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1023"/>
        <w:jc w:val="center"/>
        <w:spacing w:before="0" w:beforeAutospacing="0" w:after="156" w:afterAutospacing="0" w:line="360" w:lineRule="auto"/>
        <w:rPr>
          <w:rFonts w:hint="eastAsia" w:ascii="宋体" w:hAnsi="宋体" w:eastAsia="宋体" w:cs="Arial"/>
          <w:b/>
          <w:bCs/>
          <w:sz w:val="44"/>
          <w:szCs w:val="44"/>
          <w:lang w:eastAsia="zh-CN"/>
        </w:rPr>
      </w:pPr>
      <w:r>
        <w:rPr>
          <w:rFonts w:hint="eastAsia" w:ascii="宋体" w:hAnsi="宋体" w:eastAsia="宋体" w:cs="Arial"/>
          <w:b/>
          <w:bCs/>
          <w:sz w:val="44"/>
          <w:szCs w:val="44"/>
        </w:rPr>
        <w:t xml:space="preserve"> 雄州西路及冷机厂净水站运维服务项目</w:t>
      </w:r>
      <w:r>
        <w:rPr>
          <w:rFonts w:hint="eastAsia" w:ascii="宋体" w:hAnsi="宋体" w:eastAsia="宋体" w:cs="Arial"/>
          <w:b/>
          <w:bCs/>
          <w:sz w:val="44"/>
          <w:szCs w:val="44"/>
          <w:lang w:eastAsia="zh-CN"/>
        </w:rPr>
      </w:r>
      <w:r/>
    </w:p>
    <w:p>
      <w:pPr>
        <w:pStyle w:val="1023"/>
        <w:jc w:val="center"/>
        <w:spacing w:before="0" w:beforeAutospacing="0" w:after="156" w:afterAutospacing="0" w:line="360" w:lineRule="auto"/>
        <w:rPr>
          <w:rFonts w:ascii="宋体" w:hAnsi="宋体" w:cs="Times New Roman"/>
          <w:b/>
          <w:bCs/>
          <w:sz w:val="44"/>
          <w:szCs w:val="44"/>
        </w:rPr>
      </w:pPr>
      <w:r>
        <w:rPr>
          <w:rFonts w:hint="eastAsia" w:ascii="宋体" w:hAnsi="宋体"/>
          <w:b/>
          <w:bCs/>
          <w:sz w:val="44"/>
          <w:szCs w:val="44"/>
        </w:rPr>
        <w:t xml:space="preserve">竞争性磋商文件</w:t>
      </w:r>
      <w:r>
        <w:rPr>
          <w:rFonts w:ascii="宋体" w:hAnsi="宋体" w:cs="Times New Roman"/>
          <w:b/>
          <w:bCs/>
          <w:sz w:val="44"/>
          <w:szCs w:val="44"/>
        </w:rPr>
      </w:r>
      <w:r/>
    </w:p>
    <w:p>
      <w:pPr>
        <w:pStyle w:val="950"/>
        <w:jc w:val="center"/>
        <w:spacing w:line="360" w:lineRule="auto"/>
        <w:rPr>
          <w:rFonts w:hint="eastAsia" w:ascii="宋体" w:hAnsi="宋体"/>
          <w:b/>
          <w:bCs/>
          <w:sz w:val="44"/>
          <w:szCs w:val="44"/>
        </w:rPr>
      </w:pPr>
      <w:r>
        <w:rPr>
          <w:rFonts w:hint="eastAsia" w:ascii="宋体" w:hAnsi="宋体"/>
          <w:b/>
          <w:bCs/>
          <w:sz w:val="44"/>
          <w:szCs w:val="44"/>
        </w:rPr>
      </w:r>
      <w:r/>
    </w:p>
    <w:p>
      <w:pPr>
        <w:pStyle w:val="950"/>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hint="eastAsia" w:ascii="宋体" w:hAnsi="宋体" w:cs="Arial"/>
          <w:b/>
          <w:bCs/>
          <w:sz w:val="44"/>
          <w:szCs w:val="44"/>
          <w:lang w:eastAsia="zh-CN"/>
        </w:rPr>
        <w:t xml:space="preserve">JSZC-320116-ZSGC-C202</w:t>
      </w:r>
      <w:r>
        <w:rPr>
          <w:rFonts w:hint="eastAsia" w:ascii="宋体" w:hAnsi="宋体" w:cs="Arial"/>
          <w:b/>
          <w:bCs/>
          <w:sz w:val="44"/>
          <w:szCs w:val="44"/>
          <w:lang w:val="en-US" w:eastAsia="zh-CN"/>
        </w:rPr>
        <w:t xml:space="preserve">6</w:t>
      </w:r>
      <w:r>
        <w:rPr>
          <w:rFonts w:hint="eastAsia" w:ascii="宋体" w:hAnsi="宋体" w:cs="Arial"/>
          <w:b/>
          <w:bCs/>
          <w:sz w:val="44"/>
          <w:szCs w:val="44"/>
          <w:lang w:eastAsia="zh-CN"/>
        </w:rPr>
        <w:t xml:space="preserve">-00</w:t>
      </w:r>
      <w:r>
        <w:rPr>
          <w:rFonts w:hint="eastAsia" w:ascii="宋体" w:hAnsi="宋体" w:cs="Arial"/>
          <w:b/>
          <w:bCs/>
          <w:sz w:val="44"/>
          <w:szCs w:val="44"/>
          <w:lang w:val="en-US" w:eastAsia="zh-CN"/>
        </w:rPr>
        <w:t xml:space="preserve">02</w:t>
      </w:r>
      <w:r>
        <w:rPr>
          <w:rFonts w:hint="eastAsia" w:ascii="宋体" w:hAnsi="宋体" w:cs="Arial"/>
          <w:b/>
          <w:bCs/>
          <w:sz w:val="44"/>
          <w:szCs w:val="44"/>
        </w:rPr>
        <w:t xml:space="preserve"> </w:t>
      </w:r>
      <w:r>
        <w:rPr>
          <w:rFonts w:hint="eastAsia" w:ascii="宋体" w:hAnsi="宋体"/>
          <w:b/>
          <w:bCs/>
          <w:sz w:val="44"/>
          <w:szCs w:val="44"/>
        </w:rPr>
        <w:t xml:space="preserve">    </w:t>
      </w:r>
      <w:r>
        <w:rPr>
          <w:rFonts w:hint="eastAsia" w:ascii="宋体" w:hAnsi="宋体"/>
          <w:b/>
          <w:bCs/>
          <w:sz w:val="44"/>
          <w:szCs w:val="44"/>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jc w:val="center"/>
        <w:rPr>
          <w:rFonts w:hint="eastAsia" w:ascii="宋体" w:hAnsi="宋体"/>
          <w:sz w:val="36"/>
          <w:szCs w:val="36"/>
        </w:rPr>
      </w:pPr>
      <w:r>
        <w:rPr>
          <w:rFonts w:hint="eastAsia" w:ascii="宋体" w:hAnsi="宋体"/>
          <w:sz w:val="36"/>
          <w:szCs w:val="36"/>
        </w:rPr>
      </w:r>
      <w:r/>
    </w:p>
    <w:p>
      <w:pPr>
        <w:pStyle w:val="950"/>
        <w:ind w:firstLine="964"/>
        <w:spacing w:line="360" w:lineRule="auto"/>
        <w:rPr>
          <w:rFonts w:hint="eastAsia" w:ascii="宋体" w:hAnsi="宋体"/>
          <w:b/>
          <w:sz w:val="32"/>
          <w:szCs w:val="32"/>
        </w:rPr>
      </w:pPr>
      <w:r>
        <w:rPr>
          <w:rFonts w:hint="eastAsia" w:ascii="宋体" w:hAnsi="宋体"/>
          <w:b/>
          <w:sz w:val="32"/>
          <w:szCs w:val="32"/>
        </w:rPr>
      </w:r>
      <w:r/>
    </w:p>
    <w:p>
      <w:pPr>
        <w:pStyle w:val="950"/>
        <w:ind w:firstLine="964"/>
        <w:spacing w:line="360" w:lineRule="auto"/>
        <w:rPr>
          <w:rFonts w:hint="eastAsia" w:ascii="宋体" w:hAnsi="宋体"/>
          <w:b/>
          <w:sz w:val="32"/>
          <w:szCs w:val="32"/>
        </w:rPr>
      </w:pPr>
      <w:r>
        <w:rPr>
          <w:rFonts w:hint="eastAsia" w:ascii="宋体" w:hAnsi="宋体"/>
          <w:b/>
          <w:sz w:val="32"/>
          <w:szCs w:val="32"/>
        </w:rPr>
      </w:r>
      <w:r/>
    </w:p>
    <w:p>
      <w:pPr>
        <w:pStyle w:val="954"/>
        <w:rPr>
          <w:rFonts w:hint="eastAsia"/>
        </w:rPr>
      </w:pPr>
      <w:r>
        <w:rPr>
          <w:rFonts w:hint="eastAsia"/>
        </w:rPr>
      </w:r>
      <w:r/>
    </w:p>
    <w:p>
      <w:pPr>
        <w:pStyle w:val="950"/>
        <w:ind w:firstLine="1285"/>
        <w:spacing w:line="360" w:lineRule="auto"/>
        <w:rPr>
          <w:rFonts w:hint="eastAsia" w:ascii="宋体" w:hAnsi="宋体"/>
          <w:b/>
          <w:sz w:val="32"/>
          <w:szCs w:val="32"/>
          <w:lang w:val="en-US" w:eastAsia="zh-CN"/>
        </w:rPr>
      </w:pPr>
      <w:r>
        <w:rPr>
          <w:rFonts w:hint="eastAsia" w:ascii="宋体" w:hAnsi="宋体"/>
          <w:b/>
          <w:sz w:val="32"/>
          <w:szCs w:val="32"/>
        </w:rPr>
        <w:t xml:space="preserve">采购单位：南京市六合区</w:t>
      </w:r>
      <w:r>
        <w:rPr>
          <w:rFonts w:hint="eastAsia" w:ascii="宋体" w:hAnsi="宋体"/>
          <w:b/>
          <w:sz w:val="32"/>
          <w:szCs w:val="32"/>
          <w:lang w:val="en-US" w:eastAsia="zh-CN"/>
        </w:rPr>
        <w:t xml:space="preserve">水务局</w:t>
      </w:r>
      <w:r>
        <w:rPr>
          <w:rFonts w:hint="eastAsia" w:ascii="宋体" w:hAnsi="宋体"/>
          <w:b/>
          <w:sz w:val="32"/>
          <w:szCs w:val="32"/>
          <w:lang w:val="en-US" w:eastAsia="zh-CN"/>
        </w:rPr>
      </w:r>
      <w:r/>
    </w:p>
    <w:p>
      <w:pPr>
        <w:pStyle w:val="950"/>
        <w:ind w:firstLine="1285"/>
        <w:spacing w:line="360" w:lineRule="auto"/>
        <w:rPr>
          <w:rFonts w:hint="eastAsia" w:ascii="宋体" w:hAnsi="宋体"/>
          <w:b/>
          <w:sz w:val="32"/>
          <w:szCs w:val="32"/>
        </w:rPr>
      </w:pPr>
      <w:r>
        <w:rPr>
          <w:rFonts w:hint="eastAsia" w:ascii="宋体" w:hAnsi="宋体"/>
          <w:b/>
          <w:sz w:val="32"/>
          <w:szCs w:val="32"/>
        </w:rPr>
        <w:t xml:space="preserve">代理单位：江苏钟山工程项目管理有限公司</w:t>
      </w:r>
      <w:r>
        <w:rPr>
          <w:rFonts w:hint="eastAsia" w:ascii="宋体" w:hAnsi="宋体"/>
          <w:b/>
          <w:sz w:val="32"/>
          <w:szCs w:val="32"/>
        </w:rPr>
      </w:r>
      <w:r/>
    </w:p>
    <w:p>
      <w:pPr>
        <w:pStyle w:val="950"/>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lang w:val="en-US" w:eastAsia="zh-CN"/>
        </w:rPr>
        <w:t xml:space="preserve">六</w:t>
      </w:r>
      <w:r>
        <w:rPr>
          <w:rFonts w:hint="eastAsia" w:ascii="宋体" w:hAnsi="宋体"/>
          <w:b/>
          <w:sz w:val="32"/>
          <w:szCs w:val="32"/>
        </w:rPr>
        <w:t xml:space="preserve">年一月</w:t>
      </w:r>
      <w:r>
        <w:rPr>
          <w:rFonts w:hint="eastAsia" w:ascii="宋体" w:hAnsi="宋体"/>
          <w:b/>
          <w:sz w:val="32"/>
          <w:szCs w:val="32"/>
        </w:rPr>
      </w:r>
      <w:r/>
    </w:p>
    <w:p>
      <w:pPr>
        <w:pStyle w:val="950"/>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rPr>
          <w:rFonts w:hint="eastAsia" w:ascii="宋体" w:hAnsi="宋体"/>
          <w:b/>
          <w:bCs/>
          <w:sz w:val="32"/>
          <w:szCs w:val="32"/>
        </w:rPr>
      </w:r>
      <w:r/>
    </w:p>
    <w:p>
      <w:pPr>
        <w:pStyle w:val="950"/>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pStyle w:val="950"/>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竞争性磋商邀请.........................................1</w:t>
      </w:r>
      <w:r>
        <w:rPr>
          <w:rFonts w:hint="eastAsia" w:ascii="宋体" w:hAnsi="宋体"/>
          <w:b/>
          <w:bCs/>
          <w:sz w:val="28"/>
          <w:szCs w:val="28"/>
        </w:rPr>
      </w:r>
      <w:r/>
    </w:p>
    <w:p>
      <w:pPr>
        <w:pStyle w:val="950"/>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竞争性磋商须知.........................................5</w:t>
      </w:r>
      <w:r>
        <w:rPr>
          <w:rFonts w:hint="eastAsia" w:ascii="宋体" w:hAnsi="宋体"/>
          <w:b/>
          <w:bCs/>
          <w:sz w:val="28"/>
          <w:szCs w:val="28"/>
        </w:rPr>
      </w:r>
      <w:r/>
    </w:p>
    <w:p>
      <w:pPr>
        <w:pStyle w:val="950"/>
        <w:spacing w:line="360" w:lineRule="auto"/>
        <w:shd w:val="clear" w:color="auto" w:fill="ffffff"/>
        <w:widowControl/>
        <w:rPr>
          <w:rFonts w:hint="eastAsia" w:ascii="宋体" w:hAnsi="宋体" w:eastAsia="宋体"/>
          <w:b/>
          <w:bCs/>
          <w:sz w:val="28"/>
          <w:szCs w:val="28"/>
          <w:lang w:eastAsia="zh-CN"/>
        </w:rPr>
      </w:pPr>
      <w:r>
        <w:rPr>
          <w:rFonts w:hint="eastAsia" w:ascii="宋体" w:hAnsi="宋体"/>
          <w:b/>
          <w:bCs/>
          <w:sz w:val="28"/>
          <w:szCs w:val="28"/>
        </w:rPr>
        <w:t xml:space="preserve">第三章  评标标准..............................................1</w:t>
      </w:r>
      <w:r>
        <w:rPr>
          <w:rFonts w:hint="eastAsia" w:ascii="宋体" w:hAnsi="宋体" w:eastAsia="宋体"/>
          <w:b/>
          <w:bCs/>
          <w:sz w:val="28"/>
          <w:szCs w:val="28"/>
          <w:lang w:eastAsia="zh-CN"/>
        </w:rPr>
        <w:t xml:space="preserve">9</w:t>
      </w:r>
      <w:r/>
    </w:p>
    <w:p>
      <w:pPr>
        <w:pStyle w:val="950"/>
        <w:spacing w:line="360" w:lineRule="auto"/>
        <w:shd w:val="clear" w:color="auto" w:fill="ffffff"/>
        <w:widowControl/>
        <w:rPr>
          <w:rFonts w:hint="eastAsia" w:ascii="宋体" w:hAnsi="宋体" w:eastAsia="宋体"/>
          <w:b/>
          <w:bCs/>
          <w:sz w:val="28"/>
          <w:szCs w:val="28"/>
          <w:lang w:eastAsia="zh-CN"/>
        </w:rPr>
      </w:pPr>
      <w:r>
        <w:rPr>
          <w:rFonts w:hint="eastAsia" w:ascii="宋体" w:hAnsi="宋体"/>
          <w:b/>
          <w:bCs/>
          <w:sz w:val="28"/>
          <w:szCs w:val="28"/>
        </w:rPr>
        <w:t xml:space="preserve">第四章  采购项目需求..........................................2</w:t>
      </w:r>
      <w:r>
        <w:rPr>
          <w:rFonts w:hint="eastAsia" w:ascii="宋体" w:hAnsi="宋体"/>
          <w:b/>
          <w:bCs/>
          <w:sz w:val="28"/>
          <w:szCs w:val="28"/>
          <w:lang w:val="en-US" w:eastAsia="zh-CN"/>
        </w:rPr>
        <w:t xml:space="preserve">3</w:t>
      </w:r>
      <w:r>
        <w:rPr>
          <w:rFonts w:hint="eastAsia" w:ascii="宋体" w:hAnsi="宋体" w:eastAsia="宋体"/>
          <w:b/>
          <w:bCs/>
          <w:sz w:val="28"/>
          <w:szCs w:val="28"/>
          <w:lang w:eastAsia="zh-CN"/>
        </w:rPr>
      </w:r>
      <w:r/>
    </w:p>
    <w:p>
      <w:pPr>
        <w:pStyle w:val="950"/>
        <w:spacing w:line="360" w:lineRule="auto"/>
        <w:shd w:val="clear" w:color="auto" w:fill="ffffff"/>
        <w:widowControl/>
        <w:rPr>
          <w:rFonts w:hint="eastAsia" w:ascii="宋体" w:hAnsi="宋体" w:eastAsia="宋体"/>
          <w:b/>
          <w:bCs/>
          <w:sz w:val="28"/>
          <w:szCs w:val="28"/>
          <w:lang w:eastAsia="zh-CN"/>
        </w:rPr>
      </w:pPr>
      <w:r>
        <w:rPr>
          <w:rFonts w:hint="eastAsia" w:ascii="宋体" w:hAnsi="宋体"/>
          <w:b/>
          <w:bCs/>
          <w:sz w:val="28"/>
          <w:szCs w:val="28"/>
        </w:rPr>
        <w:t xml:space="preserve">第五章  合同主要条款及格式....................................36</w:t>
      </w:r>
      <w:r>
        <w:rPr>
          <w:rFonts w:hint="eastAsia" w:ascii="宋体" w:hAnsi="宋体" w:eastAsia="宋体"/>
          <w:b/>
          <w:bCs/>
          <w:sz w:val="28"/>
          <w:szCs w:val="28"/>
          <w:lang w:eastAsia="zh-CN"/>
        </w:rPr>
      </w:r>
      <w:r/>
    </w:p>
    <w:p>
      <w:pPr>
        <w:pStyle w:val="950"/>
        <w:spacing w:line="360" w:lineRule="auto"/>
        <w:shd w:val="clear" w:color="auto" w:fill="ffffff"/>
        <w:widowControl/>
        <w:rPr>
          <w:rFonts w:ascii="宋体" w:hAnsi="宋体" w:eastAsia="宋体"/>
          <w:b/>
          <w:bCs/>
          <w:sz w:val="28"/>
          <w:szCs w:val="28"/>
          <w:lang w:val="en-US" w:eastAsia="zh-CN"/>
        </w:rPr>
      </w:pPr>
      <w:r>
        <w:rPr>
          <w:rFonts w:hint="eastAsia" w:ascii="宋体" w:hAnsi="宋体"/>
          <w:b/>
          <w:bCs/>
          <w:sz w:val="28"/>
          <w:szCs w:val="28"/>
        </w:rPr>
        <w:t xml:space="preserve">第六章  附件..................................................43</w:t>
      </w:r>
      <w:r>
        <w:rPr>
          <w:rFonts w:ascii="宋体" w:hAnsi="宋体" w:eastAsia="宋体"/>
          <w:b/>
          <w:bCs/>
          <w:sz w:val="28"/>
          <w:szCs w:val="28"/>
          <w:lang w:val="en-US" w:eastAsia="zh-CN"/>
        </w:rPr>
      </w:r>
      <w:r/>
    </w:p>
    <w:p>
      <w:pPr>
        <w:pStyle w:val="951"/>
        <w:ind w:firstLine="3382"/>
        <w:jc w:val="center"/>
        <w:tabs>
          <w:tab w:val="left" w:pos="1440" w:leader="none"/>
          <w:tab w:val="left" w:pos="5670" w:leader="none"/>
        </w:tabs>
        <w:rPr>
          <w:rFonts w:hint="eastAsia"/>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szCs w:val="28"/>
        </w:rPr>
      </w:r>
      <w:r/>
    </w:p>
    <w:p>
      <w:pPr>
        <w:pStyle w:val="950"/>
        <w:jc w:val="left"/>
        <w:spacing w:before="75" w:after="75" w:line="360" w:lineRule="auto"/>
        <w:shd w:val="clear" w:color="auto" w:fill="ffffff"/>
        <w:widowControl/>
        <w:rPr>
          <w:rFonts w:hint="eastAsia" w:ascii="宋体" w:hAnsi="宋体" w:eastAsia="宋体"/>
          <w:b/>
          <w:bCs/>
          <w:sz w:val="32"/>
          <w:szCs w:val="32"/>
          <w:lang w:val="zh-CN" w:eastAsia="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w:t>
      </w:r>
      <w:r>
        <w:rPr>
          <w:rFonts w:hint="eastAsia" w:ascii="宋体" w:hAnsi="宋体"/>
          <w:b/>
          <w:bCs/>
          <w:sz w:val="32"/>
          <w:szCs w:val="32"/>
          <w:lang w:val="en-US" w:eastAsia="zh-CN"/>
        </w:rPr>
        <w:t xml:space="preserve">公告</w:t>
      </w:r>
      <w:r>
        <w:rPr>
          <w:rFonts w:hint="eastAsia" w:ascii="宋体" w:hAnsi="宋体" w:eastAsia="宋体"/>
          <w:b/>
          <w:bCs/>
          <w:sz w:val="32"/>
          <w:szCs w:val="32"/>
          <w:lang w:val="zh-CN" w:eastAsia="zh-CN"/>
        </w:rPr>
      </w:r>
      <w:r/>
    </w:p>
    <w:p>
      <w:pPr>
        <w:pStyle w:val="950"/>
        <w:jc w:val="left"/>
        <w:spacing w:before="75" w:after="75" w:line="360" w:lineRule="auto"/>
        <w:shd w:val="clear" w:color="auto" w:fill="ffffff"/>
        <w:widowControl/>
        <w:rPr>
          <w:rFonts w:ascii="宋体" w:hAnsi="宋体"/>
        </w:rPr>
      </w:pPr>
      <w:r>
        <w:rPr>
          <w:rFonts w:hint="eastAsia" w:ascii="宋体" w:hAnsi="宋体"/>
          <w:sz w:val="24"/>
        </w:rPr>
        <w:t xml:space="preserve"> 项目概况</w:t>
      </w:r>
      <w:r>
        <w:rPr>
          <w:rFonts w:ascii="宋体" w:hAnsi="宋体"/>
        </w:rPr>
      </w:r>
      <w:r/>
    </w:p>
    <w:p>
      <w:pPr>
        <w:pStyle w:val="950"/>
        <w:ind w:firstLine="48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 </w:t>
      </w:r>
      <w:r>
        <w:rPr>
          <w:rFonts w:ascii="Segoe UI" w:hAnsi="Segoe UI" w:eastAsia="Segoe UI" w:cs="Segoe UI"/>
          <w:i w:val="0"/>
          <w:iCs w:val="0"/>
          <w:caps w:val="0"/>
          <w:color w:val="333333"/>
          <w:spacing w:val="0"/>
          <w:sz w:val="24"/>
          <w:szCs w:val="24"/>
          <w:u w:val="single"/>
          <w:shd w:val="clear" w:color="auto" w:fill="ffffff"/>
        </w:rPr>
        <w:t xml:space="preserve">雄州西路及冷机厂净水站运维服务项目</w:t>
      </w:r>
      <w:r>
        <w:rPr>
          <w:rFonts w:hint="eastAsia" w:ascii="宋体" w:hAnsi="宋体" w:cs="宋体"/>
          <w:sz w:val="24"/>
        </w:rPr>
        <w:t xml:space="preserve">的潜在供应商应在</w:t>
      </w:r>
      <w:r>
        <w:rPr>
          <w:rFonts w:hint="eastAsia" w:ascii="宋体" w:hAnsi="宋体" w:cs="宋体"/>
          <w:sz w:val="24"/>
          <w:u w:val="single"/>
        </w:rPr>
        <w:t xml:space="preserve">“苏采云”系统</w:t>
      </w:r>
      <w:r>
        <w:rPr>
          <w:rFonts w:hint="eastAsia" w:ascii="宋体" w:hAnsi="宋体" w:cs="宋体"/>
          <w:sz w:val="24"/>
          <w:u w:val="single"/>
        </w:rPr>
        <w:t xml:space="preserve">自行免费下载</w:t>
      </w:r>
      <w:r>
        <w:rPr>
          <w:rFonts w:hint="eastAsia" w:ascii="宋体" w:hAnsi="宋体" w:cs="宋体"/>
          <w:sz w:val="24"/>
        </w:rPr>
        <w:t xml:space="preserve">获取采购文件，并于</w:t>
      </w:r>
      <w:r>
        <w:rPr>
          <w:rFonts w:ascii="宋体" w:hAnsi="宋体" w:cs="宋体"/>
          <w:sz w:val="24"/>
          <w:u w:val="single"/>
        </w:rPr>
        <w:t xml:space="preserve"> </w:t>
      </w:r>
      <w:r>
        <w:rPr>
          <w:rFonts w:hint="eastAsia" w:ascii="宋体" w:hAnsi="宋体" w:cs="宋体"/>
          <w:sz w:val="24"/>
          <w:u w:val="single"/>
        </w:rPr>
        <w:t xml:space="preserve">202</w:t>
      </w:r>
      <w:r>
        <w:rPr>
          <w:rFonts w:hint="eastAsia" w:ascii="宋体" w:hAnsi="宋体" w:cs="宋体"/>
          <w:sz w:val="24"/>
          <w:u w:val="single"/>
          <w:lang w:val="en-US" w:eastAsia="zh-CN"/>
        </w:rPr>
        <w:t xml:space="preserve">6</w:t>
      </w:r>
      <w:r>
        <w:rPr>
          <w:rFonts w:hint="eastAsia" w:ascii="宋体" w:hAnsi="宋体" w:cs="宋体"/>
          <w:sz w:val="24"/>
          <w:u w:val="single"/>
        </w:rPr>
        <w:t xml:space="preserve">年</w:t>
      </w:r>
      <w:r>
        <w:rPr>
          <w:rFonts w:hint="eastAsia" w:ascii="宋体" w:hAnsi="宋体" w:cs="宋体"/>
          <w:sz w:val="24"/>
          <w:u w:val="single"/>
          <w:lang w:val="en-US" w:eastAsia="zh-CN"/>
        </w:rPr>
        <w:t xml:space="preserve">2</w:t>
      </w:r>
      <w:r>
        <w:rPr>
          <w:rFonts w:hint="eastAsia" w:ascii="宋体" w:hAnsi="宋体" w:cs="宋体"/>
          <w:sz w:val="24"/>
          <w:u w:val="single"/>
        </w:rPr>
        <w:t xml:space="preserve">月</w:t>
      </w:r>
      <w:r>
        <w:rPr>
          <w:rFonts w:hint="eastAsia" w:ascii="宋体" w:hAnsi="宋体" w:cs="宋体"/>
          <w:sz w:val="24"/>
          <w:u w:val="single"/>
          <w:lang w:val="en-US" w:eastAsia="zh-CN"/>
        </w:rPr>
        <w:t xml:space="preserve">6</w:t>
      </w:r>
      <w:r>
        <w:rPr>
          <w:rFonts w:hint="eastAsia" w:ascii="宋体" w:hAnsi="宋体" w:cs="宋体"/>
          <w:sz w:val="24"/>
          <w:u w:val="single"/>
        </w:rPr>
        <w:t xml:space="preserve">日</w:t>
      </w:r>
      <w:r>
        <w:rPr>
          <w:rFonts w:hint="eastAsia" w:ascii="宋体" w:hAnsi="宋体" w:cs="宋体"/>
          <w:sz w:val="24"/>
          <w:u w:val="single"/>
          <w:lang w:val="en-US" w:eastAsia="zh-CN"/>
        </w:rPr>
        <w:t xml:space="preserve">14</w:t>
      </w:r>
      <w:r>
        <w:rPr>
          <w:rFonts w:hint="eastAsia" w:ascii="宋体" w:hAnsi="宋体" w:cs="宋体"/>
          <w:sz w:val="24"/>
          <w:u w:val="single"/>
        </w:rPr>
        <w:t xml:space="preserve">点</w:t>
      </w:r>
      <w:r>
        <w:rPr>
          <w:rFonts w:hint="eastAsia" w:ascii="宋体" w:hAnsi="宋体" w:cs="宋体"/>
          <w:sz w:val="24"/>
          <w:u w:val="single"/>
          <w:lang w:val="en-US" w:eastAsia="zh-CN"/>
        </w:rPr>
        <w:t xml:space="preserve">2</w:t>
      </w:r>
      <w:r>
        <w:rPr>
          <w:rFonts w:hint="eastAsia" w:ascii="宋体" w:hAnsi="宋体" w:cs="宋体"/>
          <w:sz w:val="24"/>
          <w:u w:val="single"/>
        </w:rPr>
        <w:t xml:space="preserve">0分</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rPr>
          <w:rFonts w:ascii="宋体" w:hAnsi="宋体" w:cs="宋体"/>
          <w:sz w:val="24"/>
        </w:rPr>
      </w:r>
      <w:r/>
    </w:p>
    <w:p>
      <w:pPr>
        <w:pStyle w:val="950"/>
        <w:jc w:val="left"/>
        <w:spacing w:before="75" w:after="75" w:line="360" w:lineRule="auto"/>
        <w:shd w:val="clear" w:color="auto" w:fill="ffffff"/>
        <w:widowControl/>
        <w:rPr>
          <w:rFonts w:ascii="宋体" w:hAnsi="宋体"/>
          <w:sz w:val="24"/>
        </w:rPr>
      </w:pPr>
      <w:r/>
      <w:bookmarkStart w:id="0" w:name="_Toc28359012"/>
      <w:r/>
      <w:bookmarkStart w:id="1" w:name="_Toc35393629"/>
      <w:r/>
      <w:bookmarkStart w:id="2" w:name="_Toc35393798"/>
      <w:r/>
      <w:bookmarkStart w:id="3" w:name="_Toc2835908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rPr>
          <w:rFonts w:ascii="宋体" w:hAnsi="宋体"/>
          <w:sz w:val="24"/>
        </w:rPr>
      </w:r>
      <w:r/>
    </w:p>
    <w:p>
      <w:pPr>
        <w:pStyle w:val="950"/>
        <w:spacing w:line="360" w:lineRule="auto"/>
        <w:rPr>
          <w:rFonts w:hint="eastAsia" w:ascii="宋体" w:hAnsi="宋体"/>
          <w:sz w:val="24"/>
        </w:rPr>
      </w:pPr>
      <w:r>
        <w:rPr>
          <w:rFonts w:hint="eastAsia" w:ascii="宋体" w:hAnsi="宋体"/>
          <w:sz w:val="24"/>
        </w:rPr>
        <w:t xml:space="preserve">项目编号：</w:t>
      </w:r>
      <w:r>
        <w:rPr>
          <w:rFonts w:ascii="Segoe UI" w:hAnsi="Segoe UI" w:eastAsia="Segoe UI" w:cs="Segoe UI"/>
          <w:i w:val="0"/>
          <w:iCs w:val="0"/>
          <w:caps w:val="0"/>
          <w:color w:val="333333"/>
          <w:spacing w:val="0"/>
          <w:sz w:val="24"/>
          <w:szCs w:val="24"/>
          <w:shd w:val="clear" w:color="auto" w:fill="ffffff"/>
        </w:rPr>
        <w:t xml:space="preserve">JSZC-320116-ZSGC-C2026-0002</w:t>
      </w:r>
      <w:r>
        <w:rPr>
          <w:rFonts w:hint="eastAsia" w:ascii="Segoe UI" w:hAnsi="Segoe UI" w:eastAsia="Segoe UI" w:cs="Segoe UI"/>
          <w:i w:val="0"/>
          <w:iCs w:val="0"/>
          <w:caps w:val="0"/>
          <w:color w:val="333333"/>
          <w:spacing w:val="0"/>
          <w:sz w:val="24"/>
          <w:szCs w:val="24"/>
          <w:shd w:val="clear" w:color="auto" w:fill="ffffff"/>
        </w:rPr>
        <w:t xml:space="preserve"> </w:t>
      </w:r>
      <w:r>
        <w:rPr>
          <w:rFonts w:hint="eastAsia" w:ascii="宋体" w:hAnsi="宋体"/>
          <w:sz w:val="24"/>
        </w:rPr>
        <w:t xml:space="preserve">   </w:t>
      </w:r>
      <w:r>
        <w:rPr>
          <w:rFonts w:hint="eastAsia" w:ascii="宋体" w:hAnsi="宋体"/>
          <w:sz w:val="24"/>
        </w:rPr>
      </w:r>
      <w:r/>
    </w:p>
    <w:p>
      <w:pPr>
        <w:pStyle w:val="950"/>
        <w:spacing w:line="360" w:lineRule="auto"/>
        <w:rPr>
          <w:rFonts w:hint="eastAsia" w:ascii="宋体" w:hAnsi="宋体" w:eastAsia="宋体"/>
          <w:sz w:val="24"/>
          <w:lang w:eastAsia="zh-CN"/>
        </w:rPr>
      </w:pPr>
      <w:r>
        <w:rPr>
          <w:rFonts w:hint="eastAsia" w:ascii="宋体" w:hAnsi="宋体"/>
          <w:sz w:val="24"/>
        </w:rPr>
        <w:t xml:space="preserve">项目名称：</w:t>
      </w:r>
      <w:r>
        <w:rPr>
          <w:rFonts w:ascii="Segoe UI" w:hAnsi="Segoe UI" w:eastAsia="Segoe UI" w:cs="Segoe UI"/>
          <w:i w:val="0"/>
          <w:iCs w:val="0"/>
          <w:caps w:val="0"/>
          <w:color w:val="333333"/>
          <w:spacing w:val="0"/>
          <w:sz w:val="24"/>
          <w:szCs w:val="24"/>
          <w:shd w:val="clear" w:color="auto" w:fill="ffffff"/>
        </w:rPr>
        <w:t xml:space="preserve">雄州西路及冷机厂净水站运维服务项目</w:t>
      </w:r>
      <w:r>
        <w:rPr>
          <w:rFonts w:hint="eastAsia" w:ascii="宋体" w:hAnsi="宋体" w:eastAsia="宋体"/>
          <w:sz w:val="24"/>
          <w:lang w:eastAsia="zh-CN"/>
        </w:rPr>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采购方式：竞争性磋商</w:t>
      </w:r>
      <w:r>
        <w:rPr>
          <w:rFonts w:ascii="宋体" w:hAnsi="宋体"/>
          <w:sz w:val="24"/>
        </w:rPr>
      </w:r>
      <w:r/>
    </w:p>
    <w:p>
      <w:pPr>
        <w:pStyle w:val="1029"/>
        <w:ind w:firstLine="0"/>
        <w:spacing w:line="360" w:lineRule="auto"/>
        <w:rPr>
          <w:rFonts w:ascii="宋体" w:hAnsi="宋体"/>
          <w:sz w:val="24"/>
        </w:rPr>
      </w:pPr>
      <w:r/>
      <w:bookmarkStart w:id="4" w:name="OLE_LINK4"/>
      <w:r>
        <w:rPr>
          <w:rFonts w:hint="eastAsia" w:ascii="宋体" w:hAnsi="宋体"/>
          <w:sz w:val="24"/>
        </w:rPr>
        <w:t xml:space="preserve">预算金额：</w:t>
      </w:r>
      <w:r>
        <w:rPr>
          <w:rFonts w:hint="eastAsia" w:ascii="宋体" w:hAnsi="宋体"/>
          <w:sz w:val="24"/>
          <w:lang w:val="en-US" w:eastAsia="zh-CN"/>
        </w:rPr>
        <w:t xml:space="preserve">146</w:t>
      </w:r>
      <w:r>
        <w:rPr>
          <w:rFonts w:hint="eastAsia" w:ascii="宋体" w:hAnsi="宋体"/>
          <w:sz w:val="24"/>
        </w:rPr>
        <w:t xml:space="preserve">万元</w:t>
      </w:r>
      <w:r>
        <w:rPr>
          <w:rFonts w:ascii="宋体" w:hAnsi="宋体"/>
          <w:sz w:val="24"/>
        </w:rPr>
      </w:r>
      <w:r/>
    </w:p>
    <w:p>
      <w:pPr>
        <w:pStyle w:val="1031"/>
        <w:ind w:left="0" w:firstLine="0"/>
        <w:spacing w:line="360" w:lineRule="auto"/>
        <w:rPr>
          <w:rFonts w:ascii="宋体" w:hAnsi="宋体" w:eastAsia="宋体"/>
          <w:sz w:val="24"/>
          <w:szCs w:val="24"/>
          <w:lang w:val="en-US" w:eastAsia="zh-CN"/>
        </w:rPr>
      </w:pPr>
      <w:r>
        <w:rPr>
          <w:rFonts w:hint="eastAsia" w:ascii="宋体" w:hAnsi="宋体"/>
          <w:sz w:val="24"/>
          <w:lang w:val="en-US" w:eastAsia="zh-CN"/>
        </w:rPr>
        <w:t xml:space="preserve">运维服务综合单价</w:t>
      </w:r>
      <w:r>
        <w:rPr>
          <w:rFonts w:hint="eastAsia" w:ascii="宋体" w:hAnsi="宋体"/>
          <w:sz w:val="24"/>
        </w:rPr>
        <w:t xml:space="preserve">最高限价：</w:t>
      </w:r>
      <w:r>
        <w:rPr>
          <w:rFonts w:hint="eastAsia" w:ascii="宋体" w:hAnsi="宋体"/>
          <w:sz w:val="24"/>
          <w:lang w:val="en-US" w:eastAsia="zh-CN"/>
        </w:rPr>
        <w:t xml:space="preserve">2.0</w:t>
      </w:r>
      <w:r>
        <w:rPr>
          <w:rFonts w:hint="eastAsia" w:ascii="宋体" w:hAnsi="宋体"/>
          <w:sz w:val="24"/>
        </w:rPr>
        <w:t xml:space="preserve">元</w:t>
      </w:r>
      <w:r>
        <w:rPr>
          <w:rFonts w:hint="eastAsia" w:ascii="宋体" w:hAnsi="宋体"/>
          <w:sz w:val="24"/>
          <w:lang w:val="en-US" w:eastAsia="zh-CN"/>
        </w:rPr>
        <w:t xml:space="preserve">/吨</w:t>
      </w:r>
      <w:r>
        <w:rPr>
          <w:rFonts w:ascii="宋体" w:hAnsi="宋体" w:eastAsia="宋体"/>
          <w:sz w:val="24"/>
          <w:szCs w:val="24"/>
          <w:lang w:val="en-US" w:eastAsia="zh-CN"/>
        </w:rPr>
      </w:r>
      <w:r/>
    </w:p>
    <w:p>
      <w:pPr>
        <w:pStyle w:val="1031"/>
        <w:ind w:left="0" w:firstLine="0"/>
        <w:spacing w:line="360" w:lineRule="auto"/>
        <w:rPr>
          <w:rFonts w:hint="eastAsia" w:ascii="宋体" w:hAnsi="宋体"/>
          <w:color w:val="ff0000"/>
          <w:sz w:val="24"/>
        </w:rPr>
      </w:pPr>
      <w:r/>
      <w:bookmarkEnd w:id="4"/>
      <w:r>
        <w:rPr>
          <w:rFonts w:hint="eastAsia" w:ascii="宋体" w:hAnsi="宋体"/>
          <w:sz w:val="24"/>
          <w:szCs w:val="24"/>
        </w:rPr>
        <w:t xml:space="preserve">采购需求</w:t>
      </w:r>
      <w:r>
        <w:rPr>
          <w:rFonts w:hint="eastAsia" w:ascii="宋体" w:hAnsi="宋体"/>
          <w:sz w:val="24"/>
          <w:szCs w:val="24"/>
          <w:lang w:val="zh-CN"/>
        </w:rPr>
        <w:t xml:space="preserve">：</w:t>
      </w:r>
      <w:bookmarkStart w:id="5" w:name="OLE_LINK1"/>
      <w:r>
        <w:rPr>
          <w:rFonts w:ascii="Segoe UI" w:hAnsi="Segoe UI" w:eastAsia="Segoe UI" w:cs="Segoe UI"/>
          <w:i w:val="0"/>
          <w:iCs w:val="0"/>
          <w:caps w:val="0"/>
          <w:color w:val="333333"/>
          <w:spacing w:val="0"/>
          <w:sz w:val="24"/>
          <w:szCs w:val="24"/>
          <w:shd w:val="clear" w:color="auto" w:fill="ffffff"/>
        </w:rPr>
        <w:t xml:space="preserve">为保障雄州西路（1500吨/日）及冷机厂（500吨/日）净水站持续稳定运行，确保稳定达标，开展雄州西路及冷机厂净水站运维服务</w:t>
      </w:r>
      <w:r>
        <w:rPr>
          <w:rFonts w:hint="eastAsia" w:ascii="宋体" w:hAnsi="宋体"/>
          <w:sz w:val="24"/>
          <w:szCs w:val="24"/>
          <w:lang w:val="zh-CN"/>
        </w:rPr>
        <w:t xml:space="preserve">，详见采购需求。</w:t>
      </w:r>
      <w:bookmarkEnd w:id="5"/>
      <w:r>
        <w:rPr>
          <w:rFonts w:hint="eastAsia" w:ascii="宋体" w:hAnsi="宋体"/>
          <w:color w:val="ff0000"/>
          <w:sz w:val="24"/>
        </w:rPr>
      </w:r>
      <w:r/>
    </w:p>
    <w:p>
      <w:pPr>
        <w:pStyle w:val="1031"/>
        <w:ind w:left="1200" w:hanging="1200"/>
        <w:spacing w:line="360" w:lineRule="auto"/>
        <w:rPr>
          <w:rFonts w:hint="eastAsia" w:ascii="宋体" w:hAnsi="宋体"/>
          <w:sz w:val="24"/>
          <w:szCs w:val="24"/>
        </w:rPr>
      </w:pPr>
      <w:r>
        <w:rPr>
          <w:rFonts w:hint="eastAsia" w:ascii="宋体" w:hAnsi="宋体"/>
          <w:sz w:val="24"/>
        </w:rPr>
        <w:t xml:space="preserve">服务时间</w:t>
      </w:r>
      <w:r>
        <w:rPr>
          <w:rFonts w:hint="eastAsia" w:ascii="宋体" w:hAnsi="宋体"/>
          <w:color w:val="000000"/>
          <w:sz w:val="24"/>
        </w:rPr>
        <w:t xml:space="preserve">：</w:t>
      </w:r>
      <w:r>
        <w:rPr>
          <w:rFonts w:hint="eastAsia" w:ascii="宋体" w:hAnsi="宋体" w:eastAsia="宋体" w:cs="Times New Roman"/>
          <w:color w:val="000000"/>
          <w:sz w:val="24"/>
          <w:szCs w:val="24"/>
          <w:lang w:val="en-US" w:eastAsia="zh-CN"/>
        </w:rPr>
        <w:t xml:space="preserve">自签订合同之日起一年，</w:t>
      </w:r>
      <w:r>
        <w:rPr>
          <w:rFonts w:hint="eastAsia" w:ascii="宋体" w:hAnsi="宋体" w:eastAsia="宋体" w:cs="Times New Roman"/>
          <w:color w:val="000000"/>
          <w:sz w:val="24"/>
          <w:szCs w:val="24"/>
          <w:lang w:val="en-US" w:eastAsia="zh-CN"/>
        </w:rPr>
        <w:t xml:space="preserve">合同期满后，采购人有权根据供应商的履约情况决定是否与成交供应商签订后续服务合同或另行采购，</w:t>
      </w:r>
      <w:r>
        <w:rPr>
          <w:rFonts w:hint="eastAsia" w:ascii="宋体" w:hAnsi="宋体" w:eastAsia="宋体" w:cs="Times New Roman"/>
          <w:color w:val="000000"/>
          <w:sz w:val="24"/>
          <w:szCs w:val="24"/>
          <w:lang w:val="en-US" w:eastAsia="zh-CN"/>
        </w:rPr>
        <w:t xml:space="preserve">同一项目同一供应商最多可续签两次</w:t>
      </w:r>
      <w:r>
        <w:rPr>
          <w:rFonts w:hint="eastAsia" w:ascii="宋体" w:hAnsi="宋体"/>
          <w:sz w:val="24"/>
          <w:szCs w:val="24"/>
          <w:lang w:val="zh-CN"/>
        </w:rPr>
        <w:t xml:space="preserve">。</w:t>
      </w:r>
      <w:r>
        <w:rPr>
          <w:rFonts w:hint="eastAsia" w:ascii="宋体" w:hAnsi="宋体"/>
          <w:sz w:val="24"/>
          <w:szCs w:val="24"/>
        </w:rPr>
      </w:r>
      <w:r/>
    </w:p>
    <w:p>
      <w:pPr>
        <w:pStyle w:val="950"/>
        <w:spacing w:line="360" w:lineRule="auto"/>
        <w:shd w:val="clear" w:color="auto" w:fill="ffffff"/>
        <w:rPr>
          <w:rFonts w:ascii="宋体" w:hAnsi="宋体"/>
          <w:sz w:val="24"/>
        </w:rPr>
      </w:pPr>
      <w:r>
        <w:rPr>
          <w:rFonts w:hint="eastAsia" w:ascii="宋体" w:hAnsi="宋体"/>
          <w:sz w:val="24"/>
        </w:rPr>
        <w:t xml:space="preserve">本项目不接受联合体。</w:t>
      </w:r>
      <w:r>
        <w:rPr>
          <w:rFonts w:ascii="宋体" w:hAnsi="宋体"/>
          <w:sz w:val="24"/>
        </w:rPr>
      </w:r>
      <w:r/>
    </w:p>
    <w:p>
      <w:pPr>
        <w:pStyle w:val="950"/>
        <w:jc w:val="left"/>
        <w:spacing w:before="75" w:after="75" w:line="360" w:lineRule="auto"/>
        <w:shd w:val="clear" w:color="auto" w:fill="ffffff"/>
        <w:widowControl/>
        <w:rPr>
          <w:rFonts w:ascii="宋体" w:hAnsi="宋体"/>
          <w:sz w:val="24"/>
        </w:rPr>
      </w:pPr>
      <w:r/>
      <w:bookmarkStart w:id="6" w:name="_Toc28359013"/>
      <w:r/>
      <w:bookmarkStart w:id="7" w:name="_Toc35393630"/>
      <w:r/>
      <w:bookmarkStart w:id="8" w:name="_Toc28359090"/>
      <w:r/>
      <w:bookmarkStart w:id="9" w:name="_Toc35393799"/>
      <w:r>
        <w:rPr>
          <w:rFonts w:hint="eastAsia" w:ascii="宋体" w:hAnsi="宋体"/>
          <w:sz w:val="24"/>
        </w:rPr>
        <w:t xml:space="preserve">二、申请人的资格要求：</w:t>
      </w:r>
      <w:bookmarkEnd w:id="6"/>
      <w:r/>
      <w:bookmarkEnd w:id="7"/>
      <w:r/>
      <w:bookmarkEnd w:id="8"/>
      <w:r/>
      <w:bookmarkEnd w:id="9"/>
      <w:r>
        <w:rPr>
          <w:rFonts w:ascii="宋体" w:hAnsi="宋体"/>
          <w:sz w:val="24"/>
        </w:rPr>
      </w:r>
      <w:r/>
    </w:p>
    <w:p>
      <w:pPr>
        <w:pStyle w:val="95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1.《中华人民共和国政府采购法》规定的条件: </w:t>
      </w:r>
      <w:r>
        <w:rPr>
          <w:rFonts w:hint="eastAsia" w:ascii="宋体" w:hAnsi="宋体"/>
          <w:sz w:val="24"/>
        </w:rPr>
      </w:r>
      <w:r/>
    </w:p>
    <w:p>
      <w:pPr>
        <w:pStyle w:val="950"/>
        <w:jc w:val="left"/>
        <w:spacing w:before="75" w:after="75" w:line="360" w:lineRule="auto"/>
        <w:shd w:val="clear" w:color="auto" w:fill="ffffff"/>
        <w:widowControl/>
        <w:rPr>
          <w:rFonts w:hint="eastAsia" w:ascii="宋体" w:hAnsi="宋体" w:cs="宋体"/>
          <w:sz w:val="24"/>
        </w:rPr>
      </w:pPr>
      <w:r>
        <w:rPr>
          <w:rFonts w:hint="eastAsia" w:ascii="宋体" w:hAnsi="宋体" w:cs="宋体"/>
          <w:sz w:val="24"/>
        </w:rPr>
        <w:t xml:space="preserve">（1）具有独立承担民事责任的能力（提供法人或者其他组织的营业执照等证明材料，自然人的身份证明）；</w:t>
      </w:r>
      <w:r>
        <w:rPr>
          <w:rFonts w:hint="eastAsia" w:ascii="宋体" w:hAnsi="宋体" w:cs="宋体"/>
          <w:sz w:val="24"/>
        </w:rPr>
      </w:r>
      <w:r/>
    </w:p>
    <w:p>
      <w:pPr>
        <w:pStyle w:val="950"/>
        <w:ind w:right="6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具有良好的商业信誉和健全的财务会计制度（供应商提供本次政府采购活动前一年内任意一个月的财务报表或《</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rPr>
        <w:t xml:space="preserve">；</w:t>
      </w:r>
      <w:r>
        <w:rPr>
          <w:rFonts w:hint="eastAsia" w:ascii="宋体" w:hAnsi="宋体" w:cs="宋体"/>
          <w:sz w:val="24"/>
        </w:rPr>
      </w:r>
      <w:r/>
    </w:p>
    <w:p>
      <w:pPr>
        <w:pStyle w:val="950"/>
        <w:ind w:right="6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bookmarkStart w:id="10" w:name="OLE_LINK2"/>
      <w:r>
        <w:rPr>
          <w:rFonts w:hint="eastAsia" w:ascii="宋体" w:hAnsi="宋体" w:cs="宋体"/>
          <w:sz w:val="24"/>
        </w:rPr>
        <w:t xml:space="preserve">根据项目需求提供履行合同所必需的设备和专业技术能力的声明或证明材料</w:t>
      </w:r>
      <w:bookmarkEnd w:id="10"/>
      <w:r>
        <w:rPr>
          <w:rFonts w:hint="eastAsia" w:ascii="宋体" w:hAnsi="宋体"/>
          <w:sz w:val="24"/>
        </w:rPr>
        <w:t xml:space="preserve">或《</w:t>
      </w:r>
      <w:r>
        <w:rPr>
          <w:rFonts w:hint="eastAsia" w:ascii="宋体" w:hAnsi="宋体"/>
          <w:sz w:val="24"/>
          <w:lang w:val="zh-CN"/>
        </w:rPr>
        <w:t xml:space="preserve">南京市政府采购供应商信用记录表暨信用承诺书》</w:t>
      </w:r>
      <w:r>
        <w:rPr>
          <w:rFonts w:hint="eastAsia" w:ascii="宋体" w:hAnsi="宋体" w:cs="宋体"/>
          <w:sz w:val="24"/>
        </w:rPr>
        <w:t xml:space="preserve">）；</w:t>
      </w:r>
      <w:r>
        <w:rPr>
          <w:rFonts w:hint="eastAsia" w:ascii="宋体" w:hAnsi="宋体" w:cs="宋体"/>
          <w:sz w:val="24"/>
        </w:rPr>
      </w:r>
      <w:r/>
    </w:p>
    <w:p>
      <w:pPr>
        <w:pStyle w:val="950"/>
        <w:ind w:right="6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rPr>
        <w:t xml:space="preserve">供应商提供本次政府采购活动前六个月内中任一月份的依法缴纳税收和社会保障资金的相关材料（</w:t>
      </w:r>
      <w:r>
        <w:rPr>
          <w:rFonts w:hint="eastAsia" w:ascii="宋体" w:hAnsi="宋体"/>
          <w:sz w:val="24"/>
          <w:lang w:val="en-US" w:eastAsia="zh-CN"/>
        </w:rPr>
        <w:t xml:space="preserve">提供相关材料</w:t>
      </w:r>
      <w:r>
        <w:rPr>
          <w:rFonts w:hint="eastAsia" w:ascii="宋体" w:hAnsi="宋体"/>
          <w:sz w:val="24"/>
          <w:lang w:val="en-US" w:eastAsia="zh-CN"/>
        </w:rPr>
        <w:t xml:space="preserve">扫描</w:t>
      </w:r>
      <w:r>
        <w:rPr>
          <w:rFonts w:hint="eastAsia" w:ascii="宋体" w:hAnsi="宋体"/>
          <w:sz w:val="24"/>
        </w:rPr>
        <w:t xml:space="preserve">件</w:t>
      </w:r>
      <w:r>
        <w:rPr>
          <w:rFonts w:hint="eastAsia" w:ascii="宋体" w:hAnsi="宋体"/>
          <w:sz w:val="24"/>
          <w:lang w:val="en-US" w:eastAsia="zh-CN"/>
        </w:rPr>
        <w:t xml:space="preserve">或</w:t>
      </w:r>
      <w:r>
        <w:rPr>
          <w:rFonts w:hint="eastAsia" w:ascii="宋体" w:hAnsi="宋体"/>
          <w:sz w:val="24"/>
          <w:lang w:val="en-US" w:eastAsia="zh-CN"/>
        </w:rPr>
        <w:t xml:space="preserve">复印件加盖公章</w:t>
      </w:r>
      <w:r>
        <w:rPr>
          <w:rFonts w:hint="eastAsia" w:ascii="宋体" w:hAnsi="宋体"/>
          <w:sz w:val="24"/>
        </w:rPr>
        <w:t xml:space="preserve">或《</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rPr>
        <w:t xml:space="preserve">；</w:t>
      </w:r>
      <w:r>
        <w:rPr>
          <w:rFonts w:hint="eastAsia" w:ascii="宋体" w:hAnsi="宋体" w:cs="宋体"/>
          <w:sz w:val="24"/>
        </w:rPr>
      </w:r>
      <w:r/>
    </w:p>
    <w:p>
      <w:pPr>
        <w:pStyle w:val="950"/>
        <w:jc w:val="left"/>
        <w:spacing w:before="60" w:after="60" w:line="360" w:lineRule="auto"/>
        <w:widowControl/>
        <w:rPr>
          <w:rFonts w:hint="eastAsia" w:ascii="宋体" w:hAnsi="宋体" w:cs="宋体"/>
          <w:sz w:val="24"/>
        </w:rPr>
      </w:pPr>
      <w:r>
        <w:rPr>
          <w:rFonts w:hint="eastAsia" w:ascii="宋体" w:hAnsi="宋体" w:cs="宋体"/>
          <w:sz w:val="24"/>
        </w:rPr>
        <w:t xml:space="preserve">（5）参加政府采购活动前三年内，在经营活动中没有重大违法记录（</w:t>
      </w:r>
      <w:bookmarkStart w:id="11" w:name="OLE_LINK3"/>
      <w:r>
        <w:rPr>
          <w:rFonts w:hint="eastAsia" w:ascii="宋体" w:hAnsi="宋体" w:cs="宋体"/>
          <w:sz w:val="24"/>
        </w:rPr>
        <w:t xml:space="preserve">提供参加本次政府采购活动前3年内在经营活动中没有重大违法记录的书面声明</w:t>
      </w:r>
      <w:bookmarkEnd w:id="11"/>
      <w:r>
        <w:rPr>
          <w:rFonts w:hint="eastAsia" w:ascii="宋体" w:hAnsi="宋体"/>
          <w:sz w:val="24"/>
        </w:rPr>
        <w:t xml:space="preserve">或《</w:t>
      </w:r>
      <w:r>
        <w:rPr>
          <w:rFonts w:hint="eastAsia" w:ascii="宋体" w:hAnsi="宋体"/>
          <w:sz w:val="24"/>
          <w:lang w:val="zh-CN"/>
        </w:rPr>
        <w:t xml:space="preserve">南京市政府采购供应商信用记录表暨信用承诺书》</w:t>
      </w:r>
      <w:r>
        <w:rPr>
          <w:rFonts w:hint="eastAsia" w:ascii="宋体" w:hAnsi="宋体" w:cs="宋体"/>
          <w:sz w:val="24"/>
        </w:rPr>
        <w:t xml:space="preserve">）；</w:t>
      </w:r>
      <w:r>
        <w:rPr>
          <w:rFonts w:hint="eastAsia" w:ascii="宋体" w:hAnsi="宋体" w:cs="宋体"/>
          <w:sz w:val="24"/>
        </w:rPr>
      </w:r>
      <w:r/>
    </w:p>
    <w:p>
      <w:pPr>
        <w:pStyle w:val="950"/>
        <w:jc w:val="left"/>
        <w:spacing w:before="60" w:after="60" w:line="360" w:lineRule="auto"/>
        <w:widowControl/>
        <w:rPr>
          <w:rFonts w:ascii="宋体" w:hAnsi="宋体" w:cs="宋体"/>
          <w:sz w:val="24"/>
        </w:rPr>
      </w:pPr>
      <w:r>
        <w:rPr>
          <w:rFonts w:hint="eastAsia" w:ascii="宋体" w:hAnsi="宋体" w:cs="宋体"/>
          <w:sz w:val="24"/>
        </w:rPr>
        <w:t xml:space="preserve">（6）法律、行政法规规定的其他条件。</w:t>
      </w:r>
      <w:r>
        <w:rPr>
          <w:rFonts w:ascii="宋体" w:hAnsi="宋体" w:cs="宋体"/>
          <w:sz w:val="24"/>
        </w:rPr>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 2.采购项目需要落实的政府采购政策：</w:t>
      </w:r>
      <w:r>
        <w:rPr>
          <w:rFonts w:ascii="宋体" w:hAnsi="宋体"/>
          <w:sz w:val="24"/>
        </w:rPr>
      </w:r>
      <w:r/>
    </w:p>
    <w:p>
      <w:pPr>
        <w:pStyle w:val="95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cs="宋体"/>
          <w:sz w:val="24"/>
          <w:szCs w:val="24"/>
        </w:rPr>
        <w:t xml:space="preserve">政府采购促进中小企业发展政策</w:t>
      </w:r>
      <w:r>
        <w:rPr>
          <w:rFonts w:hint="eastAsia" w:ascii="宋体" w:hAnsi="宋体"/>
          <w:sz w:val="24"/>
        </w:rPr>
        <w:t xml:space="preserve">；</w:t>
      </w:r>
      <w:r>
        <w:rPr>
          <w:rFonts w:hint="eastAsia" w:ascii="宋体" w:hAnsi="宋体"/>
          <w:sz w:val="24"/>
        </w:rPr>
      </w:r>
      <w:r/>
    </w:p>
    <w:p>
      <w:pPr>
        <w:pStyle w:val="95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（2）政府采购支持监狱企业发展政策；</w:t>
      </w:r>
      <w:r>
        <w:rPr>
          <w:rFonts w:hint="eastAsia" w:ascii="宋体" w:hAnsi="宋体"/>
          <w:sz w:val="24"/>
        </w:rPr>
      </w:r>
      <w:r/>
    </w:p>
    <w:p>
      <w:pPr>
        <w:pStyle w:val="950"/>
        <w:jc w:val="left"/>
        <w:spacing w:line="360" w:lineRule="auto"/>
        <w:shd w:val="clear" w:color="auto" w:fill="ffffff"/>
        <w:widowControl/>
        <w:rPr>
          <w:rFonts w:hint="eastAsia" w:ascii="宋体" w:hAnsi="宋体"/>
          <w:sz w:val="24"/>
        </w:rPr>
      </w:pPr>
      <w:r>
        <w:rPr>
          <w:rFonts w:hint="eastAsia" w:ascii="宋体" w:hAnsi="宋体"/>
          <w:sz w:val="24"/>
        </w:rPr>
        <w:t xml:space="preserve">（3）政府采购促进残疾人就业政策。</w:t>
      </w:r>
      <w:r>
        <w:rPr>
          <w:rFonts w:hint="eastAsia" w:ascii="宋体" w:hAnsi="宋体"/>
          <w:sz w:val="24"/>
        </w:rPr>
      </w:r>
      <w:r/>
    </w:p>
    <w:p>
      <w:pPr>
        <w:pStyle w:val="1173"/>
        <w:spacing w:line="360" w:lineRule="auto"/>
        <w:rPr>
          <w:rFonts w:hint="eastAsia" w:ascii="宋体" w:hAnsi="宋体" w:eastAsia="宋体"/>
          <w:sz w:val="24"/>
          <w:lang w:val="en-US" w:eastAsia="zh-CN"/>
        </w:rPr>
      </w:pPr>
      <w:r>
        <w:rPr>
          <w:rFonts w:hint="eastAsia" w:ascii="宋体" w:hAnsi="宋体"/>
          <w:sz w:val="24"/>
        </w:rPr>
        <w:t xml:space="preserve">3.本项目的特定资格要求：</w:t>
      </w:r>
      <w:bookmarkStart w:id="12" w:name="_Toc35393631"/>
      <w:r/>
      <w:bookmarkStart w:id="13" w:name="_Toc35393800"/>
      <w:r>
        <w:rPr>
          <w:rFonts w:hint="eastAsia" w:ascii="宋体" w:hAnsi="宋体"/>
          <w:sz w:val="24"/>
          <w:lang w:val="en-US" w:eastAsia="zh-CN"/>
        </w:rPr>
        <w:t xml:space="preserve">无。</w:t>
      </w:r>
      <w:r>
        <w:rPr>
          <w:rFonts w:hint="eastAsia" w:ascii="宋体" w:hAnsi="宋体" w:eastAsia="宋体"/>
          <w:sz w:val="24"/>
          <w:lang w:val="en-US" w:eastAsia="zh-CN"/>
        </w:rPr>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三、获取采购文件</w:t>
      </w:r>
      <w:bookmarkEnd w:id="12"/>
      <w:r/>
      <w:bookmarkEnd w:id="13"/>
      <w:r>
        <w:rPr>
          <w:rFonts w:ascii="宋体" w:hAnsi="宋体"/>
          <w:sz w:val="24"/>
        </w:rPr>
      </w:r>
      <w:r/>
    </w:p>
    <w:p>
      <w:pPr>
        <w:pStyle w:val="950"/>
        <w:jc w:val="left"/>
        <w:spacing w:before="75" w:after="75" w:line="360" w:lineRule="auto"/>
        <w:shd w:val="clear" w:color="auto" w:fill="ffffff"/>
        <w:widowControl/>
        <w:rPr>
          <w:rFonts w:hint="eastAsia" w:ascii="宋体" w:hAnsi="宋体" w:cs="Arial"/>
          <w:sz w:val="24"/>
          <w:szCs w:val="24"/>
        </w:rPr>
      </w:pPr>
      <w:r>
        <w:rPr>
          <w:rFonts w:hint="eastAsia" w:ascii="宋体" w:hAnsi="宋体"/>
          <w:sz w:val="24"/>
        </w:rPr>
        <w:t xml:space="preserve">1、获取时间：</w:t>
      </w:r>
      <w:r>
        <w:rPr>
          <w:rFonts w:hint="eastAsia" w:ascii="宋体" w:hAnsi="宋体" w:cs="Arial"/>
          <w:sz w:val="24"/>
          <w:szCs w:val="24"/>
        </w:rPr>
        <w:t xml:space="preserve">自磋商文件公告发布之日起5个工作日</w:t>
      </w:r>
      <w:r>
        <w:rPr>
          <w:rFonts w:hint="eastAsia" w:ascii="宋体" w:hAnsi="宋体" w:cs="Arial"/>
          <w:sz w:val="24"/>
          <w:szCs w:val="24"/>
        </w:rPr>
      </w:r>
      <w:r/>
    </w:p>
    <w:p>
      <w:pPr>
        <w:pStyle w:val="1023"/>
        <w:spacing w:before="0" w:beforeAutospacing="0" w:after="0" w:afterAutospacing="0" w:line="360" w:lineRule="auto"/>
        <w:rPr>
          <w:rFonts w:hint="eastAsia" w:ascii="宋体" w:hAnsi="宋体"/>
        </w:rPr>
      </w:pPr>
      <w:r>
        <w:rPr>
          <w:rFonts w:hint="eastAsia" w:ascii="宋体" w:hAnsi="宋体"/>
        </w:rPr>
        <w:t xml:space="preserve">2、</w:t>
      </w:r>
      <w:bookmarkStart w:id="14" w:name="_Toc28359092"/>
      <w:r/>
      <w:bookmarkStart w:id="15" w:name="_Toc28359015"/>
      <w:r/>
      <w:bookmarkStart w:id="16" w:name="_Toc35393801"/>
      <w:r/>
      <w:bookmarkStart w:id="17" w:name="_Toc35393632"/>
      <w:r>
        <w:rPr>
          <w:rFonts w:hint="eastAsia" w:ascii="宋体" w:hAnsi="宋体"/>
        </w:rPr>
        <w:t xml:space="preserve">获取</w:t>
      </w:r>
      <w:r>
        <w:rPr>
          <w:rFonts w:hint="eastAsia" w:ascii="宋体" w:hAnsi="宋体" w:cs="Times New Roman"/>
          <w:szCs w:val="20"/>
        </w:rPr>
        <w:t xml:space="preserve">方式：</w:t>
      </w:r>
      <w:r>
        <w:rPr>
          <w:rFonts w:hint="eastAsia" w:ascii="宋体" w:hAnsi="宋体"/>
        </w:rPr>
        <w:t xml:space="preserve">供应商登陆江苏政府采购网，在网站首页点击“苏采云”系统自行免费下载。</w:t>
      </w:r>
      <w:r>
        <w:rPr>
          <w:rFonts w:hint="eastAsia" w:ascii="宋体" w:hAnsi="宋体"/>
        </w:rPr>
      </w:r>
      <w:r/>
    </w:p>
    <w:p>
      <w:pPr>
        <w:pStyle w:val="952"/>
        <w:keepLines w:val="0"/>
        <w:keepNext w:val="0"/>
        <w:spacing w:before="0" w:after="0" w:line="360" w:lineRule="auto"/>
        <w:widowControl/>
        <w:rPr>
          <w:rFonts w:hint="eastAsia" w:ascii="宋体" w:hAnsi="宋体"/>
          <w:b w:val="0"/>
          <w:bCs w:val="0"/>
          <w:sz w:val="24"/>
          <w:szCs w:val="20"/>
        </w:rPr>
      </w:pPr>
      <w:r>
        <w:rPr>
          <w:rFonts w:hint="eastAsia" w:ascii="宋体" w:hAnsi="宋体"/>
          <w:b w:val="0"/>
          <w:bCs w:val="0"/>
          <w:sz w:val="24"/>
          <w:szCs w:val="20"/>
        </w:rPr>
        <w:t xml:space="preserve">四、</w:t>
      </w:r>
      <w:bookmarkEnd w:id="14"/>
      <w:r/>
      <w:bookmarkEnd w:id="15"/>
      <w:r/>
      <w:bookmarkEnd w:id="16"/>
      <w:r/>
      <w:bookmarkEnd w:id="17"/>
      <w:r>
        <w:rPr>
          <w:rFonts w:hint="eastAsia" w:ascii="宋体" w:hAnsi="宋体"/>
          <w:b w:val="0"/>
          <w:bCs w:val="0"/>
          <w:sz w:val="24"/>
          <w:szCs w:val="20"/>
        </w:rPr>
        <w:t xml:space="preserve">提交投标响应文件截止时间、地点</w:t>
      </w:r>
      <w:r>
        <w:rPr>
          <w:rFonts w:hint="eastAsia" w:ascii="宋体" w:hAnsi="宋体"/>
          <w:b w:val="0"/>
          <w:bCs w:val="0"/>
          <w:sz w:val="24"/>
          <w:szCs w:val="20"/>
        </w:rPr>
      </w:r>
      <w:r/>
    </w:p>
    <w:p>
      <w:pPr>
        <w:pStyle w:val="1023"/>
        <w:ind w:firstLine="480"/>
        <w:spacing w:before="0" w:beforeAutospacing="0" w:after="0" w:afterAutospacing="0" w:line="360" w:lineRule="auto"/>
        <w:rPr>
          <w:rFonts w:hint="eastAsia" w:ascii="宋体" w:hAnsi="宋体" w:cs="Times New Roman"/>
          <w:szCs w:val="20"/>
        </w:rPr>
      </w:pPr>
      <w:r/>
      <w:bookmarkStart w:id="18" w:name="_Toc35393634"/>
      <w:r/>
      <w:bookmarkStart w:id="19" w:name="_Toc28359094"/>
      <w:r/>
      <w:bookmarkStart w:id="20" w:name="_Toc28359017"/>
      <w:r/>
      <w:bookmarkStart w:id="21" w:name="_Toc35393803"/>
      <w:r>
        <w:rPr>
          <w:rFonts w:hint="eastAsia" w:ascii="宋体" w:hAnsi="宋体" w:cs="Times New Roman"/>
          <w:szCs w:val="20"/>
        </w:rPr>
        <w:t xml:space="preserve">时间：202</w:t>
      </w:r>
      <w:r>
        <w:rPr>
          <w:rFonts w:hint="eastAsia" w:ascii="宋体" w:hAnsi="宋体" w:cs="Times New Roman"/>
          <w:szCs w:val="20"/>
          <w:lang w:val="en-US" w:eastAsia="zh-CN"/>
        </w:rPr>
        <w:t xml:space="preserve">6</w:t>
      </w:r>
      <w:r>
        <w:rPr>
          <w:rFonts w:hint="eastAsia" w:ascii="宋体" w:hAnsi="宋体" w:cs="Times New Roman"/>
          <w:szCs w:val="20"/>
        </w:rPr>
        <w:t xml:space="preserve">-</w:t>
      </w:r>
      <w:r>
        <w:rPr>
          <w:rFonts w:hint="eastAsia" w:ascii="宋体" w:hAnsi="宋体" w:cs="Times New Roman"/>
          <w:szCs w:val="20"/>
          <w:lang w:val="en-US" w:eastAsia="zh-CN"/>
        </w:rPr>
        <w:t xml:space="preserve">2</w:t>
      </w:r>
      <w:r>
        <w:rPr>
          <w:rFonts w:hint="eastAsia" w:ascii="宋体" w:hAnsi="宋体" w:cs="Times New Roman"/>
          <w:szCs w:val="20"/>
        </w:rPr>
        <w:t xml:space="preserve">-</w:t>
      </w:r>
      <w:r>
        <w:rPr>
          <w:rFonts w:hint="eastAsia" w:ascii="宋体" w:hAnsi="宋体" w:cs="Times New Roman"/>
          <w:szCs w:val="20"/>
          <w:lang w:val="en-US" w:eastAsia="zh-CN"/>
        </w:rPr>
        <w:t xml:space="preserve">6</w:t>
      </w:r>
      <w:r>
        <w:rPr>
          <w:rFonts w:hint="eastAsia" w:ascii="宋体" w:hAnsi="宋体" w:cs="Times New Roman"/>
          <w:szCs w:val="20"/>
        </w:rPr>
        <w:t xml:space="preserve">   </w:t>
      </w:r>
      <w:r>
        <w:rPr>
          <w:rFonts w:hint="eastAsia" w:ascii="宋体" w:hAnsi="宋体" w:cs="Times New Roman"/>
          <w:szCs w:val="20"/>
          <w:lang w:val="en-US" w:eastAsia="zh-CN"/>
        </w:rPr>
        <w:t xml:space="preserve">14</w:t>
      </w:r>
      <w:r>
        <w:rPr>
          <w:rFonts w:hint="eastAsia" w:ascii="宋体" w:hAnsi="宋体" w:cs="Times New Roman"/>
          <w:szCs w:val="20"/>
        </w:rPr>
        <w:t xml:space="preserve">:</w:t>
      </w:r>
      <w:r>
        <w:rPr>
          <w:rFonts w:hint="eastAsia" w:ascii="宋体" w:hAnsi="宋体" w:cs="Times New Roman"/>
          <w:szCs w:val="20"/>
          <w:lang w:val="en-US" w:eastAsia="zh-CN"/>
        </w:rPr>
        <w:t xml:space="preserve">2</w:t>
      </w:r>
      <w:r>
        <w:rPr>
          <w:rFonts w:hint="eastAsia" w:ascii="宋体" w:hAnsi="宋体" w:cs="Times New Roman"/>
          <w:szCs w:val="20"/>
        </w:rPr>
        <w:t xml:space="preserve">0 （北京时间）</w:t>
      </w:r>
      <w:r>
        <w:rPr>
          <w:rFonts w:hint="eastAsia" w:ascii="宋体" w:hAnsi="宋体" w:cs="Times New Roman"/>
          <w:szCs w:val="20"/>
        </w:rPr>
      </w:r>
      <w:r/>
    </w:p>
    <w:p>
      <w:pPr>
        <w:pStyle w:val="1023"/>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rPr>
          <w:rFonts w:hint="eastAsia" w:ascii="宋体" w:hAnsi="宋体" w:cs="Times New Roman"/>
          <w:szCs w:val="20"/>
        </w:rPr>
      </w:r>
      <w:r/>
    </w:p>
    <w:p>
      <w:pPr>
        <w:pStyle w:val="1023"/>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磋商时间、地点</w:t>
      </w:r>
      <w:r>
        <w:rPr>
          <w:rFonts w:hint="eastAsia" w:ascii="宋体" w:hAnsi="宋体" w:cs="Times New Roman"/>
          <w:szCs w:val="20"/>
        </w:rPr>
      </w:r>
      <w:r/>
    </w:p>
    <w:p>
      <w:pPr>
        <w:pStyle w:val="1023"/>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w:t>
      </w:r>
      <w:r>
        <w:rPr>
          <w:rFonts w:hint="eastAsia" w:ascii="宋体" w:hAnsi="宋体" w:cs="Times New Roman"/>
          <w:szCs w:val="20"/>
          <w:lang w:val="en-US" w:eastAsia="zh-CN"/>
        </w:rPr>
        <w:t xml:space="preserve">6</w:t>
      </w:r>
      <w:r>
        <w:rPr>
          <w:rFonts w:hint="eastAsia" w:ascii="宋体" w:hAnsi="宋体" w:cs="Times New Roman"/>
          <w:szCs w:val="20"/>
        </w:rPr>
        <w:t xml:space="preserve">-</w:t>
      </w:r>
      <w:r>
        <w:rPr>
          <w:rFonts w:hint="eastAsia" w:ascii="宋体" w:hAnsi="宋体" w:cs="Times New Roman"/>
          <w:szCs w:val="20"/>
          <w:lang w:val="en-US" w:eastAsia="zh-CN"/>
        </w:rPr>
        <w:t xml:space="preserve">2</w:t>
      </w:r>
      <w:r>
        <w:rPr>
          <w:rFonts w:hint="eastAsia" w:ascii="宋体" w:hAnsi="宋体" w:cs="Times New Roman"/>
          <w:szCs w:val="20"/>
        </w:rPr>
        <w:t xml:space="preserve">-</w:t>
      </w:r>
      <w:r>
        <w:rPr>
          <w:rFonts w:hint="eastAsia" w:ascii="宋体" w:hAnsi="宋体" w:cs="Times New Roman"/>
          <w:szCs w:val="20"/>
          <w:lang w:val="en-US" w:eastAsia="zh-CN"/>
        </w:rPr>
        <w:t xml:space="preserve">6  </w:t>
      </w:r>
      <w:r>
        <w:rPr>
          <w:rFonts w:hint="eastAsia" w:ascii="宋体" w:hAnsi="宋体" w:cs="Times New Roman"/>
          <w:szCs w:val="20"/>
        </w:rPr>
        <w:t xml:space="preserve"> </w:t>
      </w:r>
      <w:r>
        <w:rPr>
          <w:rFonts w:hint="eastAsia" w:ascii="宋体" w:hAnsi="宋体" w:cs="Times New Roman"/>
          <w:szCs w:val="20"/>
          <w:lang w:val="en-US" w:eastAsia="zh-CN"/>
        </w:rPr>
        <w:t xml:space="preserve">14</w:t>
      </w:r>
      <w:r>
        <w:rPr>
          <w:rFonts w:hint="eastAsia" w:ascii="宋体" w:hAnsi="宋体" w:cs="Times New Roman"/>
          <w:szCs w:val="20"/>
        </w:rPr>
        <w:t xml:space="preserve">:</w:t>
      </w:r>
      <w:r>
        <w:rPr>
          <w:rFonts w:hint="eastAsia" w:ascii="宋体" w:hAnsi="宋体" w:cs="Times New Roman"/>
          <w:szCs w:val="20"/>
          <w:lang w:val="en-US" w:eastAsia="zh-CN"/>
        </w:rPr>
        <w:t xml:space="preserve">2</w:t>
      </w:r>
      <w:r>
        <w:rPr>
          <w:rFonts w:hint="eastAsia" w:ascii="宋体" w:hAnsi="宋体" w:cs="Times New Roman"/>
          <w:szCs w:val="20"/>
        </w:rPr>
        <w:t xml:space="preserve">0 （北京时间）</w:t>
      </w:r>
      <w:r>
        <w:rPr>
          <w:rFonts w:hint="eastAsia" w:ascii="宋体" w:hAnsi="宋体" w:cs="Times New Roman"/>
          <w:szCs w:val="20"/>
        </w:rPr>
      </w:r>
      <w:r/>
    </w:p>
    <w:p>
      <w:pPr>
        <w:pStyle w:val="1023"/>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地点：六合区方州西苑二单元208会议室</w:t>
      </w:r>
      <w:r>
        <w:rPr>
          <w:rFonts w:hint="eastAsia" w:ascii="宋体" w:hAnsi="宋体" w:cs="Times New Roman"/>
          <w:szCs w:val="20"/>
        </w:rPr>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六、公告期限</w:t>
      </w:r>
      <w:bookmarkEnd w:id="18"/>
      <w:r/>
      <w:bookmarkEnd w:id="19"/>
      <w:r/>
      <w:bookmarkEnd w:id="20"/>
      <w:r/>
      <w:bookmarkEnd w:id="21"/>
      <w:r>
        <w:rPr>
          <w:rFonts w:ascii="宋体" w:hAnsi="宋体"/>
          <w:sz w:val="24"/>
        </w:rPr>
      </w:r>
      <w:r/>
    </w:p>
    <w:p>
      <w:pPr>
        <w:pStyle w:val="950"/>
        <w:ind w:firstLine="480"/>
        <w:jc w:val="left"/>
        <w:spacing w:before="75" w:after="75" w:line="360" w:lineRule="auto"/>
        <w:shd w:val="clear" w:color="auto" w:fill="ffffff"/>
        <w:widowControl/>
        <w:rPr>
          <w:rFonts w:hint="eastAsia" w:ascii="宋体" w:hAnsi="宋体" w:eastAsia="宋体" w:cs="Times New Roman"/>
          <w:sz w:val="24"/>
          <w:szCs w:val="20"/>
          <w:lang w:val="en-US" w:eastAsia="zh-CN" w:bidi="ar-SA"/>
        </w:rPr>
      </w:pPr>
      <w:r>
        <w:rPr>
          <w:rFonts w:hint="eastAsia" w:ascii="宋体" w:hAnsi="宋体"/>
          <w:sz w:val="24"/>
        </w:rPr>
        <w:t xml:space="preserve">自本公告发布之日起</w:t>
      </w:r>
      <w:r>
        <w:rPr>
          <w:rFonts w:hint="eastAsia" w:ascii="宋体" w:hAnsi="宋体" w:eastAsia="宋体" w:cs="Times New Roman"/>
          <w:sz w:val="24"/>
          <w:szCs w:val="20"/>
          <w:lang w:val="en-US" w:eastAsia="zh-CN" w:bidi="ar-SA"/>
        </w:rPr>
        <w:t xml:space="preserve">3个工作日。</w:t>
      </w:r>
      <w:r>
        <w:rPr>
          <w:rFonts w:hint="eastAsia" w:ascii="宋体" w:hAnsi="宋体" w:eastAsia="宋体" w:cs="Times New Roman"/>
          <w:sz w:val="24"/>
          <w:szCs w:val="20"/>
          <w:lang w:val="en-US" w:eastAsia="zh-CN" w:bidi="ar-SA"/>
        </w:rPr>
      </w:r>
      <w:r/>
    </w:p>
    <w:p>
      <w:pPr>
        <w:pStyle w:val="954"/>
        <w:spacing w:line="360" w:lineRule="auto"/>
        <w:rPr>
          <w:rFonts w:hint="eastAsia" w:ascii="宋体" w:hAnsi="宋体"/>
          <w:b w:val="0"/>
          <w:sz w:val="24"/>
        </w:rPr>
      </w:pPr>
      <w:r/>
      <w:bookmarkStart w:id="22" w:name="_Toc35393635"/>
      <w:r/>
      <w:bookmarkStart w:id="23" w:name="_Toc35393804"/>
      <w:r>
        <w:rPr>
          <w:rFonts w:hint="eastAsia" w:ascii="宋体" w:hAnsi="宋体"/>
          <w:b w:val="0"/>
          <w:sz w:val="24"/>
        </w:rPr>
        <w:t xml:space="preserve">七、其他补充事宜</w:t>
      </w:r>
      <w:bookmarkEnd w:id="22"/>
      <w:r/>
      <w:bookmarkEnd w:id="23"/>
      <w:r>
        <w:rPr>
          <w:rFonts w:hint="eastAsia" w:ascii="宋体" w:hAnsi="宋体"/>
          <w:b w:val="0"/>
          <w:sz w:val="24"/>
        </w:rPr>
      </w:r>
      <w:r/>
    </w:p>
    <w:p>
      <w:pPr>
        <w:pStyle w:val="950"/>
        <w:spacing w:line="360" w:lineRule="auto"/>
        <w:shd w:val="clear" w:color="auto" w:fill="ffffff"/>
        <w:widowControl/>
        <w:rPr>
          <w:rFonts w:hint="eastAsia" w:ascii="宋体" w:hAnsi="宋体" w:cs="宋体"/>
          <w:bCs/>
          <w:sz w:val="24"/>
        </w:rPr>
      </w:pPr>
      <w:r/>
      <w:bookmarkStart w:id="24" w:name="_Toc28359018"/>
      <w:r/>
      <w:bookmarkStart w:id="25" w:name="_Toc28359095"/>
      <w:r/>
      <w:bookmarkStart w:id="26" w:name="_Toc35393805"/>
      <w:r/>
      <w:bookmarkStart w:id="27" w:name="_Toc35393636"/>
      <w:r>
        <w:rPr>
          <w:rFonts w:hint="eastAsia" w:ascii="宋体" w:hAnsi="宋体" w:cs="宋体"/>
          <w:bCs/>
          <w:sz w:val="24"/>
        </w:rPr>
        <w:t xml:space="preserve">1、本项目中标后不允许分包、转包。</w:t>
      </w:r>
      <w:r>
        <w:rPr>
          <w:rFonts w:hint="eastAsia" w:ascii="宋体" w:hAnsi="宋体" w:cs="宋体"/>
          <w:bCs/>
          <w:sz w:val="24"/>
        </w:rPr>
      </w:r>
      <w:r/>
    </w:p>
    <w:p>
      <w:pPr>
        <w:pStyle w:val="950"/>
        <w:spacing w:line="360" w:lineRule="auto"/>
        <w:shd w:val="clear" w:color="auto" w:fill="ffffff"/>
        <w:widowControl/>
        <w:rPr>
          <w:rFonts w:hint="eastAsia" w:ascii="宋体" w:hAnsi="宋体" w:cs="宋体"/>
          <w:bCs/>
          <w:sz w:val="24"/>
        </w:rPr>
      </w:pPr>
      <w:r>
        <w:rPr>
          <w:rFonts w:hint="eastAsia" w:ascii="宋体" w:hAnsi="宋体" w:cs="宋体"/>
          <w:bCs/>
          <w:sz w:val="24"/>
        </w:rPr>
        <w:t xml:space="preserve">2、现场考察或答疑：不组织。</w:t>
      </w:r>
      <w:r>
        <w:rPr>
          <w:rFonts w:hint="eastAsia" w:ascii="宋体" w:hAnsi="宋体" w:cs="宋体"/>
          <w:bCs/>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3、响应文件份数要求：中标后须提供纸质投标文件正本一份、副本贰份（加盖公章）。</w:t>
      </w:r>
      <w:r>
        <w:rPr>
          <w:rFonts w:ascii="宋体" w:hAnsi="宋体"/>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4、拒绝下述供应商参加本次采购活动（提供承诺书）：</w:t>
      </w:r>
      <w:r>
        <w:rPr>
          <w:rFonts w:ascii="宋体" w:hAnsi="宋体"/>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 </w:t>
      </w:r>
      <w:r>
        <w:rPr>
          <w:rFonts w:ascii="宋体" w:hAnsi="宋体"/>
          <w:sz w:val="24"/>
        </w:rPr>
      </w:r>
      <w:r/>
    </w:p>
    <w:p>
      <w:pPr>
        <w:pStyle w:val="950"/>
        <w:spacing w:line="360" w:lineRule="auto"/>
        <w:shd w:val="clear" w:color="auto" w:fill="ffffff"/>
        <w:widowControl/>
        <w:rPr>
          <w:rFonts w:hint="eastAsia" w:ascii="宋体" w:hAnsi="宋体"/>
          <w:sz w:val="24"/>
          <w:szCs w:val="24"/>
        </w:rPr>
      </w:pPr>
      <w:r>
        <w:rPr>
          <w:rFonts w:hint="eastAsia" w:ascii="宋体" w:hAnsi="宋体"/>
          <w:sz w:val="24"/>
        </w:rPr>
        <w:t xml:space="preserve">（2）</w:t>
      </w:r>
      <w:r>
        <w:rPr>
          <w:rFonts w:hint="eastAsia" w:ascii="宋体" w:hAnsi="宋体"/>
          <w:spacing w:val="-6"/>
          <w:sz w:val="24"/>
        </w:rPr>
        <w:t xml:space="preserve">供应商被“信用中国”网站（www.creditchina.gov.cn）、“中国政府采购"(www.ccgp.gov.cn)列入失信被执行人、重大税收违法案件当事人名单、政府采购严重违法失信行为记录名单。</w:t>
      </w:r>
      <w:r>
        <w:rPr>
          <w:rFonts w:hint="eastAsia" w:ascii="宋体" w:hAnsi="宋体"/>
          <w:sz w:val="24"/>
          <w:szCs w:val="24"/>
        </w:rPr>
      </w:r>
      <w:r/>
    </w:p>
    <w:p>
      <w:pPr>
        <w:pStyle w:val="1023"/>
        <w:spacing w:before="0" w:beforeAutospacing="0" w:after="0" w:afterAutospacing="0" w:line="360" w:lineRule="auto"/>
        <w:rPr>
          <w:rFonts w:hint="eastAsia" w:ascii="宋体" w:hAnsi="宋体" w:cs="宋体"/>
          <w:bCs/>
          <w:szCs w:val="20"/>
        </w:rPr>
      </w:pPr>
      <w:r>
        <w:rPr>
          <w:rFonts w:hint="eastAsia" w:ascii="宋体" w:hAnsi="宋体"/>
        </w:rPr>
        <w:t xml:space="preserve">5.</w:t>
      </w:r>
      <w:r>
        <w:rPr>
          <w:rFonts w:hint="eastAsia" w:ascii="宋体" w:hAnsi="宋体" w:cs="宋体"/>
          <w:bCs/>
          <w:szCs w:val="20"/>
        </w:rPr>
        <w:t xml:space="preserve">政府采购信用承诺</w:t>
      </w:r>
      <w:r>
        <w:rPr>
          <w:rFonts w:hint="eastAsia" w:ascii="宋体" w:hAnsi="宋体" w:cs="宋体"/>
          <w:bCs/>
          <w:szCs w:val="20"/>
        </w:rPr>
      </w:r>
      <w:r/>
    </w:p>
    <w:p>
      <w:pPr>
        <w:pStyle w:val="950"/>
        <w:ind w:firstLine="480"/>
        <w:jc w:val="left"/>
        <w:spacing w:line="360" w:lineRule="auto"/>
        <w:rPr>
          <w:rFonts w:hint="eastAsia" w:ascii="宋体" w:hAnsi="宋体" w:cs="宋体"/>
          <w:bCs/>
          <w:sz w:val="24"/>
        </w:rPr>
      </w:pPr>
      <w:r>
        <w:rPr>
          <w:rFonts w:hint="eastAsia" w:ascii="宋体" w:hAnsi="宋体" w:cs="宋体"/>
          <w:bCs/>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w:t>
      </w:r>
      <w:bookmarkStart w:id="28" w:name="OLE_LINK18"/>
      <w:r>
        <w:rPr>
          <w:rFonts w:hint="eastAsia" w:ascii="宋体" w:hAnsi="宋体" w:cs="宋体"/>
          <w:bCs/>
          <w:sz w:val="24"/>
        </w:rPr>
        <w:t xml:space="preserve">下载本单位《南京市政府采购供应商信用记录表暨信用承诺书》，由法人签字并盖单位CA电子公章，随响应文件一并递交</w:t>
      </w:r>
      <w:bookmarkEnd w:id="28"/>
      <w:r>
        <w:rPr>
          <w:rFonts w:hint="eastAsia" w:ascii="宋体" w:hAnsi="宋体" w:cs="宋体"/>
          <w:bCs/>
          <w:sz w:val="24"/>
        </w:rPr>
        <w:t xml:space="preserve">。</w:t>
      </w:r>
      <w:r>
        <w:rPr>
          <w:rFonts w:hint="eastAsia" w:ascii="宋体" w:hAnsi="宋体" w:cs="宋体"/>
          <w:bCs/>
          <w:sz w:val="24"/>
        </w:rPr>
      </w:r>
      <w:r/>
    </w:p>
    <w:p>
      <w:pPr>
        <w:pStyle w:val="1023"/>
        <w:ind w:firstLine="480"/>
        <w:spacing w:before="0" w:beforeAutospacing="0" w:after="0" w:afterAutospacing="0" w:line="360" w:lineRule="auto"/>
        <w:rPr>
          <w:rFonts w:hint="eastAsia" w:ascii="宋体" w:hAnsi="宋体" w:cs="宋体"/>
          <w:bCs/>
          <w:szCs w:val="20"/>
        </w:rPr>
      </w:pPr>
      <w:r>
        <w:rPr>
          <w:rFonts w:hint="eastAsia" w:ascii="宋体" w:hAnsi="宋体" w:cs="宋体"/>
          <w:bCs/>
          <w:szCs w:val="20"/>
        </w:rPr>
        <w:t xml:space="preserve">在政府采购资格审查环节，供应商只需提供书面《南京市政府采购供应商信用记录表暨信用承诺书》，即可替代以下证明材料： </w:t>
      </w:r>
      <w:r>
        <w:rPr>
          <w:rFonts w:hint="eastAsia" w:ascii="宋体" w:hAnsi="宋体" w:cs="宋体"/>
          <w:bCs/>
          <w:szCs w:val="20"/>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bCs/>
          <w:szCs w:val="20"/>
        </w:rPr>
      </w:r>
      <w:r/>
    </w:p>
    <w:p>
      <w:pPr>
        <w:pStyle w:val="1023"/>
        <w:ind w:firstLine="480"/>
        <w:spacing w:before="0" w:beforeAutospacing="0" w:after="0" w:afterAutospacing="0" w:line="360" w:lineRule="auto"/>
        <w:rPr>
          <w:rFonts w:hint="eastAsia" w:ascii="宋体" w:hAnsi="宋体" w:cs="宋体"/>
          <w:bCs/>
          <w:szCs w:val="20"/>
        </w:rPr>
      </w:pPr>
      <w:r>
        <w:rPr>
          <w:rFonts w:hint="eastAsia" w:ascii="宋体" w:hAnsi="宋体" w:cs="宋体"/>
          <w:bCs/>
          <w:szCs w:val="20"/>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ascii="宋体" w:hAnsi="宋体" w:cs="宋体"/>
          <w:bCs/>
          <w:szCs w:val="20"/>
        </w:rPr>
      </w:r>
      <w:r/>
    </w:p>
    <w:p>
      <w:pPr>
        <w:pStyle w:val="950"/>
        <w:ind w:firstLine="480"/>
        <w:jc w:val="left"/>
        <w:spacing w:line="360" w:lineRule="auto"/>
        <w:widowControl/>
        <w:rPr>
          <w:rFonts w:hint="eastAsia" w:ascii="宋体" w:hAnsi="宋体" w:cs="宋体"/>
          <w:bCs/>
          <w:sz w:val="24"/>
        </w:rPr>
      </w:pPr>
      <w:r>
        <w:rPr>
          <w:rFonts w:hint="eastAsia" w:ascii="宋体" w:hAnsi="宋体" w:cs="宋体"/>
          <w:bCs/>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rPr>
          <w:rFonts w:hint="eastAsia" w:ascii="宋体" w:hAnsi="宋体" w:cs="宋体"/>
          <w:bCs/>
          <w:sz w:val="24"/>
        </w:rPr>
      </w:r>
      <w:r/>
    </w:p>
    <w:p>
      <w:pPr>
        <w:pStyle w:val="950"/>
        <w:ind w:firstLine="480"/>
        <w:jc w:val="left"/>
        <w:spacing w:line="360" w:lineRule="auto"/>
        <w:widowControl/>
      </w:pPr>
      <w:r>
        <w:rPr>
          <w:rFonts w:hint="eastAsia" w:ascii="宋体" w:hAnsi="宋体" w:cs="宋体"/>
          <w:bCs/>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sz w:val="24"/>
          <w:szCs w:val="24"/>
          <w:lang w:bidi="ar"/>
        </w:rPr>
        <w:fldChar w:fldCharType="begin"/>
      </w:r>
      <w:r>
        <w:rPr>
          <w:rFonts w:hint="eastAsia" w:ascii="仿宋" w:hAnsi="仿宋" w:eastAsia="仿宋" w:cs="仿宋"/>
          <w:sz w:val="24"/>
          <w:szCs w:val="24"/>
          <w:lang w:bidi="ar"/>
        </w:rPr>
        <w:instrText xml:space="preserve"> HYPERLINK "http://www.ccgp-jiangsu.gov.cn/jiangsu/zlxz/ee/ee3a4bc5a3454aa2b0d9312230633ce9.html" </w:instrText>
      </w:r>
      <w:r>
        <w:rPr>
          <w:rFonts w:hint="eastAsia" w:ascii="仿宋" w:hAnsi="仿宋" w:eastAsia="仿宋" w:cs="仿宋"/>
          <w:sz w:val="24"/>
          <w:szCs w:val="24"/>
          <w:lang w:bidi="ar"/>
        </w:rPr>
        <w:fldChar w:fldCharType="separate"/>
      </w:r>
      <w:r>
        <w:rPr>
          <w:rStyle w:val="1038"/>
          <w:rFonts w:hint="eastAsia" w:ascii="仿宋" w:hAnsi="仿宋" w:eastAsia="仿宋" w:cs="仿宋"/>
        </w:rPr>
        <w:t xml:space="preserve">http://www.ccgp-jiangsu.gov.cn/jiangsu/zlxz/ee/ee3a4bc5a3454aa2b0d9312230633ce9.html</w:t>
      </w:r>
      <w:r>
        <w:rPr>
          <w:rFonts w:hint="eastAsia" w:ascii="仿宋" w:hAnsi="仿宋" w:eastAsia="仿宋" w:cs="仿宋"/>
          <w:sz w:val="24"/>
          <w:szCs w:val="24"/>
          <w:lang w:bidi="ar"/>
        </w:rPr>
        <w:fldChar w:fldCharType="end"/>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八、凡对本次采购提出询问，请按以下方式联系</w:t>
      </w:r>
      <w:bookmarkEnd w:id="24"/>
      <w:r/>
      <w:bookmarkEnd w:id="25"/>
      <w:r/>
      <w:bookmarkEnd w:id="26"/>
      <w:r/>
      <w:bookmarkEnd w:id="27"/>
      <w:r>
        <w:rPr>
          <w:rFonts w:ascii="宋体" w:hAnsi="宋体"/>
          <w:sz w:val="24"/>
        </w:rPr>
      </w:r>
      <w:r/>
    </w:p>
    <w:p>
      <w:pPr>
        <w:pStyle w:val="950"/>
        <w:jc w:val="left"/>
        <w:spacing w:before="75" w:after="75" w:line="360" w:lineRule="auto"/>
        <w:shd w:val="clear" w:color="auto" w:fill="ffffff"/>
        <w:widowControl/>
        <w:rPr>
          <w:rFonts w:ascii="宋体" w:hAnsi="宋体"/>
          <w:sz w:val="24"/>
        </w:rPr>
      </w:pPr>
      <w:r/>
      <w:bookmarkStart w:id="29" w:name="_Toc28359019"/>
      <w:r/>
      <w:bookmarkStart w:id="30" w:name="_Toc28359096"/>
      <w:r/>
      <w:bookmarkStart w:id="31" w:name="_Toc35393637"/>
      <w:r/>
      <w:bookmarkStart w:id="32" w:name="_Toc35393806"/>
      <w:r>
        <w:rPr>
          <w:rFonts w:hint="eastAsia" w:ascii="宋体" w:hAnsi="宋体"/>
          <w:sz w:val="24"/>
        </w:rPr>
        <w:t xml:space="preserve">1.采购人信息</w:t>
      </w:r>
      <w:bookmarkEnd w:id="29"/>
      <w:r/>
      <w:bookmarkEnd w:id="30"/>
      <w:r/>
      <w:bookmarkEnd w:id="31"/>
      <w:r/>
      <w:bookmarkEnd w:id="32"/>
      <w:r>
        <w:rPr>
          <w:rFonts w:ascii="宋体" w:hAnsi="宋体"/>
          <w:sz w:val="24"/>
        </w:rPr>
      </w:r>
      <w:r/>
    </w:p>
    <w:p>
      <w:pPr>
        <w:pStyle w:val="950"/>
        <w:jc w:val="left"/>
        <w:spacing w:before="75" w:after="75" w:line="360" w:lineRule="auto"/>
        <w:shd w:val="clear" w:color="auto" w:fill="ffffff"/>
        <w:widowControl/>
        <w:rPr>
          <w:rFonts w:hint="eastAsia" w:ascii="宋体" w:hAnsi="宋体" w:eastAsia="宋体"/>
          <w:sz w:val="24"/>
          <w:lang w:eastAsia="zh-CN"/>
        </w:rPr>
      </w:pPr>
      <w:r>
        <w:rPr>
          <w:rFonts w:hint="eastAsia" w:ascii="宋体" w:hAnsi="宋体"/>
          <w:sz w:val="24"/>
        </w:rPr>
        <w:t xml:space="preserve">（1）单位名称：南京市六合区</w:t>
      </w:r>
      <w:r>
        <w:rPr>
          <w:rFonts w:hint="eastAsia" w:ascii="宋体" w:hAnsi="宋体"/>
          <w:sz w:val="24"/>
          <w:lang w:val="en-US" w:eastAsia="zh-CN"/>
        </w:rPr>
        <w:t xml:space="preserve">水务局</w:t>
      </w:r>
      <w:r>
        <w:rPr>
          <w:rFonts w:hint="eastAsia" w:ascii="宋体" w:hAnsi="宋体" w:eastAsia="宋体"/>
          <w:sz w:val="24"/>
          <w:lang w:eastAsia="zh-CN"/>
        </w:rPr>
      </w:r>
      <w:r/>
    </w:p>
    <w:p>
      <w:pPr>
        <w:pStyle w:val="950"/>
        <w:jc w:val="left"/>
        <w:spacing w:before="75" w:after="75" w:line="360" w:lineRule="auto"/>
        <w:shd w:val="clear" w:color="auto" w:fill="ffffff"/>
        <w:widowControl/>
        <w:rPr>
          <w:rFonts w:ascii="宋体" w:hAnsi="宋体" w:eastAsia="宋体"/>
          <w:sz w:val="24"/>
          <w:lang w:val="en-US" w:eastAsia="zh-CN"/>
        </w:rPr>
      </w:pPr>
      <w:r>
        <w:rPr>
          <w:rFonts w:hint="eastAsia" w:ascii="宋体" w:hAnsi="宋体"/>
          <w:sz w:val="24"/>
        </w:rPr>
        <w:t xml:space="preserve">（2）联系人： </w:t>
      </w:r>
      <w:r>
        <w:rPr>
          <w:rFonts w:hint="eastAsia" w:ascii="宋体" w:hAnsi="宋体"/>
          <w:sz w:val="24"/>
          <w:lang w:val="en-US" w:eastAsia="zh-CN"/>
        </w:rPr>
        <w:t xml:space="preserve">张益</w:t>
      </w:r>
      <w:r>
        <w:rPr>
          <w:rFonts w:ascii="宋体" w:hAnsi="宋体" w:eastAsia="宋体"/>
          <w:sz w:val="24"/>
          <w:lang w:val="en-US" w:eastAsia="zh-CN"/>
        </w:rPr>
      </w:r>
      <w:r/>
    </w:p>
    <w:p>
      <w:pPr>
        <w:pStyle w:val="95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lang w:eastAsia="zh-CN"/>
        </w:rPr>
        <w:t xml:space="preserve">：</w:t>
      </w:r>
      <w:r>
        <w:rPr>
          <w:rFonts w:hint="eastAsia" w:ascii="宋体" w:hAnsi="宋体" w:eastAsia="宋体" w:cs="Times New Roman"/>
          <w:color w:val="000000"/>
          <w:sz w:val="24"/>
          <w:szCs w:val="24"/>
          <w:u w:val="none"/>
          <w:lang w:val="en-US" w:eastAsia="zh-CN"/>
        </w:rPr>
        <w:t xml:space="preserve">15295752106</w:t>
      </w:r>
      <w:r>
        <w:rPr>
          <w:rFonts w:hint="eastAsia" w:ascii="宋体" w:hAnsi="宋体"/>
          <w:sz w:val="24"/>
        </w:rPr>
      </w:r>
      <w:r/>
    </w:p>
    <w:p>
      <w:pPr>
        <w:pStyle w:val="950"/>
        <w:jc w:val="left"/>
        <w:spacing w:before="75" w:after="75" w:line="360" w:lineRule="auto"/>
        <w:shd w:val="clear" w:color="auto" w:fill="ffffff"/>
        <w:widowControl/>
        <w:rPr>
          <w:rFonts w:ascii="宋体" w:hAnsi="宋体"/>
          <w:sz w:val="24"/>
        </w:rPr>
      </w:pPr>
      <w:r>
        <w:rPr>
          <w:rFonts w:hint="eastAsia" w:ascii="宋体" w:hAnsi="宋体"/>
          <w:sz w:val="24"/>
        </w:rPr>
        <w:t xml:space="preserve">2.采购代理机构信息</w:t>
      </w:r>
      <w:r>
        <w:rPr>
          <w:rFonts w:ascii="宋体" w:hAnsi="宋体"/>
          <w:sz w:val="24"/>
        </w:rPr>
      </w:r>
      <w:r/>
    </w:p>
    <w:p>
      <w:pPr>
        <w:pStyle w:val="950"/>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代理机构名称：江苏钟山工程项目管理有限公司</w:t>
      </w:r>
      <w:r>
        <w:rPr>
          <w:rFonts w:hint="eastAsia" w:ascii="宋体" w:hAnsi="宋体"/>
          <w:sz w:val="24"/>
        </w:rPr>
      </w:r>
      <w:r/>
    </w:p>
    <w:p>
      <w:pPr>
        <w:pStyle w:val="950"/>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代理机构联系人：孙景枝</w:t>
      </w:r>
      <w:r>
        <w:rPr>
          <w:rFonts w:hint="eastAsia" w:ascii="宋体" w:hAnsi="宋体"/>
          <w:sz w:val="24"/>
        </w:rPr>
      </w:r>
      <w:r/>
    </w:p>
    <w:p>
      <w:pPr>
        <w:pStyle w:val="954"/>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w:t>
      </w:r>
      <w:r>
        <w:rPr>
          <w:rFonts w:hint="eastAsia" w:ascii="宋体" w:hAnsi="宋体"/>
          <w:b w:val="0"/>
          <w:sz w:val="24"/>
        </w:rPr>
        <w:t xml:space="preserve">13073418614</w:t>
      </w:r>
      <w:r>
        <w:rPr>
          <w:rFonts w:hint="eastAsia" w:ascii="宋体" w:hAnsi="宋体"/>
          <w:b w:val="0"/>
          <w:bCs w:val="0"/>
          <w:sz w:val="24"/>
          <w:szCs w:val="20"/>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65"/>
        <w:ind w:firstLine="0"/>
        <w:rPr>
          <w:rFonts w:hint="eastAsia"/>
        </w:rPr>
      </w:pPr>
      <w:r>
        <w:rPr>
          <w:rFonts w:hint="eastAsia"/>
        </w:rPr>
      </w:r>
      <w:r/>
    </w:p>
    <w:p>
      <w:pPr>
        <w:pStyle w:val="950"/>
        <w:jc w:val="center"/>
        <w:spacing w:line="360" w:lineRule="auto"/>
        <w:rPr>
          <w:rFonts w:ascii="宋体" w:hAnsi="宋体"/>
          <w:b/>
          <w:bCs/>
          <w:sz w:val="24"/>
          <w:szCs w:val="24"/>
          <w:lang w:val="zh-CN"/>
        </w:rPr>
      </w:pPr>
      <w:r/>
      <w:bookmarkStart w:id="33" w:name="_Toc393699972"/>
      <w:r/>
      <w:bookmarkStart w:id="34" w:name="_Toc393704546"/>
      <w:r>
        <w:rPr>
          <w:rFonts w:hint="eastAsia" w:ascii="宋体" w:hAnsi="宋体"/>
          <w:b/>
          <w:bCs/>
          <w:sz w:val="32"/>
          <w:szCs w:val="32"/>
          <w:lang w:val="zh-CN"/>
        </w:rPr>
        <w:t xml:space="preserve">第二章 竞争性磋商须知</w:t>
      </w:r>
      <w:r>
        <w:rPr>
          <w:rFonts w:ascii="宋体" w:hAnsi="宋体"/>
          <w:b/>
          <w:bCs/>
          <w:sz w:val="24"/>
          <w:szCs w:val="24"/>
          <w:lang w:val="zh-CN"/>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5" w:name="_Toc16938519"/>
      <w:r/>
      <w:bookmarkStart w:id="36" w:name="_Toc120614214"/>
      <w:r/>
      <w:bookmarkStart w:id="37" w:name="_Toc513029203"/>
      <w:r/>
      <w:bookmarkStart w:id="38" w:name="_Toc20823275"/>
      <w:r>
        <w:rPr>
          <w:rFonts w:hint="eastAsia"/>
          <w:b/>
          <w:bCs/>
          <w:color w:val="000000"/>
        </w:rPr>
        <w:t xml:space="preserve">一、总则</w:t>
      </w:r>
      <w:bookmarkEnd w:id="35"/>
      <w:r/>
      <w:bookmarkEnd w:id="36"/>
      <w:r/>
      <w:bookmarkEnd w:id="37"/>
      <w:r/>
      <w:bookmarkEnd w:id="38"/>
      <w:r>
        <w:rPr>
          <w:rFonts w:hint="eastAsia"/>
          <w:color w:val="000000"/>
        </w:rPr>
      </w:r>
      <w:r/>
    </w:p>
    <w:p>
      <w:pPr>
        <w:pStyle w:val="950"/>
        <w:ind w:firstLine="422"/>
        <w:spacing w:line="360" w:lineRule="auto"/>
        <w:rPr>
          <w:rFonts w:ascii="宋体" w:hAnsi="宋体" w:cs="宋体"/>
          <w:b/>
          <w:color w:val="000000"/>
          <w:sz w:val="24"/>
          <w:szCs w:val="24"/>
          <w:lang w:val="zh-CN"/>
        </w:rPr>
      </w:pPr>
      <w:r/>
      <w:bookmarkStart w:id="39" w:name="_Toc513029207"/>
      <w:r/>
      <w:bookmarkStart w:id="40" w:name="_Toc16938523"/>
      <w:r/>
      <w:bookmarkStart w:id="41" w:name="_Toc462564067"/>
      <w:r/>
      <w:bookmarkStart w:id="42" w:name="_Toc20823279"/>
      <w:r>
        <w:rPr>
          <w:rFonts w:hint="eastAsia" w:ascii="宋体" w:hAnsi="宋体" w:cs="宋体"/>
          <w:b/>
          <w:color w:val="000000"/>
          <w:sz w:val="24"/>
          <w:szCs w:val="24"/>
          <w:lang w:val="zh-CN"/>
        </w:rPr>
        <w:t xml:space="preserve">1、适用法律</w:t>
      </w:r>
      <w:r>
        <w:rPr>
          <w:rFonts w:ascii="宋体" w:hAnsi="宋体" w:cs="宋体"/>
          <w:b/>
          <w:color w:val="000000"/>
          <w:sz w:val="24"/>
          <w:szCs w:val="24"/>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rPr>
          <w:rFonts w:ascii="宋体" w:hAnsi="宋体" w:cs="宋体"/>
          <w:color w:val="000000"/>
          <w:sz w:val="24"/>
          <w:szCs w:val="24"/>
          <w:lang w:val="zh-CN"/>
        </w:rPr>
      </w:r>
      <w:r/>
    </w:p>
    <w:p>
      <w:pPr>
        <w:pStyle w:val="950"/>
        <w:ind w:firstLine="422"/>
        <w:spacing w:line="360" w:lineRule="auto"/>
        <w:rPr>
          <w:rFonts w:ascii="宋体" w:hAnsi="宋体" w:cs="宋体"/>
          <w:b/>
          <w:color w:val="000000"/>
          <w:sz w:val="24"/>
          <w:szCs w:val="24"/>
          <w:lang w:val="zh-CN"/>
        </w:rPr>
      </w:pPr>
      <w:r>
        <w:rPr>
          <w:rFonts w:hint="eastAsia" w:ascii="宋体" w:hAnsi="宋体" w:cs="宋体"/>
          <w:b/>
          <w:color w:val="000000"/>
          <w:sz w:val="24"/>
          <w:szCs w:val="24"/>
          <w:lang w:val="zh-CN"/>
        </w:rPr>
        <w:t xml:space="preserve">2、定义</w:t>
      </w:r>
      <w:r>
        <w:rPr>
          <w:rFonts w:ascii="宋体" w:hAnsi="宋体" w:cs="宋体"/>
          <w:b/>
          <w:color w:val="000000"/>
          <w:sz w:val="24"/>
          <w:szCs w:val="24"/>
          <w:lang w:val="zh-CN"/>
        </w:rPr>
      </w:r>
      <w:r/>
    </w:p>
    <w:p>
      <w:pPr>
        <w:pStyle w:val="950"/>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rPr>
          <w:rFonts w:ascii="宋体" w:hAnsi="宋体" w:cs="宋体"/>
          <w:color w:val="000000"/>
          <w:sz w:val="24"/>
          <w:szCs w:val="24"/>
        </w:rPr>
      </w:r>
      <w:r/>
    </w:p>
    <w:p>
      <w:pPr>
        <w:pStyle w:val="950"/>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rPr>
          <w:rFonts w:ascii="宋体" w:hAnsi="宋体" w:cs="宋体"/>
          <w:color w:val="000000"/>
          <w:sz w:val="24"/>
          <w:szCs w:val="24"/>
        </w:rPr>
      </w:r>
      <w:r/>
    </w:p>
    <w:p>
      <w:pPr>
        <w:pStyle w:val="950"/>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rPr>
          <w:rFonts w:ascii="宋体" w:hAnsi="宋体" w:cs="宋体"/>
          <w:color w:val="000000"/>
          <w:sz w:val="24"/>
          <w:szCs w:val="24"/>
        </w:rPr>
      </w:r>
      <w:r/>
    </w:p>
    <w:p>
      <w:pPr>
        <w:pStyle w:val="950"/>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rPr>
          <w:rFonts w:ascii="宋体" w:hAnsi="宋体" w:cs="宋体"/>
          <w:color w:val="000000"/>
          <w:sz w:val="24"/>
          <w:szCs w:val="24"/>
        </w:rPr>
      </w:r>
      <w:r/>
    </w:p>
    <w:p>
      <w:pPr>
        <w:pStyle w:val="950"/>
        <w:ind w:firstLine="422"/>
        <w:spacing w:line="360" w:lineRule="auto"/>
        <w:rPr>
          <w:rFonts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rPr>
          <w:rFonts w:ascii="宋体" w:hAnsi="宋体" w:cs="宋体"/>
          <w:b/>
          <w:color w:val="000000"/>
          <w:sz w:val="24"/>
          <w:szCs w:val="24"/>
          <w:lang w:val="zh-CN"/>
        </w:rPr>
      </w:r>
      <w:r/>
    </w:p>
    <w:p>
      <w:pPr>
        <w:pStyle w:val="950"/>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rPr>
          <w:rFonts w:hint="eastAsia" w:ascii="宋体" w:hAnsi="宋体"/>
          <w:sz w:val="24"/>
        </w:rPr>
      </w:r>
      <w:r/>
    </w:p>
    <w:p>
      <w:pPr>
        <w:pStyle w:val="950"/>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rPr>
          <w:rFonts w:hint="eastAsia" w:ascii="宋体" w:hAnsi="宋体"/>
          <w:sz w:val="24"/>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9"/>
      <w:r/>
      <w:bookmarkEnd w:id="40"/>
      <w:r/>
      <w:bookmarkEnd w:id="41"/>
      <w:r/>
      <w:bookmarkEnd w:id="42"/>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rPr>
          <w:rFonts w:hint="eastAsia"/>
          <w:color w:val="000000"/>
        </w:rPr>
      </w:r>
      <w:r/>
    </w:p>
    <w:p>
      <w:pPr>
        <w:pStyle w:val="950"/>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，成交供应商按照</w:t>
      </w:r>
      <w:r>
        <w:rPr>
          <w:rFonts w:hint="eastAsia" w:ascii="宋体" w:hAnsi="宋体"/>
          <w:b/>
          <w:sz w:val="24"/>
          <w:lang w:val="en-US" w:eastAsia="zh-CN"/>
        </w:rPr>
        <w:t xml:space="preserve">苏招协【2002】</w:t>
      </w:r>
      <w:r>
        <w:rPr>
          <w:rFonts w:hint="eastAsia" w:ascii="宋体" w:hAnsi="宋体"/>
          <w:b/>
          <w:sz w:val="24"/>
          <w:lang w:val="en-US" w:eastAsia="zh-CN"/>
        </w:rPr>
        <w:t xml:space="preserve">0</w:t>
      </w:r>
      <w:r>
        <w:rPr>
          <w:rFonts w:hint="eastAsia" w:ascii="宋体" w:hAnsi="宋体"/>
          <w:b/>
          <w:sz w:val="24"/>
          <w:lang w:val="en-US" w:eastAsia="zh-CN"/>
        </w:rPr>
        <w:t xml:space="preserve">02号文规定的收费标准*35%</w:t>
      </w:r>
      <w:r>
        <w:rPr>
          <w:rFonts w:hint="eastAsia" w:ascii="宋体" w:hAnsi="宋体"/>
          <w:b/>
          <w:sz w:val="24"/>
        </w:rPr>
        <w:t xml:space="preserve">向采购代理机构支付代理服务费。</w:t>
      </w:r>
      <w:r>
        <w:rPr>
          <w:rFonts w:hint="eastAsia" w:ascii="宋体" w:hAnsi="宋体" w:cs="宋体"/>
          <w:b/>
          <w:bCs/>
          <w:color w:val="000000"/>
          <w:sz w:val="24"/>
          <w:szCs w:val="24"/>
        </w:rPr>
        <w:t xml:space="preserve">本项费用无需在投标报价表中单列。</w:t>
      </w:r>
      <w:r>
        <w:rPr>
          <w:rFonts w:hint="eastAsia" w:ascii="宋体" w:hAnsi="宋体" w:cs="宋体"/>
          <w:b/>
          <w:bCs/>
          <w:color w:val="000000"/>
          <w:sz w:val="24"/>
          <w:szCs w:val="24"/>
        </w:rPr>
      </w:r>
      <w:r/>
    </w:p>
    <w:p>
      <w:pPr>
        <w:pStyle w:val="950"/>
        <w:ind w:firstLine="480"/>
        <w:spacing w:line="360" w:lineRule="auto"/>
        <w:shd w:val="clear" w:color="auto" w:fill="ffffff"/>
        <w:widowControl/>
        <w:rPr>
          <w:rFonts w:hint="eastAsia" w:ascii="宋体" w:hAnsi="宋体" w:cs="宋体"/>
          <w:b/>
          <w:bCs/>
          <w:szCs w:val="21"/>
        </w:rPr>
      </w:pPr>
      <w:r>
        <w:rPr>
          <w:rFonts w:hint="eastAsia" w:ascii="宋体" w:hAnsi="宋体" w:cs="宋体"/>
          <w:color w:val="000000"/>
          <w:sz w:val="24"/>
          <w:szCs w:val="24"/>
        </w:rPr>
        <w:t xml:space="preserve">4.3供应商一旦参加本项目采购活动，即被认为接受了本磋商文件的规定和约束。</w:t>
      </w:r>
      <w:r>
        <w:rPr>
          <w:rFonts w:hint="eastAsia" w:ascii="宋体" w:hAnsi="宋体" w:cs="宋体"/>
          <w:b/>
          <w:bCs/>
          <w:szCs w:val="21"/>
        </w:rPr>
      </w:r>
      <w:r/>
    </w:p>
    <w:p>
      <w:pPr>
        <w:pStyle w:val="950"/>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5、联合体投标（本项目不接受联合体）。</w:t>
      </w:r>
      <w:r>
        <w:rPr>
          <w:rFonts w:hint="eastAsia" w:ascii="宋体" w:hAnsi="宋体" w:cs="宋体"/>
          <w:color w:val="000000"/>
          <w:sz w:val="24"/>
          <w:szCs w:val="24"/>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43" w:name="_Toc16938525"/>
      <w:r/>
      <w:bookmarkStart w:id="44" w:name="_Toc20823281"/>
      <w:r/>
      <w:bookmarkStart w:id="45" w:name="_Toc513029209"/>
      <w:r/>
      <w:bookmarkStart w:id="46" w:name="_Toc120614215"/>
      <w:r>
        <w:rPr>
          <w:rFonts w:hint="eastAsia"/>
          <w:b/>
          <w:bCs/>
          <w:color w:val="000000"/>
        </w:rPr>
        <w:t xml:space="preserve">二、</w:t>
      </w:r>
      <w:bookmarkEnd w:id="43"/>
      <w:r/>
      <w:bookmarkEnd w:id="44"/>
      <w:r/>
      <w:bookmarkEnd w:id="45"/>
      <w:r/>
      <w:bookmarkEnd w:id="46"/>
      <w:r>
        <w:rPr>
          <w:rFonts w:hint="eastAsia"/>
          <w:b/>
          <w:bCs/>
          <w:color w:val="000000"/>
        </w:rPr>
        <w:t xml:space="preserve">磋商文件</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7" w:name="_Toc16938526"/>
      <w:r/>
      <w:bookmarkStart w:id="48" w:name="_Toc20823282"/>
      <w:r/>
      <w:bookmarkStart w:id="49" w:name="_Toc513029210"/>
      <w:r>
        <w:rPr>
          <w:rFonts w:hint="eastAsia"/>
          <w:b/>
          <w:bCs/>
          <w:color w:val="000000"/>
        </w:rPr>
        <w:t xml:space="preserve">6、磋商文件构成</w:t>
      </w:r>
      <w:bookmarkEnd w:id="47"/>
      <w:r/>
      <w:bookmarkEnd w:id="48"/>
      <w:r/>
      <w:bookmarkEnd w:id="49"/>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rPr>
          <w:rFonts w:hint="eastAsia"/>
          <w:color w:val="000000"/>
        </w:rPr>
      </w:r>
      <w:r/>
    </w:p>
    <w:p>
      <w:pPr>
        <w:pStyle w:val="1204"/>
        <w:ind w:firstLine="42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rPr>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rPr>
          <w:rFonts w:hint="eastAsia"/>
          <w:color w:val="000000"/>
        </w:rPr>
      </w:r>
      <w:r/>
    </w:p>
    <w:p>
      <w:pPr>
        <w:pStyle w:val="1204"/>
        <w:ind w:firstLine="42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rPr>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0" w:name="_Toc462564070"/>
      <w:r/>
      <w:bookmarkStart w:id="51" w:name="_Toc16938527"/>
      <w:r/>
      <w:bookmarkStart w:id="52" w:name="_Toc513029211"/>
      <w:r/>
      <w:bookmarkStart w:id="53" w:name="_Toc20823283"/>
      <w:r>
        <w:rPr>
          <w:rFonts w:hint="eastAsia"/>
          <w:b/>
          <w:bCs/>
          <w:color w:val="000000"/>
        </w:rPr>
        <w:t xml:space="preserve">7、磋商文件的澄清</w:t>
      </w:r>
      <w:bookmarkEnd w:id="50"/>
      <w:r/>
      <w:bookmarkEnd w:id="51"/>
      <w:r/>
      <w:bookmarkEnd w:id="52"/>
      <w:r/>
      <w:bookmarkEnd w:id="53"/>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4" w:name="_Toc16938528"/>
      <w:r/>
      <w:bookmarkStart w:id="55" w:name="_Toc513029212"/>
      <w:r/>
      <w:bookmarkStart w:id="56" w:name="_Toc462564071"/>
      <w:r/>
      <w:bookmarkStart w:id="57" w:name="_Toc20823284"/>
      <w:r>
        <w:rPr>
          <w:rFonts w:hint="eastAsia"/>
          <w:b/>
          <w:bCs/>
          <w:color w:val="000000"/>
        </w:rPr>
        <w:t xml:space="preserve">8、磋商文件的澄清和修改</w:t>
      </w:r>
      <w:bookmarkEnd w:id="54"/>
      <w:r/>
      <w:bookmarkEnd w:id="55"/>
      <w:r/>
      <w:bookmarkEnd w:id="56"/>
      <w:r/>
      <w:bookmarkEnd w:id="57"/>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8" w:name="_Toc16938529"/>
      <w:r/>
      <w:bookmarkStart w:id="59" w:name="_Toc513029213"/>
      <w:r/>
      <w:bookmarkStart w:id="60" w:name="_Toc120614216"/>
      <w:r/>
      <w:bookmarkStart w:id="61" w:name="_Toc20823285"/>
      <w:r/>
      <w:bookmarkStart w:id="62" w:name="_Toc462564072"/>
      <w:r>
        <w:rPr>
          <w:rFonts w:hint="eastAsia"/>
          <w:b/>
          <w:bCs/>
          <w:color w:val="000000"/>
        </w:rPr>
        <w:t xml:space="preserve">三、响应文件的编制</w:t>
      </w:r>
      <w:bookmarkEnd w:id="58"/>
      <w:r/>
      <w:bookmarkEnd w:id="59"/>
      <w:r/>
      <w:bookmarkEnd w:id="60"/>
      <w:r/>
      <w:bookmarkEnd w:id="61"/>
      <w:r/>
      <w:bookmarkEnd w:id="62"/>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3" w:name="_Toc513029214"/>
      <w:r/>
      <w:bookmarkStart w:id="64" w:name="_Toc462564073"/>
      <w:r/>
      <w:bookmarkStart w:id="65" w:name="_Toc20823286"/>
      <w:r/>
      <w:bookmarkStart w:id="66" w:name="_Toc16938530"/>
      <w:r>
        <w:rPr>
          <w:rFonts w:hint="eastAsia"/>
          <w:b/>
          <w:bCs/>
          <w:color w:val="000000"/>
        </w:rPr>
        <w:t xml:space="preserve">9、</w:t>
      </w:r>
      <w:bookmarkEnd w:id="63"/>
      <w:r/>
      <w:bookmarkEnd w:id="64"/>
      <w:r/>
      <w:bookmarkEnd w:id="65"/>
      <w:r/>
      <w:bookmarkEnd w:id="66"/>
      <w:r>
        <w:rPr>
          <w:rFonts w:hint="eastAsia"/>
          <w:b/>
          <w:bCs/>
          <w:color w:val="000000"/>
        </w:rPr>
        <w:t xml:space="preserve">响应文件的语言、计量单位、货币和编制</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7" w:name="_Toc462564074"/>
      <w:r/>
      <w:bookmarkStart w:id="68" w:name="_Toc20823287"/>
      <w:r/>
      <w:bookmarkStart w:id="69" w:name="_Toc16938531"/>
      <w:r/>
      <w:bookmarkStart w:id="70" w:name="_Toc513029215"/>
      <w:r>
        <w:rPr>
          <w:rFonts w:hint="eastAsia"/>
          <w:b/>
          <w:bCs/>
          <w:color w:val="000000"/>
        </w:rPr>
        <w:t xml:space="preserve">10、响应文件构成</w:t>
      </w:r>
      <w:bookmarkEnd w:id="67"/>
      <w:r/>
      <w:bookmarkEnd w:id="68"/>
      <w:r/>
      <w:bookmarkEnd w:id="69"/>
      <w:r/>
      <w:bookmarkEnd w:id="70"/>
      <w:r>
        <w:rPr>
          <w:rFonts w:hint="eastAsia"/>
          <w:b/>
          <w:bCs/>
          <w:color w:val="000000"/>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rPr>
          <w:rFonts w:ascii="宋体" w:hAnsi="宋体" w:cs="宋体"/>
          <w:color w:val="000000"/>
          <w:sz w:val="24"/>
          <w:szCs w:val="24"/>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rPr>
          <w:rFonts w:ascii="宋体" w:hAnsi="宋体" w:cs="宋体"/>
          <w:color w:val="000000"/>
          <w:sz w:val="24"/>
          <w:szCs w:val="24"/>
          <w:lang w:val="zh-CN"/>
        </w:rPr>
      </w:r>
      <w:r/>
    </w:p>
    <w:p>
      <w:pPr>
        <w:pStyle w:val="95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cs="宋体"/>
          <w:color w:val="000000"/>
          <w:sz w:val="24"/>
          <w:szCs w:val="24"/>
        </w:rPr>
      </w:r>
      <w:r/>
    </w:p>
    <w:p>
      <w:pPr>
        <w:pStyle w:val="1204"/>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rPr>
          <w:rFonts w:hint="eastAsia"/>
          <w:color w:val="000000"/>
          <w:highlight w:val="yellow"/>
        </w:rPr>
      </w:r>
      <w:r/>
    </w:p>
    <w:p>
      <w:pPr>
        <w:pStyle w:val="950"/>
        <w:ind w:firstLine="420"/>
        <w:spacing w:line="360" w:lineRule="auto"/>
        <w:rPr>
          <w:rFonts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rPr>
          <w:rFonts w:ascii="宋体" w:hAnsi="宋体" w:cs="宋体"/>
          <w:color w:val="000000"/>
          <w:sz w:val="24"/>
          <w:szCs w:val="24"/>
          <w:lang w:val="zh-CN"/>
        </w:rPr>
      </w:r>
      <w:r/>
    </w:p>
    <w:p>
      <w:pPr>
        <w:pStyle w:val="950"/>
        <w:ind w:firstLine="42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w:t>
      </w:r>
      <w:r>
        <w:rPr>
          <w:rFonts w:hint="eastAsia" w:ascii="宋体" w:hAnsi="宋体" w:cs="宋体"/>
          <w:color w:val="000000"/>
          <w:sz w:val="24"/>
          <w:szCs w:val="24"/>
          <w:lang w:val="en-US" w:eastAsia="zh-CN"/>
        </w:rPr>
        <w:t xml:space="preserve">扫描</w:t>
      </w:r>
      <w:r>
        <w:rPr>
          <w:rFonts w:hint="eastAsia" w:ascii="宋体" w:hAnsi="宋体" w:cs="宋体"/>
          <w:color w:val="000000"/>
          <w:sz w:val="24"/>
          <w:szCs w:val="24"/>
          <w:lang w:val="zh-CN"/>
        </w:rPr>
        <w:t xml:space="preserve">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rPr>
          <w:rFonts w:ascii="宋体" w:hAnsi="宋体" w:cs="宋体"/>
          <w:color w:val="000000"/>
          <w:sz w:val="24"/>
          <w:szCs w:val="24"/>
          <w:lang w:val="zh-CN"/>
        </w:rPr>
      </w:r>
      <w:r/>
    </w:p>
    <w:p>
      <w:pPr>
        <w:pStyle w:val="950"/>
        <w:ind w:firstLine="420"/>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第一章竞争性磋商邀请中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cs="宋体"/>
          <w:color w:val="000000"/>
          <w:sz w:val="24"/>
          <w:szCs w:val="24"/>
        </w:rPr>
        <w:t xml:space="preserve">，</w:t>
      </w:r>
      <w:r>
        <w:rPr>
          <w:rFonts w:hint="eastAsia" w:ascii="宋体" w:hAnsi="宋体" w:cs="宋体"/>
          <w:color w:val="000000"/>
          <w:sz w:val="24"/>
          <w:szCs w:val="24"/>
        </w:rPr>
        <w:t xml:space="preserve">格式见第六章；</w:t>
      </w:r>
      <w:r>
        <w:rPr>
          <w:rFonts w:ascii="宋体" w:hAnsi="宋体" w:cs="宋体"/>
          <w:color w:val="000000"/>
          <w:sz w:val="24"/>
          <w:szCs w:val="24"/>
        </w:rPr>
      </w:r>
      <w:r/>
    </w:p>
    <w:p>
      <w:pPr>
        <w:pStyle w:val="950"/>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rPr>
          <w:rFonts w:ascii="宋体" w:hAnsi="宋体" w:cs="宋体"/>
          <w:color w:val="000000"/>
          <w:sz w:val="24"/>
          <w:szCs w:val="24"/>
        </w:rPr>
      </w:r>
      <w:r/>
    </w:p>
    <w:p>
      <w:pPr>
        <w:pStyle w:val="950"/>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rPr>
          <w:rFonts w:hint="eastAsia" w:ascii="宋体" w:hAnsi="宋体" w:cs="宋体"/>
          <w:color w:val="000000"/>
          <w:sz w:val="24"/>
          <w:szCs w:val="24"/>
        </w:rPr>
      </w:r>
      <w:r/>
    </w:p>
    <w:p>
      <w:pPr>
        <w:pStyle w:val="950"/>
        <w:ind w:firstLine="420"/>
        <w:spacing w:line="360" w:lineRule="auto"/>
        <w:rPr>
          <w:rFonts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rPr>
          <w:rFonts w:ascii="宋体" w:hAnsi="宋体" w:cs="宋体"/>
          <w:b/>
          <w:bCs/>
          <w:color w:val="000000"/>
          <w:sz w:val="24"/>
          <w:szCs w:val="24"/>
          <w:lang w:val="zh-CN"/>
        </w:rPr>
      </w:r>
      <w:r/>
    </w:p>
    <w:p>
      <w:pPr>
        <w:pStyle w:val="950"/>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）《商务条款偏离表》；</w:t>
      </w:r>
      <w:r>
        <w:rPr>
          <w:rFonts w:hint="eastAsia" w:ascii="宋体" w:hAnsi="宋体" w:cs="宋体"/>
          <w:color w:val="000000"/>
          <w:sz w:val="24"/>
          <w:szCs w:val="24"/>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）供应商认为需要提供的其他资格证明文件和商务资料。</w:t>
      </w:r>
      <w:r>
        <w:rPr>
          <w:rFonts w:ascii="宋体" w:hAnsi="宋体" w:cs="宋体"/>
          <w:color w:val="000000"/>
          <w:sz w:val="24"/>
          <w:szCs w:val="24"/>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rPr>
          <w:rFonts w:ascii="宋体" w:hAnsi="宋体" w:cs="宋体"/>
          <w:color w:val="000000"/>
          <w:sz w:val="24"/>
          <w:szCs w:val="24"/>
          <w:lang w:val="zh-CN"/>
        </w:rPr>
      </w:r>
      <w:r/>
    </w:p>
    <w:p>
      <w:pPr>
        <w:pStyle w:val="950"/>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rPr>
          <w:rFonts w:hint="eastAsia" w:ascii="宋体" w:hAnsi="宋体" w:cs="宋体"/>
          <w:color w:val="000000"/>
          <w:sz w:val="24"/>
          <w:szCs w:val="24"/>
          <w:lang w:val="zh-CN"/>
        </w:rPr>
      </w:r>
      <w:r/>
    </w:p>
    <w:p>
      <w:pPr>
        <w:pStyle w:val="950"/>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项目</w:t>
      </w:r>
      <w:r>
        <w:rPr>
          <w:rFonts w:hint="eastAsia" w:ascii="宋体" w:hAnsi="宋体" w:cs="宋体"/>
          <w:color w:val="000000"/>
          <w:sz w:val="24"/>
          <w:szCs w:val="24"/>
          <w:lang w:val="zh-CN"/>
        </w:rPr>
        <w:t xml:space="preserve">内容的详细说明；</w:t>
      </w:r>
      <w:r>
        <w:rPr>
          <w:rFonts w:hint="eastAsia" w:ascii="宋体" w:hAnsi="宋体" w:cs="宋体"/>
          <w:color w:val="000000"/>
          <w:sz w:val="24"/>
          <w:szCs w:val="24"/>
          <w:lang w:val="zh-CN"/>
        </w:rPr>
      </w:r>
      <w:r/>
    </w:p>
    <w:p>
      <w:pPr>
        <w:pStyle w:val="950"/>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rPr>
          <w:rFonts w:hint="eastAsia" w:ascii="宋体" w:hAnsi="宋体" w:cs="宋体"/>
          <w:color w:val="000000"/>
          <w:sz w:val="24"/>
          <w:szCs w:val="24"/>
          <w:lang w:val="zh-CN"/>
        </w:rPr>
      </w:r>
      <w:r/>
    </w:p>
    <w:p>
      <w:pPr>
        <w:pStyle w:val="950"/>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rPr>
          <w:rFonts w:hint="eastAsia" w:ascii="宋体" w:hAnsi="宋体" w:cs="宋体"/>
          <w:color w:val="000000"/>
          <w:sz w:val="24"/>
          <w:szCs w:val="24"/>
          <w:lang w:val="zh-CN"/>
        </w:rPr>
      </w:r>
      <w:r/>
    </w:p>
    <w:p>
      <w:pPr>
        <w:pStyle w:val="950"/>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rPr>
          <w:rFonts w:hint="eastAsia" w:ascii="宋体" w:hAnsi="宋体" w:cs="宋体"/>
          <w:color w:val="000000"/>
          <w:sz w:val="24"/>
          <w:szCs w:val="24"/>
          <w:lang w:val="zh-CN"/>
        </w:rPr>
      </w:r>
      <w:r/>
    </w:p>
    <w:p>
      <w:pPr>
        <w:pStyle w:val="950"/>
        <w:ind w:firstLine="420"/>
        <w:spacing w:line="360" w:lineRule="auto"/>
        <w:rPr>
          <w:rFonts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rPr>
          <w:rFonts w:ascii="宋体" w:hAnsi="宋体" w:cs="宋体"/>
          <w:b/>
          <w:color w:val="000000"/>
          <w:sz w:val="24"/>
          <w:szCs w:val="24"/>
          <w:lang w:val="zh-CN"/>
        </w:rPr>
      </w:r>
      <w:r/>
    </w:p>
    <w:p>
      <w:pPr>
        <w:pStyle w:val="950"/>
        <w:numPr>
          <w:ilvl w:val="0"/>
          <w:numId w:val="8"/>
        </w:numPr>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rPr>
          <w:rFonts w:ascii="宋体" w:hAnsi="宋体" w:cs="宋体"/>
          <w:color w:val="000000"/>
          <w:sz w:val="24"/>
          <w:szCs w:val="24"/>
          <w:lang w:val="zh-CN"/>
        </w:rPr>
      </w:r>
      <w:r/>
    </w:p>
    <w:p>
      <w:pPr>
        <w:pStyle w:val="950"/>
        <w:ind w:firstLine="420"/>
        <w:spacing w:line="360" w:lineRule="auto"/>
        <w:rPr>
          <w:rFonts w:ascii="宋体" w:hAnsi="宋体" w:cs="宋体"/>
          <w:color w:val="000000"/>
          <w:sz w:val="24"/>
          <w:szCs w:val="24"/>
          <w:highlight w:val="yellow"/>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highlight w:val="none"/>
          <w:lang w:val="zh-CN"/>
        </w:rPr>
        <w:t xml:space="preserve">报价应包含与磋商项目有关的所用费用，包含但不限</w:t>
      </w:r>
      <w:r>
        <w:rPr>
          <w:rFonts w:hint="eastAsia" w:ascii="宋体" w:hAnsi="宋体" w:cs="宋体"/>
          <w:color w:val="000000"/>
          <w:sz w:val="24"/>
          <w:szCs w:val="24"/>
          <w:highlight w:val="none"/>
          <w:lang w:val="en-US" w:eastAsia="zh-CN"/>
        </w:rPr>
        <w:t xml:space="preserve">于</w:t>
      </w:r>
      <w:r>
        <w:rPr>
          <w:rFonts w:hint="eastAsia" w:ascii="宋体" w:hAnsi="宋体" w:cs="宋体"/>
          <w:color w:val="000000"/>
          <w:sz w:val="24"/>
          <w:szCs w:val="24"/>
          <w:highlight w:val="none"/>
          <w:lang w:val="zh-CN"/>
        </w:rPr>
        <w:t xml:space="preserve">药剂费、污泥处置费、人工成本、维护保养费、办公费、水质检测费、管理费及税费等。</w:t>
      </w:r>
      <w:r>
        <w:rPr>
          <w:rFonts w:ascii="宋体" w:hAnsi="宋体" w:cs="宋体"/>
          <w:color w:val="000000"/>
          <w:sz w:val="24"/>
          <w:szCs w:val="24"/>
          <w:highlight w:val="yellow"/>
          <w:lang w:val="zh-CN"/>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）供应商应充分考虑到市场价格变动，以及项目实施过程中的不可预见因素，一旦成交，总价格不变。如果有漏项，视同让利。</w:t>
      </w:r>
      <w:r>
        <w:rPr>
          <w:rFonts w:ascii="宋体" w:hAnsi="宋体" w:cs="宋体"/>
          <w:color w:val="000000"/>
          <w:sz w:val="24"/>
          <w:szCs w:val="24"/>
          <w:lang w:val="zh-CN"/>
        </w:rPr>
      </w:r>
      <w:r/>
    </w:p>
    <w:p>
      <w:pPr>
        <w:pStyle w:val="950"/>
        <w:ind w:firstLine="422"/>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（4）响应文件所报的投标价格不得超过磋商文件规定的最高限价，超过磋商文件规定的最高限价的响应文件，按无效投标处理。</w:t>
      </w:r>
      <w:r>
        <w:rPr>
          <w:rFonts w:ascii="宋体" w:hAnsi="宋体" w:cs="宋体"/>
          <w:b/>
          <w:color w:val="000000"/>
          <w:sz w:val="24"/>
          <w:szCs w:val="24"/>
        </w:rPr>
      </w:r>
      <w:r/>
    </w:p>
    <w:p>
      <w:pPr>
        <w:pStyle w:val="950"/>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rPr>
          <w:rFonts w:ascii="宋体" w:hAnsi="宋体" w:cs="宋体"/>
          <w:color w:val="000000"/>
          <w:sz w:val="24"/>
          <w:szCs w:val="24"/>
          <w:lang w:val="zh-CN"/>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1" w:name="_Toc49090509"/>
      <w:r/>
      <w:bookmarkStart w:id="72" w:name="_Toc49090507"/>
      <w:r/>
      <w:bookmarkStart w:id="73" w:name="_Toc14577355"/>
      <w:r/>
      <w:bookmarkStart w:id="74" w:name="_Toc14577354"/>
      <w:r/>
      <w:bookmarkStart w:id="75" w:name="_Toc513029219"/>
      <w:r/>
      <w:bookmarkStart w:id="76" w:name="_Toc14577357"/>
      <w:r/>
      <w:bookmarkStart w:id="77" w:name="_Toc513029216"/>
      <w:r/>
      <w:bookmarkStart w:id="78" w:name="_Toc49090508"/>
      <w:r>
        <w:rPr>
          <w:rFonts w:hint="eastAsia"/>
          <w:b/>
          <w:bCs/>
          <w:color w:val="000000"/>
        </w:rPr>
        <w:t xml:space="preserve">11、证明磋商响应标的符合磋商文件规定的文件</w:t>
      </w:r>
      <w:bookmarkEnd w:id="71"/>
      <w:r/>
      <w:bookmarkEnd w:id="72"/>
      <w:r/>
      <w:bookmarkEnd w:id="73"/>
      <w:r/>
      <w:bookmarkEnd w:id="74"/>
      <w:r/>
      <w:bookmarkEnd w:id="75"/>
      <w:r/>
      <w:bookmarkEnd w:id="76"/>
      <w:r/>
      <w:bookmarkEnd w:id="77"/>
      <w:r/>
      <w:bookmarkEnd w:id="78"/>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12、分项报价表（如有）</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9" w:name="_Toc14577359"/>
      <w:r/>
      <w:bookmarkStart w:id="80" w:name="_Toc49090510"/>
      <w:r>
        <w:rPr>
          <w:rFonts w:hint="eastAsia"/>
          <w:b/>
          <w:bCs/>
          <w:color w:val="000000"/>
        </w:rPr>
        <w:t xml:space="preserve">14、</w:t>
      </w:r>
      <w:bookmarkEnd w:id="79"/>
      <w:r/>
      <w:bookmarkEnd w:id="80"/>
      <w:r>
        <w:rPr>
          <w:rFonts w:hint="eastAsia"/>
          <w:b/>
          <w:bCs/>
          <w:color w:val="000000"/>
        </w:rPr>
        <w:t xml:space="preserve">竞争性磋商申请及声明</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1" w:name="_Toc14577360"/>
      <w:r/>
      <w:bookmarkStart w:id="82" w:name="_Toc49090511"/>
      <w:r>
        <w:rPr>
          <w:rFonts w:hint="eastAsia"/>
          <w:b/>
          <w:bCs/>
          <w:color w:val="000000"/>
        </w:rPr>
        <w:t xml:space="preserve">15、磋商有效期</w:t>
      </w:r>
      <w:bookmarkEnd w:id="81"/>
      <w:r/>
      <w:bookmarkEnd w:id="82"/>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3" w:name="_Toc513029224"/>
      <w:r/>
      <w:bookmarkStart w:id="84" w:name="_Toc20823296"/>
      <w:r/>
      <w:bookmarkStart w:id="85" w:name="_Toc16938540"/>
      <w:r/>
      <w:bookmarkStart w:id="86" w:name="_Toc120614217"/>
      <w:r>
        <w:rPr>
          <w:rFonts w:hint="eastAsia"/>
          <w:b/>
          <w:bCs/>
          <w:color w:val="000000"/>
        </w:rPr>
        <w:t xml:space="preserve">四、响应文件的递交</w:t>
      </w:r>
      <w:bookmarkEnd w:id="83"/>
      <w:r/>
      <w:bookmarkEnd w:id="84"/>
      <w:r/>
      <w:bookmarkEnd w:id="85"/>
      <w:r/>
      <w:bookmarkEnd w:id="86"/>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7" w:name="_Toc16938541"/>
      <w:r/>
      <w:bookmarkStart w:id="88" w:name="_Toc20823297"/>
      <w:r/>
      <w:bookmarkStart w:id="89" w:name="_Toc513029225"/>
      <w:r/>
      <w:bookmarkStart w:id="90" w:name="_Toc462564084"/>
      <w:r>
        <w:rPr>
          <w:rFonts w:hint="eastAsia"/>
          <w:b/>
          <w:bCs/>
          <w:color w:val="000000"/>
        </w:rPr>
        <w:t xml:space="preserve">17、电子磋商</w:t>
      </w:r>
      <w:bookmarkEnd w:id="87"/>
      <w:r/>
      <w:bookmarkEnd w:id="88"/>
      <w:r/>
      <w:bookmarkEnd w:id="89"/>
      <w:r/>
      <w:bookmarkEnd w:id="90"/>
      <w:r>
        <w:rPr>
          <w:rFonts w:hint="eastAsia"/>
          <w:b/>
          <w:bCs/>
          <w:color w:val="000000"/>
        </w:rPr>
        <w:t xml:space="preserve">响应文件的递交</w:t>
      </w:r>
      <w:r>
        <w:rPr>
          <w:rFonts w:hint="eastAsia"/>
          <w:color w:val="000000"/>
        </w:rPr>
      </w:r>
      <w:r/>
    </w:p>
    <w:p>
      <w:pPr>
        <w:pStyle w:val="1204"/>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highlight w:val="none"/>
        </w:rPr>
        <w:t xml:space="preserve">磋商文件中注明须签字的地方应由供应商的法定代表人或委托代理人签字，如为委托代理人签字的应附“法定代表人授权委托书”。</w:t>
      </w:r>
      <w:r>
        <w:rPr>
          <w:rFonts w:hint="eastAsia"/>
          <w:color w:val="000000"/>
          <w:highlight w:val="yellow"/>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91" w:name="_Toc16938542"/>
      <w:r/>
      <w:bookmarkEnd w:id="91"/>
      <w:r/>
      <w:bookmarkStart w:id="92" w:name="_Toc20823298"/>
      <w:r/>
      <w:bookmarkEnd w:id="92"/>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u w:val="single"/>
        </w:rPr>
        <w:t xml:space="preserve">18.1 供应商上传电子响应文件的时间不得迟于磋商公告中规定的提交响应文件截止时间。</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3" w:name="_Toc513029227"/>
      <w:r/>
      <w:bookmarkStart w:id="94" w:name="_Toc16938543"/>
      <w:r/>
      <w:bookmarkStart w:id="95" w:name="_Toc20823299"/>
      <w:r>
        <w:rPr>
          <w:rFonts w:hint="eastAsia"/>
          <w:b/>
          <w:bCs/>
          <w:color w:val="000000"/>
        </w:rPr>
        <w:t xml:space="preserve">19、响应文件</w:t>
      </w:r>
      <w:bookmarkEnd w:id="93"/>
      <w:r/>
      <w:bookmarkEnd w:id="94"/>
      <w:r/>
      <w:bookmarkEnd w:id="95"/>
      <w:r>
        <w:rPr>
          <w:rFonts w:hint="eastAsia"/>
          <w:b/>
          <w:bCs/>
          <w:color w:val="000000"/>
        </w:rPr>
        <w:t xml:space="preserve">的拒收</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6" w:name="_Toc16938544"/>
      <w:r/>
      <w:bookmarkStart w:id="97" w:name="_Toc20823300"/>
      <w:r/>
      <w:bookmarkStart w:id="98" w:name="_Toc513029228"/>
      <w:r>
        <w:rPr>
          <w:rFonts w:hint="eastAsia"/>
          <w:b/>
          <w:bCs/>
          <w:color w:val="000000"/>
        </w:rPr>
        <w:t xml:space="preserve">20、响应文件的撤回和修改</w:t>
      </w:r>
      <w:bookmarkEnd w:id="96"/>
      <w:r/>
      <w:bookmarkEnd w:id="97"/>
      <w:r/>
      <w:bookmarkEnd w:id="98"/>
      <w:r>
        <w:rPr>
          <w:rFonts w:hint="eastAsia"/>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rPr>
          <w:rFonts w:hint="eastAsia"/>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9" w:name="_Toc120614218"/>
      <w:r/>
      <w:bookmarkStart w:id="100" w:name="_Toc16938545"/>
      <w:r/>
      <w:bookmarkStart w:id="101" w:name="_Toc513029229"/>
      <w:r/>
      <w:bookmarkStart w:id="102" w:name="_Toc20823301"/>
      <w:r>
        <w:rPr>
          <w:rFonts w:hint="eastAsia"/>
          <w:b/>
          <w:bCs/>
          <w:color w:val="000000"/>
        </w:rPr>
        <w:t xml:space="preserve">五、响应文件的解密与评审</w:t>
      </w:r>
      <w:bookmarkEnd w:id="99"/>
      <w:r/>
      <w:bookmarkEnd w:id="100"/>
      <w:r/>
      <w:bookmarkEnd w:id="101"/>
      <w:r/>
      <w:bookmarkEnd w:id="102"/>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3" w:name="_Toc513029230"/>
      <w:r/>
      <w:bookmarkStart w:id="104" w:name="_Toc20823302"/>
      <w:r/>
      <w:bookmarkStart w:id="105" w:name="_Toc16938546"/>
      <w:r>
        <w:rPr>
          <w:rFonts w:hint="eastAsia"/>
          <w:b/>
          <w:bCs/>
          <w:color w:val="000000"/>
        </w:rPr>
        <w:t xml:space="preserve">21、</w:t>
      </w:r>
      <w:bookmarkEnd w:id="103"/>
      <w:r/>
      <w:bookmarkEnd w:id="104"/>
      <w:r/>
      <w:bookmarkEnd w:id="105"/>
      <w:r>
        <w:rPr>
          <w:rFonts w:hint="eastAsia"/>
          <w:b/>
          <w:bCs/>
          <w:color w:val="000000"/>
        </w:rPr>
        <w:t xml:space="preserve">响应文件解密</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6" w:name="_Toc16938547"/>
      <w:r/>
      <w:bookmarkStart w:id="107" w:name="_Toc20823303"/>
      <w:r/>
      <w:bookmarkStart w:id="108" w:name="_Toc513029231"/>
      <w:r>
        <w:rPr>
          <w:rFonts w:hint="eastAsia"/>
          <w:b/>
          <w:bCs/>
          <w:color w:val="000000"/>
        </w:rPr>
        <w:t xml:space="preserve">22、磋商小组</w:t>
      </w:r>
      <w:bookmarkEnd w:id="106"/>
      <w:r/>
      <w:bookmarkEnd w:id="107"/>
      <w:r/>
      <w:bookmarkEnd w:id="108"/>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磋商小组、采购人和采购代理机构工作人员、相关监督人员等与评审工作有关的人员，对评审情况以及在评审过程中获悉的国家秘密、商业秘密、案件秘密负有保密责任。</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9" w:name="_Toc16938548"/>
      <w:r/>
      <w:bookmarkStart w:id="110" w:name="_Toc20823304"/>
      <w:r/>
      <w:bookmarkStart w:id="111" w:name="_Toc513029232"/>
      <w:r>
        <w:rPr>
          <w:rFonts w:hint="eastAsia"/>
          <w:b/>
          <w:bCs/>
          <w:color w:val="000000"/>
        </w:rPr>
        <w:t xml:space="preserve">24、评审过程中的的澄清</w:t>
      </w:r>
      <w:bookmarkEnd w:id="109"/>
      <w:r/>
      <w:bookmarkEnd w:id="110"/>
      <w:r/>
      <w:bookmarkEnd w:id="111"/>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12" w:name="_Toc16938549"/>
      <w:r/>
      <w:bookmarkStart w:id="113" w:name="_Toc513029233"/>
      <w:r/>
      <w:bookmarkStart w:id="114" w:name="_Toc20823305"/>
      <w:r>
        <w:rPr>
          <w:rFonts w:hint="eastAsia"/>
          <w:b/>
          <w:bCs/>
          <w:color w:val="000000"/>
        </w:rPr>
        <w:t xml:space="preserve">25、对响应文件的审</w:t>
      </w:r>
      <w:bookmarkEnd w:id="112"/>
      <w:r/>
      <w:bookmarkEnd w:id="113"/>
      <w:r/>
      <w:bookmarkEnd w:id="114"/>
      <w:r>
        <w:rPr>
          <w:rFonts w:hint="eastAsia"/>
          <w:b/>
          <w:bCs/>
          <w:color w:val="000000"/>
        </w:rPr>
        <w:t xml:space="preserve">查</w:t>
      </w:r>
      <w:r>
        <w:rPr>
          <w:rFonts w:hint="eastAsia"/>
          <w:b/>
          <w:bCs/>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rPr>
          <w:rFonts w:hint="eastAsia"/>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rPr>
          <w:rFonts w:hint="eastAsia"/>
          <w:b/>
          <w:bCs/>
          <w:color w:val="000000"/>
        </w:rPr>
      </w:r>
      <w:r/>
    </w:p>
    <w:p>
      <w:pPr>
        <w:pStyle w:val="950"/>
        <w:ind w:firstLine="420"/>
        <w:spacing w:line="360" w:lineRule="auto"/>
        <w:rPr>
          <w:rFonts w:hint="eastAsia" w:ascii="宋体" w:hAnsi="宋体" w:eastAsia="宋体" w:cs="Times New Roman"/>
          <w:b/>
          <w:bCs/>
          <w:color w:val="ff0000"/>
          <w:sz w:val="24"/>
          <w:szCs w:val="24"/>
          <w:lang w:val="zh-CN" w:eastAsia="zh-CN"/>
        </w:rPr>
      </w:pPr>
      <w:r>
        <w:rPr>
          <w:rFonts w:hint="eastAsia"/>
          <w:color w:val="ff0000"/>
        </w:rPr>
        <w:t xml:space="preserve">25.4.1</w:t>
      </w:r>
      <w:r>
        <w:rPr>
          <w:rFonts w:hint="eastAsia" w:ascii="宋体" w:hAnsi="宋体" w:eastAsia="宋体" w:cs="Times New Roman"/>
          <w:b/>
          <w:bCs/>
          <w:color w:val="ff0000"/>
          <w:sz w:val="24"/>
          <w:szCs w:val="24"/>
          <w:lang w:val="en-US" w:eastAsia="zh-CN"/>
        </w:rPr>
        <w:t xml:space="preserve">评审过程中出现下列情形之一的，</w:t>
      </w:r>
      <w:r>
        <w:rPr>
          <w:rFonts w:hint="eastAsia" w:ascii="宋体" w:hAnsi="宋体" w:eastAsia="宋体" w:cs="Times New Roman"/>
          <w:b/>
          <w:bCs/>
          <w:color w:val="ff0000"/>
          <w:sz w:val="24"/>
          <w:szCs w:val="24"/>
          <w:lang w:val="zh-CN" w:eastAsia="zh-CN"/>
        </w:rPr>
        <w:t xml:space="preserve">磋商小组</w:t>
      </w:r>
      <w:r>
        <w:rPr>
          <w:rFonts w:hint="eastAsia" w:ascii="宋体" w:hAnsi="宋体" w:eastAsia="宋体" w:cs="Times New Roman"/>
          <w:b/>
          <w:bCs/>
          <w:color w:val="ff0000"/>
          <w:sz w:val="24"/>
          <w:szCs w:val="24"/>
          <w:lang w:val="en-US" w:eastAsia="zh-CN"/>
        </w:rPr>
        <w:t xml:space="preserve">应当启动异常低价投标（响应）审查程序：</w:t>
      </w:r>
      <w:r>
        <w:rPr>
          <w:rFonts w:hint="eastAsia" w:ascii="宋体" w:hAnsi="宋体" w:eastAsia="宋体" w:cs="Times New Roman"/>
          <w:b/>
          <w:bCs/>
          <w:color w:val="ff0000"/>
          <w:sz w:val="24"/>
          <w:szCs w:val="24"/>
          <w:lang w:val="zh-CN" w:eastAsia="zh-CN"/>
        </w:rPr>
      </w:r>
      <w:r/>
    </w:p>
    <w:p>
      <w:pPr>
        <w:pStyle w:val="950"/>
        <w:ind w:firstLine="482"/>
        <w:spacing w:line="360" w:lineRule="auto"/>
        <w:rPr>
          <w:rFonts w:hint="eastAsia" w:ascii="宋体" w:hAnsi="宋体" w:eastAsia="宋体" w:cs="Times New Roman"/>
          <w:b/>
          <w:bCs/>
          <w:color w:val="ff0000"/>
          <w:sz w:val="24"/>
          <w:szCs w:val="24"/>
          <w:lang w:val="zh-CN" w:eastAsia="zh-CN"/>
        </w:rPr>
      </w:pPr>
      <w:r>
        <w:rPr>
          <w:rFonts w:hint="eastAsia" w:ascii="宋体" w:hAnsi="宋体" w:eastAsia="宋体" w:cs="Times New Roman"/>
          <w:b/>
          <w:bCs/>
          <w:color w:val="ff0000"/>
          <w:sz w:val="24"/>
          <w:szCs w:val="24"/>
          <w:lang w:val="en-US" w:eastAsia="zh-CN"/>
        </w:rPr>
        <w:t xml:space="preserve">(1).投标（响应）报价低于采购项目预算</w:t>
      </w:r>
      <w:r>
        <w:rPr>
          <w:rFonts w:ascii="宋体" w:hAnsi="宋体" w:eastAsia="宋体" w:cs="Times New Roman"/>
          <w:b/>
          <w:bCs/>
          <w:color w:val="ff0000"/>
          <w:sz w:val="24"/>
          <w:szCs w:val="24"/>
          <w:lang w:val="en-US" w:eastAsia="zh-CN"/>
        </w:rPr>
        <w:t xml:space="preserve">50%</w:t>
      </w:r>
      <w:r>
        <w:rPr>
          <w:rFonts w:hint="eastAsia" w:ascii="宋体" w:hAnsi="宋体" w:eastAsia="宋体" w:cs="Times New Roman"/>
          <w:b/>
          <w:bCs/>
          <w:color w:val="ff0000"/>
          <w:sz w:val="24"/>
          <w:szCs w:val="24"/>
          <w:lang w:val="en-US" w:eastAsia="zh-CN"/>
        </w:rPr>
        <w:t xml:space="preserve">的，即投标（响应）报价</w:t>
      </w:r>
      <w:r>
        <w:rPr>
          <w:rFonts w:ascii="宋体" w:hAnsi="宋体" w:eastAsia="宋体" w:cs="Times New Roman"/>
          <w:b/>
          <w:bCs/>
          <w:color w:val="ff0000"/>
          <w:sz w:val="24"/>
          <w:szCs w:val="24"/>
          <w:lang w:val="en-US" w:eastAsia="zh-CN"/>
        </w:rPr>
        <w:t xml:space="preserve">&lt;</w:t>
      </w:r>
      <w:r>
        <w:rPr>
          <w:rFonts w:hint="eastAsia" w:ascii="宋体" w:hAnsi="宋体" w:eastAsia="宋体" w:cs="Times New Roman"/>
          <w:b/>
          <w:bCs/>
          <w:color w:val="ff0000"/>
          <w:sz w:val="24"/>
          <w:szCs w:val="24"/>
          <w:lang w:val="en-US" w:eastAsia="zh-CN"/>
        </w:rPr>
        <w:t xml:space="preserve">采购项目预算×</w:t>
      </w:r>
      <w:r>
        <w:rPr>
          <w:rFonts w:ascii="宋体" w:hAnsi="宋体" w:eastAsia="宋体" w:cs="Times New Roman"/>
          <w:b/>
          <w:bCs/>
          <w:color w:val="ff0000"/>
          <w:sz w:val="24"/>
          <w:szCs w:val="24"/>
          <w:lang w:val="en-US" w:eastAsia="zh-CN"/>
        </w:rPr>
        <w:t xml:space="preserve">50%</w:t>
      </w:r>
      <w:r>
        <w:rPr>
          <w:rFonts w:hint="eastAsia" w:ascii="宋体" w:hAnsi="宋体" w:eastAsia="宋体" w:cs="Times New Roman"/>
          <w:b/>
          <w:bCs/>
          <w:color w:val="ff0000"/>
          <w:sz w:val="24"/>
          <w:szCs w:val="24"/>
          <w:lang w:val="en-US" w:eastAsia="zh-CN"/>
        </w:rPr>
        <w:t xml:space="preserve">；</w:t>
      </w:r>
      <w:r>
        <w:rPr>
          <w:rFonts w:hint="eastAsia" w:ascii="宋体" w:hAnsi="宋体" w:eastAsia="宋体" w:cs="Times New Roman"/>
          <w:b/>
          <w:bCs/>
          <w:color w:val="ff0000"/>
          <w:sz w:val="24"/>
          <w:szCs w:val="24"/>
          <w:lang w:val="zh-CN" w:eastAsia="zh-CN"/>
        </w:rPr>
      </w:r>
      <w:r/>
    </w:p>
    <w:p>
      <w:pPr>
        <w:pStyle w:val="950"/>
        <w:ind w:firstLine="482"/>
        <w:spacing w:line="360" w:lineRule="auto"/>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t xml:space="preserve">(2).投标（响应）报价低于采购项目最高限价</w:t>
      </w:r>
      <w:r>
        <w:rPr>
          <w:rFonts w:ascii="宋体" w:hAnsi="宋体" w:eastAsia="宋体" w:cs="Times New Roman"/>
          <w:b/>
          <w:bCs/>
          <w:color w:val="ff0000"/>
          <w:sz w:val="24"/>
          <w:szCs w:val="24"/>
          <w:lang w:val="en-US" w:eastAsia="zh-CN"/>
        </w:rPr>
        <w:t xml:space="preserve">45%</w:t>
      </w:r>
      <w:r>
        <w:rPr>
          <w:rFonts w:hint="eastAsia" w:ascii="宋体" w:hAnsi="宋体" w:eastAsia="宋体" w:cs="Times New Roman"/>
          <w:b/>
          <w:bCs/>
          <w:color w:val="ff0000"/>
          <w:sz w:val="24"/>
          <w:szCs w:val="24"/>
          <w:lang w:val="en-US" w:eastAsia="zh-CN"/>
        </w:rPr>
        <w:t xml:space="preserve">的，即投标（响应）报价&lt;采购项目最高限价×</w:t>
      </w:r>
      <w:r>
        <w:rPr>
          <w:rFonts w:ascii="宋体" w:hAnsi="宋体" w:eastAsia="宋体" w:cs="Times New Roman"/>
          <w:b/>
          <w:bCs/>
          <w:color w:val="ff0000"/>
          <w:sz w:val="24"/>
          <w:szCs w:val="24"/>
          <w:lang w:val="en-US" w:eastAsia="zh-CN"/>
        </w:rPr>
        <w:t xml:space="preserve">45%</w:t>
      </w:r>
      <w:r>
        <w:rPr>
          <w:rFonts w:hint="eastAsia" w:ascii="宋体" w:hAnsi="宋体" w:eastAsia="宋体" w:cs="Times New Roman"/>
          <w:b/>
          <w:bCs/>
          <w:color w:val="ff0000"/>
          <w:sz w:val="24"/>
          <w:szCs w:val="24"/>
          <w:lang w:val="en-US" w:eastAsia="zh-CN"/>
        </w:rPr>
        <w:t xml:space="preserve">；</w:t>
      </w:r>
      <w:r>
        <w:rPr>
          <w:rFonts w:hint="eastAsia" w:ascii="宋体" w:hAnsi="宋体" w:eastAsia="宋体" w:cs="Times New Roman"/>
          <w:b/>
          <w:bCs/>
          <w:color w:val="ff0000"/>
          <w:sz w:val="24"/>
          <w:szCs w:val="24"/>
          <w:lang w:val="en-US" w:eastAsia="zh-CN"/>
        </w:rPr>
      </w:r>
      <w:r/>
    </w:p>
    <w:p>
      <w:pPr>
        <w:pStyle w:val="950"/>
        <w:ind w:firstLine="482"/>
        <w:spacing w:line="360" w:lineRule="auto"/>
        <w:rPr>
          <w:rFonts w:hint="eastAsia" w:ascii="宋体" w:hAnsi="宋体" w:eastAsia="宋体" w:cs="Times New Roman"/>
          <w:b/>
          <w:bCs/>
          <w:color w:val="ff0000"/>
          <w:sz w:val="24"/>
          <w:szCs w:val="24"/>
          <w:lang w:val="zh-CN" w:eastAsia="zh-CN"/>
        </w:rPr>
      </w:pPr>
      <w:r>
        <w:rPr>
          <w:rFonts w:hint="eastAsia" w:ascii="宋体" w:hAnsi="宋体" w:eastAsia="宋体" w:cs="Times New Roman"/>
          <w:b/>
          <w:bCs/>
          <w:color w:val="ff0000"/>
          <w:sz w:val="24"/>
          <w:szCs w:val="24"/>
          <w:lang w:val="en-US" w:eastAsia="zh-CN"/>
        </w:rPr>
        <w:t xml:space="preserve">(3).</w:t>
      </w:r>
      <w:r>
        <w:rPr>
          <w:rFonts w:hint="eastAsia" w:ascii="宋体" w:hAnsi="宋体" w:eastAsia="宋体" w:cs="Times New Roman"/>
          <w:b/>
          <w:bCs/>
          <w:color w:val="ff0000"/>
          <w:sz w:val="24"/>
          <w:szCs w:val="24"/>
          <w:lang w:val="zh-CN" w:eastAsia="zh-CN"/>
        </w:rPr>
        <w:t xml:space="preserve">磋商小组</w:t>
      </w:r>
      <w:r>
        <w:rPr>
          <w:rFonts w:hint="eastAsia" w:ascii="宋体" w:hAnsi="宋体" w:eastAsia="宋体" w:cs="Times New Roman"/>
          <w:b/>
          <w:bCs/>
          <w:color w:val="ff0000"/>
          <w:sz w:val="24"/>
          <w:szCs w:val="24"/>
          <w:lang w:val="en-US" w:eastAsia="zh-CN"/>
        </w:rPr>
        <w:t xml:space="preserve">认定的供应商报价过低、有可能影响产品质量或者不能诚信履约的其他情形。</w:t>
      </w:r>
      <w:r>
        <w:rPr>
          <w:rFonts w:hint="eastAsia" w:ascii="宋体" w:hAnsi="宋体" w:eastAsia="宋体" w:cs="Times New Roman"/>
          <w:b/>
          <w:bCs/>
          <w:color w:val="ff0000"/>
          <w:sz w:val="24"/>
          <w:szCs w:val="24"/>
          <w:lang w:val="zh-CN" w:eastAsia="zh-CN"/>
        </w:rPr>
      </w:r>
      <w:r/>
    </w:p>
    <w:p>
      <w:pPr>
        <w:pStyle w:val="950"/>
        <w:ind w:firstLine="482"/>
        <w:spacing w:line="360" w:lineRule="auto"/>
        <w:rPr>
          <w:color w:val="ff0000"/>
        </w:rPr>
      </w:pPr>
      <w:r>
        <w:rPr>
          <w:rFonts w:hint="eastAsia" w:ascii="宋体" w:hAnsi="宋体" w:eastAsia="宋体" w:cs="Times New Roman"/>
          <w:b/>
          <w:bCs/>
          <w:color w:val="ff0000"/>
          <w:sz w:val="24"/>
          <w:szCs w:val="24"/>
          <w:lang w:val="en-US" w:eastAsia="zh-CN"/>
        </w:rPr>
        <w:t xml:space="preserve">(4).启动异常低价投标（响应）审查后，</w:t>
      </w:r>
      <w:r>
        <w:rPr>
          <w:rFonts w:hint="eastAsia" w:ascii="宋体" w:hAnsi="宋体" w:eastAsia="宋体" w:cs="Times New Roman"/>
          <w:b/>
          <w:bCs/>
          <w:color w:val="ff0000"/>
          <w:sz w:val="24"/>
          <w:szCs w:val="24"/>
          <w:lang w:val="zh-CN" w:eastAsia="zh-CN"/>
        </w:rPr>
        <w:t xml:space="preserve">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color w:val="ff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rPr>
          <w:rFonts w:hint="eastAsia"/>
          <w:b/>
          <w:bCs/>
          <w:color w:val="000000"/>
        </w:rPr>
      </w:r>
      <w:r/>
    </w:p>
    <w:p>
      <w:pPr>
        <w:pStyle w:val="1204"/>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5" w:name="_Toc513029234"/>
      <w:r/>
      <w:bookmarkStart w:id="116" w:name="_Toc20823306"/>
      <w:r/>
      <w:bookmarkStart w:id="117" w:name="_Toc16938550"/>
      <w:r>
        <w:rPr>
          <w:rFonts w:hint="eastAsia"/>
          <w:color w:val="000000"/>
        </w:rPr>
        <w:t xml:space="preserve">25.6 供应商在项目评审全过程中应保持通讯畅通，并安排专人与采购代理机构及磋商小组联系。</w:t>
      </w:r>
      <w:bookmarkEnd w:id="115"/>
      <w:r/>
      <w:bookmarkEnd w:id="116"/>
      <w:r/>
      <w:bookmarkEnd w:id="117"/>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rPr>
          <w:rFonts w:hint="eastAsia"/>
          <w:b/>
          <w:bCs/>
          <w:color w:val="000000"/>
        </w:rPr>
      </w:r>
      <w:r/>
    </w:p>
    <w:p>
      <w:pPr>
        <w:pStyle w:val="1204"/>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rPr>
          <w:rFonts w:hint="eastAsia"/>
          <w:b/>
          <w:bCs/>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color w:val="000000"/>
        </w:rPr>
      </w:r>
      <w:r/>
    </w:p>
    <w:p>
      <w:pPr>
        <w:pStyle w:val="1204"/>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rPr>
          <w:rFonts w:hint="eastAsia"/>
          <w:color w:val="000000"/>
        </w:rPr>
      </w:r>
      <w:r/>
    </w:p>
    <w:p>
      <w:pPr>
        <w:pStyle w:val="1204"/>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rPr>
          <w:rFonts w:hint="eastAsia"/>
          <w:b/>
          <w:bCs/>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8" w:name="_Toc20823307"/>
      <w:r/>
      <w:bookmarkStart w:id="119" w:name="_Toc16938551"/>
      <w:r/>
      <w:bookmarkStart w:id="120" w:name="_Toc513029235"/>
      <w:r/>
      <w:bookmarkStart w:id="121" w:name="_Toc120614219"/>
      <w:r>
        <w:rPr>
          <w:rFonts w:hint="eastAsia"/>
          <w:b/>
          <w:bCs/>
          <w:color w:val="000000"/>
        </w:rPr>
        <w:t xml:space="preserve">六、</w:t>
      </w:r>
      <w:bookmarkEnd w:id="118"/>
      <w:r/>
      <w:bookmarkEnd w:id="119"/>
      <w:r/>
      <w:bookmarkEnd w:id="120"/>
      <w:r/>
      <w:bookmarkEnd w:id="121"/>
      <w:r>
        <w:rPr>
          <w:rFonts w:hint="eastAsia"/>
          <w:b/>
          <w:bCs/>
          <w:color w:val="000000"/>
        </w:rPr>
        <w:t xml:space="preserve">成交</w:t>
      </w:r>
      <w:r>
        <w:rPr>
          <w:rFonts w:hint="eastAsia"/>
          <w:color w:val="000000"/>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2" w:name="_Toc20823310"/>
      <w:r/>
      <w:bookmarkStart w:id="123" w:name="_Toc16938554"/>
      <w:r/>
      <w:bookmarkStart w:id="124" w:name="_Toc513029238"/>
      <w:r>
        <w:rPr>
          <w:rFonts w:hint="eastAsia"/>
          <w:b/>
          <w:bCs/>
          <w:color w:val="000000"/>
        </w:rPr>
        <w:t xml:space="preserve">27、</w:t>
      </w:r>
      <w:bookmarkEnd w:id="122"/>
      <w:r>
        <w:rPr>
          <w:rFonts w:hint="eastAsia"/>
          <w:b/>
          <w:bCs/>
          <w:color w:val="000000"/>
        </w:rPr>
        <w:t xml:space="preserve">确定</w:t>
      </w:r>
      <w:bookmarkEnd w:id="123"/>
      <w:r/>
      <w:bookmarkEnd w:id="124"/>
      <w:r>
        <w:rPr>
          <w:rFonts w:hint="eastAsia"/>
          <w:b/>
          <w:bCs/>
          <w:color w:val="000000"/>
        </w:rPr>
        <w:t xml:space="preserve">成交单位</w:t>
      </w:r>
      <w:r>
        <w:rPr>
          <w:rFonts w:hint="eastAsia"/>
          <w:color w:val="000000"/>
        </w:rPr>
      </w:r>
      <w:r/>
    </w:p>
    <w:p>
      <w:pPr>
        <w:pStyle w:val="1204"/>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w:t>
      </w:r>
      <w:r>
        <w:rPr>
          <w:rFonts w:hint="eastAsia"/>
        </w:rPr>
        <w:t xml:space="preserve">得分且投标报价相同的，按技术指标优劣顺序排列</w:t>
      </w:r>
      <w:r>
        <w:rPr>
          <w:rFonts w:hint="eastAsia"/>
          <w:color w:val="000000"/>
        </w:rPr>
        <w:t xml:space="preserve">。</w:t>
      </w:r>
      <w:r>
        <w:rPr>
          <w:rFonts w:hint="eastAsia"/>
          <w:color w:val="000000"/>
        </w:rPr>
      </w:r>
      <w:r/>
    </w:p>
    <w:p>
      <w:pPr>
        <w:pStyle w:val="950"/>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rPr>
          <w:rFonts w:hint="eastAsia" w:ascii="宋体" w:hAnsi="宋体" w:cs="宋体"/>
          <w:color w:val="000000"/>
          <w:sz w:val="24"/>
          <w:szCs w:val="24"/>
        </w:rPr>
      </w:r>
      <w:r/>
    </w:p>
    <w:p>
      <w:pPr>
        <w:pStyle w:val="950"/>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rPr>
          <w:rFonts w:hint="eastAsia" w:ascii="宋体" w:hAnsi="宋体" w:cs="宋体"/>
          <w:color w:val="000000"/>
          <w:sz w:val="24"/>
          <w:szCs w:val="24"/>
        </w:rPr>
      </w:r>
      <w:r/>
    </w:p>
    <w:p>
      <w:pPr>
        <w:pStyle w:val="950"/>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rPr>
          <w:rFonts w:hint="eastAsia" w:ascii="宋体" w:hAnsi="宋体" w:cs="宋体"/>
          <w:color w:val="000000"/>
          <w:sz w:val="24"/>
          <w:szCs w:val="24"/>
        </w:rPr>
      </w:r>
      <w:r/>
    </w:p>
    <w:p>
      <w:pPr>
        <w:pStyle w:val="950"/>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cs="宋体"/>
          <w:color w:val="000000"/>
          <w:sz w:val="24"/>
          <w:szCs w:val="24"/>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rPr>
          <w:rFonts w:hint="eastAsia"/>
          <w:color w:val="000000"/>
        </w:rPr>
      </w:r>
      <w:r/>
    </w:p>
    <w:p>
      <w:pPr>
        <w:pStyle w:val="1204"/>
        <w:ind w:firstLine="422"/>
        <w:keepLines/>
        <w:keepNext/>
        <w:spacing w:before="0" w:beforeAutospacing="0" w:after="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200451960"/>
      <w:r>
        <w:rPr>
          <w:rFonts w:hint="eastAsia"/>
          <w:b/>
          <w:bCs/>
          <w:color w:val="000000"/>
        </w:rPr>
        <w:t xml:space="preserve">28、</w:t>
      </w:r>
      <w:bookmarkEnd w:id="125"/>
      <w:r>
        <w:rPr>
          <w:b/>
          <w:bCs/>
          <w:color w:val="000000"/>
        </w:rPr>
        <w:t xml:space="preserve">询问、质疑、投诉和诚实信用</w:t>
      </w:r>
      <w:r>
        <w:rPr>
          <w:b/>
          <w:bCs/>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rPr>
          <w:rFonts w:hint="eastAsia"/>
          <w:b/>
          <w:bCs/>
          <w:color w:val="000000"/>
        </w:rPr>
      </w:r>
      <w:r/>
    </w:p>
    <w:p>
      <w:pPr>
        <w:pStyle w:val="1204"/>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供应商对采购活动事项有疑问的，可以依法向采购代理机构或采购人提出询问，采购人或者采购代理机构在三个工作日内对供应商依法提出的询问作出答复，但答复的内容不涉及商业秘密和案件秘密。</w:t>
      </w:r>
      <w:r>
        <w:rPr>
          <w:rFonts w:hint="eastAsia"/>
          <w:color w:val="000000"/>
        </w:rPr>
      </w:r>
      <w:r/>
    </w:p>
    <w:p>
      <w:pPr>
        <w:pStyle w:val="1204"/>
        <w:ind w:firstLine="422"/>
        <w:keepLines/>
        <w:keepNext/>
        <w:spacing w:before="0" w:beforeAutospacing="0" w:after="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rPr>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供应商认为采购文件、采购过程和采购结果使自己的权益受到损害的，可以在知道或应知其权益受到损害之日起七个工作日内，以书面形式向采购代理机构或采购人提出质疑。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color w:val="000000"/>
        </w:rPr>
      </w:r>
      <w:r/>
    </w:p>
    <w:p>
      <w:pPr>
        <w:pStyle w:val="950"/>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rPr>
          <w:rFonts w:hint="eastAsia" w:ascii="宋体" w:hAnsi="宋体"/>
          <w:color w:val="000000"/>
          <w:sz w:val="24"/>
          <w:szCs w:val="24"/>
        </w:rPr>
      </w:r>
      <w:r/>
    </w:p>
    <w:p>
      <w:pPr>
        <w:pStyle w:val="9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rPr>
          <w:rFonts w:hint="eastAsia" w:ascii="宋体" w:hAnsi="宋体"/>
          <w:color w:val="000000"/>
          <w:sz w:val="24"/>
          <w:szCs w:val="24"/>
        </w:rPr>
      </w:r>
      <w:r/>
    </w:p>
    <w:p>
      <w:pPr>
        <w:pStyle w:val="950"/>
        <w:ind w:firstLine="367"/>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color w:val="000000"/>
        </w:rPr>
        <w:t xml:space="preserve">28.2.5</w:t>
      </w:r>
      <w:r>
        <w:rPr>
          <w:rFonts w:hint="eastAsia" w:ascii="宋体" w:hAnsi="宋体" w:eastAsia="宋体" w:cs="Times New Roman"/>
          <w:color w:val="000000"/>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950"/>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采购人《质疑</w:t>
      </w:r>
      <w:r>
        <w:rPr>
          <w:rFonts w:hint="eastAsia" w:ascii="宋体" w:hAnsi="宋体" w:eastAsia="宋体" w:cs="Times New Roman"/>
          <w:color w:val="000000"/>
          <w:sz w:val="24"/>
          <w:lang w:val="en-US" w:eastAsia="zh-CN"/>
        </w:rPr>
        <w:t xml:space="preserve">函</w:t>
      </w:r>
      <w:r>
        <w:rPr>
          <w:rFonts w:hint="eastAsia" w:ascii="宋体" w:hAnsi="宋体" w:eastAsia="宋体" w:cs="Times New Roman"/>
          <w:color w:val="000000"/>
          <w:sz w:val="24"/>
          <w:lang w:val="zh-CN" w:eastAsia="zh-CN"/>
        </w:rPr>
        <w:t xml:space="preserve">》接收人及联系方式见采购文件第一章。</w:t>
      </w:r>
      <w:r>
        <w:rPr>
          <w:rFonts w:hint="eastAsia" w:ascii="宋体" w:hAnsi="宋体" w:eastAsia="宋体" w:cs="Times New Roman"/>
          <w:color w:val="000000"/>
          <w:sz w:val="24"/>
          <w:lang w:val="zh-CN" w:eastAsia="zh-CN"/>
        </w:rPr>
      </w:r>
      <w:r/>
    </w:p>
    <w:p>
      <w:pPr>
        <w:pStyle w:val="950"/>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由采购人负责答复的质疑，采购人将《质疑答复函》抄送代理机构。</w:t>
      </w:r>
      <w:r>
        <w:rPr>
          <w:rFonts w:hint="eastAsia" w:ascii="宋体" w:hAnsi="宋体" w:eastAsia="宋体" w:cs="Times New Roman"/>
          <w:color w:val="000000"/>
          <w:sz w:val="24"/>
          <w:lang w:val="zh-CN"/>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w:t>
      </w:r>
      <w:r>
        <w:rPr>
          <w:rFonts w:hint="eastAsia"/>
          <w:color w:val="000000"/>
          <w:lang w:val="en-US" w:eastAsia="zh-CN"/>
        </w:rPr>
        <w:t xml:space="preserve">及采购人</w:t>
      </w:r>
      <w:r>
        <w:rPr>
          <w:rFonts w:hint="eastAsia"/>
          <w:color w:val="000000"/>
        </w:rPr>
        <w:t xml:space="preserve">只接收以纸质原件形式送达的质疑。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rPr>
          <w:rFonts w:hint="eastAsia"/>
          <w:color w:val="000000"/>
        </w:rPr>
      </w:r>
      <w:r/>
    </w:p>
    <w:p>
      <w:pPr>
        <w:pStyle w:val="95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rPr>
          <w:rFonts w:hint="eastAsia" w:ascii="宋体" w:hAnsi="宋体" w:cs="宋体"/>
          <w:b/>
          <w:bCs/>
          <w:color w:val="000000"/>
          <w:sz w:val="24"/>
          <w:szCs w:val="24"/>
        </w:rPr>
      </w:r>
      <w:r/>
    </w:p>
    <w:p>
      <w:pPr>
        <w:pStyle w:val="1205"/>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rPr>
          <w:rFonts w:hint="eastAsia" w:cs="宋体"/>
          <w:color w:val="000000"/>
          <w:spacing w:val="-2"/>
        </w:rPr>
      </w:r>
      <w:r/>
    </w:p>
    <w:p>
      <w:pPr>
        <w:pStyle w:val="950"/>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rPr>
          <w:rFonts w:hint="eastAsia" w:ascii="宋体" w:hAnsi="宋体" w:cs="宋体"/>
          <w:color w:val="000000"/>
          <w:sz w:val="24"/>
          <w:szCs w:val="24"/>
        </w:rPr>
      </w:r>
      <w:r/>
    </w:p>
    <w:p>
      <w:pPr>
        <w:pStyle w:val="1205"/>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rPr>
          <w:rFonts w:hint="eastAsia" w:cs="宋体"/>
          <w:color w:val="000000"/>
        </w:rPr>
      </w:r>
      <w:r/>
    </w:p>
    <w:p>
      <w:pPr>
        <w:pStyle w:val="1205"/>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rPr>
          <w:rFonts w:hint="eastAsia" w:cs="宋体"/>
          <w:color w:val="000000"/>
        </w:rPr>
      </w:r>
      <w:r/>
    </w:p>
    <w:p>
      <w:pPr>
        <w:pStyle w:val="1205"/>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rPr>
          <w:rFonts w:hint="eastAsia" w:cs="宋体"/>
          <w:color w:val="000000"/>
        </w:rPr>
      </w:r>
      <w:r/>
    </w:p>
    <w:p>
      <w:pPr>
        <w:pStyle w:val="1205"/>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rPr>
          <w:rFonts w:hint="eastAsia" w:cs="宋体"/>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rPr>
      </w:r>
      <w:r/>
    </w:p>
    <w:p>
      <w:pPr>
        <w:pStyle w:val="950"/>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rFonts w:ascii="宋体" w:hAnsi="宋体" w:cs="宋体"/>
          <w:color w:val="000000"/>
          <w:sz w:val="24"/>
          <w:szCs w:val="24"/>
        </w:rPr>
      </w:r>
      <w:r/>
    </w:p>
    <w:p>
      <w:pPr>
        <w:pStyle w:val="950"/>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ascii="宋体" w:hAnsi="宋体" w:cs="宋体"/>
          <w:bCs/>
          <w:color w:val="000000"/>
          <w:sz w:val="24"/>
          <w:szCs w:val="24"/>
        </w:rPr>
      </w:r>
      <w:r/>
    </w:p>
    <w:p>
      <w:pPr>
        <w:pStyle w:val="1204"/>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6" w:name="_Toc20823308"/>
      <w:r/>
      <w:bookmarkStart w:id="127" w:name="_Toc513029236"/>
      <w:r/>
      <w:bookmarkStart w:id="128" w:name="_Toc16938552"/>
      <w:r/>
      <w:bookmarkStart w:id="129" w:name="_Toc120614220"/>
      <w:r>
        <w:rPr>
          <w:rFonts w:hint="eastAsia"/>
          <w:b/>
          <w:bCs/>
          <w:color w:val="000000"/>
        </w:rPr>
        <w:t xml:space="preserve">七、授予合同</w:t>
      </w:r>
      <w:bookmarkEnd w:id="126"/>
      <w:r/>
      <w:bookmarkEnd w:id="127"/>
      <w:r/>
      <w:bookmarkEnd w:id="128"/>
      <w:r/>
      <w:bookmarkEnd w:id="129"/>
      <w:r>
        <w:rPr>
          <w:rFonts w:hint="eastAsia"/>
          <w:color w:val="000000"/>
        </w:rPr>
      </w:r>
      <w:r/>
    </w:p>
    <w:p>
      <w:pPr>
        <w:pStyle w:val="1204"/>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30" w:name="_Toc16938553"/>
      <w:r/>
      <w:bookmarkStart w:id="131" w:name="_Toc513029237"/>
      <w:r/>
      <w:bookmarkStart w:id="132" w:name="_Toc20823309"/>
      <w:r>
        <w:rPr>
          <w:rFonts w:hint="eastAsia"/>
          <w:b/>
          <w:bCs/>
          <w:color w:val="000000"/>
        </w:rPr>
        <w:t xml:space="preserve">30. 签订合同</w:t>
      </w:r>
      <w:bookmarkEnd w:id="130"/>
      <w:r/>
      <w:bookmarkEnd w:id="131"/>
      <w:r/>
      <w:bookmarkEnd w:id="132"/>
      <w:r>
        <w:rPr>
          <w:rFonts w:hint="eastAsia"/>
          <w:b/>
          <w:bCs/>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rPr>
          <w:rFonts w:hint="eastAsia"/>
          <w:color w:val="000000"/>
        </w:rPr>
      </w:r>
      <w:r/>
    </w:p>
    <w:p>
      <w:pPr>
        <w:pStyle w:val="1204"/>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olor w:val="000000"/>
        </w:rPr>
      </w:r>
      <w:r/>
    </w:p>
    <w:p>
      <w:pPr>
        <w:pStyle w:val="950"/>
        <w:ind w:firstLine="480"/>
        <w:spacing w:line="360" w:lineRule="auto"/>
        <w:rPr>
          <w:rFonts w:hint="eastAsia" w:ascii="宋体" w:hAnsi="宋体"/>
          <w:sz w:val="24"/>
          <w:szCs w:val="24"/>
          <w:lang w:val="zh-CN"/>
        </w:rPr>
      </w:pPr>
      <w:r>
        <w:rPr>
          <w:rFonts w:hint="eastAsia" w:ascii="宋体" w:hAnsi="宋体"/>
          <w:sz w:val="24"/>
          <w:szCs w:val="24"/>
          <w:lang w:val="zh-CN"/>
        </w:rPr>
      </w:r>
      <w:r/>
    </w:p>
    <w:p>
      <w:pPr>
        <w:pStyle w:val="950"/>
        <w:spacing w:line="360" w:lineRule="auto"/>
        <w:rPr>
          <w:rFonts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sz w:val="24"/>
          <w:szCs w:val="24"/>
          <w:lang w:val="zh-CN"/>
        </w:rPr>
      </w:r>
      <w:r/>
    </w:p>
    <w:p>
      <w:pPr>
        <w:pStyle w:val="993"/>
        <w:numPr>
          <w:ilvl w:val="0"/>
          <w:numId w:val="9"/>
        </w:numPr>
        <w:ind w:firstLine="2570"/>
        <w:spacing w:line="520" w:lineRule="exact"/>
        <w:rPr>
          <w:rFonts w:hint="eastAsia" w:ascii="Times New Roman" w:hAnsi="Times New Roman"/>
          <w:b/>
          <w:color w:val="000000"/>
          <w:sz w:val="32"/>
          <w:szCs w:val="32"/>
        </w:rPr>
      </w:pPr>
      <w:r/>
      <w:bookmarkEnd w:id="33"/>
      <w:r/>
      <w:bookmarkEnd w:id="34"/>
      <w:r>
        <w:rPr>
          <w:rFonts w:hint="eastAsia" w:ascii="Times New Roman" w:hAnsi="Times New Roman"/>
          <w:b/>
          <w:color w:val="000000"/>
          <w:sz w:val="32"/>
          <w:szCs w:val="32"/>
        </w:rPr>
        <w:t xml:space="preserve">评分</w:t>
      </w:r>
      <w:r>
        <w:rPr>
          <w:rFonts w:hint="eastAsia" w:ascii="Times New Roman" w:hAnsi="Times New Roman"/>
          <w:b/>
          <w:color w:val="000000"/>
          <w:sz w:val="32"/>
          <w:szCs w:val="32"/>
          <w:lang w:val="en-US" w:eastAsia="zh-CN"/>
        </w:rPr>
        <w:t xml:space="preserve">办法及</w:t>
      </w:r>
      <w:r>
        <w:rPr>
          <w:rFonts w:hint="eastAsia" w:ascii="Times New Roman" w:hAnsi="Times New Roman"/>
          <w:b/>
          <w:color w:val="000000"/>
          <w:sz w:val="32"/>
          <w:szCs w:val="32"/>
        </w:rPr>
        <w:t xml:space="preserve">标准</w:t>
      </w:r>
      <w:r>
        <w:rPr>
          <w:rFonts w:hint="eastAsia" w:ascii="Times New Roman" w:hAnsi="Times New Roman"/>
          <w:b/>
          <w:color w:val="000000"/>
          <w:sz w:val="32"/>
          <w:szCs w:val="32"/>
        </w:rPr>
      </w:r>
      <w:r/>
    </w:p>
    <w:p>
      <w:pPr>
        <w:pStyle w:val="95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95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2.1-2.7项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tbl>
      <w:tblPr>
        <w:tblStyle w:val="1171"/>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序号</w:t>
            </w:r>
            <w:r>
              <w:rPr>
                <w:rFonts w:hint="eastAsia" w:ascii="宋体" w:hAnsi="宋体" w:eastAsia="宋体" w:cs="宋体"/>
                <w:b/>
                <w:bCs/>
                <w:color w:val="000000"/>
                <w:spacing w:val="-3"/>
                <w:sz w:val="24"/>
                <w:szCs w:val="24"/>
              </w:rPr>
            </w:r>
            <w:r/>
          </w:p>
        </w:tc>
        <w:tc>
          <w:tcPr>
            <w:tcW w:w="117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评审因素</w:t>
            </w:r>
            <w:r>
              <w:rPr>
                <w:rFonts w:hint="eastAsia" w:ascii="宋体" w:hAnsi="宋体" w:eastAsia="宋体" w:cs="宋体"/>
                <w:b/>
                <w:bCs/>
                <w:color w:val="000000"/>
                <w:spacing w:val="-3"/>
                <w:sz w:val="24"/>
                <w:szCs w:val="24"/>
              </w:rPr>
            </w:r>
            <w:r/>
          </w:p>
        </w:tc>
        <w:tc>
          <w:tcPr>
            <w:tcW w:w="6425"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评审细则</w:t>
            </w:r>
            <w:r>
              <w:rPr>
                <w:rFonts w:hint="eastAsia" w:ascii="宋体" w:hAnsi="宋体" w:eastAsia="宋体" w:cs="宋体"/>
                <w:b/>
                <w:bCs/>
                <w:color w:val="000000"/>
                <w:spacing w:val="-3"/>
                <w:sz w:val="24"/>
                <w:szCs w:val="24"/>
              </w:rPr>
            </w:r>
            <w:r/>
          </w:p>
        </w:tc>
        <w:tc>
          <w:tcPr>
            <w:tcW w:w="637"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分值</w:t>
            </w:r>
            <w:r>
              <w:rPr>
                <w:rFonts w:hint="eastAsia" w:ascii="宋体" w:hAnsi="宋体" w:eastAsia="宋体" w:cs="宋体"/>
                <w:b/>
                <w:bCs/>
                <w:color w:val="000000"/>
                <w:spacing w:val="-3"/>
                <w:sz w:val="24"/>
                <w:szCs w:val="24"/>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类型</w:t>
            </w:r>
            <w:r>
              <w:rPr>
                <w:rFonts w:hint="eastAsia" w:ascii="宋体" w:hAnsi="宋体" w:eastAsia="宋体" w:cs="宋体"/>
                <w:b/>
                <w:bCs/>
                <w:color w:val="000000"/>
                <w:spacing w:val="-3"/>
                <w:sz w:val="24"/>
                <w:szCs w:val="24"/>
              </w:rPr>
            </w:r>
            <w:r/>
          </w:p>
        </w:tc>
      </w:tr>
      <w:tr>
        <w:trPr>
          <w:trHeight w:val="460"/>
        </w:trPr>
        <w:tc>
          <w:tcPr>
            <w:gridSpan w:val="5"/>
            <w:tcW w:w="9612" w:type="dxa"/>
            <w:vAlign w:val="top"/>
            <w:textDirection w:val="lrTb"/>
            <w:noWrap w:val="false"/>
          </w:tcPr>
          <w:p>
            <w:pPr>
              <w:pStyle w:val="950"/>
              <w:ind w:left="114"/>
              <w:keepLines w:val="0"/>
              <w:keepNext w:val="0"/>
              <w:pageBreakBefore w:val="0"/>
              <w:spacing w:before="122"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pacing w:val="-3"/>
                <w:sz w:val="24"/>
                <w:szCs w:val="24"/>
                <w:lang w:val="en-US" w:eastAsia="zh-CN"/>
              </w:rPr>
              <w:t xml:space="preserve">1.报价</w:t>
            </w:r>
            <w:r>
              <w:rPr>
                <w:rFonts w:hint="eastAsia" w:ascii="宋体" w:hAnsi="宋体" w:eastAsia="宋体" w:cs="宋体"/>
                <w:color w:val="000000"/>
                <w:sz w:val="24"/>
                <w:szCs w:val="24"/>
                <w:lang w:eastAsia="zh-CN"/>
              </w:rPr>
            </w:r>
            <w:r/>
          </w:p>
        </w:tc>
      </w:tr>
      <w:tr>
        <w:trPr>
          <w:trHeight w:val="1030"/>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lang w:val="en-US" w:eastAsia="zh-CN"/>
              </w:rPr>
              <w:t xml:space="preserve">报价</w:t>
            </w:r>
            <w:r>
              <w:rPr>
                <w:rFonts w:hint="eastAsia" w:ascii="宋体" w:hAnsi="宋体" w:eastAsia="宋体" w:cs="宋体"/>
                <w:b/>
                <w:bCs/>
                <w:color w:val="000000"/>
                <w:spacing w:val="-2"/>
                <w:sz w:val="24"/>
                <w:szCs w:val="24"/>
              </w:rPr>
              <w:t xml:space="preserve">分</w:t>
            </w:r>
            <w:r>
              <w:rPr>
                <w:rFonts w:hint="eastAsia" w:ascii="宋体" w:hAnsi="宋体" w:eastAsia="宋体" w:cs="宋体"/>
                <w:b/>
                <w:bCs/>
                <w:color w:val="000000"/>
                <w:spacing w:val="-2"/>
                <w:sz w:val="24"/>
                <w:szCs w:val="24"/>
              </w:rPr>
            </w:r>
            <w:r/>
          </w:p>
          <w:p>
            <w:pPr>
              <w:pStyle w:val="950"/>
              <w:jc w:val="center"/>
              <w:keepLines w:val="0"/>
              <w:keepNext w:val="0"/>
              <w:pageBreakBefore w:val="0"/>
              <w:spacing w:before="68"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10分</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z w:val="24"/>
                <w:szCs w:val="24"/>
                <w:lang w:eastAsia="zh-CN"/>
              </w:rPr>
            </w:r>
            <w:r/>
          </w:p>
        </w:tc>
        <w:tc>
          <w:tcPr>
            <w:tcW w:w="6425" w:type="dxa"/>
            <w:vAlign w:val="center"/>
            <w:textDirection w:val="lrTb"/>
            <w:noWrap w:val="false"/>
          </w:tcPr>
          <w:p>
            <w:pPr>
              <w:pStyle w:val="95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文件要求且</w:t>
            </w:r>
            <w:r>
              <w:rPr>
                <w:rFonts w:hint="eastAsia" w:ascii="宋体" w:hAnsi="宋体" w:eastAsia="宋体" w:cs="宋体"/>
                <w:color w:val="000000"/>
                <w:sz w:val="24"/>
                <w:szCs w:val="24"/>
                <w:lang w:eastAsia="zh-CN"/>
              </w:rPr>
              <w:t xml:space="preserve">最终报价</w:t>
            </w:r>
            <w:r>
              <w:rPr>
                <w:rFonts w:hint="eastAsia" w:ascii="宋体" w:hAnsi="宋体" w:eastAsia="宋体" w:cs="宋体"/>
                <w:color w:val="000000"/>
                <w:sz w:val="24"/>
                <w:szCs w:val="24"/>
              </w:rPr>
              <w:t xml:space="preserve">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式计算：报价得分=(评标基准价/</w:t>
            </w:r>
            <w:r>
              <w:rPr>
                <w:rFonts w:hint="eastAsia" w:ascii="宋体" w:hAnsi="宋体" w:eastAsia="宋体" w:cs="宋体"/>
                <w:color w:val="000000"/>
                <w:sz w:val="24"/>
                <w:szCs w:val="24"/>
                <w:lang w:eastAsia="zh-CN"/>
              </w:rPr>
              <w:t xml:space="preserve">最终</w:t>
            </w:r>
            <w:r>
              <w:rPr>
                <w:rFonts w:hint="eastAsia" w:ascii="宋体" w:hAnsi="宋体" w:eastAsia="宋体" w:cs="宋体"/>
                <w:color w:val="000000"/>
                <w:sz w:val="24"/>
                <w:szCs w:val="24"/>
              </w:rPr>
              <w:t xml:space="preserve">报价)×</w:t>
            </w:r>
            <w:r>
              <w:rPr>
                <w:rFonts w:hint="eastAsia" w:ascii="宋体" w:hAnsi="宋体" w:eastAsia="宋体" w:cs="宋体"/>
                <w:color w:val="000000"/>
                <w:sz w:val="24"/>
                <w:szCs w:val="24"/>
                <w:lang w:val="en-US" w:eastAsia="zh-CN"/>
              </w:rPr>
              <w:t xml:space="preserve">10（小数点保留两位）</w:t>
            </w:r>
            <w:r>
              <w:rPr>
                <w:rFonts w:hint="eastAsia" w:ascii="宋体" w:hAnsi="宋体" w:eastAsia="宋体" w:cs="宋体"/>
                <w:color w:val="000000"/>
                <w:sz w:val="24"/>
                <w:szCs w:val="24"/>
                <w:lang w:val="en-US" w:eastAsia="zh-CN"/>
              </w:rPr>
            </w:r>
            <w:r/>
          </w:p>
        </w:tc>
        <w:tc>
          <w:tcPr>
            <w:tcW w:w="637"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价格分</w:t>
            </w:r>
            <w:r>
              <w:rPr>
                <w:rFonts w:hint="eastAsia" w:ascii="宋体" w:hAnsi="宋体" w:eastAsia="宋体" w:cs="宋体"/>
                <w:color w:val="000000"/>
                <w:sz w:val="24"/>
                <w:szCs w:val="24"/>
                <w:lang w:eastAsia="zh-CN"/>
              </w:rPr>
            </w:r>
            <w:r/>
          </w:p>
        </w:tc>
      </w:tr>
      <w:tr>
        <w:trPr>
          <w:trHeight w:val="460"/>
        </w:trPr>
        <w:tc>
          <w:tcPr>
            <w:gridSpan w:val="5"/>
            <w:tcW w:w="9612" w:type="dxa"/>
            <w:vAlign w:val="top"/>
            <w:textDirection w:val="lrTb"/>
            <w:noWrap w:val="false"/>
          </w:tcPr>
          <w:p>
            <w:pPr>
              <w:pStyle w:val="950"/>
              <w:ind w:left="114"/>
              <w:keepLines w:val="0"/>
              <w:keepNext w:val="0"/>
              <w:pageBreakBefore w:val="0"/>
              <w:spacing w:before="123"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2.技术</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项目情况调查</w:t>
            </w:r>
            <w:r>
              <w:rPr>
                <w:rFonts w:hint="eastAsia" w:ascii="宋体" w:hAnsi="宋体" w:eastAsia="宋体" w:cs="宋体"/>
                <w:color w:val="000000"/>
                <w:sz w:val="24"/>
                <w:szCs w:val="24"/>
                <w:highlight w:val="white"/>
                <w:lang w:val="en-US" w:eastAsia="zh-CN"/>
              </w:rPr>
              <w:t xml:space="preserve">方案</w:t>
            </w:r>
            <w:r>
              <w:rPr>
                <w:rFonts w:hint="eastAsia" w:ascii="宋体" w:hAnsi="宋体" w:eastAsia="宋体" w:cs="宋体"/>
                <w:color w:val="000000"/>
                <w:sz w:val="24"/>
                <w:szCs w:val="24"/>
                <w:highlight w:val="white"/>
                <w:lang w:val="en-US" w:eastAsia="zh-CN"/>
              </w:rPr>
            </w:r>
            <w:r/>
          </w:p>
          <w:p>
            <w:pPr>
              <w:pStyle w:val="950"/>
              <w:ind w:right="10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3" w:name="OLE_LINK7"/>
            <w:r>
              <w:rPr>
                <w:rFonts w:hint="eastAsia" w:ascii="宋体" w:hAnsi="宋体" w:eastAsia="宋体" w:cs="宋体"/>
                <w:color w:val="000000"/>
                <w:sz w:val="24"/>
                <w:szCs w:val="24"/>
                <w:highlight w:val="white"/>
              </w:rPr>
              <w:t xml:space="preserve">根据供应商提供的项目情况调查方案（包括但不限于对现有的污染源分布情况进行勘察、污水量大小及污染因子分析，同时对该泵站周边所涉流域、排水管网、涵闸等基础资料进行收集）进行综合评分。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（1）对本项目前期调查及收资情况掌握清楚、勘察详实，全面合理的得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（2）对本项目前期调查及收资情况基本掌握、勘察较详实，基本能满足项目要求的得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（3）对本项目前期调查及收资情况做了一定调查和勘察，但不完整详实的得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3"/>
            <w:r>
              <w:rPr>
                <w:rFonts w:hint="eastAsia" w:ascii="宋体" w:hAnsi="宋体" w:eastAsia="宋体" w:cs="宋体"/>
                <w:color w:val="000000"/>
                <w:spacing w:val="1"/>
                <w:sz w:val="24"/>
                <w:szCs w:val="24"/>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2.2</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重点难点分析</w:t>
            </w:r>
            <w:r>
              <w:rPr>
                <w:rFonts w:hint="eastAsia" w:ascii="宋体" w:hAnsi="宋体" w:eastAsia="宋体" w:cs="宋体"/>
                <w:color w:val="000000"/>
                <w:sz w:val="24"/>
                <w:szCs w:val="24"/>
                <w:highlight w:val="white"/>
              </w:rPr>
            </w:r>
            <w:r/>
          </w:p>
          <w:p>
            <w:pPr>
              <w:pStyle w:val="950"/>
              <w:jc w:val="left"/>
              <w:keepLines w:val="0"/>
              <w:keepNext w:val="0"/>
              <w:pageBreakBefore w:val="0"/>
              <w:spacing w:before="260" w:line="360" w:lineRule="auto"/>
              <w:widowControl w:val="off"/>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4" w:name="OLE_LINK8"/>
            <w:r>
              <w:rPr>
                <w:rFonts w:hint="eastAsia" w:ascii="宋体" w:hAnsi="宋体" w:eastAsia="宋体" w:cs="宋体"/>
                <w:color w:val="000000"/>
                <w:sz w:val="24"/>
                <w:szCs w:val="24"/>
                <w:highlight w:val="white"/>
              </w:rPr>
              <w:t xml:space="preserve">根据供应商提供的重点难点分析方案进行综合评分。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（1）准确把握项目重点与难点，提出的应对措施可执行度好、可落地性强的得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（2）重难点分析基本清晰，应对措施合理的得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（3）重难点分析思路混乱、应对措施合理性差的得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4"/>
            <w:r>
              <w:rPr>
                <w:rFonts w:hint="eastAsia" w:ascii="宋体" w:hAnsi="宋体" w:eastAsia="宋体" w:cs="宋体"/>
                <w:color w:val="000000"/>
                <w:spacing w:val="1"/>
                <w:sz w:val="24"/>
                <w:szCs w:val="24"/>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yellow"/>
                <w:lang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954"/>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污泥监测及安全处置方案</w:t>
            </w:r>
            <w:r>
              <w:rPr>
                <w:rFonts w:hint="eastAsia" w:ascii="宋体" w:hAnsi="宋体" w:eastAsia="宋体" w:cs="宋体"/>
                <w:color w:val="000000"/>
                <w:sz w:val="24"/>
                <w:szCs w:val="24"/>
                <w:highlight w:val="white"/>
              </w:rPr>
            </w:r>
            <w:r/>
          </w:p>
          <w:p>
            <w:pPr>
              <w:pStyle w:val="950"/>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5" w:name="OLE_LINK9"/>
            <w:r>
              <w:rPr>
                <w:rFonts w:hint="eastAsia" w:ascii="宋体" w:hAnsi="宋体" w:eastAsia="宋体" w:cs="宋体"/>
                <w:color w:val="000000"/>
                <w:sz w:val="24"/>
                <w:szCs w:val="24"/>
                <w:highlight w:val="white"/>
              </w:rPr>
              <w:t xml:space="preserve">根据供应商针对本项目提供的污泥监测及安全处置方案进行综合评分。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（1）方案科学具体、针对性强、贴合项目实际且可操作性高的得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（2）方案具体、针对性一般，具有可操作性的得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（3）方案表述一般，没有针对性的得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 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5"/>
            <w:r>
              <w:rPr>
                <w:rFonts w:hint="eastAsia" w:ascii="宋体" w:hAnsi="宋体" w:eastAsia="宋体" w:cs="宋体"/>
                <w:color w:val="000000"/>
                <w:spacing w:val="1"/>
                <w:sz w:val="24"/>
                <w:szCs w:val="24"/>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2.4</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设备运行方案</w:t>
            </w:r>
            <w:r>
              <w:rPr>
                <w:rFonts w:hint="eastAsia" w:ascii="宋体" w:hAnsi="宋体" w:eastAsia="宋体" w:cs="宋体"/>
                <w:color w:val="000000"/>
                <w:sz w:val="24"/>
                <w:szCs w:val="24"/>
                <w:highlight w:val="white"/>
              </w:rPr>
            </w:r>
            <w:r/>
          </w:p>
          <w:p>
            <w:pPr>
              <w:pStyle w:val="950"/>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6" w:name="OLE_LINK10"/>
            <w:r>
              <w:rPr>
                <w:rFonts w:hint="eastAsia" w:ascii="宋体" w:hAnsi="宋体" w:eastAsia="宋体" w:cs="宋体"/>
                <w:color w:val="000000"/>
                <w:sz w:val="24"/>
                <w:szCs w:val="24"/>
                <w:highlight w:val="white"/>
              </w:rPr>
              <w:t xml:space="preserve">评委根据供应商提供的设备运行方案进行综合评分。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（1）方案切实可行、安排合理、针对性强、思路新颖，工作量细化程度高的得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（2）方案基本合理、可操作性较强、有一定创新性的得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（3）方案简单粗糙、没有针对性的得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6"/>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2.5</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机械及电气设施维护管理方案</w:t>
            </w:r>
            <w:r>
              <w:rPr>
                <w:rFonts w:hint="eastAsia" w:ascii="宋体" w:hAnsi="宋体" w:eastAsia="宋体" w:cs="宋体"/>
                <w:color w:val="000000"/>
                <w:sz w:val="24"/>
                <w:szCs w:val="24"/>
                <w:highlight w:val="white"/>
              </w:rPr>
            </w:r>
            <w:r/>
          </w:p>
          <w:p>
            <w:pPr>
              <w:pStyle w:val="950"/>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7" w:name="OLE_LINK11"/>
            <w:r>
              <w:rPr>
                <w:rFonts w:hint="eastAsia" w:ascii="宋体" w:hAnsi="宋体" w:eastAsia="宋体" w:cs="宋体"/>
                <w:color w:val="000000"/>
                <w:sz w:val="24"/>
                <w:szCs w:val="24"/>
                <w:highlight w:val="white"/>
              </w:rPr>
              <w:t xml:space="preserve">评委根据供应商提供的机械及电气设施维护管理方案进行综合评分。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（1）方案切实可行、安排合理、针对性强、思路新颖，工作量细化程度高的得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（2）方案基本合理、可操作性较强、有一定创新性的得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（3）方案简单粗糙、没有针对性的得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7"/>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2.6</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突发、应急事故预案</w:t>
            </w:r>
            <w:r>
              <w:rPr>
                <w:rFonts w:hint="eastAsia" w:ascii="宋体" w:hAnsi="宋体" w:eastAsia="宋体" w:cs="宋体"/>
                <w:color w:val="000000"/>
                <w:sz w:val="24"/>
                <w:szCs w:val="24"/>
                <w:highlight w:val="white"/>
              </w:rPr>
            </w:r>
            <w:r/>
          </w:p>
          <w:p>
            <w:pPr>
              <w:pStyle w:val="950"/>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8" w:name="OLE_LINK12"/>
            <w:r>
              <w:rPr>
                <w:rFonts w:hint="eastAsia" w:ascii="宋体" w:hAnsi="宋体" w:eastAsia="宋体" w:cs="宋体"/>
                <w:color w:val="000000"/>
                <w:sz w:val="24"/>
                <w:szCs w:val="24"/>
                <w:highlight w:val="white"/>
              </w:rPr>
              <w:t xml:space="preserve">评委根据供应商提供的突发、应急事故预案及雨季洪涝保障措施进行综合评分。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（1）方案内容全面、响应速度快、实施效率高，科学可行，能够全盘考虑到采购人需求的得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（2）方案内容基本合理，响应速度快、具有可操作性的得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（3）方案内容不全面或不合理，可操作性低的得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none"/>
              </w:rPr>
            </w:r>
            <w:r/>
          </w:p>
          <w:p>
            <w:pPr>
              <w:pStyle w:val="950"/>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8"/>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2.7</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质量保证措施</w:t>
            </w:r>
            <w:r>
              <w:rPr>
                <w:rFonts w:hint="eastAsia" w:ascii="宋体" w:hAnsi="宋体" w:eastAsia="宋体" w:cs="宋体"/>
                <w:color w:val="000000"/>
                <w:sz w:val="24"/>
                <w:szCs w:val="24"/>
                <w:highlight w:val="white"/>
              </w:rPr>
            </w:r>
            <w:r/>
          </w:p>
          <w:p>
            <w:pPr>
              <w:pStyle w:val="950"/>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139" w:name="OLE_LINK13"/>
            <w:r>
              <w:rPr>
                <w:rFonts w:hint="eastAsia" w:ascii="宋体" w:hAnsi="宋体" w:eastAsia="宋体" w:cs="宋体"/>
                <w:color w:val="000000"/>
                <w:sz w:val="24"/>
                <w:szCs w:val="24"/>
                <w:highlight w:val="white"/>
              </w:rPr>
              <w:t xml:space="preserve">根据供应商针对本项目提供的质量保证体系及措施进行综合评分。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（1）工作质量保证体系健全，保证措施科学合理，具有可操作性的得</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（2）工作质量保证体系简单，基本能满足项目需求，保证措施合理可行的得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（3）工作质量保证体系、保证措施有明显缺陷得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950"/>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bookmarkEnd w:id="139"/>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950"/>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455"/>
        </w:trPr>
        <w:tc>
          <w:tcPr>
            <w:gridSpan w:val="5"/>
            <w:tcW w:w="9612" w:type="dxa"/>
            <w:vAlign w:val="center"/>
            <w:textDirection w:val="lrTb"/>
            <w:noWrap w:val="false"/>
          </w:tcPr>
          <w:p>
            <w:pPr>
              <w:pStyle w:val="95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3.商务</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950"/>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eastAsia="zh-CN"/>
              </w:rPr>
            </w:pPr>
            <w:r>
              <w:rPr>
                <w:rFonts w:hint="eastAsia" w:ascii="宋体" w:hAnsi="宋体" w:eastAsia="宋体" w:cs="宋体"/>
                <w:b/>
                <w:bCs/>
                <w:color w:val="000000"/>
                <w:spacing w:val="-1"/>
                <w:sz w:val="24"/>
                <w:szCs w:val="24"/>
                <w:lang w:eastAsia="zh-CN"/>
              </w:rPr>
              <w:t xml:space="preserve">供应商</w:t>
            </w:r>
            <w:r>
              <w:rPr>
                <w:rFonts w:hint="eastAsia" w:ascii="宋体" w:hAnsi="宋体" w:eastAsia="宋体" w:cs="宋体"/>
                <w:b/>
                <w:bCs/>
                <w:color w:val="000000"/>
                <w:spacing w:val="-1"/>
                <w:sz w:val="24"/>
                <w:szCs w:val="24"/>
                <w:lang w:eastAsia="zh-CN"/>
              </w:rPr>
            </w:r>
            <w:r/>
          </w:p>
          <w:p>
            <w:pPr>
              <w:pStyle w:val="950"/>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t xml:space="preserve">业绩</w:t>
            </w:r>
            <w:r>
              <w:rPr>
                <w:rFonts w:hint="eastAsia" w:ascii="宋体" w:hAnsi="宋体" w:eastAsia="宋体" w:cs="宋体"/>
                <w:b/>
                <w:bCs/>
                <w:color w:val="000000"/>
                <w:spacing w:val="-1"/>
                <w:sz w:val="24"/>
                <w:szCs w:val="24"/>
              </w:rPr>
            </w:r>
            <w:r/>
          </w:p>
          <w:p>
            <w:pPr>
              <w:pStyle w:val="950"/>
              <w:jc w:val="center"/>
              <w:keepLines w:val="0"/>
              <w:keepNext w:val="0"/>
              <w:pageBreakBefore w:val="0"/>
              <w:spacing w:before="69" w:line="360"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b/>
                <w:bCs/>
                <w:color w:val="000000"/>
                <w:spacing w:val="-1"/>
                <w:sz w:val="24"/>
                <w:szCs w:val="24"/>
                <w:lang w:eastAsia="zh-CN"/>
              </w:rPr>
              <w:t xml:space="preserve">（</w:t>
            </w:r>
            <w:r>
              <w:rPr>
                <w:rFonts w:hint="eastAsia" w:ascii="宋体" w:hAnsi="宋体" w:eastAsia="宋体" w:cs="宋体"/>
                <w:b/>
                <w:bCs/>
                <w:color w:val="000000"/>
                <w:spacing w:val="-1"/>
                <w:sz w:val="24"/>
                <w:szCs w:val="24"/>
                <w:lang w:val="en-US" w:eastAsia="zh-CN"/>
              </w:rPr>
              <w:t xml:space="preserve">12分</w:t>
            </w:r>
            <w:r>
              <w:rPr>
                <w:rFonts w:hint="eastAsia" w:ascii="宋体" w:hAnsi="宋体" w:eastAsia="宋体" w:cs="宋体"/>
                <w:b/>
                <w:bCs/>
                <w:color w:val="000000"/>
                <w:spacing w:val="-1"/>
                <w:sz w:val="24"/>
                <w:szCs w:val="24"/>
                <w:lang w:eastAsia="zh-CN"/>
              </w:rPr>
              <w:t xml:space="preserve">）</w:t>
            </w:r>
            <w:r>
              <w:rPr>
                <w:rFonts w:hint="eastAsia" w:ascii="宋体" w:hAnsi="宋体" w:eastAsia="宋体" w:cs="宋体"/>
                <w:color w:val="000000"/>
                <w:spacing w:val="-2"/>
                <w:sz w:val="24"/>
                <w:szCs w:val="24"/>
                <w:lang w:eastAsia="zh-CN"/>
              </w:rPr>
            </w:r>
            <w:r/>
          </w:p>
        </w:tc>
        <w:tc>
          <w:tcPr>
            <w:tcW w:w="6425" w:type="dxa"/>
            <w:vAlign w:val="center"/>
            <w:textDirection w:val="lrTb"/>
            <w:noWrap w:val="false"/>
          </w:tcPr>
          <w:p>
            <w:pPr>
              <w:pStyle w:val="950"/>
              <w:spacing w:line="360" w:lineRule="auto"/>
              <w:tabs>
                <w:tab w:val="left" w:pos="1260" w:leader="none"/>
              </w:tabs>
              <w:rPr>
                <w:rFonts w:hint="eastAsia" w:ascii="宋体" w:hAnsi="宋体" w:eastAsia="宋体" w:cs="宋体"/>
                <w:color w:val="000000"/>
                <w:sz w:val="24"/>
                <w:szCs w:val="24"/>
                <w:highlight w:val="none"/>
                <w:lang w:val="en-US" w:eastAsia="zh-CN"/>
              </w:rPr>
            </w:pPr>
            <w:r/>
            <w:bookmarkStart w:id="140" w:name="OLE_LINK14"/>
            <w:r>
              <w:rPr>
                <w:rFonts w:hint="eastAsia" w:ascii="宋体" w:hAnsi="宋体" w:eastAsia="宋体" w:cs="宋体"/>
                <w:color w:val="000000"/>
                <w:sz w:val="24"/>
                <w:szCs w:val="24"/>
                <w:highlight w:val="none"/>
                <w:lang w:val="en-US" w:eastAsia="zh-CN"/>
              </w:rPr>
              <w:t xml:space="preserve">a、供应商自2023年1月1日以来，具有类似项目业绩的，有一个得3分，满分9分。   </w:t>
            </w:r>
            <w:r>
              <w:rPr>
                <w:rFonts w:hint="eastAsia" w:ascii="宋体" w:hAnsi="宋体" w:eastAsia="宋体" w:cs="宋体"/>
                <w:color w:val="000000"/>
                <w:sz w:val="24"/>
                <w:szCs w:val="24"/>
                <w:highlight w:val="none"/>
                <w:lang w:val="en-US" w:eastAsia="zh-CN"/>
              </w:rPr>
            </w:r>
            <w:r/>
          </w:p>
          <w:p>
            <w:pPr>
              <w:pStyle w:val="95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注：（1）业绩包含正在运维或已运维完成的业绩，已运维完成的业绩时限以履约完成时间为准，正在运维的业绩时间不作限定；  </w:t>
            </w:r>
            <w:r>
              <w:rPr>
                <w:rFonts w:hint="eastAsia" w:ascii="宋体" w:hAnsi="宋体" w:eastAsia="宋体" w:cs="宋体"/>
                <w:color w:val="000000"/>
                <w:sz w:val="24"/>
                <w:szCs w:val="24"/>
                <w:highlight w:val="none"/>
                <w:lang w:val="en-US" w:eastAsia="zh-CN"/>
              </w:rPr>
            </w:r>
            <w:r/>
          </w:p>
          <w:p>
            <w:pPr>
              <w:pStyle w:val="95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（2）响应文件中须同时提供以下业绩证明材料</w:t>
            </w:r>
            <w:r>
              <w:rPr>
                <w:rFonts w:hint="eastAsia" w:ascii="宋体" w:hAnsi="宋体" w:eastAsia="宋体" w:cs="宋体"/>
                <w:color w:val="000000"/>
                <w:sz w:val="24"/>
                <w:szCs w:val="24"/>
                <w:highlight w:val="white"/>
              </w:rPr>
              <w:t xml:space="preserve">，未提供或提供不全不得分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0"/>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①业绩合同复印件加盖公章； </w:t>
            </w:r>
            <w:r>
              <w:rPr>
                <w:rFonts w:hint="eastAsia" w:ascii="宋体" w:hAnsi="宋体" w:eastAsia="宋体" w:cs="宋体"/>
                <w:color w:val="000000"/>
                <w:sz w:val="24"/>
                <w:szCs w:val="24"/>
                <w:highlight w:val="none"/>
                <w:lang w:val="en-US" w:eastAsia="zh-CN"/>
              </w:rPr>
            </w:r>
            <w:r/>
          </w:p>
          <w:p>
            <w:pPr>
              <w:pStyle w:val="950"/>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②具有 CMA 资质的第三方检测单位出具的出水检测报告；</w:t>
            </w:r>
            <w:r>
              <w:rPr>
                <w:rFonts w:hint="eastAsia" w:ascii="宋体" w:hAnsi="宋体" w:eastAsia="宋体" w:cs="宋体"/>
                <w:color w:val="000000"/>
                <w:sz w:val="24"/>
                <w:szCs w:val="24"/>
                <w:highlight w:val="none"/>
                <w:lang w:val="en-US" w:eastAsia="zh-CN"/>
              </w:rPr>
            </w:r>
            <w:r/>
          </w:p>
          <w:p>
            <w:pPr>
              <w:pStyle w:val="950"/>
              <w:ind w:firstLine="480"/>
              <w:jc w:val="both"/>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white"/>
              </w:rPr>
              <w:t xml:space="preserve">以上材料须能体现项目出水水质标准，否则须原采购人提供有效证明材料并加公章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50"/>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b、上述类似业绩中处理工艺包含MBR膜工艺得3分。</w:t>
            </w:r>
            <w:r>
              <w:rPr>
                <w:rFonts w:hint="eastAsia" w:ascii="宋体" w:hAnsi="宋体" w:eastAsia="宋体" w:cs="宋体"/>
                <w:color w:val="000000"/>
                <w:sz w:val="24"/>
                <w:szCs w:val="24"/>
                <w:highlight w:val="none"/>
                <w:lang w:val="en-US" w:eastAsia="zh-CN"/>
              </w:rPr>
            </w:r>
            <w:r/>
          </w:p>
          <w:p>
            <w:pPr>
              <w:pStyle w:val="950"/>
              <w:ind w:firstLine="480"/>
              <w:spacing w:line="360" w:lineRule="auto"/>
              <w:tabs>
                <w:tab w:val="left" w:pos="1260" w:leader="none"/>
              </w:tabs>
              <w:rPr>
                <w:rFonts w:hint="eastAsia"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（若合同或竣工验收证明不能体现，须原采购人提供工艺技术证明并加盖公章，未提供或提供不全不得分）</w:t>
            </w:r>
            <w:bookmarkEnd w:id="140"/>
            <w:r>
              <w:rPr>
                <w:rFonts w:hint="eastAsia" w:ascii="宋体" w:hAnsi="宋体" w:eastAsia="宋体" w:cs="宋体"/>
                <w:color w:val="000000"/>
                <w:sz w:val="24"/>
                <w:szCs w:val="24"/>
                <w:lang w:val="en-US"/>
              </w:rPr>
            </w:r>
            <w:r/>
          </w:p>
        </w:tc>
        <w:tc>
          <w:tcPr>
            <w:tcW w:w="637" w:type="dxa"/>
            <w:vAlign w:val="center"/>
            <w:textDirection w:val="lrTb"/>
            <w:noWrap w:val="false"/>
          </w:tcPr>
          <w:p>
            <w:pPr>
              <w:pStyle w:val="950"/>
              <w:jc w:val="center"/>
              <w:pageBreakBefore w:val="0"/>
              <w:spacing w:line="360"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lang w:val="en-US"/>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1511"/>
        </w:trPr>
        <w:tc>
          <w:tcPr>
            <w:tcW w:w="519" w:type="dxa"/>
            <w:vAlign w:val="center"/>
            <w:textDirection w:val="lrTb"/>
            <w:noWrap w:val="false"/>
          </w:tcPr>
          <w:p>
            <w:pPr>
              <w:pStyle w:val="950"/>
              <w:jc w:val="center"/>
              <w:keepLines w:val="0"/>
              <w:keepNext w:val="0"/>
              <w:pageBreakBefore w:val="0"/>
              <w:spacing w:before="68" w:line="360" w:lineRule="auto"/>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履约能力</w:t>
            </w:r>
            <w:r>
              <w:rPr>
                <w:rFonts w:hint="eastAsia" w:ascii="宋体" w:hAnsi="宋体" w:eastAsia="宋体" w:cs="宋体"/>
                <w:b/>
                <w:bCs/>
                <w:color w:val="000000"/>
                <w:spacing w:val="-1"/>
                <w:sz w:val="24"/>
                <w:szCs w:val="24"/>
                <w:lang w:val="en-US" w:eastAsia="zh-CN"/>
              </w:rPr>
            </w:r>
            <w:r/>
          </w:p>
          <w:p>
            <w:pPr>
              <w:pStyle w:val="950"/>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（4分）</w:t>
            </w:r>
            <w:r>
              <w:rPr>
                <w:rFonts w:hint="eastAsia" w:ascii="宋体" w:hAnsi="宋体" w:eastAsia="宋体" w:cs="宋体"/>
                <w:b/>
                <w:bCs/>
                <w:color w:val="000000"/>
                <w:spacing w:val="-1"/>
                <w:sz w:val="24"/>
                <w:szCs w:val="24"/>
                <w:lang w:val="en-US" w:eastAsia="zh-CN"/>
              </w:rPr>
            </w:r>
            <w:r/>
          </w:p>
        </w:tc>
        <w:tc>
          <w:tcPr>
            <w:tcW w:w="6425" w:type="dxa"/>
            <w:vAlign w:val="center"/>
            <w:textDirection w:val="lrTb"/>
            <w:noWrap w:val="false"/>
          </w:tcPr>
          <w:p>
            <w:pPr>
              <w:pStyle w:val="950"/>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en-US" w:eastAsia="zh-CN"/>
              </w:rPr>
              <w:t xml:space="preserve">具有环保工程专业承包叁级及以上资质的得4分。</w:t>
            </w:r>
            <w:r>
              <w:rPr>
                <w:rFonts w:hint="eastAsia" w:ascii="宋体" w:hAnsi="宋体" w:eastAsia="宋体" w:cs="宋体"/>
                <w:color w:val="000000"/>
                <w:sz w:val="24"/>
                <w:szCs w:val="24"/>
              </w:rPr>
            </w:r>
            <w:r/>
          </w:p>
        </w:tc>
        <w:tc>
          <w:tcPr>
            <w:tcW w:w="637" w:type="dxa"/>
            <w:vAlign w:val="center"/>
            <w:textDirection w:val="lrTb"/>
            <w:noWrap w:val="false"/>
          </w:tcPr>
          <w:p>
            <w:pPr>
              <w:pStyle w:val="950"/>
              <w:jc w:val="center"/>
              <w:keepLines w:val="0"/>
              <w:keepNext/>
              <w:pageBreakBefore w:val="0"/>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1282"/>
        </w:trPr>
        <w:tc>
          <w:tcPr>
            <w:tcW w:w="519" w:type="dxa"/>
            <w:vAlign w:val="center"/>
            <w:textDirection w:val="lrTb"/>
            <w:noWrap w:val="false"/>
          </w:tcPr>
          <w:p>
            <w:pPr>
              <w:pStyle w:val="950"/>
              <w:jc w:val="center"/>
              <w:keepLines w:val="0"/>
              <w:keepNext w:val="0"/>
              <w:pageBreakBefore w:val="0"/>
              <w:spacing w:before="68" w:line="360" w:lineRule="auto"/>
              <w:widowControl w:val="off"/>
              <w:rPr>
                <w:rFonts w:ascii="宋体" w:hAnsi="宋体" w:eastAsia="宋体" w:cs="宋体"/>
                <w:color w:val="000000"/>
                <w:spacing w:val="-2"/>
                <w:sz w:val="24"/>
                <w:szCs w:val="24"/>
                <w:lang w:val="en-US" w:eastAsia="zh-CN"/>
              </w:rPr>
            </w:pPr>
            <w:r/>
            <w:bookmarkStart w:id="141" w:name="OLE_LINK15"/>
            <w:r>
              <w:rPr>
                <w:rFonts w:hint="eastAsia" w:ascii="宋体" w:hAnsi="宋体" w:eastAsia="宋体" w:cs="宋体"/>
                <w:color w:val="000000"/>
                <w:spacing w:val="-2"/>
                <w:sz w:val="24"/>
                <w:szCs w:val="24"/>
                <w:lang w:val="en-US" w:eastAsia="zh-CN"/>
              </w:rPr>
              <w:t xml:space="preserve">3.3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50"/>
              <w:jc w:val="center"/>
              <w:keepLines w:val="0"/>
              <w:keepNext w:val="0"/>
              <w:pageBreakBefore w:val="0"/>
              <w:spacing w:after="0" w:line="312" w:lineRule="auto"/>
              <w:widowControl/>
              <w:rPr>
                <w:rFonts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b/>
                <w:color w:val="000000"/>
                <w:sz w:val="24"/>
                <w:szCs w:val="24"/>
                <w:highlight w:val="none"/>
                <w:lang w:val="en-US" w:eastAsia="zh-CN"/>
              </w:rPr>
              <w:t xml:space="preserve">负责人</w:t>
            </w:r>
            <w:r>
              <w:rPr>
                <w:rFonts w:ascii="宋体" w:hAnsi="宋体" w:eastAsia="宋体" w:cs="宋体"/>
                <w:b/>
                <w:color w:val="000000"/>
                <w:sz w:val="24"/>
                <w:szCs w:val="24"/>
                <w:highlight w:val="none"/>
                <w:lang w:val="en-US" w:eastAsia="zh-CN"/>
              </w:rPr>
            </w:r>
            <w:r/>
          </w:p>
          <w:p>
            <w:pPr>
              <w:pStyle w:val="950"/>
              <w:jc w:val="center"/>
              <w:keepLines w:val="0"/>
              <w:keepNext w:val="0"/>
              <w:pageBreakBefore w:val="0"/>
              <w:spacing w:after="0" w:line="312" w:lineRule="auto"/>
              <w:widowControl/>
              <w:rPr>
                <w:rFonts w:hint="eastAsia" w:ascii="宋体" w:hAnsi="宋体" w:eastAsia="宋体" w:cs="宋体"/>
                <w:b/>
                <w:bCs/>
                <w:color w:val="000000"/>
                <w:spacing w:val="-1"/>
                <w:sz w:val="24"/>
                <w:szCs w:val="24"/>
                <w:lang w:eastAsia="zh-CN"/>
              </w:rPr>
              <w:suppressLineNumbers w:val="0"/>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color w:val="000000"/>
                <w:spacing w:val="-1"/>
                <w:sz w:val="24"/>
                <w:szCs w:val="24"/>
                <w:lang w:eastAsia="zh-CN"/>
              </w:rPr>
            </w:r>
            <w:r/>
          </w:p>
        </w:tc>
        <w:tc>
          <w:tcPr>
            <w:tcW w:w="6425" w:type="dxa"/>
            <w:vAlign w:val="center"/>
            <w:textDirection w:val="lrTb"/>
            <w:noWrap w:val="false"/>
          </w:tcPr>
          <w:p>
            <w:pPr>
              <w:pStyle w:val="950"/>
              <w:numPr>
                <w:ilvl w:val="0"/>
                <w:numId w:val="0"/>
              </w:numPr>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拟派</w:t>
            </w:r>
            <w:r>
              <w:rPr>
                <w:rFonts w:hint="eastAsia" w:ascii="宋体" w:hAnsi="宋体" w:eastAsia="宋体" w:cs="宋体"/>
                <w:color w:val="000000"/>
                <w:sz w:val="24"/>
                <w:szCs w:val="24"/>
                <w:highlight w:val="none"/>
                <w:lang w:val="zh-CN" w:eastAsia="zh-CN"/>
              </w:rPr>
              <w:t xml:space="preserve">项目负责人：</w:t>
            </w:r>
            <w:r>
              <w:rPr>
                <w:rFonts w:hint="eastAsia" w:ascii="宋体" w:hAnsi="宋体" w:eastAsia="宋体" w:cs="宋体"/>
                <w:color w:val="000000"/>
                <w:sz w:val="24"/>
                <w:szCs w:val="24"/>
                <w:highlight w:val="none"/>
                <w:lang w:val="zh-CN" w:eastAsia="zh-CN"/>
              </w:rPr>
            </w:r>
            <w:r/>
          </w:p>
          <w:p>
            <w:pPr>
              <w:pStyle w:val="950"/>
              <w:numPr>
                <w:ilvl w:val="0"/>
                <w:numId w:val="0"/>
              </w:numPr>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white"/>
              </w:rPr>
              <w:t xml:space="preserve">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分</w:t>
            </w:r>
            <w:r>
              <w:rPr>
                <w:rFonts w:hint="eastAsia" w:ascii="宋体" w:hAnsi="宋体" w:eastAsia="宋体" w:cs="宋体"/>
                <w:color w:val="000000"/>
                <w:sz w:val="24"/>
                <w:szCs w:val="24"/>
                <w:highlight w:val="white"/>
              </w:rPr>
              <w:t xml:space="preserve">，具有高级及以上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none"/>
                <w:lang w:val="en-US" w:eastAsia="zh-CN"/>
              </w:rPr>
              <w:t xml:space="preserve">；本项最高得3分。</w:t>
            </w:r>
            <w:r>
              <w:rPr>
                <w:rFonts w:hint="eastAsia" w:ascii="宋体" w:hAnsi="宋体" w:eastAsia="宋体" w:cs="宋体"/>
                <w:color w:val="000000"/>
                <w:sz w:val="24"/>
                <w:szCs w:val="24"/>
                <w:highlight w:val="none"/>
                <w:lang w:val="en-US" w:eastAsia="zh-CN"/>
              </w:rPr>
            </w:r>
            <w:r/>
          </w:p>
          <w:p>
            <w:pPr>
              <w:pStyle w:val="1046"/>
              <w:ind w:left="0" w:firstLine="0"/>
              <w:rPr>
                <w:rFonts w:hint="eastAsia" w:ascii="宋体" w:hAnsi="宋体" w:eastAsia="宋体" w:cs="宋体"/>
                <w:color w:val="000000"/>
                <w:spacing w:val="12"/>
                <w:sz w:val="24"/>
                <w:szCs w:val="24"/>
              </w:rPr>
            </w:pPr>
            <w:r>
              <w:rPr>
                <w:rFonts w:hint="eastAsia" w:ascii="宋体" w:hAnsi="宋体" w:eastAsia="宋体" w:cs="宋体"/>
                <w:color w:val="000000"/>
                <w:sz w:val="24"/>
                <w:szCs w:val="24"/>
                <w:highlight w:val="white"/>
                <w:lang w:eastAsia="zh-CN"/>
              </w:rPr>
              <w:t xml:space="preserve">（</w:t>
            </w:r>
            <w:bookmarkStart w:id="142" w:name="OLE_LINK23"/>
            <w:r>
              <w:rPr>
                <w:rFonts w:hint="eastAsia" w:ascii="宋体" w:hAnsi="宋体" w:eastAsia="宋体" w:cs="宋体"/>
                <w:color w:val="000000"/>
                <w:sz w:val="24"/>
                <w:szCs w:val="24"/>
                <w:highlight w:val="white"/>
              </w:rPr>
              <w:t xml:space="preserve">提供相关证书复印件</w:t>
            </w:r>
            <w:r>
              <w:rPr>
                <w:rFonts w:hint="eastAsia" w:ascii="宋体" w:hAnsi="宋体" w:eastAsia="宋体" w:cs="宋体"/>
                <w:color w:val="000000"/>
                <w:sz w:val="24"/>
                <w:szCs w:val="24"/>
                <w:highlight w:val="white"/>
                <w:lang w:val="en-US" w:eastAsia="zh-CN"/>
              </w:rPr>
              <w:t xml:space="preserve">加盖公章</w:t>
            </w:r>
            <w:r>
              <w:rPr>
                <w:rFonts w:hint="eastAsia" w:ascii="宋体" w:hAnsi="宋体" w:eastAsia="宋体" w:cs="宋体"/>
                <w:color w:val="000000"/>
                <w:sz w:val="24"/>
                <w:szCs w:val="24"/>
                <w:highlight w:val="white"/>
              </w:rPr>
              <w:t xml:space="preserve">及社保机构出具的近</w:t>
            </w:r>
            <w:r>
              <w:rPr>
                <w:rFonts w:hint="eastAsia" w:ascii="宋体" w:hAnsi="宋体" w:eastAsia="宋体" w:cs="宋体"/>
                <w:color w:val="000000"/>
                <w:sz w:val="24"/>
                <w:szCs w:val="24"/>
                <w:highlight w:val="white"/>
                <w:lang w:val="en-US" w:eastAsia="zh-CN"/>
              </w:rPr>
              <w:t xml:space="preserve">半</w:t>
            </w:r>
            <w:r>
              <w:rPr>
                <w:rFonts w:hint="eastAsia" w:ascii="宋体" w:hAnsi="宋体" w:eastAsia="宋体" w:cs="宋体"/>
                <w:color w:val="000000"/>
                <w:sz w:val="24"/>
                <w:szCs w:val="24"/>
                <w:highlight w:val="white"/>
              </w:rPr>
              <w:t xml:space="preserve">年内任意一个月</w:t>
            </w:r>
            <w:r>
              <w:rPr>
                <w:rFonts w:hint="eastAsia" w:ascii="宋体" w:hAnsi="宋体" w:eastAsia="宋体" w:cs="宋体"/>
                <w:color w:val="000000"/>
                <w:sz w:val="24"/>
                <w:szCs w:val="24"/>
                <w:highlight w:val="white"/>
                <w:lang w:val="en-US" w:eastAsia="zh-CN"/>
              </w:rPr>
              <w:t xml:space="preserve">由投标</w:t>
            </w:r>
            <w:r>
              <w:rPr>
                <w:rFonts w:hint="eastAsia" w:ascii="宋体" w:hAnsi="宋体" w:eastAsia="宋体" w:cs="宋体"/>
                <w:color w:val="000000"/>
                <w:sz w:val="24"/>
                <w:szCs w:val="24"/>
                <w:highlight w:val="white"/>
              </w:rPr>
              <w:t xml:space="preserve">供应商缴纳的</w:t>
            </w:r>
            <w:r>
              <w:rPr>
                <w:rFonts w:hint="eastAsia" w:ascii="宋体" w:hAnsi="宋体" w:eastAsia="宋体" w:cs="宋体"/>
                <w:color w:val="000000"/>
                <w:sz w:val="24"/>
                <w:szCs w:val="24"/>
                <w:highlight w:val="white"/>
                <w:lang w:val="en-US" w:eastAsia="zh-CN"/>
              </w:rPr>
              <w:t xml:space="preserve">社保</w:t>
            </w:r>
            <w:r>
              <w:rPr>
                <w:rFonts w:hint="eastAsia" w:ascii="宋体" w:hAnsi="宋体" w:eastAsia="宋体" w:cs="宋体"/>
                <w:color w:val="000000"/>
                <w:sz w:val="24"/>
                <w:szCs w:val="24"/>
                <w:highlight w:val="white"/>
              </w:rPr>
              <w:t xml:space="preserve">资料（并加盖社保中心章或社保中心参保缴费证明电子专用章）</w:t>
            </w:r>
            <w:bookmarkEnd w:id="142"/>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pacing w:val="12"/>
                <w:sz w:val="24"/>
                <w:szCs w:val="24"/>
              </w:rPr>
            </w:r>
            <w:r/>
          </w:p>
        </w:tc>
        <w:tc>
          <w:tcPr>
            <w:tcW w:w="637" w:type="dxa"/>
            <w:vAlign w:val="center"/>
            <w:textDirection w:val="lrTb"/>
            <w:noWrap w:val="false"/>
          </w:tcPr>
          <w:p>
            <w:pPr>
              <w:pStyle w:val="950"/>
              <w:jc w:val="center"/>
              <w:keepLines w:val="0"/>
              <w:keepNext/>
              <w:pageBreakBefore w:val="0"/>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r>
            <w:r/>
          </w:p>
        </w:tc>
        <w:tc>
          <w:tcPr>
            <w:tcW w:w="852" w:type="dxa"/>
            <w:vAlign w:val="center"/>
            <w:textDirection w:val="lrTb"/>
            <w:noWrap w:val="false"/>
          </w:tcPr>
          <w:p>
            <w:pPr>
              <w:pStyle w:val="950"/>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1282"/>
        </w:trPr>
        <w:tc>
          <w:tcPr>
            <w:tcW w:w="519" w:type="dxa"/>
            <w:vAlign w:val="center"/>
            <w:textDirection w:val="lrTb"/>
            <w:noWrap w:val="false"/>
          </w:tcPr>
          <w:p>
            <w:pPr>
              <w:pStyle w:val="950"/>
              <w:jc w:val="center"/>
              <w:keepLines w:val="0"/>
              <w:keepNext/>
              <w:pageBreakBefore w:val="0"/>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rPr>
                <w:rFonts w:ascii="宋体" w:hAnsi="宋体" w:eastAsia="宋体" w:cs="宋体"/>
                <w:color w:val="000000"/>
                <w:sz w:val="24"/>
                <w:szCs w:val="24"/>
                <w:lang w:val="en-US" w:eastAsia="zh-CN"/>
              </w:rPr>
            </w:r>
            <w:r/>
          </w:p>
        </w:tc>
        <w:tc>
          <w:tcPr>
            <w:tcW w:w="1179" w:type="dxa"/>
            <w:vAlign w:val="center"/>
            <w:textDirection w:val="lrTb"/>
            <w:noWrap w:val="false"/>
          </w:tcPr>
          <w:p>
            <w:pPr>
              <w:pStyle w:val="950"/>
              <w:jc w:val="center"/>
              <w:keepLines w:val="0"/>
              <w:keepNext w:val="0"/>
              <w:pageBreakBefore w:val="0"/>
              <w:spacing w:after="0" w:line="312" w:lineRule="auto"/>
              <w:widowControl/>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eastAsia="zh-CN"/>
              </w:rPr>
              <w:t xml:space="preserve">项目组人员</w:t>
            </w:r>
            <w:r>
              <w:rPr>
                <w:rFonts w:hint="eastAsia" w:ascii="宋体" w:hAnsi="宋体" w:eastAsia="宋体" w:cs="宋体"/>
                <w:b/>
                <w:color w:val="000000"/>
                <w:sz w:val="24"/>
                <w:szCs w:val="24"/>
                <w:highlight w:val="none"/>
                <w:lang w:eastAsia="zh-CN"/>
              </w:rPr>
            </w:r>
            <w:r/>
          </w:p>
          <w:p>
            <w:pPr>
              <w:pStyle w:val="950"/>
              <w:jc w:val="center"/>
              <w:keepLines w:val="0"/>
              <w:keepNext w:val="0"/>
              <w:pageBreakBefore w:val="0"/>
              <w:spacing w:after="0" w:line="312" w:lineRule="auto"/>
              <w:widowControl/>
              <w:rPr>
                <w:rFonts w:hint="eastAsia" w:ascii="宋体" w:hAnsi="宋体" w:eastAsia="宋体" w:cs="宋体"/>
                <w:color w:val="000000"/>
                <w:sz w:val="24"/>
                <w:szCs w:val="24"/>
              </w:rPr>
              <w:suppressLineNumbers w:val="0"/>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21分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rPr>
            </w:r>
            <w:r/>
          </w:p>
        </w:tc>
        <w:tc>
          <w:tcPr>
            <w:tcW w:w="6425" w:type="dxa"/>
            <w:vAlign w:val="center"/>
            <w:textDirection w:val="lrTb"/>
            <w:noWrap w:val="false"/>
          </w:tcPr>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bookmarkStart w:id="143" w:name="OLE_LINK16"/>
            <w:r>
              <w:rPr>
                <w:rFonts w:hint="eastAsia" w:ascii="宋体" w:hAnsi="宋体" w:eastAsia="宋体" w:cs="宋体"/>
                <w:color w:val="000000"/>
                <w:sz w:val="24"/>
                <w:szCs w:val="24"/>
                <w:highlight w:val="white"/>
                <w:lang w:val="en-US" w:eastAsia="zh-CN"/>
              </w:rPr>
              <w:t xml:space="preserve">拟派项目组成员（不含项目负责人）：</w:t>
            </w:r>
            <w:r>
              <w:rPr>
                <w:rFonts w:hint="eastAsia" w:ascii="宋体" w:hAnsi="宋体" w:eastAsia="宋体" w:cs="宋体"/>
                <w:color w:val="000000"/>
                <w:sz w:val="24"/>
                <w:szCs w:val="24"/>
                <w:highlight w:val="white"/>
                <w:lang w:val="en-US" w:eastAsia="zh-CN"/>
              </w:rPr>
            </w:r>
            <w:r/>
          </w:p>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、环保技术人员：具有中级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的，每个得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分</w:t>
            </w:r>
            <w:r>
              <w:rPr>
                <w:rFonts w:hint="eastAsia" w:ascii="宋体" w:hAnsi="宋体" w:eastAsia="宋体" w:cs="宋体"/>
                <w:color w:val="000000"/>
                <w:sz w:val="24"/>
                <w:szCs w:val="24"/>
                <w:highlight w:val="white"/>
              </w:rPr>
              <w:t xml:space="preserve">，具有高级及以上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，每个得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分，本项最高得</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、电气技术人员：具有中级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的，每个得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，每个得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分，本项最高得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、具有自动监控（污废水）运行工证的，每个得1分，本项最高得3分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、具有污废水处理工证的，每个得1分，本项最高得3分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950"/>
              <w:ind w:right="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、具有电工证的，每个得1分，本项最高得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1046"/>
              <w:ind w:left="0" w:firstLine="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（以上人员不重复得分，提供相关证书复印件</w:t>
            </w:r>
            <w:r>
              <w:rPr>
                <w:rFonts w:hint="eastAsia" w:ascii="宋体" w:hAnsi="宋体" w:eastAsia="宋体" w:cs="宋体"/>
                <w:color w:val="000000"/>
                <w:sz w:val="24"/>
                <w:szCs w:val="24"/>
                <w:highlight w:val="white"/>
                <w:lang w:val="en-US" w:eastAsia="zh-CN"/>
              </w:rPr>
              <w:t xml:space="preserve">加盖公章</w:t>
            </w:r>
            <w:r>
              <w:rPr>
                <w:rFonts w:hint="eastAsia" w:ascii="宋体" w:hAnsi="宋体" w:eastAsia="宋体" w:cs="宋体"/>
                <w:color w:val="000000"/>
                <w:sz w:val="24"/>
                <w:szCs w:val="24"/>
                <w:highlight w:val="white"/>
              </w:rPr>
              <w:t xml:space="preserve">及社保机构出具的近</w:t>
            </w:r>
            <w:r>
              <w:rPr>
                <w:rFonts w:hint="eastAsia" w:ascii="宋体" w:hAnsi="宋体" w:eastAsia="宋体" w:cs="宋体"/>
                <w:color w:val="000000"/>
                <w:sz w:val="24"/>
                <w:szCs w:val="24"/>
                <w:highlight w:val="white"/>
                <w:lang w:val="en-US" w:eastAsia="zh-CN"/>
              </w:rPr>
              <w:t xml:space="preserve">半</w:t>
            </w:r>
            <w:r>
              <w:rPr>
                <w:rFonts w:hint="eastAsia" w:ascii="宋体" w:hAnsi="宋体" w:eastAsia="宋体" w:cs="宋体"/>
                <w:color w:val="000000"/>
                <w:sz w:val="24"/>
                <w:szCs w:val="24"/>
                <w:highlight w:val="white"/>
              </w:rPr>
              <w:t xml:space="preserve">年内任意一个月</w:t>
            </w:r>
            <w:r>
              <w:rPr>
                <w:rFonts w:hint="eastAsia" w:ascii="宋体" w:hAnsi="宋体" w:eastAsia="宋体" w:cs="宋体"/>
                <w:color w:val="000000"/>
                <w:sz w:val="24"/>
                <w:szCs w:val="24"/>
                <w:highlight w:val="white"/>
                <w:lang w:val="en-US" w:eastAsia="zh-CN"/>
              </w:rPr>
              <w:t xml:space="preserve">由投标</w:t>
            </w:r>
            <w:r>
              <w:rPr>
                <w:rFonts w:hint="eastAsia" w:ascii="宋体" w:hAnsi="宋体" w:eastAsia="宋体" w:cs="宋体"/>
                <w:color w:val="000000"/>
                <w:sz w:val="24"/>
                <w:szCs w:val="24"/>
                <w:highlight w:val="white"/>
              </w:rPr>
              <w:t xml:space="preserve">供应商为</w:t>
            </w:r>
            <w:r>
              <w:rPr>
                <w:rFonts w:hint="eastAsia" w:ascii="宋体" w:hAnsi="宋体" w:eastAsia="宋体" w:cs="宋体"/>
                <w:color w:val="000000"/>
                <w:sz w:val="24"/>
                <w:szCs w:val="24"/>
                <w:highlight w:val="white"/>
                <w:lang w:val="en-US" w:eastAsia="zh-CN"/>
              </w:rPr>
              <w:t xml:space="preserve">其</w:t>
            </w:r>
            <w:r>
              <w:rPr>
                <w:rFonts w:hint="eastAsia" w:ascii="宋体" w:hAnsi="宋体" w:eastAsia="宋体" w:cs="宋体"/>
                <w:color w:val="000000"/>
                <w:sz w:val="24"/>
                <w:szCs w:val="24"/>
                <w:highlight w:val="white"/>
              </w:rPr>
              <w:t xml:space="preserve">缴纳的</w:t>
            </w:r>
            <w:r>
              <w:rPr>
                <w:rFonts w:hint="eastAsia" w:ascii="宋体" w:hAnsi="宋体" w:eastAsia="宋体" w:cs="宋体"/>
                <w:color w:val="000000"/>
                <w:sz w:val="24"/>
                <w:szCs w:val="24"/>
                <w:highlight w:val="white"/>
                <w:lang w:val="en-US" w:eastAsia="zh-CN"/>
              </w:rPr>
              <w:t xml:space="preserve">社保</w:t>
            </w:r>
            <w:r>
              <w:rPr>
                <w:rFonts w:hint="eastAsia" w:ascii="宋体" w:hAnsi="宋体" w:eastAsia="宋体" w:cs="宋体"/>
                <w:color w:val="000000"/>
                <w:sz w:val="24"/>
                <w:szCs w:val="24"/>
                <w:highlight w:val="white"/>
              </w:rPr>
              <w:t xml:space="preserve">资料</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加盖社保中心章或社保中心参保缴费证明电子专用章），未提供或提供不全不得分）</w:t>
            </w:r>
            <w:bookmarkEnd w:id="143"/>
            <w:r>
              <w:rPr>
                <w:rFonts w:hint="eastAsia" w:ascii="宋体" w:hAnsi="宋体" w:eastAsia="宋体" w:cs="宋体"/>
                <w:color w:val="000000"/>
                <w:sz w:val="24"/>
                <w:szCs w:val="24"/>
                <w:highlight w:val="white"/>
              </w:rPr>
            </w:r>
            <w:r/>
          </w:p>
        </w:tc>
        <w:tc>
          <w:tcPr>
            <w:tcW w:w="637" w:type="dxa"/>
            <w:vAlign w:val="center"/>
            <w:textDirection w:val="lrTb"/>
            <w:noWrap w:val="false"/>
          </w:tcPr>
          <w:p>
            <w:pPr>
              <w:pStyle w:val="950"/>
              <w:jc w:val="center"/>
              <w:keepLines w:val="0"/>
              <w:keepNext/>
              <w:pageBreakBefore w:val="0"/>
              <w:widowControl/>
              <w:rPr>
                <w:rFonts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21</w:t>
            </w:r>
            <w:r>
              <w:rPr>
                <w:rFonts w:ascii="宋体" w:hAnsi="宋体" w:eastAsia="宋体" w:cs="宋体"/>
                <w:color w:val="000000"/>
                <w:sz w:val="24"/>
                <w:szCs w:val="24"/>
                <w:highlight w:val="white"/>
                <w:lang w:val="en-US" w:eastAsia="zh-CN"/>
              </w:rPr>
            </w:r>
            <w:r/>
          </w:p>
        </w:tc>
        <w:tc>
          <w:tcPr>
            <w:tcW w:w="852" w:type="dxa"/>
            <w:vAlign w:val="center"/>
            <w:textDirection w:val="lrTb"/>
            <w:noWrap w:val="false"/>
          </w:tcPr>
          <w:p>
            <w:pPr>
              <w:pStyle w:val="950"/>
              <w:jc w:val="center"/>
              <w:keepLines w:val="0"/>
              <w:keepNext/>
              <w:pageBreakBefore w:val="0"/>
              <w:widowControl/>
              <w:rPr>
                <w:rFonts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客观分</w:t>
            </w:r>
            <w:r>
              <w:rPr>
                <w:rFonts w:ascii="宋体" w:hAnsi="宋体" w:eastAsia="宋体" w:cs="宋体"/>
                <w:color w:val="000000"/>
                <w:sz w:val="24"/>
                <w:szCs w:val="24"/>
                <w:highlight w:val="white"/>
                <w:lang w:val="en-US" w:eastAsia="zh-CN"/>
              </w:rPr>
            </w:r>
            <w:r/>
          </w:p>
        </w:tc>
      </w:tr>
      <w:tr>
        <w:trPr>
          <w:trHeight w:val="464"/>
        </w:trPr>
        <w:tc>
          <w:tcPr>
            <w:tcW w:w="519"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color w:val="000000"/>
                <w:sz w:val="24"/>
                <w:szCs w:val="24"/>
              </w:rPr>
            </w:pPr>
            <w:r/>
            <w:bookmarkEnd w:id="141"/>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604" w:type="dxa"/>
            <w:vAlign w:val="center"/>
            <w:textDirection w:val="lrTb"/>
            <w:noWrap w:val="false"/>
          </w:tcPr>
          <w:p>
            <w:pPr>
              <w:pStyle w:val="950"/>
              <w:ind w:left="172"/>
              <w:jc w:val="center"/>
              <w:keepLines w:val="0"/>
              <w:keepNext w:val="0"/>
              <w:pageBreakBefore w:val="0"/>
              <w:spacing w:before="123"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489"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950"/>
        <w:ind w:firstLine="482"/>
        <w:spacing w:line="360" w:lineRule="auto"/>
        <w:rPr>
          <w:rFonts w:hint="eastAsia" w:eastAsia="宋体"/>
          <w:lang w:val="en-US" w:eastAsia="zh-CN"/>
        </w:rPr>
      </w:pPr>
      <w:r>
        <w:rPr>
          <w:rFonts w:hint="eastAsia" w:ascii="宋体" w:hAnsi="宋体"/>
          <w:b/>
          <w:bCs/>
          <w:sz w:val="24"/>
        </w:rPr>
        <w:t xml:space="preserve">说</w:t>
      </w:r>
      <w:r>
        <w:rPr>
          <w:rFonts w:hint="eastAsia" w:ascii="宋体" w:hAnsi="宋体"/>
          <w:b/>
          <w:bCs/>
          <w:sz w:val="24"/>
          <w:lang w:val="en-US" w:eastAsia="zh-CN"/>
        </w:rPr>
        <w:t xml:space="preserve">明：</w:t>
      </w:r>
      <w:r>
        <w:rPr>
          <w:rFonts w:hint="eastAsia" w:eastAsia="宋体"/>
          <w:lang w:val="en-US" w:eastAsia="zh-CN"/>
        </w:rPr>
      </w:r>
      <w:r/>
    </w:p>
    <w:p>
      <w:pPr>
        <w:pStyle w:val="950"/>
        <w:ind w:firstLine="420"/>
        <w:spacing w:line="360" w:lineRule="auto"/>
      </w:pPr>
      <w:r>
        <w:rPr>
          <w:rFonts w:hint="eastAsia"/>
          <w:lang w:val="en-US" w:eastAsia="zh-CN"/>
        </w:rPr>
        <w:t xml:space="preserve">1</w:t>
      </w:r>
      <w:r>
        <w:rPr>
          <w:rFonts w:hint="eastAsia"/>
        </w:rPr>
        <w:t xml:space="preserve">、小微型企业价格扣除</w:t>
      </w:r>
      <w:r/>
    </w:p>
    <w:p>
      <w:pPr>
        <w:pStyle w:val="950"/>
        <w:spacing w:line="360" w:lineRule="auto"/>
      </w:pPr>
      <w:r>
        <w:rPr>
          <w:rFonts w:hint="eastAsia"/>
        </w:rPr>
        <w:t xml:space="preserve">（</w:t>
      </w:r>
      <w:r>
        <w:t xml:space="preserve">1</w:t>
      </w:r>
      <w:r>
        <w:rPr>
          <w:rFonts w:hint="eastAsia"/>
        </w:rPr>
        <w:t xml:space="preserve">）本项目对小型和微型企业产品给予10%的扣除价格，用扣除后的价格参与评审。</w:t>
      </w:r>
      <w:r/>
    </w:p>
    <w:p>
      <w:pPr>
        <w:pStyle w:val="950"/>
        <w:spacing w:line="360" w:lineRule="auto"/>
      </w:pPr>
      <w:r>
        <w:rPr>
          <w:rFonts w:hint="eastAsia"/>
        </w:rPr>
        <w:t xml:space="preserve">（</w:t>
      </w:r>
      <w:r>
        <w:t xml:space="preserve">2</w:t>
      </w:r>
      <w:r>
        <w:rPr>
          <w:rFonts w:hint="eastAsia"/>
        </w:rPr>
        <w:t xml:space="preserve">）供应商需按照采购文件的要求提供相应的《中小企业声明函》。</w:t>
      </w:r>
      <w:r/>
    </w:p>
    <w:p>
      <w:pPr>
        <w:pStyle w:val="950"/>
        <w:ind w:firstLine="420"/>
        <w:spacing w:line="360" w:lineRule="auto"/>
        <w:rPr>
          <w:rFonts w:hint="eastAsia"/>
        </w:rPr>
      </w:pPr>
      <w:r>
        <w:rPr>
          <w:rFonts w:hint="eastAsia"/>
          <w:lang w:val="en-US" w:eastAsia="zh-CN"/>
        </w:rPr>
        <w:t xml:space="preserve">2</w:t>
      </w:r>
      <w:r>
        <w:rPr>
          <w:rFonts w:hint="eastAsia"/>
        </w:rPr>
        <w:t xml:space="preserve">、残疾人福利单位价格扣除</w:t>
      </w:r>
      <w:r>
        <w:rPr>
          <w:rFonts w:hint="eastAsia"/>
        </w:rPr>
      </w:r>
      <w:r/>
    </w:p>
    <w:p>
      <w:pPr>
        <w:pStyle w:val="950"/>
        <w:spacing w:line="360" w:lineRule="auto"/>
      </w:pPr>
      <w:r>
        <w:rPr>
          <w:rFonts w:hint="eastAsia"/>
        </w:rPr>
        <w:t xml:space="preserve">（</w:t>
      </w:r>
      <w:r>
        <w:t xml:space="preserve">1</w:t>
      </w:r>
      <w:r>
        <w:rPr>
          <w:rFonts w:hint="eastAsia"/>
        </w:rPr>
        <w:t xml:space="preserve">）本项目对残疾人福利性单位视同小型、微型企业，给予10%的价格扣除，用扣除后的价格参与评审。</w:t>
      </w:r>
      <w:r/>
    </w:p>
    <w:p>
      <w:pPr>
        <w:pStyle w:val="950"/>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pStyle w:val="950"/>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pStyle w:val="950"/>
        <w:spacing w:line="360" w:lineRule="auto"/>
      </w:pPr>
      <w:r>
        <w:t xml:space="preserve">  </w:t>
      </w:r>
      <w:r>
        <w:rPr>
          <w:rFonts w:hint="eastAsia"/>
        </w:rPr>
        <w:t xml:space="preserve"> </w:t>
      </w:r>
      <w:r>
        <w:rPr>
          <w:rFonts w:hint="eastAsia"/>
          <w:lang w:val="en-US" w:eastAsia="zh-CN"/>
        </w:rPr>
        <w:t xml:space="preserve">3</w:t>
      </w:r>
      <w:r>
        <w:rPr>
          <w:rFonts w:hint="eastAsia"/>
        </w:rPr>
        <w:t xml:space="preserve">、监狱和戒毒企业价格扣除</w:t>
      </w:r>
      <w:r/>
    </w:p>
    <w:p>
      <w:pPr>
        <w:pStyle w:val="950"/>
        <w:spacing w:line="360" w:lineRule="auto"/>
      </w:pPr>
      <w:r>
        <w:rPr>
          <w:rFonts w:hint="eastAsia"/>
        </w:rPr>
        <w:t xml:space="preserve">（</w:t>
      </w:r>
      <w:r>
        <w:t xml:space="preserve">1</w:t>
      </w:r>
      <w:r>
        <w:rPr>
          <w:rFonts w:hint="eastAsia"/>
        </w:rPr>
        <w:t xml:space="preserve">）本项目对监狱和戒毒企业（简称监狱企业）视同小型、微型企业，给予10%的价格扣除，用扣除后的价格参与评审。</w:t>
      </w:r>
      <w:r/>
    </w:p>
    <w:p>
      <w:pPr>
        <w:pStyle w:val="950"/>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pStyle w:val="950"/>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pStyle w:val="950"/>
        <w:spacing w:line="360" w:lineRule="auto"/>
      </w:pPr>
      <w:r>
        <w:t xml:space="preserve"> </w:t>
      </w:r>
      <w:r>
        <w:rPr>
          <w:rFonts w:hint="eastAsia"/>
        </w:rPr>
        <w:t xml:space="preserve">  </w:t>
      </w:r>
      <w:r>
        <w:rPr>
          <w:rFonts w:hint="eastAsia"/>
          <w:lang w:val="en-US" w:eastAsia="zh-CN"/>
        </w:rPr>
        <w:t xml:space="preserve">4</w:t>
      </w:r>
      <w:r>
        <w:rPr>
          <w:rFonts w:hint="eastAsia"/>
        </w:rPr>
        <w:t xml:space="preserve">、残疾人福利单位、监狱企业属于小型、微型企业的，不重复享受政策。</w:t>
      </w:r>
      <w:r/>
    </w:p>
    <w:p>
      <w:pPr>
        <w:pStyle w:val="950"/>
        <w:spacing w:line="360" w:lineRule="auto"/>
      </w:pPr>
      <w:r>
        <w:t xml:space="preserve"> </w:t>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p>
      <w:pPr>
        <w:pStyle w:val="1023"/>
        <w:ind w:firstLine="3200"/>
        <w:jc w:val="both"/>
        <w:spacing w:before="0" w:beforeAutospacing="0" w:after="0" w:afterAutospacing="0" w:line="360" w:lineRule="auto"/>
        <w:rPr>
          <w:rFonts w:ascii="Times New Roman" w:hAnsi="Times New Roman" w:cs="Times New Roman"/>
          <w:color w:val="000000"/>
          <w:sz w:val="32"/>
          <w:szCs w:val="32"/>
        </w:rPr>
      </w:pPr>
      <w:r>
        <w:rPr>
          <w:rFonts w:hint="eastAsia" w:ascii="Times New Roman" w:hAnsi="Times New Roman" w:cs="Times New Roman"/>
          <w:color w:val="000000"/>
          <w:sz w:val="32"/>
          <w:szCs w:val="32"/>
        </w:rPr>
        <w:t xml:space="preserve">第四章 采购需求</w:t>
      </w:r>
      <w:r>
        <w:rPr>
          <w:rFonts w:ascii="Times New Roman" w:hAnsi="Times New Roman" w:cs="Times New Roman"/>
          <w:color w:val="000000"/>
          <w:sz w:val="32"/>
          <w:szCs w:val="32"/>
        </w:rPr>
      </w:r>
      <w:r/>
    </w:p>
    <w:p>
      <w:pPr>
        <w:pStyle w:val="950"/>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一、项目名称：</w:t>
      </w:r>
      <w:r>
        <w:rPr>
          <w:rFonts w:ascii="Segoe UI" w:hAnsi="Segoe UI" w:eastAsia="Segoe UI" w:cs="Segoe UI"/>
          <w:color w:val="333333"/>
          <w:sz w:val="24"/>
          <w:szCs w:val="24"/>
          <w:shd w:val="clear" w:color="auto" w:fill="ffffff"/>
        </w:rPr>
        <w:t xml:space="preserve">雄州西路及冷机厂净水站运维服务项目</w:t>
      </w:r>
      <w:r>
        <w:rPr>
          <w:rFonts w:hint="eastAsia" w:ascii="黑体" w:hAnsi="黑体" w:eastAsia="黑体" w:cs="黑体"/>
          <w:sz w:val="24"/>
          <w:szCs w:val="24"/>
        </w:rPr>
      </w:r>
      <w:r/>
    </w:p>
    <w:p>
      <w:pPr>
        <w:pStyle w:val="950"/>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二、最高限价</w:t>
      </w:r>
      <w:r>
        <w:rPr>
          <w:rFonts w:hint="eastAsia" w:ascii="黑体" w:hAnsi="黑体" w:eastAsia="黑体" w:cs="黑体"/>
          <w:sz w:val="24"/>
          <w:szCs w:val="24"/>
          <w:lang w:val="zh-CN"/>
        </w:rPr>
        <w:t xml:space="preserve">：</w:t>
      </w:r>
      <w:r>
        <w:rPr>
          <w:rFonts w:hint="eastAsia" w:ascii="黑体" w:hAnsi="黑体" w:eastAsia="黑体" w:cs="黑体"/>
          <w:sz w:val="24"/>
          <w:szCs w:val="24"/>
        </w:rPr>
        <w:t xml:space="preserve">本次按单价报价，运维单价最高限价：2元/吨，报价</w:t>
      </w:r>
      <w:r>
        <w:rPr>
          <w:rFonts w:hint="eastAsia" w:ascii="黑体" w:hAnsi="黑体" w:eastAsia="黑体" w:cs="黑体"/>
          <w:sz w:val="24"/>
          <w:szCs w:val="24"/>
          <w:lang w:val="zh-CN"/>
        </w:rPr>
        <w:t xml:space="preserve">超过最高限价</w:t>
      </w:r>
      <w:r>
        <w:rPr>
          <w:rFonts w:hint="eastAsia" w:ascii="黑体" w:hAnsi="黑体" w:eastAsia="黑体" w:cs="黑体"/>
          <w:sz w:val="24"/>
          <w:szCs w:val="24"/>
        </w:rPr>
        <w:t xml:space="preserve">按照无效投标处理</w:t>
      </w:r>
      <w:r>
        <w:rPr>
          <w:rFonts w:hint="eastAsia" w:ascii="黑体" w:hAnsi="黑体" w:eastAsia="黑体" w:cs="黑体"/>
          <w:sz w:val="24"/>
          <w:szCs w:val="24"/>
          <w:lang w:val="zh-CN"/>
        </w:rPr>
        <w:t xml:space="preserve">。</w:t>
      </w:r>
      <w:r>
        <w:rPr>
          <w:rFonts w:hint="eastAsia" w:ascii="黑体" w:hAnsi="黑体" w:eastAsia="黑体" w:cs="黑体"/>
          <w:sz w:val="24"/>
          <w:szCs w:val="24"/>
        </w:rPr>
      </w:r>
      <w:r/>
    </w:p>
    <w:p>
      <w:pPr>
        <w:pStyle w:val="950"/>
        <w:ind w:right="-2" w:firstLine="482"/>
        <w:spacing w:line="360" w:lineRule="auto"/>
        <w:rPr>
          <w:rFonts w:hint="eastAsia" w:ascii="宋体" w:hAnsi="宋体" w:cs="宋体"/>
          <w:b/>
          <w:sz w:val="24"/>
          <w:szCs w:val="24"/>
        </w:rPr>
      </w:pPr>
      <w:r>
        <w:rPr>
          <w:rFonts w:hint="eastAsia" w:ascii="宋体" w:hAnsi="宋体" w:cs="宋体"/>
          <w:b/>
          <w:sz w:val="24"/>
          <w:szCs w:val="24"/>
        </w:rPr>
        <w:t xml:space="preserve">三、项目概况</w:t>
      </w:r>
      <w:r>
        <w:rPr>
          <w:rFonts w:hint="eastAsia" w:ascii="宋体" w:hAnsi="宋体" w:cs="宋体"/>
          <w:b/>
          <w:sz w:val="24"/>
          <w:szCs w:val="24"/>
        </w:rPr>
      </w:r>
      <w:r/>
    </w:p>
    <w:p>
      <w:pPr>
        <w:pStyle w:val="950"/>
        <w:ind w:firstLine="480"/>
        <w:spacing w:line="360" w:lineRule="auto"/>
        <w:rPr>
          <w:rFonts w:hint="eastAsia" w:ascii="宋体" w:hAnsi="宋体" w:cs="宋体"/>
          <w:sz w:val="24"/>
          <w:szCs w:val="24"/>
        </w:rPr>
      </w:pPr>
      <w:r/>
      <w:bookmarkStart w:id="144" w:name="_Toc243821536"/>
      <w:r/>
      <w:bookmarkStart w:id="145" w:name="_Toc334195901"/>
      <w:r/>
      <w:bookmarkStart w:id="146" w:name="_Toc263154008"/>
      <w:r>
        <w:rPr>
          <w:rFonts w:hint="eastAsia" w:ascii="宋体" w:hAnsi="宋体" w:cs="宋体"/>
          <w:sz w:val="24"/>
          <w:szCs w:val="24"/>
        </w:rPr>
        <w:t xml:space="preserve">雄州西路泵站前池水质劣于V类，严重影响旭光河水体水质和断面达标。冷机厂泵站位于沿河路边，周边为居民区及商铺，臭味明显，也严重影响排入水体——滁河的水质。为确保断面水质达标，实施六合区泵站前池水质应急处理工作，</w:t>
      </w:r>
      <w:r>
        <w:rPr>
          <w:rFonts w:hint="eastAsia" w:ascii="宋体" w:hAnsi="宋体" w:cs="宋体"/>
          <w:sz w:val="24"/>
          <w:szCs w:val="24"/>
        </w:rPr>
        <w:t xml:space="preserve">将本项目所涉泵站前池水净化处理为地表V类水，</w:t>
      </w:r>
      <w:r>
        <w:rPr>
          <w:rFonts w:hint="eastAsia" w:ascii="宋体" w:hAnsi="宋体" w:cs="宋体"/>
          <w:sz w:val="24"/>
          <w:szCs w:val="24"/>
        </w:rPr>
        <w:t xml:space="preserve">目前需供应商提供雄州西路及冷机厂净水站运维服务。</w:t>
      </w:r>
      <w:r>
        <w:rPr>
          <w:rFonts w:hint="eastAsia" w:ascii="宋体" w:hAnsi="宋体" w:cs="宋体"/>
          <w:sz w:val="24"/>
          <w:szCs w:val="24"/>
        </w:rPr>
        <w:t xml:space="preserve">净水站运维应遵循标准：符合国家标准、行业标准、地方标准或者其他标准、规范。</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本项目共有2个站点为</w:t>
      </w:r>
      <w:r>
        <w:rPr>
          <w:rFonts w:hint="eastAsia" w:ascii="宋体" w:hAnsi="宋体" w:cs="宋体"/>
          <w:sz w:val="24"/>
          <w:szCs w:val="24"/>
        </w:rPr>
        <w:t xml:space="preserve">雄州西路泵站、冷机厂泵站</w:t>
      </w:r>
      <w:r>
        <w:rPr>
          <w:rFonts w:hint="eastAsia" w:ascii="宋体" w:hAnsi="宋体" w:cs="宋体"/>
          <w:sz w:val="24"/>
          <w:szCs w:val="24"/>
        </w:rPr>
      </w:r>
      <w:r/>
    </w:p>
    <w:tbl>
      <w:tblPr>
        <w:tblpPr w:horzAnchor="margin" w:tblpXSpec="center" w:vertAnchor="text" w:tblpY="32" w:leftFromText="180" w:topFromText="0" w:rightFromText="180" w:bottomFromText="0"/>
        <w:tblW w:w="8522" w:type="dxa"/>
        <w:tblInd w:w="-108" w:type="dxa"/>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69"/>
        <w:gridCol w:w="1896"/>
        <w:gridCol w:w="2913"/>
        <w:gridCol w:w="1703"/>
        <w:gridCol w:w="1041"/>
      </w:tblGrid>
      <w:tr>
        <w:trPr>
          <w:trHeight w:val="385"/>
        </w:trPr>
        <w:tc>
          <w:tcPr>
            <w:tcW w:w="969" w:type="dxa"/>
            <w:vAlign w:val="center"/>
            <w:textDirection w:val="lrTb"/>
            <w:noWrap/>
          </w:tcPr>
          <w:p>
            <w:pPr>
              <w:pStyle w:val="950"/>
              <w:jc w:val="center"/>
              <w:spacing w:line="360" w:lineRule="auto"/>
              <w:rPr>
                <w:rFonts w:hint="eastAsia" w:ascii="宋体" w:hAnsi="宋体" w:cs="宋体"/>
                <w:b/>
                <w:szCs w:val="21"/>
              </w:rPr>
              <w:framePr w:vAnchor="page" w:hAnchor="page" w:xAlign="center" w:y="32"/>
            </w:pPr>
            <w:r/>
            <w:bookmarkStart w:id="147" w:name="_Hlk1216040"/>
            <w:r>
              <w:rPr>
                <w:rFonts w:hint="eastAsia" w:ascii="宋体" w:hAnsi="宋体" w:cs="宋体"/>
                <w:b/>
                <w:szCs w:val="21"/>
              </w:rPr>
              <w:t xml:space="preserve">序号</w:t>
            </w:r>
            <w:r>
              <w:rPr>
                <w:rFonts w:hint="eastAsia" w:ascii="宋体" w:hAnsi="宋体" w:cs="宋体"/>
                <w:b/>
                <w:szCs w:val="21"/>
              </w:rPr>
            </w:r>
            <w:r/>
          </w:p>
        </w:tc>
        <w:tc>
          <w:tcPr>
            <w:tcW w:w="1896" w:type="dxa"/>
            <w:vAlign w:val="center"/>
            <w:textDirection w:val="lrTb"/>
            <w:noWrap/>
          </w:tcPr>
          <w:p>
            <w:pPr>
              <w:pStyle w:val="950"/>
              <w:jc w:val="center"/>
              <w:spacing w:line="360" w:lineRule="auto"/>
              <w:rPr>
                <w:rFonts w:hint="eastAsia" w:ascii="宋体" w:hAnsi="宋体" w:cs="宋体"/>
                <w:b/>
                <w:szCs w:val="21"/>
              </w:rPr>
              <w:framePr w:vAnchor="page" w:hAnchor="page" w:xAlign="center" w:y="32"/>
            </w:pPr>
            <w:r>
              <w:rPr>
                <w:rFonts w:hint="eastAsia" w:ascii="宋体" w:hAnsi="宋体" w:cs="宋体"/>
                <w:b/>
                <w:szCs w:val="21"/>
              </w:rPr>
              <w:t xml:space="preserve">泵站名称</w:t>
            </w:r>
            <w:r>
              <w:rPr>
                <w:rFonts w:hint="eastAsia" w:ascii="宋体" w:hAnsi="宋体" w:cs="宋体"/>
                <w:b/>
                <w:szCs w:val="21"/>
              </w:rPr>
            </w:r>
            <w:r/>
          </w:p>
        </w:tc>
        <w:tc>
          <w:tcPr>
            <w:tcW w:w="2913" w:type="dxa"/>
            <w:vAlign w:val="center"/>
            <w:textDirection w:val="lrTb"/>
            <w:noWrap w:val="false"/>
          </w:tcPr>
          <w:p>
            <w:pPr>
              <w:pStyle w:val="950"/>
              <w:jc w:val="center"/>
              <w:spacing w:line="360" w:lineRule="auto"/>
              <w:rPr>
                <w:rFonts w:hint="eastAsia" w:ascii="宋体" w:hAnsi="宋体" w:cs="宋体"/>
                <w:szCs w:val="21"/>
              </w:rPr>
              <w:framePr w:vAnchor="page" w:hAnchor="page" w:xAlign="center" w:y="32"/>
            </w:pPr>
            <w:r>
              <w:rPr>
                <w:rFonts w:hint="eastAsia" w:ascii="宋体" w:hAnsi="宋体" w:cs="宋体"/>
                <w:b/>
                <w:szCs w:val="21"/>
              </w:rPr>
              <w:t xml:space="preserve">泵站前池（或排水沟）位置</w:t>
            </w:r>
            <w:r>
              <w:rPr>
                <w:rFonts w:hint="eastAsia" w:ascii="宋体" w:hAnsi="宋体" w:cs="宋体"/>
                <w:szCs w:val="21"/>
              </w:rPr>
            </w:r>
            <w:r/>
          </w:p>
        </w:tc>
        <w:tc>
          <w:tcPr>
            <w:tcW w:w="1703" w:type="dxa"/>
            <w:vAlign w:val="center"/>
            <w:textDirection w:val="lrTb"/>
            <w:noWrap w:val="false"/>
          </w:tcPr>
          <w:p>
            <w:pPr>
              <w:pStyle w:val="950"/>
              <w:jc w:val="center"/>
              <w:spacing w:line="360" w:lineRule="auto"/>
              <w:rPr>
                <w:rFonts w:hint="eastAsia" w:ascii="宋体" w:hAnsi="宋体" w:cs="宋体"/>
                <w:b/>
                <w:szCs w:val="21"/>
              </w:rPr>
              <w:framePr w:vAnchor="page" w:hAnchor="page" w:xAlign="center" w:y="32"/>
            </w:pPr>
            <w:r>
              <w:rPr>
                <w:rFonts w:hint="eastAsia" w:ascii="宋体" w:hAnsi="宋体" w:cs="宋体"/>
                <w:b/>
                <w:szCs w:val="21"/>
              </w:rPr>
              <w:t xml:space="preserve">日处理能力（吨）</w:t>
            </w:r>
            <w:r>
              <w:rPr>
                <w:rFonts w:hint="eastAsia" w:ascii="宋体" w:hAnsi="宋体" w:cs="宋体"/>
                <w:b/>
                <w:szCs w:val="21"/>
              </w:rPr>
            </w:r>
            <w:r/>
          </w:p>
        </w:tc>
        <w:tc>
          <w:tcPr>
            <w:tcW w:w="1041" w:type="dxa"/>
            <w:vAlign w:val="center"/>
            <w:textDirection w:val="lrTb"/>
            <w:noWrap w:val="false"/>
          </w:tcPr>
          <w:p>
            <w:pPr>
              <w:pStyle w:val="950"/>
              <w:jc w:val="center"/>
              <w:spacing w:line="360" w:lineRule="auto"/>
              <w:rPr>
                <w:rFonts w:hint="eastAsia" w:ascii="宋体" w:hAnsi="宋体" w:cs="宋体"/>
                <w:b/>
                <w:szCs w:val="21"/>
              </w:rPr>
              <w:framePr w:vAnchor="page" w:hAnchor="page" w:xAlign="center" w:y="32"/>
            </w:pPr>
            <w:r>
              <w:rPr>
                <w:rFonts w:hint="eastAsia" w:ascii="宋体" w:hAnsi="宋体" w:cs="宋体"/>
                <w:b/>
                <w:szCs w:val="21"/>
              </w:rPr>
              <w:t xml:space="preserve">备注</w:t>
            </w:r>
            <w:r>
              <w:rPr>
                <w:rFonts w:hint="eastAsia" w:ascii="宋体" w:hAnsi="宋体" w:cs="宋体"/>
                <w:b/>
                <w:szCs w:val="21"/>
              </w:rPr>
            </w:r>
            <w:r/>
          </w:p>
        </w:tc>
      </w:tr>
      <w:tr>
        <w:trPr>
          <w:trHeight w:val="658"/>
        </w:trPr>
        <w:tc>
          <w:tcPr>
            <w:tcW w:w="969" w:type="dxa"/>
            <w:vAlign w:val="center"/>
            <w:textDirection w:val="lrTb"/>
            <w:noWrap/>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1</w:t>
            </w:r>
            <w:r>
              <w:rPr>
                <w:rFonts w:hint="eastAsia" w:ascii="宋体" w:hAnsi="宋体" w:cs="宋体"/>
                <w:szCs w:val="21"/>
              </w:rPr>
            </w:r>
            <w:r/>
          </w:p>
        </w:tc>
        <w:tc>
          <w:tcPr>
            <w:tcW w:w="1896" w:type="dxa"/>
            <w:vAlign w:val="center"/>
            <w:textDirection w:val="lrTb"/>
            <w:noWrap/>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雄州西路泵站</w:t>
            </w:r>
            <w:r>
              <w:rPr>
                <w:rFonts w:hint="eastAsia" w:ascii="宋体" w:hAnsi="宋体" w:cs="宋体"/>
                <w:szCs w:val="21"/>
              </w:rPr>
            </w:r>
            <w:r/>
          </w:p>
        </w:tc>
        <w:tc>
          <w:tcPr>
            <w:tcW w:w="2913" w:type="dxa"/>
            <w:vAlign w:val="center"/>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雄州西站与徐光路交叉口，雄州西路泵站内 </w:t>
            </w:r>
            <w:r>
              <w:rPr>
                <w:rFonts w:hint="eastAsia" w:ascii="宋体" w:hAnsi="宋体" w:cs="宋体"/>
                <w:szCs w:val="21"/>
              </w:rPr>
            </w:r>
            <w:r/>
          </w:p>
        </w:tc>
        <w:tc>
          <w:tcPr>
            <w:tcW w:w="1703" w:type="dxa"/>
            <w:vAlign w:val="center"/>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1500</w:t>
            </w:r>
            <w:r>
              <w:rPr>
                <w:rFonts w:hint="eastAsia" w:ascii="宋体" w:hAnsi="宋体" w:cs="宋体"/>
                <w:szCs w:val="21"/>
              </w:rPr>
            </w:r>
            <w:r/>
          </w:p>
        </w:tc>
        <w:tc>
          <w:tcPr>
            <w:tcW w:w="1041" w:type="dxa"/>
            <w:vAlign w:val="center"/>
            <w:vMerge w:val="restart"/>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r>
            <w:r/>
          </w:p>
        </w:tc>
      </w:tr>
      <w:tr>
        <w:trPr>
          <w:trHeight w:val="658"/>
        </w:trPr>
        <w:tc>
          <w:tcPr>
            <w:tcW w:w="969" w:type="dxa"/>
            <w:vAlign w:val="center"/>
            <w:textDirection w:val="lrTb"/>
            <w:noWrap/>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2</w:t>
            </w:r>
            <w:r>
              <w:rPr>
                <w:rFonts w:hint="eastAsia" w:ascii="宋体" w:hAnsi="宋体" w:cs="宋体"/>
                <w:szCs w:val="21"/>
              </w:rPr>
            </w:r>
            <w:r/>
          </w:p>
        </w:tc>
        <w:tc>
          <w:tcPr>
            <w:tcW w:w="1896" w:type="dxa"/>
            <w:vAlign w:val="center"/>
            <w:textDirection w:val="lrTb"/>
            <w:noWrap/>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冷机厂泵站</w:t>
            </w:r>
            <w:r>
              <w:rPr>
                <w:rFonts w:hint="eastAsia" w:ascii="宋体" w:hAnsi="宋体" w:cs="宋体"/>
                <w:szCs w:val="21"/>
              </w:rPr>
            </w:r>
            <w:r/>
          </w:p>
        </w:tc>
        <w:tc>
          <w:tcPr>
            <w:tcW w:w="2913" w:type="dxa"/>
            <w:vAlign w:val="center"/>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沿河路与东河路交叉口附件，冷机厂泵站内 </w:t>
            </w:r>
            <w:r>
              <w:rPr>
                <w:rFonts w:hint="eastAsia" w:ascii="宋体" w:hAnsi="宋体" w:cs="宋体"/>
                <w:szCs w:val="21"/>
              </w:rPr>
            </w:r>
            <w:r/>
          </w:p>
        </w:tc>
        <w:tc>
          <w:tcPr>
            <w:tcW w:w="1703" w:type="dxa"/>
            <w:vAlign w:val="center"/>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t xml:space="preserve">500</w:t>
            </w:r>
            <w:r>
              <w:rPr>
                <w:rFonts w:hint="eastAsia" w:ascii="宋体" w:hAnsi="宋体" w:cs="宋体"/>
                <w:szCs w:val="21"/>
              </w:rPr>
            </w:r>
            <w:r/>
          </w:p>
        </w:tc>
        <w:tc>
          <w:tcPr>
            <w:tcW w:w="1041" w:type="dxa"/>
            <w:vAlign w:val="center"/>
            <w:vMerge w:val="continue"/>
            <w:textDirection w:val="lrTb"/>
            <w:noWrap w:val="false"/>
          </w:tcPr>
          <w:p>
            <w:pPr>
              <w:pStyle w:val="950"/>
              <w:jc w:val="center"/>
              <w:spacing w:line="360" w:lineRule="auto"/>
              <w:widowControl/>
              <w:rPr>
                <w:rFonts w:hint="eastAsia" w:ascii="宋体" w:hAnsi="宋体" w:cs="宋体"/>
                <w:szCs w:val="21"/>
              </w:rPr>
              <w:framePr w:vAnchor="page" w:hAnchor="page" w:xAlign="center" w:y="32"/>
            </w:pPr>
            <w:r>
              <w:rPr>
                <w:rFonts w:hint="eastAsia" w:ascii="宋体" w:hAnsi="宋体" w:cs="宋体"/>
                <w:szCs w:val="21"/>
              </w:rPr>
            </w:r>
            <w:r/>
          </w:p>
        </w:tc>
      </w:tr>
    </w:tbl>
    <w:p>
      <w:pPr>
        <w:pStyle w:val="950"/>
        <w:spacing w:line="360" w:lineRule="auto"/>
        <w:rPr>
          <w:rFonts w:hint="eastAsia" w:ascii="宋体" w:hAnsi="宋体" w:cs="宋体"/>
          <w:szCs w:val="21"/>
        </w:rPr>
      </w:pPr>
      <w:r/>
      <w:bookmarkEnd w:id="147"/>
      <w:r>
        <w:rPr>
          <w:rFonts w:hint="eastAsia" w:ascii="宋体" w:hAnsi="宋体" w:cs="宋体"/>
          <w:szCs w:val="21"/>
        </w:rPr>
      </w:r>
      <w:r/>
    </w:p>
    <w:p>
      <w:pPr>
        <w:pStyle w:val="950"/>
        <w:ind w:firstLine="422"/>
        <w:jc w:val="left"/>
        <w:spacing w:line="360" w:lineRule="auto"/>
        <w:widowControl/>
        <w:rPr>
          <w:rFonts w:hint="eastAsia" w:ascii="宋体" w:hAnsi="宋体" w:cs="宋体"/>
          <w:b/>
          <w:bCs/>
          <w:sz w:val="24"/>
          <w:szCs w:val="24"/>
        </w:rPr>
        <w:outlineLvl w:val="1"/>
      </w:pPr>
      <w:r/>
      <w:bookmarkEnd w:id="144"/>
      <w:r/>
      <w:bookmarkEnd w:id="145"/>
      <w:r/>
      <w:bookmarkEnd w:id="146"/>
      <w:r/>
      <w:bookmarkStart w:id="148" w:name="_Toc517169065"/>
      <w:r>
        <w:rPr>
          <w:rFonts w:hint="eastAsia" w:ascii="宋体" w:hAnsi="宋体" w:cs="宋体"/>
          <w:b/>
          <w:bCs/>
          <w:sz w:val="24"/>
          <w:szCs w:val="24"/>
        </w:rPr>
        <w:t xml:space="preserve">四、服务内容：</w:t>
      </w:r>
      <w:r>
        <w:rPr>
          <w:rFonts w:hint="eastAsia" w:ascii="宋体" w:hAnsi="宋体" w:cs="宋体"/>
          <w:b/>
          <w:bCs/>
          <w:sz w:val="24"/>
          <w:szCs w:val="24"/>
        </w:rPr>
      </w:r>
      <w:r/>
    </w:p>
    <w:p>
      <w:pPr>
        <w:pStyle w:val="950"/>
        <w:ind w:firstLine="480"/>
        <w:spacing w:line="360" w:lineRule="auto"/>
        <w:rPr>
          <w:rFonts w:hint="eastAsia"/>
          <w:highlight w:val="yellow"/>
        </w:rPr>
      </w:pPr>
      <w:r/>
      <w:bookmarkStart w:id="149" w:name="OLE_LINK6"/>
      <w:r>
        <w:rPr>
          <w:rFonts w:hint="eastAsia" w:ascii="宋体" w:hAnsi="宋体" w:cs="宋体"/>
          <w:sz w:val="24"/>
          <w:szCs w:val="24"/>
          <w:highlight w:val="none"/>
        </w:rPr>
        <w:t xml:space="preserve">本净水站运维含24小时值守，为保障出水达标而进行设备日常维保维修和膜组件的更新等，保障出水达地表水V类标准，做好安全合规、资料协作及过渡交接工作等。</w:t>
      </w:r>
      <w:bookmarkEnd w:id="149"/>
      <w:r>
        <w:rPr>
          <w:rFonts w:hint="eastAsia"/>
          <w:highlight w:val="yellow"/>
        </w:rPr>
      </w:r>
      <w:r/>
    </w:p>
    <w:p>
      <w:pPr>
        <w:pStyle w:val="962"/>
        <w:rPr>
          <w:rFonts w:hint="eastAsia"/>
        </w:rPr>
      </w:pP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011"/>
        <w:gridCol w:w="1328"/>
        <w:gridCol w:w="6947"/>
      </w:tblGrid>
      <w:tr>
        <w:trPr/>
        <w:tc>
          <w:tcPr>
            <w:tcMar>
              <w:top w:w="100" w:type="dxa"/>
              <w:bottom w:w="100" w:type="dxa"/>
            </w:tcMar>
            <w:tcW w:w="1055" w:type="dxa"/>
            <w:vAlign w:val="center"/>
            <w:textDirection w:val="lrTb"/>
            <w:noWrap w:val="false"/>
          </w:tcPr>
          <w:p>
            <w:pPr>
              <w:pStyle w:val="950"/>
              <w:jc w:val="center"/>
              <w:spacing w:line="360" w:lineRule="auto"/>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序号</w:t>
            </w:r>
            <w:r>
              <w:rPr>
                <w:rFonts w:hint="eastAsia" w:ascii="宋体" w:hAnsi="宋体" w:cs="宋体"/>
                <w:szCs w:val="21"/>
                <w:highlight w:val="none"/>
                <w:lang w:eastAsia="en-US"/>
              </w:rPr>
            </w:r>
            <w:r/>
          </w:p>
        </w:tc>
        <w:tc>
          <w:tcPr>
            <w:tcMar>
              <w:top w:w="100" w:type="dxa"/>
              <w:bottom w:w="100" w:type="dxa"/>
            </w:tcMar>
            <w:tcW w:w="1395" w:type="dxa"/>
            <w:vAlign w:val="center"/>
            <w:textDirection w:val="lrTb"/>
            <w:noWrap w:val="false"/>
          </w:tcPr>
          <w:p>
            <w:pPr>
              <w:pStyle w:val="950"/>
              <w:jc w:val="center"/>
              <w:spacing w:line="360" w:lineRule="auto"/>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名称</w:t>
            </w:r>
            <w:r>
              <w:rPr>
                <w:rFonts w:hint="eastAsia" w:ascii="宋体" w:hAnsi="宋体" w:cs="宋体"/>
                <w:szCs w:val="21"/>
                <w:highlight w:val="none"/>
                <w:lang w:eastAsia="en-US"/>
              </w:rPr>
            </w:r>
            <w:r/>
          </w:p>
        </w:tc>
        <w:tc>
          <w:tcPr>
            <w:tcMar>
              <w:top w:w="100" w:type="dxa"/>
              <w:bottom w:w="100" w:type="dxa"/>
            </w:tcMar>
            <w:tcW w:w="7404" w:type="dxa"/>
            <w:vAlign w:val="center"/>
            <w:textDirection w:val="lrTb"/>
            <w:noWrap w:val="false"/>
          </w:tcPr>
          <w:p>
            <w:pPr>
              <w:pStyle w:val="950"/>
              <w:jc w:val="center"/>
              <w:spacing w:line="360" w:lineRule="auto"/>
              <w:widowControl/>
              <w:rPr>
                <w:rFonts w:hint="eastAsia" w:ascii="宋体" w:hAnsi="宋体" w:cs="宋体"/>
                <w:szCs w:val="21"/>
                <w:highlight w:val="none"/>
                <w:lang w:eastAsia="en-US"/>
              </w:rPr>
            </w:pPr>
            <w:r>
              <w:rPr>
                <w:rFonts w:hint="eastAsia" w:ascii="宋体" w:hAnsi="宋体" w:cs="宋体"/>
                <w:szCs w:val="21"/>
                <w:highlight w:val="none"/>
              </w:rPr>
              <w:t xml:space="preserve">运维服务</w:t>
            </w:r>
            <w:r>
              <w:rPr>
                <w:rFonts w:hint="eastAsia" w:ascii="宋体" w:hAnsi="宋体" w:cs="宋体"/>
                <w:szCs w:val="21"/>
                <w:highlight w:val="none"/>
                <w:lang w:eastAsia="en-US"/>
              </w:rPr>
              <w:t xml:space="preserve">要求</w:t>
            </w:r>
            <w:r>
              <w:rPr>
                <w:rFonts w:hint="eastAsia" w:ascii="宋体" w:hAnsi="宋体" w:cs="宋体"/>
                <w:szCs w:val="21"/>
                <w:highlight w:val="none"/>
                <w:lang w:eastAsia="en-US"/>
              </w:rPr>
            </w:r>
            <w:r/>
          </w:p>
        </w:tc>
      </w:tr>
      <w:tr>
        <w:trPr/>
        <w:tc>
          <w:tcPr>
            <w:tcMar>
              <w:top w:w="100" w:type="dxa"/>
              <w:bottom w:w="100" w:type="dxa"/>
            </w:tcMar>
            <w:tcW w:w="1055" w:type="dxa"/>
            <w:vAlign w:val="center"/>
            <w:textDirection w:val="lrTb"/>
            <w:noWrap w:val="false"/>
          </w:tcPr>
          <w:p>
            <w:pPr>
              <w:pStyle w:val="950"/>
              <w:jc w:val="center"/>
              <w:spacing w:line="360" w:lineRule="auto"/>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1</w:t>
            </w:r>
            <w:r>
              <w:rPr>
                <w:rFonts w:hint="eastAsia" w:ascii="宋体" w:hAnsi="宋体" w:cs="宋体"/>
                <w:szCs w:val="21"/>
                <w:highlight w:val="none"/>
                <w:lang w:eastAsia="en-US"/>
              </w:rPr>
            </w:r>
            <w:r/>
          </w:p>
        </w:tc>
        <w:tc>
          <w:tcPr>
            <w:tcMar>
              <w:top w:w="100" w:type="dxa"/>
              <w:bottom w:w="100" w:type="dxa"/>
            </w:tcMar>
            <w:tcW w:w="1395" w:type="dxa"/>
            <w:vAlign w:val="center"/>
            <w:textDirection w:val="lrTb"/>
            <w:noWrap w:val="false"/>
          </w:tcPr>
          <w:p>
            <w:pPr>
              <w:pStyle w:val="950"/>
              <w:jc w:val="center"/>
              <w:spacing w:line="360" w:lineRule="auto"/>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★实质性要求</w:t>
            </w:r>
            <w:r>
              <w:rPr>
                <w:rFonts w:hint="eastAsia" w:ascii="宋体" w:hAnsi="宋体" w:cs="宋体"/>
                <w:szCs w:val="21"/>
                <w:highlight w:val="none"/>
                <w:lang w:eastAsia="en-US"/>
              </w:rPr>
            </w:r>
            <w:r/>
          </w:p>
        </w:tc>
        <w:tc>
          <w:tcPr>
            <w:tcMar>
              <w:top w:w="100" w:type="dxa"/>
              <w:bottom w:w="100" w:type="dxa"/>
            </w:tcMar>
            <w:tcW w:w="7404" w:type="dxa"/>
            <w:vAlign w:val="center"/>
            <w:textDirection w:val="lrTb"/>
            <w:noWrap w:val="false"/>
          </w:tcPr>
          <w:p>
            <w:pPr>
              <w:pStyle w:val="950"/>
              <w:jc w:val="left"/>
              <w:spacing w:line="360" w:lineRule="auto"/>
              <w:widowControl/>
              <w:rPr>
                <w:rFonts w:hint="eastAsia" w:ascii="宋体" w:hAnsi="宋体" w:cs="宋体"/>
                <w:szCs w:val="21"/>
                <w:highlight w:val="none"/>
              </w:rPr>
            </w:pPr>
            <w:r/>
            <w:bookmarkStart w:id="150" w:name="OLE_LINK5"/>
            <w:r>
              <w:rPr>
                <w:rFonts w:hint="eastAsia" w:ascii="宋体" w:hAnsi="宋体" w:cs="宋体"/>
                <w:szCs w:val="21"/>
                <w:highlight w:val="none"/>
              </w:rPr>
              <w:t xml:space="preserve">1、净水站运行与维护要求</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（1）成交供应商应完善净水站设备运行维护所必需的管理制度、方案及图纸资料等，以保证净水站运行、维护工作有序进行。</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（2）运行维护和值班人员须持证上岗，成交供应商严格执行相关的运行管理制度，保证净水站设备完好与正常使用以及站体内部和周围环境的整齐清洁。</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（3）成交供应商设置专责人员定期对净水站设备进行巡视、检查、维护和记录，定期对净水站设备进行全面点检和清扫，发现异常情况应及时处理，做好记录并按有关要求进行汇报。</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（4）成交供应商保证设备的正常运行及信息的完整性和正确性，发现故障或接到设备故障通知后，应立即进行处理并及时上报。成交供应商应详细记录故障现象、原因及处理过程，必要时应提交分析报告。</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（5）根据行业主管部门、生态环境部门对水量、水质的要求，成交供应商及时调整相关运行参数。</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2、水量、水质监测及污泥处置要求</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（1）成交供应商做好净水站每日进水量、出水量统计。</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（2）流量计应定期委托计量机构进行校验，每年校验至少1次，供应商做好配合。</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（3）成交供应商应服从排水设施统筹调度，根据调度动态调整处理水量。</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（4）成交供应商应监测进、出水水质。水质监测指标至少包含 COD、氨氮、总磷。确保出水达地表水V类及以上标准。</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）按相关作业环境管理规定及规范、标准，做好站区范围内的排水、排泥、异味、噪音等环境污染因素的管控，符合环境保护相关要求。</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）成交供应商应将净水站水量、水质、污泥及其他运行数据均需填入净水站运行月报表，盖章后报送至采购人。</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3、台账、安全生产、应急预案要求</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（1）成交供应商应设置安全生产运行记录，净水站运行日报表、月报表，各类设施维护、维修记录、污泥处置、危废处置等台账。</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（2）成交供应商保证各类台账须真实、准确、字迹清晰，加盖公章后存档。</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（3）成交供应商应在净水站设置必要的安全管理设施、醒目的安全警示牌或标记，配备安全防护器具。</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成交供应商应根据各净水站情况制定相应的安全生产、工艺水质异常等应急预案，制定应急预案包含以下内容：编制预案的目的、原则、编制依据和适用范围；根据净水站运行实际特点制定各种应急措施，包括内涝防汛、关键性生产设备紧急抢修、重大水质污染、严重超负荷运行、有毒有害气体泄漏、防火防爆、危险化学品泄露、防自然灾害、其他事故应急措施等；应根据相关应急预案做好充足的装备物资保障、技术保障、安全防护保障。</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（5）成交供应商要加强培训、演练和考核，应急预案应动态补充、修改和完善，并定期进行应急预案演练。</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4、其他要求</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（1）成交供应商应审慎运行，保证净水站依法、依规、依合同正常运行，并积极 应对、主动解决相关不利舆情、投诉等。 </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成交供应商应保持净水站建（构）筑物外观整洁、无明显破损或渗漏；站内道路完好通畅，绿化养护较好；污泥料仓及周边卫生良好，日产日清，不无故积压；各建筑物及办公室内物品摆放整齐，卫生整洁，操作人员着装整齐干净。</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运行中的净水站做重大维修、改造时，应上报方案，经技术论证后由采购人批准方可实施。修改后的设备和软件需经过测试与试运行，由采购人或管理单位验收合格后方可投入运行，同时对相关技术人员重新进行培训。</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净水站重大维修、改造后，更换的设备设施需经管理单位和审计单位共同确认，相关废旧设备、设施处置费用，根据审计结果折算成水价在污水处理费中扣减。</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（4）净水站运维期限到期或提前终止后，净水站及所有设备的所有权归采购人，采购人对净水站及设备拥有处置权，如到期或提前终止不再延续运行，供应商在采购人要求的期限内退场或清场，同时归还场地。</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（5）未尽事宜经叁方协商，服务期内相关方签订补充协议。</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（6）成交供应商所提供的服务的技术规格应与采购文件规定的技术规格相一致；若技术性能无特殊说明，则按国家有关部门最新颁布的标准及规范为准。</w:t>
            </w:r>
            <w:r>
              <w:rPr>
                <w:rFonts w:hint="eastAsia" w:ascii="宋体" w:hAnsi="宋体" w:cs="宋体"/>
                <w:szCs w:val="21"/>
                <w:highlight w:val="none"/>
              </w:rPr>
            </w:r>
            <w:r/>
          </w:p>
          <w:p>
            <w:pPr>
              <w:pStyle w:val="950"/>
              <w:jc w:val="left"/>
              <w:spacing w:line="360" w:lineRule="auto"/>
              <w:widowControl/>
              <w:rPr>
                <w:rFonts w:hint="eastAsia" w:ascii="宋体" w:hAnsi="宋体" w:cs="宋体"/>
                <w:szCs w:val="21"/>
                <w:highlight w:val="none"/>
              </w:rPr>
            </w:pPr>
            <w:r/>
            <w:bookmarkEnd w:id="150"/>
            <w:r>
              <w:rPr>
                <w:rFonts w:hint="eastAsia" w:ascii="宋体" w:hAnsi="宋体" w:cs="宋体"/>
                <w:szCs w:val="21"/>
                <w:highlight w:val="none"/>
              </w:rPr>
              <w:t xml:space="preserve">注：上述所有实质性要求，供应商在此处填写完全响应，无需提供其他证明材料。</w:t>
            </w:r>
            <w:r>
              <w:rPr>
                <w:rFonts w:hint="eastAsia" w:ascii="宋体" w:hAnsi="宋体" w:cs="宋体"/>
                <w:szCs w:val="21"/>
                <w:highlight w:val="none"/>
              </w:rPr>
            </w:r>
            <w:r/>
          </w:p>
        </w:tc>
      </w:tr>
    </w:tbl>
    <w:p>
      <w:pPr>
        <w:pStyle w:val="950"/>
        <w:ind w:firstLine="422"/>
        <w:jc w:val="left"/>
        <w:spacing w:line="360" w:lineRule="auto"/>
        <w:widowControl/>
        <w:rPr>
          <w:rFonts w:hint="eastAsia" w:ascii="宋体" w:hAnsi="宋体" w:cs="宋体"/>
          <w:b/>
          <w:bCs/>
          <w:szCs w:val="21"/>
        </w:rPr>
        <w:outlineLvl w:val="1"/>
      </w:pPr>
      <w:r>
        <w:rPr>
          <w:rFonts w:hint="eastAsia" w:ascii="宋体" w:hAnsi="宋体" w:cs="宋体"/>
          <w:b/>
          <w:bCs/>
          <w:szCs w:val="21"/>
        </w:rPr>
      </w:r>
      <w:r/>
    </w:p>
    <w:p>
      <w:pPr>
        <w:pStyle w:val="950"/>
        <w:ind w:firstLine="422"/>
        <w:jc w:val="left"/>
        <w:spacing w:line="360" w:lineRule="auto"/>
        <w:widowControl/>
        <w:rPr>
          <w:rFonts w:hint="eastAsia" w:ascii="宋体" w:hAnsi="宋体" w:cs="宋体"/>
          <w:b/>
          <w:bCs/>
          <w:szCs w:val="21"/>
        </w:rPr>
        <w:outlineLvl w:val="1"/>
      </w:pPr>
      <w:r>
        <w:rPr>
          <w:rFonts w:hint="eastAsia" w:ascii="宋体" w:hAnsi="宋体" w:cs="宋体"/>
          <w:b/>
          <w:bCs/>
          <w:szCs w:val="21"/>
        </w:rPr>
      </w:r>
      <w:r/>
    </w:p>
    <w:p>
      <w:pPr>
        <w:pStyle w:val="950"/>
        <w:ind w:firstLine="241"/>
        <w:jc w:val="left"/>
        <w:spacing w:line="360" w:lineRule="auto"/>
        <w:rPr>
          <w:rFonts w:hint="eastAsia" w:ascii="宋体" w:hAnsi="宋体" w:cs="宋体"/>
          <w:b/>
          <w:sz w:val="24"/>
          <w:szCs w:val="24"/>
        </w:rPr>
        <w:outlineLvl w:val="1"/>
      </w:pPr>
      <w:r>
        <w:rPr>
          <w:rFonts w:hint="eastAsia" w:ascii="宋体" w:hAnsi="宋体" w:cs="宋体"/>
          <w:b/>
          <w:bCs/>
          <w:sz w:val="24"/>
          <w:szCs w:val="24"/>
        </w:rPr>
        <w:t xml:space="preserve">五、报价要求</w:t>
      </w:r>
      <w:bookmarkEnd w:id="148"/>
      <w:r>
        <w:rPr>
          <w:rFonts w:hint="eastAsia" w:ascii="宋体" w:hAnsi="宋体" w:cs="宋体"/>
          <w:b/>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1、本项目服务期限为</w:t>
      </w:r>
      <w:r>
        <w:rPr>
          <w:rFonts w:hint="eastAsia" w:ascii="宋体" w:hAnsi="宋体"/>
          <w:sz w:val="24"/>
          <w:szCs w:val="24"/>
        </w:rPr>
        <w:t xml:space="preserve">自签订合同之日起一年，合同期满后，采购人有权根据供应商的履约情况决定是否与成交供应商签订后续服务合同或另行采购，同一项目同一供应商最多可续签两</w:t>
      </w:r>
      <w:r>
        <w:rPr>
          <w:rFonts w:hint="eastAsia" w:ascii="宋体" w:hAnsi="宋体"/>
          <w:sz w:val="24"/>
          <w:szCs w:val="24"/>
          <w:lang w:val="en-US" w:eastAsia="zh-CN"/>
        </w:rPr>
        <w:t xml:space="preserve">次</w:t>
      </w:r>
      <w:r>
        <w:rPr>
          <w:rFonts w:hint="eastAsia" w:ascii="宋体" w:hAnsi="宋体" w:cs="宋体"/>
          <w:sz w:val="24"/>
          <w:szCs w:val="24"/>
        </w:rPr>
        <w:t xml:space="preserve">。服务期间，运维费单价不变。</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本净水站运维含24小时值守，为保障出水达标而进行设备日常维保维修和膜组件的更新等，保障出水达地表水V类标准，做好安全合规、资料协作及过渡交接工作等。 </w:t>
      </w:r>
      <w:r>
        <w:rPr>
          <w:rFonts w:hint="eastAsia"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供应商报价应包含药剂费、污泥处置费、人工成本、维护保养费、办公费、水质检测费、管理费、合理利润及税费等与本项目相关的一切费用。</w:t>
      </w:r>
      <w:r>
        <w:rPr>
          <w:rFonts w:ascii="宋体" w:hAnsi="宋体" w:cs="宋体"/>
          <w:sz w:val="24"/>
          <w:szCs w:val="24"/>
        </w:rPr>
      </w:r>
      <w:r/>
    </w:p>
    <w:p>
      <w:pPr>
        <w:pStyle w:val="950"/>
        <w:ind w:firstLine="241"/>
        <w:spacing w:line="360" w:lineRule="auto"/>
        <w:rPr>
          <w:rFonts w:hint="eastAsia" w:ascii="宋体" w:hAnsi="宋体" w:cs="宋体"/>
          <w:sz w:val="24"/>
          <w:szCs w:val="24"/>
        </w:rPr>
      </w:pPr>
      <w:r/>
      <w:bookmarkStart w:id="151" w:name="_Toc517169066"/>
      <w:r>
        <w:rPr>
          <w:rFonts w:hint="eastAsia" w:ascii="宋体" w:hAnsi="宋体" w:cs="宋体"/>
          <w:b/>
          <w:bCs/>
          <w:sz w:val="24"/>
          <w:szCs w:val="24"/>
        </w:rPr>
        <w:t xml:space="preserve">六、付款方式</w:t>
      </w:r>
      <w:bookmarkEnd w:id="151"/>
      <w:r>
        <w:rPr>
          <w:rFonts w:hint="eastAsia" w:ascii="宋体" w:hAnsi="宋体" w:cs="宋体"/>
          <w:sz w:val="24"/>
          <w:szCs w:val="24"/>
        </w:rPr>
      </w:r>
      <w:r/>
    </w:p>
    <w:p>
      <w:pPr>
        <w:pStyle w:val="993"/>
        <w:ind w:firstLine="420"/>
        <w:jc w:val="left"/>
        <w:spacing w:line="360" w:lineRule="auto"/>
        <w:widowControl/>
        <w:rPr>
          <w:rFonts w:hint="eastAsia" w:hAnsi="宋体" w:cs="宋体"/>
          <w:sz w:val="24"/>
          <w:szCs w:val="24"/>
          <w:highlight w:val="none"/>
        </w:rPr>
      </w:pPr>
      <w:r>
        <w:rPr>
          <w:rFonts w:hint="eastAsia" w:hAnsi="宋体" w:cs="宋体"/>
          <w:sz w:val="24"/>
          <w:szCs w:val="24"/>
        </w:rPr>
        <w:t xml:space="preserve">1、按</w:t>
      </w:r>
      <w:r>
        <w:rPr>
          <w:rFonts w:hint="eastAsia" w:hAnsi="宋体" w:cs="宋体"/>
          <w:sz w:val="24"/>
          <w:szCs w:val="24"/>
          <w:highlight w:val="none"/>
        </w:rPr>
        <w:t xml:space="preserve">季度进行水质水量考核，按考核结果支付服务费；</w:t>
      </w:r>
      <w:r>
        <w:rPr>
          <w:rFonts w:hint="eastAsia" w:hAnsi="宋体" w:cs="宋体"/>
          <w:sz w:val="24"/>
          <w:szCs w:val="24"/>
          <w:highlight w:val="none"/>
        </w:rPr>
      </w:r>
      <w:r/>
    </w:p>
    <w:p>
      <w:pPr>
        <w:pStyle w:val="993"/>
        <w:ind w:firstLine="420"/>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（1）污水处理运维费=污水处理运行费单价×本季度污水处理量；</w:t>
      </w:r>
      <w:r>
        <w:rPr>
          <w:rFonts w:hint="eastAsia" w:hAnsi="宋体" w:cs="宋体"/>
          <w:sz w:val="24"/>
          <w:szCs w:val="24"/>
          <w:highlight w:val="none"/>
        </w:rPr>
      </w:r>
      <w:r/>
    </w:p>
    <w:p>
      <w:pPr>
        <w:pStyle w:val="993"/>
        <w:ind w:firstLine="420"/>
        <w:jc w:val="left"/>
        <w:spacing w:line="360" w:lineRule="auto"/>
        <w:widowControl/>
        <w:rPr>
          <w:rFonts w:hAnsi="宋体" w:cs="宋体"/>
          <w:sz w:val="24"/>
          <w:szCs w:val="24"/>
          <w:highlight w:val="none"/>
        </w:rPr>
      </w:pPr>
      <w:r>
        <w:rPr>
          <w:rFonts w:hint="eastAsia" w:hAnsi="宋体" w:cs="宋体"/>
          <w:sz w:val="24"/>
          <w:szCs w:val="24"/>
          <w:highlight w:val="none"/>
        </w:rPr>
        <w:t xml:space="preserve">（2）当考核得分在80分及以上时，不扣款；</w:t>
      </w:r>
      <w:r>
        <w:rPr>
          <w:rFonts w:hAnsi="宋体" w:cs="宋体"/>
          <w:sz w:val="24"/>
          <w:szCs w:val="24"/>
          <w:highlight w:val="none"/>
        </w:rPr>
      </w:r>
      <w:r/>
    </w:p>
    <w:p>
      <w:pPr>
        <w:pStyle w:val="993"/>
        <w:ind w:firstLine="420"/>
        <w:jc w:val="left"/>
        <w:spacing w:line="360" w:lineRule="auto"/>
        <w:widowControl/>
        <w:rPr>
          <w:rFonts w:hAnsi="宋体" w:cs="宋体"/>
          <w:sz w:val="24"/>
          <w:szCs w:val="24"/>
          <w:highlight w:val="none"/>
        </w:rPr>
      </w:pPr>
      <w:r>
        <w:rPr>
          <w:rFonts w:hint="eastAsia" w:hAnsi="宋体" w:cs="宋体"/>
          <w:sz w:val="24"/>
          <w:szCs w:val="24"/>
          <w:highlight w:val="none"/>
        </w:rPr>
        <w:t xml:space="preserve">当考核得分在60-80分时，考核扣款=（80-考核得分）/100×污水处理运维费；</w:t>
      </w:r>
      <w:r>
        <w:rPr>
          <w:rFonts w:hAnsi="宋体" w:cs="宋体"/>
          <w:sz w:val="24"/>
          <w:szCs w:val="24"/>
          <w:highlight w:val="none"/>
        </w:rPr>
      </w:r>
      <w:r/>
    </w:p>
    <w:p>
      <w:pPr>
        <w:pStyle w:val="993"/>
        <w:ind w:firstLine="420"/>
        <w:jc w:val="left"/>
        <w:spacing w:line="360" w:lineRule="auto"/>
        <w:widowControl/>
        <w:rPr>
          <w:rFonts w:hint="eastAsia" w:hAnsi="宋体" w:cs="宋体"/>
          <w:sz w:val="24"/>
          <w:szCs w:val="24"/>
          <w:highlight w:val="none"/>
        </w:rPr>
      </w:pPr>
      <w:r>
        <w:rPr>
          <w:rFonts w:hint="eastAsia" w:hAnsi="宋体" w:cs="宋体"/>
          <w:sz w:val="24"/>
          <w:szCs w:val="24"/>
          <w:highlight w:val="none"/>
        </w:rPr>
        <w:t xml:space="preserve">当考核得分在60分以下时，考核扣款=（80-考核得分）*1.2/100×污水处理运维费；</w:t>
      </w:r>
      <w:r>
        <w:rPr>
          <w:rFonts w:hint="eastAsia" w:hAnsi="宋体" w:cs="宋体"/>
          <w:sz w:val="24"/>
          <w:szCs w:val="24"/>
          <w:highlight w:val="none"/>
        </w:rPr>
      </w:r>
      <w:r/>
    </w:p>
    <w:p>
      <w:pPr>
        <w:pStyle w:val="95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考核得分=季度考核得分×70%+日常考核得分×30%</w:t>
      </w:r>
      <w:r>
        <w:rPr>
          <w:rFonts w:hint="eastAsia" w:ascii="宋体" w:hAnsi="宋体" w:cs="宋体"/>
          <w:sz w:val="24"/>
          <w:szCs w:val="24"/>
          <w:highlight w:val="none"/>
        </w:rPr>
      </w:r>
      <w:r/>
    </w:p>
    <w:p>
      <w:pPr>
        <w:pStyle w:val="95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2、每运行满一季度，考核结果经双方认可后，10个工作日内支付上一季度的处理服务费；</w:t>
      </w:r>
      <w:r>
        <w:rPr>
          <w:rFonts w:hint="eastAsia" w:ascii="宋体" w:hAnsi="宋体" w:cs="宋体"/>
          <w:sz w:val="24"/>
          <w:szCs w:val="24"/>
          <w:highlight w:val="none"/>
        </w:rPr>
      </w:r>
      <w:r/>
    </w:p>
    <w:p>
      <w:pPr>
        <w:pStyle w:val="95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3、季度结算水量为季度实际处理水量，保底水量为设计日处理水量的80%；</w:t>
      </w:r>
      <w:r>
        <w:rPr>
          <w:rFonts w:hint="eastAsia" w:ascii="宋体" w:hAnsi="宋体" w:cs="宋体"/>
          <w:sz w:val="24"/>
          <w:szCs w:val="24"/>
          <w:highlight w:val="none"/>
        </w:rPr>
      </w:r>
      <w:r/>
    </w:p>
    <w:p>
      <w:pPr>
        <w:pStyle w:val="95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4、本季度泵站前池水质应急处理服务费=（中标单价×本季度应急污水处理量）。</w:t>
      </w:r>
      <w:r>
        <w:rPr>
          <w:rFonts w:hint="eastAsia" w:ascii="宋体" w:hAnsi="宋体" w:cs="宋体"/>
          <w:sz w:val="24"/>
          <w:szCs w:val="24"/>
          <w:highlight w:val="none"/>
        </w:rPr>
      </w:r>
      <w:r/>
    </w:p>
    <w:p>
      <w:pPr>
        <w:pStyle w:val="950"/>
        <w:rPr>
          <w:rFonts w:hint="eastAsia"/>
          <w:highlight w:val="none"/>
          <w:lang w:val="zh-CN"/>
        </w:rPr>
      </w:pPr>
      <w:r>
        <w:rPr>
          <w:rFonts w:hint="eastAsia"/>
          <w:highlight w:val="none"/>
          <w:lang w:val="zh-CN"/>
        </w:rPr>
      </w:r>
      <w:r/>
    </w:p>
    <w:p>
      <w:pPr>
        <w:pStyle w:val="950"/>
        <w:ind w:firstLine="2160"/>
        <w:spacing w:line="360" w:lineRule="auto"/>
        <w:rPr>
          <w:rFonts w:hint="eastAsia" w:ascii="黑体" w:hAnsi="Verdana" w:eastAsia="黑体"/>
          <w:sz w:val="36"/>
          <w:szCs w:val="36"/>
          <w:lang w:val="zh-CN"/>
        </w:rPr>
      </w:pP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lang w:val="zh-CN"/>
        </w:rPr>
      </w:pPr>
      <w:r>
        <w:rPr>
          <w:rFonts w:hint="eastAsia"/>
          <w:lang w:val="zh-CN"/>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rPr>
          <w:rFonts w:hint="eastAsia"/>
          <w:lang w:val="zh-CN"/>
        </w:rPr>
      </w:pPr>
      <w:r>
        <w:rPr>
          <w:rFonts w:hint="eastAsia"/>
          <w:lang w:val="zh-CN"/>
        </w:rPr>
      </w:r>
      <w:r/>
    </w:p>
    <w:p>
      <w:pPr>
        <w:pStyle w:val="962"/>
        <w:rPr>
          <w:rFonts w:hint="eastAsia"/>
          <w:lang w:val="zh-CN"/>
        </w:rPr>
      </w:pPr>
      <w:r>
        <w:rPr>
          <w:rFonts w:hint="eastAsia"/>
          <w:lang w:val="zh-CN"/>
        </w:rPr>
      </w:r>
      <w:r/>
    </w:p>
    <w:p>
      <w:pPr>
        <w:pStyle w:val="950"/>
        <w:jc w:val="center"/>
        <w:rPr>
          <w:rFonts w:ascii="方正黑体_GBK" w:eastAsia="方正黑体_GBK"/>
          <w:sz w:val="32"/>
          <w:szCs w:val="36"/>
        </w:rPr>
      </w:pPr>
      <w:r>
        <w:rPr>
          <w:rFonts w:hint="eastAsia" w:ascii="方正黑体_GBK" w:eastAsia="方正黑体_GBK"/>
          <w:sz w:val="32"/>
          <w:szCs w:val="36"/>
        </w:rPr>
        <w:t xml:space="preserve">雄州西路及冷机厂净水站运维服务项目</w:t>
      </w:r>
      <w:r>
        <w:rPr>
          <w:rFonts w:ascii="方正黑体_GBK" w:eastAsia="方正黑体_GBK"/>
          <w:sz w:val="32"/>
          <w:szCs w:val="36"/>
        </w:rPr>
      </w:r>
      <w:r/>
    </w:p>
    <w:p>
      <w:pPr>
        <w:pStyle w:val="950"/>
        <w:jc w:val="center"/>
        <w:rPr>
          <w:rFonts w:hint="eastAsia" w:ascii="方正黑体_GBK" w:eastAsia="方正黑体_GBK"/>
          <w:sz w:val="32"/>
          <w:szCs w:val="36"/>
        </w:rPr>
      </w:pPr>
      <w:r>
        <w:rPr>
          <w:rFonts w:hint="eastAsia" w:ascii="方正黑体_GBK" w:eastAsia="方正黑体_GBK"/>
          <w:sz w:val="32"/>
          <w:szCs w:val="36"/>
        </w:rPr>
        <w:t xml:space="preserve">考核办法</w:t>
      </w:r>
      <w:r>
        <w:rPr>
          <w:rFonts w:hint="eastAsia" w:ascii="方正黑体_GBK" w:eastAsia="方正黑体_GBK"/>
          <w:sz w:val="32"/>
          <w:szCs w:val="36"/>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第一章 总则</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第一条 考核目的</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为规范六合区雄州西路及冷机厂净水站委托运维服务管理，保障净水站稳定、高效、安全运行，提升运维服务质量与管理水平，确保出水水质达标及区域水环境治理目标实现，建立科学、公正的激励与约束机制，特制定本办法。</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第二条 考核依据</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依据《中华人民共和国环境保护法》《中华人民共和国水污染防治法》等相关法律法规，结合六合区市政设施管理相关规定、净水站委托运维合同约定及区域水环境治理专项要求，开展绩效考核工作。</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第三条 考核对象</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本办法适用于承接六合区雄州西路及冷机厂净水站委托运维服务的受托单位（以下简称“运维单位”）。</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第四条 考核原则</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1.公平公正公开原则：考核标准、流程、结果全程公开，确保考核过程客观公正，接受各方监督。</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2.目标导向原则：以净水站运维核心目标为导向，聚焦水质保障、安全运行、服务效能等关键任务，确保考核与区域水环境治理需求相契合。</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3.激励与约束并重原则：考核结果与运维服务费支付、合同续签、付费金额直接挂钩，既严格履行按效付费原则，提升服务质量。</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4.持续改进原则：通过考核及时发现运维过程中的问题，督促运维单位整改优化，推动运维服务水平持续提升。</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第二章 考核内容</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第五条 主要考核内容</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考核内容围绕净水站委托运维全流程关键环节设置，主要包括以下核心内容：</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1.水质达标：重点考核出水水质符合相关标准要求的情况，涵盖水质监测规范执行、水质异常处置等相关工作成效。</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2.运维管理：考核运维单位的日常运维流程规范性、设备设施维护保养情况、运维台账完整性、人员配置合理性及专业能力适配性等。</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3.安全保障：包括生产安全管理（含作业安全、设备安全）、环保安全管理（含污染物处置合规性、生态保护措施）、应急处置能力（含应急预案完善性、应急响应及时性与有效性）等。</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4.服务配合：考核运维单位与主管部门的沟通协作情况、信息报送及时性与准确性、对主管部门部署工作的落实效率，以及接受监督检查的配合程度等。</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其他</w:t>
      </w:r>
      <w:r>
        <w:rPr>
          <w:rFonts w:hint="eastAsia" w:ascii="宋体" w:hAnsi="宋体" w:cs="宋体"/>
          <w:sz w:val="24"/>
          <w:szCs w:val="24"/>
        </w:rPr>
        <w:t xml:space="preserve">：考核运维单位在保障运维质量前提下的成本管控</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环境卫生及舆情处理等</w:t>
      </w:r>
      <w:r>
        <w:rPr>
          <w:rFonts w:hint="eastAsia" w:ascii="宋体" w:hAnsi="宋体" w:cs="宋体"/>
          <w:sz w:val="24"/>
          <w:szCs w:val="24"/>
        </w:rPr>
        <w:t xml:space="preserve">。</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第三章 考核周期与方式</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第六条 考核周期</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采用“日常巡查+</w:t>
      </w:r>
      <w:r>
        <w:rPr>
          <w:rFonts w:hint="eastAsia" w:ascii="宋体" w:hAnsi="宋体" w:cs="宋体"/>
          <w:sz w:val="24"/>
          <w:szCs w:val="24"/>
          <w:highlight w:val="none"/>
        </w:rPr>
        <w:t xml:space="preserve">季度</w:t>
      </w:r>
      <w:r>
        <w:rPr>
          <w:rFonts w:hint="eastAsia" w:ascii="宋体" w:hAnsi="宋体" w:cs="宋体"/>
          <w:sz w:val="24"/>
          <w:szCs w:val="24"/>
        </w:rPr>
        <w:t xml:space="preserve">考核”相结合的方式，设定多层级考核周期：</w:t>
      </w:r>
      <w:r>
        <w:rPr>
          <w:rFonts w:hint="eastAsia" w:ascii="宋体" w:hAnsi="宋体" w:cs="宋体"/>
          <w:sz w:val="24"/>
          <w:szCs w:val="24"/>
        </w:rPr>
      </w:r>
      <w:r/>
    </w:p>
    <w:p>
      <w:pPr>
        <w:pStyle w:val="950"/>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1.日常考核：主管部门对净水站运维情况进行不定期巡查，记录相关情况作为考核基础依据。</w:t>
      </w:r>
      <w:r>
        <w:rPr>
          <w:rFonts w:hint="eastAsia" w:ascii="宋体" w:hAnsi="宋体" w:cs="宋体"/>
          <w:color w:val="000000"/>
          <w:sz w:val="24"/>
          <w:szCs w:val="24"/>
          <w:lang w:val="zh-CN"/>
        </w:rPr>
        <w:t xml:space="preserve">如发现问题，则需在2个工作日内以书面形式通知乙方。乙方在接到</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的书面通知后，应及时修复缺陷，</w:t>
      </w:r>
      <w:r>
        <w:rPr>
          <w:rFonts w:hint="eastAsia" w:ascii="宋体" w:hAnsi="宋体" w:cs="宋体"/>
          <w:color w:val="000000"/>
          <w:sz w:val="24"/>
          <w:szCs w:val="24"/>
        </w:rPr>
        <w:t xml:space="preserve">主管部门</w:t>
      </w:r>
      <w:r>
        <w:rPr>
          <w:rFonts w:hint="eastAsia" w:ascii="宋体" w:hAnsi="宋体" w:cs="宋体"/>
          <w:color w:val="000000"/>
          <w:sz w:val="24"/>
          <w:szCs w:val="24"/>
          <w:lang w:val="zh-CN"/>
        </w:rPr>
        <w:t xml:space="preserve">根据考核指标进行评分，</w:t>
      </w:r>
      <w:r>
        <w:rPr>
          <w:rFonts w:hint="eastAsia" w:ascii="宋体" w:hAnsi="宋体" w:cs="宋体"/>
          <w:color w:val="000000"/>
          <w:sz w:val="24"/>
          <w:szCs w:val="24"/>
        </w:rPr>
        <w:t xml:space="preserve">并</w:t>
      </w:r>
      <w:r>
        <w:rPr>
          <w:rFonts w:hint="eastAsia" w:ascii="宋体" w:hAnsi="宋体" w:cs="宋体"/>
          <w:color w:val="000000"/>
          <w:sz w:val="24"/>
          <w:szCs w:val="24"/>
          <w:lang w:val="zh-CN"/>
        </w:rPr>
        <w:t xml:space="preserve">根据考核结果统计乙方运维考核得分。每</w:t>
      </w:r>
      <w:r>
        <w:rPr>
          <w:rFonts w:hint="eastAsia" w:ascii="宋体" w:hAnsi="宋体" w:cs="宋体"/>
          <w:color w:val="000000"/>
          <w:sz w:val="24"/>
          <w:szCs w:val="24"/>
          <w:highlight w:val="none"/>
          <w:lang w:val="zh-CN"/>
        </w:rPr>
        <w:t xml:space="preserve">季度</w:t>
      </w:r>
      <w:r>
        <w:rPr>
          <w:rFonts w:hint="eastAsia" w:ascii="宋体" w:hAnsi="宋体" w:cs="宋体"/>
          <w:color w:val="000000"/>
          <w:sz w:val="24"/>
          <w:szCs w:val="24"/>
          <w:lang w:val="zh-CN"/>
        </w:rPr>
        <w:t xml:space="preserve">期内的日常考核算术平均分占比30%。乙方应在限定整改期内及时修复缺陷，否则</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可自行组织修复，从乙方水运维费中扣除修复缺陷发生的相关费用。</w:t>
      </w:r>
      <w:r>
        <w:rPr>
          <w:rFonts w:hint="eastAsia" w:ascii="宋体" w:hAnsi="宋体" w:cs="宋体"/>
          <w:color w:val="000000"/>
          <w:sz w:val="24"/>
          <w:szCs w:val="24"/>
        </w:rPr>
      </w:r>
      <w:r/>
    </w:p>
    <w:p>
      <w:pPr>
        <w:pStyle w:val="950"/>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2.季度考核：每季度对运维单位的运维服务情况进行阶段性考核，形成季度考核结果。</w:t>
      </w:r>
      <w:r>
        <w:rPr>
          <w:rFonts w:hint="eastAsia" w:ascii="宋体" w:hAnsi="宋体" w:cs="宋体"/>
          <w:color w:val="000000"/>
          <w:sz w:val="24"/>
          <w:szCs w:val="24"/>
          <w:highlight w:val="none"/>
          <w:lang w:val="zh-CN"/>
        </w:rPr>
        <w:t xml:space="preserve">乙方应在每季度结束后五日内向</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val="zh-CN"/>
        </w:rPr>
        <w:t xml:space="preserve">提交季度运维管理情况报告，</w:t>
      </w:r>
      <w:r>
        <w:rPr>
          <w:rFonts w:hint="eastAsia" w:ascii="宋体" w:hAnsi="宋体" w:cs="宋体"/>
          <w:color w:val="000000"/>
          <w:sz w:val="24"/>
          <w:szCs w:val="24"/>
          <w:highlight w:val="none"/>
        </w:rPr>
        <w:t xml:space="preserve">主管部门</w:t>
      </w:r>
      <w:r>
        <w:rPr>
          <w:rFonts w:hint="eastAsia" w:ascii="宋体" w:hAnsi="宋体" w:cs="宋体"/>
          <w:color w:val="000000"/>
          <w:sz w:val="24"/>
          <w:szCs w:val="24"/>
          <w:highlight w:val="none"/>
          <w:lang w:val="zh-CN"/>
        </w:rPr>
        <w:t xml:space="preserve">在收到乙方提交的季度运维管理情况报告后随时对运维管理情况进行考核，并在考核结束后将考核结果以书面形式反馈给乙方，乙方应根据考核结果对运维缺陷进行整改。</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val="zh-CN"/>
        </w:rPr>
        <w:t xml:space="preserve">根据考核指标评分，统计乙方当季度考核得分。</w:t>
      </w:r>
      <w:r>
        <w:rPr>
          <w:rFonts w:hint="eastAsia" w:ascii="宋体" w:hAnsi="宋体" w:cs="宋体"/>
          <w:color w:val="000000"/>
          <w:sz w:val="24"/>
          <w:szCs w:val="24"/>
          <w:highlight w:val="none"/>
        </w:rPr>
        <w:t xml:space="preserve">季度</w:t>
      </w:r>
      <w:r>
        <w:rPr>
          <w:rFonts w:hint="eastAsia" w:ascii="宋体" w:hAnsi="宋体" w:cs="宋体"/>
          <w:color w:val="000000"/>
          <w:sz w:val="24"/>
          <w:szCs w:val="24"/>
          <w:highlight w:val="none"/>
          <w:lang w:val="zh-CN"/>
        </w:rPr>
        <w:t xml:space="preserve">考核得分占比70%（如当季度没有开展日常考核，本季度考核得分占比为100%）</w:t>
      </w:r>
      <w:r>
        <w:rPr>
          <w:rFonts w:hint="eastAsia" w:ascii="宋体" w:hAnsi="宋体" w:cs="宋体"/>
          <w:color w:val="000000"/>
          <w:sz w:val="24"/>
          <w:szCs w:val="24"/>
          <w:highlight w:val="none"/>
          <w:lang w:val="zh-CN"/>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第七条 考核实施方式</w:t>
      </w:r>
      <w:r>
        <w:rPr>
          <w:rFonts w:hint="eastAsia" w:ascii="宋体" w:hAnsi="宋体" w:cs="宋体"/>
          <w:b/>
          <w:bCs/>
          <w:sz w:val="24"/>
          <w:szCs w:val="24"/>
        </w:rPr>
      </w:r>
      <w:r/>
    </w:p>
    <w:p>
      <w:pPr>
        <w:pStyle w:val="950"/>
        <w:ind w:firstLine="480"/>
        <w:spacing w:line="360" w:lineRule="auto"/>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1.考核主体：运维主管部门或委托第三方专业机构组织考核工作。</w:t>
      </w:r>
      <w:r>
        <w:rPr>
          <w:rFonts w:hint="eastAsia" w:ascii="宋体" w:hAnsi="宋体" w:cs="宋体"/>
          <w:color w:val="ff0000"/>
          <w:sz w:val="24"/>
          <w:szCs w:val="24"/>
          <w:highlight w:val="none"/>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2.资料核查与现场核查结合：通过查阅运维台账、监测报告、财务凭证等资料，结合现场检查运维状况、设备维护情况、应急准备情况等，综合形成考核结论。</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第四章 考核结果与应用</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第八条 考核结果等级</w:t>
      </w:r>
      <w:r>
        <w:rPr>
          <w:rFonts w:hint="eastAsia" w:ascii="宋体" w:hAnsi="宋体" w:cs="宋体"/>
          <w:b/>
          <w:bCs/>
          <w:sz w:val="24"/>
          <w:szCs w:val="24"/>
        </w:rPr>
      </w:r>
      <w:r/>
    </w:p>
    <w:p>
      <w:pPr>
        <w:pStyle w:val="950"/>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考核结果根据综合评分划分为优秀（80分（含）以上）、合格（60（含）-80分）、不合格（60分以下）三个等级。</w:t>
      </w:r>
      <w:r>
        <w:rPr>
          <w:rFonts w:hint="eastAsia" w:ascii="宋体" w:hAnsi="宋体" w:cs="宋体"/>
          <w:color w:val="ff0000"/>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第九条 结果应用场景</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1.服务费支付：考核结果与运维服务费直接挂钩，优秀等级按合同约定足额支付服务费；其余等级视情况扣减部分服务费。</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2.合同续签：连续考核不合格或单次考核存在重大问题的，可依据合同约定终止续签或解除委托运维合同。</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3.改进提升：考核单位需向运维单位书面反馈考核结果及存在的问题，运维单位应制定整改方案并落实整改措施，整改情况作为后续考核的重要参考。</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第五章 申诉与复核</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第十条 申诉机制</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运维单位对考核结果有异议的，可在收到考核结果书面通知之日起规定期限内，向考核组织部门提交书面申诉申请，并提供相关佐证材料。</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第十一条 复核处理</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考核组织部门收到申诉申请后，应在规定期限内组织复核，必要时可重新核查相关资料或开展现场核查，复核结论书面反馈给运维单位。复核结论为最终考核结果。</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第六章 附则</w:t>
      </w:r>
      <w:r>
        <w:rPr>
          <w:rFonts w:hint="eastAsia" w:ascii="宋体" w:hAnsi="宋体" w:cs="宋体"/>
          <w:b/>
          <w:bCs/>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第十二条 办法解释权</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本办法由本项目采购人负责解释。</w:t>
      </w:r>
      <w:r>
        <w:rPr>
          <w:rFonts w:hint="eastAsia" w:ascii="宋体" w:hAnsi="宋体" w:cs="宋体"/>
          <w:sz w:val="24"/>
          <w:szCs w:val="24"/>
        </w:rPr>
      </w:r>
      <w:r/>
    </w:p>
    <w:p>
      <w:pPr>
        <w:pStyle w:val="950"/>
        <w:spacing w:line="360" w:lineRule="auto"/>
        <w:rPr>
          <w:rFonts w:hint="eastAsia" w:ascii="宋体" w:hAnsi="宋体" w:cs="宋体"/>
          <w:b/>
          <w:bCs/>
          <w:sz w:val="24"/>
          <w:szCs w:val="24"/>
        </w:rPr>
      </w:pPr>
      <w:r>
        <w:rPr>
          <w:rFonts w:hint="eastAsia" w:ascii="宋体" w:hAnsi="宋体" w:cs="宋体"/>
          <w:b/>
          <w:bCs/>
          <w:sz w:val="24"/>
          <w:szCs w:val="24"/>
        </w:rPr>
        <w:t xml:space="preserve">第十三条 办法修订</w:t>
      </w:r>
      <w:r>
        <w:rPr>
          <w:rFonts w:hint="eastAsia"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本办法根据国家法律法规、上级政策调整及净水站运维管理实际需求，可适时修订完善，修订后另行通知。</w:t>
      </w:r>
      <w:r>
        <w:rPr>
          <w:rFonts w:hint="eastAsia" w:ascii="宋体" w:hAnsi="宋体" w:cs="宋体"/>
          <w:sz w:val="24"/>
          <w:szCs w:val="24"/>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rPr>
      </w:pPr>
      <w:r>
        <w:rPr>
          <w:rFonts w:hint="eastAsia" w:ascii="黑体" w:hAnsi="Verdana" w:eastAsia="黑体"/>
          <w:sz w:val="36"/>
          <w:szCs w:val="36"/>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62"/>
        <w:rPr>
          <w:rFonts w:hint="eastAsia" w:ascii="黑体" w:hAnsi="Verdana" w:eastAsia="黑体"/>
          <w:sz w:val="36"/>
          <w:szCs w:val="36"/>
          <w:lang w:val="zh-CN"/>
        </w:rPr>
      </w:pPr>
      <w:r>
        <w:rPr>
          <w:rFonts w:hint="eastAsia" w:ascii="黑体" w:hAnsi="Verdana" w:eastAsia="黑体"/>
          <w:sz w:val="36"/>
          <w:szCs w:val="36"/>
          <w:lang w:val="zh-CN"/>
        </w:rPr>
      </w:r>
      <w:r/>
    </w:p>
    <w:p>
      <w:pPr>
        <w:pStyle w:val="950"/>
        <w:rPr>
          <w:rFonts w:hint="eastAsia"/>
          <w:lang w:val="zh-CN"/>
        </w:rPr>
      </w:pPr>
      <w:r>
        <w:rPr>
          <w:rFonts w:hint="eastAsia"/>
          <w:lang w:val="zh-CN"/>
        </w:rPr>
      </w:r>
      <w:r/>
    </w:p>
    <w:p>
      <w:pPr>
        <w:pStyle w:val="962"/>
        <w:rPr>
          <w:rFonts w:hint="eastAsia"/>
        </w:rPr>
      </w:pPr>
      <w:r>
        <w:rPr>
          <w:rFonts w:hint="eastAsia"/>
        </w:rPr>
      </w:r>
      <w:r/>
    </w:p>
    <w:p>
      <w:pPr>
        <w:pStyle w:val="950"/>
        <w:rPr>
          <w:rFonts w:hint="eastAsia"/>
        </w:rPr>
      </w:pPr>
      <w:r>
        <w:rPr>
          <w:rFonts w:hint="eastAsia"/>
        </w:rPr>
      </w:r>
      <w:r/>
    </w:p>
    <w:p>
      <w:pPr>
        <w:pStyle w:val="962"/>
        <w:rPr>
          <w:rFonts w:hint="eastAsia"/>
        </w:rPr>
      </w:pPr>
      <w:r>
        <w:rPr>
          <w:rFonts w:hint="eastAsia"/>
        </w:rPr>
      </w:r>
      <w:r/>
    </w:p>
    <w:p>
      <w:pPr>
        <w:pStyle w:val="950"/>
        <w:jc w:val="center"/>
        <w:spacing w:line="360" w:lineRule="auto"/>
        <w:widowControl/>
        <w:rPr>
          <w:rFonts w:ascii="宋体" w:hAnsi="宋体" w:eastAsia="Arial" w:cs="宋体"/>
          <w:b/>
          <w:bCs/>
          <w:sz w:val="24"/>
          <w:szCs w:val="24"/>
          <w:lang w:val="zh-CN"/>
        </w:rPr>
      </w:pPr>
      <w:r>
        <w:rPr>
          <w:rFonts w:hint="eastAsia" w:ascii="宋体" w:hAnsi="宋体" w:eastAsia="Arial" w:cs="宋体"/>
          <w:b/>
          <w:bCs/>
          <w:sz w:val="24"/>
          <w:szCs w:val="24"/>
        </w:rPr>
        <w:t xml:space="preserve">运维服务</w:t>
      </w:r>
      <w:r>
        <w:rPr>
          <w:rFonts w:hint="eastAsia" w:ascii="宋体" w:hAnsi="宋体" w:eastAsia="Arial" w:cs="宋体"/>
          <w:b/>
          <w:bCs/>
          <w:sz w:val="24"/>
          <w:szCs w:val="24"/>
          <w:lang w:val="zh-CN"/>
        </w:rPr>
        <w:t xml:space="preserve">考核表</w:t>
      </w:r>
      <w:r>
        <w:rPr>
          <w:rFonts w:ascii="宋体" w:hAnsi="宋体" w:eastAsia="Arial" w:cs="宋体"/>
          <w:b/>
          <w:bCs/>
          <w:sz w:val="24"/>
          <w:szCs w:val="24"/>
          <w:lang w:val="zh-CN"/>
        </w:rPr>
      </w:r>
      <w:r/>
    </w:p>
    <w:tbl>
      <w:tblPr>
        <w:tblW w:w="10066" w:type="dxa"/>
        <w:jc w:val="center"/>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671"/>
        <w:gridCol w:w="3702"/>
        <w:gridCol w:w="770"/>
        <w:gridCol w:w="2370"/>
        <w:gridCol w:w="650"/>
        <w:gridCol w:w="910"/>
      </w:tblGrid>
      <w:tr>
        <w:trPr>
          <w:trHeight w:val="646"/>
        </w:trPr>
        <w:tc>
          <w:tcPr>
            <w:tcW w:w="993"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项目</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项目内容</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基本要求</w:t>
            </w:r>
            <w:r>
              <w:rPr>
                <w:rFonts w:ascii="宋体" w:hAnsi="宋体" w:eastAsia="Arial" w:cs="宋体"/>
                <w:sz w:val="18"/>
                <w:szCs w:val="18"/>
                <w:lang w:val="zh-CN" w:eastAsia="en-US"/>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标准</w:t>
            </w:r>
            <w:r>
              <w:rPr>
                <w:rFonts w:ascii="宋体" w:hAnsi="宋体" w:eastAsia="Arial" w:cs="宋体"/>
                <w:sz w:val="18"/>
                <w:szCs w:val="18"/>
                <w:lang w:val="zh-CN" w:eastAsia="en-US"/>
              </w:rPr>
            </w:r>
            <w:r/>
          </w:p>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分值</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评分方法</w:t>
            </w:r>
            <w:r>
              <w:rPr>
                <w:rFonts w:ascii="宋体" w:hAnsi="宋体" w:eastAsia="Arial" w:cs="宋体"/>
                <w:sz w:val="18"/>
                <w:szCs w:val="18"/>
                <w:lang w:val="zh-CN" w:eastAsia="en-US"/>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存在</w:t>
            </w:r>
            <w:r>
              <w:rPr>
                <w:rFonts w:ascii="宋体" w:hAnsi="宋体" w:eastAsia="Arial" w:cs="宋体"/>
                <w:sz w:val="18"/>
                <w:szCs w:val="18"/>
                <w:lang w:val="zh-CN" w:eastAsia="en-US"/>
              </w:rPr>
            </w:r>
            <w:r/>
          </w:p>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问题</w:t>
            </w:r>
            <w:r>
              <w:rPr>
                <w:rFonts w:ascii="宋体" w:hAnsi="宋体" w:eastAsia="Arial" w:cs="宋体"/>
                <w:sz w:val="18"/>
                <w:szCs w:val="18"/>
                <w:lang w:val="zh-CN" w:eastAsia="en-US"/>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得分</w:t>
            </w:r>
            <w:r>
              <w:rPr>
                <w:rFonts w:ascii="宋体" w:hAnsi="宋体" w:eastAsia="Arial" w:cs="宋体"/>
                <w:sz w:val="18"/>
                <w:szCs w:val="18"/>
                <w:lang w:val="zh-CN" w:eastAsia="en-US"/>
              </w:rPr>
            </w:r>
            <w:r/>
          </w:p>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情况</w:t>
            </w:r>
            <w:r>
              <w:rPr>
                <w:rFonts w:ascii="宋体" w:hAnsi="宋体" w:eastAsia="Arial" w:cs="宋体"/>
                <w:sz w:val="18"/>
                <w:szCs w:val="18"/>
                <w:lang w:val="zh-CN" w:eastAsia="en-US"/>
              </w:rPr>
            </w:r>
            <w:r/>
          </w:p>
        </w:tc>
      </w:tr>
      <w:tr>
        <w:trPr>
          <w:trHeight w:val="616"/>
        </w:trPr>
        <w:tc>
          <w:tcPr>
            <w:tcW w:w="993"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一、基础管理（</w:t>
            </w:r>
            <w:r>
              <w:rPr>
                <w:rFonts w:ascii="宋体" w:hAnsi="宋体" w:eastAsia="Arial" w:cs="宋体"/>
                <w:sz w:val="18"/>
                <w:szCs w:val="18"/>
                <w:lang w:val="zh-CN" w:eastAsia="en-US"/>
              </w:rPr>
              <w:t xml:space="preserve">20</w:t>
            </w:r>
            <w:r>
              <w:rPr>
                <w:rFonts w:hint="eastAsia" w:ascii="宋体" w:hAnsi="宋体" w:eastAsia="Arial" w:cs="宋体"/>
                <w:sz w:val="18"/>
                <w:szCs w:val="18"/>
                <w:lang w:val="zh-CN" w:eastAsia="en-US"/>
              </w:rPr>
              <w:t xml:space="preserve">分）</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制度完善</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建立完善工艺管理制度，制定严格的岗位责任制度（设施巡视制、设备保养制、交接班制、安全操作制等），编订工艺管理作业指导书，现场工艺及设备图纸齐全。</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4</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缺一项扣0.5分，扣完为止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1307"/>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岗位要求</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各岗位操作人员应经过专业培训，了解处理工艺，熟悉本岗位设施、设备的运行要求和技术指标；（2）熟练掌握本岗位工作技能，并按有关规定持证上岗；（3）遵守净水站的管理制度，严格执行操作规程；（4）发生异常时，能指出产生原因，并采取相对应措施，确保污水处理设施和设备正常运行。</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随机进行考核，一人不达要求扣</w:t>
            </w:r>
            <w:r>
              <w:rPr>
                <w:rFonts w:ascii="宋体" w:hAnsi="宋体" w:eastAsia="Arial" w:cs="宋体"/>
                <w:sz w:val="18"/>
                <w:szCs w:val="18"/>
                <w:lang w:val="zh-CN"/>
              </w:rPr>
              <w:t xml:space="preserve">0.5</w:t>
            </w:r>
            <w:r>
              <w:rPr>
                <w:rFonts w:hint="eastAsia" w:ascii="宋体" w:hAnsi="宋体" w:eastAsia="Arial" w:cs="宋体"/>
                <w:sz w:val="18"/>
                <w:szCs w:val="18"/>
                <w:lang w:val="zh-CN"/>
              </w:rPr>
              <w:t xml:space="preserve"> 分，不执行管理制度、操作规程，每出现一次扣1分，扣完为止。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人员配备</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按要求配备行政管理人员、技术管理人员、运行操作工及维修人员，并按要求在岗。</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eastAsia="en-US"/>
              </w:rPr>
              <w:t xml:space="preserve">3</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操作人员年龄超</w:t>
            </w:r>
            <w:r>
              <w:rPr>
                <w:rFonts w:hint="eastAsia" w:ascii="宋体" w:hAnsi="宋体" w:eastAsia="Arial" w:cs="宋体"/>
                <w:sz w:val="18"/>
                <w:szCs w:val="18"/>
              </w:rPr>
              <w:t xml:space="preserve">60</w:t>
            </w:r>
            <w:r>
              <w:rPr>
                <w:rFonts w:hint="eastAsia" w:ascii="宋体" w:hAnsi="宋体" w:eastAsia="Arial" w:cs="宋体"/>
                <w:sz w:val="18"/>
                <w:szCs w:val="18"/>
                <w:lang w:val="zh-CN"/>
              </w:rPr>
              <w:t xml:space="preserve">岁，人员配备不符合</w:t>
            </w:r>
            <w:r>
              <w:rPr>
                <w:rFonts w:hint="eastAsia" w:ascii="宋体" w:hAnsi="宋体" w:eastAsia="Arial" w:cs="宋体"/>
                <w:sz w:val="18"/>
                <w:szCs w:val="18"/>
              </w:rPr>
              <w:t xml:space="preserve">采购</w:t>
            </w:r>
            <w:r>
              <w:rPr>
                <w:rFonts w:hint="eastAsia" w:ascii="宋体" w:hAnsi="宋体" w:eastAsia="Arial" w:cs="宋体"/>
                <w:sz w:val="18"/>
                <w:szCs w:val="18"/>
                <w:lang w:val="zh-CN"/>
              </w:rPr>
              <w:t xml:space="preserve">文件要求，每处扣</w:t>
            </w:r>
            <w:r>
              <w:rPr>
                <w:rFonts w:ascii="宋体" w:hAnsi="宋体" w:eastAsia="Arial" w:cs="宋体"/>
                <w:sz w:val="18"/>
                <w:szCs w:val="18"/>
                <w:lang w:val="zh-CN"/>
              </w:rPr>
              <w:t xml:space="preserve">1</w:t>
            </w:r>
            <w:r>
              <w:rPr>
                <w:rFonts w:hint="eastAsia" w:ascii="宋体" w:hAnsi="宋体" w:eastAsia="Arial" w:cs="宋体"/>
                <w:sz w:val="18"/>
                <w:szCs w:val="18"/>
                <w:lang w:val="zh-CN"/>
              </w:rPr>
              <w:t xml:space="preserve">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1052"/>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运行台帐</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台账内容包括运行</w:t>
            </w:r>
            <w:r>
              <w:rPr>
                <w:rFonts w:hint="eastAsia" w:ascii="宋体" w:hAnsi="宋体" w:eastAsia="Arial" w:cs="宋体"/>
                <w:sz w:val="18"/>
                <w:szCs w:val="18"/>
                <w:highlight w:val="none"/>
              </w:rPr>
              <w:t xml:space="preserve">季报</w:t>
            </w:r>
            <w:r>
              <w:rPr>
                <w:rFonts w:hint="eastAsia" w:ascii="宋体" w:hAnsi="宋体" w:eastAsia="Arial" w:cs="宋体"/>
                <w:sz w:val="18"/>
                <w:szCs w:val="18"/>
                <w:lang w:val="zh-CN"/>
              </w:rPr>
              <w:t xml:space="preserve">及其他约定的记录台账：</w:t>
            </w:r>
            <w:r>
              <w:rPr>
                <w:rFonts w:ascii="宋体" w:hAnsi="宋体" w:eastAsia="Arial" w:cs="宋体"/>
                <w:sz w:val="18"/>
                <w:szCs w:val="18"/>
                <w:lang w:val="zh-CN"/>
              </w:rPr>
            </w:r>
            <w:r/>
          </w:p>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各岗位认真做好运行记录和统计报表；主要包括：设施、设备及仪表等运行记录和台帐；主要工艺参数记录；巡检等记录；污泥产量、污泥外运记录；各种能耗如水、电、药剂等记录；记录、报表按时填写、准确无误、字迹清晰，并妥善保管。</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4</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台帐不及时填写，扣2分；报表有缺失，每发现一处扣0.5分；报表统计有误、不真实，每发现一处0.5分，扣完为止。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93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（2）事故台账：污水处理量、污泥量及含水率、进出水水质、电耗、生产工艺有关的运行参数及相关情况，出现异常情况时，应记录时间、地点、原因分析及处理情况。</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eastAsia="en-US"/>
              </w:rPr>
            </w:pPr>
            <w:r>
              <w:rPr>
                <w:rFonts w:ascii="宋体" w:hAnsi="宋体" w:eastAsia="Arial" w:cs="宋体"/>
                <w:sz w:val="18"/>
                <w:szCs w:val="18"/>
                <w:lang w:eastAsia="en-US"/>
              </w:rPr>
              <w:t xml:space="preserve">3</w:t>
            </w:r>
            <w:r>
              <w:rPr>
                <w:rFonts w:ascii="宋体" w:hAnsi="宋体" w:eastAsia="Arial" w:cs="宋体"/>
                <w:sz w:val="18"/>
                <w:szCs w:val="18"/>
                <w:lang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现场进行检查记录，无记录不得分，记录不清晰、不全每处扣</w:t>
            </w:r>
            <w:r>
              <w:rPr>
                <w:rFonts w:ascii="宋体" w:hAnsi="宋体" w:eastAsia="Arial" w:cs="宋体"/>
                <w:sz w:val="18"/>
                <w:szCs w:val="18"/>
                <w:lang w:val="zh-CN"/>
              </w:rPr>
              <w:t xml:space="preserve">1</w:t>
            </w:r>
            <w:r>
              <w:rPr>
                <w:rFonts w:hint="eastAsia" w:ascii="宋体" w:hAnsi="宋体" w:eastAsia="Arial" w:cs="宋体"/>
                <w:sz w:val="18"/>
                <w:szCs w:val="18"/>
                <w:lang w:val="zh-CN"/>
              </w:rPr>
              <w:t xml:space="preserve">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9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人员培训</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每</w:t>
            </w:r>
            <w:r>
              <w:rPr>
                <w:rFonts w:hint="eastAsia" w:ascii="宋体" w:hAnsi="宋体" w:eastAsia="Arial" w:cs="宋体"/>
                <w:sz w:val="18"/>
                <w:szCs w:val="18"/>
                <w:highlight w:val="none"/>
              </w:rPr>
              <w:t xml:space="preserve">季度</w:t>
            </w:r>
            <w:r>
              <w:rPr>
                <w:rFonts w:hint="eastAsia" w:ascii="宋体" w:hAnsi="宋体" w:eastAsia="Arial" w:cs="宋体"/>
                <w:sz w:val="18"/>
                <w:szCs w:val="18"/>
                <w:lang w:val="zh-CN"/>
              </w:rPr>
              <w:t xml:space="preserve">对污水处理站人员进行集中培训，提高现场管理和操作水平。</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现场检查培训记录，无记录此项不得分。记录不完善，每处扣0.5分，扣完为止。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6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报表上报</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按时限要求及时、准确、完整的向甲方上报各类报表、报告和资料。</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上报不及时扣0.5分；数据不准确、漏报每一项扣0.5分，扣完为止。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41"/>
        </w:trPr>
        <w:tc>
          <w:tcPr>
            <w:tcW w:w="993"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二、运行管理（</w:t>
            </w:r>
            <w:r>
              <w:rPr>
                <w:rFonts w:hint="eastAsia" w:ascii="宋体" w:hAnsi="宋体" w:cs="宋体"/>
                <w:sz w:val="18"/>
                <w:szCs w:val="18"/>
              </w:rPr>
              <w:t xml:space="preserve">16</w:t>
            </w:r>
            <w:r>
              <w:rPr>
                <w:rFonts w:hint="eastAsia" w:ascii="宋体" w:hAnsi="宋体" w:eastAsia="Arial" w:cs="宋体"/>
                <w:sz w:val="18"/>
                <w:szCs w:val="18"/>
                <w:lang w:val="zh-CN" w:eastAsia="en-US"/>
              </w:rPr>
              <w:t xml:space="preserve">分）</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规程上墙</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运行管理制度和操作规程执行到位、各岗位工作人员职责明确。运行管理制度、工艺操作规程、工艺参数和工艺调整等规范装订成册，岗位职责、操作规程等制度上墙。</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现场进行检查，每缺一项扣0.5分，直至扣完为止；执行不到位，每发现一处扣0.5分，扣完为止。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72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定期巡检</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运行管理人员和操作人员应按规定定期巡检，检查设备、仪表的运行情况，池体和房屋等构筑物每天巡视一次，并做好记录，发现异常情况，应按照规定程序及时处理。                        </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现场进行检查记录，无巡检记录不得分，记录不清晰每处扣0.5分，发生异常情况，未及时处理扣1分，扣完为止。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运行要求</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净水站各工艺段运转正常，维持在</w:t>
            </w:r>
            <w:r>
              <w:rPr>
                <w:rFonts w:hint="eastAsia" w:ascii="宋体" w:hAnsi="宋体" w:cs="宋体"/>
                <w:sz w:val="18"/>
                <w:szCs w:val="18"/>
                <w:lang w:val="zh-CN"/>
              </w:rPr>
              <w:t xml:space="preserve">良好</w:t>
            </w:r>
            <w:r>
              <w:rPr>
                <w:rFonts w:hint="eastAsia" w:ascii="宋体" w:hAnsi="宋体" w:eastAsia="Arial" w:cs="宋体"/>
                <w:sz w:val="18"/>
                <w:szCs w:val="18"/>
                <w:lang w:val="zh-CN"/>
              </w:rPr>
              <w:t xml:space="preserve">的运行状态</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eastAsia="en-US"/>
              </w:rPr>
              <w:t xml:space="preserve">3</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污水处理工艺段运转不正常，每发现一处扣0.5分，扣完为止。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8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工艺要求</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（1）在生产运行中使净水站处理设施和设备经常处于</w:t>
            </w:r>
            <w:r>
              <w:rPr>
                <w:rFonts w:hint="eastAsia" w:ascii="宋体" w:hAnsi="宋体" w:cs="宋体"/>
                <w:sz w:val="18"/>
                <w:szCs w:val="18"/>
                <w:lang w:val="zh-CN"/>
              </w:rPr>
              <w:t xml:space="preserve">良好</w:t>
            </w:r>
            <w:r>
              <w:rPr>
                <w:rFonts w:hint="eastAsia" w:ascii="宋体" w:hAnsi="宋体" w:eastAsia="Arial" w:cs="宋体"/>
                <w:sz w:val="18"/>
                <w:szCs w:val="18"/>
                <w:lang w:val="zh-CN"/>
              </w:rPr>
              <w:t xml:space="preserve">运行状态，达标排放；（2）确保进场的源水100%经过处理，不得擅自减产、停产，不得对周边居民生活及环境造成严重影响。</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对环境造成污染或产能达不到甲方要求水量，此项不得分；污水处理设施和设备完好率低于</w:t>
            </w:r>
            <w:r>
              <w:rPr>
                <w:rFonts w:hint="eastAsia" w:ascii="宋体" w:hAnsi="宋体" w:eastAsia="Arial" w:cs="宋体"/>
                <w:sz w:val="18"/>
                <w:szCs w:val="18"/>
              </w:rPr>
              <w:t xml:space="preserve">95</w:t>
            </w:r>
            <w:r>
              <w:rPr>
                <w:rFonts w:hint="eastAsia" w:ascii="宋体" w:hAnsi="宋体" w:eastAsia="Arial" w:cs="宋体"/>
                <w:sz w:val="18"/>
                <w:szCs w:val="18"/>
                <w:lang w:val="zh-CN"/>
              </w:rPr>
              <w:t xml:space="preserve">%，每有一故障设备且不能投入运行的扣1分，扣完为止。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37"/>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水处理系统</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净水站设施运行状态、负荷等符合设计要求。</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ascii="宋体" w:hAnsi="宋体" w:eastAsia="Arial" w:cs="宋体"/>
                <w:sz w:val="18"/>
                <w:szCs w:val="18"/>
                <w:lang w:val="zh-CN"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根据设计对照检查，不符合要求，每项扣</w:t>
            </w:r>
            <w:r>
              <w:rPr>
                <w:rFonts w:ascii="宋体" w:hAnsi="宋体" w:eastAsia="Arial" w:cs="宋体"/>
                <w:sz w:val="18"/>
                <w:szCs w:val="18"/>
                <w:lang w:val="zh-CN"/>
              </w:rPr>
              <w:t xml:space="preserve">0.5</w:t>
            </w:r>
            <w:r>
              <w:rPr>
                <w:rFonts w:hint="eastAsia" w:ascii="宋体" w:hAnsi="宋体" w:eastAsia="Arial" w:cs="宋体"/>
                <w:sz w:val="18"/>
                <w:szCs w:val="18"/>
                <w:lang w:val="zh-CN"/>
              </w:rPr>
              <w:t xml:space="preserve">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1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污泥系统</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（1）污泥浓缩、污泥脱水等运行正常；（2）污泥由规范的处置单位进行安全处置，出泥运行记录和统计报表等台账，做到完整、规范；（</w:t>
            </w:r>
            <w:r>
              <w:rPr>
                <w:rFonts w:hint="eastAsia" w:ascii="宋体" w:hAnsi="宋体" w:eastAsia="Arial" w:cs="宋体"/>
                <w:sz w:val="18"/>
                <w:szCs w:val="18"/>
              </w:rPr>
              <w:t xml:space="preserve">3</w:t>
            </w:r>
            <w:r>
              <w:rPr>
                <w:rFonts w:hint="eastAsia" w:ascii="宋体" w:hAnsi="宋体" w:eastAsia="Arial" w:cs="宋体"/>
                <w:sz w:val="18"/>
                <w:szCs w:val="18"/>
                <w:lang w:val="zh-CN"/>
              </w:rPr>
              <w:t xml:space="preserve">）查验污泥处置单位出具的有效证明材料，主要为污泥转运“五联单”及“生态环境局污泥备案资料”。</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污泥未规范处置不得分；现场进行检查，不正常及台账资料不全，产生污泥未全部及时处置，未提前上报管理部门或没有合理解释的，每处扣0.5分，扣完为止。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0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药剂使用</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rPr>
              <w:t xml:space="preserve">（1）药剂按规定比例配置使用；（2）药剂按相关规定存放。</w:t>
            </w:r>
            <w:r>
              <w:rPr>
                <w:rFonts w:hint="eastAsia" w:ascii="宋体" w:hAnsi="宋体" w:eastAsia="Arial" w:cs="宋体"/>
                <w:sz w:val="18"/>
                <w:szCs w:val="18"/>
                <w:lang w:val="zh-CN" w:eastAsia="en-US"/>
              </w:rPr>
              <w:t xml:space="preserve">（3）杜绝浪费现象</w:t>
            </w:r>
            <w:r>
              <w:rPr>
                <w:rFonts w:ascii="宋体" w:hAnsi="宋体" w:eastAsia="Arial" w:cs="宋体"/>
                <w:sz w:val="18"/>
                <w:szCs w:val="18"/>
                <w:lang w:val="zh-CN" w:eastAsia="en-US"/>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现场进行检查，配置不合格、浪费每处扣0.5分，扣完为止。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292"/>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事故上报</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污水处理设施有下列情况之一者，必须上报甲方：（1）需暂停运转的；（2）需拆除或闲置的；（3）需更新改造的；（4）净水站处理设施运行不正常的。</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未报甲方审查和批准，擅自停运、拆除、闲置处理设施，每发现一次扣0.5分，造成环境污染此项不得分；处理设施出现故障，未处理的不得分；处理不及时每次扣0.5分，扣完为止。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71"/>
        </w:trPr>
        <w:tc>
          <w:tcPr>
            <w:tcW w:w="993"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三、水质管理（15分）</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出水水质</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（1）定期与不定期相结合开展水质检测；净水站出水水质达到地表V类水要求（监测的主要指标为氨氮、COD、总磷、PH值），氨氮需达到地表Ⅳ类水要求。</w:t>
            </w:r>
            <w:r>
              <w:rPr>
                <w:rFonts w:ascii="宋体" w:hAnsi="宋体" w:eastAsia="Arial" w:cs="宋体"/>
                <w:sz w:val="18"/>
                <w:szCs w:val="18"/>
                <w:lang w:val="zh-CN"/>
              </w:rPr>
            </w:r>
            <w:r/>
          </w:p>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highlight w:val="none"/>
                <w:lang w:val="zh-CN"/>
              </w:rPr>
              <w:t xml:space="preserve">（2）定期</w:t>
            </w:r>
            <w:r>
              <w:rPr>
                <w:rFonts w:hint="eastAsia" w:ascii="宋体" w:hAnsi="宋体" w:eastAsia="Arial" w:cs="宋体"/>
                <w:sz w:val="18"/>
                <w:szCs w:val="18"/>
                <w:lang w:val="zh-CN"/>
              </w:rPr>
              <w:t xml:space="preserve">上报水质检测报告。</w:t>
            </w:r>
            <w:r>
              <w:rPr>
                <w:rFonts w:ascii="宋体" w:hAnsi="宋体" w:eastAsia="Arial" w:cs="宋体"/>
                <w:sz w:val="18"/>
                <w:szCs w:val="18"/>
                <w:lang w:val="zh-CN"/>
              </w:rPr>
            </w:r>
            <w:r/>
          </w:p>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w:t>
            </w:r>
            <w:r>
              <w:rPr>
                <w:rFonts w:hint="eastAsia" w:ascii="宋体" w:hAnsi="宋体" w:eastAsia="宋体" w:cs="宋体"/>
                <w:sz w:val="18"/>
                <w:szCs w:val="18"/>
                <w:lang w:val="en-US" w:eastAsia="zh-CN"/>
              </w:rPr>
              <w:t xml:space="preserve">3</w:t>
            </w:r>
            <w:r>
              <w:rPr>
                <w:rFonts w:hint="eastAsia" w:ascii="宋体" w:hAnsi="宋体" w:eastAsia="Arial" w:cs="宋体"/>
                <w:sz w:val="18"/>
                <w:szCs w:val="18"/>
                <w:lang w:val="zh-CN"/>
              </w:rPr>
              <w:t xml:space="preserve">）因进水水质相较设计指标大幅变化而导致出水不达标，酌情扣分。</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15</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第三方全月任一日历日水质检验，任何一个或一个以上检测因子超标不得分；现场检查记录台账，经复测，确因出水水质超标的，发现超标一次（处）扣2分，扣完为止。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r>
      <w:tr>
        <w:trPr>
          <w:trHeight w:val="766"/>
        </w:trPr>
        <w:tc>
          <w:tcPr>
            <w:tcW w:w="993"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四、设备管理（</w:t>
            </w:r>
            <w:r>
              <w:rPr>
                <w:rFonts w:hint="eastAsia" w:ascii="宋体" w:hAnsi="宋体" w:cs="宋体"/>
                <w:sz w:val="18"/>
                <w:szCs w:val="18"/>
              </w:rPr>
              <w:t xml:space="preserve">20</w:t>
            </w:r>
            <w:r>
              <w:rPr>
                <w:rFonts w:hint="eastAsia" w:ascii="宋体" w:hAnsi="宋体" w:eastAsia="Arial" w:cs="宋体"/>
                <w:sz w:val="18"/>
                <w:szCs w:val="18"/>
                <w:lang w:val="zh-CN" w:eastAsia="en-US"/>
              </w:rPr>
              <w:t xml:space="preserve">分）</w:t>
            </w:r>
            <w:r>
              <w:rPr>
                <w:rFonts w:ascii="宋体" w:hAnsi="宋体" w:eastAsia="Arial" w:cs="宋体"/>
                <w:sz w:val="18"/>
                <w:szCs w:val="18"/>
                <w:lang w:val="zh-CN" w:eastAsia="en-US"/>
              </w:rPr>
            </w:r>
            <w:r/>
          </w:p>
        </w:tc>
        <w:tc>
          <w:tcPr>
            <w:tcW w:w="671"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设备完好</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设备整洁，基础稳固，结构完整无缺件、润滑良好、仪表灵敏可靠、安全防护装置齐全有效、无明显锈蚀、无脱漆、无油污等跑冒滴漏，设备效能稳定正常。</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现场进行检查，每发现一处扣0.5分，扣完为止。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（2）机械设备润滑良好，起动、运转、散热正常，无异响。                       </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现场检查，出现运行故障的每处扣1分，扣完为止。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450"/>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（3）电气设备完整，有设备完好率统计月表，且完好率达</w:t>
            </w:r>
            <w:r>
              <w:rPr>
                <w:rFonts w:hint="eastAsia" w:ascii="宋体" w:hAnsi="宋体" w:eastAsia="Arial" w:cs="宋体"/>
                <w:sz w:val="18"/>
                <w:szCs w:val="18"/>
              </w:rPr>
              <w:t xml:space="preserve">95</w:t>
            </w:r>
            <w:r>
              <w:rPr>
                <w:rFonts w:hint="eastAsia" w:ascii="宋体" w:hAnsi="宋体" w:eastAsia="Arial" w:cs="宋体"/>
                <w:sz w:val="18"/>
                <w:szCs w:val="18"/>
                <w:lang w:val="zh-CN"/>
              </w:rPr>
              <w:t xml:space="preserve">℅</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无统计表，或达不到要求不得分。</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3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（4）计量灵敏可靠，并根据要求按期进行检定（标定），检定（标定）报告应存档。</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现场检查标定报告，无此项不得分；不按期进行标定，每发现一次扣0.5分，扣完为止。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4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设备检查</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（1）运行管理、操作和维护人员应按要求巡视检查电气设施、设备的运行状况并做好记录； (2)对站内各种管线、雨污水管网应定期进行检查和维护，并做好记录。</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现场检查，无电气设备、管线、雨污水管网检查记录不得分；记录不规范每处扣0.5分，扣完为止。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设备保养</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（1）应配置专员负责设备的维护、保养、检查、维修、故障鉴定、更新等设备管理工作。每套设备宜指定专人进行维护管理。</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hint="eastAsia"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现场进行检查，无专人负责设备保养此项不得分。</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55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（2）必须建立健全设备管理制度、岗位责任制及检查考核奖惩制度。</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hint="eastAsia"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管理制度每缺一项扣0.5分，扣完为止。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8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（3）必须建立完整的设备单机档案资料。设备单机档案应包括出厂资料，检定（标定）、运行、保养、维修、故障、更新和报废等记录。</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无设备管理制度此项不得分；设备单机档案不齐全、不清晰每发现一处扣0.5分，扣完为止。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（4）有确保正常运行的备品备件及建立设备备品备件管理制度。</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无设备备件和未建立备品管理制度此项不得分，缺少一项，扣1分，扣完为止。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57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（5）制定合理的设备</w:t>
            </w:r>
            <w:r>
              <w:rPr>
                <w:rFonts w:hint="eastAsia" w:ascii="宋体" w:hAnsi="宋体" w:eastAsia="Arial" w:cs="宋体"/>
                <w:sz w:val="18"/>
                <w:szCs w:val="18"/>
                <w:highlight w:val="none"/>
              </w:rPr>
              <w:t xml:space="preserve">季度</w:t>
            </w:r>
            <w:r>
              <w:rPr>
                <w:rFonts w:hint="eastAsia" w:ascii="宋体" w:hAnsi="宋体" w:eastAsia="Arial" w:cs="宋体"/>
                <w:sz w:val="18"/>
                <w:szCs w:val="18"/>
                <w:lang w:val="zh-CN"/>
              </w:rPr>
              <w:t xml:space="preserve">和年度检修计划、更新改造计划</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3</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无检修计划此项不得分，检修不及时每发现一次扣0.5分，扣完为止。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46"/>
        </w:trPr>
        <w:tc>
          <w:tcPr>
            <w:tcW w:w="993"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五、安全管理（17分）</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安全培训</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1、有无培训计划；2、培训资料齐全（培训大纲、培训内容、学习记录）；3、岗位责任制学习；4、作业规程、操作规程学习记录。</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现场进行检查，一项不符合要求扣0.5分，扣完为止。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90"/>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安全防护</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操作现场应配备必备的安全保护措施和消防措施；（2）在进行高空、池面、水下和受限空间等危险作业时，应当填写作业票，有专人进行监护；（3）易发生事故处应设有警示牌，在构筑物的明显位置应配备防护救生设施及用品；（</w:t>
            </w:r>
            <w:r>
              <w:rPr>
                <w:rFonts w:hint="eastAsia" w:ascii="宋体" w:hAnsi="宋体" w:eastAsia="Arial" w:cs="宋体"/>
                <w:sz w:val="18"/>
                <w:szCs w:val="18"/>
              </w:rPr>
              <w:t xml:space="preserve">4</w:t>
            </w:r>
            <w:r>
              <w:rPr>
                <w:rFonts w:hint="eastAsia" w:ascii="宋体" w:hAnsi="宋体" w:eastAsia="Arial" w:cs="宋体"/>
                <w:sz w:val="18"/>
                <w:szCs w:val="18"/>
                <w:lang w:val="zh-CN"/>
              </w:rPr>
              <w:t xml:space="preserve">）预备来水冲击、设备运行等各类应急预案；（</w:t>
            </w:r>
            <w:r>
              <w:rPr>
                <w:rFonts w:hint="eastAsia" w:ascii="宋体" w:hAnsi="宋体" w:eastAsia="Arial" w:cs="宋体"/>
                <w:sz w:val="18"/>
                <w:szCs w:val="18"/>
              </w:rPr>
              <w:t xml:space="preserve">5</w:t>
            </w:r>
            <w:r>
              <w:rPr>
                <w:rFonts w:hint="eastAsia" w:ascii="宋体" w:hAnsi="宋体" w:eastAsia="Arial" w:cs="宋体"/>
                <w:sz w:val="18"/>
                <w:szCs w:val="18"/>
                <w:lang w:val="zh-CN"/>
              </w:rPr>
              <w:t xml:space="preserve">）定期环境消杀，做好人员记录和疫情防控。</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未严格遵守安全操作规程，扣1分；在进行高空、池面、水下和受限空间等危险作业时，未采取有效保护措施，扣2分；从事危险作业无专人负责监护，扣2分，扣完为止。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3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安全标识</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必须设有明显的警示标志或采取有效隔离措施；</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安全标志或防护设施不齐全，不合理每处扣0.5分，扣完为止。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58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个人防护</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（1)岗位人员有必要的安全保护措施；(2)应定期检查和更换上述防护用品。</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未定期检查和更换安全防护用品，扣1分；未配备急救物品，扣1分，扣完为止。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0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资格证书</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特种作业人员必须取得相应的资格证书，才能上岗作业。</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检查资格证书，无证书不得分，每缺少一个扣0.5分，扣完为止。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3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危险品</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危险品及危废仓库、场地或专用储存室应按规范要求设置和存储，并有专人管理和管理台账。</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危险品仓库建设不规范，存储不符合国家标准、无台账不得分，台账不清晰每处扣0.5分，扣完为止。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85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隐患防治</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做好毒有害气体、触电、防机械损伤（压泥机等）、防火、防溺水（水池等）、防高空坠落等安全工作，制定各类应急预案及防汛专项应急预案，并制定演练计划、定期组织演练。</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未制定预案、演练计划不得分；未按计划组织演练不得分；现场检查，是否存在安全隐患，每发现一处扣0.5分，扣完为止。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375"/>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急救物品</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应配备必要的急救物品，保证及时救治受伤人员</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现场检查，无急救物品不得分。</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1533"/>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消防管理</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（1)办公、生产、电气设备、易燃易爆的场所，应按消防部门的有关规定设置消防器材；(2)构筑物的避雷、防爆、防泄漏装置的测试、维修及其周期应符合电业和消防等部门的规定； (3)在高温热源和容易产生火花的地方禁止堆放或使用可燃物品；（4）消防器材的设置应符合消防部门有关法规和标准的规定，并应按相关规定的要求定期检查、更新，保持完好有效。</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4</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现场进行检查，无消防器材此项不得分；消防器材、可燃物堆放和使用不合格，每发现一处扣0.5分；未按规定定期检查每处扣0.5分，扣完为止。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1277"/>
        </w:trPr>
        <w:tc>
          <w:tcPr>
            <w:tcW w:w="993" w:type="dxa"/>
            <w:vAlign w:val="center"/>
            <w:vMerge w:val="restart"/>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六、环境卫生（</w:t>
            </w:r>
            <w:r>
              <w:rPr>
                <w:rFonts w:hint="eastAsia" w:ascii="宋体" w:hAnsi="宋体" w:eastAsia="Arial" w:cs="宋体"/>
                <w:sz w:val="18"/>
                <w:szCs w:val="18"/>
                <w:lang w:eastAsia="en-US"/>
              </w:rPr>
              <w:t xml:space="preserve">10</w:t>
            </w:r>
            <w:r>
              <w:rPr>
                <w:rFonts w:hint="eastAsia" w:ascii="宋体" w:hAnsi="宋体" w:eastAsia="Arial" w:cs="宋体"/>
                <w:sz w:val="18"/>
                <w:szCs w:val="18"/>
                <w:lang w:val="zh-CN" w:eastAsia="en-US"/>
              </w:rPr>
              <w:t xml:space="preserve">分）</w:t>
            </w:r>
            <w:r>
              <w:rPr>
                <w:rFonts w:ascii="宋体" w:hAnsi="宋体" w:eastAsia="Arial" w:cs="宋体"/>
                <w:sz w:val="18"/>
                <w:szCs w:val="18"/>
                <w:lang w:val="zh-CN" w:eastAsia="en-US"/>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室外</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（1）道路卫生清洁；（2）照明设施分布整齐完好；（3）给排水设施完好无损（如井盖、盖板、排水管网等）；（4）构筑物、建筑物护栏完好，无明显破损或渗漏；（5）配电柜、配电箱上锁关闭。</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现场检查，卫生差每处扣0.5分；照明不齐全每处扣0.5分；排水设施不完好每处扣0.5分。护栏不完好，每处扣0.5分。配电柜、配电箱每发现一处未关闭扣0.5分，扣完为止。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1112"/>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办公场所</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1）净水站周边无垃圾堆放、无烟头、无痰迹、照明设施分布整齐、完好，站内道路完好通畅，绿化养护较好；（2）门、窗、玻璃明亮、无破损；（3）墙壁无乱涂画、整洁；（4）卫生设施，干净整洁，无破损；（5）操作工具，摆放整齐有序；（6）操作人员着装整齐统一，文明礼貌。</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eastAsia="en-US"/>
              </w:rPr>
            </w:pPr>
            <w:r>
              <w:rPr>
                <w:rFonts w:hint="eastAsia" w:ascii="宋体" w:hAnsi="宋体" w:eastAsia="Arial" w:cs="宋体"/>
                <w:sz w:val="18"/>
                <w:szCs w:val="18"/>
                <w:lang w:eastAsia="en-US"/>
              </w:rPr>
              <w:t xml:space="preserve">1</w:t>
            </w:r>
            <w:r>
              <w:rPr>
                <w:rFonts w:ascii="宋体" w:hAnsi="宋体" w:eastAsia="Arial" w:cs="宋体"/>
                <w:sz w:val="18"/>
                <w:szCs w:val="18"/>
                <w:lang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现场检查，每一处扣0.5分，扣完为止。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16"/>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构筑物</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构筑物外观整洁、无破损、地面干净、池面干净无污物、池内无漂浮物，处理设施无泄漏现象。</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现场检查，每一处扣0.5分，扣完为止。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60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绿化保洁</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净水站辖区范围通道及绿化带无杂物，绿植定期修剪、养护。</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eastAsia="en-US"/>
              </w:rPr>
              <w:t xml:space="preserve">1</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现场检查，每一处扣</w:t>
            </w:r>
            <w:r>
              <w:rPr>
                <w:rFonts w:hint="eastAsia" w:ascii="宋体" w:hAnsi="宋体" w:eastAsia="Arial" w:cs="宋体"/>
                <w:sz w:val="18"/>
                <w:szCs w:val="18"/>
              </w:rPr>
              <w:t xml:space="preserve">0.5</w:t>
            </w:r>
            <w:r>
              <w:rPr>
                <w:rFonts w:hint="eastAsia" w:ascii="宋体" w:hAnsi="宋体" w:eastAsia="Arial" w:cs="宋体"/>
                <w:sz w:val="18"/>
                <w:szCs w:val="18"/>
                <w:lang w:val="zh-CN"/>
              </w:rPr>
              <w:t xml:space="preserve">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54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废弃物处理</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对生产过程中产生的废液、废渣以及有毒、有害物质进行适当地妥善的处置，生活垃圾及时清理。</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检查现场处理情况，处理不及每处时扣0.5分，处理不妥善每处扣0.5分，扣完为止。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721"/>
        </w:trPr>
        <w:tc>
          <w:tcPr>
            <w:tcW w:w="993" w:type="dxa"/>
            <w:vAlign w:val="center"/>
            <w:vMerge w:val="continue"/>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设备要求</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设施、设备应保持清洁，及时处理跑、冒、滴、漏、堵等问题；污泥料仓及周边卫生良好，日产日清，不无故积压。</w:t>
            </w:r>
            <w:r>
              <w:rPr>
                <w:rFonts w:ascii="宋体" w:hAnsi="宋体" w:eastAsia="Arial" w:cs="宋体"/>
                <w:sz w:val="18"/>
                <w:szCs w:val="18"/>
                <w:lang w:val="zh-CN"/>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2</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现场进行检查，设备不清洁每处扣0.5分，出现跑、冒、滴、漏、堵每处扣0.5分，扣完为止。</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　</w:t>
            </w:r>
            <w:r>
              <w:rPr>
                <w:rFonts w:ascii="宋体" w:hAnsi="宋体" w:eastAsia="Arial" w:cs="宋体"/>
                <w:sz w:val="18"/>
                <w:szCs w:val="18"/>
                <w:lang w:val="zh-CN"/>
              </w:rPr>
            </w:r>
            <w:r/>
          </w:p>
        </w:tc>
      </w:tr>
      <w:tr>
        <w:trPr>
          <w:trHeight w:val="90"/>
        </w:trPr>
        <w:tc>
          <w:tcPr>
            <w:tcW w:w="993" w:type="dxa"/>
            <w:vAlign w:val="center"/>
            <w:textDirection w:val="lrTb"/>
            <w:noWrap w:val="false"/>
          </w:tcPr>
          <w:p>
            <w:pPr>
              <w:pStyle w:val="950"/>
              <w:jc w:val="left"/>
              <w:spacing w:line="360" w:lineRule="auto"/>
              <w:widowControl/>
              <w:rPr>
                <w:rFonts w:ascii="宋体" w:hAnsi="宋体" w:eastAsia="Arial" w:cs="宋体"/>
                <w:sz w:val="18"/>
                <w:szCs w:val="18"/>
              </w:rPr>
            </w:pPr>
            <w:r>
              <w:rPr>
                <w:rFonts w:hint="eastAsia" w:ascii="宋体" w:hAnsi="宋体" w:eastAsia="Arial" w:cs="宋体"/>
                <w:sz w:val="18"/>
                <w:szCs w:val="18"/>
              </w:rPr>
              <w:t xml:space="preserve">七、舆情处置</w:t>
            </w:r>
            <w:r>
              <w:rPr>
                <w:rFonts w:ascii="宋体" w:hAnsi="宋体" w:eastAsia="Arial" w:cs="宋体"/>
                <w:sz w:val="18"/>
                <w:szCs w:val="18"/>
              </w:rPr>
            </w:r>
            <w:r/>
          </w:p>
          <w:p>
            <w:pPr>
              <w:pStyle w:val="950"/>
              <w:jc w:val="left"/>
              <w:spacing w:line="360" w:lineRule="auto"/>
              <w:widowControl/>
              <w:rPr>
                <w:rFonts w:ascii="宋体" w:hAnsi="宋体" w:eastAsia="Arial" w:cs="宋体"/>
                <w:sz w:val="18"/>
                <w:szCs w:val="18"/>
              </w:rPr>
            </w:pPr>
            <w:r>
              <w:rPr>
                <w:rFonts w:hint="eastAsia" w:ascii="宋体" w:hAnsi="宋体" w:eastAsia="Arial" w:cs="宋体"/>
                <w:sz w:val="18"/>
                <w:szCs w:val="18"/>
              </w:rPr>
              <w:t xml:space="preserve">部门检查（2分）</w:t>
            </w:r>
            <w:r>
              <w:rPr>
                <w:rFonts w:ascii="宋体" w:hAnsi="宋体" w:eastAsia="Arial" w:cs="宋体"/>
                <w:sz w:val="18"/>
                <w:szCs w:val="18"/>
              </w:rPr>
            </w:r>
            <w:r/>
          </w:p>
        </w:tc>
        <w:tc>
          <w:tcPr>
            <w:tcW w:w="671"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主动应对舆情</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舆情处置部门检查</w:t>
            </w:r>
            <w:r>
              <w:rPr>
                <w:rFonts w:ascii="宋体" w:hAnsi="宋体" w:eastAsia="Arial" w:cs="宋体"/>
                <w:sz w:val="18"/>
                <w:szCs w:val="18"/>
                <w:lang w:val="zh-CN" w:eastAsia="en-US"/>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eastAsia="en-US"/>
              </w:rPr>
            </w:pPr>
            <w:r>
              <w:rPr>
                <w:rFonts w:hint="eastAsia" w:ascii="宋体" w:hAnsi="宋体" w:eastAsia="Arial" w:cs="宋体"/>
                <w:sz w:val="18"/>
                <w:szCs w:val="18"/>
                <w:lang w:eastAsia="en-US"/>
              </w:rPr>
              <w:t xml:space="preserve">2</w:t>
            </w:r>
            <w:r>
              <w:rPr>
                <w:rFonts w:ascii="宋体" w:hAnsi="宋体" w:eastAsia="Arial" w:cs="宋体"/>
                <w:sz w:val="18"/>
                <w:szCs w:val="18"/>
                <w:lang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hint="eastAsia" w:ascii="宋体" w:hAnsi="宋体" w:eastAsia="Arial" w:cs="宋体"/>
                <w:sz w:val="18"/>
                <w:szCs w:val="18"/>
                <w:lang w:val="zh-CN"/>
              </w:rPr>
              <w:t xml:space="preserve">因净水站自身原因造成负面影响的</w:t>
            </w:r>
            <w:r>
              <w:rPr>
                <w:rFonts w:hint="eastAsia" w:ascii="宋体" w:hAnsi="宋体" w:eastAsia="Arial" w:cs="宋体"/>
                <w:sz w:val="18"/>
                <w:szCs w:val="18"/>
              </w:rPr>
              <w:t xml:space="preserve">；</w:t>
            </w:r>
            <w:r>
              <w:rPr>
                <w:rFonts w:hint="eastAsia" w:ascii="宋体" w:hAnsi="宋体" w:eastAsia="Arial" w:cs="宋体"/>
                <w:sz w:val="18"/>
                <w:szCs w:val="18"/>
                <w:lang w:val="zh-CN"/>
              </w:rPr>
              <w:t xml:space="preserve">被</w:t>
            </w:r>
            <w:r>
              <w:rPr>
                <w:rFonts w:hint="eastAsia" w:ascii="宋体" w:hAnsi="宋体" w:eastAsia="宋体" w:cs="宋体"/>
                <w:sz w:val="18"/>
                <w:szCs w:val="18"/>
                <w:lang w:val="en-US" w:eastAsia="zh-CN"/>
              </w:rPr>
              <w:t xml:space="preserve">区</w:t>
            </w:r>
            <w:r>
              <w:rPr>
                <w:rFonts w:hint="eastAsia" w:ascii="宋体" w:hAnsi="宋体" w:eastAsia="Arial" w:cs="宋体"/>
                <w:sz w:val="18"/>
                <w:szCs w:val="18"/>
                <w:lang w:val="zh-CN"/>
              </w:rPr>
              <w:t xml:space="preserve">级及以上以上媒体曝光、有关部门收到举报，造成严重负面影响的；其他政府部门检查发现问题</w:t>
            </w:r>
            <w:r>
              <w:rPr>
                <w:rFonts w:hint="eastAsia" w:ascii="宋体" w:hAnsi="宋体" w:eastAsia="Arial" w:cs="宋体"/>
                <w:sz w:val="18"/>
                <w:szCs w:val="18"/>
              </w:rPr>
              <w:t xml:space="preserve">的，每发生一次扣0.5分，扣完为止</w:t>
            </w:r>
            <w:r>
              <w:rPr>
                <w:rFonts w:hint="eastAsia" w:ascii="宋体" w:hAnsi="宋体" w:eastAsia="Arial" w:cs="宋体"/>
                <w:sz w:val="18"/>
                <w:szCs w:val="18"/>
                <w:lang w:val="zh-CN"/>
              </w:rPr>
              <w:t xml:space="preserve">。</w:t>
            </w:r>
            <w:r>
              <w:rPr>
                <w:rFonts w:ascii="宋体" w:hAnsi="宋体" w:eastAsia="Arial" w:cs="宋体"/>
                <w:sz w:val="18"/>
                <w:szCs w:val="18"/>
                <w:lang w:val="zh-CN"/>
              </w:rPr>
            </w:r>
            <w:r/>
          </w:p>
        </w:tc>
        <w:tc>
          <w:tcPr>
            <w:tcW w:w="65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c>
          <w:tcPr>
            <w:tcW w:w="910" w:type="dxa"/>
            <w:vAlign w:val="center"/>
            <w:textDirection w:val="lrTb"/>
            <w:noWrap w:val="false"/>
          </w:tcPr>
          <w:p>
            <w:pPr>
              <w:pStyle w:val="950"/>
              <w:jc w:val="left"/>
              <w:spacing w:line="360" w:lineRule="auto"/>
              <w:widowControl/>
              <w:rPr>
                <w:rFonts w:ascii="宋体" w:hAnsi="宋体" w:eastAsia="Arial" w:cs="宋体"/>
                <w:sz w:val="18"/>
                <w:szCs w:val="18"/>
                <w:lang w:val="zh-CN"/>
              </w:rPr>
            </w:pPr>
            <w:r>
              <w:rPr>
                <w:rFonts w:ascii="宋体" w:hAnsi="宋体" w:eastAsia="Arial" w:cs="宋体"/>
                <w:sz w:val="18"/>
                <w:szCs w:val="18"/>
                <w:lang w:val="zh-CN"/>
              </w:rPr>
            </w:r>
            <w:r/>
          </w:p>
        </w:tc>
      </w:tr>
      <w:tr>
        <w:trPr>
          <w:trHeight w:val="676"/>
        </w:trPr>
        <w:tc>
          <w:tcPr>
            <w:gridSpan w:val="2"/>
            <w:tcW w:w="1664"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得分情况</w:t>
            </w:r>
            <w:r>
              <w:rPr>
                <w:rFonts w:ascii="宋体" w:hAnsi="宋体" w:eastAsia="Arial" w:cs="宋体"/>
                <w:sz w:val="18"/>
                <w:szCs w:val="18"/>
                <w:lang w:val="zh-CN" w:eastAsia="en-US"/>
              </w:rPr>
            </w:r>
            <w:r/>
          </w:p>
        </w:tc>
        <w:tc>
          <w:tcPr>
            <w:tcW w:w="3702"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　</w:t>
            </w:r>
            <w:r>
              <w:rPr>
                <w:rFonts w:ascii="宋体" w:hAnsi="宋体" w:eastAsia="Arial" w:cs="宋体"/>
                <w:sz w:val="18"/>
                <w:szCs w:val="18"/>
                <w:lang w:val="zh-CN" w:eastAsia="en-US"/>
              </w:rPr>
            </w:r>
            <w:r/>
          </w:p>
        </w:tc>
        <w:tc>
          <w:tcPr>
            <w:tcW w:w="7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100</w:t>
            </w:r>
            <w:r>
              <w:rPr>
                <w:rFonts w:ascii="宋体" w:hAnsi="宋体" w:eastAsia="Arial" w:cs="宋体"/>
                <w:sz w:val="18"/>
                <w:szCs w:val="18"/>
                <w:lang w:val="zh-CN" w:eastAsia="en-US"/>
              </w:rPr>
            </w:r>
            <w:r/>
          </w:p>
        </w:tc>
        <w:tc>
          <w:tcPr>
            <w:tcW w:w="237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实际得分</w:t>
            </w:r>
            <w:r>
              <w:rPr>
                <w:rFonts w:ascii="宋体" w:hAnsi="宋体" w:eastAsia="Arial" w:cs="宋体"/>
                <w:sz w:val="18"/>
                <w:szCs w:val="18"/>
                <w:lang w:val="zh-CN" w:eastAsia="en-US"/>
              </w:rPr>
            </w:r>
            <w:r/>
          </w:p>
        </w:tc>
        <w:tc>
          <w:tcPr>
            <w:gridSpan w:val="2"/>
            <w:tcW w:w="1560" w:type="dxa"/>
            <w:vAlign w:val="center"/>
            <w:textDirection w:val="lrTb"/>
            <w:noWrap w:val="false"/>
          </w:tcPr>
          <w:p>
            <w:pPr>
              <w:pStyle w:val="950"/>
              <w:jc w:val="left"/>
              <w:spacing w:line="360" w:lineRule="auto"/>
              <w:widowControl/>
              <w:rPr>
                <w:rFonts w:ascii="宋体" w:hAnsi="宋体" w:eastAsia="Arial" w:cs="宋体"/>
                <w:sz w:val="18"/>
                <w:szCs w:val="18"/>
                <w:lang w:val="zh-CN" w:eastAsia="en-US"/>
              </w:rPr>
            </w:pPr>
            <w:r>
              <w:rPr>
                <w:rFonts w:hint="eastAsia" w:ascii="宋体" w:hAnsi="宋体" w:eastAsia="Arial" w:cs="宋体"/>
                <w:sz w:val="18"/>
                <w:szCs w:val="18"/>
                <w:lang w:val="zh-CN" w:eastAsia="en-US"/>
              </w:rPr>
              <w:t xml:space="preserve">　</w:t>
            </w:r>
            <w:r>
              <w:rPr>
                <w:rFonts w:ascii="宋体" w:hAnsi="宋体" w:eastAsia="Arial" w:cs="宋体"/>
                <w:sz w:val="18"/>
                <w:szCs w:val="18"/>
                <w:lang w:val="zh-CN" w:eastAsia="en-US"/>
              </w:rPr>
            </w:r>
            <w:r/>
          </w:p>
        </w:tc>
      </w:tr>
    </w:tbl>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p>
    <w:p>
      <w:pPr>
        <w:pStyle w:val="950"/>
        <w:rPr>
          <w:rFonts w:hint="eastAsia" w:ascii="黑体" w:hAnsi="Verdana" w:eastAsia="黑体"/>
          <w:sz w:val="36"/>
          <w:szCs w:val="36"/>
          <w:lang w:val="zh-CN"/>
        </w:rPr>
      </w:pP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54"/>
        <w:rPr>
          <w:rFonts w:hint="eastAsia" w:ascii="黑体" w:hAnsi="Verdana" w:eastAsia="黑体"/>
          <w:sz w:val="36"/>
          <w:szCs w:val="36"/>
          <w:lang w:val="zh-CN"/>
        </w:rPr>
      </w:pPr>
      <w:r>
        <w:rPr>
          <w:rFonts w:hint="eastAsia" w:ascii="黑体" w:hAnsi="Verdana" w:eastAsia="黑体"/>
          <w:sz w:val="36"/>
          <w:szCs w:val="36"/>
          <w:lang w:val="zh-CN"/>
        </w:rPr>
      </w:r>
      <w:r/>
    </w:p>
    <w:p>
      <w:pPr>
        <w:pStyle w:val="954"/>
        <w:rPr>
          <w:rFonts w:hint="eastAsia"/>
          <w:lang w:val="zh-CN"/>
        </w:rPr>
      </w:pPr>
      <w:r>
        <w:rPr>
          <w:rFonts w:hint="eastAsia"/>
          <w:lang w:val="zh-CN"/>
        </w:rPr>
      </w:r>
      <w:r/>
    </w:p>
    <w:p>
      <w:pPr>
        <w:pStyle w:val="950"/>
        <w:rPr>
          <w:rFonts w:hint="eastAsia"/>
          <w:lang w:val="zh-CN"/>
        </w:rPr>
      </w:pPr>
      <w:r>
        <w:rPr>
          <w:rFonts w:hint="eastAsia"/>
          <w:lang w:val="zh-CN"/>
        </w:rPr>
      </w:r>
      <w:r/>
    </w:p>
    <w:p>
      <w:pPr>
        <w:pStyle w:val="950"/>
        <w:ind w:firstLine="3162"/>
        <w:rPr>
          <w:b/>
          <w:sz w:val="30"/>
        </w:rPr>
      </w:pPr>
      <w:r>
        <w:rPr>
          <w:rFonts w:hint="eastAsia" w:ascii="宋体" w:hAnsi="宋体"/>
          <w:b/>
          <w:bCs/>
          <w:sz w:val="30"/>
          <w:szCs w:val="30"/>
          <w:lang w:val="zh-CN"/>
        </w:rPr>
        <w:t xml:space="preserve">第五章</w:t>
      </w:r>
      <w:r>
        <w:rPr>
          <w:rFonts w:ascii="宋体" w:hAnsi="宋体"/>
          <w:b/>
          <w:bCs/>
          <w:sz w:val="30"/>
          <w:szCs w:val="30"/>
        </w:rPr>
        <w:t xml:space="preserve">  </w:t>
      </w:r>
      <w:r>
        <w:rPr>
          <w:rFonts w:hint="eastAsia" w:ascii="宋体" w:hAnsi="宋体"/>
          <w:b/>
          <w:bCs/>
          <w:sz w:val="30"/>
          <w:szCs w:val="30"/>
          <w:lang w:val="zh-CN"/>
        </w:rPr>
        <w:t xml:space="preserve">合同主要条款</w:t>
      </w:r>
      <w:r>
        <w:rPr>
          <w:sz w:val="30"/>
        </w:rPr>
        <w:t xml:space="preserve">            </w:t>
      </w:r>
      <w:r>
        <w:rPr>
          <w:b/>
          <w:sz w:val="30"/>
        </w:rPr>
      </w:r>
      <w:r/>
    </w:p>
    <w:p>
      <w:pPr>
        <w:pStyle w:val="950"/>
        <w:jc w:val="center"/>
        <w:spacing w:line="360" w:lineRule="auto"/>
        <w:shd w:val="clear" w:color="auto" w:fill="ffffff"/>
        <w:widowControl/>
        <w:rPr>
          <w:rFonts w:hint="eastAsia" w:ascii="宋体" w:hAnsi="宋体"/>
          <w:sz w:val="44"/>
          <w:szCs w:val="44"/>
        </w:rPr>
      </w:pPr>
      <w:r>
        <w:rPr>
          <w:rFonts w:hint="eastAsia" w:ascii="宋体" w:hAnsi="宋体"/>
          <w:sz w:val="44"/>
          <w:szCs w:val="44"/>
        </w:rPr>
      </w:r>
      <w:r/>
    </w:p>
    <w:p>
      <w:pPr>
        <w:pStyle w:val="950"/>
        <w:ind w:firstLine="3080"/>
        <w:spacing w:line="360" w:lineRule="auto"/>
        <w:shd w:val="clear" w:color="auto" w:fill="ffffff"/>
        <w:widowControl/>
        <w:rPr>
          <w:rFonts w:hint="eastAsia" w:ascii="宋体" w:hAnsi="宋体"/>
          <w:sz w:val="44"/>
          <w:szCs w:val="44"/>
        </w:rPr>
      </w:pPr>
      <w:r>
        <w:rPr>
          <w:rFonts w:hint="eastAsia" w:ascii="宋体" w:hAnsi="宋体"/>
          <w:sz w:val="44"/>
          <w:szCs w:val="44"/>
        </w:rPr>
      </w:r>
      <w:r/>
    </w:p>
    <w:p>
      <w:pPr>
        <w:pStyle w:val="950"/>
        <w:ind w:firstLine="2200"/>
        <w:spacing w:line="360" w:lineRule="auto"/>
        <w:shd w:val="clear" w:color="auto" w:fill="ffffff"/>
        <w:widowControl/>
        <w:rPr>
          <w:rFonts w:ascii="宋体" w:hAnsi="宋体"/>
          <w:sz w:val="44"/>
          <w:szCs w:val="44"/>
        </w:rPr>
      </w:pPr>
      <w:r>
        <w:rPr>
          <w:rFonts w:hint="eastAsia" w:ascii="宋体" w:hAnsi="宋体"/>
          <w:sz w:val="44"/>
          <w:szCs w:val="44"/>
        </w:rPr>
        <w:t xml:space="preserve">运 维 服 务 合 同</w:t>
      </w:r>
      <w:r>
        <w:rPr>
          <w:rFonts w:ascii="宋体" w:hAnsi="宋体"/>
          <w:sz w:val="44"/>
          <w:szCs w:val="44"/>
        </w:rPr>
      </w:r>
      <w:r/>
    </w:p>
    <w:p>
      <w:pPr>
        <w:pStyle w:val="950"/>
        <w:ind w:firstLine="315"/>
        <w:spacing w:line="360" w:lineRule="auto"/>
        <w:shd w:val="clear" w:color="auto" w:fill="ffffff"/>
        <w:widowControl/>
        <w:rPr>
          <w:rFonts w:ascii="宋体" w:hAnsi="宋体"/>
          <w:szCs w:val="21"/>
        </w:rPr>
      </w:pPr>
      <w:r>
        <w:rPr>
          <w:rFonts w:hint="eastAsia" w:ascii="宋体" w:hAnsi="宋体"/>
          <w:b/>
          <w:bCs/>
          <w:sz w:val="32"/>
          <w:szCs w:val="32"/>
        </w:rPr>
        <w:t xml:space="preserve">           </w:t>
      </w:r>
      <w:r>
        <w:rPr>
          <w:rFonts w:hint="eastAsia" w:ascii="宋体" w:hAnsi="宋体"/>
          <w:b/>
          <w:bCs/>
          <w:sz w:val="32"/>
        </w:rPr>
        <w:t xml:space="preserve"> </w:t>
      </w:r>
      <w:r>
        <w:rPr>
          <w:rFonts w:hint="eastAsia" w:ascii="宋体" w:hAnsi="宋体"/>
          <w:sz w:val="32"/>
          <w:szCs w:val="32"/>
        </w:rPr>
        <w:t xml:space="preserve"> </w:t>
      </w:r>
      <w:r>
        <w:rPr>
          <w:rFonts w:ascii="宋体" w:hAnsi="宋体"/>
          <w:szCs w:val="21"/>
        </w:rPr>
      </w:r>
      <w:r/>
    </w:p>
    <w:p>
      <w:pPr>
        <w:pStyle w:val="950"/>
        <w:ind w:firstLine="315"/>
        <w:spacing w:line="360" w:lineRule="auto"/>
        <w:shd w:val="clear" w:color="auto" w:fill="ffffff"/>
        <w:widowControl/>
        <w:rPr>
          <w:rFonts w:ascii="宋体" w:hAnsi="宋体"/>
          <w:szCs w:val="21"/>
        </w:rPr>
      </w:pPr>
      <w:r>
        <w:rPr>
          <w:rFonts w:hint="eastAsia" w:ascii="宋体" w:hAnsi="宋体"/>
          <w:sz w:val="32"/>
          <w:szCs w:val="32"/>
        </w:rPr>
        <w:t xml:space="preserve"> </w:t>
      </w:r>
      <w:r>
        <w:rPr>
          <w:rFonts w:ascii="宋体" w:hAnsi="宋体"/>
          <w:szCs w:val="21"/>
        </w:rPr>
      </w:r>
      <w:r/>
    </w:p>
    <w:p>
      <w:pPr>
        <w:pStyle w:val="950"/>
        <w:ind w:firstLine="315"/>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  </w:t>
      </w:r>
      <w:r>
        <w:rPr>
          <w:rFonts w:hint="eastAsia" w:ascii="宋体" w:hAnsi="宋体"/>
          <w:b/>
          <w:bCs/>
          <w:sz w:val="36"/>
          <w:szCs w:val="36"/>
        </w:rPr>
      </w:r>
      <w:r/>
    </w:p>
    <w:p>
      <w:pPr>
        <w:pStyle w:val="950"/>
        <w:ind w:firstLine="315"/>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950"/>
        <w:ind w:firstLine="315"/>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950"/>
        <w:ind w:firstLine="315"/>
        <w:spacing w:line="360" w:lineRule="auto"/>
        <w:shd w:val="clear" w:color="auto" w:fill="ffffff"/>
        <w:widowControl/>
        <w:rPr>
          <w:rFonts w:ascii="宋体" w:hAnsi="宋体"/>
          <w:sz w:val="32"/>
          <w:szCs w:val="32"/>
        </w:rPr>
      </w:pPr>
      <w:r>
        <w:rPr>
          <w:rFonts w:ascii="宋体" w:hAnsi="宋体"/>
          <w:sz w:val="32"/>
          <w:szCs w:val="32"/>
        </w:rPr>
      </w:r>
      <w:r/>
    </w:p>
    <w:p>
      <w:pPr>
        <w:pStyle w:val="950"/>
        <w:spacing w:line="360" w:lineRule="auto"/>
        <w:shd w:val="clear" w:color="auto" w:fill="ffffff"/>
        <w:widowControl/>
        <w:rPr>
          <w:rFonts w:ascii="宋体" w:hAnsi="宋体"/>
          <w:sz w:val="32"/>
          <w:szCs w:val="32"/>
        </w:rPr>
      </w:pPr>
      <w:r>
        <w:rPr>
          <w:rFonts w:ascii="宋体" w:hAnsi="宋体"/>
          <w:sz w:val="32"/>
          <w:szCs w:val="32"/>
        </w:rPr>
      </w:r>
      <w:r/>
    </w:p>
    <w:p>
      <w:pPr>
        <w:pStyle w:val="950"/>
        <w:ind w:firstLine="1918"/>
        <w:spacing w:line="360" w:lineRule="auto"/>
        <w:shd w:val="clear" w:color="auto" w:fill="ffffff"/>
        <w:widowControl/>
        <w:rPr>
          <w:rFonts w:ascii="宋体" w:hAnsi="宋体"/>
          <w:sz w:val="32"/>
          <w:szCs w:val="32"/>
        </w:rPr>
      </w:pPr>
      <w:r>
        <w:rPr>
          <w:rFonts w:hint="eastAsia" w:ascii="宋体" w:hAnsi="宋体"/>
          <w:b/>
          <w:bCs/>
          <w:sz w:val="32"/>
          <w:szCs w:val="32"/>
        </w:rPr>
        <w:t xml:space="preserve">项目名称 ：</w:t>
      </w:r>
      <w:r>
        <w:rPr>
          <w:rFonts w:hint="eastAsia" w:ascii="宋体" w:hAnsi="宋体"/>
          <w:b/>
          <w:bCs/>
          <w:sz w:val="32"/>
          <w:szCs w:val="32"/>
          <w:u w:val="single"/>
        </w:rPr>
        <w:t xml:space="preserve">          </w:t>
      </w:r>
      <w:r>
        <w:rPr>
          <w:rFonts w:ascii="宋体" w:hAnsi="宋体"/>
          <w:sz w:val="32"/>
          <w:szCs w:val="32"/>
        </w:rPr>
      </w:r>
      <w:r/>
    </w:p>
    <w:p>
      <w:pPr>
        <w:pStyle w:val="950"/>
        <w:ind w:firstLine="1918"/>
        <w:spacing w:line="360" w:lineRule="auto"/>
        <w:shd w:val="clear" w:color="auto" w:fill="ffffff"/>
        <w:widowControl/>
        <w:rPr>
          <w:rFonts w:ascii="宋体" w:hAnsi="宋体"/>
          <w:sz w:val="32"/>
          <w:szCs w:val="32"/>
        </w:rPr>
      </w:pPr>
      <w:r>
        <w:rPr>
          <w:rFonts w:hint="eastAsia" w:ascii="宋体" w:hAnsi="宋体"/>
          <w:b/>
          <w:bCs/>
          <w:sz w:val="32"/>
          <w:szCs w:val="32"/>
        </w:rPr>
        <w:t xml:space="preserve">采购人 ：</w:t>
      </w:r>
      <w:r>
        <w:rPr>
          <w:rFonts w:hint="eastAsia" w:ascii="宋体" w:hAnsi="宋体"/>
          <w:b/>
          <w:bCs/>
          <w:sz w:val="32"/>
          <w:szCs w:val="32"/>
          <w:u w:val="single"/>
        </w:rPr>
        <w:t xml:space="preserve">          </w:t>
      </w:r>
      <w:r>
        <w:rPr>
          <w:rFonts w:ascii="宋体" w:hAnsi="宋体"/>
          <w:sz w:val="32"/>
          <w:szCs w:val="32"/>
        </w:rPr>
      </w:r>
      <w:r/>
    </w:p>
    <w:p>
      <w:pPr>
        <w:pStyle w:val="950"/>
        <w:ind w:firstLine="1916"/>
        <w:spacing w:line="360" w:lineRule="auto"/>
        <w:shd w:val="clear" w:color="auto" w:fill="ffffff"/>
        <w:widowControl/>
        <w:rPr>
          <w:rFonts w:ascii="宋体" w:hAnsi="宋体"/>
          <w:sz w:val="32"/>
          <w:szCs w:val="32"/>
        </w:rPr>
      </w:pPr>
      <w:r>
        <w:rPr>
          <w:rFonts w:hint="eastAsia" w:ascii="宋体" w:hAnsi="宋体"/>
          <w:b/>
          <w:bCs/>
          <w:sz w:val="32"/>
          <w:szCs w:val="32"/>
        </w:rPr>
        <w:t xml:space="preserve">供应商 ：</w:t>
      </w:r>
      <w:r>
        <w:rPr>
          <w:rFonts w:hint="eastAsia" w:ascii="宋体" w:hAnsi="宋体"/>
          <w:b/>
          <w:bCs/>
          <w:sz w:val="32"/>
          <w:szCs w:val="32"/>
          <w:u w:val="single"/>
        </w:rPr>
        <w:t xml:space="preserve">          </w:t>
      </w:r>
      <w:r>
        <w:rPr>
          <w:rFonts w:ascii="宋体" w:hAnsi="宋体"/>
          <w:sz w:val="32"/>
          <w:szCs w:val="32"/>
        </w:rPr>
      </w:r>
      <w:r/>
    </w:p>
    <w:p>
      <w:pPr>
        <w:pStyle w:val="950"/>
        <w:ind w:firstLine="1916"/>
        <w:spacing w:line="360" w:lineRule="auto"/>
        <w:shd w:val="clear" w:color="auto" w:fill="ffffff"/>
        <w:widowControl/>
        <w:rPr>
          <w:rFonts w:hint="eastAsia" w:ascii="宋体" w:hAnsi="宋体"/>
          <w:sz w:val="32"/>
          <w:szCs w:val="32"/>
        </w:rPr>
      </w:pPr>
      <w:r>
        <w:rPr>
          <w:rFonts w:hint="eastAsia" w:ascii="宋体" w:hAnsi="宋体"/>
          <w:b/>
          <w:bCs/>
          <w:sz w:val="32"/>
          <w:szCs w:val="32"/>
        </w:rPr>
        <w:t xml:space="preserve">签订日期 ：</w:t>
      </w:r>
      <w:r>
        <w:rPr>
          <w:rFonts w:hint="eastAsia" w:ascii="宋体" w:hAnsi="宋体"/>
          <w:b/>
          <w:bCs/>
          <w:sz w:val="32"/>
          <w:szCs w:val="32"/>
          <w:u w:val="single"/>
        </w:rPr>
        <w:t xml:space="preserve">          </w:t>
      </w:r>
      <w:r>
        <w:rPr>
          <w:rFonts w:hint="eastAsia" w:ascii="宋体" w:hAnsi="宋体"/>
          <w:sz w:val="32"/>
          <w:szCs w:val="32"/>
        </w:rPr>
        <w:t xml:space="preserve"> </w:t>
      </w: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p>
    <w:p>
      <w:pPr>
        <w:pStyle w:val="950"/>
        <w:rPr>
          <w:rFonts w:hint="eastAsia" w:ascii="宋体" w:hAnsi="宋体"/>
          <w:sz w:val="32"/>
          <w:szCs w:val="32"/>
        </w:rPr>
      </w:pP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p>
    <w:p>
      <w:pPr>
        <w:pStyle w:val="950"/>
        <w:rPr>
          <w:rFonts w:hint="eastAsia" w:ascii="宋体" w:hAnsi="宋体"/>
          <w:sz w:val="32"/>
          <w:szCs w:val="32"/>
        </w:rPr>
      </w:pP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rPr>
          <w:rFonts w:hint="eastAsia" w:ascii="宋体" w:hAnsi="宋体"/>
          <w:sz w:val="32"/>
          <w:szCs w:val="32"/>
        </w:rPr>
      </w:r>
      <w:r/>
    </w:p>
    <w:p>
      <w:pPr>
        <w:pStyle w:val="962"/>
        <w:rPr>
          <w:rFonts w:hint="eastAsia" w:ascii="宋体" w:hAnsi="宋体"/>
          <w:sz w:val="32"/>
          <w:szCs w:val="32"/>
        </w:rPr>
      </w:pPr>
      <w:r>
        <w:rPr>
          <w:rFonts w:hint="eastAsia" w:ascii="宋体" w:hAnsi="宋体"/>
          <w:sz w:val="32"/>
          <w:szCs w:val="32"/>
        </w:rPr>
      </w:r>
      <w:r/>
    </w:p>
    <w:p>
      <w:pPr>
        <w:pStyle w:val="950"/>
        <w:rPr>
          <w:rFonts w:hint="eastAsia"/>
        </w:rPr>
      </w:pPr>
      <w:r>
        <w:rPr>
          <w:rFonts w:hint="eastAsia"/>
        </w:rPr>
      </w:r>
      <w:r/>
    </w:p>
    <w:p>
      <w:pPr>
        <w:pStyle w:val="962"/>
        <w:rPr>
          <w:rFonts w:hint="eastAsia"/>
        </w:rPr>
      </w:pPr>
      <w:r>
        <w:rPr>
          <w:rFonts w:hint="eastAsia"/>
        </w:rPr>
      </w:r>
      <w:r/>
    </w:p>
    <w:tbl>
      <w:tblPr>
        <w:tblW w:w="0" w:type="auto"/>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50"/>
              <w:jc w:val="left"/>
              <w:spacing w:line="360" w:lineRule="auto"/>
              <w:widowControl/>
              <w:rPr>
                <w:rFonts w:ascii="宋体" w:hAnsi="宋体"/>
                <w:sz w:val="24"/>
                <w:szCs w:val="24"/>
              </w:rPr>
            </w:pPr>
            <w:r>
              <w:rPr>
                <w:rFonts w:hint="eastAsia" w:ascii="宋体" w:hAnsi="宋体"/>
                <w:color w:val="000000"/>
                <w:sz w:val="24"/>
                <w:szCs w:val="24"/>
              </w:rPr>
              <w:t xml:space="preserve">采购人（以下称甲方）：</w:t>
            </w:r>
            <w:r>
              <w:rPr>
                <w:rFonts w:ascii="宋体" w:hAnsi="宋体"/>
                <w:sz w:val="24"/>
                <w:szCs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50"/>
              <w:jc w:val="left"/>
              <w:spacing w:line="360" w:lineRule="auto"/>
              <w:widowControl/>
              <w:rPr>
                <w:rFonts w:ascii="宋体" w:hAnsi="宋体"/>
                <w:sz w:val="24"/>
                <w:szCs w:val="24"/>
              </w:rPr>
            </w:pPr>
            <w:r>
              <w:rPr>
                <w:rFonts w:hint="eastAsia" w:ascii="宋体" w:hAnsi="宋体"/>
                <w:color w:val="000000"/>
                <w:sz w:val="24"/>
                <w:szCs w:val="24"/>
              </w:rPr>
              <w:t xml:space="preserve">供应商：（以下称乙方）</w:t>
            </w:r>
            <w:r>
              <w:rPr>
                <w:rFonts w:ascii="宋体" w:hAnsi="宋体"/>
                <w:sz w:val="24"/>
                <w:szCs w:val="24"/>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50"/>
              <w:jc w:val="left"/>
              <w:spacing w:line="360" w:lineRule="auto"/>
              <w:widowControl/>
              <w:rPr>
                <w:rFonts w:ascii="宋体" w:hAnsi="宋体"/>
                <w:sz w:val="24"/>
                <w:szCs w:val="24"/>
              </w:rPr>
            </w:pPr>
            <w:r>
              <w:rPr>
                <w:rFonts w:hint="eastAsia" w:ascii="宋体" w:hAnsi="宋体"/>
                <w:color w:val="000000"/>
                <w:sz w:val="24"/>
                <w:szCs w:val="24"/>
              </w:rPr>
              <w:t xml:space="preserve">住所地：</w:t>
            </w:r>
            <w:r>
              <w:rPr>
                <w:rFonts w:ascii="宋体" w:hAnsi="宋体"/>
                <w:sz w:val="24"/>
                <w:szCs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50"/>
              <w:jc w:val="left"/>
              <w:spacing w:line="360" w:lineRule="auto"/>
              <w:widowControl/>
              <w:rPr>
                <w:rFonts w:ascii="宋体" w:hAnsi="宋体"/>
                <w:sz w:val="24"/>
                <w:szCs w:val="24"/>
              </w:rPr>
            </w:pPr>
            <w:r>
              <w:rPr>
                <w:rFonts w:hint="eastAsia" w:ascii="宋体" w:hAnsi="宋体"/>
                <w:color w:val="000000"/>
                <w:sz w:val="24"/>
                <w:szCs w:val="24"/>
              </w:rPr>
              <w:t xml:space="preserve">住所地：</w:t>
            </w:r>
            <w:r>
              <w:rPr>
                <w:rFonts w:ascii="宋体" w:hAnsi="宋体"/>
                <w:sz w:val="24"/>
                <w:szCs w:val="24"/>
              </w:rPr>
            </w:r>
            <w:r/>
          </w:p>
        </w:tc>
      </w:tr>
    </w:tbl>
    <w:p>
      <w:pPr>
        <w:pStyle w:val="950"/>
        <w:ind w:firstLine="420"/>
        <w:jc w:val="left"/>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950"/>
        <w:ind w:firstLine="420"/>
        <w:jc w:val="left"/>
        <w:spacing w:line="360" w:lineRule="auto"/>
        <w:widowControl/>
        <w:tabs>
          <w:tab w:val="left" w:pos="4913" w:leader="none"/>
        </w:tabs>
        <w:rPr>
          <w:rFonts w:hint="eastAsia" w:ascii="宋体" w:hAnsi="宋体" w:cs="宋体"/>
          <w:sz w:val="24"/>
          <w:szCs w:val="24"/>
        </w:rPr>
      </w:pPr>
      <w:r>
        <w:rPr>
          <w:rFonts w:hint="eastAsia" w:ascii="宋体" w:hAnsi="宋体" w:cs="宋体"/>
          <w:sz w:val="24"/>
          <w:szCs w:val="24"/>
          <w:lang w:val="zh-CN"/>
        </w:rPr>
        <w:t xml:space="preserve">为充分发挥净水站作用，</w:t>
      </w:r>
      <w:r>
        <w:rPr>
          <w:rFonts w:hint="eastAsia" w:ascii="宋体" w:hAnsi="宋体" w:cs="宋体"/>
          <w:sz w:val="24"/>
          <w:szCs w:val="24"/>
        </w:rPr>
        <w:t xml:space="preserve">保障稳定运行，根据《中华人民共和国政府采购法》、《中华人民共和国民法典》等法律法规的规定，甲、乙双方根据政府采购结果签订本合同。</w:t>
      </w:r>
      <w:r>
        <w:rPr>
          <w:rFonts w:hint="eastAsia" w:ascii="宋体" w:hAnsi="宋体" w:cs="宋体"/>
          <w:sz w:val="24"/>
          <w:szCs w:val="24"/>
          <w:lang w:val="zh-CN"/>
        </w:rPr>
        <w:t xml:space="preserve">经友好协商</w:t>
      </w:r>
      <w:r>
        <w:rPr>
          <w:rFonts w:hint="eastAsia" w:ascii="宋体" w:hAnsi="宋体" w:cs="宋体"/>
          <w:sz w:val="24"/>
          <w:szCs w:val="24"/>
        </w:rPr>
        <w:t xml:space="preserve">协议如下：</w:t>
      </w:r>
      <w:r>
        <w:rPr>
          <w:rFonts w:hint="eastAsia" w:ascii="宋体" w:hAnsi="宋体" w:cs="宋体"/>
          <w:sz w:val="24"/>
          <w:szCs w:val="24"/>
        </w:rPr>
      </w:r>
      <w:r/>
    </w:p>
    <w:p>
      <w:pPr>
        <w:pStyle w:val="950"/>
        <w:numPr>
          <w:ilvl w:val="0"/>
          <w:numId w:val="10"/>
        </w:numPr>
        <w:ind w:firstLine="422"/>
        <w:jc w:val="left"/>
        <w:spacing w:line="360" w:lineRule="auto"/>
        <w:widowControl/>
        <w:rPr>
          <w:rFonts w:hint="eastAsia" w:ascii="宋体" w:hAnsi="宋体" w:cs="宋体"/>
          <w:sz w:val="24"/>
          <w:szCs w:val="24"/>
        </w:rPr>
      </w:pPr>
      <w:r>
        <w:rPr>
          <w:rFonts w:hint="eastAsia" w:ascii="宋体" w:hAnsi="宋体" w:cs="宋体"/>
          <w:b/>
          <w:bCs/>
          <w:sz w:val="24"/>
          <w:szCs w:val="24"/>
          <w:lang w:val="zh-CN"/>
        </w:rPr>
        <w:t xml:space="preserve">合同标的</w:t>
      </w:r>
      <w:r>
        <w:rPr>
          <w:rFonts w:hint="eastAsia" w:ascii="宋体" w:hAnsi="宋体" w:cs="宋体"/>
          <w:sz w:val="24"/>
          <w:szCs w:val="24"/>
          <w:lang w:val="zh-CN"/>
        </w:rPr>
        <w:t xml:space="preserve">  乙方根据甲方需求提供</w:t>
      </w:r>
      <w:r>
        <w:rPr>
          <w:rFonts w:ascii="Segoe UI" w:hAnsi="Segoe UI" w:eastAsia="Segoe UI" w:cs="Segoe UI"/>
          <w:color w:val="333333"/>
          <w:sz w:val="24"/>
          <w:szCs w:val="24"/>
          <w:u w:val="single"/>
          <w:shd w:val="clear" w:color="auto" w:fill="ffffff"/>
        </w:rPr>
        <w:t xml:space="preserve">雄州西路及冷机厂净水站运维服务</w:t>
      </w:r>
      <w:r>
        <w:rPr>
          <w:rFonts w:hint="eastAsia" w:ascii="宋体" w:hAnsi="宋体" w:cs="宋体"/>
          <w:b/>
          <w:bCs/>
          <w:sz w:val="24"/>
          <w:szCs w:val="24"/>
        </w:rPr>
        <w:t xml:space="preserve">，</w:t>
      </w:r>
      <w:r>
        <w:rPr>
          <w:rFonts w:hint="eastAsia" w:ascii="宋体" w:hAnsi="宋体" w:cs="宋体"/>
          <w:sz w:val="24"/>
          <w:szCs w:val="24"/>
          <w:lang w:val="zh-CN"/>
        </w:rPr>
        <w:t xml:space="preserve">将</w:t>
      </w:r>
      <w:r>
        <w:rPr>
          <w:rFonts w:hint="eastAsia" w:ascii="宋体" w:hAnsi="宋体" w:cs="宋体"/>
          <w:sz w:val="24"/>
          <w:szCs w:val="24"/>
        </w:rPr>
        <w:t xml:space="preserve">片区内</w:t>
      </w:r>
      <w:r>
        <w:rPr>
          <w:rFonts w:hint="eastAsia" w:ascii="宋体" w:hAnsi="宋体" w:cs="宋体"/>
          <w:sz w:val="24"/>
          <w:szCs w:val="24"/>
          <w:lang w:val="zh-CN"/>
        </w:rPr>
        <w:t xml:space="preserve">污水净化处理并达标排放</w:t>
      </w:r>
      <w:r>
        <w:rPr>
          <w:rFonts w:hint="eastAsia" w:ascii="宋体" w:hAnsi="宋体" w:cs="宋体"/>
          <w:sz w:val="24"/>
          <w:szCs w:val="24"/>
        </w:rPr>
        <w:t xml:space="preserve">，净水站出水水质达到地表V类水要求（监测的主要指标为氨氮、COD、总磷、PH值，</w:t>
      </w:r>
      <w:r>
        <w:rPr>
          <w:rFonts w:hint="eastAsia" w:ascii="宋体" w:hAnsi="宋体" w:cs="宋体"/>
          <w:bCs/>
          <w:sz w:val="24"/>
          <w:szCs w:val="24"/>
        </w:rPr>
        <w:t xml:space="preserve">BOD</w:t>
      </w:r>
      <w:r>
        <w:rPr>
          <w:rFonts w:hint="eastAsia" w:ascii="宋体" w:hAnsi="宋体" w:cs="宋体"/>
          <w:bCs/>
          <w:sz w:val="24"/>
          <w:szCs w:val="24"/>
          <w:vertAlign w:val="subscript"/>
        </w:rPr>
        <w:t xml:space="preserve">5</w:t>
      </w:r>
      <w:r>
        <w:rPr>
          <w:rFonts w:hint="eastAsia" w:ascii="宋体" w:hAnsi="宋体" w:cs="宋体"/>
          <w:bCs/>
          <w:sz w:val="24"/>
          <w:szCs w:val="24"/>
        </w:rPr>
        <w:t xml:space="preserve">不作硬性要求</w:t>
      </w:r>
      <w:r>
        <w:rPr>
          <w:rFonts w:hint="eastAsia" w:ascii="宋体" w:hAnsi="宋体" w:cs="宋体"/>
          <w:sz w:val="24"/>
          <w:szCs w:val="24"/>
        </w:rPr>
        <w:t xml:space="preserve">），其中氨氮需达到地表Ⅳ类水要求，基本指标需达到下表标准。</w:t>
      </w:r>
      <w:r>
        <w:rPr>
          <w:rFonts w:hint="eastAsia" w:ascii="宋体" w:hAnsi="宋体" w:cs="宋体"/>
          <w:sz w:val="24"/>
          <w:szCs w:val="24"/>
        </w:rPr>
      </w:r>
      <w:r/>
    </w:p>
    <w:p>
      <w:pPr>
        <w:pStyle w:val="950"/>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出水水质主要检测指标</w:t>
      </w:r>
      <w:bookmarkStart w:id="152" w:name="_Hlk528147362"/>
      <w:r>
        <w:rPr>
          <w:rFonts w:hint="eastAsia" w:ascii="宋体" w:hAnsi="宋体" w:cs="宋体"/>
          <w:bCs/>
          <w:sz w:val="24"/>
          <w:szCs w:val="24"/>
        </w:rPr>
        <w:t xml:space="preserve">（单位：mg/L，PH）</w:t>
      </w:r>
      <w:bookmarkEnd w:id="152"/>
      <w:r>
        <w:rPr>
          <w:rFonts w:hint="eastAsia" w:ascii="宋体" w:hAnsi="宋体" w:cs="宋体"/>
          <w:bCs/>
          <w:sz w:val="24"/>
          <w:szCs w:val="24"/>
        </w:rPr>
      </w:r>
      <w:r/>
    </w:p>
    <w:tbl>
      <w:tblPr>
        <w:tblW w:w="41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9"/>
        <w:gridCol w:w="1556"/>
        <w:gridCol w:w="1578"/>
        <w:gridCol w:w="1556"/>
        <w:gridCol w:w="1522"/>
      </w:tblGrid>
      <w:tr>
        <w:trPr>
          <w:trHeight w:val="432"/>
        </w:trPr>
        <w:tc>
          <w:tcPr>
            <w:tcW w:w="997"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指标</w:t>
            </w:r>
            <w:r>
              <w:rPr>
                <w:rFonts w:hint="eastAsia" w:ascii="宋体" w:hAnsi="宋体" w:cs="宋体"/>
                <w:bCs/>
                <w:sz w:val="24"/>
                <w:szCs w:val="24"/>
                <w:lang w:eastAsia="en-US"/>
              </w:rPr>
            </w:r>
            <w:r/>
          </w:p>
        </w:tc>
        <w:tc>
          <w:tcPr>
            <w:tcW w:w="1002"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氨氮</w:t>
            </w:r>
            <w:r>
              <w:rPr>
                <w:rFonts w:hint="eastAsia" w:ascii="宋体" w:hAnsi="宋体" w:cs="宋体"/>
                <w:bCs/>
                <w:sz w:val="24"/>
                <w:szCs w:val="24"/>
                <w:lang w:eastAsia="en-US"/>
              </w:rPr>
            </w:r>
            <w:r/>
          </w:p>
        </w:tc>
        <w:tc>
          <w:tcPr>
            <w:tcW w:w="1016"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COD</w:t>
            </w:r>
            <w:r>
              <w:rPr>
                <w:rFonts w:hint="eastAsia" w:ascii="宋体" w:hAnsi="宋体" w:cs="宋体"/>
                <w:bCs/>
                <w:sz w:val="24"/>
                <w:szCs w:val="24"/>
                <w:lang w:eastAsia="en-US"/>
              </w:rPr>
            </w:r>
            <w:r/>
          </w:p>
        </w:tc>
        <w:tc>
          <w:tcPr>
            <w:tcW w:w="1002"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总磷</w:t>
            </w:r>
            <w:r>
              <w:rPr>
                <w:rFonts w:hint="eastAsia" w:ascii="宋体" w:hAnsi="宋体" w:cs="宋体"/>
                <w:bCs/>
                <w:sz w:val="24"/>
                <w:szCs w:val="24"/>
                <w:lang w:eastAsia="en-US"/>
              </w:rPr>
            </w:r>
            <w:r/>
          </w:p>
        </w:tc>
        <w:tc>
          <w:tcPr>
            <w:tcW w:w="980"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pH值</w:t>
            </w:r>
            <w:r>
              <w:rPr>
                <w:rFonts w:hint="eastAsia" w:ascii="宋体" w:hAnsi="宋体" w:cs="宋体"/>
                <w:bCs/>
                <w:sz w:val="24"/>
                <w:szCs w:val="24"/>
                <w:lang w:eastAsia="en-US"/>
              </w:rPr>
            </w:r>
            <w:r/>
          </w:p>
        </w:tc>
      </w:tr>
      <w:tr>
        <w:trPr/>
        <w:tc>
          <w:tcPr>
            <w:tcW w:w="997" w:type="dxa"/>
            <w:vAlign w:val="top"/>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数值</w:t>
            </w:r>
            <w:r>
              <w:rPr>
                <w:rFonts w:hint="eastAsia" w:ascii="宋体" w:hAnsi="宋体" w:cs="宋体"/>
                <w:bCs/>
                <w:sz w:val="24"/>
                <w:szCs w:val="24"/>
                <w:lang w:eastAsia="en-US"/>
              </w:rPr>
            </w:r>
            <w:r/>
          </w:p>
        </w:tc>
        <w:tc>
          <w:tcPr>
            <w:tcW w:w="1002"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≤1.5</w:t>
            </w:r>
            <w:r>
              <w:rPr>
                <w:rFonts w:hint="eastAsia" w:ascii="宋体" w:hAnsi="宋体" w:cs="宋体"/>
                <w:bCs/>
                <w:sz w:val="24"/>
                <w:szCs w:val="24"/>
                <w:lang w:eastAsia="en-US"/>
              </w:rPr>
            </w:r>
            <w:r/>
          </w:p>
        </w:tc>
        <w:tc>
          <w:tcPr>
            <w:tcW w:w="1016"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≤40</w:t>
            </w:r>
            <w:r>
              <w:rPr>
                <w:rFonts w:hint="eastAsia" w:ascii="宋体" w:hAnsi="宋体" w:cs="宋体"/>
                <w:bCs/>
                <w:sz w:val="24"/>
                <w:szCs w:val="24"/>
                <w:lang w:eastAsia="en-US"/>
              </w:rPr>
            </w:r>
            <w:r/>
          </w:p>
        </w:tc>
        <w:tc>
          <w:tcPr>
            <w:tcW w:w="1002"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≤0.4</w:t>
            </w:r>
            <w:r>
              <w:rPr>
                <w:rFonts w:hint="eastAsia" w:ascii="宋体" w:hAnsi="宋体" w:cs="宋体"/>
                <w:bCs/>
                <w:sz w:val="24"/>
                <w:szCs w:val="24"/>
                <w:lang w:eastAsia="en-US"/>
              </w:rPr>
            </w:r>
            <w:r/>
          </w:p>
        </w:tc>
        <w:tc>
          <w:tcPr>
            <w:tcW w:w="980" w:type="dxa"/>
            <w:vAlign w:val="center"/>
            <w:textDirection w:val="lrTb"/>
            <w:noWrap w:val="false"/>
          </w:tcPr>
          <w:p>
            <w:pPr>
              <w:pStyle w:val="950"/>
              <w:jc w:val="center"/>
              <w:spacing w:line="360" w:lineRule="auto"/>
              <w:widowControl/>
              <w:rPr>
                <w:rFonts w:hint="eastAsia" w:ascii="宋体" w:hAnsi="宋体" w:cs="宋体"/>
                <w:bCs/>
                <w:sz w:val="24"/>
                <w:szCs w:val="24"/>
                <w:lang w:eastAsia="en-US"/>
              </w:rPr>
            </w:pPr>
            <w:r>
              <w:rPr>
                <w:rFonts w:hint="eastAsia" w:ascii="宋体" w:hAnsi="宋体" w:cs="宋体"/>
                <w:bCs/>
                <w:sz w:val="24"/>
                <w:szCs w:val="24"/>
                <w:lang w:eastAsia="en-US"/>
              </w:rPr>
              <w:t xml:space="preserve">6~9</w:t>
            </w:r>
            <w:r>
              <w:rPr>
                <w:rFonts w:hint="eastAsia" w:ascii="宋体" w:hAnsi="宋体" w:cs="宋体"/>
                <w:bCs/>
                <w:sz w:val="24"/>
                <w:szCs w:val="24"/>
                <w:lang w:eastAsia="en-US"/>
              </w:rPr>
            </w:r>
            <w:r/>
          </w:p>
        </w:tc>
      </w:tr>
    </w:tbl>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950"/>
        <w:numPr>
          <w:ilvl w:val="0"/>
          <w:numId w:val="11"/>
        </w:numPr>
        <w:ind w:firstLine="422"/>
        <w:jc w:val="left"/>
        <w:spacing w:line="360" w:lineRule="auto"/>
        <w:widowControl/>
        <w:rPr>
          <w:rFonts w:hint="eastAsia" w:ascii="宋体" w:hAnsi="宋体" w:cs="宋体"/>
          <w:sz w:val="24"/>
          <w:szCs w:val="24"/>
        </w:rPr>
      </w:pPr>
      <w:r>
        <w:rPr>
          <w:rFonts w:hint="eastAsia" w:ascii="宋体" w:hAnsi="宋体" w:cs="宋体"/>
          <w:b/>
          <w:bCs/>
          <w:sz w:val="24"/>
          <w:szCs w:val="24"/>
          <w:lang w:val="zh-CN"/>
        </w:rPr>
        <w:t xml:space="preserve">合同价款</w:t>
      </w:r>
      <w:r>
        <w:rPr>
          <w:rFonts w:hint="eastAsia" w:ascii="宋体" w:hAnsi="宋体" w:cs="宋体"/>
          <w:sz w:val="24"/>
          <w:szCs w:val="24"/>
          <w:lang w:val="zh-CN"/>
        </w:rPr>
        <w:t xml:space="preserve">  本合同项下</w:t>
      </w:r>
      <w:r>
        <w:rPr>
          <w:rFonts w:hint="eastAsia" w:ascii="宋体" w:hAnsi="宋体" w:cs="宋体"/>
          <w:sz w:val="24"/>
          <w:szCs w:val="24"/>
        </w:rPr>
        <w:t xml:space="preserve">运维</w:t>
      </w:r>
      <w:r>
        <w:rPr>
          <w:rFonts w:hint="eastAsia" w:ascii="宋体" w:hAnsi="宋体" w:cs="宋体"/>
          <w:sz w:val="24"/>
          <w:szCs w:val="24"/>
          <w:lang w:val="zh-CN"/>
        </w:rPr>
        <w:t xml:space="preserve">费综合单价为</w:t>
      </w:r>
      <w:r>
        <w:rPr>
          <w:rFonts w:hint="eastAsia" w:ascii="宋体" w:hAnsi="宋体" w:cs="宋体"/>
          <w:sz w:val="24"/>
          <w:szCs w:val="24"/>
          <w:u w:val="single"/>
        </w:rPr>
        <w:t xml:space="preserve">              元</w:t>
      </w:r>
      <w:r>
        <w:rPr>
          <w:rFonts w:hint="eastAsia" w:ascii="宋体" w:hAnsi="宋体" w:cs="宋体"/>
          <w:sz w:val="24"/>
          <w:szCs w:val="24"/>
          <w:u w:val="single"/>
          <w:lang w:val="zh-CN"/>
        </w:rPr>
        <w:t xml:space="preserve">/</w:t>
      </w:r>
      <w:r>
        <w:rPr>
          <w:rFonts w:hint="eastAsia" w:ascii="宋体" w:hAnsi="宋体" w:cs="宋体"/>
          <w:bCs/>
          <w:sz w:val="24"/>
          <w:szCs w:val="24"/>
        </w:rPr>
        <w:t xml:space="preserve">吨</w:t>
      </w:r>
      <w:r>
        <w:rPr>
          <w:rFonts w:hint="eastAsia" w:ascii="宋体" w:hAnsi="宋体" w:cs="宋体"/>
          <w:sz w:val="24"/>
          <w:szCs w:val="24"/>
          <w:lang w:val="zh-CN"/>
        </w:rPr>
        <w:t xml:space="preserve"> （大写</w:t>
      </w:r>
      <w:r>
        <w:rPr>
          <w:rFonts w:hint="eastAsia" w:ascii="宋体" w:hAnsi="宋体" w:cs="宋体"/>
          <w:sz w:val="24"/>
          <w:szCs w:val="24"/>
        </w:rPr>
        <w:t xml:space="preserve">           </w:t>
      </w:r>
      <w:r>
        <w:rPr>
          <w:rFonts w:hint="eastAsia" w:ascii="宋体" w:hAnsi="宋体" w:cs="宋体"/>
          <w:sz w:val="24"/>
          <w:szCs w:val="24"/>
          <w:lang w:val="zh-CN"/>
        </w:rPr>
        <w:t xml:space="preserve">）人民币。</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净水站运维服务费用单价包含药剂费、污泥处置费、人工成本、维护保养费、办公费、水质检测费、管理费及税费等与本项目相关的一切费用。运维服务费结算时根据出水流量计统计的处理量，结合合同约定的中标单价按实结算，结算周期为按</w:t>
      </w:r>
      <w:r>
        <w:rPr>
          <w:rFonts w:hint="eastAsia" w:ascii="宋体" w:hAnsi="宋体" w:cs="宋体"/>
          <w:sz w:val="24"/>
          <w:szCs w:val="24"/>
          <w:highlight w:val="none"/>
        </w:rPr>
        <w:t xml:space="preserve">季度</w:t>
      </w:r>
      <w:r>
        <w:rPr>
          <w:rFonts w:hint="eastAsia" w:ascii="宋体" w:hAnsi="宋体" w:cs="宋体"/>
          <w:sz w:val="24"/>
          <w:szCs w:val="24"/>
        </w:rPr>
        <w:t xml:space="preserve">结算，结算时扣除考核扣款。</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本合同项下所有款项均以人民币支付。本合同执行期间合同单价不变。</w:t>
      </w:r>
      <w:r>
        <w:rPr>
          <w:rFonts w:hint="eastAsia" w:ascii="宋体" w:hAnsi="宋体" w:cs="宋体"/>
          <w:sz w:val="24"/>
          <w:szCs w:val="24"/>
          <w:lang w:val="zh-CN"/>
        </w:rPr>
      </w:r>
      <w:r/>
    </w:p>
    <w:p>
      <w:pPr>
        <w:pStyle w:val="950"/>
        <w:ind w:firstLine="422"/>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第</w:t>
      </w:r>
      <w:r>
        <w:rPr>
          <w:rFonts w:hint="eastAsia" w:ascii="宋体" w:hAnsi="宋体" w:cs="宋体"/>
          <w:b/>
          <w:sz w:val="24"/>
          <w:szCs w:val="24"/>
        </w:rPr>
        <w:t xml:space="preserve">三</w:t>
      </w:r>
      <w:r>
        <w:rPr>
          <w:rFonts w:hint="eastAsia" w:ascii="宋体" w:hAnsi="宋体" w:cs="宋体"/>
          <w:b/>
          <w:sz w:val="24"/>
          <w:szCs w:val="24"/>
          <w:lang w:val="zh-CN"/>
        </w:rPr>
        <w:t xml:space="preserve">条 组成本合同的有关文件</w:t>
      </w:r>
      <w:r>
        <w:rPr>
          <w:rFonts w:hint="eastAsia" w:ascii="宋体" w:hAnsi="宋体" w:cs="宋体"/>
          <w:b/>
          <w:sz w:val="24"/>
          <w:szCs w:val="24"/>
          <w:lang w:val="zh-CN"/>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下列关于</w:t>
      </w:r>
      <w:r>
        <w:rPr>
          <w:rFonts w:hint="eastAsia" w:ascii="宋体" w:hAnsi="宋体" w:cs="宋体"/>
          <w:b/>
          <w:bCs/>
          <w:sz w:val="24"/>
          <w:szCs w:val="24"/>
          <w:u w:val="single"/>
        </w:rPr>
        <w:t xml:space="preserve">       </w:t>
      </w:r>
      <w:r>
        <w:rPr>
          <w:rFonts w:hint="eastAsia" w:ascii="宋体" w:hAnsi="宋体" w:cs="宋体"/>
          <w:b/>
          <w:bCs/>
          <w:sz w:val="24"/>
          <w:szCs w:val="24"/>
        </w:rPr>
        <w:t xml:space="preserve">号（采购计划号）标的采购、投标文件或与本次采购活动方式相适应的文件及有关附件是本合同不可分割的组成部分，与本合同具有同等法律效力，这些文件包括但不限于：</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1、采购文件及乙方提供的投标文件和投标文件价格部分；</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2、技术条款偏离表；</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3、投标承诺/服务承诺；</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4、中标通知书；</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5、甲乙双方商定的其他文件等。</w:t>
      </w:r>
      <w:r>
        <w:rPr>
          <w:rFonts w:hint="eastAsia" w:ascii="宋体" w:hAnsi="宋体" w:cs="宋体"/>
          <w:sz w:val="24"/>
          <w:szCs w:val="24"/>
        </w:rPr>
      </w:r>
      <w:r/>
    </w:p>
    <w:p>
      <w:pPr>
        <w:pStyle w:val="950"/>
        <w:ind w:firstLine="422"/>
        <w:jc w:val="left"/>
        <w:spacing w:line="360" w:lineRule="auto"/>
        <w:widowControl/>
        <w:rPr>
          <w:rFonts w:hint="eastAsia" w:ascii="宋体" w:hAnsi="宋体" w:cs="宋体"/>
          <w:b/>
          <w:sz w:val="24"/>
          <w:szCs w:val="24"/>
        </w:rPr>
      </w:pPr>
      <w:r>
        <w:rPr>
          <w:rFonts w:hint="eastAsia" w:ascii="宋体" w:hAnsi="宋体" w:cs="宋体"/>
          <w:b/>
          <w:sz w:val="24"/>
          <w:szCs w:val="24"/>
        </w:rPr>
        <w:t xml:space="preserve">第四条 甲方责任</w:t>
      </w:r>
      <w:r>
        <w:rPr>
          <w:rFonts w:hint="eastAsia" w:ascii="宋体" w:hAnsi="宋体" w:cs="宋体"/>
          <w:b/>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承担政府采购服务项目的甲方责任，对乙方净水站运维运行状况和污水处理水质净化效能的日常监管及考核，负责向财政申请项目资金，满足合同约定支付条件的，丙方收到乙方发票后10个工作日内，将资金支付到合同约定的乙方账户。</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2、法规、政策规定由甲方承担的其他责任。</w:t>
      </w:r>
      <w:r>
        <w:rPr>
          <w:rFonts w:hint="eastAsia" w:ascii="宋体" w:hAnsi="宋体" w:cs="宋体"/>
          <w:sz w:val="24"/>
          <w:szCs w:val="24"/>
        </w:rPr>
      </w:r>
      <w:r/>
    </w:p>
    <w:p>
      <w:pPr>
        <w:pStyle w:val="950"/>
        <w:ind w:firstLine="422"/>
        <w:jc w:val="left"/>
        <w:spacing w:line="360" w:lineRule="auto"/>
        <w:widowControl/>
        <w:rPr>
          <w:rFonts w:hint="eastAsia" w:ascii="宋体" w:hAnsi="宋体" w:cs="宋体"/>
          <w:b/>
          <w:sz w:val="24"/>
          <w:szCs w:val="24"/>
        </w:rPr>
      </w:pPr>
      <w:r>
        <w:rPr>
          <w:rFonts w:hint="eastAsia" w:ascii="宋体" w:hAnsi="宋体" w:cs="宋体"/>
          <w:b/>
          <w:sz w:val="24"/>
          <w:szCs w:val="24"/>
        </w:rPr>
        <w:t xml:space="preserve">第五条 乙方责任</w:t>
      </w:r>
      <w:r>
        <w:rPr>
          <w:rFonts w:hint="eastAsia" w:ascii="宋体" w:hAnsi="宋体" w:cs="宋体"/>
          <w:b/>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1、提供水质净化处理服务，并保证达到合同要求；</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highlight w:val="none"/>
        </w:rPr>
      </w:pPr>
      <w:r>
        <w:rPr>
          <w:rFonts w:hint="eastAsia" w:ascii="宋体" w:hAnsi="宋体" w:cs="宋体"/>
          <w:sz w:val="24"/>
          <w:szCs w:val="24"/>
        </w:rPr>
        <w:t xml:space="preserve">2、每</w:t>
      </w:r>
      <w:r>
        <w:rPr>
          <w:rFonts w:hint="eastAsia" w:ascii="宋体" w:hAnsi="宋体" w:cs="宋体"/>
          <w:sz w:val="24"/>
          <w:szCs w:val="24"/>
          <w:highlight w:val="none"/>
        </w:rPr>
        <w:t xml:space="preserve">季度前五个工作日内，乙方应汇总上个季度的报表上报甲方。报表内容包含但不仅限于以下数据：（1）上季度流量仪起止读数；（2）每日出水量、月度、季度累计出水量；（3）定期水质检测数据。</w:t>
      </w:r>
      <w:r>
        <w:rPr>
          <w:rFonts w:hint="eastAsia" w:ascii="宋体" w:hAnsi="宋体" w:cs="宋体"/>
          <w:sz w:val="24"/>
          <w:szCs w:val="24"/>
          <w:highlight w:val="none"/>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highlight w:val="none"/>
        </w:rPr>
        <w:t xml:space="preserve">3、做好水量监测计量设备运维、校准等，接受</w:t>
      </w:r>
      <w:r>
        <w:rPr>
          <w:rFonts w:hint="eastAsia" w:ascii="宋体" w:hAnsi="宋体" w:cs="宋体"/>
          <w:sz w:val="24"/>
          <w:szCs w:val="24"/>
        </w:rPr>
        <w:t xml:space="preserve">第三方的监督、考核。</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六</w:t>
      </w:r>
      <w:r>
        <w:rPr>
          <w:rFonts w:hint="eastAsia" w:ascii="宋体" w:hAnsi="宋体" w:cs="宋体"/>
          <w:b/>
          <w:bCs/>
          <w:sz w:val="24"/>
          <w:szCs w:val="24"/>
          <w:lang w:val="zh-CN"/>
        </w:rPr>
        <w:t xml:space="preserve">条 质量保证</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bCs/>
          <w:sz w:val="24"/>
          <w:szCs w:val="24"/>
          <w:lang w:val="zh-CN"/>
        </w:rPr>
        <w:t xml:space="preserve">乙方所提供的服务的技术规格应与采购或招标文件规定的</w:t>
      </w:r>
      <w:r>
        <w:rPr>
          <w:rFonts w:hint="eastAsia" w:ascii="宋体" w:hAnsi="宋体" w:cs="宋体"/>
          <w:bCs/>
          <w:sz w:val="24"/>
          <w:szCs w:val="24"/>
        </w:rPr>
        <w:t xml:space="preserve">服务内容与要求</w:t>
      </w:r>
      <w:r>
        <w:rPr>
          <w:rFonts w:hint="eastAsia" w:ascii="宋体" w:hAnsi="宋体" w:cs="宋体"/>
          <w:bCs/>
          <w:sz w:val="24"/>
          <w:szCs w:val="24"/>
          <w:lang w:val="zh-CN"/>
        </w:rPr>
        <w:t xml:space="preserve">相一致；</w:t>
      </w:r>
      <w:r>
        <w:rPr>
          <w:rFonts w:hint="eastAsia" w:ascii="宋体" w:hAnsi="宋体" w:cs="宋体"/>
          <w:sz w:val="24"/>
          <w:szCs w:val="24"/>
          <w:lang w:val="zh-CN"/>
        </w:rPr>
        <w:t xml:space="preserve">若技术</w:t>
      </w:r>
      <w:r>
        <w:rPr>
          <w:rFonts w:hint="eastAsia" w:ascii="宋体" w:hAnsi="宋体" w:cs="宋体"/>
          <w:sz w:val="24"/>
          <w:szCs w:val="24"/>
        </w:rPr>
        <w:t xml:space="preserve">性能</w:t>
      </w:r>
      <w:r>
        <w:rPr>
          <w:rFonts w:hint="eastAsia" w:ascii="宋体" w:hAnsi="宋体" w:cs="宋体"/>
          <w:sz w:val="24"/>
          <w:szCs w:val="24"/>
          <w:lang w:val="zh-CN"/>
        </w:rPr>
        <w:t xml:space="preserve">无特殊说明，则按国家有关部门最新颁布的标准及规范为准。</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乙方提供的服务，应保证出水水质达到要求的标准。达不到该标准的，由甲、乙双方按本合同约定的方式处理。本净水站运维含24小时值守，为保障出水达标而进行设备日常维保维修和膜组件的更新等，保障出水达地表水V类标准，做好安全合规、资料协作及过渡交接工作等。</w:t>
      </w:r>
      <w:r>
        <w:rPr>
          <w:rFonts w:hint="eastAsia" w:ascii="宋体" w:hAnsi="宋体" w:cs="宋体"/>
          <w:sz w:val="24"/>
          <w:szCs w:val="24"/>
        </w:rPr>
      </w:r>
      <w:r/>
    </w:p>
    <w:p>
      <w:pPr>
        <w:pStyle w:val="950"/>
        <w:ind w:firstLine="422"/>
        <w:jc w:val="left"/>
        <w:spacing w:line="360" w:lineRule="auto"/>
        <w:widowControl/>
        <w:rPr>
          <w:rFonts w:hint="eastAsia" w:ascii="宋体" w:hAnsi="宋体" w:cs="宋体"/>
          <w:sz w:val="24"/>
          <w:szCs w:val="24"/>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八</w:t>
      </w:r>
      <w:r>
        <w:rPr>
          <w:rFonts w:hint="eastAsia" w:ascii="宋体" w:hAnsi="宋体" w:cs="宋体"/>
          <w:b/>
          <w:bCs/>
          <w:sz w:val="24"/>
          <w:szCs w:val="24"/>
          <w:lang w:val="zh-CN"/>
        </w:rPr>
        <w:t xml:space="preserve">条 </w:t>
      </w:r>
      <w:r>
        <w:rPr>
          <w:rFonts w:hint="eastAsia" w:ascii="宋体" w:hAnsi="宋体" w:cs="宋体"/>
          <w:b/>
          <w:sz w:val="24"/>
          <w:szCs w:val="24"/>
        </w:rPr>
        <w:t xml:space="preserve">运行管理要求</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1、净水站运行与维护</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（1）乙方应完善净水站设备运行维护所必需的管理制度、方案及图纸资料等，以保证净水站运行、维护工作有序进行。</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（2）运行维护和值班人员须持证上岗，乙方严格执行相关的运行管理制度，保证净水站设备完好与正常使用以及站体内部和周围环境的整齐清洁。</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（3）乙方设置专责人员定期对净水站设备进行巡视、检查、测试和记录，确保设备正常运行，定期对净水站设备进行全面点检和清扫，发现异常情况应及时处理，做好记录并按有关要求进行汇报。</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（4）乙方保证设备的正常运行及信息的完整性和正确性，发现故障或接到设备故障通知后，应立即进行处理并及时上报。乙方应详细记录故障现象、原因及处理过程，必要时应提交分析报告。</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5）对运行中的净水站做重大维修、改造时，应向甲方报告方案，经技术论证后由净水站运维服务采购方批准方可实施。修改后的设备和软件需经过测试与试运行，验收合格后方可投入运行，同时对相关技术人员重新进行培训。</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（6）净水站重大维修、改造后，更换的设备设施需经甲方和审计单位共同确认，相关废旧设备、设施处置费用，根据审计结果在合同金额中进行适当增减。</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（7）根据行业主管部门、生态环境部门对水量、水质的要求，乙方及时调整相关运行参数。</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2、水量、水质监测及污泥处置</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（1）乙方做好净水站每日进水量、出水量统计。</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（2）进、出水流量计及水质在线监测仪器应定期校验，校验单位应是采购人或管理单位指定的法定计量机构，每年校验至少1次。</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（3）乙方应服从排水设施统筹调度，根据调度动态调整处理水量。</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（4）乙方应监测进、出水水质。水质监测指标至少包含COD、氨氮、总磷，净水站出水水质必须达到合同约定指标。</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乙方必须做好净水站噪声、异味管控。采取必要措施如设置吸音棉等，减轻净水站设备对周边环境的噪声污染；规范储存、处置污泥，防止二次污染，污泥存储、处置场所配套设置除臭设施，防治臭气扰民；完善污泥处置记录，确保污泥转运车辆必须密闭运输，严防污泥和渗滤液冒装撒漏情况。</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）乙方应将各净水站水量、水质、污泥及其他运行数据均需填入净水站运</w:t>
      </w:r>
      <w:r>
        <w:rPr>
          <w:rFonts w:hint="eastAsia" w:ascii="宋体" w:hAnsi="宋体" w:cs="宋体"/>
          <w:sz w:val="24"/>
          <w:szCs w:val="24"/>
          <w:highlight w:val="none"/>
        </w:rPr>
        <w:t xml:space="preserve">行季报</w:t>
      </w:r>
      <w:r>
        <w:rPr>
          <w:rFonts w:hint="eastAsia" w:ascii="宋体" w:hAnsi="宋体" w:cs="宋体"/>
          <w:sz w:val="24"/>
          <w:szCs w:val="24"/>
        </w:rPr>
        <w:t xml:space="preserve">表，盖章后报送至甲方。</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3、台账、安全生产、应急预案</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（1）乙方应设置安全生产运行记录，净水站运行日报表、月报表，各类设施维护、维修记录，污泥处置、危废处置等台账。</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（2）乙方保证各类台账须真实、准确、字迹清晰，加盖公章后存档。</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（3）乙方应在净水站设置必要的安全管理设施、醒目的安全警示牌或标记，配备安全防护器具。</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乙方应根据各净水站情况制定相应的安全生产、工艺水质异常等应急预案，制定应急预案包含以下内容：编制预案的目的、原则、编制依据和适用范围；根据净水站运行实际特点制定各种应急措施，包括内涝防汛、关键性生产设备紧急抢修、重大水质污染、严重超负荷运行、有毒有害气体泄漏、防火防爆、危险化学品泄露、防自然灾害、其他事故应急措施等；应根据相关应急预案做好充足的装备物资保障、技术保障、安全防护保障。</w:t>
      </w:r>
      <w:r>
        <w:rPr>
          <w:rFonts w:hint="eastAsia" w:ascii="宋体" w:hAnsi="宋体" w:cs="宋体"/>
          <w:sz w:val="24"/>
          <w:szCs w:val="24"/>
        </w:rPr>
      </w:r>
      <w:r/>
    </w:p>
    <w:p>
      <w:pPr>
        <w:pStyle w:val="950"/>
        <w:ind w:firstLine="420"/>
        <w:jc w:val="left"/>
        <w:spacing w:line="360" w:lineRule="auto"/>
        <w:widowControl/>
        <w:rPr>
          <w:rFonts w:hint="eastAsia" w:ascii="宋体" w:hAnsi="宋体" w:cs="宋体"/>
          <w:b/>
          <w:bCs/>
          <w:sz w:val="24"/>
          <w:szCs w:val="24"/>
        </w:rPr>
      </w:pPr>
      <w:r>
        <w:rPr>
          <w:rFonts w:hint="eastAsia" w:ascii="宋体" w:hAnsi="宋体" w:cs="宋体"/>
          <w:sz w:val="24"/>
          <w:szCs w:val="24"/>
        </w:rPr>
        <w:t xml:space="preserve">（5）乙方要加强培训、演练和考核，应急预案应动态补充、修改和完善，并定期进行应急预案演练。</w:t>
      </w:r>
      <w:r>
        <w:rPr>
          <w:rFonts w:hint="eastAsia" w:ascii="宋体" w:hAnsi="宋体" w:cs="宋体"/>
          <w:b/>
          <w:bCs/>
          <w:sz w:val="24"/>
          <w:szCs w:val="24"/>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4、其他要求 </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（1）乙方应审慎运行，保证净水站依法、依规、依合同正常运行，并积极应对、主动解决相关不利舆情、投诉等。</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乙方应保持净水站建（构）筑物外观整洁、无明显破损或渗漏；站内道路完好通畅，绿化养护较好；污泥料仓及周边卫生良好，日产日清，不无故积压；各建筑物及办公室内物品摆放整齐，卫生整洁，操作人员着装整齐干净。</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（3）净水站运维期限到期或提前终止后，净水站及所有设备的所有权归采购人，采购人对净水站及设备拥有处置权，如到期或提前终止不再延续运行，供应商在采购人要求的期限内退场或清场同时归还场地。</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（4）未尽事宜经双方协商，服务期内相关方签订补充协议。  </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第</w:t>
      </w:r>
      <w:r>
        <w:rPr>
          <w:rFonts w:hint="eastAsia" w:ascii="宋体" w:hAnsi="宋体" w:cs="宋体"/>
          <w:b/>
          <w:bCs/>
          <w:sz w:val="24"/>
          <w:szCs w:val="24"/>
        </w:rPr>
        <w:t xml:space="preserve">九</w:t>
      </w:r>
      <w:r>
        <w:rPr>
          <w:rFonts w:hint="eastAsia" w:ascii="宋体" w:hAnsi="宋体" w:cs="宋体"/>
          <w:b/>
          <w:bCs/>
          <w:sz w:val="24"/>
          <w:szCs w:val="24"/>
          <w:lang w:val="zh-CN"/>
        </w:rPr>
        <w:t xml:space="preserve">条 </w:t>
      </w:r>
      <w:r>
        <w:rPr>
          <w:rFonts w:hint="eastAsia" w:ascii="宋体" w:hAnsi="宋体" w:cs="宋体"/>
          <w:b/>
          <w:bCs/>
          <w:sz w:val="24"/>
          <w:szCs w:val="24"/>
        </w:rPr>
        <w:t xml:space="preserve">履约考核</w:t>
      </w:r>
      <w:r>
        <w:rPr>
          <w:rFonts w:hint="eastAsia" w:ascii="宋体" w:hAnsi="宋体" w:cs="宋体"/>
          <w:b/>
          <w:bCs/>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1、甲方对乙方运行状况和水质净化效能进行日常监管及考核。</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2、合同期限内，如有其他专项考核，乙方需配合做好相关工作。</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i/>
          <w:i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十</w:t>
      </w:r>
      <w:r>
        <w:rPr>
          <w:rFonts w:hint="eastAsia" w:ascii="宋体" w:hAnsi="宋体" w:cs="宋体"/>
          <w:b/>
          <w:bCs/>
          <w:sz w:val="24"/>
          <w:szCs w:val="24"/>
          <w:lang w:val="zh-CN"/>
        </w:rPr>
        <w:t xml:space="preserve">条 合同款支付</w:t>
      </w:r>
      <w:r>
        <w:rPr>
          <w:rFonts w:hint="eastAsia" w:ascii="宋体" w:hAnsi="宋体" w:cs="宋体"/>
          <w:b/>
          <w:bCs/>
          <w:i/>
          <w:iCs/>
          <w:sz w:val="24"/>
          <w:szCs w:val="24"/>
          <w:lang w:val="zh-CN"/>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1、甲方负责向财政申请项目资金，并保证根据实际发生及时拨付；</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2、乙方应服从排水设施统筹调度，根据调度动态调整处理水量；</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highlight w:val="none"/>
        </w:rPr>
      </w:pPr>
      <w:r>
        <w:rPr>
          <w:rFonts w:hint="eastAsia" w:ascii="宋体" w:hAnsi="宋体" w:cs="宋体"/>
          <w:sz w:val="24"/>
          <w:szCs w:val="24"/>
        </w:rPr>
        <w:t xml:space="preserve">3</w:t>
      </w:r>
      <w:r>
        <w:rPr>
          <w:rFonts w:hint="eastAsia" w:ascii="宋体" w:hAnsi="宋体" w:cs="宋体"/>
          <w:sz w:val="24"/>
          <w:szCs w:val="24"/>
          <w:highlight w:val="none"/>
        </w:rPr>
        <w:t xml:space="preserve">、本合同项下资金结算公式为：</w:t>
      </w:r>
      <w:r>
        <w:rPr>
          <w:rFonts w:hint="eastAsia" w:ascii="宋体" w:hAnsi="宋体" w:cs="宋体"/>
          <w:b/>
          <w:bCs/>
          <w:sz w:val="24"/>
          <w:szCs w:val="24"/>
          <w:highlight w:val="none"/>
        </w:rPr>
        <w:t xml:space="preserve">本季度支付费用=本季度运维费-考核扣款</w:t>
      </w:r>
      <w:r>
        <w:rPr>
          <w:rFonts w:hint="eastAsia" w:ascii="宋体" w:hAnsi="宋体" w:cs="宋体"/>
          <w:sz w:val="24"/>
          <w:szCs w:val="24"/>
          <w:highlight w:val="none"/>
        </w:rPr>
        <w:t xml:space="preserve">，由甲方按</w:t>
      </w:r>
      <w:r>
        <w:rPr>
          <w:rFonts w:hint="eastAsia" w:ascii="宋体" w:hAnsi="宋体" w:cs="宋体"/>
          <w:b/>
          <w:bCs/>
          <w:sz w:val="24"/>
          <w:szCs w:val="24"/>
          <w:highlight w:val="none"/>
        </w:rPr>
        <w:t xml:space="preserve">季度</w:t>
      </w:r>
      <w:r>
        <w:rPr>
          <w:rFonts w:hint="eastAsia" w:ascii="宋体" w:hAnsi="宋体" w:cs="宋体"/>
          <w:sz w:val="24"/>
          <w:szCs w:val="24"/>
          <w:highlight w:val="none"/>
        </w:rPr>
        <w:t xml:space="preserve">向乙方支付款项，乙方开具发票。</w:t>
      </w:r>
      <w:r>
        <w:rPr>
          <w:rFonts w:hint="eastAsia" w:ascii="宋体" w:hAnsi="宋体" w:cs="宋体"/>
          <w:sz w:val="24"/>
          <w:szCs w:val="24"/>
          <w:highlight w:val="none"/>
        </w:rPr>
      </w:r>
      <w:r/>
    </w:p>
    <w:p>
      <w:pPr>
        <w:pStyle w:val="950"/>
        <w:ind w:firstLine="42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rPr>
      </w:r>
      <w:r/>
    </w:p>
    <w:p>
      <w:pPr>
        <w:pStyle w:val="950"/>
        <w:ind w:firstLine="42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（1）本</w:t>
      </w:r>
      <w:r>
        <w:rPr>
          <w:rFonts w:hint="eastAsia" w:ascii="宋体" w:hAnsi="宋体" w:cs="宋体"/>
          <w:b/>
          <w:bCs/>
          <w:sz w:val="24"/>
          <w:szCs w:val="24"/>
          <w:highlight w:val="none"/>
        </w:rPr>
        <w:t xml:space="preserve">季度运维费</w:t>
      </w:r>
      <w:r>
        <w:rPr>
          <w:rFonts w:hint="eastAsia" w:ascii="宋体" w:hAnsi="宋体" w:cs="宋体"/>
          <w:sz w:val="24"/>
          <w:szCs w:val="24"/>
          <w:highlight w:val="none"/>
        </w:rPr>
        <w:t xml:space="preserve">=运维费单价×本</w:t>
      </w:r>
      <w:r>
        <w:rPr>
          <w:rFonts w:hint="eastAsia" w:ascii="宋体" w:hAnsi="宋体" w:cs="宋体"/>
          <w:b/>
          <w:bCs/>
          <w:sz w:val="24"/>
          <w:szCs w:val="24"/>
          <w:highlight w:val="none"/>
        </w:rPr>
        <w:t xml:space="preserve">季度</w:t>
      </w:r>
      <w:r>
        <w:rPr>
          <w:rFonts w:hint="eastAsia" w:ascii="宋体" w:hAnsi="宋体" w:cs="宋体"/>
          <w:sz w:val="24"/>
          <w:szCs w:val="24"/>
          <w:highlight w:val="none"/>
        </w:rPr>
        <w:t xml:space="preserve">污水处理量</w:t>
      </w:r>
      <w:r>
        <w:rPr>
          <w:rFonts w:hint="eastAsia" w:ascii="宋体" w:hAnsi="宋体" w:cs="宋体"/>
          <w:sz w:val="24"/>
          <w:szCs w:val="24"/>
          <w:highlight w:val="none"/>
        </w:rPr>
      </w:r>
      <w:r/>
    </w:p>
    <w:p>
      <w:pPr>
        <w:pStyle w:val="993"/>
        <w:ind w:firstLine="420"/>
        <w:jc w:val="left"/>
        <w:spacing w:line="360" w:lineRule="auto"/>
        <w:widowControl/>
        <w:rPr>
          <w:rFonts w:hAnsi="宋体" w:cs="宋体"/>
          <w:sz w:val="24"/>
          <w:szCs w:val="24"/>
        </w:rPr>
      </w:pPr>
      <w:r>
        <w:rPr>
          <w:rFonts w:hint="eastAsia" w:hAnsi="宋体" w:cs="宋体"/>
          <w:sz w:val="24"/>
          <w:szCs w:val="24"/>
        </w:rPr>
        <w:t xml:space="preserve">（2）考核扣款：</w:t>
      </w:r>
      <w:r>
        <w:rPr>
          <w:rFonts w:hAnsi="宋体" w:cs="宋体"/>
          <w:sz w:val="24"/>
          <w:szCs w:val="24"/>
        </w:rPr>
      </w:r>
      <w:r/>
    </w:p>
    <w:p>
      <w:pPr>
        <w:pStyle w:val="993"/>
        <w:ind w:firstLine="420"/>
        <w:jc w:val="left"/>
        <w:spacing w:line="360" w:lineRule="auto"/>
        <w:widowControl/>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当考核得分在80分及以上时，不扣款；</w:t>
      </w:r>
      <w:r>
        <w:rPr>
          <w:rFonts w:hAnsi="宋体" w:cs="宋体"/>
          <w:sz w:val="24"/>
          <w:szCs w:val="24"/>
        </w:rPr>
      </w:r>
      <w:r/>
    </w:p>
    <w:p>
      <w:pPr>
        <w:pStyle w:val="993"/>
        <w:ind w:firstLine="420"/>
        <w:jc w:val="left"/>
        <w:spacing w:line="360" w:lineRule="auto"/>
        <w:widowControl/>
        <w:rPr>
          <w:rFonts w:hAnsi="宋体" w:cs="宋体"/>
          <w:sz w:val="24"/>
          <w:szCs w:val="24"/>
        </w:rPr>
      </w:pPr>
      <w:r>
        <w:rPr>
          <w:rFonts w:hint="eastAsia" w:hAnsi="宋体" w:cs="宋体"/>
          <w:sz w:val="24"/>
          <w:szCs w:val="24"/>
        </w:rPr>
        <w:t xml:space="preserve">2）当考核得分在60-80分时，考核扣款=（80-考核得分）/100×污水处理运维费；</w:t>
      </w:r>
      <w:r>
        <w:rPr>
          <w:rFonts w:hAnsi="宋体" w:cs="宋体"/>
          <w:sz w:val="24"/>
          <w:szCs w:val="24"/>
        </w:rPr>
      </w:r>
      <w:r/>
    </w:p>
    <w:p>
      <w:pPr>
        <w:pStyle w:val="993"/>
        <w:ind w:firstLine="420"/>
        <w:jc w:val="left"/>
        <w:spacing w:line="360" w:lineRule="auto"/>
        <w:widowControl/>
        <w:rPr>
          <w:rFonts w:hint="eastAsia" w:hAnsi="宋体" w:cs="宋体"/>
          <w:sz w:val="24"/>
          <w:szCs w:val="24"/>
        </w:rPr>
      </w:pPr>
      <w:r>
        <w:rPr>
          <w:rFonts w:hint="eastAsia" w:hAnsi="宋体" w:cs="宋体"/>
          <w:sz w:val="24"/>
          <w:szCs w:val="24"/>
        </w:rPr>
        <w:t xml:space="preserve">3）当考核得分在60分以下时，考核扣款=（80-考核得分）*1.2/100×污水处理运维费；</w:t>
      </w:r>
      <w:r>
        <w:rPr>
          <w:rFonts w:hint="eastAsia" w:hAnsi="宋体" w:cs="宋体"/>
          <w:sz w:val="24"/>
          <w:szCs w:val="24"/>
        </w:rPr>
      </w:r>
      <w:r/>
    </w:p>
    <w:p>
      <w:pPr>
        <w:pStyle w:val="950"/>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50"/>
        <w:ind w:firstLine="991"/>
        <w:jc w:val="left"/>
        <w:spacing w:line="360" w:lineRule="auto"/>
        <w:widowControl/>
        <w:rPr>
          <w:rFonts w:hint="eastAsia" w:ascii="宋体" w:hAnsi="宋体" w:cs="宋体"/>
          <w:sz w:val="24"/>
          <w:szCs w:val="24"/>
        </w:rPr>
      </w:pPr>
      <w:r>
        <w:rPr>
          <w:rFonts w:hint="eastAsia" w:ascii="宋体" w:hAnsi="宋体" w:cs="宋体"/>
          <w:sz w:val="24"/>
          <w:szCs w:val="24"/>
        </w:rPr>
        <w:t xml:space="preserve">考核得分</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季度</w:t>
      </w:r>
      <w:r>
        <w:rPr>
          <w:rFonts w:hint="eastAsia" w:ascii="宋体" w:hAnsi="宋体" w:cs="宋体"/>
          <w:sz w:val="24"/>
          <w:szCs w:val="24"/>
        </w:rPr>
        <w:t xml:space="preserve">考核得分×70%+日常考核得分×30%</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4、支付给乙方的全年服务总费用不得超过该项目年度预算限额。</w:t>
      </w:r>
      <w:r>
        <w:rPr>
          <w:rFonts w:hint="eastAsia" w:ascii="宋体" w:hAnsi="宋体" w:cs="宋体"/>
          <w:sz w:val="24"/>
          <w:szCs w:val="24"/>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十一</w:t>
      </w:r>
      <w:r>
        <w:rPr>
          <w:rFonts w:hint="eastAsia" w:ascii="宋体" w:hAnsi="宋体" w:cs="宋体"/>
          <w:b/>
          <w:bCs/>
          <w:sz w:val="24"/>
          <w:szCs w:val="24"/>
          <w:lang w:val="zh-CN"/>
        </w:rPr>
        <w:t xml:space="preserve">条 违约责任</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乙方无</w:t>
      </w:r>
      <w:r>
        <w:rPr>
          <w:rFonts w:hint="eastAsia" w:ascii="宋体" w:hAnsi="宋体" w:cs="宋体"/>
          <w:sz w:val="24"/>
          <w:szCs w:val="24"/>
        </w:rPr>
        <w:t xml:space="preserve">正当理由，违反本合同第六条、第八条与第九条等有关规定，未能达到规定服务目标及质量保证的，甲方有权要求乙方限期整改，逾期未整改的，乙方应向甲方支付合同总预算5%的违约金，违约金不足以弥补甲方损失的，乙方还须另行足额赔偿。</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、乙方在承担上述条款一项或多项违约责任后，仍应继续履行合同规定的义务（甲方与丙方解除合同的除外）。甲方未能及时追究乙方的任何一项违约责任并不表明甲方放弃追究乙方该项或其他违约责任。</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、因进水水质超出设计范围或非乙方原因导致出水水质超标的情况，乙方无需承担违约责任。</w:t>
      </w:r>
      <w:r>
        <w:rPr>
          <w:rFonts w:hint="eastAsia" w:ascii="宋体" w:hAnsi="宋体" w:cs="宋体"/>
          <w:sz w:val="24"/>
          <w:szCs w:val="24"/>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4</w:t>
      </w:r>
      <w:r>
        <w:rPr>
          <w:rFonts w:hint="eastAsia" w:ascii="宋体" w:hAnsi="宋体" w:cs="宋体"/>
          <w:sz w:val="24"/>
          <w:szCs w:val="24"/>
        </w:rPr>
        <w:t xml:space="preserve">、由于不可抗力原因合同各方无法履约，可不执行违约责任条款，由双方协商解决；</w:t>
      </w:r>
      <w:r>
        <w:rPr>
          <w:rFonts w:hint="eastAsia" w:ascii="宋体" w:hAnsi="宋体" w:cs="宋体"/>
          <w:sz w:val="24"/>
          <w:szCs w:val="24"/>
          <w:lang w:val="zh-CN"/>
        </w:rPr>
        <w:t xml:space="preserve">   </w:t>
      </w:r>
      <w:r>
        <w:rPr>
          <w:rFonts w:hint="eastAsia" w:ascii="宋体" w:hAnsi="宋体" w:cs="宋体"/>
          <w:sz w:val="24"/>
          <w:szCs w:val="24"/>
          <w:lang w:val="zh-CN"/>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第十</w:t>
      </w:r>
      <w:r>
        <w:rPr>
          <w:rFonts w:hint="eastAsia" w:ascii="宋体" w:hAnsi="宋体" w:cs="宋体"/>
          <w:b/>
          <w:bCs/>
          <w:sz w:val="24"/>
          <w:szCs w:val="24"/>
        </w:rPr>
        <w:t xml:space="preserve">二</w:t>
      </w:r>
      <w:r>
        <w:rPr>
          <w:rFonts w:hint="eastAsia" w:ascii="宋体" w:hAnsi="宋体" w:cs="宋体"/>
          <w:b/>
          <w:bCs/>
          <w:sz w:val="24"/>
          <w:szCs w:val="24"/>
          <w:lang w:val="zh-CN"/>
        </w:rPr>
        <w:t xml:space="preserve">条 合同的变更、终止和转让</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1、除《政府采购法》第50条第二款规定的情形外，本合同一经签订，甲乙</w:t>
      </w:r>
      <w:r>
        <w:rPr>
          <w:rFonts w:hint="eastAsia" w:ascii="宋体" w:hAnsi="宋体" w:cs="宋体"/>
          <w:sz w:val="24"/>
          <w:szCs w:val="24"/>
        </w:rPr>
        <w:t xml:space="preserve">双</w:t>
      </w:r>
      <w:r>
        <w:rPr>
          <w:rFonts w:hint="eastAsia" w:ascii="宋体" w:hAnsi="宋体" w:cs="宋体"/>
          <w:sz w:val="24"/>
          <w:szCs w:val="24"/>
          <w:lang w:val="zh-CN"/>
        </w:rPr>
        <w:t xml:space="preserve">方不得擅自变更、中止或终止合同。</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w:t>
      </w:r>
      <w:r>
        <w:rPr>
          <w:rFonts w:hint="eastAsia" w:ascii="宋体" w:hAnsi="宋体" w:cs="宋体"/>
          <w:sz w:val="24"/>
          <w:szCs w:val="24"/>
        </w:rPr>
        <w:t xml:space="preserve">除发生法律规定的不能预见、不能避免并不能克服的客观情况外，甲乙双方不得放弃或拒绝履行合同。</w:t>
      </w:r>
      <w:r>
        <w:rPr>
          <w:rFonts w:hint="eastAsia" w:ascii="宋体" w:hAnsi="宋体" w:cs="宋体"/>
          <w:sz w:val="24"/>
          <w:szCs w:val="24"/>
        </w:rPr>
      </w:r>
      <w:r/>
    </w:p>
    <w:p>
      <w:pPr>
        <w:pStyle w:val="950"/>
        <w:ind w:firstLine="420"/>
        <w:jc w:val="left"/>
        <w:spacing w:line="360" w:lineRule="auto"/>
        <w:widowControl/>
        <w:rPr>
          <w:rFonts w:hint="eastAsia" w:ascii="宋体" w:hAnsi="宋体" w:cs="宋体"/>
          <w:b/>
          <w:bCs/>
          <w:sz w:val="24"/>
          <w:szCs w:val="24"/>
          <w:lang w:val="zh-CN"/>
        </w:rPr>
      </w:pPr>
      <w:r>
        <w:rPr>
          <w:rFonts w:hint="eastAsia" w:ascii="宋体" w:hAnsi="宋体" w:cs="宋体"/>
          <w:sz w:val="24"/>
          <w:szCs w:val="24"/>
          <w:lang w:val="zh-CN"/>
        </w:rPr>
        <w:t xml:space="preserve">3、乙方不得擅自部分或全部转让其应履行的合同义务。</w:t>
      </w:r>
      <w:r>
        <w:rPr>
          <w:rFonts w:hint="eastAsia" w:ascii="宋体" w:hAnsi="宋体" w:cs="宋体"/>
          <w:b/>
          <w:bCs/>
          <w:sz w:val="24"/>
          <w:szCs w:val="24"/>
          <w:lang w:val="zh-CN"/>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十三</w:t>
      </w:r>
      <w:r>
        <w:rPr>
          <w:rFonts w:hint="eastAsia" w:ascii="宋体" w:hAnsi="宋体" w:cs="宋体"/>
          <w:b/>
          <w:bCs/>
          <w:sz w:val="24"/>
          <w:szCs w:val="24"/>
          <w:lang w:val="zh-CN"/>
        </w:rPr>
        <w:t xml:space="preserve">条 争议的解决</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2、因履行本合同引起的或与本合同有关的争议，甲、乙</w:t>
      </w:r>
      <w:r>
        <w:rPr>
          <w:rFonts w:hint="eastAsia" w:ascii="宋体" w:hAnsi="宋体" w:cs="宋体"/>
          <w:sz w:val="24"/>
          <w:szCs w:val="24"/>
        </w:rPr>
        <w:t xml:space="preserve">双</w:t>
      </w:r>
      <w:r>
        <w:rPr>
          <w:rFonts w:hint="eastAsia" w:ascii="宋体" w:hAnsi="宋体" w:cs="宋体"/>
          <w:sz w:val="24"/>
          <w:szCs w:val="24"/>
          <w:lang w:val="zh-CN"/>
        </w:rPr>
        <w:t xml:space="preserve">方应首先通过友好协商解决，如果协商不能解决争议，则采取以下第（ </w:t>
      </w:r>
      <w:r>
        <w:rPr>
          <w:rFonts w:hint="eastAsia" w:ascii="宋体" w:hAnsi="宋体" w:cs="宋体"/>
          <w:sz w:val="24"/>
          <w:szCs w:val="24"/>
        </w:rPr>
        <w:t xml:space="preserve">1</w:t>
      </w:r>
      <w:r>
        <w:rPr>
          <w:rFonts w:hint="eastAsia" w:ascii="宋体" w:hAnsi="宋体" w:cs="宋体"/>
          <w:sz w:val="24"/>
          <w:szCs w:val="24"/>
          <w:lang w:val="zh-CN"/>
        </w:rPr>
        <w:t xml:space="preserve"> ）种方式解决争议：</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（1）向甲方所在地有管辖权的人民法院提起诉讼；</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（2）向南京仲裁委员会按其仲裁规则申请仲裁。</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3、在仲裁期间，本合同应继续履行。</w:t>
      </w:r>
      <w:r>
        <w:rPr>
          <w:rFonts w:hint="eastAsia" w:ascii="宋体" w:hAnsi="宋体" w:cs="宋体"/>
          <w:sz w:val="24"/>
          <w:szCs w:val="24"/>
          <w:lang w:val="zh-CN"/>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十四</w:t>
      </w:r>
      <w:r>
        <w:rPr>
          <w:rFonts w:hint="eastAsia" w:ascii="宋体" w:hAnsi="宋体" w:cs="宋体"/>
          <w:b/>
          <w:bCs/>
          <w:sz w:val="24"/>
          <w:szCs w:val="24"/>
          <w:lang w:val="zh-CN"/>
        </w:rPr>
        <w:t xml:space="preserve">条 诚实信用 </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乙方应诚实信用，严格按照要求履行合同，不向甲方进行贿赂或者提供不正当利益。</w:t>
      </w:r>
      <w:r>
        <w:rPr>
          <w:rFonts w:hint="eastAsia" w:ascii="宋体" w:hAnsi="宋体" w:cs="宋体"/>
          <w:sz w:val="24"/>
          <w:szCs w:val="24"/>
          <w:lang w:val="zh-CN"/>
        </w:rPr>
      </w:r>
      <w:r/>
    </w:p>
    <w:p>
      <w:pPr>
        <w:pStyle w:val="950"/>
        <w:ind w:firstLine="422"/>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第十</w:t>
      </w:r>
      <w:r>
        <w:rPr>
          <w:rFonts w:hint="eastAsia" w:ascii="宋体" w:hAnsi="宋体" w:cs="宋体"/>
          <w:b/>
          <w:bCs/>
          <w:sz w:val="24"/>
          <w:szCs w:val="24"/>
        </w:rPr>
        <w:t xml:space="preserve">五</w:t>
      </w:r>
      <w:r>
        <w:rPr>
          <w:rFonts w:hint="eastAsia" w:ascii="宋体" w:hAnsi="宋体" w:cs="宋体"/>
          <w:b/>
          <w:bCs/>
          <w:sz w:val="24"/>
          <w:szCs w:val="24"/>
          <w:lang w:val="zh-CN"/>
        </w:rPr>
        <w:t xml:space="preserve">条 合同生效及其他</w:t>
      </w:r>
      <w:r>
        <w:rPr>
          <w:rFonts w:hint="eastAsia" w:ascii="宋体" w:hAnsi="宋体" w:cs="宋体"/>
          <w:b/>
          <w:bCs/>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1、本合同自签订之日起生效。</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color w:val="ff0000"/>
          <w:sz w:val="24"/>
          <w:szCs w:val="24"/>
          <w:lang w:val="zh-CN"/>
        </w:rPr>
        <w:t xml:space="preserve">本合同一式</w:t>
      </w:r>
      <w:r>
        <w:rPr>
          <w:rFonts w:hint="eastAsia" w:ascii="宋体" w:hAnsi="宋体" w:cs="宋体"/>
          <w:color w:val="ff0000"/>
          <w:sz w:val="24"/>
          <w:szCs w:val="24"/>
          <w:lang w:val="en-US" w:eastAsia="zh-CN"/>
        </w:rPr>
        <w:t xml:space="preserve">伍</w:t>
      </w:r>
      <w:r>
        <w:rPr>
          <w:rFonts w:hint="eastAsia" w:ascii="宋体" w:hAnsi="宋体" w:cs="宋体"/>
          <w:color w:val="ff0000"/>
          <w:sz w:val="24"/>
          <w:szCs w:val="24"/>
          <w:lang w:val="zh-CN"/>
        </w:rPr>
        <w:t xml:space="preserve">份，</w:t>
      </w:r>
      <w:r>
        <w:rPr>
          <w:rFonts w:hint="eastAsia" w:ascii="宋体" w:hAnsi="宋体" w:cs="宋体"/>
          <w:color w:val="ff0000"/>
          <w:sz w:val="24"/>
          <w:szCs w:val="24"/>
        </w:rPr>
        <w:t xml:space="preserve">合同各</w:t>
      </w:r>
      <w:r>
        <w:rPr>
          <w:rFonts w:hint="eastAsia" w:ascii="宋体" w:hAnsi="宋体" w:cs="宋体"/>
          <w:color w:val="ff0000"/>
          <w:sz w:val="24"/>
          <w:szCs w:val="24"/>
          <w:lang w:val="zh-CN"/>
        </w:rPr>
        <w:t xml:space="preserve">方各执</w:t>
      </w:r>
      <w:r>
        <w:rPr>
          <w:rFonts w:hint="eastAsia" w:ascii="宋体" w:hAnsi="宋体" w:cs="宋体"/>
          <w:color w:val="ff0000"/>
          <w:sz w:val="24"/>
          <w:szCs w:val="24"/>
        </w:rPr>
        <w:t xml:space="preserve">贰</w:t>
      </w:r>
      <w:r>
        <w:rPr>
          <w:rFonts w:hint="eastAsia" w:ascii="宋体" w:hAnsi="宋体" w:cs="宋体"/>
          <w:color w:val="ff0000"/>
          <w:sz w:val="24"/>
          <w:szCs w:val="24"/>
          <w:lang w:val="zh-CN"/>
        </w:rPr>
        <w:t xml:space="preserve">份，</w:t>
      </w:r>
      <w:r>
        <w:rPr>
          <w:rFonts w:hint="eastAsia" w:ascii="宋体" w:hAnsi="宋体" w:cs="宋体"/>
          <w:color w:val="ff0000"/>
          <w:sz w:val="24"/>
          <w:szCs w:val="24"/>
          <w:lang w:val="en-US" w:eastAsia="zh-CN"/>
        </w:rPr>
        <w:t xml:space="preserve">一份代理机构备案</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950"/>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3、本合同应按照中华人民共和国的现行法律进行解释。</w:t>
      </w:r>
      <w:r>
        <w:rPr>
          <w:rFonts w:hint="eastAsia" w:ascii="宋体" w:hAnsi="宋体" w:cs="宋体"/>
          <w:sz w:val="24"/>
          <w:szCs w:val="24"/>
          <w:lang w:val="zh-CN"/>
        </w:rPr>
      </w:r>
      <w:r/>
    </w:p>
    <w:p>
      <w:pPr>
        <w:pStyle w:val="950"/>
        <w:ind w:firstLine="422"/>
        <w:jc w:val="left"/>
        <w:spacing w:line="360" w:lineRule="auto"/>
        <w:widowControl/>
        <w:tabs>
          <w:tab w:val="left" w:pos="5151" w:leader="none"/>
        </w:tabs>
        <w:rPr>
          <w:rFonts w:hint="eastAsia" w:ascii="宋体" w:hAnsi="宋体" w:cs="宋体"/>
          <w:b/>
          <w:bCs/>
          <w:sz w:val="24"/>
          <w:szCs w:val="24"/>
        </w:rPr>
      </w:pPr>
      <w:r>
        <w:rPr>
          <w:rFonts w:hint="eastAsia" w:ascii="宋体" w:hAnsi="宋体" w:cs="宋体"/>
          <w:b/>
          <w:bCs/>
          <w:sz w:val="24"/>
          <w:szCs w:val="24"/>
        </w:rPr>
        <w:t xml:space="preserve">甲方（盖章）：           乙方（盖章）：                                                          </w:t>
      </w:r>
      <w:r>
        <w:rPr>
          <w:rFonts w:hint="eastAsia" w:ascii="宋体" w:hAnsi="宋体" w:cs="宋体"/>
          <w:b/>
          <w:bCs/>
          <w:sz w:val="24"/>
          <w:szCs w:val="24"/>
        </w:rPr>
      </w:r>
      <w:r/>
    </w:p>
    <w:p>
      <w:pPr>
        <w:pStyle w:val="950"/>
        <w:ind w:left="-141" w:firstLine="563"/>
        <w:jc w:val="left"/>
        <w:spacing w:line="360" w:lineRule="auto"/>
        <w:widowControl/>
        <w:tabs>
          <w:tab w:val="left" w:pos="5151" w:leader="none"/>
        </w:tabs>
        <w:rPr>
          <w:rFonts w:hint="eastAsia" w:ascii="宋体" w:hAnsi="宋体" w:cs="宋体"/>
          <w:b/>
          <w:bCs/>
          <w:sz w:val="24"/>
          <w:szCs w:val="24"/>
        </w:rPr>
      </w:pPr>
      <w:r>
        <w:rPr>
          <w:rFonts w:hint="eastAsia" w:ascii="宋体" w:hAnsi="宋体" w:cs="宋体"/>
          <w:b/>
          <w:bCs/>
          <w:sz w:val="24"/>
          <w:szCs w:val="24"/>
        </w:rPr>
        <w:t xml:space="preserve"> 代表人：                     代表人：                        </w:t>
      </w:r>
      <w:r>
        <w:rPr>
          <w:rFonts w:hint="eastAsia" w:ascii="宋体" w:hAnsi="宋体" w:cs="宋体"/>
          <w:b/>
          <w:bCs/>
          <w:sz w:val="24"/>
          <w:szCs w:val="24"/>
        </w:rPr>
      </w:r>
      <w:r/>
    </w:p>
    <w:p>
      <w:pPr>
        <w:pStyle w:val="950"/>
        <w:ind w:firstLine="422"/>
        <w:jc w:val="left"/>
        <w:spacing w:line="360" w:lineRule="auto"/>
        <w:widowControl/>
        <w:tabs>
          <w:tab w:val="left" w:pos="5151" w:leader="none"/>
        </w:tabs>
        <w:rPr>
          <w:rFonts w:hint="eastAsia" w:ascii="宋体" w:hAnsi="宋体" w:cs="宋体"/>
          <w:b/>
          <w:bCs/>
          <w:sz w:val="24"/>
          <w:szCs w:val="24"/>
        </w:rPr>
      </w:pPr>
      <w:r>
        <w:rPr>
          <w:rFonts w:hint="eastAsia" w:ascii="宋体" w:hAnsi="宋体" w:cs="宋体"/>
          <w:b/>
          <w:bCs/>
          <w:sz w:val="24"/>
          <w:szCs w:val="24"/>
        </w:rPr>
        <w:t xml:space="preserve">电话                           电话：                          </w:t>
      </w:r>
      <w:r>
        <w:rPr>
          <w:rFonts w:hint="eastAsia" w:ascii="宋体" w:hAnsi="宋体" w:cs="宋体"/>
          <w:b/>
          <w:bCs/>
          <w:sz w:val="24"/>
          <w:szCs w:val="24"/>
        </w:rPr>
      </w:r>
      <w:r/>
    </w:p>
    <w:p>
      <w:pPr>
        <w:pStyle w:val="950"/>
        <w:ind w:left="-141" w:firstLine="563"/>
        <w:jc w:val="left"/>
        <w:spacing w:line="360" w:lineRule="auto"/>
        <w:widowControl/>
        <w:tabs>
          <w:tab w:val="left" w:pos="5151" w:leader="none"/>
        </w:tabs>
        <w:rPr>
          <w:rFonts w:hint="eastAsia" w:ascii="宋体" w:hAnsi="宋体" w:cs="宋体"/>
          <w:b/>
          <w:bCs/>
          <w:sz w:val="24"/>
          <w:szCs w:val="24"/>
        </w:rPr>
      </w:pPr>
      <w:r>
        <w:rPr>
          <w:rFonts w:hint="eastAsia" w:ascii="宋体" w:hAnsi="宋体" w:cs="宋体"/>
          <w:b/>
          <w:bCs/>
          <w:sz w:val="24"/>
          <w:szCs w:val="24"/>
        </w:rPr>
        <w:t xml:space="preserve">开户银行：                    开户银行：                       </w:t>
      </w:r>
      <w:r>
        <w:rPr>
          <w:rFonts w:hint="eastAsia" w:ascii="宋体" w:hAnsi="宋体" w:cs="宋体"/>
          <w:b/>
          <w:bCs/>
          <w:sz w:val="24"/>
          <w:szCs w:val="24"/>
        </w:rPr>
      </w:r>
      <w:r/>
    </w:p>
    <w:p>
      <w:pPr>
        <w:pStyle w:val="950"/>
        <w:ind w:firstLine="422"/>
        <w:jc w:val="left"/>
        <w:spacing w:line="360" w:lineRule="auto"/>
        <w:widowControl/>
        <w:rPr>
          <w:rFonts w:hint="eastAsia" w:ascii="宋体" w:hAnsi="宋体" w:cs="宋体"/>
          <w:b/>
          <w:bCs/>
          <w:szCs w:val="21"/>
          <w:lang w:val="zh-CN"/>
        </w:rPr>
      </w:pPr>
      <w:r>
        <w:rPr>
          <w:rFonts w:hint="eastAsia" w:ascii="宋体" w:hAnsi="宋体" w:cs="宋体"/>
          <w:b/>
          <w:bCs/>
          <w:sz w:val="24"/>
          <w:szCs w:val="24"/>
        </w:rPr>
        <w:t xml:space="preserve">帐号：                         帐号：            </w:t>
      </w:r>
      <w:r>
        <w:rPr>
          <w:rFonts w:hint="eastAsia" w:ascii="宋体" w:hAnsi="宋体" w:cs="宋体"/>
          <w:b/>
          <w:bCs/>
          <w:szCs w:val="21"/>
        </w:rPr>
        <w:t xml:space="preserve">              </w:t>
      </w:r>
      <w:r>
        <w:rPr>
          <w:rFonts w:hint="eastAsia" w:ascii="宋体" w:hAnsi="宋体" w:cs="宋体"/>
          <w:b/>
          <w:bCs/>
          <w:szCs w:val="21"/>
          <w:lang w:val="zh-CN"/>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1029"/>
        <w:ind w:firstLine="360"/>
        <w:rPr>
          <w:sz w:val="36"/>
          <w:szCs w:val="36"/>
        </w:rPr>
      </w:pPr>
      <w:r>
        <w:rPr>
          <w:sz w:val="36"/>
          <w:szCs w:val="36"/>
        </w:rPr>
      </w:r>
      <w:r/>
    </w:p>
    <w:p>
      <w:pPr>
        <w:pStyle w:val="950"/>
        <w:widowControl/>
        <w:rPr>
          <w:rFonts w:hint="eastAsia" w:ascii="宋体" w:hAnsi="宋体" w:cs="宋体"/>
          <w:b/>
          <w:bCs/>
          <w:color w:val="000000"/>
          <w:sz w:val="36"/>
          <w:szCs w:val="36"/>
          <w:lang w:bidi="ar"/>
        </w:rPr>
        <w:sectPr>
          <w:footerReference w:type="default" r:id="rId10"/>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宋体" w:cs="宋体"/>
          <w:b/>
          <w:bCs/>
          <w:color w:val="000000"/>
          <w:sz w:val="36"/>
          <w:szCs w:val="36"/>
          <w:lang w:bidi="ar"/>
        </w:rPr>
      </w:r>
      <w:r/>
    </w:p>
    <w:p>
      <w:pPr>
        <w:pStyle w:val="951"/>
        <w:ind w:firstLine="0"/>
        <w:jc w:val="center"/>
        <w:spacing w:before="240" w:after="240"/>
        <w:tabs>
          <w:tab w:val="left" w:pos="1440" w:leader="none"/>
          <w:tab w:val="left" w:pos="1663" w:leader="none"/>
          <w:tab w:val="left" w:pos="5670"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rPr>
          <w:sz w:val="36"/>
          <w:szCs w:val="36"/>
        </w:rPr>
      </w:r>
      <w:r/>
    </w:p>
    <w:p>
      <w:pPr>
        <w:pStyle w:val="950"/>
        <w:ind w:left="781"/>
        <w:jc w:val="center"/>
        <w:spacing w:before="250"/>
        <w:rPr>
          <w:rFonts w:ascii="宋体"/>
          <w:b/>
          <w:sz w:val="72"/>
        </w:rPr>
      </w:pPr>
      <w:r>
        <w:rPr>
          <w:rFonts w:ascii="宋体"/>
          <w:b/>
          <w:sz w:val="72"/>
        </w:rPr>
      </w:r>
      <w:r/>
    </w:p>
    <w:p>
      <w:pPr>
        <w:pStyle w:val="950"/>
        <w:ind w:left="781"/>
        <w:jc w:val="center"/>
        <w:spacing w:before="250"/>
        <w:rPr>
          <w:rFonts w:ascii="宋体"/>
          <w:b/>
          <w:sz w:val="72"/>
        </w:rPr>
      </w:pPr>
      <w:r>
        <w:rPr>
          <w:rFonts w:ascii="宋体"/>
          <w:b/>
          <w:sz w:val="72"/>
        </w:rPr>
      </w:r>
      <w:r/>
    </w:p>
    <w:p>
      <w:pPr>
        <w:pStyle w:val="950"/>
        <w:ind w:left="61" w:right="15"/>
        <w:jc w:val="center"/>
        <w:spacing w:before="12"/>
        <w:rPr>
          <w:rFonts w:ascii="黑体" w:eastAsia="黑体"/>
          <w:b/>
          <w:sz w:val="72"/>
        </w:rPr>
        <w:outlineLvl w:val="0"/>
      </w:pPr>
      <w:r>
        <w:rPr>
          <w:rFonts w:hint="eastAsia" w:ascii="黑体" w:eastAsia="黑体"/>
          <w:b/>
          <w:sz w:val="72"/>
        </w:rPr>
        <w:t xml:space="preserve">竞争性磋商响应文件</w:t>
      </w:r>
      <w:r>
        <w:rPr>
          <w:rFonts w:ascii="黑体" w:eastAsia="黑体"/>
          <w:b/>
          <w:sz w:val="72"/>
        </w:rPr>
      </w:r>
      <w:r/>
    </w:p>
    <w:p>
      <w:pPr>
        <w:pStyle w:val="986"/>
        <w:spacing w:before="9"/>
        <w:rPr>
          <w:rFonts w:ascii="黑体"/>
          <w:b/>
          <w:sz w:val="67"/>
        </w:rPr>
      </w:pPr>
      <w:r>
        <w:rPr>
          <w:rFonts w:ascii="黑体"/>
          <w:b/>
          <w:sz w:val="67"/>
        </w:rPr>
      </w:r>
      <w:r/>
    </w:p>
    <w:p>
      <w:pPr>
        <w:pStyle w:val="986"/>
        <w:spacing w:before="9"/>
        <w:rPr>
          <w:rFonts w:ascii="黑体"/>
          <w:b/>
          <w:sz w:val="67"/>
        </w:rPr>
      </w:pPr>
      <w:r>
        <w:rPr>
          <w:rFonts w:ascii="黑体"/>
          <w:b/>
          <w:sz w:val="67"/>
        </w:rPr>
      </w:r>
      <w:r/>
    </w:p>
    <w:p>
      <w:pPr>
        <w:pStyle w:val="950"/>
        <w:ind w:left="2126" w:right="1918"/>
        <w:jc w:val="center"/>
        <w:rPr>
          <w:rFonts w:ascii="黑体" w:eastAsia="黑体"/>
          <w:b/>
          <w:sz w:val="36"/>
        </w:rPr>
        <w:outlineLvl w:val="0"/>
      </w:pPr>
      <w:r>
        <w:rPr>
          <w:rFonts w:hint="eastAsia" w:ascii="黑体" w:eastAsia="黑体"/>
          <w:b/>
          <w:sz w:val="36"/>
        </w:rPr>
        <w:t xml:space="preserve">【正/副本】</w:t>
      </w:r>
      <w:r>
        <w:rPr>
          <w:rFonts w:ascii="黑体" w:eastAsia="黑体"/>
          <w:b/>
          <w:sz w:val="36"/>
        </w:rPr>
      </w:r>
      <w:r/>
    </w:p>
    <w:p>
      <w:pPr>
        <w:pStyle w:val="986"/>
        <w:spacing w:before="12"/>
        <w:rPr>
          <w:rFonts w:ascii="黑体"/>
          <w:b/>
          <w:sz w:val="36"/>
        </w:rPr>
      </w:pPr>
      <w:r>
        <w:rPr>
          <w:rFonts w:ascii="黑体"/>
          <w:b/>
          <w:sz w:val="36"/>
        </w:rPr>
      </w:r>
      <w:r/>
    </w:p>
    <w:p>
      <w:pPr>
        <w:pStyle w:val="986"/>
        <w:spacing w:before="12"/>
        <w:rPr>
          <w:rFonts w:ascii="黑体"/>
          <w:b/>
          <w:sz w:val="36"/>
        </w:rPr>
      </w:pPr>
      <w:r>
        <w:rPr>
          <w:rFonts w:ascii="黑体"/>
          <w:b/>
          <w:sz w:val="36"/>
        </w:rPr>
      </w:r>
      <w:r/>
    </w:p>
    <w:p>
      <w:pPr>
        <w:pStyle w:val="986"/>
        <w:spacing w:before="12"/>
        <w:rPr>
          <w:rFonts w:ascii="黑体"/>
          <w:b/>
          <w:sz w:val="36"/>
        </w:rPr>
      </w:pPr>
      <w:r>
        <w:rPr>
          <w:rFonts w:ascii="黑体"/>
          <w:b/>
          <w:sz w:val="36"/>
        </w:rPr>
      </w:r>
      <w:r/>
    </w:p>
    <w:p>
      <w:pPr>
        <w:pStyle w:val="986"/>
        <w:spacing w:before="12"/>
        <w:rPr>
          <w:rFonts w:ascii="黑体"/>
          <w:b/>
          <w:sz w:val="36"/>
        </w:rPr>
      </w:pPr>
      <w:r>
        <w:rPr>
          <w:rFonts w:ascii="黑体"/>
          <w:b/>
          <w:sz w:val="36"/>
        </w:rPr>
      </w:r>
      <w:r/>
    </w:p>
    <w:p>
      <w:pPr>
        <w:pStyle w:val="986"/>
        <w:spacing w:before="12"/>
        <w:rPr>
          <w:rFonts w:ascii="黑体"/>
          <w:b/>
          <w:sz w:val="36"/>
        </w:rPr>
      </w:pPr>
      <w:r>
        <w:rPr>
          <w:rFonts w:ascii="黑体"/>
          <w:b/>
          <w:sz w:val="36"/>
        </w:rPr>
      </w:r>
      <w:r/>
    </w:p>
    <w:p>
      <w:pPr>
        <w:pStyle w:val="950"/>
        <w:ind w:right="5410"/>
        <w:spacing w:line="364" w:lineRule="auto"/>
        <w:rPr>
          <w:b/>
          <w:sz w:val="36"/>
        </w:rPr>
        <w:outlineLvl w:val="1"/>
      </w:pPr>
      <w:r>
        <w:rPr>
          <w:b/>
          <w:sz w:val="36"/>
        </w:rPr>
        <w:t xml:space="preserve">项 目 名 称：</w:t>
      </w:r>
      <w:r>
        <w:rPr>
          <w:b/>
          <w:sz w:val="36"/>
        </w:rPr>
      </w:r>
      <w:r/>
    </w:p>
    <w:p>
      <w:pPr>
        <w:pStyle w:val="950"/>
        <w:spacing w:line="461" w:lineRule="exact"/>
        <w:rPr>
          <w:b/>
          <w:sz w:val="36"/>
        </w:rPr>
        <w:outlineLvl w:val="1"/>
      </w:pPr>
      <w:r>
        <w:rPr>
          <w:b/>
          <w:spacing w:val="-1"/>
          <w:sz w:val="36"/>
        </w:rPr>
        <w:t xml:space="preserve">项 目 编 号：</w:t>
      </w:r>
      <w:r>
        <w:rPr>
          <w:b/>
          <w:sz w:val="36"/>
        </w:rPr>
      </w:r>
      <w:r/>
    </w:p>
    <w:p>
      <w:pPr>
        <w:pStyle w:val="950"/>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rPr>
          <w:b/>
          <w:spacing w:val="-2"/>
          <w:sz w:val="36"/>
        </w:rPr>
      </w:r>
      <w:r/>
    </w:p>
    <w:p>
      <w:pPr>
        <w:pStyle w:val="950"/>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rPr>
          <w:b/>
          <w:sz w:val="36"/>
        </w:rPr>
      </w:r>
      <w:r/>
    </w:p>
    <w:p>
      <w:pPr>
        <w:pStyle w:val="950"/>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50"/>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50"/>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50"/>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50"/>
        <w:ind w:right="1949"/>
        <w:spacing w:before="56" w:after="7"/>
        <w:rPr>
          <w:rFonts w:ascii="黑体" w:hAnsi="Verdana" w:eastAsia="黑体"/>
          <w:sz w:val="36"/>
          <w:szCs w:val="36"/>
          <w:lang w:val="zh-CN"/>
        </w:rPr>
      </w:pPr>
      <w:r>
        <w:rPr>
          <w:rFonts w:ascii="黑体" w:hAnsi="Verdana" w:eastAsia="黑体"/>
          <w:sz w:val="36"/>
          <w:szCs w:val="36"/>
          <w:lang w:val="zh-CN"/>
        </w:rPr>
      </w:r>
      <w:r/>
    </w:p>
    <w:p>
      <w:pPr>
        <w:pStyle w:val="950"/>
        <w:ind w:left="2005" w:right="1949"/>
        <w:jc w:val="center"/>
        <w:spacing w:before="56" w:after="7"/>
        <w:rPr>
          <w:b/>
          <w:sz w:val="30"/>
        </w:rPr>
      </w:pPr>
      <w:r>
        <w:rPr>
          <w:b/>
          <w:sz w:val="30"/>
        </w:rPr>
      </w:r>
      <w:r/>
    </w:p>
    <w:p>
      <w:pPr>
        <w:pStyle w:val="950"/>
        <w:ind w:left="2005" w:right="1949"/>
        <w:jc w:val="center"/>
        <w:spacing w:before="56" w:after="7"/>
        <w:rPr>
          <w:b/>
          <w:sz w:val="30"/>
        </w:rPr>
      </w:pPr>
      <w:r>
        <w:rPr>
          <w:b/>
          <w:sz w:val="30"/>
        </w:rPr>
      </w:r>
      <w:r/>
    </w:p>
    <w:p>
      <w:pPr>
        <w:pStyle w:val="950"/>
        <w:ind w:left="2005" w:right="1949"/>
        <w:jc w:val="center"/>
        <w:spacing w:before="56" w:after="7"/>
        <w:rPr>
          <w:b/>
          <w:sz w:val="30"/>
        </w:rPr>
      </w:pPr>
      <w:r>
        <w:rPr>
          <w:b/>
          <w:sz w:val="30"/>
        </w:rPr>
        <w:t xml:space="preserve">评分索引表</w:t>
      </w:r>
      <w:r>
        <w:rPr>
          <w:b/>
          <w:sz w:val="30"/>
        </w:rPr>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9"/>
        <w:gridCol w:w="2698"/>
      </w:tblGrid>
      <w:tr>
        <w:trPr>
          <w:trHeight w:val="530"/>
        </w:trPr>
        <w:tc>
          <w:tcPr>
            <w:tcW w:w="5949" w:type="dxa"/>
            <w:vAlign w:val="top"/>
            <w:textDirection w:val="lrTb"/>
            <w:noWrap w:val="false"/>
          </w:tcPr>
          <w:p>
            <w:pPr>
              <w:pStyle w:val="1137"/>
              <w:ind w:left="2534"/>
              <w:rPr>
                <w:b/>
                <w:sz w:val="24"/>
              </w:rPr>
            </w:pPr>
            <w:r>
              <w:rPr>
                <w:b/>
                <w:sz w:val="24"/>
              </w:rPr>
              <w:t xml:space="preserve">评分项目</w:t>
            </w:r>
            <w:r>
              <w:rPr>
                <w:b/>
                <w:sz w:val="24"/>
              </w:rPr>
            </w:r>
            <w:r/>
          </w:p>
        </w:tc>
        <w:tc>
          <w:tcPr>
            <w:tcW w:w="2698" w:type="dxa"/>
            <w:vAlign w:val="top"/>
            <w:textDirection w:val="lrTb"/>
            <w:noWrap w:val="false"/>
          </w:tcPr>
          <w:p>
            <w:pPr>
              <w:pStyle w:val="1137"/>
              <w:ind w:left="477"/>
              <w:spacing w:before="1"/>
              <w:rPr>
                <w:rFonts w:hint="eastAsia"/>
                <w:b/>
                <w:sz w:val="21"/>
              </w:rPr>
            </w:pPr>
            <w:r>
              <w:rPr>
                <w:rFonts w:hint="eastAsia"/>
                <w:b/>
                <w:sz w:val="21"/>
              </w:rPr>
              <w:t xml:space="preserve">是否提供</w:t>
            </w:r>
            <w:r>
              <w:rPr>
                <w:rFonts w:hint="eastAsia"/>
                <w:b/>
                <w:sz w:val="21"/>
              </w:rPr>
            </w:r>
            <w:r/>
          </w:p>
        </w:tc>
      </w:tr>
      <w:tr>
        <w:trPr>
          <w:trHeight w:val="513"/>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gridSpan w:val="2"/>
            <w:tcW w:w="8647" w:type="dxa"/>
            <w:vAlign w:val="top"/>
            <w:textDirection w:val="lrTb"/>
            <w:noWrap w:val="false"/>
          </w:tcPr>
          <w:p>
            <w:pPr>
              <w:pStyle w:val="1137"/>
              <w:rPr>
                <w:rFonts w:ascii="Times New Roman"/>
              </w:rPr>
            </w:pPr>
            <w:r>
              <w:rPr>
                <w:rFonts w:ascii="Times New Roman"/>
              </w:rPr>
            </w:r>
            <w:r/>
          </w:p>
        </w:tc>
      </w:tr>
      <w:tr>
        <w:trPr>
          <w:trHeight w:val="373"/>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530"/>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530"/>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451"/>
        </w:trPr>
        <w:tc>
          <w:tcPr>
            <w:gridSpan w:val="2"/>
            <w:tcW w:w="8647" w:type="dxa"/>
            <w:vAlign w:val="top"/>
            <w:textDirection w:val="lrTb"/>
            <w:noWrap w:val="false"/>
          </w:tcPr>
          <w:p>
            <w:pPr>
              <w:pStyle w:val="1137"/>
              <w:rPr>
                <w:rFonts w:ascii="Times New Roman"/>
              </w:rPr>
            </w:pPr>
            <w:r>
              <w:rPr>
                <w:rFonts w:ascii="Times New Roman"/>
              </w:rPr>
            </w:r>
            <w:r/>
          </w:p>
        </w:tc>
      </w:tr>
      <w:tr>
        <w:trPr>
          <w:trHeight w:val="68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4"/>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530"/>
        </w:trPr>
        <w:tc>
          <w:tcPr>
            <w:gridSpan w:val="2"/>
            <w:tcW w:w="8647" w:type="dxa"/>
            <w:vAlign w:val="top"/>
            <w:textDirection w:val="lrTb"/>
            <w:noWrap w:val="false"/>
          </w:tcPr>
          <w:p>
            <w:pPr>
              <w:pStyle w:val="1137"/>
              <w:rPr>
                <w:rFonts w:ascii="Times New Roman"/>
              </w:rPr>
            </w:pPr>
            <w:r>
              <w:rPr>
                <w:rFonts w:ascii="Times New Roman"/>
              </w:rPr>
            </w:r>
            <w:r/>
          </w:p>
        </w:tc>
      </w:tr>
      <w:tr>
        <w:trPr>
          <w:trHeight w:val="373"/>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4"/>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71"/>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366"/>
        </w:trPr>
        <w:tc>
          <w:tcPr>
            <w:gridSpan w:val="2"/>
            <w:tcW w:w="8647" w:type="dxa"/>
            <w:vAlign w:val="top"/>
            <w:textDirection w:val="lrTb"/>
            <w:noWrap w:val="false"/>
          </w:tcPr>
          <w:p>
            <w:pPr>
              <w:pStyle w:val="1137"/>
              <w:rPr>
                <w:rFonts w:ascii="Times New Roman"/>
              </w:rPr>
            </w:pPr>
            <w:r>
              <w:rPr>
                <w:rFonts w:ascii="Times New Roman"/>
              </w:rPr>
            </w:r>
            <w:r/>
          </w:p>
        </w:tc>
      </w:tr>
      <w:tr>
        <w:trPr>
          <w:trHeight w:val="575"/>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r>
        <w:trPr>
          <w:trHeight w:val="530"/>
        </w:trPr>
        <w:tc>
          <w:tcPr>
            <w:tcW w:w="5949" w:type="dxa"/>
            <w:vAlign w:val="top"/>
            <w:textDirection w:val="lrTb"/>
            <w:noWrap w:val="false"/>
          </w:tcPr>
          <w:p>
            <w:pPr>
              <w:pStyle w:val="1137"/>
              <w:rPr>
                <w:rFonts w:ascii="Times New Roman"/>
              </w:rPr>
            </w:pPr>
            <w:r>
              <w:rPr>
                <w:rFonts w:ascii="Times New Roman"/>
              </w:rPr>
            </w:r>
            <w:r/>
          </w:p>
        </w:tc>
        <w:tc>
          <w:tcPr>
            <w:tcW w:w="2698" w:type="dxa"/>
            <w:vAlign w:val="top"/>
            <w:textDirection w:val="lrTb"/>
            <w:noWrap w:val="false"/>
          </w:tcPr>
          <w:p>
            <w:pPr>
              <w:pStyle w:val="1137"/>
              <w:rPr>
                <w:rFonts w:ascii="Times New Roman"/>
              </w:rPr>
            </w:pPr>
            <w:r>
              <w:rPr>
                <w:rFonts w:ascii="Times New Roman"/>
              </w:rPr>
            </w:r>
            <w:r/>
          </w:p>
        </w:tc>
      </w:tr>
    </w:tbl>
    <w:p>
      <w:pPr>
        <w:pStyle w:val="950"/>
        <w:jc w:val="center"/>
        <w:spacing w:line="276" w:lineRule="auto"/>
        <w:rPr>
          <w:rFonts w:ascii="黑体" w:hAnsi="Verdana" w:eastAsia="黑体"/>
          <w:sz w:val="36"/>
          <w:szCs w:val="36"/>
          <w:lang w:val="zh-CN"/>
        </w:rPr>
      </w:pPr>
      <w:r>
        <w:rPr>
          <w:rFonts w:ascii="黑体" w:hAnsi="Verdana" w:eastAsia="黑体"/>
          <w:sz w:val="36"/>
          <w:szCs w:val="36"/>
          <w:lang w:val="zh-CN"/>
        </w:rPr>
      </w:r>
      <w:r/>
    </w:p>
    <w:p>
      <w:pPr>
        <w:pStyle w:val="950"/>
        <w:ind w:firstLine="2289"/>
        <w:spacing w:before="56"/>
        <w:rPr>
          <w:rFonts w:ascii="宋体" w:hAnsi="宋体"/>
          <w:b/>
          <w:bCs/>
          <w:sz w:val="24"/>
        </w:rPr>
        <w:outlineLvl w:val="1"/>
      </w:pPr>
      <w:r>
        <w:rPr>
          <w:rFonts w:ascii="宋体" w:hAnsi="宋体"/>
          <w:b/>
          <w:bCs/>
          <w:sz w:val="24"/>
        </w:rPr>
      </w:r>
      <w:r/>
    </w:p>
    <w:p>
      <w:pPr>
        <w:pStyle w:val="950"/>
        <w:ind w:firstLine="2289"/>
        <w:spacing w:before="56"/>
        <w:rPr>
          <w:rFonts w:ascii="宋体" w:hAnsi="宋体"/>
          <w:b/>
          <w:bCs/>
          <w:sz w:val="24"/>
        </w:rPr>
        <w:outlineLvl w:val="1"/>
      </w:pPr>
      <w:r>
        <w:rPr>
          <w:rFonts w:ascii="宋体" w:hAnsi="宋体"/>
          <w:b/>
          <w:bCs/>
          <w:sz w:val="24"/>
        </w:rPr>
      </w:r>
      <w:r/>
    </w:p>
    <w:p>
      <w:pPr>
        <w:pStyle w:val="950"/>
        <w:ind w:firstLine="2289"/>
        <w:spacing w:before="56"/>
        <w:rPr>
          <w:rFonts w:ascii="宋体" w:hAnsi="宋体"/>
          <w:b/>
          <w:bCs/>
          <w:sz w:val="24"/>
        </w:rPr>
        <w:outlineLvl w:val="1"/>
      </w:pPr>
      <w:r>
        <w:rPr>
          <w:rFonts w:ascii="宋体" w:hAnsi="宋体"/>
          <w:b/>
          <w:bCs/>
          <w:sz w:val="24"/>
        </w:rPr>
      </w:r>
      <w:r/>
    </w:p>
    <w:p>
      <w:pPr>
        <w:pStyle w:val="950"/>
        <w:ind w:firstLine="2289"/>
        <w:spacing w:before="56"/>
        <w:rPr>
          <w:rFonts w:ascii="宋体" w:hAnsi="宋体"/>
          <w:b/>
          <w:bCs/>
          <w:sz w:val="24"/>
        </w:rPr>
        <w:outlineLvl w:val="1"/>
      </w:pPr>
      <w:r>
        <w:rPr>
          <w:rFonts w:ascii="宋体" w:hAnsi="宋体"/>
          <w:b/>
          <w:bCs/>
          <w:sz w:val="24"/>
        </w:rPr>
      </w:r>
      <w:r/>
    </w:p>
    <w:p>
      <w:pPr>
        <w:pStyle w:val="950"/>
        <w:jc w:val="center"/>
        <w:spacing w:before="56"/>
        <w:rPr>
          <w:b/>
          <w:sz w:val="36"/>
        </w:rPr>
        <w:outlineLvl w:val="1"/>
      </w:pPr>
      <w:r>
        <w:rPr>
          <w:b/>
          <w:sz w:val="36"/>
        </w:rPr>
      </w:r>
      <w:r/>
    </w:p>
    <w:p>
      <w:pPr>
        <w:pStyle w:val="954"/>
      </w:pPr>
      <w:r/>
      <w:r/>
    </w:p>
    <w:p>
      <w:pPr>
        <w:pStyle w:val="950"/>
        <w:rPr>
          <w:rFonts w:ascii="宋体" w:hAnsi="宋体"/>
          <w:b/>
          <w:szCs w:val="21"/>
          <w:lang w:val="zh-CN"/>
        </w:rPr>
      </w:pPr>
      <w:r>
        <w:rPr>
          <w:rFonts w:ascii="宋体" w:hAnsi="宋体"/>
          <w:b/>
          <w:szCs w:val="21"/>
          <w:lang w:val="zh-CN"/>
        </w:rPr>
      </w:r>
      <w:r/>
    </w:p>
    <w:p>
      <w:pPr>
        <w:pStyle w:val="950"/>
        <w:ind w:right="1651"/>
        <w:jc w:val="center"/>
        <w:spacing w:before="55"/>
        <w:rPr>
          <w:rFonts w:hint="eastAsia"/>
          <w:b/>
          <w:sz w:val="32"/>
        </w:rPr>
        <w:outlineLvl w:val="0"/>
      </w:pPr>
      <w:r/>
      <w:bookmarkStart w:id="153" w:name="OLE_LINK25"/>
      <w:r>
        <w:rPr>
          <w:b/>
          <w:sz w:val="32"/>
        </w:rPr>
        <w:t xml:space="preserve">投标供应商资格</w:t>
      </w:r>
      <w:r>
        <w:rPr>
          <w:rFonts w:hint="eastAsia"/>
          <w:b/>
          <w:sz w:val="32"/>
        </w:rPr>
        <w:t xml:space="preserve">审</w:t>
      </w:r>
      <w:r>
        <w:rPr>
          <w:b/>
          <w:sz w:val="32"/>
        </w:rPr>
        <w:t xml:space="preserve">查</w:t>
      </w:r>
      <w:r>
        <w:rPr>
          <w:rFonts w:hint="eastAsia"/>
          <w:b/>
          <w:sz w:val="32"/>
        </w:rPr>
        <w:t xml:space="preserve">表</w:t>
      </w:r>
      <w:r>
        <w:rPr>
          <w:rFonts w:hint="eastAsia"/>
          <w:b/>
          <w:sz w:val="32"/>
        </w:rPr>
      </w:r>
      <w:r/>
    </w:p>
    <w:p>
      <w:pPr>
        <w:pStyle w:val="950"/>
        <w:ind w:right="1651"/>
        <w:jc w:val="center"/>
        <w:spacing w:before="55"/>
        <w:rPr>
          <w:b/>
          <w:sz w:val="32"/>
        </w:rPr>
        <w:outlineLvl w:val="0"/>
      </w:pPr>
      <w:r/>
      <w:bookmarkEnd w:id="153"/>
      <w:r>
        <w:rPr>
          <w:b/>
          <w:sz w:val="32"/>
        </w:rPr>
      </w:r>
      <w:r/>
    </w:p>
    <w:tbl>
      <w:tblPr>
        <w:tblW w:w="92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7430"/>
        <w:gridCol w:w="1079"/>
      </w:tblGrid>
      <w:tr>
        <w:trPr>
          <w:trHeight w:val="813"/>
        </w:trPr>
        <w:tc>
          <w:tcPr>
            <w:tcW w:w="780" w:type="dxa"/>
            <w:vAlign w:val="top"/>
            <w:textDirection w:val="lrTb"/>
            <w:noWrap w:val="false"/>
          </w:tcPr>
          <w:p>
            <w:pPr>
              <w:pStyle w:val="1137"/>
              <w:spacing w:before="4"/>
              <w:rPr>
                <w:b/>
                <w:sz w:val="24"/>
                <w:szCs w:val="24"/>
              </w:rPr>
            </w:pPr>
            <w:r>
              <w:rPr>
                <w:b/>
                <w:sz w:val="24"/>
                <w:szCs w:val="24"/>
              </w:rPr>
            </w:r>
            <w:r/>
          </w:p>
          <w:p>
            <w:pPr>
              <w:pStyle w:val="1137"/>
              <w:ind w:left="88" w:right="81"/>
              <w:jc w:val="center"/>
              <w:rPr>
                <w:sz w:val="24"/>
                <w:szCs w:val="24"/>
              </w:rPr>
            </w:pPr>
            <w:r>
              <w:rPr>
                <w:sz w:val="24"/>
                <w:szCs w:val="24"/>
              </w:rPr>
              <w:t xml:space="preserve">序号</w:t>
            </w:r>
            <w:r>
              <w:rPr>
                <w:sz w:val="24"/>
                <w:szCs w:val="24"/>
              </w:rPr>
            </w:r>
            <w:r/>
          </w:p>
        </w:tc>
        <w:tc>
          <w:tcPr>
            <w:tcW w:w="7430" w:type="dxa"/>
            <w:vAlign w:val="top"/>
            <w:textDirection w:val="lrTb"/>
            <w:noWrap w:val="false"/>
          </w:tcPr>
          <w:p>
            <w:pPr>
              <w:pStyle w:val="1137"/>
              <w:spacing w:before="4"/>
              <w:rPr>
                <w:b/>
                <w:sz w:val="24"/>
                <w:szCs w:val="24"/>
              </w:rPr>
            </w:pPr>
            <w:r>
              <w:rPr>
                <w:b/>
                <w:sz w:val="24"/>
                <w:szCs w:val="24"/>
              </w:rPr>
            </w:r>
            <w:r/>
          </w:p>
          <w:p>
            <w:pPr>
              <w:pStyle w:val="1137"/>
              <w:ind w:left="1175"/>
              <w:rPr>
                <w:sz w:val="24"/>
                <w:szCs w:val="24"/>
              </w:rPr>
            </w:pPr>
            <w:r>
              <w:rPr>
                <w:sz w:val="24"/>
                <w:szCs w:val="24"/>
              </w:rPr>
              <w:t xml:space="preserve">资格检查响应内容</w:t>
            </w:r>
            <w:r>
              <w:rPr>
                <w:sz w:val="24"/>
                <w:szCs w:val="24"/>
              </w:rPr>
            </w:r>
            <w:r/>
          </w:p>
        </w:tc>
        <w:tc>
          <w:tcPr>
            <w:tcW w:w="1079" w:type="dxa"/>
            <w:vAlign w:val="top"/>
            <w:textDirection w:val="lrTb"/>
            <w:noWrap w:val="false"/>
          </w:tcPr>
          <w:p>
            <w:pPr>
              <w:pStyle w:val="1137"/>
              <w:ind w:right="70"/>
              <w:spacing w:before="55" w:line="242" w:lineRule="auto"/>
              <w:rPr>
                <w:rFonts w:hint="eastAsia"/>
                <w:sz w:val="24"/>
                <w:szCs w:val="24"/>
              </w:rPr>
            </w:pPr>
            <w:r>
              <w:rPr>
                <w:rFonts w:hint="eastAsia"/>
                <w:sz w:val="24"/>
                <w:szCs w:val="24"/>
              </w:rPr>
              <w:t xml:space="preserve">是否响应</w:t>
            </w:r>
            <w:r>
              <w:rPr>
                <w:rFonts w:hint="eastAsia"/>
                <w:sz w:val="24"/>
                <w:szCs w:val="24"/>
              </w:rPr>
            </w:r>
            <w:r/>
          </w:p>
          <w:p>
            <w:pPr>
              <w:pStyle w:val="1137"/>
              <w:ind w:right="70"/>
              <w:spacing w:before="55" w:line="242" w:lineRule="auto"/>
              <w:rPr>
                <w:rFonts w:hint="eastAsia"/>
                <w:sz w:val="24"/>
                <w:szCs w:val="24"/>
              </w:rPr>
            </w:pPr>
            <w:r>
              <w:rPr>
                <w:rFonts w:hint="eastAsia"/>
                <w:sz w:val="24"/>
                <w:szCs w:val="24"/>
              </w:rPr>
              <w:t xml:space="preserve">（填是或否）</w:t>
            </w:r>
            <w:r>
              <w:rPr>
                <w:rFonts w:hint="eastAsia"/>
                <w:sz w:val="24"/>
                <w:szCs w:val="24"/>
              </w:rPr>
            </w:r>
            <w:r/>
          </w:p>
        </w:tc>
      </w:tr>
      <w:tr>
        <w:trPr>
          <w:trHeight w:val="608"/>
        </w:trPr>
        <w:tc>
          <w:tcPr>
            <w:tcW w:w="780" w:type="dxa"/>
            <w:vAlign w:val="top"/>
            <w:textDirection w:val="lrTb"/>
            <w:noWrap w:val="false"/>
          </w:tcPr>
          <w:p>
            <w:pPr>
              <w:pStyle w:val="1137"/>
              <w:ind w:left="7"/>
              <w:jc w:val="center"/>
              <w:spacing w:before="211" w:line="360" w:lineRule="auto"/>
              <w:rPr>
                <w:sz w:val="21"/>
                <w:szCs w:val="21"/>
              </w:rPr>
            </w:pPr>
            <w:r>
              <w:rPr>
                <w:sz w:val="21"/>
                <w:szCs w:val="21"/>
              </w:rPr>
              <w:t xml:space="preserve">1</w:t>
            </w:r>
            <w:r>
              <w:rPr>
                <w:sz w:val="21"/>
                <w:szCs w:val="21"/>
              </w:rPr>
            </w:r>
            <w:r/>
          </w:p>
        </w:tc>
        <w:tc>
          <w:tcPr>
            <w:tcW w:w="7430" w:type="dxa"/>
            <w:vAlign w:val="top"/>
            <w:textDirection w:val="lrTb"/>
            <w:noWrap w:val="false"/>
          </w:tcPr>
          <w:p>
            <w:pPr>
              <w:pStyle w:val="950"/>
              <w:jc w:val="left"/>
              <w:spacing w:before="75" w:after="75"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具有独立承担民事责任的能力（提供法人或者其他组织的营业执照等证明材料，自然人的身份证明）；</w:t>
            </w:r>
            <w:r>
              <w:rPr>
                <w:rFonts w:hint="eastAsia" w:ascii="宋体" w:hAnsi="宋体" w:cs="宋体"/>
                <w:szCs w:val="21"/>
                <w:lang w:val="zh-CN"/>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906"/>
        </w:trPr>
        <w:tc>
          <w:tcPr>
            <w:tcW w:w="780" w:type="dxa"/>
            <w:vAlign w:val="top"/>
            <w:textDirection w:val="lrTb"/>
            <w:noWrap w:val="false"/>
          </w:tcPr>
          <w:p>
            <w:pPr>
              <w:pStyle w:val="1137"/>
              <w:spacing w:before="4" w:line="360" w:lineRule="auto"/>
              <w:rPr>
                <w:b/>
                <w:sz w:val="21"/>
                <w:szCs w:val="21"/>
              </w:rPr>
            </w:pPr>
            <w:r>
              <w:rPr>
                <w:b/>
                <w:sz w:val="21"/>
                <w:szCs w:val="21"/>
              </w:rPr>
            </w:r>
            <w:r/>
          </w:p>
          <w:p>
            <w:pPr>
              <w:pStyle w:val="1137"/>
              <w:ind w:left="7"/>
              <w:jc w:val="center"/>
              <w:spacing w:line="360" w:lineRule="auto"/>
              <w:rPr>
                <w:sz w:val="21"/>
                <w:szCs w:val="21"/>
              </w:rPr>
            </w:pPr>
            <w:r>
              <w:rPr>
                <w:sz w:val="21"/>
                <w:szCs w:val="21"/>
              </w:rPr>
              <w:t xml:space="preserve">2</w:t>
            </w:r>
            <w:r>
              <w:rPr>
                <w:sz w:val="21"/>
                <w:szCs w:val="21"/>
              </w:rPr>
            </w:r>
            <w:r/>
          </w:p>
        </w:tc>
        <w:tc>
          <w:tcPr>
            <w:tcW w:w="7430" w:type="dxa"/>
            <w:vAlign w:val="top"/>
            <w:textDirection w:val="lrTb"/>
            <w:noWrap w:val="false"/>
          </w:tcPr>
          <w:p>
            <w:pPr>
              <w:pStyle w:val="950"/>
              <w:ind w:right="60"/>
              <w:spacing w:line="360" w:lineRule="auto"/>
              <w:rPr>
                <w:rFonts w:hint="eastAsia" w:ascii="宋体" w:hAnsi="宋体" w:cs="宋体"/>
                <w:szCs w:val="21"/>
                <w:lang w:val="zh-CN"/>
              </w:rPr>
            </w:pPr>
            <w:r>
              <w:rPr>
                <w:rFonts w:hint="eastAsia" w:ascii="宋体" w:hAnsi="宋体" w:cs="宋体"/>
                <w:szCs w:val="21"/>
              </w:rPr>
              <w:t xml:space="preserve">具有良好的商业信誉和健全的财务会计制度（供应商提供本次政府采购活动前一年内任意一个月的财务报表</w:t>
            </w:r>
            <w:bookmarkStart w:id="154" w:name="OLE_LINK17"/>
            <w:r>
              <w:rPr>
                <w:rFonts w:hint="eastAsia" w:ascii="宋体" w:hAnsi="宋体" w:cs="宋体"/>
                <w:szCs w:val="21"/>
              </w:rPr>
              <w:t xml:space="preserve">或《</w:t>
            </w:r>
            <w:r>
              <w:rPr>
                <w:rFonts w:hint="eastAsia" w:ascii="宋体" w:hAnsi="宋体" w:cs="宋体"/>
                <w:szCs w:val="21"/>
                <w:lang w:val="zh-CN"/>
              </w:rPr>
              <w:t xml:space="preserve">南京市政府采购供应商信用记录表暨信用承诺书》</w:t>
            </w:r>
            <w:bookmarkEnd w:id="154"/>
            <w:r>
              <w:rPr>
                <w:rFonts w:hint="eastAsia" w:ascii="宋体" w:hAnsi="宋体" w:cs="宋体"/>
                <w:szCs w:val="21"/>
              </w:rPr>
              <w:t xml:space="preserve">）；</w:t>
            </w:r>
            <w:r>
              <w:rPr>
                <w:rFonts w:hint="eastAsia" w:ascii="宋体" w:hAnsi="宋体" w:cs="宋体"/>
                <w:szCs w:val="21"/>
                <w:lang w:val="zh-CN"/>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586"/>
        </w:trPr>
        <w:tc>
          <w:tcPr>
            <w:tcW w:w="780" w:type="dxa"/>
            <w:vAlign w:val="top"/>
            <w:textDirection w:val="lrTb"/>
            <w:noWrap w:val="false"/>
          </w:tcPr>
          <w:p>
            <w:pPr>
              <w:pStyle w:val="1137"/>
              <w:ind w:firstLine="210"/>
              <w:jc w:val="both"/>
              <w:spacing w:line="360" w:lineRule="auto"/>
              <w:rPr>
                <w:sz w:val="21"/>
                <w:szCs w:val="21"/>
                <w:lang w:val="en-US"/>
              </w:rPr>
            </w:pPr>
            <w:r>
              <w:rPr>
                <w:sz w:val="21"/>
                <w:szCs w:val="21"/>
                <w:lang w:val="en-US"/>
              </w:rPr>
            </w:r>
            <w:r/>
          </w:p>
          <w:p>
            <w:pPr>
              <w:pStyle w:val="1137"/>
              <w:jc w:val="center"/>
              <w:spacing w:line="360" w:lineRule="auto"/>
              <w:rPr>
                <w:sz w:val="21"/>
                <w:szCs w:val="21"/>
                <w:lang w:val="en-US"/>
              </w:rPr>
            </w:pPr>
            <w:r>
              <w:rPr>
                <w:rFonts w:hint="eastAsia"/>
                <w:sz w:val="21"/>
                <w:szCs w:val="21"/>
                <w:lang w:val="en-US"/>
              </w:rPr>
              <w:t xml:space="preserve">3</w:t>
            </w:r>
            <w:r>
              <w:rPr>
                <w:sz w:val="21"/>
                <w:szCs w:val="21"/>
                <w:lang w:val="en-US"/>
              </w:rPr>
            </w:r>
            <w:r/>
          </w:p>
        </w:tc>
        <w:tc>
          <w:tcPr>
            <w:tcW w:w="7430" w:type="dxa"/>
            <w:vAlign w:val="top"/>
            <w:textDirection w:val="lrTb"/>
            <w:noWrap w:val="false"/>
          </w:tcPr>
          <w:p>
            <w:pPr>
              <w:pStyle w:val="950"/>
              <w:ind w:right="60"/>
              <w:spacing w:line="360" w:lineRule="auto"/>
              <w:rPr>
                <w:rFonts w:hint="eastAsia" w:ascii="宋体" w:hAnsi="宋体" w:cs="宋体"/>
                <w:szCs w:val="21"/>
                <w:lang w:val="zh-CN"/>
              </w:rPr>
            </w:pPr>
            <w:r>
              <w:rPr>
                <w:rFonts w:hint="eastAsia" w:ascii="宋体" w:hAnsi="宋体" w:cs="宋体"/>
                <w:szCs w:val="21"/>
              </w:rPr>
              <w:t xml:space="preserve">具有履行合同所必需的设备和专业技术能力（根据项目需求提供履行合同所必需的设备和专业技术能力的声明或证明材料</w:t>
            </w:r>
            <w:r>
              <w:rPr>
                <w:rFonts w:hint="eastAsia" w:ascii="宋体" w:hAnsi="宋体" w:cs="宋体"/>
                <w:szCs w:val="21"/>
              </w:rPr>
              <w:t xml:space="preserve">或《</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847"/>
        </w:trPr>
        <w:tc>
          <w:tcPr>
            <w:tcW w:w="780" w:type="dxa"/>
            <w:vAlign w:val="top"/>
            <w:textDirection w:val="lrTb"/>
            <w:noWrap w:val="false"/>
          </w:tcPr>
          <w:p>
            <w:pPr>
              <w:pStyle w:val="1137"/>
              <w:spacing w:line="360" w:lineRule="auto"/>
              <w:rPr>
                <w:b/>
                <w:sz w:val="21"/>
                <w:szCs w:val="21"/>
              </w:rPr>
            </w:pPr>
            <w:r>
              <w:rPr>
                <w:b/>
                <w:sz w:val="21"/>
                <w:szCs w:val="21"/>
              </w:rPr>
            </w:r>
            <w:r/>
          </w:p>
          <w:p>
            <w:pPr>
              <w:pStyle w:val="1137"/>
              <w:ind w:left="7"/>
              <w:jc w:val="center"/>
              <w:spacing w:before="191" w:line="360" w:lineRule="auto"/>
              <w:rPr>
                <w:sz w:val="21"/>
                <w:szCs w:val="21"/>
              </w:rPr>
            </w:pPr>
            <w:r>
              <w:rPr>
                <w:sz w:val="21"/>
                <w:szCs w:val="21"/>
              </w:rPr>
              <w:t xml:space="preserve">4</w:t>
            </w:r>
            <w:r>
              <w:rPr>
                <w:sz w:val="21"/>
                <w:szCs w:val="21"/>
              </w:rPr>
            </w:r>
            <w:r/>
          </w:p>
        </w:tc>
        <w:tc>
          <w:tcPr>
            <w:tcW w:w="7430" w:type="dxa"/>
            <w:vAlign w:val="top"/>
            <w:textDirection w:val="lrTb"/>
            <w:noWrap w:val="false"/>
          </w:tcPr>
          <w:p>
            <w:pPr>
              <w:pStyle w:val="950"/>
              <w:ind w:right="60"/>
              <w:spacing w:line="360" w:lineRule="auto"/>
              <w:rPr>
                <w:rFonts w:hint="eastAsia" w:ascii="宋体" w:hAnsi="宋体" w:cs="宋体"/>
                <w:szCs w:val="21"/>
                <w:lang w:val="zh-CN"/>
              </w:rPr>
            </w:pPr>
            <w:r>
              <w:rPr>
                <w:rFonts w:hint="eastAsia" w:ascii="宋体" w:hAnsi="宋体" w:cs="宋体"/>
                <w:szCs w:val="21"/>
              </w:rPr>
              <w:t xml:space="preserve">供应商提供本次政府采购活动前六个月内中任一月份的依法缴纳税收和社会保障资金的相关材料（扫描件或《</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666"/>
        </w:trPr>
        <w:tc>
          <w:tcPr>
            <w:tcW w:w="780" w:type="dxa"/>
            <w:vAlign w:val="top"/>
            <w:textDirection w:val="lrTb"/>
            <w:noWrap w:val="false"/>
          </w:tcPr>
          <w:p>
            <w:pPr>
              <w:pStyle w:val="1137"/>
              <w:ind w:left="7"/>
              <w:jc w:val="center"/>
              <w:spacing w:before="213" w:line="360" w:lineRule="auto"/>
              <w:rPr>
                <w:sz w:val="21"/>
                <w:szCs w:val="21"/>
              </w:rPr>
            </w:pPr>
            <w:r>
              <w:rPr>
                <w:sz w:val="21"/>
                <w:szCs w:val="21"/>
              </w:rPr>
              <w:t xml:space="preserve">5</w:t>
            </w:r>
            <w:r>
              <w:rPr>
                <w:sz w:val="21"/>
                <w:szCs w:val="21"/>
              </w:rPr>
            </w:r>
            <w:r/>
          </w:p>
        </w:tc>
        <w:tc>
          <w:tcPr>
            <w:tcW w:w="7430" w:type="dxa"/>
            <w:vAlign w:val="top"/>
            <w:textDirection w:val="lrTb"/>
            <w:noWrap w:val="false"/>
          </w:tcPr>
          <w:p>
            <w:pPr>
              <w:pStyle w:val="950"/>
              <w:jc w:val="left"/>
              <w:spacing w:before="60" w:after="60" w:line="360" w:lineRule="auto"/>
              <w:widowControl/>
              <w:rPr>
                <w:rFonts w:hint="eastAsia" w:ascii="宋体" w:hAnsi="宋体" w:cs="宋体"/>
                <w:szCs w:val="21"/>
              </w:rPr>
            </w:pPr>
            <w:r>
              <w:rPr>
                <w:rFonts w:hint="eastAsia" w:ascii="宋体" w:hAnsi="宋体" w:cs="宋体"/>
                <w:szCs w:val="21"/>
              </w:rPr>
              <w:t xml:space="preserve">参加政府采购活动前三年内，在经营活动中没有重大违法记录（提供参加本次政府采购活动前3年内在经营活动中没有重大违法记录的书面声明</w:t>
            </w:r>
            <w:r>
              <w:rPr>
                <w:rFonts w:hint="eastAsia" w:ascii="宋体" w:hAnsi="宋体" w:cs="宋体"/>
                <w:szCs w:val="21"/>
              </w:rPr>
              <w:t xml:space="preserve">或《</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643"/>
        </w:trPr>
        <w:tc>
          <w:tcPr>
            <w:tcW w:w="780" w:type="dxa"/>
            <w:vAlign w:val="center"/>
            <w:textDirection w:val="lrTb"/>
            <w:noWrap w:val="false"/>
          </w:tcPr>
          <w:p>
            <w:pPr>
              <w:pStyle w:val="1137"/>
              <w:jc w:val="center"/>
              <w:spacing w:line="360" w:lineRule="auto"/>
              <w:rPr>
                <w:rFonts w:hint="eastAsia"/>
                <w:bCs/>
                <w:sz w:val="21"/>
                <w:szCs w:val="21"/>
                <w:lang w:val="en-US"/>
              </w:rPr>
            </w:pPr>
            <w:r>
              <w:rPr>
                <w:rFonts w:hint="eastAsia"/>
                <w:bCs/>
                <w:sz w:val="21"/>
                <w:szCs w:val="21"/>
                <w:lang w:val="en-US"/>
              </w:rPr>
              <w:t xml:space="preserve">6</w:t>
            </w:r>
            <w:r>
              <w:rPr>
                <w:rFonts w:hint="eastAsia"/>
                <w:bCs/>
                <w:sz w:val="21"/>
                <w:szCs w:val="21"/>
                <w:lang w:val="en-US"/>
              </w:rPr>
            </w:r>
            <w:r/>
          </w:p>
        </w:tc>
        <w:tc>
          <w:tcPr>
            <w:tcW w:w="7430" w:type="dxa"/>
            <w:vAlign w:val="top"/>
            <w:textDirection w:val="lrTb"/>
            <w:noWrap w:val="false"/>
          </w:tcPr>
          <w:p>
            <w:pPr>
              <w:pStyle w:val="1137"/>
              <w:ind w:right="70"/>
              <w:spacing w:before="55" w:line="360" w:lineRule="auto"/>
              <w:rPr>
                <w:rFonts w:hint="eastAsia"/>
                <w:sz w:val="21"/>
                <w:szCs w:val="21"/>
              </w:rPr>
            </w:pPr>
            <w:r>
              <w:rPr>
                <w:rFonts w:hint="eastAsia"/>
                <w:sz w:val="21"/>
                <w:szCs w:val="21"/>
              </w:rPr>
              <w:t xml:space="preserve">供 应 商 未 被 “ 信 用 中 国 ” 网 站</w:t>
            </w:r>
            <w:r>
              <w:rPr>
                <w:rFonts w:hint="eastAsia"/>
                <w:sz w:val="21"/>
                <w:szCs w:val="21"/>
              </w:rPr>
            </w:r>
            <w:r/>
          </w:p>
          <w:p>
            <w:pPr>
              <w:pStyle w:val="1137"/>
              <w:ind w:right="70"/>
              <w:spacing w:before="55" w:line="360" w:lineRule="auto"/>
              <w:rPr>
                <w:rFonts w:hint="eastAsia"/>
                <w:sz w:val="21"/>
                <w:szCs w:val="21"/>
                <w:lang w:val="en-US"/>
              </w:rPr>
            </w:pPr>
            <w:r>
              <w:rPr>
                <w:rFonts w:hint="eastAsia"/>
                <w:sz w:val="21"/>
                <w:szCs w:val="21"/>
              </w:rPr>
              <w:fldChar w:fldCharType="begin"/>
            </w:r>
            <w:r>
              <w:rPr>
                <w:rFonts w:hint="eastAsia"/>
                <w:sz w:val="21"/>
                <w:szCs w:val="21"/>
              </w:rPr>
              <w:instrText xml:space="preserve"> HYPERLINK "http://www.creditchina.gov.cn/" \h </w:instrText>
            </w:r>
            <w:r>
              <w:rPr>
                <w:rFonts w:hint="eastAsia"/>
                <w:sz w:val="21"/>
                <w:szCs w:val="21"/>
              </w:rPr>
              <w:fldChar w:fldCharType="separate"/>
            </w:r>
            <w:r>
              <w:rPr>
                <w:rFonts w:hint="eastAsia"/>
                <w:sz w:val="21"/>
                <w:szCs w:val="21"/>
              </w:rPr>
              <w:t xml:space="preserve">（www.creditchina.gov.cn</w:t>
            </w:r>
            <w:r>
              <w:rPr>
                <w:rFonts w:hint="eastAsia"/>
                <w:sz w:val="21"/>
                <w:szCs w:val="21"/>
              </w:rPr>
              <w:fldChar w:fldCharType="end"/>
            </w:r>
            <w:r>
              <w:rPr>
                <w:rFonts w:hint="eastAsia"/>
                <w:sz w:val="21"/>
                <w:szCs w:val="21"/>
              </w:rPr>
              <w:t xml:space="preserve">）、“中国政府采购网"(www.ccgp.gov.cn)列入失信被执行人、重大税收违法案件当事人名单、政府采购严重违法失信行为记录名单。（提供承诺书加盖公章</w:t>
            </w:r>
            <w:r>
              <w:rPr>
                <w:rFonts w:hint="eastAsia" w:ascii="宋体" w:hAnsi="宋体" w:cs="宋体"/>
                <w:szCs w:val="21"/>
              </w:rPr>
              <w:t xml:space="preserve">或《</w:t>
            </w:r>
            <w:r>
              <w:rPr>
                <w:rFonts w:hint="eastAsia" w:ascii="宋体" w:hAnsi="宋体" w:cs="宋体"/>
                <w:szCs w:val="21"/>
                <w:lang w:val="zh-CN"/>
              </w:rPr>
              <w:t xml:space="preserve">南京市政府采购供应商信用记录表暨信用承诺书》</w:t>
            </w:r>
            <w:r>
              <w:rPr>
                <w:rFonts w:hint="eastAsia"/>
                <w:sz w:val="21"/>
                <w:szCs w:val="21"/>
              </w:rPr>
              <w:t xml:space="preserve">）</w:t>
            </w:r>
            <w:r>
              <w:rPr>
                <w:rFonts w:hint="eastAsia"/>
                <w:sz w:val="21"/>
                <w:szCs w:val="21"/>
                <w:lang w:val="en-US"/>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r>
        <w:trPr>
          <w:trHeight w:val="643"/>
        </w:trPr>
        <w:tc>
          <w:tcPr>
            <w:tcW w:w="780" w:type="dxa"/>
            <w:vAlign w:val="center"/>
            <w:textDirection w:val="lrTb"/>
            <w:noWrap w:val="false"/>
          </w:tcPr>
          <w:p>
            <w:pPr>
              <w:pStyle w:val="1137"/>
              <w:jc w:val="center"/>
              <w:spacing w:line="360" w:lineRule="auto"/>
              <w:rPr>
                <w:rFonts w:hint="eastAsia"/>
                <w:bCs/>
                <w:sz w:val="21"/>
                <w:szCs w:val="21"/>
                <w:lang w:val="en-US"/>
              </w:rPr>
            </w:pPr>
            <w:r>
              <w:rPr>
                <w:rFonts w:hint="eastAsia"/>
                <w:bCs/>
                <w:sz w:val="21"/>
                <w:szCs w:val="21"/>
                <w:lang w:val="en-US"/>
              </w:rPr>
              <w:t xml:space="preserve">7</w:t>
            </w:r>
            <w:r>
              <w:rPr>
                <w:rFonts w:hint="eastAsia"/>
                <w:bCs/>
                <w:sz w:val="21"/>
                <w:szCs w:val="21"/>
                <w:lang w:val="en-US"/>
              </w:rPr>
            </w:r>
            <w:r/>
          </w:p>
        </w:tc>
        <w:tc>
          <w:tcPr>
            <w:tcW w:w="7430" w:type="dxa"/>
            <w:vAlign w:val="top"/>
            <w:textDirection w:val="lrTb"/>
            <w:noWrap w:val="false"/>
          </w:tcPr>
          <w:p>
            <w:pPr>
              <w:pStyle w:val="1007"/>
              <w:spacing w:line="360" w:lineRule="auto"/>
              <w:rPr>
                <w:rFonts w:hint="eastAsia" w:ascii="宋体" w:hAnsi="宋体" w:cs="宋体"/>
                <w:b w:val="0"/>
                <w:caps w:val="0"/>
                <w:sz w:val="21"/>
                <w:szCs w:val="21"/>
                <w:lang w:bidi="zh-CN"/>
              </w:rPr>
            </w:pPr>
            <w:r>
              <w:rPr>
                <w:rFonts w:hint="eastAsia" w:ascii="宋体" w:hAnsi="宋体" w:cs="宋体"/>
                <w:b w:val="0"/>
                <w:caps w:val="0"/>
                <w:sz w:val="21"/>
                <w:szCs w:val="21"/>
                <w:lang w:val="zh-CN" w:bidi="zh-CN"/>
              </w:rPr>
              <w:t xml:space="preserve">提供《南京市政府采购供应商信用记录表暨信用承诺书》加盖公章，</w:t>
            </w:r>
            <w:r>
              <w:rPr>
                <w:rFonts w:hint="eastAsia" w:ascii="宋体" w:hAnsi="宋体"/>
                <w:b w:val="0"/>
                <w:bCs/>
                <w:sz w:val="21"/>
                <w:szCs w:val="21"/>
                <w:lang w:bidi="zh-CN"/>
              </w:rPr>
              <w:t xml:space="preserve">下载日期在采购公告发布之后。</w:t>
            </w:r>
            <w:r>
              <w:rPr>
                <w:rFonts w:hint="eastAsia" w:ascii="宋体" w:hAnsi="宋体" w:cs="宋体"/>
                <w:b w:val="0"/>
                <w:caps w:val="0"/>
                <w:sz w:val="21"/>
                <w:szCs w:val="21"/>
                <w:lang w:bidi="zh-CN"/>
              </w:rPr>
            </w:r>
            <w:r/>
          </w:p>
        </w:tc>
        <w:tc>
          <w:tcPr>
            <w:tcW w:w="1079" w:type="dxa"/>
            <w:vAlign w:val="top"/>
            <w:textDirection w:val="lrTb"/>
            <w:noWrap w:val="false"/>
          </w:tcPr>
          <w:p>
            <w:pPr>
              <w:pStyle w:val="1137"/>
              <w:rPr>
                <w:rFonts w:ascii="Times New Roman"/>
                <w:sz w:val="24"/>
                <w:szCs w:val="24"/>
              </w:rPr>
            </w:pPr>
            <w:r>
              <w:rPr>
                <w:rFonts w:ascii="Times New Roman"/>
                <w:sz w:val="24"/>
                <w:szCs w:val="24"/>
              </w:rPr>
            </w:r>
            <w:r/>
          </w:p>
        </w:tc>
      </w:tr>
    </w:tbl>
    <w:p>
      <w:pPr>
        <w:pStyle w:val="986"/>
        <w:ind w:left="856"/>
      </w:pPr>
      <w:r/>
      <w:r/>
    </w:p>
    <w:p>
      <w:pPr>
        <w:pStyle w:val="986"/>
        <w:spacing w:line="360" w:lineRule="auto"/>
        <w:rPr>
          <w:sz w:val="24"/>
          <w:szCs w:val="24"/>
        </w:rPr>
      </w:pPr>
      <w:r>
        <w:rPr>
          <w:sz w:val="24"/>
          <w:szCs w:val="24"/>
        </w:rPr>
        <w:t xml:space="preserve">投标供应商全称（公章）：</w:t>
      </w:r>
      <w:r>
        <w:rPr>
          <w:sz w:val="24"/>
          <w:szCs w:val="24"/>
        </w:rPr>
      </w:r>
      <w:r/>
    </w:p>
    <w:p>
      <w:pPr>
        <w:pStyle w:val="986"/>
        <w:spacing w:line="360" w:lineRule="auto"/>
        <w:rPr>
          <w:sz w:val="24"/>
          <w:szCs w:val="24"/>
        </w:rPr>
      </w:pPr>
      <w:r>
        <w:rPr>
          <w:sz w:val="24"/>
          <w:szCs w:val="24"/>
        </w:rPr>
        <w:t xml:space="preserve">法定代表人（授权代表）签章：</w:t>
      </w:r>
      <w:r>
        <w:rPr>
          <w:sz w:val="24"/>
          <w:szCs w:val="24"/>
        </w:rPr>
      </w:r>
      <w:r/>
    </w:p>
    <w:p>
      <w:pPr>
        <w:pStyle w:val="986"/>
        <w:spacing w:line="360" w:lineRule="auto"/>
        <w:rPr>
          <w:sz w:val="24"/>
          <w:szCs w:val="24"/>
        </w:rPr>
      </w:pPr>
      <w:r>
        <w:rPr>
          <w:sz w:val="24"/>
          <w:szCs w:val="24"/>
        </w:rPr>
        <w:t xml:space="preserve">日期：</w:t>
      </w:r>
      <w:r>
        <w:rPr>
          <w:sz w:val="24"/>
          <w:szCs w:val="24"/>
        </w:rPr>
      </w:r>
      <w:r/>
    </w:p>
    <w:p>
      <w:pPr>
        <w:pStyle w:val="986"/>
        <w:spacing w:line="360" w:lineRule="auto"/>
        <w:rPr>
          <w:sz w:val="21"/>
          <w:szCs w:val="21"/>
        </w:rPr>
      </w:pPr>
      <w:r>
        <w:rPr>
          <w:rFonts w:hint="eastAsia" w:ascii="黑体" w:eastAsia="黑体"/>
          <w:b/>
          <w:spacing w:val="-1"/>
          <w:sz w:val="21"/>
          <w:szCs w:val="21"/>
          <w:u w:val="single"/>
        </w:rPr>
        <w:t xml:space="preserve">说明：上述所列资格证明文件为必须提供内容，未提供或未提供有效材料的，将不能通过资格</w:t>
      </w:r>
      <w:r>
        <w:rPr>
          <w:rFonts w:hint="eastAsia" w:ascii="黑体" w:eastAsia="黑体"/>
          <w:b/>
          <w:sz w:val="21"/>
          <w:szCs w:val="21"/>
          <w:u w:val="single"/>
        </w:rPr>
        <w:t xml:space="preserve">审查。</w:t>
      </w:r>
      <w:r>
        <w:rPr>
          <w:sz w:val="21"/>
          <w:szCs w:val="21"/>
        </w:rPr>
      </w:r>
      <w:r/>
    </w:p>
    <w:p>
      <w:pPr>
        <w:pStyle w:val="1046"/>
        <w:ind w:firstLine="462"/>
        <w:rPr>
          <w:rFonts w:hint="eastAsia" w:ascii="黑体" w:eastAsia="黑体"/>
          <w:b/>
          <w:i/>
          <w:sz w:val="23"/>
          <w:u w:val="single"/>
        </w:rPr>
      </w:pPr>
      <w:r>
        <w:rPr>
          <w:rFonts w:hint="eastAsia" w:ascii="黑体" w:eastAsia="黑体"/>
          <w:b/>
          <w:i/>
          <w:sz w:val="23"/>
          <w:u w:val="single"/>
        </w:rPr>
      </w:r>
      <w:r/>
    </w:p>
    <w:p>
      <w:pPr>
        <w:pStyle w:val="1046"/>
        <w:ind w:firstLine="462"/>
        <w:rPr>
          <w:rFonts w:hint="eastAsia" w:ascii="黑体" w:eastAsia="黑体"/>
          <w:b/>
          <w:i/>
          <w:sz w:val="23"/>
          <w:u w:val="single"/>
        </w:rPr>
      </w:pPr>
      <w:r>
        <w:rPr>
          <w:rFonts w:hint="eastAsia" w:ascii="黑体" w:eastAsia="黑体"/>
          <w:b/>
          <w:i/>
          <w:sz w:val="23"/>
          <w:u w:val="single"/>
        </w:rPr>
      </w:r>
      <w:r/>
    </w:p>
    <w:p>
      <w:pPr>
        <w:pStyle w:val="953"/>
        <w:spacing w:line="600" w:lineRule="exact"/>
        <w:rPr>
          <w:rFonts w:ascii="宋体" w:hAnsi="宋体"/>
          <w:b w:val="0"/>
          <w:szCs w:val="21"/>
          <w:lang w:val="zh-CN"/>
        </w:rPr>
      </w:pPr>
      <w:r>
        <w:rPr>
          <w:rFonts w:hint="eastAsia" w:ascii="宋体" w:hAnsi="宋体"/>
          <w:b w:val="0"/>
          <w:sz w:val="24"/>
          <w:szCs w:val="24"/>
          <w:lang w:val="zh-CN"/>
        </w:rPr>
        <w:t xml:space="preserve">附件一、</w:t>
      </w:r>
      <w:bookmarkStart w:id="155" w:name="OLE_LINK24"/>
      <w:r>
        <w:rPr>
          <w:rFonts w:hint="eastAsia" w:ascii="宋体" w:hAnsi="宋体"/>
          <w:b w:val="0"/>
          <w:sz w:val="24"/>
          <w:szCs w:val="24"/>
          <w:lang w:val="zh-CN"/>
        </w:rPr>
        <w:t xml:space="preserve">磋商申请及声明</w:t>
      </w:r>
      <w:bookmarkEnd w:id="155"/>
      <w:r>
        <w:rPr>
          <w:rFonts w:ascii="宋体" w:hAnsi="宋体"/>
          <w:b w:val="0"/>
          <w:szCs w:val="21"/>
          <w:lang w:val="zh-CN"/>
        </w:rPr>
      </w:r>
      <w:r/>
    </w:p>
    <w:p>
      <w:pPr>
        <w:pStyle w:val="950"/>
        <w:jc w:val="center"/>
        <w:rPr>
          <w:rFonts w:hint="eastAsia" w:ascii="宋体" w:hAnsi="宋体"/>
          <w:sz w:val="36"/>
          <w:szCs w:val="36"/>
        </w:rPr>
      </w:pPr>
      <w:r/>
      <w:bookmarkStart w:id="156" w:name="OLE_LINK27"/>
      <w:r>
        <w:rPr>
          <w:rFonts w:hint="eastAsia" w:ascii="宋体" w:hAnsi="宋体"/>
          <w:sz w:val="36"/>
          <w:szCs w:val="36"/>
        </w:rPr>
        <w:t xml:space="preserve">磋商申请及声明</w:t>
      </w:r>
      <w:r>
        <w:rPr>
          <w:rFonts w:hint="eastAsia" w:ascii="宋体" w:hAnsi="宋体"/>
          <w:sz w:val="36"/>
          <w:szCs w:val="36"/>
        </w:rPr>
      </w:r>
      <w:r/>
    </w:p>
    <w:p>
      <w:pPr>
        <w:pStyle w:val="950"/>
        <w:spacing w:line="360" w:lineRule="auto"/>
        <w:rPr>
          <w:rFonts w:hint="eastAsia"/>
          <w:sz w:val="24"/>
          <w:szCs w:val="24"/>
        </w:rPr>
      </w:pPr>
      <w:r>
        <w:rPr>
          <w:rFonts w:hint="eastAsia"/>
          <w:sz w:val="24"/>
          <w:szCs w:val="24"/>
        </w:rPr>
        <w:t xml:space="preserve">致：南京市六合区水务局</w:t>
      </w:r>
      <w:r>
        <w:rPr>
          <w:rFonts w:hint="eastAsia"/>
          <w:sz w:val="24"/>
          <w:szCs w:val="24"/>
        </w:rPr>
      </w:r>
      <w:r/>
    </w:p>
    <w:p>
      <w:pPr>
        <w:pStyle w:val="950"/>
        <w:ind w:firstLine="420"/>
        <w:spacing w:line="360" w:lineRule="auto"/>
        <w:rPr>
          <w:sz w:val="24"/>
          <w:szCs w:val="24"/>
        </w:rPr>
      </w:pPr>
      <w:r>
        <w:rPr>
          <w:rFonts w:hint="eastAsia"/>
          <w:sz w:val="24"/>
          <w:szCs w:val="24"/>
        </w:rPr>
        <w:t xml:space="preserve">根据贵方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rPr>
          <w:sz w:val="24"/>
          <w:szCs w:val="24"/>
        </w:rPr>
      </w:r>
      <w:r/>
    </w:p>
    <w:p>
      <w:pPr>
        <w:pStyle w:val="950"/>
        <w:ind w:firstLine="480"/>
        <w:spacing w:line="360" w:lineRule="auto"/>
        <w:rPr>
          <w:rFonts w:hint="eastAsia"/>
          <w:sz w:val="24"/>
          <w:szCs w:val="24"/>
        </w:rPr>
      </w:pPr>
      <w:r>
        <w:rPr>
          <w:rFonts w:hint="eastAsia"/>
          <w:sz w:val="24"/>
          <w:szCs w:val="24"/>
        </w:rPr>
        <w:t xml:space="preserve">据此函，签字人兹宣布同意如下：</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1、我们的资格条件完全符合政府采购法和本次采购要求，我们同意并向贵方提供了与本次采购活动有关的所有证据和资料。</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2、我们已详细审核全部磋商文件及其有效补充文件，我们放弃对磋商文件任何误解的权利，提交响应文件后，不对磋商文件本身提出质疑。</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3、一旦我方成交，我方将根据磋商文件的规定，严格履行合同，保证于承诺的时间内完成货物的启动、调试等服务，并交付采购人验收、使用。</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5、我方正式通讯方式为：</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地   址：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电   话：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传   真：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6、我方正式开户银行和帐号为：</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开户银行：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帐    号：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供应商</w:t>
      </w:r>
      <w:r>
        <w:rPr>
          <w:rFonts w:hint="eastAsia"/>
          <w:sz w:val="24"/>
          <w:szCs w:val="24"/>
          <w:lang w:val="en-US" w:eastAsia="zh-CN"/>
        </w:rPr>
        <w:t xml:space="preserve">法定代表人或</w:t>
      </w:r>
      <w:r>
        <w:rPr>
          <w:rFonts w:hint="eastAsia"/>
          <w:sz w:val="24"/>
          <w:szCs w:val="24"/>
        </w:rPr>
        <w:t xml:space="preserve">授权代表（签</w:t>
      </w:r>
      <w:r>
        <w:rPr>
          <w:rFonts w:hint="eastAsia"/>
          <w:sz w:val="24"/>
          <w:szCs w:val="24"/>
          <w:lang w:val="en-US" w:eastAsia="zh-CN"/>
        </w:rPr>
        <w:t xml:space="preserve">章</w:t>
      </w:r>
      <w:r>
        <w:rPr>
          <w:rFonts w:hint="eastAsia"/>
          <w:sz w:val="24"/>
          <w:szCs w:val="24"/>
        </w:rPr>
        <w:t xml:space="preserve">）：         </w:t>
      </w:r>
      <w:r>
        <w:rPr>
          <w:rFonts w:hint="eastAsia"/>
          <w:sz w:val="24"/>
          <w:szCs w:val="24"/>
        </w:rPr>
      </w:r>
      <w:r/>
    </w:p>
    <w:p>
      <w:pPr>
        <w:pStyle w:val="950"/>
        <w:ind w:firstLine="480"/>
        <w:spacing w:line="360" w:lineRule="auto"/>
        <w:rPr>
          <w:rFonts w:hint="eastAsia"/>
          <w:sz w:val="24"/>
          <w:szCs w:val="24"/>
        </w:rPr>
      </w:pPr>
      <w:r>
        <w:rPr>
          <w:rFonts w:hint="eastAsia"/>
          <w:sz w:val="24"/>
          <w:szCs w:val="24"/>
        </w:rPr>
        <w:t xml:space="preserve">供应商名称（公章）：                 </w:t>
      </w:r>
      <w:r>
        <w:rPr>
          <w:rFonts w:hint="eastAsia"/>
          <w:sz w:val="24"/>
          <w:szCs w:val="24"/>
        </w:rPr>
      </w:r>
      <w:r/>
    </w:p>
    <w:p>
      <w:pPr>
        <w:pStyle w:val="950"/>
        <w:ind w:firstLine="480"/>
        <w:spacing w:line="360" w:lineRule="auto"/>
      </w:pPr>
      <w:r>
        <w:rPr>
          <w:rFonts w:hint="eastAsia"/>
          <w:sz w:val="24"/>
          <w:szCs w:val="24"/>
        </w:rPr>
        <w:t xml:space="preserve">日    期：       年    月    日</w:t>
      </w:r>
      <w:r/>
    </w:p>
    <w:p>
      <w:pPr>
        <w:pStyle w:val="997"/>
        <w:ind w:left="0"/>
        <w:spacing w:line="520" w:lineRule="exact"/>
        <w:rPr>
          <w:rFonts w:hint="eastAsia" w:ascii="宋体" w:hAnsi="宋体"/>
          <w:b/>
          <w:szCs w:val="21"/>
          <w:lang w:val="zh-CN"/>
        </w:rPr>
      </w:pPr>
      <w:r/>
      <w:bookmarkEnd w:id="156"/>
      <w:r>
        <w:rPr>
          <w:rFonts w:hint="eastAsia" w:ascii="宋体" w:hAnsi="宋体"/>
          <w:b/>
          <w:szCs w:val="21"/>
          <w:lang w:val="zh-CN"/>
        </w:rPr>
      </w:r>
      <w:r/>
    </w:p>
    <w:p>
      <w:pPr>
        <w:pStyle w:val="950"/>
        <w:rPr>
          <w:rFonts w:hint="eastAsia"/>
          <w:lang w:val="zh-CN"/>
        </w:rPr>
      </w:pPr>
      <w:r>
        <w:rPr>
          <w:rFonts w:hint="eastAsia"/>
          <w:lang w:val="zh-CN"/>
        </w:rPr>
      </w:r>
      <w:r/>
    </w:p>
    <w:p>
      <w:pPr>
        <w:pStyle w:val="997"/>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rPr>
          <w:rFonts w:hint="eastAsia" w:ascii="宋体" w:hAnsi="宋体"/>
          <w:b/>
          <w:sz w:val="24"/>
          <w:szCs w:val="24"/>
          <w:lang w:val="en-US" w:eastAsia="zh-CN"/>
        </w:rPr>
        <w:t xml:space="preserve">如有</w:t>
      </w:r>
      <w:r>
        <w:rPr>
          <w:rFonts w:hint="eastAsia" w:ascii="宋体" w:hAnsi="宋体"/>
          <w:b/>
          <w:sz w:val="24"/>
          <w:szCs w:val="24"/>
          <w:lang w:val="zh-CN"/>
        </w:rPr>
        <w:t xml:space="preserve">）</w:t>
      </w:r>
      <w:r>
        <w:rPr>
          <w:rFonts w:hint="eastAsia" w:ascii="楷体" w:hAnsi="楷体" w:eastAsia="楷体" w:cs="楷体"/>
          <w:b/>
          <w:bCs/>
          <w:color w:val="ff0000"/>
          <w:sz w:val="28"/>
          <w:szCs w:val="28"/>
        </w:rPr>
      </w:r>
      <w:r/>
    </w:p>
    <w:p>
      <w:pPr>
        <w:pStyle w:val="950"/>
        <w:rPr>
          <w:rFonts w:ascii="宋体" w:hAnsi="宋体"/>
          <w:b/>
          <w:szCs w:val="21"/>
          <w:lang w:val="zh-CN"/>
        </w:rPr>
      </w:pPr>
      <w:r>
        <w:rPr>
          <w:rFonts w:ascii="宋体" w:hAnsi="宋体"/>
          <w:b/>
          <w:szCs w:val="21"/>
          <w:lang w:val="zh-CN"/>
        </w:rPr>
      </w:r>
      <w:r/>
    </w:p>
    <w:p>
      <w:pPr>
        <w:pStyle w:val="950"/>
        <w:jc w:val="center"/>
        <w:rPr>
          <w:rFonts w:hint="eastAsia" w:ascii="宋体" w:hAnsi="宋体"/>
          <w:sz w:val="30"/>
          <w:szCs w:val="30"/>
        </w:rPr>
      </w:pPr>
      <w:r>
        <w:rPr>
          <w:rFonts w:hint="eastAsia" w:ascii="宋体" w:hAnsi="宋体"/>
          <w:sz w:val="30"/>
          <w:szCs w:val="30"/>
        </w:rPr>
        <w:t xml:space="preserve">法定代表人授权书</w:t>
      </w:r>
      <w:r>
        <w:rPr>
          <w:rFonts w:hint="eastAsia" w:ascii="宋体" w:hAnsi="宋体"/>
          <w:sz w:val="30"/>
          <w:szCs w:val="30"/>
        </w:rPr>
      </w:r>
      <w:r/>
    </w:p>
    <w:p>
      <w:pPr>
        <w:pStyle w:val="950"/>
        <w:jc w:val="center"/>
        <w:rPr>
          <w:rFonts w:ascii="宋体" w:hAnsi="宋体"/>
          <w:sz w:val="30"/>
          <w:szCs w:val="30"/>
        </w:rPr>
      </w:pPr>
      <w:r>
        <w:rPr>
          <w:rFonts w:ascii="宋体" w:hAnsi="宋体"/>
          <w:sz w:val="30"/>
          <w:szCs w:val="30"/>
        </w:rPr>
      </w:r>
      <w:r/>
    </w:p>
    <w:p>
      <w:pPr>
        <w:pStyle w:val="950"/>
        <w:spacing w:line="360" w:lineRule="auto"/>
        <w:rPr>
          <w:sz w:val="24"/>
          <w:szCs w:val="24"/>
        </w:rPr>
      </w:pPr>
      <w:r>
        <w:rPr>
          <w:rFonts w:hint="eastAsia"/>
          <w:sz w:val="24"/>
          <w:szCs w:val="24"/>
        </w:rPr>
        <w:t xml:space="preserve">南京市六合区水务局：</w:t>
      </w:r>
      <w:r>
        <w:rPr>
          <w:sz w:val="24"/>
          <w:szCs w:val="24"/>
        </w:rPr>
      </w:r>
      <w:r/>
    </w:p>
    <w:p>
      <w:pPr>
        <w:pStyle w:val="950"/>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u w:val="single"/>
        </w:rPr>
        <w:t xml:space="preserve">                      </w:t>
      </w:r>
      <w:r>
        <w:rPr>
          <w:rFonts w:hint="eastAsia"/>
          <w:sz w:val="24"/>
          <w:szCs w:val="24"/>
        </w:rPr>
        <w:t xml:space="preserve"> （供应商代表姓名、职务）为本公司的合法代理人，就贵方组织的项目名称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 xml:space="preserve">磋商，以本公司名义处理一切与之有关的事务。</w:t>
      </w:r>
      <w:r>
        <w:rPr>
          <w:sz w:val="24"/>
          <w:szCs w:val="24"/>
        </w:rPr>
      </w:r>
      <w:r/>
    </w:p>
    <w:p>
      <w:pPr>
        <w:pStyle w:val="950"/>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日签字生效，特此声明。</w:t>
      </w:r>
      <w:r>
        <w:rPr>
          <w:sz w:val="24"/>
          <w:szCs w:val="24"/>
        </w:rPr>
      </w:r>
      <w:r/>
    </w:p>
    <w:p>
      <w:pPr>
        <w:pStyle w:val="950"/>
        <w:spacing w:line="360" w:lineRule="auto"/>
        <w:rPr>
          <w:sz w:val="24"/>
          <w:szCs w:val="24"/>
        </w:rPr>
      </w:pPr>
      <w:r>
        <w:rPr>
          <w:sz w:val="24"/>
          <w:szCs w:val="24"/>
        </w:rPr>
        <w:t xml:space="preserve">    </w:t>
      </w:r>
      <w:r>
        <w:rPr>
          <w:rFonts w:hint="eastAsia"/>
          <w:sz w:val="24"/>
          <w:szCs w:val="24"/>
        </w:rPr>
        <w:t xml:space="preserve">法定代表人</w:t>
      </w:r>
      <w:r>
        <w:rPr>
          <w:rFonts w:hint="eastAsia"/>
          <w:sz w:val="24"/>
          <w:szCs w:val="24"/>
          <w:lang w:eastAsia="zh-CN"/>
        </w:rPr>
        <w:t xml:space="preserve">（</w:t>
      </w:r>
      <w:r>
        <w:rPr>
          <w:rFonts w:hint="eastAsia"/>
          <w:sz w:val="24"/>
          <w:szCs w:val="24"/>
        </w:rPr>
        <w:t xml:space="preserve">签</w:t>
      </w:r>
      <w:r>
        <w:rPr>
          <w:rFonts w:hint="eastAsia"/>
          <w:sz w:val="24"/>
          <w:szCs w:val="24"/>
          <w:lang w:val="en-US" w:eastAsia="zh-CN"/>
        </w:rPr>
        <w:t xml:space="preserve">章</w:t>
      </w:r>
      <w:r>
        <w:rPr>
          <w:rFonts w:hint="eastAsia"/>
          <w:sz w:val="24"/>
          <w:szCs w:val="24"/>
          <w:lang w:eastAsia="zh-CN"/>
        </w:rPr>
        <w:t xml:space="preserve">）</w:t>
      </w:r>
      <w:r>
        <w:rPr>
          <w:rFonts w:hint="eastAsia"/>
          <w:sz w:val="24"/>
          <w:szCs w:val="24"/>
        </w:rPr>
        <w:t xml:space="preserve">：</w:t>
      </w:r>
      <w:r>
        <w:rPr>
          <w:sz w:val="24"/>
          <w:szCs w:val="24"/>
        </w:rPr>
      </w:r>
      <w:r/>
    </w:p>
    <w:p>
      <w:pPr>
        <w:pStyle w:val="950"/>
        <w:ind w:firstLine="480"/>
        <w:spacing w:line="360" w:lineRule="auto"/>
        <w:rPr>
          <w:sz w:val="24"/>
          <w:szCs w:val="24"/>
        </w:rPr>
      </w:pPr>
      <w:r>
        <w:rPr>
          <w:rFonts w:hint="eastAsia"/>
          <w:sz w:val="24"/>
          <w:szCs w:val="24"/>
        </w:rPr>
        <w:t xml:space="preserve">被授权人</w:t>
      </w:r>
      <w:r>
        <w:rPr>
          <w:rFonts w:hint="eastAsia"/>
          <w:sz w:val="24"/>
          <w:szCs w:val="24"/>
          <w:lang w:eastAsia="zh-CN"/>
        </w:rPr>
        <w:t xml:space="preserve">（</w:t>
      </w:r>
      <w:r>
        <w:rPr>
          <w:rFonts w:hint="eastAsia"/>
          <w:sz w:val="24"/>
          <w:szCs w:val="24"/>
        </w:rPr>
        <w:t xml:space="preserve">签</w:t>
      </w:r>
      <w:r>
        <w:rPr>
          <w:rFonts w:hint="eastAsia"/>
          <w:sz w:val="24"/>
          <w:szCs w:val="24"/>
          <w:lang w:val="en-US" w:eastAsia="zh-CN"/>
        </w:rPr>
        <w:t xml:space="preserve">章）</w:t>
      </w:r>
      <w:r>
        <w:rPr>
          <w:rFonts w:hint="eastAsia"/>
          <w:sz w:val="24"/>
          <w:szCs w:val="24"/>
        </w:rPr>
        <w:t xml:space="preserve">：</w:t>
      </w:r>
      <w:r>
        <w:rPr>
          <w:sz w:val="24"/>
          <w:szCs w:val="24"/>
        </w:rPr>
        <w:t xml:space="preserve">      </w:t>
      </w:r>
      <w:r>
        <w:rPr>
          <w:sz w:val="24"/>
          <w:szCs w:val="24"/>
        </w:rPr>
      </w:r>
      <w:r/>
    </w:p>
    <w:p>
      <w:pPr>
        <w:pStyle w:val="950"/>
        <w:ind w:firstLine="480"/>
        <w:spacing w:line="360" w:lineRule="auto"/>
        <w:rPr>
          <w:sz w:val="24"/>
          <w:szCs w:val="24"/>
        </w:rPr>
      </w:pPr>
      <w:r>
        <w:rPr>
          <w:rFonts w:hint="eastAsia"/>
          <w:sz w:val="24"/>
          <w:szCs w:val="24"/>
        </w:rPr>
        <w:t xml:space="preserve">单位</w:t>
      </w:r>
      <w:r>
        <w:rPr>
          <w:rFonts w:hint="eastAsia"/>
          <w:sz w:val="24"/>
          <w:szCs w:val="24"/>
          <w:lang w:eastAsia="zh-CN"/>
        </w:rPr>
        <w:t xml:space="preserve">（</w:t>
      </w:r>
      <w:r>
        <w:rPr>
          <w:rFonts w:hint="eastAsia"/>
          <w:sz w:val="24"/>
          <w:szCs w:val="24"/>
          <w:lang w:val="en-US" w:eastAsia="zh-CN"/>
        </w:rPr>
        <w:t xml:space="preserve">公</w:t>
      </w:r>
      <w:r>
        <w:rPr>
          <w:rFonts w:hint="eastAsia"/>
          <w:sz w:val="24"/>
          <w:szCs w:val="24"/>
        </w:rPr>
        <w:t xml:space="preserve">章</w:t>
      </w:r>
      <w:r>
        <w:rPr>
          <w:rFonts w:hint="eastAsia"/>
          <w:sz w:val="24"/>
          <w:szCs w:val="24"/>
          <w:lang w:eastAsia="zh-CN"/>
        </w:rPr>
        <w:t xml:space="preserve">）</w:t>
      </w:r>
      <w:r>
        <w:rPr>
          <w:rFonts w:hint="eastAsia"/>
          <w:sz w:val="24"/>
          <w:szCs w:val="24"/>
        </w:rPr>
        <w:t xml:space="preserve">：</w:t>
      </w:r>
      <w:r>
        <w:rPr>
          <w:sz w:val="24"/>
          <w:szCs w:val="24"/>
        </w:rPr>
        <w:t xml:space="preserve">              </w:t>
      </w:r>
      <w:r>
        <w:rPr>
          <w:sz w:val="24"/>
          <w:szCs w:val="24"/>
        </w:rPr>
      </w:r>
      <w:r/>
    </w:p>
    <w:p>
      <w:pPr>
        <w:pStyle w:val="950"/>
        <w:ind w:firstLine="420"/>
        <w:spacing w:line="360" w:lineRule="auto"/>
        <w:tabs>
          <w:tab w:val="left" w:pos="1440" w:leader="none"/>
        </w:tabs>
        <w:rPr>
          <w:rFonts w:hint="eastAsia"/>
        </w:rPr>
      </w:pPr>
      <w:r>
        <w:rPr>
          <w:rFonts w:hint="eastAsia"/>
          <w:sz w:val="24"/>
          <w:szCs w:val="24"/>
        </w:rPr>
        <w:t xml:space="preserve"> 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rFonts w:hint="eastAsia"/>
        </w:rPr>
      </w:r>
      <w:r/>
    </w:p>
    <w:p>
      <w:pPr>
        <w:pStyle w:val="1029"/>
        <w:ind w:firstLine="210"/>
        <w:rPr>
          <w:rFonts w:hint="eastAsia"/>
        </w:rPr>
      </w:pPr>
      <w:r>
        <w:rPr>
          <w:rFonts w:hint="eastAsia"/>
        </w:rPr>
      </w:r>
      <w:r/>
    </w:p>
    <w:p>
      <w:pPr>
        <w:pStyle w:val="1029"/>
        <w:ind w:firstLine="210"/>
        <w:rPr>
          <w:rFonts w:hint="eastAsia"/>
        </w:rPr>
      </w:pPr>
      <w:r>
        <w:rPr>
          <w:rFonts w:hint="eastAsia"/>
        </w:rPr>
      </w:r>
      <w:r/>
    </w:p>
    <w:p>
      <w:pPr>
        <w:pStyle w:val="950"/>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w:t>
      </w:r>
      <w:r>
        <w:rPr>
          <w:rFonts w:hint="eastAsia" w:ascii="宋体" w:hAnsi="宋体" w:cs="宋体"/>
          <w:b/>
          <w:sz w:val="24"/>
          <w:szCs w:val="24"/>
        </w:rPr>
        <w:t xml:space="preserve">扫描</w:t>
      </w:r>
      <w:r>
        <w:rPr>
          <w:rFonts w:hint="eastAsia" w:ascii="宋体" w:hAnsi="宋体" w:cs="宋体"/>
          <w:b/>
          <w:sz w:val="24"/>
          <w:szCs w:val="24"/>
          <w:lang w:val="zh-CN"/>
        </w:rPr>
        <w:t xml:space="preserve">件：</w:t>
      </w:r>
      <w:r>
        <w:rPr>
          <w:rFonts w:hint="eastAsia" w:ascii="宋体" w:hAnsi="宋体"/>
          <w:szCs w:val="21"/>
          <w:lang w:val="zh-CN"/>
        </w:rPr>
      </w:r>
      <w:r/>
    </w:p>
    <w:p>
      <w:pPr>
        <w:pStyle w:val="950"/>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w:t>
      </w:r>
      <w:r>
        <w:rPr>
          <w:rFonts w:hint="eastAsia" w:ascii="宋体" w:hAnsi="宋体" w:cs="宋体"/>
          <w:b/>
          <w:color w:val="ff0000"/>
          <w:sz w:val="24"/>
          <w:szCs w:val="24"/>
        </w:rPr>
        <w:t xml:space="preserve">扫描</w:t>
      </w:r>
      <w:r>
        <w:rPr>
          <w:rFonts w:hint="eastAsia" w:ascii="宋体" w:hAnsi="宋体" w:cs="宋体"/>
          <w:b/>
          <w:color w:val="ff0000"/>
          <w:sz w:val="24"/>
          <w:szCs w:val="24"/>
          <w:lang w:val="zh-CN"/>
        </w:rPr>
        <w:t xml:space="preserve">件及由投标供应商缴纳的近半年内任意一个月社保证明资料。</w:t>
      </w:r>
      <w:r>
        <w:rPr>
          <w:rFonts w:hint="eastAsia" w:ascii="宋体" w:hAnsi="宋体"/>
          <w:b/>
          <w:szCs w:val="21"/>
          <w:lang w:val="zh-CN"/>
        </w:rPr>
      </w:r>
      <w:r/>
    </w:p>
    <w:p>
      <w:pPr>
        <w:pStyle w:val="950"/>
        <w:rPr>
          <w:rFonts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rPr>
          <w:rFonts w:ascii="宋体" w:hAnsi="宋体"/>
          <w:b/>
          <w:szCs w:val="21"/>
          <w:lang w:val="zh-CN"/>
        </w:rPr>
      </w:r>
      <w:r/>
    </w:p>
    <w:p>
      <w:pPr>
        <w:pStyle w:val="950"/>
        <w:jc w:val="center"/>
        <w:rPr>
          <w:rFonts w:hint="eastAsia" w:ascii="宋体" w:hAnsi="宋体"/>
          <w:sz w:val="36"/>
          <w:szCs w:val="36"/>
        </w:rPr>
      </w:pPr>
      <w:r/>
      <w:bookmarkStart w:id="157" w:name="OLE_LINK19"/>
      <w:r/>
      <w:bookmarkStart w:id="158" w:name="OLE_LINK26"/>
      <w:r>
        <w:rPr>
          <w:rFonts w:hint="eastAsia" w:ascii="宋体" w:hAnsi="宋体"/>
          <w:sz w:val="36"/>
          <w:szCs w:val="36"/>
        </w:rPr>
        <w:t xml:space="preserve">报  价  表（第  轮）</w:t>
      </w:r>
      <w:r>
        <w:rPr>
          <w:rFonts w:hint="eastAsia" w:ascii="宋体" w:hAnsi="宋体"/>
          <w:sz w:val="36"/>
          <w:szCs w:val="36"/>
        </w:rPr>
      </w:r>
      <w:r/>
    </w:p>
    <w:p>
      <w:pPr>
        <w:pStyle w:val="965"/>
        <w:ind w:firstLine="540"/>
        <w:spacing w:line="440" w:lineRule="exact"/>
        <w:rPr>
          <w:rFonts w:hint="eastAsia" w:ascii="宋体" w:hAnsi="宋体" w:cs="Arial"/>
          <w:szCs w:val="24"/>
        </w:rPr>
      </w:pPr>
      <w:r>
        <w:rPr>
          <w:rFonts w:hint="eastAsia" w:ascii="宋体" w:hAnsi="宋体"/>
          <w:sz w:val="24"/>
        </w:rPr>
        <w:t xml:space="preserve">项目编号</w:t>
      </w:r>
      <w:r>
        <w:rPr>
          <w:rFonts w:hint="eastAsia" w:ascii="宋体" w:hAnsi="宋体" w:cs="Arial"/>
          <w:szCs w:val="24"/>
        </w:rPr>
        <w:t xml:space="preserve">：</w:t>
      </w:r>
      <w:r>
        <w:rPr>
          <w:rFonts w:hint="eastAsia" w:ascii="宋体" w:hAnsi="宋体" w:cs="Arial"/>
          <w:szCs w:val="24"/>
        </w:rPr>
      </w:r>
      <w:r/>
    </w:p>
    <w:p>
      <w:pPr>
        <w:pStyle w:val="965"/>
        <w:ind w:firstLine="540"/>
        <w:spacing w:line="440" w:lineRule="exact"/>
        <w:rPr>
          <w:rFonts w:ascii="宋体" w:hAnsi="宋体" w:cs="Arial"/>
          <w:szCs w:val="24"/>
        </w:rPr>
      </w:pPr>
      <w:r>
        <w:rPr>
          <w:rFonts w:hint="eastAsia" w:ascii="宋体" w:hAnsi="宋体"/>
          <w:sz w:val="24"/>
        </w:rPr>
        <w:t xml:space="preserve">项目名称： </w:t>
      </w:r>
      <w:r>
        <w:rPr>
          <w:rFonts w:ascii="宋体" w:hAnsi="宋体" w:cs="Arial"/>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65"/>
              <w:ind w:firstLine="240"/>
              <w:spacing w:line="440" w:lineRule="exact"/>
              <w:rPr>
                <w:rFonts w:ascii="宋体" w:hAnsi="宋体" w:cs="Arial"/>
                <w:sz w:val="24"/>
                <w:szCs w:val="24"/>
              </w:rPr>
            </w:pPr>
            <w:r>
              <w:rPr>
                <w:rFonts w:hint="eastAsia" w:ascii="宋体" w:hAnsi="宋体" w:cs="Arial"/>
                <w:sz w:val="24"/>
                <w:szCs w:val="24"/>
              </w:rPr>
              <w:t xml:space="preserve">综合单价</w:t>
            </w:r>
            <w:r>
              <w:rPr>
                <w:rFonts w:ascii="宋体" w:hAnsi="宋体" w:cs="Arial"/>
                <w:sz w:val="24"/>
                <w:szCs w:val="24"/>
              </w:rPr>
            </w:r>
            <w:r/>
          </w:p>
        </w:tc>
        <w:tc>
          <w:tcPr>
            <w:tcW w:w="7263" w:type="dxa"/>
            <w:vAlign w:val="center"/>
            <w:textDirection w:val="lrTb"/>
            <w:noWrap w:val="false"/>
          </w:tcPr>
          <w:p>
            <w:pPr>
              <w:pStyle w:val="965"/>
              <w:ind w:firstLine="0"/>
              <w:spacing w:line="440" w:lineRule="exact"/>
              <w:rPr>
                <w:rFonts w:ascii="宋体" w:hAnsi="宋体" w:cs="Arial"/>
                <w:sz w:val="24"/>
                <w:szCs w:val="24"/>
              </w:rPr>
            </w:pPr>
            <w:r>
              <w:rPr>
                <w:rFonts w:ascii="宋体" w:hAnsi="宋体" w:cs="Arial"/>
                <w:sz w:val="24"/>
                <w:szCs w:val="24"/>
              </w:rPr>
            </w:r>
            <w:r/>
          </w:p>
          <w:p>
            <w:pPr>
              <w:pStyle w:val="965"/>
              <w:ind w:firstLine="0"/>
              <w:spacing w:line="440" w:lineRule="exact"/>
              <w:rPr>
                <w:rFonts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/吨</w:t>
            </w:r>
            <w:r>
              <w:rPr>
                <w:rFonts w:ascii="宋体" w:hAnsi="宋体" w:cs="Arial"/>
                <w:sz w:val="24"/>
                <w:szCs w:val="24"/>
              </w:rPr>
            </w:r>
            <w:r/>
          </w:p>
          <w:p>
            <w:pPr>
              <w:pStyle w:val="965"/>
              <w:ind w:firstLine="0"/>
              <w:spacing w:line="440" w:lineRule="exact"/>
              <w:rPr>
                <w:rFonts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元/吨 </w:t>
            </w:r>
            <w:r>
              <w:rPr>
                <w:rFonts w:ascii="宋体" w:hAnsi="宋体" w:cs="Arial"/>
                <w:sz w:val="24"/>
                <w:szCs w:val="24"/>
              </w:rPr>
            </w:r>
            <w:r/>
          </w:p>
        </w:tc>
      </w:tr>
      <w:tr>
        <w:trPr>
          <w:trHeight w:val="847"/>
        </w:trPr>
        <w:tc>
          <w:tcPr>
            <w:tcW w:w="1779" w:type="dxa"/>
            <w:vAlign w:val="center"/>
            <w:textDirection w:val="lrTb"/>
            <w:noWrap w:val="false"/>
          </w:tcPr>
          <w:p>
            <w:pPr>
              <w:pStyle w:val="965"/>
              <w:ind w:firstLine="240"/>
              <w:spacing w:line="440" w:lineRule="exact"/>
              <w:rPr>
                <w:rFonts w:hint="eastAsia" w:ascii="宋体" w:hAnsi="宋体" w:cs="Arial"/>
                <w:sz w:val="24"/>
                <w:szCs w:val="24"/>
              </w:rPr>
            </w:pPr>
            <w:r>
              <w:rPr>
                <w:rFonts w:hint="eastAsia" w:ascii="宋体" w:hAnsi="宋体" w:cs="Arial"/>
                <w:sz w:val="24"/>
                <w:szCs w:val="24"/>
              </w:rPr>
              <w:t xml:space="preserve">服务时间</w:t>
            </w:r>
            <w:r>
              <w:rPr>
                <w:rFonts w:hint="eastAsia" w:ascii="宋体" w:hAnsi="宋体" w:cs="Arial"/>
                <w:sz w:val="24"/>
                <w:szCs w:val="24"/>
              </w:rPr>
            </w:r>
            <w:r/>
          </w:p>
        </w:tc>
        <w:tc>
          <w:tcPr>
            <w:tcW w:w="7263" w:type="dxa"/>
            <w:vAlign w:val="center"/>
            <w:textDirection w:val="lrTb"/>
            <w:noWrap w:val="false"/>
          </w:tcPr>
          <w:p>
            <w:pPr>
              <w:pStyle w:val="965"/>
              <w:ind w:firstLine="0"/>
              <w:spacing w:line="440" w:lineRule="exact"/>
              <w:rPr>
                <w:rFonts w:ascii="宋体" w:hAnsi="宋体" w:cs="Arial"/>
                <w:sz w:val="24"/>
                <w:szCs w:val="24"/>
                <w:u w:val="single"/>
              </w:rPr>
            </w:pPr>
            <w:r>
              <w:rPr>
                <w:rFonts w:hint="eastAsia" w:ascii="宋体" w:hAnsi="宋体" w:cs="Times New Roman"/>
                <w:sz w:val="24"/>
                <w:szCs w:val="24"/>
              </w:rPr>
              <w:t xml:space="preserve">自签订合同之日起一年，合同期满后，采购人有权根据供应商的履约情况决定是否与成交供应商签订后续服务合同或另行采购，同一项目同一供应商最多可续签两次。</w:t>
            </w:r>
            <w:r>
              <w:rPr>
                <w:rFonts w:ascii="宋体" w:hAnsi="宋体" w:cs="Arial"/>
                <w:sz w:val="24"/>
                <w:szCs w:val="24"/>
                <w:u w:val="single"/>
              </w:rPr>
            </w:r>
            <w:r/>
          </w:p>
        </w:tc>
      </w:tr>
      <w:tr>
        <w:trPr>
          <w:trHeight w:val="847"/>
        </w:trPr>
        <w:tc>
          <w:tcPr>
            <w:tcW w:w="1779" w:type="dxa"/>
            <w:vAlign w:val="center"/>
            <w:textDirection w:val="lrTb"/>
            <w:noWrap w:val="false"/>
          </w:tcPr>
          <w:p>
            <w:pPr>
              <w:pStyle w:val="965"/>
              <w:ind w:firstLine="240"/>
              <w:spacing w:line="440" w:lineRule="exact"/>
              <w:rPr>
                <w:rFonts w:hint="eastAsia" w:ascii="宋体" w:hAnsi="宋体" w:cs="Arial"/>
                <w:sz w:val="24"/>
                <w:szCs w:val="24"/>
              </w:rPr>
            </w:pPr>
            <w:r>
              <w:rPr>
                <w:rFonts w:hint="eastAsia" w:ascii="宋体" w:hAnsi="宋体" w:cs="Arial"/>
                <w:sz w:val="24"/>
                <w:szCs w:val="24"/>
              </w:rPr>
              <w:t xml:space="preserve">项目负责人</w:t>
            </w:r>
            <w:r>
              <w:rPr>
                <w:rFonts w:hint="eastAsia" w:ascii="宋体" w:hAnsi="宋体" w:cs="Arial"/>
                <w:sz w:val="24"/>
                <w:szCs w:val="24"/>
              </w:rPr>
            </w:r>
            <w:r/>
          </w:p>
        </w:tc>
        <w:tc>
          <w:tcPr>
            <w:tcW w:w="7263" w:type="dxa"/>
            <w:vAlign w:val="center"/>
            <w:textDirection w:val="lrTb"/>
            <w:noWrap w:val="false"/>
          </w:tcPr>
          <w:p>
            <w:pPr>
              <w:pStyle w:val="965"/>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65"/>
              <w:ind w:firstLine="0"/>
              <w:spacing w:line="440" w:lineRule="exact"/>
              <w:rPr>
                <w:rFonts w:ascii="宋体" w:hAnsi="宋体" w:cs="Arial"/>
                <w:sz w:val="24"/>
                <w:szCs w:val="24"/>
              </w:rPr>
            </w:pPr>
            <w:r>
              <w:rPr>
                <w:rFonts w:hint="eastAsia" w:ascii="宋体" w:hAnsi="宋体" w:cs="Arial"/>
                <w:sz w:val="24"/>
                <w:szCs w:val="24"/>
              </w:rPr>
              <w:t xml:space="preserve">投标人是否属于小、微型企业</w:t>
            </w:r>
            <w:r>
              <w:rPr>
                <w:rFonts w:ascii="宋体" w:hAnsi="宋体" w:cs="Arial"/>
                <w:sz w:val="24"/>
                <w:szCs w:val="24"/>
              </w:rPr>
            </w:r>
            <w:r/>
          </w:p>
        </w:tc>
        <w:tc>
          <w:tcPr>
            <w:tcW w:w="7263" w:type="dxa"/>
            <w:vAlign w:val="center"/>
            <w:textDirection w:val="lrTb"/>
            <w:noWrap w:val="false"/>
          </w:tcPr>
          <w:p>
            <w:pPr>
              <w:pStyle w:val="965"/>
              <w:ind w:firstLine="540"/>
              <w:spacing w:line="440" w:lineRule="exact"/>
              <w:rPr>
                <w:rFonts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rPr>
                <w:rFonts w:ascii="宋体" w:hAnsi="宋体" w:cs="Arial"/>
                <w:sz w:val="24"/>
                <w:szCs w:val="24"/>
              </w:rPr>
            </w:r>
            <w:r/>
          </w:p>
        </w:tc>
      </w:tr>
    </w:tbl>
    <w:p>
      <w:pPr>
        <w:pStyle w:val="950"/>
        <w:jc w:val="left"/>
        <w:spacing w:line="360" w:lineRule="auto"/>
        <w:shd w:val="clear" w:color="auto" w:fill="ffffff"/>
        <w:widowControl/>
        <w:rPr>
          <w:rFonts w:ascii="宋体" w:hAnsi="宋体"/>
          <w:sz w:val="24"/>
        </w:rPr>
      </w:pPr>
      <w:r>
        <w:rPr>
          <w:rFonts w:ascii="宋体" w:hAnsi="宋体"/>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投标单位（盖章）:</w:t>
      </w:r>
      <w:r>
        <w:rPr>
          <w:rFonts w:hint="eastAsia" w:ascii="宋体" w:hAnsi="宋体"/>
          <w:sz w:val="24"/>
          <w:u w:val="single"/>
        </w:rPr>
        <w:t xml:space="preserve">                      </w:t>
      </w:r>
      <w:r>
        <w:rPr>
          <w:rFonts w:ascii="宋体" w:hAnsi="宋体"/>
          <w:sz w:val="24"/>
        </w:rPr>
      </w:r>
      <w:r/>
    </w:p>
    <w:p>
      <w:pPr>
        <w:pStyle w:val="950"/>
        <w:jc w:val="left"/>
        <w:spacing w:line="360" w:lineRule="auto"/>
        <w:shd w:val="clear" w:color="auto" w:fill="ffffff"/>
        <w:widowControl/>
        <w:rPr>
          <w:rFonts w:ascii="宋体" w:hAnsi="宋体"/>
          <w:sz w:val="24"/>
          <w:u w:val="single"/>
        </w:rPr>
      </w:pPr>
      <w:r>
        <w:rPr>
          <w:rFonts w:hint="eastAsia" w:ascii="宋体" w:hAnsi="宋体"/>
          <w:sz w:val="24"/>
          <w:lang w:val="en-US" w:eastAsia="zh-CN"/>
        </w:rPr>
        <w:t xml:space="preserve">法定代表人或</w:t>
      </w:r>
      <w:r>
        <w:rPr>
          <w:rFonts w:hint="eastAsia" w:ascii="宋体" w:hAnsi="宋体"/>
          <w:sz w:val="24"/>
        </w:rPr>
        <w:t xml:space="preserve">授权代表（签</w:t>
      </w:r>
      <w:r>
        <w:rPr>
          <w:rFonts w:hint="eastAsia" w:ascii="宋体" w:hAnsi="宋体"/>
          <w:sz w:val="24"/>
          <w:lang w:val="en-US" w:eastAsia="zh-CN"/>
        </w:rPr>
        <w:t xml:space="preserve">章</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日            期：          年    月    日</w:t>
      </w:r>
      <w:r>
        <w:rPr>
          <w:rFonts w:ascii="宋体" w:hAnsi="宋体"/>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说明：</w:t>
      </w:r>
      <w:r>
        <w:rPr>
          <w:rFonts w:ascii="宋体" w:hAnsi="宋体"/>
          <w:sz w:val="24"/>
        </w:rPr>
      </w:r>
      <w:r/>
    </w:p>
    <w:p>
      <w:pPr>
        <w:pStyle w:val="950"/>
        <w:ind w:firstLine="422"/>
        <w:jc w:val="left"/>
        <w:spacing w:line="360" w:lineRule="auto"/>
        <w:shd w:val="clear" w:color="auto" w:fill="ffffff"/>
        <w:widowControl/>
        <w:rPr>
          <w:rFonts w:hint="eastAsia" w:ascii="宋体" w:hAnsi="宋体"/>
          <w:b/>
          <w:szCs w:val="21"/>
          <w:highlight w:val="yellow"/>
        </w:rPr>
      </w:pPr>
      <w:r>
        <w:rPr>
          <w:rFonts w:hint="eastAsia" w:ascii="宋体" w:hAnsi="宋体"/>
          <w:b/>
          <w:szCs w:val="21"/>
        </w:rPr>
        <w:t xml:space="preserve">1、本服务仅接受一个价格，不得填报有选择性报价方案。若有优惠条款须注明，但不得影响报价，影响服务功能。</w:t>
      </w:r>
      <w:r>
        <w:rPr>
          <w:rFonts w:hint="eastAsia" w:ascii="宋体" w:hAnsi="宋体"/>
          <w:b/>
          <w:szCs w:val="21"/>
          <w:highlight w:val="yellow"/>
          <w:lang w:val="zh-CN"/>
        </w:rPr>
        <w:t xml:space="preserve">报价应包含与磋商项目有关的所用费用，包含但不限于药剂费、污泥处置费、人工成本、维护保养费、办公费、水质检测费、管理费及税费等。</w:t>
      </w:r>
      <w:r>
        <w:rPr>
          <w:rFonts w:hint="eastAsia" w:ascii="宋体" w:hAnsi="宋体"/>
          <w:b/>
          <w:szCs w:val="21"/>
          <w:highlight w:val="yellow"/>
        </w:rPr>
      </w:r>
      <w:r/>
    </w:p>
    <w:p>
      <w:pPr>
        <w:pStyle w:val="950"/>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rPr>
          <w:rFonts w:hint="eastAsia" w:ascii="宋体" w:hAnsi="宋体"/>
          <w:b/>
          <w:szCs w:val="21"/>
        </w:rPr>
      </w:r>
      <w:r/>
    </w:p>
    <w:p>
      <w:pPr>
        <w:pStyle w:val="950"/>
        <w:ind w:firstLine="422"/>
        <w:jc w:val="left"/>
        <w:spacing w:line="360" w:lineRule="auto"/>
        <w:shd w:val="clear" w:color="auto" w:fill="ffffff"/>
        <w:widowControl/>
        <w:rPr>
          <w:rFonts w:hint="eastAsia" w:ascii="宋体" w:hAnsi="宋体"/>
          <w:b/>
          <w:color w:val="ff0000"/>
          <w:szCs w:val="21"/>
        </w:rPr>
      </w:pPr>
      <w:r/>
      <w:bookmarkEnd w:id="157"/>
      <w:r>
        <w:rPr>
          <w:rFonts w:hint="eastAsia" w:ascii="宋体" w:hAnsi="宋体"/>
          <w:b/>
          <w:color w:val="ff0000"/>
          <w:szCs w:val="21"/>
        </w:rPr>
      </w:r>
      <w:r/>
    </w:p>
    <w:p>
      <w:pPr>
        <w:pStyle w:val="950"/>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97"/>
        <w:ind w:left="0"/>
        <w:spacing w:line="520" w:lineRule="exact"/>
        <w:rPr>
          <w:rFonts w:ascii="楷体" w:hAnsi="楷体" w:eastAsia="楷体" w:cs="楷体"/>
          <w:b/>
          <w:bCs/>
          <w:color w:val="ff0000"/>
          <w:sz w:val="28"/>
          <w:szCs w:val="28"/>
        </w:rPr>
      </w:pPr>
      <w:r>
        <w:rPr>
          <w:rFonts w:hint="eastAsia" w:ascii="楷体" w:hAnsi="楷体" w:eastAsia="楷体" w:cs="楷体"/>
          <w:b/>
          <w:bCs/>
          <w:color w:val="ff0000"/>
          <w:sz w:val="28"/>
          <w:szCs w:val="28"/>
        </w:rPr>
        <w:t xml:space="preserve">注:本项目有二轮报价，请供应商另行准备。</w:t>
      </w:r>
      <w:r>
        <w:rPr>
          <w:rFonts w:ascii="楷体" w:hAnsi="楷体" w:eastAsia="楷体" w:cs="楷体"/>
          <w:b/>
          <w:bCs/>
          <w:color w:val="ff0000"/>
          <w:sz w:val="28"/>
          <w:szCs w:val="28"/>
        </w:rPr>
      </w:r>
      <w:r/>
    </w:p>
    <w:p>
      <w:pPr>
        <w:pStyle w:val="965"/>
        <w:ind w:firstLine="474"/>
        <w:spacing w:line="440" w:lineRule="exact"/>
        <w:rPr>
          <w:rFonts w:ascii="宋体" w:hAnsi="宋体"/>
          <w:b/>
          <w:szCs w:val="21"/>
        </w:rPr>
      </w:pPr>
      <w:r/>
      <w:bookmarkEnd w:id="158"/>
      <w:r>
        <w:rPr>
          <w:rFonts w:ascii="宋体" w:hAnsi="宋体"/>
          <w:b/>
          <w:szCs w:val="21"/>
        </w:rPr>
      </w:r>
      <w:r/>
    </w:p>
    <w:p>
      <w:pPr>
        <w:pStyle w:val="965"/>
        <w:ind w:firstLine="474"/>
        <w:spacing w:line="440" w:lineRule="exact"/>
        <w:rPr>
          <w:rFonts w:ascii="宋体" w:hAnsi="宋体"/>
          <w:b/>
          <w:szCs w:val="21"/>
        </w:rPr>
      </w:pPr>
      <w:r>
        <w:rPr>
          <w:rFonts w:ascii="宋体" w:hAnsi="宋体"/>
          <w:b/>
          <w:szCs w:val="21"/>
        </w:rPr>
      </w:r>
      <w:r/>
    </w:p>
    <w:p>
      <w:pPr>
        <w:pStyle w:val="965"/>
        <w:ind w:firstLine="474"/>
        <w:spacing w:line="440" w:lineRule="exact"/>
        <w:rPr>
          <w:rFonts w:ascii="宋体" w:hAnsi="宋体"/>
          <w:b/>
          <w:szCs w:val="21"/>
        </w:rPr>
      </w:pPr>
      <w:r>
        <w:rPr>
          <w:rFonts w:ascii="宋体" w:hAnsi="宋体"/>
          <w:b/>
          <w:szCs w:val="21"/>
        </w:rPr>
      </w:r>
      <w:r/>
    </w:p>
    <w:p>
      <w:pPr>
        <w:pStyle w:val="965"/>
        <w:ind w:firstLine="474"/>
        <w:spacing w:line="440" w:lineRule="exact"/>
        <w:rPr>
          <w:rFonts w:ascii="宋体" w:hAnsi="宋体"/>
          <w:b/>
          <w:szCs w:val="21"/>
        </w:rPr>
      </w:pPr>
      <w:r>
        <w:rPr>
          <w:rFonts w:ascii="宋体" w:hAnsi="宋体"/>
          <w:b/>
          <w:szCs w:val="21"/>
        </w:rPr>
      </w:r>
      <w:r/>
    </w:p>
    <w:p>
      <w:pPr>
        <w:pStyle w:val="950"/>
        <w:rPr>
          <w:rFonts w:ascii="宋体" w:hAnsi="宋体"/>
          <w:szCs w:val="21"/>
          <w:lang w:val="zh-CN"/>
        </w:rPr>
      </w:pPr>
      <w:r>
        <w:rPr>
          <w:rFonts w:hint="eastAsia" w:ascii="宋体" w:hAnsi="宋体"/>
          <w:b/>
          <w:sz w:val="24"/>
          <w:szCs w:val="24"/>
        </w:rPr>
        <w:t xml:space="preserve">四、商务条款偏离表格式</w:t>
      </w:r>
      <w:r>
        <w:rPr>
          <w:rFonts w:ascii="宋体" w:hAnsi="宋体"/>
          <w:szCs w:val="21"/>
          <w:lang w:val="zh-CN"/>
        </w:rPr>
      </w:r>
      <w:r/>
    </w:p>
    <w:p>
      <w:pPr>
        <w:pStyle w:val="950"/>
        <w:rPr>
          <w:rFonts w:ascii="宋体" w:hAnsi="宋体"/>
          <w:szCs w:val="21"/>
          <w:lang w:val="zh-CN"/>
        </w:rPr>
      </w:pPr>
      <w:r>
        <w:rPr>
          <w:rFonts w:ascii="宋体" w:hAnsi="宋体"/>
          <w:szCs w:val="21"/>
          <w:lang w:val="zh-CN"/>
        </w:rPr>
      </w:r>
      <w:r/>
    </w:p>
    <w:p>
      <w:pPr>
        <w:pStyle w:val="950"/>
        <w:jc w:val="center"/>
        <w:rPr>
          <w:rFonts w:ascii="宋体" w:hAnsi="宋体"/>
          <w:sz w:val="36"/>
          <w:szCs w:val="36"/>
        </w:rPr>
      </w:pPr>
      <w:r>
        <w:rPr>
          <w:rFonts w:hint="eastAsia" w:ascii="宋体" w:hAnsi="宋体"/>
          <w:sz w:val="36"/>
          <w:szCs w:val="36"/>
        </w:rPr>
        <w:t xml:space="preserve">商务条款偏离表</w:t>
      </w:r>
      <w:r>
        <w:rPr>
          <w:rFonts w:ascii="宋体" w:hAnsi="宋体"/>
          <w:sz w:val="36"/>
          <w:szCs w:val="36"/>
        </w:rPr>
      </w:r>
      <w:r/>
    </w:p>
    <w:p>
      <w:pPr>
        <w:pStyle w:val="950"/>
        <w:rPr>
          <w:rFonts w:ascii="宋体" w:hAnsi="宋体"/>
          <w:szCs w:val="21"/>
          <w:lang w:val="zh-CN"/>
        </w:rPr>
      </w:pPr>
      <w:r>
        <w:rPr>
          <w:rFonts w:ascii="宋体" w:hAnsi="宋体"/>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50"/>
              <w:jc w:val="lef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50"/>
              <w:jc w:val="left"/>
              <w:rPr>
                <w:rFonts w:ascii="宋体" w:hAnsi="宋体"/>
                <w:sz w:val="24"/>
                <w:szCs w:val="24"/>
                <w:lang w:val="zh-CN"/>
              </w:rPr>
            </w:pPr>
            <w:r>
              <w:rPr>
                <w:rFonts w:hint="eastAsia" w:ascii="宋体" w:hAnsi="宋体"/>
                <w:sz w:val="24"/>
                <w:szCs w:val="24"/>
                <w:lang w:val="zh-CN"/>
              </w:rPr>
              <w:t xml:space="preserve">项目编号：</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采购文件条目号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采购文件要求的商务条款</w:t>
            </w: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磋商响应</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偏离说明</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bl>
    <w:p>
      <w:pPr>
        <w:pStyle w:val="950"/>
        <w:rPr>
          <w:rFonts w:hint="eastAsia" w:ascii="宋体" w:hAnsi="宋体"/>
          <w:sz w:val="24"/>
          <w:szCs w:val="24"/>
          <w:lang w:val="zh-CN"/>
        </w:rPr>
      </w:pPr>
      <w:r>
        <w:rPr>
          <w:rFonts w:hint="eastAsia" w:ascii="宋体" w:hAnsi="宋体"/>
          <w:sz w:val="24"/>
          <w:szCs w:val="24"/>
          <w:lang w:val="zh-CN"/>
        </w:rPr>
      </w:r>
      <w:r/>
    </w:p>
    <w:p>
      <w:pPr>
        <w:pStyle w:val="950"/>
        <w:rPr>
          <w:rFonts w:ascii="宋体" w:hAnsi="宋体"/>
          <w:sz w:val="24"/>
          <w:szCs w:val="24"/>
          <w:lang w:val="zh-CN"/>
        </w:rPr>
      </w:pPr>
      <w:r>
        <w:rPr>
          <w:rFonts w:hint="eastAsia" w:ascii="宋体" w:hAnsi="宋体"/>
          <w:sz w:val="24"/>
          <w:szCs w:val="24"/>
          <w:lang w:val="zh-CN"/>
        </w:rPr>
        <w:t xml:space="preserve">说明：如果行数不够，请自行增加。</w:t>
      </w:r>
      <w:r>
        <w:rPr>
          <w:rFonts w:ascii="宋体" w:hAnsi="宋体"/>
          <w:sz w:val="24"/>
          <w:szCs w:val="24"/>
          <w:lang w:val="zh-CN"/>
        </w:rPr>
      </w:r>
      <w:r/>
    </w:p>
    <w:p>
      <w:pPr>
        <w:pStyle w:val="950"/>
        <w:rPr>
          <w:rFonts w:ascii="宋体" w:hAnsi="宋体"/>
          <w:szCs w:val="21"/>
          <w:lang w:val="zh-CN"/>
        </w:rPr>
      </w:pPr>
      <w:r>
        <w:rPr>
          <w:rFonts w:hint="eastAsia" w:ascii="宋体" w:hAnsi="宋体"/>
          <w:sz w:val="24"/>
          <w:szCs w:val="24"/>
          <w:lang w:val="zh-CN"/>
        </w:rPr>
        <w:t xml:space="preserve">供应商名称：</w:t>
      </w:r>
      <w:r>
        <w:rPr>
          <w:rFonts w:hint="eastAsia" w:ascii="宋体" w:hAnsi="宋体"/>
          <w:sz w:val="24"/>
          <w:szCs w:val="24"/>
          <w:u w:val="single"/>
        </w:rPr>
        <w:t xml:space="preserve">              </w:t>
      </w:r>
      <w:r>
        <w:rPr>
          <w:rFonts w:hint="eastAsia" w:ascii="宋体" w:hAnsi="宋体"/>
          <w:sz w:val="24"/>
          <w:szCs w:val="24"/>
          <w:lang w:val="zh-CN"/>
        </w:rPr>
        <w:t xml:space="preserve">（公章）</w:t>
      </w:r>
      <w:r>
        <w:rPr>
          <w:rFonts w:ascii="宋体" w:hAnsi="宋体"/>
          <w:szCs w:val="21"/>
          <w:lang w:val="zh-CN"/>
        </w:rPr>
      </w:r>
      <w:r/>
    </w:p>
    <w:p>
      <w:pPr>
        <w:pStyle w:val="950"/>
        <w:rPr>
          <w:rFonts w:ascii="宋体" w:hAnsi="宋体"/>
          <w:b/>
        </w:rPr>
      </w:pPr>
      <w:r>
        <w:rPr>
          <w:rFonts w:ascii="宋体" w:hAnsi="宋体"/>
          <w:b/>
        </w:rPr>
      </w:r>
      <w:r/>
    </w:p>
    <w:p>
      <w:pPr>
        <w:pStyle w:val="950"/>
        <w:rPr>
          <w:rFonts w:ascii="宋体" w:hAnsi="宋体"/>
          <w:b/>
        </w:rPr>
      </w:pPr>
      <w:r>
        <w:rPr>
          <w:rFonts w:ascii="宋体" w:hAnsi="宋体"/>
          <w:b/>
        </w:rPr>
      </w:r>
      <w:r/>
    </w:p>
    <w:p>
      <w:pPr>
        <w:pStyle w:val="1029"/>
        <w:ind w:firstLine="211"/>
        <w:rPr>
          <w:rFonts w:ascii="宋体" w:hAnsi="宋体"/>
          <w:b/>
        </w:rPr>
      </w:pPr>
      <w:r>
        <w:rPr>
          <w:rFonts w:ascii="宋体" w:hAnsi="宋体"/>
          <w:b/>
        </w:rPr>
      </w:r>
      <w:r/>
    </w:p>
    <w:p>
      <w:pPr>
        <w:pStyle w:val="1029"/>
        <w:ind w:firstLine="211"/>
        <w:rPr>
          <w:rFonts w:ascii="宋体" w:hAnsi="宋体"/>
          <w:b/>
        </w:rPr>
      </w:pPr>
      <w:r>
        <w:rPr>
          <w:rFonts w:ascii="宋体" w:hAnsi="宋体"/>
          <w:b/>
        </w:rPr>
      </w:r>
      <w:r/>
    </w:p>
    <w:p>
      <w:pPr>
        <w:pStyle w:val="1029"/>
        <w:ind w:firstLine="211"/>
        <w:rPr>
          <w:rFonts w:ascii="宋体" w:hAnsi="宋体"/>
          <w:b/>
        </w:rPr>
      </w:pPr>
      <w:r>
        <w:rPr>
          <w:rFonts w:ascii="宋体" w:hAnsi="宋体"/>
          <w:b/>
        </w:rPr>
      </w:r>
      <w:r/>
    </w:p>
    <w:p>
      <w:pPr>
        <w:pStyle w:val="1029"/>
        <w:ind w:firstLine="211"/>
        <w:rPr>
          <w:rFonts w:ascii="宋体" w:hAnsi="宋体"/>
          <w:b/>
        </w:rPr>
      </w:pPr>
      <w:r>
        <w:rPr>
          <w:rFonts w:ascii="宋体" w:hAnsi="宋体"/>
          <w:b/>
        </w:rPr>
      </w:r>
      <w:r/>
    </w:p>
    <w:p>
      <w:pPr>
        <w:pStyle w:val="1029"/>
        <w:ind w:firstLine="211"/>
        <w:rPr>
          <w:rFonts w:ascii="宋体" w:hAnsi="宋体"/>
          <w:b/>
        </w:rPr>
      </w:pPr>
      <w:r>
        <w:rPr>
          <w:rFonts w:hint="eastAsia" w:ascii="宋体" w:hAnsi="宋体"/>
          <w:b/>
        </w:rPr>
        <w:t xml:space="preserve">                 </w:t>
      </w:r>
      <w:r>
        <w:rPr>
          <w:rFonts w:hint="eastAsia" w:ascii="宋体" w:hAnsi="宋体"/>
          <w:b/>
        </w:rPr>
        <w:t xml:space="preserve">                                                                                                                                                                                                                                                                </w:t>
      </w:r>
      <w:r>
        <w:rPr>
          <w:rFonts w:ascii="宋体" w:hAnsi="宋体"/>
          <w:b/>
        </w:rPr>
      </w:r>
      <w:r/>
    </w:p>
    <w:p>
      <w:pPr>
        <w:pStyle w:val="1029"/>
        <w:ind w:firstLine="211"/>
        <w:rPr>
          <w:rFonts w:ascii="宋体" w:hAnsi="宋体"/>
          <w:b/>
        </w:rPr>
      </w:pPr>
      <w:r>
        <w:rPr>
          <w:rFonts w:ascii="宋体" w:hAnsi="宋体"/>
          <w:b/>
        </w:rPr>
      </w:r>
      <w:r/>
    </w:p>
    <w:p>
      <w:pPr>
        <w:pStyle w:val="950"/>
        <w:rPr>
          <w:rFonts w:ascii="宋体" w:hAnsi="宋体"/>
          <w:b/>
        </w:rPr>
      </w:pPr>
      <w:r>
        <w:rPr>
          <w:rFonts w:hint="eastAsia" w:ascii="宋体" w:hAnsi="宋体"/>
          <w:b/>
          <w:sz w:val="24"/>
          <w:szCs w:val="24"/>
        </w:rPr>
        <w:t xml:space="preserve">五、技术条款偏离表格式</w:t>
      </w:r>
      <w:r>
        <w:rPr>
          <w:rFonts w:ascii="宋体" w:hAnsi="宋体"/>
          <w:b/>
        </w:rPr>
      </w:r>
      <w:r/>
    </w:p>
    <w:p>
      <w:pPr>
        <w:pStyle w:val="950"/>
        <w:rPr>
          <w:rFonts w:ascii="宋体" w:hAnsi="宋体"/>
          <w:b/>
        </w:rPr>
      </w:pPr>
      <w:r>
        <w:rPr>
          <w:rFonts w:ascii="宋体" w:hAnsi="宋体"/>
          <w:b/>
        </w:rPr>
      </w:r>
      <w:r/>
    </w:p>
    <w:p>
      <w:pPr>
        <w:pStyle w:val="950"/>
        <w:jc w:val="center"/>
        <w:rPr>
          <w:rFonts w:ascii="宋体" w:hAnsi="宋体"/>
          <w:sz w:val="36"/>
          <w:szCs w:val="36"/>
        </w:rPr>
      </w:pPr>
      <w:r>
        <w:rPr>
          <w:rFonts w:hint="eastAsia" w:ascii="宋体" w:hAnsi="宋体"/>
          <w:sz w:val="36"/>
          <w:szCs w:val="36"/>
        </w:rPr>
        <w:t xml:space="preserve">技术条款偏离表</w:t>
      </w:r>
      <w:r>
        <w:rPr>
          <w:rFonts w:ascii="宋体" w:hAnsi="宋体"/>
          <w:sz w:val="36"/>
          <w:szCs w:val="36"/>
        </w:rPr>
      </w:r>
      <w:r/>
    </w:p>
    <w:p>
      <w:pPr>
        <w:pStyle w:val="950"/>
        <w:rPr>
          <w:rFonts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r>
      <w:r/>
    </w:p>
    <w:tbl>
      <w:tblPr>
        <w:tblW w:w="9424"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58"/>
        <w:gridCol w:w="1915"/>
        <w:gridCol w:w="2405"/>
        <w:gridCol w:w="1620"/>
        <w:gridCol w:w="1620"/>
        <w:gridCol w:w="1106"/>
      </w:tblGrid>
      <w:tr>
        <w:trP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pStyle w:val="950"/>
              <w:jc w:val="lef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pStyle w:val="950"/>
              <w:jc w:val="left"/>
              <w:rPr>
                <w:rFonts w:ascii="宋体" w:hAnsi="宋体"/>
                <w:sz w:val="24"/>
                <w:szCs w:val="24"/>
                <w:lang w:val="zh-CN"/>
              </w:rPr>
            </w:pPr>
            <w:r>
              <w:rPr>
                <w:rFonts w:hint="eastAsia" w:ascii="宋体" w:hAnsi="宋体"/>
                <w:sz w:val="24"/>
                <w:szCs w:val="24"/>
                <w:lang w:val="zh-CN"/>
              </w:rPr>
              <w:t xml:space="preserve">项目编号：</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采购文件条目号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采购要求</w:t>
            </w: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磋商响应</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hint="eastAsia" w:ascii="宋体" w:hAnsi="宋体"/>
                <w:sz w:val="24"/>
                <w:szCs w:val="24"/>
                <w:lang w:val="zh-CN"/>
              </w:rPr>
              <w:t xml:space="preserve">偏离说明</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50"/>
              <w:jc w:val="center"/>
              <w:rPr>
                <w:rFonts w:ascii="宋体" w:hAnsi="宋体"/>
                <w:sz w:val="24"/>
                <w:szCs w:val="24"/>
                <w:lang w:val="zh-CN"/>
              </w:rPr>
            </w:pPr>
            <w:r>
              <w:rPr>
                <w:rFonts w:ascii="宋体" w:hAnsi="宋体"/>
                <w:sz w:val="24"/>
                <w:szCs w:val="24"/>
                <w:lang w:val="zh-CN"/>
              </w:rPr>
            </w:r>
            <w:r/>
          </w:p>
        </w:tc>
      </w:tr>
    </w:tbl>
    <w:p>
      <w:pPr>
        <w:pStyle w:val="950"/>
        <w:rPr>
          <w:rFonts w:hint="eastAsia" w:ascii="宋体" w:hAnsi="宋体"/>
          <w:sz w:val="24"/>
          <w:szCs w:val="24"/>
          <w:lang w:val="zh-CN"/>
        </w:rPr>
      </w:pPr>
      <w:r>
        <w:rPr>
          <w:rFonts w:hint="eastAsia" w:ascii="宋体" w:hAnsi="宋体"/>
          <w:sz w:val="24"/>
          <w:szCs w:val="24"/>
          <w:lang w:val="zh-CN"/>
        </w:rPr>
      </w:r>
      <w:r/>
    </w:p>
    <w:p>
      <w:pPr>
        <w:pStyle w:val="950"/>
        <w:rPr>
          <w:rFonts w:ascii="宋体" w:hAnsi="宋体"/>
          <w:sz w:val="24"/>
          <w:szCs w:val="24"/>
          <w:lang w:val="zh-CN"/>
        </w:rPr>
      </w:pPr>
      <w:r>
        <w:rPr>
          <w:rFonts w:hint="eastAsia" w:ascii="宋体" w:hAnsi="宋体"/>
          <w:sz w:val="24"/>
          <w:szCs w:val="24"/>
          <w:lang w:val="zh-CN"/>
        </w:rPr>
        <w:t xml:space="preserve">说明：如果行数不够，请自行增加。</w:t>
      </w:r>
      <w:r>
        <w:rPr>
          <w:rFonts w:ascii="宋体" w:hAnsi="宋体"/>
          <w:sz w:val="24"/>
          <w:szCs w:val="24"/>
          <w:lang w:val="zh-CN"/>
        </w:rPr>
      </w:r>
      <w:r/>
    </w:p>
    <w:p>
      <w:pPr>
        <w:pStyle w:val="950"/>
        <w:rPr>
          <w:rFonts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rPr>
          <w:rFonts w:ascii="宋体" w:hAnsi="宋体"/>
          <w:sz w:val="24"/>
          <w:szCs w:val="24"/>
          <w:lang w:val="zh-CN"/>
        </w:rPr>
      </w:r>
      <w:r/>
    </w:p>
    <w:p>
      <w:pPr>
        <w:pStyle w:val="950"/>
        <w:rPr>
          <w:rFonts w:ascii="宋体" w:hAnsi="宋体"/>
          <w:b/>
          <w:sz w:val="24"/>
          <w:szCs w:val="24"/>
        </w:rPr>
      </w:pPr>
      <w:r>
        <w:rPr>
          <w:rFonts w:ascii="宋体" w:hAnsi="宋体"/>
          <w:b/>
          <w:sz w:val="24"/>
          <w:szCs w:val="24"/>
        </w:rPr>
      </w:r>
      <w:r/>
    </w:p>
    <w:p>
      <w:pPr>
        <w:pStyle w:val="950"/>
        <w:jc w:val="left"/>
        <w:spacing w:line="360" w:lineRule="auto"/>
        <w:shd w:val="clear" w:color="auto" w:fill="ffffff"/>
        <w:widowControl/>
        <w:rPr>
          <w:rFonts w:ascii="宋体" w:hAnsi="宋体"/>
          <w:b/>
          <w:sz w:val="24"/>
        </w:rPr>
      </w:pPr>
      <w:r>
        <w:rPr>
          <w:rFonts w:ascii="宋体" w:hAnsi="宋体"/>
          <w:b/>
          <w:sz w:val="24"/>
        </w:rPr>
      </w:r>
      <w:r/>
    </w:p>
    <w:p>
      <w:pPr>
        <w:pStyle w:val="950"/>
        <w:jc w:val="left"/>
        <w:spacing w:line="360" w:lineRule="auto"/>
        <w:shd w:val="clear" w:color="auto" w:fill="ffffff"/>
        <w:widowControl/>
        <w:rPr>
          <w:rFonts w:ascii="宋体" w:hAnsi="宋体"/>
          <w:b/>
          <w:sz w:val="24"/>
        </w:rPr>
      </w:pPr>
      <w:r>
        <w:rPr>
          <w:rFonts w:ascii="宋体" w:hAnsi="宋体"/>
          <w:b/>
          <w:sz w:val="24"/>
        </w:rPr>
      </w:r>
      <w:r/>
    </w:p>
    <w:p>
      <w:pPr>
        <w:pStyle w:val="950"/>
        <w:jc w:val="left"/>
        <w:spacing w:line="360" w:lineRule="auto"/>
        <w:shd w:val="clear" w:color="auto" w:fill="ffffff"/>
        <w:widowControl/>
        <w:rPr>
          <w:rFonts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rPr>
          <w:rFonts w:ascii="宋体" w:hAnsi="宋体"/>
          <w:sz w:val="24"/>
        </w:rPr>
      </w:r>
      <w:r/>
    </w:p>
    <w:p>
      <w:pPr>
        <w:pStyle w:val="950"/>
        <w:jc w:val="center"/>
        <w:rPr>
          <w:rFonts w:ascii="宋体" w:hAnsi="宋体" w:cs="黑体"/>
          <w:b/>
          <w:bCs/>
          <w:sz w:val="24"/>
          <w:lang w:val="zh-CN"/>
        </w:rPr>
      </w:pPr>
      <w:r/>
      <w:bookmarkStart w:id="159" w:name="OLE_LINK22"/>
      <w:r>
        <w:rPr>
          <w:rFonts w:hint="eastAsia" w:ascii="宋体" w:hAnsi="宋体"/>
          <w:b/>
          <w:sz w:val="24"/>
        </w:rPr>
        <w:t xml:space="preserve">拟</w:t>
      </w:r>
      <w:r>
        <w:rPr>
          <w:rFonts w:hint="eastAsia" w:ascii="宋体" w:hAnsi="宋体" w:cs="黑体"/>
          <w:b/>
          <w:bCs/>
          <w:sz w:val="24"/>
          <w:lang w:val="zh-CN"/>
        </w:rPr>
        <w:t xml:space="preserve">参与本项目人员一览表</w:t>
      </w:r>
      <w:r>
        <w:rPr>
          <w:rFonts w:ascii="宋体" w:hAnsi="宋体" w:cs="黑体"/>
          <w:b/>
          <w:bCs/>
          <w:sz w:val="24"/>
          <w:lang w:val="zh-CN"/>
        </w:rPr>
      </w:r>
      <w:r/>
    </w:p>
    <w:p>
      <w:pPr>
        <w:pStyle w:val="950"/>
        <w:rPr>
          <w:rFonts w:ascii="宋体" w:hAnsi="宋体"/>
          <w:sz w:val="24"/>
          <w:lang w:val="zh-CN"/>
        </w:rPr>
      </w:pPr>
      <w:r>
        <w:rPr>
          <w:rFonts w:hint="eastAsia" w:ascii="宋体" w:hAnsi="宋体"/>
          <w:sz w:val="24"/>
          <w:lang w:val="zh-CN"/>
        </w:rPr>
        <w:t xml:space="preserve">项目名称：                                 项目编号：</w:t>
      </w:r>
      <w:r>
        <w:rPr>
          <w:rFonts w:ascii="宋体" w:hAnsi="宋体"/>
          <w:sz w:val="24"/>
          <w:lang w:val="zh-CN"/>
        </w:rPr>
      </w:r>
      <w:r/>
    </w:p>
    <w:tbl>
      <w:tblPr>
        <w:tblW w:w="8273" w:type="dxa"/>
        <w:jc w:val="center"/>
        <w:tblInd w:w="-699" w:type="dxa"/>
        <w:tblLayout w:type="fixed"/>
        <w:tblCellMar>
          <w:left w:w="108" w:type="dxa"/>
          <w:top w:w="0" w:type="dxa"/>
          <w:right w:w="108" w:type="dxa"/>
          <w:bottom w:w="0" w:type="dxa"/>
        </w:tblCellMar>
        <w:tblLook w:val="04A0" w:firstRow="1" w:lastRow="0" w:firstColumn="1" w:lastColumn="0" w:noHBand="0" w:noVBand="1"/>
      </w:tblPr>
      <w:tblGrid>
        <w:gridCol w:w="950"/>
        <w:gridCol w:w="1089"/>
        <w:gridCol w:w="890"/>
        <w:gridCol w:w="890"/>
        <w:gridCol w:w="890"/>
        <w:gridCol w:w="891"/>
        <w:gridCol w:w="891"/>
        <w:gridCol w:w="1119"/>
        <w:gridCol w:w="663"/>
      </w:tblGrid>
      <w:tr>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姓名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性别</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年龄</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专业</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执业</w:t>
            </w:r>
            <w:r>
              <w:rPr>
                <w:rFonts w:hint="eastAsia" w:ascii="宋体" w:hAnsi="宋体" w:cs="宋体"/>
                <w:b/>
                <w:bCs/>
                <w:color w:val="000000"/>
                <w:szCs w:val="21"/>
              </w:rPr>
            </w:r>
            <w:r/>
          </w:p>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资格</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技术职称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950"/>
              <w:jc w:val="center"/>
              <w:widowControl/>
              <w:rPr>
                <w:rFonts w:ascii="宋体" w:hAnsi="宋体" w:eastAsia="宋体" w:cs="宋体"/>
                <w:b/>
                <w:bCs/>
                <w:color w:val="000000"/>
                <w:szCs w:val="21"/>
                <w:lang w:val="en-US" w:eastAsia="zh-CN"/>
              </w:rPr>
            </w:pPr>
            <w:r>
              <w:rPr>
                <w:rFonts w:hint="eastAsia" w:ascii="宋体" w:hAnsi="宋体" w:cs="宋体"/>
                <w:b/>
                <w:bCs/>
                <w:color w:val="000000"/>
                <w:szCs w:val="21"/>
                <w:lang w:eastAsia="zh-CN"/>
              </w:rPr>
              <w:t xml:space="preserve">在</w:t>
            </w:r>
            <w:r>
              <w:rPr>
                <w:rFonts w:hint="eastAsia" w:ascii="宋体" w:hAnsi="宋体" w:cs="宋体"/>
                <w:b/>
                <w:bCs/>
                <w:color w:val="000000"/>
                <w:szCs w:val="21"/>
                <w:lang w:val="en-US" w:eastAsia="zh-CN"/>
              </w:rPr>
              <w:t xml:space="preserve">本项目中承担何种工作</w:t>
            </w:r>
            <w:r>
              <w:rPr>
                <w:rFonts w:ascii="宋体" w:hAnsi="宋体" w:eastAsia="宋体" w:cs="宋体"/>
                <w:b/>
                <w:bCs/>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50"/>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0"/>
              <w:widowControl/>
              <w:rPr>
                <w:rFonts w:hint="eastAsia" w:ascii="宋体" w:hAnsi="宋体" w:cs="宋体"/>
                <w:color w:val="000000"/>
                <w:szCs w:val="21"/>
              </w:rPr>
            </w:pPr>
            <w:r>
              <w:rPr>
                <w:rFonts w:hint="eastAsia" w:ascii="宋体" w:hAnsi="宋体" w:cs="宋体"/>
                <w:color w:val="000000"/>
                <w:szCs w:val="21"/>
              </w:rPr>
            </w:r>
            <w:r/>
          </w:p>
        </w:tc>
      </w:tr>
    </w:tbl>
    <w:p>
      <w:pPr>
        <w:pStyle w:val="950"/>
        <w:rPr>
          <w:rFonts w:ascii="宋体" w:hAnsi="宋体"/>
          <w:sz w:val="24"/>
          <w:lang w:val="zh-CN"/>
        </w:rPr>
      </w:pPr>
      <w:r>
        <w:rPr>
          <w:rFonts w:ascii="宋体" w:hAnsi="宋体"/>
          <w:sz w:val="24"/>
          <w:lang w:val="zh-CN"/>
        </w:rPr>
      </w:r>
      <w:r/>
    </w:p>
    <w:p>
      <w:pPr>
        <w:pStyle w:val="950"/>
        <w:rPr>
          <w:rFonts w:ascii="宋体" w:hAnsi="宋体"/>
          <w:sz w:val="24"/>
          <w:lang w:val="zh-CN"/>
        </w:rPr>
      </w:pPr>
      <w:r>
        <w:rPr>
          <w:rFonts w:ascii="宋体" w:hAnsi="宋体"/>
          <w:sz w:val="24"/>
          <w:lang w:val="zh-CN"/>
        </w:rPr>
      </w:r>
      <w:r/>
    </w:p>
    <w:p>
      <w:pPr>
        <w:pStyle w:val="950"/>
        <w:ind w:firstLine="240"/>
        <w:rPr>
          <w:rFonts w:ascii="宋体" w:hAnsi="宋体"/>
          <w:sz w:val="24"/>
          <w:lang w:val="zh-CN"/>
        </w:rPr>
      </w:pPr>
      <w:r>
        <w:rPr>
          <w:rFonts w:hint="eastAsia" w:ascii="宋体" w:hAnsi="宋体"/>
          <w:sz w:val="24"/>
          <w:lang w:val="zh-CN"/>
        </w:rPr>
        <w:t xml:space="preserve">供应商名称：</w:t>
      </w:r>
      <w:r>
        <w:rPr>
          <w:rFonts w:hint="eastAsia" w:ascii="宋体" w:hAnsi="宋体"/>
          <w:sz w:val="24"/>
          <w:u w:val="single"/>
        </w:rPr>
        <w:t xml:space="preserve">           </w:t>
      </w:r>
      <w:r>
        <w:rPr>
          <w:rFonts w:hint="eastAsia" w:ascii="宋体" w:hAnsi="宋体"/>
          <w:sz w:val="24"/>
          <w:u w:val="single"/>
          <w:lang w:val="zh-CN"/>
        </w:rPr>
        <w:t xml:space="preserve">（</w:t>
      </w:r>
      <w:r>
        <w:rPr>
          <w:rFonts w:hint="eastAsia" w:ascii="宋体" w:hAnsi="宋体"/>
          <w:sz w:val="24"/>
          <w:lang w:val="zh-CN"/>
        </w:rPr>
        <w:t xml:space="preserve">公章）</w:t>
      </w:r>
      <w:r>
        <w:rPr>
          <w:rFonts w:ascii="宋体" w:hAnsi="宋体"/>
          <w:sz w:val="24"/>
          <w:lang w:val="zh-CN"/>
        </w:rPr>
      </w:r>
      <w:r/>
    </w:p>
    <w:p>
      <w:pPr>
        <w:pStyle w:val="950"/>
        <w:rPr>
          <w:rFonts w:ascii="宋体" w:hAnsi="宋体"/>
          <w:sz w:val="24"/>
          <w:lang w:val="zh-CN"/>
        </w:rPr>
      </w:pPr>
      <w:r>
        <w:rPr>
          <w:rFonts w:ascii="宋体" w:hAnsi="宋体"/>
          <w:sz w:val="24"/>
          <w:lang w:val="zh-CN"/>
        </w:rPr>
      </w:r>
      <w:r/>
    </w:p>
    <w:p>
      <w:pPr>
        <w:pStyle w:val="95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说明：</w:t>
      </w:r>
      <w:r>
        <w:rPr>
          <w:rFonts w:ascii="宋体" w:hAnsi="宋体" w:cs="宋体"/>
          <w:spacing w:val="-2"/>
          <w:szCs w:val="21"/>
        </w:rPr>
        <w:t xml:space="preserve">本名册仅填写拟实际服务本招标项目</w:t>
      </w:r>
      <w:r>
        <w:rPr>
          <w:rFonts w:ascii="宋体" w:hAnsi="宋体" w:cs="宋体"/>
          <w:spacing w:val="-3"/>
          <w:szCs w:val="21"/>
        </w:rPr>
        <w:t xml:space="preserve">人员的相关信息，与本次</w:t>
      </w:r>
      <w:r>
        <w:rPr>
          <w:rFonts w:ascii="宋体" w:hAnsi="宋体" w:cs="宋体"/>
          <w:spacing w:val="-2"/>
          <w:szCs w:val="21"/>
        </w:rPr>
        <w:t xml:space="preserve">招标项目无关人员的信息及资料无需提供；相关人</w:t>
      </w:r>
      <w:r>
        <w:rPr>
          <w:rFonts w:ascii="宋体" w:hAnsi="宋体" w:cs="宋体"/>
          <w:spacing w:val="-3"/>
          <w:szCs w:val="21"/>
        </w:rPr>
        <w:t xml:space="preserve">员资质证明（复印件）必须提供；相关人</w:t>
      </w:r>
      <w:r>
        <w:rPr>
          <w:rFonts w:ascii="宋体" w:hAnsi="宋体" w:cs="宋体"/>
          <w:spacing w:val="-1"/>
          <w:szCs w:val="21"/>
        </w:rPr>
        <w:t xml:space="preserve">员社保证明（复印件）必须提供</w:t>
      </w:r>
      <w:r>
        <w:rPr>
          <w:rFonts w:hint="eastAsia" w:ascii="宋体" w:hAnsi="宋体" w:cs="宋体"/>
          <w:szCs w:val="21"/>
          <w:lang w:val="zh-CN"/>
        </w:rPr>
        <w:t xml:space="preserve">。</w:t>
      </w:r>
      <w:r>
        <w:rPr>
          <w:rFonts w:hint="eastAsia" w:ascii="宋体" w:hAnsi="宋体" w:cs="宋体"/>
          <w:szCs w:val="21"/>
          <w:lang w:val="zh-CN"/>
        </w:rPr>
      </w:r>
      <w:r/>
    </w:p>
    <w:p>
      <w:pPr>
        <w:pStyle w:val="950"/>
        <w:ind w:firstLine="420"/>
        <w:jc w:val="left"/>
        <w:spacing w:line="360" w:lineRule="auto"/>
        <w:widowControl/>
        <w:rPr>
          <w:rFonts w:hint="eastAsia" w:ascii="宋体" w:hAnsi="宋体" w:cs="宋体"/>
          <w:szCs w:val="21"/>
        </w:rPr>
      </w:pPr>
      <w:r/>
      <w:bookmarkEnd w:id="159"/>
      <w:r>
        <w:rPr>
          <w:rFonts w:hint="eastAsia" w:ascii="宋体" w:hAnsi="宋体" w:cs="宋体"/>
          <w:szCs w:val="21"/>
        </w:rPr>
      </w:r>
      <w:r/>
    </w:p>
    <w:p>
      <w:pPr>
        <w:pStyle w:val="950"/>
        <w:spacing w:line="360" w:lineRule="auto"/>
        <w:rPr>
          <w:b/>
          <w:sz w:val="24"/>
          <w:szCs w:val="24"/>
        </w:rPr>
        <w:outlineLvl w:val="2"/>
      </w:pPr>
      <w:r/>
      <w:bookmarkStart w:id="160" w:name="_Toc16868"/>
      <w:r/>
      <w:bookmarkStart w:id="161" w:name="_Toc503881266"/>
      <w:r/>
      <w:bookmarkStart w:id="162" w:name="_Toc15639"/>
      <w:r/>
      <w:bookmarkStart w:id="163" w:name="_Toc452"/>
      <w:r/>
      <w:bookmarkStart w:id="164" w:name="_Toc18441"/>
      <w:r/>
      <w:bookmarkStart w:id="165" w:name="_Toc28604"/>
      <w:r/>
      <w:bookmarkStart w:id="166" w:name="_Toc7114"/>
      <w:r/>
      <w:bookmarkStart w:id="167" w:name="_Toc23125"/>
      <w:r/>
      <w:bookmarkStart w:id="168" w:name="_Toc14500"/>
      <w:r/>
      <w:bookmarkStart w:id="169" w:name="_Toc18156"/>
      <w:r/>
      <w:bookmarkStart w:id="170" w:name="_Toc19947"/>
      <w:r/>
      <w:bookmarkStart w:id="171" w:name="_Toc16844"/>
      <w:r>
        <w:rPr>
          <w:rFonts w:hint="eastAsia"/>
          <w:b/>
          <w:sz w:val="24"/>
          <w:szCs w:val="24"/>
        </w:rPr>
        <w:t xml:space="preserve">七、类似项目业绩</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hint="eastAsia"/>
          <w:b/>
          <w:sz w:val="24"/>
          <w:szCs w:val="24"/>
        </w:rPr>
        <w:t xml:space="preserve"> </w:t>
      </w:r>
      <w:r>
        <w:rPr>
          <w:b/>
          <w:sz w:val="24"/>
          <w:szCs w:val="24"/>
        </w:rPr>
      </w:r>
      <w:r/>
    </w:p>
    <w:p>
      <w:pPr>
        <w:pStyle w:val="950"/>
        <w:ind w:firstLine="2249"/>
        <w:jc w:val="both"/>
        <w:spacing w:line="360" w:lineRule="auto"/>
        <w:rPr>
          <w:rFonts w:eastAsia="仿宋_GB2312"/>
          <w:b/>
          <w:sz w:val="32"/>
          <w:szCs w:val="32"/>
        </w:rPr>
      </w:pPr>
      <w:r>
        <w:rPr>
          <w:rFonts w:hint="eastAsia" w:ascii="Arial" w:hAnsi="Arial" w:cs="Arial"/>
          <w:b/>
          <w:sz w:val="28"/>
          <w:szCs w:val="28"/>
        </w:rPr>
        <w:t xml:space="preserve">供应商类似业绩表 </w:t>
      </w:r>
      <w:r>
        <w:rPr>
          <w:rFonts w:eastAsia="仿宋_GB2312"/>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1894"/>
        <w:gridCol w:w="1384"/>
        <w:gridCol w:w="1189"/>
        <w:gridCol w:w="1070"/>
        <w:gridCol w:w="2136"/>
      </w:tblGrid>
      <w:tr>
        <w:trPr>
          <w:trHeight w:val="838"/>
        </w:trPr>
        <w:tc>
          <w:tcPr>
            <w:tcW w:w="699" w:type="dxa"/>
            <w:vAlign w:val="center"/>
            <w:textDirection w:val="lrTb"/>
            <w:noWrap w:val="false"/>
          </w:tcPr>
          <w:p>
            <w:pPr>
              <w:pStyle w:val="950"/>
              <w:jc w:val="center"/>
              <w:spacing w:line="360" w:lineRule="auto"/>
              <w:rPr>
                <w:rFonts w:ascii="Arial" w:hAnsi="Arial" w:cs="Arial"/>
                <w:b/>
              </w:rPr>
            </w:pPr>
            <w:r>
              <w:rPr>
                <w:rFonts w:ascii="Arial" w:hAnsi="Arial" w:cs="Arial"/>
                <w:b/>
                <w:lang w:val="zh-CN"/>
              </w:rPr>
              <w:t xml:space="preserve">序号</w:t>
            </w:r>
            <w:r>
              <w:rPr>
                <w:rFonts w:ascii="Arial" w:hAnsi="Arial" w:cs="Arial"/>
                <w:b/>
              </w:rPr>
            </w:r>
            <w:r/>
          </w:p>
        </w:tc>
        <w:tc>
          <w:tcPr>
            <w:tcW w:w="1894" w:type="dxa"/>
            <w:vAlign w:val="center"/>
            <w:textDirection w:val="lrTb"/>
            <w:noWrap w:val="false"/>
          </w:tcPr>
          <w:p>
            <w:pPr>
              <w:pStyle w:val="950"/>
              <w:jc w:val="center"/>
              <w:spacing w:line="360" w:lineRule="auto"/>
              <w:rPr>
                <w:rFonts w:ascii="Arial" w:hAnsi="Arial" w:cs="Arial"/>
                <w:b/>
              </w:rPr>
            </w:pPr>
            <w:r>
              <w:rPr>
                <w:rFonts w:ascii="Arial" w:hAnsi="Arial" w:cs="Arial"/>
                <w:b/>
                <w:lang w:val="zh-CN"/>
              </w:rPr>
              <w:t xml:space="preserve">项目名称</w:t>
            </w:r>
            <w:r>
              <w:rPr>
                <w:rFonts w:ascii="Arial" w:hAnsi="Arial" w:cs="Arial"/>
                <w:b/>
              </w:rPr>
            </w:r>
            <w:r/>
          </w:p>
        </w:tc>
        <w:tc>
          <w:tcPr>
            <w:tcW w:w="1384" w:type="dxa"/>
            <w:vAlign w:val="center"/>
            <w:textDirection w:val="lrTb"/>
            <w:noWrap w:val="false"/>
          </w:tcPr>
          <w:p>
            <w:pPr>
              <w:pStyle w:val="950"/>
              <w:jc w:val="center"/>
              <w:spacing w:line="360" w:lineRule="auto"/>
              <w:rPr>
                <w:rFonts w:ascii="Arial" w:hAnsi="Arial" w:cs="Arial"/>
                <w:b/>
              </w:rPr>
            </w:pPr>
            <w:r>
              <w:rPr>
                <w:rFonts w:ascii="Arial" w:hAnsi="Arial" w:cs="Arial"/>
                <w:b/>
                <w:lang w:val="zh-CN"/>
              </w:rPr>
              <w:t xml:space="preserve">服务单位及地点</w:t>
            </w:r>
            <w:r>
              <w:rPr>
                <w:rFonts w:ascii="Arial" w:hAnsi="Arial" w:cs="Arial"/>
                <w:b/>
              </w:rPr>
            </w:r>
            <w:r/>
          </w:p>
        </w:tc>
        <w:tc>
          <w:tcPr>
            <w:tcW w:w="1189" w:type="dxa"/>
            <w:vAlign w:val="center"/>
            <w:textDirection w:val="lrTb"/>
            <w:noWrap w:val="false"/>
          </w:tcPr>
          <w:p>
            <w:pPr>
              <w:pStyle w:val="950"/>
              <w:ind w:firstLine="422"/>
              <w:jc w:val="center"/>
              <w:spacing w:line="360" w:lineRule="auto"/>
              <w:rPr>
                <w:rFonts w:ascii="Arial" w:hAnsi="Arial" w:cs="Arial"/>
                <w:b/>
              </w:rPr>
            </w:pPr>
            <w:r>
              <w:rPr>
                <w:rFonts w:ascii="Arial" w:hAnsi="Arial" w:cs="Arial"/>
                <w:b/>
                <w:lang w:val="zh-CN"/>
              </w:rPr>
              <w:t xml:space="preserve">实施</w:t>
            </w:r>
            <w:r>
              <w:rPr>
                <w:rFonts w:ascii="Arial" w:hAnsi="Arial" w:cs="Arial"/>
                <w:b/>
              </w:rPr>
            </w:r>
            <w:r/>
          </w:p>
          <w:p>
            <w:pPr>
              <w:pStyle w:val="950"/>
              <w:ind w:firstLine="422"/>
              <w:jc w:val="center"/>
              <w:spacing w:line="360" w:lineRule="auto"/>
              <w:rPr>
                <w:rFonts w:ascii="Arial" w:hAnsi="Arial" w:cs="Arial"/>
                <w:b/>
              </w:rPr>
            </w:pPr>
            <w:r>
              <w:rPr>
                <w:rFonts w:ascii="Arial" w:hAnsi="Arial" w:cs="Arial"/>
                <w:b/>
                <w:lang w:val="zh-CN"/>
              </w:rPr>
              <w:t xml:space="preserve">时间</w:t>
            </w:r>
            <w:r>
              <w:rPr>
                <w:rFonts w:ascii="Arial" w:hAnsi="Arial" w:cs="Arial"/>
                <w:b/>
              </w:rPr>
            </w:r>
            <w:r/>
          </w:p>
        </w:tc>
        <w:tc>
          <w:tcPr>
            <w:tcW w:w="1070" w:type="dxa"/>
            <w:vAlign w:val="center"/>
            <w:textDirection w:val="lrTb"/>
            <w:noWrap w:val="false"/>
          </w:tcPr>
          <w:p>
            <w:pPr>
              <w:pStyle w:val="950"/>
              <w:ind w:firstLine="422"/>
              <w:jc w:val="center"/>
              <w:spacing w:line="360" w:lineRule="auto"/>
              <w:rPr>
                <w:rFonts w:ascii="Arial" w:hAnsi="Arial" w:cs="Arial"/>
                <w:b/>
              </w:rPr>
            </w:pPr>
            <w:r>
              <w:rPr>
                <w:rFonts w:ascii="Arial" w:hAnsi="Arial" w:cs="Arial"/>
                <w:b/>
                <w:lang w:val="zh-CN"/>
              </w:rPr>
              <w:t xml:space="preserve">完成</w:t>
            </w:r>
            <w:r>
              <w:rPr>
                <w:rFonts w:ascii="Arial" w:hAnsi="Arial" w:cs="Arial"/>
                <w:b/>
              </w:rPr>
            </w:r>
            <w:r/>
          </w:p>
          <w:p>
            <w:pPr>
              <w:pStyle w:val="950"/>
              <w:ind w:firstLine="422"/>
              <w:jc w:val="center"/>
              <w:spacing w:line="360" w:lineRule="auto"/>
              <w:rPr>
                <w:rFonts w:ascii="Arial" w:hAnsi="Arial" w:cs="Arial"/>
                <w:b/>
              </w:rPr>
            </w:pPr>
            <w:r>
              <w:rPr>
                <w:rFonts w:ascii="Arial" w:hAnsi="Arial" w:cs="Arial"/>
                <w:b/>
                <w:lang w:val="zh-CN"/>
              </w:rPr>
              <w:t xml:space="preserve">情况</w:t>
            </w:r>
            <w:r>
              <w:rPr>
                <w:rFonts w:ascii="Arial" w:hAnsi="Arial" w:cs="Arial"/>
                <w:b/>
              </w:rPr>
            </w:r>
            <w:r/>
          </w:p>
        </w:tc>
        <w:tc>
          <w:tcPr>
            <w:tcW w:w="2136" w:type="dxa"/>
            <w:vAlign w:val="center"/>
            <w:textDirection w:val="lrTb"/>
            <w:noWrap w:val="false"/>
          </w:tcPr>
          <w:p>
            <w:pPr>
              <w:pStyle w:val="950"/>
              <w:jc w:val="center"/>
              <w:spacing w:line="360" w:lineRule="auto"/>
              <w:rPr>
                <w:rFonts w:ascii="Arial" w:hAnsi="Arial" w:cs="Arial"/>
                <w:b/>
                <w:lang w:val="zh-CN"/>
              </w:rPr>
            </w:pPr>
            <w:r>
              <w:rPr>
                <w:rFonts w:hint="eastAsia" w:ascii="Arial" w:hAnsi="Arial" w:cs="Arial"/>
                <w:b/>
                <w:lang w:val="en-US" w:eastAsia="zh-CN"/>
              </w:rPr>
              <w:t xml:space="preserve">采购</w:t>
            </w:r>
            <w:r>
              <w:rPr>
                <w:rFonts w:ascii="Arial" w:hAnsi="Arial" w:cs="Arial"/>
                <w:b/>
                <w:lang w:val="zh-CN"/>
              </w:rPr>
              <w:t xml:space="preserve">单位电话</w:t>
            </w:r>
            <w:r>
              <w:rPr>
                <w:rFonts w:ascii="Arial" w:hAnsi="Arial" w:cs="Arial"/>
                <w:b/>
                <w:lang w:val="zh-CN"/>
              </w:rPr>
            </w:r>
            <w:r/>
          </w:p>
          <w:p>
            <w:pPr>
              <w:pStyle w:val="950"/>
              <w:jc w:val="center"/>
              <w:spacing w:line="360" w:lineRule="auto"/>
              <w:rPr>
                <w:rFonts w:ascii="Arial" w:hAnsi="Arial" w:cs="Arial"/>
                <w:b/>
              </w:rPr>
            </w:pPr>
            <w:r>
              <w:rPr>
                <w:rFonts w:ascii="Arial" w:hAnsi="Arial" w:cs="Arial"/>
                <w:b/>
                <w:lang w:val="zh-CN"/>
              </w:rPr>
              <w:t xml:space="preserve">及联系人</w:t>
            </w:r>
            <w:r>
              <w:rPr>
                <w:rFonts w:ascii="Arial" w:hAnsi="Arial" w:cs="Arial"/>
                <w:b/>
              </w:rPr>
            </w:r>
            <w:r/>
          </w:p>
        </w:tc>
      </w:tr>
      <w:tr>
        <w:trPr>
          <w:trHeight w:val="564"/>
        </w:trPr>
        <w:tc>
          <w:tcPr>
            <w:tcW w:w="699" w:type="dxa"/>
            <w:vAlign w:val="center"/>
            <w:textDirection w:val="lrTb"/>
            <w:noWrap w:val="false"/>
          </w:tcPr>
          <w:p>
            <w:pPr>
              <w:pStyle w:val="950"/>
              <w:jc w:val="center"/>
              <w:spacing w:line="360" w:lineRule="auto"/>
              <w:rPr>
                <w:lang w:val="zh-CN"/>
              </w:rPr>
            </w:pPr>
            <w:r>
              <w:rPr>
                <w:lang w:val="zh-CN"/>
              </w:rPr>
              <w:t xml:space="preserve">1</w:t>
            </w:r>
            <w:r>
              <w:rPr>
                <w:lang w:val="zh-CN"/>
              </w:rPr>
            </w:r>
            <w:r/>
          </w:p>
        </w:tc>
        <w:tc>
          <w:tcPr>
            <w:tcW w:w="189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38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189"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070"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2136"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r>
      <w:tr>
        <w:trPr>
          <w:trHeight w:val="558"/>
        </w:trPr>
        <w:tc>
          <w:tcPr>
            <w:tcW w:w="699" w:type="dxa"/>
            <w:vAlign w:val="center"/>
            <w:textDirection w:val="lrTb"/>
            <w:noWrap w:val="false"/>
          </w:tcPr>
          <w:p>
            <w:pPr>
              <w:pStyle w:val="950"/>
              <w:jc w:val="center"/>
              <w:spacing w:line="360" w:lineRule="auto"/>
              <w:rPr>
                <w:lang w:val="zh-CN"/>
              </w:rPr>
            </w:pPr>
            <w:r>
              <w:rPr>
                <w:lang w:val="zh-CN"/>
              </w:rPr>
              <w:t xml:space="preserve">2</w:t>
            </w:r>
            <w:r>
              <w:rPr>
                <w:lang w:val="zh-CN"/>
              </w:rPr>
            </w:r>
            <w:r/>
          </w:p>
        </w:tc>
        <w:tc>
          <w:tcPr>
            <w:tcW w:w="189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38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189"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070"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2136"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r>
      <w:tr>
        <w:trPr>
          <w:trHeight w:val="552"/>
        </w:trPr>
        <w:tc>
          <w:tcPr>
            <w:tcW w:w="699" w:type="dxa"/>
            <w:vAlign w:val="center"/>
            <w:textDirection w:val="lrTb"/>
            <w:noWrap w:val="false"/>
          </w:tcPr>
          <w:p>
            <w:pPr>
              <w:pStyle w:val="950"/>
              <w:jc w:val="center"/>
              <w:spacing w:line="360" w:lineRule="auto"/>
              <w:rPr>
                <w:lang w:val="zh-CN"/>
              </w:rPr>
            </w:pPr>
            <w:r>
              <w:rPr>
                <w:lang w:val="zh-CN"/>
              </w:rPr>
              <w:t xml:space="preserve">3</w:t>
            </w:r>
            <w:r>
              <w:rPr>
                <w:lang w:val="zh-CN"/>
              </w:rPr>
            </w:r>
            <w:r/>
          </w:p>
        </w:tc>
        <w:tc>
          <w:tcPr>
            <w:tcW w:w="189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384"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189"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1070"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c>
          <w:tcPr>
            <w:tcW w:w="2136" w:type="dxa"/>
            <w:vAlign w:val="center"/>
            <w:textDirection w:val="lrTb"/>
            <w:noWrap w:val="false"/>
          </w:tcPr>
          <w:p>
            <w:pPr>
              <w:pStyle w:val="950"/>
              <w:ind w:firstLine="525"/>
              <w:jc w:val="center"/>
              <w:spacing w:line="360" w:lineRule="auto"/>
              <w:rPr>
                <w:rFonts w:ascii="Arial" w:hAnsi="Arial" w:cs="Arial"/>
              </w:rPr>
            </w:pPr>
            <w:r>
              <w:rPr>
                <w:rFonts w:ascii="Arial" w:hAnsi="Arial" w:cs="Arial"/>
              </w:rPr>
            </w:r>
            <w:r/>
          </w:p>
        </w:tc>
      </w:tr>
    </w:tbl>
    <w:p>
      <w:pPr>
        <w:pStyle w:val="950"/>
        <w:ind w:firstLine="420"/>
        <w:jc w:val="left"/>
        <w:spacing w:line="360" w:lineRule="auto"/>
        <w:widowControl/>
        <w:rPr>
          <w:rFonts w:ascii="宋体" w:hAnsi="宋体" w:cs="宋体"/>
          <w:szCs w:val="21"/>
        </w:rPr>
      </w:pPr>
      <w:r>
        <w:rPr>
          <w:rFonts w:ascii="宋体" w:hAnsi="宋体" w:cs="宋体"/>
          <w:szCs w:val="21"/>
        </w:rPr>
      </w:r>
      <w:r/>
    </w:p>
    <w:p>
      <w:pPr>
        <w:pStyle w:val="950"/>
        <w:ind w:firstLine="420"/>
        <w:jc w:val="left"/>
        <w:spacing w:line="360" w:lineRule="auto"/>
        <w:widowControl/>
        <w:rPr>
          <w:rFonts w:ascii="宋体" w:hAnsi="宋体" w:cs="宋体"/>
          <w:szCs w:val="21"/>
        </w:rPr>
      </w:pPr>
      <w:r>
        <w:rPr>
          <w:rFonts w:hint="eastAsia" w:ascii="宋体" w:hAnsi="宋体" w:cs="宋体"/>
          <w:szCs w:val="21"/>
        </w:rPr>
        <w:t xml:space="preserve">投标</w:t>
      </w:r>
      <w:r>
        <w:rPr>
          <w:rFonts w:ascii="宋体" w:hAnsi="宋体" w:cs="宋体"/>
          <w:szCs w:val="21"/>
        </w:rPr>
        <w:t xml:space="preserve">人（公章）：</w:t>
      </w:r>
      <w:r>
        <w:rPr>
          <w:rFonts w:ascii="宋体" w:hAnsi="宋体" w:cs="宋体"/>
          <w:szCs w:val="21"/>
        </w:rPr>
      </w:r>
      <w:r/>
    </w:p>
    <w:p>
      <w:pPr>
        <w:pStyle w:val="950"/>
        <w:ind w:firstLine="420"/>
        <w:jc w:val="left"/>
        <w:spacing w:line="360" w:lineRule="auto"/>
        <w:widowControl/>
        <w:rPr>
          <w:rFonts w:ascii="宋体" w:hAnsi="宋体" w:cs="宋体"/>
          <w:szCs w:val="21"/>
        </w:rPr>
      </w:pPr>
      <w:r>
        <w:rPr>
          <w:rFonts w:ascii="宋体" w:hAnsi="宋体" w:cs="宋体"/>
          <w:szCs w:val="21"/>
        </w:rPr>
        <w:t xml:space="preserve">法定代表人或其授权代表</w:t>
      </w:r>
      <w:r>
        <w:rPr>
          <w:rFonts w:hint="eastAsia" w:ascii="宋体" w:hAnsi="宋体" w:cs="宋体"/>
          <w:szCs w:val="21"/>
        </w:rPr>
        <w:t xml:space="preserve">（</w:t>
      </w:r>
      <w:r>
        <w:rPr>
          <w:rFonts w:ascii="宋体" w:hAnsi="宋体" w:cs="宋体"/>
          <w:szCs w:val="21"/>
        </w:rPr>
        <w:t xml:space="preserve">签</w:t>
      </w:r>
      <w:r>
        <w:rPr>
          <w:rFonts w:hint="eastAsia" w:ascii="宋体" w:hAnsi="宋体" w:cs="宋体"/>
          <w:szCs w:val="21"/>
          <w:lang w:val="en-US" w:eastAsia="zh-CN"/>
        </w:rPr>
        <w:t xml:space="preserve">章</w:t>
      </w:r>
      <w:r>
        <w:rPr>
          <w:rFonts w:hint="eastAsia" w:ascii="宋体" w:hAnsi="宋体" w:cs="宋体"/>
          <w:szCs w:val="21"/>
        </w:rPr>
        <w:t xml:space="preserve">）</w:t>
      </w:r>
      <w:r>
        <w:rPr>
          <w:rFonts w:ascii="宋体" w:hAnsi="宋体" w:cs="宋体"/>
          <w:szCs w:val="21"/>
        </w:rPr>
        <w:t xml:space="preserve">：</w:t>
      </w:r>
      <w:r>
        <w:rPr>
          <w:rFonts w:ascii="宋体" w:hAnsi="宋体" w:cs="宋体"/>
          <w:szCs w:val="21"/>
        </w:rPr>
      </w:r>
      <w:r/>
    </w:p>
    <w:p>
      <w:pPr>
        <w:pStyle w:val="950"/>
        <w:ind w:firstLine="420"/>
        <w:jc w:val="left"/>
        <w:spacing w:line="360" w:lineRule="auto"/>
        <w:widowControl/>
        <w:rPr>
          <w:rFonts w:ascii="宋体" w:hAnsi="宋体" w:cs="宋体"/>
          <w:szCs w:val="21"/>
        </w:rPr>
      </w:pPr>
      <w:r>
        <w:rPr>
          <w:rFonts w:ascii="宋体" w:hAnsi="宋体" w:cs="宋体"/>
          <w:szCs w:val="21"/>
        </w:rPr>
        <w:t xml:space="preserve">日    期：</w:t>
      </w:r>
      <w:r>
        <w:rPr>
          <w:rFonts w:ascii="宋体" w:hAnsi="宋体" w:cs="宋体"/>
          <w:szCs w:val="21"/>
        </w:rPr>
      </w:r>
      <w:r/>
    </w:p>
    <w:p>
      <w:pPr>
        <w:pStyle w:val="950"/>
        <w:ind w:firstLine="420"/>
        <w:jc w:val="left"/>
        <w:spacing w:line="360" w:lineRule="auto"/>
        <w:widowControl/>
        <w:rPr>
          <w:rFonts w:hint="eastAsia" w:ascii="宋体" w:hAnsi="宋体" w:cs="宋体"/>
          <w:szCs w:val="21"/>
        </w:rPr>
      </w:pPr>
      <w:r>
        <w:rPr>
          <w:rFonts w:ascii="宋体" w:hAnsi="宋体" w:cs="宋体"/>
          <w:szCs w:val="21"/>
        </w:rPr>
        <w:t xml:space="preserve">注：1、项目按照时间顺序排列</w:t>
      </w:r>
      <w:r>
        <w:rPr>
          <w:rFonts w:hint="eastAsia" w:ascii="宋体" w:hAnsi="宋体" w:cs="宋体"/>
          <w:szCs w:val="21"/>
        </w:rPr>
        <w:t xml:space="preserve">；</w:t>
      </w:r>
      <w:r>
        <w:rPr>
          <w:rFonts w:hint="eastAsia" w:ascii="宋体" w:hAnsi="宋体" w:cs="宋体"/>
          <w:szCs w:val="21"/>
        </w:rPr>
      </w:r>
      <w:r/>
    </w:p>
    <w:p>
      <w:pPr>
        <w:pStyle w:val="950"/>
        <w:ind w:firstLine="420"/>
        <w:jc w:val="left"/>
        <w:spacing w:line="360" w:lineRule="auto"/>
        <w:widowControl/>
        <w:rPr>
          <w:rFonts w:ascii="宋体" w:hAnsi="宋体" w:cs="宋体"/>
          <w:szCs w:val="21"/>
        </w:rPr>
      </w:pPr>
      <w:r>
        <w:rPr>
          <w:rFonts w:ascii="宋体" w:hAnsi="宋体" w:cs="宋体"/>
          <w:szCs w:val="21"/>
        </w:rPr>
        <w:t xml:space="preserve">2、列出项目为符合</w:t>
      </w:r>
      <w:r>
        <w:rPr>
          <w:rFonts w:hint="eastAsia" w:ascii="宋体" w:hAnsi="宋体" w:cs="宋体"/>
          <w:szCs w:val="21"/>
        </w:rPr>
        <w:t xml:space="preserve">要求</w:t>
      </w:r>
      <w:r>
        <w:rPr>
          <w:rFonts w:ascii="宋体" w:hAnsi="宋体" w:cs="宋体"/>
          <w:szCs w:val="21"/>
        </w:rPr>
        <w:t xml:space="preserve">的相关业绩，并提供</w:t>
      </w:r>
      <w:r>
        <w:rPr>
          <w:rFonts w:hint="eastAsia" w:ascii="宋体" w:hAnsi="宋体" w:cs="宋体"/>
          <w:szCs w:val="21"/>
        </w:rPr>
        <w:t xml:space="preserve">业绩证明文件的</w:t>
      </w:r>
      <w:r>
        <w:rPr>
          <w:rFonts w:ascii="宋体" w:hAnsi="宋体" w:cs="宋体"/>
          <w:szCs w:val="21"/>
        </w:rPr>
        <w:t xml:space="preserve">复印件</w:t>
      </w:r>
      <w:r>
        <w:rPr>
          <w:rFonts w:hint="eastAsia" w:ascii="宋体" w:hAnsi="宋体" w:cs="宋体"/>
          <w:szCs w:val="21"/>
        </w:rPr>
        <w:t xml:space="preserve">/扫描件</w:t>
      </w:r>
      <w:r>
        <w:rPr>
          <w:rFonts w:ascii="宋体" w:hAnsi="宋体" w:cs="宋体"/>
          <w:szCs w:val="21"/>
        </w:rPr>
        <w:t xml:space="preserve">（</w:t>
      </w:r>
      <w:r>
        <w:rPr>
          <w:rFonts w:hint="eastAsia" w:ascii="宋体" w:hAnsi="宋体" w:cs="宋体"/>
          <w:szCs w:val="21"/>
        </w:rPr>
        <w:t xml:space="preserve">合同协议书相关页（</w:t>
      </w:r>
      <w:r>
        <w:rPr>
          <w:rFonts w:ascii="宋体" w:hAnsi="宋体" w:cs="宋体"/>
          <w:szCs w:val="21"/>
        </w:rPr>
        <w:t xml:space="preserve">含</w:t>
      </w:r>
      <w:r>
        <w:rPr>
          <w:rFonts w:hint="eastAsia" w:ascii="宋体" w:hAnsi="宋体" w:cs="宋体"/>
          <w:szCs w:val="21"/>
        </w:rPr>
        <w:t xml:space="preserve">服务范围、合同金额</w:t>
      </w:r>
      <w:r>
        <w:rPr>
          <w:rFonts w:ascii="宋体" w:hAnsi="宋体" w:cs="宋体"/>
          <w:szCs w:val="21"/>
        </w:rPr>
        <w:t xml:space="preserve">）</w:t>
      </w:r>
      <w:r>
        <w:rPr>
          <w:rFonts w:hint="eastAsia" w:ascii="宋体" w:hAnsi="宋体" w:cs="宋体"/>
          <w:szCs w:val="21"/>
        </w:rPr>
        <w:t xml:space="preserve">及其他证明材料）</w:t>
      </w:r>
      <w:r>
        <w:rPr>
          <w:rFonts w:ascii="宋体" w:hAnsi="宋体" w:cs="宋体"/>
          <w:szCs w:val="21"/>
        </w:rPr>
        <w:t xml:space="preserve">，无关项目不必罗列</w:t>
      </w:r>
      <w:r>
        <w:rPr>
          <w:rFonts w:hint="eastAsia" w:ascii="宋体" w:hAnsi="宋体" w:cs="宋体"/>
          <w:szCs w:val="21"/>
        </w:rPr>
        <w:t xml:space="preserve">；</w:t>
      </w:r>
      <w:r>
        <w:rPr>
          <w:rFonts w:ascii="宋体" w:hAnsi="宋体" w:cs="宋体"/>
          <w:szCs w:val="21"/>
        </w:rPr>
      </w:r>
      <w:r/>
    </w:p>
    <w:p>
      <w:pPr>
        <w:pStyle w:val="950"/>
        <w:ind w:firstLine="420"/>
        <w:jc w:val="left"/>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如被发现虚假将取消</w:t>
      </w:r>
      <w:r>
        <w:rPr>
          <w:rFonts w:hint="eastAsia" w:ascii="宋体" w:hAnsi="宋体" w:cs="宋体"/>
          <w:szCs w:val="21"/>
        </w:rPr>
        <w:t xml:space="preserve">成</w:t>
      </w:r>
      <w:r>
        <w:rPr>
          <w:rFonts w:ascii="宋体" w:hAnsi="宋体" w:cs="宋体"/>
          <w:szCs w:val="21"/>
        </w:rPr>
        <w:t xml:space="preserve">交资格。</w:t>
      </w:r>
      <w:r>
        <w:rPr>
          <w:rFonts w:ascii="宋体" w:hAnsi="宋体" w:cs="宋体"/>
          <w:szCs w:val="21"/>
        </w:rPr>
      </w:r>
      <w:r/>
    </w:p>
    <w:p>
      <w:pPr>
        <w:pStyle w:val="950"/>
        <w:spacing w:line="360" w:lineRule="auto"/>
        <w:rPr>
          <w:rFonts w:ascii="宋体" w:hAnsi="宋体"/>
          <w:b/>
          <w:sz w:val="24"/>
        </w:rPr>
      </w:pPr>
      <w:r>
        <w:rPr>
          <w:rFonts w:ascii="宋体" w:hAnsi="宋体"/>
          <w:b/>
          <w:sz w:val="24"/>
        </w:rPr>
      </w:r>
      <w:r/>
    </w:p>
    <w:p>
      <w:pPr>
        <w:pStyle w:val="1029"/>
        <w:ind w:firstLine="241"/>
        <w:rPr>
          <w:rFonts w:ascii="宋体" w:hAnsi="宋体"/>
          <w:b/>
          <w:sz w:val="24"/>
        </w:rPr>
      </w:pPr>
      <w:r>
        <w:rPr>
          <w:rFonts w:ascii="宋体" w:hAnsi="宋体"/>
          <w:b/>
          <w:sz w:val="24"/>
        </w:rPr>
      </w:r>
      <w:r/>
    </w:p>
    <w:p>
      <w:pPr>
        <w:pStyle w:val="950"/>
        <w:spacing w:line="360" w:lineRule="auto"/>
        <w:rPr>
          <w:rFonts w:ascii="宋体" w:hAnsi="宋体"/>
          <w:b/>
          <w:sz w:val="24"/>
        </w:rPr>
      </w:pPr>
      <w:r>
        <w:rPr>
          <w:rFonts w:ascii="宋体" w:hAnsi="宋体"/>
          <w:b/>
          <w:sz w:val="24"/>
        </w:rPr>
      </w:r>
      <w:r/>
    </w:p>
    <w:p>
      <w:pPr>
        <w:pStyle w:val="950"/>
        <w:jc w:val="left"/>
        <w:spacing w:line="360" w:lineRule="auto"/>
        <w:shd w:val="clear" w:color="auto" w:fill="ffffff"/>
        <w:widowControl/>
        <w:rPr>
          <w:rFonts w:hint="eastAsia" w:ascii="宋体" w:hAnsi="宋体"/>
          <w:b/>
          <w:sz w:val="24"/>
        </w:rPr>
      </w:pPr>
      <w:r>
        <w:rPr>
          <w:rFonts w:hint="eastAsia" w:ascii="宋体" w:hAnsi="宋体"/>
          <w:b/>
          <w:sz w:val="24"/>
        </w:rPr>
        <w:t xml:space="preserve">八、项目实施方案等。</w:t>
      </w:r>
      <w:r>
        <w:rPr>
          <w:rFonts w:hint="eastAsia" w:ascii="宋体" w:hAnsi="宋体"/>
          <w:b/>
          <w:sz w:val="24"/>
        </w:rPr>
      </w:r>
      <w:r/>
    </w:p>
    <w:p>
      <w:pPr>
        <w:pStyle w:val="1029"/>
        <w:ind w:firstLine="0"/>
      </w:pPr>
      <w:r/>
      <w:r/>
    </w:p>
    <w:p>
      <w:pPr>
        <w:pStyle w:val="950"/>
        <w:jc w:val="left"/>
        <w:spacing w:line="360" w:lineRule="auto"/>
        <w:rPr>
          <w:rFonts w:ascii="宋体" w:hAnsi="宋体"/>
          <w:b/>
          <w:bCs/>
          <w:szCs w:val="21"/>
        </w:rPr>
      </w:pPr>
      <w:r>
        <w:rPr>
          <w:rFonts w:hint="eastAsia" w:ascii="宋体" w:hAnsi="宋体"/>
          <w:b/>
          <w:sz w:val="24"/>
        </w:rPr>
        <w:t xml:space="preserve">九、其他必要的材料（投标文件中需提供复印件并加盖公章，可提供原件备查）</w:t>
      </w:r>
      <w:r>
        <w:rPr>
          <w:rFonts w:ascii="宋体" w:hAnsi="宋体"/>
          <w:b/>
          <w:bCs/>
          <w:szCs w:val="21"/>
        </w:rPr>
      </w:r>
      <w:r/>
    </w:p>
    <w:p>
      <w:pPr>
        <w:pStyle w:val="950"/>
        <w:jc w:val="left"/>
        <w:spacing w:line="360" w:lineRule="auto"/>
        <w:rPr>
          <w:rFonts w:ascii="宋体" w:hAnsi="宋体"/>
          <w:b/>
          <w:bCs/>
          <w:szCs w:val="21"/>
        </w:rPr>
      </w:pPr>
      <w:r>
        <w:rPr>
          <w:rFonts w:ascii="宋体" w:hAnsi="宋体"/>
          <w:b/>
          <w:bCs/>
          <w:szCs w:val="21"/>
        </w:rPr>
      </w:r>
      <w:r/>
    </w:p>
    <w:p>
      <w:pPr>
        <w:pStyle w:val="950"/>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rPr>
          <w:rFonts w:hint="eastAsia" w:ascii="宋体" w:hAnsi="宋体"/>
          <w:sz w:val="24"/>
        </w:rPr>
      </w:r>
      <w:r/>
    </w:p>
    <w:p>
      <w:pPr>
        <w:pStyle w:val="1029"/>
        <w:ind w:firstLine="210"/>
      </w:pPr>
      <w:r/>
      <w:r/>
    </w:p>
    <w:p>
      <w:pPr>
        <w:pStyle w:val="1029"/>
        <w:ind w:firstLine="210"/>
      </w:pPr>
      <w:r/>
      <w:r/>
    </w:p>
    <w:p>
      <w:pPr>
        <w:pStyle w:val="1177"/>
        <w:spacing w:before="151" w:after="151" w:line="600" w:lineRule="exact"/>
        <w:rPr>
          <w:rFonts w:hint="eastAsia" w:ascii="宋体" w:hAnsi="宋体"/>
          <w:b/>
          <w:sz w:val="24"/>
          <w:szCs w:val="20"/>
        </w:rPr>
      </w:pPr>
      <w:r>
        <w:rPr>
          <w:rFonts w:hint="eastAsia" w:ascii="宋体" w:hAnsi="宋体"/>
          <w:b/>
          <w:sz w:val="24"/>
          <w:szCs w:val="20"/>
        </w:rPr>
        <w:t xml:space="preserve">十、附件                  </w:t>
      </w:r>
      <w:r>
        <w:rPr>
          <w:rFonts w:hint="eastAsia" w:ascii="宋体" w:hAnsi="宋体"/>
          <w:b/>
          <w:sz w:val="24"/>
          <w:szCs w:val="20"/>
        </w:rPr>
      </w:r>
      <w:r/>
    </w:p>
    <w:p>
      <w:pPr>
        <w:pStyle w:val="1177"/>
        <w:ind w:firstLine="3213"/>
        <w:spacing w:before="151" w:after="151" w:line="600" w:lineRule="exact"/>
        <w:rPr>
          <w:rFonts w:ascii="宋体"/>
          <w:b/>
          <w:bCs/>
          <w:sz w:val="28"/>
          <w:szCs w:val="28"/>
        </w:rPr>
      </w:pPr>
      <w:r/>
      <w:bookmarkStart w:id="172" w:name="OLE_LINK21"/>
      <w:r>
        <w:rPr>
          <w:rFonts w:hint="eastAsia" w:ascii="宋体"/>
          <w:b/>
          <w:bCs/>
          <w:sz w:val="32"/>
          <w:szCs w:val="32"/>
        </w:rPr>
        <w:t xml:space="preserve">一、 </w:t>
      </w:r>
      <w:r>
        <w:rPr>
          <w:rFonts w:hint="eastAsia" w:ascii="宋体"/>
          <w:b/>
          <w:bCs/>
          <w:sz w:val="28"/>
          <w:szCs w:val="28"/>
        </w:rPr>
        <w:t xml:space="preserve">中小企业声明函</w:t>
      </w:r>
      <w:r>
        <w:rPr>
          <w:rFonts w:ascii="宋体"/>
          <w:b/>
          <w:bCs/>
          <w:sz w:val="28"/>
          <w:szCs w:val="28"/>
        </w:rPr>
      </w:r>
      <w:r/>
    </w:p>
    <w:p>
      <w:pPr>
        <w:pStyle w:val="1177"/>
        <w:ind w:firstLine="480"/>
        <w:spacing w:line="500" w:lineRule="exact"/>
        <w:rPr>
          <w:rFonts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rPr>
          <w:rFonts w:ascii="宋体" w:hAnsi="宋体"/>
          <w:sz w:val="24"/>
        </w:rPr>
      </w:r>
      <w:r/>
    </w:p>
    <w:p>
      <w:pPr>
        <w:pStyle w:val="1177"/>
        <w:ind w:firstLine="480"/>
        <w:spacing w:line="500" w:lineRule="exact"/>
        <w:rPr>
          <w:rFonts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其他未列明行业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rPr>
          <w:rFonts w:ascii="宋体" w:hAnsi="宋体"/>
          <w:sz w:val="24"/>
        </w:rPr>
      </w:r>
      <w:r/>
    </w:p>
    <w:p>
      <w:pPr>
        <w:pStyle w:val="1177"/>
        <w:ind w:firstLine="480"/>
        <w:spacing w:line="50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rPr>
          <w:rFonts w:ascii="宋体" w:hAnsi="宋体"/>
          <w:sz w:val="24"/>
        </w:rPr>
      </w:r>
      <w:r/>
    </w:p>
    <w:p>
      <w:pPr>
        <w:pStyle w:val="1177"/>
        <w:ind w:firstLine="480"/>
        <w:jc w:val="center"/>
        <w:spacing w:before="151" w:after="151" w:line="500" w:lineRule="exact"/>
        <w:widowControl/>
        <w:rPr>
          <w:rFonts w:ascii="宋体" w:hAnsi="宋体"/>
          <w:sz w:val="24"/>
        </w:rPr>
      </w:pPr>
      <w:r>
        <w:rPr>
          <w:rFonts w:ascii="宋体" w:hAnsi="宋体"/>
          <w:sz w:val="24"/>
        </w:rPr>
      </w:r>
      <w:r/>
    </w:p>
    <w:p>
      <w:pPr>
        <w:pStyle w:val="1178"/>
        <w:ind w:firstLine="3628"/>
        <w:spacing w:line="7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lang w:val="en-US" w:eastAsia="zh-CN"/>
        </w:rPr>
        <w:t xml:space="preserve">公</w:t>
      </w:r>
      <w:r>
        <w:rPr>
          <w:rFonts w:hint="eastAsia" w:ascii="宋体" w:hAnsi="宋体"/>
          <w:sz w:val="24"/>
        </w:rPr>
        <w:t xml:space="preserve">章）</w:t>
      </w:r>
      <w:r>
        <w:rPr>
          <w:rFonts w:ascii="宋体" w:hAnsi="宋体"/>
          <w:sz w:val="24"/>
        </w:rPr>
      </w:r>
      <w:r/>
    </w:p>
    <w:p>
      <w:pPr>
        <w:pStyle w:val="1179"/>
        <w:ind w:firstLine="4320"/>
        <w:rPr>
          <w:rFonts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rPr>
      </w:r>
      <w:r/>
    </w:p>
    <w:p>
      <w:pPr>
        <w:pStyle w:val="950"/>
        <w:ind w:left="2126" w:right="1651"/>
        <w:jc w:val="center"/>
        <w:spacing w:before="55"/>
        <w:rPr>
          <w:rFonts w:ascii="宋体" w:hAnsi="宋体"/>
          <w:szCs w:val="21"/>
        </w:rPr>
        <w:outlineLvl w:val="0"/>
      </w:pPr>
      <w:r>
        <w:rPr>
          <w:rFonts w:ascii="宋体" w:hAnsi="宋体"/>
          <w:szCs w:val="21"/>
        </w:rPr>
      </w:r>
      <w:r/>
    </w:p>
    <w:p>
      <w:pPr>
        <w:pStyle w:val="950"/>
        <w:jc w:val="center"/>
        <w:spacing w:line="360" w:lineRule="auto"/>
        <w:rPr>
          <w:rFonts w:hint="eastAsia" w:ascii="宋体" w:hAnsi="宋体" w:cs="宋体"/>
          <w:b/>
          <w:color w:val="000000"/>
        </w:rPr>
      </w:pPr>
      <w:r>
        <w:rPr>
          <w:rFonts w:hint="eastAsia" w:ascii="宋体" w:hAnsi="宋体" w:cs="宋体"/>
          <w:b/>
          <w:color w:val="000000"/>
        </w:rPr>
      </w:r>
      <w:r/>
    </w:p>
    <w:p>
      <w:pPr>
        <w:pStyle w:val="950"/>
        <w:jc w:val="center"/>
        <w:spacing w:line="360" w:lineRule="auto"/>
        <w:rPr>
          <w:rFonts w:hint="eastAsia" w:ascii="宋体" w:hAnsi="宋体" w:cs="宋体"/>
          <w:b/>
          <w:color w:val="000000"/>
        </w:rPr>
      </w:pPr>
      <w:r>
        <w:rPr>
          <w:rFonts w:hint="eastAsia" w:ascii="宋体" w:hAnsi="宋体" w:cs="宋体"/>
          <w:b/>
          <w:color w:val="000000"/>
        </w:rPr>
      </w:r>
      <w:r/>
    </w:p>
    <w:p>
      <w:pPr>
        <w:pStyle w:val="962"/>
        <w:rPr>
          <w:rFonts w:hint="eastAsia"/>
        </w:rPr>
      </w:pPr>
      <w:r>
        <w:rPr>
          <w:rFonts w:hint="eastAsia"/>
        </w:rPr>
      </w:r>
      <w:r/>
    </w:p>
    <w:p>
      <w:pPr>
        <w:pStyle w:val="950"/>
        <w:jc w:val="center"/>
        <w:spacing w:line="360" w:lineRule="auto"/>
        <w:rPr>
          <w:rFonts w:hint="eastAsia" w:ascii="宋体" w:hAnsi="宋体" w:cs="宋体"/>
          <w:b/>
          <w:color w:val="000000"/>
        </w:rPr>
      </w:pPr>
      <w:r>
        <w:rPr>
          <w:rFonts w:hint="eastAsia" w:ascii="宋体" w:hAnsi="宋体" w:cs="宋体"/>
          <w:b/>
          <w:color w:val="000000"/>
        </w:rPr>
      </w:r>
      <w:r/>
    </w:p>
    <w:p>
      <w:pPr>
        <w:pStyle w:val="950"/>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rPr>
          <w:rFonts w:hint="eastAsia" w:ascii="宋体" w:hAnsi="宋体" w:cs="宋体"/>
          <w:b/>
          <w:color w:val="000000"/>
          <w:sz w:val="24"/>
          <w:szCs w:val="24"/>
        </w:rPr>
      </w:r>
      <w:r/>
    </w:p>
    <w:p>
      <w:pPr>
        <w:pStyle w:val="950"/>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rPr>
          <w:rFonts w:hint="eastAsia" w:ascii="宋体" w:hAnsi="宋体" w:cs="宋体"/>
          <w:color w:val="000000"/>
          <w:sz w:val="24"/>
          <w:szCs w:val="24"/>
        </w:rPr>
      </w:r>
      <w:r/>
    </w:p>
    <w:p>
      <w:pPr>
        <w:pStyle w:val="95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50"/>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lang w:val="en-US" w:eastAsia="zh-CN"/>
        </w:rPr>
        <w:t xml:space="preserve">公</w:t>
      </w:r>
      <w:r>
        <w:rPr>
          <w:rFonts w:hint="eastAsia" w:ascii="宋体" w:hAnsi="宋体" w:cs="宋体"/>
          <w:color w:val="000000"/>
          <w:sz w:val="24"/>
          <w:szCs w:val="24"/>
        </w:rPr>
        <w:t xml:space="preserve">章）：</w:t>
      </w:r>
      <w:r>
        <w:rPr>
          <w:rFonts w:hint="eastAsia" w:ascii="宋体" w:hAnsi="宋体" w:cs="宋体"/>
          <w:color w:val="000000"/>
          <w:sz w:val="24"/>
          <w:szCs w:val="24"/>
        </w:rPr>
      </w:r>
      <w:r/>
    </w:p>
    <w:p>
      <w:pPr>
        <w:pStyle w:val="950"/>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rPr>
      </w:r>
      <w:r/>
    </w:p>
    <w:p>
      <w:pPr>
        <w:pStyle w:val="950"/>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46"/>
        <w:ind w:firstLine="422"/>
        <w:rPr>
          <w:rFonts w:hint="eastAsia" w:cs="宋体"/>
          <w:b/>
          <w:color w:val="000000"/>
          <w:szCs w:val="21"/>
        </w:rPr>
      </w:pPr>
      <w:r>
        <w:rPr>
          <w:rFonts w:hint="eastAsia" w:cs="宋体"/>
          <w:b/>
          <w:color w:val="000000"/>
          <w:szCs w:val="21"/>
        </w:rPr>
      </w:r>
      <w:r/>
    </w:p>
    <w:p>
      <w:pPr>
        <w:pStyle w:val="950"/>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rPr>
          <w:rFonts w:hint="eastAsia" w:ascii="宋体" w:hAnsi="宋体" w:cs="宋体"/>
          <w:b/>
          <w:color w:val="000000"/>
          <w:sz w:val="24"/>
          <w:szCs w:val="24"/>
        </w:rPr>
      </w:r>
      <w:r/>
    </w:p>
    <w:p>
      <w:pPr>
        <w:pStyle w:val="950"/>
        <w:jc w:val="center"/>
        <w:spacing w:line="360" w:lineRule="auto"/>
        <w:shd w:val="clear" w:color="auto" w:fill="ffffff"/>
        <w:widowControl/>
        <w:rPr>
          <w:rFonts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rPr>
          <w:rFonts w:ascii="宋体" w:hAnsi="宋体"/>
          <w:b/>
          <w:bCs/>
          <w:sz w:val="24"/>
        </w:rPr>
      </w:r>
      <w:r/>
    </w:p>
    <w:p>
      <w:pPr>
        <w:pStyle w:val="1029"/>
        <w:ind w:firstLine="241"/>
        <w:rPr>
          <w:rFonts w:ascii="宋体" w:hAnsi="宋体"/>
          <w:b/>
          <w:bCs/>
          <w:sz w:val="24"/>
        </w:rPr>
      </w:pPr>
      <w:r/>
      <w:bookmarkEnd w:id="172"/>
      <w:r>
        <w:rPr>
          <w:rFonts w:ascii="宋体" w:hAnsi="宋体"/>
          <w:b/>
          <w:bCs/>
          <w:sz w:val="24"/>
        </w:rPr>
      </w:r>
      <w:r/>
    </w:p>
    <w:p>
      <w:pPr>
        <w:pStyle w:val="1029"/>
        <w:ind w:firstLine="241"/>
        <w:rPr>
          <w:rFonts w:ascii="宋体" w:hAnsi="宋体"/>
          <w:b/>
          <w:bCs/>
          <w:sz w:val="24"/>
        </w:rPr>
      </w:pPr>
      <w:r>
        <w:rPr>
          <w:rFonts w:ascii="宋体" w:hAnsi="宋体"/>
          <w:b/>
          <w:bCs/>
          <w:sz w:val="24"/>
        </w:rPr>
      </w:r>
      <w:r/>
    </w:p>
    <w:p>
      <w:pPr>
        <w:pStyle w:val="1029"/>
        <w:ind w:firstLine="0"/>
        <w:rPr>
          <w:rFonts w:ascii="宋体" w:hAnsi="宋体"/>
          <w:b/>
          <w:bCs/>
          <w:sz w:val="24"/>
        </w:rPr>
      </w:pPr>
      <w:r>
        <w:rPr>
          <w:rFonts w:ascii="宋体" w:hAnsi="宋体"/>
          <w:b/>
          <w:bCs/>
          <w:sz w:val="24"/>
        </w:rPr>
      </w:r>
      <w:r/>
    </w:p>
    <w:p>
      <w:pPr>
        <w:pStyle w:val="950"/>
        <w:jc w:val="center"/>
        <w:spacing w:line="360" w:lineRule="auto"/>
        <w:shd w:val="clear" w:color="auto" w:fill="ffffff"/>
        <w:widowControl/>
        <w:rPr>
          <w:rFonts w:ascii="宋体" w:hAnsi="宋体"/>
          <w:b/>
          <w:bCs/>
          <w:sz w:val="24"/>
        </w:rPr>
      </w:pPr>
      <w:r>
        <w:rPr>
          <w:rFonts w:hint="eastAsia" w:ascii="宋体" w:hAnsi="宋体"/>
          <w:b/>
          <w:bCs/>
          <w:sz w:val="24"/>
        </w:rPr>
        <w:t xml:space="preserve">四、没有重大违法记录的书面声明</w:t>
      </w:r>
      <w:r>
        <w:rPr>
          <w:rFonts w:ascii="宋体" w:hAnsi="宋体"/>
          <w:b/>
          <w:bCs/>
          <w:sz w:val="24"/>
        </w:rPr>
      </w:r>
      <w:r/>
    </w:p>
    <w:p>
      <w:pPr>
        <w:pStyle w:val="950"/>
        <w:jc w:val="center"/>
        <w:spacing w:line="360" w:lineRule="auto"/>
        <w:shd w:val="clear" w:color="auto" w:fill="ffffff"/>
        <w:widowControl/>
        <w:rPr>
          <w:rFonts w:ascii="宋体" w:hAnsi="宋体"/>
          <w:b/>
          <w:bCs/>
          <w:sz w:val="24"/>
        </w:rPr>
      </w:pPr>
      <w:r>
        <w:rPr>
          <w:rFonts w:ascii="宋体" w:hAnsi="宋体"/>
          <w:b/>
          <w:bCs/>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rPr>
          <w:rFonts w:ascii="宋体" w:hAnsi="宋体"/>
          <w:sz w:val="24"/>
        </w:rPr>
      </w:r>
      <w:r/>
    </w:p>
    <w:p>
      <w:pPr>
        <w:pStyle w:val="950"/>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rPr>
          <w:rFonts w:ascii="宋体" w:hAnsi="宋体"/>
          <w:sz w:val="24"/>
        </w:rPr>
      </w:r>
      <w:r/>
    </w:p>
    <w:p>
      <w:pPr>
        <w:pStyle w:val="950"/>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rPr>
          <w:rFonts w:ascii="宋体" w:hAnsi="宋体"/>
          <w:sz w:val="24"/>
        </w:rPr>
      </w:r>
      <w:r/>
    </w:p>
    <w:p>
      <w:pPr>
        <w:pStyle w:val="950"/>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rPr>
          <w:rFonts w:ascii="宋体" w:hAnsi="宋体"/>
          <w:sz w:val="24"/>
        </w:rPr>
      </w:r>
      <w:r/>
    </w:p>
    <w:p>
      <w:pPr>
        <w:pStyle w:val="950"/>
        <w:ind w:firstLine="480"/>
        <w:jc w:val="left"/>
        <w:spacing w:line="360" w:lineRule="auto"/>
        <w:shd w:val="clear" w:color="auto" w:fill="ffffff"/>
        <w:widowControl/>
        <w:rPr>
          <w:rFonts w:ascii="宋体" w:hAnsi="宋体"/>
          <w:sz w:val="24"/>
        </w:rPr>
      </w:pPr>
      <w:r>
        <w:rPr>
          <w:rFonts w:ascii="宋体" w:hAnsi="宋体"/>
          <w:sz w:val="24"/>
        </w:rPr>
      </w:r>
      <w:r/>
    </w:p>
    <w:p>
      <w:pPr>
        <w:pStyle w:val="950"/>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rPr>
          <w:rFonts w:hint="eastAsia" w:ascii="宋体" w:hAnsi="宋体"/>
          <w:sz w:val="24"/>
        </w:rPr>
      </w:r>
      <w:r/>
    </w:p>
    <w:p>
      <w:pPr>
        <w:pStyle w:val="950"/>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w:t>
      </w:r>
      <w:r>
        <w:rPr>
          <w:rFonts w:hint="eastAsia" w:ascii="宋体" w:hAnsi="宋体"/>
          <w:sz w:val="24"/>
          <w:lang w:val="en-US" w:eastAsia="zh-CN"/>
        </w:rPr>
        <w:t xml:space="preserve">章</w:t>
      </w:r>
      <w:r>
        <w:rPr>
          <w:rFonts w:hint="eastAsia" w:ascii="宋体" w:hAnsi="宋体"/>
          <w:sz w:val="24"/>
          <w:lang w:val="zh-CN"/>
        </w:rPr>
        <w:t xml:space="preserve">)：</w:t>
      </w:r>
      <w:r>
        <w:rPr>
          <w:rFonts w:hint="eastAsia" w:ascii="宋体" w:hAnsi="宋体"/>
          <w:sz w:val="24"/>
        </w:rPr>
      </w:r>
      <w:r/>
    </w:p>
    <w:p>
      <w:pPr>
        <w:pStyle w:val="950"/>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rPr>
          <w:rFonts w:hint="eastAsia" w:ascii="宋体" w:hAnsi="宋体"/>
          <w:sz w:val="24"/>
        </w:rPr>
      </w:r>
      <w:r/>
    </w:p>
    <w:p>
      <w:pPr>
        <w:pStyle w:val="950"/>
        <w:ind w:firstLine="1325"/>
        <w:spacing w:before="56"/>
        <w:rPr>
          <w:rFonts w:ascii="宋体" w:hAnsi="宋体"/>
          <w:b/>
          <w:bCs/>
          <w:sz w:val="24"/>
        </w:rPr>
        <w:outlineLvl w:val="0"/>
      </w:pPr>
      <w:r>
        <w:rPr>
          <w:rFonts w:ascii="宋体" w:hAnsi="宋体"/>
          <w:b/>
          <w:bCs/>
          <w:sz w:val="24"/>
        </w:rPr>
      </w:r>
      <w:r/>
    </w:p>
    <w:p>
      <w:pPr>
        <w:pStyle w:val="950"/>
        <w:ind w:firstLine="1325"/>
        <w:spacing w:before="56"/>
        <w:rPr>
          <w:rFonts w:hint="eastAsia" w:ascii="宋体" w:hAnsi="宋体"/>
          <w:b/>
          <w:bCs/>
          <w:sz w:val="24"/>
        </w:rPr>
        <w:outlineLvl w:val="0"/>
      </w:pPr>
      <w:r>
        <w:rPr>
          <w:rFonts w:hint="eastAsia" w:ascii="宋体" w:hAnsi="宋体"/>
          <w:b/>
          <w:bCs/>
          <w:sz w:val="24"/>
        </w:rPr>
      </w:r>
      <w:r/>
    </w:p>
    <w:p>
      <w:pPr>
        <w:pStyle w:val="950"/>
        <w:ind w:firstLine="1325"/>
        <w:spacing w:before="56"/>
        <w:rPr>
          <w:rFonts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rPr>
          <w:rFonts w:ascii="宋体" w:hAnsi="宋体"/>
          <w:b/>
          <w:bCs/>
          <w:sz w:val="24"/>
        </w:rPr>
      </w:r>
      <w:r/>
    </w:p>
    <w:p>
      <w:pPr>
        <w:pStyle w:val="986"/>
        <w:rPr>
          <w:rFonts w:ascii="宋体" w:hAnsi="宋体"/>
          <w:b/>
          <w:bCs/>
          <w:sz w:val="24"/>
        </w:rPr>
      </w:pPr>
      <w:r>
        <w:rPr>
          <w:rFonts w:ascii="宋体" w:hAnsi="宋体"/>
          <w:b/>
          <w:bCs/>
          <w:sz w:val="24"/>
        </w:rPr>
      </w:r>
      <w:r/>
    </w:p>
    <w:p>
      <w:pPr>
        <w:pStyle w:val="986"/>
        <w:spacing w:before="7"/>
        <w:rPr>
          <w:b/>
          <w:sz w:val="32"/>
        </w:rPr>
      </w:pPr>
      <w:r>
        <w:rPr>
          <w:b/>
          <w:sz w:val="32"/>
        </w:rPr>
      </w:r>
      <w:r/>
    </w:p>
    <w:p>
      <w:pPr>
        <w:pStyle w:val="986"/>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rPr>
          <w:rFonts w:hint="eastAsia" w:ascii="宋体" w:hAnsi="宋体"/>
          <w:sz w:val="24"/>
        </w:rPr>
      </w:r>
      <w:r/>
    </w:p>
    <w:p>
      <w:pPr>
        <w:pStyle w:val="986"/>
        <w:spacing w:before="11"/>
        <w:rPr>
          <w:rFonts w:hint="eastAsia" w:ascii="宋体" w:hAnsi="宋体"/>
          <w:sz w:val="24"/>
        </w:rPr>
      </w:pPr>
      <w:r>
        <w:rPr>
          <w:rFonts w:hint="eastAsia" w:ascii="宋体" w:hAnsi="宋体"/>
          <w:sz w:val="24"/>
        </w:rPr>
      </w:r>
      <w:r/>
    </w:p>
    <w:p>
      <w:pPr>
        <w:pStyle w:val="950"/>
        <w:spacing w:line="364" w:lineRule="auto"/>
        <w:rPr>
          <w:rFonts w:hint="eastAsia" w:ascii="宋体" w:hAnsi="宋体"/>
          <w:sz w:val="24"/>
        </w:rPr>
      </w:pPr>
      <w:r>
        <w:rPr>
          <w:rFonts w:hint="eastAsia" w:ascii="宋体" w:hAnsi="宋体"/>
          <w:sz w:val="24"/>
        </w:rPr>
      </w:r>
      <w:r/>
    </w:p>
    <w:p>
      <w:pPr>
        <w:pStyle w:val="950"/>
        <w:ind w:right="480" w:firstLine="4468"/>
        <w:rPr>
          <w:rFonts w:hint="eastAsia" w:ascii="宋体" w:hAnsi="宋体"/>
          <w:sz w:val="24"/>
        </w:rPr>
      </w:pPr>
      <w:r>
        <w:rPr>
          <w:rFonts w:hint="eastAsia" w:ascii="宋体" w:hAnsi="宋体"/>
          <w:sz w:val="24"/>
          <w:lang w:val="zh-CN"/>
        </w:rPr>
        <w:t xml:space="preserve">投标人名称(公章)：</w:t>
      </w:r>
      <w:r>
        <w:rPr>
          <w:rFonts w:hint="eastAsia" w:ascii="宋体" w:hAnsi="宋体"/>
          <w:sz w:val="24"/>
        </w:rPr>
      </w:r>
      <w:r/>
    </w:p>
    <w:p>
      <w:pPr>
        <w:pStyle w:val="950"/>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w:t>
      </w:r>
      <w:r>
        <w:rPr>
          <w:rFonts w:hint="eastAsia" w:ascii="宋体" w:hAnsi="宋体"/>
          <w:sz w:val="24"/>
          <w:lang w:val="en-US" w:eastAsia="zh-CN"/>
        </w:rPr>
        <w:t xml:space="preserve">章</w:t>
      </w:r>
      <w:r>
        <w:rPr>
          <w:rFonts w:hint="eastAsia" w:ascii="宋体" w:hAnsi="宋体"/>
          <w:sz w:val="24"/>
          <w:lang w:val="zh-CN"/>
        </w:rPr>
        <w:t xml:space="preserve">)：</w:t>
      </w:r>
      <w:r>
        <w:rPr>
          <w:rFonts w:hint="eastAsia" w:ascii="宋体" w:hAnsi="宋体"/>
          <w:sz w:val="24"/>
        </w:rPr>
      </w:r>
      <w:r/>
    </w:p>
    <w:p>
      <w:pPr>
        <w:pStyle w:val="950"/>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rPr>
          <w:rFonts w:hint="eastAsia" w:ascii="宋体" w:hAnsi="宋体"/>
          <w:sz w:val="24"/>
          <w:lang w:val="zh-CN"/>
        </w:rPr>
      </w:r>
      <w:r/>
    </w:p>
    <w:p>
      <w:pPr>
        <w:pStyle w:val="950"/>
        <w:jc w:val="center"/>
        <w:rPr>
          <w:rFonts w:hint="eastAsia"/>
          <w:b/>
          <w:sz w:val="32"/>
          <w:szCs w:val="32"/>
          <w:highlight w:val="white"/>
        </w:rPr>
      </w:pPr>
      <w:r>
        <w:rPr>
          <w:rFonts w:hint="eastAsia"/>
          <w:b/>
          <w:sz w:val="32"/>
          <w:szCs w:val="32"/>
          <w:highlight w:val="white"/>
        </w:rPr>
      </w:r>
      <w:r/>
    </w:p>
    <w:p>
      <w:pPr>
        <w:pStyle w:val="950"/>
        <w:jc w:val="center"/>
        <w:rPr>
          <w:rFonts w:hint="eastAsia"/>
          <w:b/>
          <w:sz w:val="32"/>
          <w:szCs w:val="32"/>
          <w:highlight w:val="white"/>
        </w:rPr>
      </w:pPr>
      <w:r>
        <w:rPr>
          <w:rFonts w:hint="eastAsia"/>
          <w:b/>
          <w:sz w:val="32"/>
          <w:szCs w:val="32"/>
          <w:highlight w:val="white"/>
        </w:rPr>
      </w:r>
      <w:r/>
    </w:p>
    <w:p>
      <w:pPr>
        <w:pStyle w:val="950"/>
        <w:jc w:val="center"/>
        <w:rPr>
          <w:rFonts w:hint="eastAsia"/>
          <w:b/>
          <w:sz w:val="32"/>
          <w:szCs w:val="32"/>
          <w:highlight w:val="white"/>
        </w:rPr>
      </w:pPr>
      <w:r>
        <w:rPr>
          <w:rFonts w:hint="eastAsia"/>
          <w:b/>
          <w:sz w:val="32"/>
          <w:szCs w:val="32"/>
          <w:highlight w:val="white"/>
        </w:rPr>
      </w:r>
      <w:r/>
    </w:p>
    <w:p>
      <w:pPr>
        <w:pStyle w:val="950"/>
        <w:jc w:val="center"/>
        <w:rPr>
          <w:rFonts w:hint="eastAsia"/>
          <w:b/>
          <w:sz w:val="32"/>
          <w:szCs w:val="32"/>
          <w:highlight w:val="white"/>
        </w:rPr>
      </w:pPr>
      <w:r>
        <w:rPr>
          <w:rFonts w:hint="eastAsia"/>
          <w:b/>
          <w:sz w:val="32"/>
          <w:szCs w:val="32"/>
          <w:highlight w:val="white"/>
        </w:rPr>
      </w:r>
      <w:r/>
    </w:p>
    <w:p>
      <w:pPr>
        <w:pStyle w:val="950"/>
        <w:jc w:val="center"/>
        <w:rPr>
          <w:rFonts w:hint="eastAsia"/>
          <w:b/>
          <w:sz w:val="32"/>
          <w:szCs w:val="32"/>
          <w:highlight w:val="white"/>
        </w:rPr>
      </w:pPr>
      <w:r>
        <w:rPr>
          <w:rFonts w:hint="eastAsia"/>
          <w:b/>
          <w:sz w:val="32"/>
          <w:szCs w:val="32"/>
          <w:highlight w:val="white"/>
        </w:rPr>
      </w:r>
      <w:r/>
    </w:p>
    <w:p>
      <w:pPr>
        <w:pStyle w:val="950"/>
        <w:ind w:firstLine="960"/>
        <w:rPr>
          <w:rFonts w:hint="eastAsia" w:ascii="宋体" w:hAnsi="宋体"/>
          <w:sz w:val="24"/>
          <w:lang w:val="zh-CN"/>
        </w:rPr>
      </w:pPr>
      <w:r>
        <w:rPr>
          <w:rFonts w:hint="eastAsia" w:ascii="宋体" w:hAnsi="宋体"/>
          <w:sz w:val="24"/>
          <w:lang w:val="zh-CN"/>
        </w:rPr>
      </w:r>
      <w:r/>
    </w:p>
    <w:p>
      <w:pPr>
        <w:pStyle w:val="950"/>
        <w:ind w:firstLine="960"/>
        <w:rPr>
          <w:rFonts w:hint="eastAsia" w:ascii="宋体" w:hAnsi="宋体"/>
          <w:sz w:val="24"/>
          <w:lang w:val="zh-CN"/>
        </w:rPr>
      </w:pPr>
      <w:r>
        <w:rPr>
          <w:rFonts w:hint="eastAsia" w:ascii="宋体" w:hAnsi="宋体"/>
          <w:sz w:val="24"/>
          <w:lang w:val="zh-CN"/>
        </w:rPr>
      </w:r>
      <w:r/>
    </w:p>
    <w:p>
      <w:pPr>
        <w:pStyle w:val="950"/>
        <w:ind w:firstLine="960"/>
        <w:rPr>
          <w:rFonts w:hint="eastAsia" w:ascii="宋体" w:hAnsi="宋体"/>
          <w:sz w:val="24"/>
          <w:lang w:val="zh-CN"/>
        </w:rPr>
      </w:pPr>
      <w:r>
        <w:rPr>
          <w:rFonts w:hint="eastAsia" w:ascii="宋体" w:hAnsi="宋体"/>
          <w:sz w:val="24"/>
          <w:lang w:val="zh-CN"/>
        </w:rPr>
      </w:r>
      <w:r/>
    </w:p>
    <w:p>
      <w:pPr>
        <w:pStyle w:val="950"/>
        <w:jc w:val="center"/>
        <w:spacing w:line="360" w:lineRule="auto"/>
        <w:rPr>
          <w:rFonts w:hint="eastAsia" w:ascii="黑体" w:eastAsia="黑体"/>
          <w:sz w:val="32"/>
          <w:szCs w:val="32"/>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承诺书</w:t>
      </w:r>
      <w:r>
        <w:rPr>
          <w:rFonts w:hint="eastAsia" w:ascii="黑体" w:eastAsia="黑体"/>
          <w:sz w:val="32"/>
          <w:szCs w:val="32"/>
          <w:lang w:val="zh-CN"/>
        </w:rPr>
      </w:r>
      <w:r/>
    </w:p>
    <w:p>
      <w:pPr>
        <w:pStyle w:val="950"/>
        <w:spacing w:line="360" w:lineRule="auto"/>
        <w:rPr>
          <w:rFonts w:hint="eastAsia" w:ascii="宋体" w:hAnsi="宋体"/>
          <w:sz w:val="24"/>
        </w:rPr>
      </w:pPr>
      <w:r/>
      <w:bookmarkStart w:id="173" w:name="OLE_LINK20"/>
      <w:r>
        <w:rPr>
          <w:rFonts w:hint="eastAsia" w:ascii="宋体" w:hAnsi="宋体"/>
          <w:sz w:val="24"/>
        </w:rPr>
        <w:t xml:space="preserve">南京市六合区水务局：</w:t>
      </w:r>
      <w:r>
        <w:rPr>
          <w:rFonts w:hint="eastAsia" w:ascii="宋体" w:hAnsi="宋体"/>
          <w:sz w:val="24"/>
        </w:rPr>
      </w:r>
      <w:r/>
    </w:p>
    <w:p>
      <w:pPr>
        <w:pStyle w:val="950"/>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rPr>
          <w:rFonts w:hint="eastAsia" w:ascii="宋体" w:hAnsi="宋体"/>
          <w:sz w:val="24"/>
        </w:rPr>
      </w:r>
      <w:r/>
    </w:p>
    <w:p>
      <w:pPr>
        <w:pStyle w:val="950"/>
        <w:ind w:firstLine="480"/>
        <w:spacing w:before="50" w:after="50" w:line="360" w:lineRule="auto"/>
        <w:rPr>
          <w:rFonts w:hint="eastAsia" w:ascii="宋体" w:hAnsi="宋体"/>
          <w:sz w:val="24"/>
          <w:lang w:val="zh-TW"/>
        </w:rPr>
      </w:pPr>
      <w:r>
        <w:rPr>
          <w:rFonts w:hint="eastAsia" w:ascii="宋体" w:hAnsi="宋体"/>
          <w:sz w:val="24"/>
          <w:lang w:val="zh-TW"/>
        </w:rPr>
        <w:t xml:space="preserve">（1）供应商单位负责人为同一人或者存在直接控股、管理关系的不同供应商；</w:t>
      </w:r>
      <w:r>
        <w:rPr>
          <w:rFonts w:hint="eastAsia" w:ascii="宋体" w:hAnsi="宋体"/>
          <w:sz w:val="24"/>
          <w:lang w:val="zh-TW"/>
        </w:rPr>
      </w:r>
      <w:r/>
    </w:p>
    <w:p>
      <w:pPr>
        <w:pStyle w:val="950"/>
        <w:ind w:firstLine="480"/>
        <w:spacing w:before="50" w:after="50" w:line="360" w:lineRule="auto"/>
        <w:rPr>
          <w:rFonts w:hint="eastAsia" w:ascii="宋体" w:hAnsi="宋体"/>
          <w:sz w:val="24"/>
          <w:lang w:val="zh-TW" w:eastAsia="zh-TW"/>
        </w:rPr>
      </w:pPr>
      <w:r>
        <w:rPr>
          <w:rFonts w:hint="eastAsia" w:ascii="宋体" w:hAnsi="宋体"/>
          <w:sz w:val="24"/>
          <w:lang w:val="zh-TW" w:eastAsia="zh-TW"/>
        </w:rPr>
        <w:t xml:space="preserve">（</w:t>
      </w:r>
      <w:r>
        <w:rPr>
          <w:rFonts w:hint="eastAsia" w:ascii="宋体" w:hAnsi="宋体"/>
          <w:sz w:val="24"/>
          <w:lang w:eastAsia="zh-TW"/>
        </w:rPr>
        <w:t xml:space="preserve">2</w:t>
      </w:r>
      <w:r>
        <w:rPr>
          <w:rFonts w:hint="eastAsia" w:ascii="宋体" w:hAnsi="宋体"/>
          <w:sz w:val="24"/>
          <w:lang w:val="zh-TW" w:eastAsia="zh-TW"/>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sz w:val="24"/>
          <w:lang w:val="zh-TW" w:eastAsia="zh-TW"/>
        </w:rPr>
      </w:r>
      <w:r/>
    </w:p>
    <w:p>
      <w:pPr>
        <w:pStyle w:val="950"/>
        <w:spacing w:line="360" w:lineRule="auto"/>
        <w:rPr>
          <w:rFonts w:hint="eastAsia" w:ascii="宋体" w:hAnsi="宋体"/>
          <w:sz w:val="24"/>
          <w:lang w:eastAsia="zh-TW"/>
        </w:rPr>
      </w:pPr>
      <w:r>
        <w:rPr>
          <w:rFonts w:hint="eastAsia" w:ascii="宋体" w:hAnsi="宋体"/>
          <w:sz w:val="24"/>
          <w:lang w:eastAsia="zh-TW"/>
        </w:rPr>
      </w:r>
      <w:r/>
    </w:p>
    <w:p>
      <w:pPr>
        <w:pStyle w:val="950"/>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rPr>
          <w:rFonts w:hint="eastAsia" w:ascii="宋体" w:hAnsi="宋体"/>
          <w:sz w:val="24"/>
        </w:rPr>
      </w:r>
      <w:r/>
    </w:p>
    <w:p>
      <w:pPr>
        <w:pStyle w:val="950"/>
        <w:ind w:firstLine="4560"/>
        <w:rPr>
          <w:rFonts w:hint="eastAsia" w:ascii="宋体" w:hAnsi="宋体"/>
          <w:sz w:val="24"/>
        </w:rPr>
      </w:pPr>
      <w:r>
        <w:rPr>
          <w:rFonts w:hint="eastAsia" w:ascii="宋体" w:hAnsi="宋体"/>
          <w:sz w:val="24"/>
        </w:rPr>
        <w:t xml:space="preserve">日 期：______年 _____月_____日</w:t>
      </w:r>
      <w:r>
        <w:rPr>
          <w:rFonts w:hint="eastAsia" w:ascii="宋体" w:hAnsi="宋体"/>
          <w:sz w:val="24"/>
        </w:rPr>
      </w:r>
      <w:r/>
    </w:p>
    <w:p>
      <w:pPr>
        <w:pStyle w:val="1045"/>
        <w:ind w:firstLine="480"/>
        <w:rPr>
          <w:rFonts w:hint="eastAsia" w:hAnsi="宋体"/>
          <w:sz w:val="24"/>
        </w:rPr>
      </w:pPr>
      <w:r/>
      <w:bookmarkEnd w:id="173"/>
      <w:r>
        <w:rPr>
          <w:rFonts w:hint="eastAsia" w:hAnsi="宋体"/>
          <w:sz w:val="24"/>
        </w:rPr>
      </w:r>
      <w:r/>
    </w:p>
    <w:p>
      <w:pPr>
        <w:pStyle w:val="950"/>
        <w:rPr>
          <w:rFonts w:hint="eastAsia" w:ascii="宋体" w:hAnsi="宋体"/>
          <w:sz w:val="24"/>
        </w:rPr>
      </w:pPr>
      <w:r>
        <w:rPr>
          <w:rFonts w:hint="eastAsia" w:ascii="宋体" w:hAnsi="宋体"/>
          <w:sz w:val="24"/>
        </w:rPr>
      </w:r>
      <w:r/>
    </w:p>
    <w:p>
      <w:pPr>
        <w:pStyle w:val="1045"/>
        <w:ind w:firstLine="480"/>
        <w:rPr>
          <w:rFonts w:hint="eastAsia" w:hAnsi="宋体"/>
          <w:sz w:val="24"/>
        </w:rPr>
      </w:pPr>
      <w:r>
        <w:rPr>
          <w:rFonts w:hint="eastAsia" w:hAnsi="宋体"/>
          <w:sz w:val="24"/>
        </w:rPr>
      </w:r>
      <w:r/>
    </w:p>
    <w:p>
      <w:pPr>
        <w:pStyle w:val="950"/>
        <w:rPr>
          <w:rFonts w:hint="eastAsia" w:ascii="宋体" w:hAnsi="宋体"/>
          <w:sz w:val="24"/>
        </w:rPr>
      </w:pPr>
      <w:r>
        <w:rPr>
          <w:rFonts w:hint="eastAsia" w:ascii="宋体" w:hAnsi="宋体"/>
          <w:sz w:val="24"/>
        </w:rPr>
      </w:r>
      <w:r/>
    </w:p>
    <w:p>
      <w:pPr>
        <w:pStyle w:val="1045"/>
        <w:ind w:firstLine="480"/>
        <w:rPr>
          <w:rFonts w:hint="eastAsia" w:hAnsi="宋体"/>
          <w:sz w:val="24"/>
        </w:rPr>
      </w:pPr>
      <w:r>
        <w:rPr>
          <w:rFonts w:hint="eastAsia" w:hAnsi="宋体"/>
          <w:sz w:val="24"/>
        </w:rPr>
      </w:r>
      <w:r/>
    </w:p>
    <w:p>
      <w:pPr>
        <w:pStyle w:val="950"/>
        <w:rPr>
          <w:rFonts w:hint="eastAsia" w:hAnsi="宋体"/>
          <w:sz w:val="24"/>
        </w:rPr>
      </w:pPr>
      <w:r>
        <w:rPr>
          <w:rFonts w:hint="eastAsia" w:hAnsi="宋体"/>
          <w:sz w:val="24"/>
        </w:rPr>
      </w:r>
      <w:r/>
    </w:p>
    <w:p>
      <w:pPr>
        <w:pStyle w:val="962"/>
        <w:rPr>
          <w:rFonts w:hint="eastAsia"/>
        </w:rPr>
      </w:pPr>
      <w:r>
        <w:rPr>
          <w:rFonts w:hint="eastAsia"/>
        </w:rPr>
      </w:r>
      <w:r/>
    </w:p>
    <w:p>
      <w:pPr>
        <w:pStyle w:val="950"/>
        <w:rPr>
          <w:rFonts w:hint="eastAsia" w:ascii="宋体" w:hAnsi="宋体"/>
          <w:sz w:val="24"/>
        </w:rPr>
      </w:pPr>
      <w:r>
        <w:rPr>
          <w:rFonts w:hint="eastAsia" w:ascii="宋体" w:hAnsi="宋体"/>
          <w:sz w:val="24"/>
        </w:rPr>
      </w:r>
      <w:r/>
    </w:p>
    <w:p>
      <w:pPr>
        <w:pStyle w:val="950"/>
        <w:rPr>
          <w:rFonts w:hint="eastAsia"/>
          <w:lang w:val="zh-CN"/>
        </w:rPr>
      </w:pPr>
      <w:r>
        <w:rPr>
          <w:rFonts w:hint="eastAsia"/>
          <w:lang w:val="zh-CN"/>
        </w:rPr>
      </w:r>
      <w:r/>
    </w:p>
    <w:p>
      <w:pPr>
        <w:pStyle w:val="950"/>
        <w:ind w:firstLine="1205"/>
        <w:rPr>
          <w:rFonts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rPr>
          <w:rFonts w:ascii="宋体" w:hAnsi="宋体" w:cs="宋体"/>
          <w:b/>
          <w:bCs/>
          <w:sz w:val="30"/>
          <w:szCs w:val="30"/>
          <w:lang w:val="zh-CN"/>
        </w:rPr>
      </w:r>
      <w:r/>
    </w:p>
    <w:p>
      <w:pPr>
        <w:pStyle w:val="1029"/>
        <w:ind w:firstLine="210"/>
        <w:jc w:val="right"/>
      </w:pPr>
      <w:r/>
      <w:r/>
    </w:p>
    <w:p>
      <w:pPr>
        <w:pStyle w:val="1029"/>
        <w:ind w:firstLine="210"/>
        <w:jc w:val="right"/>
      </w:pPr>
      <w:r>
        <w:rPr>
          <w:rFonts w:hint="eastAsia"/>
        </w:rPr>
        <w:t xml:space="preserve">2026年   月   日</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2322"/>
        <w:gridCol w:w="2322"/>
        <w:gridCol w:w="2322"/>
      </w:tblGrid>
      <w:tr>
        <w:trPr>
          <w:trHeight w:val="470"/>
        </w:trPr>
        <w:tc>
          <w:tcPr>
            <w:tcW w:w="2422"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单位名称</w:t>
            </w:r>
            <w:r>
              <w:rPr>
                <w:rFonts w:ascii="宋体" w:hAnsi="宋体" w:cs="宋体"/>
                <w:b/>
                <w:bCs/>
                <w:sz w:val="24"/>
                <w:lang w:val="zh-CN"/>
              </w:rPr>
            </w:r>
            <w:r/>
          </w:p>
        </w:tc>
        <w:tc>
          <w:tcPr>
            <w:tcW w:w="2422" w:type="dxa"/>
            <w:vAlign w:val="center"/>
            <w:textDirection w:val="lrTb"/>
            <w:noWrap/>
          </w:tcPr>
          <w:p>
            <w:pPr>
              <w:pStyle w:val="950"/>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统一社会信用代码</w:t>
            </w:r>
            <w:r>
              <w:rPr>
                <w:rFonts w:ascii="宋体" w:hAnsi="宋体" w:cs="宋体"/>
                <w:b/>
                <w:bCs/>
                <w:sz w:val="24"/>
                <w:lang w:val="zh-CN"/>
              </w:rPr>
            </w:r>
            <w:r/>
          </w:p>
        </w:tc>
        <w:tc>
          <w:tcPr>
            <w:tcW w:w="2423" w:type="dxa"/>
            <w:vAlign w:val="top"/>
            <w:textDirection w:val="lrTb"/>
            <w:noWrap/>
          </w:tcPr>
          <w:p>
            <w:pPr>
              <w:pStyle w:val="950"/>
              <w:ind w:firstLine="482"/>
              <w:spacing w:line="329" w:lineRule="exact"/>
              <w:rPr>
                <w:rFonts w:ascii="宋体" w:hAnsi="宋体" w:cs="宋体"/>
                <w:b/>
                <w:bCs/>
                <w:sz w:val="24"/>
                <w:lang w:val="zh-CN"/>
              </w:rPr>
            </w:pPr>
            <w:r>
              <w:rPr>
                <w:rFonts w:ascii="宋体" w:hAnsi="宋体" w:cs="宋体"/>
                <w:b/>
                <w:bCs/>
                <w:sz w:val="24"/>
                <w:lang w:val="zh-CN"/>
              </w:rPr>
            </w:r>
            <w:r/>
          </w:p>
        </w:tc>
      </w:tr>
      <w:tr>
        <w:trPr>
          <w:trHeight w:val="419"/>
        </w:trPr>
        <w:tc>
          <w:tcPr>
            <w:tcW w:w="2422"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法定代表人</w:t>
            </w:r>
            <w:r>
              <w:rPr>
                <w:rFonts w:ascii="宋体" w:hAnsi="宋体" w:cs="宋体"/>
                <w:b/>
                <w:bCs/>
                <w:sz w:val="24"/>
                <w:lang w:val="zh-CN"/>
              </w:rPr>
            </w:r>
            <w:r/>
          </w:p>
        </w:tc>
        <w:tc>
          <w:tcPr>
            <w:tcW w:w="2422" w:type="dxa"/>
            <w:vAlign w:val="center"/>
            <w:textDirection w:val="lrTb"/>
            <w:noWrap/>
          </w:tcPr>
          <w:p>
            <w:pPr>
              <w:pStyle w:val="950"/>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联系人</w:t>
            </w:r>
            <w:r>
              <w:rPr>
                <w:rFonts w:ascii="宋体" w:hAnsi="宋体" w:cs="宋体"/>
                <w:b/>
                <w:bCs/>
                <w:sz w:val="24"/>
                <w:lang w:val="zh-CN"/>
              </w:rPr>
            </w:r>
            <w:r/>
          </w:p>
        </w:tc>
        <w:tc>
          <w:tcPr>
            <w:tcW w:w="2423" w:type="dxa"/>
            <w:vAlign w:val="top"/>
            <w:textDirection w:val="lrTb"/>
            <w:noWrap/>
          </w:tcPr>
          <w:p>
            <w:pPr>
              <w:pStyle w:val="950"/>
              <w:ind w:firstLine="482"/>
              <w:spacing w:line="329" w:lineRule="exact"/>
              <w:rPr>
                <w:rFonts w:ascii="宋体" w:hAnsi="宋体" w:cs="宋体"/>
                <w:b/>
                <w:bCs/>
                <w:sz w:val="24"/>
                <w:lang w:val="zh-CN"/>
              </w:rPr>
            </w:pPr>
            <w:r>
              <w:rPr>
                <w:rFonts w:ascii="宋体" w:hAnsi="宋体" w:cs="宋体"/>
                <w:b/>
                <w:bCs/>
                <w:sz w:val="24"/>
                <w:lang w:val="zh-CN"/>
              </w:rPr>
            </w:r>
            <w:r/>
          </w:p>
        </w:tc>
      </w:tr>
      <w:tr>
        <w:trPr>
          <w:trHeight w:val="495"/>
        </w:trPr>
        <w:tc>
          <w:tcPr>
            <w:tcW w:w="2422"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联系地址</w:t>
            </w:r>
            <w:r>
              <w:rPr>
                <w:rFonts w:ascii="宋体" w:hAnsi="宋体" w:cs="宋体"/>
                <w:b/>
                <w:bCs/>
                <w:sz w:val="24"/>
                <w:lang w:val="zh-CN"/>
              </w:rPr>
            </w:r>
            <w:r/>
          </w:p>
        </w:tc>
        <w:tc>
          <w:tcPr>
            <w:tcW w:w="2422" w:type="dxa"/>
            <w:vAlign w:val="center"/>
            <w:textDirection w:val="lrTb"/>
            <w:noWrap/>
          </w:tcPr>
          <w:p>
            <w:pPr>
              <w:pStyle w:val="950"/>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联系电话</w:t>
            </w:r>
            <w:r>
              <w:rPr>
                <w:rFonts w:ascii="宋体" w:hAnsi="宋体" w:cs="宋体"/>
                <w:b/>
                <w:bCs/>
                <w:sz w:val="24"/>
                <w:lang w:val="zh-CN"/>
              </w:rPr>
            </w:r>
            <w:r/>
          </w:p>
        </w:tc>
        <w:tc>
          <w:tcPr>
            <w:tcW w:w="2423" w:type="dxa"/>
            <w:vAlign w:val="top"/>
            <w:textDirection w:val="lrTb"/>
            <w:noWrap/>
          </w:tcPr>
          <w:p>
            <w:pPr>
              <w:pStyle w:val="950"/>
              <w:ind w:firstLine="482"/>
              <w:spacing w:line="329" w:lineRule="exact"/>
              <w:rPr>
                <w:rFonts w:ascii="宋体" w:hAnsi="宋体" w:cs="宋体"/>
                <w:b/>
                <w:bCs/>
                <w:sz w:val="24"/>
                <w:lang w:val="zh-CN"/>
              </w:rPr>
            </w:pPr>
            <w:r>
              <w:rPr>
                <w:rFonts w:ascii="宋体" w:hAnsi="宋体" w:cs="宋体"/>
                <w:b/>
                <w:bCs/>
                <w:sz w:val="24"/>
                <w:lang w:val="zh-CN"/>
              </w:rPr>
            </w:r>
            <w:r/>
          </w:p>
        </w:tc>
      </w:tr>
      <w:tr>
        <w:trPr>
          <w:trHeight w:val="430"/>
        </w:trPr>
        <w:tc>
          <w:tcPr>
            <w:tcW w:w="2422"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信用得分</w:t>
            </w:r>
            <w:r>
              <w:rPr>
                <w:rFonts w:ascii="宋体" w:hAnsi="宋体" w:cs="宋体"/>
                <w:b/>
                <w:bCs/>
                <w:sz w:val="24"/>
                <w:lang w:val="zh-CN"/>
              </w:rPr>
            </w:r>
            <w:r/>
          </w:p>
        </w:tc>
        <w:tc>
          <w:tcPr>
            <w:tcW w:w="2422" w:type="dxa"/>
            <w:vAlign w:val="center"/>
            <w:textDirection w:val="lrTb"/>
            <w:noWrap/>
          </w:tcPr>
          <w:p>
            <w:pPr>
              <w:pStyle w:val="950"/>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50"/>
              <w:jc w:val="left"/>
              <w:rPr>
                <w:rFonts w:ascii="宋体" w:hAnsi="宋体" w:cs="宋体"/>
                <w:b/>
                <w:bCs/>
                <w:sz w:val="24"/>
                <w:lang w:val="zh-CN"/>
              </w:rPr>
            </w:pPr>
            <w:r>
              <w:rPr>
                <w:rFonts w:hint="eastAsia" w:ascii="宋体" w:hAnsi="宋体" w:cs="宋体"/>
                <w:b/>
                <w:bCs/>
                <w:sz w:val="24"/>
                <w:lang w:val="zh-CN"/>
              </w:rPr>
              <w:t xml:space="preserve">星级</w:t>
            </w:r>
            <w:r>
              <w:rPr>
                <w:rFonts w:ascii="宋体" w:hAnsi="宋体" w:cs="宋体"/>
                <w:b/>
                <w:bCs/>
                <w:sz w:val="24"/>
                <w:lang w:val="zh-CN"/>
              </w:rPr>
            </w:r>
            <w:r/>
          </w:p>
        </w:tc>
        <w:tc>
          <w:tcPr>
            <w:tcW w:w="2423" w:type="dxa"/>
            <w:vAlign w:val="top"/>
            <w:textDirection w:val="lrTb"/>
            <w:noWrap/>
          </w:tcPr>
          <w:p>
            <w:pPr>
              <w:pStyle w:val="950"/>
              <w:ind w:firstLine="482"/>
              <w:spacing w:line="329" w:lineRule="exact"/>
              <w:rPr>
                <w:rFonts w:ascii="宋体" w:hAnsi="宋体" w:cs="宋体"/>
                <w:b/>
                <w:bCs/>
                <w:sz w:val="24"/>
                <w:lang w:val="zh-CN"/>
              </w:rPr>
            </w:pPr>
            <w:r>
              <w:rPr>
                <w:rFonts w:ascii="宋体" w:hAnsi="宋体" w:cs="宋体"/>
                <w:b/>
                <w:bCs/>
                <w:sz w:val="24"/>
                <w:lang w:val="zh-CN"/>
              </w:rPr>
            </w:r>
            <w:r/>
          </w:p>
        </w:tc>
      </w:tr>
      <w:tr>
        <w:trPr>
          <w:trHeight w:val="1809"/>
        </w:trPr>
        <w:tc>
          <w:tcPr>
            <w:tcW w:w="2422" w:type="dxa"/>
            <w:vAlign w:val="center"/>
            <w:textDirection w:val="lrTb"/>
            <w:noWrap/>
          </w:tcPr>
          <w:p>
            <w:pPr>
              <w:pStyle w:val="950"/>
              <w:jc w:val="center"/>
              <w:rPr>
                <w:rFonts w:ascii="宋体" w:hAnsi="宋体" w:cs="宋体"/>
                <w:b/>
                <w:bCs/>
                <w:sz w:val="24"/>
                <w:lang w:val="zh-CN"/>
              </w:rPr>
            </w:pPr>
            <w:r>
              <w:rPr>
                <w:rFonts w:hint="eastAsia" w:ascii="宋体" w:hAnsi="宋体" w:cs="宋体"/>
                <w:b/>
                <w:bCs/>
                <w:sz w:val="24"/>
                <w:lang w:val="zh-CN"/>
              </w:rPr>
              <w:t xml:space="preserve">诚信档案记录情况</w:t>
            </w:r>
            <w:r>
              <w:rPr>
                <w:rFonts w:ascii="宋体" w:hAnsi="宋体" w:cs="宋体"/>
                <w:b/>
                <w:bCs/>
                <w:sz w:val="24"/>
                <w:lang w:val="zh-CN"/>
              </w:rPr>
            </w:r>
            <w:r/>
          </w:p>
        </w:tc>
        <w:tc>
          <w:tcPr>
            <w:gridSpan w:val="3"/>
            <w:tcW w:w="7268" w:type="dxa"/>
            <w:vAlign w:val="top"/>
            <w:textDirection w:val="lrTb"/>
            <w:noWrap/>
          </w:tcPr>
          <w:p>
            <w:pPr>
              <w:pStyle w:val="950"/>
              <w:ind w:firstLine="482"/>
              <w:rPr>
                <w:rFonts w:ascii="宋体" w:hAnsi="宋体" w:cs="宋体"/>
                <w:b/>
                <w:bCs/>
                <w:sz w:val="24"/>
                <w:lang w:val="zh-CN"/>
              </w:rPr>
            </w:pPr>
            <w:r>
              <w:rPr>
                <w:rFonts w:ascii="宋体" w:hAnsi="宋体" w:cs="宋体"/>
                <w:b/>
                <w:bCs/>
                <w:sz w:val="24"/>
                <w:lang w:val="zh-CN"/>
              </w:rPr>
            </w:r>
            <w:r/>
          </w:p>
        </w:tc>
      </w:tr>
      <w:tr>
        <w:trPr>
          <w:trHeight w:val="6657"/>
        </w:trPr>
        <w:tc>
          <w:tcPr>
            <w:tcW w:w="2422" w:type="dxa"/>
            <w:vAlign w:val="center"/>
            <w:textDirection w:val="lrTb"/>
            <w:noWrap/>
          </w:tcPr>
          <w:p>
            <w:pPr>
              <w:pStyle w:val="950"/>
              <w:ind w:firstLine="482"/>
              <w:rPr>
                <w:rFonts w:ascii="宋体" w:hAnsi="宋体" w:cs="宋体"/>
                <w:b/>
                <w:bCs/>
                <w:sz w:val="24"/>
                <w:lang w:val="zh-CN"/>
              </w:rPr>
            </w:pPr>
            <w:r>
              <w:rPr>
                <w:rFonts w:hint="eastAsia" w:ascii="宋体" w:hAnsi="宋体" w:cs="宋体"/>
                <w:b/>
                <w:bCs/>
                <w:sz w:val="24"/>
                <w:lang w:val="zh-CN"/>
              </w:rPr>
              <w:t xml:space="preserve">信用承诺</w:t>
            </w:r>
            <w:r>
              <w:rPr>
                <w:rFonts w:ascii="宋体" w:hAnsi="宋体" w:cs="宋体"/>
                <w:b/>
                <w:bCs/>
                <w:sz w:val="24"/>
                <w:lang w:val="zh-CN"/>
              </w:rPr>
            </w:r>
            <w:r/>
          </w:p>
        </w:tc>
        <w:tc>
          <w:tcPr>
            <w:gridSpan w:val="3"/>
            <w:tcW w:w="7268" w:type="dxa"/>
            <w:vAlign w:val="top"/>
            <w:textDirection w:val="lrTb"/>
            <w:noWrap/>
          </w:tcPr>
          <w:p>
            <w:pPr>
              <w:pStyle w:val="950"/>
              <w:ind w:firstLine="480"/>
              <w:rPr>
                <w:rFonts w:ascii="宋体" w:hAnsi="宋体" w:cs="宋体"/>
                <w:bCs/>
                <w:sz w:val="24"/>
                <w:lang w:val="zh-CN"/>
              </w:rPr>
            </w:pPr>
            <w:r>
              <w:rPr>
                <w:rFonts w:ascii="宋体" w:hAnsi="宋体" w:cs="宋体"/>
                <w:bCs/>
                <w:sz w:val="24"/>
                <w:lang w:val="zh-CN"/>
              </w:rPr>
            </w:r>
            <w:r/>
          </w:p>
          <w:p>
            <w:pPr>
              <w:pStyle w:val="950"/>
              <w:ind w:firstLine="480"/>
              <w:rPr>
                <w:rFonts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宋体" w:hAnsi="宋体" w:cs="宋体"/>
                <w:bCs/>
                <w:sz w:val="24"/>
                <w:lang w:val="zh-CN"/>
              </w:rPr>
            </w:r>
            <w:r/>
          </w:p>
          <w:p>
            <w:pPr>
              <w:pStyle w:val="1029"/>
              <w:ind w:firstLine="480"/>
              <w:rPr>
                <w:rFonts w:ascii="宋体" w:hAnsi="宋体" w:cs="宋体"/>
                <w:bCs/>
                <w:sz w:val="24"/>
                <w:lang w:val="zh-CN"/>
              </w:rPr>
            </w:pPr>
            <w:r>
              <w:rPr>
                <w:rFonts w:ascii="宋体" w:hAnsi="宋体" w:cs="宋体"/>
                <w:bCs/>
                <w:sz w:val="24"/>
                <w:lang w:val="zh-CN"/>
              </w:rPr>
            </w:r>
            <w:r/>
          </w:p>
          <w:p>
            <w:pPr>
              <w:pStyle w:val="1029"/>
              <w:ind w:firstLine="480"/>
              <w:rPr>
                <w:rFonts w:ascii="宋体" w:hAnsi="宋体" w:cs="宋体"/>
                <w:bCs/>
                <w:sz w:val="24"/>
                <w:lang w:val="zh-CN"/>
              </w:rPr>
            </w:pPr>
            <w:r>
              <w:rPr>
                <w:rFonts w:ascii="宋体" w:hAnsi="宋体" w:cs="宋体"/>
                <w:bCs/>
                <w:sz w:val="24"/>
                <w:lang w:val="zh-CN"/>
              </w:rPr>
            </w:r>
            <w:r/>
          </w:p>
          <w:p>
            <w:pPr>
              <w:pStyle w:val="1029"/>
              <w:ind w:firstLine="480"/>
              <w:rPr>
                <w:rFonts w:ascii="宋体" w:hAnsi="宋体" w:cs="宋体"/>
                <w:bCs/>
                <w:sz w:val="24"/>
                <w:lang w:val="zh-CN"/>
              </w:rPr>
            </w:pPr>
            <w:r>
              <w:rPr>
                <w:rFonts w:ascii="宋体" w:hAnsi="宋体" w:cs="宋体"/>
                <w:bCs/>
                <w:sz w:val="24"/>
                <w:lang w:val="zh-CN"/>
              </w:rPr>
            </w:r>
            <w:r/>
          </w:p>
          <w:p>
            <w:pPr>
              <w:pStyle w:val="1029"/>
              <w:ind w:firstLine="480"/>
              <w:rPr>
                <w:rFonts w:ascii="宋体" w:hAnsi="宋体" w:cs="宋体"/>
                <w:bCs/>
                <w:sz w:val="24"/>
                <w:lang w:val="zh-CN"/>
              </w:rPr>
            </w:pPr>
            <w:r>
              <w:rPr>
                <w:rFonts w:ascii="宋体" w:hAnsi="宋体" w:cs="宋体"/>
                <w:bCs/>
                <w:sz w:val="24"/>
                <w:lang w:val="zh-CN"/>
              </w:rPr>
            </w:r>
            <w:r/>
          </w:p>
          <w:p>
            <w:pPr>
              <w:pStyle w:val="950"/>
              <w:ind w:right="1080" w:firstLine="480"/>
              <w:jc w:val="right"/>
              <w:rPr>
                <w:rFonts w:ascii="宋体" w:hAnsi="宋体" w:cs="宋体"/>
                <w:bCs/>
                <w:sz w:val="24"/>
                <w:lang w:val="zh-CN"/>
              </w:rPr>
            </w:pPr>
            <w:r>
              <w:rPr>
                <w:rFonts w:hint="eastAsia" w:ascii="宋体" w:hAnsi="宋体" w:cs="宋体"/>
                <w:bCs/>
                <w:sz w:val="24"/>
                <w:lang w:val="zh-CN"/>
              </w:rPr>
              <w:t xml:space="preserve">供应商名称（</w:t>
            </w:r>
            <w:r>
              <w:rPr>
                <w:rFonts w:hint="eastAsia" w:ascii="宋体" w:hAnsi="宋体" w:cs="宋体"/>
                <w:bCs/>
                <w:sz w:val="24"/>
                <w:lang w:val="en-US" w:eastAsia="zh-CN"/>
              </w:rPr>
              <w:t xml:space="preserve">公</w:t>
            </w:r>
            <w:r>
              <w:rPr>
                <w:rFonts w:hint="eastAsia" w:ascii="宋体" w:hAnsi="宋体" w:cs="宋体"/>
                <w:bCs/>
                <w:sz w:val="24"/>
                <w:lang w:val="zh-CN"/>
              </w:rPr>
              <w:t xml:space="preserve">章）：</w:t>
            </w:r>
            <w:r>
              <w:rPr>
                <w:rFonts w:ascii="宋体" w:hAnsi="宋体" w:cs="宋体"/>
                <w:bCs/>
                <w:sz w:val="24"/>
                <w:lang w:val="zh-CN"/>
              </w:rPr>
            </w:r>
            <w:r/>
          </w:p>
          <w:p>
            <w:pPr>
              <w:pStyle w:val="1029"/>
              <w:ind w:right="480" w:firstLine="480"/>
              <w:jc w:val="center"/>
              <w:rPr>
                <w:rFonts w:ascii="宋体" w:hAnsi="宋体" w:cs="宋体"/>
                <w:bCs/>
                <w:sz w:val="24"/>
                <w:lang w:val="zh-CN"/>
              </w:rPr>
            </w:pPr>
            <w:r>
              <w:rPr>
                <w:rFonts w:hint="eastAsia" w:ascii="宋体" w:hAnsi="宋体" w:cs="宋体"/>
                <w:bCs/>
                <w:sz w:val="24"/>
                <w:lang w:val="zh-CN"/>
              </w:rPr>
              <w:t xml:space="preserve">                  法定代表人（签</w:t>
            </w:r>
            <w:r>
              <w:rPr>
                <w:rFonts w:hint="eastAsia" w:ascii="宋体" w:hAnsi="宋体" w:cs="宋体"/>
                <w:bCs/>
                <w:sz w:val="24"/>
                <w:lang w:val="en-US" w:eastAsia="zh-CN"/>
              </w:rPr>
              <w:t xml:space="preserve">章</w:t>
            </w:r>
            <w:r>
              <w:rPr>
                <w:rFonts w:hint="eastAsia" w:ascii="宋体" w:hAnsi="宋体" w:cs="宋体"/>
                <w:bCs/>
                <w:sz w:val="24"/>
                <w:lang w:val="zh-CN"/>
              </w:rPr>
              <w:t xml:space="preserve">）:</w:t>
            </w:r>
            <w:r>
              <w:rPr>
                <w:rFonts w:ascii="宋体" w:hAnsi="宋体" w:cs="宋体"/>
                <w:bCs/>
                <w:sz w:val="24"/>
                <w:lang w:val="zh-CN"/>
              </w:rPr>
            </w:r>
            <w:r/>
          </w:p>
          <w:p>
            <w:pPr>
              <w:pStyle w:val="1029"/>
              <w:ind w:right="480" w:firstLine="480"/>
              <w:jc w:val="center"/>
              <w:rPr>
                <w:rFonts w:ascii="宋体" w:hAnsi="宋体" w:cs="宋体"/>
                <w:bCs/>
                <w:sz w:val="24"/>
                <w:lang w:val="zh-CN"/>
              </w:rPr>
            </w:pPr>
            <w:r>
              <w:rPr>
                <w:rFonts w:hint="eastAsia" w:ascii="宋体" w:hAnsi="宋体" w:cs="宋体"/>
                <w:bCs/>
                <w:sz w:val="24"/>
                <w:lang w:val="zh-CN"/>
              </w:rPr>
              <w:t xml:space="preserve">                       年   月    日</w:t>
            </w:r>
            <w:r>
              <w:rPr>
                <w:rFonts w:ascii="宋体" w:hAnsi="宋体" w:cs="宋体"/>
                <w:bCs/>
                <w:sz w:val="24"/>
                <w:lang w:val="zh-CN"/>
              </w:rPr>
            </w:r>
            <w:r/>
          </w:p>
        </w:tc>
      </w:tr>
    </w:tbl>
    <w:p>
      <w:pPr>
        <w:pStyle w:val="950"/>
        <w:spacing w:before="75" w:after="75" w:line="360" w:lineRule="auto"/>
        <w:shd w:val="clear" w:color="auto" w:fill="ffffff"/>
        <w:rPr>
          <w:rFonts w:ascii="宋体" w:hAnsi="宋体" w:cs="宋体"/>
          <w:szCs w:val="21"/>
        </w:rPr>
      </w:pPr>
      <w:r>
        <w:rPr>
          <w:rFonts w:hint="eastAsia" w:ascii="宋体" w:hAnsi="宋体" w:cs="宋体"/>
          <w:szCs w:val="21"/>
          <w:highlight w:val="yellow"/>
        </w:rPr>
        <w:t xml:space="preserve">供应商在中标（成交）后，应按照采购文件要求，将上述由信用承诺替代的证明材料提交采购人或采购代理机构核验。经核验无误后，由采购人或采购代理机构发出中标（成交）通知书。</w:t>
      </w:r>
      <w:r>
        <w:rPr>
          <w:rFonts w:ascii="宋体" w:hAnsi="宋体" w:cs="宋体"/>
          <w:szCs w:val="21"/>
        </w:rPr>
      </w:r>
      <w:r/>
    </w:p>
    <w:p>
      <w:pPr>
        <w:pStyle w:val="950"/>
        <w:spacing w:line="360" w:lineRule="auto"/>
        <w:shd w:val="clear" w:color="auto" w:fill="ffffff"/>
        <w:widowControl/>
        <w:rPr>
          <w:rFonts w:hint="eastAsia" w:ascii="宋体" w:hAnsi="宋体"/>
          <w:sz w:val="24"/>
          <w:lang w:val="zh-CN"/>
        </w:rPr>
      </w:pPr>
      <w:r>
        <w:rPr>
          <w:rFonts w:hint="eastAsia" w:ascii="宋体" w:hAnsi="宋体"/>
          <w:sz w:val="24"/>
          <w:lang w:val="zh-CN"/>
        </w:rPr>
      </w:r>
      <w:r/>
    </w:p>
    <w:sectPr>
      <w:footerReference w:type="default" r:id="rId11"/>
      <w:footnotePr/>
      <w:endnotePr/>
      <w:type w:val="nextPage"/>
      <w:pgSz w:w="11906" w:h="16838" w:orient="portrait"/>
      <w:pgMar w:top="1417" w:right="1417" w:bottom="1417" w:left="1417"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方正黑体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18</w:t>
                          </w:r>
                          <w:r>
                            <w:rPr>
                              <w:rFonts w:hint="eastAsia"/>
                              <w:sz w:val="18"/>
                            </w:rPr>
                            <w:fldChar w:fldCharType="end"/>
                          </w:r>
                          <w:r>
                            <w:rPr>
                              <w:rFonts w:hint="eastAsia"/>
                              <w:sz w:val="18"/>
                            </w:rPr>
                          </w:r>
                          <w:r/>
                        </w:p>
                        <w:p>
                          <w:pPr>
                            <w:pStyle w:val="95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18</w:t>
                    </w:r>
                    <w:r>
                      <w:rPr>
                        <w:rFonts w:hint="eastAsia"/>
                        <w:sz w:val="18"/>
                      </w:rPr>
                      <w:fldChar w:fldCharType="end"/>
                    </w:r>
                    <w:r>
                      <w:rPr>
                        <w:rFonts w:hint="eastAsia"/>
                        <w:sz w:val="18"/>
                      </w:rPr>
                    </w:r>
                    <w:r/>
                  </w:p>
                  <w:p>
                    <w:pPr>
                      <w:pStyle w:val="9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40</w:t>
                          </w:r>
                          <w:r>
                            <w:rPr>
                              <w:rFonts w:hint="eastAsia"/>
                              <w:sz w:val="18"/>
                            </w:rPr>
                            <w:fldChar w:fldCharType="end"/>
                          </w:r>
                          <w:r>
                            <w:rPr>
                              <w:rFonts w:hint="eastAsia"/>
                              <w:sz w:val="18"/>
                            </w:rPr>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40</w:t>
                    </w:r>
                    <w:r>
                      <w:rPr>
                        <w:rFonts w:hint="eastAsia"/>
                        <w:sz w:val="18"/>
                      </w:rPr>
                      <w:fldChar w:fldCharType="end"/>
                    </w:r>
                    <w:r>
                      <w:rPr>
                        <w:rFonts w:hint="eastAsia"/>
                        <w:sz w:val="18"/>
                      </w:rPr>
                    </w:r>
                    <w:r/>
                  </w:p>
                  <w:p>
                    <w:pPr>
                      <w:pStyle w:val="9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67310" cy="1530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40</w:t>
                          </w:r>
                          <w:r>
                            <w:rPr>
                              <w:rFonts w:hint="eastAsia"/>
                              <w:sz w:val="18"/>
                            </w:rPr>
                            <w:fldChar w:fldCharType="end"/>
                          </w:r>
                          <w:r>
                            <w:rPr>
                              <w:rFonts w:hint="eastAsia"/>
                              <w:sz w:val="18"/>
                            </w:rPr>
                          </w:r>
                          <w:r/>
                        </w:p>
                        <w:p>
                          <w:pPr>
                            <w:pStyle w:val="95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pStyle w:val="95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40</w:t>
                    </w:r>
                    <w:r>
                      <w:rPr>
                        <w:rFonts w:hint="eastAsia"/>
                        <w:sz w:val="18"/>
                      </w:rPr>
                      <w:fldChar w:fldCharType="end"/>
                    </w:r>
                    <w:r>
                      <w:rPr>
                        <w:rFonts w:hint="eastAsia"/>
                        <w:sz w:val="18"/>
                      </w:rPr>
                    </w:r>
                    <w:r/>
                  </w:p>
                  <w:p>
                    <w:pPr>
                      <w:pStyle w:val="9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8"/>
      <w:isLgl w:val="false"/>
      <w:suff w:val="tab"/>
      <w:lvlText w:val=""/>
      <w:lvlJc w:val="left"/>
      <w:pPr>
        <w:pStyle w:val="95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49"/>
      <w:isLgl w:val="false"/>
      <w:suff w:val="tab"/>
      <w:lvlText w:val=""/>
      <w:lvlJc w:val="left"/>
      <w:pPr>
        <w:pStyle w:val="950"/>
        <w:ind w:left="420" w:hanging="420"/>
        <w:tabs>
          <w:tab w:val="num" w:pos="420" w:leader="none"/>
        </w:tabs>
      </w:pPr>
      <w:rPr>
        <w:rFonts w:ascii="Wingdings" w:hAnsi="Wingdings"/>
      </w:rPr>
    </w:lvl>
    <w:lvl w:ilvl="1">
      <w:start w:val="1"/>
      <w:numFmt w:val="decimal"/>
      <w:isLgl w:val="false"/>
      <w:suff w:val="tab"/>
      <w:lvlText w:val="（%2）"/>
      <w:lvlJc w:val="left"/>
      <w:pPr>
        <w:pStyle w:val="950"/>
        <w:ind w:left="1500" w:hanging="1080"/>
        <w:tabs>
          <w:tab w:val="num" w:pos="1500" w:leader="none"/>
        </w:tabs>
      </w:pPr>
      <w:rPr>
        <w:rFonts w:hint="eastAsia" w:cs="Times New Roman"/>
      </w:rPr>
    </w:lvl>
    <w:lvl w:ilvl="2">
      <w:start w:val="1"/>
      <w:numFmt w:val="decimal"/>
      <w:isLgl w:val="false"/>
      <w:suff w:val="tab"/>
      <w:lvlText w:val="（%3）"/>
      <w:lvlJc w:val="left"/>
      <w:pPr>
        <w:pStyle w:val="950"/>
        <w:ind w:left="1560" w:hanging="720"/>
        <w:tabs>
          <w:tab w:val="num" w:pos="1560" w:leader="none"/>
        </w:tabs>
      </w:pPr>
      <w:rPr>
        <w:rFonts w:hint="eastAsia" w:cs="Times New Roman"/>
      </w:rPr>
    </w:lvl>
    <w:lvl w:ilvl="3">
      <w:start w:val="1"/>
      <w:numFmt w:val="decimal"/>
      <w:isLgl w:val="false"/>
      <w:suff w:val="tab"/>
      <w:lvlText w:val="%4."/>
      <w:lvlJc w:val="left"/>
      <w:pPr>
        <w:pStyle w:val="950"/>
        <w:ind w:left="1680" w:hanging="420"/>
        <w:tabs>
          <w:tab w:val="num" w:pos="1680" w:leader="none"/>
        </w:tabs>
      </w:pPr>
      <w:rPr>
        <w:rFonts w:cs="Times New Roman"/>
      </w:rPr>
    </w:lvl>
    <w:lvl w:ilvl="4">
      <w:start w:val="1"/>
      <w:numFmt w:val="lowerLetter"/>
      <w:isLgl w:val="false"/>
      <w:suff w:val="tab"/>
      <w:lvlText w:val="%5)"/>
      <w:lvlJc w:val="left"/>
      <w:pPr>
        <w:pStyle w:val="950"/>
        <w:ind w:left="2100" w:hanging="420"/>
        <w:tabs>
          <w:tab w:val="num" w:pos="2100" w:leader="none"/>
        </w:tabs>
      </w:pPr>
      <w:rPr>
        <w:rFonts w:cs="Times New Roman"/>
      </w:rPr>
    </w:lvl>
    <w:lvl w:ilvl="5">
      <w:start w:val="1"/>
      <w:numFmt w:val="lowerRoman"/>
      <w:isLgl w:val="false"/>
      <w:suff w:val="tab"/>
      <w:lvlText w:val="%6."/>
      <w:lvlJc w:val="right"/>
      <w:pPr>
        <w:pStyle w:val="950"/>
        <w:ind w:left="2520" w:hanging="420"/>
        <w:tabs>
          <w:tab w:val="num" w:pos="2520" w:leader="none"/>
        </w:tabs>
      </w:pPr>
      <w:rPr>
        <w:rFonts w:cs="Times New Roman"/>
      </w:rPr>
    </w:lvl>
    <w:lvl w:ilvl="6">
      <w:start w:val="1"/>
      <w:numFmt w:val="decimal"/>
      <w:isLgl w:val="false"/>
      <w:suff w:val="tab"/>
      <w:lvlText w:val="%7."/>
      <w:lvlJc w:val="left"/>
      <w:pPr>
        <w:pStyle w:val="950"/>
        <w:ind w:left="2940" w:hanging="420"/>
        <w:tabs>
          <w:tab w:val="num" w:pos="2940" w:leader="none"/>
        </w:tabs>
      </w:pPr>
      <w:rPr>
        <w:rFonts w:cs="Times New Roman"/>
      </w:rPr>
    </w:lvl>
    <w:lvl w:ilvl="7">
      <w:start w:val="1"/>
      <w:numFmt w:val="lowerLetter"/>
      <w:isLgl w:val="false"/>
      <w:suff w:val="tab"/>
      <w:lvlText w:val="%8)"/>
      <w:lvlJc w:val="left"/>
      <w:pPr>
        <w:pStyle w:val="950"/>
        <w:ind w:left="3360" w:hanging="420"/>
        <w:tabs>
          <w:tab w:val="num" w:pos="3360" w:leader="none"/>
        </w:tabs>
      </w:pPr>
      <w:rPr>
        <w:rFonts w:cs="Times New Roman"/>
      </w:rPr>
    </w:lvl>
    <w:lvl w:ilvl="8">
      <w:start w:val="1"/>
      <w:numFmt w:val="lowerRoman"/>
      <w:isLgl w:val="false"/>
      <w:suff w:val="tab"/>
      <w:lvlText w:val="%9."/>
      <w:lvlJc w:val="right"/>
      <w:pPr>
        <w:pStyle w:val="950"/>
        <w:ind w:left="3780" w:hanging="420"/>
        <w:tabs>
          <w:tab w:val="num" w:pos="3780" w:leader="none"/>
        </w:tabs>
      </w:pPr>
      <w:rPr>
        <w:rFonts w:cs="Times New Roman"/>
      </w:rPr>
    </w:lvl>
  </w:abstractNum>
  <w:abstractNum w:abstractNumId="5">
    <w:multiLevelType w:val="hybridMultilevel"/>
    <w:lvl w:ilvl="0">
      <w:start w:val="1"/>
      <w:numFmt w:val="decimal"/>
      <w:pStyle w:val="1157"/>
      <w:isLgl w:val="false"/>
      <w:suff w:val="tab"/>
      <w:lvlText w:val="(%1)"/>
      <w:lvlJc w:val="left"/>
      <w:pPr>
        <w:pStyle w:val="950"/>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50"/>
        <w:ind w:left="840" w:hanging="420"/>
        <w:tabs>
          <w:tab w:val="num" w:pos="840" w:leader="none"/>
        </w:tabs>
      </w:pPr>
      <w:rPr>
        <w:rFonts w:cs="Times New Roman"/>
      </w:rPr>
    </w:lvl>
    <w:lvl w:ilvl="2">
      <w:start w:val="1"/>
      <w:numFmt w:val="lowerRoman"/>
      <w:isLgl w:val="false"/>
      <w:suff w:val="tab"/>
      <w:lvlText w:val="%3."/>
      <w:lvlJc w:val="right"/>
      <w:pPr>
        <w:pStyle w:val="950"/>
        <w:ind w:left="1260" w:hanging="420"/>
        <w:tabs>
          <w:tab w:val="num" w:pos="1260" w:leader="none"/>
        </w:tabs>
      </w:pPr>
      <w:rPr>
        <w:rFonts w:cs="Times New Roman"/>
      </w:rPr>
    </w:lvl>
    <w:lvl w:ilvl="3">
      <w:start w:val="1"/>
      <w:numFmt w:val="decimal"/>
      <w:isLgl w:val="false"/>
      <w:suff w:val="tab"/>
      <w:lvlText w:val="%4."/>
      <w:lvlJc w:val="left"/>
      <w:pPr>
        <w:pStyle w:val="950"/>
        <w:ind w:left="1680" w:hanging="420"/>
        <w:tabs>
          <w:tab w:val="num" w:pos="1680" w:leader="none"/>
        </w:tabs>
      </w:pPr>
      <w:rPr>
        <w:rFonts w:cs="Times New Roman"/>
      </w:rPr>
    </w:lvl>
    <w:lvl w:ilvl="4">
      <w:start w:val="1"/>
      <w:numFmt w:val="lowerLetter"/>
      <w:isLgl w:val="false"/>
      <w:suff w:val="tab"/>
      <w:lvlText w:val="%5)"/>
      <w:lvlJc w:val="left"/>
      <w:pPr>
        <w:pStyle w:val="950"/>
        <w:ind w:left="2100" w:hanging="420"/>
        <w:tabs>
          <w:tab w:val="num" w:pos="2100" w:leader="none"/>
        </w:tabs>
      </w:pPr>
      <w:rPr>
        <w:rFonts w:cs="Times New Roman"/>
      </w:rPr>
    </w:lvl>
    <w:lvl w:ilvl="5">
      <w:start w:val="1"/>
      <w:numFmt w:val="lowerRoman"/>
      <w:isLgl w:val="false"/>
      <w:suff w:val="tab"/>
      <w:lvlText w:val="%6."/>
      <w:lvlJc w:val="right"/>
      <w:pPr>
        <w:pStyle w:val="950"/>
        <w:ind w:left="2520" w:hanging="420"/>
        <w:tabs>
          <w:tab w:val="num" w:pos="2520" w:leader="none"/>
        </w:tabs>
      </w:pPr>
      <w:rPr>
        <w:rFonts w:cs="Times New Roman"/>
      </w:rPr>
    </w:lvl>
    <w:lvl w:ilvl="6">
      <w:start w:val="1"/>
      <w:numFmt w:val="decimal"/>
      <w:isLgl w:val="false"/>
      <w:suff w:val="tab"/>
      <w:lvlText w:val="%7."/>
      <w:lvlJc w:val="left"/>
      <w:pPr>
        <w:pStyle w:val="950"/>
        <w:ind w:left="2940" w:hanging="420"/>
        <w:tabs>
          <w:tab w:val="num" w:pos="2940" w:leader="none"/>
        </w:tabs>
      </w:pPr>
      <w:rPr>
        <w:rFonts w:cs="Times New Roman"/>
      </w:rPr>
    </w:lvl>
    <w:lvl w:ilvl="7">
      <w:start w:val="1"/>
      <w:numFmt w:val="lowerLetter"/>
      <w:isLgl w:val="false"/>
      <w:suff w:val="tab"/>
      <w:lvlText w:val="%8)"/>
      <w:lvlJc w:val="left"/>
      <w:pPr>
        <w:pStyle w:val="950"/>
        <w:ind w:left="3360" w:hanging="420"/>
        <w:tabs>
          <w:tab w:val="num" w:pos="3360" w:leader="none"/>
        </w:tabs>
      </w:pPr>
      <w:rPr>
        <w:rFonts w:cs="Times New Roman"/>
      </w:rPr>
    </w:lvl>
    <w:lvl w:ilvl="8">
      <w:start w:val="1"/>
      <w:numFmt w:val="lowerRoman"/>
      <w:isLgl w:val="false"/>
      <w:suff w:val="tab"/>
      <w:lvlText w:val="%9."/>
      <w:lvlJc w:val="right"/>
      <w:pPr>
        <w:pStyle w:val="950"/>
        <w:ind w:left="3780" w:hanging="420"/>
        <w:tabs>
          <w:tab w:val="num" w:pos="3780" w:leader="none"/>
        </w:tabs>
      </w:pPr>
      <w:rPr>
        <w:rFonts w:cs="Times New Roman"/>
      </w:rPr>
    </w:lvl>
  </w:abstractNum>
  <w:abstractNum w:abstractNumId="6">
    <w:multiLevelType w:val="hybridMultilevel"/>
    <w:lvl w:ilvl="0">
      <w:start w:val="1"/>
      <w:numFmt w:val="bullet"/>
      <w:pStyle w:val="1136"/>
      <w:isLgl w:val="false"/>
      <w:suff w:val="tab"/>
      <w:lvlText w:val=""/>
      <w:lvlJc w:val="left"/>
      <w:pPr>
        <w:pStyle w:val="95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pStyle w:val="950"/>
        <w:ind w:left="1440" w:hanging="360"/>
      </w:pPr>
      <w:rPr>
        <w:rFonts w:ascii="Courier New" w:hAnsi="Courier New" w:eastAsia="Courier New" w:cs="Courier New"/>
      </w:rPr>
    </w:lvl>
    <w:lvl w:ilvl="2">
      <w:start w:val="1"/>
      <w:numFmt w:val="bullet"/>
      <w:isLgl w:val="false"/>
      <w:suff w:val="tab"/>
      <w:lvlText w:val="§"/>
      <w:lvlJc w:val="left"/>
      <w:pPr>
        <w:pStyle w:val="950"/>
        <w:ind w:left="2160" w:hanging="360"/>
      </w:pPr>
      <w:rPr>
        <w:rFonts w:ascii="Wingdings" w:hAnsi="Wingdings" w:eastAsia="Wingdings" w:cs="Wingdings"/>
      </w:rPr>
    </w:lvl>
    <w:lvl w:ilvl="3">
      <w:start w:val="1"/>
      <w:numFmt w:val="bullet"/>
      <w:isLgl w:val="false"/>
      <w:suff w:val="tab"/>
      <w:lvlText w:val="·"/>
      <w:lvlJc w:val="left"/>
      <w:pPr>
        <w:pStyle w:val="950"/>
        <w:ind w:left="2880" w:hanging="360"/>
      </w:pPr>
      <w:rPr>
        <w:rFonts w:ascii="Symbol" w:hAnsi="Symbol" w:eastAsia="Symbol" w:cs="Symbol"/>
      </w:rPr>
    </w:lvl>
    <w:lvl w:ilvl="4">
      <w:start w:val="1"/>
      <w:numFmt w:val="bullet"/>
      <w:isLgl w:val="false"/>
      <w:suff w:val="tab"/>
      <w:lvlText w:val="o"/>
      <w:lvlJc w:val="left"/>
      <w:pPr>
        <w:pStyle w:val="950"/>
        <w:ind w:left="3600" w:hanging="360"/>
      </w:pPr>
      <w:rPr>
        <w:rFonts w:ascii="Courier New" w:hAnsi="Courier New" w:eastAsia="Courier New" w:cs="Courier New"/>
      </w:rPr>
    </w:lvl>
    <w:lvl w:ilvl="5">
      <w:start w:val="1"/>
      <w:numFmt w:val="bullet"/>
      <w:isLgl w:val="false"/>
      <w:suff w:val="tab"/>
      <w:lvlText w:val="§"/>
      <w:lvlJc w:val="left"/>
      <w:pPr>
        <w:pStyle w:val="950"/>
        <w:ind w:left="4320" w:hanging="360"/>
      </w:pPr>
      <w:rPr>
        <w:rFonts w:ascii="Wingdings" w:hAnsi="Wingdings" w:eastAsia="Wingdings" w:cs="Wingdings"/>
      </w:rPr>
    </w:lvl>
    <w:lvl w:ilvl="6">
      <w:start w:val="1"/>
      <w:numFmt w:val="bullet"/>
      <w:isLgl w:val="false"/>
      <w:suff w:val="tab"/>
      <w:lvlText w:val="·"/>
      <w:lvlJc w:val="left"/>
      <w:pPr>
        <w:pStyle w:val="950"/>
        <w:ind w:left="5040" w:hanging="360"/>
      </w:pPr>
      <w:rPr>
        <w:rFonts w:ascii="Symbol" w:hAnsi="Symbol" w:eastAsia="Symbol" w:cs="Symbol"/>
      </w:rPr>
    </w:lvl>
    <w:lvl w:ilvl="7">
      <w:start w:val="1"/>
      <w:numFmt w:val="bullet"/>
      <w:isLgl w:val="false"/>
      <w:suff w:val="tab"/>
      <w:lvlText w:val="o"/>
      <w:lvlJc w:val="left"/>
      <w:pPr>
        <w:pStyle w:val="950"/>
        <w:ind w:left="5760" w:hanging="360"/>
      </w:pPr>
      <w:rPr>
        <w:rFonts w:ascii="Courier New" w:hAnsi="Courier New" w:eastAsia="Courier New" w:cs="Courier New"/>
      </w:rPr>
    </w:lvl>
    <w:lvl w:ilvl="8">
      <w:start w:val="1"/>
      <w:numFmt w:val="bullet"/>
      <w:isLgl w:val="false"/>
      <w:suff w:val="tab"/>
      <w:lvlText w:val="§"/>
      <w:lvlJc w:val="left"/>
      <w:pPr>
        <w:pStyle w:val="950"/>
        <w:ind w:left="6480" w:hanging="360"/>
      </w:pPr>
      <w:rPr>
        <w:rFonts w:ascii="Wingdings" w:hAnsi="Wingdings" w:eastAsia="Wingdings" w:cs="Wingdings"/>
      </w:rPr>
    </w:lvl>
  </w:abstractNum>
  <w:abstractNum w:abstractNumId="8">
    <w:multiLevelType w:val="hybridMultilevel"/>
    <w:lvl w:ilvl="0">
      <w:start w:val="1"/>
      <w:numFmt w:val="decimal"/>
      <w:pStyle w:val="1060"/>
      <w:isLgl w:val="false"/>
      <w:suff w:val="tab"/>
      <w:lvlText w:val="%1"/>
      <w:lvlJc w:val="left"/>
      <w:pPr>
        <w:pStyle w:val="950"/>
        <w:ind w:left="567" w:hanging="567"/>
        <w:tabs>
          <w:tab w:val="num" w:pos="567" w:leader="none"/>
        </w:tabs>
      </w:pPr>
      <w:rPr>
        <w:rFonts w:hint="eastAsia" w:cs="Times New Roman"/>
      </w:rPr>
    </w:lvl>
    <w:lvl w:ilvl="1">
      <w:start w:val="1"/>
      <w:numFmt w:val="decimal"/>
      <w:pStyle w:val="1078"/>
      <w:isLgl w:val="false"/>
      <w:suff w:val="tab"/>
      <w:lvlText w:val="%1.%2"/>
      <w:lvlJc w:val="left"/>
      <w:pPr>
        <w:pStyle w:val="950"/>
        <w:ind w:left="567" w:hanging="283"/>
        <w:tabs>
          <w:tab w:val="num" w:pos="1004" w:leader="none"/>
        </w:tabs>
      </w:pPr>
      <w:rPr>
        <w:rFonts w:hint="eastAsia" w:cs="Times New Roman"/>
      </w:rPr>
    </w:lvl>
    <w:lvl w:ilvl="2">
      <w:start w:val="1"/>
      <w:numFmt w:val="decimal"/>
      <w:isLgl w:val="false"/>
      <w:suff w:val="tab"/>
      <w:lvlText w:val="%1.%2.%3"/>
      <w:lvlJc w:val="left"/>
      <w:pPr>
        <w:pStyle w:val="950"/>
        <w:ind w:left="1134" w:hanging="567"/>
        <w:tabs>
          <w:tab w:val="num" w:pos="1647" w:leader="none"/>
        </w:tabs>
      </w:pPr>
      <w:rPr>
        <w:rFonts w:hint="eastAsia" w:cs="Times New Roman"/>
      </w:rPr>
    </w:lvl>
    <w:lvl w:ilvl="3">
      <w:start w:val="1"/>
      <w:numFmt w:val="decimal"/>
      <w:isLgl w:val="false"/>
      <w:suff w:val="tab"/>
      <w:lvlText w:val="%1.%2.%3.%4"/>
      <w:lvlJc w:val="left"/>
      <w:pPr>
        <w:pStyle w:val="950"/>
        <w:ind w:left="2851" w:hanging="708"/>
        <w:tabs>
          <w:tab w:val="num" w:pos="3223" w:leader="none"/>
        </w:tabs>
      </w:pPr>
      <w:rPr>
        <w:rFonts w:hint="eastAsia" w:cs="Times New Roman"/>
      </w:rPr>
    </w:lvl>
    <w:lvl w:ilvl="4">
      <w:start w:val="1"/>
      <w:numFmt w:val="decimal"/>
      <w:isLgl w:val="false"/>
      <w:suff w:val="tab"/>
      <w:lvlText w:val="%1.%2.%3.%4.%5"/>
      <w:lvlJc w:val="left"/>
      <w:pPr>
        <w:pStyle w:val="950"/>
        <w:ind w:left="3418" w:hanging="850"/>
        <w:tabs>
          <w:tab w:val="num" w:pos="3648" w:leader="none"/>
        </w:tabs>
      </w:pPr>
      <w:rPr>
        <w:rFonts w:hint="eastAsia" w:cs="Times New Roman"/>
      </w:rPr>
    </w:lvl>
    <w:lvl w:ilvl="5">
      <w:start w:val="1"/>
      <w:numFmt w:val="decimal"/>
      <w:isLgl w:val="false"/>
      <w:suff w:val="tab"/>
      <w:lvlText w:val="%1.%2.%3.%4.%5.%6"/>
      <w:lvlJc w:val="left"/>
      <w:pPr>
        <w:pStyle w:val="950"/>
        <w:ind w:left="4127" w:hanging="1134"/>
        <w:tabs>
          <w:tab w:val="num" w:pos="4433" w:leader="none"/>
        </w:tabs>
      </w:pPr>
      <w:rPr>
        <w:rFonts w:hint="eastAsia" w:cs="Times New Roman"/>
      </w:rPr>
    </w:lvl>
    <w:lvl w:ilvl="6">
      <w:start w:val="1"/>
      <w:numFmt w:val="decimal"/>
      <w:isLgl w:val="false"/>
      <w:suff w:val="tab"/>
      <w:lvlText w:val="%1.%2.%3.%4.%5.%6.%7"/>
      <w:lvlJc w:val="left"/>
      <w:pPr>
        <w:pStyle w:val="950"/>
        <w:ind w:left="4694" w:hanging="1276"/>
        <w:tabs>
          <w:tab w:val="num" w:pos="4858" w:leader="none"/>
        </w:tabs>
      </w:pPr>
      <w:rPr>
        <w:rFonts w:hint="eastAsia" w:cs="Times New Roman"/>
      </w:rPr>
    </w:lvl>
    <w:lvl w:ilvl="7">
      <w:start w:val="1"/>
      <w:numFmt w:val="decimal"/>
      <w:isLgl w:val="false"/>
      <w:suff w:val="tab"/>
      <w:lvlText w:val="%1.%2.%3.%4.%5.%6.%7.%8"/>
      <w:lvlJc w:val="left"/>
      <w:pPr>
        <w:pStyle w:val="950"/>
        <w:ind w:left="5261" w:hanging="1418"/>
        <w:tabs>
          <w:tab w:val="num" w:pos="5643" w:leader="none"/>
        </w:tabs>
      </w:pPr>
      <w:rPr>
        <w:rFonts w:hint="eastAsia" w:cs="Times New Roman"/>
      </w:rPr>
    </w:lvl>
    <w:lvl w:ilvl="8">
      <w:start w:val="1"/>
      <w:numFmt w:val="decimal"/>
      <w:isLgl w:val="false"/>
      <w:suff w:val="tab"/>
      <w:lvlText w:val="%1.%2.%3.%4.%5.%6.%7.%8.%9"/>
      <w:lvlJc w:val="left"/>
      <w:pPr>
        <w:pStyle w:val="950"/>
        <w:ind w:left="5969" w:hanging="1700"/>
        <w:tabs>
          <w:tab w:val="num" w:pos="6429" w:leader="none"/>
        </w:tabs>
      </w:pPr>
      <w:rPr>
        <w:rFonts w:hint="eastAsia" w:cs="Times New Roman"/>
      </w:rPr>
    </w:lvl>
  </w:abstractNum>
  <w:abstractNum w:abstractNumId="9">
    <w:multiLevelType w:val="hybridMultilevel"/>
    <w:lvl w:ilvl="0">
      <w:start w:val="2"/>
      <w:numFmt w:val="chineseCounting"/>
      <w:isLgl w:val="false"/>
      <w:suff w:val="space"/>
      <w:lvlText w:val="第%1条"/>
      <w:lvlJc w:val="left"/>
      <w:pPr>
        <w:pStyle w:val="950"/>
      </w:pPr>
      <w:rPr>
        <w:rFonts w:hint="eastAsia"/>
      </w:rPr>
    </w:lvl>
    <w:lvl w:ilvl="1">
      <w:start w:val="1"/>
      <w:numFmt w:val="bullet"/>
      <w:isLgl w:val="false"/>
      <w:suff w:val="tab"/>
      <w:lvlText w:val="o"/>
      <w:lvlJc w:val="left"/>
      <w:pPr>
        <w:pStyle w:val="950"/>
        <w:ind w:left="1440" w:hanging="360"/>
      </w:pPr>
      <w:rPr>
        <w:rFonts w:ascii="Courier New" w:hAnsi="Courier New" w:eastAsia="Courier New" w:cs="Courier New"/>
      </w:rPr>
    </w:lvl>
    <w:lvl w:ilvl="2">
      <w:start w:val="1"/>
      <w:numFmt w:val="bullet"/>
      <w:isLgl w:val="false"/>
      <w:suff w:val="tab"/>
      <w:lvlText w:val="§"/>
      <w:lvlJc w:val="left"/>
      <w:pPr>
        <w:pStyle w:val="950"/>
        <w:ind w:left="2160" w:hanging="360"/>
      </w:pPr>
      <w:rPr>
        <w:rFonts w:ascii="Wingdings" w:hAnsi="Wingdings" w:eastAsia="Wingdings" w:cs="Wingdings"/>
      </w:rPr>
    </w:lvl>
    <w:lvl w:ilvl="3">
      <w:start w:val="1"/>
      <w:numFmt w:val="bullet"/>
      <w:isLgl w:val="false"/>
      <w:suff w:val="tab"/>
      <w:lvlText w:val="·"/>
      <w:lvlJc w:val="left"/>
      <w:pPr>
        <w:pStyle w:val="950"/>
        <w:ind w:left="2880" w:hanging="360"/>
      </w:pPr>
      <w:rPr>
        <w:rFonts w:ascii="Symbol" w:hAnsi="Symbol" w:eastAsia="Symbol" w:cs="Symbol"/>
      </w:rPr>
    </w:lvl>
    <w:lvl w:ilvl="4">
      <w:start w:val="1"/>
      <w:numFmt w:val="bullet"/>
      <w:isLgl w:val="false"/>
      <w:suff w:val="tab"/>
      <w:lvlText w:val="o"/>
      <w:lvlJc w:val="left"/>
      <w:pPr>
        <w:pStyle w:val="950"/>
        <w:ind w:left="3600" w:hanging="360"/>
      </w:pPr>
      <w:rPr>
        <w:rFonts w:ascii="Courier New" w:hAnsi="Courier New" w:eastAsia="Courier New" w:cs="Courier New"/>
      </w:rPr>
    </w:lvl>
    <w:lvl w:ilvl="5">
      <w:start w:val="1"/>
      <w:numFmt w:val="bullet"/>
      <w:isLgl w:val="false"/>
      <w:suff w:val="tab"/>
      <w:lvlText w:val="§"/>
      <w:lvlJc w:val="left"/>
      <w:pPr>
        <w:pStyle w:val="950"/>
        <w:ind w:left="4320" w:hanging="360"/>
      </w:pPr>
      <w:rPr>
        <w:rFonts w:ascii="Wingdings" w:hAnsi="Wingdings" w:eastAsia="Wingdings" w:cs="Wingdings"/>
      </w:rPr>
    </w:lvl>
    <w:lvl w:ilvl="6">
      <w:start w:val="1"/>
      <w:numFmt w:val="bullet"/>
      <w:isLgl w:val="false"/>
      <w:suff w:val="tab"/>
      <w:lvlText w:val="·"/>
      <w:lvlJc w:val="left"/>
      <w:pPr>
        <w:pStyle w:val="950"/>
        <w:ind w:left="5040" w:hanging="360"/>
      </w:pPr>
      <w:rPr>
        <w:rFonts w:ascii="Symbol" w:hAnsi="Symbol" w:eastAsia="Symbol" w:cs="Symbol"/>
      </w:rPr>
    </w:lvl>
    <w:lvl w:ilvl="7">
      <w:start w:val="1"/>
      <w:numFmt w:val="bullet"/>
      <w:isLgl w:val="false"/>
      <w:suff w:val="tab"/>
      <w:lvlText w:val="o"/>
      <w:lvlJc w:val="left"/>
      <w:pPr>
        <w:pStyle w:val="950"/>
        <w:ind w:left="5760" w:hanging="360"/>
      </w:pPr>
      <w:rPr>
        <w:rFonts w:ascii="Courier New" w:hAnsi="Courier New" w:eastAsia="Courier New" w:cs="Courier New"/>
      </w:rPr>
    </w:lvl>
    <w:lvl w:ilvl="8">
      <w:start w:val="1"/>
      <w:numFmt w:val="bullet"/>
      <w:isLgl w:val="false"/>
      <w:suff w:val="tab"/>
      <w:lvlText w:val="§"/>
      <w:lvlJc w:val="left"/>
      <w:pPr>
        <w:pStyle w:val="950"/>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6"/>
  </w:num>
  <w:num w:numId="4">
    <w:abstractNumId w:val="4"/>
  </w:num>
  <w:num w:numId="5">
    <w:abstractNumId w:val="5"/>
  </w:num>
  <w:num w:numId="6">
    <w:abstractNumId w:val="0"/>
  </w:num>
  <w:num w:numId="7">
    <w:abstractNumId w:val="3"/>
  </w:num>
  <w:num w:numId="8">
    <w:abstractNumId w:val="7"/>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0"/>
    <w:next w:val="950"/>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0"/>
    <w:next w:val="950"/>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0"/>
    <w:next w:val="950"/>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0"/>
    <w:next w:val="950"/>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0"/>
    <w:next w:val="950"/>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0"/>
    <w:next w:val="950"/>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0"/>
    <w:next w:val="950"/>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0"/>
    <w:next w:val="950"/>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0"/>
    <w:next w:val="950"/>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qFormat/>
    <w:pPr>
      <w:jc w:val="both"/>
      <w:widowControl w:val="off"/>
    </w:pPr>
    <w:rPr>
      <w:sz w:val="21"/>
      <w:lang w:val="en-US" w:eastAsia="zh-CN" w:bidi="ar-SA"/>
    </w:rPr>
  </w:style>
  <w:style w:type="paragraph" w:styleId="951">
    <w:name w:val="标题 1"/>
    <w:basedOn w:val="950"/>
    <w:next w:val="950"/>
    <w:link w:val="963"/>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952">
    <w:name w:val="标题 2"/>
    <w:basedOn w:val="950"/>
    <w:next w:val="965"/>
    <w:link w:val="964"/>
    <w:uiPriority w:val="99"/>
    <w:qFormat/>
    <w:pPr>
      <w:jc w:val="left"/>
      <w:keepLines/>
      <w:keepNext/>
      <w:spacing w:before="120" w:after="120"/>
      <w:outlineLvl w:val="1"/>
    </w:pPr>
    <w:rPr>
      <w:rFonts w:ascii="Cambria" w:hAnsi="Cambria"/>
      <w:b/>
      <w:bCs/>
      <w:sz w:val="32"/>
      <w:szCs w:val="32"/>
    </w:rPr>
  </w:style>
  <w:style w:type="paragraph" w:styleId="953">
    <w:name w:val="标题 3"/>
    <w:basedOn w:val="950"/>
    <w:next w:val="965"/>
    <w:link w:val="967"/>
    <w:uiPriority w:val="99"/>
    <w:qFormat/>
    <w:pPr>
      <w:keepLines/>
      <w:keepNext/>
      <w:spacing w:before="120" w:after="120"/>
      <w:outlineLvl w:val="2"/>
    </w:pPr>
    <w:rPr>
      <w:b/>
      <w:bCs/>
      <w:sz w:val="32"/>
      <w:szCs w:val="32"/>
    </w:rPr>
  </w:style>
  <w:style w:type="paragraph" w:styleId="954">
    <w:name w:val="标题 4"/>
    <w:basedOn w:val="950"/>
    <w:next w:val="950"/>
    <w:link w:val="968"/>
    <w:uiPriority w:val="99"/>
    <w:qFormat/>
    <w:pPr>
      <w:keepLines/>
      <w:keepNext/>
      <w:spacing w:before="120" w:after="120"/>
      <w:outlineLvl w:val="3"/>
    </w:pPr>
    <w:rPr>
      <w:rFonts w:ascii="Cambria" w:hAnsi="Cambria"/>
      <w:b/>
      <w:bCs/>
      <w:sz w:val="28"/>
      <w:szCs w:val="28"/>
    </w:rPr>
  </w:style>
  <w:style w:type="paragraph" w:styleId="955">
    <w:name w:val="标题 5"/>
    <w:basedOn w:val="950"/>
    <w:next w:val="965"/>
    <w:link w:val="969"/>
    <w:uiPriority w:val="99"/>
    <w:qFormat/>
    <w:pPr>
      <w:keepNext/>
      <w:spacing w:before="156" w:after="156"/>
      <w:outlineLvl w:val="4"/>
    </w:pPr>
    <w:rPr>
      <w:b/>
      <w:bCs/>
      <w:sz w:val="28"/>
      <w:szCs w:val="28"/>
    </w:rPr>
  </w:style>
  <w:style w:type="paragraph" w:styleId="956">
    <w:name w:val="标题 6"/>
    <w:basedOn w:val="950"/>
    <w:next w:val="950"/>
    <w:link w:val="970"/>
    <w:uiPriority w:val="99"/>
    <w:qFormat/>
    <w:pPr>
      <w:keepLines/>
      <w:keepNext/>
      <w:spacing w:before="240" w:after="64" w:line="320" w:lineRule="auto"/>
      <w:outlineLvl w:val="5"/>
    </w:pPr>
    <w:rPr>
      <w:rFonts w:ascii="Cambria" w:hAnsi="Cambria"/>
      <w:b/>
      <w:bCs/>
      <w:sz w:val="24"/>
      <w:szCs w:val="24"/>
    </w:rPr>
  </w:style>
  <w:style w:type="paragraph" w:styleId="957">
    <w:name w:val="标题 7"/>
    <w:basedOn w:val="950"/>
    <w:next w:val="950"/>
    <w:link w:val="971"/>
    <w:uiPriority w:val="99"/>
    <w:qFormat/>
    <w:pPr>
      <w:keepLines/>
      <w:keepNext/>
      <w:spacing w:before="240" w:after="64" w:line="320" w:lineRule="auto"/>
      <w:outlineLvl w:val="6"/>
    </w:pPr>
    <w:rPr>
      <w:b/>
      <w:bCs/>
      <w:sz w:val="24"/>
      <w:szCs w:val="24"/>
    </w:rPr>
  </w:style>
  <w:style w:type="paragraph" w:styleId="958">
    <w:name w:val="标题 8"/>
    <w:basedOn w:val="950"/>
    <w:next w:val="950"/>
    <w:link w:val="972"/>
    <w:uiPriority w:val="99"/>
    <w:qFormat/>
    <w:pPr>
      <w:keepLines/>
      <w:keepNext/>
      <w:spacing w:before="240" w:after="64" w:line="320" w:lineRule="auto"/>
      <w:outlineLvl w:val="7"/>
    </w:pPr>
    <w:rPr>
      <w:rFonts w:ascii="Cambria" w:hAnsi="Cambria"/>
      <w:sz w:val="24"/>
      <w:szCs w:val="24"/>
    </w:rPr>
  </w:style>
  <w:style w:type="paragraph" w:styleId="959">
    <w:name w:val="标题 9"/>
    <w:basedOn w:val="950"/>
    <w:next w:val="950"/>
    <w:link w:val="973"/>
    <w:uiPriority w:val="99"/>
    <w:qFormat/>
    <w:pPr>
      <w:keepLines/>
      <w:keepNext/>
      <w:spacing w:before="240" w:after="64" w:line="320" w:lineRule="auto"/>
      <w:outlineLvl w:val="8"/>
    </w:pPr>
    <w:rPr>
      <w:rFonts w:ascii="Cambria" w:hAnsi="Cambria"/>
      <w:szCs w:val="21"/>
    </w:rPr>
  </w:style>
  <w:style w:type="character" w:styleId="960">
    <w:name w:val="默认段落字体"/>
    <w:next w:val="960"/>
    <w:link w:val="950"/>
    <w:uiPriority w:val="1"/>
    <w:unhideWhenUsed/>
  </w:style>
  <w:style w:type="table" w:styleId="961">
    <w:name w:val="普通表格"/>
    <w:next w:val="961"/>
    <w:link w:val="95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62">
    <w:name w:val="索引 41"/>
    <w:basedOn w:val="950"/>
    <w:next w:val="950"/>
    <w:link w:val="950"/>
    <w:semiHidden/>
    <w:qFormat/>
    <w:pPr>
      <w:ind w:left="1260"/>
    </w:pPr>
    <w:rPr>
      <w:rFonts w:ascii="Calibri" w:hAnsi="Calibri" w:eastAsia="Calibri" w:cs="宋体"/>
      <w:sz w:val="20"/>
      <w:lang w:val="zh-CN"/>
    </w:rPr>
  </w:style>
  <w:style w:type="character" w:styleId="963">
    <w:name w:val="标题 1 Char"/>
    <w:next w:val="963"/>
    <w:link w:val="951"/>
    <w:uiPriority w:val="99"/>
    <w:rPr>
      <w:rFonts w:ascii="黑体" w:eastAsia="黑体" w:cs="Times New Roman"/>
      <w:b/>
      <w:sz w:val="28"/>
      <w:lang w:val="en-US" w:eastAsia="zh-CN"/>
    </w:rPr>
  </w:style>
  <w:style w:type="character" w:styleId="964">
    <w:name w:val="标题 2 Char"/>
    <w:next w:val="964"/>
    <w:link w:val="952"/>
    <w:uiPriority w:val="99"/>
    <w:semiHidden/>
    <w:rPr>
      <w:rFonts w:ascii="Cambria" w:hAnsi="Cambria" w:eastAsia="宋体" w:cs="Times New Roman"/>
      <w:b/>
      <w:bCs/>
      <w:sz w:val="32"/>
      <w:szCs w:val="32"/>
    </w:rPr>
  </w:style>
  <w:style w:type="paragraph" w:styleId="965">
    <w:name w:val="正文缩进"/>
    <w:basedOn w:val="950"/>
    <w:next w:val="965"/>
    <w:link w:val="966"/>
    <w:pPr>
      <w:ind w:firstLine="420"/>
    </w:pPr>
  </w:style>
  <w:style w:type="character" w:styleId="966">
    <w:name w:val="正文缩进 Char"/>
    <w:next w:val="966"/>
    <w:link w:val="965"/>
    <w:rPr>
      <w:rFonts w:eastAsia="宋体" w:cs="Times New Roman"/>
      <w:sz w:val="21"/>
      <w:lang w:val="en-US" w:eastAsia="zh-CN" w:bidi="ar-SA"/>
    </w:rPr>
  </w:style>
  <w:style w:type="character" w:styleId="967">
    <w:name w:val="标题 3 Char1"/>
    <w:next w:val="967"/>
    <w:link w:val="953"/>
    <w:uiPriority w:val="99"/>
    <w:semiHidden/>
    <w:rPr>
      <w:rFonts w:cs="Times New Roman"/>
      <w:b/>
      <w:bCs/>
      <w:sz w:val="32"/>
      <w:szCs w:val="32"/>
    </w:rPr>
  </w:style>
  <w:style w:type="character" w:styleId="968">
    <w:name w:val="标题 4 Char"/>
    <w:next w:val="968"/>
    <w:link w:val="954"/>
    <w:uiPriority w:val="99"/>
    <w:semiHidden/>
    <w:rPr>
      <w:rFonts w:ascii="Cambria" w:hAnsi="Cambria" w:eastAsia="宋体" w:cs="Times New Roman"/>
      <w:b/>
      <w:bCs/>
      <w:sz w:val="28"/>
      <w:szCs w:val="28"/>
    </w:rPr>
  </w:style>
  <w:style w:type="character" w:styleId="969">
    <w:name w:val="标题 5 Char"/>
    <w:next w:val="969"/>
    <w:link w:val="955"/>
    <w:uiPriority w:val="99"/>
    <w:semiHidden/>
    <w:rPr>
      <w:rFonts w:cs="Times New Roman"/>
      <w:b/>
      <w:bCs/>
      <w:sz w:val="28"/>
      <w:szCs w:val="28"/>
    </w:rPr>
  </w:style>
  <w:style w:type="character" w:styleId="970">
    <w:name w:val="标题 6 Char"/>
    <w:next w:val="970"/>
    <w:link w:val="956"/>
    <w:uiPriority w:val="99"/>
    <w:semiHidden/>
    <w:rPr>
      <w:rFonts w:ascii="Cambria" w:hAnsi="Cambria" w:eastAsia="宋体" w:cs="Times New Roman"/>
      <w:b/>
      <w:bCs/>
      <w:sz w:val="24"/>
      <w:szCs w:val="24"/>
    </w:rPr>
  </w:style>
  <w:style w:type="character" w:styleId="971">
    <w:name w:val="标题 7 Char"/>
    <w:next w:val="971"/>
    <w:link w:val="957"/>
    <w:uiPriority w:val="99"/>
    <w:semiHidden/>
    <w:rPr>
      <w:rFonts w:cs="Times New Roman"/>
      <w:b/>
      <w:bCs/>
      <w:sz w:val="24"/>
      <w:szCs w:val="24"/>
    </w:rPr>
  </w:style>
  <w:style w:type="character" w:styleId="972">
    <w:name w:val="标题 8 Char"/>
    <w:next w:val="972"/>
    <w:link w:val="958"/>
    <w:uiPriority w:val="99"/>
    <w:semiHidden/>
    <w:rPr>
      <w:rFonts w:ascii="Cambria" w:hAnsi="Cambria" w:eastAsia="宋体" w:cs="Times New Roman"/>
      <w:sz w:val="24"/>
      <w:szCs w:val="24"/>
    </w:rPr>
  </w:style>
  <w:style w:type="character" w:styleId="973">
    <w:name w:val="标题 9 Char"/>
    <w:next w:val="973"/>
    <w:link w:val="959"/>
    <w:uiPriority w:val="99"/>
    <w:semiHidden/>
    <w:rPr>
      <w:rFonts w:ascii="Cambria" w:hAnsi="Cambria" w:eastAsia="宋体" w:cs="Times New Roman"/>
      <w:sz w:val="21"/>
      <w:szCs w:val="21"/>
    </w:rPr>
  </w:style>
  <w:style w:type="paragraph" w:styleId="974">
    <w:name w:val="列表 3"/>
    <w:basedOn w:val="950"/>
    <w:next w:val="974"/>
    <w:link w:val="950"/>
    <w:uiPriority w:val="99"/>
    <w:pPr>
      <w:ind w:left="1260" w:hanging="420"/>
    </w:pPr>
  </w:style>
  <w:style w:type="paragraph" w:styleId="975">
    <w:name w:val="目录 7"/>
    <w:basedOn w:val="950"/>
    <w:next w:val="950"/>
    <w:link w:val="950"/>
    <w:uiPriority w:val="99"/>
    <w:semiHidden/>
    <w:pPr>
      <w:ind w:left="1260"/>
      <w:jc w:val="left"/>
    </w:pPr>
    <w:rPr>
      <w:sz w:val="18"/>
    </w:rPr>
  </w:style>
  <w:style w:type="paragraph" w:styleId="976">
    <w:name w:val="索引 8"/>
    <w:basedOn w:val="950"/>
    <w:next w:val="950"/>
    <w:link w:val="950"/>
    <w:uiPriority w:val="99"/>
    <w:semiHidden/>
    <w:pPr>
      <w:ind w:left="2940"/>
    </w:pPr>
  </w:style>
  <w:style w:type="paragraph" w:styleId="977">
    <w:name w:val="索引 5"/>
    <w:basedOn w:val="950"/>
    <w:next w:val="950"/>
    <w:link w:val="950"/>
    <w:uiPriority w:val="99"/>
    <w:semiHidden/>
    <w:pPr>
      <w:ind w:left="1680"/>
    </w:pPr>
  </w:style>
  <w:style w:type="paragraph" w:styleId="978">
    <w:name w:val="列表项目符号"/>
    <w:basedOn w:val="950"/>
    <w:next w:val="978"/>
    <w:link w:val="950"/>
    <w:unhideWhenUsed/>
    <w:pPr>
      <w:numPr>
        <w:ilvl w:val="0"/>
        <w:numId w:val="1"/>
      </w:numPr>
      <w:tabs>
        <w:tab w:val="left" w:pos="360" w:leader="none"/>
      </w:tabs>
    </w:pPr>
  </w:style>
  <w:style w:type="paragraph" w:styleId="979">
    <w:name w:val="文档结构图"/>
    <w:basedOn w:val="950"/>
    <w:next w:val="979"/>
    <w:link w:val="980"/>
    <w:uiPriority w:val="99"/>
    <w:semiHidden/>
    <w:pPr>
      <w:shd w:val="clear" w:color="auto" w:fill="000080"/>
    </w:pPr>
    <w:rPr>
      <w:sz w:val="2"/>
    </w:rPr>
  </w:style>
  <w:style w:type="character" w:styleId="980">
    <w:name w:val="文档结构图 Char"/>
    <w:next w:val="980"/>
    <w:link w:val="979"/>
    <w:uiPriority w:val="99"/>
    <w:semiHidden/>
    <w:rPr>
      <w:rFonts w:cs="Times New Roman"/>
      <w:sz w:val="2"/>
    </w:rPr>
  </w:style>
  <w:style w:type="paragraph" w:styleId="981">
    <w:name w:val="批注文字"/>
    <w:basedOn w:val="950"/>
    <w:next w:val="981"/>
    <w:link w:val="982"/>
    <w:qFormat/>
    <w:pPr>
      <w:jc w:val="left"/>
    </w:pPr>
    <w:rPr>
      <w:sz w:val="20"/>
    </w:rPr>
  </w:style>
  <w:style w:type="character" w:styleId="982">
    <w:name w:val="批注文字 Char"/>
    <w:next w:val="982"/>
    <w:link w:val="981"/>
    <w:qFormat/>
    <w:rPr>
      <w:rFonts w:cs="Times New Roman"/>
      <w:sz w:val="20"/>
      <w:szCs w:val="20"/>
    </w:rPr>
  </w:style>
  <w:style w:type="paragraph" w:styleId="983">
    <w:name w:val="索引 6"/>
    <w:basedOn w:val="950"/>
    <w:next w:val="950"/>
    <w:link w:val="950"/>
    <w:uiPriority w:val="99"/>
    <w:semiHidden/>
    <w:pPr>
      <w:ind w:left="2100"/>
    </w:pPr>
  </w:style>
  <w:style w:type="paragraph" w:styleId="984">
    <w:name w:val="正文文本 3"/>
    <w:basedOn w:val="950"/>
    <w:next w:val="984"/>
    <w:link w:val="985"/>
    <w:uiPriority w:val="99"/>
    <w:rPr>
      <w:sz w:val="16"/>
      <w:szCs w:val="16"/>
    </w:rPr>
  </w:style>
  <w:style w:type="character" w:styleId="985">
    <w:name w:val="正文文本 3 Char"/>
    <w:next w:val="985"/>
    <w:link w:val="984"/>
    <w:uiPriority w:val="99"/>
    <w:semiHidden/>
    <w:rPr>
      <w:rFonts w:cs="Times New Roman"/>
      <w:sz w:val="16"/>
      <w:szCs w:val="16"/>
    </w:rPr>
  </w:style>
  <w:style w:type="paragraph" w:styleId="986">
    <w:name w:val="正文文本"/>
    <w:basedOn w:val="950"/>
    <w:next w:val="950"/>
    <w:link w:val="987"/>
    <w:uiPriority w:val="99"/>
    <w:rPr>
      <w:sz w:val="20"/>
    </w:rPr>
  </w:style>
  <w:style w:type="character" w:styleId="987">
    <w:name w:val="正文文本 Char"/>
    <w:next w:val="987"/>
    <w:link w:val="986"/>
    <w:uiPriority w:val="99"/>
    <w:semiHidden/>
    <w:rPr>
      <w:rFonts w:cs="Times New Roman"/>
      <w:sz w:val="20"/>
      <w:szCs w:val="20"/>
    </w:rPr>
  </w:style>
  <w:style w:type="paragraph" w:styleId="988">
    <w:name w:val="正文文本缩进"/>
    <w:basedOn w:val="950"/>
    <w:next w:val="988"/>
    <w:link w:val="989"/>
    <w:uiPriority w:val="99"/>
    <w:pPr>
      <w:ind w:firstLine="645"/>
    </w:pPr>
    <w:rPr>
      <w:sz w:val="20"/>
    </w:rPr>
  </w:style>
  <w:style w:type="character" w:styleId="989">
    <w:name w:val="正文文本缩进 Char"/>
    <w:next w:val="989"/>
    <w:link w:val="988"/>
    <w:uiPriority w:val="99"/>
    <w:semiHidden/>
    <w:rPr>
      <w:rFonts w:cs="Times New Roman"/>
      <w:sz w:val="20"/>
      <w:szCs w:val="20"/>
    </w:rPr>
  </w:style>
  <w:style w:type="paragraph" w:styleId="990">
    <w:name w:val="索引 4"/>
    <w:basedOn w:val="950"/>
    <w:next w:val="950"/>
    <w:link w:val="950"/>
    <w:uiPriority w:val="99"/>
    <w:semiHidden/>
    <w:pPr>
      <w:ind w:left="1260"/>
    </w:pPr>
  </w:style>
  <w:style w:type="paragraph" w:styleId="991">
    <w:name w:val="目录 5"/>
    <w:basedOn w:val="950"/>
    <w:next w:val="950"/>
    <w:link w:val="950"/>
    <w:uiPriority w:val="99"/>
    <w:semiHidden/>
    <w:pPr>
      <w:ind w:left="840"/>
      <w:jc w:val="left"/>
    </w:pPr>
    <w:rPr>
      <w:sz w:val="18"/>
    </w:rPr>
  </w:style>
  <w:style w:type="paragraph" w:styleId="992">
    <w:name w:val="目录 3"/>
    <w:basedOn w:val="950"/>
    <w:next w:val="950"/>
    <w:link w:val="950"/>
    <w:uiPriority w:val="99"/>
    <w:semiHidden/>
    <w:pPr>
      <w:ind w:left="420"/>
      <w:jc w:val="left"/>
    </w:pPr>
    <w:rPr>
      <w:i/>
      <w:sz w:val="20"/>
    </w:rPr>
  </w:style>
  <w:style w:type="paragraph" w:styleId="993">
    <w:name w:val="纯文本"/>
    <w:basedOn w:val="950"/>
    <w:next w:val="993"/>
    <w:link w:val="994"/>
    <w:rPr>
      <w:rFonts w:ascii="宋体" w:hAnsi="Courier New"/>
      <w:szCs w:val="21"/>
    </w:rPr>
  </w:style>
  <w:style w:type="character" w:styleId="994">
    <w:name w:val="纯文本 Char"/>
    <w:next w:val="994"/>
    <w:link w:val="993"/>
    <w:rPr>
      <w:rFonts w:ascii="宋体" w:hAnsi="Courier New" w:cs="Courier New"/>
      <w:sz w:val="21"/>
      <w:szCs w:val="21"/>
    </w:rPr>
  </w:style>
  <w:style w:type="paragraph" w:styleId="995">
    <w:name w:val="目录 8"/>
    <w:basedOn w:val="950"/>
    <w:next w:val="950"/>
    <w:link w:val="950"/>
    <w:uiPriority w:val="99"/>
    <w:semiHidden/>
    <w:pPr>
      <w:ind w:left="1470"/>
      <w:jc w:val="left"/>
    </w:pPr>
    <w:rPr>
      <w:sz w:val="18"/>
    </w:rPr>
  </w:style>
  <w:style w:type="paragraph" w:styleId="996">
    <w:name w:val="索引 3"/>
    <w:basedOn w:val="950"/>
    <w:next w:val="950"/>
    <w:link w:val="950"/>
    <w:uiPriority w:val="99"/>
    <w:semiHidden/>
    <w:pPr>
      <w:ind w:left="840"/>
    </w:pPr>
  </w:style>
  <w:style w:type="paragraph" w:styleId="997">
    <w:name w:val="日期"/>
    <w:basedOn w:val="950"/>
    <w:next w:val="950"/>
    <w:link w:val="998"/>
    <w:uiPriority w:val="99"/>
    <w:pPr>
      <w:ind w:left="100"/>
    </w:pPr>
    <w:rPr>
      <w:sz w:val="20"/>
    </w:rPr>
  </w:style>
  <w:style w:type="character" w:styleId="998">
    <w:name w:val="日期 Char"/>
    <w:next w:val="998"/>
    <w:link w:val="997"/>
    <w:uiPriority w:val="99"/>
    <w:semiHidden/>
    <w:rPr>
      <w:rFonts w:cs="Times New Roman"/>
      <w:sz w:val="20"/>
      <w:szCs w:val="20"/>
    </w:rPr>
  </w:style>
  <w:style w:type="paragraph" w:styleId="999">
    <w:name w:val="正文文本缩进 2"/>
    <w:basedOn w:val="950"/>
    <w:next w:val="999"/>
    <w:link w:val="1000"/>
    <w:uiPriority w:val="99"/>
    <w:pPr>
      <w:ind w:left="630" w:firstLine="645"/>
    </w:pPr>
    <w:rPr>
      <w:sz w:val="20"/>
    </w:rPr>
  </w:style>
  <w:style w:type="character" w:styleId="1000">
    <w:name w:val="正文文本缩进 2 Char"/>
    <w:next w:val="1000"/>
    <w:link w:val="999"/>
    <w:uiPriority w:val="99"/>
    <w:semiHidden/>
    <w:rPr>
      <w:rFonts w:cs="Times New Roman"/>
      <w:sz w:val="20"/>
      <w:szCs w:val="20"/>
    </w:rPr>
  </w:style>
  <w:style w:type="paragraph" w:styleId="1001">
    <w:name w:val="批注框文本"/>
    <w:basedOn w:val="950"/>
    <w:next w:val="1001"/>
    <w:link w:val="1002"/>
    <w:uiPriority w:val="99"/>
    <w:rPr>
      <w:sz w:val="18"/>
      <w:szCs w:val="18"/>
    </w:rPr>
  </w:style>
  <w:style w:type="character" w:styleId="1002">
    <w:name w:val="批注框文本 Char"/>
    <w:next w:val="1002"/>
    <w:link w:val="1001"/>
    <w:uiPriority w:val="99"/>
    <w:semiHidden/>
    <w:rPr>
      <w:sz w:val="18"/>
      <w:szCs w:val="18"/>
    </w:rPr>
  </w:style>
  <w:style w:type="paragraph" w:styleId="1003">
    <w:name w:val="页脚"/>
    <w:basedOn w:val="950"/>
    <w:next w:val="1003"/>
    <w:link w:val="1004"/>
    <w:uiPriority w:val="99"/>
    <w:pPr>
      <w:jc w:val="left"/>
      <w:tabs>
        <w:tab w:val="center" w:pos="4153" w:leader="none"/>
        <w:tab w:val="right" w:pos="8306" w:leader="none"/>
      </w:tabs>
    </w:pPr>
    <w:rPr>
      <w:sz w:val="18"/>
    </w:rPr>
  </w:style>
  <w:style w:type="character" w:styleId="1004">
    <w:name w:val="页脚 Char"/>
    <w:next w:val="1004"/>
    <w:link w:val="1003"/>
    <w:uiPriority w:val="99"/>
    <w:rPr>
      <w:rFonts w:eastAsia="宋体" w:cs="Times New Roman"/>
      <w:sz w:val="18"/>
      <w:lang w:val="en-US" w:eastAsia="zh-CN" w:bidi="ar-SA"/>
    </w:rPr>
  </w:style>
  <w:style w:type="paragraph" w:styleId="1005">
    <w:name w:val="页眉"/>
    <w:basedOn w:val="950"/>
    <w:next w:val="1005"/>
    <w:link w:val="1006"/>
    <w:uiPriority w:val="99"/>
    <w:pPr>
      <w:jc w:val="center"/>
      <w:tabs>
        <w:tab w:val="center" w:pos="4153" w:leader="none"/>
        <w:tab w:val="right" w:pos="8306" w:leader="none"/>
      </w:tabs>
      <w:pBdr>
        <w:bottom w:val="single" w:color="000000" w:sz="6" w:space="1"/>
      </w:pBdr>
    </w:pPr>
    <w:rPr>
      <w:sz w:val="18"/>
    </w:rPr>
  </w:style>
  <w:style w:type="character" w:styleId="1006">
    <w:name w:val="页眉 Char"/>
    <w:next w:val="1006"/>
    <w:link w:val="1005"/>
    <w:uiPriority w:val="99"/>
    <w:rPr>
      <w:rFonts w:eastAsia="宋体" w:cs="Times New Roman"/>
      <w:sz w:val="18"/>
      <w:lang w:val="en-US" w:eastAsia="zh-CN" w:bidi="ar-SA"/>
    </w:rPr>
  </w:style>
  <w:style w:type="paragraph" w:styleId="1007">
    <w:name w:val="目录 1"/>
    <w:basedOn w:val="950"/>
    <w:next w:val="950"/>
    <w:link w:val="950"/>
    <w:uiPriority w:val="99"/>
    <w:semiHidden/>
    <w:pPr>
      <w:jc w:val="left"/>
      <w:spacing w:before="120" w:after="120"/>
    </w:pPr>
    <w:rPr>
      <w:b/>
      <w:caps/>
      <w:sz w:val="20"/>
    </w:rPr>
  </w:style>
  <w:style w:type="paragraph" w:styleId="1008">
    <w:name w:val="目录 4"/>
    <w:basedOn w:val="950"/>
    <w:next w:val="950"/>
    <w:link w:val="950"/>
    <w:uiPriority w:val="99"/>
    <w:semiHidden/>
    <w:pPr>
      <w:ind w:left="630"/>
      <w:jc w:val="left"/>
    </w:pPr>
    <w:rPr>
      <w:sz w:val="18"/>
    </w:rPr>
  </w:style>
  <w:style w:type="paragraph" w:styleId="1009">
    <w:name w:val="索引标题"/>
    <w:basedOn w:val="950"/>
    <w:next w:val="1010"/>
    <w:link w:val="950"/>
    <w:uiPriority w:val="99"/>
    <w:semiHidden/>
  </w:style>
  <w:style w:type="paragraph" w:styleId="1010">
    <w:name w:val="索引 1"/>
    <w:basedOn w:val="950"/>
    <w:next w:val="950"/>
    <w:link w:val="950"/>
    <w:uiPriority w:val="99"/>
    <w:semiHidden/>
    <w:pPr>
      <w:jc w:val="center"/>
    </w:pPr>
    <w:rPr>
      <w:rFonts w:ascii="仿宋_GB2312" w:hAnsi="宋体" w:eastAsia="仿宋_GB2312"/>
      <w:sz w:val="30"/>
      <w:szCs w:val="24"/>
    </w:rPr>
  </w:style>
  <w:style w:type="paragraph" w:styleId="1011">
    <w:name w:val="目录 6"/>
    <w:basedOn w:val="950"/>
    <w:next w:val="950"/>
    <w:link w:val="950"/>
    <w:uiPriority w:val="99"/>
    <w:semiHidden/>
    <w:pPr>
      <w:ind w:left="1050"/>
      <w:jc w:val="left"/>
    </w:pPr>
    <w:rPr>
      <w:sz w:val="18"/>
    </w:rPr>
  </w:style>
  <w:style w:type="paragraph" w:styleId="1012">
    <w:name w:val="正文文本缩进 3"/>
    <w:basedOn w:val="950"/>
    <w:next w:val="1012"/>
    <w:link w:val="1013"/>
    <w:uiPriority w:val="99"/>
    <w:qFormat/>
    <w:pPr>
      <w:ind w:left="645" w:firstLine="645"/>
    </w:pPr>
    <w:rPr>
      <w:sz w:val="16"/>
      <w:szCs w:val="16"/>
    </w:rPr>
  </w:style>
  <w:style w:type="character" w:styleId="1013">
    <w:name w:val="正文文本缩进 3 Char"/>
    <w:next w:val="1013"/>
    <w:link w:val="1012"/>
    <w:uiPriority w:val="99"/>
    <w:semiHidden/>
    <w:rPr>
      <w:rFonts w:cs="Times New Roman"/>
      <w:sz w:val="16"/>
      <w:szCs w:val="16"/>
    </w:rPr>
  </w:style>
  <w:style w:type="paragraph" w:styleId="1014">
    <w:name w:val="索引 7"/>
    <w:basedOn w:val="950"/>
    <w:next w:val="950"/>
    <w:link w:val="950"/>
    <w:uiPriority w:val="99"/>
    <w:semiHidden/>
    <w:pPr>
      <w:ind w:left="2520"/>
    </w:pPr>
  </w:style>
  <w:style w:type="paragraph" w:styleId="1015">
    <w:name w:val="索引 9"/>
    <w:basedOn w:val="950"/>
    <w:next w:val="950"/>
    <w:link w:val="950"/>
    <w:uiPriority w:val="99"/>
    <w:semiHidden/>
    <w:pPr>
      <w:ind w:left="3360"/>
    </w:pPr>
  </w:style>
  <w:style w:type="paragraph" w:styleId="1016">
    <w:name w:val="图表目录"/>
    <w:basedOn w:val="950"/>
    <w:next w:val="950"/>
    <w:link w:val="950"/>
    <w:uiPriority w:val="99"/>
    <w:semiHidden/>
    <w:pPr>
      <w:ind w:left="840" w:hanging="420"/>
    </w:pPr>
  </w:style>
  <w:style w:type="paragraph" w:styleId="1017">
    <w:name w:val="目录 2"/>
    <w:basedOn w:val="950"/>
    <w:next w:val="950"/>
    <w:link w:val="950"/>
    <w:uiPriority w:val="99"/>
    <w:semiHidden/>
    <w:pPr>
      <w:ind w:left="210"/>
      <w:jc w:val="left"/>
    </w:pPr>
    <w:rPr>
      <w:smallCaps/>
      <w:sz w:val="20"/>
    </w:rPr>
  </w:style>
  <w:style w:type="paragraph" w:styleId="1018">
    <w:name w:val="目录 9"/>
    <w:basedOn w:val="950"/>
    <w:next w:val="950"/>
    <w:link w:val="950"/>
    <w:uiPriority w:val="99"/>
    <w:semiHidden/>
    <w:pPr>
      <w:ind w:left="1680"/>
      <w:jc w:val="left"/>
    </w:pPr>
    <w:rPr>
      <w:sz w:val="18"/>
    </w:rPr>
  </w:style>
  <w:style w:type="paragraph" w:styleId="1019">
    <w:name w:val="正文文本 2"/>
    <w:basedOn w:val="950"/>
    <w:next w:val="1019"/>
    <w:link w:val="1020"/>
    <w:uiPriority w:val="99"/>
    <w:pPr>
      <w:jc w:val="center"/>
      <w:widowControl/>
    </w:pPr>
    <w:rPr>
      <w:sz w:val="20"/>
    </w:rPr>
  </w:style>
  <w:style w:type="character" w:styleId="1020">
    <w:name w:val="正文文本 2 Char"/>
    <w:next w:val="1020"/>
    <w:link w:val="1019"/>
    <w:uiPriority w:val="99"/>
    <w:semiHidden/>
    <w:rPr>
      <w:rFonts w:cs="Times New Roman"/>
      <w:sz w:val="20"/>
      <w:szCs w:val="20"/>
    </w:rPr>
  </w:style>
  <w:style w:type="paragraph" w:styleId="1021">
    <w:name w:val="HTML 预设格式"/>
    <w:basedOn w:val="950"/>
    <w:next w:val="1021"/>
    <w:link w:val="102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22">
    <w:name w:val="HTML 预设格式 Char"/>
    <w:next w:val="1022"/>
    <w:link w:val="1021"/>
    <w:uiPriority w:val="99"/>
    <w:semiHidden/>
    <w:rPr>
      <w:rFonts w:ascii="Courier New" w:hAnsi="Courier New" w:cs="Courier New"/>
      <w:sz w:val="20"/>
      <w:szCs w:val="20"/>
    </w:rPr>
  </w:style>
  <w:style w:type="paragraph" w:styleId="1023">
    <w:name w:val="普通(网站)"/>
    <w:basedOn w:val="950"/>
    <w:next w:val="1023"/>
    <w:link w:val="950"/>
    <w:uiPriority w:val="99"/>
    <w:pPr>
      <w:jc w:val="left"/>
      <w:spacing w:before="100" w:beforeAutospacing="1" w:after="100" w:afterAutospacing="1"/>
      <w:widowControl/>
    </w:pPr>
    <w:rPr>
      <w:rFonts w:ascii="Arial" w:hAnsi="Arial" w:cs="Arial"/>
      <w:sz w:val="24"/>
      <w:szCs w:val="24"/>
    </w:rPr>
  </w:style>
  <w:style w:type="paragraph" w:styleId="1024">
    <w:name w:val="索引 2"/>
    <w:basedOn w:val="950"/>
    <w:next w:val="950"/>
    <w:link w:val="950"/>
    <w:uiPriority w:val="99"/>
    <w:semiHidden/>
    <w:pPr>
      <w:ind w:left="420"/>
    </w:pPr>
  </w:style>
  <w:style w:type="paragraph" w:styleId="1025">
    <w:name w:val="标题"/>
    <w:basedOn w:val="950"/>
    <w:next w:val="1025"/>
    <w:link w:val="1026"/>
    <w:qFormat/>
    <w:pPr>
      <w:jc w:val="center"/>
      <w:spacing w:line="420" w:lineRule="exact"/>
      <w:widowControl/>
    </w:pPr>
    <w:rPr>
      <w:rFonts w:eastAsia="黑体"/>
      <w:b/>
      <w:sz w:val="28"/>
      <w:lang w:val="en-GB"/>
    </w:rPr>
  </w:style>
  <w:style w:type="character" w:styleId="1026">
    <w:name w:val="标题 Char"/>
    <w:next w:val="1026"/>
    <w:link w:val="1025"/>
    <w:rPr>
      <w:rFonts w:eastAsia="黑体"/>
      <w:b/>
      <w:sz w:val="28"/>
      <w:lang w:val="en-GB"/>
    </w:rPr>
  </w:style>
  <w:style w:type="paragraph" w:styleId="1027">
    <w:name w:val="批注主题"/>
    <w:basedOn w:val="981"/>
    <w:next w:val="981"/>
    <w:link w:val="1028"/>
    <w:uiPriority w:val="99"/>
    <w:rPr>
      <w:b/>
      <w:bCs/>
    </w:rPr>
  </w:style>
  <w:style w:type="character" w:styleId="1028">
    <w:name w:val="批注主题 Char"/>
    <w:next w:val="1028"/>
    <w:link w:val="1027"/>
    <w:uiPriority w:val="99"/>
    <w:semiHidden/>
    <w:rPr>
      <w:rFonts w:cs="Times New Roman"/>
      <w:b/>
      <w:bCs/>
      <w:sz w:val="20"/>
      <w:szCs w:val="20"/>
    </w:rPr>
  </w:style>
  <w:style w:type="paragraph" w:styleId="1029">
    <w:name w:val="正文首行缩进"/>
    <w:basedOn w:val="986"/>
    <w:next w:val="1029"/>
    <w:link w:val="1030"/>
    <w:uiPriority w:val="99"/>
    <w:pPr>
      <w:ind w:firstLine="420"/>
      <w:spacing w:after="120"/>
    </w:pPr>
    <w:rPr>
      <w:rFonts w:ascii="Times New Roman" w:hAnsi="Times New Roman" w:eastAsia="宋体"/>
      <w:sz w:val="21"/>
      <w:szCs w:val="24"/>
    </w:rPr>
  </w:style>
  <w:style w:type="character" w:styleId="1030">
    <w:name w:val="正文首行缩进 Char"/>
    <w:next w:val="1030"/>
    <w:link w:val="1029"/>
    <w:uiPriority w:val="99"/>
    <w:semiHidden/>
  </w:style>
  <w:style w:type="paragraph" w:styleId="1031">
    <w:name w:val="正文首行缩进 2"/>
    <w:basedOn w:val="988"/>
    <w:next w:val="1031"/>
    <w:link w:val="950"/>
    <w:unhideWhenUsed/>
    <w:qFormat/>
    <w:pPr>
      <w:ind w:left="420" w:firstLine="420"/>
      <w:spacing w:after="120"/>
    </w:pPr>
    <w:rPr>
      <w:sz w:val="21"/>
    </w:rPr>
  </w:style>
  <w:style w:type="table" w:styleId="1032">
    <w:name w:val="网格型"/>
    <w:basedOn w:val="961"/>
    <w:next w:val="1032"/>
    <w:link w:val="950"/>
    <w:qFormat/>
    <w:pPr>
      <w:jc w:val="both"/>
      <w:widowControl w:val="off"/>
    </w:pPr>
    <w:tblPr/>
  </w:style>
  <w:style w:type="character" w:styleId="1033">
    <w:name w:val="要点"/>
    <w:next w:val="1033"/>
    <w:link w:val="950"/>
    <w:uiPriority w:val="22"/>
    <w:qFormat/>
    <w:rPr>
      <w:b/>
    </w:rPr>
  </w:style>
  <w:style w:type="character" w:styleId="1034">
    <w:name w:val="页码"/>
    <w:next w:val="1034"/>
    <w:link w:val="950"/>
    <w:qFormat/>
    <w:rPr>
      <w:rFonts w:cs="Times New Roman"/>
    </w:rPr>
  </w:style>
  <w:style w:type="character" w:styleId="1035">
    <w:name w:val="已访问的超链接"/>
    <w:next w:val="1035"/>
    <w:link w:val="950"/>
    <w:uiPriority w:val="99"/>
    <w:rPr>
      <w:rFonts w:cs="Times New Roman"/>
      <w:color w:val="800080"/>
      <w:u w:val="single"/>
    </w:rPr>
  </w:style>
  <w:style w:type="character" w:styleId="1036">
    <w:name w:val="HTML 打字机"/>
    <w:next w:val="1036"/>
    <w:link w:val="950"/>
    <w:unhideWhenUsed/>
    <w:rPr>
      <w:rFonts w:ascii="monospace" w:hAnsi="monospace" w:eastAsia="monospace" w:cs="monospace"/>
      <w:sz w:val="20"/>
    </w:rPr>
  </w:style>
  <w:style w:type="character" w:styleId="1037">
    <w:name w:val="HTML 缩写"/>
    <w:next w:val="1037"/>
    <w:link w:val="950"/>
    <w:unhideWhenUsed/>
  </w:style>
  <w:style w:type="character" w:styleId="1038">
    <w:name w:val="超链接"/>
    <w:next w:val="1038"/>
    <w:link w:val="950"/>
    <w:uiPriority w:val="99"/>
    <w:rPr>
      <w:rFonts w:cs="Times New Roman"/>
      <w:color w:val="0000ff"/>
      <w:u w:val="single"/>
    </w:rPr>
  </w:style>
  <w:style w:type="character" w:styleId="1039">
    <w:name w:val="HTML 代码"/>
    <w:next w:val="1039"/>
    <w:link w:val="950"/>
    <w:unhideWhenUsed/>
    <w:rPr>
      <w:rFonts w:ascii="monospace" w:hAnsi="monospace" w:eastAsia="monospace" w:cs="monospace"/>
      <w:sz w:val="20"/>
    </w:rPr>
  </w:style>
  <w:style w:type="character" w:styleId="1040">
    <w:name w:val="批注引用"/>
    <w:next w:val="1040"/>
    <w:link w:val="950"/>
    <w:rPr>
      <w:rFonts w:cs="Times New Roman"/>
      <w:sz w:val="21"/>
    </w:rPr>
  </w:style>
  <w:style w:type="character" w:styleId="1041">
    <w:name w:val="HTML 键盘"/>
    <w:next w:val="1041"/>
    <w:link w:val="950"/>
    <w:unhideWhenUsed/>
    <w:rPr>
      <w:rFonts w:ascii="monospace" w:hAnsi="monospace" w:eastAsia="monospace" w:cs="monospace"/>
      <w:sz w:val="20"/>
    </w:rPr>
  </w:style>
  <w:style w:type="character" w:styleId="1042">
    <w:name w:val="HTML 样本"/>
    <w:next w:val="1042"/>
    <w:link w:val="950"/>
    <w:unhideWhenUsed/>
    <w:rPr>
      <w:rFonts w:ascii="monospace" w:hAnsi="monospace" w:eastAsia="monospace" w:cs="monospace"/>
    </w:rPr>
  </w:style>
  <w:style w:type="paragraph" w:styleId="1043">
    <w:name w:val="一级条标题"/>
    <w:basedOn w:val="1044"/>
    <w:next w:val="1045"/>
    <w:link w:val="950"/>
    <w:qFormat/>
    <w:pPr>
      <w:ind w:left="907" w:hanging="907"/>
      <w:tabs>
        <w:tab w:val="left" w:pos="810" w:leader="none"/>
        <w:tab w:val="left" w:pos="907" w:leader="none"/>
        <w:tab w:val="left" w:pos="1265" w:leader="none"/>
      </w:tabs>
      <w:outlineLvl w:val="2"/>
    </w:pPr>
    <w:rPr>
      <w:rFonts w:hAnsi="宋体"/>
      <w:sz w:val="20"/>
    </w:rPr>
  </w:style>
  <w:style w:type="paragraph" w:styleId="1044">
    <w:name w:val="章标题"/>
    <w:next w:val="950"/>
    <w:link w:val="950"/>
    <w:qFormat/>
    <w:pPr>
      <w:jc w:val="both"/>
      <w:spacing w:before="156" w:after="156"/>
      <w:outlineLvl w:val="1"/>
    </w:pPr>
    <w:rPr>
      <w:rFonts w:eastAsia="黑体"/>
      <w:sz w:val="21"/>
      <w:lang w:val="en-US" w:eastAsia="zh-CN" w:bidi="ar-SA"/>
    </w:rPr>
  </w:style>
  <w:style w:type="paragraph" w:styleId="1045">
    <w:name w:val="段"/>
    <w:next w:val="950"/>
    <w:link w:val="950"/>
    <w:qFormat/>
    <w:pPr>
      <w:ind w:firstLine="200"/>
      <w:jc w:val="both"/>
    </w:pPr>
    <w:rPr>
      <w:rFonts w:ascii="宋体"/>
      <w:sz w:val="21"/>
      <w:lang w:val="en-US" w:eastAsia="zh-CN" w:bidi="ar-SA"/>
    </w:rPr>
  </w:style>
  <w:style w:type="paragraph" w:styleId="1046">
    <w:name w:val="首行缩进"/>
    <w:basedOn w:val="950"/>
    <w:next w:val="1046"/>
    <w:link w:val="950"/>
    <w:qFormat/>
    <w:pPr>
      <w:ind w:firstLine="480"/>
    </w:pPr>
    <w:rPr>
      <w:lang w:val="zh-CN"/>
    </w:rPr>
  </w:style>
  <w:style w:type="paragraph" w:styleId="1047">
    <w:name w:val="正文（缩进）"/>
    <w:basedOn w:val="950"/>
    <w:next w:val="1048"/>
    <w:link w:val="950"/>
    <w:qFormat/>
    <w:pPr>
      <w:ind w:firstLine="200"/>
      <w:jc w:val="both"/>
      <w:spacing w:line="360" w:lineRule="auto"/>
    </w:pPr>
    <w:rPr>
      <w:rFonts w:ascii="宋体" w:hAnsi="宋体"/>
      <w:sz w:val="21"/>
    </w:rPr>
  </w:style>
  <w:style w:type="paragraph" w:styleId="1048">
    <w:name w:val="Char Char Char Char Char Char Char Char Char"/>
    <w:basedOn w:val="950"/>
    <w:next w:val="1049"/>
    <w:link w:val="950"/>
    <w:pPr>
      <w:ind w:left="360" w:hanging="360"/>
      <w:jc w:val="both"/>
      <w:tabs>
        <w:tab w:val="left" w:pos="360" w:leader="none"/>
      </w:tabs>
    </w:pPr>
    <w:rPr>
      <w:rFonts w:ascii="Calibri" w:hAnsi="Calibri" w:eastAsia="Calibri" w:cs="宋体"/>
      <w:sz w:val="24"/>
      <w:szCs w:val="24"/>
      <w:lang w:val="zh-CN"/>
    </w:rPr>
  </w:style>
  <w:style w:type="paragraph" w:styleId="1049">
    <w:name w:val="正文文本 21"/>
    <w:basedOn w:val="950"/>
    <w:next w:val="1050"/>
    <w:link w:val="950"/>
    <w:qFormat/>
    <w:pPr>
      <w:ind w:left="720" w:hanging="720"/>
      <w:jc w:val="both"/>
      <w:widowControl/>
    </w:pPr>
    <w:rPr>
      <w:rFonts w:ascii="Calibri" w:hAnsi="Calibri" w:eastAsia="Calibri" w:cs="宋体"/>
      <w:sz w:val="24"/>
      <w:szCs w:val="20"/>
      <w:lang w:val="en-GB"/>
    </w:rPr>
  </w:style>
  <w:style w:type="paragraph" w:styleId="1050">
    <w:name w:val="默认段落字体 Para Char Char Char Char Char Char Char"/>
    <w:basedOn w:val="950"/>
    <w:next w:val="1051"/>
    <w:link w:val="950"/>
    <w:uiPriority w:val="99"/>
  </w:style>
  <w:style w:type="paragraph" w:styleId="1051">
    <w:name w:val="样式 首行缩进:  2 字符"/>
    <w:basedOn w:val="950"/>
    <w:next w:val="1052"/>
    <w:link w:val="950"/>
    <w:pPr>
      <w:ind w:firstLine="480"/>
      <w:jc w:val="both"/>
      <w:spacing w:line="360" w:lineRule="auto"/>
    </w:pPr>
    <w:rPr>
      <w:rFonts w:ascii="Times New Roman" w:hAnsi="Times New Roman"/>
      <w:sz w:val="24"/>
      <w:szCs w:val="20"/>
    </w:rPr>
  </w:style>
  <w:style w:type="paragraph" w:styleId="1052">
    <w:name w:val="样式 段后: 0.25 行"/>
    <w:basedOn w:val="950"/>
    <w:next w:val="1053"/>
    <w:link w:val="950"/>
    <w:pPr>
      <w:ind w:firstLine="420"/>
      <w:spacing w:line="300" w:lineRule="auto"/>
      <w:widowControl/>
    </w:pPr>
    <w:rPr>
      <w:rFonts w:ascii="Arial" w:hAnsi="Arial" w:eastAsia="Calibri" w:cs="宋体"/>
      <w:sz w:val="22"/>
      <w:szCs w:val="20"/>
      <w:lang w:val="zh-CN" w:eastAsia="en-US" w:bidi="en-US"/>
    </w:rPr>
  </w:style>
  <w:style w:type="paragraph" w:styleId="1053">
    <w:name w:val="正文 New New New New New New New New New New New New New New"/>
    <w:next w:val="1018"/>
    <w:link w:val="950"/>
    <w:pPr>
      <w:jc w:val="both"/>
      <w:widowControl w:val="off"/>
    </w:pPr>
    <w:rPr>
      <w:rFonts w:hint="eastAsia" w:ascii="Calibri" w:hAnsi="Calibri"/>
      <w:sz w:val="21"/>
      <w:lang w:val="en-US" w:eastAsia="zh-CN" w:bidi="ar-SA"/>
    </w:rPr>
  </w:style>
  <w:style w:type="character" w:styleId="1054">
    <w:name w:val="font21"/>
    <w:next w:val="1054"/>
    <w:link w:val="950"/>
    <w:rPr>
      <w:rFonts w:ascii="Times New Roman" w:hAnsi="Times New Roman" w:cs="Times New Roman"/>
      <w:b/>
      <w:i w:val="0"/>
      <w:color w:val="000000"/>
      <w:sz w:val="21"/>
      <w:szCs w:val="21"/>
      <w:u w:val="none"/>
    </w:rPr>
  </w:style>
  <w:style w:type="character" w:styleId="1055">
    <w:name w:val="标题 3 Char,h3 Char,3rd level Char,3 Char,标题4 Char,Heading 3 - old Char"/>
    <w:next w:val="1055"/>
    <w:link w:val="950"/>
    <w:uiPriority w:val="99"/>
    <w:rPr>
      <w:rFonts w:ascii="宋体" w:hAnsi="宋体" w:eastAsia="宋体" w:cs="Times New Roman"/>
      <w:b/>
      <w:bCs/>
      <w:sz w:val="32"/>
      <w:szCs w:val="32"/>
      <w:lang w:val="en-US" w:eastAsia="zh-CN" w:bidi="ar-SA"/>
    </w:rPr>
  </w:style>
  <w:style w:type="character" w:styleId="1056">
    <w:name w:val="font31"/>
    <w:next w:val="1056"/>
    <w:link w:val="950"/>
    <w:rPr>
      <w:rFonts w:hint="eastAsia" w:ascii="宋体" w:hAnsi="宋体" w:eastAsia="宋体" w:cs="宋体"/>
      <w:b/>
      <w:i w:val="0"/>
      <w:color w:val="000000"/>
      <w:sz w:val="21"/>
      <w:szCs w:val="21"/>
      <w:u w:val="none"/>
    </w:rPr>
  </w:style>
  <w:style w:type="character" w:styleId="1057">
    <w:name w:val="批注框文本 字符"/>
    <w:next w:val="1057"/>
    <w:link w:val="950"/>
    <w:rPr>
      <w:sz w:val="18"/>
      <w:szCs w:val="18"/>
    </w:rPr>
  </w:style>
  <w:style w:type="character" w:styleId="1058">
    <w:name w:val="正文缩进 字符"/>
    <w:next w:val="1058"/>
    <w:link w:val="950"/>
    <w:rPr>
      <w:rFonts w:ascii="Times New Roman" w:hAnsi="Times New Roman"/>
      <w:sz w:val="24"/>
    </w:rPr>
  </w:style>
  <w:style w:type="character" w:styleId="1059">
    <w:name w:val="二级目录 Char"/>
    <w:next w:val="1059"/>
    <w:link w:val="1060"/>
    <w:uiPriority w:val="99"/>
    <w:rPr>
      <w:b/>
      <w:sz w:val="30"/>
      <w:szCs w:val="28"/>
      <w:lang w:val="en-US" w:eastAsia="zh-CN" w:bidi="ar-SA"/>
    </w:rPr>
  </w:style>
  <w:style w:type="paragraph" w:styleId="1060">
    <w:name w:val="二级目录"/>
    <w:next w:val="950"/>
    <w:link w:val="1059"/>
    <w:uiPriority w:val="99"/>
    <w:pPr>
      <w:numPr>
        <w:ilvl w:val="0"/>
        <w:numId w:val="2"/>
      </w:numPr>
      <w:tabs>
        <w:tab w:val="left" w:pos="720" w:leader="none"/>
      </w:tabs>
      <w:outlineLvl w:val="1"/>
    </w:pPr>
    <w:rPr>
      <w:b/>
      <w:sz w:val="30"/>
      <w:szCs w:val="28"/>
      <w:lang w:val="en-US" w:eastAsia="zh-CN" w:bidi="ar-SA"/>
    </w:rPr>
  </w:style>
  <w:style w:type="character" w:styleId="1061">
    <w:name w:val="point_normal1"/>
    <w:next w:val="1061"/>
    <w:link w:val="950"/>
    <w:uiPriority w:val="99"/>
    <w:rPr>
      <w:rFonts w:ascii="Arial" w:hAnsi="Arial" w:cs="Arial"/>
      <w:sz w:val="18"/>
      <w:szCs w:val="18"/>
    </w:rPr>
  </w:style>
  <w:style w:type="character" w:styleId="1062">
    <w:name w:val="para_small"/>
    <w:next w:val="1062"/>
    <w:link w:val="950"/>
    <w:uiPriority w:val="99"/>
    <w:rPr>
      <w:rFonts w:cs="Times New Roman"/>
    </w:rPr>
  </w:style>
  <w:style w:type="character" w:styleId="1063">
    <w:name w:val="style4"/>
    <w:next w:val="1063"/>
    <w:link w:val="950"/>
    <w:qFormat/>
  </w:style>
  <w:style w:type="character" w:styleId="1064">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64"/>
    <w:link w:val="950"/>
    <w:rPr>
      <w:rFonts w:ascii="宋体" w:hAnsi="Courier New" w:eastAsia="宋体"/>
      <w:sz w:val="21"/>
      <w:lang w:val="en-US" w:eastAsia="zh-CN" w:bidi="ar-SA"/>
    </w:rPr>
  </w:style>
  <w:style w:type="character" w:styleId="1065">
    <w:name w:val="font41"/>
    <w:next w:val="1065"/>
    <w:link w:val="950"/>
    <w:rPr>
      <w:rFonts w:hint="eastAsia" w:ascii="宋体" w:hAnsi="宋体" w:eastAsia="宋体" w:cs="宋体"/>
      <w:i w:val="0"/>
      <w:color w:val="000000"/>
      <w:sz w:val="21"/>
      <w:szCs w:val="21"/>
      <w:u w:val="none"/>
    </w:rPr>
  </w:style>
  <w:style w:type="character" w:styleId="1066">
    <w:name w:val="font81"/>
    <w:next w:val="1066"/>
    <w:link w:val="950"/>
    <w:rPr>
      <w:rFonts w:ascii="Times New Roman" w:hAnsi="Times New Roman" w:cs="Times New Roman"/>
      <w:i w:val="0"/>
      <w:color w:val="000000"/>
      <w:sz w:val="21"/>
      <w:szCs w:val="21"/>
      <w:u w:val="none"/>
    </w:rPr>
  </w:style>
  <w:style w:type="character" w:styleId="1067">
    <w:name w:val="批注文字 字符"/>
    <w:next w:val="1067"/>
    <w:link w:val="950"/>
    <w:rPr>
      <w:sz w:val="21"/>
      <w:szCs w:val="24"/>
    </w:rPr>
  </w:style>
  <w:style w:type="character" w:styleId="1068">
    <w:name w:val="22 C"/>
    <w:next w:val="1068"/>
    <w:link w:val="950"/>
    <w:qFormat/>
    <w:rPr>
      <w:rFonts w:ascii="Arial" w:hAnsi="Arial" w:eastAsia="黑体"/>
      <w:b/>
      <w:color w:val="000000"/>
      <w:sz w:val="30"/>
      <w:lang w:val="en-US" w:eastAsia="zh-CN"/>
    </w:rPr>
  </w:style>
  <w:style w:type="character" w:styleId="1069">
    <w:name w:val="正文2 Char"/>
    <w:next w:val="1069"/>
    <w:link w:val="1070"/>
    <w:rPr>
      <w:sz w:val="24"/>
    </w:rPr>
  </w:style>
  <w:style w:type="paragraph" w:styleId="1070">
    <w:name w:val="正文2"/>
    <w:basedOn w:val="950"/>
    <w:next w:val="1070"/>
    <w:link w:val="1069"/>
    <w:pPr>
      <w:ind w:firstLine="510"/>
      <w:spacing w:before="156" w:line="360" w:lineRule="auto"/>
    </w:pPr>
    <w:rPr>
      <w:sz w:val="24"/>
    </w:rPr>
  </w:style>
  <w:style w:type="character" w:styleId="1071">
    <w:name w:val="*正文 Char"/>
    <w:next w:val="1071"/>
    <w:link w:val="1072"/>
    <w:rPr>
      <w:rFonts w:ascii="宋体" w:hAnsi="宋体" w:cs="仿宋_GB2312"/>
      <w:sz w:val="28"/>
      <w:szCs w:val="28"/>
    </w:rPr>
  </w:style>
  <w:style w:type="paragraph" w:styleId="1072">
    <w:name w:val="*正文"/>
    <w:basedOn w:val="950"/>
    <w:next w:val="1072"/>
    <w:link w:val="1071"/>
    <w:qFormat/>
    <w:pPr>
      <w:ind w:firstLine="560"/>
      <w:spacing w:line="300" w:lineRule="auto"/>
    </w:pPr>
    <w:rPr>
      <w:rFonts w:ascii="宋体" w:hAnsi="宋体"/>
      <w:sz w:val="28"/>
      <w:szCs w:val="28"/>
    </w:rPr>
  </w:style>
  <w:style w:type="character" w:styleId="1073">
    <w:name w:val="批注主题 字符"/>
    <w:next w:val="1073"/>
    <w:link w:val="950"/>
    <w:rPr>
      <w:b/>
      <w:bCs/>
      <w:sz w:val="21"/>
      <w:szCs w:val="24"/>
    </w:rPr>
  </w:style>
  <w:style w:type="paragraph" w:styleId="1074">
    <w:name w:val="列出段落1"/>
    <w:basedOn w:val="950"/>
    <w:next w:val="1074"/>
    <w:link w:val="950"/>
    <w:uiPriority w:val="99"/>
    <w:qFormat/>
    <w:pPr>
      <w:contextualSpacing/>
      <w:ind w:left="720"/>
      <w:jc w:val="left"/>
      <w:widowControl/>
    </w:pPr>
    <w:rPr>
      <w:rFonts w:ascii="Arial" w:hAnsi="Arial" w:eastAsia="黑体"/>
      <w:sz w:val="24"/>
      <w:szCs w:val="24"/>
      <w:lang w:eastAsia="en-US"/>
    </w:rPr>
  </w:style>
  <w:style w:type="paragraph" w:styleId="1075">
    <w:name w:val="xl83"/>
    <w:basedOn w:val="950"/>
    <w:next w:val="1075"/>
    <w:link w:val="9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76">
    <w:name w:val="xl65"/>
    <w:basedOn w:val="950"/>
    <w:next w:val="1076"/>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7">
    <w:name w:val="丁华标题3"/>
    <w:basedOn w:val="1078"/>
    <w:next w:val="1079"/>
    <w:link w:val="950"/>
    <w:uiPriority w:val="99"/>
    <w:pPr>
      <w:numPr>
        <w:ilvl w:val="1"/>
        <w:numId w:val="0"/>
      </w:numPr>
      <w:ind w:left="1980" w:hanging="420"/>
      <w:spacing w:after="0"/>
      <w:tabs>
        <w:tab w:val="left" w:pos="1470" w:leader="none"/>
        <w:tab w:val="left" w:pos="1980" w:leader="none"/>
      </w:tabs>
      <w:outlineLvl w:val="2"/>
    </w:pPr>
    <w:rPr>
      <w:sz w:val="24"/>
    </w:rPr>
  </w:style>
  <w:style w:type="paragraph" w:styleId="1078">
    <w:name w:val="丁华标题2"/>
    <w:basedOn w:val="952"/>
    <w:next w:val="1079"/>
    <w:link w:val="950"/>
    <w:uiPriority w:val="99"/>
    <w:pPr>
      <w:numPr>
        <w:ilvl w:val="1"/>
        <w:numId w:val="2"/>
      </w:numPr>
      <w:spacing w:line="415" w:lineRule="auto"/>
      <w:tabs>
        <w:tab w:val="left" w:pos="567" w:leader="none"/>
      </w:tabs>
    </w:pPr>
    <w:rPr>
      <w:rFonts w:ascii="Arial" w:hAnsi="Arial" w:eastAsia="黑体"/>
      <w:b w:val="0"/>
      <w:sz w:val="28"/>
      <w:szCs w:val="20"/>
    </w:rPr>
  </w:style>
  <w:style w:type="paragraph" w:styleId="1079">
    <w:name w:val="丁华正文"/>
    <w:basedOn w:val="1012"/>
    <w:next w:val="1079"/>
    <w:link w:val="950"/>
    <w:uiPriority w:val="99"/>
    <w:pPr>
      <w:ind w:left="0" w:firstLine="510"/>
      <w:spacing w:line="360" w:lineRule="auto"/>
    </w:pPr>
    <w:rPr>
      <w:rFonts w:ascii="Times New Roman" w:hAnsi="Times New Roman" w:eastAsia="宋体"/>
      <w:color w:val="000000"/>
      <w:sz w:val="24"/>
      <w:szCs w:val="16"/>
    </w:rPr>
  </w:style>
  <w:style w:type="paragraph" w:styleId="1080">
    <w:name w:val="xl76"/>
    <w:basedOn w:val="950"/>
    <w:next w:val="1080"/>
    <w:link w:val="95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81">
    <w:name w:val="丁华标题1"/>
    <w:basedOn w:val="951"/>
    <w:next w:val="1079"/>
    <w:link w:val="950"/>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82">
    <w:name w:val="xl116"/>
    <w:basedOn w:val="950"/>
    <w:next w:val="1082"/>
    <w:link w:val="9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3">
    <w:name w:val="首行缩进:  2 字符"/>
    <w:basedOn w:val="950"/>
    <w:next w:val="1083"/>
    <w:link w:val="950"/>
    <w:qFormat/>
    <w:pPr>
      <w:ind w:firstLine="200"/>
      <w:spacing w:line="360" w:lineRule="auto"/>
    </w:pPr>
    <w:rPr>
      <w:rFonts w:ascii="等线" w:hAnsi="等线" w:eastAsia="仿宋_GB2312"/>
      <w:sz w:val="28"/>
      <w:szCs w:val="24"/>
    </w:rPr>
  </w:style>
  <w:style w:type="paragraph" w:styleId="1084">
    <w:name w:val="xl63"/>
    <w:basedOn w:val="950"/>
    <w:next w:val="1084"/>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85">
    <w:name w:val="xl73"/>
    <w:basedOn w:val="950"/>
    <w:next w:val="108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6">
    <w:name w:val="xl25"/>
    <w:basedOn w:val="950"/>
    <w:next w:val="1086"/>
    <w:link w:val="950"/>
    <w:uiPriority w:val="99"/>
    <w:pPr>
      <w:jc w:val="center"/>
      <w:spacing w:before="100" w:beforeAutospacing="1" w:after="100" w:afterAutospacing="1"/>
      <w:widowControl/>
      <w:pBdr>
        <w:right w:val="single" w:color="000000" w:sz="4" w:space="0"/>
      </w:pBdr>
    </w:pPr>
    <w:rPr>
      <w:szCs w:val="21"/>
    </w:rPr>
  </w:style>
  <w:style w:type="paragraph" w:styleId="1087">
    <w:name w:val="xl117"/>
    <w:basedOn w:val="950"/>
    <w:next w:val="1087"/>
    <w:link w:val="9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8">
    <w:name w:val="论文正文"/>
    <w:basedOn w:val="999"/>
    <w:next w:val="1088"/>
    <w:link w:val="950"/>
    <w:uiPriority w:val="99"/>
    <w:pPr>
      <w:ind w:left="0" w:firstLine="200"/>
      <w:jc w:val="left"/>
      <w:spacing w:line="360" w:lineRule="auto"/>
    </w:pPr>
    <w:rPr>
      <w:rFonts w:ascii="Times New Roman" w:hAnsi="Times New Roman"/>
      <w:sz w:val="28"/>
      <w:szCs w:val="24"/>
    </w:rPr>
  </w:style>
  <w:style w:type="paragraph" w:styleId="1089">
    <w:name w:val="正文_0_0"/>
    <w:next w:val="1089"/>
    <w:link w:val="950"/>
    <w:qFormat/>
    <w:pPr>
      <w:jc w:val="both"/>
      <w:widowControl w:val="off"/>
    </w:pPr>
    <w:rPr>
      <w:sz w:val="21"/>
      <w:lang w:val="en-US" w:eastAsia="zh-CN" w:bidi="ar-SA"/>
    </w:rPr>
  </w:style>
  <w:style w:type="paragraph" w:styleId="1090">
    <w:name w:val="彩色列表 - 强调文字颜色 11"/>
    <w:basedOn w:val="950"/>
    <w:next w:val="1090"/>
    <w:link w:val="950"/>
    <w:uiPriority w:val="99"/>
    <w:qFormat/>
    <w:pPr>
      <w:ind w:firstLine="420"/>
    </w:pPr>
    <w:rPr>
      <w:rFonts w:ascii="Calibri" w:hAnsi="Calibri"/>
      <w:szCs w:val="22"/>
    </w:rPr>
  </w:style>
  <w:style w:type="paragraph" w:styleId="1091">
    <w:name w:val="font5"/>
    <w:basedOn w:val="950"/>
    <w:next w:val="1091"/>
    <w:link w:val="950"/>
    <w:pPr>
      <w:jc w:val="left"/>
      <w:spacing w:before="100" w:beforeAutospacing="1" w:after="100" w:afterAutospacing="1"/>
      <w:widowControl/>
    </w:pPr>
    <w:rPr>
      <w:rFonts w:ascii="宋体" w:hAnsi="宋体" w:cs="宋体"/>
      <w:sz w:val="18"/>
      <w:szCs w:val="18"/>
    </w:rPr>
  </w:style>
  <w:style w:type="paragraph" w:styleId="1092">
    <w:name w:val="xl90"/>
    <w:basedOn w:val="950"/>
    <w:next w:val="1092"/>
    <w:link w:val="950"/>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93">
    <w:name w:val="xl85"/>
    <w:basedOn w:val="950"/>
    <w:next w:val="1093"/>
    <w:link w:val="950"/>
    <w:pPr>
      <w:jc w:val="left"/>
      <w:spacing w:before="100" w:beforeAutospacing="1" w:after="100" w:afterAutospacing="1"/>
      <w:widowControl/>
    </w:pPr>
    <w:rPr>
      <w:rFonts w:ascii="宋体" w:hAnsi="宋体" w:cs="宋体"/>
      <w:color w:val="000000"/>
      <w:sz w:val="24"/>
      <w:szCs w:val="24"/>
    </w:rPr>
  </w:style>
  <w:style w:type="paragraph" w:styleId="1094">
    <w:name w:val="xl93"/>
    <w:basedOn w:val="950"/>
    <w:next w:val="1094"/>
    <w:link w:val="9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95">
    <w:name w:val="Char Char2 Char Char"/>
    <w:basedOn w:val="979"/>
    <w:next w:val="1095"/>
    <w:link w:val="950"/>
    <w:uiPriority w:val="99"/>
    <w:pPr>
      <w:spacing w:line="436" w:lineRule="exact"/>
    </w:pPr>
    <w:rPr>
      <w:rFonts w:ascii="Tahoma" w:hAnsi="Tahoma"/>
      <w:sz w:val="24"/>
    </w:rPr>
  </w:style>
  <w:style w:type="paragraph" w:styleId="1096">
    <w:name w:val="段落"/>
    <w:basedOn w:val="950"/>
    <w:next w:val="1096"/>
    <w:link w:val="950"/>
    <w:uiPriority w:val="99"/>
    <w:pPr>
      <w:ind w:firstLine="480"/>
      <w:spacing w:line="460" w:lineRule="exact"/>
    </w:pPr>
    <w:rPr>
      <w:sz w:val="24"/>
    </w:rPr>
  </w:style>
  <w:style w:type="paragraph" w:styleId="1097">
    <w:name w:val="xl79"/>
    <w:basedOn w:val="950"/>
    <w:next w:val="1097"/>
    <w:link w:val="950"/>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98">
    <w:name w:val="xl64"/>
    <w:basedOn w:val="950"/>
    <w:next w:val="1098"/>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99">
    <w:name w:val="xl84"/>
    <w:basedOn w:val="950"/>
    <w:next w:val="109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00">
    <w:name w:val="xl112"/>
    <w:basedOn w:val="950"/>
    <w:next w:val="1100"/>
    <w:link w:val="9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1">
    <w:name w:val="样式"/>
    <w:basedOn w:val="950"/>
    <w:next w:val="986"/>
    <w:link w:val="950"/>
    <w:uiPriority w:val="99"/>
    <w:rPr>
      <w:rFonts w:ascii="楷体_GB2312" w:hAnsi="Arial" w:eastAsia="楷体_GB2312"/>
      <w:sz w:val="28"/>
    </w:rPr>
  </w:style>
  <w:style w:type="paragraph" w:styleId="1102">
    <w:name w:val="xl88"/>
    <w:basedOn w:val="950"/>
    <w:next w:val="1102"/>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3">
    <w:name w:val="我的正文"/>
    <w:basedOn w:val="950"/>
    <w:next w:val="1103"/>
    <w:link w:val="950"/>
    <w:qFormat/>
    <w:pPr>
      <w:ind w:firstLine="420"/>
      <w:jc w:val="left"/>
      <w:spacing w:line="360" w:lineRule="auto"/>
      <w:widowControl/>
    </w:pPr>
    <w:rPr>
      <w:rFonts w:hAnsi="宋体"/>
      <w:szCs w:val="21"/>
    </w:rPr>
  </w:style>
  <w:style w:type="paragraph" w:styleId="1104">
    <w:name w:val="Char Char Char"/>
    <w:basedOn w:val="979"/>
    <w:next w:val="1104"/>
    <w:link w:val="950"/>
    <w:uiPriority w:val="99"/>
    <w:pPr>
      <w:spacing w:line="436" w:lineRule="exact"/>
    </w:pPr>
    <w:rPr>
      <w:szCs w:val="24"/>
    </w:rPr>
  </w:style>
  <w:style w:type="paragraph" w:styleId="1105">
    <w:name w:val="xl110"/>
    <w:basedOn w:val="950"/>
    <w:next w:val="110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6">
    <w:name w:val="列出段落3"/>
    <w:basedOn w:val="950"/>
    <w:next w:val="1106"/>
    <w:link w:val="950"/>
    <w:uiPriority w:val="34"/>
    <w:qFormat/>
    <w:pPr>
      <w:ind w:firstLine="420"/>
    </w:pPr>
  </w:style>
  <w:style w:type="paragraph" w:styleId="1107">
    <w:name w:val="xl115"/>
    <w:basedOn w:val="950"/>
    <w:next w:val="110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8">
    <w:name w:val="msolistparagraph"/>
    <w:basedOn w:val="950"/>
    <w:next w:val="1108"/>
    <w:link w:val="950"/>
    <w:uiPriority w:val="99"/>
    <w:pPr>
      <w:ind w:firstLine="420"/>
    </w:pPr>
    <w:rPr>
      <w:rFonts w:ascii="Calibri" w:hAnsi="Calibri"/>
      <w:szCs w:val="22"/>
    </w:rPr>
  </w:style>
  <w:style w:type="paragraph" w:styleId="1109">
    <w:name w:val="xl113"/>
    <w:basedOn w:val="950"/>
    <w:next w:val="1109"/>
    <w:link w:val="9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0">
    <w:name w:val="xl94"/>
    <w:basedOn w:val="950"/>
    <w:next w:val="1110"/>
    <w:link w:val="9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11">
    <w:name w:val="正文1"/>
    <w:next w:val="1111"/>
    <w:link w:val="950"/>
    <w:qFormat/>
    <w:pPr>
      <w:contextualSpacing/>
      <w:ind w:firstLine="200"/>
      <w:spacing w:before="120" w:after="120" w:line="180" w:lineRule="auto"/>
    </w:pPr>
    <w:rPr>
      <w:rFonts w:eastAsia="Adobe 仿宋 Std R"/>
      <w:sz w:val="21"/>
      <w:szCs w:val="21"/>
      <w:lang w:val="en-US" w:eastAsia="zh-CN" w:bidi="ar-SA"/>
    </w:rPr>
  </w:style>
  <w:style w:type="paragraph" w:styleId="1112">
    <w:name w:val="_Style 100"/>
    <w:next w:val="950"/>
    <w:link w:val="950"/>
    <w:uiPriority w:val="99"/>
    <w:pPr>
      <w:jc w:val="both"/>
      <w:widowControl w:val="off"/>
    </w:pPr>
    <w:rPr>
      <w:sz w:val="21"/>
      <w:lang w:val="en-US" w:eastAsia="zh-CN" w:bidi="ar-SA"/>
    </w:rPr>
  </w:style>
  <w:style w:type="paragraph" w:styleId="1113">
    <w:name w:val="二级标题"/>
    <w:basedOn w:val="950"/>
    <w:next w:val="1113"/>
    <w:link w:val="950"/>
    <w:qFormat/>
    <w:pPr>
      <w:ind w:firstLine="420"/>
      <w:tabs>
        <w:tab w:val="left" w:pos="851" w:leader="none"/>
        <w:tab w:val="left" w:pos="1418" w:leader="none"/>
      </w:tabs>
    </w:pPr>
    <w:rPr>
      <w:rFonts w:ascii="宋体" w:hAnsi="宋体"/>
      <w:szCs w:val="21"/>
    </w:rPr>
  </w:style>
  <w:style w:type="paragraph" w:styleId="1114">
    <w:name w:val="xl72"/>
    <w:basedOn w:val="950"/>
    <w:next w:val="111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115">
    <w:name w:val="xl114"/>
    <w:basedOn w:val="950"/>
    <w:next w:val="111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6">
    <w:name w:val="Char Char Char Char"/>
    <w:basedOn w:val="979"/>
    <w:next w:val="1116"/>
    <w:link w:val="950"/>
    <w:uiPriority w:val="99"/>
    <w:pPr>
      <w:spacing w:line="360" w:lineRule="auto"/>
    </w:pPr>
    <w:rPr>
      <w:rFonts w:ascii="Tahoma" w:hAnsi="Tahoma"/>
      <w:sz w:val="24"/>
      <w:szCs w:val="24"/>
    </w:rPr>
  </w:style>
  <w:style w:type="paragraph" w:styleId="1117">
    <w:name w:val="xl108"/>
    <w:basedOn w:val="950"/>
    <w:next w:val="111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8">
    <w:name w:val="xl82"/>
    <w:basedOn w:val="950"/>
    <w:next w:val="1118"/>
    <w:link w:val="950"/>
    <w:pPr>
      <w:jc w:val="left"/>
      <w:spacing w:before="100" w:beforeAutospacing="1" w:after="100" w:afterAutospacing="1"/>
      <w:widowControl/>
      <w:pBdr>
        <w:top w:val="single" w:color="000000" w:sz="8" w:space="0"/>
      </w:pBdr>
    </w:pPr>
    <w:rPr>
      <w:rFonts w:ascii="宋体" w:hAnsi="宋体" w:cs="宋体"/>
      <w:sz w:val="24"/>
      <w:szCs w:val="24"/>
    </w:rPr>
  </w:style>
  <w:style w:type="paragraph" w:styleId="1119">
    <w:name w:val="xl69"/>
    <w:basedOn w:val="950"/>
    <w:next w:val="1119"/>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120">
    <w:name w:val="xl66"/>
    <w:basedOn w:val="950"/>
    <w:next w:val="112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1">
    <w:name w:val="Char Char Char Char Char Char Char Char Char Char Char1 Char Char Char1"/>
    <w:basedOn w:val="950"/>
    <w:next w:val="1121"/>
    <w:link w:val="950"/>
    <w:uiPriority w:val="99"/>
    <w:semiHidden/>
    <w:pPr>
      <w:ind w:firstLine="200"/>
      <w:jc w:val="left"/>
    </w:pPr>
    <w:rPr>
      <w:rFonts w:ascii="Tahoma" w:hAnsi="Tahoma"/>
      <w:sz w:val="24"/>
      <w:szCs w:val="24"/>
    </w:rPr>
  </w:style>
  <w:style w:type="paragraph" w:styleId="1122">
    <w:name w:val="xl80"/>
    <w:basedOn w:val="950"/>
    <w:next w:val="1122"/>
    <w:link w:val="9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123">
    <w:name w:val="Char"/>
    <w:basedOn w:val="950"/>
    <w:next w:val="1123"/>
    <w:link w:val="950"/>
    <w:rPr>
      <w:rFonts w:ascii="Tahoma" w:hAnsi="Tahoma" w:cs="仿宋_GB2312"/>
      <w:sz w:val="24"/>
      <w:szCs w:val="28"/>
    </w:rPr>
  </w:style>
  <w:style w:type="paragraph" w:styleId="1124">
    <w:name w:val="xl91"/>
    <w:basedOn w:val="950"/>
    <w:next w:val="1124"/>
    <w:link w:val="95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25">
    <w:name w:val="中等深浅网格 21"/>
    <w:next w:val="1125"/>
    <w:link w:val="950"/>
    <w:uiPriority w:val="1"/>
    <w:qFormat/>
    <w:pPr>
      <w:jc w:val="both"/>
      <w:widowControl w:val="off"/>
    </w:pPr>
    <w:rPr>
      <w:sz w:val="21"/>
      <w:lang w:val="en-US" w:eastAsia="zh-CN" w:bidi="ar-SA"/>
    </w:rPr>
  </w:style>
  <w:style w:type="paragraph" w:styleId="1126">
    <w:name w:val="font6"/>
    <w:basedOn w:val="950"/>
    <w:next w:val="1126"/>
    <w:link w:val="950"/>
    <w:pPr>
      <w:jc w:val="left"/>
      <w:spacing w:before="100" w:beforeAutospacing="1" w:after="100" w:afterAutospacing="1"/>
      <w:widowControl/>
    </w:pPr>
    <w:rPr>
      <w:rFonts w:ascii="宋体" w:hAnsi="宋体" w:cs="宋体"/>
      <w:color w:val="000000"/>
      <w:sz w:val="20"/>
    </w:rPr>
  </w:style>
  <w:style w:type="paragraph" w:styleId="1127">
    <w:name w:val="xl92"/>
    <w:basedOn w:val="950"/>
    <w:next w:val="1127"/>
    <w:link w:val="950"/>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28">
    <w:name w:val="xl107"/>
    <w:basedOn w:val="950"/>
    <w:next w:val="1128"/>
    <w:link w:val="950"/>
    <w:pPr>
      <w:jc w:val="left"/>
      <w:spacing w:before="100" w:beforeAutospacing="1" w:after="100" w:afterAutospacing="1"/>
      <w:widowControl/>
    </w:pPr>
    <w:rPr>
      <w:rFonts w:ascii="Arial" w:hAnsi="Arial" w:cs="Arial"/>
      <w:sz w:val="20"/>
    </w:rPr>
  </w:style>
  <w:style w:type="paragraph" w:styleId="1129">
    <w:name w:val="List Paragraph1"/>
    <w:basedOn w:val="950"/>
    <w:next w:val="1129"/>
    <w:link w:val="950"/>
    <w:uiPriority w:val="99"/>
    <w:pPr>
      <w:ind w:firstLine="420"/>
    </w:pPr>
    <w:rPr>
      <w:szCs w:val="24"/>
    </w:rPr>
  </w:style>
  <w:style w:type="paragraph" w:styleId="1130">
    <w:name w:val="标书正文"/>
    <w:basedOn w:val="950"/>
    <w:next w:val="1130"/>
    <w:link w:val="950"/>
    <w:qFormat/>
    <w:pPr>
      <w:ind w:firstLine="200"/>
      <w:spacing w:line="360" w:lineRule="auto"/>
    </w:pPr>
    <w:rPr>
      <w:sz w:val="24"/>
      <w:szCs w:val="22"/>
    </w:rPr>
  </w:style>
  <w:style w:type="paragraph" w:styleId="1131">
    <w:name w:val="Body text|1"/>
    <w:basedOn w:val="950"/>
    <w:next w:val="1131"/>
    <w:link w:val="950"/>
    <w:qFormat/>
    <w:pPr>
      <w:ind w:firstLine="400"/>
      <w:spacing w:line="425" w:lineRule="auto"/>
    </w:pPr>
    <w:rPr>
      <w:rFonts w:ascii="宋体" w:hAnsi="宋体" w:cs="宋体"/>
      <w:sz w:val="28"/>
      <w:szCs w:val="28"/>
      <w:lang w:val="zh-TW" w:eastAsia="zh-TW" w:bidi="zh-TW"/>
    </w:rPr>
  </w:style>
  <w:style w:type="paragraph" w:styleId="1132">
    <w:name w:val="xl86"/>
    <w:basedOn w:val="950"/>
    <w:next w:val="1132"/>
    <w:link w:val="950"/>
    <w:pPr>
      <w:jc w:val="right"/>
      <w:spacing w:before="100" w:beforeAutospacing="1" w:after="100" w:afterAutospacing="1"/>
      <w:widowControl/>
    </w:pPr>
    <w:rPr>
      <w:rFonts w:ascii="宋体" w:hAnsi="宋体" w:cs="宋体"/>
      <w:color w:val="000000"/>
      <w:sz w:val="24"/>
      <w:szCs w:val="24"/>
    </w:rPr>
  </w:style>
  <w:style w:type="paragraph" w:styleId="1133">
    <w:name w:val="xl68"/>
    <w:basedOn w:val="950"/>
    <w:next w:val="1133"/>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34">
    <w:name w:val="xl96"/>
    <w:basedOn w:val="950"/>
    <w:next w:val="1134"/>
    <w:link w:val="950"/>
    <w:pPr>
      <w:jc w:val="center"/>
      <w:spacing w:before="100" w:beforeAutospacing="1" w:after="100" w:afterAutospacing="1"/>
      <w:widowControl/>
    </w:pPr>
    <w:rPr>
      <w:rFonts w:ascii="宋体" w:hAnsi="宋体" w:cs="宋体"/>
      <w:b/>
      <w:bCs/>
      <w:color w:val="000000"/>
      <w:sz w:val="36"/>
      <w:szCs w:val="36"/>
    </w:rPr>
  </w:style>
  <w:style w:type="paragraph" w:styleId="1135">
    <w:name w:val="xl89"/>
    <w:basedOn w:val="950"/>
    <w:next w:val="1135"/>
    <w:link w:val="95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136">
    <w:name w:val=" Char Char Char Char Char Char Char Char Char Char Char Char Char"/>
    <w:basedOn w:val="950"/>
    <w:next w:val="1136"/>
    <w:link w:val="950"/>
    <w:pPr>
      <w:numPr>
        <w:ilvl w:val="0"/>
        <w:numId w:val="3"/>
      </w:numPr>
      <w:tabs>
        <w:tab w:val="left" w:pos="360" w:leader="none"/>
      </w:tabs>
    </w:pPr>
    <w:rPr>
      <w:rFonts w:eastAsia="仿宋_GB2312"/>
      <w:sz w:val="24"/>
      <w:szCs w:val="30"/>
    </w:rPr>
  </w:style>
  <w:style w:type="paragraph" w:styleId="1137">
    <w:name w:val="Table Paragraph"/>
    <w:basedOn w:val="950"/>
    <w:next w:val="1137"/>
    <w:link w:val="950"/>
    <w:uiPriority w:val="1"/>
    <w:qFormat/>
    <w:pPr>
      <w:jc w:val="left"/>
    </w:pPr>
    <w:rPr>
      <w:rFonts w:ascii="宋体" w:hAnsi="宋体" w:cs="宋体"/>
      <w:sz w:val="22"/>
      <w:szCs w:val="22"/>
      <w:lang w:val="zh-CN" w:bidi="zh-CN"/>
    </w:rPr>
  </w:style>
  <w:style w:type="paragraph" w:styleId="1138">
    <w:name w:val="xl77"/>
    <w:basedOn w:val="950"/>
    <w:next w:val="1138"/>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39">
    <w:name w:val="retrait3"/>
    <w:basedOn w:val="950"/>
    <w:next w:val="1139"/>
    <w:link w:val="950"/>
    <w:uiPriority w:val="99"/>
    <w:pPr>
      <w:ind w:left="851"/>
      <w:jc w:val="left"/>
      <w:spacing w:before="20" w:after="20"/>
      <w:widowControl/>
    </w:pPr>
    <w:rPr>
      <w:rFonts w:ascii="Arial" w:hAnsi="Arial"/>
      <w:sz w:val="24"/>
    </w:rPr>
  </w:style>
  <w:style w:type="paragraph" w:styleId="1140">
    <w:name w:val="列表段落"/>
    <w:basedOn w:val="950"/>
    <w:next w:val="1140"/>
    <w:link w:val="950"/>
    <w:uiPriority w:val="34"/>
    <w:qFormat/>
    <w:pPr>
      <w:ind w:firstLine="420"/>
    </w:pPr>
    <w:rPr>
      <w:rFonts w:ascii="Calibri" w:hAnsi="Calibri"/>
      <w:szCs w:val="22"/>
    </w:rPr>
  </w:style>
  <w:style w:type="paragraph" w:styleId="1141">
    <w:name w:val="表格1"/>
    <w:basedOn w:val="950"/>
    <w:next w:val="1141"/>
    <w:link w:val="950"/>
    <w:uiPriority w:val="99"/>
    <w:rPr>
      <w:rFonts w:ascii="宋体"/>
      <w:szCs w:val="21"/>
    </w:rPr>
  </w:style>
  <w:style w:type="paragraph" w:styleId="1142">
    <w:name w:val="xl78"/>
    <w:basedOn w:val="950"/>
    <w:next w:val="1142"/>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43">
    <w:name w:val="xl67"/>
    <w:basedOn w:val="950"/>
    <w:next w:val="1143"/>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44">
    <w:name w:val="xl81"/>
    <w:basedOn w:val="950"/>
    <w:next w:val="1144"/>
    <w:link w:val="9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45">
    <w:name w:val="Char1"/>
    <w:basedOn w:val="950"/>
    <w:next w:val="1145"/>
    <w:link w:val="950"/>
    <w:uiPriority w:val="99"/>
    <w:pPr>
      <w:jc w:val="left"/>
      <w:spacing w:after="160" w:line="240" w:lineRule="exact"/>
      <w:widowControl/>
    </w:pPr>
    <w:rPr>
      <w:rFonts w:ascii="Verdana" w:hAnsi="Verdana" w:eastAsia="仿宋_GB2312"/>
      <w:sz w:val="24"/>
      <w:lang w:eastAsia="en-US"/>
    </w:rPr>
  </w:style>
  <w:style w:type="paragraph" w:styleId="1146">
    <w:name w:val="xl111"/>
    <w:basedOn w:val="950"/>
    <w:next w:val="114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47">
    <w:name w:val="Default"/>
    <w:next w:val="1147"/>
    <w:link w:val="950"/>
    <w:qFormat/>
    <w:pPr>
      <w:widowControl w:val="off"/>
    </w:pPr>
    <w:rPr>
      <w:rFonts w:ascii="宋体" w:cs="宋体"/>
      <w:color w:val="000000"/>
      <w:sz w:val="24"/>
      <w:szCs w:val="24"/>
      <w:lang w:val="en-US" w:eastAsia="zh-CN" w:bidi="ar-SA"/>
    </w:rPr>
  </w:style>
  <w:style w:type="paragraph" w:styleId="1148">
    <w:name w:val="普通正文"/>
    <w:basedOn w:val="950"/>
    <w:next w:val="1148"/>
    <w:link w:val="950"/>
    <w:pPr>
      <w:ind w:firstLine="480"/>
      <w:jc w:val="left"/>
      <w:spacing w:before="120" w:after="120" w:line="360" w:lineRule="auto"/>
    </w:pPr>
    <w:rPr>
      <w:rFonts w:ascii="Arial" w:hAnsi="Arial" w:cs="Arial"/>
      <w:sz w:val="24"/>
      <w:szCs w:val="24"/>
    </w:rPr>
  </w:style>
  <w:style w:type="paragraph" w:styleId="1149">
    <w:name w:val="标题6"/>
    <w:basedOn w:val="955"/>
    <w:next w:val="1149"/>
    <w:link w:val="950"/>
    <w:uiPriority w:val="99"/>
    <w:pPr>
      <w:numPr>
        <w:ilvl w:val="0"/>
        <w:numId w:val="4"/>
      </w:numPr>
      <w:keepLines/>
      <w:tabs>
        <w:tab w:val="left" w:pos="420" w:leader="none"/>
      </w:tabs>
    </w:pPr>
    <w:rPr>
      <w:rFonts w:ascii="Times New Roman"/>
      <w:b w:val="0"/>
      <w:bCs/>
      <w:color w:val="000000"/>
      <w:sz w:val="24"/>
      <w:szCs w:val="28"/>
    </w:rPr>
  </w:style>
  <w:style w:type="paragraph" w:styleId="1150">
    <w:name w:val="xl109"/>
    <w:basedOn w:val="950"/>
    <w:next w:val="115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51">
    <w:name w:val="xl75"/>
    <w:basedOn w:val="950"/>
    <w:next w:val="1151"/>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52">
    <w:name w:val="font7"/>
    <w:basedOn w:val="950"/>
    <w:next w:val="1152"/>
    <w:link w:val="950"/>
    <w:pPr>
      <w:jc w:val="left"/>
      <w:spacing w:before="100" w:beforeAutospacing="1" w:after="100" w:afterAutospacing="1"/>
      <w:widowControl/>
    </w:pPr>
    <w:rPr>
      <w:rFonts w:ascii="Arial" w:hAnsi="Arial" w:cs="Arial"/>
      <w:color w:val="000000"/>
      <w:sz w:val="20"/>
    </w:rPr>
  </w:style>
  <w:style w:type="paragraph" w:styleId="1153">
    <w:name w:val="tableau"/>
    <w:basedOn w:val="950"/>
    <w:next w:val="1153"/>
    <w:link w:val="950"/>
    <w:uiPriority w:val="99"/>
    <w:pPr>
      <w:jc w:val="center"/>
      <w:spacing w:before="20" w:after="20"/>
      <w:widowControl/>
    </w:pPr>
    <w:rPr>
      <w:rFonts w:ascii="Arial" w:hAnsi="Arial"/>
      <w:sz w:val="16"/>
      <w:lang w:eastAsia="en-US"/>
    </w:rPr>
  </w:style>
  <w:style w:type="paragraph" w:styleId="1154">
    <w:name w:val="xl87"/>
    <w:basedOn w:val="950"/>
    <w:next w:val="1154"/>
    <w:link w:val="950"/>
    <w:pPr>
      <w:jc w:val="right"/>
      <w:spacing w:before="100" w:beforeAutospacing="1" w:after="100" w:afterAutospacing="1"/>
      <w:widowControl/>
    </w:pPr>
    <w:rPr>
      <w:rFonts w:ascii="宋体" w:hAnsi="宋体" w:cs="宋体"/>
      <w:color w:val="000000"/>
      <w:sz w:val="24"/>
      <w:szCs w:val="24"/>
    </w:rPr>
  </w:style>
  <w:style w:type="paragraph" w:styleId="1155">
    <w:name w:val="Char Char Char Char Char Char Char Char Char Char Char Char Char"/>
    <w:basedOn w:val="979"/>
    <w:next w:val="1155"/>
    <w:link w:val="950"/>
    <w:uiPriority w:val="99"/>
    <w:rPr>
      <w:rFonts w:ascii="Tahoma" w:hAnsi="Tahoma"/>
      <w:sz w:val="24"/>
      <w:szCs w:val="24"/>
    </w:rPr>
  </w:style>
  <w:style w:type="paragraph" w:styleId="1156">
    <w:name w:val="ÕýÎÄ"/>
    <w:next w:val="1156"/>
    <w:link w:val="950"/>
    <w:qFormat/>
    <w:pPr>
      <w:ind w:firstLine="419"/>
      <w:jc w:val="both"/>
      <w:spacing w:line="351" w:lineRule="atLeast"/>
      <w:widowControl w:val="off"/>
    </w:pPr>
    <w:rPr>
      <w:color w:val="000000"/>
      <w:sz w:val="21"/>
      <w:lang w:val="en-US" w:eastAsia="zh-CN" w:bidi="ar-SA"/>
    </w:rPr>
  </w:style>
  <w:style w:type="paragraph" w:styleId="1157">
    <w:name w:val="Item Step in Table"/>
    <w:next w:val="1157"/>
    <w:link w:val="950"/>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158">
    <w:name w:val="List Paragraph"/>
    <w:basedOn w:val="950"/>
    <w:next w:val="1158"/>
    <w:link w:val="950"/>
    <w:uiPriority w:val="34"/>
    <w:qFormat/>
    <w:pPr>
      <w:ind w:firstLine="420"/>
    </w:pPr>
  </w:style>
  <w:style w:type="paragraph" w:styleId="1159">
    <w:name w:val="xl71"/>
    <w:basedOn w:val="950"/>
    <w:next w:val="115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0">
    <w:name w:val="样式 样式 样式 首行缩进:  0.85 厘米 + 首行缩进:  2 字符 + 宋体"/>
    <w:basedOn w:val="950"/>
    <w:next w:val="1160"/>
    <w:link w:val="950"/>
    <w:qFormat/>
    <w:pPr>
      <w:ind w:firstLine="480"/>
      <w:spacing w:line="360" w:lineRule="auto"/>
    </w:pPr>
    <w:rPr>
      <w:rFonts w:ascii="宋体" w:hAnsi="宋体"/>
      <w:sz w:val="24"/>
      <w:szCs w:val="24"/>
    </w:rPr>
  </w:style>
  <w:style w:type="paragraph" w:styleId="1161">
    <w:name w:val="Bullets L1"/>
    <w:basedOn w:val="950"/>
    <w:next w:val="1161"/>
    <w:link w:val="950"/>
    <w:uiPriority w:val="99"/>
    <w:pPr>
      <w:numPr>
        <w:ilvl w:val="0"/>
        <w:numId w:val="3"/>
      </w:numPr>
      <w:jc w:val="left"/>
      <w:spacing w:before="60" w:after="60"/>
      <w:widowControl/>
      <w:tabs>
        <w:tab w:val="left" w:pos="360" w:leader="none"/>
      </w:tabs>
    </w:pPr>
    <w:rPr>
      <w:rFonts w:ascii="Arial" w:hAnsi="Arial"/>
      <w:sz w:val="20"/>
    </w:rPr>
  </w:style>
  <w:style w:type="paragraph" w:styleId="1162">
    <w:name w:val="样式 宋体 小四 行距: 1.5 倍行距"/>
    <w:basedOn w:val="950"/>
    <w:next w:val="1162"/>
    <w:link w:val="950"/>
    <w:qFormat/>
    <w:pPr>
      <w:ind w:firstLine="200"/>
      <w:jc w:val="left"/>
      <w:spacing w:line="360" w:lineRule="auto"/>
    </w:pPr>
    <w:rPr>
      <w:rFonts w:ascii="宋体" w:hAnsi="宋体"/>
      <w:sz w:val="24"/>
      <w:szCs w:val="24"/>
    </w:rPr>
  </w:style>
  <w:style w:type="paragraph" w:styleId="1163">
    <w:name w:val="xl95"/>
    <w:basedOn w:val="950"/>
    <w:next w:val="1163"/>
    <w:link w:val="9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64">
    <w:name w:val="xl70"/>
    <w:basedOn w:val="950"/>
    <w:next w:val="1164"/>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65">
    <w:name w:val="正文3"/>
    <w:basedOn w:val="950"/>
    <w:next w:val="1165"/>
    <w:link w:val="950"/>
    <w:qFormat/>
    <w:pPr>
      <w:ind w:firstLine="560"/>
      <w:jc w:val="left"/>
    </w:pPr>
    <w:rPr>
      <w:rFonts w:ascii="宋体" w:hAnsi="宋体"/>
      <w:szCs w:val="24"/>
    </w:rPr>
  </w:style>
  <w:style w:type="paragraph" w:styleId="1166">
    <w:name w:val="列出段落2"/>
    <w:basedOn w:val="950"/>
    <w:next w:val="1166"/>
    <w:link w:val="950"/>
    <w:qFormat/>
    <w:pPr>
      <w:ind w:firstLine="420"/>
    </w:pPr>
  </w:style>
  <w:style w:type="paragraph" w:styleId="1167">
    <w:name w:val="p0"/>
    <w:basedOn w:val="950"/>
    <w:next w:val="1167"/>
    <w:link w:val="950"/>
    <w:qFormat/>
    <w:pPr>
      <w:widowControl/>
    </w:pPr>
    <w:rPr>
      <w:szCs w:val="21"/>
    </w:rPr>
  </w:style>
  <w:style w:type="paragraph" w:styleId="1168">
    <w:name w:val="默认段落字体 Para Char"/>
    <w:basedOn w:val="950"/>
    <w:next w:val="1168"/>
    <w:link w:val="950"/>
    <w:uiPriority w:val="99"/>
    <w:rPr>
      <w:sz w:val="24"/>
      <w:szCs w:val="24"/>
    </w:rPr>
  </w:style>
  <w:style w:type="paragraph" w:styleId="1169">
    <w:name w:val="xl74"/>
    <w:basedOn w:val="950"/>
    <w:next w:val="1169"/>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0">
    <w:name w:val="正文k"/>
    <w:basedOn w:val="950"/>
    <w:next w:val="1170"/>
    <w:link w:val="950"/>
    <w:qFormat/>
    <w:pPr>
      <w:ind w:firstLine="200"/>
      <w:spacing w:line="360" w:lineRule="auto"/>
      <w:widowControl/>
    </w:pPr>
    <w:rPr>
      <w:rFonts w:ascii="Times New Roman" w:hAnsi="Times New Roman" w:eastAsia="宋体" w:cs="Times New Roman"/>
      <w:sz w:val="24"/>
      <w:szCs w:val="20"/>
      <w:lang w:val="zh-CN" w:eastAsia="zh-CN"/>
    </w:rPr>
  </w:style>
  <w:style w:type="table" w:styleId="1171">
    <w:name w:val="Table Normal"/>
    <w:next w:val="1171"/>
    <w:link w:val="950"/>
    <w:uiPriority w:val="2"/>
    <w:semiHidden/>
    <w:qFormat/>
    <w:pPr>
      <w:widowControl w:val="off"/>
    </w:pPr>
    <w:rPr>
      <w:rFonts w:ascii="Calibri" w:hAnsi="Calibri"/>
      <w:sz w:val="22"/>
      <w:szCs w:val="22"/>
      <w:lang w:val="en-US" w:eastAsia="en-US" w:bidi="ar-SA"/>
    </w:rPr>
    <w:tblPr/>
  </w:style>
  <w:style w:type="paragraph" w:styleId="1172">
    <w:name w:val="Normal_0_2"/>
    <w:next w:val="1172"/>
    <w:link w:val="950"/>
    <w:qFormat/>
    <w:pPr>
      <w:jc w:val="both"/>
      <w:widowControl w:val="off"/>
    </w:pPr>
    <w:rPr>
      <w:lang w:val="en-US" w:eastAsia="zh-CN" w:bidi="ar-SA"/>
    </w:rPr>
  </w:style>
  <w:style w:type="paragraph" w:styleId="1173">
    <w:name w:val="正文_0"/>
    <w:next w:val="1173"/>
    <w:link w:val="950"/>
    <w:qFormat/>
    <w:pPr>
      <w:jc w:val="both"/>
      <w:widowControl w:val="off"/>
    </w:pPr>
    <w:rPr>
      <w:szCs w:val="24"/>
      <w:lang w:val="en-US" w:eastAsia="zh-CN" w:bidi="ar-SA"/>
    </w:rPr>
  </w:style>
  <w:style w:type="paragraph" w:styleId="1174">
    <w:name w:val="Normal_0"/>
    <w:next w:val="1174"/>
    <w:link w:val="950"/>
    <w:qFormat/>
    <w:pPr>
      <w:jc w:val="both"/>
      <w:widowControl w:val="off"/>
    </w:pPr>
    <w:rPr>
      <w:lang w:val="en-US" w:eastAsia="zh-CN" w:bidi="ar-SA"/>
    </w:rPr>
  </w:style>
  <w:style w:type="paragraph" w:styleId="1175">
    <w:name w:val="Blockquote"/>
    <w:basedOn w:val="950"/>
    <w:next w:val="1175"/>
    <w:link w:val="950"/>
    <w:qFormat/>
    <w:pPr>
      <w:ind w:left="360" w:right="360"/>
      <w:jc w:val="left"/>
      <w:spacing w:before="100" w:after="100"/>
    </w:pPr>
    <w:rPr>
      <w:sz w:val="24"/>
    </w:rPr>
  </w:style>
  <w:style w:type="paragraph" w:styleId="1176">
    <w:name w:val="样式 标题 2 + Times New Roman 四号 非加粗 段前: 5 磅 段后: 0 磅 行距: 固定值 20..."/>
    <w:basedOn w:val="952"/>
    <w:next w:val="950"/>
    <w:link w:val="950"/>
    <w:qFormat/>
    <w:pPr>
      <w:spacing w:before="100" w:beforeAutospacing="0" w:after="0" w:afterAutospacing="0" w:line="400" w:lineRule="exact"/>
    </w:pPr>
    <w:rPr>
      <w:rFonts w:ascii="Times New Roman" w:hAnsi="Times New Roman"/>
      <w:b w:val="0"/>
      <w:sz w:val="28"/>
    </w:rPr>
  </w:style>
  <w:style w:type="paragraph" w:styleId="1177">
    <w:name w:val="正文_9_0"/>
    <w:next w:val="1177"/>
    <w:link w:val="950"/>
    <w:qFormat/>
    <w:pPr>
      <w:jc w:val="both"/>
      <w:widowControl w:val="off"/>
    </w:pPr>
    <w:rPr>
      <w:rFonts w:ascii="Calibri" w:hAnsi="Calibri"/>
      <w:sz w:val="21"/>
      <w:szCs w:val="22"/>
      <w:lang w:val="en-US" w:eastAsia="zh-CN" w:bidi="ar-SA"/>
    </w:rPr>
  </w:style>
  <w:style w:type="paragraph" w:styleId="1178">
    <w:name w:val="正文_1_0_0_0_0"/>
    <w:next w:val="1178"/>
    <w:link w:val="950"/>
    <w:qFormat/>
    <w:pPr>
      <w:jc w:val="both"/>
      <w:widowControl w:val="off"/>
    </w:pPr>
    <w:rPr>
      <w:sz w:val="21"/>
      <w:lang w:val="en-US" w:eastAsia="zh-CN" w:bidi="ar-SA"/>
    </w:rPr>
  </w:style>
  <w:style w:type="paragraph" w:styleId="1179">
    <w:name w:val="正文_1_1_0"/>
    <w:next w:val="1179"/>
    <w:link w:val="950"/>
    <w:qFormat/>
    <w:pPr>
      <w:jc w:val="both"/>
      <w:widowControl w:val="off"/>
    </w:pPr>
    <w:rPr>
      <w:rFonts w:ascii="Calibri" w:hAnsi="Calibri"/>
      <w:sz w:val="21"/>
      <w:szCs w:val="22"/>
      <w:lang w:val="en-US" w:eastAsia="zh-CN" w:bidi="ar-SA"/>
    </w:rPr>
  </w:style>
  <w:style w:type="paragraph" w:styleId="1180">
    <w:name w:val="Heading 2_0"/>
    <w:basedOn w:val="1181"/>
    <w:next w:val="1181"/>
    <w:link w:val="95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81">
    <w:name w:val="Normal_0_0"/>
    <w:next w:val="1181"/>
    <w:link w:val="950"/>
    <w:qFormat/>
    <w:rPr>
      <w:rFonts w:ascii="Tahoma" w:hAnsi="Tahoma" w:eastAsia="微软雅黑"/>
      <w:lang w:val="en-US" w:eastAsia="zh-CN" w:bidi="ar-SA"/>
    </w:rPr>
  </w:style>
  <w:style w:type="paragraph" w:styleId="1182">
    <w:name w:val="Normal_0_0_0"/>
    <w:next w:val="1182"/>
    <w:link w:val="950"/>
    <w:uiPriority w:val="99"/>
    <w:qFormat/>
    <w:rPr>
      <w:rFonts w:ascii="Tahoma" w:hAnsi="Tahoma" w:eastAsia="微软雅黑"/>
      <w:lang w:val="en-US" w:eastAsia="zh-CN" w:bidi="ar-SA"/>
    </w:rPr>
  </w:style>
  <w:style w:type="paragraph" w:styleId="1183">
    <w:name w:val="正文_1_0"/>
    <w:next w:val="1183"/>
    <w:link w:val="950"/>
    <w:uiPriority w:val="99"/>
    <w:qFormat/>
    <w:pPr>
      <w:jc w:val="both"/>
      <w:widowControl w:val="off"/>
    </w:pPr>
    <w:rPr>
      <w:szCs w:val="24"/>
      <w:lang w:val="en-US" w:eastAsia="zh-CN" w:bidi="ar-SA"/>
    </w:rPr>
  </w:style>
  <w:style w:type="paragraph" w:styleId="1184">
    <w:name w:val="正文_0_0_0"/>
    <w:next w:val="1184"/>
    <w:link w:val="950"/>
    <w:uiPriority w:val="99"/>
    <w:qFormat/>
    <w:pPr>
      <w:jc w:val="both"/>
      <w:widowControl w:val="off"/>
    </w:pPr>
    <w:rPr>
      <w:szCs w:val="24"/>
      <w:lang w:val="en-US" w:eastAsia="zh-CN" w:bidi="ar-SA"/>
    </w:rPr>
  </w:style>
  <w:style w:type="paragraph" w:styleId="1185">
    <w:name w:val="Heading 3_0_0_0"/>
    <w:basedOn w:val="1186"/>
    <w:next w:val="1186"/>
    <w:link w:val="950"/>
    <w:uiPriority w:val="99"/>
    <w:qFormat/>
    <w:pPr>
      <w:keepLines/>
      <w:keepNext/>
      <w:spacing w:line="400" w:lineRule="exact"/>
      <w:outlineLvl w:val="2"/>
    </w:pPr>
    <w:rPr>
      <w:rFonts w:ascii="黑体" w:hAnsi="黑体" w:eastAsia="黑体"/>
      <w:bCs/>
      <w:color w:val="ff0000"/>
      <w:szCs w:val="21"/>
    </w:rPr>
  </w:style>
  <w:style w:type="paragraph" w:styleId="1186">
    <w:name w:val="Normal_0_0_0_0"/>
    <w:next w:val="1186"/>
    <w:link w:val="950"/>
    <w:uiPriority w:val="99"/>
    <w:qFormat/>
    <w:pPr>
      <w:jc w:val="both"/>
      <w:widowControl w:val="off"/>
    </w:pPr>
    <w:rPr>
      <w:szCs w:val="24"/>
      <w:lang w:val="en-US" w:eastAsia="zh-CN" w:bidi="ar-SA"/>
    </w:rPr>
  </w:style>
  <w:style w:type="paragraph" w:styleId="1187">
    <w:name w:val="正文_0_0_0_0"/>
    <w:next w:val="1187"/>
    <w:link w:val="950"/>
    <w:uiPriority w:val="99"/>
    <w:qFormat/>
    <w:pPr>
      <w:jc w:val="both"/>
      <w:widowControl w:val="off"/>
    </w:pPr>
    <w:rPr>
      <w:szCs w:val="24"/>
      <w:lang w:val="en-US" w:eastAsia="zh-CN" w:bidi="ar-SA"/>
    </w:rPr>
  </w:style>
  <w:style w:type="paragraph" w:styleId="1188">
    <w:name w:val="正文_1_0_0"/>
    <w:next w:val="1188"/>
    <w:link w:val="950"/>
    <w:uiPriority w:val="99"/>
    <w:qFormat/>
    <w:pPr>
      <w:jc w:val="both"/>
      <w:widowControl w:val="off"/>
    </w:pPr>
    <w:rPr>
      <w:lang w:val="en-US" w:eastAsia="zh-CN" w:bidi="ar-SA"/>
    </w:rPr>
  </w:style>
  <w:style w:type="paragraph" w:styleId="1189">
    <w:name w:val="正文_1"/>
    <w:next w:val="1189"/>
    <w:link w:val="950"/>
    <w:uiPriority w:val="99"/>
    <w:qFormat/>
    <w:pPr>
      <w:jc w:val="both"/>
      <w:widowControl w:val="off"/>
    </w:pPr>
    <w:rPr>
      <w:szCs w:val="24"/>
      <w:lang w:val="en-US" w:eastAsia="zh-CN" w:bidi="ar-SA"/>
    </w:rPr>
  </w:style>
  <w:style w:type="paragraph" w:styleId="1190">
    <w:name w:val="正文_1_0_0_0"/>
    <w:next w:val="1190"/>
    <w:link w:val="950"/>
    <w:uiPriority w:val="99"/>
    <w:qFormat/>
    <w:pPr>
      <w:jc w:val="both"/>
      <w:widowControl w:val="off"/>
    </w:pPr>
    <w:rPr>
      <w:szCs w:val="24"/>
      <w:lang w:val="en-US" w:eastAsia="zh-CN" w:bidi="ar-SA"/>
    </w:rPr>
  </w:style>
  <w:style w:type="paragraph" w:styleId="1191">
    <w:name w:val="Normal_0_1"/>
    <w:next w:val="1191"/>
    <w:link w:val="950"/>
    <w:uiPriority w:val="99"/>
    <w:qFormat/>
    <w:pPr>
      <w:jc w:val="both"/>
      <w:widowControl w:val="off"/>
    </w:pPr>
    <w:rPr>
      <w:rFonts w:ascii="Calibri" w:hAnsi="Calibri"/>
      <w:lang w:val="en-US" w:eastAsia="zh-CN" w:bidi="ar-SA"/>
    </w:rPr>
  </w:style>
  <w:style w:type="paragraph" w:styleId="1192">
    <w:name w:val="pa-13"/>
    <w:basedOn w:val="1183"/>
    <w:next w:val="1192"/>
    <w:link w:val="950"/>
    <w:uiPriority w:val="99"/>
    <w:qFormat/>
    <w:pPr>
      <w:jc w:val="left"/>
      <w:spacing w:before="100" w:beforeAutospacing="1" w:after="100" w:afterAutospacing="1"/>
      <w:widowControl/>
    </w:pPr>
    <w:rPr>
      <w:rFonts w:ascii="宋体" w:hAnsi="宋体" w:eastAsia="微软雅黑" w:cs="宋体"/>
      <w:sz w:val="24"/>
    </w:rPr>
  </w:style>
  <w:style w:type="character" w:styleId="1193">
    <w:name w:val="ca-10"/>
    <w:next w:val="1193"/>
    <w:link w:val="950"/>
    <w:qFormat/>
    <w:rPr>
      <w:rFonts w:ascii="Calibri" w:hAnsi="Calibri" w:eastAsia="微软雅黑"/>
    </w:rPr>
  </w:style>
  <w:style w:type="paragraph" w:styleId="1194">
    <w:name w:val="pa-15"/>
    <w:basedOn w:val="1183"/>
    <w:next w:val="1194"/>
    <w:link w:val="950"/>
    <w:uiPriority w:val="99"/>
    <w:qFormat/>
    <w:pPr>
      <w:jc w:val="left"/>
      <w:spacing w:before="100" w:beforeAutospacing="1" w:after="100" w:afterAutospacing="1"/>
      <w:widowControl/>
    </w:pPr>
    <w:rPr>
      <w:rFonts w:ascii="宋体" w:hAnsi="宋体" w:eastAsia="微软雅黑" w:cs="宋体"/>
      <w:sz w:val="24"/>
    </w:rPr>
  </w:style>
  <w:style w:type="character" w:styleId="1195">
    <w:name w:val="ca-2"/>
    <w:next w:val="1195"/>
    <w:link w:val="950"/>
    <w:qFormat/>
    <w:rPr>
      <w:rFonts w:ascii="Calibri" w:hAnsi="Calibri" w:eastAsia="微软雅黑"/>
    </w:rPr>
  </w:style>
  <w:style w:type="paragraph" w:styleId="1196">
    <w:name w:val="pa-16"/>
    <w:basedOn w:val="1183"/>
    <w:next w:val="1196"/>
    <w:link w:val="950"/>
    <w:uiPriority w:val="99"/>
    <w:qFormat/>
    <w:pPr>
      <w:jc w:val="left"/>
      <w:spacing w:before="100" w:beforeAutospacing="1" w:after="100" w:afterAutospacing="1"/>
      <w:widowControl/>
    </w:pPr>
    <w:rPr>
      <w:rFonts w:ascii="宋体" w:hAnsi="宋体" w:eastAsia="微软雅黑" w:cs="宋体"/>
      <w:sz w:val="24"/>
    </w:rPr>
  </w:style>
  <w:style w:type="character" w:styleId="1197">
    <w:name w:val="apple-converted-space"/>
    <w:next w:val="1197"/>
    <w:link w:val="950"/>
    <w:qFormat/>
    <w:rPr>
      <w:rFonts w:ascii="Calibri" w:hAnsi="Calibri" w:eastAsia="微软雅黑"/>
    </w:rPr>
  </w:style>
  <w:style w:type="paragraph" w:styleId="1198">
    <w:name w:val="正文文本缩进1"/>
    <w:basedOn w:val="1183"/>
    <w:next w:val="1198"/>
    <w:link w:val="950"/>
    <w:uiPriority w:val="99"/>
    <w:qFormat/>
    <w:pPr>
      <w:ind w:left="420"/>
      <w:spacing w:after="120"/>
    </w:pPr>
    <w:rPr>
      <w:rFonts w:ascii="Calibri" w:hAnsi="Calibri" w:eastAsia="微软雅黑"/>
    </w:rPr>
  </w:style>
  <w:style w:type="paragraph" w:styleId="1199">
    <w:name w:val="正文_2"/>
    <w:next w:val="1199"/>
    <w:link w:val="950"/>
    <w:uiPriority w:val="99"/>
    <w:qFormat/>
    <w:pPr>
      <w:jc w:val="both"/>
      <w:widowControl w:val="off"/>
    </w:pPr>
    <w:rPr>
      <w:lang w:val="en-US" w:eastAsia="zh-CN" w:bidi="ar-SA"/>
    </w:rPr>
  </w:style>
  <w:style w:type="paragraph" w:styleId="1200">
    <w:name w:val="Normal_1"/>
    <w:next w:val="1200"/>
    <w:link w:val="950"/>
    <w:uiPriority w:val="99"/>
    <w:qFormat/>
    <w:rPr>
      <w:rFonts w:ascii="Tahoma" w:hAnsi="Tahoma" w:eastAsia="微软雅黑"/>
      <w:lang w:val="en-US" w:eastAsia="zh-CN" w:bidi="ar-SA"/>
    </w:rPr>
  </w:style>
  <w:style w:type="paragraph" w:styleId="1201">
    <w:name w:val="Normal_2"/>
    <w:next w:val="1201"/>
    <w:link w:val="950"/>
    <w:qFormat/>
    <w:pPr>
      <w:jc w:val="both"/>
      <w:widowControl w:val="off"/>
    </w:pPr>
    <w:rPr>
      <w:rFonts w:ascii="Calibri" w:hAnsi="Calibri"/>
      <w:lang w:val="en-US" w:eastAsia="zh-CN" w:bidi="ar-SA"/>
    </w:rPr>
  </w:style>
  <w:style w:type="character" w:styleId="1202">
    <w:name w:val="not([class*=suffix])"/>
    <w:next w:val="1202"/>
    <w:link w:val="950"/>
    <w:rPr>
      <w:sz w:val="13"/>
      <w:szCs w:val="13"/>
    </w:rPr>
  </w:style>
  <w:style w:type="character" w:styleId="1203">
    <w:name w:val="not([class*=suffix])1"/>
    <w:next w:val="1203"/>
    <w:link w:val="950"/>
  </w:style>
  <w:style w:type="paragraph" w:styleId="1204">
    <w:name w:val="普通(网站)1"/>
    <w:basedOn w:val="950"/>
    <w:next w:val="1204"/>
    <w:link w:val="950"/>
    <w:unhideWhenUsed/>
    <w:qFormat/>
    <w:pPr>
      <w:spacing w:before="100" w:beforeAutospacing="1" w:after="100" w:afterAutospacing="1"/>
      <w:widowControl/>
    </w:pPr>
    <w:rPr>
      <w:rFonts w:ascii="宋体" w:hAnsi="宋体" w:eastAsia="宋体" w:cs="宋体"/>
      <w:sz w:val="24"/>
      <w:szCs w:val="24"/>
      <w:lang w:eastAsia="zh-CN"/>
    </w:rPr>
  </w:style>
  <w:style w:type="paragraph" w:styleId="1205">
    <w:name w:val="正文文本1"/>
    <w:basedOn w:val="950"/>
    <w:next w:val="950"/>
    <w:link w:val="950"/>
    <w:uiPriority w:val="1"/>
    <w:qFormat/>
    <w:pPr>
      <w:ind w:left="118"/>
      <w:spacing w:before="34"/>
    </w:pPr>
    <w:rPr>
      <w:rFonts w:ascii="宋体" w:hAnsi="宋体" w:eastAsia="宋体"/>
      <w:sz w:val="24"/>
      <w:szCs w:val="24"/>
    </w:rPr>
  </w:style>
  <w:style w:type="paragraph" w:styleId="1206">
    <w:name w:val="Table Text"/>
    <w:basedOn w:val="950"/>
    <w:next w:val="1206"/>
    <w:link w:val="950"/>
    <w:semiHidden/>
    <w:qFormat/>
    <w:rPr>
      <w:rFonts w:ascii="微软雅黑" w:hAnsi="微软雅黑" w:eastAsia="微软雅黑" w:cs="微软雅黑"/>
      <w:sz w:val="19"/>
      <w:szCs w:val="19"/>
    </w:rPr>
  </w:style>
  <w:style w:type="character" w:styleId="1207" w:default="1">
    <w:name w:val="Default Paragraph Font"/>
    <w:uiPriority w:val="1"/>
    <w:semiHidden/>
    <w:unhideWhenUsed/>
  </w:style>
  <w:style w:type="numbering" w:styleId="1208" w:default="1">
    <w:name w:val="No List"/>
    <w:uiPriority w:val="99"/>
    <w:semiHidden/>
    <w:unhideWhenUsed/>
  </w:style>
  <w:style w:type="table" w:styleId="12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孙景枝-业</cp:lastModifiedBy>
  <cp:revision>5</cp:revision>
  <dcterms:created xsi:type="dcterms:W3CDTF">2025-11-17T10:45:00Z</dcterms:created>
  <dcterms:modified xsi:type="dcterms:W3CDTF">2026-01-23T07:38:45Z</dcterms:modified>
</cp:coreProperties>
</file>