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1"/>
        <w:rPr>
          <w:rFonts w:hint="eastAsia"/>
          <w:color w:val="000000"/>
        </w:rPr>
      </w:pPr>
      <w:r>
        <w:rPr>
          <w:rFonts w:hint="eastAsia"/>
          <w:color w:val="000000"/>
        </w:rPr>
      </w:r>
      <w:r/>
    </w:p>
    <w:p>
      <w:pPr>
        <w:pStyle w:val="96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left="2705" w:hanging="1506"/>
        <w:rPr>
          <w:rFonts w:eastAsia="宋体" w:cs="Times New Roman"/>
          <w:b/>
          <w:color w:val="000000"/>
          <w:sz w:val="30"/>
          <w:szCs w:val="30"/>
          <w:highlight w:val="none"/>
          <w:lang w:val="en-US" w:eastAsia="zh-CN"/>
        </w:rPr>
      </w:pPr>
      <w:r>
        <w:rPr>
          <w:rFonts w:hint="eastAsia" w:eastAsia="宋体" w:cs="Times New Roman"/>
          <w:b/>
          <w:color w:val="000000"/>
          <w:sz w:val="30"/>
          <w:szCs w:val="30"/>
          <w:lang w:eastAsia="zh-CN"/>
        </w:rPr>
        <w:t xml:space="preserve">项目名称：</w:t>
      </w:r>
      <w:r>
        <w:rPr>
          <w:rFonts w:hint="eastAsia" w:eastAsia="宋体" w:cs="Times New Roman"/>
          <w:b/>
          <w:color w:val="000000"/>
          <w:sz w:val="30"/>
          <w:szCs w:val="30"/>
          <w:highlight w:val="none"/>
          <w:lang w:eastAsia="zh-CN"/>
        </w:rPr>
        <w:t xml:space="preserve">南京市第一医院长乐路院区8号楼6号、7号、8号电梯更换</w:t>
      </w:r>
      <w:r>
        <w:rPr>
          <w:rFonts w:hint="eastAsia" w:cs="Times New Roman"/>
          <w:b/>
          <w:color w:val="000000"/>
          <w:sz w:val="30"/>
          <w:szCs w:val="30"/>
          <w:highlight w:val="none"/>
          <w:lang w:val="en-US" w:eastAsia="zh-CN"/>
        </w:rPr>
        <w:t xml:space="preserve">改造</w:t>
      </w:r>
      <w:r>
        <w:rPr>
          <w:rFonts w:eastAsia="宋体" w:cs="Times New Roman"/>
          <w:b/>
          <w:color w:val="000000"/>
          <w:sz w:val="30"/>
          <w:szCs w:val="30"/>
          <w:highlight w:val="none"/>
          <w:lang w:val="en-US" w:eastAsia="zh-CN"/>
        </w:rPr>
      </w:r>
      <w:r/>
    </w:p>
    <w:p>
      <w:pPr>
        <w:pStyle w:val="86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0159</w:t>
      </w:r>
      <w:r>
        <w:rPr>
          <w:rFonts w:eastAsia="宋体" w:cs="Times New Roman"/>
          <w:b/>
          <w:color w:val="000000"/>
          <w:sz w:val="30"/>
          <w:szCs w:val="30"/>
          <w:lang w:val="en-US"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评标方法与评标标准………………………26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52" w:lineRule="auto"/>
        <w:widowControl w:val="off"/>
        <w:rPr>
          <w:rFonts w:ascii="宋体" w:hAnsi="宋体"/>
          <w:color w:val="000000"/>
          <w:sz w:val="24"/>
          <w:szCs w:val="24"/>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color w:val="000000"/>
          <w:sz w:val="24"/>
          <w:szCs w:val="24"/>
        </w:rPr>
        <w:t xml:space="preserve">受</w:t>
      </w:r>
      <w:r>
        <w:rPr>
          <w:rFonts w:hint="eastAsia" w:ascii="宋体" w:hAnsi="宋体" w:eastAsia="宋体" w:cs="Times New Roman"/>
          <w:b w:val="0"/>
          <w:bCs w:val="0"/>
          <w:color w:val="000000"/>
          <w:sz w:val="24"/>
          <w:szCs w:val="24"/>
          <w:highlight w:val="none"/>
          <w:lang w:val="en-US" w:eastAsia="zh-CN"/>
        </w:rPr>
        <w:t xml:space="preserve">南京市第一医院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bookmarkStart w:id="12" w:name="OLE_LINK10"/>
      <w:r>
        <w:rPr>
          <w:rFonts w:hint="eastAsia" w:ascii="宋体" w:hAnsi="宋体"/>
          <w:b w:val="0"/>
          <w:bCs w:val="0"/>
          <w:color w:val="000000"/>
          <w:sz w:val="24"/>
          <w:szCs w:val="24"/>
          <w:highlight w:val="none"/>
          <w:lang w:eastAsia="zh-CN"/>
        </w:rPr>
        <w:t xml:space="preserve">南京市第一医院长乐路院区8号楼6号、7号、8号货运电梯更换</w:t>
      </w:r>
      <w:r>
        <w:rPr>
          <w:rFonts w:hint="eastAsia" w:ascii="宋体" w:hAnsi="宋体"/>
          <w:b w:val="0"/>
          <w:bCs w:val="0"/>
          <w:color w:val="000000"/>
          <w:sz w:val="24"/>
          <w:szCs w:val="24"/>
          <w:highlight w:val="none"/>
          <w:lang w:val="en-US" w:eastAsia="zh-CN"/>
        </w:rPr>
        <w:t xml:space="preserve">改造</w:t>
      </w:r>
      <w:bookmarkEnd w:id="12"/>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rPr>
      </w:pPr>
      <w:r/>
      <w:bookmarkEnd w:id="11"/>
      <w:r/>
      <w:bookmarkStart w:id="13" w:name="_Toc35393791"/>
      <w:r/>
      <w:bookmarkStart w:id="14" w:name="_Toc38985264"/>
      <w:r/>
      <w:bookmarkStart w:id="15" w:name="_Toc35393622"/>
      <w:r/>
      <w:bookmarkStart w:id="16" w:name="_Toc28359080"/>
      <w:r/>
      <w:bookmarkStart w:id="17" w:name="_Toc28359003"/>
      <w:r>
        <w:rPr>
          <w:rFonts w:hint="eastAsia" w:ascii="宋体" w:hAnsi="宋体"/>
          <w:color w:val="000000"/>
          <w:sz w:val="24"/>
          <w:szCs w:val="24"/>
        </w:rPr>
        <w:t xml:space="preserve">1.项目编</w:t>
      </w:r>
      <w:r>
        <w:rPr>
          <w:rFonts w:hint="eastAsia" w:ascii="宋体" w:hAnsi="宋体" w:eastAsia="宋体" w:cs="Times New Roman"/>
          <w:color w:val="000000"/>
          <w:sz w:val="24"/>
          <w:szCs w:val="24"/>
        </w:rPr>
        <w:t xml:space="preserve">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0159</w:t>
      </w:r>
      <w:r>
        <w:rPr>
          <w:rFonts w:hint="eastAsia" w:ascii="宋体" w:hAnsi="宋体" w:eastAsia="宋体" w:cs="Times New Roman"/>
          <w:color w:val="000000"/>
          <w:sz w:val="24"/>
          <w:szCs w:val="24"/>
          <w:lang w:val="en-US"/>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i w:val="0"/>
          <w:iCs w:val="0"/>
          <w:caps w:val="0"/>
          <w:color w:val="000000"/>
          <w:spacing w:val="0"/>
          <w:sz w:val="24"/>
          <w:szCs w:val="24"/>
          <w:shd w:val="clear" w:color="auto" w:fill="auto"/>
        </w:rPr>
        <w:t xml:space="preserve">南京市第一医院长乐路院区8号楼6号、7号、8号货运电梯更换</w:t>
      </w:r>
      <w:r>
        <w:rPr>
          <w:rFonts w:hint="eastAsia" w:ascii="宋体" w:hAnsi="宋体" w:eastAsia="宋体" w:cs="Times New Roman"/>
          <w:b w:val="0"/>
          <w:bCs w:val="0"/>
          <w:color w:val="000000"/>
          <w:sz w:val="24"/>
          <w:szCs w:val="24"/>
          <w:highlight w:val="none"/>
          <w:lang w:val="en-US" w:eastAsia="zh-CN"/>
        </w:rPr>
        <w:t xml:space="preserve">改造</w:t>
      </w:r>
      <w:r>
        <w:rPr>
          <w:rFonts w:hint="eastAsia" w:ascii="宋体" w:hAnsi="宋体" w:eastAsia="宋体" w:cs="Times New Roman"/>
          <w:color w:val="000000"/>
          <w:sz w:val="24"/>
          <w:szCs w:val="24"/>
          <w:lang w:eastAsia="zh-CN"/>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highlight w:val="none"/>
          <w:lang w:val="en-US" w:eastAsia="zh-CN"/>
        </w:rPr>
        <w:t xml:space="preserve">79万元</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highlight w:val="none"/>
          <w:lang w:val="en-US" w:eastAsia="zh-CN"/>
        </w:rPr>
        <w:t xml:space="preserve">79万元</w:t>
      </w:r>
      <w:r>
        <w:rPr>
          <w:rFonts w:hint="eastAsia" w:ascii="宋体" w:hAnsi="宋体" w:eastAsia="宋体" w:cs="Times New Roman"/>
          <w:color w:val="000000"/>
          <w:sz w:val="24"/>
          <w:szCs w:val="24"/>
          <w:highlight w:val="none"/>
        </w:rPr>
      </w:r>
      <w:r/>
    </w:p>
    <w:p>
      <w:pPr>
        <w:pStyle w:val="869"/>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w:t>
      </w:r>
      <w:r>
        <w:rPr>
          <w:rFonts w:hint="eastAsia" w:ascii="宋体" w:hAnsi="宋体" w:eastAsia="宋体" w:cs="Times New Roman"/>
          <w:color w:val="000000"/>
          <w:sz w:val="24"/>
          <w:szCs w:val="24"/>
        </w:rPr>
        <w:t xml:space="preserve">介）：</w:t>
      </w:r>
      <w:r>
        <w:rPr>
          <w:rFonts w:hint="eastAsia" w:ascii="宋体" w:hAnsi="宋体" w:eastAsia="宋体" w:cs="Times New Roman"/>
          <w:i w:val="0"/>
          <w:iCs w:val="0"/>
          <w:caps w:val="0"/>
          <w:color w:val="000000"/>
          <w:spacing w:val="0"/>
          <w:sz w:val="24"/>
          <w:szCs w:val="24"/>
          <w:shd w:val="clear" w:color="auto" w:fill="auto"/>
        </w:rPr>
        <w:t xml:space="preserve">南京市第一医院长乐路院区</w:t>
      </w:r>
      <w:r>
        <w:rPr>
          <w:rFonts w:hint="eastAsia" w:ascii="宋体" w:hAnsi="宋体" w:eastAsia="宋体" w:cs="Times New Roman"/>
          <w:color w:val="000000"/>
          <w:sz w:val="24"/>
          <w:szCs w:val="24"/>
          <w:highlight w:val="none"/>
        </w:rPr>
        <w:t xml:space="preserve">8号楼6号、7号、8号</w:t>
      </w:r>
      <w:r>
        <w:rPr>
          <w:rFonts w:hint="eastAsia" w:ascii="宋体" w:hAnsi="宋体" w:eastAsia="宋体" w:cs="Times New Roman"/>
          <w:i w:val="0"/>
          <w:iCs w:val="0"/>
          <w:caps w:val="0"/>
          <w:color w:val="000000"/>
          <w:spacing w:val="0"/>
          <w:sz w:val="24"/>
          <w:szCs w:val="24"/>
          <w:shd w:val="clear" w:color="auto" w:fill="auto"/>
        </w:rPr>
        <w:t xml:space="preserve">电梯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共3部电梯更换</w:t>
      </w:r>
      <w:r>
        <w:rPr>
          <w:rFonts w:hint="eastAsia" w:ascii="宋体" w:hAnsi="宋体" w:eastAsia="宋体" w:cs="Times New Roman"/>
          <w:color w:val="000000"/>
          <w:sz w:val="24"/>
          <w:szCs w:val="24"/>
          <w:highlight w:val="none"/>
        </w:rPr>
        <w:t xml:space="preserve">，要求将原电梯拆除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采购</w:t>
      </w:r>
      <w:r>
        <w:rPr>
          <w:rFonts w:hint="eastAsia" w:ascii="宋体" w:hAnsi="宋体" w:eastAsia="宋体" w:cs="Times New Roman"/>
          <w:color w:val="000000"/>
          <w:sz w:val="24"/>
          <w:szCs w:val="24"/>
          <w:highlight w:val="none"/>
        </w:rPr>
        <w:t xml:space="preserve">并</w:t>
      </w:r>
      <w:r>
        <w:rPr>
          <w:rFonts w:hint="eastAsia" w:ascii="宋体" w:hAnsi="宋体" w:eastAsia="宋体" w:cs="Times New Roman"/>
          <w:color w:val="000000"/>
          <w:sz w:val="24"/>
          <w:szCs w:val="24"/>
          <w:highlight w:val="none"/>
        </w:rPr>
        <w:t xml:space="preserve">安装新电梯（含对现有电梯井道完善等一切工作内容）</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rPr>
        <w:t xml:space="preserve">（详细内容见本招标文件第四章）</w:t>
      </w:r>
      <w:r>
        <w:rPr>
          <w:rFonts w:hint="eastAsia" w:ascii="宋体" w:hAnsi="宋体" w:cs="宋体"/>
          <w:color w:val="000000"/>
          <w:sz w:val="24"/>
          <w:szCs w:val="24"/>
        </w:rPr>
        <w:t xml:space="preserve"> </w:t>
      </w:r>
      <w:r>
        <w:rPr>
          <w:rFonts w:ascii="宋体" w:hAnsi="宋体"/>
          <w:color w:val="000000"/>
          <w:sz w:val="24"/>
          <w:szCs w:val="24"/>
          <w:u w:val="single"/>
        </w:rPr>
      </w:r>
      <w:r/>
    </w:p>
    <w:p>
      <w:pPr>
        <w:pStyle w:val="869"/>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rPr>
        <w:t xml:space="preserve">6.合同履行期限：</w:t>
      </w: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150</w:t>
      </w:r>
      <w:r>
        <w:rPr>
          <w:rFonts w:hint="eastAsia" w:ascii="宋体" w:hAnsi="宋体"/>
          <w:color w:val="000000"/>
          <w:sz w:val="24"/>
          <w:szCs w:val="24"/>
          <w:highlight w:val="none"/>
        </w:rPr>
        <w:t xml:space="preserve">天内完成交付验收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8" w:name="_Toc38985265"/>
      <w:r/>
      <w:bookmarkStart w:id="19" w:name="_Toc28359004"/>
      <w:r/>
      <w:bookmarkStart w:id="20" w:name="_Toc35393792"/>
      <w:r/>
      <w:bookmarkStart w:id="21" w:name="_Toc28359081"/>
      <w:r/>
      <w:bookmarkStart w:id="22" w:name="_Toc35393623"/>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69"/>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69"/>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w:t>
      </w:r>
      <w:r>
        <w:rPr>
          <w:rFonts w:hint="eastAsia" w:ascii="宋体" w:hAnsi="宋体" w:eastAsia="宋体" w:cs="宋体"/>
          <w:color w:val="000000"/>
          <w:sz w:val="24"/>
          <w:szCs w:val="24"/>
          <w:highlight w:val="none"/>
        </w:rPr>
        <w:t xml:space="preserve">用中国”网站（www.creditchina.gov.cn）</w:t>
      </w:r>
      <w:r>
        <w:rPr>
          <w:rFonts w:hint="eastAsia" w:ascii="宋体" w:hAnsi="宋体" w:eastAsia="宋体" w:cs="宋体"/>
          <w:color w:val="000000"/>
          <w:sz w:val="24"/>
          <w:szCs w:val="24"/>
          <w:highlight w:val="none"/>
          <w:lang w:val="en-US" w:eastAsia="zh-CN"/>
        </w:rPr>
        <w:t xml:space="preserve">查询，不存在被</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文件中无需提供证明材料）</w:t>
      </w:r>
      <w:r>
        <w:rPr>
          <w:rFonts w:hint="eastAsia" w:ascii="宋体" w:hAnsi="宋体" w:eastAsia="宋体" w:cs="宋体"/>
          <w:color w:val="000000"/>
          <w:sz w:val="24"/>
          <w:szCs w:val="24"/>
          <w:highlight w:val="none"/>
        </w:rPr>
      </w:r>
      <w:r/>
    </w:p>
    <w:p>
      <w:pPr>
        <w:pStyle w:val="869"/>
        <w:numPr>
          <w:ilvl w:val="0"/>
          <w:numId w:val="0"/>
        </w:num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numPr>
          <w:ilvl w:val="0"/>
          <w:numId w:val="0"/>
        </w:numPr>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（1）供应商如为设备制造商，则须具有有效期内的《中华人民共和国特种设备生产许可证》许可项目电梯制造(含安装、修理、改造；许可子项目曳引驱动乘客电梯)（提供证书或证明文件扫描件）；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color w:val="000000"/>
          <w:sz w:val="24"/>
          <w:szCs w:val="24"/>
          <w:highlight w:val="none"/>
          <w:lang w:val="zh-CN" w:eastAsia="zh-CN"/>
        </w:rPr>
      </w:r>
      <w:r/>
    </w:p>
    <w:p>
      <w:pPr>
        <w:pStyle w:val="869"/>
        <w:numPr>
          <w:ilvl w:val="0"/>
          <w:numId w:val="0"/>
        </w:numPr>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color w:val="000000"/>
          <w:sz w:val="24"/>
          <w:szCs w:val="24"/>
          <w:highlight w:val="none"/>
          <w:lang w:val="zh-CN"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23" w:name="_Toc35393793"/>
      <w:r/>
      <w:bookmarkStart w:id="24" w:name="_Toc38985266"/>
      <w:r/>
      <w:bookmarkStart w:id="25" w:name="_Toc28359005"/>
      <w:r/>
      <w:bookmarkStart w:id="26" w:name="_Toc28359082"/>
      <w:r/>
      <w:bookmarkStart w:id="27"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8" w:name="_Toc28359007"/>
      <w:r/>
      <w:bookmarkStart w:id="29" w:name="_Toc35393625"/>
      <w:r/>
      <w:bookmarkStart w:id="30" w:name="_Toc28359084"/>
      <w:r/>
      <w:bookmarkStart w:id="31" w:name="_Toc35393794"/>
      <w:r/>
      <w:bookmarkStart w:id="32" w:name="_Toc3898526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bCs/>
          <w:color w:val="000000"/>
          <w:sz w:val="24"/>
          <w:szCs w:val="24"/>
          <w:u w:val="none"/>
        </w:rPr>
        <w:t xml:space="preserve">月16</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33" w:name="_Toc38985268"/>
      <w:r/>
      <w:bookmarkStart w:id="34" w:name="_Toc35393626"/>
      <w:r/>
      <w:bookmarkStart w:id="35" w:name="_Toc35393795"/>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3"/>
      <w:r/>
      <w:bookmarkEnd w:id="34"/>
      <w:r/>
      <w:bookmarkEnd w:id="35"/>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rPr>
      </w:pPr>
      <w:r/>
      <w:bookmarkStart w:id="36" w:name="_Toc28359008"/>
      <w:r/>
      <w:bookmarkStart w:id="37" w:name="_Toc28359085"/>
      <w:r/>
      <w:bookmarkStart w:id="38" w:name="_Toc35393796"/>
      <w:r/>
      <w:bookmarkStart w:id="39" w:name="_Toc35393627"/>
      <w:r/>
      <w:bookmarkStart w:id="40"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ind w:firstLine="480"/>
        <w:pageBreakBefore w:val="0"/>
        <w:spacing w:line="252" w:lineRule="auto"/>
        <w:widowControl w:val="off"/>
        <w:rPr>
          <w:rFonts w:hint="eastAsia" w:ascii="宋体" w:hAnsi="宋体" w:cs="宋体"/>
          <w:b/>
          <w:bCs/>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b/>
          <w:bCs/>
          <w:color w:val="000000"/>
          <w:sz w:val="24"/>
          <w:szCs w:val="24"/>
          <w:highlight w:val="none"/>
          <w:lang w:val="en-US" w:eastAsia="zh-CN"/>
        </w:rPr>
        <w:t xml:space="preserve">签到时间：</w:t>
      </w:r>
      <w:r>
        <w:rPr>
          <w:rFonts w:hint="eastAsia" w:ascii="宋体" w:hAnsi="宋体" w:eastAsia="宋体" w:cs="宋体"/>
          <w:b/>
          <w:bCs/>
          <w:color w:val="000000"/>
          <w:sz w:val="24"/>
          <w:szCs w:val="24"/>
          <w:highlight w:val="none"/>
          <w:u w:val="none"/>
          <w:lang w:val="en-US" w:eastAsia="zh-CN"/>
        </w:rPr>
        <w:t xml:space="preserve">2026年6月26日9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00</w:t>
      </w:r>
      <w:r>
        <w:rPr>
          <w:rFonts w:hint="eastAsia" w:ascii="宋体" w:hAnsi="宋体"/>
          <w:b/>
          <w:bCs/>
          <w:color w:val="000000"/>
          <w:sz w:val="24"/>
          <w:szCs w:val="24"/>
          <w:highlight w:val="none"/>
          <w:u w:val="none"/>
        </w:rPr>
        <w:t xml:space="preserve">分</w:t>
      </w:r>
      <w:r>
        <w:rPr>
          <w:rFonts w:hint="eastAsia" w:ascii="宋体" w:hAnsi="宋体"/>
          <w:b/>
          <w:bCs/>
          <w:color w:val="000000"/>
          <w:sz w:val="24"/>
          <w:szCs w:val="24"/>
          <w:highlight w:val="none"/>
          <w:u w:val="none"/>
          <w:lang w:eastAsia="zh-CN"/>
        </w:rPr>
        <w:t xml:space="preserve">至</w:t>
      </w:r>
      <w:r>
        <w:rPr>
          <w:rFonts w:hint="eastAsia" w:ascii="宋体" w:hAnsi="宋体" w:eastAsia="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30</w:t>
      </w:r>
      <w:r>
        <w:rPr>
          <w:rFonts w:hint="eastAsia" w:ascii="宋体" w:hAnsi="宋体"/>
          <w:b/>
          <w:bCs/>
          <w:color w:val="000000"/>
          <w:sz w:val="24"/>
          <w:szCs w:val="24"/>
          <w:highlight w:val="none"/>
          <w:u w:val="none"/>
        </w:rPr>
        <w:t xml:space="preserve">分</w:t>
      </w:r>
      <w:r>
        <w:rPr>
          <w:rFonts w:hint="eastAsia" w:ascii="宋体" w:hAnsi="宋体" w:eastAsia="宋体" w:cs="宋体"/>
          <w:b/>
          <w:bCs/>
          <w:color w:val="000000"/>
          <w:sz w:val="24"/>
          <w:szCs w:val="24"/>
          <w:highlight w:val="none"/>
          <w:u w:val="none"/>
          <w:lang w:val="en-US" w:eastAsia="zh-CN"/>
        </w:rPr>
        <w:t xml:space="preserve">，地址：南京市</w:t>
      </w:r>
      <w:r>
        <w:rPr>
          <w:rFonts w:hint="eastAsia" w:ascii="宋体" w:hAnsi="宋体" w:eastAsia="宋体" w:cs="宋体"/>
          <w:b/>
          <w:bCs/>
          <w:color w:val="000000"/>
          <w:sz w:val="24"/>
          <w:szCs w:val="24"/>
          <w:highlight w:val="none"/>
          <w:u w:val="none"/>
          <w:lang w:val="en-US" w:eastAsia="zh-CN"/>
        </w:rPr>
        <w:t xml:space="preserve">秦淮区</w:t>
      </w:r>
      <w:r>
        <w:rPr>
          <w:rFonts w:hint="eastAsia" w:ascii="宋体" w:hAnsi="宋体" w:eastAsia="宋体" w:cs="宋体"/>
          <w:b/>
          <w:bCs/>
          <w:color w:val="000000"/>
          <w:sz w:val="24"/>
          <w:szCs w:val="24"/>
          <w:highlight w:val="none"/>
          <w:u w:val="none"/>
          <w:lang w:val="en-US" w:eastAsia="zh-CN"/>
        </w:rPr>
        <w:t xml:space="preserve">长乐路68号南京市第一医院，联系人：杨工，联系电话：18951670810</w:t>
      </w:r>
      <w:r>
        <w:rPr>
          <w:rFonts w:hint="eastAsia" w:ascii="宋体" w:hAnsi="宋体" w:cs="宋体"/>
          <w:b/>
          <w:bCs/>
          <w:color w:val="000000"/>
          <w:sz w:val="24"/>
          <w:szCs w:val="24"/>
          <w:highlight w:val="none"/>
          <w:u w:val="none"/>
        </w:rPr>
        <w:t xml:space="preserve">。</w:t>
      </w:r>
      <w:r>
        <w:rPr>
          <w:rFonts w:hint="eastAsia" w:ascii="宋体" w:hAnsi="宋体" w:cs="宋体"/>
          <w:b/>
          <w:bCs/>
          <w:color w:val="000000"/>
          <w:sz w:val="24"/>
          <w:szCs w:val="24"/>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采购人《质疑函》收件人：夏老师，收件地址：</w:t>
      </w:r>
      <w:r>
        <w:rPr>
          <w:rFonts w:hint="eastAsia" w:ascii="宋体" w:hAnsi="宋体" w:eastAsia="宋体" w:cs="宋体"/>
          <w:color w:val="000000"/>
          <w:sz w:val="24"/>
          <w:szCs w:val="24"/>
          <w:highlight w:val="none"/>
          <w:u w:val="none"/>
          <w:lang w:val="en-US" w:eastAsia="zh-CN"/>
        </w:rPr>
        <w:t xml:space="preserve">南京市秦淮区</w:t>
      </w:r>
      <w:r>
        <w:rPr>
          <w:rFonts w:hint="eastAsia" w:ascii="宋体" w:hAnsi="宋体" w:eastAsia="宋体" w:cs="Times New Roman"/>
          <w:color w:val="000000"/>
          <w:sz w:val="24"/>
          <w:szCs w:val="24"/>
          <w:u w:val="none"/>
          <w:lang w:val="en-US" w:eastAsia="zh-CN"/>
        </w:rPr>
        <w:t xml:space="preserve">长乐路68</w:t>
      </w:r>
      <w:r>
        <w:rPr>
          <w:rFonts w:hint="eastAsia" w:ascii="宋体" w:hAnsi="宋体" w:eastAsia="宋体" w:cs="宋体"/>
          <w:color w:val="000000"/>
          <w:sz w:val="24"/>
          <w:szCs w:val="24"/>
          <w:highlight w:val="none"/>
          <w:u w:val="none"/>
          <w:lang w:val="en-US" w:eastAsia="zh-CN"/>
        </w:rPr>
        <w:t xml:space="preserve">号南京市第一医院3号楼3楼招标采购中心，</w:t>
      </w:r>
      <w:r>
        <w:rPr>
          <w:rFonts w:hint="eastAsia" w:ascii="宋体" w:hAnsi="宋体" w:eastAsia="宋体" w:cs="Times New Roman"/>
          <w:b w:val="0"/>
          <w:bCs w:val="0"/>
          <w:color w:val="000000"/>
          <w:sz w:val="24"/>
          <w:lang w:val="en-US" w:eastAsia="zh-CN"/>
        </w:rPr>
        <w:t xml:space="preserve">联系电话：025-52271195。</w:t>
      </w:r>
      <w:r>
        <w:rPr>
          <w:rFonts w:ascii="宋体" w:hAnsi="宋体" w:eastAsia="宋体" w:cs="Times New Roman"/>
          <w:b w:val="0"/>
          <w:bCs w:val="0"/>
          <w:color w:val="000000"/>
          <w:sz w:val="24"/>
          <w:lang w:val="en-US" w:eastAsia="zh-CN"/>
        </w:rPr>
      </w:r>
      <w:r/>
    </w:p>
    <w:p>
      <w:pPr>
        <w:pStyle w:val="869"/>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4"/>
          <w:lang w:val="en-US" w:eastAsia="zh-CN"/>
        </w:rPr>
        <w:t xml:space="preserve">1.采购</w:t>
      </w:r>
      <w:r>
        <w:rPr>
          <w:rFonts w:hint="eastAsia" w:ascii="宋体" w:hAnsi="宋体" w:eastAsia="宋体" w:cs="Times New Roman"/>
          <w:color w:val="000000"/>
          <w:sz w:val="24"/>
          <w:szCs w:val="22"/>
          <w:lang w:val="zh-CN" w:eastAsia="zh-CN"/>
        </w:rPr>
        <w:t xml:space="preserve">人</w:t>
      </w:r>
      <w:r>
        <w:rPr>
          <w:rFonts w:hint="eastAsia" w:ascii="宋体" w:hAnsi="宋体" w:eastAsia="宋体" w:cs="Times New Roman"/>
          <w:color w:val="000000"/>
          <w:sz w:val="24"/>
          <w:szCs w:val="22"/>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名  称：南京市第一医院          </w:t>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地  址：南京市秦淮区长乐路68号   </w:t>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联系人：夏老师</w:t>
      </w:r>
      <w:r>
        <w:rPr>
          <w:rFonts w:hint="eastAsia" w:ascii="宋体" w:hAnsi="宋体" w:eastAsia="宋体" w:cs="Times New Roman"/>
          <w:color w:val="000000"/>
          <w:sz w:val="24"/>
          <w:szCs w:val="22"/>
          <w:highlight w:val="none"/>
          <w:u w:val="none"/>
          <w:lang w:val="zh-CN" w:eastAsia="zh-CN"/>
        </w:rPr>
        <w:tab/>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u w:val="none"/>
          <w:lang w:val="zh-CN" w:eastAsia="zh-CN"/>
        </w:rPr>
        <w:t xml:space="preserve">联系方式：025-</w:t>
      </w:r>
      <w:r>
        <w:rPr>
          <w:rFonts w:hint="eastAsia" w:ascii="宋体" w:hAnsi="宋体" w:eastAsia="宋体" w:cs="Times New Roman"/>
          <w:color w:val="000000"/>
          <w:sz w:val="24"/>
          <w:szCs w:val="22"/>
          <w:highlight w:val="none"/>
          <w:lang w:val="zh-CN" w:eastAsia="zh-CN"/>
        </w:rPr>
        <w:t xml:space="preserve">52271195</w:t>
      </w:r>
      <w:r>
        <w:rPr>
          <w:rFonts w:hint="eastAsia" w:ascii="宋体" w:hAnsi="宋体" w:eastAsia="宋体" w:cs="Times New Roman"/>
          <w:color w:val="000000"/>
          <w:sz w:val="24"/>
          <w:szCs w:val="22"/>
          <w:highlight w:val="none"/>
          <w:lang w:val="zh-CN"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1" w:name="_Toc28359009"/>
      <w:r/>
      <w:bookmarkStart w:id="42" w:name="_Toc28359086"/>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hint="eastAsia" w:ascii="宋体" w:hAnsi="宋体" w:eastAsia="宋体" w:cs="Times New Roman"/>
          <w:color w:val="000000"/>
          <w:sz w:val="24"/>
          <w:szCs w:val="24"/>
          <w:u w:val="none"/>
          <w:lang w:val="en-US" w:eastAsia="zh-CN"/>
        </w:rPr>
        <w:t xml:space="preserve">联系电话：025-68505810 </w:t>
      </w: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513029202"/>
      <w:r/>
      <w:bookmarkStart w:id="45" w:name="_Toc120614213"/>
      <w:r/>
      <w:bookmarkStart w:id="46" w:name="_Toc16938518"/>
      <w:r/>
      <w:bookmarkStart w:id="47" w:name="_Toc20823274"/>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8" w:name="_Toc20823275"/>
      <w:r/>
      <w:bookmarkStart w:id="49" w:name="_Toc16938519"/>
      <w:r/>
      <w:bookmarkStart w:id="50" w:name="_Toc513029203"/>
      <w:r/>
      <w:bookmarkStart w:id="51" w:name="_Toc120614214"/>
      <w:r/>
      <w:bookmarkStart w:id="52" w:name="_Toc20823314"/>
      <w:r/>
      <w:bookmarkStart w:id="53" w:name="_Toc479757207"/>
      <w:r/>
      <w:bookmarkStart w:id="54" w:name="_Toc513029242"/>
      <w:r/>
      <w:bookmarkStart w:id="55" w:name="_Toc16938558"/>
      <w:r/>
      <w:bookmarkStart w:id="56" w:name="_Toc120614221"/>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7" w:name="_Hlt16619475"/>
      <w:r/>
      <w:bookmarkEnd w:id="57"/>
      <w:r/>
      <w:bookmarkStart w:id="58" w:name="_Toc458694821"/>
      <w:r/>
      <w:bookmarkStart w:id="59" w:name="_Toc16938520"/>
      <w:r/>
      <w:bookmarkStart w:id="60" w:name="_Toc20823276"/>
      <w:r/>
      <w:bookmarkStart w:id="61" w:name="_Toc513029204"/>
      <w:r>
        <w:rPr>
          <w:rFonts w:hint="eastAsia" w:ascii="方正楷体_GBK" w:hAnsi="方正楷体_GBK" w:eastAsia="方正楷体_GBK" w:cs="方正楷体_GBK"/>
          <w:b/>
          <w:bCs/>
          <w:color w:val="000000"/>
        </w:rPr>
        <w:t xml:space="preserve">1</w:t>
      </w:r>
      <w:bookmarkEnd w:id="58"/>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9"/>
      <w:r/>
      <w:bookmarkEnd w:id="60"/>
      <w:r/>
      <w:bookmarkEnd w:id="61"/>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20823277"/>
      <w:r/>
      <w:bookmarkStart w:id="63" w:name="_Toc513029205"/>
      <w:r/>
      <w:bookmarkStart w:id="64" w:name="_Toc1693852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62"/>
      <w:r/>
      <w:bookmarkEnd w:id="63"/>
      <w:r/>
      <w:bookmarkEnd w:id="64"/>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513029206"/>
      <w:r/>
      <w:bookmarkStart w:id="66" w:name="_Toc16938522"/>
      <w:r/>
      <w:bookmarkStart w:id="67"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5"/>
      <w:r/>
      <w:bookmarkEnd w:id="66"/>
      <w:r/>
      <w:bookmarkEnd w:id="67"/>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8" w:name="_Toc16938523"/>
      <w:r/>
      <w:bookmarkStart w:id="69" w:name="_Toc462564067"/>
      <w:r/>
      <w:bookmarkStart w:id="70" w:name="_Toc20823279"/>
      <w:r/>
      <w:bookmarkStart w:id="71" w:name="_Toc513029207"/>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8"/>
      <w:r/>
      <w:bookmarkEnd w:id="69"/>
      <w:r/>
      <w:bookmarkEnd w:id="70"/>
      <w:r/>
      <w:bookmarkEnd w:id="71"/>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20823281"/>
      <w:r/>
      <w:bookmarkStart w:id="74" w:name="_Toc16938525"/>
      <w:r/>
      <w:bookmarkStart w:id="75" w:name="_Toc513029209"/>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6" w:name="_Toc513029210"/>
      <w:r/>
      <w:bookmarkStart w:id="77" w:name="_Toc16938526"/>
      <w:r/>
      <w:bookmarkStart w:id="78"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6"/>
      <w:r/>
      <w:bookmarkEnd w:id="77"/>
      <w:r/>
      <w:bookmarkEnd w:id="78"/>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9" w:name="_Toc462564070"/>
      <w:r/>
      <w:bookmarkStart w:id="80" w:name="_Toc16938527"/>
      <w:r/>
      <w:bookmarkStart w:id="81" w:name="_Toc20823283"/>
      <w:r/>
      <w:bookmarkStart w:id="82"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9"/>
      <w:r/>
      <w:bookmarkEnd w:id="80"/>
      <w:r/>
      <w:bookmarkEnd w:id="81"/>
      <w:r/>
      <w:bookmarkEnd w:id="82"/>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3" w:name="_Toc462564071"/>
      <w:r/>
      <w:bookmarkStart w:id="84" w:name="_Toc16938528"/>
      <w:r/>
      <w:bookmarkStart w:id="85" w:name="_Toc513029212"/>
      <w:r/>
      <w:bookmarkStart w:id="86" w:name="_Toc20823284"/>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3"/>
      <w:r/>
      <w:bookmarkEnd w:id="84"/>
      <w:r/>
      <w:bookmarkEnd w:id="85"/>
      <w:r/>
      <w:bookmarkEnd w:id="8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120614216"/>
      <w:r/>
      <w:bookmarkStart w:id="88" w:name="_Toc20823285"/>
      <w:r/>
      <w:bookmarkStart w:id="89" w:name="_Toc462564072"/>
      <w:r/>
      <w:bookmarkStart w:id="90" w:name="_Toc513029213"/>
      <w:r/>
      <w:bookmarkStart w:id="91"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2" w:name="_Toc20823286"/>
      <w:r/>
      <w:bookmarkStart w:id="93" w:name="_Toc462564073"/>
      <w:r/>
      <w:bookmarkStart w:id="94" w:name="_Toc16938530"/>
      <w:r/>
      <w:bookmarkStart w:id="95" w:name="_Toc513029214"/>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6" w:name="_Toc462564074"/>
      <w:r/>
      <w:bookmarkStart w:id="97" w:name="_Toc513029215"/>
      <w:r/>
      <w:bookmarkStart w:id="98" w:name="_Toc16938531"/>
      <w:r/>
      <w:bookmarkStart w:id="99" w:name="_Toc20823287"/>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6"/>
      <w:r/>
      <w:bookmarkEnd w:id="97"/>
      <w:r/>
      <w:bookmarkEnd w:id="98"/>
      <w:r/>
      <w:bookmarkEnd w:id="99"/>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14577354"/>
      <w:r/>
      <w:bookmarkStart w:id="106" w:name="_Toc49090507"/>
      <w:r/>
      <w:bookmarkStart w:id="107" w:name="_Toc513029216"/>
      <w:r/>
      <w:bookmarkStart w:id="108" w:name="_Hlt26670360"/>
      <w:r/>
      <w:bookmarkEnd w:id="108"/>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9" w:name="_Toc14577355"/>
      <w:r/>
      <w:bookmarkStart w:id="110"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9"/>
      <w:r/>
      <w:bookmarkStart w:id="111" w:name="_Hlt26670373"/>
      <w:r/>
      <w:bookmarkEnd w:id="111"/>
      <w:r>
        <w:rPr>
          <w:rFonts w:hint="eastAsia" w:ascii="方正楷体_GBK" w:hAnsi="方正楷体_GBK" w:eastAsia="方正楷体_GBK" w:cs="方正楷体_GBK"/>
          <w:b/>
          <w:bCs/>
          <w:color w:val="000000"/>
        </w:rPr>
        <w:t xml:space="preserve">表</w:t>
      </w:r>
      <w:bookmarkEnd w:id="110"/>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2" w:name="_Hlt26954840"/>
      <w:r/>
      <w:bookmarkEnd w:id="112"/>
      <w:r>
        <w:rPr>
          <w:rFonts w:hint="eastAsia" w:ascii="宋体" w:hAnsi="宋体" w:eastAsia="宋体" w:cs="Times New Roman"/>
          <w:color w:val="000000"/>
          <w:sz w:val="24"/>
        </w:rPr>
        <w:t xml:space="preserve">标人应按照招标文件规定格式填报投标分项报价表</w:t>
      </w:r>
      <w:bookmarkStart w:id="113" w:name="_Hlt26670399"/>
      <w:r/>
      <w:bookmarkEnd w:id="113"/>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4" w:name="_Hlt26954844"/>
      <w:r/>
      <w:bookmarkEnd w:id="114"/>
      <w:r/>
      <w:bookmarkStart w:id="115" w:name="_Hlt26954846"/>
      <w:r/>
      <w:bookmarkEnd w:id="115"/>
      <w:r/>
      <w:bookmarkStart w:id="116" w:name="_Hlt26670425"/>
      <w:r/>
      <w:bookmarkEnd w:id="116"/>
      <w:r/>
      <w:bookmarkStart w:id="117" w:name="_Hlt26954848"/>
      <w:r/>
      <w:bookmarkEnd w:id="117"/>
      <w:r/>
      <w:bookmarkStart w:id="118" w:name="_Hlt26670482"/>
      <w:r/>
      <w:bookmarkEnd w:id="118"/>
      <w:r/>
      <w:bookmarkStart w:id="119" w:name="_Hlt26670403"/>
      <w:r/>
      <w:bookmarkEnd w:id="119"/>
      <w:r/>
      <w:bookmarkStart w:id="120" w:name="_Hlt26670486"/>
      <w:r/>
      <w:bookmarkEnd w:id="120"/>
      <w:r/>
      <w:bookmarkStart w:id="121" w:name="_Hlt26668983"/>
      <w:r/>
      <w:bookmarkEnd w:id="121"/>
      <w:r/>
      <w:bookmarkStart w:id="122" w:name="_Hlt26954842"/>
      <w:r/>
      <w:bookmarkEnd w:id="122"/>
      <w:r/>
      <w:bookmarkStart w:id="123" w:name="_Hlt26954731"/>
      <w:r/>
      <w:bookmarkEnd w:id="123"/>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4" w:name="_Toc49090510"/>
      <w:r/>
      <w:bookmarkStart w:id="125" w:name="_Toc14577359"/>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24"/>
      <w:r/>
      <w:bookmarkEnd w:id="125"/>
      <w:r/>
      <w:bookmarkStart w:id="126" w:name="_Hlt26954734"/>
      <w:r/>
      <w:bookmarkEnd w:id="126"/>
      <w:r/>
      <w:bookmarkStart w:id="127" w:name="_Hlt26670489"/>
      <w:r/>
      <w:bookmarkEnd w:id="127"/>
      <w:r/>
      <w:bookmarkStart w:id="128" w:name="_Hlt26954850"/>
      <w:r/>
      <w:bookmarkEnd w:id="128"/>
      <w:r/>
      <w:bookmarkStart w:id="129" w:name="_Toc49090511"/>
      <w:r/>
      <w:bookmarkStart w:id="130" w:name="_Toc14577360"/>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9"/>
      <w:r/>
      <w:bookmarkEnd w:id="130"/>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1" w:name="_Hlt26954852"/>
      <w:r/>
      <w:bookmarkEnd w:id="131"/>
      <w:r/>
      <w:bookmarkStart w:id="132" w:name="_Hlt26954739"/>
      <w:r/>
      <w:bookmarkEnd w:id="132"/>
      <w:r/>
      <w:bookmarkStart w:id="133" w:name="_Toc20823296"/>
      <w:r/>
      <w:bookmarkStart w:id="134" w:name="_Toc513029224"/>
      <w:r/>
      <w:bookmarkStart w:id="135" w:name="_Toc16938540"/>
      <w:r/>
      <w:bookmarkStart w:id="136" w:name="_Toc120614217"/>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7" w:name="_Toc16938541"/>
      <w:r/>
      <w:bookmarkStart w:id="138" w:name="_Toc462564084"/>
      <w:r/>
      <w:bookmarkStart w:id="139" w:name="_Toc513029225"/>
      <w:r/>
      <w:bookmarkStart w:id="140" w:name="_Toc20823297"/>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7"/>
      <w:r/>
      <w:bookmarkEnd w:id="138"/>
      <w:r/>
      <w:bookmarkEnd w:id="139"/>
      <w:r/>
      <w:bookmarkEnd w:id="140"/>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16938542"/>
      <w:r/>
      <w:bookmarkStart w:id="142" w:name="_Toc20823298"/>
      <w:r/>
      <w:bookmarkStart w:id="143"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1"/>
      <w:r/>
      <w:bookmarkEnd w:id="142"/>
      <w:r/>
      <w:bookmarkEnd w:id="143"/>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513029227"/>
      <w:r/>
      <w:bookmarkStart w:id="145" w:name="_Toc20823299"/>
      <w:r/>
      <w:bookmarkStart w:id="146" w:name="_Toc16938543"/>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4"/>
      <w:r/>
      <w:bookmarkEnd w:id="145"/>
      <w:r/>
      <w:bookmarkEnd w:id="146"/>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7" w:name="_Toc20823300"/>
      <w:r/>
      <w:bookmarkStart w:id="148" w:name="_Toc513029228"/>
      <w:r/>
      <w:bookmarkStart w:id="149" w:name="_Toc16938544"/>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7"/>
      <w:r/>
      <w:bookmarkEnd w:id="148"/>
      <w:r/>
      <w:bookmarkEnd w:id="149"/>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513029229"/>
      <w:r/>
      <w:bookmarkStart w:id="151" w:name="_Toc20823301"/>
      <w:r/>
      <w:bookmarkStart w:id="152" w:name="_Toc120614218"/>
      <w:r/>
      <w:bookmarkStart w:id="153"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16938546"/>
      <w:r/>
      <w:bookmarkStart w:id="155" w:name="_Toc513029230"/>
      <w:r/>
      <w:bookmarkStart w:id="156" w:name="_Toc2082330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4"/>
      <w:r/>
      <w:bookmarkEnd w:id="155"/>
      <w:r/>
      <w:bookmarkEnd w:id="15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513029231"/>
      <w:r/>
      <w:bookmarkStart w:id="158" w:name="_Toc20823303"/>
      <w:r/>
      <w:bookmarkStart w:id="159" w:name="_Toc1693854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7"/>
      <w:r/>
      <w:bookmarkEnd w:id="158"/>
      <w:r/>
      <w:bookmarkEnd w:id="15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0" w:name="_Toc513029232"/>
      <w:r/>
      <w:bookmarkStart w:id="161" w:name="_Toc20823304"/>
      <w:r/>
      <w:bookmarkStart w:id="162" w:name="_Toc1693854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0"/>
      <w:r/>
      <w:bookmarkEnd w:id="161"/>
      <w:r/>
      <w:bookmarkEnd w:id="162"/>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3" w:name="_Toc513029233"/>
      <w:r/>
      <w:bookmarkStart w:id="164" w:name="_Toc20823305"/>
      <w:r/>
      <w:bookmarkStart w:id="165"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3"/>
      <w:r/>
      <w:bookmarkEnd w:id="164"/>
      <w:r/>
      <w:bookmarkEnd w:id="165"/>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513029234"/>
      <w:r/>
      <w:bookmarkStart w:id="168"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u w:val="single"/>
          <w:lang w:val="en-US" w:eastAsia="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9"/>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6"/>
      <w:r/>
      <w:bookmarkEnd w:id="167"/>
      <w:r/>
      <w:bookmarkEnd w:id="168"/>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0" w:name="_Toc513029235"/>
      <w:r/>
      <w:bookmarkStart w:id="171" w:name="_Toc16938551"/>
      <w:r/>
      <w:bookmarkStart w:id="172" w:name="_Toc120614219"/>
      <w:r/>
      <w:bookmarkStart w:id="173"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0"/>
      <w:r/>
      <w:bookmarkEnd w:id="171"/>
      <w:r/>
      <w:bookmarkEnd w:id="173"/>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4" w:name="_Toc513029238"/>
      <w:r/>
      <w:bookmarkStart w:id="175" w:name="_Toc20823310"/>
      <w:r/>
      <w:bookmarkStart w:id="176" w:name="_Toc16938554"/>
      <w:r>
        <w:rPr>
          <w:rFonts w:hint="eastAsia" w:ascii="方正楷体_GBK" w:hAnsi="方正楷体_GBK" w:eastAsia="方正楷体_GBK" w:cs="方正楷体_GBK"/>
          <w:b/>
          <w:bCs/>
          <w:color w:val="000000"/>
        </w:rPr>
        <w:t xml:space="preserve">2</w:t>
      </w:r>
      <w:bookmarkEnd w:id="174"/>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5"/>
      <w:r/>
      <w:bookmarkEnd w:id="176"/>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9"/>
      <w:r/>
      <w:bookmarkEnd w:id="180"/>
      <w:r/>
      <w:bookmarkEnd w:id="181"/>
      <w:r/>
      <w:bookmarkStart w:id="182" w:name="_Toc16938553"/>
      <w:r/>
      <w:bookmarkStart w:id="183" w:name="_Toc513029237"/>
      <w:r/>
      <w:bookmarkStart w:id="184" w:name="_Toc20823309"/>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2"/>
      <w:r/>
      <w:bookmarkEnd w:id="183"/>
      <w:r/>
      <w:bookmarkEnd w:id="184"/>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评审委员会在评审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1"/>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5" w:name="_Toc20823315"/>
      <w:r/>
      <w:bookmarkStart w:id="186" w:name="_Toc513029243"/>
      <w:r/>
      <w:bookmarkStart w:id="187" w:name="_Toc16938559"/>
      <w:r/>
      <w:bookmarkStart w:id="188" w:name="_Hlt16619350"/>
      <w:r/>
      <w:bookmarkStart w:id="189" w:name="_Toc16938590"/>
      <w:r/>
      <w:bookmarkStart w:id="190" w:name="_Toc20823346"/>
      <w:r/>
      <w:bookmarkStart w:id="191" w:name="_Toc120614244"/>
      <w:r/>
      <w:bookmarkStart w:id="192" w:name="_Toc462564139"/>
      <w:r/>
      <w:bookmarkStart w:id="193"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rPr>
          <w:rFonts w:ascii="SimSun" w:hAnsi="SimSun" w:eastAsia="SimSun" w:cs="SimSun"/>
          <w:color w:val="000000"/>
          <w:sz w:val="24"/>
        </w:rPr>
        <w:t xml:space="preserve">销售电梯设备与电梯安装税率均为13%。</w:t>
      </w:r>
      <w:r/>
      <w:r>
        <w:rPr>
          <w:rFonts w:hint="eastAsia" w:ascii="宋体" w:hAnsi="宋体" w:eastAsia="宋体" w:cs="Courier New"/>
          <w:color w:val="000000"/>
          <w:sz w:val="24"/>
          <w:szCs w:val="24"/>
        </w:rPr>
      </w:r>
      <w:r/>
      <w:r/>
      <w:r>
        <w:rPr>
          <w:sz w:val="21"/>
        </w:rP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lang w:val="en-US" w:eastAsia="zh-CN"/>
        </w:rPr>
        <w:t xml:space="preserve">不少于2</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rPr>
          <w:rFonts w:ascii="SimSun" w:hAnsi="SimSun" w:eastAsia="SimSun" w:cs="SimSun"/>
          <w:color w:val="000000"/>
          <w:sz w:val="24"/>
        </w:rPr>
        <w:t xml:space="preserve">两年质保期内，乙方承担全部年检费用。</w:t>
      </w:r>
      <w:r/>
      <w:r>
        <w:rPr>
          <w:rFonts w:hint="eastAsia" w:ascii="宋体" w:hAnsi="宋体" w:eastAsia="宋体" w:cs="Courier New"/>
          <w:color w:val="000000"/>
          <w:sz w:val="24"/>
          <w:szCs w:val="24"/>
        </w:rPr>
      </w:r>
      <w:r/>
      <w:r/>
      <w:r>
        <w:rPr>
          <w:sz w:val="21"/>
        </w:rP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color w:val="000000"/>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bookmarkEnd w:id="185"/>
      <w:r/>
      <w:bookmarkEnd w:id="186"/>
      <w:r/>
      <w:bookmarkEnd w:id="187"/>
      <w:r/>
      <w:bookmarkStart w:id="194" w:name="_Hlt16619369"/>
      <w:r/>
      <w:bookmarkEnd w:id="194"/>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0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49090575"/>
      <w:r/>
      <w:bookmarkStart w:id="196"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lang w:eastAsia="zh-CN"/>
        </w:rPr>
        <w:t xml:space="preserve">（一</w:t>
      </w:r>
      <w:r>
        <w:rPr>
          <w:rFonts w:hint="eastAsia" w:ascii="宋体" w:hAnsi="宋体" w:eastAsia="宋体" w:cs="宋体"/>
          <w:color w:val="000000"/>
          <w:sz w:val="24"/>
          <w:szCs w:val="24"/>
          <w:lang w:eastAsia="zh-CN"/>
        </w:rPr>
        <w:t xml:space="preserve">）项目背景</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南京市南京市第一医院</w:t>
      </w:r>
      <w:r>
        <w:rPr>
          <w:rFonts w:hint="eastAsia" w:ascii="宋体" w:hAnsi="宋体" w:eastAsia="宋体" w:cs="宋体"/>
          <w:color w:val="000000"/>
          <w:sz w:val="24"/>
          <w:szCs w:val="24"/>
          <w:lang w:val="en-US" w:eastAsia="zh-CN"/>
        </w:rPr>
        <w:t xml:space="preserve">长乐路</w:t>
      </w:r>
      <w:r>
        <w:rPr>
          <w:rFonts w:hint="eastAsia" w:ascii="宋体" w:hAnsi="宋体" w:eastAsia="宋体" w:cs="宋体"/>
          <w:color w:val="000000"/>
          <w:sz w:val="24"/>
          <w:szCs w:val="24"/>
          <w:lang w:eastAsia="zh-CN"/>
        </w:rPr>
        <w:t xml:space="preserve">院区</w:t>
      </w:r>
      <w:r>
        <w:rPr>
          <w:rFonts w:hint="eastAsia" w:ascii="宋体" w:hAnsi="宋体" w:eastAsia="宋体" w:cs="宋体"/>
          <w:color w:val="000000"/>
          <w:sz w:val="24"/>
          <w:szCs w:val="24"/>
          <w:lang w:val="en-US" w:eastAsia="zh-CN"/>
        </w:rPr>
        <w:t xml:space="preserve">8号楼3部</w:t>
      </w:r>
      <w:r>
        <w:rPr>
          <w:rFonts w:hint="eastAsia" w:ascii="宋体" w:hAnsi="宋体" w:eastAsia="宋体" w:cs="宋体"/>
          <w:color w:val="000000"/>
          <w:sz w:val="24"/>
          <w:szCs w:val="24"/>
          <w:lang w:eastAsia="zh-CN"/>
        </w:rPr>
        <w:t xml:space="preserve">电梯更换出新，要求将原电梯拆除，施工安装新电梯（含对现有电梯井道完善等工作内容）。</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（二）项目建设遵循标准</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88"/>
        <w:tblW w:w="5012" w:type="pct"/>
        <w:tblInd w:w="23"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032"/>
        <w:gridCol w:w="1201"/>
        <w:gridCol w:w="1278"/>
      </w:tblGrid>
      <w:tr>
        <w:trPr>
          <w:trHeight w:val="90"/>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c>
          <w:tcPr>
            <w:tcW w:w="652"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cs="宋体"/>
                <w:bCs/>
                <w:color w:val="000000"/>
                <w:sz w:val="24"/>
                <w:szCs w:val="24"/>
                <w:highlight w:val="none"/>
                <w:lang w:val="en-US" w:eastAsia="zh-CN"/>
              </w:rPr>
              <w:t xml:space="preserve">8号楼6号梯</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26万</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8号楼7号梯</w:t>
            </w:r>
            <w:r>
              <w:rPr>
                <w:rFonts w:hint="eastAsia" w:ascii="宋体" w:hAnsi="宋体" w:eastAsia="宋体" w:cs="宋体"/>
                <w:bCs/>
                <w:color w:val="000000"/>
                <w:sz w:val="24"/>
                <w:szCs w:val="24"/>
                <w:lang w:val="en-US" w:eastAsia="zh-CN" w:bidi="ar-SA"/>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lang w:val="en-US" w:eastAsia="zh-CN" w:bidi="ar-SA"/>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26万</w:t>
            </w:r>
            <w:r>
              <w:rPr>
                <w:rFonts w:ascii="宋体" w:hAnsi="宋体" w:eastAsia="宋体" w:cs="宋体"/>
                <w:bCs/>
                <w:color w:val="000000"/>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主要产品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bidi="ar-SA"/>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8号楼8号梯</w:t>
            </w:r>
            <w:r>
              <w:rPr>
                <w:rFonts w:hint="eastAsia" w:ascii="宋体" w:hAnsi="宋体" w:eastAsia="宋体" w:cs="宋体"/>
                <w:bCs/>
                <w:color w:val="000000"/>
                <w:sz w:val="24"/>
                <w:szCs w:val="24"/>
                <w:lang w:val="en-US" w:eastAsia="zh-CN" w:bidi="ar-SA"/>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lang w:val="en-US" w:eastAsia="zh-CN" w:bidi="ar-SA"/>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26万</w:t>
            </w:r>
            <w:r>
              <w:rPr>
                <w:rFonts w:ascii="宋体" w:hAnsi="宋体" w:eastAsia="宋体" w:cs="宋体"/>
                <w:bCs/>
                <w:color w:val="000000"/>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tbl>
      <w:tblPr>
        <w:tblW w:w="9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35"/>
        <w:gridCol w:w="579"/>
        <w:gridCol w:w="795"/>
        <w:gridCol w:w="1903"/>
        <w:gridCol w:w="5505"/>
      </w:tblGrid>
      <w:tr>
        <w:trPr>
          <w:trHeight w:val="434"/>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技术参数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技术要求</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建筑尺寸</w:t>
            </w:r>
            <w:r>
              <w:rPr>
                <w:rFonts w:hint="eastAsia" w:ascii="宋体" w:hAnsi="宋体" w:cs="宋体"/>
                <w:color w:val="000000"/>
                <w:sz w:val="24"/>
                <w:szCs w:val="24"/>
                <w:lang w:val="zh-CN" w:bidi="ar"/>
              </w:rPr>
              <w:t xml:space="preserve">（仅供参考，</w:t>
            </w:r>
            <w:r>
              <w:rPr>
                <w:rFonts w:hint="eastAsia" w:ascii="宋体" w:hAnsi="宋体" w:cs="宋体"/>
                <w:color w:val="000000"/>
                <w:sz w:val="24"/>
                <w:szCs w:val="24"/>
                <w:lang w:bidi="ar"/>
              </w:rPr>
              <w:t xml:space="preserve">以现场实际为准</w:t>
            </w:r>
            <w:r>
              <w:rPr>
                <w:rFonts w:hint="eastAsia" w:ascii="宋体" w:hAnsi="宋体" w:cs="宋体"/>
                <w:color w:val="000000"/>
                <w:sz w:val="24"/>
                <w:szCs w:val="24"/>
                <w:lang w:val="zh-CN" w:bidi="ar"/>
              </w:rPr>
              <w:t xml:space="preserve">）</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井道尺寸（宽*深mm）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2495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 3030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2580 mm × 2320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2580 mm × 2320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开门尺寸（宽*高mm）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1200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1100 mm ×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1100 mm ×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轿厢尺寸（宽*深mm）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1400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2400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15</w:t>
            </w:r>
            <w:r>
              <w:rPr>
                <w:rFonts w:ascii="宋体" w:hAnsi="宋体" w:eastAsia="宋体" w:cs="宋体"/>
                <w:color w:val="000000"/>
                <w:sz w:val="24"/>
                <w:szCs w:val="24"/>
                <w:lang w:val="en-US" w:eastAsia="zh-CN" w:bidi="ar"/>
              </w:rPr>
              <w:t xml:space="preserve">0 mm × 1</w:t>
            </w:r>
            <w:r>
              <w:rPr>
                <w:rFonts w:hint="eastAsia" w:ascii="宋体" w:hAnsi="宋体" w:eastAsia="宋体" w:cs="宋体"/>
                <w:color w:val="000000"/>
                <w:sz w:val="24"/>
                <w:szCs w:val="24"/>
                <w:lang w:val="en-US" w:eastAsia="zh-CN" w:bidi="ar"/>
              </w:rPr>
              <w:t xml:space="preserve">65</w:t>
            </w:r>
            <w:r>
              <w:rPr>
                <w:rFonts w:ascii="宋体" w:hAnsi="宋体" w:eastAsia="宋体" w:cs="宋体"/>
                <w:color w:val="000000"/>
                <w:sz w:val="24"/>
                <w:szCs w:val="24"/>
                <w:lang w:val="en-US" w:eastAsia="zh-CN" w:bidi="ar"/>
              </w:rPr>
              <w:t xml:space="preserve">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15</w:t>
            </w:r>
            <w:r>
              <w:rPr>
                <w:rFonts w:ascii="宋体" w:hAnsi="宋体" w:eastAsia="宋体" w:cs="宋体"/>
                <w:color w:val="000000"/>
                <w:sz w:val="24"/>
                <w:szCs w:val="24"/>
                <w:lang w:val="en-US" w:eastAsia="zh-CN" w:bidi="ar"/>
              </w:rPr>
              <w:t xml:space="preserve">0 mm × 1</w:t>
            </w:r>
            <w:r>
              <w:rPr>
                <w:rFonts w:hint="eastAsia" w:ascii="宋体" w:hAnsi="宋体" w:eastAsia="宋体" w:cs="宋体"/>
                <w:color w:val="000000"/>
                <w:sz w:val="24"/>
                <w:szCs w:val="24"/>
                <w:lang w:val="en-US" w:eastAsia="zh-CN" w:bidi="ar"/>
              </w:rPr>
              <w:t xml:space="preserve">65</w:t>
            </w:r>
            <w:r>
              <w:rPr>
                <w:rFonts w:ascii="宋体" w:hAnsi="宋体" w:eastAsia="宋体" w:cs="宋体"/>
                <w:color w:val="000000"/>
                <w:sz w:val="24"/>
                <w:szCs w:val="24"/>
                <w:lang w:val="en-US" w:eastAsia="zh-CN" w:bidi="ar"/>
              </w:rPr>
              <w:t xml:space="preserve">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轿厢净高（mm）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2600mm</w:t>
            </w:r>
            <w:r>
              <w:rPr>
                <w:rFonts w:ascii="宋体" w:hAnsi="宋体" w:eastAsia="宋体" w:cs="宋体"/>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顶层净高（mm）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4920mm（以现场尺寸为准）</w:t>
            </w:r>
            <w:r>
              <w:rPr>
                <w:rFonts w:ascii="宋体" w:hAnsi="宋体" w:eastAsia="宋体" w:cs="宋体"/>
                <w:color w:val="000000"/>
                <w:sz w:val="24"/>
                <w:szCs w:val="24"/>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bCs/>
                <w:color w:val="000000"/>
                <w:sz w:val="24"/>
                <w:szCs w:val="24"/>
              </w:rPr>
              <w:t xml:space="preserve">机房尺寸(宽×深×高)(mm)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以现场尺寸为准</w:t>
            </w:r>
            <w:r>
              <w:rPr>
                <w:rFonts w:hint="eastAsia" w:ascii="宋体" w:hAnsi="宋体" w:eastAsia="宋体" w:cs="宋体"/>
                <w:color w:val="000000"/>
                <w:sz w:val="24"/>
                <w:szCs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底坑深度（mm）</w:t>
            </w:r>
            <w:r>
              <w:rPr>
                <w:rFonts w:hint="eastAsia" w:ascii="宋体" w:hAnsi="宋体" w:eastAsia="宋体" w:cs="宋体"/>
                <w:color w:val="000000"/>
                <w:sz w:val="24"/>
                <w:szCs w:val="24"/>
                <w:lang w:val="en-US" w:eastAsia="zh-CN" w:bidi="ar"/>
              </w:rPr>
              <w:t xml:space="preserve">（以现场尺寸为准）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900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t xml:space="preserve"> </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1980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1980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配置</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要求</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调速方式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交流变频变压 VVVF</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传动方式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永磁同步无齿轮曳引机</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控制方式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单控</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开门方式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旁开（6号梯）</w:t>
            </w:r>
            <w:r>
              <w:rPr>
                <w:rFonts w:hint="eastAsia" w:ascii="宋体" w:hAnsi="宋体" w:eastAsia="宋体" w:cs="宋体"/>
                <w:bCs/>
                <w:color w:val="000000"/>
                <w:sz w:val="24"/>
                <w:szCs w:val="24"/>
                <w:lang w:val="en-US" w:eastAsia="zh-CN" w:bidi="ar"/>
              </w:rPr>
            </w:r>
            <w:r/>
          </w:p>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中分（7号梯）</w:t>
            </w:r>
            <w:r>
              <w:rPr>
                <w:rFonts w:hint="eastAsia" w:ascii="宋体" w:hAnsi="宋体" w:eastAsia="宋体" w:cs="宋体"/>
                <w:bCs/>
                <w:color w:val="000000"/>
                <w:sz w:val="24"/>
                <w:szCs w:val="24"/>
                <w:lang w:val="en-US" w:eastAsia="zh-CN" w:bidi="ar"/>
              </w:rPr>
            </w:r>
            <w:r/>
          </w:p>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中分（8号梯）</w:t>
            </w:r>
            <w:r>
              <w:rPr>
                <w:rFonts w:hint="eastAsia" w:ascii="宋体" w:hAnsi="宋体" w:eastAsia="宋体" w:cs="宋体"/>
                <w:bCs/>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门保护装置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光幕保护</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电源适应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动力电源：AC 3相 380V 50Hz</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额定速度（m/s）</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≥1.0m/s</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各</w:t>
            </w:r>
            <w:r>
              <w:rPr>
                <w:rFonts w:hint="eastAsia" w:ascii="宋体" w:hAnsi="宋体" w:eastAsia="宋体" w:cs="宋体"/>
                <w:bCs/>
                <w:color w:val="000000"/>
                <w:sz w:val="24"/>
                <w:szCs w:val="24"/>
              </w:rPr>
              <w:t xml:space="preserve">1台</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层站门数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层/</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站/</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门</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★额定载重量（kg）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rPr>
              <w:t xml:space="preserve">00kg</w:t>
            </w:r>
            <w:r>
              <w:rPr>
                <w:rFonts w:hint="eastAsia" w:ascii="宋体" w:hAnsi="宋体" w:eastAsia="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提升高度（mm）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42.44m</w:t>
            </w:r>
            <w:r>
              <w:rPr>
                <w:rFonts w:hint="eastAsia" w:ascii="宋体" w:hAnsi="宋体" w:eastAsia="宋体" w:cs="宋体"/>
                <w:bCs/>
                <w:i w:val="0"/>
                <w:iCs w:val="0"/>
                <w:color w:val="000000"/>
                <w:sz w:val="24"/>
                <w:szCs w:val="24"/>
                <w:highlight w:val="none"/>
                <w:u w:val="none"/>
                <w:lang w:val="en-US" w:eastAsia="zh-CN" w:bidi="ar"/>
              </w:rPr>
              <w:t xml:space="preserve">（以现场尺寸为准）</w:t>
            </w:r>
            <w:r>
              <w:rPr>
                <w:rFonts w:hint="eastAsia" w:ascii="宋体" w:hAnsi="宋体" w:eastAsia="宋体" w:cs="宋体"/>
                <w:bCs/>
                <w:color w:val="000000"/>
                <w:sz w:val="24"/>
                <w:szCs w:val="24"/>
                <w:highlight w:val="none"/>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乘客电梯轿厢运行时垂直方向和水平方向的振动加速度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符合国标</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平层准确度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符合国标</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噪声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轿厢内不得大于55db</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内外</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装饰</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w:t>
            </w: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纹不锈钢吊顶，配有照度不小于100LX的常规款高效节能LED照明灯具，（自带应急照明）。电梯轿厢配置1.5P单冷空调（包含总价中），预留视频电缆接口，空调出风接口和摄像头监控接口配置轴流风扇、电梯空调及监控接口。</w:t>
            </w:r>
            <w:r/>
            <w:r>
              <w:rPr>
                <w:rFonts w:hint="eastAsia" w:ascii="宋体" w:hAnsi="宋体" w:eastAsia="宋体" w:cs="宋体"/>
                <w:bCs/>
                <w:color w:val="000000"/>
                <w:sz w:val="24"/>
                <w:szCs w:val="24"/>
                <w:highlight w:val="none"/>
              </w:rPr>
            </w:r>
            <w:r/>
            <w:r>
              <w:rPr>
                <w:sz w:val="21"/>
              </w:rP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≥1.2mm发纹不锈钢</w:t>
            </w:r>
            <w:r>
              <w:rPr>
                <w:rFonts w:hint="eastAsia" w:ascii="宋体" w:hAnsi="宋体" w:eastAsia="宋体" w:cs="宋体"/>
                <w:bCs/>
                <w:color w:val="000000"/>
                <w:sz w:val="24"/>
                <w:szCs w:val="24"/>
              </w:rPr>
            </w:r>
            <w:r/>
          </w:p>
        </w:tc>
      </w:tr>
      <w:tr>
        <w:trPr>
          <w:trHeight w:val="28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地坎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硬质铝合金</w:t>
            </w:r>
            <w:r>
              <w:rPr>
                <w:rFonts w:hint="eastAsia" w:ascii="宋体" w:hAnsi="宋体" w:eastAsia="宋体" w:cs="宋体"/>
                <w:bCs/>
                <w:color w:val="000000"/>
                <w:sz w:val="24"/>
                <w:szCs w:val="24"/>
              </w:rPr>
            </w:r>
            <w:r/>
          </w:p>
        </w:tc>
      </w:tr>
      <w:tr>
        <w:trPr>
          <w:trHeight w:val="31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轿厢地面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花纹钢板</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操作盘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面板材质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显示器显示内容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不小于9英寸数字楼层及运行方向液晶显示，带禁烟标识</w:t>
            </w:r>
            <w:r/>
            <w:r>
              <w:rPr>
                <w:rFonts w:hint="eastAsia" w:ascii="宋体" w:hAnsi="宋体" w:eastAsia="宋体" w:cs="宋体"/>
                <w:bCs/>
                <w:color w:val="000000"/>
                <w:sz w:val="24"/>
                <w:szCs w:val="24"/>
              </w:rPr>
            </w:r>
            <w:r/>
            <w:r>
              <w:rPr>
                <w:sz w:val="21"/>
              </w:rP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操作功能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标准配置（按钮选层、开关门、紧急呼叫 ）</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标示要求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标准配置</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按钮要求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微触按钮</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厅门</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及门套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厅门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厚度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颜色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不锈钢原色</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其他要求</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小门套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厚度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颜色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不锈钢原色</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楼层召唤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显示内容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LED显示</w:t>
            </w:r>
            <w:r>
              <w:rPr>
                <w:rFonts w:hint="eastAsia" w:ascii="宋体" w:hAnsi="宋体" w:eastAsia="宋体" w:cs="宋体"/>
                <w:bCs/>
                <w:color w:val="000000"/>
                <w:sz w:val="24"/>
                <w:szCs w:val="24"/>
              </w:rPr>
              <w:t xml:space="preserve">、数字楼层及运行方向需同时显示</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面板材质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安装位置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呼梯面板采用与现有面板尺寸一致的整体内嵌式，面板上有呼梯按钮，基站设有泊梯开关，楼层显示安装在门楣处。（呼梯面板与现有面板尺寸匹配，须内嵌式，实现无缝替换安装。）</w:t>
            </w:r>
            <w:r/>
            <w:r>
              <w:rPr>
                <w:rFonts w:hint="eastAsia" w:ascii="宋体" w:hAnsi="宋体" w:eastAsia="宋体" w:cs="宋体"/>
                <w:bCs/>
                <w:color w:val="000000"/>
                <w:sz w:val="24"/>
                <w:szCs w:val="24"/>
              </w:rPr>
            </w:r>
            <w:r/>
            <w:r>
              <w:rPr>
                <w:sz w:val="21"/>
              </w:rPr>
            </w:r>
          </w:p>
        </w:tc>
      </w:tr>
      <w:tr>
        <w:trPr>
          <w:trHeight w:val="628"/>
        </w:trPr>
        <w:tc>
          <w:tcPr>
            <w:gridSpan w:val="3"/>
            <w:tcBorders>
              <w:top w:val="single" w:color="000000" w:sz="4" w:space="0"/>
              <w:left w:val="single" w:color="000000" w:sz="4" w:space="0"/>
              <w:bottom w:val="none" w:color="000000" w:sz="0" w:space="0"/>
              <w:right w:val="single" w:color="000000" w:sz="4" w:space="0"/>
            </w:tcBorders>
            <w:tcW w:w="2509"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功能及要求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曳引机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曳引机同步运行</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超速电气保护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超速机械保护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电动机空转保护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轿厢意外移动保护装置</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双重减震</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运行时间监测</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位置异常自动校正</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超载报警（与主机负载相关）</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电源相位故障监测</w:t>
            </w:r>
            <w:r>
              <w:rPr>
                <w:rFonts w:hint="eastAsia" w:ascii="宋体" w:hAnsi="宋体" w:eastAsia="宋体" w:cs="宋体"/>
                <w:bCs/>
                <w:color w:val="000000"/>
                <w:sz w:val="24"/>
                <w:szCs w:val="24"/>
              </w:rPr>
            </w:r>
            <w:r/>
          </w:p>
        </w:tc>
      </w:tr>
      <w:tr>
        <w:trPr>
          <w:trHeight w:val="97"/>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ascii="宋体" w:hAnsi="宋体" w:cs="宋体"/>
                <w:color w:val="000000"/>
                <w:sz w:val="24"/>
                <w:szCs w:val="24"/>
                <w:lang w:bidi="ar"/>
              </w:rPr>
            </w:pPr>
            <w:r>
              <w:rPr>
                <w:rFonts w:hint="eastAsia" w:ascii="宋体" w:hAnsi="宋体" w:cs="宋体"/>
                <w:color w:val="000000"/>
                <w:sz w:val="24"/>
                <w:szCs w:val="24"/>
                <w:lang w:bidi="ar"/>
              </w:rPr>
              <w:t xml:space="preserve">门机系统</w:t>
            </w:r>
            <w:r>
              <w:rPr>
                <w:rFonts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光幕</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门的异常检查装置</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轿门防扒开装置</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耐冲击层门系统</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开门报警</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强制关门</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开门时间自动调整</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不能开门时救出运转（门机逻辑+控制）</w:t>
            </w:r>
            <w:r>
              <w:rPr>
                <w:rFonts w:hint="eastAsia" w:ascii="宋体" w:hAnsi="宋体" w:cs="宋体"/>
                <w:bCs/>
                <w:color w:val="000000"/>
                <w:sz w:val="24"/>
                <w:szCs w:val="24"/>
              </w:rPr>
            </w:r>
            <w:r/>
          </w:p>
        </w:tc>
      </w:tr>
      <w:tr>
        <w:trPr>
          <w:trHeight w:val="1072"/>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控制系统</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层高自测定</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启动补偿功能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专用运转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司机操作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最近楼层服务运转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自动再平层</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闲暇自动检测运转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防捣乱功能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取消错误呼叫功能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禁止反向运行登录</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满载不停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停用运转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基准层返回</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运行次数显示</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故障自动检测</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故障自动存储</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操作盘文字信息</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候梯厅信号文字</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语音报站</w:t>
            </w:r>
            <w:r>
              <w:rPr>
                <w:rFonts w:hint="eastAsia" w:ascii="宋体" w:hAnsi="宋体" w:cs="宋体"/>
                <w:bCs/>
                <w:color w:val="000000"/>
                <w:sz w:val="24"/>
                <w:szCs w:val="24"/>
              </w:rPr>
              <w:t xml:space="preserve">（轿厢内）</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五方通话</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警铃（轿顶）</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轿厢应急照明</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轿厢照明、换气扇自动关闭</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消防服务运转（嵌入式）</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井道内急停开关</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网络数字视频网线（轿厢至控制柜）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电梯运行监视用信号输出接口</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eastAsia="宋体" w:cs="宋体"/>
                <w:bCs/>
                <w:color w:val="000000"/>
                <w:sz w:val="24"/>
                <w:szCs w:val="24"/>
                <w:highlight w:val="none"/>
                <w:lang w:val="en-US" w:eastAsia="zh-CN"/>
              </w:rPr>
              <w:t xml:space="preserve">能源再生变频器</w:t>
            </w:r>
            <w:r>
              <w:rPr>
                <w:rFonts w:hint="eastAsia" w:ascii="宋体" w:hAnsi="宋体" w:cs="宋体"/>
                <w:bCs/>
                <w:color w:val="000000"/>
                <w:sz w:val="24"/>
                <w:szCs w:val="24"/>
              </w:rPr>
            </w:r>
            <w:r/>
          </w:p>
        </w:tc>
      </w:tr>
      <w:tr>
        <w:trPr>
          <w:trHeight w:val="660"/>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其他技术要求</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ascii="宋体" w:hAnsi="宋体" w:eastAsia="宋体" w:cs="宋体"/>
                <w:bCs/>
                <w:color w:val="000000"/>
                <w:sz w:val="24"/>
                <w:szCs w:val="24"/>
                <w:lang w:val="en-US"/>
              </w:rPr>
            </w:pPr>
            <w:r>
              <w:rPr>
                <w:rFonts w:hint="eastAsia" w:ascii="宋体" w:hAnsi="宋体" w:eastAsia="宋体" w:cs="宋体"/>
                <w:bCs/>
                <w:color w:val="000000"/>
                <w:sz w:val="24"/>
                <w:szCs w:val="24"/>
              </w:rPr>
              <w:t xml:space="preserve">自动精确平层功能：平层精度应不小于±3mm</w:t>
            </w:r>
            <w:r>
              <w:rPr>
                <w:rFonts w:ascii="宋体" w:hAnsi="宋体" w:eastAsia="宋体" w:cs="宋体"/>
                <w:bCs/>
                <w:color w:val="000000"/>
                <w:sz w:val="24"/>
                <w:szCs w:val="24"/>
                <w:lang w:val="en-US"/>
              </w:rPr>
            </w:r>
            <w:r/>
          </w:p>
          <w:p>
            <w:pPr>
              <w:pStyle w:val="869"/>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无障碍配置：</w:t>
            </w:r>
            <w:r>
              <w:rPr>
                <w:rFonts w:hint="eastAsia" w:ascii="宋体" w:hAnsi="宋体" w:eastAsia="宋体" w:cs="宋体"/>
                <w:bCs/>
                <w:color w:val="000000"/>
                <w:sz w:val="24"/>
                <w:szCs w:val="24"/>
              </w:rPr>
              <w:t xml:space="preserve">残疾人操纵箱</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三面扶手</w:t>
            </w:r>
            <w:r>
              <w:rPr>
                <w:rFonts w:hint="eastAsia" w:ascii="宋体" w:hAnsi="宋体" w:eastAsia="宋体" w:cs="宋体"/>
                <w:bCs/>
                <w:color w:val="000000"/>
                <w:sz w:val="24"/>
                <w:szCs w:val="24"/>
                <w:lang w:val="en-US" w:eastAsia="zh-CN"/>
              </w:rPr>
            </w:r>
            <w:r/>
          </w:p>
          <w:p>
            <w:pPr>
              <w:pStyle w:val="869"/>
              <w:jc w:val="lef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4"/>
                <w:szCs w:val="24"/>
                <w:lang w:val="en-US" w:eastAsia="zh-CN"/>
              </w:rPr>
              <w:t xml:space="preserve">驻停钥匙开关</w:t>
            </w:r>
            <w:r>
              <w:rPr>
                <w:rFonts w:ascii="宋体" w:hAnsi="宋体" w:eastAsia="宋体" w:cs="宋体"/>
                <w:bCs/>
                <w:color w:val="000000"/>
                <w:sz w:val="21"/>
                <w:szCs w:val="21"/>
                <w:highlight w:val="none"/>
                <w:lang w:val="en-US" w:eastAsia="zh-CN"/>
              </w:rPr>
            </w:r>
            <w:r/>
          </w:p>
        </w:tc>
      </w:tr>
    </w:tbl>
    <w:p>
      <w:pPr>
        <w:pStyle w:val="869"/>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rPr>
        <w:outlineLvl w:val="2"/>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lang w:val="en-US" w:eastAsia="zh-CN"/>
        </w:rPr>
        <w:t xml:space="preserve">）本项目报价中，包含原旧电梯（</w:t>
      </w:r>
      <w:r>
        <w:rPr>
          <w:rFonts w:hint="eastAsia" w:ascii="宋体" w:hAnsi="宋体" w:eastAsia="宋体" w:cs="宋体"/>
          <w:b/>
          <w:bCs/>
          <w:color w:val="000000"/>
          <w:sz w:val="24"/>
          <w:szCs w:val="24"/>
          <w:highlight w:val="none"/>
        </w:rPr>
        <w:t xml:space="preserve">天津奥的斯</w:t>
      </w:r>
      <w:r>
        <w:rPr>
          <w:rFonts w:hint="eastAsia" w:ascii="宋体" w:hAnsi="宋体" w:eastAsia="宋体" w:cs="宋体"/>
          <w:b/>
          <w:bCs/>
          <w:color w:val="000000"/>
          <w:sz w:val="24"/>
          <w:szCs w:val="24"/>
          <w:lang w:val="en-US" w:eastAsia="zh-CN"/>
        </w:rPr>
        <w:t xml:space="preserve">品牌有机房12层12站电梯，</w:t>
      </w:r>
      <w:r>
        <w:rPr>
          <w:rFonts w:hint="eastAsia" w:ascii="宋体" w:hAnsi="宋体" w:eastAsia="宋体" w:cs="宋体"/>
          <w:b/>
          <w:bCs/>
          <w:color w:val="000000"/>
          <w:sz w:val="24"/>
          <w:szCs w:val="24"/>
          <w:highlight w:val="none"/>
          <w:lang w:eastAsia="zh-CN"/>
        </w:rPr>
        <w:t xml:space="preserve">含轿厢、钢丝绳、随行电缆、层门、曳引机等附属设备</w:t>
      </w:r>
      <w:r>
        <w:rPr>
          <w:rFonts w:hint="eastAsia" w:ascii="宋体" w:hAnsi="宋体" w:eastAsia="宋体" w:cs="宋体"/>
          <w:b/>
          <w:bCs/>
          <w:color w:val="000000"/>
          <w:sz w:val="24"/>
          <w:szCs w:val="24"/>
          <w:lang w:val="en-US" w:eastAsia="zh-CN"/>
        </w:rPr>
        <w:t xml:space="preserve">）的拆除及处置、拆除现场清理、搬运至指定地点以及配合办理报废手续的费用，供应商在报价时，应自行考虑由此产生的费用，相关费用应包含在本次报价中，否则按</w:t>
      </w:r>
      <w:r>
        <w:rPr>
          <w:rFonts w:hint="eastAsia" w:ascii="宋体" w:hAnsi="宋体" w:eastAsia="宋体" w:cs="宋体"/>
          <w:b/>
          <w:bCs/>
          <w:color w:val="000000"/>
          <w:sz w:val="24"/>
          <w:szCs w:val="24"/>
          <w:lang w:val="en-US" w:eastAsia="zh-CN"/>
        </w:rPr>
        <w:t xml:space="preserve">无效投标处理。</w:t>
      </w:r>
      <w:r>
        <w:rPr>
          <w:rFonts w:hint="eastAsia" w:ascii="宋体" w:hAnsi="宋体" w:eastAsia="宋体" w:cs="宋体"/>
          <w:b/>
          <w:bCs/>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（5）设备安装调试完成后，供应商应向采购人提供设备、材料管理维护的现场技术培训，包括相关设备性能、运行维护流程等，保证采购人达到熟练操作水平，费用包含在投标报价中。</w:t>
      </w:r>
      <w:r>
        <w:rPr>
          <w:rFonts w:hint="eastAsia" w:ascii="宋体" w:hAnsi="宋体" w:eastAsia="宋体" w:cs="宋体"/>
          <w:b/>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①</w:t>
      </w:r>
      <w:r>
        <w:rPr>
          <w:rFonts w:hint="eastAsia" w:ascii="宋体" w:hAnsi="宋体" w:eastAsia="宋体" w:cs="宋体"/>
          <w:color w:val="000000"/>
          <w:sz w:val="24"/>
          <w:szCs w:val="24"/>
          <w:lang w:val="en-US" w:eastAsia="zh-CN"/>
        </w:rPr>
        <w:t xml:space="preserve">本项目为改造更换新电梯项目，供应商须拆除旧电梯3部，安装新电梯3部；采购人视需要保留主机变频器、主板、门机变频器，电梯全部安装验收完成后，采购人返还供应商。供应商需按采购人的要求分批交货，现场情况只允许一台电梯的拆除、安装工作完成后进行下一台电梯的拆除、安装工作；供应商应在报价时充分考虑相关事项和费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②</w:t>
      </w:r>
      <w:r>
        <w:rPr>
          <w:rFonts w:hint="eastAsia" w:ascii="宋体" w:hAnsi="宋体" w:eastAsia="宋体" w:cs="宋体"/>
          <w:color w:val="000000"/>
          <w:sz w:val="24"/>
          <w:szCs w:val="24"/>
          <w:lang w:val="en-US" w:eastAsia="zh-CN"/>
        </w:rPr>
        <w:t xml:space="preserve">供应商应考虑原井道空间等问题，中标后必须实地测量，并提供详细电梯安装施工图纸、图纸的优化等，并且组织采购人、相关单位、相关人员进行技术交底；</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③</w:t>
      </w:r>
      <w:r>
        <w:rPr>
          <w:rFonts w:hint="eastAsia" w:ascii="宋体" w:hAnsi="宋体" w:eastAsia="宋体" w:cs="宋体"/>
          <w:color w:val="000000"/>
          <w:sz w:val="24"/>
          <w:szCs w:val="24"/>
          <w:lang w:val="en-US" w:eastAsia="zh-CN"/>
        </w:rPr>
        <w:t xml:space="preserve">新安装完成的电梯应与现场所有楼层的门厅、门洞等无缝对接；供应商负责做好电梯拆除及安装时的全封闭施工，确保医院工作人员正常办公使用和施工期人员的安全，由此带来的相关所有费用含在报价中。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④</w:t>
      </w:r>
      <w:r>
        <w:rPr>
          <w:rFonts w:hint="eastAsia" w:ascii="宋体" w:hAnsi="宋体" w:eastAsia="宋体" w:cs="宋体"/>
          <w:color w:val="000000"/>
          <w:sz w:val="24"/>
          <w:szCs w:val="24"/>
          <w:lang w:val="en-US" w:eastAsia="zh-CN"/>
        </w:rPr>
        <w:t xml:space="preserve">根据南京市电梯安全条例的规定，本项目所有电梯必需安装电梯安全运行监控系统并联网（需相关部门验收）；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⑤供应商应承担且不限于下列内容：电梯井内脚手架、电梯井道安装预埋、所有电梯设备及配套附件、电梯增加视频监控电缆等内容；</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⑥电梯设备自运抵用户现场至交付使用过程中的看护防盗工作由供应商自行负责，由于看管不利等造成的损失，由供应商自行承担；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⑦在不影响医院正常医疗情况下，有效组织好现场的电梯拆除及安装工作，并不得要求增加任何费用和延长现场安装施工周期。</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⑧供应商负责做好施工区域范围内已完成的成品保护工作，成品保护费用含在投标报价中，如供应商在电梯拆除及安装施工中造成采购人已完成的成品损坏的，由供应商负责赔偿、修复并处罚款。</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①供应商应保证货物是全新、未使用过的原装合格正品。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②供应商应保证提供的产品不得侵犯第三方专利权、商标权和工业设计权、版权等。否则供应商应负全部责任，并承担由此引起的一切后果。</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③供应商提供的货物必须符合国家有关质量技术标准及相关法律、法规规定的要求。</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④供应商应保证其货物在正常使用时，其使用寿命期内应具有良好的性能。货物最终验收后，供应商应对由于设计、工艺或材料的缺陷而发生的任何不足或质量问题负责，并承担由此引起的一切后果。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①验收标准：所有货物按国家或行业或地方标准、采购文件、响应文件等有关部分内容及样品进行验收。</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②供应商完成自检及第三方检测后，</w:t>
      </w:r>
      <w:r>
        <w:rPr>
          <w:rFonts w:hint="eastAsia" w:ascii="宋体" w:hAnsi="宋体" w:eastAsia="宋体" w:cs="宋体"/>
          <w:color w:val="000000"/>
          <w:sz w:val="24"/>
          <w:szCs w:val="24"/>
          <w:lang w:val="en-US" w:eastAsia="zh-CN"/>
        </w:rPr>
        <w:t xml:space="preserve">采购人、供应商、第三方检测机构</w:t>
      </w:r>
      <w:r>
        <w:rPr>
          <w:rFonts w:hint="eastAsia" w:ascii="宋体" w:hAnsi="宋体" w:eastAsia="宋体" w:cs="宋体"/>
          <w:color w:val="000000"/>
          <w:sz w:val="24"/>
          <w:szCs w:val="24"/>
          <w:lang w:val="zh-CN" w:eastAsia="zh-CN"/>
        </w:rPr>
        <w:t xml:space="preserve">按采购文件以及合同相关条款要求共同对货物进行验收，并最终签字确认。</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③验收合格后，供应商须提交以下资料：</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lang w:val="zh-CN" w:eastAsia="zh-CN"/>
        </w:rPr>
        <w:t xml:space="preserve">装箱清单；</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lang w:val="zh-CN" w:eastAsia="zh-CN"/>
        </w:rPr>
        <w:t xml:space="preserve">产品出厂合格证；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lang w:val="zh-CN" w:eastAsia="zh-CN"/>
        </w:rPr>
        <w:t xml:space="preserve">如有进口部件，应提供原产地证明、报关证明、完税证明及检验检疫证明；</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lang w:val="zh-CN" w:eastAsia="zh-CN"/>
        </w:rPr>
        <w:t xml:space="preserve">使用维护说明书、安装说明书</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lang w:val="zh-CN" w:eastAsia="zh-CN"/>
        </w:rPr>
        <w:t xml:space="preserve">部件安装图；</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lang w:val="zh-CN" w:eastAsia="zh-CN"/>
        </w:rPr>
        <w:t xml:space="preserve">电器敷线图；</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lang w:val="zh-CN" w:eastAsia="zh-CN"/>
        </w:rPr>
        <w:t xml:space="preserve">动力电路和安全电路的电器线路示意图及符号说明；</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lang w:val="zh-CN" w:eastAsia="zh-CN"/>
        </w:rPr>
        <w:t xml:space="preserve">需要土建配合安装的详细图纸和资料（以现有现场实际土建为准）；</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H.</w:t>
      </w:r>
      <w:r>
        <w:rPr>
          <w:rFonts w:hint="eastAsia" w:ascii="宋体" w:hAnsi="宋体" w:eastAsia="宋体" w:cs="宋体"/>
          <w:color w:val="000000"/>
          <w:sz w:val="24"/>
          <w:szCs w:val="24"/>
          <w:lang w:val="zh-CN" w:eastAsia="zh-CN"/>
        </w:rPr>
        <w:t xml:space="preserve">提供设备检验合格证；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①自验收合格之日起2年原厂质保，</w:t>
      </w:r>
      <w:r>
        <w:rPr>
          <w:rFonts w:hint="eastAsia" w:ascii="宋体" w:hAnsi="宋体" w:eastAsia="宋体" w:cs="宋体"/>
          <w:color w:val="000000"/>
          <w:sz w:val="24"/>
          <w:szCs w:val="24"/>
          <w:lang w:val="zh-CN" w:eastAsia="zh-CN"/>
        </w:rPr>
        <w:t xml:space="preserve">质保期内供应商应提供至少每半年一次的现场巡检服务，由技术人员到现场检测维护，保证设备的正常安全运行；</w:t>
      </w:r>
      <w:r>
        <w:rPr>
          <w:rFonts w:hint="eastAsia" w:ascii="宋体" w:hAnsi="宋体" w:eastAsia="宋体" w:cs="宋体"/>
          <w:color w:val="000000"/>
          <w:sz w:val="24"/>
          <w:szCs w:val="24"/>
          <w:lang w:val="en-US" w:eastAsia="zh-CN"/>
        </w:rPr>
        <w:t xml:space="preserve">质保期内维修（人为因素除外）费用包含在投标总价中，质保期外提供不高于市场价格的终身维护。中标后提供质保期外配件价格明细表。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w:t>
      </w:r>
      <w:r>
        <w:rPr>
          <w:rFonts w:hint="eastAsia" w:ascii="宋体" w:hAnsi="宋体" w:eastAsia="宋体" w:cs="宋体"/>
          <w:color w:val="000000"/>
          <w:sz w:val="24"/>
          <w:szCs w:val="24"/>
          <w:lang w:val="zh-CN" w:eastAsia="zh-CN"/>
        </w:rPr>
        <w:t xml:space="preserve">原厂提供</w:t>
      </w:r>
      <w:r>
        <w:rPr>
          <w:rFonts w:hint="eastAsia" w:ascii="宋体" w:hAnsi="宋体" w:eastAsia="宋体" w:cs="宋体"/>
          <w:color w:val="000000"/>
          <w:sz w:val="24"/>
          <w:szCs w:val="24"/>
          <w:lang w:val="en-US" w:eastAsia="zh-CN"/>
        </w:rPr>
        <w:t xml:space="preserve">维保服务</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签订合同时</w:t>
      </w:r>
      <w:r>
        <w:rPr>
          <w:rFonts w:hint="eastAsia" w:ascii="宋体" w:hAnsi="宋体" w:eastAsia="宋体" w:cs="宋体"/>
          <w:color w:val="000000"/>
          <w:sz w:val="24"/>
          <w:szCs w:val="24"/>
          <w:lang w:val="zh-CN" w:eastAsia="zh-CN"/>
        </w:rPr>
        <w:t xml:space="preserve">提供电梯制造商出具的原厂质保（</w:t>
      </w:r>
      <w:r>
        <w:rPr>
          <w:rFonts w:hint="eastAsia" w:ascii="宋体" w:hAnsi="宋体" w:eastAsia="宋体" w:cs="宋体"/>
          <w:color w:val="000000"/>
          <w:sz w:val="24"/>
          <w:szCs w:val="24"/>
          <w:lang w:val="en-US" w:eastAsia="zh-CN"/>
        </w:rPr>
        <w:t xml:space="preserve">维保</w:t>
      </w:r>
      <w:r>
        <w:rPr>
          <w:rFonts w:hint="eastAsia" w:ascii="宋体" w:hAnsi="宋体" w:eastAsia="宋体" w:cs="宋体"/>
          <w:color w:val="000000"/>
          <w:sz w:val="24"/>
          <w:szCs w:val="24"/>
          <w:lang w:val="zh-CN" w:eastAsia="zh-CN"/>
        </w:rPr>
        <w:t xml:space="preserve">）承诺函并加盖原厂公章。）</w:t>
      </w:r>
      <w:r>
        <w:rPr>
          <w:rFonts w:hint="eastAsia" w:ascii="宋体" w:hAnsi="宋体" w:eastAsia="宋体" w:cs="宋体"/>
          <w:color w:val="000000"/>
          <w:sz w:val="24"/>
          <w:szCs w:val="24"/>
          <w:lang w:val="en-US" w:eastAsia="zh-CN"/>
        </w:rPr>
        <w:t xml:space="preserve">一旦产品发生质量问题，</w:t>
      </w:r>
      <w:r>
        <w:rPr>
          <w:rFonts w:hint="eastAsia" w:ascii="宋体" w:hAnsi="宋体" w:eastAsia="宋体" w:cs="宋体"/>
          <w:color w:val="000000"/>
          <w:sz w:val="24"/>
          <w:szCs w:val="24"/>
          <w:lang w:val="zh-CN" w:eastAsia="zh-CN"/>
        </w:rPr>
        <w:t xml:space="preserve">维保单位</w:t>
      </w:r>
      <w:r>
        <w:rPr>
          <w:rFonts w:hint="eastAsia" w:ascii="宋体" w:hAnsi="宋体" w:eastAsia="宋体" w:cs="宋体"/>
          <w:color w:val="000000"/>
          <w:sz w:val="24"/>
          <w:szCs w:val="24"/>
          <w:lang w:val="en-US" w:eastAsia="zh-CN"/>
        </w:rPr>
        <w:t xml:space="preserve">接到报修</w:t>
      </w:r>
      <w:r>
        <w:rPr>
          <w:rFonts w:hint="eastAsia" w:ascii="宋体" w:hAnsi="宋体" w:eastAsia="宋体" w:cs="宋体"/>
          <w:color w:val="000000"/>
          <w:sz w:val="24"/>
          <w:szCs w:val="24"/>
          <w:lang w:val="zh-CN" w:eastAsia="zh-CN"/>
        </w:rPr>
        <w:t xml:space="preserve">通知后</w:t>
      </w:r>
      <w:r>
        <w:rPr>
          <w:rFonts w:hint="eastAsia" w:ascii="宋体" w:hAnsi="宋体" w:eastAsia="宋体" w:cs="宋体"/>
          <w:color w:val="000000"/>
          <w:sz w:val="24"/>
          <w:szCs w:val="24"/>
          <w:lang w:val="en-US" w:eastAsia="zh-CN"/>
        </w:rPr>
        <w:t xml:space="preserve">，在半小时内作出响应，1小时内维修人员到达现场进行修理、更换或退货，</w:t>
      </w:r>
      <w:r>
        <w:rPr>
          <w:rFonts w:hint="eastAsia" w:ascii="宋体" w:hAnsi="宋体" w:eastAsia="宋体" w:cs="宋体"/>
          <w:color w:val="000000"/>
          <w:sz w:val="24"/>
          <w:szCs w:val="24"/>
          <w:lang w:val="zh-CN" w:eastAsia="zh-CN"/>
        </w:rPr>
        <w:t xml:space="preserve">确保设备正常运行，</w:t>
      </w:r>
      <w:r>
        <w:rPr>
          <w:rFonts w:hint="eastAsia" w:ascii="宋体" w:hAnsi="宋体" w:eastAsia="宋体" w:cs="宋体"/>
          <w:color w:val="000000"/>
          <w:sz w:val="24"/>
          <w:szCs w:val="24"/>
          <w:lang w:val="en-US" w:eastAsia="zh-CN"/>
        </w:rPr>
        <w:t xml:space="preserve">费用由供应商负责。如供应商在接到通知后1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color w:val="000000"/>
          <w:sz w:val="24"/>
          <w:szCs w:val="24"/>
        </w:rPr>
        <w:t xml:space="preserve">（1）</w:t>
      </w:r>
      <w:r>
        <w:rPr>
          <w:rFonts w:ascii="宋体" w:hAnsi="宋体" w:eastAsia="宋体" w:cs="宋体"/>
          <w:bCs w:val="0"/>
          <w:color w:val="000000"/>
          <w:sz w:val="24"/>
          <w:szCs w:val="24"/>
          <w:lang w:val="en-US" w:eastAsia="zh-CN"/>
        </w:rPr>
        <w:t xml:space="preserve">交付时间：</w:t>
      </w:r>
      <w:r>
        <w:rPr>
          <w:rFonts w:hint="eastAsia" w:ascii="宋体" w:hAnsi="宋体" w:eastAsia="宋体" w:cs="宋体"/>
          <w:bCs w:val="0"/>
          <w:color w:val="000000"/>
          <w:sz w:val="24"/>
          <w:szCs w:val="24"/>
          <w:lang w:val="en-US" w:eastAsia="zh-CN"/>
        </w:rPr>
        <w:t xml:space="preserve">合同签订后150天内交付并完成安装调试及验收等相关工作。按采购人要求送货，每台电梯自到货后40天完成拆除、改造、安装、调试、验收工作。安装顺序由采购人决定。</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（2）交付地点：采购人指定地点</w:t>
      </w:r>
      <w:r>
        <w:rPr>
          <w:rFonts w:hint="eastAsia" w:ascii="宋体" w:hAnsi="宋体" w:eastAsia="宋体" w:cs="宋体"/>
          <w:bCs w:val="0"/>
          <w:color w:val="000000"/>
          <w:sz w:val="24"/>
          <w:szCs w:val="24"/>
          <w:lang w:val="en-US" w:eastAsia="zh-CN"/>
        </w:rPr>
        <w:t xml:space="preserve">。</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5.履约保证金</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以第三章合同文本</w:t>
      </w:r>
      <w:r>
        <w:rPr>
          <w:rFonts w:hint="eastAsia" w:ascii="宋体" w:hAnsi="宋体" w:eastAsia="宋体" w:cs="宋体"/>
          <w:bCs w:val="0"/>
          <w:color w:val="000000"/>
          <w:sz w:val="24"/>
          <w:szCs w:val="24"/>
          <w:lang w:val="en-US" w:eastAsia="zh-CN"/>
        </w:rPr>
        <w:t xml:space="preserve">内容</w:t>
      </w:r>
      <w:r>
        <w:rPr>
          <w:rFonts w:ascii="宋体" w:hAnsi="宋体" w:eastAsia="宋体" w:cs="宋体"/>
          <w:bCs w:val="0"/>
          <w:color w:val="000000"/>
          <w:sz w:val="24"/>
          <w:szCs w:val="24"/>
          <w:lang w:val="en-US" w:eastAsia="zh-CN"/>
        </w:rPr>
        <w:t xml:space="preserve">为准。</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7"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7"/>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9"/>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rPr>
                <w:rFonts w:hint="eastAsia" w:ascii="宋体" w:hAnsi="宋体" w:eastAsia="宋体" w:cs="宋体"/>
                <w:color w:val="000000"/>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rPr>
                <w:rFonts w:hint="eastAsia" w:ascii="宋体" w:hAnsi="宋体" w:eastAsia="宋体" w:cs="宋体"/>
                <w:color w:val="000000"/>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rPr>
                <w:rFonts w:hint="eastAsia" w:ascii="宋体" w:hAnsi="宋体" w:eastAsia="宋体" w:cs="宋体"/>
                <w:color w:val="000000"/>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rPr>
                <w:rFonts w:hint="eastAsia" w:ascii="宋体" w:hAnsi="宋体" w:eastAsia="宋体" w:cs="宋体"/>
                <w:color w:val="000000"/>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lang w:val="en-US" w:eastAsia="zh-CN"/>
              </w:rPr>
              <w:t xml:space="preserve">产品技术参数</w:t>
            </w:r>
            <w:r>
              <w:rPr>
                <w:rFonts w:hint="eastAsia" w:ascii="宋体" w:hAnsi="宋体" w:eastAsia="宋体" w:cs="宋体"/>
                <w:color w:val="000000"/>
                <w:spacing w:val="-2"/>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pacing w:val="1"/>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产品技术参数全部满足招标要求的得满分，打★指标为必须满足项，如有负偏离将作为无效投标，打▲指标为重要指标，</w:t>
            </w:r>
            <w:r>
              <w:rPr>
                <w:rFonts w:hint="eastAsia" w:ascii="宋体" w:hAnsi="宋体" w:eastAsia="宋体" w:cs="宋体"/>
                <w:color w:val="000000"/>
                <w:sz w:val="21"/>
                <w:szCs w:val="21"/>
                <w:lang w:val="en-US" w:eastAsia="zh-CN"/>
              </w:rPr>
              <w:t xml:space="preserve">有1项负偏离扣2分，其余指标有1项负偏离扣0.4分。</w:t>
            </w:r>
            <w:r>
              <w:rPr>
                <w:rFonts w:hint="eastAsia" w:ascii="宋体" w:hAnsi="宋体" w:eastAsia="宋体" w:cs="宋体"/>
                <w:color w:val="000000"/>
                <w:spacing w:val="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26</w:t>
            </w:r>
            <w:r>
              <w:rPr>
                <w:rFonts w:ascii="宋体" w:hAnsi="宋体" w:eastAsia="宋体" w:cs="宋体"/>
                <w:color w:val="000000"/>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2.2</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技术性能</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bookmarkStart w:id="199" w:name="OLE_LINK5"/>
            <w:r>
              <w:rPr>
                <w:rFonts w:hint="eastAsia" w:ascii="宋体" w:hAnsi="宋体" w:eastAsia="宋体" w:cs="宋体"/>
                <w:color w:val="000000"/>
                <w:highlight w:val="none"/>
                <w:lang w:val="en-US" w:eastAsia="zh-CN"/>
              </w:rPr>
              <w:t xml:space="preserve">投标人提供</w:t>
            </w:r>
            <w:r>
              <w:rPr>
                <w:rFonts w:hint="eastAsia" w:ascii="宋体" w:hAnsi="宋体" w:eastAsia="宋体" w:cs="宋体"/>
                <w:color w:val="000000"/>
                <w:highlight w:val="none"/>
                <w:lang w:val="en-US" w:eastAsia="zh-CN"/>
              </w:rPr>
              <w:t xml:space="preserve">第三方检测机构出具</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lang w:val="en-US" w:eastAsia="zh-CN" w:bidi="ar"/>
              </w:rPr>
              <w:t xml:space="preserve">试验或检测报</w:t>
            </w:r>
            <w:r>
              <w:rPr>
                <w:rFonts w:hint="eastAsia" w:ascii="宋体" w:hAnsi="宋体" w:eastAsia="宋体" w:cs="宋体"/>
                <w:color w:val="000000"/>
                <w:highlight w:val="none"/>
                <w:lang w:val="en-US" w:eastAsia="zh-CN" w:bidi="ar"/>
              </w:rPr>
              <w:t xml:space="preserve">告</w:t>
            </w:r>
            <w:r>
              <w:rPr>
                <w:rFonts w:hint="eastAsia" w:ascii="宋体" w:hAnsi="宋体" w:eastAsia="宋体" w:cs="宋体"/>
                <w:color w:val="000000"/>
                <w:highlight w:val="none"/>
                <w:lang w:val="en-US" w:eastAsia="zh-CN"/>
              </w:rPr>
              <w:t xml:space="preserve">，检测内容如下：</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电梯层门锁装置通过耐久性试验，动作寿命达到</w:t>
            </w:r>
            <w:r>
              <w:rPr>
                <w:rFonts w:hint="eastAsia" w:ascii="宋体" w:hAnsi="宋体" w:eastAsia="宋体" w:cs="宋体"/>
                <w:color w:val="000000"/>
                <w:highlight w:val="none"/>
                <w:lang w:val="en-US" w:eastAsia="zh-CN"/>
              </w:rPr>
              <w:t xml:space="preserve">1000</w:t>
            </w:r>
            <w:r>
              <w:rPr>
                <w:rFonts w:hint="eastAsia" w:ascii="宋体" w:hAnsi="宋体" w:eastAsia="宋体" w:cs="宋体"/>
                <w:color w:val="000000"/>
                <w:highlight w:val="none"/>
                <w:lang w:val="en-US" w:eastAsia="zh-CN"/>
              </w:rPr>
              <w:t xml:space="preserve">万次及以上得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分，800万次（含）</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1000</w:t>
            </w:r>
            <w:r>
              <w:rPr>
                <w:rFonts w:hint="eastAsia" w:ascii="宋体" w:hAnsi="宋体" w:eastAsia="宋体" w:cs="宋体"/>
                <w:color w:val="000000"/>
                <w:highlight w:val="none"/>
                <w:lang w:val="en-US" w:eastAsia="zh-CN"/>
              </w:rPr>
              <w:t xml:space="preserve">万次（不含）得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t xml:space="preserve">0万次（含）</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800万次（不含）得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br w:type="textWrapping" w:clear="all"/>
            </w:r>
            <w:r>
              <w:rPr>
                <w:rFonts w:hint="eastAsia" w:ascii="宋体" w:hAnsi="宋体" w:eastAsia="宋体" w:cs="宋体"/>
                <w:color w:val="000000"/>
                <w:highlight w:val="none"/>
                <w:lang w:val="en-US" w:eastAsia="zh-CN"/>
              </w:rPr>
              <w:t xml:space="preserve">（2）电梯曳引机实测温升，曳引机实测温升≤50K得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50K＜曳引机实测温升≤80K得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80K＜曳引机实测温升≤</w:t>
            </w:r>
            <w:r>
              <w:rPr>
                <w:rFonts w:hint="eastAsia" w:ascii="宋体" w:hAnsi="宋体" w:eastAsia="宋体" w:cs="宋体"/>
                <w:color w:val="000000"/>
                <w:highlight w:val="none"/>
                <w:lang w:val="en-US" w:eastAsia="zh-CN"/>
              </w:rPr>
              <w:t xml:space="preserve">105</w:t>
            </w:r>
            <w:r>
              <w:rPr>
                <w:rFonts w:hint="eastAsia" w:ascii="宋体" w:hAnsi="宋体" w:eastAsia="宋体" w:cs="宋体"/>
                <w:color w:val="000000"/>
                <w:highlight w:val="none"/>
                <w:lang w:val="en-US" w:eastAsia="zh-CN"/>
              </w:rPr>
              <w:t xml:space="preserve">K得1分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（3）电梯门机防护等级≥IP65得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IP55≤电梯门机防护等级＜IP65得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IP50≤电梯门机防护等级＜IP55得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（4）电梯曳引机制动器制动力要求：轿厢内加载至不少于215%的额定荷载，停靠在最底层平层位置至少保持60min，主机制动器各部件完好，制动器保持良好的静态制动性能得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轿厢内加载至不少于215%的额定荷载，停靠在最底层平层位置至少保持30min，主机制动器各部件完好，制动器保持良好的静态制动性能得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轿厢内加载至不少于125%的额定荷载，停靠在最底层平层位置至少保持30min，主机制动器各部件完好，制动器保持良好的静态制动性能得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投标人所投品牌电梯采用</w:t>
            </w:r>
            <w:r>
              <w:rPr>
                <w:rFonts w:hint="eastAsia" w:ascii="宋体" w:hAnsi="宋体" w:eastAsia="宋体" w:cs="宋体"/>
                <w:color w:val="000000"/>
                <w:highlight w:val="none"/>
                <w:lang w:val="en-US" w:eastAsia="zh-CN"/>
              </w:rPr>
              <w:t xml:space="preserve">永</w:t>
            </w:r>
            <w:r>
              <w:rPr>
                <w:rFonts w:hint="eastAsia" w:ascii="宋体" w:hAnsi="宋体" w:eastAsia="宋体" w:cs="宋体"/>
                <w:color w:val="000000"/>
                <w:highlight w:val="none"/>
                <w:lang w:val="en-US" w:eastAsia="zh-CN"/>
              </w:rPr>
              <w:t xml:space="preserve">磁同步无齿轮；曳引</w:t>
            </w:r>
            <w:r>
              <w:rPr>
                <w:rFonts w:hint="eastAsia" w:ascii="宋体" w:hAnsi="宋体" w:eastAsia="宋体" w:cs="宋体"/>
                <w:color w:val="000000"/>
                <w:highlight w:val="none"/>
                <w:lang w:val="en-US" w:eastAsia="zh-CN"/>
              </w:rPr>
              <w:t xml:space="preserve">机电动机防护等级要求不小于IP52得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大于IP</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0小于IP52得1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其余得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上述性能，不提供报告的不得分。</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备注：所提供检测报告中“产品名称和检</w:t>
            </w:r>
            <w:r>
              <w:rPr>
                <w:rFonts w:hint="eastAsia" w:ascii="宋体" w:hAnsi="宋体" w:eastAsia="宋体" w:cs="宋体"/>
                <w:color w:val="000000"/>
                <w:highlight w:val="none"/>
                <w:lang w:val="en-US" w:eastAsia="zh-CN"/>
              </w:rPr>
              <w:t xml:space="preserve">测内容”与评分细则规定不同时，应提供符合上述要求的内容（功能）说明及关键信息，否则不予认可。为方便评委评审，功能参数可用箭头、标红或下划线等进行明显标注。</w:t>
            </w:r>
            <w:bookmarkEnd w:id="199"/>
            <w:r>
              <w:rPr>
                <w:rFonts w:hint="eastAsia" w:ascii="宋体" w:hAnsi="宋体" w:eastAsia="宋体" w:cs="宋体"/>
                <w:color w:val="000000"/>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2.3</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ind w:firstLine="210"/>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产品兼容</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2"/>
                <w:sz w:val="21"/>
                <w:szCs w:val="22"/>
                <w:highlight w:val="none"/>
              </w:rPr>
              <w:t xml:space="preserve">所投电梯的主要部件（曳引机、控制柜、门机、安全钳）与所投电梯整梯为同一品牌，有一项满足得</w:t>
            </w:r>
            <w:r>
              <w:rPr>
                <w:rFonts w:hint="eastAsia" w:ascii="宋体" w:hAnsi="宋体" w:eastAsia="宋体" w:cs="宋体"/>
                <w:color w:val="000000"/>
                <w:spacing w:val="-2"/>
                <w:sz w:val="21"/>
                <w:szCs w:val="22"/>
                <w:highlight w:val="none"/>
                <w:lang w:val="en-US" w:eastAsia="zh-CN"/>
              </w:rPr>
              <w:t xml:space="preserve">2</w:t>
            </w:r>
            <w:r>
              <w:rPr>
                <w:rFonts w:ascii="宋体" w:hAnsi="宋体" w:eastAsia="宋体" w:cs="宋体"/>
                <w:color w:val="000000"/>
                <w:spacing w:val="-2"/>
                <w:sz w:val="21"/>
                <w:szCs w:val="22"/>
                <w:highlight w:val="none"/>
              </w:rPr>
              <w:t xml:space="preserve">分，共</w:t>
            </w:r>
            <w:r>
              <w:rPr>
                <w:rFonts w:hint="eastAsia" w:ascii="宋体" w:hAnsi="宋体" w:eastAsia="宋体" w:cs="宋体"/>
                <w:color w:val="000000"/>
                <w:spacing w:val="-2"/>
                <w:sz w:val="21"/>
                <w:szCs w:val="22"/>
                <w:highlight w:val="none"/>
                <w:lang w:val="en-US" w:eastAsia="zh-CN"/>
              </w:rPr>
              <w:t xml:space="preserve">4</w:t>
            </w:r>
            <w:r>
              <w:rPr>
                <w:rFonts w:ascii="宋体" w:hAnsi="宋体" w:eastAsia="宋体" w:cs="宋体"/>
                <w:color w:val="000000"/>
                <w:spacing w:val="-2"/>
                <w:sz w:val="21"/>
                <w:szCs w:val="22"/>
                <w:highlight w:val="none"/>
              </w:rPr>
              <w:t xml:space="preserve">分，未提供不得分。（提供所投梯型</w:t>
            </w:r>
            <w:r>
              <w:rPr>
                <w:rFonts w:hint="eastAsia" w:ascii="宋体" w:hAnsi="宋体" w:eastAsia="宋体" w:cs="宋体"/>
                <w:color w:val="000000"/>
                <w:spacing w:val="-2"/>
                <w:sz w:val="21"/>
                <w:szCs w:val="22"/>
                <w:highlight w:val="none"/>
                <w:lang w:val="en-US" w:eastAsia="zh-CN"/>
              </w:rPr>
              <w:t xml:space="preserve">以上部件的第三方检测机构出具的型式试验报告。</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 w:val="21"/>
                <w:szCs w:val="21"/>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bidi="ar-SA"/>
              </w:rPr>
              <w:t xml:space="preserve">根据本项目采购需求编制方案，内容包含：</w:t>
            </w:r>
            <w:r>
              <w:rPr>
                <w:rFonts w:ascii="宋体" w:hAnsi="宋体" w:eastAsia="宋体" w:cs="宋体"/>
                <w:color w:val="000000"/>
                <w:spacing w:val="-2"/>
                <w:sz w:val="21"/>
                <w:szCs w:val="21"/>
                <w:highlight w:val="none"/>
                <w:lang w:val="en-US" w:eastAsia="zh-CN" w:bidi="ar-SA"/>
              </w:rPr>
              <w:t xml:space="preserve">1</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zh-CN" w:eastAsia="zh-CN" w:bidi="ar-SA"/>
              </w:rPr>
              <w:t xml:space="preserve">供货进度保证措施；</w:t>
            </w:r>
            <w:r>
              <w:rPr>
                <w:rFonts w:ascii="宋体" w:hAnsi="宋体" w:eastAsia="宋体" w:cs="宋体"/>
                <w:color w:val="000000"/>
                <w:spacing w:val="-2"/>
                <w:sz w:val="21"/>
                <w:szCs w:val="21"/>
                <w:highlight w:val="none"/>
                <w:lang w:val="en-US" w:eastAsia="zh-CN" w:bidi="ar-SA"/>
              </w:rPr>
              <w:t xml:space="preserve">2</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bidi="ar"/>
              </w:rPr>
              <w:t xml:space="preserve">安全保证措施、施工工艺</w:t>
            </w:r>
            <w:r>
              <w:rPr>
                <w:rFonts w:ascii="宋体" w:hAnsi="宋体" w:eastAsia="宋体" w:cs="宋体"/>
                <w:color w:val="000000"/>
                <w:spacing w:val="-2"/>
                <w:sz w:val="21"/>
                <w:szCs w:val="21"/>
                <w:highlight w:val="none"/>
                <w:lang w:val="en-US" w:eastAsia="zh-CN" w:bidi="ar-SA"/>
              </w:rPr>
              <w:t xml:space="preserve">；3</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bidi="ar"/>
              </w:rPr>
              <w:t xml:space="preserve">质量控制措施</w:t>
            </w:r>
            <w:r>
              <w:rPr>
                <w:rFonts w:ascii="宋体" w:hAnsi="宋体" w:eastAsia="宋体" w:cs="宋体"/>
                <w:color w:val="000000"/>
                <w:spacing w:val="-2"/>
                <w:sz w:val="21"/>
                <w:szCs w:val="21"/>
                <w:highlight w:val="none"/>
                <w:lang w:val="en-US" w:eastAsia="zh-CN" w:bidi="ar-SA"/>
              </w:rPr>
              <w:t xml:space="preserve">。</w:t>
            </w:r>
            <w:r>
              <w:rPr>
                <w:rFonts w:ascii="宋体" w:hAnsi="宋体" w:eastAsia="宋体" w:cs="宋体"/>
                <w:color w:val="000000"/>
                <w:spacing w:val="-2"/>
                <w:sz w:val="21"/>
                <w:szCs w:val="21"/>
                <w:highlight w:val="none"/>
                <w:lang w:val="en-US" w:bidi="ar-SA"/>
              </w:rPr>
              <w:t xml:space="preserve">以上每项内容逐项评分：</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上述每项内容</w:t>
            </w:r>
            <w:r>
              <w:rPr>
                <w:rFonts w:ascii="宋体" w:hAnsi="宋体" w:eastAsia="宋体" w:cs="宋体"/>
                <w:color w:val="000000"/>
                <w:spacing w:val="-2"/>
                <w:sz w:val="21"/>
                <w:szCs w:val="21"/>
                <w:highlight w:val="none"/>
                <w:lang w:val="en-US"/>
              </w:rPr>
              <w:t xml:space="preserve">符合得</w:t>
            </w:r>
            <w:r>
              <w:rPr>
                <w:rFonts w:ascii="宋体" w:hAnsi="宋体" w:eastAsia="宋体" w:cs="宋体"/>
                <w:color w:val="000000"/>
                <w:spacing w:val="-2"/>
                <w:sz w:val="21"/>
                <w:szCs w:val="21"/>
                <w:highlight w:val="none"/>
                <w:lang w:val="en-US" w:eastAsia="zh-CN"/>
              </w:rPr>
              <w:t xml:space="preserve">3</w:t>
            </w:r>
            <w:r>
              <w:rPr>
                <w:rFonts w:ascii="宋体" w:hAnsi="宋体" w:eastAsia="宋体" w:cs="宋体"/>
                <w:color w:val="000000"/>
                <w:spacing w:val="-2"/>
                <w:sz w:val="21"/>
                <w:szCs w:val="21"/>
                <w:highlight w:val="none"/>
                <w:lang w:val="en-US"/>
              </w:rPr>
              <w:t xml:space="preserve">分；部分符合得</w:t>
            </w:r>
            <w:r>
              <w:rPr>
                <w:rFonts w:ascii="宋体" w:hAnsi="宋体" w:eastAsia="宋体" w:cs="宋体"/>
                <w:color w:val="000000"/>
                <w:spacing w:val="-2"/>
                <w:sz w:val="21"/>
                <w:szCs w:val="21"/>
                <w:highlight w:val="none"/>
                <w:lang w:val="en-US" w:eastAsia="zh-CN"/>
              </w:rPr>
              <w:t xml:space="preserve">1.5</w:t>
            </w:r>
            <w:r>
              <w:rPr>
                <w:rFonts w:ascii="宋体" w:hAnsi="宋体" w:eastAsia="宋体" w:cs="宋体"/>
                <w:color w:val="000000"/>
                <w:spacing w:val="-2"/>
                <w:sz w:val="21"/>
                <w:szCs w:val="21"/>
                <w:highlight w:val="none"/>
                <w:lang w:val="en-US"/>
              </w:rPr>
              <w:t xml:space="preserve">分；不符合或不提供不得分。</w:t>
            </w:r>
            <w:r>
              <w:rPr>
                <w:rFonts w:ascii="宋体" w:hAnsi="宋体" w:eastAsia="宋体" w:cs="宋体"/>
                <w:color w:val="000000"/>
                <w:spacing w:val="-2"/>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bidi="ar-SA"/>
              </w:rPr>
              <w:t xml:space="preserve">根据本项目采购需求中编制方案，内容包含：</w:t>
            </w:r>
            <w:r>
              <w:rPr>
                <w:rFonts w:ascii="宋体" w:hAnsi="宋体" w:eastAsia="宋体" w:cs="宋体"/>
                <w:color w:val="000000"/>
                <w:spacing w:val="-2"/>
                <w:sz w:val="21"/>
                <w:szCs w:val="21"/>
                <w:highlight w:val="none"/>
                <w:lang w:val="en-US" w:eastAsia="zh-CN"/>
              </w:rPr>
              <w:t xml:space="preserve">1.服务体系、售后服务内容；2.故障解决方案</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rPr>
              <w:t xml:space="preserve">专业技术人员保障；</w:t>
            </w:r>
            <w:r>
              <w:rPr>
                <w:rFonts w:ascii="宋体" w:hAnsi="宋体" w:eastAsia="宋体" w:cs="宋体"/>
                <w:color w:val="000000"/>
                <w:spacing w:val="-2"/>
                <w:sz w:val="21"/>
                <w:szCs w:val="21"/>
                <w:highlight w:val="none"/>
                <w:lang w:val="en-US" w:eastAsia="zh-CN"/>
              </w:rPr>
              <w:t xml:space="preserve">3</w:t>
            </w:r>
            <w:r>
              <w:rPr>
                <w:rFonts w:ascii="宋体" w:hAnsi="宋体" w:eastAsia="宋体" w:cs="宋体"/>
                <w:color w:val="000000"/>
                <w:spacing w:val="-2"/>
                <w:sz w:val="21"/>
                <w:szCs w:val="21"/>
                <w:highlight w:val="none"/>
                <w:lang w:val="en-US" w:eastAsia="zh-CN"/>
              </w:rPr>
              <w:t xml:space="preserve">.售后技术、装备、备品备件；</w:t>
            </w:r>
            <w:r>
              <w:rPr>
                <w:rFonts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lang w:val="en-US" w:eastAsia="zh-CN"/>
              </w:rPr>
              <w:t xml:space="preserve">.应急响应时间。</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上述每项内容</w:t>
            </w:r>
            <w:r>
              <w:rPr>
                <w:rFonts w:ascii="宋体" w:hAnsi="宋体" w:eastAsia="宋体" w:cs="宋体"/>
                <w:color w:val="000000"/>
                <w:spacing w:val="-2"/>
                <w:sz w:val="21"/>
                <w:szCs w:val="21"/>
                <w:highlight w:val="none"/>
                <w:lang w:val="en-US"/>
              </w:rPr>
              <w:t xml:space="preserve">符合得</w:t>
            </w:r>
            <w:r>
              <w:rPr>
                <w:rFonts w:ascii="宋体" w:hAnsi="宋体" w:eastAsia="宋体" w:cs="宋体"/>
                <w:color w:val="000000"/>
                <w:spacing w:val="-2"/>
                <w:sz w:val="21"/>
                <w:szCs w:val="21"/>
                <w:highlight w:val="none"/>
                <w:lang w:val="en-US"/>
              </w:rPr>
              <w:t xml:space="preserve">2</w:t>
            </w:r>
            <w:r>
              <w:rPr>
                <w:rFonts w:ascii="宋体" w:hAnsi="宋体" w:eastAsia="宋体" w:cs="宋体"/>
                <w:color w:val="000000"/>
                <w:spacing w:val="-2"/>
                <w:sz w:val="21"/>
                <w:szCs w:val="21"/>
                <w:highlight w:val="none"/>
                <w:lang w:val="en-US"/>
              </w:rPr>
              <w:t xml:space="preserve">分；部分符合得1</w:t>
            </w:r>
            <w:r>
              <w:rPr>
                <w:rFonts w:ascii="宋体" w:hAnsi="宋体" w:eastAsia="宋体" w:cs="宋体"/>
                <w:color w:val="000000"/>
                <w:spacing w:val="-2"/>
                <w:sz w:val="21"/>
                <w:szCs w:val="21"/>
                <w:highlight w:val="none"/>
                <w:lang w:val="en-US"/>
              </w:rPr>
              <w:t xml:space="preserve">分；不符合或不提供不得分。</w:t>
            </w:r>
            <w:r>
              <w:rPr>
                <w:rFonts w:ascii="宋体" w:hAnsi="宋体" w:eastAsia="宋体" w:cs="宋体"/>
                <w:color w:val="000000"/>
                <w:spacing w:val="-2"/>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rPr>
                <w:rFonts w:hint="eastAsia" w:ascii="宋体" w:hAnsi="宋体" w:eastAsia="宋体" w:cs="宋体"/>
                <w:color w:val="000000"/>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ascii="宋体" w:hAnsi="宋体" w:eastAsia="宋体" w:cs="宋体"/>
                <w:color w:val="000000"/>
                <w:spacing w:val="-1"/>
                <w:szCs w:val="21"/>
                <w:lang w:val="en-US" w:eastAsia="zh-CN"/>
              </w:rPr>
              <w:t xml:space="preserve">或产品业绩</w:t>
            </w:r>
            <w:r>
              <w:rPr>
                <w:rFonts w:hint="eastAsia" w:eastAsia="宋体"/>
                <w:color w:val="000000"/>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r>
            <w:r>
              <w:rPr>
                <w:rFonts w:hint="eastAsia" w:ascii="宋体" w:hAnsi="宋体" w:eastAsia="宋体" w:cs="宋体"/>
                <w:color w:val="000000"/>
                <w:sz w:val="21"/>
                <w:szCs w:val="21"/>
                <w:lang w:val="en-US" w:eastAsia="zh-CN" w:bidi="ar-SA"/>
              </w:rPr>
              <w:t xml:space="preserve">提供</w:t>
            </w:r>
            <w:r>
              <w:rPr>
                <w:rFonts w:hint="eastAsia" w:ascii="宋体" w:hAnsi="宋体" w:eastAsia="宋体" w:cs="宋体"/>
                <w:color w:val="000000"/>
                <w:sz w:val="21"/>
                <w:szCs w:val="21"/>
                <w:lang w:val="en-US" w:eastAsia="zh-CN" w:bidi="ar-SA"/>
              </w:rPr>
              <w:t xml:space="preserve">投标人或所投产品制造商</w:t>
            </w:r>
            <w:r>
              <w:rPr>
                <w:rFonts w:hint="eastAsia" w:ascii="宋体" w:hAnsi="宋体" w:eastAsia="宋体" w:cs="宋体"/>
                <w:color w:val="000000"/>
                <w:szCs w:val="21"/>
                <w:highlight w:val="none"/>
                <w:lang w:val="en-US" w:eastAsia="zh-CN"/>
              </w:rPr>
              <w:t xml:space="preserve">202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年1月1日</w:t>
            </w:r>
            <w:r>
              <w:rPr>
                <w:rFonts w:hint="eastAsia" w:ascii="宋体" w:hAnsi="宋体" w:eastAsia="宋体" w:cs="宋体"/>
                <w:color w:val="000000"/>
                <w:sz w:val="21"/>
                <w:szCs w:val="21"/>
                <w:lang w:val="en-US" w:eastAsia="zh-CN" w:bidi="ar-SA"/>
              </w:rPr>
              <w:t xml:space="preserve">（含）</w:t>
            </w:r>
            <w:r>
              <w:rPr>
                <w:rFonts w:hint="eastAsia" w:ascii="宋体" w:hAnsi="宋体" w:cs="宋体"/>
                <w:color w:val="000000"/>
                <w:szCs w:val="21"/>
              </w:rPr>
              <w:t xml:space="preserve">以来</w:t>
            </w:r>
            <w:r>
              <w:rPr>
                <w:rFonts w:hint="eastAsia" w:ascii="宋体" w:hAnsi="宋体" w:cs="宋体"/>
                <w:color w:val="000000"/>
                <w:szCs w:val="21"/>
              </w:rPr>
              <w:t xml:space="preserve">类似</w:t>
            </w:r>
            <w:r>
              <w:rPr>
                <w:rFonts w:hint="eastAsia" w:ascii="宋体" w:hAnsi="宋体" w:cs="宋体"/>
                <w:color w:val="000000"/>
                <w:szCs w:val="21"/>
              </w:rPr>
              <w:t xml:space="preserve">电梯业绩</w:t>
            </w:r>
            <w:r>
              <w:rPr>
                <w:rFonts w:hint="eastAsia" w:ascii="宋体" w:hAnsi="宋体" w:eastAsia="宋体" w:cs="宋体"/>
                <w:color w:val="000000"/>
                <w:sz w:val="21"/>
                <w:szCs w:val="21"/>
                <w:lang w:val="en-US" w:eastAsia="zh-CN" w:bidi="ar-SA"/>
              </w:rPr>
              <w:t xml:space="preserve">，每提供1个得3分，最多得</w:t>
            </w:r>
            <w:r>
              <w:rPr>
                <w:rFonts w:hint="eastAsia" w:ascii="宋体" w:hAnsi="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t xml:space="preserve">分。（时间以合同签订时间为准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2"/>
                <w:highlight w:val="none"/>
                <w:lang w:val="en-US" w:eastAsia="zh-CN" w:bidi="ar-SA"/>
              </w:rPr>
              <w:t xml:space="preserve">提供有效合同，合同页须清晰可见相应内容</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rPr>
                <w:rFonts w:hint="eastAsia" w:ascii="宋体" w:hAnsi="宋体" w:eastAsia="宋体" w:cs="宋体"/>
                <w:color w:val="00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color w:val="000000"/>
          <w:lang w:val="en-US" w:eastAsia="zh-CN"/>
        </w:rPr>
      </w:pPr>
      <w:r>
        <w:rPr>
          <w:rFonts w:hint="eastAsia"/>
          <w:color w:val="000000"/>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lang w:val="en-US" w:eastAsia="zh-CN"/>
        </w:rPr>
      </w:pPr>
      <w:r>
        <w:rPr>
          <w:rFonts w:hint="eastAsia"/>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200" w:name="_Hlt26671244"/>
      <w:r/>
      <w:bookmarkEnd w:id="200"/>
      <w:r/>
      <w:bookmarkStart w:id="201" w:name="_Hlt26955039"/>
      <w:r/>
      <w:bookmarkEnd w:id="201"/>
      <w:r/>
      <w:bookmarkStart w:id="202" w:name="_Toc49090576"/>
      <w:r/>
      <w:bookmarkStart w:id="203" w:name="_Toc120614282"/>
      <w:r/>
      <w:bookmarkStart w:id="204"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202"/>
      <w:r/>
      <w:bookmarkEnd w:id="203"/>
      <w:r/>
      <w:bookmarkEnd w:id="204"/>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5" w:name="_Toc120614284"/>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十二、联合体协议（如有）</w:t>
      </w:r>
      <w:r>
        <w:rPr>
          <w:rFonts w:hint="eastAsia" w:ascii="宋体" w:hAnsi="宋体" w:eastAsia="宋体" w:cs="宋体"/>
          <w:b w:val="0"/>
          <w:bCs w:val="0"/>
          <w:i w:val="0"/>
          <w:color w:val="000000"/>
          <w:sz w:val="28"/>
          <w:szCs w:val="28"/>
          <w:u w:val="none"/>
          <w:lang w:val="en-US" w:eastAsia="zh-CN"/>
        </w:rPr>
      </w:r>
      <w:r/>
    </w:p>
    <w:p>
      <w:pPr>
        <w:pStyle w:val="869"/>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rPr>
          <w:rFonts w:hint="eastAsia" w:ascii="宋体" w:hAnsi="宋体" w:eastAsia="宋体" w:cs="宋体"/>
          <w:color w:val="000000"/>
          <w:sz w:val="28"/>
          <w:szCs w:val="28"/>
          <w:lang w:val="en-US" w:eastAsia="zh-CN"/>
        </w:rPr>
      </w:r>
      <w:r/>
    </w:p>
    <w:p>
      <w:pPr>
        <w:pStyle w:val="869"/>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869"/>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69"/>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rPr>
          <w:color w:val="000000"/>
          <w:sz w:val="24"/>
          <w:szCs w:val="24"/>
        </w:rPr>
      </w:pPr>
      <w:r>
        <w:rPr>
          <w:color w:val="000000"/>
          <w:sz w:val="24"/>
          <w:szCs w:val="24"/>
        </w:rPr>
      </w:r>
      <w:r/>
    </w:p>
    <w:p>
      <w:pPr>
        <w:pStyle w:val="869"/>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0"/>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9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0"/>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60"/>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960"/>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60"/>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6" w:name="_Hlt26955070"/>
      <w:r/>
      <w:bookmarkEnd w:id="206"/>
      <w:r/>
      <w:bookmarkStart w:id="207" w:name="_格式3__银行出具的资信证明"/>
      <w:r/>
      <w:bookmarkEnd w:id="207"/>
      <w:r/>
      <w:bookmarkStart w:id="208" w:name="_Hlt26671380"/>
      <w:r/>
      <w:bookmarkEnd w:id="208"/>
      <w:r>
        <w:rPr>
          <w:rFonts w:hint="eastAsia"/>
          <w:color w:val="000000"/>
          <w:sz w:val="24"/>
          <w:szCs w:val="24"/>
        </w:rPr>
      </w:r>
      <w:r/>
    </w:p>
    <w:p>
      <w:pPr>
        <w:pStyle w:val="884"/>
        <w:rPr>
          <w:rFonts w:hint="eastAsia"/>
          <w:i/>
          <w:color w:val="000000"/>
          <w:sz w:val="24"/>
          <w:szCs w:val="24"/>
          <w:u w:val="single"/>
        </w:rPr>
      </w:pPr>
      <w:r>
        <w:rPr>
          <w:rFonts w:hint="eastAsia"/>
          <w:i/>
          <w:color w:val="000000"/>
          <w:sz w:val="24"/>
          <w:szCs w:val="24"/>
          <w:u w:val="single"/>
        </w:rPr>
      </w:r>
      <w:r/>
    </w:p>
    <w:p>
      <w:pPr>
        <w:pStyle w:val="884"/>
        <w:ind w:firstLine="0"/>
        <w:rPr>
          <w:rFonts w:hint="eastAsia"/>
          <w:color w:val="000000"/>
        </w:rPr>
      </w:pPr>
      <w:r>
        <w:rPr>
          <w:rFonts w:hint="eastAsia"/>
          <w:color w:val="000000"/>
        </w:rPr>
      </w:r>
      <w:r/>
    </w:p>
    <w:p>
      <w:pPr>
        <w:jc w:val="left"/>
        <w:spacing w:line="360" w:lineRule="auto"/>
        <w:rPr>
          <w:rFonts w:hint="eastAsia" w:ascii="黑体" w:hAnsi="黑体" w:eastAsia="黑体" w:cs="Times New Roman"/>
          <w:bCs w:val="0"/>
          <w:i w:val="0"/>
          <w:color w:val="000000"/>
          <w:sz w:val="32"/>
          <w:szCs w:val="32"/>
          <w:u w:val="none"/>
          <w:lang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2"/>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962"/>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rPr>
          <w:rFonts w:hint="eastAsia" w:ascii="宋体" w:hAnsi="宋体"/>
          <w:color w:val="000000"/>
          <w:szCs w:val="21"/>
        </w:rPr>
      </w:r>
      <w:r/>
    </w:p>
    <w:p>
      <w:pPr>
        <w:pStyle w:val="869"/>
        <w:ind w:firstLine="480"/>
        <w:jc w:val="left"/>
        <w:spacing w:line="4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hint="eastAsia" w:ascii="宋体" w:hAnsi="宋体" w:eastAsia="宋体" w:cs="Times New Roman"/>
          <w:color w:val="000000"/>
          <w:sz w:val="24"/>
          <w:szCs w:val="24"/>
        </w:rPr>
      </w:r>
      <w:r/>
    </w:p>
    <w:p>
      <w:pPr>
        <w:pStyle w:val="962"/>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96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62"/>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6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962"/>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9"/>
        <w:rPr>
          <w:rFonts w:ascii="宋体" w:hAnsi="宋体"/>
          <w:color w:val="000000"/>
          <w:sz w:val="24"/>
          <w:szCs w:val="24"/>
        </w:rPr>
      </w:pPr>
      <w:r>
        <w:rPr>
          <w:rFonts w:ascii="宋体" w:hAnsi="宋体"/>
          <w:color w:val="000000"/>
          <w:sz w:val="24"/>
          <w:szCs w:val="24"/>
        </w:rPr>
      </w:r>
      <w:r/>
    </w:p>
    <w:p>
      <w:pPr>
        <w:pStyle w:val="869"/>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六、核心产品品牌一览表</w:t>
      </w:r>
      <w:r>
        <w:rPr>
          <w:rFonts w:hint="eastAsia" w:ascii="黑体" w:hAnsi="黑体" w:eastAsia="黑体" w:cs="Times New Roman"/>
          <w:i w:val="0"/>
          <w:color w:val="00000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序号</w:t>
            </w:r>
            <w:r>
              <w:rPr>
                <w:rFonts w:hint="eastAsia" w:ascii="宋体" w:hAnsi="宋体" w:eastAsia="宋体" w:cs="Times New Roman"/>
                <w:color w:val="000000"/>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产品名称</w:t>
            </w:r>
            <w:r>
              <w:rPr>
                <w:rFonts w:hint="eastAsia" w:ascii="宋体" w:hAnsi="宋体" w:eastAsia="宋体" w:cs="Times New Roman"/>
                <w:color w:val="000000"/>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产品品牌</w:t>
            </w:r>
            <w:r>
              <w:rPr>
                <w:rFonts w:hint="eastAsia" w:ascii="宋体" w:hAnsi="宋体" w:eastAsia="宋体" w:cs="Times New Roman"/>
                <w:color w:val="000000"/>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规格或型号</w:t>
            </w:r>
            <w:r>
              <w:rPr>
                <w:rFonts w:hint="eastAsia" w:ascii="宋体" w:hAnsi="宋体" w:eastAsia="宋体" w:cs="Times New Roman"/>
                <w:color w:val="000000"/>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ascii="宋体" w:hAnsi="宋体" w:eastAsia="宋体" w:cs="宋体"/>
                <w:color w:val="000000"/>
                <w:sz w:val="21"/>
                <w:szCs w:val="21"/>
                <w:lang w:val="zh-CN" w:eastAsia="zh-CN"/>
              </w:rPr>
              <w:t xml:space="preserve">1</w:t>
            </w:r>
            <w:r>
              <w:rPr>
                <w:rFonts w:hint="eastAsia" w:ascii="宋体" w:hAnsi="宋体" w:eastAsia="宋体" w:cs="Times New Roman"/>
                <w:color w:val="000000"/>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rPr>
          <w:rFonts w:hint="eastAsia" w:ascii="宋体" w:hAnsi="宋体" w:eastAsia="宋体" w:cs="Times New Roman"/>
          <w:b/>
          <w:bCs/>
          <w:color w:val="000000"/>
          <w:sz w:val="24"/>
          <w:szCs w:val="24"/>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七、投标分项报价表</w:t>
      </w:r>
      <w:r>
        <w:rPr>
          <w:rFonts w:hint="eastAsia" w:ascii="黑体" w:hAnsi="黑体" w:eastAsia="黑体" w:cs="Times New Roman"/>
          <w:i w:val="0"/>
          <w:color w:val="00000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color w:val="000000"/>
                <w:sz w:val="24"/>
                <w:szCs w:val="24"/>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rPr>
            </w:r>
            <w:r/>
          </w:p>
        </w:tc>
      </w:tr>
    </w:tbl>
    <w:p>
      <w:pPr>
        <w:pStyle w:val="869"/>
        <w:ind w:firstLine="0"/>
        <w:rPr>
          <w:rFonts w:hint="eastAsia" w:ascii="宋体" w:hAnsi="宋体"/>
          <w:color w:val="000000"/>
          <w:sz w:val="24"/>
          <w:szCs w:val="24"/>
        </w:rPr>
      </w:pP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2"/>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69"/>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八、技术要求响应及偏离表</w:t>
      </w:r>
      <w:r>
        <w:rPr>
          <w:rFonts w:hint="eastAsia" w:ascii="黑体" w:hAnsi="黑体" w:eastAsia="黑体" w:cs="Times New Roman"/>
          <w:i w:val="0"/>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32"/>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第三方认证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rPr>
          <w:rFonts w:hint="eastAsia" w:ascii="黑体" w:hAnsi="黑体" w:eastAsia="黑体" w:cs="Times New Roman"/>
          <w:i w:val="0"/>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51"/>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rPr>
          <w:rFonts w:hint="eastAsia" w:ascii="黑体" w:hAnsi="黑体" w:eastAsia="黑体" w:cs="Times New Roman"/>
          <w:i w:val="0"/>
          <w:iCs w:val="0"/>
          <w:color w:val="00000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51"/>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keepLines w:val="0"/>
        <w:keepNext w:val="0"/>
        <w:pageBreakBefore w:val="0"/>
        <w:spacing w:line="336" w:lineRule="auto"/>
        <w:widowControl w:val="off"/>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69"/>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pStyle w:val="869"/>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rPr>
          <w:rFonts w:hint="eastAsia" w:ascii="黑体" w:hAnsi="黑体" w:eastAsia="黑体"/>
          <w:b w:val="0"/>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rPr>
          <w:rFonts w:hint="eastAsia" w:ascii="宋体" w:hAnsi="宋体"/>
          <w:color w:val="000000"/>
          <w:sz w:val="24"/>
          <w:szCs w:val="21"/>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951"/>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spacing w:line="588" w:lineRule="exact"/>
        <w:rPr>
          <w:rFonts w:hint="eastAsia" w:ascii="宋体" w:hAnsi="宋体"/>
          <w:color w:val="000000"/>
          <w:sz w:val="24"/>
        </w:rPr>
      </w:pP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869"/>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869"/>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89"/>
        <w:rPr>
          <w:color w:val="000000"/>
        </w:rPr>
      </w:pPr>
      <w:r>
        <w:rPr>
          <w:color w:val="000000"/>
        </w:rPr>
      </w:r>
      <w:r/>
    </w:p>
    <w:p>
      <w:pPr>
        <w:pStyle w:val="869"/>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十二、联合体协议</w:t>
      </w:r>
      <w:r>
        <w:rPr>
          <w:rFonts w:hint="eastAsia" w:ascii="黑体" w:hAnsi="黑体" w:eastAsia="黑体" w:cs="Times New Roman"/>
          <w:i w:val="0"/>
          <w:iCs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9"/>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9"/>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9"/>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9"/>
        <w:ind w:firstLine="645"/>
        <w:spacing w:line="560" w:lineRule="exact"/>
        <w:rPr>
          <w:rFonts w:hint="eastAsia" w:ascii="宋体" w:hAnsi="宋体"/>
          <w:color w:val="000000"/>
          <w:sz w:val="24"/>
        </w:rPr>
      </w:pPr>
      <w:r>
        <w:rPr>
          <w:rFonts w:hint="eastAsia" w:ascii="宋体" w:hAnsi="宋体"/>
          <w:color w:val="000000"/>
          <w:sz w:val="24"/>
        </w:rPr>
      </w:r>
      <w:r/>
    </w:p>
    <w:p>
      <w:pPr>
        <w:pStyle w:val="869"/>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9"/>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9"/>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9"/>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869"/>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869"/>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9"/>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9"/>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numPr>
          <w:ilvl w:val="0"/>
          <w:numId w:val="0"/>
        </w:numPr>
        <w:jc w:val="left"/>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rPr>
          <w:rFonts w:hint="eastAsia" w:ascii="宋体" w:hAnsi="宋体" w:eastAsia="宋体" w:cs="Times New Roman"/>
          <w:color w:val="000000"/>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4"/>
          <w:rFonts w:hint="eastAsia"/>
          <w:i w:val="0"/>
          <w:color w:val="000000"/>
          <w:u w:val="single"/>
          <w:shd w:val="clear" w:color="auto" w:fill="ffffff"/>
        </w:rPr>
        <w:t xml:space="preserve">（产品名称1）</w:t>
      </w:r>
      <w:r>
        <w:rPr>
          <w:rStyle w:val="944"/>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4"/>
          <w:rFonts w:hint="eastAsia"/>
          <w:i w:val="0"/>
          <w:color w:val="000000"/>
          <w:u w:val="single"/>
          <w:shd w:val="clear" w:color="auto" w:fill="ffffff"/>
        </w:rPr>
        <w:t xml:space="preserve">（厂名）</w:t>
      </w:r>
      <w:r>
        <w:rPr>
          <w:rStyle w:val="944"/>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的中国境内生产的组件成本占比≥</w:t>
      </w:r>
      <w:r>
        <w:rPr>
          <w:rStyle w:val="944"/>
          <w:rFonts w:hint="eastAsia"/>
          <w:i/>
          <w:strike w:val="0"/>
          <w:color w:val="000000"/>
          <w:u w:val="single"/>
          <w:shd w:val="clear" w:color="auto" w:fill="ffffff"/>
        </w:rPr>
        <w:t xml:space="preserve">（规定比例）</w:t>
      </w:r>
      <w:r>
        <w:rPr>
          <w:rStyle w:val="944"/>
          <w:rFonts w:hint="eastAsia"/>
          <w:i w:val="0"/>
          <w:color w:val="000000"/>
          <w:shd w:val="clear" w:color="auto" w:fill="ffffff"/>
          <w:vertAlign w:val="superscript"/>
        </w:rPr>
        <w:t xml:space="preserve">3</w:t>
      </w:r>
      <w:r>
        <w:rPr>
          <w:rFonts w:hint="eastAsia"/>
          <w:strike w:val="0"/>
          <w:color w:val="000000"/>
          <w:shd w:val="clear" w:color="auto" w:fill="ffffff"/>
        </w:rPr>
        <w:t xml:space="preserve">。</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（关键组件）</w:t>
      </w:r>
      <w:r>
        <w:rPr>
          <w:rStyle w:val="944"/>
          <w:rFonts w:hint="eastAsia"/>
          <w:i w:val="0"/>
          <w:color w:val="000000"/>
          <w:shd w:val="clear" w:color="auto" w:fill="ffffff"/>
          <w:vertAlign w:val="superscript"/>
        </w:rPr>
        <w:t xml:space="preserve">4</w:t>
      </w:r>
      <w:r>
        <w:rPr>
          <w:rFonts w:hint="eastAsia"/>
          <w:strike w:val="0"/>
          <w:color w:val="000000"/>
          <w:shd w:val="clear" w:color="auto" w:fill="ffffff"/>
        </w:rPr>
        <w:t xml:space="preserve">在中国境内生产。</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（关键工序）</w:t>
      </w:r>
      <w:r>
        <w:rPr>
          <w:rStyle w:val="944"/>
          <w:rFonts w:hint="eastAsia"/>
          <w:i w:val="0"/>
          <w:color w:val="000000"/>
          <w:shd w:val="clear" w:color="auto" w:fill="ffffff"/>
          <w:vertAlign w:val="superscript"/>
        </w:rPr>
        <w:t xml:space="preserve">5</w:t>
      </w:r>
      <w:r>
        <w:rPr>
          <w:rFonts w:hint="eastAsia"/>
          <w:strike w:val="0"/>
          <w:color w:val="000000"/>
          <w:shd w:val="clear" w:color="auto" w:fill="ffffff"/>
        </w:rPr>
        <w:t xml:space="preserve">在中国境内完成。</w:t>
      </w:r>
      <w:r>
        <w:rPr>
          <w:rFonts w:hint="eastAsia"/>
          <w:color w:val="000000"/>
        </w:rPr>
      </w:r>
      <w:r/>
    </w:p>
    <w:p>
      <w:pPr>
        <w:pStyle w:val="932"/>
        <w:ind w:firstLine="420"/>
        <w:spacing w:before="24" w:beforeAutospacing="0" w:after="24" w:afterAutospacing="0" w:line="360" w:lineRule="auto"/>
        <w:shd w:val="clear" w:color="auto" w:fill="ffffff"/>
        <w:rPr>
          <w:rFonts w:hint="eastAsia"/>
          <w:strike w:val="0"/>
          <w:color w:val="000000"/>
        </w:rPr>
      </w:pPr>
      <w:r>
        <w:rPr>
          <w:rFonts w:hint="eastAsia"/>
          <w:color w:val="000000"/>
          <w:shd w:val="clear" w:color="auto" w:fill="ffffff"/>
        </w:rPr>
        <w:t xml:space="preserve">2.</w:t>
      </w:r>
      <w:r>
        <w:rPr>
          <w:rStyle w:val="944"/>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4"/>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的中国境内生产的组件成本占比≥</w:t>
      </w:r>
      <w:r>
        <w:rPr>
          <w:rStyle w:val="944"/>
          <w:rFonts w:hint="eastAsia"/>
          <w:i/>
          <w:strike w:val="0"/>
          <w:color w:val="000000"/>
          <w:u w:val="single"/>
          <w:shd w:val="clear" w:color="auto" w:fill="ffffff"/>
        </w:rPr>
        <w:t xml:space="preserve">（规定比例）</w:t>
      </w:r>
      <w:r>
        <w:rPr>
          <w:rFonts w:hint="eastAsia"/>
          <w:strike w:val="0"/>
          <w:color w:val="000000"/>
          <w:shd w:val="clear" w:color="auto" w:fill="ffffff"/>
        </w:rPr>
        <w:t xml:space="preserve">。</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（关键组件）</w:t>
      </w:r>
      <w:r>
        <w:rPr>
          <w:rFonts w:hint="eastAsia"/>
          <w:strike w:val="0"/>
          <w:color w:val="000000"/>
          <w:shd w:val="clear" w:color="auto" w:fill="ffffff"/>
        </w:rPr>
        <w:t xml:space="preserve">在中国境内生产。</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（关键工序）</w:t>
      </w:r>
      <w:r>
        <w:rPr>
          <w:rFonts w:hint="eastAsia"/>
          <w:strike w:val="0"/>
          <w:color w:val="000000"/>
          <w:shd w:val="clear" w:color="auto" w:fill="ffffff"/>
        </w:rPr>
        <w:t xml:space="preserve">在中国境内完成。</w:t>
      </w:r>
      <w:r>
        <w:rPr>
          <w:rFonts w:hint="eastAsia"/>
          <w:strike w:val="0"/>
          <w:color w:val="000000"/>
        </w:rPr>
      </w:r>
      <w:r/>
    </w:p>
    <w:p>
      <w:pPr>
        <w:pStyle w:val="932"/>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32"/>
        <w:ind w:firstLine="420"/>
        <w:spacing w:before="24" w:beforeAutospacing="0" w:after="24" w:afterAutospacing="0" w:line="360" w:lineRule="auto"/>
        <w:shd w:val="clear" w:color="auto" w:fill="ffffff"/>
        <w:rPr>
          <w:rFonts w:hint="eastAsia"/>
          <w:color w:val="000000"/>
        </w:rPr>
      </w:pPr>
      <w:r/>
      <w:bookmarkStart w:id="209" w:name="OLE_LINK6"/>
      <w:r>
        <w:rPr>
          <w:rFonts w:hint="eastAsia"/>
          <w:color w:val="000000"/>
          <w:shd w:val="clear" w:color="auto" w:fill="ffffff"/>
        </w:rPr>
        <w:t xml:space="preserve">本公司（单位）</w:t>
      </w:r>
      <w:bookmarkEnd w:id="209"/>
      <w:r>
        <w:rPr>
          <w:rFonts w:hint="eastAsia"/>
          <w:color w:val="000000"/>
          <w:shd w:val="clear" w:color="auto" w:fill="ffffff"/>
        </w:rPr>
        <w:t xml:space="preserve">对上述声明内容的真实性负责。如有虚假，愿承担相应法律责任。</w:t>
      </w:r>
      <w:r>
        <w:rPr>
          <w:rFonts w:hint="eastAsia"/>
          <w:color w:val="000000"/>
        </w:rPr>
      </w:r>
      <w:r/>
    </w:p>
    <w:p>
      <w:pPr>
        <w:pStyle w:val="932"/>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32"/>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32"/>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b w:val="0"/>
          <w:bCs w:val="0"/>
          <w:color w:val="000000"/>
          <w:sz w:val="21"/>
          <w:szCs w:val="21"/>
        </w:rPr>
      </w:pPr>
      <w:r>
        <w:rPr>
          <w:rFonts w:hint="eastAsia"/>
          <w:b w:val="0"/>
          <w:bCs w:val="0"/>
          <w:color w:val="000000"/>
          <w:sz w:val="21"/>
          <w:szCs w:val="21"/>
          <w:shd w:val="clear" w:color="auto" w:fill="ffffff"/>
        </w:rPr>
        <w:t xml:space="preserve">3.该产品的中国境内生产的组件成本占比相关要求实施前，“规定比例”栏可不填。</w:t>
      </w:r>
      <w:r>
        <w:rPr>
          <w:rFonts w:hint="eastAsia"/>
          <w:b w:val="0"/>
          <w:bCs w:val="0"/>
          <w:color w:val="000000"/>
          <w:sz w:val="21"/>
          <w:szCs w:val="21"/>
        </w:rPr>
      </w:r>
      <w:r/>
    </w:p>
    <w:p>
      <w:pPr>
        <w:pStyle w:val="932"/>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4.该产品的关键组件要求实施前，“关键组件”栏可不填。</w:t>
      </w:r>
      <w:r>
        <w:rPr>
          <w:rFonts w:hint="eastAsia"/>
          <w:b w:val="0"/>
          <w:bCs w:val="0"/>
          <w:color w:val="000000"/>
          <w:sz w:val="21"/>
          <w:szCs w:val="21"/>
          <w:shd w:val="clear" w:color="auto" w:fill="ffffff"/>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69"/>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05"/>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hint="eastAsia" w:ascii="宋体" w:hAnsi="宋体"/>
          <w:color w:val="000000"/>
          <w:sz w:val="24"/>
          <w:szCs w:val="24"/>
        </w:rPr>
      </w:pPr>
      <w:r>
        <w:rPr>
          <w:rFonts w:hint="eastAsia"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9"/>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869"/>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9"/>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69"/>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69"/>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character" w:styleId="883">
    <w:name w:val="标题 3 Char"/>
    <w:next w:val="883"/>
    <w:link w:val="872"/>
    <w:rPr>
      <w:rFonts w:ascii="Times New Roman" w:hAnsi="Times New Roman" w:eastAsia="宋体" w:cs="Times New Roman"/>
      <w:b/>
      <w:bCs/>
      <w:sz w:val="32"/>
      <w:szCs w:val="32"/>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目录 5"/>
    <w:basedOn w:val="869"/>
    <w:next w:val="869"/>
    <w:link w:val="869"/>
    <w:semiHidden/>
    <w:pPr>
      <w:ind w:left="840"/>
      <w:jc w:val="left"/>
    </w:pPr>
    <w:rPr>
      <w:rFonts w:ascii="Times New Roman" w:hAnsi="Times New Roman" w:eastAsia="宋体" w:cs="Times New Roman"/>
      <w:szCs w:val="21"/>
    </w:rPr>
  </w:style>
  <w:style w:type="paragraph" w:styleId="907">
    <w:name w:val="目录 3"/>
    <w:basedOn w:val="869"/>
    <w:next w:val="869"/>
    <w:link w:val="869"/>
    <w:semiHidden/>
    <w:pPr>
      <w:ind w:left="420"/>
      <w:jc w:val="left"/>
    </w:pPr>
    <w:rPr>
      <w:rFonts w:ascii="Times New Roman" w:hAnsi="Times New Roman" w:eastAsia="宋体" w:cs="Times New Roman"/>
      <w:i/>
      <w:iCs/>
      <w:szCs w:val="24"/>
    </w:rPr>
  </w:style>
  <w:style w:type="paragraph" w:styleId="908">
    <w:name w:val="纯文本"/>
    <w:basedOn w:val="869"/>
    <w:next w:val="908"/>
    <w:link w:val="909"/>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rPr>
      <w:rFonts w:ascii="Times New Roman" w:hAnsi="Times New Roman" w:eastAsia="宋体" w:cs="Times New Roman"/>
      <w:szCs w:val="21"/>
    </w:rPr>
  </w:style>
  <w:style w:type="paragraph" w:styleId="911">
    <w:name w:val="日期"/>
    <w:basedOn w:val="869"/>
    <w:next w:val="869"/>
    <w:link w:val="912"/>
    <w:rPr>
      <w:rFonts w:ascii="Times New Roman" w:hAnsi="Times New Roman" w:eastAsia="宋体" w:cs="Times New Roman"/>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rFonts w:ascii="Times New Roman" w:hAnsi="Times New Roman" w:eastAsia="宋体" w:cs="Times New Roman"/>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9"/>
    <w:next w:val="869"/>
    <w:link w:val="869"/>
    <w:semiHidden/>
    <w:pPr>
      <w:ind w:left="630"/>
      <w:jc w:val="left"/>
    </w:pPr>
    <w:rPr>
      <w:rFonts w:ascii="Times New Roman" w:hAnsi="Times New Roman" w:eastAsia="宋体" w:cs="Times New Roman"/>
      <w:szCs w:val="21"/>
    </w:rPr>
  </w:style>
  <w:style w:type="paragraph" w:styleId="923">
    <w:name w:val="列表"/>
    <w:basedOn w:val="869"/>
    <w:next w:val="923"/>
    <w:link w:val="869"/>
    <w:pPr>
      <w:ind w:left="200" w:hanging="200"/>
    </w:pPr>
    <w:rPr>
      <w:rFonts w:ascii="Times New Roman" w:hAnsi="Times New Roman" w:eastAsia="宋体" w:cs="Times New Roman"/>
      <w:szCs w:val="21"/>
    </w:rPr>
  </w:style>
  <w:style w:type="paragraph" w:styleId="924">
    <w:name w:val="目录 6"/>
    <w:basedOn w:val="869"/>
    <w:next w:val="869"/>
    <w:link w:val="869"/>
    <w:semiHidden/>
    <w:pPr>
      <w:ind w:left="1050"/>
      <w:jc w:val="left"/>
    </w:pPr>
    <w:rPr>
      <w:rFonts w:ascii="Times New Roman" w:hAnsi="Times New Roman" w:eastAsia="宋体" w:cs="Times New Roman"/>
      <w:szCs w:val="21"/>
    </w:r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rPr>
      <w:rFonts w:ascii="Times New Roman" w:hAnsi="Times New Roman" w:eastAsia="宋体" w:cs="Times New Roman"/>
      <w:szCs w:val="21"/>
    </w:rPr>
  </w:style>
  <w:style w:type="paragraph" w:styleId="928">
    <w:name w:val="目录 2"/>
    <w:basedOn w:val="869"/>
    <w:next w:val="869"/>
    <w:link w:val="869"/>
    <w:semiHidden/>
    <w:pPr>
      <w:ind w:left="210"/>
      <w:jc w:val="left"/>
    </w:pPr>
    <w:rPr>
      <w:rFonts w:ascii="Times New Roman" w:hAnsi="Times New Roman" w:eastAsia="宋体" w:cs="Times New Roman"/>
      <w:smallCaps/>
      <w:szCs w:val="24"/>
    </w:rPr>
  </w:style>
  <w:style w:type="paragraph" w:styleId="929">
    <w:name w:val="目录 9"/>
    <w:basedOn w:val="869"/>
    <w:next w:val="869"/>
    <w:link w:val="869"/>
    <w:semiHidden/>
    <w:pPr>
      <w:ind w:left="1680"/>
      <w:jc w:val="left"/>
    </w:pPr>
    <w:rPr>
      <w:rFonts w:ascii="Times New Roman" w:hAnsi="Times New Roman" w:eastAsia="宋体" w:cs="Times New Roman"/>
      <w:szCs w:val="21"/>
    </w:rPr>
  </w:style>
  <w:style w:type="paragraph" w:styleId="930">
    <w:name w:val="正文文本 2"/>
    <w:basedOn w:val="869"/>
    <w:next w:val="930"/>
    <w:link w:val="931"/>
    <w:pPr>
      <w:jc w:val="center"/>
      <w:widowControl/>
    </w:pPr>
    <w:rPr>
      <w:rFonts w:ascii="楷体_GB2312" w:hAnsi="Times New Roman" w:eastAsia="楷体_GB2312" w:cs="Times New Roman"/>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9"/>
    <w:next w:val="869"/>
    <w:link w:val="869"/>
    <w:semiHidden/>
    <w:pPr>
      <w:spacing w:line="240" w:lineRule="atLeast"/>
    </w:pPr>
    <w:rPr>
      <w:rFonts w:ascii="Times New Roman" w:hAnsi="Times New Roman" w:eastAsia="宋体" w:cs="Times New Roman"/>
      <w:b/>
      <w:bCs/>
      <w:szCs w:val="21"/>
    </w:rPr>
  </w:style>
  <w:style w:type="paragraph" w:styleId="934">
    <w:name w:val="批注主题"/>
    <w:basedOn w:val="896"/>
    <w:next w:val="896"/>
    <w:link w:val="935"/>
    <w:semiHidden/>
    <w:rPr>
      <w:rFonts w:ascii="Times New Roman" w:hAnsi="Times New Roman" w:eastAsia="宋体" w:cs="Times New Roman"/>
      <w:b/>
      <w:bCs/>
      <w:szCs w:val="21"/>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2"/>
    <w:next w:val="869"/>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basedOn w:val="879"/>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字符"/>
    <w:basedOn w:val="879"/>
    <w:next w:val="947"/>
    <w:link w:val="896"/>
    <w:rPr>
      <w:rFonts w:ascii="Calibri" w:hAnsi="Calibri" w:eastAsia="宋体" w:cs="Times New Roman"/>
      <w:sz w:val="21"/>
      <w:szCs w:val="24"/>
    </w:rPr>
  </w:style>
  <w:style w:type="paragraph" w:styleId="948">
    <w:name w:val="正文首行缩进 2111"/>
    <w:basedOn w:val="949"/>
    <w:next w:val="869"/>
    <w:link w:val="869"/>
    <w:qFormat/>
    <w:pPr>
      <w:ind w:left="0" w:firstLine="420"/>
      <w:spacing w:after="0" w:line="360" w:lineRule="auto"/>
    </w:pPr>
    <w:rPr>
      <w:rFonts w:ascii="宋体" w:hAnsi="宋体" w:eastAsia="宋体" w:cs="Times New Roman"/>
      <w:szCs w:val="20"/>
    </w:rPr>
  </w:style>
  <w:style w:type="paragraph" w:styleId="949">
    <w:name w:val="正文文本缩进112"/>
    <w:basedOn w:val="869"/>
    <w:next w:val="950"/>
    <w:link w:val="869"/>
    <w:unhideWhenUsed/>
    <w:qFormat/>
    <w:pPr>
      <w:ind w:left="420"/>
      <w:spacing w:after="120"/>
    </w:pPr>
  </w:style>
  <w:style w:type="paragraph" w:styleId="950">
    <w:name w:val="寄信人地址12"/>
    <w:basedOn w:val="869"/>
    <w:next w:val="950"/>
    <w:link w:val="869"/>
    <w:qFormat/>
    <w:rPr>
      <w:rFonts w:ascii="Arial" w:hAnsi="Arial" w:eastAsia="宋体" w:cs="宋体"/>
    </w:rPr>
  </w:style>
  <w:style w:type="paragraph" w:styleId="951">
    <w:name w:val="索引 41"/>
    <w:basedOn w:val="869"/>
    <w:next w:val="869"/>
    <w:link w:val="869"/>
    <w:semiHidden/>
    <w:qFormat/>
    <w:pPr>
      <w:ind w:left="1260"/>
    </w:pPr>
    <w:rPr>
      <w:rFonts w:ascii="Calibri" w:hAnsi="Calibri" w:eastAsia="Calibri" w:cs="宋体"/>
      <w:sz w:val="20"/>
      <w:lang w:val="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0"/>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4"/>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4"/>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5"/>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4"/>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rFonts w:ascii="Times New Roman" w:hAnsi="Times New Roman"/>
      <w:sz w:val="21"/>
      <w:szCs w:val="21"/>
      <w:lang w:val="en-US" w:eastAsia="zh-CN" w:bidi="ar-SA"/>
    </w:rPr>
  </w:style>
  <w:style w:type="paragraph" w:styleId="987">
    <w:name w:val="无间隔"/>
    <w:next w:val="987"/>
    <w:link w:val="869"/>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69"/>
    <w:qFormat/>
    <w:tbl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正文文本 211"/>
    <w:basedOn w:val="869"/>
    <w:next w:val="990"/>
    <w:link w:val="869"/>
    <w:uiPriority w:val="99"/>
    <w:qFormat/>
    <w:pPr>
      <w:jc w:val="center"/>
    </w:pPr>
    <w:rPr>
      <w:b/>
      <w:bCs/>
      <w:sz w:val="20"/>
      <w:szCs w:val="20"/>
    </w:rPr>
  </w:style>
  <w:style w:type="paragraph" w:styleId="991">
    <w:name w:val="正文文本1"/>
    <w:basedOn w:val="869"/>
    <w:next w:val="869"/>
    <w:link w:val="869"/>
    <w:semiHidden/>
    <w:qFormat/>
    <w:rPr>
      <w:rFonts w:ascii="Arial" w:hAnsi="Arial" w:eastAsia="Arial" w:cs="Arial"/>
      <w:sz w:val="21"/>
      <w:szCs w:val="21"/>
      <w:lang w:val="en-US" w:eastAsia="en-US" w:bidi="ar-SA"/>
    </w:rPr>
  </w:style>
  <w:style w:type="paragraph" w:styleId="992">
    <w:name w:val="Table Paragraph"/>
    <w:basedOn w:val="869"/>
    <w:next w:val="992"/>
    <w:link w:val="869"/>
    <w:uiPriority w:val="1"/>
    <w:qFormat/>
    <w:pPr>
      <w:jc w:val="left"/>
    </w:pPr>
    <w:rPr>
      <w:rFonts w:ascii="宋体" w:hAnsi="宋体" w:eastAsia="宋体" w:cs="宋体"/>
      <w:sz w:val="22"/>
      <w:szCs w:val="22"/>
      <w:lang w:val="zh-CN" w:bidi="zh-CN"/>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paragraph" w:styleId="995">
    <w:name w:val="正文文本缩进1"/>
    <w:basedOn w:val="869"/>
    <w:next w:val="996"/>
    <w:link w:val="869"/>
    <w:unhideWhenUsed/>
    <w:qFormat/>
    <w:pPr>
      <w:ind w:left="420"/>
      <w:spacing w:after="120"/>
    </w:pPr>
  </w:style>
  <w:style w:type="paragraph" w:styleId="996">
    <w:name w:val="正文文本首行缩进 2"/>
    <w:basedOn w:val="995"/>
    <w:next w:val="996"/>
    <w:link w:val="869"/>
    <w:qFormat/>
    <w:pPr>
      <w:ind w:left="0" w:firstLine="420"/>
      <w:spacing w:after="0" w:line="360" w:lineRule="auto"/>
    </w:pPr>
    <w:rPr>
      <w:rFonts w:ascii="宋体" w:hAnsi="宋体"/>
      <w:sz w:val="20"/>
      <w:szCs w:val="20"/>
      <w:lang w:val="en-US" w:eastAsia="en-US"/>
    </w:rPr>
  </w:style>
  <w:style w:type="table" w:styleId="997">
    <w:name w:val="Table Normal_0"/>
    <w:next w:val="997"/>
    <w:link w:val="869"/>
    <w:qFormat/>
    <w:tblPr/>
  </w:style>
  <w:style w:type="paragraph" w:styleId="998">
    <w:name w:val="正文首行缩进 211"/>
    <w:basedOn w:val="999"/>
    <w:next w:val="869"/>
    <w:link w:val="869"/>
    <w:qFormat/>
    <w:pPr>
      <w:ind w:left="0" w:firstLine="420"/>
      <w:spacing w:after="0" w:line="360" w:lineRule="auto"/>
    </w:pPr>
    <w:rPr>
      <w:rFonts w:ascii="宋体" w:hAnsi="宋体" w:eastAsia="宋体" w:cs="Times New Roman"/>
      <w:szCs w:val="20"/>
    </w:rPr>
  </w:style>
  <w:style w:type="paragraph" w:styleId="999">
    <w:name w:val="正文文本缩进11"/>
    <w:basedOn w:val="869"/>
    <w:next w:val="1000"/>
    <w:link w:val="869"/>
    <w:unhideWhenUsed/>
    <w:qFormat/>
    <w:pPr>
      <w:ind w:left="420"/>
      <w:spacing w:after="120"/>
    </w:pPr>
  </w:style>
  <w:style w:type="paragraph" w:styleId="1000">
    <w:name w:val="寄信人地址1"/>
    <w:basedOn w:val="869"/>
    <w:next w:val="1000"/>
    <w:link w:val="869"/>
    <w:qFormat/>
    <w:rPr>
      <w:rFonts w:ascii="Arial" w:hAnsi="Arial" w:eastAsia="宋体" w:cs="宋体"/>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8</cp:revision>
  <dcterms:created xsi:type="dcterms:W3CDTF">2023-03-16T02:13:00Z</dcterms:created>
  <dcterms:modified xsi:type="dcterms:W3CDTF">2026-06-29T02:22:17Z</dcterms:modified>
</cp:coreProperties>
</file>