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bookmarkStart w:id="208" w:name="_GoBack"/>
      <w:r/>
      <w:bookmarkEnd w:id="208"/>
      <w:r/>
      <w:r/>
    </w:p>
    <w:p>
      <w:pPr>
        <w:pStyle w:val="957"/>
        <w:rPr>
          <w:rFonts w:hint="eastAsia"/>
        </w:rPr>
      </w:pPr>
      <w:r>
        <w:rPr>
          <w:rFonts w:hint="eastAsia"/>
        </w:rPr>
      </w:r>
      <w:r/>
    </w:p>
    <w:p>
      <w:pPr>
        <w:pStyle w:val="968"/>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项目名称：南京市鼓楼区宁海路社区卫生服务中心电梯更新</w:t>
      </w:r>
      <w:r/>
    </w:p>
    <w:p>
      <w:pPr>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cs="Times New Roman"/>
          <w:b/>
          <w:bCs w:val="0"/>
          <w:color w:val="000000"/>
          <w:sz w:val="32"/>
          <w:szCs w:val="32"/>
          <w:u w:val="none"/>
          <w:lang w:eastAsia="zh-CN"/>
        </w:rPr>
        <w:t xml:space="preserve">JSZC-320100-JZCG-G2026-0128</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7"/>
        <w:rPr>
          <w:rFonts w:hint="eastAsia"/>
          <w:color w:val="000000"/>
        </w:rPr>
      </w:pPr>
      <w:r>
        <w:rPr>
          <w:rFonts w:hint="eastAsia"/>
          <w:color w:val="000000"/>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8"/>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w:t>
      </w:r>
      <w:r>
        <w:rPr>
          <w:rFonts w:hint="eastAsia" w:cs="Times New Roman"/>
          <w:b/>
          <w:bCs w:val="0"/>
          <w:color w:val="000000"/>
          <w:sz w:val="32"/>
          <w:szCs w:val="32"/>
          <w:u w:val="none"/>
          <w:lang w:val="en-US" w:eastAsia="zh-CN"/>
        </w:rPr>
        <w:t xml:space="preserve">5</w:t>
      </w:r>
      <w:r>
        <w:rPr>
          <w:rFonts w:hint="eastAsia" w:ascii="Times New Roman" w:hAnsi="Times New Roman" w:eastAsia="宋体" w:cs="Times New Roman"/>
          <w:b/>
          <w:bCs w:val="0"/>
          <w:color w:val="000000"/>
          <w:sz w:val="32"/>
          <w:szCs w:val="32"/>
          <w:u w:val="none"/>
          <w:lang w:val="en-US" w:eastAsia="zh-CN"/>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523127445"/>
      <w:r/>
      <w:bookmarkStart w:id="3" w:name="_Toc20823272"/>
      <w:r/>
      <w:bookmarkStart w:id="4" w:name="_Toc479757206"/>
      <w:r/>
      <w:bookmarkStart w:id="5" w:name="_Toc513029200"/>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投标邀请…………………………………… 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投标人须知………………………………… 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合同文本……………………………………15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采购需求……………………………………19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评标方法与评标标准………………………26</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rPr>
        <w:outlineLvl w:val="1"/>
      </w:pPr>
      <w:r>
        <w:rPr>
          <w:rFonts w:hint="eastAsia" w:ascii="黑体" w:hAnsi="宋体" w:eastAsia="黑体" w:cs="Times New Roman"/>
          <w:color w:val="000000" w:themeColor="text1"/>
          <w:sz w:val="36"/>
          <w:szCs w:val="21"/>
        </w:rPr>
        <w:t xml:space="preserve">投标文件格式………………………………29</w:t>
      </w:r>
      <w:bookmarkEnd w:id="0"/>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252" w:lineRule="auto"/>
        <w:widowControl w:val="off"/>
        <w:rPr>
          <w:rFonts w:hint="eastAsia" w:ascii="宋体" w:hAnsi="宋体" w:eastAsia="宋体" w:cs="Times New Roman"/>
          <w:color w:val="000000"/>
          <w:sz w:val="24"/>
          <w:szCs w:val="24"/>
        </w:rPr>
      </w:pPr>
      <w:r/>
      <w:bookmarkStart w:id="6" w:name="_Toc28359002"/>
      <w:r/>
      <w:bookmarkStart w:id="7" w:name="_Toc38985263"/>
      <w:r/>
      <w:bookmarkStart w:id="8" w:name="_Toc35393790"/>
      <w:r/>
      <w:bookmarkStart w:id="9" w:name="_Toc35393621"/>
      <w:r/>
      <w:bookmarkStart w:id="10" w:name="_Toc28359079"/>
      <w:r/>
      <w:bookmarkStart w:id="11" w:name="_Hlk24379207"/>
      <w:r>
        <w:rPr>
          <w:rFonts w:hint="eastAsia" w:ascii="宋体" w:hAnsi="宋体" w:eastAsia="宋体" w:cs="Times New Roman"/>
          <w:color w:val="000000"/>
          <w:sz w:val="24"/>
          <w:szCs w:val="24"/>
        </w:rPr>
        <w:t xml:space="preserve">受</w:t>
      </w:r>
      <w:r>
        <w:rPr>
          <w:rFonts w:hint="eastAsia" w:ascii="宋体" w:hAnsi="宋体" w:eastAsia="宋体" w:cs="Times New Roman"/>
          <w:color w:val="000000"/>
          <w:sz w:val="24"/>
          <w:szCs w:val="24"/>
          <w:highlight w:val="none"/>
          <w:u w:val="none"/>
          <w:lang w:val="en-US" w:eastAsia="zh-CN"/>
        </w:rPr>
        <w:t xml:space="preserve">南京市鼓楼区宁海路社区卫生服务中心</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u w:val="none"/>
          <w:lang w:val="en-US" w:eastAsia="zh-CN"/>
        </w:rPr>
        <w:t xml:space="preserve">采购</w:t>
      </w:r>
      <w:r>
        <w:rPr>
          <w:rFonts w:hint="eastAsia" w:ascii="宋体" w:hAnsi="宋体" w:eastAsia="宋体" w:cs="Times New Roman"/>
          <w:color w:val="000000"/>
          <w:sz w:val="24"/>
          <w:szCs w:val="24"/>
          <w:u w:val="none"/>
        </w:rPr>
        <w:t xml:space="preserve">单位</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委托</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b w:val="0"/>
          <w:bCs w:val="0"/>
          <w:color w:val="000000"/>
          <w:sz w:val="24"/>
          <w:szCs w:val="24"/>
          <w:lang w:eastAsia="zh-CN"/>
        </w:rPr>
        <w:t xml:space="preserve">南京市公共资源交易中心</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就</w:t>
      </w:r>
      <w:r>
        <w:rPr>
          <w:rFonts w:hint="eastAsia" w:ascii="宋体" w:hAnsi="宋体" w:eastAsia="宋体" w:cs="Times New Roman"/>
          <w:i w:val="0"/>
          <w:iCs w:val="0"/>
          <w:caps w:val="0"/>
          <w:color w:val="000000"/>
          <w:spacing w:val="0"/>
          <w:sz w:val="24"/>
          <w:szCs w:val="24"/>
          <w:shd w:val="clear" w:color="auto" w:fill="auto"/>
        </w:rPr>
        <w:t xml:space="preserve">南京市鼓楼区宁海路社区卫生服务中心电梯更新</w:t>
      </w:r>
      <w:r>
        <w:rPr>
          <w:rFonts w:hint="eastAsia" w:ascii="宋体" w:hAnsi="宋体" w:eastAsia="宋体" w:cs="Times New Roman"/>
          <w:color w:val="000000"/>
          <w:sz w:val="24"/>
          <w:szCs w:val="24"/>
          <w:u w:val="none"/>
          <w:lang w:val="en-US" w:eastAsia="zh-CN"/>
        </w:rPr>
        <w:t xml:space="preserve">（</w:t>
      </w:r>
      <w:r>
        <w:rPr>
          <w:rFonts w:hint="eastAsia" w:ascii="宋体" w:hAnsi="宋体" w:eastAsia="宋体" w:cs="Times New Roman"/>
          <w:color w:val="000000"/>
          <w:sz w:val="24"/>
          <w:szCs w:val="24"/>
        </w:rPr>
        <w:t xml:space="preserve">项目名称</w:t>
      </w:r>
      <w:r>
        <w:rPr>
          <w:rFonts w:hint="eastAsia" w:ascii="宋体" w:hAnsi="宋体" w:eastAsia="宋体" w:cs="Times New Roman"/>
          <w:color w:val="000000"/>
          <w:sz w:val="24"/>
          <w:szCs w:val="24"/>
          <w:u w:val="none"/>
          <w:lang w:val="en-US" w:eastAsia="zh-CN"/>
        </w:rPr>
        <w:t xml:space="preserve">）</w:t>
      </w:r>
      <w:r>
        <w:rPr>
          <w:rFonts w:hint="eastAsia" w:ascii="宋体" w:hAnsi="宋体" w:eastAsia="宋体" w:cs="Times New Roman"/>
          <w:color w:val="000000"/>
          <w:sz w:val="24"/>
          <w:szCs w:val="24"/>
        </w:rPr>
        <w:t xml:space="preserve">进行公开招标采购</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欢迎符合条件的供应商投标。</w:t>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hint="eastAsia" w:ascii="宋体" w:hAnsi="宋体" w:eastAsia="宋体" w:cs="Times New Roman"/>
          <w:color w:val="000000"/>
          <w:sz w:val="24"/>
          <w:szCs w:val="24"/>
          <w:lang w:eastAsia="zh-CN"/>
        </w:rPr>
      </w:pPr>
      <w:r/>
      <w:bookmarkStart w:id="12" w:name="_Toc35393791"/>
      <w:r/>
      <w:bookmarkStart w:id="13" w:name="_Toc38985264"/>
      <w:r/>
      <w:bookmarkStart w:id="14" w:name="_Toc35393622"/>
      <w:r/>
      <w:bookmarkStart w:id="15" w:name="_Toc28359080"/>
      <w:r/>
      <w:bookmarkStart w:id="16" w:name="_Toc28359003"/>
      <w:r>
        <w:rPr>
          <w:rFonts w:hint="eastAsia" w:ascii="宋体" w:hAnsi="宋体" w:eastAsia="宋体" w:cs="Times New Roman"/>
          <w:color w:val="000000"/>
          <w:sz w:val="24"/>
          <w:szCs w:val="24"/>
        </w:rPr>
        <w:t xml:space="preserve">1.项目编号：</w:t>
      </w:r>
      <w:r>
        <w:rPr>
          <w:rFonts w:hint="eastAsia" w:ascii="宋体" w:hAnsi="宋体" w:cs="Times New Roman"/>
          <w:i w:val="0"/>
          <w:iCs w:val="0"/>
          <w:caps w:val="0"/>
          <w:color w:val="000000"/>
          <w:spacing w:val="0"/>
          <w:sz w:val="24"/>
          <w:szCs w:val="24"/>
          <w:shd w:val="clear" w:color="auto" w:fill="auto"/>
          <w:lang w:eastAsia="zh-CN"/>
        </w:rPr>
        <w:t xml:space="preserve">JSZC-320100-JZCG-G2026-0128</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w:t>
      </w:r>
      <w:r>
        <w:rPr>
          <w:rFonts w:hint="eastAsia" w:ascii="宋体" w:hAnsi="宋体" w:eastAsia="宋体" w:cs="Times New Roman"/>
          <w:i w:val="0"/>
          <w:iCs w:val="0"/>
          <w:caps w:val="0"/>
          <w:color w:val="000000"/>
          <w:spacing w:val="0"/>
          <w:sz w:val="24"/>
          <w:szCs w:val="24"/>
          <w:shd w:val="clear" w:color="auto" w:fill="auto"/>
        </w:rPr>
        <w:t xml:space="preserve">南京市鼓楼区宁海路社区卫生服务中心电梯更新</w:t>
      </w:r>
      <w:r/>
    </w:p>
    <w:p>
      <w:pPr>
        <w:ind w:firstLine="480"/>
        <w:spacing w:line="252" w:lineRule="auto"/>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lang w:val="en-US" w:eastAsia="zh-CN"/>
        </w:rPr>
        <w:t xml:space="preserve">30万元</w:t>
      </w:r>
      <w:r/>
    </w:p>
    <w:p>
      <w:pPr>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最高限价：30万元</w:t>
      </w:r>
      <w:r/>
    </w:p>
    <w:p>
      <w:pPr>
        <w:ind w:firstLine="480"/>
        <w:pageBreakBefore w:val="0"/>
        <w:spacing w:line="252" w:lineRule="auto"/>
        <w:widowControl w:val="off"/>
        <w:rPr>
          <w:rFonts w:hint="eastAsia" w:ascii="宋体" w:hAnsi="宋体" w:eastAsia="宋体" w:cs="Times New Roman"/>
          <w:color w:val="000000"/>
          <w:sz w:val="24"/>
          <w:szCs w:val="24"/>
          <w:u w:val="none"/>
        </w:rPr>
      </w:pPr>
      <w:r>
        <w:rPr>
          <w:rFonts w:hint="eastAsia" w:ascii="宋体" w:hAnsi="宋体" w:eastAsia="宋体" w:cs="Times New Roman"/>
          <w:color w:val="000000"/>
          <w:sz w:val="24"/>
          <w:szCs w:val="24"/>
        </w:rPr>
        <w:t xml:space="preserve">5.采购需求（简介）：</w:t>
      </w:r>
      <w:r>
        <w:rPr>
          <w:rFonts w:hint="eastAsia" w:ascii="宋体" w:hAnsi="宋体" w:eastAsia="宋体" w:cs="Times New Roman"/>
          <w:color w:val="000000"/>
          <w:sz w:val="24"/>
          <w:szCs w:val="24"/>
          <w:highlight w:val="none"/>
          <w:lang w:val="en-US" w:eastAsia="zh-CN"/>
        </w:rPr>
        <w:t xml:space="preserve">南京市鼓楼区宁海路社区卫生服务中心电梯更新，共计一台垂直电梯。</w:t>
      </w:r>
      <w:r>
        <w:rPr>
          <w:rFonts w:hint="eastAsia" w:ascii="宋体" w:hAnsi="宋体" w:eastAsia="宋体" w:cs="Times New Roman"/>
          <w:color w:val="000000"/>
          <w:sz w:val="24"/>
          <w:szCs w:val="24"/>
          <w:highlight w:val="none"/>
        </w:rPr>
        <w:t xml:space="preserve">（详细内容见本招标文件第四章） </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highlight w:val="none"/>
          <w:lang w:val="en-US" w:eastAsia="zh-CN"/>
        </w:rPr>
        <w:t xml:space="preserve">合同签订生效后60天内。</w:t>
      </w:r>
      <w:r/>
    </w:p>
    <w:p>
      <w:pPr>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联合体投标。</w:t>
      </w:r>
      <w:r/>
    </w:p>
    <w:p>
      <w:pPr>
        <w:ind w:firstLine="480"/>
        <w:spacing w:line="252" w:lineRule="auto"/>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eastAsia="宋体" w:cs="宋体"/>
          <w:b w:val="0"/>
          <w:bCs w:val="0"/>
          <w:color w:val="000000"/>
          <w:sz w:val="24"/>
          <w:szCs w:val="24"/>
          <w:highlight w:val="none"/>
        </w:rPr>
      </w:pPr>
      <w:r/>
      <w:bookmarkStart w:id="17" w:name="_Toc35393623"/>
      <w:r/>
      <w:bookmarkStart w:id="18" w:name="_Toc28359081"/>
      <w:r/>
      <w:bookmarkStart w:id="19" w:name="_Toc35393792"/>
      <w:r/>
      <w:bookmarkStart w:id="20" w:name="_Toc38985265"/>
      <w:r/>
      <w:bookmarkStart w:id="21" w:name="_Toc28359004"/>
      <w:r>
        <w:rPr>
          <w:rFonts w:hint="eastAsia" w:ascii="宋体" w:hAnsi="宋体" w:eastAsia="宋体" w:cs="宋体"/>
          <w:b w:val="0"/>
          <w:bCs w:val="0"/>
          <w:color w:val="000000"/>
          <w:sz w:val="24"/>
          <w:szCs w:val="24"/>
          <w:highlight w:val="none"/>
        </w:rPr>
        <w:t xml:space="preserve">（一）通用资格要求</w:t>
      </w:r>
      <w:r/>
    </w:p>
    <w:p>
      <w:pPr>
        <w:ind w:left="0" w:right="0" w:firstLine="480"/>
        <w:spacing w:before="0" w:after="0" w:line="252" w:lineRule="auto"/>
        <w:shd w:val="clear" w:color="auto" w:fill="auto"/>
        <w:rPr>
          <w:rFonts w:hint="eastAsia" w:ascii="宋体" w:hAnsi="宋体" w:eastAsia="宋体" w:cs="Times New Roman"/>
          <w:b w:val="0"/>
          <w:bCs w:val="0"/>
          <w:color w:val="000000"/>
          <w:sz w:val="24"/>
          <w:szCs w:val="24"/>
          <w:u w:val="none"/>
          <w:lang w:val="en-US" w:eastAsia="zh-CN"/>
        </w:rPr>
      </w:pPr>
      <w:r>
        <w:rPr>
          <w:rFonts w:hint="eastAsia" w:ascii="宋体" w:hAnsi="宋体" w:eastAsia="宋体" w:cs="Times New Roman"/>
          <w:b w:val="0"/>
          <w:bCs w:val="0"/>
          <w:color w:val="000000"/>
          <w:sz w:val="24"/>
          <w:szCs w:val="24"/>
          <w:u w:val="none"/>
          <w:lang w:val="en-US" w:eastAsia="zh-CN"/>
        </w:rPr>
        <w:t xml:space="preserve">1.满足《中华人民共和国政府采购法》第二十二条规定，并提供下列材料：</w:t>
      </w:r>
      <w:r/>
    </w:p>
    <w:p>
      <w:pPr>
        <w:ind w:left="0" w:right="0" w:firstLine="480"/>
        <w:spacing w:before="0" w:after="0" w:line="252" w:lineRule="auto"/>
        <w:shd w:val="clear" w:color="auto" w:fill="auto"/>
        <w:rPr>
          <w:rFonts w:hint="eastAsia" w:ascii="宋体" w:hAnsi="宋体" w:eastAsia="宋体" w:cs="Times New Roman"/>
          <w:b w:val="0"/>
          <w:bCs w:val="0"/>
          <w:color w:val="000000"/>
          <w:sz w:val="24"/>
          <w:szCs w:val="24"/>
          <w:u w:val="none"/>
          <w:lang w:val="en-US" w:eastAsia="zh-CN"/>
        </w:rPr>
      </w:pPr>
      <w:r>
        <w:rPr>
          <w:rFonts w:hint="eastAsia" w:ascii="宋体" w:hAnsi="宋体" w:eastAsia="宋体" w:cs="Times New Roman"/>
          <w:b w:val="0"/>
          <w:bCs w:val="0"/>
          <w:color w:val="000000"/>
          <w:sz w:val="24"/>
          <w:szCs w:val="24"/>
          <w:u w:val="none"/>
          <w:lang w:val="en-US" w:eastAsia="zh-CN"/>
        </w:rPr>
        <w:t xml:space="preserve">1.1</w:t>
      </w:r>
      <w:r>
        <w:rPr>
          <w:rFonts w:hint="eastAsia" w:ascii="宋体" w:hAnsi="宋体" w:eastAsia="宋体" w:cs="Times New Roman"/>
          <w:b w:val="0"/>
          <w:bCs w:val="0"/>
          <w:color w:val="000000"/>
          <w:sz w:val="24"/>
          <w:szCs w:val="24"/>
          <w:u w:val="none"/>
          <w:lang w:val="zh-CN" w:eastAsia="zh-CN"/>
        </w:rPr>
        <w:t xml:space="preserve">供应商信用承诺函（格式见第六章）。</w:t>
      </w:r>
      <w:r/>
    </w:p>
    <w:p>
      <w:pPr>
        <w:ind w:left="0" w:right="0" w:firstLine="480"/>
        <w:spacing w:before="0" w:after="0" w:line="252" w:lineRule="auto"/>
        <w:shd w:val="clear" w:color="auto" w:fill="auto"/>
        <w:rPr>
          <w:rFonts w:hint="default" w:ascii="宋体" w:hAnsi="宋体" w:eastAsia="宋体" w:cs="Times New Roman"/>
          <w:b w:val="0"/>
          <w:bCs w:val="0"/>
          <w:color w:val="000000"/>
          <w:sz w:val="24"/>
          <w:szCs w:val="24"/>
          <w:u w:val="none"/>
          <w:lang w:val="en-US" w:eastAsia="zh-CN"/>
        </w:rPr>
      </w:pPr>
      <w:r>
        <w:rPr>
          <w:rFonts w:hint="eastAsia" w:ascii="宋体" w:hAnsi="宋体" w:eastAsia="宋体" w:cs="Times New Roman"/>
          <w:b w:val="0"/>
          <w:bCs w:val="0"/>
          <w:color w:val="000000"/>
          <w:sz w:val="24"/>
          <w:szCs w:val="24"/>
          <w:u w:val="none"/>
          <w:lang w:val="en-US" w:eastAsia="zh-CN"/>
        </w:rPr>
        <w:t xml:space="preserve">2.落实政府采购政策需满足的资格要求：无。</w:t>
      </w:r>
      <w:r/>
    </w:p>
    <w:p>
      <w:pPr>
        <w:ind w:left="0" w:right="0" w:firstLine="480"/>
        <w:spacing w:before="0" w:after="0" w:line="252" w:lineRule="auto"/>
        <w:shd w:val="clear" w:color="auto" w:fill="auto"/>
        <w:rPr>
          <w:rFonts w:hint="eastAsia" w:ascii="宋体" w:hAnsi="宋体" w:eastAsia="宋体" w:cs="Times New Roman"/>
          <w:b w:val="0"/>
          <w:bCs w:val="0"/>
          <w:color w:val="000000"/>
          <w:sz w:val="24"/>
          <w:szCs w:val="24"/>
          <w:u w:val="none"/>
          <w:lang w:val="en-US" w:eastAsia="zh-CN"/>
        </w:rPr>
      </w:pPr>
      <w:r>
        <w:rPr>
          <w:rFonts w:hint="eastAsia" w:ascii="宋体" w:hAnsi="宋体" w:eastAsia="宋体" w:cs="Times New Roman"/>
          <w:b w:val="0"/>
          <w:bCs w:val="0"/>
          <w:color w:val="000000"/>
          <w:sz w:val="24"/>
          <w:szCs w:val="24"/>
          <w:u w:val="none"/>
          <w:lang w:val="en-US" w:eastAsia="zh-CN"/>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p>
    <w:p>
      <w:pPr>
        <w:ind w:firstLine="480"/>
        <w:spacing w:line="264" w:lineRule="auto"/>
        <w:rPr>
          <w:rFonts w:hint="eastAsia" w:ascii="宋体" w:hAnsi="宋体" w:eastAsia="宋体" w:cs="Times New Roman"/>
          <w:sz w:val="24"/>
          <w:szCs w:val="24"/>
        </w:rPr>
      </w:pPr>
      <w:r>
        <w:rPr>
          <w:rFonts w:hint="eastAsia" w:ascii="宋体" w:hAnsi="宋体" w:eastAsia="宋体" w:cs="Times New Roman"/>
          <w:sz w:val="24"/>
          <w:szCs w:val="24"/>
        </w:rPr>
        <w:t xml:space="preserve">（1）供应商如为设备制造商，则须具有有效期内的《中华人民共和国特种设备生产许可证》许可项目电梯制造(含安装、修理、改造；许可子项目曳引驱动乘客电梯)（提供证书或证明文件扫描件）；</w:t>
      </w:r>
      <w:r/>
    </w:p>
    <w:p>
      <w:pPr>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sz w:val="24"/>
          <w:szCs w:val="24"/>
        </w:rPr>
        <w:t xml:space="preserve">（2）供应商如为设备代理商，则须具有有效期内的《中华人民共和国特种设备生产许可证》许可项目电梯安装（含修理；许可子项目曳引驱动乘客电梯）；其代理的电梯制造商应具有有效期内的《中华人民共和国特种设备生产许可证》许可项目电梯制造(含安装、修理、改造；许可子项目曳引驱动乘客电梯)（提供证书或证明文件扫描件）。</w:t>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color w:val="000000"/>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000000"/>
          <w:sz w:val="24"/>
          <w:szCs w:val="24"/>
        </w:rPr>
        <w:t xml:space="preserve">1.时间：自招标文件公告发布之日起。</w:t>
      </w:r>
      <w:r/>
    </w:p>
    <w:p>
      <w:pPr>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color w:val="000000"/>
          <w:sz w:val="24"/>
          <w:szCs w:val="24"/>
          <w:u w:val="single"/>
          <w:lang w:val="en-US" w:eastAsia="zh-CN"/>
        </w:rPr>
      </w:pPr>
      <w:r/>
      <w:bookmarkStart w:id="27" w:name="_Toc35393625"/>
      <w:r/>
      <w:bookmarkStart w:id="28" w:name="_Toc28359084"/>
      <w:r/>
      <w:bookmarkStart w:id="29" w:name="_Toc35393794"/>
      <w:r/>
      <w:bookmarkStart w:id="30" w:name="_Toc38985267"/>
      <w:r/>
      <w:bookmarkStart w:id="31" w:name="_Toc28359007"/>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Times New Roman" w:hAnsi="Times New Roman" w:eastAsia="宋体" w:cs="Times New Roman"/>
          <w:color w:val="000000"/>
          <w:sz w:val="24"/>
          <w:szCs w:val="24"/>
          <w:u w:val="none"/>
          <w:lang w:val="en-US" w:eastAsia="zh-CN"/>
        </w:rPr>
        <w:t xml:space="preserve">2026年</w:t>
      </w:r>
      <w:r>
        <w:rPr>
          <w:rFonts w:hint="eastAsia" w:cs="Times New Roman"/>
          <w:color w:val="000000"/>
          <w:sz w:val="24"/>
          <w:szCs w:val="24"/>
          <w:u w:val="none"/>
          <w:lang w:val="en-US" w:eastAsia="zh-CN"/>
        </w:rPr>
        <w:t xml:space="preserve">6</w:t>
      </w:r>
      <w:r>
        <w:rPr>
          <w:rFonts w:hint="eastAsia" w:ascii="Times New Roman" w:hAnsi="Times New Roman" w:eastAsia="宋体" w:cs="Times New Roman"/>
          <w:color w:val="000000"/>
          <w:sz w:val="24"/>
          <w:szCs w:val="24"/>
          <w:u w:val="none"/>
          <w:lang w:val="en-US" w:eastAsia="zh-CN"/>
        </w:rPr>
        <w:t xml:space="preserve">月</w:t>
      </w:r>
      <w:r>
        <w:rPr>
          <w:rFonts w:hint="eastAsia" w:cs="Times New Roman"/>
          <w:color w:val="000000"/>
          <w:sz w:val="24"/>
          <w:szCs w:val="24"/>
          <w:u w:val="none"/>
          <w:lang w:val="en-US" w:eastAsia="zh-CN"/>
        </w:rPr>
        <w:t xml:space="preserve">9</w:t>
      </w:r>
      <w:r>
        <w:rPr>
          <w:rFonts w:hint="eastAsia" w:ascii="Times New Roman" w:hAnsi="Times New Roman" w:eastAsia="宋体" w:cs="Times New Roman"/>
          <w:color w:val="000000"/>
          <w:sz w:val="24"/>
          <w:szCs w:val="24"/>
          <w:u w:val="none"/>
          <w:lang w:val="en-US" w:eastAsia="zh-CN"/>
        </w:rPr>
        <w:t xml:space="preserve">日09时30</w:t>
      </w:r>
      <w:r>
        <w:rPr>
          <w:rFonts w:hint="eastAsia" w:ascii="Times New Roman" w:hAnsi="Times New Roman" w:eastAsia="宋体" w:cs="Times New Roman"/>
          <w:color w:val="000000"/>
          <w:sz w:val="24"/>
          <w:szCs w:val="24"/>
          <w:u w:val="none"/>
          <w:lang w:val="en-US" w:eastAsia="zh-CN"/>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p>
    <w:p>
      <w:pPr>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ascii="宋体" w:hAnsi="宋体" w:cs="宋体"/>
          <w:color w:val="000000"/>
          <w:sz w:val="24"/>
          <w:szCs w:val="24"/>
        </w:rPr>
      </w:pPr>
      <w:r/>
      <w:bookmarkStart w:id="32" w:name="_Toc35393795"/>
      <w:r/>
      <w:bookmarkStart w:id="33" w:name="_Toc38985268"/>
      <w:r/>
      <w:bookmarkStart w:id="34" w:name="_Toc35393626"/>
      <w:r>
        <w:rPr>
          <w:rFonts w:hint="eastAsia" w:ascii="宋体" w:hAnsi="宋体" w:cs="宋体"/>
          <w:color w:val="000000"/>
          <w:sz w:val="24"/>
          <w:szCs w:val="24"/>
        </w:rPr>
        <w:t xml:space="preserve">公告期限为自本公告发布之日起5个工作日。</w:t>
      </w:r>
      <w:r/>
    </w:p>
    <w:p>
      <w:pPr>
        <w:pStyle w:val="878"/>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color w:val="000000"/>
          <w:sz w:val="24"/>
          <w:szCs w:val="24"/>
        </w:rPr>
      </w:pPr>
      <w:r/>
      <w:bookmarkStart w:id="35" w:name="_Toc35393627"/>
      <w:r/>
      <w:bookmarkStart w:id="36" w:name="_Toc35393796"/>
      <w:r/>
      <w:bookmarkStart w:id="37" w:name="_Toc28359085"/>
      <w:r/>
      <w:bookmarkStart w:id="38" w:name="_Toc28359008"/>
      <w:r/>
      <w:bookmarkStart w:id="39" w:name="_Toc38985269"/>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p>
    <w:p>
      <w:pPr>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Times New Roman"/>
          <w:color w:val="000000"/>
          <w:sz w:val="24"/>
          <w:szCs w:val="24"/>
          <w:u w:val="none"/>
          <w:lang w:val="en-US" w:eastAsia="zh-CN"/>
        </w:rPr>
        <w:t xml:space="preserve">陈院长</w:t>
      </w:r>
      <w:r>
        <w:rPr>
          <w:rFonts w:hint="eastAsia" w:ascii="宋体" w:hAnsi="宋体" w:eastAsia="宋体" w:cs="Times New Roman"/>
          <w:b w:val="0"/>
          <w:bCs w:val="0"/>
          <w:color w:val="000000"/>
          <w:sz w:val="24"/>
          <w:lang w:val="en-US" w:eastAsia="zh-CN"/>
        </w:rPr>
        <w:t xml:space="preserve">，收件地址：</w:t>
      </w:r>
      <w:r>
        <w:rPr>
          <w:rFonts w:hint="eastAsia" w:ascii="宋体" w:hAnsi="宋体" w:eastAsia="宋体" w:cs="Times New Roman"/>
          <w:color w:val="000000"/>
          <w:sz w:val="24"/>
          <w:szCs w:val="24"/>
          <w:u w:val="none"/>
          <w:lang w:val="en-US" w:eastAsia="zh-CN"/>
        </w:rPr>
        <w:t xml:space="preserve">南京市鼓楼区老菜市29号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color w:val="000000"/>
          <w:sz w:val="24"/>
          <w:szCs w:val="24"/>
          <w:u w:val="none"/>
          <w:lang w:val="en-US" w:eastAsia="zh-CN"/>
        </w:rPr>
        <w:t xml:space="preserve">13270827998</w:t>
      </w:r>
      <w:r>
        <w:rPr>
          <w:rFonts w:hint="eastAsia" w:ascii="宋体" w:hAnsi="宋体" w:eastAsia="宋体" w:cs="Times New Roman"/>
          <w:b w:val="0"/>
          <w:bCs w:val="0"/>
          <w:color w:val="000000"/>
          <w:sz w:val="24"/>
          <w:lang w:val="en-US" w:eastAsia="zh-CN"/>
        </w:rPr>
        <w:t xml:space="preserve">。</w:t>
      </w:r>
      <w:r/>
    </w:p>
    <w:p>
      <w:pPr>
        <w:ind w:firstLine="480"/>
        <w:keepLines w:val="0"/>
        <w:keepNext w:val="0"/>
        <w:pageBreakBefore w:val="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p>
    <w:p>
      <w:pPr>
        <w:pStyle w:val="878"/>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称：南京市鼓楼区宁海路社区卫生服务中心        </w:t>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址：南京市鼓楼区老菜市29号</w:t>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联系人：陈院长</w:t>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联系电话：13270827998</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bookmarkStart w:id="40" w:name="_Toc28359009"/>
      <w:r/>
      <w:bookmarkStart w:id="41" w:name="_Toc28359086"/>
      <w:r>
        <w:rPr>
          <w:rFonts w:hint="eastAsia" w:ascii="宋体" w:hAnsi="宋体" w:eastAsia="宋体" w:cs="Times New Roman"/>
          <w:color w:val="000000"/>
          <w:sz w:val="24"/>
          <w:szCs w:val="24"/>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w:t>
      </w:r>
      <w:r/>
    </w:p>
    <w:p>
      <w:pPr>
        <w:ind w:firstLine="480"/>
        <w:pageBreakBefore w:val="0"/>
        <w:spacing w:line="252" w:lineRule="auto"/>
        <w:widowControl w:val="off"/>
        <w:rPr>
          <w:rFonts w:hint="eastAsia" w:ascii="宋体" w:hAnsi="宋体" w:eastAsia="宋体" w:cs="Times New Roman"/>
          <w:color w:val="000000"/>
          <w:sz w:val="24"/>
          <w:szCs w:val="24"/>
          <w:u w:val="none"/>
        </w:rPr>
      </w:pPr>
      <w:r>
        <w:rPr>
          <w:rFonts w:hint="eastAsia" w:ascii="宋体" w:hAnsi="宋体" w:eastAsia="宋体" w:cs="Times New Roman"/>
          <w:color w:val="000000"/>
          <w:sz w:val="24"/>
          <w:szCs w:val="24"/>
          <w:u w:val="none"/>
          <w:lang w:val="en-US" w:eastAsia="zh-CN"/>
        </w:rPr>
        <w:t xml:space="preserve">联系电话：025-68505915</w:t>
      </w:r>
      <w:r/>
    </w:p>
    <w:p>
      <w:pPr>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120614213"/>
      <w:r/>
      <w:bookmarkStart w:id="44" w:name="_Toc16938518"/>
      <w:r/>
      <w:bookmarkStart w:id="45" w:name="_Toc20823274"/>
      <w:r/>
      <w:bookmarkStart w:id="46" w:name="_Toc513029202"/>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47" w:name="_Toc120614214"/>
      <w:r/>
      <w:bookmarkStart w:id="48" w:name="_Toc20823275"/>
      <w:r/>
      <w:bookmarkStart w:id="49" w:name="_Toc513029203"/>
      <w:r/>
      <w:bookmarkStart w:id="50" w:name="_Toc16938519"/>
      <w:r/>
      <w:bookmarkStart w:id="51" w:name="_Toc513029242"/>
      <w:r/>
      <w:bookmarkStart w:id="52" w:name="_Toc16938558"/>
      <w:r/>
      <w:bookmarkStart w:id="53" w:name="_Toc20823314"/>
      <w:r/>
      <w:bookmarkStart w:id="54" w:name="_Toc120614221"/>
      <w:r/>
      <w:bookmarkStart w:id="55" w:name="_Toc479757207"/>
      <w:r>
        <w:rPr>
          <w:rFonts w:hint="eastAsia" w:ascii="方正黑体_GBK" w:hAnsi="方正黑体_GBK" w:eastAsia="方正黑体_GBK" w:cs="方正黑体_GBK"/>
          <w:b w:val="0"/>
          <w:bCs w:val="0"/>
          <w:color w:val="auto"/>
          <w:sz w:val="30"/>
          <w:szCs w:val="30"/>
        </w:rPr>
        <w:t xml:space="preserve">一、总则</w:t>
      </w:r>
      <w:bookmarkEnd w:id="47"/>
      <w:r/>
      <w:bookmarkEnd w:id="48"/>
      <w:r/>
      <w:bookmarkEnd w:id="49"/>
      <w:r/>
      <w:bookmarkEnd w:id="50"/>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本文件仅适用于招标公告中所述项目。</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61" w:name="_Toc16938521"/>
      <w:r/>
      <w:bookmarkStart w:id="62" w:name="_Toc513029205"/>
      <w:r/>
      <w:bookmarkStart w:id="63"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eastAsia="宋体" w:cs="Times New Roman"/>
          <w:color w:val="auto"/>
          <w:sz w:val="24"/>
          <w:lang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eastAsia="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eastAsia="宋体" w:cs="Times New Roman"/>
          <w:color w:val="auto"/>
          <w:sz w:val="24"/>
          <w:lang w:eastAsia="zh-CN"/>
        </w:rPr>
        <w:t xml:space="preserve">规定的</w:t>
      </w:r>
      <w:r>
        <w:rPr>
          <w:rFonts w:hint="eastAsia" w:ascii="宋体" w:hAnsi="宋体" w:eastAsia="宋体" w:cs="Times New Roman"/>
          <w:color w:val="auto"/>
          <w:sz w:val="24"/>
        </w:rPr>
        <w:t xml:space="preserve">实质性要求和条件。</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64" w:name="_Toc20823278"/>
      <w:r/>
      <w:bookmarkStart w:id="65" w:name="_Toc513029206"/>
      <w:r/>
      <w:bookmarkStart w:id="66"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67" w:name="_Toc513029207"/>
      <w:r/>
      <w:bookmarkStart w:id="68" w:name="_Toc16938523"/>
      <w:r/>
      <w:bookmarkStart w:id="69" w:name="_Toc462564067"/>
      <w:r/>
      <w:bookmarkStart w:id="70" w:name="_Toc20823279"/>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即被认为接受了本文件的规定和约束。</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71" w:name="_Toc20823281"/>
      <w:r/>
      <w:bookmarkStart w:id="72" w:name="_Toc513029209"/>
      <w:r/>
      <w:bookmarkStart w:id="73" w:name="_Toc120614215"/>
      <w:r/>
      <w:bookmarkStart w:id="74" w:name="_Toc16938525"/>
      <w:r>
        <w:rPr>
          <w:rFonts w:hint="eastAsia" w:ascii="方正黑体_GBK" w:hAnsi="方正黑体_GBK" w:eastAsia="方正黑体_GBK" w:cs="方正黑体_GBK"/>
          <w:b w:val="0"/>
          <w:bCs w:val="0"/>
          <w:color w:val="auto"/>
          <w:sz w:val="30"/>
          <w:szCs w:val="30"/>
        </w:rPr>
        <w:t xml:space="preserve">二、招标文件</w:t>
      </w:r>
      <w:bookmarkEnd w:id="71"/>
      <w:r/>
      <w:bookmarkEnd w:id="72"/>
      <w:r/>
      <w:bookmarkEnd w:id="73"/>
      <w:r/>
      <w:bookmarkEnd w:id="74"/>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75" w:name="_Toc20823282"/>
      <w:r/>
      <w:bookmarkStart w:id="76" w:name="_Toc16938526"/>
      <w:r/>
      <w:bookmarkStart w:id="77" w:name="_Toc513029210"/>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并保证所提供的全部资料的真实性</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以使其投标文件对招标文件作出实质性响应</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否则其风险由投标人自行承担。</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78" w:name="_Toc462564070"/>
      <w:r/>
      <w:bookmarkStart w:id="79" w:name="_Toc20823283"/>
      <w:r/>
      <w:bookmarkStart w:id="80" w:name="_Toc513029211"/>
      <w:r/>
      <w:bookmarkStart w:id="81" w:name="_Toc16938527"/>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应在投标截止期十日前按招标公告中的通讯地址</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82" w:name="_Toc20823284"/>
      <w:r/>
      <w:bookmarkStart w:id="83" w:name="_Toc462564071"/>
      <w:r/>
      <w:bookmarkStart w:id="84" w:name="_Toc16938528"/>
      <w:r/>
      <w:bookmarkStart w:id="85" w:name="_Toc513029212"/>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86" w:name="_Toc20823285"/>
      <w:r/>
      <w:bookmarkStart w:id="87" w:name="_Toc513029213"/>
      <w:r/>
      <w:bookmarkStart w:id="88" w:name="_Toc16938529"/>
      <w:r/>
      <w:bookmarkStart w:id="89" w:name="_Toc120614216"/>
      <w:r/>
      <w:bookmarkStart w:id="90" w:name="_Toc462564072"/>
      <w:r>
        <w:rPr>
          <w:rFonts w:hint="eastAsia" w:ascii="宋体" w:hAnsi="宋体" w:eastAsia="宋体" w:cs="Times New Roman"/>
          <w:color w:val="auto"/>
          <w:sz w:val="24"/>
        </w:rPr>
        <w:t xml:space="preserve">8.1 在投标截止时间前</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交易中心可以对招标文件进行修改。招标文件的修改将在原公告媒体发布更正公告</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更正内容将作为招标文件的组成部分</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关注原公告媒体有关本项目的更正公告</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根据更正公告内容自行决定是否需要重新制作和提交投标文件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并在原公告媒体发布更正公告。</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86"/>
      <w:r/>
      <w:bookmarkEnd w:id="87"/>
      <w:r/>
      <w:bookmarkEnd w:id="88"/>
      <w:r/>
      <w:bookmarkEnd w:id="89"/>
      <w:r/>
      <w:bookmarkEnd w:id="90"/>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91" w:name="_Toc462564073"/>
      <w:r/>
      <w:bookmarkStart w:id="92" w:name="_Toc20823286"/>
      <w:r/>
      <w:bookmarkStart w:id="93" w:name="_Toc16938530"/>
      <w:r/>
      <w:bookmarkStart w:id="94" w:name="_Toc513029214"/>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9.2 除技术性能另有规定外</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投标文件所使用的度量衡单位</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均须采用国家法定计量单位。</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95" w:name="_Toc513029215"/>
      <w:r/>
      <w:bookmarkStart w:id="96" w:name="_Toc16938531"/>
      <w:r/>
      <w:bookmarkStart w:id="97" w:name="_Toc20823287"/>
      <w:r/>
      <w:bookmarkStart w:id="98" w:name="_Toc462564074"/>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10.2 如标书制作工具中格式和内容与“江苏政府采购网”发布的招标文件不一致</w:t>
      </w:r>
      <w:r>
        <w:rPr>
          <w:rFonts w:hint="eastAsia" w:ascii="宋体" w:hAnsi="宋体" w:eastAsia="宋体" w:cs="Times New Roman"/>
          <w:color w:val="auto"/>
          <w:sz w:val="24"/>
          <w:lang w:eastAsia="zh-CN"/>
        </w:rPr>
        <w:t xml:space="preserve">，</w:t>
      </w:r>
      <w:r>
        <w:rPr>
          <w:rFonts w:hint="eastAsia" w:ascii="宋体" w:hAnsi="宋体" w:eastAsia="宋体" w:cs="Times New Roman"/>
          <w:b w:val="0"/>
          <w:bCs w:val="0"/>
          <w:i w:val="0"/>
          <w:iCs w:val="0"/>
          <w:color w:val="auto"/>
          <w:sz w:val="24"/>
          <w:u w:val="none"/>
        </w:rPr>
        <w:t xml:space="preserve">以“江苏政府采购网”发布的招标文件为准。</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99" w:name="_Hlt26670360"/>
      <w:r/>
      <w:bookmarkEnd w:id="99"/>
      <w:r/>
      <w:bookmarkStart w:id="100" w:name="_Hlt26954838"/>
      <w:r/>
      <w:bookmarkEnd w:id="100"/>
      <w:r/>
      <w:bookmarkStart w:id="101" w:name="_Hlt26668975"/>
      <w:r/>
      <w:bookmarkEnd w:id="101"/>
      <w:r/>
      <w:bookmarkStart w:id="102" w:name="_Toc14577357"/>
      <w:r/>
      <w:bookmarkStart w:id="103" w:name="_Toc49090509"/>
      <w:r/>
      <w:bookmarkStart w:id="104" w:name="_Toc513029219"/>
      <w:r/>
      <w:bookmarkStart w:id="105" w:name="_Toc513029216"/>
      <w:r/>
      <w:bookmarkStart w:id="106" w:name="_Toc49090507"/>
      <w:r/>
      <w:bookmarkStart w:id="107" w:name="_Toc14577354"/>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2"/>
      <w:r/>
      <w:bookmarkEnd w:id="103"/>
      <w:r/>
      <w:bookmarkEnd w:id="104"/>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08" w:name="_Toc14577355"/>
      <w:r/>
      <w:bookmarkStart w:id="109" w:name="_Toc49090508"/>
      <w:r>
        <w:rPr>
          <w:rFonts w:hint="eastAsia" w:ascii="宋体" w:hAnsi="宋体" w:eastAsia="宋体" w:cs="Times New Roman"/>
          <w:color w:val="auto"/>
          <w:sz w:val="24"/>
        </w:rPr>
        <w:t xml:space="preserve">11.1 投标人应按照法律、法规、规章和规范性文件以及招标文件要求提交证明文件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证明文件可以以文字资料、图纸和数据等形式提交。</w:t>
      </w:r>
      <w:r/>
    </w:p>
    <w:p>
      <w:pPr>
        <w:pStyle w:val="692"/>
        <w:ind w:firstLine="392"/>
        <w:pageBreakBefore w:val="0"/>
        <w:spacing w:before="0" w:after="0" w:line="240" w:lineRule="auto"/>
        <w:widowControl w:val="off"/>
        <w:rPr>
          <w:rFonts w:hint="eastAsia" w:ascii="方正楷体_GBK" w:hAnsi="方正楷体_GBK" w:eastAsia="方正楷体_GBK" w:cs="方正楷体_GBK"/>
          <w:b/>
          <w:bCs/>
          <w:color w:val="auto"/>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auto"/>
          <w:lang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1" w:name="_Hlt26954840"/>
      <w:r/>
      <w:bookmarkEnd w:id="111"/>
      <w:r>
        <w:rPr>
          <w:rFonts w:hint="eastAsia" w:ascii="宋体" w:hAnsi="宋体" w:eastAsia="宋体" w:cs="Times New Roman"/>
          <w:color w:val="auto"/>
          <w:sz w:val="24"/>
        </w:rPr>
        <w:t xml:space="preserve">标人应按照招标文件规定格式填报投标分项报价表</w:t>
      </w:r>
      <w:bookmarkStart w:id="112" w:name="_Hlt26670399"/>
      <w:r/>
      <w:bookmarkEnd w:id="112"/>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以元为单位标注。招标文件另有规定的按规定执行。</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13" w:name="_Hlt26668983"/>
      <w:r/>
      <w:bookmarkEnd w:id="113"/>
      <w:r/>
      <w:bookmarkStart w:id="114" w:name="_Hlt26670425"/>
      <w:r/>
      <w:bookmarkEnd w:id="114"/>
      <w:r/>
      <w:bookmarkStart w:id="115" w:name="_Hlt26670403"/>
      <w:r/>
      <w:bookmarkEnd w:id="115"/>
      <w:r/>
      <w:bookmarkStart w:id="116" w:name="_Hlt26954844"/>
      <w:r/>
      <w:bookmarkEnd w:id="116"/>
      <w:r/>
      <w:bookmarkStart w:id="117" w:name="_Hlt26954846"/>
      <w:r/>
      <w:bookmarkEnd w:id="117"/>
      <w:r/>
      <w:bookmarkStart w:id="118" w:name="_Hlt26670486"/>
      <w:r/>
      <w:bookmarkEnd w:id="118"/>
      <w:r/>
      <w:bookmarkStart w:id="119" w:name="_Hlt26954731"/>
      <w:r/>
      <w:bookmarkEnd w:id="119"/>
      <w:r/>
      <w:bookmarkStart w:id="120" w:name="_Hlt26954848"/>
      <w:r/>
      <w:bookmarkEnd w:id="120"/>
      <w:r/>
      <w:bookmarkStart w:id="121" w:name="_Hlt26954842"/>
      <w:r/>
      <w:bookmarkEnd w:id="121"/>
      <w:r/>
      <w:bookmarkStart w:id="122" w:name="_Hlt26670482"/>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投标人应按照招标文件规定格式完整、正确填报投标函、开标一览表及</w:t>
      </w:r>
      <w:r>
        <w:rPr>
          <w:rFonts w:hint="eastAsia" w:ascii="宋体" w:hAnsi="宋体" w:eastAsia="宋体" w:cs="Times New Roman"/>
          <w:color w:val="auto"/>
          <w:sz w:val="24"/>
          <w:lang w:val="zh-CN" w:eastAsia="zh-CN"/>
        </w:rPr>
        <w:t xml:space="preserve">核心产品品牌一</w:t>
      </w:r>
      <w:r>
        <w:rPr>
          <w:rFonts w:hint="eastAsia" w:ascii="宋体" w:hAnsi="宋体" w:eastAsia="宋体" w:cs="Times New Roman"/>
          <w:color w:val="auto"/>
          <w:sz w:val="24"/>
          <w:lang w:val="zh-CN"/>
        </w:rPr>
        <w:t xml:space="preserve">览表</w:t>
      </w:r>
      <w:r>
        <w:rPr>
          <w:rFonts w:hint="eastAsia" w:ascii="宋体" w:hAnsi="宋体" w:eastAsia="宋体" w:cs="Times New Roman"/>
          <w:color w:val="auto"/>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auto"/>
          <w:sz w:val="24"/>
          <w:lang w:val="en-US" w:eastAsia="zh-CN"/>
        </w:rPr>
        <w:t xml:space="preserve">以</w:t>
      </w:r>
      <w:r>
        <w:rPr>
          <w:rFonts w:hint="eastAsia" w:ascii="宋体" w:hAnsi="宋体" w:eastAsia="宋体" w:cs="Times New Roman"/>
          <w:color w:val="auto"/>
          <w:sz w:val="24"/>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14.3 核心产品品牌一</w:t>
      </w:r>
      <w:r>
        <w:rPr>
          <w:rFonts w:hint="eastAsia" w:ascii="宋体" w:hAnsi="宋体" w:eastAsia="宋体" w:cs="Times New Roman"/>
          <w:color w:val="auto"/>
          <w:sz w:val="24"/>
          <w:lang w:val="zh-CN"/>
        </w:rPr>
        <w:t xml:space="preserve">览表中</w:t>
      </w:r>
      <w:r>
        <w:rPr>
          <w:rFonts w:hint="eastAsia" w:ascii="宋体" w:hAnsi="宋体" w:eastAsia="宋体" w:cs="Times New Roman"/>
          <w:color w:val="auto"/>
          <w:sz w:val="24"/>
          <w:lang w:val="zh-CN" w:eastAsia="zh-CN"/>
        </w:rPr>
        <w:t xml:space="preserve">所投核心产品品牌缺项的将</w:t>
      </w:r>
      <w:r>
        <w:rPr>
          <w:rFonts w:hint="eastAsia" w:ascii="宋体" w:hAnsi="宋体" w:eastAsia="宋体" w:cs="Times New Roman"/>
          <w:color w:val="auto"/>
          <w:sz w:val="24"/>
          <w:lang w:val="zh-CN"/>
        </w:rPr>
        <w:t xml:space="preserve">视为无效投标。</w:t>
      </w:r>
      <w:bookmarkEnd w:id="123"/>
      <w:r/>
      <w:bookmarkEnd w:id="124"/>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25" w:name="_Hlt26670489"/>
      <w:r/>
      <w:bookmarkEnd w:id="125"/>
      <w:r/>
      <w:bookmarkStart w:id="126" w:name="_Hlt26954734"/>
      <w:r/>
      <w:bookmarkEnd w:id="126"/>
      <w:r/>
      <w:bookmarkStart w:id="127" w:name="_Hlt26954850"/>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eastAsia="宋体" w:cs="Times New Roman"/>
          <w:color w:val="auto"/>
          <w:sz w:val="24"/>
          <w:lang w:val="en-US"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eastAsia="宋体" w:cs="Times New Roman"/>
          <w:color w:val="auto"/>
          <w:sz w:val="24"/>
          <w:lang w:val="en-US" w:eastAsia="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eastAsia="宋体" w:cs="Times New Roman"/>
          <w:color w:val="auto"/>
          <w:sz w:val="24"/>
          <w:lang w:val="en-US" w:eastAsia="zh-CN"/>
        </w:rPr>
        <w:t xml:space="preserve">被</w:t>
      </w:r>
      <w:r>
        <w:rPr>
          <w:rFonts w:hint="eastAsia" w:ascii="宋体" w:hAnsi="宋体" w:eastAsia="宋体" w:cs="Times New Roman"/>
          <w:color w:val="auto"/>
          <w:sz w:val="24"/>
          <w:lang w:val="zh-CN"/>
        </w:rPr>
        <w:t xml:space="preserve">拒绝。</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30" w:name="_Hlt26954852"/>
      <w:r/>
      <w:bookmarkEnd w:id="130"/>
      <w:r/>
      <w:bookmarkStart w:id="131" w:name="_Hlt26954739"/>
      <w:r/>
      <w:bookmarkEnd w:id="131"/>
      <w:r/>
      <w:bookmarkStart w:id="132" w:name="_Toc20823296"/>
      <w:r/>
      <w:bookmarkStart w:id="133" w:name="_Toc120614217"/>
      <w:r/>
      <w:bookmarkStart w:id="134" w:name="_Toc513029224"/>
      <w:r/>
      <w:bookmarkStart w:id="135" w:name="_Toc16938540"/>
      <w:r>
        <w:rPr>
          <w:rFonts w:hint="eastAsia" w:ascii="方正黑体_GBK" w:hAnsi="方正黑体_GBK" w:eastAsia="方正黑体_GBK" w:cs="方正黑体_GBK"/>
          <w:b w:val="0"/>
          <w:bCs w:val="0"/>
          <w:color w:val="auto"/>
          <w:sz w:val="30"/>
          <w:szCs w:val="30"/>
        </w:rPr>
        <w:t xml:space="preserve">四、投标文件的递交</w:t>
      </w:r>
      <w:bookmarkEnd w:id="132"/>
      <w:r/>
      <w:bookmarkEnd w:id="133"/>
      <w:r/>
      <w:bookmarkEnd w:id="134"/>
      <w:r/>
      <w:bookmarkEnd w:id="135"/>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36" w:name="_Toc462564084"/>
      <w:r/>
      <w:bookmarkStart w:id="137" w:name="_Toc16938541"/>
      <w:r/>
      <w:bookmarkStart w:id="138" w:name="_Toc513029225"/>
      <w:r/>
      <w:bookmarkStart w:id="139"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0" w:name="_Toc20823298"/>
      <w:r/>
      <w:bookmarkStart w:id="141" w:name="_Toc16938542"/>
      <w:r/>
      <w:bookmarkStart w:id="142" w:name="_Toc513029226"/>
      <w:r/>
      <w:bookmarkEnd w:id="140"/>
      <w:r/>
      <w:bookmarkEnd w:id="141"/>
      <w:r/>
      <w:bookmarkEnd w:id="142"/>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43" w:name="_Toc16938543"/>
      <w:r/>
      <w:bookmarkStart w:id="144" w:name="_Toc20823299"/>
      <w:r/>
      <w:bookmarkStart w:id="145"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投标截止时间后上传的任何投标文件将被拒绝。</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46" w:name="_Toc20823300"/>
      <w:r/>
      <w:bookmarkStart w:id="147" w:name="_Toc513029228"/>
      <w:r/>
      <w:bookmarkStart w:id="148"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49" w:name="_Toc513029229"/>
      <w:r/>
      <w:bookmarkStart w:id="150" w:name="_Toc20823301"/>
      <w:r/>
      <w:bookmarkStart w:id="151" w:name="_Toc16938545"/>
      <w:r/>
      <w:bookmarkStart w:id="152" w:name="_Toc120614218"/>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49"/>
      <w:r/>
      <w:bookmarkEnd w:id="150"/>
      <w:r/>
      <w:bookmarkEnd w:id="151"/>
      <w:r/>
      <w:bookmarkEnd w:id="152"/>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53" w:name="_Toc513029230"/>
      <w:r/>
      <w:bookmarkStart w:id="154" w:name="_Toc20823302"/>
      <w:r/>
      <w:bookmarkStart w:id="155"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w:t>
      </w:r>
      <w:r>
        <w:rPr>
          <w:rFonts w:hint="eastAsia" w:ascii="宋体" w:hAnsi="宋体" w:eastAsia="宋体" w:cs="Times New Roman"/>
          <w:color w:val="auto"/>
          <w:sz w:val="24"/>
          <w:lang w:val="en-US" w:eastAsia="zh-CN"/>
        </w:rPr>
        <w:t xml:space="preserve">结果</w:t>
      </w:r>
      <w:r>
        <w:rPr>
          <w:rFonts w:hint="eastAsia" w:ascii="宋体" w:hAnsi="宋体" w:eastAsia="宋体" w:cs="Times New Roman"/>
          <w:color w:val="auto"/>
          <w:sz w:val="24"/>
          <w:lang w:val="zh-CN"/>
        </w:rPr>
        <w:t xml:space="preserve">有疑义，应当根据《操作手册》规定提出，苏采云系统中《开标记录表》公布后5分钟内未提出的，视同认可开标结果。</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56" w:name="_Toc513029231"/>
      <w:r/>
      <w:bookmarkStart w:id="157" w:name="_Toc20823303"/>
      <w:r/>
      <w:bookmarkStart w:id="158"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中标候选人</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6"/>
      <w:r/>
      <w:bookmarkEnd w:id="157"/>
      <w:r/>
      <w:bookmarkEnd w:id="158"/>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w:t>
      </w:r>
      <w:r>
        <w:rPr>
          <w:rFonts w:hint="eastAsia" w:ascii="宋体" w:hAnsi="宋体" w:eastAsia="宋体" w:cs="Times New Roman"/>
          <w:color w:val="auto"/>
          <w:sz w:val="24"/>
          <w:lang w:val="en-US" w:eastAsia="zh-CN"/>
        </w:rPr>
        <w:t xml:space="preserve">方式</w:t>
      </w:r>
      <w:r>
        <w:rPr>
          <w:rFonts w:hint="eastAsia" w:ascii="宋体" w:hAnsi="宋体" w:eastAsia="宋体" w:cs="Times New Roman"/>
          <w:color w:val="auto"/>
          <w:sz w:val="24"/>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auto"/>
          <w:sz w:val="24"/>
          <w:lang w:val="en-US" w:eastAsia="zh-CN"/>
        </w:rPr>
        <w:t xml:space="preserve">本单位</w:t>
      </w:r>
      <w:r>
        <w:rPr>
          <w:rFonts w:hint="eastAsia" w:ascii="宋体" w:hAnsi="宋体" w:eastAsia="宋体" w:cs="Times New Roman"/>
          <w:color w:val="auto"/>
          <w:sz w:val="24"/>
          <w:lang w:val="zh-CN"/>
        </w:rPr>
        <w:t xml:space="preserve">的评审得分及排</w:t>
      </w:r>
      <w:r>
        <w:rPr>
          <w:rFonts w:hint="eastAsia" w:ascii="宋体" w:hAnsi="宋体" w:eastAsia="宋体" w:cs="Times New Roman"/>
          <w:color w:val="auto"/>
          <w:sz w:val="24"/>
          <w:lang w:val="en-US" w:eastAsia="zh-CN"/>
        </w:rPr>
        <w:t xml:space="preserve">名</w:t>
      </w:r>
      <w:r>
        <w:rPr>
          <w:rFonts w:hint="eastAsia" w:ascii="宋体" w:hAnsi="宋体" w:eastAsia="宋体" w:cs="Times New Roman"/>
          <w:color w:val="auto"/>
          <w:sz w:val="24"/>
          <w:lang w:val="zh-CN"/>
        </w:rPr>
        <w:t xml:space="preserve">情况。</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59" w:name="_Toc20823304"/>
      <w:r/>
      <w:bookmarkStart w:id="160" w:name="_Toc513029232"/>
      <w:r/>
      <w:bookmarkStart w:id="161"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w:t>
      </w:r>
      <w:r>
        <w:rPr>
          <w:rFonts w:hint="eastAsia" w:ascii="宋体" w:hAnsi="宋体" w:eastAsia="宋体" w:cs="Times New Roman"/>
          <w:color w:val="auto"/>
          <w:sz w:val="24"/>
          <w:lang w:val="en-US" w:eastAsia="zh-CN"/>
        </w:rPr>
        <w:t xml:space="preserve">作</w:t>
      </w:r>
      <w:r>
        <w:rPr>
          <w:rFonts w:hint="eastAsia" w:ascii="宋体" w:hAnsi="宋体" w:eastAsia="宋体" w:cs="Times New Roman"/>
          <w:color w:val="auto"/>
          <w:sz w:val="24"/>
          <w:lang w:val="zh-CN"/>
        </w:rPr>
        <w:t xml:space="preserve">出澄清、说明和补正，其风险由投标人自行承担。</w:t>
      </w:r>
      <w:r/>
    </w:p>
    <w:p>
      <w:pPr>
        <w:pStyle w:val="692"/>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16938549"/>
      <w:r/>
      <w:bookmarkStart w:id="163" w:name="_Toc20823305"/>
      <w:r/>
      <w:bookmarkStart w:id="164"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en-US"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en-US"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en-US" w:eastAsia="zh-CN"/>
        </w:rPr>
        <w:t xml:space="preserve">信</w:t>
      </w:r>
      <w:r>
        <w:rPr>
          <w:rFonts w:hint="eastAsia" w:ascii="宋体" w:hAnsi="宋体" w:eastAsia="宋体" w:cs="Times New Roman"/>
          <w:color w:val="auto"/>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en-US"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en-US"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en-US"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en-US"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en-US"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en-US"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en-US"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65" w:name="_Toc20823306"/>
      <w:r/>
      <w:bookmarkStart w:id="166" w:name="_Toc16938550"/>
      <w:r/>
      <w:bookmarkStart w:id="167" w:name="_Toc513029234"/>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24.7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szCs w:val="22"/>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（1）投标报价低于全部通过符合性审查供应商投标报价平均值50%的，即投标报价&lt;全部通过符合性审查供应商投标报价平均值×50%；</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（2）投标报价低于通过符合性审查的次低报价供应商投标报价50%的，即投标报价&lt;通过符合性审查的次低报价供应商投标报价×50%；</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（3）投标报价低于采购项目最高限价45%的，即投标报价&lt;采购项目最高限价×45%；</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（4）评委会基于专业判断，认为供应商报价过低，有可能影响产品质量或者不能诚信履约的其他情形。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auto"/>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bookmarkStart w:id="169" w:name="_Toc20823307"/>
      <w:r/>
      <w:bookmarkStart w:id="170" w:name="_Toc16938551"/>
      <w:r/>
      <w:bookmarkStart w:id="171" w:name="_Toc513029235"/>
      <w:r/>
      <w:bookmarkStart w:id="172" w:name="_Toc120614219"/>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w:t>
      </w:r>
      <w:r>
        <w:rPr>
          <w:rFonts w:hint="eastAsia" w:ascii="宋体" w:hAnsi="宋体" w:eastAsia="宋体" w:cs="Times New Roman"/>
          <w:color w:val="auto"/>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eastAsia="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w:t>
      </w:r>
      <w:r>
        <w:rPr>
          <w:rFonts w:hint="eastAsia" w:ascii="宋体" w:hAnsi="宋体" w:eastAsia="宋体" w:cs="Times New Roman"/>
          <w:b/>
          <w:bCs/>
          <w:color w:val="auto"/>
          <w:sz w:val="24"/>
          <w:lang w:val="zh-CN"/>
        </w:rPr>
        <w:t xml:space="preserve">本文件中斜体且有下划线部分，或者打“</w:t>
      </w:r>
      <w:r>
        <w:rPr>
          <w:rFonts w:hint="eastAsia" w:ascii="宋体" w:hAnsi="宋体" w:eastAsia="宋体" w:cs="Times New Roman"/>
          <w:b/>
          <w:bCs/>
          <w:color w:val="auto"/>
          <w:sz w:val="24"/>
          <w:lang w:val="en-US" w:eastAsia="zh-CN"/>
        </w:rPr>
        <w:t xml:space="preserve">★</w:t>
      </w:r>
      <w:r>
        <w:rPr>
          <w:rFonts w:hint="eastAsia" w:ascii="宋体" w:hAnsi="宋体" w:eastAsia="宋体" w:cs="Times New Roman"/>
          <w:b/>
          <w:bCs/>
          <w:color w:val="auto"/>
          <w:sz w:val="24"/>
          <w:lang w:val="zh-CN"/>
        </w:rPr>
        <w:t xml:space="preserve">”内容为实质性要求和条件</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.1.10</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.1.11</w:t>
      </w:r>
      <w:r>
        <w:rPr>
          <w:rFonts w:hint="eastAsia" w:ascii="宋体" w:hAnsi="宋体" w:eastAsia="宋体" w:cs="Times New Roman"/>
          <w:color w:val="auto"/>
          <w:sz w:val="24"/>
          <w:lang w:val="zh-CN" w:eastAsia="zh-CN"/>
        </w:rPr>
        <w:t xml:space="preserve"> 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2 </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法律法规及本招标文件规定的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w:t>
      </w:r>
      <w:r>
        <w:rPr>
          <w:rFonts w:hint="eastAsia" w:ascii="宋体" w:hAnsi="宋体" w:eastAsia="宋体" w:cs="Times New Roman"/>
          <w:color w:val="auto"/>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zh-CN"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zh-CN"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如出现25.2.1或25.3情形，招标活动失败，评审委员会</w:t>
      </w:r>
      <w:r>
        <w:rPr>
          <w:rFonts w:hint="eastAsia" w:ascii="宋体" w:hAnsi="宋体" w:eastAsia="宋体" w:cs="Times New Roman"/>
          <w:b/>
          <w:bCs/>
          <w:color w:val="auto"/>
          <w:sz w:val="24"/>
          <w:lang w:val="en-US" w:eastAsia="zh-CN"/>
        </w:rPr>
        <w:t xml:space="preserve">应</w:t>
      </w:r>
      <w:r>
        <w:rPr>
          <w:rFonts w:hint="eastAsia" w:ascii="宋体" w:hAnsi="宋体" w:eastAsia="宋体" w:cs="Times New Roman"/>
          <w:b/>
          <w:bCs/>
          <w:color w:val="auto"/>
          <w:sz w:val="24"/>
          <w:szCs w:val="22"/>
          <w:lang w:val="en-US" w:eastAsia="zh-CN" w:bidi="ar"/>
        </w:rPr>
        <w:t xml:space="preserve">对</w:t>
      </w:r>
      <w:r>
        <w:rPr>
          <w:rFonts w:hint="eastAsia" w:ascii="宋体" w:hAnsi="宋体" w:eastAsia="宋体" w:cs="Times New Roman"/>
          <w:b/>
          <w:bCs/>
          <w:color w:val="auto"/>
          <w:sz w:val="24"/>
          <w:szCs w:val="22"/>
          <w:lang w:val="zh-CN" w:eastAsia="zh-CN" w:bidi="ar"/>
        </w:rPr>
        <w:t xml:space="preserve">招标文件是否存在不合理条款</w:t>
      </w:r>
      <w:r>
        <w:rPr>
          <w:rFonts w:hint="eastAsia" w:ascii="宋体" w:hAnsi="宋体" w:eastAsia="宋体" w:cs="Times New Roman"/>
          <w:b/>
          <w:bCs/>
          <w:color w:val="auto"/>
          <w:sz w:val="24"/>
          <w:szCs w:val="22"/>
          <w:lang w:val="en-US" w:eastAsia="zh-CN" w:bidi="ar"/>
        </w:rPr>
        <w:t xml:space="preserve">进行论证，并在评审报告中写明</w:t>
      </w:r>
      <w:r>
        <w:rPr>
          <w:rFonts w:hint="eastAsia" w:ascii="宋体" w:hAnsi="宋体" w:eastAsia="宋体" w:cs="Times New Roman"/>
          <w:b/>
          <w:bCs/>
          <w:color w:val="auto"/>
          <w:sz w:val="24"/>
          <w:szCs w:val="22"/>
          <w:lang w:val="zh-CN" w:eastAsia="zh-CN" w:bidi="ar"/>
        </w:rPr>
        <w:t xml:space="preserve">论证意见。</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w:t>
      </w:r>
      <w:bookmarkEnd w:id="169"/>
      <w:r/>
      <w:bookmarkEnd w:id="170"/>
      <w:r/>
      <w:bookmarkEnd w:id="171"/>
      <w:r>
        <w:rPr>
          <w:rFonts w:hint="eastAsia" w:ascii="方正黑体_GBK" w:hAnsi="方正黑体_GBK" w:eastAsia="方正黑体_GBK" w:cs="方正黑体_GBK"/>
          <w:b w:val="0"/>
          <w:bCs w:val="0"/>
          <w:color w:val="auto"/>
          <w:sz w:val="30"/>
          <w:szCs w:val="30"/>
        </w:rPr>
        <w:t xml:space="preserve">定标</w:t>
      </w:r>
      <w:bookmarkEnd w:id="172"/>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73" w:name="_Toc513029238"/>
      <w:r/>
      <w:bookmarkStart w:id="174" w:name="_Toc16938554"/>
      <w:r/>
      <w:bookmarkStart w:id="175" w:name="_Toc20823310"/>
      <w:r>
        <w:rPr>
          <w:rFonts w:hint="eastAsia" w:ascii="方正楷体_GBK" w:hAnsi="方正楷体_GBK" w:eastAsia="方正楷体_GBK" w:cs="方正楷体_GBK"/>
          <w:b/>
          <w:bCs/>
        </w:rPr>
        <w:t xml:space="preserve">2</w:t>
      </w:r>
      <w:bookmarkEnd w:id="173"/>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4"/>
      <w:r/>
      <w:bookmarkEnd w:id="175"/>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en-US"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76"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76"/>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.l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77" w:name="_Toc120614220"/>
      <w:r/>
      <w:bookmarkStart w:id="178" w:name="_Toc16938552"/>
      <w:r/>
      <w:bookmarkStart w:id="179" w:name="_Toc513029236"/>
      <w:r/>
      <w:bookmarkStart w:id="180" w:name="_Toc20823308"/>
      <w:r>
        <w:rPr>
          <w:rFonts w:hint="eastAsia" w:ascii="方正黑体_GBK" w:hAnsi="方正黑体_GBK" w:eastAsia="方正黑体_GBK" w:cs="方正黑体_GBK"/>
          <w:b w:val="0"/>
          <w:bCs w:val="0"/>
          <w:color w:val="auto"/>
          <w:sz w:val="30"/>
          <w:szCs w:val="30"/>
        </w:rPr>
        <w:t xml:space="preserve">七、授予合同</w:t>
      </w:r>
      <w:bookmarkEnd w:id="177"/>
      <w:r/>
      <w:bookmarkEnd w:id="178"/>
      <w:r/>
      <w:bookmarkEnd w:id="179"/>
      <w:r/>
      <w:bookmarkEnd w:id="180"/>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81" w:name="_Toc20823309"/>
      <w:r/>
      <w:bookmarkStart w:id="182" w:name="_Toc16938553"/>
      <w:r/>
      <w:bookmarkStart w:id="183" w:name="_Toc51302923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.l</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.4 中标人因自身原因拒绝与采购人签订合同的，不得参加采购人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29</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eastAsia="zh-CN"/>
        </w:rPr>
        <w:t xml:space="preserve">10%。</w:t>
      </w:r>
      <w:bookmarkEnd w:id="181"/>
      <w:r/>
      <w:bookmarkEnd w:id="182"/>
      <w:r/>
      <w:bookmarkEnd w:id="183"/>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30.1 </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eastAsia="zh-CN"/>
        </w:rPr>
        <w:t xml:space="preserve">南京市公共资源交易</w:t>
      </w:r>
      <w:r>
        <w:rPr>
          <w:rFonts w:hint="eastAsia" w:ascii="宋体" w:hAnsi="宋体" w:eastAsia="宋体" w:cs="Times New Roman"/>
          <w:color w:val="auto"/>
          <w:sz w:val="24"/>
          <w:lang w:val="en-US" w:eastAsia="zh-CN"/>
        </w:rPr>
        <w:t xml:space="preserve">平台</w:t>
      </w:r>
      <w:r>
        <w:rPr>
          <w:rFonts w:hint="eastAsia" w:ascii="宋体" w:hAnsi="宋体" w:eastAsia="宋体" w:cs="Times New Roman"/>
          <w:color w:val="auto"/>
          <w:sz w:val="24"/>
          <w:lang w:val="zh-CN" w:eastAsia="zh-CN"/>
        </w:rPr>
        <w:t xml:space="preserve">网站“小企业融资平台”，</w:t>
      </w:r>
      <w:r>
        <w:rPr>
          <w:rFonts w:hint="eastAsia" w:ascii="宋体" w:hAnsi="宋体" w:eastAsia="宋体" w:cs="Times New Roman"/>
          <w:color w:val="auto"/>
          <w:sz w:val="24"/>
          <w:lang w:val="en-US" w:eastAsia="zh-CN"/>
        </w:rPr>
        <w:t xml:space="preserve">选择相应的金融机构</w:t>
      </w:r>
      <w:r>
        <w:rPr>
          <w:rFonts w:hint="eastAsia" w:ascii="宋体" w:hAnsi="宋体" w:eastAsia="宋体" w:cs="Times New Roman"/>
          <w:color w:val="auto"/>
          <w:sz w:val="24"/>
          <w:lang w:val="zh-CN" w:eastAsia="zh-CN"/>
        </w:rPr>
        <w:t xml:space="preserve">办理融资贷款。</w:t>
      </w:r>
      <w:r/>
    </w:p>
    <w:p>
      <w:pPr>
        <w:ind w:firstLine="420"/>
        <w:pageBreakBefore w:val="0"/>
        <w:spacing w:line="240" w:lineRule="auto"/>
        <w:rPr>
          <w:rFonts w:hint="eastAsia"/>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69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auto"/>
          <w:sz w:val="24"/>
          <w:szCs w:val="22"/>
          <w:lang w:val="en-US" w:eastAsia="zh-CN"/>
        </w:rPr>
        <w:t xml:space="preserve">《质疑答复函》抄送交易中心。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91"/>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692"/>
        <w:ind w:firstLine="422"/>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本项目中的</w:t>
      </w:r>
      <w:r>
        <w:rPr>
          <w:rFonts w:hint="eastAsia" w:ascii="宋体" w:hAnsi="宋体" w:eastAsia="宋体" w:cs="Times New Roman"/>
          <w:color w:val="auto"/>
          <w:sz w:val="24"/>
          <w:lang w:val="zh-CN"/>
        </w:rPr>
        <w:t xml:space="preserve">货物</w:t>
      </w:r>
      <w:r>
        <w:rPr>
          <w:rFonts w:hint="eastAsia" w:ascii="宋体" w:hAnsi="宋体" w:eastAsia="宋体" w:cs="Times New Roman"/>
          <w:color w:val="auto"/>
          <w:sz w:val="24"/>
          <w:lang w:val="en-US" w:eastAsia="zh-CN"/>
        </w:rPr>
        <w:t xml:space="preserve">全部</w:t>
      </w:r>
      <w:r>
        <w:rPr>
          <w:rFonts w:hint="eastAsia" w:ascii="宋体" w:hAnsi="宋体" w:eastAsia="宋体" w:cs="Times New Roman"/>
          <w:color w:val="auto"/>
          <w:sz w:val="24"/>
          <w:lang w:val="zh-CN"/>
        </w:rPr>
        <w:t xml:space="preserve">由中小企业制造的，</w:t>
      </w:r>
      <w:r>
        <w:rPr>
          <w:rFonts w:hint="eastAsia" w:ascii="宋体" w:hAnsi="宋体" w:eastAsia="宋体" w:cs="Times New Roman"/>
          <w:color w:val="auto"/>
          <w:sz w:val="24"/>
          <w:lang w:val="en-US" w:eastAsia="zh-CN"/>
        </w:rPr>
        <w:t xml:space="preserve">投标供应商</w:t>
      </w:r>
      <w:r>
        <w:rPr>
          <w:rFonts w:hint="eastAsia" w:ascii="宋体" w:hAnsi="宋体" w:eastAsia="宋体" w:cs="Times New Roman"/>
          <w:color w:val="auto"/>
          <w:sz w:val="24"/>
          <w:lang w:val="zh-CN"/>
        </w:rPr>
        <w:t xml:space="preserve">享受中小企业扶持政策。</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p>
    <w:p>
      <w:pPr>
        <w:pStyle w:val="692"/>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lang w:val="en-US" w:eastAsia="zh-CN"/>
        </w:rPr>
        <w:t xml:space="preserve">第五章评标方法与评标标准</w:t>
      </w:r>
      <w:r>
        <w:rPr>
          <w:rFonts w:hint="eastAsia" w:ascii="宋体" w:hAnsi="宋体" w:eastAsia="宋体" w:cs="Times New Roman"/>
          <w:color w:val="auto"/>
          <w:sz w:val="24"/>
          <w:lang w:val="zh-CN"/>
        </w:rPr>
        <w:t xml:space="preserve">）。</w:t>
      </w:r>
      <w:r/>
    </w:p>
    <w:p>
      <w:pPr>
        <w:pStyle w:val="692"/>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auto"/>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必要时可以委托依法取得检测、认证资质的机构进行检测、认证。</w:t>
      </w:r>
      <w:r/>
    </w:p>
    <w:p>
      <w:pPr>
        <w:pStyle w:val="692"/>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41.1 优先采购各级政府部门公开发布的有效期内的创新产品、首台套等《目录》内的创新产品。创新产品自进入《目录》起2年内视同具备相应销售业绩。</w:t>
      </w:r>
      <w:r/>
    </w:p>
    <w:p>
      <w:pPr>
        <w:pStyle w:val="692"/>
        <w:ind w:firstLine="422"/>
        <w:pageBreakBefore w:val="0"/>
        <w:spacing w:before="0" w:after="0" w:line="240" w:lineRule="auto"/>
        <w:rPr>
          <w:rFonts w:hint="default"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42.1 </w:t>
      </w:r>
      <w:r>
        <w:rPr>
          <w:rFonts w:hint="eastAsia" w:ascii="宋体" w:hAnsi="宋体" w:eastAsia="宋体" w:cs="Times New Roman"/>
          <w:color w:val="auto"/>
          <w:sz w:val="24"/>
          <w:lang w:val="zh-CN" w:eastAsia="zh-CN"/>
        </w:rPr>
        <w:t xml:space="preserve">本</w:t>
      </w:r>
      <w:r>
        <w:rPr>
          <w:rFonts w:hint="eastAsia" w:ascii="宋体" w:hAnsi="宋体" w:eastAsia="宋体" w:cs="Times New Roman"/>
          <w:color w:val="auto"/>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42.2 </w:t>
      </w:r>
      <w:r>
        <w:rPr>
          <w:rFonts w:hint="eastAsia" w:ascii="宋体" w:hAnsi="宋体" w:eastAsia="宋体" w:cs="Times New Roman"/>
          <w:color w:val="auto"/>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92"/>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43.</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43.2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43.3本国产品标准的适用范围</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43.4对本国产品的支持政策</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本项目如</w:t>
      </w:r>
      <w:r>
        <w:rPr>
          <w:rFonts w:hint="eastAsia" w:ascii="宋体" w:hAnsi="宋体" w:eastAsia="宋体" w:cs="Times New Roman"/>
          <w:b/>
          <w:bCs/>
          <w:color w:val="auto"/>
          <w:sz w:val="24"/>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lang w:val="en-US" w:eastAsia="zh-CN"/>
        </w:rPr>
        <w:t xml:space="preserve">具体详见第五章。</w:t>
      </w:r>
      <w:r/>
    </w:p>
    <w:p>
      <w:pPr>
        <w:ind w:firstLine="420"/>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pStyle w:val="95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57"/>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rPr>
      </w:pPr>
      <w:r/>
      <w:bookmarkStart w:id="184" w:name="_Toc513029243"/>
      <w:r/>
      <w:bookmarkStart w:id="185" w:name="_Toc16938559"/>
      <w:r/>
      <w:bookmarkStart w:id="186" w:name="_Toc20823315"/>
      <w:r/>
      <w:bookmarkStart w:id="187" w:name="_Hlt16619350"/>
      <w:r/>
      <w:bookmarkStart w:id="188" w:name="_Toc120614244"/>
      <w:r/>
      <w:bookmarkStart w:id="189" w:name="_Toc20823346"/>
      <w:r/>
      <w:bookmarkStart w:id="190" w:name="_Toc16938590"/>
      <w:r/>
      <w:bookmarkStart w:id="191" w:name="_Toc479757211"/>
      <w:r/>
      <w:bookmarkStart w:id="19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1.2 标的质量：按招标文件及投标文件执行。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ascii="宋体" w:hAnsi="宋体" w:eastAsia="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.3 标的数量（规模）：按招标文件及投标文件执行。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ascii="宋体" w:hAnsi="宋体" w:eastAsia="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.4 履行时间（期限）：按招标文件及投标文件执行。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ascii="宋体" w:hAnsi="宋体" w:eastAsia="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履行地点：甲方指定地点。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ascii="宋体" w:hAnsi="宋体" w:eastAsia="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.6 履行方式：按招标文件及投标文件执行。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ascii="宋体" w:hAnsi="宋体" w:eastAsia="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.7 包装方式：按招标文件及投标文件执行。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917"/>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6.1 本项目乙方无需缴纳</w:t>
      </w:r>
      <w:r>
        <w:rPr>
          <w:rFonts w:hint="eastAsia" w:ascii="宋体" w:hAnsi="宋体" w:eastAsia="宋体" w:cs="Courier New"/>
          <w:color w:val="000000"/>
          <w:sz w:val="24"/>
          <w:szCs w:val="24"/>
        </w:rPr>
        <w:t xml:space="preserve">履约保证金</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2"/>
      </w:pPr>
      <w:r>
        <w:rPr>
          <w:rFonts w:hint="eastAsia" w:ascii="方正黑体_GBK" w:hAnsi="方正黑体_GBK" w:eastAsia="方正黑体_GBK" w:cs="方正黑体_GBK"/>
          <w:b w:val="0"/>
          <w:bCs/>
          <w:color w:val="000000"/>
          <w:sz w:val="24"/>
          <w:szCs w:val="24"/>
        </w:rPr>
        <w:t xml:space="preserve">八、合同款项支付</w:t>
      </w:r>
      <w:r/>
    </w:p>
    <w:p>
      <w:pPr>
        <w:pStyle w:val="917"/>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pStyle w:val="917"/>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8.1.1 合同签订后，甲方支付合同总价款的30%作为预付款；</w:t>
      </w:r>
      <w:r/>
    </w:p>
    <w:p>
      <w:pPr>
        <w:pStyle w:val="917"/>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8.1.2 货到现场前7日，甲方支付总价款的40%作为提货款；</w:t>
      </w:r>
      <w:r/>
    </w:p>
    <w:p>
      <w:pPr>
        <w:pStyle w:val="917"/>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供货结束并验收合格后，甲方支付合同总价款的30%。</w:t>
      </w:r>
      <w:r/>
    </w:p>
    <w:p>
      <w:pPr>
        <w:pStyle w:val="917"/>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8.1.4 满足合同约定支付条件的，甲方收到乙方发票后10个工作日内，将资金支付到合同约定的乙方账户。 </w:t>
      </w:r>
      <w:r/>
    </w:p>
    <w:p>
      <w:pPr>
        <w:pStyle w:val="917"/>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根据《保障中小企业款项支付条例》</w:t>
      </w:r>
      <w:r>
        <w:rPr>
          <w:rFonts w:hint="eastAsia" w:ascii="宋体" w:hAnsi="宋体" w:eastAsia="宋体" w:cs="Courier New"/>
          <w:sz w:val="24"/>
          <w:szCs w:val="24"/>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pStyle w:val="917"/>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pStyle w:val="905"/>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sz w:val="24"/>
          <w:szCs w:val="24"/>
          <w:lang w:val="en-US" w:eastAsia="zh-CN" w:bidi="ar-SA"/>
        </w:rPr>
        <w:t xml:space="preserve">相关税费均由乙方负担，设备税率：13%，安装税率：3%。</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184"/>
      <w:r/>
      <w:bookmarkEnd w:id="185"/>
      <w:r/>
      <w:bookmarkEnd w:id="186"/>
      <w:r/>
      <w:r/>
    </w:p>
    <w:p>
      <w:pPr>
        <w:pStyle w:val="917"/>
        <w:keepLines w:val="0"/>
        <w:keepNext w:val="0"/>
        <w:pageBreakBefore w:val="0"/>
        <w:spacing w:before="120" w:after="120" w:line="264" w:lineRule="auto"/>
        <w:widowControl w:val="off"/>
        <w:rPr>
          <w:rFonts w:hint="eastAsia" w:hAnsi="宋体" w:eastAsia="宋体" w:cs="Courier New"/>
          <w:sz w:val="24"/>
          <w:szCs w:val="24"/>
        </w:rPr>
      </w:pPr>
      <w:r/>
      <w:bookmarkStart w:id="193" w:name="_Hlt16619369"/>
      <w:r/>
      <w:bookmarkEnd w:id="193"/>
      <w:r>
        <w:rPr>
          <w:rFonts w:hint="eastAsia" w:hAnsi="宋体" w:eastAsia="宋体" w:cs="Courier New"/>
          <w:sz w:val="24"/>
          <w:szCs w:val="24"/>
        </w:rPr>
        <w:t xml:space="preserve">  </w:t>
      </w:r>
      <w:r/>
    </w:p>
    <w:p>
      <w:pPr>
        <w:pStyle w:val="917"/>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917"/>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917"/>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917"/>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917"/>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917"/>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917"/>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8"/>
      <w:r/>
      <w:bookmarkEnd w:id="189"/>
      <w:r/>
      <w:bookmarkEnd w:id="190"/>
      <w:r/>
      <w:r/>
    </w:p>
    <w:p>
      <w:pPr>
        <w:ind w:firstLine="480"/>
        <w:keepLines w:val="0"/>
        <w:keepNext w:val="0"/>
        <w:pageBreakBefore w:val="0"/>
        <w:spacing w:line="240" w:lineRule="auto"/>
        <w:widowControl w:val="off"/>
        <w:rPr>
          <w:rFonts w:hint="eastAsia" w:ascii="黑体" w:hAnsi="黑体" w:eastAsia="黑体" w:cs="黑体"/>
          <w:color w:val="000000"/>
          <w:sz w:val="24"/>
          <w:szCs w:val="24"/>
          <w:highlight w:val="none"/>
        </w:rPr>
        <w:outlineLvl w:val="1"/>
      </w:pPr>
      <w:r/>
      <w:bookmarkStart w:id="194" w:name="_Toc26554093"/>
      <w:r/>
      <w:bookmarkStart w:id="195"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p>
    <w:p>
      <w:pPr>
        <w:ind w:firstLine="480"/>
        <w:keepLines w:val="0"/>
        <w:keepNext w:val="0"/>
        <w:pageBreakBefore w:val="0"/>
        <w:spacing w:line="240" w:lineRule="auto"/>
        <w:widowControl w:val="off"/>
        <w:rPr>
          <w:rFonts w:hint="eastAsia" w:ascii="黑体" w:hAnsi="黑体" w:eastAsia="黑体" w:cs="黑体"/>
          <w:color w:val="000000"/>
          <w:sz w:val="24"/>
          <w:szCs w:val="24"/>
          <w:highlight w:val="none"/>
        </w:rPr>
        <w:outlineLvl w:val="1"/>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p>
    <w:p>
      <w:pPr>
        <w:ind w:firstLine="480"/>
        <w:keepLines w:val="0"/>
        <w:keepNext w:val="0"/>
        <w:pageBreakBefore w:val="0"/>
        <w:spacing w:line="24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（一）项目背景</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本项目为</w:t>
      </w:r>
      <w:r>
        <w:rPr>
          <w:rFonts w:hint="eastAsia" w:ascii="宋体" w:hAnsi="宋体" w:cs="Times New Roman"/>
          <w:color w:val="000000"/>
          <w:sz w:val="24"/>
          <w:szCs w:val="24"/>
          <w:highlight w:val="none"/>
          <w:lang w:val="en-US" w:eastAsia="zh-CN"/>
        </w:rPr>
        <w:t xml:space="preserve">南京市鼓楼区宁海路社区卫生服务中心</w:t>
      </w:r>
      <w:r>
        <w:rPr>
          <w:rFonts w:hint="eastAsia" w:ascii="宋体" w:hAnsi="宋体" w:eastAsia="宋体" w:cs="Times New Roman"/>
          <w:color w:val="000000"/>
          <w:sz w:val="24"/>
          <w:szCs w:val="24"/>
          <w:highlight w:val="none"/>
          <w:lang w:val="en-US" w:eastAsia="zh-CN"/>
        </w:rPr>
        <w:t xml:space="preserve">电梯更新，共计一台垂直电梯。主要内容包括：</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本次采购1台电梯所需电梯全部设备、材料、随设备的备品配件及专用工具，运抵采购人工地现场，负责安装、调试，直至采购人所在地质量监督部门验收合格，获得质量监督部门发给的使用许可证，交付采购人使用，即交钥匙项目。</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费用包含电梯采购及安装，含电梯设备、运输、安装、无线五方对讲、机房改造（钢丝绳孔洞、水泥墩浇筑、动力电源线长度根据机房电源线到电梯控制柜的实际情况）、井道改造（含门头改造）、电梯专用单冷无水空调（1.5P）、1-3层的小门套及石材大门套拆除、外呼底盒改造（底板为不锈钢）、不锈钢大门套、门洞收口、调试、检验费、砝码费、限速器校验费、脚手架搭建和拆除、3年质保、3年维护保养、3年电梯保险、垃圾清运、安全措施、围挡措施（含警示标识）、税费、培训及其它相关服务。</w:t>
      </w:r>
      <w:r/>
    </w:p>
    <w:p>
      <w:pPr>
        <w:ind w:firstLine="480"/>
        <w:keepLines w:val="0"/>
        <w:keepNext w:val="0"/>
        <w:pageBreakBefore w:val="0"/>
        <w:spacing w:line="24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（二）项目建设遵循标准</w:t>
      </w:r>
      <w:r/>
    </w:p>
    <w:p>
      <w:pPr>
        <w:ind w:firstLine="480"/>
        <w:keepLines w:val="0"/>
        <w:keepNext w:val="0"/>
        <w:pageBreakBefore w:val="0"/>
        <w:spacing w:line="240" w:lineRule="auto"/>
      </w:pPr>
      <w:r>
        <w:rPr>
          <w:rFonts w:hint="eastAsia" w:ascii="宋体" w:hAnsi="宋体" w:eastAsia="宋体" w:cs="Times New Roman"/>
          <w:bCs w:val="0"/>
          <w:color w:val="000000"/>
          <w:sz w:val="24"/>
          <w:szCs w:val="24"/>
          <w:highlight w:val="none"/>
          <w:lang w:val="en-US" w:eastAsia="zh-CN"/>
        </w:rPr>
        <w:t xml:space="preserve">所投产品应达到下列标准和规范最新版本的要求：</w:t>
      </w:r>
      <w:r>
        <w:rPr>
          <w:rFonts w:hint="eastAsia" w:ascii="宋体" w:hAnsi="宋体" w:eastAsia="宋体" w:cs="Times New Roman"/>
          <w:bCs w:val="0"/>
          <w:color w:val="000000"/>
          <w:sz w:val="24"/>
          <w:szCs w:val="24"/>
          <w:highlight w:val="none"/>
          <w:lang w:val="en-US" w:eastAsia="zh-CN"/>
        </w:rPr>
      </w:r>
      <w:r/>
    </w:p>
    <w:p>
      <w:pPr>
        <w:ind w:firstLine="480"/>
        <w:keepLines w:val="0"/>
        <w:keepNext w:val="0"/>
        <w:pageBreakBefore w:val="0"/>
        <w:spacing w:line="240" w:lineRule="auto"/>
      </w:pPr>
      <w:r>
        <w:rPr>
          <w:rFonts w:hint="eastAsia" w:ascii="宋体" w:hAnsi="宋体" w:eastAsia="宋体" w:cs="Times New Roman"/>
          <w:bCs w:val="0"/>
          <w:color w:val="000000"/>
          <w:sz w:val="24"/>
          <w:szCs w:val="24"/>
          <w:highlight w:val="none"/>
          <w:lang w:val="en-US" w:eastAsia="zh-CN"/>
        </w:rPr>
        <w:t xml:space="preserve">《电梯制造与安装安全规范第1部分：乘客电梯和载货电梯》(GB/T 7588.1-2020)</w:t>
      </w:r>
      <w:r>
        <w:rPr>
          <w:rFonts w:hint="eastAsia" w:ascii="宋体" w:hAnsi="宋体" w:eastAsia="宋体" w:cs="Times New Roman"/>
          <w:bCs w:val="0"/>
          <w:color w:val="000000"/>
          <w:sz w:val="24"/>
          <w:szCs w:val="24"/>
          <w:highlight w:val="none"/>
          <w:lang w:val="en-US" w:eastAsia="zh-CN"/>
        </w:rPr>
      </w:r>
      <w:r/>
    </w:p>
    <w:p>
      <w:pPr>
        <w:ind w:firstLine="480"/>
        <w:keepLines w:val="0"/>
        <w:keepNext w:val="0"/>
        <w:pageBreakBefore w:val="0"/>
        <w:spacing w:line="240" w:lineRule="auto"/>
      </w:pPr>
      <w:r>
        <w:rPr>
          <w:rFonts w:hint="eastAsia" w:ascii="宋体" w:hAnsi="宋体" w:eastAsia="宋体" w:cs="Times New Roman"/>
          <w:bCs w:val="0"/>
          <w:color w:val="000000"/>
          <w:sz w:val="24"/>
          <w:szCs w:val="24"/>
          <w:highlight w:val="none"/>
          <w:lang w:val="en-US" w:eastAsia="zh-CN"/>
        </w:rPr>
        <w:t xml:space="preserve">《电梯制造与安装安全规范第2部分：电梯部件的设计原则、计算和检验》(GB/T 7588.2-2020)</w:t>
      </w:r>
      <w:r>
        <w:rPr>
          <w:rFonts w:hint="eastAsia" w:ascii="宋体" w:hAnsi="宋体" w:eastAsia="宋体" w:cs="Times New Roman"/>
          <w:bCs w:val="0"/>
          <w:color w:val="000000"/>
          <w:sz w:val="24"/>
          <w:szCs w:val="24"/>
          <w:highlight w:val="none"/>
          <w:lang w:val="en-US" w:eastAsia="zh-CN"/>
        </w:rPr>
      </w:r>
      <w:r/>
    </w:p>
    <w:p>
      <w:pPr>
        <w:ind w:firstLine="480"/>
        <w:keepLines w:val="0"/>
        <w:keepNext w:val="0"/>
        <w:pageBreakBefore w:val="0"/>
        <w:spacing w:line="240" w:lineRule="auto"/>
      </w:pPr>
      <w:r>
        <w:rPr>
          <w:rFonts w:hint="eastAsia" w:ascii="宋体" w:hAnsi="宋体" w:eastAsia="宋体" w:cs="Times New Roman"/>
          <w:bCs w:val="0"/>
          <w:color w:val="000000"/>
          <w:sz w:val="24"/>
          <w:szCs w:val="24"/>
          <w:highlight w:val="none"/>
          <w:lang w:val="en-US" w:eastAsia="zh-CN"/>
        </w:rPr>
        <w:t xml:space="preserve">《电梯、自动扶梯和自动人行道术语》(GB/T 7024-2025)</w:t>
      </w:r>
      <w:r>
        <w:rPr>
          <w:rFonts w:hint="eastAsia" w:ascii="宋体" w:hAnsi="宋体" w:eastAsia="宋体" w:cs="Times New Roman"/>
          <w:bCs w:val="0"/>
          <w:color w:val="000000"/>
          <w:sz w:val="24"/>
          <w:szCs w:val="24"/>
          <w:highlight w:val="none"/>
          <w:lang w:val="en-US" w:eastAsia="zh-CN"/>
        </w:rPr>
      </w:r>
      <w:r/>
    </w:p>
    <w:p>
      <w:pPr>
        <w:ind w:firstLine="480"/>
        <w:keepLines w:val="0"/>
        <w:keepNext w:val="0"/>
        <w:pageBreakBefore w:val="0"/>
        <w:spacing w:line="240" w:lineRule="auto"/>
      </w:pPr>
      <w:r>
        <w:rPr>
          <w:rFonts w:hint="eastAsia" w:ascii="宋体" w:hAnsi="宋体" w:eastAsia="宋体" w:cs="Times New Roman"/>
          <w:bCs w:val="0"/>
          <w:color w:val="000000"/>
          <w:sz w:val="24"/>
          <w:szCs w:val="24"/>
          <w:highlight w:val="none"/>
          <w:lang w:val="en-US" w:eastAsia="zh-CN"/>
        </w:rPr>
        <w:t xml:space="preserve">《电梯主要参数及轿厢、井道、机房的型式与尺寸》(GB/T 7025.1-2023)</w:t>
      </w:r>
      <w:r>
        <w:rPr>
          <w:rFonts w:hint="eastAsia" w:ascii="宋体" w:hAnsi="宋体" w:eastAsia="宋体" w:cs="Times New Roman"/>
          <w:bCs w:val="0"/>
          <w:color w:val="000000"/>
          <w:sz w:val="24"/>
          <w:szCs w:val="24"/>
          <w:highlight w:val="none"/>
          <w:lang w:val="en-US" w:eastAsia="zh-CN"/>
        </w:rPr>
      </w:r>
      <w:r/>
    </w:p>
    <w:p>
      <w:pPr>
        <w:ind w:firstLine="480"/>
        <w:keepLines w:val="0"/>
        <w:keepNext w:val="0"/>
        <w:pageBreakBefore w:val="0"/>
        <w:spacing w:line="240" w:lineRule="auto"/>
      </w:pPr>
      <w:r>
        <w:rPr>
          <w:rFonts w:hint="eastAsia" w:ascii="宋体" w:hAnsi="宋体" w:eastAsia="宋体" w:cs="Times New Roman"/>
          <w:bCs w:val="0"/>
          <w:color w:val="000000"/>
          <w:sz w:val="24"/>
          <w:szCs w:val="24"/>
          <w:highlight w:val="none"/>
          <w:lang w:val="en-US" w:eastAsia="zh-CN"/>
        </w:rPr>
        <w:t xml:space="preserve">《电梯技术条件》(GB/T 10058-2023)</w:t>
      </w:r>
      <w:r>
        <w:rPr>
          <w:rFonts w:hint="eastAsia" w:ascii="宋体" w:hAnsi="宋体" w:eastAsia="宋体" w:cs="Times New Roman"/>
          <w:bCs w:val="0"/>
          <w:color w:val="000000"/>
          <w:sz w:val="24"/>
          <w:szCs w:val="24"/>
          <w:highlight w:val="none"/>
          <w:lang w:val="en-US" w:eastAsia="zh-CN"/>
        </w:rPr>
      </w:r>
      <w:r/>
    </w:p>
    <w:p>
      <w:pPr>
        <w:ind w:firstLine="480"/>
        <w:keepLines w:val="0"/>
        <w:keepNext w:val="0"/>
        <w:pageBreakBefore w:val="0"/>
        <w:spacing w:line="240" w:lineRule="auto"/>
      </w:pPr>
      <w:r>
        <w:rPr>
          <w:rFonts w:hint="eastAsia" w:ascii="宋体" w:hAnsi="宋体" w:eastAsia="宋体" w:cs="Times New Roman"/>
          <w:bCs w:val="0"/>
          <w:color w:val="000000"/>
          <w:sz w:val="24"/>
          <w:szCs w:val="24"/>
          <w:highlight w:val="none"/>
          <w:lang w:val="en-US" w:eastAsia="zh-CN"/>
        </w:rPr>
        <w:t xml:space="preserve">《电梯试验方法》(GB/T 10059-2023)</w:t>
      </w:r>
      <w:r>
        <w:rPr>
          <w:rFonts w:hint="eastAsia" w:ascii="宋体" w:hAnsi="宋体" w:eastAsia="宋体" w:cs="Times New Roman"/>
          <w:bCs w:val="0"/>
          <w:color w:val="000000"/>
          <w:sz w:val="24"/>
          <w:szCs w:val="24"/>
          <w:highlight w:val="none"/>
          <w:lang w:val="en-US" w:eastAsia="zh-CN"/>
        </w:rPr>
      </w:r>
      <w:r/>
    </w:p>
    <w:p>
      <w:pPr>
        <w:ind w:firstLine="480"/>
        <w:keepLines w:val="0"/>
        <w:keepNext w:val="0"/>
        <w:pageBreakBefore w:val="0"/>
        <w:spacing w:line="240" w:lineRule="auto"/>
      </w:pPr>
      <w:r>
        <w:rPr>
          <w:rFonts w:hint="eastAsia" w:ascii="宋体" w:hAnsi="宋体" w:eastAsia="宋体" w:cs="Times New Roman"/>
          <w:bCs w:val="0"/>
          <w:color w:val="000000"/>
          <w:sz w:val="24"/>
          <w:szCs w:val="24"/>
          <w:highlight w:val="none"/>
          <w:lang w:val="en-US" w:eastAsia="zh-CN"/>
        </w:rPr>
        <w:t xml:space="preserve">《电梯安装验收规范》(GB/T 10060-2023)</w:t>
      </w:r>
      <w:r>
        <w:rPr>
          <w:rFonts w:hint="eastAsia" w:ascii="宋体" w:hAnsi="宋体" w:eastAsia="宋体" w:cs="Times New Roman"/>
          <w:bCs w:val="0"/>
          <w:color w:val="000000"/>
          <w:sz w:val="24"/>
          <w:szCs w:val="24"/>
          <w:highlight w:val="none"/>
          <w:lang w:val="en-US" w:eastAsia="zh-CN"/>
        </w:rPr>
      </w:r>
      <w:r/>
    </w:p>
    <w:p>
      <w:pPr>
        <w:ind w:firstLine="480"/>
        <w:keepLines w:val="0"/>
        <w:keepNext w:val="0"/>
        <w:pageBreakBefore w:val="0"/>
        <w:spacing w:line="240" w:lineRule="auto"/>
      </w:pPr>
      <w:r>
        <w:rPr>
          <w:rFonts w:hint="eastAsia" w:ascii="宋体" w:hAnsi="宋体" w:eastAsia="宋体" w:cs="Times New Roman"/>
          <w:bCs w:val="0"/>
          <w:color w:val="000000"/>
          <w:sz w:val="24"/>
          <w:szCs w:val="24"/>
          <w:highlight w:val="none"/>
          <w:lang w:val="en-US" w:eastAsia="zh-CN"/>
        </w:rPr>
        <w:t xml:space="preserve">《电梯工程施工质量验收规范》(GB 50310-2002)</w:t>
      </w:r>
      <w:r>
        <w:rPr>
          <w:rFonts w:hint="eastAsia" w:ascii="宋体" w:hAnsi="宋体" w:eastAsia="宋体" w:cs="Times New Roman"/>
          <w:bCs w:val="0"/>
          <w:color w:val="000000"/>
          <w:sz w:val="24"/>
          <w:szCs w:val="24"/>
          <w:highlight w:val="none"/>
          <w:lang w:val="en-US" w:eastAsia="zh-CN"/>
        </w:rPr>
      </w:r>
      <w:r/>
    </w:p>
    <w:p>
      <w:pPr>
        <w:ind w:firstLine="480"/>
        <w:keepLines w:val="0"/>
        <w:keepNext w:val="0"/>
        <w:pageBreakBefore w:val="0"/>
        <w:spacing w:line="240" w:lineRule="auto"/>
      </w:pPr>
      <w:r>
        <w:rPr>
          <w:rFonts w:hint="eastAsia" w:ascii="宋体" w:hAnsi="宋体" w:eastAsia="宋体" w:cs="Times New Roman"/>
          <w:bCs w:val="0"/>
          <w:color w:val="000000"/>
          <w:sz w:val="24"/>
          <w:szCs w:val="24"/>
          <w:highlight w:val="none"/>
          <w:lang w:val="en-US" w:eastAsia="zh-CN"/>
        </w:rPr>
        <w:t xml:space="preserve">《电梯用钢丝绳》(GB 8903-2024)</w:t>
      </w:r>
      <w:r>
        <w:rPr>
          <w:rFonts w:hint="eastAsia" w:ascii="宋体" w:hAnsi="宋体" w:eastAsia="宋体" w:cs="Times New Roman"/>
          <w:bCs w:val="0"/>
          <w:color w:val="000000"/>
          <w:sz w:val="24"/>
          <w:szCs w:val="24"/>
          <w:highlight w:val="none"/>
          <w:lang w:val="en-US" w:eastAsia="zh-CN"/>
        </w:rPr>
      </w:r>
      <w:r/>
    </w:p>
    <w:p>
      <w:pPr>
        <w:ind w:firstLine="480"/>
        <w:keepLines w:val="0"/>
        <w:keepNext w:val="0"/>
        <w:pageBreakBefore w:val="0"/>
        <w:spacing w:line="240" w:lineRule="auto"/>
      </w:pPr>
      <w:r>
        <w:rPr>
          <w:rFonts w:hint="eastAsia" w:ascii="宋体" w:hAnsi="宋体" w:eastAsia="宋体" w:cs="Times New Roman"/>
          <w:bCs w:val="0"/>
          <w:color w:val="000000"/>
          <w:sz w:val="24"/>
          <w:szCs w:val="24"/>
          <w:highlight w:val="none"/>
          <w:lang w:val="en-US" w:eastAsia="zh-CN"/>
        </w:rPr>
        <w:t xml:space="preserve">《电梯曳引机》(GB/T 24478-2023)</w:t>
      </w:r>
      <w:r>
        <w:rPr>
          <w:rFonts w:hint="eastAsia" w:ascii="宋体" w:hAnsi="宋体" w:eastAsia="宋体" w:cs="Times New Roman"/>
          <w:bCs w:val="0"/>
          <w:color w:val="000000"/>
          <w:sz w:val="24"/>
          <w:szCs w:val="24"/>
          <w:highlight w:val="none"/>
          <w:lang w:val="en-US" w:eastAsia="zh-CN"/>
        </w:rPr>
      </w:r>
      <w:r/>
    </w:p>
    <w:p>
      <w:pPr>
        <w:ind w:firstLine="480"/>
        <w:keepLines w:val="0"/>
        <w:keepNext w:val="0"/>
        <w:pageBreakBefore w:val="0"/>
        <w:spacing w:line="240" w:lineRule="auto"/>
      </w:pPr>
      <w:r>
        <w:rPr>
          <w:rFonts w:hint="eastAsia" w:ascii="宋体" w:hAnsi="宋体" w:eastAsia="宋体" w:cs="Times New Roman"/>
          <w:bCs w:val="0"/>
          <w:color w:val="000000"/>
          <w:sz w:val="24"/>
          <w:szCs w:val="24"/>
          <w:highlight w:val="none"/>
          <w:lang w:val="en-US" w:eastAsia="zh-CN"/>
        </w:rPr>
        <w:t xml:space="preserve">《电梯用永磁同步电动机》(GB/T 30244-2013)</w:t>
      </w:r>
      <w:r>
        <w:rPr>
          <w:rFonts w:hint="eastAsia" w:ascii="宋体" w:hAnsi="宋体" w:eastAsia="宋体" w:cs="Times New Roman"/>
          <w:bCs w:val="0"/>
          <w:color w:val="000000"/>
          <w:sz w:val="24"/>
          <w:szCs w:val="24"/>
          <w:highlight w:val="none"/>
          <w:lang w:val="en-US" w:eastAsia="zh-CN"/>
        </w:rPr>
      </w:r>
      <w:r/>
    </w:p>
    <w:p>
      <w:pPr>
        <w:ind w:firstLine="480"/>
        <w:keepLines w:val="0"/>
        <w:keepNext w:val="0"/>
        <w:pageBreakBefore w:val="0"/>
        <w:spacing w:line="240" w:lineRule="auto"/>
      </w:pPr>
      <w:r>
        <w:rPr>
          <w:rFonts w:hint="eastAsia" w:ascii="宋体" w:hAnsi="宋体" w:eastAsia="宋体" w:cs="Times New Roman"/>
          <w:bCs w:val="0"/>
          <w:color w:val="000000"/>
          <w:sz w:val="24"/>
          <w:szCs w:val="24"/>
          <w:highlight w:val="none"/>
          <w:lang w:val="en-US" w:eastAsia="zh-CN"/>
        </w:rPr>
        <w:t xml:space="preserve">《电梯层门耐火试验完整性、隔热性和热通量测定法》（GB/T 27903-2011）</w:t>
      </w:r>
      <w:r>
        <w:rPr>
          <w:rFonts w:hint="eastAsia" w:ascii="宋体" w:hAnsi="宋体" w:eastAsia="宋体" w:cs="Times New Roman"/>
          <w:bCs w:val="0"/>
          <w:color w:val="000000"/>
          <w:sz w:val="24"/>
          <w:szCs w:val="24"/>
          <w:highlight w:val="none"/>
          <w:lang w:val="en-US" w:eastAsia="zh-CN"/>
        </w:rPr>
      </w:r>
      <w:r/>
    </w:p>
    <w:p>
      <w:pPr>
        <w:ind w:firstLine="480"/>
        <w:keepLines w:val="0"/>
        <w:keepNext w:val="0"/>
        <w:pageBreakBefore w:val="0"/>
        <w:spacing w:line="240" w:lineRule="auto"/>
      </w:pPr>
      <w:r>
        <w:rPr>
          <w:rFonts w:hint="eastAsia" w:ascii="宋体" w:hAnsi="宋体" w:eastAsia="宋体" w:cs="Times New Roman"/>
          <w:bCs w:val="0"/>
          <w:color w:val="000000"/>
          <w:sz w:val="24"/>
          <w:szCs w:val="24"/>
          <w:highlight w:val="none"/>
          <w:lang w:val="en-US" w:eastAsia="zh-CN"/>
        </w:rPr>
        <w:t xml:space="preserve">《电梯 T 型导轨》(GB/T 22562-2008)</w:t>
      </w:r>
      <w:r>
        <w:rPr>
          <w:rFonts w:hint="eastAsia" w:ascii="宋体" w:hAnsi="宋体" w:eastAsia="宋体" w:cs="Times New Roman"/>
          <w:bCs w:val="0"/>
          <w:color w:val="000000"/>
          <w:sz w:val="24"/>
          <w:szCs w:val="24"/>
          <w:highlight w:val="none"/>
          <w:lang w:val="en-US" w:eastAsia="zh-CN"/>
        </w:rPr>
      </w:r>
      <w:r/>
    </w:p>
    <w:p>
      <w:pPr>
        <w:ind w:firstLine="480"/>
        <w:keepLines w:val="0"/>
        <w:keepNext w:val="0"/>
        <w:pageBreakBefore w:val="0"/>
        <w:spacing w:line="240" w:lineRule="auto"/>
      </w:pPr>
      <w:r>
        <w:rPr>
          <w:rFonts w:hint="eastAsia" w:ascii="宋体" w:hAnsi="宋体" w:eastAsia="宋体" w:cs="Times New Roman"/>
          <w:bCs w:val="0"/>
          <w:color w:val="000000"/>
          <w:sz w:val="24"/>
          <w:szCs w:val="24"/>
          <w:highlight w:val="none"/>
          <w:lang w:val="en-US" w:eastAsia="zh-CN"/>
        </w:rPr>
        <w:t xml:space="preserve">《电梯操作装置、信号及附件》（GB/T 30560-2014）</w:t>
      </w:r>
      <w:r>
        <w:rPr>
          <w:rFonts w:hint="eastAsia" w:ascii="宋体" w:hAnsi="宋体" w:eastAsia="宋体" w:cs="Times New Roman"/>
          <w:bCs w:val="0"/>
          <w:color w:val="000000"/>
          <w:sz w:val="24"/>
          <w:szCs w:val="24"/>
          <w:highlight w:val="none"/>
          <w:lang w:val="en-US" w:eastAsia="zh-CN"/>
        </w:rPr>
      </w:r>
      <w:r/>
    </w:p>
    <w:p>
      <w:pPr>
        <w:ind w:firstLine="480"/>
        <w:keepLines w:val="0"/>
        <w:keepNext w:val="0"/>
        <w:pageBreakBefore w:val="0"/>
        <w:spacing w:line="240" w:lineRule="auto"/>
      </w:pPr>
      <w:r>
        <w:rPr>
          <w:rFonts w:hint="eastAsia" w:ascii="宋体" w:hAnsi="宋体" w:eastAsia="宋体" w:cs="Times New Roman"/>
          <w:bCs w:val="0"/>
          <w:color w:val="000000"/>
          <w:sz w:val="24"/>
          <w:szCs w:val="24"/>
          <w:highlight w:val="none"/>
          <w:lang w:val="en-US" w:eastAsia="zh-CN"/>
        </w:rPr>
        <w:t xml:space="preserve">《建筑电气工程施工质量验收规范》（GB 50303-2015）</w:t>
      </w:r>
      <w:r>
        <w:rPr>
          <w:rFonts w:hint="eastAsia" w:ascii="宋体" w:hAnsi="宋体" w:eastAsia="宋体" w:cs="Times New Roman"/>
          <w:bCs w:val="0"/>
          <w:color w:val="000000"/>
          <w:sz w:val="24"/>
          <w:szCs w:val="24"/>
          <w:highlight w:val="none"/>
          <w:lang w:val="en-US" w:eastAsia="zh-CN"/>
        </w:rPr>
      </w:r>
      <w:r/>
    </w:p>
    <w:p>
      <w:pPr>
        <w:ind w:firstLine="480"/>
        <w:keepLines w:val="0"/>
        <w:keepNext w:val="0"/>
        <w:pageBreakBefore w:val="0"/>
        <w:spacing w:line="240" w:lineRule="auto"/>
      </w:pPr>
      <w:r>
        <w:rPr>
          <w:rFonts w:hint="eastAsia" w:ascii="宋体" w:hAnsi="宋体" w:eastAsia="宋体" w:cs="Times New Roman"/>
          <w:bCs w:val="0"/>
          <w:color w:val="000000"/>
          <w:sz w:val="24"/>
          <w:szCs w:val="24"/>
          <w:highlight w:val="none"/>
          <w:lang w:val="en-US" w:eastAsia="zh-CN"/>
        </w:rPr>
        <w:t xml:space="preserve">《电梯监督检验和定期检验规则》(TSG T7001-2023)</w:t>
      </w:r>
      <w:r>
        <w:rPr>
          <w:rFonts w:hint="eastAsia" w:ascii="宋体" w:hAnsi="宋体" w:eastAsia="宋体" w:cs="Times New Roman"/>
          <w:bCs w:val="0"/>
          <w:color w:val="000000"/>
          <w:sz w:val="24"/>
          <w:szCs w:val="24"/>
          <w:highlight w:val="none"/>
          <w:lang w:val="en-US" w:eastAsia="zh-CN"/>
        </w:rPr>
      </w:r>
      <w:r/>
    </w:p>
    <w:p>
      <w:pPr>
        <w:ind w:firstLine="480"/>
        <w:keepLines w:val="0"/>
        <w:keepNext w:val="0"/>
        <w:pageBreakBefore w:val="0"/>
        <w:spacing w:line="240" w:lineRule="auto"/>
      </w:pPr>
      <w:r>
        <w:rPr>
          <w:rFonts w:hint="eastAsia" w:ascii="宋体" w:hAnsi="宋体" w:eastAsia="宋体" w:cs="Times New Roman"/>
          <w:bCs w:val="0"/>
          <w:color w:val="000000"/>
          <w:sz w:val="24"/>
          <w:szCs w:val="24"/>
          <w:highlight w:val="none"/>
          <w:lang w:val="en-US" w:eastAsia="zh-CN"/>
        </w:rPr>
        <w:t xml:space="preserve">招标文件涉及标准中未标年号的一律采用最新的标准；随着标准的修订，以修订后的最新标准为依据。</w:t>
      </w:r>
      <w:r>
        <w:rPr>
          <w:rFonts w:hint="eastAsia" w:ascii="宋体" w:hAnsi="宋体" w:eastAsia="宋体" w:cs="Times New Roman"/>
          <w:bCs w:val="0"/>
          <w:color w:val="000000"/>
          <w:sz w:val="24"/>
          <w:szCs w:val="24"/>
          <w:highlight w:val="none"/>
          <w:lang w:val="en-US" w:eastAsia="zh-CN"/>
        </w:rPr>
      </w:r>
      <w:r/>
    </w:p>
    <w:p>
      <w:pPr>
        <w:ind w:firstLine="480"/>
        <w:keepLines w:val="0"/>
        <w:keepNext w:val="0"/>
        <w:pageBreakBefore w:val="0"/>
        <w:spacing w:line="240" w:lineRule="auto"/>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遵循国家、行业及地方现行的规范和标准。</w:t>
      </w:r>
      <w:r>
        <w:rPr>
          <w:rFonts w:hint="eastAsia" w:ascii="宋体" w:hAnsi="宋体" w:eastAsia="宋体" w:cs="Times New Roman"/>
          <w:bCs w:val="0"/>
          <w:color w:val="000000"/>
          <w:sz w:val="24"/>
          <w:szCs w:val="24"/>
          <w:highlight w:val="none"/>
          <w:lang w:val="en-US" w:eastAsia="zh-CN"/>
        </w:rPr>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p>
    <w:tbl>
      <w:tblPr>
        <w:tblStyle w:val="994"/>
        <w:tblW w:w="500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8"/>
        <w:gridCol w:w="1946"/>
        <w:gridCol w:w="726"/>
        <w:gridCol w:w="694"/>
        <w:gridCol w:w="1056"/>
        <w:gridCol w:w="1195"/>
        <w:gridCol w:w="1031"/>
        <w:gridCol w:w="1199"/>
        <w:gridCol w:w="1275"/>
      </w:tblGrid>
      <w:tr>
        <w:trPr>
          <w:trHeight w:val="727"/>
        </w:trPr>
        <w:tc>
          <w:tcPr>
            <w:tcW w:w="33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p>
        </w:tc>
        <w:tc>
          <w:tcPr>
            <w:tcW w:w="99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p>
        </w:tc>
        <w:tc>
          <w:tcPr>
            <w:tcW w:w="37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p>
        </w:tc>
        <w:tc>
          <w:tcPr>
            <w:tcW w:w="3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单位</w:t>
            </w:r>
            <w:r/>
          </w:p>
        </w:tc>
        <w:tc>
          <w:tcPr>
            <w:tcW w:w="54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单价上限</w:t>
            </w:r>
            <w:r/>
          </w:p>
          <w:p>
            <w:pPr>
              <w:jc w:val="center"/>
              <w:keepLines w:val="0"/>
              <w:keepNext w:val="0"/>
              <w:pageBreakBefore w:val="0"/>
              <w:spacing w:line="24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万元</w:t>
            </w:r>
            <w:r>
              <w:rPr>
                <w:rFonts w:hint="eastAsia" w:ascii="宋体" w:hAnsi="宋体" w:eastAsia="宋体" w:cs="宋体"/>
                <w:bCs/>
                <w:color w:val="000000"/>
                <w:sz w:val="24"/>
                <w:szCs w:val="24"/>
                <w:highlight w:val="none"/>
                <w:lang w:eastAsia="zh-CN"/>
              </w:rPr>
              <w:t xml:space="preserve">）</w:t>
            </w:r>
            <w:r/>
          </w:p>
        </w:tc>
        <w:tc>
          <w:tcPr>
            <w:tcW w:w="6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p>
        </w:tc>
        <w:tc>
          <w:tcPr>
            <w:tcW w:w="52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p>
        </w:tc>
        <w:tc>
          <w:tcPr>
            <w:tcW w:w="6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p>
        </w:tc>
        <w:tc>
          <w:tcPr>
            <w:tcW w:w="65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Times New Roman"/>
                <w:bCs/>
                <w:color w:val="000000"/>
                <w:sz w:val="24"/>
                <w:szCs w:val="24"/>
                <w:highlight w:val="none"/>
                <w:lang w:val="en-US" w:eastAsia="zh-CN"/>
              </w:rPr>
              <w:t xml:space="preserve">备注</w:t>
            </w:r>
            <w:r/>
          </w:p>
        </w:tc>
      </w:tr>
      <w:tr>
        <w:trPr>
          <w:trHeight w:val="414"/>
        </w:trPr>
        <w:tc>
          <w:tcPr>
            <w:tcW w:w="33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p>
        </w:tc>
        <w:tc>
          <w:tcPr>
            <w:tcW w:w="995" w:type="dxa"/>
            <w:vAlign w:val="center"/>
            <w:textDirection w:val="lrTb"/>
            <w:noWrap w:val="false"/>
          </w:tcPr>
          <w:p>
            <w:pPr>
              <w:jc w:val="center"/>
              <w:keepLines w:val="0"/>
              <w:keepNext w:val="0"/>
              <w:pageBreakBefore w:val="0"/>
              <w:spacing w:line="240" w:lineRule="auto"/>
              <w:widowControl w:val="off"/>
              <w:rPr>
                <w:rFonts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有机房乘客电梯</w:t>
            </w:r>
            <w:r/>
          </w:p>
        </w:tc>
        <w:tc>
          <w:tcPr>
            <w:tcW w:w="37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p>
        </w:tc>
        <w:tc>
          <w:tcPr>
            <w:tcW w:w="3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台</w:t>
            </w:r>
            <w:r/>
          </w:p>
        </w:tc>
        <w:tc>
          <w:tcPr>
            <w:tcW w:w="540" w:type="dxa"/>
            <w:vAlign w:val="center"/>
            <w:textDirection w:val="lrTb"/>
            <w:noWrap w:val="false"/>
          </w:tcPr>
          <w:p>
            <w:pPr>
              <w:jc w:val="center"/>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en-US" w:eastAsia="zh-CN"/>
              </w:rPr>
              <w:t xml:space="preserve">0</w:t>
            </w:r>
            <w:r/>
          </w:p>
        </w:tc>
        <w:tc>
          <w:tcPr>
            <w:tcW w:w="6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核心产品</w:t>
            </w:r>
            <w:r/>
          </w:p>
        </w:tc>
        <w:tc>
          <w:tcPr>
            <w:tcW w:w="52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p>
        </w:tc>
        <w:tc>
          <w:tcPr>
            <w:tcW w:w="6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p>
        </w:tc>
        <w:tc>
          <w:tcPr>
            <w:tcW w:w="65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w:t>
            </w:r>
            <w:r/>
          </w:p>
        </w:tc>
      </w:tr>
    </w:tbl>
    <w:p>
      <w:pPr>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p>
    <w:tbl>
      <w:tblPr>
        <w:tblStyle w:val="699"/>
        <w:tblW w:w="9756" w:type="dxa"/>
        <w:jc w:val="center"/>
        <w:tblLayout w:type="fixed"/>
        <w:tblCellMar>
          <w:left w:w="108" w:type="dxa"/>
          <w:top w:w="0" w:type="dxa"/>
          <w:right w:w="108" w:type="dxa"/>
          <w:bottom w:w="0" w:type="dxa"/>
        </w:tblCellMar>
        <w:tblLook w:val="04A0" w:firstRow="1" w:lastRow="0" w:firstColumn="1" w:lastColumn="0" w:noHBand="0" w:noVBand="1"/>
      </w:tblPr>
      <w:tblGrid>
        <w:gridCol w:w="763"/>
        <w:gridCol w:w="715"/>
        <w:gridCol w:w="870"/>
        <w:gridCol w:w="1854"/>
        <w:gridCol w:w="5554"/>
      </w:tblGrid>
      <w:tr>
        <w:trPr>
          <w:jc w:val="center"/>
          <w:trHeight w:val="434"/>
        </w:trPr>
        <w:tc>
          <w:tcPr>
            <w:gridSpan w:val="4"/>
            <w:tcBorders>
              <w:top w:val="single" w:color="000000" w:sz="4" w:space="0"/>
              <w:left w:val="single" w:color="000000" w:sz="4" w:space="0"/>
              <w:bottom w:val="single" w:color="000000" w:sz="4" w:space="0"/>
              <w:right w:val="single" w:color="000000" w:sz="4" w:space="0"/>
            </w:tcBorders>
            <w:tcW w:w="4202"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val="en-US" w:eastAsia="zh-CN" w:bidi="ar"/>
              </w:rPr>
              <w:t xml:space="preserve">技术</w:t>
            </w:r>
            <w:r>
              <w:rPr>
                <w:rFonts w:hint="eastAsia" w:ascii="宋体" w:hAnsi="宋体"/>
                <w:color w:val="000000"/>
                <w:sz w:val="21"/>
                <w:szCs w:val="21"/>
                <w:highlight w:val="none"/>
                <w:lang w:bidi="ar"/>
              </w:rPr>
              <w:t xml:space="preserve">要求</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lang w:bidi="ar"/>
              </w:rPr>
            </w:pPr>
            <w:r>
              <w:rPr>
                <w:rFonts w:hint="eastAsia" w:ascii="宋体" w:hAnsi="宋体"/>
                <w:color w:val="000000"/>
                <w:sz w:val="21"/>
                <w:szCs w:val="21"/>
                <w:highlight w:val="none"/>
                <w:lang w:val="en-US" w:eastAsia="zh-CN" w:bidi="ar"/>
              </w:rPr>
              <w:t xml:space="preserve">建筑</w:t>
            </w:r>
            <w:r/>
          </w:p>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尺寸</w:t>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center"/>
              <w:keepLines w:val="0"/>
              <w:keepNext w:val="0"/>
              <w:pageBreakBefore w:val="0"/>
              <w:spacing w:after="0" w:line="240" w:lineRule="auto"/>
              <w:widowControl w:val="off"/>
              <w:rPr>
                <w:rFonts w:ascii="宋体" w:hAnsi="宋体"/>
                <w:b w:val="0"/>
                <w:bCs w:val="0"/>
                <w:color w:val="000000"/>
                <w:sz w:val="21"/>
                <w:szCs w:val="21"/>
                <w:highlight w:val="none"/>
              </w:rPr>
            </w:pPr>
            <w:r>
              <w:rPr>
                <w:rFonts w:hint="eastAsia" w:ascii="宋体" w:hAnsi="宋体"/>
                <w:b w:val="0"/>
                <w:bCs w:val="0"/>
                <w:color w:val="000000"/>
                <w:sz w:val="21"/>
                <w:szCs w:val="21"/>
                <w:highlight w:val="none"/>
                <w:lang w:bidi="ar"/>
              </w:rPr>
              <w:t xml:space="preserve">井道尺寸（宽*深 mm）</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eastAsia="宋体"/>
                <w:b w:val="0"/>
                <w:bCs w:val="0"/>
                <w:color w:val="000000"/>
                <w:sz w:val="21"/>
                <w:szCs w:val="21"/>
                <w:highlight w:val="none"/>
                <w:lang w:val="en-US" w:eastAsia="zh-CN"/>
              </w:rPr>
            </w:pPr>
            <w:r>
              <w:rPr>
                <w:rFonts w:hint="eastAsia" w:ascii="宋体" w:hAnsi="宋体"/>
                <w:b w:val="0"/>
                <w:bCs w:val="0"/>
                <w:color w:val="000000"/>
                <w:sz w:val="21"/>
                <w:szCs w:val="21"/>
                <w:highlight w:val="none"/>
                <w:lang w:val="en-US" w:eastAsia="zh-CN" w:bidi="ar"/>
              </w:rPr>
              <w:t xml:space="preserve">2190*2130（以现场实际为准）</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center"/>
              <w:keepLines w:val="0"/>
              <w:keepNext w:val="0"/>
              <w:pageBreakBefore w:val="0"/>
              <w:spacing w:after="0" w:line="240" w:lineRule="auto"/>
              <w:widowControl w:val="off"/>
              <w:rPr>
                <w:rFonts w:ascii="宋体" w:hAnsi="宋体"/>
                <w:b w:val="0"/>
                <w:bCs w:val="0"/>
                <w:color w:val="000000"/>
                <w:sz w:val="21"/>
                <w:szCs w:val="21"/>
                <w:highlight w:val="none"/>
              </w:rPr>
            </w:pPr>
            <w:r>
              <w:rPr>
                <w:rFonts w:hint="eastAsia" w:ascii="宋体" w:hAnsi="宋体"/>
                <w:b w:val="0"/>
                <w:bCs w:val="0"/>
                <w:color w:val="000000"/>
                <w:sz w:val="21"/>
                <w:szCs w:val="21"/>
                <w:highlight w:val="none"/>
                <w:lang w:bidi="ar"/>
              </w:rPr>
              <w:t xml:space="preserve">开门尺寸（宽*高 mm）</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b w:val="0"/>
                <w:bCs w:val="0"/>
                <w:color w:val="000000"/>
                <w:sz w:val="21"/>
                <w:szCs w:val="21"/>
                <w:highlight w:val="none"/>
              </w:rPr>
            </w:pPr>
            <w:r>
              <w:rPr>
                <w:rFonts w:hint="eastAsia" w:ascii="宋体" w:hAnsi="宋体"/>
                <w:b w:val="0"/>
                <w:bCs w:val="0"/>
                <w:color w:val="000000"/>
                <w:sz w:val="21"/>
                <w:szCs w:val="21"/>
                <w:highlight w:val="none"/>
                <w:lang w:val="en-US" w:eastAsia="zh-CN" w:bidi="ar"/>
              </w:rPr>
              <w:t xml:space="preserve">9</w:t>
            </w:r>
            <w:r>
              <w:rPr>
                <w:rFonts w:hint="eastAsia" w:ascii="宋体" w:hAnsi="宋体"/>
                <w:b w:val="0"/>
                <w:bCs w:val="0"/>
                <w:color w:val="000000"/>
                <w:sz w:val="21"/>
                <w:szCs w:val="21"/>
                <w:highlight w:val="none"/>
                <w:lang w:bidi="ar"/>
              </w:rPr>
              <w:t xml:space="preserve">00*2100</w:t>
            </w:r>
            <w:r>
              <w:rPr>
                <w:rFonts w:hint="eastAsia" w:ascii="宋体" w:hAnsi="宋体"/>
                <w:b w:val="0"/>
                <w:bCs w:val="0"/>
                <w:color w:val="000000"/>
                <w:sz w:val="21"/>
                <w:szCs w:val="21"/>
                <w:highlight w:val="none"/>
                <w:lang w:val="en-US" w:eastAsia="zh-CN" w:bidi="ar"/>
              </w:rPr>
              <w:t xml:space="preserve">（以现场实际为准）</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center"/>
              <w:keepLines w:val="0"/>
              <w:keepNext w:val="0"/>
              <w:pageBreakBefore w:val="0"/>
              <w:spacing w:after="0" w:line="240" w:lineRule="auto"/>
              <w:widowControl w:val="off"/>
              <w:rPr>
                <w:rFonts w:ascii="宋体" w:hAnsi="宋体"/>
                <w:b w:val="0"/>
                <w:bCs w:val="0"/>
                <w:color w:val="000000"/>
                <w:sz w:val="21"/>
                <w:szCs w:val="21"/>
                <w:highlight w:val="none"/>
              </w:rPr>
            </w:pPr>
            <w:r>
              <w:rPr>
                <w:rFonts w:hint="eastAsia" w:ascii="宋体" w:hAnsi="宋体"/>
                <w:b w:val="0"/>
                <w:bCs w:val="0"/>
                <w:color w:val="000000"/>
                <w:sz w:val="21"/>
                <w:szCs w:val="21"/>
                <w:highlight w:val="none"/>
                <w:lang w:bidi="ar"/>
              </w:rPr>
              <w:t xml:space="preserve">轿厢尺寸（宽*深）mm</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eastAsia="宋体"/>
                <w:b w:val="0"/>
                <w:bCs w:val="0"/>
                <w:color w:val="000000"/>
                <w:sz w:val="21"/>
                <w:szCs w:val="21"/>
                <w:highlight w:val="none"/>
                <w:lang w:val="en-US" w:eastAsia="zh-CN"/>
              </w:rPr>
            </w:pPr>
            <w:r>
              <w:rPr>
                <w:rFonts w:hint="eastAsia" w:ascii="宋体" w:hAnsi="宋体"/>
                <w:b w:val="0"/>
                <w:bCs w:val="0"/>
                <w:color w:val="000000"/>
                <w:sz w:val="21"/>
                <w:szCs w:val="21"/>
                <w:highlight w:val="none"/>
                <w:lang w:val="en-US" w:eastAsia="zh-CN" w:bidi="ar"/>
              </w:rPr>
              <w:t xml:space="preserve">1400*1600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center"/>
              <w:keepLines w:val="0"/>
              <w:keepNext w:val="0"/>
              <w:pageBreakBefore w:val="0"/>
              <w:spacing w:after="0" w:line="240" w:lineRule="auto"/>
              <w:widowControl w:val="off"/>
              <w:rPr>
                <w:rFonts w:ascii="宋体" w:hAnsi="宋体"/>
                <w:b w:val="0"/>
                <w:bCs w:val="0"/>
                <w:color w:val="000000"/>
                <w:sz w:val="21"/>
                <w:szCs w:val="21"/>
                <w:highlight w:val="none"/>
              </w:rPr>
            </w:pPr>
            <w:r>
              <w:rPr>
                <w:rFonts w:hint="eastAsia" w:ascii="宋体" w:hAnsi="宋体"/>
                <w:b w:val="0"/>
                <w:bCs w:val="0"/>
                <w:color w:val="000000"/>
                <w:sz w:val="21"/>
                <w:szCs w:val="21"/>
                <w:highlight w:val="none"/>
                <w:lang w:bidi="ar"/>
              </w:rPr>
              <w:t xml:space="preserve">轿厢净高（mm）</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eastAsia="宋体"/>
                <w:b w:val="0"/>
                <w:bCs w:val="0"/>
                <w:color w:val="000000"/>
                <w:sz w:val="21"/>
                <w:szCs w:val="21"/>
                <w:highlight w:val="none"/>
                <w:lang w:val="en-US" w:eastAsia="zh-CN"/>
              </w:rPr>
            </w:pPr>
            <w:r>
              <w:rPr>
                <w:rFonts w:hint="eastAsia" w:ascii="宋体" w:hAnsi="宋体"/>
                <w:b w:val="0"/>
                <w:bCs w:val="0"/>
                <w:color w:val="000000"/>
                <w:sz w:val="21"/>
                <w:szCs w:val="21"/>
                <w:highlight w:val="none"/>
                <w:lang w:val="en-US" w:eastAsia="zh-CN" w:bidi="ar"/>
              </w:rPr>
              <w:t xml:space="preserve">2400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center"/>
              <w:keepLines w:val="0"/>
              <w:keepNext w:val="0"/>
              <w:pageBreakBefore w:val="0"/>
              <w:spacing w:after="0" w:line="240" w:lineRule="auto"/>
              <w:widowControl w:val="off"/>
              <w:rPr>
                <w:rFonts w:ascii="宋体" w:hAnsi="宋体"/>
                <w:b w:val="0"/>
                <w:bCs w:val="0"/>
                <w:color w:val="000000"/>
                <w:sz w:val="21"/>
                <w:szCs w:val="21"/>
                <w:highlight w:val="none"/>
              </w:rPr>
            </w:pPr>
            <w:r>
              <w:rPr>
                <w:rFonts w:hint="eastAsia" w:ascii="宋体" w:hAnsi="宋体"/>
                <w:b w:val="0"/>
                <w:bCs w:val="0"/>
                <w:color w:val="000000"/>
                <w:sz w:val="21"/>
                <w:szCs w:val="21"/>
                <w:highlight w:val="none"/>
                <w:lang w:bidi="ar"/>
              </w:rPr>
              <w:t xml:space="preserve">顶层净高（mm）</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eastAsia="宋体"/>
                <w:b w:val="0"/>
                <w:bCs w:val="0"/>
                <w:color w:val="000000"/>
                <w:sz w:val="21"/>
                <w:szCs w:val="21"/>
                <w:highlight w:val="none"/>
                <w:lang w:val="en-US" w:eastAsia="zh-CN"/>
              </w:rPr>
            </w:pPr>
            <w:r>
              <w:rPr>
                <w:rFonts w:hint="eastAsia" w:ascii="宋体" w:hAnsi="宋体"/>
                <w:b w:val="0"/>
                <w:bCs w:val="0"/>
                <w:color w:val="000000"/>
                <w:sz w:val="21"/>
                <w:szCs w:val="21"/>
                <w:highlight w:val="none"/>
                <w:lang w:val="en-US" w:eastAsia="zh-CN" w:bidi="ar"/>
              </w:rPr>
              <w:t xml:space="preserve">4310（以现场实际为准）</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center"/>
              <w:keepLines w:val="0"/>
              <w:keepNext w:val="0"/>
              <w:pageBreakBefore w:val="0"/>
              <w:spacing w:after="0" w:line="240" w:lineRule="auto"/>
              <w:widowControl w:val="off"/>
              <w:rPr>
                <w:rFonts w:ascii="宋体" w:hAnsi="宋体"/>
                <w:b w:val="0"/>
                <w:bCs w:val="0"/>
                <w:color w:val="000000"/>
                <w:sz w:val="21"/>
                <w:szCs w:val="21"/>
                <w:highlight w:val="none"/>
              </w:rPr>
            </w:pPr>
            <w:r>
              <w:rPr>
                <w:rFonts w:hint="eastAsia" w:ascii="宋体" w:hAnsi="宋体"/>
                <w:b w:val="0"/>
                <w:bCs w:val="0"/>
                <w:color w:val="000000"/>
                <w:sz w:val="21"/>
                <w:szCs w:val="21"/>
                <w:highlight w:val="none"/>
                <w:lang w:bidi="ar"/>
              </w:rPr>
              <w:t xml:space="preserve">机房尺寸(宽×深×高)(mm)</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b w:val="0"/>
                <w:bCs w:val="0"/>
                <w:color w:val="000000"/>
                <w:sz w:val="21"/>
                <w:szCs w:val="21"/>
                <w:highlight w:val="none"/>
              </w:rPr>
            </w:pPr>
            <w:r>
              <w:rPr>
                <w:rFonts w:hint="eastAsia" w:ascii="宋体" w:hAnsi="宋体"/>
                <w:b w:val="0"/>
                <w:bCs w:val="0"/>
                <w:color w:val="000000"/>
                <w:sz w:val="21"/>
                <w:szCs w:val="21"/>
                <w:highlight w:val="none"/>
                <w:lang w:val="en-US" w:eastAsia="zh-CN" w:bidi="ar"/>
              </w:rPr>
              <w:t xml:space="preserve">以现场实际为准</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center"/>
              <w:keepLines w:val="0"/>
              <w:keepNext w:val="0"/>
              <w:pageBreakBefore w:val="0"/>
              <w:spacing w:after="0" w:line="240" w:lineRule="auto"/>
              <w:widowControl w:val="off"/>
              <w:rPr>
                <w:rFonts w:ascii="宋体" w:hAnsi="宋体"/>
                <w:b w:val="0"/>
                <w:bCs w:val="0"/>
                <w:color w:val="000000"/>
                <w:sz w:val="21"/>
                <w:szCs w:val="21"/>
                <w:highlight w:val="none"/>
              </w:rPr>
            </w:pPr>
            <w:r>
              <w:rPr>
                <w:rFonts w:hint="eastAsia" w:ascii="宋体" w:hAnsi="宋体"/>
                <w:b w:val="0"/>
                <w:bCs w:val="0"/>
                <w:color w:val="000000"/>
                <w:sz w:val="21"/>
                <w:szCs w:val="21"/>
                <w:highlight w:val="none"/>
                <w:lang w:bidi="ar"/>
              </w:rPr>
              <w:t xml:space="preserve">底坑深度（mm）</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eastAsia="宋体"/>
                <w:b w:val="0"/>
                <w:bCs w:val="0"/>
                <w:color w:val="000000"/>
                <w:sz w:val="21"/>
                <w:szCs w:val="21"/>
                <w:highlight w:val="none"/>
                <w:lang w:val="en-US" w:eastAsia="zh-CN"/>
              </w:rPr>
            </w:pPr>
            <w:r>
              <w:rPr>
                <w:rFonts w:hint="eastAsia" w:ascii="宋体" w:hAnsi="宋体"/>
                <w:b w:val="0"/>
                <w:bCs w:val="0"/>
                <w:color w:val="000000"/>
                <w:sz w:val="21"/>
                <w:szCs w:val="21"/>
                <w:highlight w:val="none"/>
                <w:lang w:val="en-US" w:eastAsia="zh-CN" w:bidi="ar"/>
              </w:rPr>
              <w:t xml:space="preserve">1510（以现场实际为准）</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配置</w:t>
            </w:r>
            <w:r/>
          </w:p>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要求</w:t>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拖动方式</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交流变频变压 VVVF</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传动方式</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永磁同步无齿轮曳引机</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控制方式</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单控</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开门方式</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bidi="ar"/>
              </w:rPr>
              <w:t xml:space="preserve">中分</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门保护装置</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光幕保护</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电源适应</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动力电源：AC 3相 380V 50Hz</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速度</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1.0m/s</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1台</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层站门</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bidi="ar"/>
              </w:rPr>
              <w:t xml:space="preserve">3/3/3</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Cs w:val="21"/>
                <w:highlight w:val="none"/>
                <w:lang w:bidi="ar"/>
              </w:rPr>
              <w:t xml:space="preserve">★</w:t>
            </w:r>
            <w:r>
              <w:rPr>
                <w:rFonts w:hint="eastAsia" w:ascii="宋体" w:hAnsi="宋体"/>
                <w:color w:val="000000"/>
                <w:sz w:val="21"/>
                <w:szCs w:val="21"/>
                <w:highlight w:val="none"/>
                <w:lang w:bidi="ar"/>
              </w:rPr>
              <w:t xml:space="preserve">载重</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w:t>
            </w:r>
            <w:r>
              <w:rPr>
                <w:rFonts w:hint="eastAsia" w:ascii="宋体" w:hAnsi="宋体"/>
                <w:color w:val="000000"/>
                <w:sz w:val="21"/>
                <w:szCs w:val="21"/>
                <w:highlight w:val="none"/>
                <w:lang w:val="en-US" w:eastAsia="zh-CN" w:bidi="ar"/>
              </w:rPr>
              <w:t xml:space="preserve">1000</w:t>
            </w:r>
            <w:r>
              <w:rPr>
                <w:rFonts w:hint="eastAsia" w:ascii="宋体" w:hAnsi="宋体"/>
                <w:color w:val="000000"/>
                <w:sz w:val="21"/>
                <w:szCs w:val="21"/>
                <w:highlight w:val="none"/>
                <w:lang w:bidi="ar"/>
              </w:rPr>
              <w:t xml:space="preserve">kg</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center"/>
              <w:keepLines w:val="0"/>
              <w:keepNext w:val="0"/>
              <w:pageBreakBefore w:val="0"/>
              <w:spacing w:after="0" w:line="240" w:lineRule="auto"/>
              <w:widowControl w:val="off"/>
              <w:rPr>
                <w:rFonts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提升高度（mm）</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6770</w:t>
            </w:r>
            <w:r>
              <w:rPr>
                <w:rFonts w:hint="eastAsia" w:ascii="宋体" w:hAnsi="宋体"/>
                <w:b w:val="0"/>
                <w:bCs w:val="0"/>
                <w:color w:val="000000"/>
                <w:sz w:val="21"/>
                <w:szCs w:val="21"/>
                <w:highlight w:val="none"/>
                <w:lang w:val="en-US" w:eastAsia="zh-CN" w:bidi="ar"/>
              </w:rPr>
              <w:t xml:space="preserve">（以现场实际为准）</w:t>
            </w:r>
            <w:r/>
          </w:p>
        </w:tc>
      </w:tr>
      <w:tr>
        <w:trPr>
          <w:jc w:val="center"/>
          <w:trHeight w:val="580"/>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乘客电梯轿厢运行时垂直方向和水平方向的振动加速度</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bidi="ar"/>
              </w:rPr>
              <w:t xml:space="preserve">符合国标</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平层准确度</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±5mm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3"/>
            <w:tcBorders>
              <w:top w:val="single" w:color="000000" w:sz="4" w:space="0"/>
              <w:left w:val="single" w:color="000000" w:sz="4" w:space="0"/>
              <w:bottom w:val="single" w:color="000000" w:sz="4" w:space="0"/>
              <w:right w:val="single" w:color="000000" w:sz="4" w:space="0"/>
            </w:tcBorders>
            <w:tcW w:w="3439"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噪声</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轿厢内不得大于55db</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restart"/>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内外</w:t>
            </w:r>
            <w:r/>
          </w:p>
          <w:p>
            <w:pPr>
              <w:jc w:val="center"/>
              <w:keepLines w:val="0"/>
              <w:keepNext w:val="0"/>
              <w:pageBreakBefore w:val="0"/>
              <w:spacing w:after="0" w:line="240" w:lineRule="auto"/>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装饰</w:t>
            </w:r>
            <w:r/>
          </w:p>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要求</w:t>
            </w:r>
            <w:r/>
          </w:p>
        </w:tc>
        <w:tc>
          <w:tcPr>
            <w:tcBorders>
              <w:top w:val="single" w:color="000000" w:sz="4" w:space="0"/>
              <w:left w:val="single" w:color="000000" w:sz="4" w:space="0"/>
              <w:bottom w:val="single" w:color="000000" w:sz="4" w:space="0"/>
              <w:right w:val="single" w:color="000000" w:sz="4" w:space="0"/>
            </w:tcBorders>
            <w:tcW w:w="715" w:type="dxa"/>
            <w:vAlign w:val="center"/>
            <w:vMerge w:val="restart"/>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轿厢</w:t>
            </w:r>
            <w:r/>
          </w:p>
        </w:tc>
        <w:tc>
          <w:tcPr>
            <w:gridSpan w:val="2"/>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轿厢顶</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发纹不锈钢，LED照明</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轿厢壁</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olor w:val="000000"/>
                <w:sz w:val="21"/>
                <w:szCs w:val="21"/>
                <w:highlight w:val="none"/>
                <w:lang w:eastAsia="zh-CN"/>
              </w:rPr>
            </w:pPr>
            <w:r>
              <w:rPr>
                <w:rFonts w:hint="eastAsia" w:ascii="宋体" w:hAnsi="宋体"/>
                <w:color w:val="000000"/>
                <w:szCs w:val="21"/>
                <w:highlight w:val="none"/>
                <w:lang w:bidi="ar"/>
              </w:rPr>
              <w:t xml:space="preserve">1.5mm发纹不锈钢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轿厢门</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olor w:val="000000"/>
                <w:sz w:val="21"/>
                <w:szCs w:val="21"/>
                <w:highlight w:val="none"/>
                <w:lang w:val="en-US" w:eastAsia="zh-CN" w:bidi="ar-SA"/>
              </w:rPr>
            </w:pPr>
            <w:r>
              <w:rPr>
                <w:rFonts w:hint="eastAsia" w:ascii="宋体" w:hAnsi="宋体"/>
                <w:color w:val="000000"/>
                <w:szCs w:val="21"/>
                <w:highlight w:val="none"/>
                <w:lang w:bidi="ar"/>
              </w:rPr>
              <w:t xml:space="preserve">1.5mm发纹不锈钢</w:t>
            </w:r>
            <w:r/>
          </w:p>
        </w:tc>
      </w:tr>
      <w:tr>
        <w:trPr>
          <w:jc w:val="center"/>
          <w:trHeight w:val="287"/>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脚踏板</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硬质铝合金</w:t>
            </w:r>
            <w:r/>
          </w:p>
        </w:tc>
      </w:tr>
      <w:tr>
        <w:trPr>
          <w:jc w:val="center"/>
          <w:trHeight w:val="317"/>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272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轿厢地面</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bidi="ar"/>
              </w:rPr>
              <w:t xml:space="preserve">PVC</w:t>
            </w:r>
            <w:r>
              <w:rPr>
                <w:rFonts w:hint="eastAsia" w:ascii="宋体" w:hAnsi="宋体"/>
                <w:color w:val="000000"/>
                <w:sz w:val="21"/>
                <w:szCs w:val="21"/>
                <w:highlight w:val="none"/>
                <w:lang w:eastAsia="zh-CN" w:bidi="ar"/>
              </w:rPr>
              <w:t xml:space="preserve">，</w:t>
            </w:r>
            <w:r>
              <w:rPr>
                <w:rFonts w:hint="eastAsia" w:ascii="宋体" w:hAnsi="宋体"/>
                <w:color w:val="000000"/>
                <w:sz w:val="21"/>
                <w:szCs w:val="21"/>
                <w:highlight w:val="none"/>
                <w:lang w:val="en-US" w:eastAsia="zh-CN" w:bidi="ar"/>
              </w:rPr>
              <w:t xml:space="preserve">采购人指定</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操作盘</w:t>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面板材质</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bidi="ar"/>
              </w:rPr>
              <w:t xml:space="preserve">发纹不锈钢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显示器显示内容</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段码、运行方向、位置</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操作功能</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Times New Roman"/>
                <w:color w:val="000000"/>
                <w:sz w:val="21"/>
                <w:szCs w:val="21"/>
                <w:highlight w:val="none"/>
                <w:lang w:val="en-US" w:eastAsia="zh-CN" w:bidi="ar"/>
              </w:rPr>
            </w:pPr>
            <w:r>
              <w:rPr>
                <w:rFonts w:hint="eastAsia" w:ascii="宋体" w:hAnsi="宋体" w:eastAsia="宋体" w:cs="Times New Roman"/>
                <w:color w:val="000000"/>
                <w:sz w:val="21"/>
                <w:szCs w:val="21"/>
                <w:highlight w:val="none"/>
                <w:lang w:bidi="ar"/>
              </w:rPr>
              <w:t xml:space="preserve">标准</w:t>
            </w:r>
            <w:r>
              <w:rPr>
                <w:rFonts w:hint="eastAsia" w:ascii="宋体" w:hAnsi="宋体" w:eastAsia="宋体" w:cs="Times New Roman"/>
                <w:color w:val="000000"/>
                <w:sz w:val="21"/>
                <w:szCs w:val="21"/>
                <w:highlight w:val="none"/>
                <w:lang w:val="en-US" w:eastAsia="zh-CN" w:bidi="ar"/>
              </w:rPr>
              <w:t xml:space="preserve">配置（按钮选层、开关门、紧急呼叫 ）</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标示要求</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Times New Roman"/>
                <w:color w:val="000000"/>
                <w:sz w:val="21"/>
                <w:szCs w:val="21"/>
                <w:highlight w:val="none"/>
                <w:lang w:val="en-US" w:eastAsia="zh-CN" w:bidi="ar"/>
              </w:rPr>
            </w:pPr>
            <w:r>
              <w:rPr>
                <w:rFonts w:hint="eastAsia" w:ascii="宋体" w:hAnsi="宋体" w:eastAsia="宋体" w:cs="Times New Roman"/>
                <w:color w:val="000000"/>
                <w:sz w:val="21"/>
                <w:szCs w:val="21"/>
                <w:highlight w:val="none"/>
                <w:lang w:bidi="ar"/>
              </w:rPr>
              <w:t xml:space="preserve">标准</w:t>
            </w:r>
            <w:r>
              <w:rPr>
                <w:rFonts w:hint="eastAsia" w:ascii="宋体" w:hAnsi="宋体" w:eastAsia="宋体" w:cs="Times New Roman"/>
                <w:color w:val="000000"/>
                <w:sz w:val="21"/>
                <w:szCs w:val="21"/>
                <w:highlight w:val="none"/>
                <w:lang w:val="en-US" w:eastAsia="zh-CN" w:bidi="ar"/>
              </w:rPr>
              <w:t xml:space="preserve">配置（字符凸起、带盲文）</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按钮要求</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Times New Roman"/>
                <w:color w:val="000000"/>
                <w:sz w:val="21"/>
                <w:szCs w:val="21"/>
                <w:highlight w:val="none"/>
                <w:lang w:eastAsia="zh-CN" w:bidi="ar"/>
              </w:rPr>
            </w:pPr>
            <w:r>
              <w:rPr>
                <w:rFonts w:hint="eastAsia" w:ascii="宋体" w:hAnsi="宋体" w:eastAsia="宋体" w:cs="Times New Roman"/>
                <w:color w:val="000000"/>
                <w:sz w:val="21"/>
                <w:szCs w:val="21"/>
                <w:highlight w:val="none"/>
                <w:lang w:bidi="ar"/>
              </w:rPr>
              <w:t xml:space="preserve">发纹不锈钢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restart"/>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厅门</w:t>
            </w:r>
            <w:r/>
          </w:p>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及门套</w:t>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厅门</w:t>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材质</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Times New Roman"/>
                <w:color w:val="000000"/>
                <w:sz w:val="21"/>
                <w:szCs w:val="21"/>
                <w:highlight w:val="none"/>
                <w:lang w:bidi="ar"/>
              </w:rPr>
            </w:pPr>
            <w:r>
              <w:rPr>
                <w:rFonts w:hint="eastAsia" w:ascii="宋体" w:hAnsi="宋体" w:eastAsia="宋体" w:cs="Times New Roman"/>
                <w:color w:val="000000"/>
                <w:sz w:val="21"/>
                <w:szCs w:val="21"/>
                <w:highlight w:val="none"/>
                <w:lang w:val="en-US" w:eastAsia="zh-CN" w:bidi="ar"/>
              </w:rPr>
              <w:t xml:space="preserve">发纹不锈钢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厚度</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Times New Roman"/>
                <w:color w:val="000000"/>
                <w:sz w:val="21"/>
                <w:szCs w:val="21"/>
                <w:highlight w:val="none"/>
                <w:lang w:bidi="ar"/>
              </w:rPr>
            </w:pPr>
            <w:r>
              <w:rPr>
                <w:rFonts w:hint="eastAsia" w:ascii="宋体" w:hAnsi="宋体" w:eastAsia="宋体" w:cs="Times New Roman"/>
                <w:color w:val="000000"/>
                <w:sz w:val="21"/>
                <w:szCs w:val="21"/>
                <w:highlight w:val="none"/>
                <w:lang w:val="en-US" w:eastAsia="zh-CN" w:bidi="ar"/>
              </w:rPr>
              <w:t xml:space="preserve">1.5</w:t>
            </w:r>
            <w:r>
              <w:rPr>
                <w:rFonts w:hint="eastAsia" w:ascii="宋体" w:hAnsi="宋体" w:eastAsia="宋体" w:cs="Times New Roman"/>
                <w:color w:val="000000"/>
                <w:sz w:val="21"/>
                <w:szCs w:val="21"/>
                <w:highlight w:val="none"/>
                <w:lang w:bidi="ar"/>
              </w:rPr>
              <w:t xml:space="preserve">mm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颜色</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不锈钢原色</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jc w:val="center"/>
              <w:keepLines w:val="0"/>
              <w:keepNext w:val="0"/>
              <w:pageBreakBefore w:val="0"/>
              <w:spacing w:after="0" w:line="240" w:lineRule="auto"/>
              <w:widowControl w:val="off"/>
              <w:rPr>
                <w:rFonts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其他要求</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eastAsia="宋体"/>
                <w:color w:val="000000"/>
                <w:sz w:val="21"/>
                <w:szCs w:val="21"/>
                <w:highlight w:val="none"/>
                <w:lang w:val="en-US" w:eastAsia="zh-CN" w:bidi="ar"/>
              </w:rPr>
            </w:pPr>
            <w:r>
              <w:rPr>
                <w:rFonts w:hint="eastAsia" w:ascii="宋体" w:hAnsi="宋体"/>
                <w:color w:val="000000"/>
                <w:sz w:val="21"/>
                <w:szCs w:val="21"/>
                <w:highlight w:val="none"/>
                <w:lang w:val="en-US" w:eastAsia="zh-CN" w:bidi="ar"/>
              </w:rPr>
              <w:t xml:space="preserve">耐火完整性达120分钟</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小门套</w:t>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材质</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val="en-US" w:eastAsia="zh-CN" w:bidi="ar"/>
              </w:rPr>
              <w:t xml:space="preserve">发纹不锈钢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厚度</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val="en-US" w:eastAsia="zh-CN" w:bidi="ar"/>
              </w:rPr>
              <w:t xml:space="preserve">1.5</w:t>
            </w:r>
            <w:r>
              <w:rPr>
                <w:rFonts w:hint="eastAsia" w:ascii="宋体" w:hAnsi="宋体"/>
                <w:color w:val="000000"/>
                <w:sz w:val="21"/>
                <w:szCs w:val="21"/>
                <w:highlight w:val="none"/>
                <w:lang w:bidi="ar"/>
              </w:rPr>
              <w:t xml:space="preserve">mm</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颜色</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不锈钢原色</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楼层召唤</w:t>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显示内容</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段码、运行方向、位置</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面板材质</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发纹不锈钢</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763"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ascii="宋体" w:hAnsi="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安装位置</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突出墙面安装，位置参照</w:t>
            </w:r>
            <w:r>
              <w:rPr>
                <w:rFonts w:hint="eastAsia" w:ascii="宋体" w:hAnsi="宋体"/>
                <w:color w:val="000000"/>
                <w:sz w:val="21"/>
                <w:szCs w:val="21"/>
                <w:highlight w:val="none"/>
                <w:lang w:val="en-US" w:eastAsia="zh-CN" w:bidi="ar"/>
              </w:rPr>
              <w:t xml:space="preserve">施工</w:t>
            </w:r>
            <w:r>
              <w:rPr>
                <w:rFonts w:hint="eastAsia" w:ascii="宋体" w:hAnsi="宋体"/>
                <w:color w:val="000000"/>
                <w:sz w:val="21"/>
                <w:szCs w:val="21"/>
                <w:highlight w:val="none"/>
                <w:lang w:bidi="ar"/>
              </w:rPr>
              <w:t xml:space="preserve">图纸</w:t>
            </w:r>
            <w:r/>
          </w:p>
        </w:tc>
      </w:tr>
      <w:tr>
        <w:trPr>
          <w:jc w:val="center"/>
          <w:trHeight w:val="403"/>
        </w:trPr>
        <w:tc>
          <w:tcPr>
            <w:gridSpan w:val="4"/>
            <w:tcBorders>
              <w:top w:val="single" w:color="000000" w:sz="4" w:space="0"/>
              <w:left w:val="single" w:color="000000" w:sz="4" w:space="0"/>
              <w:bottom w:val="single" w:color="000000" w:sz="4" w:space="0"/>
              <w:right w:val="single" w:color="000000" w:sz="4" w:space="0"/>
            </w:tcBorders>
            <w:tcW w:w="4202" w:type="dxa"/>
            <w:vAlign w:val="center"/>
            <w:textDirection w:val="lrTb"/>
            <w:noWrap w:val="false"/>
          </w:tcPr>
          <w:p>
            <w:pPr>
              <w:jc w:val="center"/>
              <w:keepLines w:val="0"/>
              <w:keepNext w:val="0"/>
              <w:pageBreakBefore w:val="0"/>
              <w:spacing w:after="0" w:line="240" w:lineRule="auto"/>
              <w:widowControl w:val="off"/>
              <w:rPr>
                <w:rFonts w:ascii="宋体" w:hAnsi="宋体"/>
                <w:color w:val="000000"/>
                <w:sz w:val="21"/>
                <w:szCs w:val="21"/>
                <w:highlight w:val="none"/>
              </w:rPr>
            </w:pPr>
            <w:r>
              <w:rPr>
                <w:rFonts w:hint="eastAsia" w:ascii="宋体" w:hAnsi="宋体"/>
                <w:color w:val="000000"/>
                <w:sz w:val="21"/>
                <w:szCs w:val="21"/>
                <w:highlight w:val="none"/>
                <w:lang w:bidi="ar"/>
              </w:rPr>
              <w:t xml:space="preserve">功能及要求</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pStyle w:val="905"/>
              <w:rPr>
                <w:rFonts w:hint="eastAsia" w:ascii="宋体" w:hAnsi="宋体" w:eastAsia="宋体" w:cs="宋体"/>
                <w:lang w:eastAsia="zh-CN"/>
              </w:rPr>
            </w:pPr>
            <w:r>
              <w:rPr>
                <w:rFonts w:hint="eastAsia" w:ascii="宋体" w:hAnsi="宋体" w:eastAsia="宋体" w:cs="宋体"/>
              </w:rPr>
              <w:t xml:space="preserve">曳引机同步运行</w:t>
            </w:r>
            <w:r>
              <w:rPr>
                <w:rFonts w:hint="eastAsia" w:ascii="宋体" w:hAnsi="宋体" w:eastAsia="宋体" w:cs="宋体"/>
                <w:lang w:eastAsia="zh-CN"/>
              </w:rPr>
              <w:t xml:space="preserve">、</w:t>
            </w:r>
            <w:r>
              <w:rPr>
                <w:rFonts w:hint="eastAsia" w:ascii="宋体" w:hAnsi="宋体" w:eastAsia="宋体" w:cs="宋体"/>
              </w:rPr>
              <w:t xml:space="preserve">层高自测定</w:t>
            </w:r>
            <w:r>
              <w:rPr>
                <w:rFonts w:hint="eastAsia" w:ascii="宋体" w:hAnsi="宋体" w:eastAsia="宋体" w:cs="宋体"/>
                <w:lang w:eastAsia="zh-CN"/>
              </w:rPr>
              <w:t xml:space="preserve">、</w:t>
            </w:r>
            <w:r>
              <w:rPr>
                <w:rFonts w:hint="eastAsia" w:ascii="宋体" w:hAnsi="宋体" w:eastAsia="宋体" w:cs="宋体"/>
              </w:rPr>
              <w:t xml:space="preserve">启动补偿功能</w:t>
            </w:r>
            <w:r>
              <w:rPr>
                <w:rFonts w:hint="eastAsia" w:ascii="宋体" w:hAnsi="宋体" w:eastAsia="宋体" w:cs="宋体"/>
                <w:lang w:eastAsia="zh-CN"/>
              </w:rPr>
              <w:t xml:space="preserve">、</w:t>
            </w:r>
            <w:r>
              <w:rPr>
                <w:rFonts w:hint="eastAsia" w:ascii="宋体" w:hAnsi="宋体" w:eastAsia="宋体" w:cs="宋体"/>
              </w:rPr>
              <w:t xml:space="preserve">专用运转</w:t>
            </w:r>
            <w:r>
              <w:rPr>
                <w:rFonts w:hint="eastAsia" w:ascii="宋体" w:hAnsi="宋体" w:eastAsia="宋体" w:cs="宋体"/>
                <w:lang w:eastAsia="zh-CN"/>
              </w:rPr>
              <w:t xml:space="preserve">、</w:t>
            </w:r>
            <w:r>
              <w:rPr>
                <w:rFonts w:hint="eastAsia" w:ascii="宋体" w:hAnsi="宋体" w:eastAsia="宋体" w:cs="宋体"/>
              </w:rPr>
              <w:t xml:space="preserve">司机操作</w:t>
            </w:r>
            <w:r>
              <w:rPr>
                <w:rFonts w:hint="eastAsia" w:ascii="宋体" w:hAnsi="宋体" w:eastAsia="宋体" w:cs="宋体"/>
                <w:lang w:eastAsia="zh-CN"/>
              </w:rPr>
              <w:t xml:space="preserve">、</w:t>
            </w:r>
            <w:r>
              <w:rPr>
                <w:rFonts w:hint="eastAsia" w:ascii="宋体" w:hAnsi="宋体" w:eastAsia="宋体" w:cs="宋体"/>
              </w:rPr>
              <w:t xml:space="preserve">最近楼层服务运转</w:t>
            </w:r>
            <w:r>
              <w:rPr>
                <w:rFonts w:hint="eastAsia" w:ascii="宋体" w:hAnsi="宋体" w:eastAsia="宋体" w:cs="宋体"/>
                <w:lang w:eastAsia="zh-CN"/>
              </w:rPr>
              <w:t xml:space="preserve">、</w:t>
            </w:r>
            <w:r>
              <w:rPr>
                <w:rFonts w:hint="eastAsia" w:ascii="宋体" w:hAnsi="宋体" w:eastAsia="宋体" w:cs="宋体"/>
              </w:rPr>
              <w:t xml:space="preserve">超载报警</w:t>
            </w:r>
            <w:r>
              <w:rPr>
                <w:rFonts w:hint="eastAsia" w:ascii="宋体" w:hAnsi="宋体" w:eastAsia="宋体" w:cs="宋体"/>
                <w:lang w:eastAsia="zh-CN"/>
              </w:rPr>
              <w:t xml:space="preserve">、</w:t>
            </w:r>
            <w:r>
              <w:rPr>
                <w:rFonts w:hint="eastAsia" w:ascii="宋体" w:hAnsi="宋体" w:eastAsia="宋体" w:cs="宋体"/>
              </w:rPr>
              <w:t xml:space="preserve">不能开门时救出运转</w:t>
            </w:r>
            <w:r>
              <w:rPr>
                <w:rFonts w:hint="eastAsia" w:ascii="宋体" w:hAnsi="宋体" w:eastAsia="宋体" w:cs="宋体"/>
                <w:lang w:eastAsia="zh-CN"/>
              </w:rPr>
              <w:t xml:space="preserve">、</w:t>
            </w:r>
            <w:r>
              <w:rPr>
                <w:rFonts w:hint="eastAsia" w:ascii="宋体" w:hAnsi="宋体" w:eastAsia="宋体" w:cs="宋体"/>
              </w:rPr>
              <w:t xml:space="preserve">开门报警</w:t>
            </w:r>
            <w:r>
              <w:rPr>
                <w:rFonts w:hint="eastAsia" w:ascii="宋体" w:hAnsi="宋体" w:eastAsia="宋体" w:cs="宋体"/>
                <w:lang w:eastAsia="zh-CN"/>
              </w:rPr>
              <w:t xml:space="preserve">、</w:t>
            </w:r>
            <w:r>
              <w:rPr>
                <w:rFonts w:hint="eastAsia" w:ascii="宋体" w:hAnsi="宋体" w:eastAsia="宋体" w:cs="宋体"/>
              </w:rPr>
              <w:t xml:space="preserve">自动再平层</w:t>
            </w:r>
            <w:r>
              <w:rPr>
                <w:rFonts w:hint="eastAsia" w:ascii="宋体" w:hAnsi="宋体" w:eastAsia="宋体" w:cs="宋体"/>
                <w:lang w:eastAsia="zh-CN"/>
              </w:rPr>
              <w:t xml:space="preserve">、</w:t>
            </w:r>
            <w:r>
              <w:rPr>
                <w:rFonts w:hint="eastAsia" w:ascii="宋体" w:hAnsi="宋体" w:eastAsia="宋体" w:cs="宋体"/>
              </w:rPr>
              <w:t xml:space="preserve">操作盘文字信息</w:t>
            </w:r>
            <w:r>
              <w:rPr>
                <w:rFonts w:hint="eastAsia" w:ascii="宋体" w:hAnsi="宋体" w:eastAsia="宋体" w:cs="宋体"/>
                <w:lang w:eastAsia="zh-CN"/>
              </w:rPr>
              <w:t xml:space="preserve">、</w:t>
            </w:r>
            <w:r>
              <w:rPr>
                <w:rFonts w:hint="eastAsia" w:ascii="宋体" w:hAnsi="宋体" w:eastAsia="宋体" w:cs="宋体"/>
              </w:rPr>
              <w:t xml:space="preserve">故障电梯自动分离（联控、三台群控）</w:t>
            </w:r>
            <w:r>
              <w:rPr>
                <w:rFonts w:hint="eastAsia" w:ascii="宋体" w:hAnsi="宋体" w:eastAsia="宋体" w:cs="宋体"/>
                <w:lang w:eastAsia="zh-CN"/>
              </w:rPr>
              <w:t xml:space="preserve">、</w:t>
            </w:r>
            <w:r>
              <w:rPr>
                <w:rFonts w:hint="eastAsia" w:ascii="宋体" w:hAnsi="宋体" w:eastAsia="宋体" w:cs="宋体"/>
              </w:rPr>
              <w:t xml:space="preserve">门的异常检查装置</w:t>
            </w:r>
            <w:r>
              <w:rPr>
                <w:rFonts w:hint="eastAsia" w:ascii="宋体" w:hAnsi="宋体" w:eastAsia="宋体" w:cs="宋体"/>
                <w:lang w:eastAsia="zh-CN"/>
              </w:rPr>
              <w:t xml:space="preserve">、</w:t>
            </w:r>
            <w:r>
              <w:rPr>
                <w:rFonts w:hint="eastAsia" w:ascii="宋体" w:hAnsi="宋体" w:eastAsia="宋体" w:cs="宋体"/>
              </w:rPr>
              <w:t xml:space="preserve">光幕</w:t>
            </w:r>
            <w:r>
              <w:rPr>
                <w:rFonts w:hint="eastAsia" w:ascii="宋体" w:hAnsi="宋体" w:eastAsia="宋体" w:cs="宋体"/>
                <w:lang w:eastAsia="zh-CN"/>
              </w:rPr>
              <w:t xml:space="preserve">、</w:t>
            </w:r>
            <w:r>
              <w:rPr>
                <w:rFonts w:hint="eastAsia" w:ascii="宋体" w:hAnsi="宋体" w:eastAsia="宋体" w:cs="宋体"/>
              </w:rPr>
              <w:t xml:space="preserve">五方通话</w:t>
            </w:r>
            <w:r>
              <w:rPr>
                <w:rFonts w:hint="eastAsia" w:ascii="宋体" w:hAnsi="宋体" w:eastAsia="宋体" w:cs="宋体"/>
                <w:lang w:eastAsia="zh-CN"/>
              </w:rPr>
              <w:t xml:space="preserve">、</w:t>
            </w:r>
            <w:r>
              <w:rPr>
                <w:rFonts w:hint="eastAsia" w:ascii="宋体" w:hAnsi="宋体" w:eastAsia="宋体" w:cs="宋体"/>
              </w:rPr>
              <w:t xml:space="preserve">警铃（轿顶）</w:t>
            </w:r>
            <w:r>
              <w:rPr>
                <w:rFonts w:hint="eastAsia" w:ascii="宋体" w:hAnsi="宋体" w:eastAsia="宋体" w:cs="宋体"/>
                <w:lang w:eastAsia="zh-CN"/>
              </w:rPr>
              <w:t xml:space="preserve">、</w:t>
            </w:r>
            <w:r>
              <w:rPr>
                <w:rFonts w:hint="eastAsia" w:ascii="宋体" w:hAnsi="宋体" w:eastAsia="宋体" w:cs="宋体"/>
              </w:rPr>
              <w:t xml:space="preserve">轿厢应急照明</w:t>
            </w:r>
            <w:r>
              <w:rPr>
                <w:rFonts w:hint="eastAsia" w:ascii="宋体" w:hAnsi="宋体" w:eastAsia="宋体" w:cs="宋体"/>
                <w:lang w:eastAsia="zh-CN"/>
              </w:rPr>
              <w:t xml:space="preserve">、</w:t>
            </w:r>
            <w:r>
              <w:rPr>
                <w:rFonts w:hint="eastAsia" w:ascii="宋体" w:hAnsi="宋体" w:eastAsia="宋体" w:cs="宋体"/>
              </w:rPr>
              <w:t xml:space="preserve">闲暇自动检测运转</w:t>
            </w:r>
            <w:r>
              <w:rPr>
                <w:rFonts w:hint="eastAsia" w:ascii="宋体" w:hAnsi="宋体" w:eastAsia="宋体" w:cs="宋体"/>
                <w:lang w:eastAsia="zh-CN"/>
              </w:rPr>
              <w:t xml:space="preserve">、</w:t>
            </w:r>
            <w:r>
              <w:rPr>
                <w:rFonts w:hint="eastAsia" w:ascii="宋体" w:hAnsi="宋体" w:eastAsia="宋体" w:cs="宋体"/>
              </w:rPr>
              <w:t xml:space="preserve">强制关门</w:t>
            </w:r>
            <w:r>
              <w:rPr>
                <w:rFonts w:hint="eastAsia" w:ascii="宋体" w:hAnsi="宋体" w:eastAsia="宋体" w:cs="宋体"/>
                <w:lang w:eastAsia="zh-CN"/>
              </w:rPr>
              <w:t xml:space="preserve">、</w:t>
            </w:r>
            <w:r>
              <w:rPr>
                <w:rFonts w:hint="eastAsia" w:ascii="宋体" w:hAnsi="宋体" w:eastAsia="宋体" w:cs="宋体"/>
              </w:rPr>
              <w:t xml:space="preserve">运行时间监测</w:t>
            </w:r>
            <w:r>
              <w:rPr>
                <w:rFonts w:hint="eastAsia" w:ascii="宋体" w:hAnsi="宋体" w:eastAsia="宋体" w:cs="宋体"/>
                <w:lang w:eastAsia="zh-CN"/>
              </w:rPr>
              <w:t xml:space="preserve">、</w:t>
            </w:r>
            <w:r>
              <w:rPr>
                <w:rFonts w:hint="eastAsia" w:ascii="宋体" w:hAnsi="宋体" w:eastAsia="宋体" w:cs="宋体"/>
              </w:rPr>
              <w:t xml:space="preserve">井道内急停开关</w:t>
            </w:r>
            <w:r>
              <w:rPr>
                <w:rFonts w:hint="eastAsia" w:ascii="宋体" w:hAnsi="宋体" w:eastAsia="宋体" w:cs="宋体"/>
                <w:lang w:eastAsia="zh-CN"/>
              </w:rPr>
              <w:t xml:space="preserve">、</w:t>
            </w:r>
            <w:r>
              <w:rPr>
                <w:rFonts w:hint="eastAsia" w:ascii="宋体" w:hAnsi="宋体" w:eastAsia="宋体" w:cs="宋体"/>
              </w:rPr>
              <w:t xml:space="preserve">超速电气保护</w:t>
            </w:r>
            <w:r>
              <w:rPr>
                <w:rFonts w:hint="eastAsia" w:ascii="宋体" w:hAnsi="宋体" w:eastAsia="宋体" w:cs="宋体"/>
                <w:lang w:eastAsia="zh-CN"/>
              </w:rPr>
              <w:t xml:space="preserve">、</w:t>
            </w:r>
            <w:r>
              <w:rPr>
                <w:rFonts w:hint="eastAsia" w:ascii="宋体" w:hAnsi="宋体" w:eastAsia="宋体" w:cs="宋体"/>
              </w:rPr>
              <w:t xml:space="preserve">超速机械保护</w:t>
            </w:r>
            <w:r>
              <w:rPr>
                <w:rFonts w:hint="eastAsia" w:ascii="宋体" w:hAnsi="宋体" w:eastAsia="宋体" w:cs="宋体"/>
                <w:lang w:eastAsia="zh-CN"/>
              </w:rPr>
              <w:t xml:space="preserve">、</w:t>
            </w:r>
            <w:r>
              <w:rPr>
                <w:rFonts w:hint="eastAsia" w:ascii="宋体" w:hAnsi="宋体" w:eastAsia="宋体" w:cs="宋体"/>
              </w:rPr>
              <w:t xml:space="preserve">避难层返回信号输出</w:t>
            </w:r>
            <w:r>
              <w:rPr>
                <w:rFonts w:hint="eastAsia" w:ascii="宋体" w:hAnsi="宋体" w:eastAsia="宋体" w:cs="宋体"/>
                <w:lang w:eastAsia="zh-CN"/>
              </w:rPr>
              <w:t xml:space="preserve">、</w:t>
            </w:r>
            <w:r>
              <w:rPr>
                <w:rFonts w:hint="eastAsia" w:ascii="宋体" w:hAnsi="宋体" w:eastAsia="宋体" w:cs="宋体"/>
              </w:rPr>
              <w:t xml:space="preserve">防捣乱功能</w:t>
            </w:r>
            <w:r>
              <w:rPr>
                <w:rFonts w:hint="eastAsia" w:ascii="宋体" w:hAnsi="宋体" w:eastAsia="宋体" w:cs="宋体"/>
                <w:lang w:eastAsia="zh-CN"/>
              </w:rPr>
              <w:t xml:space="preserve">、</w:t>
            </w:r>
            <w:r>
              <w:rPr>
                <w:rFonts w:hint="eastAsia" w:ascii="宋体" w:hAnsi="宋体" w:eastAsia="宋体" w:cs="宋体"/>
              </w:rPr>
              <w:t xml:space="preserve">电动机空转保护</w:t>
            </w:r>
            <w:r>
              <w:rPr>
                <w:rFonts w:hint="eastAsia" w:ascii="宋体" w:hAnsi="宋体" w:eastAsia="宋体" w:cs="宋体"/>
                <w:lang w:eastAsia="zh-CN"/>
              </w:rPr>
              <w:t xml:space="preserve">、</w:t>
            </w:r>
            <w:r>
              <w:rPr>
                <w:rFonts w:hint="eastAsia" w:ascii="宋体" w:hAnsi="宋体" w:eastAsia="宋体" w:cs="宋体"/>
              </w:rPr>
              <w:t xml:space="preserve">位置异常自动校正</w:t>
            </w:r>
            <w:r>
              <w:rPr>
                <w:rFonts w:hint="eastAsia" w:ascii="宋体" w:hAnsi="宋体" w:eastAsia="宋体" w:cs="宋体"/>
                <w:lang w:eastAsia="zh-CN"/>
              </w:rPr>
              <w:t xml:space="preserve">、</w:t>
            </w:r>
            <w:r>
              <w:rPr>
                <w:rFonts w:hint="eastAsia" w:ascii="宋体" w:hAnsi="宋体" w:eastAsia="宋体" w:cs="宋体"/>
              </w:rPr>
              <w:t xml:space="preserve">运行次数显示</w:t>
            </w:r>
            <w:r>
              <w:rPr>
                <w:rFonts w:hint="eastAsia" w:ascii="宋体" w:hAnsi="宋体" w:eastAsia="宋体" w:cs="宋体"/>
                <w:lang w:eastAsia="zh-CN"/>
              </w:rPr>
              <w:t xml:space="preserve">、</w:t>
            </w:r>
            <w:r>
              <w:rPr>
                <w:rFonts w:hint="eastAsia" w:ascii="宋体" w:hAnsi="宋体" w:eastAsia="宋体" w:cs="宋体"/>
              </w:rPr>
              <w:t xml:space="preserve">故障自动检测</w:t>
            </w:r>
            <w:r>
              <w:rPr>
                <w:rFonts w:hint="eastAsia" w:ascii="宋体" w:hAnsi="宋体" w:eastAsia="宋体" w:cs="宋体"/>
                <w:lang w:eastAsia="zh-CN"/>
              </w:rPr>
              <w:t xml:space="preserve">、</w:t>
            </w:r>
            <w:r>
              <w:rPr>
                <w:rFonts w:hint="eastAsia" w:ascii="宋体" w:hAnsi="宋体" w:eastAsia="宋体" w:cs="宋体"/>
              </w:rPr>
              <w:t xml:space="preserve">故障自动存储</w:t>
            </w:r>
            <w:r>
              <w:rPr>
                <w:rFonts w:hint="eastAsia" w:ascii="宋体" w:hAnsi="宋体" w:eastAsia="宋体" w:cs="宋体"/>
                <w:lang w:eastAsia="zh-CN"/>
              </w:rPr>
              <w:t xml:space="preserve">、</w:t>
            </w:r>
            <w:r>
              <w:rPr>
                <w:rFonts w:hint="eastAsia" w:ascii="宋体" w:hAnsi="宋体" w:eastAsia="宋体" w:cs="宋体"/>
              </w:rPr>
              <w:t xml:space="preserve">候梯厅信号文字</w:t>
            </w:r>
            <w:r>
              <w:rPr>
                <w:rFonts w:hint="eastAsia" w:ascii="宋体" w:hAnsi="宋体" w:eastAsia="宋体" w:cs="宋体"/>
                <w:lang w:eastAsia="zh-CN"/>
              </w:rPr>
              <w:t xml:space="preserve">、</w:t>
            </w:r>
            <w:r>
              <w:rPr>
                <w:rFonts w:hint="eastAsia" w:ascii="宋体" w:hAnsi="宋体" w:eastAsia="宋体" w:cs="宋体"/>
              </w:rPr>
              <w:t xml:space="preserve">火灾管制运转（一个避难层且在端层）</w:t>
            </w:r>
            <w:r>
              <w:rPr>
                <w:rFonts w:hint="eastAsia" w:ascii="宋体" w:hAnsi="宋体" w:eastAsia="宋体" w:cs="宋体"/>
                <w:lang w:eastAsia="zh-CN"/>
              </w:rPr>
              <w:t xml:space="preserve">、</w:t>
            </w:r>
            <w:r>
              <w:rPr>
                <w:rFonts w:hint="eastAsia" w:ascii="宋体" w:hAnsi="宋体" w:eastAsia="宋体" w:cs="宋体"/>
              </w:rPr>
              <w:t xml:space="preserve">轿门防扒开装置</w:t>
            </w:r>
            <w:r>
              <w:rPr>
                <w:rFonts w:hint="eastAsia" w:ascii="宋体" w:hAnsi="宋体" w:eastAsia="宋体" w:cs="宋体"/>
                <w:lang w:eastAsia="zh-CN"/>
              </w:rPr>
              <w:t xml:space="preserve">、</w:t>
            </w:r>
            <w:r>
              <w:rPr>
                <w:rFonts w:hint="eastAsia" w:ascii="宋体" w:hAnsi="宋体" w:eastAsia="宋体" w:cs="宋体"/>
              </w:rPr>
              <w:t xml:space="preserve">耐冲击层门系统</w:t>
            </w:r>
            <w:r>
              <w:rPr>
                <w:rFonts w:hint="eastAsia" w:ascii="宋体" w:hAnsi="宋体" w:eastAsia="宋体" w:cs="宋体"/>
                <w:lang w:eastAsia="zh-CN"/>
              </w:rPr>
              <w:t xml:space="preserve">、</w:t>
            </w:r>
            <w:r>
              <w:rPr>
                <w:rFonts w:hint="eastAsia" w:ascii="宋体" w:hAnsi="宋体" w:eastAsia="宋体" w:cs="宋体"/>
              </w:rPr>
              <w:t xml:space="preserve">开门时间自动调整</w:t>
            </w:r>
            <w:r>
              <w:rPr>
                <w:rFonts w:hint="eastAsia" w:ascii="宋体" w:hAnsi="宋体" w:eastAsia="宋体" w:cs="宋体"/>
                <w:lang w:eastAsia="zh-CN"/>
              </w:rPr>
              <w:t xml:space="preserve">、</w:t>
            </w:r>
            <w:r>
              <w:rPr>
                <w:rFonts w:hint="eastAsia" w:ascii="宋体" w:hAnsi="宋体" w:eastAsia="宋体" w:cs="宋体"/>
              </w:rPr>
              <w:t xml:space="preserve">轿厢意外移动保护装置</w:t>
            </w:r>
            <w:r>
              <w:rPr>
                <w:rFonts w:hint="eastAsia" w:ascii="宋体" w:hAnsi="宋体" w:eastAsia="宋体" w:cs="宋体"/>
                <w:lang w:eastAsia="zh-CN"/>
              </w:rPr>
              <w:t xml:space="preserve">、</w:t>
            </w:r>
            <w:r>
              <w:rPr>
                <w:rFonts w:hint="eastAsia" w:ascii="宋体" w:hAnsi="宋体" w:eastAsia="宋体" w:cs="宋体"/>
              </w:rPr>
              <w:t xml:space="preserve">取消错误呼叫功能</w:t>
            </w:r>
            <w:r>
              <w:rPr>
                <w:rFonts w:hint="eastAsia" w:ascii="宋体" w:hAnsi="宋体" w:eastAsia="宋体" w:cs="宋体"/>
                <w:lang w:eastAsia="zh-CN"/>
              </w:rPr>
              <w:t xml:space="preserve">、</w:t>
            </w:r>
            <w:r>
              <w:rPr>
                <w:rFonts w:hint="eastAsia" w:ascii="宋体" w:hAnsi="宋体" w:eastAsia="宋体" w:cs="宋体"/>
              </w:rPr>
              <w:t xml:space="preserve">轿厢照明、换气扇自动关闭</w:t>
            </w:r>
            <w:r>
              <w:rPr>
                <w:rFonts w:hint="eastAsia" w:ascii="宋体" w:hAnsi="宋体" w:eastAsia="宋体" w:cs="宋体"/>
                <w:lang w:eastAsia="zh-CN"/>
              </w:rPr>
              <w:t xml:space="preserve">、</w:t>
            </w:r>
            <w:r>
              <w:rPr>
                <w:rFonts w:hint="eastAsia" w:ascii="宋体" w:hAnsi="宋体" w:eastAsia="宋体" w:cs="宋体"/>
              </w:rPr>
              <w:t xml:space="preserve">电源相位故障监测</w:t>
            </w:r>
            <w:r>
              <w:rPr>
                <w:rFonts w:hint="eastAsia" w:ascii="宋体" w:hAnsi="宋体" w:eastAsia="宋体" w:cs="宋体"/>
                <w:lang w:eastAsia="zh-CN"/>
              </w:rPr>
              <w:t xml:space="preserve">、</w:t>
            </w:r>
            <w:r>
              <w:rPr>
                <w:rFonts w:hint="eastAsia" w:ascii="宋体" w:hAnsi="宋体" w:eastAsia="宋体" w:cs="宋体"/>
              </w:rPr>
              <w:t xml:space="preserve">禁止反向运行登录</w:t>
            </w:r>
            <w:r>
              <w:rPr>
                <w:rFonts w:hint="eastAsia" w:ascii="宋体" w:hAnsi="宋体" w:eastAsia="宋体" w:cs="宋体"/>
                <w:lang w:eastAsia="zh-CN"/>
              </w:rPr>
              <w:t xml:space="preserve">、</w:t>
            </w:r>
            <w:r>
              <w:rPr>
                <w:rFonts w:hint="eastAsia" w:ascii="宋体" w:hAnsi="宋体" w:eastAsia="宋体" w:cs="宋体"/>
              </w:rPr>
              <w:t xml:space="preserve">基准层返回（单控、联控、三台群控）</w:t>
            </w:r>
            <w:r>
              <w:rPr>
                <w:rFonts w:hint="eastAsia" w:ascii="宋体" w:hAnsi="宋体" w:eastAsia="宋体" w:cs="宋体"/>
                <w:lang w:eastAsia="zh-CN"/>
              </w:rPr>
              <w:t xml:space="preserve">、</w:t>
            </w:r>
            <w:r>
              <w:rPr>
                <w:rFonts w:hint="eastAsia" w:ascii="宋体" w:hAnsi="宋体" w:eastAsia="宋体" w:cs="宋体"/>
              </w:rPr>
              <w:t xml:space="preserve">双重减震</w:t>
            </w:r>
            <w:r>
              <w:rPr>
                <w:rFonts w:hint="eastAsia" w:ascii="宋体" w:hAnsi="宋体" w:eastAsia="宋体" w:cs="宋体"/>
                <w:lang w:eastAsia="zh-CN"/>
              </w:rPr>
              <w:t xml:space="preserve">、</w:t>
            </w:r>
            <w:r>
              <w:rPr>
                <w:rFonts w:hint="eastAsia" w:ascii="宋体" w:hAnsi="宋体" w:eastAsia="宋体" w:cs="宋体"/>
              </w:rPr>
              <w:t xml:space="preserve">消防服务运转（嵌入式）</w:t>
            </w:r>
            <w:r>
              <w:rPr>
                <w:rFonts w:hint="eastAsia" w:ascii="宋体" w:hAnsi="宋体" w:eastAsia="宋体" w:cs="宋体"/>
                <w:lang w:eastAsia="zh-CN"/>
              </w:rPr>
              <w:t xml:space="preserve">、</w:t>
            </w:r>
            <w:r>
              <w:rPr>
                <w:rFonts w:hint="eastAsia" w:ascii="宋体" w:hAnsi="宋体" w:eastAsia="宋体" w:cs="宋体"/>
              </w:rPr>
              <w:t xml:space="preserve">满载不停</w:t>
            </w:r>
            <w:r>
              <w:rPr>
                <w:rFonts w:hint="eastAsia" w:ascii="宋体" w:hAnsi="宋体" w:eastAsia="宋体" w:cs="宋体"/>
                <w:lang w:eastAsia="zh-CN"/>
              </w:rPr>
              <w:t xml:space="preserve">、</w:t>
            </w:r>
            <w:r>
              <w:rPr>
                <w:rFonts w:hint="eastAsia" w:ascii="宋体" w:hAnsi="宋体" w:eastAsia="宋体" w:cs="宋体"/>
              </w:rPr>
              <w:t xml:space="preserve">停用运转</w:t>
            </w:r>
            <w:r>
              <w:rPr>
                <w:rFonts w:hint="eastAsia" w:ascii="宋体" w:hAnsi="宋体" w:eastAsia="宋体" w:cs="宋体"/>
                <w:lang w:eastAsia="zh-CN"/>
              </w:rPr>
              <w:t xml:space="preserve">、</w:t>
            </w:r>
            <w:r>
              <w:rPr>
                <w:rFonts w:hint="eastAsia" w:ascii="宋体" w:hAnsi="宋体" w:eastAsia="宋体" w:cs="宋体"/>
              </w:rPr>
              <w:t xml:space="preserve">网络数字视频网线（轿厢至控制柜）</w:t>
            </w:r>
            <w:r>
              <w:rPr>
                <w:rFonts w:hint="eastAsia" w:ascii="宋体" w:hAnsi="宋体" w:eastAsia="宋体" w:cs="宋体"/>
                <w:lang w:eastAsia="zh-CN"/>
              </w:rPr>
              <w:t xml:space="preserve">、</w:t>
            </w:r>
            <w:r>
              <w:rPr>
                <w:rFonts w:hint="eastAsia" w:ascii="宋体" w:hAnsi="宋体" w:eastAsia="宋体" w:cs="宋体"/>
              </w:rPr>
              <w:t xml:space="preserve">电梯运行监视用信号输出接口</w:t>
            </w:r>
            <w:r>
              <w:rPr>
                <w:rFonts w:hint="eastAsia" w:ascii="宋体" w:hAnsi="宋体" w:eastAsia="宋体" w:cs="宋体"/>
                <w:lang w:eastAsia="zh-CN"/>
              </w:rPr>
              <w:t xml:space="preserve">、</w:t>
            </w:r>
            <w:r>
              <w:rPr>
                <w:rFonts w:hint="eastAsia" w:ascii="宋体" w:hAnsi="宋体" w:eastAsia="宋体" w:cs="宋体"/>
              </w:rPr>
              <w:t xml:space="preserve">到站响钟（轿厢内）</w:t>
            </w:r>
            <w:r>
              <w:rPr>
                <w:rFonts w:hint="eastAsia" w:ascii="宋体" w:hAnsi="宋体" w:eastAsia="宋体" w:cs="宋体"/>
                <w:lang w:eastAsia="zh-CN"/>
              </w:rPr>
              <w:t xml:space="preserve">、</w:t>
            </w:r>
            <w:r>
              <w:rPr>
                <w:rFonts w:hint="eastAsia" w:ascii="宋体" w:hAnsi="宋体" w:eastAsia="宋体" w:cs="宋体"/>
              </w:rPr>
              <w:t xml:space="preserve">净离子群空气净化装置</w:t>
            </w:r>
            <w:r>
              <w:rPr>
                <w:rFonts w:hint="eastAsia" w:ascii="宋体" w:hAnsi="宋体" w:eastAsia="宋体" w:cs="宋体"/>
                <w:lang w:eastAsia="zh-CN"/>
              </w:rPr>
              <w:t xml:space="preserve">。</w:t>
            </w:r>
            <w:r/>
          </w:p>
          <w:p>
            <w:pPr>
              <w:pStyle w:val="905"/>
              <w:rPr>
                <w:rFonts w:hint="eastAsia" w:ascii="Times New Roman" w:hAnsi="Times New Roman" w:eastAsia="宋体" w:cs="Times New Roman"/>
                <w:color w:val="000000"/>
                <w:highlight w:val="none"/>
              </w:rPr>
            </w:pPr>
            <w:r>
              <w:rPr>
                <w:rFonts w:hint="eastAsia" w:ascii="宋体" w:hAnsi="宋体" w:eastAsia="宋体" w:cs="宋体"/>
                <w:szCs w:val="21"/>
                <w:lang w:val="en-US" w:eastAsia="zh-CN"/>
              </w:rPr>
              <w:t xml:space="preserve">★配置</w:t>
            </w:r>
            <w:r>
              <w:rPr>
                <w:rFonts w:hint="eastAsia" w:ascii="宋体" w:hAnsi="宋体" w:eastAsia="宋体" w:cs="宋体"/>
                <w:lang w:val="en-US" w:eastAsia="zh-CN"/>
              </w:rPr>
              <w:t xml:space="preserve">电梯专用单冷无水空调（1.5P）。</w:t>
            </w:r>
            <w:r/>
          </w:p>
        </w:tc>
      </w:tr>
      <w:tr>
        <w:trPr>
          <w:jc w:val="center"/>
          <w:trHeight w:val="1932"/>
        </w:trPr>
        <w:tc>
          <w:tcPr>
            <w:gridSpan w:val="4"/>
            <w:tcBorders>
              <w:top w:val="single" w:color="000000" w:sz="4" w:space="0"/>
              <w:left w:val="single" w:color="000000" w:sz="4" w:space="0"/>
              <w:bottom w:val="single" w:color="000000" w:sz="4" w:space="0"/>
              <w:right w:val="single" w:color="000000" w:sz="4" w:space="0"/>
            </w:tcBorders>
            <w:tcW w:w="4202" w:type="dxa"/>
            <w:vAlign w:val="center"/>
            <w:textDirection w:val="lrTb"/>
            <w:noWrap w:val="false"/>
          </w:tcPr>
          <w:p>
            <w:pPr>
              <w:jc w:val="center"/>
              <w:keepLines w:val="0"/>
              <w:keepNext w:val="0"/>
              <w:pageBreakBefore w:val="0"/>
              <w:spacing w:after="0" w:line="240" w:lineRule="auto"/>
              <w:widowControl w:val="off"/>
              <w:rPr>
                <w:rFonts w:ascii="宋体" w:hAnsi="宋体" w:eastAsia="宋体"/>
                <w:color w:val="000000"/>
                <w:sz w:val="21"/>
                <w:szCs w:val="21"/>
                <w:highlight w:val="none"/>
                <w:lang w:val="en-US" w:eastAsia="zh-CN" w:bidi="ar"/>
              </w:rPr>
            </w:pPr>
            <w:r>
              <w:rPr>
                <w:rFonts w:hint="eastAsia" w:ascii="Times New Roman" w:hAnsi="Times New Roman" w:eastAsia="宋体" w:cs="Times New Roman"/>
                <w:color w:val="000000"/>
                <w:highlight w:val="none"/>
              </w:rPr>
              <w:t xml:space="preserve">▲</w:t>
            </w:r>
            <w:r>
              <w:rPr>
                <w:rFonts w:hint="eastAsia" w:ascii="宋体" w:hAnsi="宋体"/>
                <w:color w:val="000000"/>
                <w:sz w:val="21"/>
                <w:szCs w:val="21"/>
                <w:highlight w:val="none"/>
                <w:lang w:val="en-US" w:eastAsia="zh-CN" w:bidi="ar"/>
              </w:rPr>
              <w:t xml:space="preserve">其他技术要求</w:t>
            </w:r>
            <w:r/>
          </w:p>
        </w:tc>
        <w:tc>
          <w:tcPr>
            <w:tcBorders>
              <w:top w:val="single" w:color="000000" w:sz="4" w:space="0"/>
              <w:left w:val="single" w:color="000000" w:sz="4" w:space="0"/>
              <w:bottom w:val="single" w:color="000000" w:sz="4" w:space="0"/>
              <w:right w:val="single" w:color="000000" w:sz="4" w:space="0"/>
            </w:tcBorders>
            <w:tcW w:w="5554"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lang w:eastAsia="zh-CN"/>
              </w:rPr>
            </w:pPr>
            <w:r>
              <w:rPr>
                <w:rFonts w:hint="eastAsia" w:ascii="宋体" w:hAnsi="宋体" w:eastAsia="宋体" w:cs="宋体"/>
                <w:lang w:val="en-US" w:eastAsia="zh-CN"/>
              </w:rPr>
              <w:t xml:space="preserve">(1)</w:t>
            </w:r>
            <w:r>
              <w:rPr>
                <w:rFonts w:hint="eastAsia" w:ascii="宋体" w:hAnsi="宋体" w:eastAsia="宋体" w:cs="宋体"/>
              </w:rPr>
              <w:t xml:space="preserve">轿厢采用双层轿底</w:t>
            </w:r>
            <w:r>
              <w:rPr>
                <w:rFonts w:hint="eastAsia" w:ascii="宋体" w:hAnsi="宋体" w:eastAsia="宋体" w:cs="宋体"/>
                <w:lang w:eastAsia="zh-CN"/>
              </w:rPr>
              <w:t xml:space="preserve">，</w:t>
            </w:r>
            <w:r>
              <w:rPr>
                <w:rFonts w:hint="eastAsia" w:ascii="宋体" w:hAnsi="宋体" w:eastAsia="宋体" w:cs="宋体"/>
                <w:lang w:val="en-US" w:eastAsia="zh-CN"/>
              </w:rPr>
              <w:t xml:space="preserve">且</w:t>
            </w:r>
            <w:r>
              <w:rPr>
                <w:rFonts w:hint="eastAsia" w:ascii="宋体" w:hAnsi="宋体" w:eastAsia="宋体" w:cs="宋体"/>
              </w:rPr>
              <w:t xml:space="preserve">轿厢有完整轿架，有门支撑梁及前角钢</w:t>
            </w:r>
            <w:r>
              <w:rPr>
                <w:rFonts w:hint="eastAsia" w:ascii="宋体" w:hAnsi="宋体" w:eastAsia="宋体" w:cs="宋体"/>
                <w:lang w:eastAsia="zh-CN"/>
              </w:rPr>
              <w:t xml:space="preserve">。</w:t>
            </w:r>
            <w:r/>
          </w:p>
          <w:p>
            <w:pPr>
              <w:jc w:val="left"/>
              <w:keepLines w:val="0"/>
              <w:keepNext w:val="0"/>
              <w:pageBreakBefore w:val="0"/>
              <w:spacing w:after="0" w:line="240" w:lineRule="auto"/>
              <w:widowControl/>
              <w:rPr>
                <w:rFonts w:hint="eastAsia" w:ascii="宋体" w:hAnsi="宋体" w:eastAsia="宋体" w:cs="宋体"/>
                <w:lang w:eastAsia="zh-CN"/>
              </w:rPr>
            </w:pPr>
            <w:r>
              <w:rPr>
                <w:rFonts w:hint="eastAsia" w:ascii="宋体" w:hAnsi="宋体" w:eastAsia="宋体" w:cs="宋体"/>
                <w:lang w:val="en-US" w:eastAsia="zh-CN"/>
              </w:rPr>
              <w:t xml:space="preserve">(2)</w:t>
            </w:r>
            <w:r>
              <w:rPr>
                <w:rFonts w:hint="eastAsia" w:ascii="宋体" w:hAnsi="宋体" w:eastAsia="宋体" w:cs="宋体"/>
              </w:rPr>
              <w:t xml:space="preserve">门机采用重锤式</w:t>
            </w:r>
            <w:r>
              <w:rPr>
                <w:rFonts w:hint="eastAsia" w:ascii="宋体" w:hAnsi="宋体" w:eastAsia="宋体" w:cs="宋体"/>
                <w:lang w:eastAsia="zh-CN"/>
              </w:rPr>
              <w:t xml:space="preserve">，</w:t>
            </w:r>
            <w:r>
              <w:rPr>
                <w:rFonts w:hint="eastAsia" w:ascii="宋体" w:hAnsi="宋体" w:eastAsia="宋体" w:cs="宋体"/>
                <w:lang w:val="en-US" w:eastAsia="zh-CN"/>
              </w:rPr>
              <w:t xml:space="preserve">且</w:t>
            </w:r>
            <w:r>
              <w:rPr>
                <w:rFonts w:hint="eastAsia" w:ascii="宋体" w:hAnsi="宋体" w:eastAsia="宋体" w:cs="宋体"/>
              </w:rPr>
              <w:t xml:space="preserve">安全钳采用双提拉式</w:t>
            </w:r>
            <w:r>
              <w:rPr>
                <w:rFonts w:hint="eastAsia" w:ascii="宋体" w:hAnsi="宋体" w:eastAsia="宋体" w:cs="宋体"/>
                <w:lang w:eastAsia="zh-CN"/>
              </w:rPr>
              <w:t xml:space="preserve">。</w:t>
            </w:r>
            <w:r/>
          </w:p>
          <w:p>
            <w:pPr>
              <w:jc w:val="left"/>
              <w:keepLines w:val="0"/>
              <w:keepNext w:val="0"/>
              <w:pageBreakBefore w:val="0"/>
              <w:spacing w:after="0" w:line="240" w:lineRule="auto"/>
              <w:widowControl/>
              <w:rPr>
                <w:rFonts w:hint="eastAsia" w:ascii="宋体" w:hAnsi="宋体" w:eastAsia="宋体" w:cs="宋体"/>
                <w:lang w:eastAsia="zh-CN"/>
              </w:rPr>
            </w:pPr>
            <w:r>
              <w:rPr>
                <w:rFonts w:hint="eastAsia" w:ascii="宋体" w:hAnsi="宋体" w:eastAsia="宋体" w:cs="宋体"/>
                <w:lang w:val="en-US" w:eastAsia="zh-CN"/>
              </w:rPr>
              <w:t xml:space="preserve">(3)</w:t>
            </w:r>
            <w:r>
              <w:rPr>
                <w:rFonts w:hint="eastAsia" w:ascii="宋体" w:hAnsi="宋体" w:eastAsia="宋体" w:cs="宋体"/>
              </w:rPr>
              <w:t xml:space="preserve">平层支架采用钢板折弯，非塑料材质</w:t>
            </w:r>
            <w:r>
              <w:rPr>
                <w:rFonts w:hint="eastAsia" w:ascii="宋体" w:hAnsi="宋体" w:eastAsia="宋体" w:cs="宋体"/>
                <w:lang w:eastAsia="zh-CN"/>
              </w:rPr>
              <w:t xml:space="preserve">。</w:t>
            </w:r>
            <w:r/>
          </w:p>
          <w:p>
            <w:pPr>
              <w:jc w:val="left"/>
              <w:keepLines w:val="0"/>
              <w:keepNext w:val="0"/>
              <w:pageBreakBefore w:val="0"/>
              <w:spacing w:after="0" w:line="240" w:lineRule="auto"/>
              <w:widowControl/>
              <w:rPr>
                <w:rFonts w:hint="eastAsia" w:ascii="宋体" w:hAnsi="宋体" w:eastAsia="宋体" w:cs="宋体"/>
              </w:rPr>
            </w:pPr>
            <w:r>
              <w:rPr>
                <w:rFonts w:hint="eastAsia" w:ascii="宋体" w:hAnsi="宋体" w:eastAsia="宋体" w:cs="宋体"/>
                <w:lang w:val="en-US" w:eastAsia="zh-CN"/>
              </w:rPr>
              <w:t xml:space="preserve">(4)</w:t>
            </w:r>
            <w:r>
              <w:rPr>
                <w:rFonts w:hint="eastAsia" w:ascii="宋体" w:hAnsi="宋体" w:eastAsia="宋体" w:cs="宋体"/>
              </w:rPr>
              <w:t xml:space="preserve">控制柜抗雷击浪涌电压最高值达到18kv及以上。</w:t>
            </w:r>
            <w:r/>
          </w:p>
          <w:p>
            <w:pPr>
              <w:jc w:val="left"/>
              <w:keepLines w:val="0"/>
              <w:keepNext w:val="0"/>
              <w:pageBreakBefore w:val="0"/>
              <w:spacing w:after="0" w:line="240" w:lineRule="auto"/>
              <w:widowControl/>
              <w:rPr>
                <w:rFonts w:hint="eastAsia" w:ascii="宋体" w:hAnsi="宋体" w:eastAsia="宋体" w:cs="宋体"/>
              </w:rPr>
            </w:pPr>
            <w:r>
              <w:rPr>
                <w:rFonts w:hint="eastAsia" w:ascii="宋体" w:hAnsi="宋体" w:eastAsia="宋体" w:cs="宋体"/>
                <w:lang w:val="en-US" w:eastAsia="zh-CN"/>
              </w:rPr>
              <w:t xml:space="preserve">(5)</w:t>
            </w:r>
            <w:r>
              <w:rPr>
                <w:rFonts w:hint="eastAsia" w:ascii="宋体" w:hAnsi="宋体" w:eastAsia="宋体" w:cs="宋体"/>
                <w:lang w:val="zh-CN"/>
              </w:rPr>
              <w:t xml:space="preserve">电梯光幕</w:t>
            </w:r>
            <w:r>
              <w:rPr>
                <w:rFonts w:hint="eastAsia" w:ascii="宋体" w:hAnsi="宋体" w:eastAsia="宋体" w:cs="宋体"/>
              </w:rPr>
              <w:t xml:space="preserve">与电梯整机同一品牌</w:t>
            </w:r>
            <w:r>
              <w:rPr>
                <w:rFonts w:hint="eastAsia" w:ascii="宋体" w:hAnsi="宋体" w:eastAsia="宋体" w:cs="宋体"/>
                <w:lang w:val="zh-CN"/>
              </w:rPr>
              <w:t xml:space="preserve">，并且光眼数量≥50对、光束≥260束、防护等级：IP65。</w:t>
            </w:r>
            <w:r/>
          </w:p>
          <w:p>
            <w:pPr>
              <w:jc w:val="left"/>
              <w:keepLines w:val="0"/>
              <w:keepNext w:val="0"/>
              <w:pageBreakBefore w:val="0"/>
              <w:spacing w:after="0" w:line="240" w:lineRule="auto"/>
              <w:widowControl/>
              <w:rPr>
                <w:rFonts w:hint="eastAsia" w:ascii="宋体" w:hAnsi="宋体" w:eastAsia="宋体" w:cs="宋体"/>
                <w:lang w:val="zh-CN" w:eastAsia="zh-CN"/>
              </w:rPr>
            </w:pPr>
            <w:r>
              <w:rPr>
                <w:rFonts w:hint="eastAsia" w:ascii="宋体" w:hAnsi="宋体" w:eastAsia="宋体" w:cs="宋体"/>
                <w:lang w:val="en-US" w:eastAsia="zh-CN"/>
              </w:rPr>
              <w:t xml:space="preserve">(6)</w:t>
            </w:r>
            <w:r>
              <w:rPr>
                <w:rFonts w:hint="eastAsia" w:ascii="宋体" w:hAnsi="宋体" w:eastAsia="宋体" w:cs="宋体"/>
                <w:lang w:val="zh-CN" w:eastAsia="zh-CN"/>
              </w:rPr>
              <w:t xml:space="preserve">电梯轿壁为304#发纹不锈钢，按GB/T 10125-2021条件及试验方法，满足中性盐雾试验时间≥500小时，且达到GB/T 6461-2002外观等级≥10级。</w:t>
            </w:r>
            <w:r/>
          </w:p>
          <w:p>
            <w:pPr>
              <w:jc w:val="left"/>
              <w:keepLines w:val="0"/>
              <w:keepNext w:val="0"/>
              <w:pageBreakBefore w:val="0"/>
              <w:spacing w:after="0" w:line="240" w:lineRule="auto"/>
              <w:widowControl/>
              <w:rPr>
                <w:rFonts w:hint="eastAsia" w:ascii="宋体" w:hAnsi="宋体" w:eastAsia="宋体" w:cs="宋体"/>
                <w:lang w:val="zh-CN"/>
              </w:rPr>
            </w:pPr>
            <w:r>
              <w:rPr>
                <w:rFonts w:hint="eastAsia" w:ascii="宋体" w:hAnsi="宋体" w:eastAsia="宋体" w:cs="宋体"/>
                <w:lang w:val="en-US" w:eastAsia="zh-CN"/>
              </w:rPr>
              <w:t xml:space="preserve">(7)</w:t>
            </w:r>
            <w:r>
              <w:rPr>
                <w:rFonts w:hint="eastAsia" w:ascii="宋体" w:hAnsi="宋体" w:eastAsia="宋体" w:cs="宋体"/>
                <w:lang w:val="zh-CN"/>
              </w:rPr>
              <w:t xml:space="preserve">电梯轿厢配备空气净化系统。</w:t>
            </w:r>
            <w:r/>
          </w:p>
          <w:p>
            <w:pPr>
              <w:jc w:val="left"/>
              <w:keepLines w:val="0"/>
              <w:keepNext w:val="0"/>
              <w:pageBreakBefore w:val="0"/>
              <w:spacing w:after="0" w:line="240" w:lineRule="auto"/>
              <w:widowControl/>
              <w:rPr>
                <w:rFonts w:hint="eastAsia" w:ascii="宋体" w:hAnsi="宋体" w:eastAsia="宋体" w:cs="宋体"/>
                <w:lang w:val="zh-CN"/>
              </w:rPr>
            </w:pPr>
            <w:r>
              <w:rPr>
                <w:rFonts w:hint="eastAsia" w:ascii="宋体" w:hAnsi="宋体" w:eastAsia="宋体" w:cs="宋体"/>
                <w:lang w:val="en-US" w:eastAsia="zh-CN"/>
              </w:rPr>
              <w:t xml:space="preserve">(8)</w:t>
            </w:r>
            <w:r>
              <w:rPr>
                <w:rFonts w:hint="eastAsia" w:ascii="宋体" w:hAnsi="宋体" w:eastAsia="宋体" w:cs="宋体"/>
                <w:lang w:val="zh-CN"/>
              </w:rPr>
              <w:t xml:space="preserve">电梯采用低烟无卤阻燃电缆。</w:t>
            </w:r>
            <w:r/>
          </w:p>
          <w:p>
            <w:pPr>
              <w:jc w:val="left"/>
              <w:keepLines w:val="0"/>
              <w:keepNext w:val="0"/>
              <w:pageBreakBefore w:val="0"/>
              <w:spacing w:after="0" w:line="240" w:lineRule="auto"/>
              <w:widowControl/>
              <w:rPr>
                <w:rFonts w:hint="eastAsia" w:ascii="宋体" w:hAnsi="宋体" w:eastAsia="宋体" w:cs="宋体"/>
                <w:lang w:val="zh-CN"/>
              </w:rPr>
            </w:pPr>
            <w:r>
              <w:rPr>
                <w:rFonts w:hint="eastAsia" w:ascii="宋体" w:hAnsi="宋体" w:eastAsia="宋体" w:cs="宋体"/>
                <w:lang w:val="en-US" w:eastAsia="zh-CN"/>
              </w:rPr>
              <w:t xml:space="preserve">(9)</w:t>
            </w:r>
            <w:r>
              <w:rPr>
                <w:rFonts w:hint="eastAsia" w:ascii="宋体" w:hAnsi="宋体" w:eastAsia="宋体" w:cs="宋体"/>
                <w:lang w:val="zh-CN"/>
              </w:rPr>
              <w:t xml:space="preserve">电梯厅门、轿门、轿厢壁板强度：抗拉强度≧666MPa</w:t>
            </w:r>
            <w:r/>
          </w:p>
          <w:p>
            <w:pPr>
              <w:jc w:val="left"/>
              <w:keepLines w:val="0"/>
              <w:keepNext w:val="0"/>
              <w:pageBreakBefore w:val="0"/>
              <w:spacing w:after="0" w:line="240" w:lineRule="auto"/>
              <w:widowControl/>
              <w:rPr>
                <w:rFonts w:hint="eastAsia" w:ascii="宋体" w:hAnsi="宋体" w:eastAsia="宋体" w:cs="宋体"/>
                <w:lang w:val="zh-CN"/>
              </w:rPr>
            </w:pPr>
            <w:r>
              <w:rPr>
                <w:rFonts w:hint="eastAsia" w:ascii="宋体" w:hAnsi="宋体" w:eastAsia="宋体" w:cs="宋体"/>
                <w:lang w:val="en-US" w:eastAsia="zh-CN"/>
              </w:rPr>
              <w:t xml:space="preserve">(10)</w:t>
            </w:r>
            <w:r>
              <w:rPr>
                <w:rFonts w:hint="eastAsia" w:ascii="宋体" w:hAnsi="宋体" w:eastAsia="宋体" w:cs="宋体"/>
                <w:lang w:val="zh-CN"/>
              </w:rPr>
              <w:t xml:space="preserve">电梯按钮采用抑菌不锈钢材质，抑制两种及以上病菌，抗菌率大于</w:t>
            </w:r>
            <w:r>
              <w:rPr>
                <w:rFonts w:hint="eastAsia" w:ascii="宋体" w:hAnsi="宋体" w:eastAsia="宋体" w:cs="宋体"/>
                <w:lang w:val="en-US" w:eastAsia="zh-CN"/>
              </w:rPr>
              <w:t xml:space="preserve">等于</w:t>
            </w:r>
            <w:r>
              <w:rPr>
                <w:rFonts w:hint="eastAsia" w:ascii="宋体" w:hAnsi="宋体" w:eastAsia="宋体" w:cs="宋体"/>
                <w:lang w:val="zh-CN"/>
              </w:rPr>
              <w:t xml:space="preserve">99.9%。</w:t>
            </w:r>
            <w:r/>
          </w:p>
          <w:p>
            <w:pPr>
              <w:jc w:val="left"/>
              <w:keepLines w:val="0"/>
              <w:keepNext w:val="0"/>
              <w:pageBreakBefore w:val="0"/>
              <w:spacing w:after="0" w:line="240" w:lineRule="auto"/>
              <w:widowControl/>
              <w:rPr>
                <w:b/>
                <w:bCs/>
                <w:lang w:val="en-US"/>
              </w:rPr>
            </w:pPr>
            <w:r>
              <w:rPr>
                <w:rFonts w:hint="eastAsia" w:ascii="宋体" w:hAnsi="宋体" w:eastAsia="宋体" w:cs="宋体"/>
                <w:lang w:val="en-US" w:eastAsia="zh-CN"/>
              </w:rPr>
              <w:t xml:space="preserve">（11）其中“（5）-（10）”涉及的配件及材料与整机同一品牌，签订合同时提供第三方机构出具的检测报告，</w:t>
            </w:r>
            <w:r>
              <w:rPr>
                <w:rFonts w:hint="eastAsia"/>
              </w:rPr>
              <w:t xml:space="preserve">到货后现场核对。</w:t>
            </w:r>
            <w:r/>
          </w:p>
        </w:tc>
      </w:tr>
    </w:tbl>
    <w:p>
      <w:pPr>
        <w:numPr>
          <w:ilvl w:val="0"/>
          <w:numId w:val="0"/>
        </w:numPr>
        <w:ind w:firstLine="0"/>
        <w:keepLines w:val="0"/>
        <w:keepNext w:val="0"/>
        <w:pageBreakBefore w:val="0"/>
        <w:spacing w:line="240" w:lineRule="auto"/>
        <w:widowControl/>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bCs/>
          <w:i w:val="0"/>
          <w:iCs w:val="0"/>
          <w:color w:val="000000"/>
          <w:sz w:val="24"/>
          <w:highlight w:val="none"/>
          <w:u w:val="none"/>
          <w:lang w:val="en-US" w:eastAsia="zh-CN"/>
        </w:rPr>
        <w:t xml:space="preserve"> </w:t>
      </w:r>
      <w:r/>
    </w:p>
    <w:p>
      <w:pPr>
        <w:ind w:firstLine="420"/>
        <w:keepLines w:val="0"/>
        <w:keepNext w:val="0"/>
        <w:pageBreakBefore w:val="0"/>
        <w:spacing w:line="240" w:lineRule="auto"/>
        <w:widowControl w:val="off"/>
        <w:rPr>
          <w:rFonts w:hint="eastAsia" w:ascii="宋体" w:hAnsi="宋体" w:eastAsia="宋体" w:cs="宋体"/>
          <w:color w:val="000000"/>
          <w:sz w:val="24"/>
          <w:szCs w:val="24"/>
          <w:highlight w:val="none"/>
        </w:rPr>
        <w:outlineLvl w:val="2"/>
      </w:pPr>
      <w:r/>
      <w:bookmarkStart w:id="196" w:name="_Toc120614281"/>
      <w:r>
        <w:rPr>
          <w:rFonts w:hint="eastAsia" w:ascii="宋体" w:hAnsi="宋体"/>
          <w:color w:val="000000"/>
          <w:szCs w:val="21"/>
          <w:highlight w:val="none"/>
          <w:lang w:bidi="ar"/>
        </w:rPr>
        <w:t xml:space="preserve">★</w:t>
      </w:r>
      <w:r>
        <w:rPr>
          <w:rFonts w:hint="eastAsia" w:ascii="宋体" w:hAnsi="宋体" w:eastAsia="宋体" w:cs="宋体"/>
          <w:bCs/>
          <w:color w:val="000000"/>
          <w:sz w:val="24"/>
          <w:szCs w:val="24"/>
          <w:highlight w:val="none"/>
        </w:rPr>
        <w:t xml:space="preserve">（二）商务要求</w:t>
      </w:r>
      <w:r/>
    </w:p>
    <w:p>
      <w:pPr>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（4）若合同履行期间国家税收政策发生调整，自新政生效之日起按最新法定税率执行，并据此重新计算含税总价(以原不含税金额为基准）。</w:t>
      </w:r>
      <w:r/>
    </w:p>
    <w:p>
      <w:pPr>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p>
    <w:p>
      <w:pPr>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t xml:space="preserve">质量要求</w:t>
      </w:r>
      <w:r/>
    </w:p>
    <w:p>
      <w:pPr>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保证货物是全新、未使用过的原装合格正品。</w:t>
      </w:r>
      <w:r/>
    </w:p>
    <w:p>
      <w:pPr>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保证提供的产品不得侵犯第三方专利权、商标权和工业设计权、版权等。否则</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应负全部责任，并承担由此引起的一切后果。</w:t>
      </w:r>
      <w:r/>
    </w:p>
    <w:p>
      <w:pPr>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提供的货物符合国家有关质量技术标准及相关法律、法规规定的要求。</w:t>
      </w:r>
      <w:r/>
    </w:p>
    <w:p>
      <w:pPr>
        <w:ind w:firstLine="480"/>
        <w:keepLines w:val="0"/>
        <w:keepNext w:val="0"/>
        <w:pageBreakBefore w:val="0"/>
        <w:spacing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保证其货物在正常使用时，其使用寿命期内应具有良好的性能。货物最终验收后，</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对由于设计、工艺或材料的缺陷而发生的任何不足或质量问题负责，并承担由此引起的一切后果。</w:t>
      </w:r>
      <w:r/>
    </w:p>
    <w:p>
      <w:pPr>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）验收要求</w:t>
      </w:r>
      <w:r/>
    </w:p>
    <w:p>
      <w:pPr>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①验收标准：</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提供的设备必须符合我国最新颁布的与之相关的技术规范与标准。</w:t>
      </w:r>
      <w:r/>
    </w:p>
    <w:p>
      <w:pPr>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验收包括：数量、外观、质量、性能、随机备品备件、产品合格证、电梯特种设备注册登记证、装箱单、随机资料及包装。所有设备和附配件应符合其规定的性能，无瑕疵和缺陷，质量为合格品，同时有明确的制造厂商。</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对质量问题负责包退、包换和包修，因此发生的费用由</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负责。</w:t>
      </w:r>
      <w:r/>
    </w:p>
    <w:p>
      <w:pPr>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③所供货物因质量或安装不当导致验收不合格，应及时处理直至验收合格，期间产生的一切费用由</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承担；若二次验收不合格，采购人有权退货。采购人在此期间保留对</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的索赔权利。</w:t>
      </w:r>
      <w:r/>
    </w:p>
    <w:p>
      <w:pPr>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④</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授权的技术人员在最终采购</w:t>
      </w:r>
      <w:r>
        <w:rPr>
          <w:rFonts w:hint="eastAsia" w:ascii="宋体" w:hAnsi="宋体" w:cs="宋体"/>
          <w:b w:val="0"/>
          <w:bCs w:val="0"/>
          <w:color w:val="000000"/>
          <w:sz w:val="24"/>
          <w:szCs w:val="24"/>
          <w:highlight w:val="none"/>
          <w:lang w:val="en-US" w:eastAsia="zh-CN"/>
        </w:rPr>
        <w:t xml:space="preserve">人</w:t>
      </w:r>
      <w:r>
        <w:rPr>
          <w:rFonts w:hint="eastAsia" w:ascii="宋体" w:hAnsi="宋体" w:eastAsia="宋体" w:cs="宋体"/>
          <w:b w:val="0"/>
          <w:bCs w:val="0"/>
          <w:color w:val="000000"/>
          <w:sz w:val="24"/>
          <w:szCs w:val="24"/>
          <w:highlight w:val="none"/>
          <w:lang w:val="en-US" w:eastAsia="zh-CN"/>
        </w:rPr>
        <w:t xml:space="preserve">指定地点开箱、安装、调试，协同</w:t>
      </w:r>
      <w:r>
        <w:rPr>
          <w:rFonts w:hint="eastAsia" w:ascii="宋体" w:hAnsi="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lang w:val="en-US" w:eastAsia="zh-CN"/>
        </w:rPr>
        <w:t xml:space="preserve">一起进行验收，直至设备技术指标经验收合格，出具验收报告，经</w:t>
      </w:r>
      <w:r>
        <w:rPr>
          <w:rFonts w:hint="eastAsia" w:ascii="宋体" w:hAnsi="宋体" w:cs="宋体"/>
          <w:b w:val="0"/>
          <w:bCs w:val="0"/>
          <w:color w:val="000000"/>
          <w:sz w:val="24"/>
          <w:szCs w:val="24"/>
          <w:highlight w:val="none"/>
          <w:lang w:val="en-US" w:eastAsia="zh-CN"/>
        </w:rPr>
        <w:t xml:space="preserve">采购人</w:t>
      </w:r>
      <w:r>
        <w:rPr>
          <w:rFonts w:hint="eastAsia" w:ascii="宋体" w:hAnsi="宋体" w:eastAsia="宋体" w:cs="宋体"/>
          <w:b w:val="0"/>
          <w:bCs w:val="0"/>
          <w:color w:val="000000"/>
          <w:sz w:val="24"/>
          <w:szCs w:val="24"/>
          <w:highlight w:val="none"/>
          <w:lang w:val="en-US" w:eastAsia="zh-CN"/>
        </w:rPr>
        <w:t xml:space="preserve">同意签字才能正式交付使用。</w:t>
      </w:r>
      <w:r/>
    </w:p>
    <w:p>
      <w:pPr>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⑤产品配置符合投标文件</w:t>
      </w:r>
      <w:r>
        <w:rPr>
          <w:rFonts w:hint="eastAsia" w:ascii="宋体" w:hAnsi="宋体" w:cs="宋体"/>
          <w:b w:val="0"/>
          <w:bCs w:val="0"/>
          <w:color w:val="000000"/>
          <w:sz w:val="24"/>
          <w:szCs w:val="24"/>
          <w:highlight w:val="none"/>
          <w:lang w:val="en-US" w:eastAsia="zh-CN"/>
        </w:rPr>
        <w:t xml:space="preserve">承诺</w:t>
      </w:r>
      <w:r>
        <w:rPr>
          <w:rFonts w:hint="eastAsia" w:ascii="宋体" w:hAnsi="宋体" w:eastAsia="宋体" w:cs="宋体"/>
          <w:b w:val="0"/>
          <w:bCs w:val="0"/>
          <w:color w:val="000000"/>
          <w:sz w:val="24"/>
          <w:szCs w:val="24"/>
          <w:highlight w:val="none"/>
          <w:lang w:val="en-US" w:eastAsia="zh-CN"/>
        </w:rPr>
        <w:t xml:space="preserve">。</w:t>
      </w:r>
      <w:r/>
    </w:p>
    <w:p>
      <w:pPr>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⑥项目验收时间：向政府相关部门报验，最终得到政府相关部门验收合格、取得新电梯特种设备注册登记证后七个工作日内。</w:t>
      </w:r>
      <w:r/>
    </w:p>
    <w:p>
      <w:pPr>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t xml:space="preserve">）质保（维保）</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售后</w:t>
      </w:r>
      <w:r>
        <w:rPr>
          <w:rFonts w:hint="eastAsia" w:ascii="宋体" w:hAnsi="宋体" w:cs="宋体"/>
          <w:b w:val="0"/>
          <w:bCs w:val="0"/>
          <w:color w:val="000000"/>
          <w:sz w:val="24"/>
          <w:szCs w:val="24"/>
          <w:highlight w:val="none"/>
          <w:lang w:val="en-US" w:eastAsia="zh-CN"/>
        </w:rPr>
        <w:t xml:space="preserve">及培训</w:t>
      </w:r>
      <w:r>
        <w:rPr>
          <w:rFonts w:hint="eastAsia" w:ascii="宋体" w:hAnsi="宋体" w:eastAsia="宋体" w:cs="宋体"/>
          <w:b w:val="0"/>
          <w:bCs w:val="0"/>
          <w:color w:val="000000"/>
          <w:sz w:val="24"/>
          <w:szCs w:val="24"/>
          <w:highlight w:val="none"/>
          <w:lang w:val="en-US" w:eastAsia="zh-CN"/>
        </w:rPr>
        <w:t xml:space="preserve">要求</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rPr>
      </w:pPr>
      <w:r>
        <w:rPr>
          <w:rFonts w:hint="eastAsia" w:ascii="宋体" w:hAnsi="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lang w:val="en-US" w:eastAsia="zh-CN"/>
        </w:rPr>
        <w:t xml:space="preserve">质保要求：</w:t>
      </w:r>
      <w:r>
        <w:rPr>
          <w:rFonts w:hint="eastAsia" w:ascii="宋体" w:hAnsi="宋体" w:eastAsia="宋体" w:cs="宋体"/>
          <w:color w:val="000000"/>
          <w:sz w:val="24"/>
          <w:szCs w:val="24"/>
          <w:highlight w:val="none"/>
          <w:lang w:val="en-US"/>
        </w:rPr>
        <w:t xml:space="preserve">本项目设备维护及质保期</w:t>
      </w:r>
      <w:r>
        <w:rPr>
          <w:rFonts w:hint="eastAsia" w:ascii="宋体" w:hAnsi="宋体" w:eastAsia="宋体" w:cs="宋体"/>
          <w:color w:val="000000"/>
          <w:sz w:val="24"/>
          <w:szCs w:val="24"/>
          <w:highlight w:val="none"/>
          <w:lang w:val="en-US" w:eastAsia="zh-CN"/>
        </w:rPr>
        <w:t xml:space="preserve">为3</w:t>
      </w:r>
      <w:r>
        <w:rPr>
          <w:rFonts w:hint="eastAsia" w:ascii="宋体" w:hAnsi="宋体" w:eastAsia="宋体" w:cs="宋体"/>
          <w:color w:val="000000"/>
          <w:sz w:val="24"/>
          <w:szCs w:val="24"/>
          <w:highlight w:val="none"/>
          <w:lang w:val="en-US"/>
        </w:rPr>
        <w:t xml:space="preserve">年（自</w:t>
      </w:r>
      <w:r>
        <w:rPr>
          <w:rFonts w:hint="eastAsia" w:ascii="宋体" w:hAnsi="宋体" w:eastAsia="宋体" w:cs="宋体"/>
          <w:color w:val="000000"/>
          <w:sz w:val="24"/>
          <w:szCs w:val="24"/>
          <w:highlight w:val="none"/>
          <w:lang w:val="en-US" w:eastAsia="zh-CN"/>
        </w:rPr>
        <w:t xml:space="preserve">取得政府部门</w:t>
      </w:r>
      <w:r>
        <w:rPr>
          <w:rFonts w:hint="eastAsia" w:ascii="宋体" w:hAnsi="宋体" w:eastAsia="宋体" w:cs="宋体"/>
          <w:color w:val="000000"/>
          <w:sz w:val="24"/>
          <w:szCs w:val="24"/>
          <w:highlight w:val="none"/>
          <w:lang w:val="en-US"/>
        </w:rPr>
        <w:t xml:space="preserve">验收报告之日起，进入质保期）。</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3.2.</w:t>
      </w:r>
      <w:r>
        <w:rPr>
          <w:rFonts w:hint="eastAsia" w:ascii="宋体" w:hAnsi="宋体" w:eastAsia="宋体" w:cs="宋体"/>
          <w:color w:val="000000"/>
          <w:sz w:val="24"/>
          <w:szCs w:val="24"/>
          <w:highlight w:val="none"/>
          <w:lang w:val="en-US" w:eastAsia="zh-CN" w:bidi="ar-SA"/>
        </w:rPr>
        <w:t xml:space="preserve">售后要求：3年</w:t>
      </w:r>
      <w:r>
        <w:rPr>
          <w:rFonts w:hint="eastAsia" w:ascii="宋体" w:hAnsi="宋体" w:cs="宋体"/>
          <w:color w:val="000000"/>
          <w:sz w:val="24"/>
          <w:szCs w:val="24"/>
          <w:highlight w:val="none"/>
          <w:lang w:val="en-US" w:eastAsia="zh-CN" w:bidi="ar-SA"/>
        </w:rPr>
        <w:t xml:space="preserve">质保（</w:t>
      </w:r>
      <w:r>
        <w:rPr>
          <w:rFonts w:hint="eastAsia" w:ascii="宋体" w:hAnsi="宋体" w:eastAsia="宋体" w:cs="宋体"/>
          <w:color w:val="000000"/>
          <w:sz w:val="24"/>
          <w:szCs w:val="24"/>
          <w:highlight w:val="none"/>
          <w:lang w:val="en-US" w:eastAsia="zh-CN" w:bidi="ar-SA"/>
        </w:rPr>
        <w:t xml:space="preserve">维保</w:t>
      </w:r>
      <w:r>
        <w:rPr>
          <w:rFonts w:hint="eastAsia" w:ascii="宋体" w:hAnsi="宋体" w:cs="宋体"/>
          <w:color w:val="000000"/>
          <w:sz w:val="24"/>
          <w:szCs w:val="24"/>
          <w:highlight w:val="none"/>
          <w:lang w:val="en-US" w:eastAsia="zh-CN" w:bidi="ar-SA"/>
        </w:rPr>
        <w:t xml:space="preserve">）服务费用包含在总报价中，由供应商提供维保服务。</w:t>
      </w:r>
      <w:r>
        <w:rPr>
          <w:rFonts w:hint="eastAsia" w:ascii="宋体" w:hAnsi="宋体" w:eastAsia="宋体" w:cs="宋体"/>
          <w:color w:val="000000"/>
          <w:sz w:val="24"/>
          <w:szCs w:val="24"/>
          <w:highlight w:val="none"/>
          <w:lang w:val="en-US" w:eastAsia="zh-CN" w:bidi="ar-SA"/>
        </w:rPr>
        <w:t xml:space="preserve">按照《电梯使用管理与维护保养规则》（TSG T5002-2017）的规定完成半月、季度、半年、年度维保项目，并做好维护保养记录。</w:t>
      </w:r>
      <w:r/>
    </w:p>
    <w:p>
      <w:pPr>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售后服务响应时间要求：</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所提供的设备发生故障后，一经采购人通知后应做到快速响应：电梯困人的求援时间不应超过</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分钟；故障反应时间小于30分钟；一般故障修复时间小于60分钟；较大故障修复时间小于36小时。质保期内，</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应每月、季对每台电梯的运行安全工作情况作一次全面检查，并向采购人提交检查报告（检查报告的内容至少应包括故障次数、故障类型、处理方法、处理后的效果、所有安全装置状态和设备现有工作状况等）。</w:t>
      </w:r>
      <w:r/>
    </w:p>
    <w:p>
      <w:pPr>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3.2.2</w:t>
      </w:r>
      <w:r>
        <w:rPr>
          <w:rFonts w:hint="eastAsia" w:ascii="宋体" w:hAnsi="宋体" w:eastAsia="宋体" w:cs="宋体"/>
          <w:color w:val="000000"/>
          <w:sz w:val="24"/>
          <w:szCs w:val="24"/>
          <w:highlight w:val="none"/>
        </w:rPr>
        <w:t xml:space="preserve">质保期内的日常保养要求：</w:t>
      </w:r>
      <w:r/>
    </w:p>
    <w:p>
      <w:pPr>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①</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应定期派出专业人员对电梯进行保养，每月进行常规维护保养不少于两次，由派出的专业人员对每台设备进行保养、检查、维护、调整、加油、润滑，使设备保持安全、正常状态，每次保养应经采购人签字确认。</w:t>
      </w:r>
      <w:r/>
    </w:p>
    <w:p>
      <w:pPr>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质保期内，</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应每月、季对每台电梯的运行安全工作情况作一次全面检查，并向采购</w:t>
      </w:r>
      <w:r>
        <w:rPr>
          <w:rFonts w:hint="eastAsia" w:ascii="宋体" w:hAnsi="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提交检查报告。检查报告的内容至少应包括故障次数、故障类型、处理方法、处理后的效果、所有安全装置状态和设备现有工作状况等。</w:t>
      </w:r>
      <w:r/>
    </w:p>
    <w:p>
      <w:pPr>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质保期内，</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免费提供设备正常运行需要更换的全部零件、部件及油类。</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应免费提供所有因产品质量造成的损坏部件的维修保养服务。如因产品质量或备件不足问题，致使电梯停运时长超过48小时，则从停运日起，</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应按每日1000元整赔偿采购人，直至恢复使用日。</w:t>
      </w:r>
      <w:r/>
    </w:p>
    <w:p>
      <w:pPr>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3.2.3</w:t>
      </w:r>
      <w:r>
        <w:rPr>
          <w:rFonts w:hint="eastAsia" w:ascii="宋体" w:hAnsi="宋体" w:eastAsia="宋体" w:cs="宋体"/>
          <w:color w:val="000000"/>
          <w:sz w:val="24"/>
          <w:szCs w:val="24"/>
          <w:highlight w:val="none"/>
        </w:rPr>
        <w:t xml:space="preserve">质保期内，</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负责电梯年检事宜，包括更换部件与相应人工费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并承担质监部门的电梯年检费（含1次/年监督检验费，</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次/年</w:t>
      </w:r>
      <w:r>
        <w:rPr>
          <w:rFonts w:hint="eastAsia" w:ascii="宋体" w:hAnsi="宋体" w:eastAsia="宋体" w:cs="宋体"/>
          <w:color w:val="000000"/>
          <w:sz w:val="24"/>
          <w:szCs w:val="24"/>
          <w:highlight w:val="none"/>
          <w:lang w:val="en-US" w:eastAsia="zh-CN"/>
        </w:rPr>
        <w:t xml:space="preserve">电梯定检</w:t>
      </w:r>
      <w:r>
        <w:rPr>
          <w:rFonts w:hint="eastAsia" w:ascii="宋体" w:hAnsi="宋体" w:eastAsia="宋体" w:cs="宋体"/>
          <w:color w:val="000000"/>
          <w:sz w:val="24"/>
          <w:szCs w:val="24"/>
          <w:highlight w:val="none"/>
        </w:rPr>
        <w:t xml:space="preserve">费），保证年检合格。</w:t>
      </w:r>
      <w:r/>
    </w:p>
    <w:p>
      <w:pPr>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3.2.4</w:t>
      </w:r>
      <w:r>
        <w:rPr>
          <w:rFonts w:hint="eastAsia" w:ascii="宋体" w:hAnsi="宋体" w:eastAsia="宋体" w:cs="宋体"/>
          <w:color w:val="000000"/>
          <w:sz w:val="24"/>
          <w:szCs w:val="24"/>
          <w:highlight w:val="none"/>
        </w:rPr>
        <w:t xml:space="preserve">质保期届满前30日内，</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全面检查一次，需有专业工程师对所提供的设备进行测试并将检查情况书面报告采购人，任何缺陷须由供货厂商免费修理，并得到采购人认可。在修理之后，供货商应将成因、补救措施、恢复正常的时间和日期等报告给业主，报告一式两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其中一份交由采购人留存</w:t>
      </w:r>
      <w:r>
        <w:rPr>
          <w:rFonts w:hint="eastAsia" w:ascii="宋体" w:hAnsi="宋体" w:eastAsia="宋体" w:cs="宋体"/>
          <w:color w:val="000000"/>
          <w:sz w:val="24"/>
          <w:szCs w:val="24"/>
          <w:highlight w:val="none"/>
        </w:rPr>
        <w:t xml:space="preserve">。</w:t>
      </w:r>
      <w:r/>
    </w:p>
    <w:p>
      <w:pPr>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3.2.5</w:t>
      </w:r>
      <w:r>
        <w:rPr>
          <w:rFonts w:hint="eastAsia" w:ascii="宋体" w:hAnsi="宋体" w:eastAsia="宋体" w:cs="宋体"/>
          <w:color w:val="000000"/>
          <w:sz w:val="24"/>
          <w:szCs w:val="24"/>
          <w:highlight w:val="none"/>
        </w:rPr>
        <w:t xml:space="preserve">故障响应及解决要求：</w:t>
      </w:r>
      <w:r/>
    </w:p>
    <w:p>
      <w:pPr>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电梯交付使用后，</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提供电梯使用地（同城）的报修电话，在质保期内保证24小时应急服务的提供，且不收取额外的附加服务费用。</w:t>
      </w:r>
      <w:r/>
    </w:p>
    <w:p>
      <w:pPr>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在保修期内，</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参照《电梯使用管理与维修保养规则》的要求及售后服务方案执行。在接到故障通知后，若</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在应该到达现场的情况下而未能在24小时内到达现场，采购人有权要求赔偿。</w:t>
      </w:r>
      <w:r/>
    </w:p>
    <w:p>
      <w:pPr>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电梯寿命期内，除质保期内提供免费维修保养服务外，供应商始终能以市场上最优惠的价格提供优质的维修保养服务予采购人或其指定的物业管理公司。</w:t>
      </w:r>
      <w:r/>
    </w:p>
    <w:p>
      <w:pPr>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3.2.6</w:t>
      </w:r>
      <w:r>
        <w:rPr>
          <w:rFonts w:hint="eastAsia" w:ascii="宋体" w:hAnsi="宋体" w:eastAsia="宋体" w:cs="宋体"/>
          <w:color w:val="000000"/>
          <w:sz w:val="24"/>
          <w:szCs w:val="24"/>
          <w:highlight w:val="none"/>
        </w:rPr>
        <w:t xml:space="preserve">应急处置方案要求：</w:t>
      </w:r>
      <w:r/>
    </w:p>
    <w:p>
      <w:pPr>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本项目电梯为</w:t>
      </w:r>
      <w:r>
        <w:rPr>
          <w:rFonts w:hint="eastAsia" w:ascii="宋体" w:hAnsi="宋体" w:eastAsia="宋体" w:cs="宋体"/>
          <w:color w:val="000000"/>
          <w:sz w:val="24"/>
          <w:szCs w:val="24"/>
          <w:highlight w:val="none"/>
          <w:lang w:val="en-US" w:eastAsia="zh-CN"/>
        </w:rPr>
        <w:t xml:space="preserve">电梯更新</w:t>
      </w:r>
      <w:r>
        <w:rPr>
          <w:rFonts w:hint="eastAsia" w:ascii="宋体" w:hAnsi="宋体" w:eastAsia="宋体" w:cs="宋体"/>
          <w:color w:val="000000"/>
          <w:sz w:val="24"/>
          <w:szCs w:val="24"/>
          <w:highlight w:val="none"/>
        </w:rPr>
        <w:t xml:space="preserve">施工项目，使用负荷高，应急安全等要求高，</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针对本项目制定具体的应急预案，确保电梯使用安全和人身安全。</w:t>
      </w:r>
      <w:r/>
    </w:p>
    <w:p>
      <w:pPr>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培训要求：</w:t>
      </w:r>
      <w:r/>
    </w:p>
    <w:p>
      <w:pPr>
        <w:ind w:firstLine="480"/>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提供详细的</w:t>
      </w:r>
      <w:r>
        <w:rPr>
          <w:rFonts w:hint="eastAsia" w:ascii="宋体" w:hAnsi="宋体" w:eastAsia="宋体" w:cs="宋体"/>
          <w:color w:val="000000"/>
          <w:sz w:val="24"/>
          <w:szCs w:val="24"/>
          <w:highlight w:val="none"/>
          <w:lang w:val="en-US" w:eastAsia="zh-CN"/>
        </w:rPr>
        <w:t xml:space="preserve">售后</w:t>
      </w:r>
      <w:r>
        <w:rPr>
          <w:rFonts w:hint="eastAsia" w:ascii="宋体" w:hAnsi="宋体" w:eastAsia="宋体" w:cs="宋体"/>
          <w:color w:val="000000"/>
          <w:sz w:val="24"/>
          <w:szCs w:val="24"/>
          <w:highlight w:val="none"/>
        </w:rPr>
        <w:t xml:space="preserve">培训计划和方案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提供至少二名具有5年以上电梯维修经验从业人员组织培训；培训频次不少于1次/年。中标后，针对本次投标电梯，对</w:t>
      </w:r>
      <w:r>
        <w:rPr>
          <w:rFonts w:hint="eastAsia" w:ascii="宋体" w:hAnsi="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en-US" w:eastAsia="zh-CN"/>
        </w:rPr>
        <w:t xml:space="preserve">电梯管理员进行电梯安全管理及使用的培训，提供针对本次投标型号电梯的日常维修保养作业指导书以及应急演练方案。</w:t>
      </w:r>
      <w:r/>
    </w:p>
    <w:p>
      <w:pPr>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3.付款条件</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以第三章合同文本内容为准。</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交付时间及地点</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（1）交付时间：合同签订后</w:t>
      </w:r>
      <w:r>
        <w:rPr>
          <w:rFonts w:hint="eastAsia" w:ascii="宋体" w:hAnsi="宋体" w:cs="宋体"/>
          <w:bCs w:val="0"/>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天内交付并完成安装调试及验收等相关工作</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p>
    <w:p>
      <w:pPr>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以第三章合同文本内容为准。</w:t>
      </w:r>
      <w:r/>
    </w:p>
    <w:p>
      <w:pPr>
        <w:ind w:firstLine="480"/>
        <w:keepLines w:val="0"/>
        <w:keepNext w:val="0"/>
        <w:pageBreakBefore w:val="0"/>
        <w:spacing w:line="240" w:lineRule="auto"/>
        <w:rPr>
          <w:rFonts w:hint="eastAsia" w:ascii="宋体" w:hAnsi="宋体" w:eastAsia="宋体" w:cs="宋体"/>
          <w:bCs w:val="0"/>
          <w:color w:val="000000"/>
          <w:sz w:val="24"/>
          <w:szCs w:val="24"/>
          <w:highlight w:val="none"/>
          <w:lang w:eastAsia="zh-CN"/>
        </w:rPr>
        <w:outlineLvl w:val="9"/>
      </w:pPr>
      <w:r>
        <w:rPr>
          <w:rFonts w:hint="eastAsia" w:ascii="宋体" w:hAnsi="宋体" w:eastAsia="宋体" w:cs="宋体"/>
          <w:bCs w:val="0"/>
          <w:color w:val="000000"/>
          <w:sz w:val="24"/>
          <w:szCs w:val="24"/>
          <w:highlight w:val="none"/>
          <w:lang w:val="en-US" w:eastAsia="zh-CN"/>
        </w:rPr>
        <w:t xml:space="preserve">6.</w:t>
      </w:r>
      <w:r>
        <w:rPr>
          <w:rFonts w:hint="eastAsia" w:ascii="宋体" w:hAnsi="宋体" w:eastAsia="宋体" w:cs="宋体"/>
          <w:bCs w:val="0"/>
          <w:color w:val="000000"/>
          <w:sz w:val="24"/>
          <w:szCs w:val="24"/>
          <w:highlight w:val="none"/>
          <w:lang w:eastAsia="zh-CN"/>
        </w:rPr>
        <w:t xml:space="preserve">项目实施</w:t>
      </w:r>
      <w:r>
        <w:rPr>
          <w:rFonts w:hint="eastAsia" w:ascii="宋体" w:hAnsi="宋体" w:eastAsia="宋体" w:cs="宋体"/>
          <w:bCs w:val="0"/>
          <w:color w:val="000000"/>
          <w:sz w:val="24"/>
          <w:szCs w:val="24"/>
          <w:highlight w:val="none"/>
          <w:lang w:val="en-US" w:eastAsia="zh-CN"/>
        </w:rPr>
        <w:t xml:space="preserve">具体</w:t>
      </w:r>
      <w:r>
        <w:rPr>
          <w:rFonts w:hint="eastAsia" w:ascii="宋体" w:hAnsi="宋体" w:eastAsia="宋体" w:cs="宋体"/>
          <w:bCs w:val="0"/>
          <w:color w:val="000000"/>
          <w:sz w:val="24"/>
          <w:szCs w:val="24"/>
          <w:highlight w:val="none"/>
          <w:lang w:eastAsia="zh-CN"/>
        </w:rPr>
        <w:t xml:space="preserve">要求</w:t>
      </w:r>
      <w:r/>
    </w:p>
    <w:p>
      <w:pPr>
        <w:ind w:firstLine="480"/>
        <w:keepLines w:val="0"/>
        <w:keepNext w:val="0"/>
        <w:pageBreakBefore w:val="0"/>
        <w:spacing w:line="24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电梯安装要求：</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供应商负责电梯安装，</w:t>
      </w:r>
      <w:r>
        <w:rPr>
          <w:rFonts w:hint="eastAsia" w:ascii="宋体" w:hAnsi="宋体" w:eastAsia="宋体" w:cs="宋体"/>
          <w:color w:val="000000"/>
          <w:sz w:val="24"/>
          <w:szCs w:val="24"/>
          <w:highlight w:val="none"/>
        </w:rPr>
        <w:t xml:space="preserve">提供施工进度计划和各阶段进度的保证措施；安装的质量保证措施；安全文明施工、电梯安装的安全保证措施及环境保护措施；</w:t>
      </w:r>
      <w:r>
        <w:rPr>
          <w:rFonts w:hint="eastAsia" w:ascii="宋体" w:hAnsi="宋体" w:eastAsia="宋体" w:cs="宋体"/>
          <w:color w:val="000000"/>
          <w:sz w:val="24"/>
          <w:szCs w:val="24"/>
          <w:highlight w:val="none"/>
          <w:lang w:val="en-US" w:eastAsia="zh-CN"/>
        </w:rPr>
        <w:t xml:space="preserve">包含但不限于以下要求：</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6.1.1施工组织机构：须成立健全的施工组织机构，包含项目经理、施工人员；现场安装负责人、安装班组等相关组织机构和人员。</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6.1.2具体的项目实施方案应符合本项目实际需要，确保在规定的时间内完成。</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接到中标通知后一周内提交详细的施工图等。</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设备订货合同签订后，由供应商工程师到现场勘察设计，所有尺寸以现场勘测的实际尺寸为准；若在安装过程中，由于供应商在安装过程中的责任导致建筑结构或其他设备被损坏，供应商需负责修理或赔偿损失。安装与调试中涉及的所有费用均应列入投标总价，而不能在执行中要求另外付费。</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6.1.3安全保证措施 </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（1）电梯安装现场必须有技术、安全人员监护；</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（2）电梯安装区域设置警戒线，有明显标志，并要有专人监护，安装期间现场严禁闲杂人员进出；</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（3）电梯安装前工作人员应对工具、附件等仔细检查，不合格者立即更换，确保正常使用；</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（4）电梯安装过程中，所有工作人员必须听从指挥人员的统一指挥和信号；</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（5）电梯安装过程中须有专人照看电源；</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（6）电梯安装过程中所有工作人员必须戴好安全帽，上高人员必须穿防滑鞋，高空作业必须系好安全带，配挂工具包；</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（7）电梯安装过程中严禁由高空向下抛投物品；</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（8）室电梯安装过程中注意建筑物周边的障碍物，若有障碍物必须排除后方可作业，防止发生意外事故；</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（9）电梯安装过程中吊笼运动时，人体及装运的物件绝对不准超出吊笼护；</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（10）电梯安装过程中每道工序完成后经专人检查认可方能进行下一道安装工序；</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（11）电梯安装过程中发现异常，应立即停止安装工作，排除故障后才能继续安装；</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（12）电梯安装过程中吊笼载荷不允许超过额定安装载重量。</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（13）电梯安装过程中吊杆进行安装工作时，吊杆的最大起重量为200kg，不允许超载，吊杆有悬挂物时，不准开动吊笼；</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（14）电梯安装期间绝对不允许非安装人员使用施工升降机；</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（15）安装期间严禁饮酒、打闹；</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（16）电梯安装完成后应仔细检查施工升降机的各机构，各部位是否应处于良好状态，发现问题及时处理。</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6.1.4质量保证措施</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（1）严格按国家颁布的电梯安装施工工艺标准执行，并派电梯安全质量检验员进行监督，每道工序完工后由质检员检查合格后，方能进行下一道工序。</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（2）为保证工程顺利无事故进行，安装队必须定期组织召开安全会，检查各种安全防护用品是否牢固。要求操作者严格遵守现场的安全管理规定，确保现 场安全。</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（3）为保证在合同期内完成电梯的安装工作量，要求安装队制定详细的施工进度表，并严格按进度表完成当日的工作量。</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（4）在安装过程中，要求各班组必须加强自检、互检工作，并严格填写自检记录，各数据必须真实可靠，并有填写人签名，以便日后查找。</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（5）施工中文明施工，严格遵守国家法规，遵守工地规章制度，配备安全检查专职人员。</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6.1.5其它要求及说明：</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（1）电梯的电源总柜内，应有安装电源电缆的足够空间与配套紧固件。</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（2）电梯的变频调速等应有必要的防干扰措施，阻止电梯的干扰信号经双电源线路对外传导而妨害其它用电设备。</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电梯电气系统应有三相电源错相与缺相保护、短路与超负荷保护；电梯电源（控制）柜应具有防水溅、防尘等必要的防护，应能在国标环境温度下长期正常工作，有强制通风散热，进风口滤网可拆洗，高温报警自动停运、钥匙开门等必需的保护。</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（4）须配置井道爬梯、井道永久照明和井道间防护网并符合国标要求。</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6.1.6其它注意事项和要求 </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（1）以现场勘查采购人确认的数据实际为准。</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（2）供应商负责安装电梯所需的全部零件、管线（如电管、走线槽、电线、电缆等）、配件、构件、施工人员与设施，包括引至井道外与电梯有关的设备与管线。</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（3）如果建筑物现有共用总接地点接地电阻值不能满足响应电梯安装要求，由</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自行解决。</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（4）因安装电梯所需的其它土建整改、安装等工作，由供应商承担全部费用，采购人不承担任何增加费用。</w:t>
      </w:r>
      <w:r/>
    </w:p>
    <w:p>
      <w:pPr>
        <w:ind w:firstLine="480"/>
        <w:keepLines w:val="0"/>
        <w:keepNext w:val="0"/>
        <w:pageBreakBefore w:val="0"/>
        <w:spacing w:line="24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（5）供应商应当服从采购人属地的市场监管部门的管理与督查，并按规定缴相关检测费用。</w:t>
      </w:r>
      <w:r/>
    </w:p>
    <w:p>
      <w:pPr>
        <w:ind w:firstLine="480"/>
        <w:keepLines w:val="0"/>
        <w:keepNext w:val="0"/>
        <w:pageBreakBefore w:val="0"/>
        <w:spacing w:line="240" w:lineRule="auto"/>
        <w:rPr>
          <w:rFonts w:hint="eastAsia" w:ascii="宋体" w:hAnsi="宋体" w:eastAsia="宋体" w:cs="宋体"/>
          <w:bCs w:val="0"/>
          <w:color w:val="000000"/>
          <w:sz w:val="24"/>
          <w:szCs w:val="24"/>
          <w:highlight w:val="none"/>
          <w:lang w:val="en-US" w:eastAsia="zh-CN"/>
        </w:rPr>
        <w:outlineLvl w:val="9"/>
      </w:pPr>
      <w:r>
        <w:rPr>
          <w:rFonts w:hint="eastAsia" w:ascii="宋体" w:hAnsi="宋体" w:cs="宋体"/>
          <w:bCs w:val="0"/>
          <w:color w:val="000000"/>
          <w:sz w:val="24"/>
          <w:szCs w:val="24"/>
          <w:highlight w:val="none"/>
          <w:lang w:val="en-US" w:eastAsia="zh-CN"/>
        </w:rPr>
        <w:t xml:space="preserve">7.</w:t>
      </w:r>
      <w:r>
        <w:rPr>
          <w:rFonts w:hint="eastAsia" w:ascii="宋体" w:hAnsi="宋体" w:eastAsia="宋体" w:cs="宋体"/>
          <w:bCs w:val="0"/>
          <w:color w:val="000000"/>
          <w:sz w:val="24"/>
          <w:szCs w:val="24"/>
          <w:highlight w:val="none"/>
          <w:lang w:val="en-US" w:eastAsia="zh-CN"/>
        </w:rPr>
        <w:t xml:space="preserve">施工</w:t>
      </w:r>
      <w:r>
        <w:rPr>
          <w:rFonts w:hint="eastAsia" w:ascii="宋体" w:hAnsi="宋体" w:cs="宋体"/>
          <w:bCs w:val="0"/>
          <w:color w:val="000000"/>
          <w:sz w:val="24"/>
          <w:szCs w:val="24"/>
          <w:highlight w:val="none"/>
          <w:lang w:val="en-US" w:eastAsia="zh-CN"/>
        </w:rPr>
        <w:t xml:space="preserve">具体</w:t>
      </w:r>
      <w:r>
        <w:rPr>
          <w:rFonts w:hint="eastAsia" w:ascii="宋体" w:hAnsi="宋体" w:eastAsia="宋体" w:cs="宋体"/>
          <w:bCs w:val="0"/>
          <w:color w:val="000000"/>
          <w:sz w:val="24"/>
          <w:szCs w:val="24"/>
          <w:highlight w:val="none"/>
          <w:lang w:val="en-US" w:eastAsia="zh-CN"/>
        </w:rPr>
        <w:t xml:space="preserve">要求</w:t>
      </w:r>
      <w:r/>
    </w:p>
    <w:p>
      <w:pPr>
        <w:numPr>
          <w:ilvl w:val="0"/>
          <w:numId w:val="0"/>
        </w:numPr>
        <w:ind w:left="0" w:firstLine="480"/>
        <w:keepLines w:val="0"/>
        <w:keepNext w:val="0"/>
        <w:pageBreakBefore w:val="0"/>
        <w:spacing w:line="24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工程承包的总体设想、组织形式、各项管理目标及控制措施、设计、施工实施计划、设计与施工的协调措施等内容。要求有全过程防护及安装的分项方案。</w:t>
      </w:r>
      <w:r/>
    </w:p>
    <w:p>
      <w:pPr>
        <w:numPr>
          <w:ilvl w:val="0"/>
          <w:numId w:val="0"/>
        </w:numPr>
        <w:ind w:left="0" w:firstLine="480"/>
        <w:keepLines w:val="0"/>
        <w:keepNext w:val="0"/>
        <w:pageBreakBefore w:val="0"/>
        <w:spacing w:line="24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在</w:t>
      </w:r>
      <w:r>
        <w:rPr>
          <w:rFonts w:hint="eastAsia" w:ascii="宋体" w:hAnsi="宋体" w:eastAsia="宋体" w:cs="宋体"/>
          <w:bCs w:val="0"/>
          <w:color w:val="000000"/>
          <w:sz w:val="24"/>
          <w:szCs w:val="24"/>
          <w:highlight w:val="none"/>
          <w:lang w:val="en-US" w:eastAsia="zh-CN"/>
        </w:rPr>
        <w:t xml:space="preserve">安装</w:t>
      </w:r>
      <w:r>
        <w:rPr>
          <w:rFonts w:hint="eastAsia" w:ascii="宋体" w:hAnsi="宋体" w:eastAsia="宋体" w:cs="宋体"/>
          <w:bCs w:val="0"/>
          <w:color w:val="000000"/>
          <w:sz w:val="24"/>
          <w:szCs w:val="24"/>
          <w:highlight w:val="none"/>
        </w:rPr>
        <w:t xml:space="preserve">前需通过勘查对电梯的功能和性能指标予以测量，针对具体情况和特点，制定相应的更换方案。在电梯更换时，应在现场设置醒目的警告标语及防护栏，防止其他无关人员进入施工现场。（要求施工过程中具备明确安全标识、拆除后的电梯门洞口刚性防护、楼层水平洞口安装柔性防护网）</w:t>
      </w:r>
      <w:r/>
    </w:p>
    <w:p>
      <w:pPr>
        <w:numPr>
          <w:ilvl w:val="0"/>
          <w:numId w:val="0"/>
        </w:numPr>
        <w:ind w:left="0" w:firstLine="480"/>
        <w:keepLines w:val="0"/>
        <w:keepNext w:val="0"/>
        <w:pageBreakBefore w:val="0"/>
        <w:spacing w:line="24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搭建临时安全通道，保证</w:t>
      </w:r>
      <w:r>
        <w:rPr>
          <w:rFonts w:hint="eastAsia" w:ascii="宋体" w:hAnsi="宋体" w:eastAsia="宋体" w:cs="宋体"/>
          <w:bCs w:val="0"/>
          <w:color w:val="000000"/>
          <w:sz w:val="24"/>
          <w:szCs w:val="24"/>
          <w:highlight w:val="none"/>
          <w:lang w:val="en-US" w:eastAsia="zh-CN"/>
        </w:rPr>
        <w:t xml:space="preserve">人员的</w:t>
      </w:r>
      <w:r>
        <w:rPr>
          <w:rFonts w:hint="eastAsia" w:ascii="宋体" w:hAnsi="宋体" w:eastAsia="宋体" w:cs="宋体"/>
          <w:bCs w:val="0"/>
          <w:color w:val="000000"/>
          <w:sz w:val="24"/>
          <w:szCs w:val="24"/>
          <w:highlight w:val="none"/>
        </w:rPr>
        <w:t xml:space="preserve">正常出行。</w:t>
      </w:r>
      <w:r/>
    </w:p>
    <w:p>
      <w:pPr>
        <w:numPr>
          <w:ilvl w:val="0"/>
          <w:numId w:val="0"/>
        </w:numPr>
        <w:ind w:left="0" w:firstLine="480"/>
        <w:keepLines w:val="0"/>
        <w:keepNext w:val="0"/>
        <w:pageBreakBefore w:val="0"/>
        <w:spacing w:line="24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对关键施工技术、工艺及工程项目的重点、难点提出合理解决方案。</w:t>
      </w:r>
      <w:r/>
    </w:p>
    <w:p>
      <w:pPr>
        <w:numPr>
          <w:ilvl w:val="0"/>
          <w:numId w:val="0"/>
        </w:numPr>
        <w:ind w:left="0" w:firstLine="480"/>
        <w:keepLines w:val="0"/>
        <w:keepNext w:val="0"/>
        <w:pageBreakBefore w:val="0"/>
        <w:spacing w:line="24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明确现场服务人员组织架构、人员数量及年龄架构。至少包含项目负责人与安全员。（</w:t>
      </w:r>
      <w:r>
        <w:rPr>
          <w:rFonts w:hint="eastAsia" w:ascii="宋体" w:hAnsi="宋体" w:eastAsia="宋体" w:cs="宋体"/>
          <w:bCs w:val="0"/>
          <w:color w:val="000000"/>
          <w:sz w:val="24"/>
          <w:szCs w:val="24"/>
          <w:highlight w:val="none"/>
          <w:lang w:val="en-US" w:eastAsia="zh-CN"/>
        </w:rPr>
        <w:t xml:space="preserve">签订合同时</w:t>
      </w:r>
      <w:r>
        <w:rPr>
          <w:rFonts w:hint="eastAsia" w:ascii="宋体" w:hAnsi="宋体" w:eastAsia="宋体" w:cs="宋体"/>
          <w:bCs w:val="0"/>
          <w:color w:val="000000"/>
          <w:sz w:val="24"/>
          <w:szCs w:val="24"/>
          <w:highlight w:val="none"/>
        </w:rPr>
        <w:t xml:space="preserve">提供相关人员信息，包含姓名、证书</w:t>
      </w:r>
      <w:r>
        <w:rPr>
          <w:rFonts w:hint="eastAsia" w:ascii="宋体" w:hAnsi="宋体" w:eastAsia="宋体" w:cs="宋体"/>
          <w:bCs w:val="0"/>
          <w:color w:val="000000"/>
          <w:sz w:val="24"/>
          <w:szCs w:val="24"/>
          <w:highlight w:val="none"/>
          <w:lang w:val="en-US" w:eastAsia="zh-CN"/>
        </w:rPr>
        <w:t xml:space="preserve">原件及</w:t>
      </w:r>
      <w:r>
        <w:rPr>
          <w:rFonts w:hint="eastAsia" w:ascii="宋体" w:hAnsi="宋体" w:eastAsia="宋体" w:cs="宋体"/>
          <w:bCs w:val="0"/>
          <w:color w:val="000000"/>
          <w:sz w:val="24"/>
          <w:szCs w:val="24"/>
          <w:highlight w:val="none"/>
        </w:rPr>
        <w:t xml:space="preserve">复印件）</w:t>
      </w:r>
      <w:r/>
    </w:p>
    <w:p>
      <w:pPr>
        <w:numPr>
          <w:ilvl w:val="0"/>
          <w:numId w:val="0"/>
        </w:numPr>
        <w:ind w:left="0" w:firstLine="480"/>
        <w:keepLines w:val="0"/>
        <w:keepNext w:val="0"/>
        <w:pageBreakBefore w:val="0"/>
        <w:spacing w:line="24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制定施工期间的相关保护措施，施工时不得影响大楼正常使用，不得破坏原有装修、设备等。保证大楼的用电、环保、卫生、安全、防疫等方面要求。</w:t>
      </w:r>
      <w:r/>
    </w:p>
    <w:p>
      <w:pPr>
        <w:numPr>
          <w:ilvl w:val="0"/>
          <w:numId w:val="0"/>
        </w:numPr>
        <w:ind w:left="0" w:firstLine="480"/>
        <w:keepLines w:val="0"/>
        <w:keepNext w:val="0"/>
        <w:pageBreakBefore w:val="0"/>
        <w:spacing w:line="24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负责保管、看护更换的电梯及附属配件。应对电梯、电梯附属配件、安装设备（工具）等进行适当的保护、包装或覆盖等处理，避免受损。</w:t>
      </w:r>
      <w:r/>
    </w:p>
    <w:p>
      <w:pPr>
        <w:numPr>
          <w:ilvl w:val="0"/>
          <w:numId w:val="0"/>
        </w:numPr>
        <w:ind w:left="0" w:firstLine="480"/>
        <w:keepLines w:val="0"/>
        <w:keepNext w:val="0"/>
        <w:pageBreakBefore w:val="0"/>
        <w:spacing w:line="24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安装调试人员应注意保护电梯邻近的设备、管线等，如造成损坏，中标供应商应负责修复及承担一切相关费用。</w:t>
      </w:r>
      <w:r/>
    </w:p>
    <w:p>
      <w:pPr>
        <w:numPr>
          <w:ilvl w:val="0"/>
          <w:numId w:val="0"/>
        </w:numPr>
        <w:ind w:left="0" w:firstLine="480"/>
        <w:keepLines w:val="0"/>
        <w:keepNext w:val="0"/>
        <w:pageBreakBefore w:val="0"/>
        <w:spacing w:line="24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应及时清理在修理及安装调试期间产生的垃圾。</w:t>
      </w:r>
      <w:r/>
    </w:p>
    <w:p>
      <w:pPr>
        <w:numPr>
          <w:ilvl w:val="0"/>
          <w:numId w:val="0"/>
        </w:numPr>
        <w:ind w:left="0" w:firstLine="480"/>
        <w:keepLines w:val="0"/>
        <w:keepNext w:val="0"/>
        <w:pageBreakBefore w:val="0"/>
        <w:spacing w:line="24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t xml:space="preserve">在更换工作完成后须通知采购人，并将电梯更换中的有关技术资料移交给电梯维保单位及采购人。</w:t>
      </w:r>
      <w:r/>
    </w:p>
    <w:p>
      <w:pPr>
        <w:numPr>
          <w:ilvl w:val="0"/>
          <w:numId w:val="0"/>
        </w:numPr>
        <w:ind w:left="0" w:firstLine="480"/>
        <w:keepLines w:val="0"/>
        <w:keepNext w:val="0"/>
        <w:pageBreakBefore w:val="0"/>
        <w:spacing w:line="240" w:lineRule="auto"/>
        <w:rPr>
          <w:rFonts w:hint="eastAsia" w:ascii="宋体" w:hAnsi="宋体" w:eastAsia="宋体" w:cs="宋体"/>
          <w:bCs w:val="0"/>
          <w:color w:val="000000"/>
          <w:sz w:val="24"/>
          <w:szCs w:val="24"/>
          <w:highlight w:val="none"/>
          <w:lang w:val="en-US" w:eastAsia="zh-CN"/>
        </w:rPr>
        <w:outlineLvl w:val="9"/>
      </w:pPr>
      <w:r>
        <w:rPr>
          <w:rFonts w:hint="eastAsia" w:ascii="宋体" w:hAnsi="宋体" w:eastAsia="宋体" w:cs="宋体"/>
          <w:bCs w:val="0"/>
          <w:color w:val="000000"/>
          <w:sz w:val="24"/>
          <w:szCs w:val="24"/>
          <w:highlight w:val="none"/>
        </w:rPr>
        <w:t xml:space="preserve">应积极配合</w:t>
      </w:r>
      <w:r>
        <w:rPr>
          <w:rFonts w:hint="eastAsia" w:ascii="宋体" w:hAnsi="宋体" w:eastAsia="宋体" w:cs="宋体"/>
          <w:bCs w:val="0"/>
          <w:color w:val="000000"/>
          <w:sz w:val="24"/>
          <w:szCs w:val="24"/>
          <w:highlight w:val="none"/>
          <w:lang w:val="en-US" w:eastAsia="zh-CN"/>
        </w:rPr>
        <w:t xml:space="preserve">政府</w:t>
      </w:r>
      <w:r>
        <w:rPr>
          <w:rFonts w:hint="eastAsia" w:ascii="宋体" w:hAnsi="宋体" w:eastAsia="宋体" w:cs="宋体"/>
          <w:bCs w:val="0"/>
          <w:color w:val="000000"/>
          <w:sz w:val="24"/>
          <w:szCs w:val="24"/>
          <w:highlight w:val="none"/>
        </w:rPr>
        <w:t xml:space="preserve">部门的检测验收，如因</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Cs w:val="0"/>
          <w:color w:val="000000"/>
          <w:sz w:val="24"/>
          <w:szCs w:val="24"/>
          <w:highlight w:val="none"/>
        </w:rPr>
        <w:t xml:space="preserve">的原因未能通过相关</w:t>
      </w:r>
      <w:r>
        <w:rPr>
          <w:rFonts w:hint="eastAsia" w:ascii="宋体" w:hAnsi="宋体" w:eastAsia="宋体" w:cs="宋体"/>
          <w:bCs w:val="0"/>
          <w:color w:val="000000"/>
          <w:sz w:val="24"/>
          <w:szCs w:val="24"/>
          <w:highlight w:val="none"/>
          <w:lang w:val="en-US" w:eastAsia="zh-CN"/>
        </w:rPr>
        <w:t xml:space="preserve">政府</w:t>
      </w:r>
      <w:r>
        <w:rPr>
          <w:rFonts w:hint="eastAsia" w:ascii="宋体" w:hAnsi="宋体" w:eastAsia="宋体" w:cs="宋体"/>
          <w:bCs w:val="0"/>
          <w:color w:val="000000"/>
          <w:sz w:val="24"/>
          <w:szCs w:val="24"/>
          <w:highlight w:val="none"/>
        </w:rPr>
        <w:t xml:space="preserve">部门的检测验收，应无偿整改，且相关责任及产生的费用均由</w:t>
      </w:r>
      <w:r>
        <w:rPr>
          <w:rFonts w:hint="eastAsia" w:ascii="宋体" w:hAnsi="宋体" w:cs="宋体"/>
          <w:b w:val="0"/>
          <w:bCs w:val="0"/>
          <w:color w:val="000000"/>
          <w:sz w:val="24"/>
          <w:szCs w:val="24"/>
          <w:highlight w:val="none"/>
          <w:lang w:val="en-US" w:eastAsia="zh-CN"/>
        </w:rPr>
        <w:t xml:space="preserve">供应商</w:t>
      </w:r>
      <w:r>
        <w:rPr>
          <w:rFonts w:hint="eastAsia" w:ascii="宋体" w:hAnsi="宋体" w:eastAsia="宋体" w:cs="宋体"/>
          <w:bCs w:val="0"/>
          <w:color w:val="000000"/>
          <w:sz w:val="24"/>
          <w:szCs w:val="24"/>
          <w:highlight w:val="none"/>
        </w:rPr>
        <w:t xml:space="preserve">承担，直至验收合格为止。</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7" w:name="OLE_LINK1"/>
      <w:r>
        <w:rPr>
          <w:rFonts w:hint="eastAsia" w:ascii="宋体" w:hAnsi="宋体" w:eastAsia="宋体" w:cs="宋体"/>
          <w:bCs/>
          <w:color w:val="000000"/>
          <w:sz w:val="24"/>
          <w:szCs w:val="24"/>
          <w:highlight w:val="none"/>
          <w:lang w:val="en-US" w:eastAsia="zh-CN"/>
        </w:rPr>
        <w:t xml:space="preserve">8.其他要求</w:t>
      </w:r>
      <w:bookmarkEnd w:id="197"/>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lang w:val="en-US" w:eastAsia="zh-CN"/>
        </w:rPr>
      </w:pPr>
      <w:r>
        <w:rPr>
          <w:rFonts w:hint="eastAsia" w:ascii="宋体" w:hAnsi="宋体" w:eastAsia="宋体" w:cs="宋体"/>
          <w:bCs w:val="0"/>
          <w:color w:val="000000"/>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w:t>
      </w:r>
      <w:r>
        <w:rPr>
          <w:rFonts w:hint="eastAsia" w:ascii="宋体" w:hAnsi="宋体" w:eastAsia="宋体" w:cs="宋体"/>
          <w:color w:val="000000"/>
          <w:sz w:val="24"/>
          <w:szCs w:val="24"/>
        </w:rPr>
        <w:t xml:space="preserve">高到低顺序排列。得分相同的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lang w:eastAsia="zh-CN"/>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lang w:eastAsia="zh-CN"/>
        </w:rPr>
        <w:t xml:space="preserve">，按照评审得分</w:t>
      </w:r>
      <w:r>
        <w:rPr>
          <w:rFonts w:hint="eastAsia" w:ascii="宋体" w:hAnsi="宋体" w:eastAsia="宋体" w:cs="宋体"/>
          <w:color w:val="000000"/>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w:t>
      </w:r>
      <w:r>
        <w:rPr>
          <w:rFonts w:hint="eastAsia" w:ascii="宋体" w:hAnsi="宋体" w:eastAsia="宋体" w:cs="宋体"/>
          <w:sz w:val="24"/>
          <w:szCs w:val="24"/>
          <w:lang w:eastAsia="zh-CN"/>
        </w:rPr>
        <w:t xml:space="preserve">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p>
    <w:p>
      <w:pPr>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p>
    <w:p>
      <w:pPr>
        <w:ind w:firstLine="420"/>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zh-CN" w:eastAsia="zh-CN"/>
        </w:rPr>
        <w:t xml:space="preserve">1.本</w:t>
      </w:r>
      <w:r>
        <w:rPr>
          <w:rFonts w:hint="eastAsia" w:ascii="宋体" w:hAnsi="宋体" w:eastAsia="宋体" w:cs="Times New Roman"/>
          <w:color w:val="auto"/>
          <w:sz w:val="24"/>
          <w:szCs w:val="24"/>
          <w:lang w:val="en-US" w:eastAsia="zh-CN"/>
        </w:rPr>
        <w:t xml:space="preserve">项目如</w:t>
      </w:r>
      <w:r>
        <w:rPr>
          <w:rFonts w:hint="eastAsia" w:ascii="宋体" w:hAnsi="宋体" w:eastAsia="宋体" w:cs="Times New Roman"/>
          <w:color w:val="auto"/>
          <w:sz w:val="24"/>
          <w:szCs w:val="24"/>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2.如本</w:t>
      </w:r>
      <w:r>
        <w:rPr>
          <w:rFonts w:hint="eastAsia" w:ascii="宋体" w:hAnsi="宋体" w:eastAsia="宋体" w:cs="Times New Roman"/>
          <w:color w:val="auto"/>
          <w:sz w:val="24"/>
          <w:szCs w:val="24"/>
          <w:lang w:val="zh-CN" w:eastAsia="zh-CN"/>
        </w:rPr>
        <w:t xml:space="preserve">项目或者</w:t>
      </w:r>
      <w:r>
        <w:rPr>
          <w:rFonts w:hint="eastAsia" w:ascii="宋体" w:hAnsi="宋体" w:eastAsia="宋体" w:cs="Times New Roman"/>
          <w:color w:val="auto"/>
          <w:sz w:val="24"/>
          <w:szCs w:val="24"/>
          <w:lang w:val="en-US" w:eastAsia="zh-CN"/>
        </w:rPr>
        <w:t xml:space="preserve">其中</w:t>
      </w:r>
      <w:r>
        <w:rPr>
          <w:rFonts w:hint="eastAsia" w:ascii="宋体" w:hAnsi="宋体" w:eastAsia="宋体" w:cs="Times New Roman"/>
          <w:color w:val="auto"/>
          <w:sz w:val="24"/>
          <w:szCs w:val="24"/>
          <w:lang w:val="zh-CN" w:eastAsia="zh-CN"/>
        </w:rPr>
        <w:t xml:space="preserve">采购包中含有多种产品，供应商为</w:t>
      </w:r>
      <w:r>
        <w:rPr>
          <w:rFonts w:hint="eastAsia" w:ascii="宋体" w:hAnsi="宋体" w:eastAsia="宋体" w:cs="Times New Roman"/>
          <w:color w:val="auto"/>
          <w:sz w:val="24"/>
          <w:szCs w:val="24"/>
          <w:lang w:val="en-US" w:eastAsia="zh-CN"/>
        </w:rPr>
        <w:t xml:space="preserve">本</w:t>
      </w:r>
      <w:r>
        <w:rPr>
          <w:rFonts w:hint="eastAsia" w:ascii="宋体" w:hAnsi="宋体" w:eastAsia="宋体" w:cs="Times New Roman"/>
          <w:color w:val="auto"/>
          <w:sz w:val="24"/>
          <w:szCs w:val="24"/>
          <w:lang w:val="zh-CN" w:eastAsia="zh-CN"/>
        </w:rPr>
        <w:t xml:space="preserve">项目或者</w:t>
      </w:r>
      <w:r>
        <w:rPr>
          <w:rFonts w:hint="eastAsia" w:ascii="宋体" w:hAnsi="宋体" w:eastAsia="宋体" w:cs="Times New Roman"/>
          <w:color w:val="auto"/>
          <w:sz w:val="24"/>
          <w:szCs w:val="24"/>
          <w:lang w:val="en-US" w:eastAsia="zh-CN"/>
        </w:rPr>
        <w:t xml:space="preserve">其中</w:t>
      </w:r>
      <w:r>
        <w:rPr>
          <w:rFonts w:hint="eastAsia" w:ascii="宋体" w:hAnsi="宋体" w:eastAsia="宋体" w:cs="Times New Roman"/>
          <w:color w:val="auto"/>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auto"/>
          <w:sz w:val="24"/>
          <w:szCs w:val="24"/>
          <w:lang w:val="en-US" w:eastAsia="zh-CN"/>
        </w:rPr>
        <w:t xml:space="preserve">对该供应商提供的全部产品给予价格评审优惠，即对该供应商提供的全部产品的总报价给予20%的价格扣除，用扣除后的价格参与评审。</w:t>
      </w:r>
      <w:r/>
    </w:p>
    <w:p>
      <w:pPr>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auto"/>
          <w:sz w:val="24"/>
          <w:szCs w:val="24"/>
        </w:rPr>
        <w:t xml:space="preserve">供应商需在《声明函》</w:t>
      </w:r>
      <w:r>
        <w:rPr>
          <w:rFonts w:hint="eastAsia" w:ascii="宋体" w:hAnsi="宋体" w:eastAsia="宋体" w:cs="Times New Roman"/>
          <w:color w:val="auto"/>
          <w:sz w:val="24"/>
          <w:szCs w:val="24"/>
          <w:lang w:val="en-US" w:eastAsia="zh-CN"/>
        </w:rPr>
        <w:t xml:space="preserve">中逐项</w:t>
      </w:r>
      <w:r>
        <w:rPr>
          <w:rFonts w:hint="eastAsia" w:ascii="宋体" w:hAnsi="宋体" w:eastAsia="宋体" w:cs="Times New Roman"/>
          <w:color w:val="auto"/>
          <w:sz w:val="24"/>
          <w:szCs w:val="24"/>
        </w:rPr>
        <w:t xml:space="preserve">准确填写产品名称、厂名、生产厂址三项信息，三项信息中任意一项未填写的视为该项产品不符合本国产品标准，不享受本国产品价格评审优惠。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lang w:val="en-US" w:eastAsia="zh-CN"/>
        </w:rPr>
        <w:t xml:space="preserve">4.</w:t>
      </w:r>
      <w:r>
        <w:rPr>
          <w:rFonts w:hint="eastAsia" w:ascii="宋体" w:hAnsi="宋体" w:eastAsia="宋体" w:cs="Times New Roman"/>
          <w:b/>
          <w:bCs/>
          <w:color w:val="auto"/>
          <w:sz w:val="24"/>
          <w:szCs w:val="24"/>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hint="eastAsia"/>
          <w:sz w:val="24"/>
          <w:szCs w:val="24"/>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p>
    <w:tbl>
      <w:tblPr>
        <w:tblStyle w:val="994"/>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W w:w="51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p>
        </w:tc>
        <w:tc>
          <w:tcPr>
            <w:tcW w:w="1179"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p>
        </w:tc>
        <w:tc>
          <w:tcPr>
            <w:tcW w:w="633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p>
        </w:tc>
        <w:tc>
          <w:tcPr>
            <w:tcW w:w="647"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p>
        </w:tc>
        <w:tc>
          <w:tcPr>
            <w:tcW w:w="900" w:type="dxa"/>
            <w:vAlign w:val="center"/>
            <w:textDirection w:val="lrTb"/>
            <w:noWrap w:val="false"/>
          </w:tcPr>
          <w:p>
            <w:pPr>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p>
        </w:tc>
        <w:tc>
          <w:tcPr>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p>
        </w:tc>
        <w:tc>
          <w:tcPr>
            <w:tcW w:w="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p>
        </w:tc>
        <w:tc>
          <w:tcPr>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p>
        </w:tc>
        <w:tc>
          <w:tcPr>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spacing w:val="1"/>
                <w:szCs w:val="21"/>
              </w:rPr>
            </w:pPr>
            <w:r>
              <w:rPr>
                <w:rFonts w:hint="eastAsia" w:ascii="宋体" w:hAnsi="宋体" w:eastAsia="宋体" w:cs="宋体"/>
                <w:szCs w:val="21"/>
                <w:lang w:val="en-US" w:eastAsia="zh-CN"/>
              </w:rPr>
              <w:t xml:space="preserve">产品技术参数全部满足招标要求的得满分，打★指标为必须满足项，如有负偏离将作为无效投标，打▲指标为重要指标，有1项负偏离扣</w:t>
            </w:r>
            <w:r>
              <w:rPr>
                <w:rFonts w:hint="eastAsia" w:ascii="宋体" w:hAnsi="宋体" w:cs="宋体"/>
                <w:szCs w:val="21"/>
                <w:lang w:val="en-US" w:eastAsia="zh-CN"/>
              </w:rPr>
              <w:t xml:space="preserve">1</w:t>
            </w:r>
            <w:r>
              <w:rPr>
                <w:rFonts w:hint="eastAsia" w:ascii="宋体" w:hAnsi="宋体" w:eastAsia="宋体" w:cs="宋体"/>
                <w:szCs w:val="21"/>
                <w:lang w:val="en-US" w:eastAsia="zh-CN"/>
              </w:rPr>
              <w:t xml:space="preserve">分，其余指标有1项负偏离扣</w:t>
            </w:r>
            <w:r>
              <w:rPr>
                <w:rFonts w:hint="eastAsia" w:ascii="宋体" w:hAnsi="宋体" w:cs="宋体"/>
                <w:szCs w:val="21"/>
                <w:lang w:val="en-US" w:eastAsia="zh-CN"/>
              </w:rPr>
              <w:t xml:space="preserve">0.5</w:t>
            </w:r>
            <w:r>
              <w:rPr>
                <w:rFonts w:hint="eastAsia" w:ascii="宋体" w:hAnsi="宋体" w:eastAsia="宋体" w:cs="宋体"/>
                <w:szCs w:val="21"/>
                <w:lang w:val="en-US" w:eastAsia="zh-CN"/>
              </w:rPr>
              <w:t xml:space="preserve">分，扣完为止。</w:t>
            </w:r>
            <w:r/>
          </w:p>
        </w:tc>
        <w:tc>
          <w:tcPr>
            <w:tcW w:w="647"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29</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2.2</w:t>
            </w:r>
            <w:r/>
          </w:p>
        </w:tc>
        <w:tc>
          <w:tcPr>
            <w:tcW w:w="1179" w:type="dxa"/>
            <w:vAlign w:val="center"/>
            <w:textDirection w:val="lrTb"/>
            <w:noWrap w:val="false"/>
          </w:tcPr>
          <w:p>
            <w:pPr>
              <w:jc w:val="center"/>
              <w:spacing w:before="68" w:line="264" w:lineRule="auto"/>
              <w:rPr>
                <w:rFonts w:hint="eastAsia" w:ascii="宋体" w:hAnsi="宋体" w:eastAsia="宋体" w:cs="宋体"/>
                <w:color w:val="0000ff"/>
                <w:spacing w:val="0"/>
                <w:szCs w:val="21"/>
                <w:highlight w:val="none"/>
                <w:lang w:val="en-US" w:eastAsia="zh-CN"/>
              </w:rPr>
            </w:pPr>
            <w:r>
              <w:rPr>
                <w:rFonts w:hint="eastAsia" w:ascii="宋体" w:hAnsi="宋体" w:cs="宋体"/>
                <w:color w:val="000000"/>
                <w:spacing w:val="-2"/>
                <w:highlight w:val="none"/>
              </w:rPr>
              <w:t xml:space="preserve">产品兼容性</w:t>
            </w:r>
            <w:r/>
          </w:p>
        </w:tc>
        <w:tc>
          <w:tcPr>
            <w:tcW w:w="6330" w:type="dxa"/>
            <w:vAlign w:val="center"/>
            <w:textDirection w:val="lrTb"/>
            <w:noWrap w:val="false"/>
          </w:tcPr>
          <w:p>
            <w:pPr>
              <w:pStyle w:val="1005"/>
              <w:ind w:firstLine="0"/>
              <w:spacing w:line="240" w:lineRule="auto"/>
              <w:rPr>
                <w:rFonts w:hint="eastAsia" w:cs="Times New Roman"/>
                <w:highlight w:val="none"/>
                <w:lang w:eastAsia="zh-CN"/>
              </w:rPr>
            </w:pPr>
            <w:r>
              <w:rPr>
                <w:rFonts w:hint="eastAsia" w:cs="Times New Roman"/>
                <w:highlight w:val="none"/>
                <w:lang w:eastAsia="zh-CN"/>
              </w:rPr>
              <w:t xml:space="preserve">（</w:t>
            </w:r>
            <w:r>
              <w:rPr>
                <w:rFonts w:hint="eastAsia" w:cs="Times New Roman"/>
                <w:highlight w:val="none"/>
                <w:lang w:val="en-US" w:eastAsia="zh-CN"/>
              </w:rPr>
              <w:t xml:space="preserve">1</w:t>
            </w:r>
            <w:r>
              <w:rPr>
                <w:rFonts w:hint="eastAsia" w:cs="Times New Roman"/>
                <w:highlight w:val="none"/>
                <w:lang w:eastAsia="zh-CN"/>
              </w:rPr>
              <w:t xml:space="preserve">）</w:t>
            </w:r>
            <w:r>
              <w:rPr>
                <w:rFonts w:hint="eastAsia" w:cs="Times New Roman"/>
                <w:highlight w:val="none"/>
                <w:lang w:val="zh-CN"/>
              </w:rPr>
              <w:t xml:space="preserve">所投型号</w:t>
            </w:r>
            <w:r>
              <w:rPr>
                <w:rFonts w:hint="eastAsia" w:cs="Times New Roman"/>
                <w:highlight w:val="none"/>
              </w:rPr>
              <w:t xml:space="preserve">有</w:t>
            </w:r>
            <w:r>
              <w:rPr>
                <w:rFonts w:hint="eastAsia" w:cs="Times New Roman"/>
                <w:highlight w:val="none"/>
                <w:lang w:val="zh-CN"/>
              </w:rPr>
              <w:t xml:space="preserve">机房客梯</w:t>
            </w:r>
            <w:r>
              <w:rPr>
                <w:rFonts w:hint="eastAsia" w:cs="Times New Roman"/>
                <w:highlight w:val="none"/>
              </w:rPr>
              <w:t xml:space="preserve">的曳引机部件及电梯曳引系统软件，与电梯整机同一品牌的，得2分</w:t>
            </w:r>
            <w:r>
              <w:rPr>
                <w:rFonts w:hint="eastAsia" w:cs="Times New Roman"/>
                <w:highlight w:val="none"/>
                <w:lang w:eastAsia="zh-CN"/>
              </w:rPr>
              <w:t xml:space="preserve">；</w:t>
            </w:r>
            <w:r/>
          </w:p>
          <w:p>
            <w:pPr>
              <w:pStyle w:val="1005"/>
              <w:ind w:firstLine="0"/>
              <w:spacing w:line="240" w:lineRule="auto"/>
              <w:rPr>
                <w:rFonts w:hint="eastAsia" w:cs="Times New Roman"/>
                <w:highlight w:val="none"/>
                <w:lang w:val="zh-CN"/>
              </w:rPr>
            </w:pPr>
            <w:r>
              <w:rPr>
                <w:rFonts w:hint="eastAsia" w:cs="Times New Roman"/>
                <w:highlight w:val="none"/>
                <w:lang w:val="zh-CN"/>
              </w:rPr>
              <w:t xml:space="preserve">（</w:t>
            </w:r>
            <w:r>
              <w:rPr>
                <w:rFonts w:hint="eastAsia" w:cs="Times New Roman"/>
                <w:highlight w:val="none"/>
                <w:lang w:val="en-US" w:eastAsia="zh-CN"/>
              </w:rPr>
              <w:t xml:space="preserve">2</w:t>
            </w:r>
            <w:r>
              <w:rPr>
                <w:rFonts w:hint="eastAsia" w:cs="Times New Roman"/>
                <w:highlight w:val="none"/>
                <w:lang w:val="zh-CN"/>
              </w:rPr>
              <w:t xml:space="preserve">）所投型号</w:t>
            </w:r>
            <w:r>
              <w:rPr>
                <w:rFonts w:hint="eastAsia" w:cs="Times New Roman"/>
                <w:highlight w:val="none"/>
              </w:rPr>
              <w:t xml:space="preserve">有</w:t>
            </w:r>
            <w:r>
              <w:rPr>
                <w:rFonts w:hint="eastAsia" w:cs="Times New Roman"/>
                <w:highlight w:val="none"/>
                <w:lang w:val="zh-CN"/>
              </w:rPr>
              <w:t xml:space="preserve">机房客梯</w:t>
            </w:r>
            <w:r>
              <w:rPr>
                <w:rFonts w:hint="eastAsia" w:cs="Times New Roman"/>
                <w:highlight w:val="none"/>
              </w:rPr>
              <w:t xml:space="preserve">的控制柜部件及电梯控制系统软件，与电梯整机同一品牌的，得2分</w:t>
            </w:r>
            <w:r>
              <w:rPr>
                <w:rFonts w:hint="eastAsia" w:cs="Times New Roman"/>
                <w:highlight w:val="none"/>
                <w:lang w:eastAsia="zh-CN"/>
              </w:rPr>
              <w:t xml:space="preserve">；</w:t>
            </w:r>
            <w:r/>
          </w:p>
          <w:p>
            <w:pPr>
              <w:pStyle w:val="1005"/>
              <w:ind w:firstLine="0"/>
              <w:spacing w:line="240" w:lineRule="auto"/>
              <w:rPr>
                <w:rFonts w:hint="eastAsia" w:cs="Times New Roman"/>
                <w:highlight w:val="none"/>
                <w:lang w:val="zh-CN"/>
              </w:rPr>
            </w:pPr>
            <w:r>
              <w:rPr>
                <w:rFonts w:hint="eastAsia" w:cs="Times New Roman"/>
                <w:highlight w:val="none"/>
                <w:lang w:val="zh-CN"/>
              </w:rPr>
              <w:t xml:space="preserve">（</w:t>
            </w:r>
            <w:r>
              <w:rPr>
                <w:rFonts w:hint="eastAsia" w:cs="Times New Roman"/>
                <w:highlight w:val="none"/>
                <w:lang w:val="en-US" w:eastAsia="zh-CN"/>
              </w:rPr>
              <w:t xml:space="preserve">3</w:t>
            </w:r>
            <w:r>
              <w:rPr>
                <w:rFonts w:hint="eastAsia" w:cs="Times New Roman"/>
                <w:highlight w:val="none"/>
                <w:lang w:val="zh-CN"/>
              </w:rPr>
              <w:t xml:space="preserve">）所投型号</w:t>
            </w:r>
            <w:r>
              <w:rPr>
                <w:rFonts w:hint="eastAsia" w:cs="Times New Roman"/>
                <w:highlight w:val="none"/>
              </w:rPr>
              <w:t xml:space="preserve">有</w:t>
            </w:r>
            <w:r>
              <w:rPr>
                <w:rFonts w:hint="eastAsia" w:cs="Times New Roman"/>
                <w:highlight w:val="none"/>
                <w:lang w:val="zh-CN"/>
              </w:rPr>
              <w:t xml:space="preserve">机房客梯</w:t>
            </w:r>
            <w:r>
              <w:rPr>
                <w:rFonts w:hint="eastAsia" w:cs="Times New Roman"/>
                <w:highlight w:val="none"/>
              </w:rPr>
              <w:t xml:space="preserve">的门机及电梯门机控制系统软件，与电梯整机同一品牌的，得2分</w:t>
            </w:r>
            <w:r>
              <w:rPr>
                <w:rFonts w:hint="eastAsia" w:cs="Times New Roman"/>
                <w:highlight w:val="none"/>
                <w:lang w:eastAsia="zh-CN"/>
              </w:rPr>
              <w:t xml:space="preserve">。</w:t>
            </w:r>
            <w:r/>
          </w:p>
          <w:p>
            <w:pPr>
              <w:pStyle w:val="1005"/>
              <w:ind w:firstLine="0"/>
              <w:spacing w:line="240" w:lineRule="auto"/>
              <w:rPr>
                <w:rFonts w:hint="eastAsia" w:cs="Times New Roman"/>
                <w:highlight w:val="none"/>
                <w:lang w:val="en-US" w:eastAsia="zh-CN"/>
              </w:rPr>
            </w:pPr>
            <w:r>
              <w:rPr>
                <w:rFonts w:hint="eastAsia" w:cs="Times New Roman"/>
                <w:highlight w:val="none"/>
                <w:lang w:val="zh-CN"/>
              </w:rPr>
              <w:t xml:space="preserve">（提供</w:t>
            </w:r>
            <w:r>
              <w:rPr>
                <w:rFonts w:hint="eastAsia" w:cs="Times New Roman"/>
                <w:highlight w:val="none"/>
              </w:rPr>
              <w:t xml:space="preserve">具有CMA标识的</w:t>
            </w:r>
            <w:r>
              <w:rPr>
                <w:rFonts w:hint="eastAsia" w:cs="Times New Roman"/>
                <w:highlight w:val="none"/>
                <w:lang w:val="en-US" w:eastAsia="zh-CN"/>
              </w:rPr>
              <w:t xml:space="preserve">型式试验（检测）</w:t>
            </w:r>
            <w:r>
              <w:rPr>
                <w:rFonts w:hint="eastAsia" w:cs="Times New Roman"/>
                <w:highlight w:val="none"/>
              </w:rPr>
              <w:t xml:space="preserve">报告</w:t>
            </w:r>
            <w:r>
              <w:rPr>
                <w:rFonts w:hint="eastAsia" w:cs="Times New Roman"/>
                <w:highlight w:val="none"/>
                <w:lang w:val="en-US" w:eastAsia="zh-CN"/>
              </w:rPr>
              <w:t xml:space="preserve">和软件著作权证书</w:t>
            </w:r>
            <w:r>
              <w:rPr>
                <w:rFonts w:hint="eastAsia" w:cs="Times New Roman"/>
                <w:highlight w:val="none"/>
                <w:lang w:val="zh-CN"/>
              </w:rPr>
              <w:t xml:space="preserve">）</w:t>
            </w:r>
            <w:r/>
          </w:p>
        </w:tc>
        <w:tc>
          <w:tcPr>
            <w:tcW w:w="647" w:type="dxa"/>
            <w:vAlign w:val="center"/>
            <w:textDirection w:val="lrTb"/>
            <w:noWrap w:val="false"/>
          </w:tcPr>
          <w:p>
            <w:pPr>
              <w:jc w:val="center"/>
              <w:spacing w:before="68" w:line="264" w:lineRule="auto"/>
              <w:rPr>
                <w:rFonts w:hint="eastAsia" w:ascii="宋体" w:hAnsi="宋体" w:eastAsia="宋体" w:cs="宋体"/>
                <w:szCs w:val="21"/>
                <w:highlight w:val="none"/>
                <w:lang w:val="en-US" w:eastAsia="zh-CN"/>
              </w:rPr>
            </w:pPr>
            <w:r>
              <w:rPr>
                <w:rFonts w:hint="eastAsia" w:ascii="宋体" w:hAnsi="宋体" w:cs="宋体"/>
                <w:color w:val="000000"/>
                <w:spacing w:val="-2"/>
                <w:highlight w:val="none"/>
                <w:lang w:val="en-US" w:eastAsia="zh-CN"/>
              </w:rPr>
              <w:t xml:space="preserve">6</w:t>
            </w:r>
            <w:r/>
          </w:p>
        </w:tc>
        <w:tc>
          <w:tcPr>
            <w:tcW w:w="900" w:type="dxa"/>
            <w:vAlign w:val="center"/>
            <w:textDirection w:val="lrTb"/>
            <w:noWrap w:val="false"/>
          </w:tcPr>
          <w:p>
            <w:pPr>
              <w:jc w:val="center"/>
              <w:spacing w:before="68" w:line="264" w:lineRule="auto"/>
              <w:rPr>
                <w:rFonts w:hint="eastAsia" w:ascii="宋体" w:hAnsi="宋体" w:eastAsia="宋体" w:cs="宋体"/>
                <w:szCs w:val="21"/>
              </w:rPr>
            </w:pPr>
            <w:r>
              <w:rPr>
                <w:rFonts w:hint="eastAsia" w:ascii="宋体" w:hAnsi="宋体" w:cs="宋体"/>
                <w:color w:val="000000"/>
                <w:spacing w:val="-2"/>
                <w:highlight w:val="none"/>
              </w:rPr>
              <w:t xml:space="preserve">客观分</w:t>
            </w:r>
            <w:r/>
          </w:p>
        </w:tc>
      </w:tr>
      <w:tr>
        <w:trPr>
          <w:jc w:val="center"/>
          <w:trHeight w:val="90"/>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lang w:val="en-US" w:eastAsia="zh-CN"/>
              </w:rPr>
            </w:pPr>
            <w:r>
              <w:rPr>
                <w:rFonts w:hint="eastAsia" w:ascii="宋体" w:hAnsi="宋体" w:eastAsia="宋体" w:cs="宋体"/>
                <w:spacing w:val="-2"/>
                <w:szCs w:val="21"/>
                <w:lang w:val="en-US" w:eastAsia="zh-CN"/>
              </w:rPr>
              <w:t xml:space="preserve">2.3</w:t>
            </w:r>
            <w:r/>
          </w:p>
        </w:tc>
        <w:tc>
          <w:tcPr>
            <w:tcW w:w="1179" w:type="dxa"/>
            <w:vAlign w:val="center"/>
            <w:textDirection w:val="lrTb"/>
            <w:noWrap w:val="false"/>
          </w:tcPr>
          <w:p>
            <w:pPr>
              <w:jc w:val="center"/>
              <w:spacing w:before="68" w:line="264" w:lineRule="auto"/>
              <w:rPr>
                <w:rFonts w:ascii="宋体" w:hAnsi="宋体" w:eastAsia="宋体" w:cs="宋体"/>
                <w:color w:val="0000ff"/>
                <w:spacing w:val="0"/>
                <w:szCs w:val="21"/>
                <w:highlight w:val="none"/>
                <w:lang w:val="en-US" w:eastAsia="zh-CN"/>
              </w:rPr>
            </w:pPr>
            <w:r>
              <w:rPr>
                <w:rFonts w:hint="eastAsia" w:eastAsia="宋体"/>
                <w:highlight w:val="none"/>
                <w:lang w:val="en-US" w:eastAsia="zh-CN"/>
              </w:rPr>
              <w:t xml:space="preserve">产品静音性</w:t>
            </w:r>
            <w:r/>
          </w:p>
        </w:tc>
        <w:tc>
          <w:tcPr>
            <w:tcW w:w="6330" w:type="dxa"/>
            <w:vAlign w:val="center"/>
            <w:textDirection w:val="lrTb"/>
            <w:noWrap w:val="false"/>
          </w:tcPr>
          <w:p>
            <w:pPr>
              <w:pStyle w:val="1005"/>
              <w:ind w:firstLine="0"/>
              <w:spacing w:line="240" w:lineRule="auto"/>
              <w:rPr>
                <w:rFonts w:hint="eastAsia" w:cs="Times New Roman"/>
                <w:highlight w:val="none"/>
              </w:rPr>
            </w:pPr>
            <w:r>
              <w:rPr>
                <w:rFonts w:hint="eastAsia" w:cs="Times New Roman"/>
                <w:highlight w:val="none"/>
                <w:lang w:val="zh-CN"/>
              </w:rPr>
              <w:t xml:space="preserve">所投型号</w:t>
            </w:r>
            <w:r>
              <w:rPr>
                <w:rFonts w:hint="eastAsia" w:cs="Times New Roman"/>
                <w:highlight w:val="none"/>
              </w:rPr>
              <w:t xml:space="preserve">有</w:t>
            </w:r>
            <w:r>
              <w:rPr>
                <w:rFonts w:hint="eastAsia" w:cs="Times New Roman"/>
                <w:highlight w:val="none"/>
                <w:lang w:val="zh-CN"/>
              </w:rPr>
              <w:t xml:space="preserve">机房客梯</w:t>
            </w:r>
            <w:r>
              <w:rPr>
                <w:rFonts w:hint="eastAsia" w:cs="Times New Roman"/>
                <w:highlight w:val="none"/>
              </w:rPr>
              <w:t xml:space="preserve">：</w:t>
            </w:r>
            <w:r/>
          </w:p>
          <w:p>
            <w:pPr>
              <w:pStyle w:val="1005"/>
              <w:ind w:firstLine="0"/>
              <w:spacing w:line="240" w:lineRule="auto"/>
              <w:rPr>
                <w:rFonts w:hint="eastAsia" w:cs="Times New Roman"/>
                <w:highlight w:val="none"/>
              </w:rPr>
            </w:pPr>
            <w:r>
              <w:rPr>
                <w:rFonts w:hint="eastAsia" w:cs="Times New Roman"/>
                <w:highlight w:val="none"/>
                <w:lang w:eastAsia="zh-CN"/>
              </w:rPr>
              <w:t xml:space="preserve">（</w:t>
            </w:r>
            <w:r>
              <w:rPr>
                <w:rFonts w:hint="eastAsia" w:cs="Times New Roman"/>
                <w:highlight w:val="none"/>
                <w:lang w:val="en-US" w:eastAsia="zh-CN"/>
              </w:rPr>
              <w:t xml:space="preserve">1</w:t>
            </w:r>
            <w:r>
              <w:rPr>
                <w:rFonts w:hint="eastAsia" w:cs="Times New Roman"/>
                <w:highlight w:val="none"/>
                <w:lang w:eastAsia="zh-CN"/>
              </w:rPr>
              <w:t xml:space="preserve">）</w:t>
            </w:r>
            <w:r>
              <w:rPr>
                <w:rFonts w:hint="eastAsia" w:cs="Times New Roman"/>
                <w:highlight w:val="none"/>
              </w:rPr>
              <w:t xml:space="preserve">机房噪声平均值：≤66dB(A)得2分，大于66dB(A)且≤68dB(A)得1分</w:t>
            </w:r>
            <w:r>
              <w:rPr>
                <w:rFonts w:hint="eastAsia" w:cs="Times New Roman"/>
                <w:highlight w:val="none"/>
                <w:lang w:eastAsia="zh-CN"/>
              </w:rPr>
              <w:t xml:space="preserve">，</w:t>
            </w:r>
            <w:r>
              <w:rPr>
                <w:rFonts w:hint="eastAsia" w:cs="Times New Roman"/>
                <w:highlight w:val="none"/>
                <w:lang w:val="zh-CN"/>
              </w:rPr>
              <w:t xml:space="preserve">其他不得分</w:t>
            </w:r>
            <w:r>
              <w:rPr>
                <w:rFonts w:hint="eastAsia" w:cs="Times New Roman"/>
                <w:highlight w:val="none"/>
              </w:rPr>
              <w:t xml:space="preserve">；</w:t>
            </w:r>
            <w:r/>
          </w:p>
          <w:p>
            <w:pPr>
              <w:pStyle w:val="1005"/>
              <w:ind w:firstLine="0"/>
              <w:spacing w:line="240" w:lineRule="auto"/>
              <w:rPr>
                <w:rFonts w:hint="eastAsia" w:cs="Times New Roman"/>
                <w:highlight w:val="none"/>
              </w:rPr>
            </w:pPr>
            <w:r>
              <w:rPr>
                <w:rFonts w:hint="eastAsia" w:cs="Times New Roman"/>
                <w:highlight w:val="none"/>
                <w:lang w:eastAsia="zh-CN"/>
              </w:rPr>
              <w:t xml:space="preserve">（</w:t>
            </w:r>
            <w:r>
              <w:rPr>
                <w:rFonts w:hint="eastAsia" w:cs="Times New Roman"/>
                <w:highlight w:val="none"/>
                <w:lang w:val="en-US" w:eastAsia="zh-CN"/>
              </w:rPr>
              <w:t xml:space="preserve">2</w:t>
            </w:r>
            <w:r>
              <w:rPr>
                <w:rFonts w:hint="eastAsia" w:cs="Times New Roman"/>
                <w:highlight w:val="none"/>
                <w:lang w:eastAsia="zh-CN"/>
              </w:rPr>
              <w:t xml:space="preserve">）</w:t>
            </w:r>
            <w:r>
              <w:rPr>
                <w:rFonts w:hint="eastAsia" w:cs="Times New Roman"/>
                <w:highlight w:val="none"/>
              </w:rPr>
              <w:t xml:space="preserve">开关门噪声最大值：≤51dB(A)得2分，大于51dB(A)且≤53dB(A)得1分</w:t>
            </w:r>
            <w:r>
              <w:rPr>
                <w:rFonts w:hint="eastAsia" w:cs="Times New Roman"/>
                <w:highlight w:val="none"/>
                <w:lang w:eastAsia="zh-CN"/>
              </w:rPr>
              <w:t xml:space="preserve">，</w:t>
            </w:r>
            <w:r>
              <w:rPr>
                <w:rFonts w:hint="eastAsia" w:cs="Times New Roman"/>
                <w:highlight w:val="none"/>
                <w:lang w:val="zh-CN"/>
              </w:rPr>
              <w:t xml:space="preserve">其他不得分</w:t>
            </w:r>
            <w:r>
              <w:rPr>
                <w:rFonts w:hint="eastAsia" w:cs="Times New Roman"/>
                <w:highlight w:val="none"/>
              </w:rPr>
              <w:t xml:space="preserve">；</w:t>
            </w:r>
            <w:r/>
          </w:p>
          <w:p>
            <w:pPr>
              <w:pStyle w:val="1005"/>
              <w:ind w:firstLine="0"/>
              <w:spacing w:line="240" w:lineRule="auto"/>
              <w:rPr>
                <w:rFonts w:hint="eastAsia" w:cs="Times New Roman"/>
                <w:highlight w:val="none"/>
                <w:lang w:eastAsia="zh-CN"/>
              </w:rPr>
            </w:pPr>
            <w:r>
              <w:rPr>
                <w:rFonts w:hint="eastAsia" w:cs="Times New Roman"/>
                <w:highlight w:val="none"/>
                <w:lang w:eastAsia="zh-CN"/>
              </w:rPr>
              <w:t xml:space="preserve">（</w:t>
            </w:r>
            <w:r>
              <w:rPr>
                <w:rFonts w:hint="eastAsia" w:cs="Times New Roman"/>
                <w:highlight w:val="none"/>
                <w:lang w:val="en-US" w:eastAsia="zh-CN"/>
              </w:rPr>
              <w:t xml:space="preserve">3</w:t>
            </w:r>
            <w:r>
              <w:rPr>
                <w:rFonts w:hint="eastAsia" w:cs="Times New Roman"/>
                <w:highlight w:val="none"/>
                <w:lang w:eastAsia="zh-CN"/>
              </w:rPr>
              <w:t xml:space="preserve">）</w:t>
            </w:r>
            <w:r>
              <w:rPr>
                <w:rFonts w:hint="eastAsia" w:cs="Times New Roman"/>
                <w:highlight w:val="none"/>
              </w:rPr>
              <w:t xml:space="preserve">轿内运行噪声最大值：≤47dB(A)得2分，大于47dB(A)且≤49dB(A)得1分</w:t>
            </w:r>
            <w:r>
              <w:rPr>
                <w:rFonts w:hint="eastAsia" w:cs="Times New Roman"/>
                <w:highlight w:val="none"/>
                <w:lang w:eastAsia="zh-CN"/>
              </w:rPr>
              <w:t xml:space="preserve">，</w:t>
            </w:r>
            <w:r>
              <w:rPr>
                <w:rFonts w:hint="eastAsia" w:cs="Times New Roman"/>
                <w:highlight w:val="none"/>
                <w:lang w:val="zh-CN"/>
              </w:rPr>
              <w:t xml:space="preserve">其他不得分。</w:t>
            </w:r>
            <w:r/>
          </w:p>
          <w:p>
            <w:pPr>
              <w:pStyle w:val="1005"/>
              <w:ind w:firstLine="0"/>
              <w:spacing w:line="240" w:lineRule="auto"/>
              <w:rPr>
                <w:rFonts w:hint="eastAsia" w:cs="Times New Roman"/>
                <w:highlight w:val="none"/>
                <w:lang w:val="en-US" w:eastAsia="zh-CN"/>
              </w:rPr>
            </w:pPr>
            <w:r>
              <w:rPr>
                <w:rFonts w:hint="eastAsia" w:cs="Times New Roman"/>
                <w:highlight w:val="none"/>
                <w:lang w:val="zh-CN"/>
              </w:rPr>
              <w:t xml:space="preserve">（提供</w:t>
            </w:r>
            <w:r>
              <w:rPr>
                <w:rFonts w:hint="eastAsia" w:cs="Times New Roman"/>
                <w:highlight w:val="none"/>
              </w:rPr>
              <w:t xml:space="preserve">具有CMA标识的</w:t>
            </w:r>
            <w:r>
              <w:rPr>
                <w:rFonts w:hint="eastAsia" w:cs="Times New Roman"/>
                <w:highlight w:val="none"/>
                <w:lang w:val="en-US" w:eastAsia="zh-CN"/>
              </w:rPr>
              <w:t xml:space="preserve">型式试验（检测）</w:t>
            </w:r>
            <w:r>
              <w:rPr>
                <w:rFonts w:hint="eastAsia" w:cs="Times New Roman"/>
                <w:highlight w:val="none"/>
              </w:rPr>
              <w:t xml:space="preserve">报告</w:t>
            </w:r>
            <w:r>
              <w:rPr>
                <w:rFonts w:hint="eastAsia" w:cs="Times New Roman"/>
                <w:highlight w:val="none"/>
                <w:lang w:val="zh-CN"/>
              </w:rPr>
              <w:t xml:space="preserve">）</w:t>
            </w:r>
            <w:r/>
          </w:p>
        </w:tc>
        <w:tc>
          <w:tcPr>
            <w:tcW w:w="647" w:type="dxa"/>
            <w:vAlign w:val="center"/>
            <w:textDirection w:val="lrTb"/>
            <w:noWrap w:val="false"/>
          </w:tcPr>
          <w:p>
            <w:pPr>
              <w:jc w:val="center"/>
              <w:spacing w:before="68" w:line="264" w:lineRule="auto"/>
              <w:rPr>
                <w:rFonts w:hint="eastAsia" w:ascii="宋体" w:hAnsi="宋体" w:eastAsia="宋体" w:cs="宋体"/>
                <w:sz w:val="21"/>
                <w:szCs w:val="21"/>
                <w:highlight w:val="none"/>
                <w:lang w:val="en-US" w:eastAsia="zh-CN" w:bidi="ar-SA"/>
              </w:rPr>
            </w:pPr>
            <w:r>
              <w:rPr>
                <w:rFonts w:hint="eastAsia" w:ascii="宋体" w:hAnsi="宋体" w:cs="宋体"/>
                <w:color w:val="000000"/>
                <w:spacing w:val="-2"/>
                <w:highlight w:val="none"/>
              </w:rPr>
              <w:t xml:space="preserve">6</w:t>
            </w:r>
            <w:r/>
          </w:p>
        </w:tc>
        <w:tc>
          <w:tcPr>
            <w:tcW w:w="900" w:type="dxa"/>
            <w:vAlign w:val="center"/>
            <w:textDirection w:val="lrTb"/>
            <w:noWrap w:val="false"/>
          </w:tcPr>
          <w:p>
            <w:pPr>
              <w:jc w:val="center"/>
              <w:spacing w:before="68" w:line="264" w:lineRule="auto"/>
              <w:rPr>
                <w:rFonts w:hint="eastAsia" w:ascii="宋体" w:hAnsi="宋体" w:eastAsia="宋体" w:cs="宋体"/>
                <w:sz w:val="21"/>
                <w:szCs w:val="21"/>
                <w:lang w:val="en-US" w:eastAsia="zh-CN" w:bidi="ar-SA"/>
              </w:rPr>
            </w:pPr>
            <w:r>
              <w:rPr>
                <w:rFonts w:hint="eastAsia" w:ascii="宋体" w:hAnsi="宋体" w:cs="宋体"/>
                <w:color w:val="000000"/>
                <w:spacing w:val="-2"/>
                <w:highlight w:val="none"/>
                <w:lang w:val="en-US" w:eastAsia="zh-CN"/>
              </w:rPr>
              <w:t xml:space="preserve">客观分</w:t>
            </w:r>
            <w:r/>
          </w:p>
        </w:tc>
      </w:tr>
      <w:tr>
        <w:trPr>
          <w:jc w:val="center"/>
          <w:trHeight w:val="889"/>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2.4</w:t>
            </w:r>
            <w:r/>
          </w:p>
        </w:tc>
        <w:tc>
          <w:tcPr>
            <w:tcW w:w="1179" w:type="dxa"/>
            <w:vAlign w:val="center"/>
            <w:textDirection w:val="lrTb"/>
            <w:noWrap w:val="false"/>
          </w:tcPr>
          <w:p>
            <w:pPr>
              <w:jc w:val="center"/>
              <w:spacing w:before="68" w:line="264" w:lineRule="auto"/>
              <w:rPr>
                <w:rFonts w:ascii="宋体" w:hAnsi="宋体" w:eastAsia="宋体" w:cs="宋体"/>
                <w:color w:val="0000ff"/>
                <w:spacing w:val="0"/>
                <w:szCs w:val="21"/>
                <w:highlight w:val="none"/>
                <w:lang w:val="en-US" w:eastAsia="zh-CN"/>
              </w:rPr>
            </w:pPr>
            <w:r>
              <w:rPr>
                <w:rFonts w:hint="eastAsia" w:ascii="宋体" w:hAnsi="宋体" w:cs="宋体"/>
                <w:color w:val="000000"/>
                <w:highlight w:val="none"/>
                <w:lang w:val="en-US" w:eastAsia="zh-CN"/>
              </w:rPr>
              <w:t xml:space="preserve">产品</w:t>
            </w:r>
            <w:r>
              <w:rPr>
                <w:rFonts w:hint="eastAsia" w:ascii="宋体" w:hAnsi="宋体" w:cs="宋体"/>
                <w:color w:val="000000"/>
                <w:highlight w:val="none"/>
              </w:rPr>
              <w:t xml:space="preserve">安全性</w:t>
            </w:r>
            <w:r/>
          </w:p>
        </w:tc>
        <w:tc>
          <w:tcPr>
            <w:tcW w:w="6330" w:type="dxa"/>
            <w:vAlign w:val="center"/>
            <w:textDirection w:val="lrTb"/>
            <w:noWrap w:val="false"/>
          </w:tcPr>
          <w:p>
            <w:pPr>
              <w:jc w:val="left"/>
              <w:spacing w:line="264" w:lineRule="auto"/>
              <w:rPr>
                <w:rFonts w:hint="eastAsia" w:ascii="宋体" w:hAnsi="宋体" w:cs="宋体"/>
                <w:color w:val="000000"/>
                <w:spacing w:val="1"/>
                <w:highlight w:val="none"/>
              </w:rPr>
            </w:pPr>
            <w:r>
              <w:rPr>
                <w:rFonts w:hint="eastAsia" w:ascii="宋体" w:hAnsi="宋体" w:cs="宋体"/>
                <w:highlight w:val="none"/>
                <w:lang w:val="zh-CN"/>
              </w:rPr>
              <w:t xml:space="preserve">（</w:t>
            </w:r>
            <w:r>
              <w:rPr>
                <w:rFonts w:hint="eastAsia" w:ascii="宋体" w:hAnsi="宋体" w:cs="宋体"/>
                <w:highlight w:val="none"/>
                <w:lang w:val="en-US" w:eastAsia="zh-CN"/>
              </w:rPr>
              <w:t xml:space="preserve">1</w:t>
            </w:r>
            <w:r>
              <w:rPr>
                <w:rFonts w:hint="eastAsia" w:ascii="宋体" w:hAnsi="宋体" w:cs="宋体"/>
                <w:highlight w:val="none"/>
                <w:lang w:val="zh-CN"/>
              </w:rPr>
              <w:t xml:space="preserve">）所投型号</w:t>
            </w:r>
            <w:r>
              <w:rPr>
                <w:rFonts w:hint="eastAsia" w:ascii="宋体" w:hAnsi="宋体" w:cs="宋体"/>
                <w:highlight w:val="none"/>
              </w:rPr>
              <w:t xml:space="preserve">有</w:t>
            </w:r>
            <w:r>
              <w:rPr>
                <w:rFonts w:hint="eastAsia" w:ascii="宋体" w:hAnsi="宋体" w:cs="宋体"/>
                <w:highlight w:val="none"/>
                <w:lang w:val="zh-CN"/>
              </w:rPr>
              <w:t xml:space="preserve">机房客梯</w:t>
            </w:r>
            <w:r>
              <w:rPr>
                <w:rFonts w:hint="eastAsia" w:ascii="宋体" w:hAnsi="宋体" w:cs="宋体"/>
                <w:color w:val="000000"/>
                <w:spacing w:val="1"/>
                <w:highlight w:val="none"/>
              </w:rPr>
              <w:t xml:space="preserve">的限速器及安全钳进行联动试验，模拟使用40年动作寿命，在额定速度为1.75m/s、额定载重量为1200kg的电梯整机上</w:t>
            </w:r>
            <w:r>
              <w:rPr>
                <w:rFonts w:hint="eastAsia" w:ascii="宋体" w:hAnsi="宋体" w:cs="宋体"/>
                <w:color w:val="000000"/>
                <w:spacing w:val="1"/>
                <w:highlight w:val="none"/>
                <w:lang w:val="en-US" w:eastAsia="zh-CN"/>
              </w:rPr>
              <w:t xml:space="preserve">试验</w:t>
            </w:r>
            <w:r>
              <w:rPr>
                <w:rFonts w:hint="eastAsia" w:ascii="宋体" w:hAnsi="宋体" w:cs="宋体"/>
                <w:color w:val="000000"/>
                <w:spacing w:val="1"/>
                <w:highlight w:val="none"/>
              </w:rPr>
              <w:t xml:space="preserve">，符合要求的</w:t>
            </w:r>
            <w:r>
              <w:rPr>
                <w:rFonts w:hint="eastAsia" w:ascii="宋体" w:hAnsi="宋体" w:cs="宋体"/>
                <w:color w:val="000000"/>
                <w:spacing w:val="1"/>
                <w:highlight w:val="none"/>
                <w:lang w:val="en-US" w:eastAsia="zh-CN"/>
              </w:rPr>
              <w:t xml:space="preserve">得1分</w:t>
            </w:r>
            <w:r>
              <w:rPr>
                <w:rFonts w:hint="eastAsia" w:ascii="宋体" w:hAnsi="宋体" w:cs="宋体"/>
                <w:color w:val="000000"/>
                <w:spacing w:val="1"/>
                <w:highlight w:val="none"/>
              </w:rPr>
              <w:t xml:space="preserve">；</w:t>
            </w:r>
            <w:r/>
          </w:p>
          <w:p>
            <w:pPr>
              <w:jc w:val="left"/>
              <w:spacing w:line="264" w:lineRule="auto"/>
              <w:rPr>
                <w:rFonts w:hint="eastAsia" w:ascii="宋体" w:hAnsi="宋体" w:cs="宋体"/>
                <w:color w:val="000000"/>
                <w:spacing w:val="1"/>
                <w:highlight w:val="none"/>
                <w:lang w:eastAsia="zh-CN"/>
              </w:rPr>
            </w:pP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lang w:eastAsia="zh-CN"/>
              </w:rPr>
              <w:t xml:space="preserve">）</w:t>
            </w:r>
            <w:r>
              <w:rPr>
                <w:rFonts w:hint="eastAsia" w:ascii="宋体" w:hAnsi="宋体" w:cs="宋体"/>
                <w:highlight w:val="none"/>
                <w:lang w:val="zh-CN"/>
              </w:rPr>
              <w:t xml:space="preserve">所投型号</w:t>
            </w:r>
            <w:r>
              <w:rPr>
                <w:rFonts w:hint="eastAsia" w:ascii="宋体" w:hAnsi="宋体" w:cs="宋体"/>
                <w:highlight w:val="none"/>
              </w:rPr>
              <w:t xml:space="preserve">有</w:t>
            </w:r>
            <w:r>
              <w:rPr>
                <w:rFonts w:hint="eastAsia" w:ascii="宋体" w:hAnsi="宋体" w:cs="宋体"/>
                <w:highlight w:val="none"/>
                <w:lang w:val="zh-CN"/>
              </w:rPr>
              <w:t xml:space="preserve">机房客梯</w:t>
            </w:r>
            <w:r>
              <w:rPr>
                <w:rFonts w:hint="eastAsia" w:ascii="宋体" w:hAnsi="宋体" w:cs="宋体"/>
                <w:color w:val="000000"/>
                <w:spacing w:val="1"/>
                <w:highlight w:val="none"/>
              </w:rPr>
              <w:t xml:space="preserve">的液压缓冲器，模拟使用30年寿命，在1.2倍最大允许重量、1.25倍额定速度条件下，撞击试验大于等于100次</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符合要求的</w:t>
            </w:r>
            <w:r>
              <w:rPr>
                <w:rFonts w:hint="eastAsia" w:ascii="宋体" w:hAnsi="宋体" w:cs="宋体"/>
                <w:color w:val="000000"/>
                <w:spacing w:val="1"/>
                <w:highlight w:val="none"/>
                <w:lang w:val="en-US" w:eastAsia="zh-CN"/>
              </w:rPr>
              <w:t xml:space="preserve">得1分</w:t>
            </w:r>
            <w:r>
              <w:rPr>
                <w:rFonts w:hint="eastAsia" w:ascii="宋体" w:hAnsi="宋体" w:cs="宋体"/>
                <w:color w:val="000000"/>
                <w:spacing w:val="1"/>
                <w:highlight w:val="none"/>
                <w:lang w:eastAsia="zh-CN"/>
              </w:rPr>
              <w:t xml:space="preserve">。</w:t>
            </w:r>
            <w:r/>
          </w:p>
          <w:p>
            <w:pPr>
              <w:jc w:val="left"/>
              <w:spacing w:line="264" w:lineRule="auto"/>
              <w:rPr>
                <w:rFonts w:hint="eastAsia" w:ascii="宋体" w:hAnsi="宋体" w:eastAsia="宋体" w:cs="宋体"/>
                <w:sz w:val="21"/>
                <w:szCs w:val="21"/>
                <w:highlight w:val="none"/>
                <w:lang w:val="en-US" w:eastAsia="zh-CN" w:bidi="ar-SA"/>
              </w:rPr>
            </w:pPr>
            <w:r>
              <w:rPr>
                <w:rFonts w:hint="eastAsia" w:ascii="宋体" w:hAnsi="宋体" w:cs="宋体"/>
                <w:color w:val="000000"/>
                <w:spacing w:val="1"/>
                <w:highlight w:val="none"/>
                <w:lang w:val="zh-CN"/>
              </w:rPr>
              <w:t xml:space="preserve">（提供</w:t>
            </w:r>
            <w:r>
              <w:rPr>
                <w:rFonts w:hint="eastAsia" w:ascii="宋体" w:hAnsi="宋体" w:cs="宋体"/>
                <w:highlight w:val="none"/>
              </w:rPr>
              <w:t xml:space="preserve">具有CMA标识的</w:t>
            </w:r>
            <w:r>
              <w:rPr>
                <w:rFonts w:hint="eastAsia" w:ascii="宋体" w:hAnsi="宋体" w:cs="宋体"/>
                <w:color w:val="000000"/>
                <w:spacing w:val="1"/>
                <w:highlight w:val="none"/>
                <w:lang w:val="en-US" w:eastAsia="zh-CN"/>
              </w:rPr>
              <w:t xml:space="preserve">型式试验（检测）</w:t>
            </w:r>
            <w:r>
              <w:rPr>
                <w:rFonts w:hint="eastAsia" w:ascii="宋体" w:hAnsi="宋体" w:cs="宋体"/>
                <w:color w:val="000000"/>
                <w:spacing w:val="1"/>
                <w:highlight w:val="none"/>
              </w:rPr>
              <w:t xml:space="preserve">报告</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lang w:val="en-US" w:eastAsia="zh-CN"/>
              </w:rPr>
              <w:t xml:space="preserve">检测内容包含</w:t>
            </w:r>
            <w:r>
              <w:rPr>
                <w:rFonts w:hint="eastAsia" w:ascii="宋体" w:hAnsi="宋体" w:cs="宋体"/>
                <w:color w:val="000000"/>
                <w:spacing w:val="1"/>
                <w:highlight w:val="none"/>
              </w:rPr>
              <w:t xml:space="preserve">限速器及安全钳</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液压缓冲器</w:t>
            </w:r>
            <w:r>
              <w:rPr>
                <w:rFonts w:hint="eastAsia" w:ascii="宋体" w:hAnsi="宋体" w:cs="宋体"/>
                <w:color w:val="000000"/>
                <w:spacing w:val="1"/>
                <w:highlight w:val="none"/>
                <w:lang w:val="zh-CN"/>
              </w:rPr>
              <w:t xml:space="preserve">）</w:t>
            </w:r>
            <w:r/>
          </w:p>
        </w:tc>
        <w:tc>
          <w:tcPr>
            <w:tcW w:w="647" w:type="dxa"/>
            <w:vAlign w:val="center"/>
            <w:textDirection w:val="lrTb"/>
            <w:noWrap w:val="false"/>
          </w:tcPr>
          <w:p>
            <w:pPr>
              <w:jc w:val="center"/>
              <w:spacing w:before="68" w:line="264" w:lineRule="auto"/>
              <w:rPr>
                <w:rFonts w:hint="eastAsia" w:ascii="宋体" w:hAnsi="宋体" w:eastAsia="宋体" w:cs="宋体"/>
                <w:sz w:val="21"/>
                <w:szCs w:val="21"/>
                <w:highlight w:val="none"/>
                <w:lang w:val="en-US" w:eastAsia="zh-CN" w:bidi="ar-SA"/>
              </w:rPr>
            </w:pPr>
            <w:r>
              <w:rPr>
                <w:rFonts w:ascii="宋体" w:hAnsi="宋体" w:cs="宋体"/>
                <w:color w:val="000000"/>
                <w:spacing w:val="-2"/>
                <w:highlight w:val="none"/>
              </w:rPr>
              <w:t xml:space="preserve">2</w:t>
            </w:r>
            <w:r/>
          </w:p>
        </w:tc>
        <w:tc>
          <w:tcPr>
            <w:tcW w:w="900" w:type="dxa"/>
            <w:vAlign w:val="center"/>
            <w:textDirection w:val="lrTb"/>
            <w:noWrap w:val="false"/>
          </w:tcPr>
          <w:p>
            <w:pPr>
              <w:jc w:val="center"/>
              <w:spacing w:before="68" w:line="264" w:lineRule="auto"/>
              <w:rPr>
                <w:rFonts w:hint="eastAsia" w:ascii="宋体" w:hAnsi="宋体" w:eastAsia="宋体" w:cs="宋体"/>
                <w:sz w:val="21"/>
                <w:szCs w:val="21"/>
                <w:highlight w:val="none"/>
                <w:lang w:val="en-US" w:eastAsia="zh-CN" w:bidi="ar-SA"/>
              </w:rPr>
            </w:pPr>
            <w:r>
              <w:rPr>
                <w:rFonts w:hint="eastAsia" w:ascii="宋体" w:hAnsi="宋体" w:cs="宋体"/>
                <w:color w:val="000000"/>
                <w:spacing w:val="-2"/>
                <w:highlight w:val="none"/>
              </w:rPr>
              <w:t xml:space="preserve">客观分</w:t>
            </w:r>
            <w:r/>
          </w:p>
        </w:tc>
      </w:tr>
      <w:tr>
        <w:trPr>
          <w:jc w:val="center"/>
          <w:trHeight w:val="889"/>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 w:val="21"/>
                <w:szCs w:val="21"/>
                <w:highlight w:val="none"/>
                <w:lang w:val="en-US" w:eastAsia="zh-CN" w:bidi="ar-SA"/>
              </w:rPr>
            </w:pPr>
            <w:r>
              <w:rPr>
                <w:rFonts w:hint="eastAsia" w:ascii="宋体" w:hAnsi="宋体" w:eastAsia="宋体" w:cs="宋体"/>
                <w:spacing w:val="-2"/>
                <w:szCs w:val="21"/>
                <w:highlight w:val="none"/>
                <w:lang w:val="en-US" w:eastAsia="zh-CN"/>
              </w:rPr>
              <w:t xml:space="preserve">2.5</w:t>
            </w:r>
            <w:r/>
          </w:p>
        </w:tc>
        <w:tc>
          <w:tcPr>
            <w:tcW w:w="1179" w:type="dxa"/>
            <w:vAlign w:val="center"/>
            <w:textDirection w:val="lrTb"/>
            <w:noWrap w:val="false"/>
          </w:tcPr>
          <w:p>
            <w:pPr>
              <w:jc w:val="center"/>
              <w:spacing w:before="68" w:line="264" w:lineRule="auto"/>
              <w:rPr>
                <w:rFonts w:hint="eastAsia" w:ascii="宋体" w:hAnsi="宋体" w:eastAsia="宋体" w:cs="宋体"/>
                <w:color w:val="0000ff"/>
                <w:spacing w:val="0"/>
                <w:sz w:val="21"/>
                <w:szCs w:val="21"/>
                <w:highlight w:val="none"/>
                <w:lang w:val="en-US" w:eastAsia="zh-CN" w:bidi="ar-SA"/>
              </w:rPr>
            </w:pPr>
            <w:r>
              <w:rPr>
                <w:rFonts w:hint="eastAsia" w:ascii="宋体" w:hAnsi="宋体" w:cs="宋体"/>
                <w:color w:val="000000"/>
                <w:highlight w:val="none"/>
              </w:rPr>
              <w:t xml:space="preserve">产品运行舒适度</w:t>
            </w:r>
            <w:r/>
          </w:p>
        </w:tc>
        <w:tc>
          <w:tcPr>
            <w:tcW w:w="6330" w:type="dxa"/>
            <w:vAlign w:val="center"/>
            <w:textDirection w:val="lrTb"/>
            <w:noWrap w:val="false"/>
          </w:tcPr>
          <w:p>
            <w:pPr>
              <w:jc w:val="left"/>
              <w:spacing w:line="264" w:lineRule="auto"/>
              <w:rPr>
                <w:rFonts w:hint="eastAsia" w:ascii="宋体" w:hAnsi="宋体" w:cs="宋体"/>
                <w:color w:val="000000"/>
                <w:spacing w:val="1"/>
                <w:highlight w:val="none"/>
              </w:rPr>
            </w:pPr>
            <w:r>
              <w:rPr>
                <w:rFonts w:hint="eastAsia" w:ascii="宋体" w:hAnsi="宋体" w:cs="宋体"/>
                <w:highlight w:val="none"/>
                <w:lang w:val="zh-CN"/>
              </w:rPr>
              <w:t xml:space="preserve">所投型号</w:t>
            </w:r>
            <w:r>
              <w:rPr>
                <w:rFonts w:hint="eastAsia" w:ascii="宋体" w:hAnsi="宋体" w:cs="宋体"/>
                <w:highlight w:val="none"/>
              </w:rPr>
              <w:t xml:space="preserve">有</w:t>
            </w:r>
            <w:r>
              <w:rPr>
                <w:rFonts w:hint="eastAsia" w:ascii="宋体" w:hAnsi="宋体" w:cs="宋体"/>
                <w:highlight w:val="none"/>
                <w:lang w:val="zh-CN"/>
              </w:rPr>
              <w:t xml:space="preserve">机房客梯</w:t>
            </w:r>
            <w:r>
              <w:rPr>
                <w:rFonts w:hint="eastAsia" w:ascii="宋体" w:hAnsi="宋体" w:cs="宋体"/>
                <w:color w:val="000000"/>
                <w:spacing w:val="1"/>
                <w:highlight w:val="none"/>
              </w:rPr>
              <w:t xml:space="preserve">运行舒适度</w:t>
            </w:r>
            <w:r>
              <w:rPr>
                <w:rFonts w:hint="eastAsia" w:ascii="宋体" w:hAnsi="宋体" w:cs="宋体"/>
                <w:color w:val="000000"/>
                <w:spacing w:val="1"/>
                <w:highlight w:val="none"/>
                <w:lang w:val="en-US" w:eastAsia="zh-CN"/>
              </w:rPr>
              <w:t xml:space="preserve">指标</w:t>
            </w:r>
            <w:r>
              <w:rPr>
                <w:rFonts w:hint="eastAsia" w:ascii="宋体" w:hAnsi="宋体" w:cs="宋体"/>
                <w:color w:val="000000"/>
                <w:spacing w:val="1"/>
                <w:highlight w:val="none"/>
              </w:rPr>
              <w:t xml:space="preserve">：</w:t>
            </w:r>
            <w:r/>
          </w:p>
          <w:p>
            <w:pPr>
              <w:jc w:val="left"/>
              <w:spacing w:line="264" w:lineRule="auto"/>
              <w:rPr>
                <w:rFonts w:hint="eastAsia" w:ascii="宋体" w:hAnsi="宋体" w:cs="宋体"/>
                <w:color w:val="000000"/>
                <w:spacing w:val="1"/>
                <w:highlight w:val="none"/>
              </w:rPr>
            </w:pP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lang w:val="en-US" w:eastAsia="zh-CN"/>
              </w:rPr>
              <w:t xml:space="preserve">1</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垂直振动最大峰峰值：≤10cm/s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，得1.5分；11cm/s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≥垂直振动最大峰峰值＞10cm/s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，得1分；其他不得分。</w:t>
            </w:r>
            <w:r/>
          </w:p>
          <w:p>
            <w:pPr>
              <w:jc w:val="left"/>
              <w:spacing w:line="264" w:lineRule="auto"/>
              <w:rPr>
                <w:rFonts w:hint="eastAsia" w:ascii="宋体" w:hAnsi="宋体" w:cs="宋体"/>
                <w:color w:val="000000"/>
                <w:spacing w:val="1"/>
                <w:highlight w:val="none"/>
              </w:rPr>
            </w:pP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lang w:val="en-US" w:eastAsia="zh-CN"/>
              </w:rPr>
              <w:t xml:space="preserve">2</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垂直振动A95峰峰值：≤5cm/s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，得1.5分；6cm/s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≥垂直振动A95峰峰值＞5m/s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，得1分；其他不得分。</w:t>
            </w:r>
            <w:r/>
          </w:p>
          <w:p>
            <w:pPr>
              <w:jc w:val="left"/>
              <w:spacing w:line="264" w:lineRule="auto"/>
              <w:rPr>
                <w:rFonts w:hint="eastAsia" w:ascii="宋体" w:hAnsi="宋体" w:cs="宋体"/>
                <w:color w:val="000000"/>
                <w:spacing w:val="1"/>
                <w:highlight w:val="none"/>
              </w:rPr>
            </w:pP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lang w:val="en-US" w:eastAsia="zh-CN"/>
              </w:rPr>
              <w:t xml:space="preserve">3</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水平振动最大峰峰值：≤9cm/s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，得1.5分；10cm/s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≥水平振动最大峰峰值＞9m/s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，得1分；其他不得分。</w:t>
            </w:r>
            <w:r/>
          </w:p>
          <w:p>
            <w:pPr>
              <w:jc w:val="left"/>
              <w:spacing w:line="264" w:lineRule="auto"/>
              <w:rPr>
                <w:rFonts w:hint="eastAsia" w:ascii="宋体" w:hAnsi="宋体" w:cs="宋体"/>
                <w:color w:val="000000"/>
                <w:spacing w:val="1"/>
                <w:highlight w:val="none"/>
              </w:rPr>
            </w:pP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lang w:val="en-US" w:eastAsia="zh-CN"/>
              </w:rPr>
              <w:t xml:space="preserve">4</w:t>
            </w:r>
            <w:r>
              <w:rPr>
                <w:rFonts w:hint="eastAsia" w:ascii="宋体" w:hAnsi="宋体" w:cs="宋体"/>
                <w:color w:val="000000"/>
                <w:spacing w:val="1"/>
                <w:highlight w:val="none"/>
                <w:lang w:eastAsia="zh-CN"/>
              </w:rPr>
              <w:t xml:space="preserve">）</w:t>
            </w:r>
            <w:r>
              <w:rPr>
                <w:rFonts w:hint="eastAsia" w:ascii="宋体" w:hAnsi="宋体" w:cs="宋体"/>
                <w:color w:val="000000"/>
                <w:spacing w:val="1"/>
                <w:highlight w:val="none"/>
              </w:rPr>
              <w:t xml:space="preserve">水平振动A95峰峰值：≤5cm/s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，得1.5分；6cm/s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≥水平振动A95峰峰值＞5m/s</w:t>
            </w:r>
            <w:r>
              <w:rPr>
                <w:rFonts w:hint="eastAsia" w:ascii="宋体" w:hAnsi="宋体" w:cs="宋体"/>
                <w:color w:val="000000"/>
                <w:spacing w:val="1"/>
                <w:highlight w:val="none"/>
                <w:vertAlign w:val="superscript"/>
              </w:rPr>
              <w:t xml:space="preserve"> 2</w:t>
            </w:r>
            <w:r>
              <w:rPr>
                <w:rFonts w:hint="eastAsia" w:ascii="宋体" w:hAnsi="宋体" w:cs="宋体"/>
                <w:color w:val="000000"/>
                <w:spacing w:val="1"/>
                <w:highlight w:val="none"/>
              </w:rPr>
              <w:t xml:space="preserve">，得1分；其他不得分。</w:t>
            </w:r>
            <w:r/>
          </w:p>
          <w:p>
            <w:pPr>
              <w:jc w:val="left"/>
              <w:spacing w:line="264" w:lineRule="auto"/>
              <w:rPr>
                <w:rFonts w:hint="eastAsia" w:ascii="宋体" w:hAnsi="宋体" w:eastAsia="宋体" w:cs="宋体"/>
                <w:sz w:val="21"/>
                <w:szCs w:val="21"/>
                <w:lang w:val="zh-CN" w:eastAsia="zh-CN" w:bidi="ar-SA"/>
              </w:rPr>
            </w:pPr>
            <w:r>
              <w:rPr>
                <w:rFonts w:hint="eastAsia" w:ascii="宋体" w:hAnsi="宋体" w:cs="宋体"/>
                <w:color w:val="000000"/>
                <w:spacing w:val="1"/>
                <w:highlight w:val="none"/>
                <w:lang w:val="zh-CN"/>
              </w:rPr>
              <w:t xml:space="preserve">（提供</w:t>
            </w:r>
            <w:r>
              <w:rPr>
                <w:rFonts w:hint="eastAsia" w:ascii="宋体" w:hAnsi="宋体" w:cs="宋体"/>
                <w:highlight w:val="none"/>
              </w:rPr>
              <w:t xml:space="preserve">具有CMA标识的</w:t>
            </w:r>
            <w:r>
              <w:rPr>
                <w:rFonts w:hint="eastAsia" w:ascii="宋体" w:hAnsi="宋体" w:cs="宋体"/>
                <w:color w:val="000000"/>
                <w:spacing w:val="1"/>
                <w:highlight w:val="none"/>
                <w:lang w:val="en-US" w:eastAsia="zh-CN"/>
              </w:rPr>
              <w:t xml:space="preserve">型式试验（检测）</w:t>
            </w:r>
            <w:r>
              <w:rPr>
                <w:rFonts w:hint="eastAsia" w:ascii="宋体" w:hAnsi="宋体" w:cs="宋体"/>
                <w:color w:val="000000"/>
                <w:spacing w:val="1"/>
                <w:highlight w:val="none"/>
              </w:rPr>
              <w:t xml:space="preserve">报告</w:t>
            </w:r>
            <w:r>
              <w:rPr>
                <w:rFonts w:hint="eastAsia" w:ascii="宋体" w:hAnsi="宋体" w:cs="宋体"/>
                <w:color w:val="000000"/>
                <w:spacing w:val="1"/>
                <w:highlight w:val="none"/>
                <w:lang w:val="zh-CN"/>
              </w:rPr>
              <w:t xml:space="preserve">）</w:t>
            </w:r>
            <w:r/>
          </w:p>
        </w:tc>
        <w:tc>
          <w:tcPr>
            <w:tcW w:w="647" w:type="dxa"/>
            <w:vAlign w:val="center"/>
            <w:textDirection w:val="lrTb"/>
            <w:noWrap w:val="false"/>
          </w:tcPr>
          <w:p>
            <w:pPr>
              <w:jc w:val="center"/>
              <w:spacing w:before="68" w:line="264" w:lineRule="auto"/>
              <w:rPr>
                <w:rFonts w:hint="eastAsia" w:ascii="宋体" w:hAnsi="宋体" w:eastAsia="宋体" w:cs="宋体"/>
                <w:sz w:val="21"/>
                <w:szCs w:val="21"/>
                <w:highlight w:val="none"/>
                <w:lang w:val="en-US" w:eastAsia="zh-CN" w:bidi="ar-SA"/>
              </w:rPr>
            </w:pPr>
            <w:r>
              <w:rPr>
                <w:rFonts w:ascii="宋体" w:hAnsi="宋体" w:cs="宋体"/>
                <w:color w:val="000000"/>
                <w:spacing w:val="-2"/>
                <w:highlight w:val="none"/>
              </w:rPr>
              <w:t xml:space="preserve">6</w:t>
            </w:r>
            <w:r/>
          </w:p>
        </w:tc>
        <w:tc>
          <w:tcPr>
            <w:tcW w:w="900" w:type="dxa"/>
            <w:vAlign w:val="center"/>
            <w:textDirection w:val="lrTb"/>
            <w:noWrap w:val="false"/>
          </w:tcPr>
          <w:p>
            <w:pPr>
              <w:jc w:val="center"/>
              <w:spacing w:before="68" w:line="264" w:lineRule="auto"/>
              <w:rPr>
                <w:rFonts w:hint="eastAsia" w:ascii="宋体" w:hAnsi="宋体" w:eastAsia="宋体" w:cs="宋体"/>
                <w:spacing w:val="-6"/>
                <w:sz w:val="21"/>
                <w:szCs w:val="21"/>
                <w:highlight w:val="none"/>
                <w:lang w:val="en-US" w:eastAsia="zh-CN" w:bidi="ar-SA"/>
              </w:rPr>
            </w:pPr>
            <w:r>
              <w:rPr>
                <w:rFonts w:hint="eastAsia" w:ascii="宋体" w:hAnsi="宋体" w:cs="宋体"/>
                <w:color w:val="000000"/>
                <w:spacing w:val="-2"/>
                <w:highlight w:val="none"/>
              </w:rPr>
              <w:t xml:space="preserve">客观分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b/>
                <w:bCs/>
                <w:spacing w:val="-3"/>
                <w:szCs w:val="21"/>
                <w:lang w:val="en-US" w:eastAsia="zh-CN"/>
              </w:rPr>
              <w:t xml:space="preserve">3.服务</w:t>
            </w:r>
            <w:r/>
          </w:p>
        </w:tc>
      </w:tr>
      <w:tr>
        <w:trPr>
          <w:jc w:val="center"/>
          <w:trHeight w:val="90"/>
        </w:trPr>
        <w:tc>
          <w:tcPr>
            <w:tcW w:w="519" w:type="dxa"/>
            <w:vAlign w:val="center"/>
            <w:textDirection w:val="lrTb"/>
            <w:noWrap w:val="false"/>
          </w:tcPr>
          <w:p>
            <w:pPr>
              <w:jc w:val="center"/>
              <w:spacing w:before="68" w:line="264" w:lineRule="auto"/>
              <w:rPr>
                <w:rFonts w:hint="eastAsia" w:ascii="宋体" w:hAnsi="宋体" w:eastAsia="宋体" w:cs="宋体"/>
                <w:spacing w:val="-2"/>
                <w:szCs w:val="21"/>
                <w:lang w:val="en-US" w:eastAsia="zh-CN"/>
              </w:rPr>
            </w:pPr>
            <w:r>
              <w:rPr>
                <w:rFonts w:hint="eastAsia" w:ascii="宋体" w:hAnsi="宋体" w:cs="宋体"/>
                <w:color w:val="000000"/>
                <w:spacing w:val="-2"/>
                <w:highlight w:val="none"/>
              </w:rPr>
              <w:t xml:space="preserve">3.1 </w:t>
            </w:r>
            <w:r/>
          </w:p>
        </w:tc>
        <w:tc>
          <w:tcPr>
            <w:tcW w:w="1179" w:type="dxa"/>
            <w:vAlign w:val="center"/>
            <w:textDirection w:val="lrTb"/>
            <w:noWrap w:val="false"/>
          </w:tcPr>
          <w:p>
            <w:pPr>
              <w:jc w:val="center"/>
              <w:spacing w:line="264" w:lineRule="auto"/>
              <w:rPr>
                <w:rFonts w:hint="eastAsia" w:ascii="宋体" w:hAnsi="宋体" w:eastAsia="宋体" w:cs="宋体"/>
                <w:color w:val="0000ff"/>
                <w:spacing w:val="0"/>
                <w:szCs w:val="21"/>
                <w:highlight w:val="none"/>
                <w:lang w:val="en-US" w:eastAsia="zh-CN"/>
              </w:rPr>
            </w:pPr>
            <w:r>
              <w:rPr>
                <w:rFonts w:hint="eastAsia" w:ascii="宋体" w:hAnsi="宋体" w:cs="宋体"/>
                <w:color w:val="000000"/>
                <w:highlight w:val="none"/>
              </w:rPr>
              <w:t xml:space="preserve">实施方案</w:t>
            </w:r>
            <w:r/>
          </w:p>
        </w:tc>
        <w:tc>
          <w:tcPr>
            <w:tcW w:w="6330" w:type="dxa"/>
            <w:vAlign w:val="center"/>
            <w:textDirection w:val="lrTb"/>
            <w:noWrap w:val="false"/>
          </w:tcPr>
          <w:p>
            <w:pPr>
              <w:jc w:val="both"/>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根据本项目采购需求中相关要求编制方案，内容包含：1.对不可预见因素的预测；2.安装调试；3.实施步骤；4.进度安排；5.质量保证措施；6.文明安全生产措施及优化。以上每项内容逐项评分：</w:t>
            </w:r>
            <w:r/>
          </w:p>
          <w:p>
            <w:pPr>
              <w:jc w:val="both"/>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jc w:val="both"/>
              <w:spacing w:line="264" w:lineRule="auto"/>
              <w:widowControl w:val="off"/>
              <w:rPr>
                <w:rFonts w:hint="eastAsia" w:ascii="宋体" w:hAnsi="宋体" w:eastAsia="宋体" w:cs="宋体"/>
                <w:sz w:val="21"/>
                <w:szCs w:val="21"/>
                <w:lang w:val="zh-CN" w:eastAsia="zh-CN" w:bidi="ar-SA"/>
              </w:rPr>
            </w:pPr>
            <w:r>
              <w:rPr>
                <w:rFonts w:hint="eastAsia" w:ascii="宋体" w:hAnsi="宋体" w:eastAsia="宋体" w:cs="宋体"/>
                <w:sz w:val="21"/>
                <w:szCs w:val="21"/>
                <w:lang w:val="en-US" w:eastAsia="zh-CN" w:bidi="ar-SA"/>
              </w:rPr>
              <w:t xml:space="preserve">上述每项内容符合得1分；部分符合得0.5分；不符合或不提供不得分。</w:t>
            </w:r>
            <w:r/>
          </w:p>
        </w:tc>
        <w:tc>
          <w:tcPr>
            <w:tcW w:w="647" w:type="dxa"/>
            <w:vAlign w:val="center"/>
            <w:textDirection w:val="lrTb"/>
            <w:noWrap w:val="false"/>
          </w:tcPr>
          <w:p>
            <w:pPr>
              <w:jc w:val="center"/>
              <w:spacing w:before="68" w:line="264" w:lineRule="auto"/>
              <w:rPr>
                <w:rFonts w:hint="eastAsia" w:ascii="宋体" w:hAnsi="宋体" w:eastAsia="宋体" w:cs="宋体"/>
                <w:sz w:val="21"/>
                <w:szCs w:val="21"/>
                <w:lang w:val="en-US" w:eastAsia="zh-CN" w:bidi="ar-SA"/>
              </w:rPr>
            </w:pPr>
            <w:r>
              <w:rPr>
                <w:rFonts w:hint="eastAsia" w:ascii="宋体" w:hAnsi="宋体" w:cs="宋体"/>
                <w:color w:val="000000"/>
                <w:highlight w:val="none"/>
                <w:lang w:val="en-US" w:eastAsia="zh-CN"/>
              </w:rPr>
              <w:t xml:space="preserve">6</w:t>
            </w:r>
            <w:r/>
          </w:p>
        </w:tc>
        <w:tc>
          <w:tcPr>
            <w:tcW w:w="900" w:type="dxa"/>
            <w:vAlign w:val="center"/>
            <w:textDirection w:val="lrTb"/>
            <w:noWrap w:val="false"/>
          </w:tcPr>
          <w:p>
            <w:pPr>
              <w:jc w:val="center"/>
              <w:spacing w:before="68" w:line="264" w:lineRule="auto"/>
              <w:rPr>
                <w:rFonts w:hint="eastAsia" w:ascii="宋体" w:hAnsi="宋体" w:eastAsia="宋体" w:cs="宋体"/>
                <w:spacing w:val="-6"/>
                <w:szCs w:val="21"/>
                <w:lang w:val="en-US" w:eastAsia="zh-CN"/>
              </w:rPr>
            </w:pPr>
            <w:r>
              <w:rPr>
                <w:rFonts w:hint="eastAsia" w:ascii="宋体" w:hAnsi="宋体" w:cs="宋体"/>
                <w:color w:val="000000"/>
                <w:highlight w:val="none"/>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eastAsia="宋体" w:cs="宋体"/>
                <w:spacing w:val="-2"/>
                <w:szCs w:val="21"/>
                <w:lang w:val="en-US" w:eastAsia="zh-CN"/>
              </w:rPr>
            </w:pPr>
            <w:r>
              <w:rPr>
                <w:rFonts w:hint="eastAsia" w:ascii="宋体" w:hAnsi="宋体" w:cs="宋体"/>
                <w:color w:val="000000"/>
                <w:spacing w:val="-2"/>
                <w:highlight w:val="none"/>
              </w:rPr>
              <w:t xml:space="preserve">3.</w:t>
            </w:r>
            <w:r>
              <w:rPr>
                <w:rFonts w:hint="eastAsia" w:ascii="宋体" w:hAnsi="宋体" w:cs="宋体"/>
                <w:color w:val="000000"/>
                <w:spacing w:val="-2"/>
                <w:highlight w:val="none"/>
                <w:lang w:val="en-US" w:eastAsia="zh-CN"/>
              </w:rPr>
              <w:t xml:space="preserve">2</w:t>
            </w:r>
            <w:r/>
          </w:p>
        </w:tc>
        <w:tc>
          <w:tcPr>
            <w:tcW w:w="1179" w:type="dxa"/>
            <w:vAlign w:val="center"/>
            <w:textDirection w:val="lrTb"/>
            <w:noWrap w:val="false"/>
          </w:tcPr>
          <w:p>
            <w:pPr>
              <w:jc w:val="center"/>
              <w:spacing w:before="68" w:line="264" w:lineRule="auto"/>
              <w:rPr>
                <w:rFonts w:hint="eastAsia" w:ascii="宋体" w:hAnsi="宋体" w:eastAsia="宋体" w:cs="宋体"/>
                <w:color w:val="0000ff"/>
                <w:spacing w:val="0"/>
                <w:szCs w:val="21"/>
                <w:highlight w:val="none"/>
                <w:lang w:val="en-US" w:eastAsia="zh-CN"/>
              </w:rPr>
            </w:pPr>
            <w:r>
              <w:rPr>
                <w:rFonts w:hint="eastAsia" w:ascii="宋体" w:hAnsi="宋体" w:cs="宋体"/>
                <w:color w:val="000000"/>
                <w:spacing w:val="-2"/>
                <w:highlight w:val="none"/>
              </w:rPr>
              <w:t xml:space="preserve">售后服务方案</w:t>
            </w:r>
            <w:r/>
          </w:p>
        </w:tc>
        <w:tc>
          <w:tcPr>
            <w:tcW w:w="6330" w:type="dxa"/>
            <w:vAlign w:val="center"/>
            <w:textDirection w:val="lrTb"/>
            <w:noWrap w:val="false"/>
          </w:tcPr>
          <w:p>
            <w:pPr>
              <w:jc w:val="both"/>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本项目采购需求中相关要求编制方案，内容包含：1.售后服务体系；2.售后服务人员；3.售后服务承诺；4.售后服务应答；5.质保期内的售后服务范围及费用；6.质保期满后的售后服务范围及费用。以上每项内容逐项评分：</w:t>
            </w:r>
            <w:r/>
          </w:p>
          <w:p>
            <w:pPr>
              <w:jc w:val="both"/>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内容完整、科学合理、操作性强，且专门针对本项目，契合采购需求视为符合；方案内容属于通用类，非专门针对本项目，部分契合采购需求视为部分符合；方案内容非专门针对本项目，脱离采购需求视为不符合。</w:t>
            </w:r>
            <w:r/>
          </w:p>
          <w:p>
            <w:pPr>
              <w:jc w:val="both"/>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上述每项内容符合得1分；部分符合得0.5分；不符合或不提供不得分。</w:t>
            </w:r>
            <w:r/>
          </w:p>
        </w:tc>
        <w:tc>
          <w:tcPr>
            <w:tcW w:w="647" w:type="dxa"/>
            <w:vAlign w:val="center"/>
            <w:textDirection w:val="lrTb"/>
            <w:noWrap w:val="false"/>
          </w:tcPr>
          <w:p>
            <w:pPr>
              <w:jc w:val="center"/>
              <w:spacing w:before="68" w:line="264" w:lineRule="auto"/>
              <w:rPr>
                <w:rFonts w:hint="eastAsia" w:ascii="宋体" w:hAnsi="宋体" w:eastAsia="宋体" w:cs="宋体"/>
                <w:sz w:val="21"/>
                <w:szCs w:val="21"/>
                <w:lang w:val="en-US" w:eastAsia="zh-CN" w:bidi="ar-SA"/>
              </w:rPr>
            </w:pPr>
            <w:r>
              <w:rPr>
                <w:rFonts w:hint="eastAsia" w:ascii="宋体" w:hAnsi="宋体" w:cs="宋体"/>
                <w:color w:val="000000"/>
                <w:highlight w:val="none"/>
                <w:lang w:val="en-US" w:eastAsia="zh-CN"/>
              </w:rPr>
              <w:t xml:space="preserve">6</w:t>
            </w:r>
            <w:r/>
          </w:p>
        </w:tc>
        <w:tc>
          <w:tcPr>
            <w:tcW w:w="900" w:type="dxa"/>
            <w:vAlign w:val="center"/>
            <w:textDirection w:val="lrTb"/>
            <w:noWrap w:val="false"/>
          </w:tcPr>
          <w:p>
            <w:pPr>
              <w:jc w:val="center"/>
              <w:spacing w:before="68" w:line="264" w:lineRule="auto"/>
              <w:rPr>
                <w:rFonts w:hint="eastAsia" w:ascii="宋体" w:hAnsi="宋体" w:eastAsia="宋体" w:cs="宋体"/>
                <w:spacing w:val="-6"/>
                <w:szCs w:val="21"/>
                <w:lang w:val="en-US" w:eastAsia="zh-CN"/>
              </w:rPr>
            </w:pPr>
            <w:r>
              <w:rPr>
                <w:rFonts w:hint="eastAsia" w:ascii="宋体" w:hAnsi="宋体" w:cs="宋体"/>
                <w:color w:val="000000"/>
                <w:highlight w:val="none"/>
              </w:rPr>
              <w:t xml:space="preserve">主观分</w:t>
            </w:r>
            <w:r/>
          </w:p>
        </w:tc>
      </w:tr>
      <w:tr>
        <w:trPr>
          <w:jc w:val="center"/>
          <w:trHeight w:val="133"/>
        </w:trPr>
        <w:tc>
          <w:tcPr>
            <w:tcW w:w="519" w:type="dxa"/>
            <w:vAlign w:val="center"/>
            <w:textDirection w:val="lrTb"/>
            <w:noWrap w:val="false"/>
          </w:tcPr>
          <w:p>
            <w:pPr>
              <w:jc w:val="center"/>
              <w:spacing w:before="68" w:line="264" w:lineRule="auto"/>
              <w:rPr>
                <w:rFonts w:hint="eastAsia" w:ascii="宋体" w:hAnsi="宋体" w:eastAsia="宋体" w:cs="宋体"/>
                <w:spacing w:val="-2"/>
                <w:szCs w:val="21"/>
                <w:lang w:val="en-US" w:eastAsia="zh-CN"/>
              </w:rPr>
            </w:pPr>
            <w:r>
              <w:rPr>
                <w:rFonts w:hint="eastAsia" w:ascii="宋体" w:hAnsi="宋体" w:cs="宋体"/>
                <w:color w:val="000000"/>
                <w:spacing w:val="-2"/>
                <w:highlight w:val="none"/>
              </w:rPr>
              <w:t xml:space="preserve">3.</w:t>
            </w:r>
            <w:r>
              <w:rPr>
                <w:rFonts w:hint="eastAsia" w:ascii="宋体" w:hAnsi="宋体" w:cs="宋体"/>
                <w:color w:val="000000"/>
                <w:spacing w:val="-2"/>
                <w:highlight w:val="none"/>
                <w:lang w:val="en-US" w:eastAsia="zh-CN"/>
              </w:rPr>
              <w:t xml:space="preserve">3</w:t>
            </w:r>
            <w:r/>
          </w:p>
        </w:tc>
        <w:tc>
          <w:tcPr>
            <w:tcW w:w="1179" w:type="dxa"/>
            <w:vAlign w:val="center"/>
            <w:textDirection w:val="lrTb"/>
            <w:noWrap w:val="false"/>
          </w:tcPr>
          <w:p>
            <w:pPr>
              <w:jc w:val="center"/>
              <w:spacing w:line="264" w:lineRule="auto"/>
              <w:rPr>
                <w:rFonts w:hint="eastAsia" w:ascii="宋体" w:hAnsi="宋体" w:eastAsia="宋体" w:cs="宋体"/>
                <w:color w:val="0000ff"/>
                <w:spacing w:val="0"/>
                <w:szCs w:val="21"/>
                <w:highlight w:val="none"/>
                <w:lang w:val="en-US" w:eastAsia="zh-CN"/>
              </w:rPr>
            </w:pPr>
            <w:r>
              <w:rPr>
                <w:rFonts w:hint="eastAsia"/>
                <w:color w:val="000000"/>
                <w:highlight w:val="none"/>
              </w:rPr>
              <w:t xml:space="preserve">培训方案</w:t>
            </w:r>
            <w:r/>
          </w:p>
        </w:tc>
        <w:tc>
          <w:tcPr>
            <w:tcW w:w="6330" w:type="dxa"/>
            <w:vAlign w:val="center"/>
            <w:textDirection w:val="lrTb"/>
            <w:noWrap w:val="false"/>
          </w:tcPr>
          <w:p>
            <w:pPr>
              <w:jc w:val="both"/>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根据本项目采购需求中相关要求编制方案，内容包含：1.培训计划；2.培训内容；3.师资力量。以上每项内容逐项评分：</w:t>
            </w:r>
            <w:r/>
          </w:p>
          <w:p>
            <w:pPr>
              <w:jc w:val="both"/>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方案内容完整、操作性强，且专门针对本项目，契合采购需求视为符合；方案内容属于通用类，非专门针对本项目，部分契合采购需求视为部分符合；方案内容非专门针对本项目，脱离采购需求视为不符合。</w:t>
            </w:r>
            <w:r/>
          </w:p>
          <w:p>
            <w:pPr>
              <w:jc w:val="both"/>
              <w:spacing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上述每项内容符合得1分；部分符合得0.5分；不符合或不提供不得分。</w:t>
            </w:r>
            <w:r/>
          </w:p>
        </w:tc>
        <w:tc>
          <w:tcPr>
            <w:tcW w:w="647" w:type="dxa"/>
            <w:vAlign w:val="center"/>
            <w:textDirection w:val="lrTb"/>
            <w:noWrap w:val="false"/>
          </w:tcPr>
          <w:p>
            <w:pPr>
              <w:jc w:val="center"/>
              <w:spacing w:before="68" w:line="264" w:lineRule="auto"/>
              <w:rPr>
                <w:rFonts w:hint="eastAsia" w:ascii="宋体" w:hAnsi="宋体" w:eastAsia="宋体" w:cs="宋体"/>
                <w:szCs w:val="21"/>
                <w:lang w:val="en-US" w:eastAsia="zh-CN"/>
              </w:rPr>
            </w:pPr>
            <w:r>
              <w:rPr>
                <w:rFonts w:hint="eastAsia" w:ascii="宋体" w:hAnsi="宋体" w:cs="宋体"/>
                <w:color w:val="000000"/>
                <w:szCs w:val="21"/>
                <w:highlight w:val="none"/>
                <w:lang w:val="en-US" w:eastAsia="zh-CN"/>
              </w:rPr>
              <w:t xml:space="preserve">3</w:t>
            </w:r>
            <w:r/>
          </w:p>
        </w:tc>
        <w:tc>
          <w:tcPr>
            <w:tcW w:w="900" w:type="dxa"/>
            <w:vAlign w:val="center"/>
            <w:textDirection w:val="lrTb"/>
            <w:noWrap w:val="false"/>
          </w:tcPr>
          <w:p>
            <w:pPr>
              <w:jc w:val="center"/>
              <w:spacing w:before="68" w:line="264" w:lineRule="auto"/>
              <w:rPr>
                <w:rFonts w:hint="eastAsia" w:ascii="宋体" w:hAnsi="宋体" w:eastAsia="宋体" w:cs="宋体"/>
                <w:spacing w:val="-6"/>
                <w:szCs w:val="21"/>
                <w:lang w:val="en-US" w:eastAsia="zh-CN"/>
              </w:rPr>
            </w:pPr>
            <w:r>
              <w:rPr>
                <w:rFonts w:ascii="宋体" w:hAnsi="宋体" w:cs="宋体"/>
                <w:color w:val="000000"/>
                <w:szCs w:val="21"/>
                <w:highlight w:val="none"/>
              </w:rPr>
              <w:t xml:space="preserve">主观分</w:t>
            </w:r>
            <w:r/>
          </w:p>
        </w:tc>
      </w:tr>
      <w:tr>
        <w:trPr>
          <w:jc w:val="center"/>
          <w:trHeight w:val="455"/>
        </w:trPr>
        <w:tc>
          <w:tcPr>
            <w:gridSpan w:val="5"/>
            <w:tcW w:w="9575" w:type="dxa"/>
            <w:vAlign w:val="center"/>
            <w:textDirection w:val="lrTb"/>
            <w:noWrap w:val="false"/>
          </w:tcPr>
          <w:p>
            <w:pPr>
              <w:keepLines w:val="0"/>
              <w:keepNext w:val="0"/>
              <w:pageBreakBefore w:val="0"/>
              <w:spacing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4.业绩</w:t>
            </w:r>
            <w:r/>
          </w:p>
        </w:tc>
      </w:tr>
      <w:tr>
        <w:trPr>
          <w:jc w:val="center"/>
          <w:trHeight w:val="1015"/>
        </w:trPr>
        <w:tc>
          <w:tcPr>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lang w:val="en-US" w:eastAsia="zh-CN"/>
              </w:rPr>
              <w:t xml:space="preserve">4</w:t>
            </w:r>
            <w:r>
              <w:rPr>
                <w:rFonts w:hint="eastAsia" w:ascii="宋体" w:hAnsi="宋体" w:eastAsia="宋体" w:cs="宋体"/>
                <w:spacing w:val="-2"/>
                <w:szCs w:val="21"/>
              </w:rPr>
              <w:t xml:space="preserve">.1</w:t>
            </w:r>
            <w:r/>
          </w:p>
        </w:tc>
        <w:tc>
          <w:tcPr>
            <w:tcW w:w="1179" w:type="dxa"/>
            <w:vAlign w:val="center"/>
            <w:textDirection w:val="lrTb"/>
            <w:noWrap w:val="false"/>
          </w:tcPr>
          <w:p>
            <w:pPr>
              <w:jc w:val="center"/>
              <w:spacing w:before="69" w:line="264" w:lineRule="auto"/>
              <w:rPr>
                <w:rFonts w:hint="eastAsia" w:eastAsia="宋体"/>
                <w:szCs w:val="21"/>
                <w:lang w:val="en-US" w:eastAsia="zh-CN"/>
              </w:rPr>
            </w:pPr>
            <w:r>
              <w:rPr>
                <w:rFonts w:hint="eastAsia" w:ascii="Times New Roman" w:hAnsi="Times New Roman" w:eastAsia="宋体" w:cs="Times New Roman"/>
                <w:color w:val="000000"/>
                <w:highlight w:val="none"/>
                <w:lang w:val="en-US" w:eastAsia="zh-CN"/>
              </w:rPr>
              <w:t xml:space="preserve">业绩</w:t>
            </w:r>
            <w:r/>
          </w:p>
        </w:tc>
        <w:tc>
          <w:tcPr>
            <w:tcW w:w="6330" w:type="dxa"/>
            <w:vAlign w:val="center"/>
            <w:textDirection w:val="lrTb"/>
            <w:noWrap w:val="false"/>
          </w:tcPr>
          <w:p>
            <w:pPr>
              <w:jc w:val="left"/>
              <w:spacing w:line="264" w:lineRule="auto"/>
              <w:rPr>
                <w:rFonts w:hint="eastAsia" w:ascii="宋体" w:hAnsi="宋体" w:cs="宋体"/>
                <w:color w:val="000000"/>
                <w:spacing w:val="1"/>
                <w:highlight w:val="none"/>
              </w:rPr>
            </w:pPr>
            <w:r>
              <w:rPr>
                <w:rFonts w:hint="eastAsia" w:ascii="宋体" w:hAnsi="宋体" w:cs="宋体"/>
                <w:color w:val="000000"/>
                <w:spacing w:val="1"/>
                <w:highlight w:val="none"/>
              </w:rPr>
              <w:t xml:space="preserve">投标人或所投产品制造商自2022年1月1日(含)以来销售的同类产品业绩，每提供1个得2分，最多得6分。</w:t>
            </w:r>
            <w:r/>
          </w:p>
          <w:p>
            <w:pPr>
              <w:jc w:val="both"/>
              <w:spacing w:line="264" w:lineRule="auto"/>
              <w:widowControl w:val="off"/>
              <w:rPr>
                <w:rFonts w:ascii="宋体" w:hAnsi="宋体" w:eastAsia="宋体" w:cs="宋体"/>
                <w:color w:val="000000"/>
                <w:sz w:val="21"/>
                <w:szCs w:val="21"/>
                <w:lang w:val="en-US" w:eastAsia="zh-CN" w:bidi="zh-CN"/>
              </w:rPr>
            </w:pPr>
            <w:r>
              <w:rPr>
                <w:rFonts w:hint="eastAsia" w:ascii="宋体" w:hAnsi="宋体" w:eastAsia="宋体" w:cs="宋体"/>
                <w:sz w:val="21"/>
                <w:szCs w:val="21"/>
                <w:lang w:val="en-US" w:eastAsia="zh-CN" w:bidi="ar-SA"/>
              </w:rPr>
              <w:t xml:space="preserve">（时间以合同签订时间为准，提供有效合同，合同页须清晰可见相应内容）</w:t>
            </w:r>
            <w:r/>
          </w:p>
        </w:tc>
        <w:tc>
          <w:tcPr>
            <w:tcW w:w="647" w:type="dxa"/>
            <w:vAlign w:val="center"/>
            <w:textDirection w:val="lrTb"/>
            <w:noWrap w:val="false"/>
          </w:tcPr>
          <w:p>
            <w:pPr>
              <w:jc w:val="center"/>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szCs w:val="21"/>
                <w:lang w:val="en-US" w:eastAsia="zh-CN"/>
              </w:rPr>
              <w:t xml:space="preserve">6</w:t>
            </w:r>
            <w:r/>
          </w:p>
        </w:tc>
        <w:tc>
          <w:tcPr>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ff0000"/>
                <w:szCs w:val="21"/>
              </w:rPr>
            </w:pPr>
            <w:r>
              <w:rPr>
                <w:rFonts w:hint="eastAsia" w:ascii="宋体" w:hAnsi="宋体" w:eastAsia="宋体" w:cs="宋体"/>
                <w:spacing w:val="-3"/>
                <w:szCs w:val="21"/>
              </w:rPr>
              <w:t xml:space="preserve">合</w:t>
            </w:r>
            <w:r>
              <w:rPr>
                <w:rFonts w:hint="eastAsia" w:ascii="宋体" w:hAnsi="宋体" w:eastAsia="宋体" w:cs="宋体"/>
                <w:spacing w:val="-2"/>
                <w:szCs w:val="21"/>
              </w:rPr>
              <w:t xml:space="preserve">计</w:t>
            </w:r>
            <w:r/>
          </w:p>
        </w:tc>
        <w:tc>
          <w:tcPr>
            <w:gridSpan w:val="2"/>
            <w:tcW w:w="7509" w:type="dxa"/>
            <w:vAlign w:val="center"/>
            <w:textDirection w:val="lrTb"/>
            <w:noWrap w:val="false"/>
          </w:tcPr>
          <w:p>
            <w:pPr>
              <w:ind w:left="172"/>
              <w:jc w:val="center"/>
              <w:keepLines w:val="0"/>
              <w:keepNext w:val="0"/>
              <w:pageBreakBefore w:val="0"/>
              <w:spacing w:before="123" w:line="264" w:lineRule="auto"/>
              <w:widowControl w:val="off"/>
              <w:rPr>
                <w:rFonts w:hint="eastAsia" w:ascii="宋体" w:hAnsi="宋体" w:eastAsia="宋体" w:cs="宋体"/>
                <w:color w:val="ff0000"/>
                <w:spacing w:val="-2"/>
                <w:szCs w:val="21"/>
              </w:rPr>
            </w:pPr>
            <w:r>
              <w:rPr>
                <w:rFonts w:hint="eastAsia" w:ascii="宋体" w:hAnsi="宋体" w:eastAsia="宋体" w:cs="宋体"/>
                <w:color w:val="ff0000"/>
                <w:spacing w:val="-2"/>
                <w:szCs w:val="21"/>
              </w:rPr>
            </w:r>
            <w:r/>
          </w:p>
        </w:tc>
        <w:tc>
          <w:tcPr>
            <w:gridSpan w:val="2"/>
            <w:tcW w:w="15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Cs w:val="21"/>
              </w:rPr>
            </w:pPr>
            <w:r>
              <w:rPr>
                <w:rFonts w:hint="eastAsia" w:ascii="宋体" w:hAnsi="宋体" w:eastAsia="宋体" w:cs="宋体"/>
                <w:color w:val="000000"/>
                <w:spacing w:val="-11"/>
                <w:szCs w:val="21"/>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947"/>
        <w:rPr>
          <w:rFonts w:hint="eastAsia"/>
          <w:lang w:val="en-US" w:eastAsia="zh-CN"/>
        </w:rPr>
      </w:pPr>
      <w:r>
        <w:rPr>
          <w:rFonts w:hint="eastAsia"/>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spacing w:line="480" w:lineRule="exac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8"/>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8"/>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8"/>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888"/>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rPr>
          <w:rFonts w:hint="eastAsia" w:ascii="方正小标宋简体" w:hAnsi="方正小标宋简体" w:eastAsia="方正小标宋简体" w:cs="方正小标宋简体"/>
          <w:color w:val="000000"/>
          <w:sz w:val="36"/>
          <w:szCs w:val="36"/>
        </w:rPr>
      </w:r>
      <w:r/>
    </w:p>
    <w:p>
      <w:pPr>
        <w:pStyle w:val="888"/>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6"/>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98" w:name="_Hlt26671244"/>
      <w:r/>
      <w:bookmarkEnd w:id="198"/>
      <w:r/>
      <w:bookmarkStart w:id="199" w:name="_Hlt26955039"/>
      <w:r/>
      <w:bookmarkEnd w:id="199"/>
      <w:r/>
      <w:bookmarkStart w:id="200" w:name="_Toc120614282"/>
      <w:r/>
      <w:bookmarkStart w:id="201" w:name="_Toc49090576"/>
      <w:r/>
      <w:bookmarkStart w:id="202"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1"/>
      <w:r/>
      <w:bookmarkEnd w:id="192"/>
      <w:r/>
      <w:bookmarkEnd w:id="200"/>
      <w:r/>
      <w:bookmarkEnd w:id="201"/>
      <w:r/>
      <w:bookmarkEnd w:id="202"/>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3" w:name="_Toc120614284"/>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十二、关于符合本国产品标准的声明函（如有）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95"/>
        <w:rPr>
          <w:rFonts w:ascii="宋体" w:hAnsi="宋体"/>
          <w:sz w:val="24"/>
        </w:rPr>
      </w:pPr>
      <w:r>
        <w:rPr>
          <w:rFonts w:ascii="宋体" w:hAnsi="宋体"/>
          <w:sz w:val="24"/>
        </w:rPr>
      </w:r>
      <w:r/>
    </w:p>
    <w:p>
      <w:pPr>
        <w:pStyle w:val="995"/>
        <w:rPr>
          <w:rFonts w:ascii="宋体" w:hAnsi="宋体"/>
          <w:sz w:val="24"/>
        </w:rPr>
      </w:pPr>
      <w:r>
        <w:rPr>
          <w:rFonts w:ascii="宋体" w:hAnsi="宋体"/>
          <w:sz w:val="24"/>
        </w:rPr>
      </w:r>
      <w:r/>
    </w:p>
    <w:p>
      <w:pPr>
        <w:pStyle w:val="995"/>
        <w:rPr>
          <w:rFonts w:ascii="宋体" w:hAnsi="宋体"/>
          <w:sz w:val="24"/>
        </w:rPr>
      </w:pPr>
      <w:r>
        <w:rPr>
          <w:rFonts w:ascii="宋体" w:hAnsi="宋体"/>
          <w:sz w:val="24"/>
        </w:rPr>
      </w:r>
      <w:r/>
    </w:p>
    <w:p>
      <w:pPr>
        <w:pStyle w:val="995"/>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996"/>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966"/>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7"/>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66"/>
        <w:ind w:firstLine="480"/>
        <w:spacing w:line="420" w:lineRule="exact"/>
        <w:rPr>
          <w:rFonts w:hint="eastAsia"/>
          <w:sz w:val="24"/>
          <w:szCs w:val="24"/>
        </w:rPr>
      </w:pPr>
      <w:r>
        <w:rPr>
          <w:rFonts w:hint="eastAsia"/>
          <w:sz w:val="24"/>
          <w:szCs w:val="24"/>
        </w:rPr>
      </w:r>
      <w:r/>
    </w:p>
    <w:p>
      <w:pPr>
        <w:pStyle w:val="966"/>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p>
    <w:p>
      <w:pPr>
        <w:pStyle w:val="966"/>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p>
    <w:p>
      <w:pPr>
        <w:pStyle w:val="966"/>
        <w:ind w:firstLine="480"/>
        <w:spacing w:line="480" w:lineRule="exact"/>
        <w:rPr>
          <w:rFonts w:hint="eastAsia"/>
          <w:sz w:val="24"/>
          <w:szCs w:val="24"/>
        </w:rPr>
      </w:pPr>
      <w:r>
        <w:rPr>
          <w:rFonts w:hint="eastAsia"/>
          <w:sz w:val="24"/>
          <w:szCs w:val="24"/>
        </w:rPr>
        <w:t xml:space="preserve">被授权人身份证号码：</w:t>
      </w:r>
      <w:r/>
    </w:p>
    <w:p>
      <w:pPr>
        <w:pStyle w:val="966"/>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66"/>
        <w:spacing w:line="480" w:lineRule="exact"/>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66"/>
        <w:ind w:firstLine="480"/>
        <w:spacing w:line="480" w:lineRule="exact"/>
        <w:rPr>
          <w:rFonts w:hint="eastAsia"/>
          <w:sz w:val="24"/>
          <w:szCs w:val="24"/>
          <w:u w:val="single"/>
        </w:rPr>
      </w:pPr>
      <w:r>
        <w:rPr>
          <w:rFonts w:hint="eastAsia"/>
          <w:sz w:val="24"/>
          <w:szCs w:val="24"/>
        </w:rPr>
        <w:t xml:space="preserve">单位地址：</w:t>
      </w:r>
      <w:r/>
    </w:p>
    <w:p>
      <w:pPr>
        <w:pStyle w:val="966"/>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4" w:name="_格式3__银行出具的资信证明"/>
      <w:r/>
      <w:bookmarkEnd w:id="204"/>
      <w:r/>
      <w:bookmarkStart w:id="205" w:name="_Hlt26955070"/>
      <w:r/>
      <w:bookmarkEnd w:id="205"/>
      <w:r/>
      <w:bookmarkStart w:id="206" w:name="_Hlt26671380"/>
      <w:r/>
      <w:bookmarkEnd w:id="206"/>
      <w:r/>
      <w:r/>
    </w:p>
    <w:p>
      <w:pPr>
        <w:pStyle w:val="879"/>
        <w:rPr>
          <w:rFonts w:hint="eastAsia"/>
          <w:i/>
          <w:sz w:val="24"/>
          <w:szCs w:val="24"/>
          <w:u w:val="single"/>
        </w:rPr>
      </w:pPr>
      <w:r>
        <w:rPr>
          <w:rFonts w:hint="eastAsia"/>
          <w:i/>
          <w:sz w:val="24"/>
          <w:szCs w:val="24"/>
          <w:u w:val="single"/>
        </w:rPr>
      </w:r>
      <w:r/>
    </w:p>
    <w:p>
      <w:pPr>
        <w:pStyle w:val="879"/>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95"/>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bCs w:val="0"/>
          <w:i w:val="0"/>
          <w:sz w:val="32"/>
          <w:szCs w:val="32"/>
          <w:u w:val="none"/>
          <w:lang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68"/>
        <w:keepLines w:val="0"/>
        <w:keepNext w:val="0"/>
        <w:pageBreakBefore w:val="0"/>
        <w:spacing w:before="0" w:after="0" w:line="360" w:lineRule="auto"/>
        <w:widowControl w:val="off"/>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968"/>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68"/>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p>
    <w:p>
      <w:pPr>
        <w:pStyle w:val="968"/>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2.我们完全理解贵方不一定将合同授予最低报价的投标人。</w:t>
      </w:r>
      <w:r/>
    </w:p>
    <w:p>
      <w:pPr>
        <w:pStyle w:val="968"/>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p>
    <w:p>
      <w:pPr>
        <w:pStyle w:val="968"/>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p>
    <w:p>
      <w:pPr>
        <w:pStyle w:val="968"/>
        <w:keepLines w:val="0"/>
        <w:keepNext w:val="0"/>
        <w:pageBreakBefore w:val="0"/>
        <w:spacing w:before="0" w:after="0" w:line="360" w:lineRule="auto"/>
        <w:widowControl w:val="off"/>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p>
    <w:p>
      <w:pPr>
        <w:pStyle w:val="968"/>
        <w:keepLines w:val="0"/>
        <w:keepNext w:val="0"/>
        <w:pageBreakBefore w:val="0"/>
        <w:spacing w:before="0" w:after="0" w:line="360" w:lineRule="auto"/>
        <w:widowControl w:val="off"/>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1"/>
          <w:lang w:val="en-US" w:eastAsia="zh-CN" w:bidi="ar-SA"/>
        </w:rPr>
        <w:t xml:space="preserve">7.我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r>
      <w:r>
        <w:rPr>
          <w:rFonts w:hint="eastAsia" w:ascii="宋体" w:hAnsi="宋体" w:eastAsia="宋体" w:cs="Times New Roman"/>
          <w:sz w:val="24"/>
          <w:szCs w:val="21"/>
          <w:lang w:val="en-US" w:eastAsia="zh-CN" w:bidi="ar-SA"/>
        </w:rPr>
        <w:t xml:space="preserve">8.我</w:t>
      </w:r>
      <w:r>
        <w:rPr>
          <w:rFonts w:hint="eastAsia"/>
          <w:sz w:val="24"/>
          <w:szCs w:val="24"/>
          <w:lang w:val="en-US" w:eastAsia="zh-CN"/>
        </w:rPr>
        <w:t xml:space="preserve">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hint="eastAsia" w:ascii="宋体" w:hAnsi="宋体" w:eastAsia="宋体" w:cs="Times New Roman"/>
          <w:sz w:val="24"/>
          <w:szCs w:val="24"/>
        </w:rPr>
      </w:r>
      <w:r/>
    </w:p>
    <w:p>
      <w:pPr>
        <w:pStyle w:val="968"/>
        <w:keepLines w:val="0"/>
        <w:keepNext w:val="0"/>
        <w:pageBreakBefore w:val="0"/>
        <w:spacing w:before="0" w:after="0" w:line="360" w:lineRule="auto"/>
        <w:widowControl w:val="off"/>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968"/>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p>
    <w:p>
      <w:pPr>
        <w:pStyle w:val="968"/>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p>
    <w:p>
      <w:pPr>
        <w:pStyle w:val="968"/>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p>
    <w:p>
      <w:pPr>
        <w:pStyle w:val="968"/>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p>
    <w:p>
      <w:pPr>
        <w:pStyle w:val="968"/>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p>
    <w:p>
      <w:pPr>
        <w:pStyle w:val="968"/>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68"/>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699"/>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68"/>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94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bCs w:val="0"/>
          <w:i w:val="0"/>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bCs w:val="0"/>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p>
    <w:tbl>
      <w:tblPr>
        <w:tblStyle w:val="699"/>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序号</w:t>
            </w:r>
            <w:r/>
          </w:p>
        </w:tc>
        <w:tc>
          <w:tcPr>
            <w:tcW w:w="3753"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产品名称</w:t>
            </w:r>
            <w:r/>
          </w:p>
        </w:tc>
        <w:tc>
          <w:tcPr>
            <w:tcW w:w="2158"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产品品牌</w:t>
            </w:r>
            <w:r/>
          </w:p>
        </w:tc>
        <w:tc>
          <w:tcPr>
            <w:tcW w:w="2601" w:type="dxa"/>
            <w:vAlign w:val="center"/>
            <w:textDirection w:val="lrTb"/>
            <w:noWrap w:val="false"/>
          </w:tcPr>
          <w:p>
            <w:pPr>
              <w:jc w:val="center"/>
              <w:spacing w:line="0" w:lineRule="atLeast"/>
              <w:widowControl/>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eastAsia="宋体" w:cs="Times New Roman"/>
                <w:sz w:val="24"/>
                <w:szCs w:val="24"/>
                <w:lang w:val="zh-CN" w:eastAsia="zh-CN"/>
              </w:rPr>
            </w:pPr>
            <w:r>
              <w:rPr>
                <w:rFonts w:ascii="宋体" w:hAnsi="宋体" w:eastAsia="宋体" w:cs="宋体"/>
                <w:sz w:val="21"/>
                <w:szCs w:val="21"/>
                <w:lang w:val="zh-CN" w:eastAsia="zh-CN"/>
              </w:rPr>
              <w:t xml:space="preserve">1</w:t>
            </w:r>
            <w:r/>
          </w:p>
        </w:tc>
        <w:tc>
          <w:tcPr>
            <w:tcW w:w="3753" w:type="dxa"/>
            <w:vAlign w:val="center"/>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c>
          <w:tcPr>
            <w:tcW w:w="2158" w:type="dxa"/>
            <w:vAlign w:val="top"/>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c>
          <w:tcPr>
            <w:tcW w:w="2601" w:type="dxa"/>
            <w:vAlign w:val="top"/>
            <w:textDirection w:val="lrTb"/>
            <w:noWrap w:val="false"/>
          </w:tcPr>
          <w:p>
            <w:pPr>
              <w:jc w:val="center"/>
              <w:spacing w:line="0" w:lineRule="atLeast"/>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r>
            <w:r/>
          </w:p>
        </w:tc>
      </w:tr>
    </w:tbl>
    <w:p>
      <w:pPr>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七、投标分项报价表</w:t>
      </w:r>
      <w:r/>
    </w:p>
    <w:p>
      <w:pPr>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699"/>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p>
        </w:tc>
        <w:tc>
          <w:tcPr>
            <w:tcW w:w="96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p>
        </w:tc>
        <w:tc>
          <w:tcPr>
            <w:tcW w:w="1210"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70"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p>
        </w:tc>
        <w:tc>
          <w:tcPr>
            <w:tcW w:w="121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p>
        </w:tc>
      </w:tr>
    </w:tbl>
    <w:p>
      <w:pPr>
        <w:ind w:firstLine="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pStyle w:val="94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94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94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94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3.供应商所投产品须与“第四章-项目清单”中的产品一一对应，如有缺项、漏项或者超出单价上限，视为无效投标。“项目清单”中分项仅为一项的，此表无需提供。</w:t>
      </w:r>
      <w:r/>
    </w:p>
    <w:p>
      <w:pPr>
        <w:pStyle w:val="941"/>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spacing w:line="480" w:lineRule="exact"/>
        <w:rPr>
          <w:rFonts w:ascii="宋体" w:hAnsi="宋体"/>
          <w:sz w:val="24"/>
          <w:szCs w:val="24"/>
          <w:highlight w:val="none"/>
          <w:lang w:eastAsia="zh-CN"/>
        </w:rPr>
      </w:pPr>
      <w:r>
        <w:rPr>
          <w:rFonts w:ascii="宋体" w:hAnsi="宋体"/>
          <w:sz w:val="24"/>
          <w:szCs w:val="24"/>
          <w:highlight w:val="none"/>
          <w:lang w:eastAsia="zh-CN"/>
        </w:rPr>
      </w:r>
      <w:r/>
    </w:p>
    <w:p>
      <w:pPr>
        <w:rPr>
          <w:rFonts w:ascii="宋体" w:hAnsi="宋体"/>
          <w:sz w:val="24"/>
          <w:szCs w:val="24"/>
          <w:highlight w:val="none"/>
          <w:lang w:eastAsia="zh-CN"/>
        </w:rPr>
      </w:pPr>
      <w:r>
        <w:rPr>
          <w:rFonts w:ascii="宋体" w:hAnsi="宋体"/>
          <w:sz w:val="24"/>
          <w:szCs w:val="24"/>
          <w:highlight w:val="none"/>
          <w:lang w:eastAsia="zh-CN"/>
        </w:rPr>
      </w:r>
      <w:r/>
    </w:p>
    <w:p>
      <w:pPr>
        <w:rPr>
          <w:rFonts w:ascii="宋体" w:hAnsi="宋体"/>
          <w:sz w:val="24"/>
          <w:szCs w:val="24"/>
          <w:highlight w:val="none"/>
          <w:lang w:eastAsia="zh-CN"/>
        </w:rPr>
      </w:pPr>
      <w:r>
        <w:rPr>
          <w:rFonts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41"/>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41"/>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69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41"/>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p>
    <w:p>
      <w:pPr>
        <w:pStyle w:val="941"/>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57"/>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957"/>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36"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p>
    <w:p>
      <w:pPr>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957"/>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5"/>
      </w:pPr>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bCs w:val="0"/>
          <w:i w:val="0"/>
          <w:sz w:val="32"/>
          <w:szCs w:val="32"/>
          <w:highlight w:val="none"/>
          <w:u w:val="none"/>
          <w:lang w:val="en-US" w:eastAsia="zh-CN"/>
        </w:rPr>
      </w:r>
      <w:r/>
    </w:p>
    <w:p>
      <w:pPr>
        <w:numPr>
          <w:ilvl w:val="0"/>
          <w:numId w:val="0"/>
        </w:numPr>
        <w:jc w:val="left"/>
        <w:spacing w:line="360" w:lineRule="auto"/>
        <w:rPr>
          <w:rFonts w:hint="eastAsia" w:ascii="宋体" w:hAnsi="宋体" w:eastAsia="宋体" w:cs="Times New Roman"/>
          <w:sz w:val="24"/>
          <w:lang w:val="en-US" w:eastAsia="zh-CN"/>
        </w:rPr>
      </w:pPr>
      <w:r>
        <w:rPr>
          <w:rFonts w:hint="eastAsia" w:ascii="黑体" w:hAnsi="黑体" w:eastAsia="黑体" w:cs="Times New Roman"/>
          <w:i w:val="0"/>
          <w:iCs w:val="0"/>
          <w:sz w:val="32"/>
          <w:szCs w:val="32"/>
          <w:u w:val="none"/>
          <w:lang w:val="en-US" w:eastAsia="zh-CN"/>
        </w:rPr>
        <w:t xml:space="preserve">十二、关于符合本国产品标准的声明函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721"/>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21"/>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25"/>
          <w:rFonts w:hint="eastAsia"/>
          <w:i w:val="0"/>
          <w:u w:val="single"/>
          <w:shd w:val="clear" w:color="auto" w:fill="ffffff"/>
        </w:rPr>
        <w:t xml:space="preserve">（产品名称1）</w:t>
      </w:r>
      <w:r>
        <w:rPr>
          <w:rStyle w:val="725"/>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25"/>
          <w:rFonts w:hint="eastAsia"/>
          <w:i w:val="0"/>
          <w:u w:val="single"/>
          <w:shd w:val="clear" w:color="auto" w:fill="ffffff"/>
        </w:rPr>
        <w:t xml:space="preserve">（厂名）</w:t>
      </w:r>
      <w:r>
        <w:rPr>
          <w:rStyle w:val="725"/>
          <w:rFonts w:hint="eastAsia"/>
          <w:i w:val="0"/>
          <w:shd w:val="clear" w:color="auto" w:fill="ffffff"/>
          <w:vertAlign w:val="superscript"/>
        </w:rPr>
        <w:t xml:space="preserve">2</w:t>
      </w:r>
      <w:r>
        <w:rPr>
          <w:rFonts w:hint="eastAsia"/>
          <w:shd w:val="clear" w:color="auto" w:fill="ffffff"/>
        </w:rPr>
        <w:t xml:space="preserve">，厂址为</w:t>
      </w:r>
      <w:r>
        <w:rPr>
          <w:rStyle w:val="725"/>
          <w:rFonts w:hint="eastAsia"/>
          <w:i w:val="0"/>
          <w:u w:val="single"/>
          <w:shd w:val="clear" w:color="auto" w:fill="ffffff"/>
        </w:rPr>
        <w:t xml:space="preserve">（生产厂址）</w:t>
      </w:r>
      <w:r>
        <w:rPr>
          <w:rFonts w:hint="eastAsia"/>
          <w:shd w:val="clear" w:color="auto" w:fill="ffffff"/>
        </w:rPr>
        <w:t xml:space="preserve">。</w:t>
      </w:r>
      <w:r>
        <w:rPr>
          <w:rStyle w:val="725"/>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725"/>
          <w:rFonts w:hint="eastAsia"/>
          <w:i/>
          <w:strike w:val="0"/>
          <w:u w:val="single"/>
          <w:shd w:val="clear" w:color="auto" w:fill="ffffff"/>
        </w:rPr>
        <w:t xml:space="preserve">（规定比例）</w:t>
      </w:r>
      <w:r>
        <w:rPr>
          <w:rStyle w:val="725"/>
          <w:rFonts w:hint="eastAsia"/>
          <w:i w:val="0"/>
          <w:shd w:val="clear" w:color="auto" w:fill="ffffff"/>
          <w:vertAlign w:val="superscript"/>
        </w:rPr>
        <w:t xml:space="preserve">3</w:t>
      </w:r>
      <w:r>
        <w:rPr>
          <w:rFonts w:hint="eastAsia"/>
          <w:strike w:val="0"/>
          <w:shd w:val="clear" w:color="auto" w:fill="ffffff"/>
        </w:rPr>
        <w:t xml:space="preserve">。</w:t>
      </w:r>
      <w:r>
        <w:rPr>
          <w:rStyle w:val="725"/>
          <w:rFonts w:hint="eastAsia"/>
          <w:i/>
          <w:strike w:val="0"/>
          <w:u w:val="single"/>
          <w:shd w:val="clear" w:color="auto" w:fill="ffffff"/>
        </w:rPr>
        <w:t xml:space="preserve">（产品名称1）</w:t>
      </w:r>
      <w:r>
        <w:rPr>
          <w:rFonts w:hint="eastAsia"/>
          <w:strike w:val="0"/>
          <w:shd w:val="clear" w:color="auto" w:fill="ffffff"/>
        </w:rPr>
        <w:t xml:space="preserve">的</w:t>
      </w:r>
      <w:r>
        <w:rPr>
          <w:rStyle w:val="725"/>
          <w:rFonts w:hint="eastAsia"/>
          <w:i/>
          <w:strike w:val="0"/>
          <w:u w:val="single"/>
          <w:shd w:val="clear" w:color="auto" w:fill="ffffff"/>
        </w:rPr>
        <w:t xml:space="preserve">（关键组件）</w:t>
      </w:r>
      <w:r>
        <w:rPr>
          <w:rStyle w:val="725"/>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725"/>
          <w:rFonts w:hint="eastAsia"/>
          <w:i/>
          <w:strike w:val="0"/>
          <w:u w:val="single"/>
          <w:shd w:val="clear" w:color="auto" w:fill="ffffff"/>
        </w:rPr>
        <w:t xml:space="preserve">（产品名称1）</w:t>
      </w:r>
      <w:r>
        <w:rPr>
          <w:rFonts w:hint="eastAsia"/>
          <w:strike w:val="0"/>
          <w:shd w:val="clear" w:color="auto" w:fill="ffffff"/>
        </w:rPr>
        <w:t xml:space="preserve">的</w:t>
      </w:r>
      <w:r>
        <w:rPr>
          <w:rStyle w:val="725"/>
          <w:rFonts w:hint="eastAsia"/>
          <w:i/>
          <w:strike w:val="0"/>
          <w:u w:val="single"/>
          <w:shd w:val="clear" w:color="auto" w:fill="ffffff"/>
        </w:rPr>
        <w:t xml:space="preserve">（关键工序）</w:t>
      </w:r>
      <w:r>
        <w:rPr>
          <w:rStyle w:val="725"/>
          <w:rFonts w:hint="eastAsia"/>
          <w:i w:val="0"/>
          <w:shd w:val="clear" w:color="auto" w:fill="ffffff"/>
          <w:vertAlign w:val="superscript"/>
        </w:rPr>
        <w:t xml:space="preserve">5</w:t>
      </w:r>
      <w:r>
        <w:rPr>
          <w:rFonts w:hint="eastAsia"/>
          <w:strike w:val="0"/>
          <w:shd w:val="clear" w:color="auto" w:fill="ffffff"/>
        </w:rPr>
        <w:t xml:space="preserve">在中国境内完成。</w:t>
      </w:r>
      <w:r/>
    </w:p>
    <w:p>
      <w:pPr>
        <w:pStyle w:val="721"/>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725"/>
          <w:rFonts w:hint="eastAsia"/>
          <w:i w:val="0"/>
          <w:u w:val="single"/>
          <w:shd w:val="clear" w:color="auto" w:fill="ffffff"/>
        </w:rPr>
        <w:t xml:space="preserve">（产品名称2）</w:t>
      </w:r>
      <w:r>
        <w:rPr>
          <w:rFonts w:hint="eastAsia"/>
          <w:shd w:val="clear" w:color="auto" w:fill="ffffff"/>
        </w:rPr>
        <w:t xml:space="preserve">，生产厂为</w:t>
      </w:r>
      <w:r>
        <w:rPr>
          <w:rStyle w:val="725"/>
          <w:rFonts w:hint="eastAsia"/>
          <w:i w:val="0"/>
          <w:u w:val="single"/>
          <w:shd w:val="clear" w:color="auto" w:fill="ffffff"/>
        </w:rPr>
        <w:t xml:space="preserve">（厂名）</w:t>
      </w:r>
      <w:r>
        <w:rPr>
          <w:rFonts w:hint="eastAsia"/>
          <w:shd w:val="clear" w:color="auto" w:fill="ffffff"/>
        </w:rPr>
        <w:t xml:space="preserve">，厂址为</w:t>
      </w:r>
      <w:r>
        <w:rPr>
          <w:rStyle w:val="725"/>
          <w:rFonts w:hint="eastAsia"/>
          <w:i w:val="0"/>
          <w:u w:val="single"/>
          <w:shd w:val="clear" w:color="auto" w:fill="ffffff"/>
        </w:rPr>
        <w:t xml:space="preserve">（生产厂址）</w:t>
      </w:r>
      <w:r>
        <w:rPr>
          <w:rFonts w:hint="eastAsia"/>
          <w:shd w:val="clear" w:color="auto" w:fill="ffffff"/>
        </w:rPr>
        <w:t xml:space="preserve">。</w:t>
      </w:r>
      <w:r>
        <w:rPr>
          <w:rStyle w:val="725"/>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725"/>
          <w:rFonts w:hint="eastAsia"/>
          <w:i/>
          <w:strike w:val="0"/>
          <w:u w:val="single"/>
          <w:shd w:val="clear" w:color="auto" w:fill="ffffff"/>
        </w:rPr>
        <w:t xml:space="preserve">（规定比例）</w:t>
      </w:r>
      <w:r>
        <w:rPr>
          <w:rFonts w:hint="eastAsia"/>
          <w:strike w:val="0"/>
          <w:shd w:val="clear" w:color="auto" w:fill="ffffff"/>
        </w:rPr>
        <w:t xml:space="preserve">。</w:t>
      </w:r>
      <w:r>
        <w:rPr>
          <w:rStyle w:val="725"/>
          <w:rFonts w:hint="eastAsia"/>
          <w:i/>
          <w:strike w:val="0"/>
          <w:u w:val="single"/>
          <w:shd w:val="clear" w:color="auto" w:fill="ffffff"/>
        </w:rPr>
        <w:t xml:space="preserve">（产品名称2）</w:t>
      </w:r>
      <w:r>
        <w:rPr>
          <w:rFonts w:hint="eastAsia"/>
          <w:strike w:val="0"/>
          <w:shd w:val="clear" w:color="auto" w:fill="ffffff"/>
        </w:rPr>
        <w:t xml:space="preserve">的</w:t>
      </w:r>
      <w:r>
        <w:rPr>
          <w:rStyle w:val="725"/>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725"/>
          <w:rFonts w:hint="eastAsia"/>
          <w:i/>
          <w:strike w:val="0"/>
          <w:u w:val="single"/>
          <w:shd w:val="clear" w:color="auto" w:fill="ffffff"/>
        </w:rPr>
        <w:t xml:space="preserve">（产品名称2）</w:t>
      </w:r>
      <w:r>
        <w:rPr>
          <w:rFonts w:hint="eastAsia"/>
          <w:strike w:val="0"/>
          <w:shd w:val="clear" w:color="auto" w:fill="ffffff"/>
        </w:rPr>
        <w:t xml:space="preserve">的</w:t>
      </w:r>
      <w:r>
        <w:rPr>
          <w:rStyle w:val="725"/>
          <w:rFonts w:hint="eastAsia"/>
          <w:i/>
          <w:strike w:val="0"/>
          <w:u w:val="single"/>
          <w:shd w:val="clear" w:color="auto" w:fill="ffffff"/>
        </w:rPr>
        <w:t xml:space="preserve">（关键工序）</w:t>
      </w:r>
      <w:r>
        <w:rPr>
          <w:rFonts w:hint="eastAsia"/>
          <w:strike w:val="0"/>
          <w:shd w:val="clear" w:color="auto" w:fill="ffffff"/>
        </w:rPr>
        <w:t xml:space="preserve">在中国境内完成。</w:t>
      </w:r>
      <w:r/>
    </w:p>
    <w:p>
      <w:pPr>
        <w:pStyle w:val="721"/>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21"/>
        <w:ind w:firstLine="420"/>
        <w:spacing w:before="24" w:beforeAutospacing="0" w:after="24" w:afterAutospacing="0" w:line="360" w:lineRule="auto"/>
        <w:shd w:val="clear" w:color="auto" w:fill="ffffff"/>
        <w:rPr>
          <w:rFonts w:hint="eastAsia" w:eastAsia="宋体"/>
          <w:highlight w:val="none"/>
          <w:shd w:val="clear" w:color="auto" w:fill="ffffff"/>
          <w:lang w:val="en-US" w:eastAsia="zh-CN"/>
        </w:rPr>
      </w:pPr>
      <w:r>
        <w:rPr>
          <w:rFonts w:hint="eastAsia"/>
          <w:highlight w:val="none"/>
          <w:shd w:val="clear" w:color="auto" w:fill="ffffff"/>
          <w:lang w:val="en-US" w:eastAsia="zh-CN"/>
        </w:rPr>
        <w:t xml:space="preserve">以上产品成本之和</w:t>
      </w:r>
      <w:r>
        <w:rPr>
          <w:rFonts w:ascii="Wingdings" w:hAnsi="Wingdings" w:eastAsia="Wingdings" w:cs="Wingdings"/>
          <w:b/>
          <w:bCs/>
          <w:highlight w:val="none"/>
          <w:u w:val="single"/>
          <w:shd w:val="clear" w:color="auto" w:fill="ffffff"/>
          <w:lang w:val="en-US" w:eastAsia="zh-CN"/>
        </w:rPr>
        <w:t xml:space="preserve">¨</w:t>
      </w:r>
      <w:r>
        <w:rPr>
          <w:rFonts w:hint="eastAsia"/>
          <w:b/>
          <w:bCs/>
          <w:highlight w:val="none"/>
          <w:u w:val="single"/>
          <w:shd w:val="clear" w:color="auto" w:fill="ffffff"/>
          <w:lang w:val="en-US" w:eastAsia="zh-CN"/>
        </w:rPr>
        <w:t xml:space="preserve">是</w:t>
      </w:r>
      <w:r>
        <w:rPr>
          <w:rFonts w:ascii="Wingdings" w:hAnsi="Wingdings" w:eastAsia="Wingdings" w:cs="Wingdings"/>
          <w:b/>
          <w:bCs/>
          <w:highlight w:val="none"/>
          <w:u w:val="single"/>
          <w:shd w:val="clear" w:color="auto" w:fill="ffffff"/>
          <w:lang w:val="en-US" w:eastAsia="zh-CN"/>
        </w:rPr>
        <w:t xml:space="preserve">¨</w:t>
      </w:r>
      <w:r>
        <w:rPr>
          <w:rFonts w:hint="eastAsia"/>
          <w:b/>
          <w:bCs/>
          <w:highlight w:val="none"/>
          <w:u w:val="single"/>
          <w:shd w:val="clear" w:color="auto" w:fill="ffffff"/>
          <w:lang w:val="en-US" w:eastAsia="zh-CN"/>
        </w:rPr>
        <w:t xml:space="preserve">否</w:t>
      </w:r>
      <w:r>
        <w:rPr>
          <w:rFonts w:hint="eastAsia"/>
          <w:highlight w:val="none"/>
          <w:u w:val="none"/>
          <w:shd w:val="clear" w:color="auto" w:fill="ffffff"/>
          <w:lang w:val="en-US" w:eastAsia="zh-CN"/>
        </w:rPr>
        <w:t xml:space="preserve">达到</w:t>
      </w:r>
      <w:r>
        <w:rPr>
          <w:rFonts w:hint="eastAsia"/>
          <w:highlight w:val="none"/>
          <w:shd w:val="clear" w:color="auto" w:fill="ffffff"/>
        </w:rPr>
        <w:t xml:space="preserve">本公司（单位）</w:t>
      </w:r>
      <w:r>
        <w:rPr>
          <w:rFonts w:hint="eastAsia"/>
          <w:highlight w:val="none"/>
          <w:shd w:val="clear" w:color="auto" w:fill="ffffff"/>
          <w:lang w:val="en-US" w:eastAsia="zh-CN"/>
        </w:rPr>
        <w:t xml:space="preserve">提供的全部产品成本之和的80%以上。</w:t>
      </w:r>
      <w:r>
        <w:rPr>
          <w:rStyle w:val="725"/>
          <w:rFonts w:hint="eastAsia"/>
          <w:i w:val="0"/>
          <w:highlight w:val="none"/>
          <w:shd w:val="clear" w:color="auto" w:fill="ffffff"/>
          <w:vertAlign w:val="superscript"/>
          <w:lang w:val="en-US" w:eastAsia="zh-CN"/>
        </w:rPr>
        <w:t xml:space="preserve">6</w:t>
      </w:r>
      <w:r/>
    </w:p>
    <w:p>
      <w:pPr>
        <w:pStyle w:val="721"/>
        <w:ind w:firstLine="420"/>
        <w:spacing w:before="24" w:beforeAutospacing="0" w:after="24" w:afterAutospacing="0" w:line="360" w:lineRule="auto"/>
        <w:shd w:val="clear" w:color="auto" w:fill="ffffff"/>
        <w:rPr>
          <w:rFonts w:hint="eastAsia"/>
        </w:rPr>
      </w:pPr>
      <w:r/>
      <w:bookmarkStart w:id="207" w:name="OLE_LINK6"/>
      <w:r>
        <w:rPr>
          <w:rFonts w:hint="eastAsia"/>
          <w:shd w:val="clear" w:color="auto" w:fill="ffffff"/>
        </w:rPr>
        <w:t xml:space="preserve">本公司（单位）</w:t>
      </w:r>
      <w:bookmarkEnd w:id="207"/>
      <w:r>
        <w:rPr>
          <w:rFonts w:hint="eastAsia"/>
          <w:shd w:val="clear" w:color="auto" w:fill="ffffff"/>
        </w:rPr>
        <w:t xml:space="preserve">对上述声明内容的真实性负责。如有虚假，愿承担相应法律责任。</w:t>
      </w:r>
      <w:r/>
    </w:p>
    <w:p>
      <w:pPr>
        <w:pStyle w:val="721"/>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721"/>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21"/>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721"/>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1.产品如有型号，请在“产品名称”栏一并填写。</w:t>
      </w:r>
      <w:r/>
    </w:p>
    <w:p>
      <w:pPr>
        <w:pStyle w:val="721"/>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2.生产厂名与厂址应与生产厂营业执照载明的相关信息保持一致。</w:t>
      </w:r>
      <w:r/>
    </w:p>
    <w:p>
      <w:pPr>
        <w:pStyle w:val="721"/>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3.该产品的中国境内生产的组件成本占比相关要求实施前，“规定比例”栏可不填。</w:t>
      </w:r>
      <w:r/>
    </w:p>
    <w:p>
      <w:pPr>
        <w:pStyle w:val="721"/>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p>
    <w:p>
      <w:pPr>
        <w:pStyle w:val="721"/>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5.该产品的关键工序要求实施前，“关键工序”栏可不填。</w:t>
      </w:r>
      <w:r/>
    </w:p>
    <w:p>
      <w:pPr>
        <w:pStyle w:val="721"/>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lang w:val="en-US" w:eastAsia="zh-CN"/>
        </w:rPr>
        <w:t xml:space="preserve">6.当采购项目或者采购包中含有多种产品，供应商未对提供的符合本国产品标准的产品成本之和占全部产品成本之和的比例达到80%以上作出承诺的，将不享受本国产品价格评审优惠。</w:t>
      </w:r>
      <w:r/>
    </w:p>
    <w:p>
      <w:pPr>
        <w:jc w:val="center"/>
        <w:rPr>
          <w:rFonts w:hint="eastAsia" w:ascii="方正小标宋简体" w:hAnsi="方正小标宋简体" w:eastAsia="方正小标宋简体" w:cs="方正小标宋简体"/>
          <w:b w:val="0"/>
          <w:bCs w:val="0"/>
          <w:sz w:val="32"/>
          <w:szCs w:val="32"/>
        </w:rPr>
      </w:pPr>
      <w:r>
        <w:br w:type="page" w:clear="all"/>
      </w:r>
      <w:bookmarkEnd w:id="203"/>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00"/>
        <w:rPr>
          <w:rFonts w:hint="eastAsia"/>
          <w:lang w:val="en-US" w:eastAsia="zh-CN"/>
        </w:rPr>
      </w:pPr>
      <w:r>
        <w:rPr>
          <w:rFonts w:hint="eastAsia"/>
          <w:lang w:val="en-US" w:eastAsia="zh-CN"/>
        </w:rPr>
      </w:r>
      <w:r/>
    </w:p>
    <w:p>
      <w:pPr>
        <w:ind w:firstLine="480"/>
        <w:spacing w:line="480" w:lineRule="exact"/>
        <w:rPr>
          <w:rFonts w:ascii="宋体" w:hAnsi="宋体"/>
          <w:b w:val="0"/>
          <w:bCs w:val="0"/>
          <w:sz w:val="24"/>
          <w:szCs w:val="24"/>
        </w:rPr>
      </w:pPr>
      <w:r>
        <w:rPr>
          <w:rFonts w:hint="eastAsia" w:ascii="宋体" w:hAnsi="宋体"/>
          <w:b w:val="0"/>
          <w:bCs/>
          <w:sz w:val="24"/>
          <w:szCs w:val="24"/>
          <w:highlight w:val="none"/>
        </w:rPr>
      </w:r>
      <w:r>
        <w:rPr>
          <w:rFonts w:hint="eastAsia" w:ascii="宋体" w:hAnsi="宋体"/>
          <w:b w:val="0"/>
          <w:bCs/>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51"/>
        <w:rFonts w:ascii="宋体" w:hAnsi="宋体"/>
      </w:rPr>
      <w:framePr w:wrap="around" w:vAnchor="text" w:hAnchor="margin" w:xAlign="center" w:y="1"/>
    </w:pPr>
    <w:r>
      <w:rPr>
        <w:rFonts w:ascii="宋体" w:hAnsi="宋体"/>
      </w:rPr>
      <w:fldChar w:fldCharType="begin"/>
    </w:r>
    <w:r>
      <w:rPr>
        <w:rStyle w:val="951"/>
        <w:rFonts w:ascii="宋体" w:hAnsi="宋体"/>
      </w:rPr>
      <w:instrText xml:space="preserve">PAGE  </w:instrText>
    </w:r>
    <w:r>
      <w:rPr>
        <w:rFonts w:ascii="宋体" w:hAnsi="宋体"/>
      </w:rPr>
      <w:fldChar w:fldCharType="separate"/>
    </w:r>
    <w:r>
      <w:rPr>
        <w:rStyle w:val="951"/>
        <w:rFonts w:ascii="宋体" w:hAnsi="宋体"/>
      </w:rPr>
      <w:t xml:space="preserve">４２</w:t>
    </w:r>
    <w:r>
      <w:rPr>
        <w:rFonts w:ascii="宋体" w:hAnsi="宋体"/>
      </w:rPr>
      <w:fldChar w:fldCharType="end"/>
    </w:r>
    <w:r/>
  </w:p>
  <w:p>
    <w:pPr>
      <w:pStyle w:val="92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51"/>
      </w:rPr>
      <w:framePr w:wrap="around" w:vAnchor="text" w:hAnchor="margin" w:xAlign="center" w:y="1"/>
    </w:pPr>
    <w:r>
      <w:fldChar w:fldCharType="begin"/>
    </w:r>
    <w:r>
      <w:rPr>
        <w:rStyle w:val="951"/>
      </w:rPr>
      <w:instrText xml:space="preserve">PAGE  </w:instrText>
    </w:r>
    <w:r>
      <w:fldChar w:fldCharType="separate"/>
    </w:r>
    <w:r>
      <w:rPr>
        <w:rStyle w:val="951"/>
      </w:rPr>
      <w:t xml:space="preserve">1</w:t>
    </w:r>
    <w:r>
      <w:fldChar w:fldCharType="end"/>
    </w:r>
    <w:r/>
  </w:p>
  <w:p>
    <w:pPr>
      <w:pStyle w:val="9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2"/>
      <w:isLgl w:val="false"/>
      <w:suff w:val="nothing"/>
      <w:lvlText w:val=""/>
      <w:lvlJc w:val="left"/>
      <w:pPr>
        <w:ind w:left="0" w:firstLine="0"/>
      </w:pPr>
      <w:rPr>
        <w:rFonts w:hint="eastAsia"/>
      </w:rPr>
    </w:lvl>
    <w:lvl w:ilvl="6">
      <w:start w:val="1"/>
      <w:numFmt w:val="decimal"/>
      <w:pStyle w:val="883"/>
      <w:isLgl w:val="false"/>
      <w:suff w:val="nothing"/>
      <w:lvlText w:val=""/>
      <w:lvlJc w:val="left"/>
      <w:pPr>
        <w:ind w:left="0" w:firstLine="0"/>
      </w:pPr>
      <w:rPr>
        <w:rFonts w:hint="eastAsia"/>
      </w:rPr>
    </w:lvl>
    <w:lvl w:ilvl="7">
      <w:start w:val="1"/>
      <w:numFmt w:val="decimal"/>
      <w:pStyle w:val="884"/>
      <w:isLgl w:val="false"/>
      <w:suff w:val="nothing"/>
      <w:lvlText w:val=""/>
      <w:lvlJc w:val="left"/>
      <w:pPr>
        <w:ind w:left="0" w:firstLine="0"/>
      </w:pPr>
      <w:rPr>
        <w:rFonts w:hint="eastAsia"/>
      </w:rPr>
    </w:lvl>
    <w:lvl w:ilvl="8">
      <w:start w:val="1"/>
      <w:numFmt w:val="decimal"/>
      <w:pStyle w:val="885"/>
      <w:isLgl w:val="false"/>
      <w:suff w:val="nothing"/>
      <w:lvlText w:val=""/>
      <w:lvlJc w:val="left"/>
      <w:pPr>
        <w:ind w:left="0" w:firstLine="0"/>
      </w:pPr>
      <w:rPr>
        <w:rFonts w:hint="eastAsia"/>
      </w:rPr>
    </w:lvl>
  </w:abstractNum>
  <w:abstractNum w:abstractNumId="1">
    <w:multiLevelType w:val="hybridMultilevel"/>
    <w:lvl w:ilvl="0">
      <w:start w:val="1"/>
      <w:numFmt w:val="upperLetter"/>
      <w:pStyle w:val="9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link w:val="95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9">
    <w:name w:val="Heading 1"/>
    <w:basedOn w:val="688"/>
    <w:next w:val="688"/>
    <w:link w:val="728"/>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29"/>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703"/>
    <w:link w:val="730"/>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703"/>
    <w:link w:val="731"/>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2"/>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3"/>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35"/>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36"/>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Body Text First Indent 2"/>
    <w:basedOn w:val="701"/>
    <w:next w:val="688"/>
    <w:uiPriority w:val="0"/>
    <w:qFormat/>
    <w:pPr>
      <w:ind w:left="0" w:firstLine="420"/>
      <w:spacing w:after="0" w:line="360" w:lineRule="auto"/>
    </w:pPr>
    <w:rPr>
      <w:rFonts w:ascii="宋体" w:hAnsi="宋体" w:eastAsia="宋体" w:cs="Times New Roman"/>
      <w:szCs w:val="20"/>
    </w:rPr>
  </w:style>
  <w:style w:type="paragraph" w:styleId="701">
    <w:name w:val="Body Text Indent"/>
    <w:basedOn w:val="688"/>
    <w:next w:val="702"/>
    <w:uiPriority w:val="0"/>
    <w:unhideWhenUsed/>
    <w:qFormat/>
    <w:pPr>
      <w:ind w:left="420"/>
      <w:spacing w:after="120"/>
    </w:pPr>
  </w:style>
  <w:style w:type="paragraph" w:styleId="702">
    <w:name w:val="envelope return"/>
    <w:basedOn w:val="688"/>
    <w:uiPriority w:val="0"/>
    <w:qFormat/>
    <w:rPr>
      <w:rFonts w:ascii="Arial" w:hAnsi="Arial" w:eastAsia="宋体" w:cs="宋体"/>
    </w:rPr>
  </w:style>
  <w:style w:type="paragraph" w:styleId="703">
    <w:name w:val="Normal Indent"/>
    <w:basedOn w:val="688"/>
    <w:uiPriority w:val="0"/>
    <w:qFormat/>
    <w:pPr>
      <w:ind w:firstLine="420"/>
    </w:pPr>
    <w:rPr>
      <w:szCs w:val="21"/>
    </w:rPr>
  </w:style>
  <w:style w:type="paragraph" w:styleId="704">
    <w:name w:val="toc 7"/>
    <w:basedOn w:val="688"/>
    <w:next w:val="688"/>
    <w:uiPriority w:val="39"/>
    <w:unhideWhenUsed/>
    <w:qFormat/>
    <w:pPr>
      <w:ind w:left="1701" w:right="0" w:firstLine="0"/>
      <w:spacing w:after="57"/>
    </w:pPr>
  </w:style>
  <w:style w:type="paragraph" w:styleId="705">
    <w:name w:val="Caption"/>
    <w:basedOn w:val="688"/>
    <w:next w:val="688"/>
    <w:uiPriority w:val="35"/>
    <w:semiHidden/>
    <w:unhideWhenUsed/>
    <w:qFormat/>
    <w:pPr>
      <w:spacing w:line="276" w:lineRule="auto"/>
    </w:pPr>
    <w:rPr>
      <w:b/>
      <w:bCs/>
      <w:color w:val="4f81bd" w:themeColor="accent1"/>
      <w:sz w:val="18"/>
      <w:szCs w:val="18"/>
    </w:rPr>
  </w:style>
  <w:style w:type="paragraph" w:styleId="706">
    <w:name w:val="annotation text"/>
    <w:basedOn w:val="688"/>
    <w:uiPriority w:val="0"/>
    <w:unhideWhenUsed/>
    <w:qFormat/>
    <w:pPr>
      <w:ind w:left="0" w:right="0"/>
      <w:jc w:val="left"/>
      <w:keepLines w:val="0"/>
      <w:keepNext w:val="0"/>
      <w:spacing w:before="0" w:beforeAutospacing="0" w:after="0" w:afterAutospacing="0"/>
      <w:widowControl w:val="off"/>
      <w:suppressLineNumbers w:val="0"/>
    </w:pPr>
    <w:rPr>
      <w:rFonts w:hint="default" w:ascii="Calibri" w:hAnsi="Calibri" w:eastAsia="宋体" w:cs="Times New Roman"/>
      <w:sz w:val="21"/>
      <w:szCs w:val="24"/>
      <w:lang w:val="en-US" w:eastAsia="zh-CN" w:bidi="ar"/>
    </w:rPr>
  </w:style>
  <w:style w:type="paragraph" w:styleId="707">
    <w:name w:val="toc 5"/>
    <w:basedOn w:val="688"/>
    <w:next w:val="688"/>
    <w:uiPriority w:val="39"/>
    <w:unhideWhenUsed/>
    <w:qFormat/>
    <w:pPr>
      <w:ind w:left="1134" w:right="0" w:firstLine="0"/>
      <w:spacing w:after="57"/>
    </w:pPr>
  </w:style>
  <w:style w:type="paragraph" w:styleId="708">
    <w:name w:val="toc 3"/>
    <w:basedOn w:val="688"/>
    <w:next w:val="688"/>
    <w:uiPriority w:val="39"/>
    <w:unhideWhenUsed/>
    <w:pPr>
      <w:ind w:left="567" w:right="0" w:firstLine="0"/>
      <w:spacing w:after="57"/>
    </w:pPr>
  </w:style>
  <w:style w:type="paragraph" w:styleId="709">
    <w:name w:val="toc 8"/>
    <w:basedOn w:val="688"/>
    <w:next w:val="688"/>
    <w:uiPriority w:val="39"/>
    <w:unhideWhenUsed/>
    <w:qFormat/>
    <w:pPr>
      <w:ind w:left="1984" w:right="0" w:firstLine="0"/>
      <w:spacing w:after="57"/>
    </w:pPr>
  </w:style>
  <w:style w:type="paragraph" w:styleId="710">
    <w:name w:val="endnote text"/>
    <w:basedOn w:val="688"/>
    <w:link w:val="874"/>
    <w:uiPriority w:val="99"/>
    <w:semiHidden/>
    <w:unhideWhenUsed/>
    <w:qFormat/>
    <w:pPr>
      <w:spacing w:after="0" w:line="240" w:lineRule="auto"/>
    </w:pPr>
    <w:rPr>
      <w:sz w:val="20"/>
    </w:rPr>
  </w:style>
  <w:style w:type="paragraph" w:styleId="711">
    <w:name w:val="Footer"/>
    <w:basedOn w:val="688"/>
    <w:link w:val="747"/>
    <w:uiPriority w:val="99"/>
    <w:unhideWhenUsed/>
    <w:qFormat/>
    <w:pPr>
      <w:spacing w:after="0" w:line="240" w:lineRule="auto"/>
      <w:tabs>
        <w:tab w:val="center" w:pos="7143" w:leader="none"/>
        <w:tab w:val="right" w:pos="14287" w:leader="none"/>
      </w:tabs>
    </w:pPr>
  </w:style>
  <w:style w:type="paragraph" w:styleId="712">
    <w:name w:val="Header"/>
    <w:basedOn w:val="688"/>
    <w:link w:val="745"/>
    <w:uiPriority w:val="99"/>
    <w:unhideWhenUsed/>
    <w:qFormat/>
    <w:pPr>
      <w:spacing w:after="0" w:line="240" w:lineRule="auto"/>
      <w:tabs>
        <w:tab w:val="center" w:pos="7143" w:leader="none"/>
        <w:tab w:val="right" w:pos="14287" w:leader="none"/>
      </w:tabs>
    </w:pPr>
  </w:style>
  <w:style w:type="paragraph" w:styleId="713">
    <w:name w:val="toc 1"/>
    <w:basedOn w:val="688"/>
    <w:next w:val="688"/>
    <w:uiPriority w:val="39"/>
    <w:unhideWhenUsed/>
    <w:qFormat/>
    <w:pPr>
      <w:ind w:left="0" w:right="0" w:firstLine="0"/>
      <w:spacing w:after="57"/>
    </w:pPr>
  </w:style>
  <w:style w:type="paragraph" w:styleId="714">
    <w:name w:val="toc 4"/>
    <w:basedOn w:val="688"/>
    <w:next w:val="688"/>
    <w:uiPriority w:val="39"/>
    <w:unhideWhenUsed/>
    <w:qFormat/>
    <w:pPr>
      <w:ind w:left="850" w:right="0" w:firstLine="0"/>
      <w:spacing w:after="57"/>
    </w:pPr>
  </w:style>
  <w:style w:type="paragraph" w:styleId="715">
    <w:name w:val="Subtitle"/>
    <w:basedOn w:val="688"/>
    <w:next w:val="688"/>
    <w:link w:val="740"/>
    <w:uiPriority w:val="11"/>
    <w:qFormat/>
    <w:pPr>
      <w:spacing w:before="200" w:after="200"/>
    </w:pPr>
    <w:rPr>
      <w:sz w:val="24"/>
      <w:szCs w:val="24"/>
    </w:rPr>
  </w:style>
  <w:style w:type="paragraph" w:styleId="716">
    <w:name w:val="footnote text"/>
    <w:basedOn w:val="688"/>
    <w:link w:val="873"/>
    <w:uiPriority w:val="99"/>
    <w:semiHidden/>
    <w:unhideWhenUsed/>
    <w:pPr>
      <w:spacing w:after="40" w:line="240" w:lineRule="auto"/>
    </w:pPr>
    <w:rPr>
      <w:sz w:val="18"/>
    </w:rPr>
  </w:style>
  <w:style w:type="paragraph" w:styleId="717">
    <w:name w:val="toc 6"/>
    <w:basedOn w:val="688"/>
    <w:next w:val="688"/>
    <w:uiPriority w:val="39"/>
    <w:unhideWhenUsed/>
    <w:qFormat/>
    <w:pPr>
      <w:ind w:left="1417" w:right="0" w:firstLine="0"/>
      <w:spacing w:after="57"/>
    </w:pPr>
  </w:style>
  <w:style w:type="paragraph" w:styleId="718">
    <w:name w:val="table of figures"/>
    <w:basedOn w:val="688"/>
    <w:next w:val="688"/>
    <w:uiPriority w:val="99"/>
    <w:unhideWhenUsed/>
    <w:qFormat/>
    <w:pPr>
      <w:spacing w:after="0" w:afterAutospacing="0"/>
    </w:pPr>
  </w:style>
  <w:style w:type="paragraph" w:styleId="719">
    <w:name w:val="toc 2"/>
    <w:basedOn w:val="688"/>
    <w:next w:val="688"/>
    <w:uiPriority w:val="39"/>
    <w:unhideWhenUsed/>
    <w:qFormat/>
    <w:pPr>
      <w:ind w:left="283" w:right="0" w:firstLine="0"/>
      <w:spacing w:after="57"/>
    </w:pPr>
  </w:style>
  <w:style w:type="paragraph" w:styleId="720">
    <w:name w:val="toc 9"/>
    <w:basedOn w:val="688"/>
    <w:next w:val="688"/>
    <w:uiPriority w:val="39"/>
    <w:unhideWhenUsed/>
    <w:qFormat/>
    <w:pPr>
      <w:ind w:left="2268" w:right="0" w:firstLine="0"/>
      <w:spacing w:after="57"/>
    </w:pPr>
  </w:style>
  <w:style w:type="paragraph" w:styleId="721">
    <w:name w:val="Normal (Web)"/>
    <w:basedOn w:val="688"/>
    <w:uiPriority w:val="99"/>
    <w:qFormat/>
    <w:pPr>
      <w:jc w:val="left"/>
      <w:spacing w:before="100" w:beforeAutospacing="1" w:after="100" w:afterAutospacing="1"/>
      <w:widowControl/>
    </w:pPr>
    <w:rPr>
      <w:rFonts w:ascii="宋体" w:hAnsi="宋体" w:eastAsia="宋体" w:cs="宋体"/>
      <w:sz w:val="24"/>
      <w:szCs w:val="24"/>
    </w:rPr>
  </w:style>
  <w:style w:type="paragraph" w:styleId="722">
    <w:name w:val="Title"/>
    <w:basedOn w:val="688"/>
    <w:next w:val="688"/>
    <w:link w:val="739"/>
    <w:uiPriority w:val="10"/>
    <w:qFormat/>
    <w:pPr>
      <w:contextualSpacing/>
      <w:spacing w:before="300" w:after="200"/>
    </w:pPr>
    <w:rPr>
      <w:sz w:val="48"/>
      <w:szCs w:val="48"/>
    </w:rPr>
  </w:style>
  <w:style w:type="table" w:styleId="7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endnote reference"/>
    <w:uiPriority w:val="99"/>
    <w:semiHidden/>
    <w:unhideWhenUsed/>
    <w:qFormat/>
    <w:rPr>
      <w:vertAlign w:val="superscript"/>
    </w:rPr>
  </w:style>
  <w:style w:type="character" w:styleId="725">
    <w:name w:val="Emphasis"/>
    <w:uiPriority w:val="0"/>
    <w:qFormat/>
    <w:rPr>
      <w:i/>
    </w:rPr>
  </w:style>
  <w:style w:type="character" w:styleId="726">
    <w:name w:val="Hyperlink"/>
    <w:uiPriority w:val="99"/>
    <w:unhideWhenUsed/>
    <w:qFormat/>
    <w:rPr>
      <w:color w:val="0000ff" w:themeColor="hyperlink"/>
      <w:u w:val="single"/>
    </w:rPr>
  </w:style>
  <w:style w:type="character" w:styleId="727">
    <w:name w:val="footnote reference"/>
    <w:uiPriority w:val="99"/>
    <w:unhideWhenUsed/>
    <w:qFormat/>
    <w:rPr>
      <w:vertAlign w:val="superscript"/>
    </w:rPr>
  </w:style>
  <w:style w:type="character" w:styleId="728" w:customStyle="1">
    <w:name w:val="Heading 1 Char"/>
    <w:link w:val="689"/>
    <w:uiPriority w:val="9"/>
    <w:qFormat/>
    <w:rPr>
      <w:rFonts w:ascii="Arial" w:hAnsi="Arial" w:eastAsia="Arial" w:cs="Arial"/>
      <w:sz w:val="40"/>
      <w:szCs w:val="40"/>
    </w:rPr>
  </w:style>
  <w:style w:type="character" w:styleId="729" w:customStyle="1">
    <w:name w:val="Heading 2 Char"/>
    <w:link w:val="690"/>
    <w:uiPriority w:val="9"/>
    <w:qFormat/>
    <w:rPr>
      <w:rFonts w:ascii="Arial" w:hAnsi="Arial" w:eastAsia="Arial" w:cs="Arial"/>
      <w:sz w:val="34"/>
    </w:rPr>
  </w:style>
  <w:style w:type="character" w:styleId="730" w:customStyle="1">
    <w:name w:val="Heading 3 Char"/>
    <w:link w:val="691"/>
    <w:uiPriority w:val="9"/>
    <w:qFormat/>
    <w:rPr>
      <w:rFonts w:ascii="Arial" w:hAnsi="Arial" w:eastAsia="Arial" w:cs="Arial"/>
      <w:sz w:val="30"/>
      <w:szCs w:val="30"/>
    </w:rPr>
  </w:style>
  <w:style w:type="character" w:styleId="731" w:customStyle="1">
    <w:name w:val="Heading 4 Char"/>
    <w:link w:val="692"/>
    <w:uiPriority w:val="9"/>
    <w:qFormat/>
    <w:rPr>
      <w:rFonts w:ascii="Arial" w:hAnsi="Arial" w:eastAsia="Arial" w:cs="Arial"/>
      <w:b/>
      <w:bCs/>
      <w:sz w:val="26"/>
      <w:szCs w:val="26"/>
    </w:rPr>
  </w:style>
  <w:style w:type="character" w:styleId="732" w:customStyle="1">
    <w:name w:val="Heading 5 Char"/>
    <w:link w:val="693"/>
    <w:uiPriority w:val="9"/>
    <w:qFormat/>
    <w:rPr>
      <w:rFonts w:ascii="Arial" w:hAnsi="Arial" w:eastAsia="Arial" w:cs="Arial"/>
      <w:b/>
      <w:bCs/>
      <w:sz w:val="24"/>
      <w:szCs w:val="24"/>
    </w:rPr>
  </w:style>
  <w:style w:type="character" w:styleId="733" w:customStyle="1">
    <w:name w:val="Heading 6 Char"/>
    <w:link w:val="694"/>
    <w:uiPriority w:val="9"/>
    <w:qFormat/>
    <w:rPr>
      <w:rFonts w:ascii="Arial" w:hAnsi="Arial" w:eastAsia="Arial" w:cs="Arial"/>
      <w:b/>
      <w:bCs/>
      <w:sz w:val="22"/>
      <w:szCs w:val="22"/>
    </w:rPr>
  </w:style>
  <w:style w:type="character" w:styleId="734" w:customStyle="1">
    <w:name w:val="Heading 7 Char"/>
    <w:link w:val="695"/>
    <w:uiPriority w:val="9"/>
    <w:qFormat/>
    <w:rPr>
      <w:rFonts w:ascii="Arial" w:hAnsi="Arial" w:eastAsia="Arial" w:cs="Arial"/>
      <w:b/>
      <w:bCs/>
      <w:i/>
      <w:iCs/>
      <w:sz w:val="22"/>
      <w:szCs w:val="22"/>
    </w:rPr>
  </w:style>
  <w:style w:type="character" w:styleId="735" w:customStyle="1">
    <w:name w:val="Heading 8 Char"/>
    <w:link w:val="696"/>
    <w:uiPriority w:val="9"/>
    <w:qFormat/>
    <w:rPr>
      <w:rFonts w:ascii="Arial" w:hAnsi="Arial" w:eastAsia="Arial" w:cs="Arial"/>
      <w:i/>
      <w:iCs/>
      <w:sz w:val="22"/>
      <w:szCs w:val="22"/>
    </w:rPr>
  </w:style>
  <w:style w:type="character" w:styleId="736" w:customStyle="1">
    <w:name w:val="Heading 9 Char"/>
    <w:link w:val="697"/>
    <w:uiPriority w:val="9"/>
    <w:qFormat/>
    <w:rPr>
      <w:rFonts w:ascii="Arial" w:hAnsi="Arial" w:eastAsia="Arial" w:cs="Arial"/>
      <w:i/>
      <w:iCs/>
      <w:sz w:val="21"/>
      <w:szCs w:val="21"/>
    </w:rPr>
  </w:style>
  <w:style w:type="paragraph" w:styleId="737">
    <w:name w:val="List Paragraph"/>
    <w:basedOn w:val="688"/>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character" w:styleId="739" w:customStyle="1">
    <w:name w:val="Title Char"/>
    <w:link w:val="722"/>
    <w:uiPriority w:val="10"/>
    <w:qFormat/>
    <w:rPr>
      <w:sz w:val="48"/>
      <w:szCs w:val="48"/>
    </w:rPr>
  </w:style>
  <w:style w:type="character" w:styleId="740" w:customStyle="1">
    <w:name w:val="Subtitle Char"/>
    <w:link w:val="715"/>
    <w:uiPriority w:val="11"/>
    <w:qFormat/>
    <w:rPr>
      <w:sz w:val="24"/>
      <w:szCs w:val="24"/>
    </w:rPr>
  </w:style>
  <w:style w:type="paragraph" w:styleId="741">
    <w:name w:val="Quote"/>
    <w:basedOn w:val="688"/>
    <w:next w:val="688"/>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88"/>
    <w:next w:val="688"/>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link w:val="712"/>
    <w:uiPriority w:val="99"/>
    <w:qFormat/>
  </w:style>
  <w:style w:type="character" w:styleId="746" w:customStyle="1">
    <w:name w:val="Footer Char"/>
    <w:link w:val="711"/>
    <w:uiPriority w:val="99"/>
    <w:qFormat/>
  </w:style>
  <w:style w:type="character" w:styleId="747" w:customStyle="1">
    <w:name w:val="Caption Char"/>
    <w:link w:val="711"/>
    <w:uiPriority w:val="99"/>
    <w:qFormat/>
  </w:style>
  <w:style w:type="table" w:styleId="74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9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9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3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3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3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4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4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Footnote Text Char"/>
    <w:link w:val="716"/>
    <w:uiPriority w:val="99"/>
    <w:qFormat/>
    <w:rPr>
      <w:sz w:val="18"/>
    </w:rPr>
  </w:style>
  <w:style w:type="character" w:styleId="874" w:customStyle="1">
    <w:name w:val="Endnote Text Char"/>
    <w:link w:val="710"/>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paragraph" w:styleId="876" w:customStyle="1">
    <w:name w:val="标题 11"/>
    <w:basedOn w:val="688"/>
    <w:next w:val="688"/>
    <w:link w:val="891"/>
    <w:uiPriority w:val="0"/>
    <w:qFormat/>
    <w:pPr>
      <w:jc w:val="center"/>
      <w:keepNext/>
      <w:outlineLvl w:val="0"/>
    </w:pPr>
    <w:rPr>
      <w:rFonts w:ascii="楷体_GB2312" w:hAnsi="Times New Roman" w:eastAsia="楷体_GB2312" w:cs="Times New Roman"/>
      <w:sz w:val="28"/>
      <w:szCs w:val="28"/>
    </w:rPr>
  </w:style>
  <w:style w:type="paragraph" w:styleId="877" w:customStyle="1">
    <w:name w:val="标题 21"/>
    <w:basedOn w:val="688"/>
    <w:next w:val="688"/>
    <w:link w:val="89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78" w:customStyle="1">
    <w:name w:val="标题 31"/>
    <w:basedOn w:val="688"/>
    <w:next w:val="879"/>
    <w:link w:val="89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9" w:customStyle="1">
    <w:name w:val="正文缩进1"/>
    <w:basedOn w:val="688"/>
    <w:link w:val="894"/>
    <w:uiPriority w:val="0"/>
    <w:qFormat/>
    <w:pPr>
      <w:ind w:firstLine="420"/>
    </w:pPr>
    <w:rPr>
      <w:szCs w:val="21"/>
    </w:rPr>
  </w:style>
  <w:style w:type="paragraph" w:styleId="880" w:customStyle="1">
    <w:name w:val="标题 41"/>
    <w:basedOn w:val="688"/>
    <w:next w:val="879"/>
    <w:link w:val="895"/>
    <w:uiPriority w:val="0"/>
    <w:qFormat/>
    <w:pPr>
      <w:keepLines/>
      <w:keepNext/>
      <w:spacing w:before="280" w:after="290" w:line="376" w:lineRule="auto"/>
      <w:outlineLvl w:val="3"/>
    </w:pPr>
    <w:rPr>
      <w:rFonts w:ascii="Arial" w:hAnsi="Arial" w:eastAsia="黑体" w:cs="Arial"/>
      <w:b/>
      <w:bCs/>
      <w:sz w:val="28"/>
      <w:szCs w:val="28"/>
    </w:rPr>
  </w:style>
  <w:style w:type="paragraph" w:styleId="881" w:customStyle="1">
    <w:name w:val="标题 51"/>
    <w:basedOn w:val="688"/>
    <w:next w:val="879"/>
    <w:link w:val="896"/>
    <w:uiPriority w:val="0"/>
    <w:qFormat/>
    <w:pPr>
      <w:keepNext/>
      <w:outlineLvl w:val="4"/>
    </w:pPr>
    <w:rPr>
      <w:rFonts w:ascii="宋体" w:hAnsi="Times New Roman" w:eastAsia="宋体" w:cs="Times New Roman"/>
      <w:color w:val="000000"/>
      <w:sz w:val="28"/>
      <w:szCs w:val="28"/>
    </w:rPr>
  </w:style>
  <w:style w:type="paragraph" w:styleId="882" w:customStyle="1">
    <w:name w:val="标题 61"/>
    <w:basedOn w:val="688"/>
    <w:next w:val="688"/>
    <w:link w:val="89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3" w:customStyle="1">
    <w:name w:val="标题 71"/>
    <w:basedOn w:val="688"/>
    <w:next w:val="688"/>
    <w:link w:val="89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4" w:customStyle="1">
    <w:name w:val="标题 81"/>
    <w:basedOn w:val="688"/>
    <w:next w:val="688"/>
    <w:link w:val="89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5" w:customStyle="1">
    <w:name w:val="标题 91"/>
    <w:basedOn w:val="688"/>
    <w:next w:val="688"/>
    <w:link w:val="90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6" w:customStyle="1">
    <w:name w:val="默认段落字体1"/>
    <w:link w:val="688"/>
    <w:uiPriority w:val="1"/>
    <w:unhideWhenUsed/>
    <w:qFormat/>
  </w:style>
  <w:style w:type="table" w:styleId="887" w:customStyle="1">
    <w:name w:val="普通表格1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8" w:customStyle="1">
    <w:name w:val="正文首行缩进 21"/>
    <w:basedOn w:val="889"/>
    <w:next w:val="688"/>
    <w:uiPriority w:val="0"/>
    <w:qFormat/>
    <w:pPr>
      <w:ind w:left="0" w:firstLine="420"/>
      <w:spacing w:after="0" w:line="360" w:lineRule="auto"/>
    </w:pPr>
    <w:rPr>
      <w:rFonts w:ascii="宋体" w:hAnsi="宋体" w:eastAsia="宋体" w:cs="Times New Roman"/>
      <w:szCs w:val="20"/>
    </w:rPr>
  </w:style>
  <w:style w:type="paragraph" w:styleId="889" w:customStyle="1">
    <w:name w:val="正文文本缩进111"/>
    <w:basedOn w:val="688"/>
    <w:next w:val="890"/>
    <w:uiPriority w:val="0"/>
    <w:unhideWhenUsed/>
    <w:qFormat/>
    <w:pPr>
      <w:ind w:left="420"/>
      <w:spacing w:after="120"/>
    </w:pPr>
  </w:style>
  <w:style w:type="paragraph" w:styleId="890" w:customStyle="1">
    <w:name w:val="寄信人地址11"/>
    <w:basedOn w:val="688"/>
    <w:uiPriority w:val="0"/>
    <w:qFormat/>
    <w:rPr>
      <w:rFonts w:ascii="Arial" w:hAnsi="Arial" w:eastAsia="宋体" w:cs="宋体"/>
    </w:rPr>
  </w:style>
  <w:style w:type="character" w:styleId="891" w:customStyle="1">
    <w:name w:val="标题 1 Char"/>
    <w:link w:val="876"/>
    <w:uiPriority w:val="0"/>
    <w:qFormat/>
    <w:rPr>
      <w:rFonts w:ascii="楷体_GB2312" w:hAnsi="Times New Roman" w:eastAsia="楷体_GB2312" w:cs="Times New Roman"/>
      <w:sz w:val="28"/>
      <w:szCs w:val="28"/>
    </w:rPr>
  </w:style>
  <w:style w:type="character" w:styleId="892" w:customStyle="1">
    <w:name w:val="标题 2 Char"/>
    <w:link w:val="877"/>
    <w:uiPriority w:val="0"/>
    <w:qFormat/>
    <w:rPr>
      <w:rFonts w:ascii="Arial" w:hAnsi="Arial" w:eastAsia="幼圆" w:cs="Arial"/>
      <w:b/>
      <w:bCs/>
      <w:sz w:val="44"/>
      <w:szCs w:val="44"/>
    </w:rPr>
  </w:style>
  <w:style w:type="character" w:styleId="893" w:customStyle="1">
    <w:name w:val="标题 3 Char"/>
    <w:link w:val="878"/>
    <w:uiPriority w:val="0"/>
    <w:qFormat/>
    <w:rPr>
      <w:rFonts w:ascii="Times New Roman" w:hAnsi="Times New Roman" w:eastAsia="宋体" w:cs="Times New Roman"/>
      <w:b/>
      <w:bCs/>
      <w:sz w:val="32"/>
      <w:szCs w:val="32"/>
    </w:rPr>
  </w:style>
  <w:style w:type="character" w:styleId="894" w:customStyle="1">
    <w:name w:val="正文缩进 Char"/>
    <w:link w:val="879"/>
    <w:uiPriority w:val="0"/>
    <w:qFormat/>
    <w:rPr>
      <w:szCs w:val="21"/>
    </w:rPr>
  </w:style>
  <w:style w:type="character" w:styleId="895" w:customStyle="1">
    <w:name w:val="标题 4 Char"/>
    <w:link w:val="880"/>
    <w:uiPriority w:val="0"/>
    <w:qFormat/>
    <w:rPr>
      <w:rFonts w:ascii="Arial" w:hAnsi="Arial" w:eastAsia="黑体" w:cs="Arial"/>
      <w:b/>
      <w:bCs/>
      <w:sz w:val="28"/>
      <w:szCs w:val="28"/>
    </w:rPr>
  </w:style>
  <w:style w:type="character" w:styleId="896" w:customStyle="1">
    <w:name w:val="标题 5 Char"/>
    <w:link w:val="881"/>
    <w:uiPriority w:val="0"/>
    <w:qFormat/>
    <w:rPr>
      <w:rFonts w:ascii="宋体" w:hAnsi="Times New Roman" w:eastAsia="宋体" w:cs="Times New Roman"/>
      <w:color w:val="000000"/>
      <w:sz w:val="28"/>
      <w:szCs w:val="28"/>
    </w:rPr>
  </w:style>
  <w:style w:type="character" w:styleId="897" w:customStyle="1">
    <w:name w:val="标题 6 Char"/>
    <w:link w:val="882"/>
    <w:uiPriority w:val="0"/>
    <w:qFormat/>
    <w:rPr>
      <w:rFonts w:ascii="Arial" w:hAnsi="Arial" w:eastAsia="黑体" w:cs="Times New Roman"/>
      <w:b/>
      <w:bCs/>
      <w:sz w:val="24"/>
      <w:szCs w:val="24"/>
    </w:rPr>
  </w:style>
  <w:style w:type="character" w:styleId="898" w:customStyle="1">
    <w:name w:val="标题 7 Char"/>
    <w:link w:val="883"/>
    <w:uiPriority w:val="0"/>
    <w:qFormat/>
    <w:rPr>
      <w:rFonts w:ascii="Times New Roman" w:hAnsi="Times New Roman" w:eastAsia="宋体" w:cs="Times New Roman"/>
      <w:b/>
      <w:bCs/>
      <w:sz w:val="24"/>
      <w:szCs w:val="24"/>
    </w:rPr>
  </w:style>
  <w:style w:type="character" w:styleId="899" w:customStyle="1">
    <w:name w:val="标题 8 Char"/>
    <w:link w:val="884"/>
    <w:uiPriority w:val="0"/>
    <w:qFormat/>
    <w:rPr>
      <w:rFonts w:ascii="Arial" w:hAnsi="Arial" w:eastAsia="黑体" w:cs="Times New Roman"/>
      <w:sz w:val="24"/>
      <w:szCs w:val="24"/>
    </w:rPr>
  </w:style>
  <w:style w:type="character" w:styleId="900" w:customStyle="1">
    <w:name w:val="标题 9 Char"/>
    <w:link w:val="885"/>
    <w:uiPriority w:val="0"/>
    <w:qFormat/>
    <w:rPr>
      <w:rFonts w:ascii="Arial" w:hAnsi="Arial" w:eastAsia="黑体" w:cs="Times New Roman"/>
      <w:szCs w:val="21"/>
    </w:rPr>
  </w:style>
  <w:style w:type="paragraph" w:styleId="901" w:customStyle="1">
    <w:name w:val="列表 31"/>
    <w:basedOn w:val="688"/>
    <w:uiPriority w:val="0"/>
    <w:qFormat/>
    <w:pPr>
      <w:ind w:left="100" w:hanging="200"/>
    </w:pPr>
    <w:rPr>
      <w:rFonts w:ascii="Times New Roman" w:hAnsi="Times New Roman" w:eastAsia="宋体" w:cs="Times New Roman"/>
      <w:szCs w:val="21"/>
    </w:rPr>
  </w:style>
  <w:style w:type="paragraph" w:styleId="902" w:customStyle="1">
    <w:name w:val="目录 71"/>
    <w:basedOn w:val="688"/>
    <w:next w:val="688"/>
    <w:uiPriority w:val="0"/>
    <w:semiHidden/>
    <w:qFormat/>
    <w:pPr>
      <w:ind w:left="1260"/>
      <w:jc w:val="left"/>
    </w:pPr>
    <w:rPr>
      <w:rFonts w:ascii="Times New Roman" w:hAnsi="Times New Roman" w:eastAsia="宋体" w:cs="Times New Roman"/>
      <w:szCs w:val="21"/>
    </w:rPr>
  </w:style>
  <w:style w:type="paragraph" w:styleId="903" w:customStyle="1">
    <w:name w:val="文档结构图1"/>
    <w:basedOn w:val="688"/>
    <w:link w:val="904"/>
    <w:uiPriority w:val="0"/>
    <w:semiHidden/>
    <w:qFormat/>
    <w:pPr>
      <w:shd w:val="clear" w:color="auto" w:fill="000080"/>
    </w:pPr>
    <w:rPr>
      <w:rFonts w:ascii="Times New Roman" w:hAnsi="Times New Roman" w:eastAsia="宋体" w:cs="Times New Roman"/>
      <w:szCs w:val="21"/>
    </w:rPr>
  </w:style>
  <w:style w:type="character" w:styleId="904" w:customStyle="1">
    <w:name w:val="文档结构图 Char"/>
    <w:link w:val="903"/>
    <w:uiPriority w:val="0"/>
    <w:semiHidden/>
    <w:qFormat/>
    <w:rPr>
      <w:rFonts w:ascii="Times New Roman" w:hAnsi="Times New Roman" w:eastAsia="宋体" w:cs="Times New Roman"/>
      <w:szCs w:val="21"/>
      <w:shd w:val="clear" w:color="auto" w:fill="000080"/>
    </w:rPr>
  </w:style>
  <w:style w:type="paragraph" w:styleId="905" w:customStyle="1">
    <w:name w:val="批注文字1"/>
    <w:basedOn w:val="688"/>
    <w:link w:val="956"/>
    <w:uiPriority w:val="0"/>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6" w:customStyle="1">
    <w:name w:val="批注文字 字符"/>
    <w:basedOn w:val="886"/>
    <w:link w:val="905"/>
    <w:uiPriority w:val="0"/>
    <w:qFormat/>
    <w:rPr>
      <w:rFonts w:ascii="Calibri" w:hAnsi="Calibri" w:eastAsia="宋体" w:cs="Times New Roman"/>
      <w:sz w:val="21"/>
      <w:szCs w:val="24"/>
    </w:rPr>
  </w:style>
  <w:style w:type="paragraph" w:styleId="907" w:customStyle="1">
    <w:name w:val="正文文本 31"/>
    <w:basedOn w:val="688"/>
    <w:link w:val="908"/>
    <w:uiPriority w:val="0"/>
    <w:qFormat/>
    <w:rPr>
      <w:rFonts w:ascii="仿宋_GB2312" w:hAnsi="Arial" w:eastAsia="仿宋_GB2312" w:cs="Times New Roman"/>
      <w:sz w:val="32"/>
      <w:szCs w:val="32"/>
    </w:rPr>
  </w:style>
  <w:style w:type="character" w:styleId="908" w:customStyle="1">
    <w:name w:val="正文文本 3 Char"/>
    <w:link w:val="907"/>
    <w:uiPriority w:val="0"/>
    <w:qFormat/>
    <w:rPr>
      <w:rFonts w:ascii="仿宋_GB2312" w:hAnsi="Arial" w:eastAsia="仿宋_GB2312" w:cs="Times New Roman"/>
      <w:sz w:val="32"/>
      <w:szCs w:val="32"/>
    </w:rPr>
  </w:style>
  <w:style w:type="paragraph" w:styleId="909" w:customStyle="1">
    <w:name w:val="正文文本11"/>
    <w:basedOn w:val="688"/>
    <w:link w:val="910"/>
    <w:uiPriority w:val="0"/>
    <w:qFormat/>
    <w:rPr>
      <w:rFonts w:ascii="楷体_GB2312" w:hAnsi="Arial" w:eastAsia="楷体_GB2312" w:cs="Times New Roman"/>
      <w:sz w:val="28"/>
      <w:szCs w:val="28"/>
    </w:rPr>
  </w:style>
  <w:style w:type="character" w:styleId="910" w:customStyle="1">
    <w:name w:val="正文文本 Char"/>
    <w:link w:val="909"/>
    <w:uiPriority w:val="0"/>
    <w:qFormat/>
    <w:rPr>
      <w:rFonts w:ascii="楷体_GB2312" w:hAnsi="Arial" w:eastAsia="楷体_GB2312" w:cs="Times New Roman"/>
      <w:sz w:val="28"/>
      <w:szCs w:val="28"/>
    </w:rPr>
  </w:style>
  <w:style w:type="paragraph" w:styleId="911" w:customStyle="1">
    <w:name w:val="正文文本缩进11"/>
    <w:basedOn w:val="688"/>
    <w:next w:val="912"/>
    <w:link w:val="913"/>
    <w:uiPriority w:val="0"/>
    <w:unhideWhenUsed/>
    <w:qFormat/>
    <w:pPr>
      <w:ind w:left="420"/>
      <w:spacing w:after="120"/>
    </w:pPr>
  </w:style>
  <w:style w:type="paragraph" w:styleId="912" w:customStyle="1">
    <w:name w:val="寄信人地址12"/>
    <w:basedOn w:val="688"/>
    <w:uiPriority w:val="0"/>
    <w:qFormat/>
    <w:rPr>
      <w:rFonts w:ascii="Arial" w:hAnsi="Arial" w:eastAsia="宋体" w:cs="宋体"/>
    </w:rPr>
  </w:style>
  <w:style w:type="character" w:styleId="913" w:customStyle="1">
    <w:name w:val="正文文本缩进 Char"/>
    <w:basedOn w:val="886"/>
    <w:link w:val="911"/>
    <w:uiPriority w:val="99"/>
    <w:semiHidden/>
    <w:qFormat/>
  </w:style>
  <w:style w:type="paragraph" w:styleId="914" w:customStyle="1">
    <w:name w:val="列表 21"/>
    <w:basedOn w:val="688"/>
    <w:uiPriority w:val="0"/>
    <w:qFormat/>
    <w:pPr>
      <w:ind w:left="100" w:hanging="200"/>
    </w:pPr>
    <w:rPr>
      <w:rFonts w:ascii="Times New Roman" w:hAnsi="Times New Roman" w:eastAsia="宋体" w:cs="Times New Roman"/>
      <w:szCs w:val="21"/>
    </w:rPr>
  </w:style>
  <w:style w:type="paragraph" w:styleId="915" w:customStyle="1">
    <w:name w:val="目录 51"/>
    <w:basedOn w:val="688"/>
    <w:next w:val="688"/>
    <w:uiPriority w:val="0"/>
    <w:semiHidden/>
    <w:qFormat/>
    <w:pPr>
      <w:ind w:left="840"/>
      <w:jc w:val="left"/>
    </w:pPr>
    <w:rPr>
      <w:rFonts w:ascii="Times New Roman" w:hAnsi="Times New Roman" w:eastAsia="宋体" w:cs="Times New Roman"/>
      <w:szCs w:val="21"/>
    </w:rPr>
  </w:style>
  <w:style w:type="paragraph" w:styleId="916" w:customStyle="1">
    <w:name w:val="目录 31"/>
    <w:basedOn w:val="688"/>
    <w:next w:val="688"/>
    <w:uiPriority w:val="0"/>
    <w:semiHidden/>
    <w:qFormat/>
    <w:pPr>
      <w:ind w:left="420"/>
      <w:jc w:val="left"/>
    </w:pPr>
    <w:rPr>
      <w:rFonts w:ascii="Times New Roman" w:hAnsi="Times New Roman" w:eastAsia="宋体" w:cs="Times New Roman"/>
      <w:i/>
      <w:iCs/>
      <w:szCs w:val="24"/>
    </w:rPr>
  </w:style>
  <w:style w:type="paragraph" w:styleId="917" w:customStyle="1">
    <w:name w:val="纯文本11"/>
    <w:basedOn w:val="688"/>
    <w:link w:val="918"/>
    <w:uiPriority w:val="0"/>
    <w:qFormat/>
    <w:rPr>
      <w:rFonts w:ascii="宋体" w:hAnsi="Courier New" w:eastAsia="宋体" w:cs="Courier New"/>
      <w:szCs w:val="21"/>
    </w:rPr>
  </w:style>
  <w:style w:type="character" w:styleId="918" w:customStyle="1">
    <w:name w:val="纯文本 Char"/>
    <w:link w:val="917"/>
    <w:uiPriority w:val="0"/>
    <w:qFormat/>
    <w:rPr>
      <w:rFonts w:ascii="宋体" w:hAnsi="Courier New" w:eastAsia="宋体" w:cs="Courier New"/>
      <w:szCs w:val="21"/>
    </w:rPr>
  </w:style>
  <w:style w:type="paragraph" w:styleId="919" w:customStyle="1">
    <w:name w:val="目录 81"/>
    <w:basedOn w:val="688"/>
    <w:next w:val="688"/>
    <w:uiPriority w:val="0"/>
    <w:semiHidden/>
    <w:qFormat/>
    <w:pPr>
      <w:ind w:left="1470"/>
      <w:jc w:val="left"/>
    </w:pPr>
    <w:rPr>
      <w:rFonts w:ascii="Times New Roman" w:hAnsi="Times New Roman" w:eastAsia="宋体" w:cs="Times New Roman"/>
      <w:szCs w:val="21"/>
    </w:rPr>
  </w:style>
  <w:style w:type="paragraph" w:styleId="920" w:customStyle="1">
    <w:name w:val="日期1"/>
    <w:basedOn w:val="688"/>
    <w:next w:val="688"/>
    <w:link w:val="921"/>
    <w:uiPriority w:val="0"/>
    <w:qFormat/>
    <w:rPr>
      <w:rFonts w:ascii="Times New Roman" w:hAnsi="Times New Roman" w:eastAsia="宋体" w:cs="Times New Roman"/>
      <w:sz w:val="24"/>
      <w:szCs w:val="24"/>
    </w:rPr>
  </w:style>
  <w:style w:type="character" w:styleId="921" w:customStyle="1">
    <w:name w:val="日期 Char"/>
    <w:link w:val="920"/>
    <w:uiPriority w:val="0"/>
    <w:qFormat/>
    <w:rPr>
      <w:rFonts w:ascii="Times New Roman" w:hAnsi="Times New Roman" w:eastAsia="宋体" w:cs="Times New Roman"/>
      <w:sz w:val="24"/>
      <w:szCs w:val="24"/>
    </w:rPr>
  </w:style>
  <w:style w:type="paragraph" w:styleId="922" w:customStyle="1">
    <w:name w:val="正文文本缩进 21"/>
    <w:basedOn w:val="688"/>
    <w:link w:val="923"/>
    <w:uiPriority w:val="0"/>
    <w:qFormat/>
    <w:pPr>
      <w:ind w:left="630" w:firstLine="645"/>
    </w:pPr>
    <w:rPr>
      <w:rFonts w:ascii="Arial" w:hAnsi="Arial" w:eastAsia="仿宋_GB2312" w:cs="Arial"/>
      <w:sz w:val="32"/>
      <w:szCs w:val="32"/>
    </w:rPr>
  </w:style>
  <w:style w:type="character" w:styleId="923" w:customStyle="1">
    <w:name w:val="正文文本缩进 2 Char"/>
    <w:link w:val="922"/>
    <w:uiPriority w:val="0"/>
    <w:qFormat/>
    <w:rPr>
      <w:rFonts w:ascii="Arial" w:hAnsi="Arial" w:eastAsia="仿宋_GB2312" w:cs="Arial"/>
      <w:sz w:val="32"/>
      <w:szCs w:val="32"/>
    </w:rPr>
  </w:style>
  <w:style w:type="paragraph" w:styleId="924" w:customStyle="1">
    <w:name w:val="批注框文本1"/>
    <w:basedOn w:val="688"/>
    <w:link w:val="925"/>
    <w:uiPriority w:val="0"/>
    <w:semiHidden/>
    <w:qFormat/>
    <w:rPr>
      <w:rFonts w:ascii="Times New Roman" w:hAnsi="Times New Roman" w:eastAsia="宋体" w:cs="Times New Roman"/>
      <w:sz w:val="18"/>
      <w:szCs w:val="18"/>
    </w:rPr>
  </w:style>
  <w:style w:type="character" w:styleId="925" w:customStyle="1">
    <w:name w:val="批注框文本 Char"/>
    <w:link w:val="924"/>
    <w:uiPriority w:val="0"/>
    <w:semiHidden/>
    <w:qFormat/>
    <w:rPr>
      <w:rFonts w:ascii="Times New Roman" w:hAnsi="Times New Roman" w:eastAsia="宋体" w:cs="Times New Roman"/>
      <w:sz w:val="18"/>
      <w:szCs w:val="18"/>
    </w:rPr>
  </w:style>
  <w:style w:type="paragraph" w:styleId="926" w:customStyle="1">
    <w:name w:val="页脚1"/>
    <w:basedOn w:val="688"/>
    <w:link w:val="92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27" w:customStyle="1">
    <w:name w:val="页脚 Char"/>
    <w:link w:val="926"/>
    <w:uiPriority w:val="0"/>
    <w:qFormat/>
    <w:rPr>
      <w:rFonts w:ascii="Times New Roman" w:hAnsi="Times New Roman" w:eastAsia="宋体" w:cs="Times New Roman"/>
      <w:sz w:val="18"/>
      <w:szCs w:val="18"/>
    </w:rPr>
  </w:style>
  <w:style w:type="paragraph" w:styleId="928" w:customStyle="1">
    <w:name w:val="页眉1"/>
    <w:basedOn w:val="688"/>
    <w:link w:val="92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9" w:customStyle="1">
    <w:name w:val="页眉 Char"/>
    <w:link w:val="928"/>
    <w:uiPriority w:val="0"/>
    <w:qFormat/>
    <w:rPr>
      <w:rFonts w:ascii="Times New Roman" w:hAnsi="Times New Roman" w:eastAsia="宋体" w:cs="Times New Roman"/>
      <w:sz w:val="18"/>
      <w:szCs w:val="18"/>
    </w:rPr>
  </w:style>
  <w:style w:type="paragraph" w:styleId="930" w:customStyle="1">
    <w:name w:val="目录 11"/>
    <w:basedOn w:val="688"/>
    <w:next w:val="68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1" w:customStyle="1">
    <w:name w:val="目录 41"/>
    <w:basedOn w:val="688"/>
    <w:next w:val="688"/>
    <w:uiPriority w:val="0"/>
    <w:semiHidden/>
    <w:qFormat/>
    <w:pPr>
      <w:ind w:left="630"/>
      <w:jc w:val="left"/>
    </w:pPr>
    <w:rPr>
      <w:rFonts w:ascii="Times New Roman" w:hAnsi="Times New Roman" w:eastAsia="宋体" w:cs="Times New Roman"/>
      <w:szCs w:val="21"/>
    </w:rPr>
  </w:style>
  <w:style w:type="paragraph" w:styleId="932" w:customStyle="1">
    <w:name w:val="列表1"/>
    <w:basedOn w:val="688"/>
    <w:uiPriority w:val="0"/>
    <w:qFormat/>
    <w:pPr>
      <w:ind w:left="200" w:hanging="200"/>
    </w:pPr>
    <w:rPr>
      <w:rFonts w:ascii="Times New Roman" w:hAnsi="Times New Roman" w:eastAsia="宋体" w:cs="Times New Roman"/>
      <w:szCs w:val="21"/>
    </w:rPr>
  </w:style>
  <w:style w:type="paragraph" w:styleId="933" w:customStyle="1">
    <w:name w:val="目录 61"/>
    <w:basedOn w:val="688"/>
    <w:next w:val="688"/>
    <w:uiPriority w:val="0"/>
    <w:semiHidden/>
    <w:qFormat/>
    <w:pPr>
      <w:ind w:left="1050"/>
      <w:jc w:val="left"/>
    </w:pPr>
    <w:rPr>
      <w:rFonts w:ascii="Times New Roman" w:hAnsi="Times New Roman" w:eastAsia="宋体" w:cs="Times New Roman"/>
      <w:szCs w:val="21"/>
    </w:rPr>
  </w:style>
  <w:style w:type="paragraph" w:styleId="934" w:customStyle="1">
    <w:name w:val="正文文本缩进 31"/>
    <w:basedOn w:val="688"/>
    <w:link w:val="935"/>
    <w:uiPriority w:val="0"/>
    <w:qFormat/>
    <w:pPr>
      <w:ind w:left="645" w:firstLine="645"/>
    </w:pPr>
    <w:rPr>
      <w:rFonts w:ascii="Arial" w:hAnsi="Arial" w:eastAsia="仿宋_GB2312" w:cs="Arial"/>
      <w:color w:val="ffff00"/>
      <w:sz w:val="32"/>
      <w:szCs w:val="32"/>
    </w:rPr>
  </w:style>
  <w:style w:type="character" w:styleId="935" w:customStyle="1">
    <w:name w:val="正文文本缩进 3 Char"/>
    <w:link w:val="934"/>
    <w:uiPriority w:val="0"/>
    <w:qFormat/>
    <w:rPr>
      <w:rFonts w:ascii="Arial" w:hAnsi="Arial" w:eastAsia="仿宋_GB2312" w:cs="Arial"/>
      <w:color w:val="ffff00"/>
      <w:sz w:val="32"/>
      <w:szCs w:val="32"/>
    </w:rPr>
  </w:style>
  <w:style w:type="paragraph" w:styleId="936" w:customStyle="1">
    <w:name w:val="图表目录1"/>
    <w:basedOn w:val="688"/>
    <w:next w:val="688"/>
    <w:uiPriority w:val="0"/>
    <w:semiHidden/>
    <w:qFormat/>
    <w:pPr>
      <w:ind w:left="840" w:hanging="420"/>
    </w:pPr>
    <w:rPr>
      <w:rFonts w:ascii="Times New Roman" w:hAnsi="Times New Roman" w:eastAsia="宋体" w:cs="Times New Roman"/>
      <w:szCs w:val="21"/>
    </w:rPr>
  </w:style>
  <w:style w:type="paragraph" w:styleId="937" w:customStyle="1">
    <w:name w:val="目录 21"/>
    <w:basedOn w:val="688"/>
    <w:next w:val="688"/>
    <w:uiPriority w:val="0"/>
    <w:semiHidden/>
    <w:qFormat/>
    <w:pPr>
      <w:ind w:left="210"/>
      <w:jc w:val="left"/>
    </w:pPr>
    <w:rPr>
      <w:rFonts w:ascii="Times New Roman" w:hAnsi="Times New Roman" w:eastAsia="宋体" w:cs="Times New Roman"/>
      <w:smallCaps/>
      <w:szCs w:val="24"/>
    </w:rPr>
  </w:style>
  <w:style w:type="paragraph" w:styleId="938" w:customStyle="1">
    <w:name w:val="目录 91"/>
    <w:basedOn w:val="688"/>
    <w:next w:val="688"/>
    <w:uiPriority w:val="0"/>
    <w:semiHidden/>
    <w:qFormat/>
    <w:pPr>
      <w:ind w:left="1680"/>
      <w:jc w:val="left"/>
    </w:pPr>
    <w:rPr>
      <w:rFonts w:ascii="Times New Roman" w:hAnsi="Times New Roman" w:eastAsia="宋体" w:cs="Times New Roman"/>
      <w:szCs w:val="21"/>
    </w:rPr>
  </w:style>
  <w:style w:type="paragraph" w:styleId="939" w:customStyle="1">
    <w:name w:val="正文文本 21"/>
    <w:basedOn w:val="688"/>
    <w:link w:val="940"/>
    <w:uiPriority w:val="0"/>
    <w:qFormat/>
    <w:pPr>
      <w:jc w:val="center"/>
      <w:widowControl/>
    </w:pPr>
    <w:rPr>
      <w:rFonts w:ascii="楷体_GB2312" w:hAnsi="Times New Roman" w:eastAsia="楷体_GB2312" w:cs="Times New Roman"/>
      <w:sz w:val="28"/>
      <w:szCs w:val="28"/>
    </w:rPr>
  </w:style>
  <w:style w:type="character" w:styleId="940" w:customStyle="1">
    <w:name w:val="正文文本 2 Char"/>
    <w:link w:val="939"/>
    <w:uiPriority w:val="0"/>
    <w:qFormat/>
    <w:rPr>
      <w:rFonts w:ascii="楷体_GB2312" w:hAnsi="Times New Roman" w:eastAsia="楷体_GB2312" w:cs="Times New Roman"/>
      <w:sz w:val="28"/>
      <w:szCs w:val="28"/>
    </w:rPr>
  </w:style>
  <w:style w:type="paragraph" w:styleId="941" w:customStyle="1">
    <w:name w:val="普通(网站)1"/>
    <w:basedOn w:val="688"/>
    <w:uiPriority w:val="99"/>
    <w:qFormat/>
    <w:pPr>
      <w:jc w:val="left"/>
      <w:spacing w:before="100" w:beforeAutospacing="1" w:after="100" w:afterAutospacing="1"/>
      <w:widowControl/>
    </w:pPr>
    <w:rPr>
      <w:rFonts w:ascii="宋体" w:hAnsi="宋体" w:eastAsia="宋体" w:cs="宋体"/>
      <w:sz w:val="24"/>
      <w:szCs w:val="24"/>
    </w:rPr>
  </w:style>
  <w:style w:type="paragraph" w:styleId="942" w:customStyle="1">
    <w:name w:val="索引 11"/>
    <w:basedOn w:val="688"/>
    <w:next w:val="688"/>
    <w:uiPriority w:val="0"/>
    <w:semiHidden/>
    <w:qFormat/>
    <w:pPr>
      <w:spacing w:line="240" w:lineRule="atLeast"/>
    </w:pPr>
    <w:rPr>
      <w:rFonts w:ascii="Times New Roman" w:hAnsi="Times New Roman" w:eastAsia="宋体" w:cs="Times New Roman"/>
      <w:b/>
      <w:bCs/>
      <w:szCs w:val="21"/>
    </w:rPr>
  </w:style>
  <w:style w:type="paragraph" w:styleId="943" w:customStyle="1">
    <w:name w:val="批注主题1"/>
    <w:basedOn w:val="905"/>
    <w:next w:val="905"/>
    <w:link w:val="944"/>
    <w:uiPriority w:val="0"/>
    <w:semiHidden/>
    <w:qFormat/>
    <w:rPr>
      <w:rFonts w:ascii="Times New Roman" w:hAnsi="Times New Roman" w:eastAsia="宋体" w:cs="Times New Roman"/>
      <w:b/>
      <w:bCs/>
      <w:szCs w:val="21"/>
    </w:rPr>
  </w:style>
  <w:style w:type="character" w:styleId="944" w:customStyle="1">
    <w:name w:val="批注主题 Char"/>
    <w:link w:val="943"/>
    <w:uiPriority w:val="0"/>
    <w:semiHidden/>
    <w:qFormat/>
    <w:rPr>
      <w:rFonts w:ascii="Times New Roman" w:hAnsi="Times New Roman" w:eastAsia="宋体" w:cs="Times New Roman"/>
      <w:b/>
      <w:bCs/>
      <w:szCs w:val="21"/>
    </w:rPr>
  </w:style>
  <w:style w:type="paragraph" w:styleId="945" w:customStyle="1">
    <w:name w:val="正文首行缩进1"/>
    <w:basedOn w:val="688"/>
    <w:link w:val="946"/>
    <w:uiPriority w:val="0"/>
    <w:qFormat/>
    <w:pPr>
      <w:ind w:firstLine="200"/>
      <w:spacing w:line="360" w:lineRule="auto"/>
    </w:pPr>
    <w:rPr>
      <w:rFonts w:ascii="仿宋_GB2312" w:hAnsi="Times New Roman" w:eastAsia="仿宋_GB2312" w:cs="Times New Roman"/>
      <w:sz w:val="30"/>
      <w:szCs w:val="30"/>
    </w:rPr>
  </w:style>
  <w:style w:type="character" w:styleId="946" w:customStyle="1">
    <w:name w:val="正文首行缩进 Char"/>
    <w:link w:val="945"/>
    <w:uiPriority w:val="0"/>
    <w:qFormat/>
    <w:rPr>
      <w:rFonts w:ascii="仿宋_GB2312" w:hAnsi="Times New Roman" w:eastAsia="仿宋_GB2312" w:cs="Times New Roman"/>
      <w:sz w:val="30"/>
      <w:szCs w:val="30"/>
    </w:rPr>
  </w:style>
  <w:style w:type="paragraph" w:styleId="947" w:customStyle="1">
    <w:name w:val="正文首行缩进 221"/>
    <w:basedOn w:val="911"/>
    <w:next w:val="688"/>
    <w:link w:val="948"/>
    <w:uiPriority w:val="0"/>
    <w:qFormat/>
    <w:pPr>
      <w:ind w:left="0" w:firstLine="420"/>
      <w:spacing w:after="0" w:line="360" w:lineRule="auto"/>
    </w:pPr>
    <w:rPr>
      <w:rFonts w:ascii="宋体" w:hAnsi="宋体" w:eastAsia="宋体" w:cs="Times New Roman"/>
      <w:szCs w:val="20"/>
    </w:rPr>
  </w:style>
  <w:style w:type="character" w:styleId="948" w:customStyle="1">
    <w:name w:val="正文首行缩进 2 Char"/>
    <w:link w:val="947"/>
    <w:uiPriority w:val="0"/>
    <w:qFormat/>
    <w:rPr>
      <w:rFonts w:ascii="宋体" w:hAnsi="宋体" w:eastAsia="宋体" w:cs="Times New Roman"/>
      <w:szCs w:val="20"/>
    </w:rPr>
  </w:style>
  <w:style w:type="table" w:styleId="949" w:customStyle="1">
    <w:name w:val="网格型11"/>
    <w:basedOn w:val="887"/>
    <w:uiPriority w:val="0"/>
    <w:qFormat/>
    <w:pPr>
      <w:jc w:val="both"/>
      <w:widowControl w:val="off"/>
    </w:pPr>
    <w:rPr>
      <w:rFonts w:ascii="Times New Roman" w:hAnsi="Times New Roman" w:eastAsia="宋体" w:cs="Times New Roman"/>
      <w:sz w:val="20"/>
      <w:szCs w:val="20"/>
    </w:rPr>
    <w:tblPr/>
  </w:style>
  <w:style w:type="character" w:styleId="950" w:customStyle="1">
    <w:name w:val="要点1"/>
    <w:link w:val="688"/>
    <w:uiPriority w:val="0"/>
    <w:qFormat/>
    <w:rPr>
      <w:b/>
      <w:bCs/>
    </w:rPr>
  </w:style>
  <w:style w:type="character" w:styleId="951" w:customStyle="1">
    <w:name w:val="页码1"/>
    <w:link w:val="688"/>
    <w:uiPriority w:val="0"/>
    <w:qFormat/>
  </w:style>
  <w:style w:type="character" w:styleId="952" w:customStyle="1">
    <w:name w:val="已访问的超链接1"/>
    <w:link w:val="688"/>
    <w:uiPriority w:val="0"/>
    <w:qFormat/>
    <w:rPr>
      <w:color w:val="800080"/>
      <w:u w:val="single"/>
    </w:rPr>
  </w:style>
  <w:style w:type="character" w:styleId="953" w:customStyle="1">
    <w:name w:val="强调1"/>
    <w:link w:val="688"/>
    <w:uiPriority w:val="0"/>
    <w:qFormat/>
    <w:rPr>
      <w:i/>
    </w:rPr>
  </w:style>
  <w:style w:type="character" w:styleId="954" w:customStyle="1">
    <w:name w:val="超链接1"/>
    <w:link w:val="688"/>
    <w:uiPriority w:val="0"/>
    <w:qFormat/>
    <w:rPr>
      <w:color w:val="0000ff"/>
      <w:u w:val="single"/>
    </w:rPr>
  </w:style>
  <w:style w:type="character" w:styleId="955" w:customStyle="1">
    <w:name w:val="批注引用1"/>
    <w:link w:val="688"/>
    <w:uiPriority w:val="0"/>
    <w:semiHidden/>
    <w:qFormat/>
    <w:rPr>
      <w:sz w:val="21"/>
      <w:szCs w:val="21"/>
    </w:rPr>
  </w:style>
  <w:style w:type="character" w:styleId="956" w:customStyle="1">
    <w:name w:val="批注文字 Char"/>
    <w:basedOn w:val="886"/>
    <w:link w:val="905"/>
    <w:uiPriority w:val="99"/>
    <w:semiHidden/>
    <w:qFormat/>
  </w:style>
  <w:style w:type="paragraph" w:styleId="957" w:customStyle="1">
    <w:name w:val="索引 41"/>
    <w:basedOn w:val="688"/>
    <w:next w:val="688"/>
    <w:uiPriority w:val="0"/>
    <w:semiHidden/>
    <w:qFormat/>
    <w:pPr>
      <w:ind w:left="1260"/>
    </w:pPr>
    <w:rPr>
      <w:rFonts w:ascii="Calibri" w:hAnsi="Calibri" w:eastAsia="Calibri" w:cs="宋体"/>
      <w:sz w:val="20"/>
      <w:lang w:val="zh-CN"/>
    </w:rPr>
  </w:style>
  <w:style w:type="character" w:styleId="958" w:customStyle="1">
    <w:name w:val="font5 Char"/>
    <w:link w:val="688"/>
    <w:uiPriority w:val="0"/>
    <w:qFormat/>
    <w:rPr>
      <w:rFonts w:ascii="宋体" w:hAnsi="宋体" w:eastAsia="宋体"/>
      <w:sz w:val="28"/>
      <w:szCs w:val="28"/>
      <w:lang w:val="en-US" w:eastAsia="zh-CN" w:bidi="ar-SA"/>
    </w:rPr>
  </w:style>
  <w:style w:type="character" w:styleId="959" w:customStyle="1">
    <w:name w:val="二级目录 Char"/>
    <w:link w:val="960"/>
    <w:uiPriority w:val="0"/>
    <w:qFormat/>
    <w:rPr>
      <w:b/>
      <w:sz w:val="30"/>
      <w:szCs w:val="28"/>
    </w:rPr>
  </w:style>
  <w:style w:type="paragraph" w:styleId="960" w:customStyle="1">
    <w:name w:val="二级目录"/>
    <w:next w:val="688"/>
    <w:link w:val="95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1" w:customStyle="1">
    <w:name w:val="列出段落 Char"/>
    <w:link w:val="962"/>
    <w:uiPriority w:val="0"/>
    <w:qFormat/>
    <w:rPr>
      <w:rFonts w:ascii="Calibri" w:hAnsi="Calibri"/>
      <w:sz w:val="24"/>
      <w:szCs w:val="24"/>
      <w:lang w:eastAsia="en-US" w:bidi="en-US"/>
    </w:rPr>
  </w:style>
  <w:style w:type="paragraph" w:styleId="962" w:customStyle="1">
    <w:name w:val="列出段落1"/>
    <w:basedOn w:val="688"/>
    <w:link w:val="961"/>
    <w:uiPriority w:val="0"/>
    <w:qFormat/>
    <w:pPr>
      <w:contextualSpacing/>
      <w:ind w:left="720"/>
      <w:jc w:val="left"/>
      <w:widowControl/>
    </w:pPr>
    <w:rPr>
      <w:rFonts w:ascii="Calibri" w:hAnsi="Calibri"/>
      <w:sz w:val="24"/>
      <w:szCs w:val="24"/>
      <w:lang w:eastAsia="en-US" w:bidi="en-US"/>
    </w:rPr>
  </w:style>
  <w:style w:type="paragraph" w:styleId="963" w:customStyle="1">
    <w:name w:val="Body Text(ch)"/>
    <w:basedOn w:val="688"/>
    <w:next w:val="909"/>
    <w:uiPriority w:val="0"/>
    <w:qFormat/>
    <w:pPr>
      <w:spacing w:after="120"/>
    </w:pPr>
    <w:rPr>
      <w:rFonts w:ascii="宋体" w:hAnsi="Arial" w:eastAsia="宋体" w:cs="Times New Roman"/>
      <w:bCs/>
      <w:iCs/>
      <w:szCs w:val="24"/>
    </w:rPr>
  </w:style>
  <w:style w:type="paragraph" w:styleId="964" w:customStyle="1">
    <w:name w:val="xl27"/>
    <w:basedOn w:val="68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5" w:customStyle="1">
    <w:name w:val="xl26"/>
    <w:basedOn w:val="688"/>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6" w:customStyle="1">
    <w:name w:val="Char"/>
    <w:basedOn w:val="688"/>
    <w:uiPriority w:val="0"/>
    <w:qFormat/>
    <w:pPr>
      <w:ind w:firstLine="200"/>
      <w:tabs>
        <w:tab w:val="left" w:pos="360" w:leader="none"/>
      </w:tabs>
    </w:pPr>
    <w:rPr>
      <w:rFonts w:ascii="Times New Roman" w:hAnsi="Times New Roman" w:eastAsia="宋体" w:cs="Times New Roman"/>
      <w:sz w:val="28"/>
      <w:szCs w:val="30"/>
    </w:rPr>
  </w:style>
  <w:style w:type="paragraph" w:styleId="967" w:customStyle="1">
    <w:name w:val=" Char"/>
    <w:basedOn w:val="903"/>
    <w:uiPriority w:val="0"/>
    <w:qFormat/>
    <w:rPr>
      <w:rFonts w:ascii="Tahoma" w:hAnsi="Tahoma"/>
      <w:sz w:val="24"/>
      <w:szCs w:val="24"/>
    </w:rPr>
  </w:style>
  <w:style w:type="paragraph" w:styleId="968" w:customStyle="1">
    <w:name w:val="普通正文"/>
    <w:basedOn w:val="688"/>
    <w:uiPriority w:val="0"/>
    <w:qFormat/>
    <w:pPr>
      <w:ind w:firstLine="480"/>
      <w:jc w:val="left"/>
      <w:spacing w:before="120" w:after="120" w:line="360" w:lineRule="auto"/>
    </w:pPr>
    <w:rPr>
      <w:rFonts w:ascii="Arial" w:hAnsi="Arial" w:eastAsia="宋体" w:cs="Times New Roman"/>
      <w:sz w:val="24"/>
      <w:szCs w:val="24"/>
    </w:rPr>
  </w:style>
  <w:style w:type="paragraph" w:styleId="969" w:customStyle="1">
    <w:name w:val="table_lines"/>
    <w:basedOn w:val="688"/>
    <w:uiPriority w:val="0"/>
    <w:qFormat/>
    <w:pPr>
      <w:jc w:val="left"/>
      <w:widowControl/>
    </w:pPr>
    <w:rPr>
      <w:rFonts w:ascii="Times New Roman" w:hAnsi="Times New Roman" w:eastAsia="宋体" w:cs="Times New Roman"/>
      <w:sz w:val="20"/>
      <w:szCs w:val="20"/>
      <w:lang w:val="de-DE" w:eastAsia="de-DE"/>
    </w:rPr>
  </w:style>
  <w:style w:type="paragraph" w:styleId="97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1" w:customStyle="1">
    <w:name w:val="font7"/>
    <w:basedOn w:val="68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2" w:customStyle="1">
    <w:name w:val=" Char Char Char Char"/>
    <w:basedOn w:val="903"/>
    <w:uiPriority w:val="0"/>
    <w:pPr>
      <w:spacing w:line="360" w:lineRule="auto"/>
    </w:pPr>
    <w:rPr>
      <w:rFonts w:ascii="Tahoma" w:hAnsi="Tahoma"/>
      <w:sz w:val="24"/>
      <w:szCs w:val="24"/>
    </w:rPr>
  </w:style>
  <w:style w:type="paragraph" w:styleId="973" w:customStyle="1">
    <w:name w:val="列出段落"/>
    <w:basedOn w:val="688"/>
    <w:uiPriority w:val="0"/>
    <w:qFormat/>
    <w:pPr>
      <w:contextualSpacing/>
      <w:ind w:left="720"/>
      <w:jc w:val="left"/>
      <w:widowControl/>
    </w:pPr>
    <w:rPr>
      <w:rFonts w:ascii="Calibri" w:hAnsi="Calibri" w:eastAsia="宋体" w:cs="Times New Roman"/>
      <w:sz w:val="24"/>
      <w:szCs w:val="24"/>
      <w:lang w:eastAsia="en-US" w:bidi="en-US"/>
    </w:rPr>
  </w:style>
  <w:style w:type="paragraph" w:styleId="974" w:customStyle="1">
    <w:name w:val="4"/>
    <w:basedOn w:val="688"/>
    <w:next w:val="934"/>
    <w:uiPriority w:val="0"/>
    <w:pPr>
      <w:ind w:firstLine="420"/>
      <w:spacing w:line="360" w:lineRule="auto"/>
    </w:pPr>
    <w:rPr>
      <w:rFonts w:ascii="Times New Roman" w:hAnsi="Times New Roman" w:eastAsia="宋体" w:cs="Times New Roman"/>
      <w:color w:val="ff0000"/>
      <w:sz w:val="24"/>
      <w:szCs w:val="24"/>
    </w:rPr>
  </w:style>
  <w:style w:type="paragraph" w:styleId="975" w:customStyle="1">
    <w:name w:val="普通 (Web)"/>
    <w:basedOn w:val="688"/>
    <w:uiPriority w:val="0"/>
    <w:qFormat/>
    <w:pPr>
      <w:jc w:val="left"/>
      <w:spacing w:before="100" w:beforeAutospacing="1" w:after="100" w:afterAutospacing="1"/>
      <w:widowControl/>
    </w:pPr>
    <w:rPr>
      <w:rFonts w:ascii="宋体" w:hAnsi="宋体" w:eastAsia="宋体" w:cs="Times New Roman"/>
      <w:sz w:val="24"/>
      <w:szCs w:val="24"/>
    </w:rPr>
  </w:style>
  <w:style w:type="paragraph" w:styleId="976" w:customStyle="1">
    <w:name w:val=" Char Char Char Char Char Char Char Char Char Char"/>
    <w:basedOn w:val="688"/>
    <w:uiPriority w:val="0"/>
    <w:qFormat/>
    <w:pPr>
      <w:spacing w:line="360" w:lineRule="auto"/>
    </w:pPr>
    <w:rPr>
      <w:rFonts w:ascii="Times New Roman" w:hAnsi="Times New Roman" w:eastAsia="宋体" w:cs="Times New Roman"/>
      <w:sz w:val="24"/>
      <w:szCs w:val="20"/>
    </w:rPr>
  </w:style>
  <w:style w:type="paragraph" w:styleId="977" w:customStyle="1">
    <w:name w:val="样式1"/>
    <w:basedOn w:val="688"/>
    <w:uiPriority w:val="0"/>
    <w:pPr>
      <w:numPr>
        <w:ilvl w:val="0"/>
        <w:numId w:val="3"/>
      </w:numPr>
    </w:pPr>
    <w:rPr>
      <w:rFonts w:ascii="宋体" w:hAnsi="宋体" w:eastAsia="宋体" w:cs="Times New Roman"/>
      <w:szCs w:val="21"/>
    </w:rPr>
  </w:style>
  <w:style w:type="paragraph" w:styleId="978" w:customStyle="1">
    <w:name w:val="font6"/>
    <w:basedOn w:val="68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9"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1" w:customStyle="1">
    <w:name w:val="标题3"/>
    <w:basedOn w:val="688"/>
    <w:next w:val="688"/>
    <w:uiPriority w:val="0"/>
    <w:pPr>
      <w:ind w:firstLine="624"/>
      <w:spacing w:line="590" w:lineRule="atLeast"/>
    </w:pPr>
    <w:rPr>
      <w:rFonts w:ascii="方正黑体_GBK" w:hAnsi="Times New Roman" w:eastAsia="方正黑体_GBK" w:cs="Times New Roman"/>
      <w:sz w:val="32"/>
      <w:szCs w:val="32"/>
    </w:rPr>
  </w:style>
  <w:style w:type="paragraph" w:styleId="982"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customStyle="1">
    <w:name w:val="xl29"/>
    <w:basedOn w:val="688"/>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4" w:customStyle="1">
    <w:name w:val="Char Char Char Char Char Char Char Char"/>
    <w:basedOn w:val="688"/>
    <w:uiPriority w:val="0"/>
    <w:qFormat/>
    <w:pPr>
      <w:jc w:val="left"/>
      <w:spacing w:after="160" w:line="240" w:lineRule="exact"/>
      <w:widowControl/>
    </w:pPr>
    <w:rPr>
      <w:rFonts w:ascii="Verdana" w:hAnsi="Verdana" w:eastAsia="宋体" w:cs="Times New Roman"/>
      <w:sz w:val="20"/>
      <w:szCs w:val="20"/>
      <w:lang w:eastAsia="en-US"/>
    </w:rPr>
  </w:style>
  <w:style w:type="paragraph" w:styleId="985"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6" w:customStyle="1">
    <w:name w:val=" Char Char Char Char Char Char Char Char"/>
    <w:basedOn w:val="688"/>
    <w:uiPriority w:val="0"/>
    <w:qFormat/>
    <w:pPr>
      <w:jc w:val="left"/>
      <w:spacing w:after="160" w:line="240" w:lineRule="exact"/>
      <w:widowControl/>
    </w:pPr>
    <w:rPr>
      <w:rFonts w:ascii="Verdana" w:hAnsi="Verdana" w:eastAsia="宋体" w:cs="Times New Roman"/>
      <w:sz w:val="20"/>
      <w:szCs w:val="20"/>
      <w:lang w:eastAsia="en-US"/>
    </w:rPr>
  </w:style>
  <w:style w:type="paragraph" w:styleId="987" w:customStyle="1">
    <w:name w:val="xl30"/>
    <w:basedOn w:val="688"/>
    <w:uiPriority w:val="0"/>
    <w:pPr>
      <w:jc w:val="center"/>
      <w:spacing w:before="100" w:beforeAutospacing="1" w:after="100" w:afterAutospacing="1"/>
      <w:widowControl/>
    </w:pPr>
    <w:rPr>
      <w:rFonts w:ascii="宋体" w:hAnsi="宋体" w:eastAsia="宋体" w:cs="Times New Roman"/>
      <w:b/>
      <w:bCs/>
      <w:sz w:val="36"/>
      <w:szCs w:val="36"/>
    </w:rPr>
  </w:style>
  <w:style w:type="paragraph" w:styleId="988" w:customStyle="1">
    <w:name w:val="Char Char Char Char"/>
    <w:basedOn w:val="903"/>
    <w:uiPriority w:val="0"/>
    <w:pPr>
      <w:spacing w:line="360" w:lineRule="auto"/>
    </w:pPr>
    <w:rPr>
      <w:rFonts w:ascii="Tahoma" w:hAnsi="Tahoma"/>
      <w:sz w:val="24"/>
      <w:szCs w:val="24"/>
    </w:rPr>
  </w:style>
  <w:style w:type="paragraph" w:styleId="989" w:customStyle="1">
    <w:name w:val="table_1stline"/>
    <w:basedOn w:val="688"/>
    <w:uiPriority w:val="0"/>
    <w:pPr>
      <w:jc w:val="left"/>
      <w:spacing w:before="120"/>
      <w:widowControl/>
    </w:pPr>
    <w:rPr>
      <w:rFonts w:ascii="Times New Roman" w:hAnsi="Times New Roman" w:eastAsia="宋体" w:cs="Times New Roman"/>
      <w:bCs/>
      <w:sz w:val="20"/>
      <w:szCs w:val="20"/>
      <w:lang w:val="de-DE" w:eastAsia="de-DE"/>
    </w:rPr>
  </w:style>
  <w:style w:type="paragraph" w:styleId="990" w:customStyle="1">
    <w:name w:val="font5"/>
    <w:basedOn w:val="68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1" w:customStyle="1">
    <w:name w:val="标题1"/>
    <w:basedOn w:val="688"/>
    <w:next w:val="68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94" w:customStyle="1">
    <w:name w:val="Table Normal"/>
    <w:uiPriority w:val="0"/>
    <w:qFormat/>
    <w:tblPr/>
  </w:style>
  <w:style w:type="paragraph" w:styleId="995" w:customStyle="1">
    <w:name w:val="正文文本12"/>
    <w:basedOn w:val="688"/>
    <w:uiPriority w:val="1"/>
    <w:qFormat/>
    <w:pPr>
      <w:ind w:left="120"/>
    </w:pPr>
    <w:rPr>
      <w:rFonts w:ascii="宋体" w:hAnsi="宋体" w:eastAsia="宋体" w:cs="宋体"/>
      <w:sz w:val="21"/>
      <w:szCs w:val="21"/>
      <w:lang w:val="zh-CN" w:eastAsia="zh-CN" w:bidi="zh-CN"/>
    </w:rPr>
  </w:style>
  <w:style w:type="paragraph" w:styleId="996" w:customStyle="1">
    <w:name w:val="正文文本 211"/>
    <w:basedOn w:val="688"/>
    <w:uiPriority w:val="99"/>
    <w:qFormat/>
    <w:pPr>
      <w:jc w:val="center"/>
    </w:pPr>
    <w:rPr>
      <w:b/>
      <w:bCs/>
      <w:sz w:val="20"/>
      <w:szCs w:val="20"/>
    </w:rPr>
  </w:style>
  <w:style w:type="paragraph" w:styleId="997" w:customStyle="1">
    <w:name w:val="正文文本1"/>
    <w:basedOn w:val="688"/>
    <w:next w:val="688"/>
    <w:uiPriority w:val="0"/>
    <w:semiHidden/>
    <w:qFormat/>
    <w:rPr>
      <w:rFonts w:ascii="Arial" w:hAnsi="Arial" w:eastAsia="Arial" w:cs="Arial"/>
      <w:sz w:val="21"/>
      <w:szCs w:val="21"/>
      <w:lang w:val="en-US" w:eastAsia="en-US" w:bidi="ar-SA"/>
    </w:rPr>
  </w:style>
  <w:style w:type="paragraph" w:styleId="998" w:customStyle="1">
    <w:name w:val="Table Paragraph"/>
    <w:basedOn w:val="688"/>
    <w:uiPriority w:val="1"/>
    <w:qFormat/>
    <w:pPr>
      <w:jc w:val="left"/>
    </w:pPr>
    <w:rPr>
      <w:rFonts w:ascii="宋体" w:hAnsi="宋体" w:eastAsia="宋体" w:cs="宋体"/>
      <w:sz w:val="22"/>
      <w:szCs w:val="22"/>
      <w:lang w:val="zh-CN" w:bidi="zh-CN"/>
    </w:rPr>
  </w:style>
  <w:style w:type="table" w:styleId="999" w:customStyle="1">
    <w:name w:val="网格型1"/>
    <w:basedOn w:val="1000"/>
    <w:uiPriority w:val="0"/>
    <w:qFormat/>
    <w:pPr>
      <w:jc w:val="both"/>
      <w:widowControl w:val="off"/>
    </w:pPr>
    <w:tblPr/>
  </w:style>
  <w:style w:type="table" w:styleId="1000" w:customStyle="1">
    <w:name w:val="普通表格1"/>
    <w:uiPriority w:val="99"/>
    <w:unhideWhenUsed/>
    <w:qFormat/>
    <w:tblPr/>
  </w:style>
  <w:style w:type="paragraph" w:styleId="1001" w:customStyle="1">
    <w:name w:val="正文文本缩进1"/>
    <w:basedOn w:val="688"/>
    <w:next w:val="1002"/>
    <w:uiPriority w:val="0"/>
    <w:unhideWhenUsed/>
    <w:qFormat/>
    <w:pPr>
      <w:ind w:left="420"/>
      <w:spacing w:after="120"/>
    </w:pPr>
  </w:style>
  <w:style w:type="paragraph" w:styleId="1002" w:customStyle="1">
    <w:name w:val="正文文本首行缩进 2"/>
    <w:basedOn w:val="1001"/>
    <w:uiPriority w:val="0"/>
    <w:qFormat/>
    <w:pPr>
      <w:ind w:left="0" w:firstLine="420"/>
      <w:spacing w:after="0" w:line="360" w:lineRule="auto"/>
    </w:pPr>
    <w:rPr>
      <w:rFonts w:ascii="宋体" w:hAnsi="宋体"/>
      <w:sz w:val="20"/>
      <w:szCs w:val="20"/>
      <w:lang w:val="en-US" w:eastAsia="en-US"/>
    </w:rPr>
  </w:style>
  <w:style w:type="table" w:styleId="1003" w:customStyle="1">
    <w:name w:val="Table Normal_0"/>
    <w:uiPriority w:val="0"/>
    <w:qFormat/>
    <w:tblPr/>
  </w:style>
  <w:style w:type="paragraph" w:styleId="1004" w:customStyle="1">
    <w:name w:val="纯文本1"/>
    <w:basedOn w:val="688"/>
    <w:uiPriority w:val="0"/>
    <w:qFormat/>
    <w:rPr>
      <w:rFonts w:ascii="宋体" w:hAnsi="Courier New" w:eastAsia="宋体" w:cs="Courier New"/>
      <w:szCs w:val="21"/>
    </w:rPr>
  </w:style>
  <w:style w:type="paragraph" w:styleId="1005" w:customStyle="1">
    <w:name w:val="正文首行缩进 22"/>
    <w:basedOn w:val="1006"/>
    <w:next w:val="688"/>
    <w:uiPriority w:val="0"/>
    <w:qFormat/>
    <w:pPr>
      <w:ind w:left="0" w:firstLine="420"/>
      <w:spacing w:after="0" w:line="360" w:lineRule="auto"/>
    </w:pPr>
    <w:rPr>
      <w:rFonts w:ascii="宋体" w:hAnsi="宋体" w:eastAsia="宋体" w:cs="Times New Roman"/>
      <w:szCs w:val="20"/>
    </w:rPr>
  </w:style>
  <w:style w:type="paragraph" w:styleId="1006" w:customStyle="1">
    <w:name w:val="正文文本缩进112"/>
    <w:basedOn w:val="688"/>
    <w:next w:val="1007"/>
    <w:uiPriority w:val="0"/>
    <w:unhideWhenUsed/>
    <w:qFormat/>
    <w:pPr>
      <w:ind w:left="420"/>
      <w:spacing w:after="120"/>
    </w:pPr>
  </w:style>
  <w:style w:type="paragraph" w:styleId="1007" w:customStyle="1">
    <w:name w:val="寄信人地址1"/>
    <w:basedOn w:val="688"/>
    <w:uiPriority w:val="0"/>
    <w:qFormat/>
    <w:rPr>
      <w:rFonts w:ascii="Arial" w:hAnsi="Arial" w:eastAsia="宋体" w:cs="宋体"/>
    </w:rPr>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10</cp:revision>
  <dcterms:created xsi:type="dcterms:W3CDTF">2023-03-16T02:13:00Z</dcterms:created>
  <dcterms:modified xsi:type="dcterms:W3CDTF">2026-05-19T01:36:40Z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489B99411F094C1598B814B162F07E1E</vt:lpwstr>
  </property>
</Properties>
</file>