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5"/>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784"/>
        <w:rPr>
          <w:rFonts w:hint="eastAsia"/>
          <w:color w:val="000000"/>
          <w:highlight w:val="none"/>
        </w:rPr>
      </w:pPr>
      <w:r>
        <w:rPr>
          <w:rFonts w:hint="eastAsia"/>
          <w:color w:val="000000"/>
          <w:highlight w:val="none"/>
        </w:rPr>
      </w:r>
      <w:r/>
    </w:p>
    <w:p>
      <w:pPr>
        <w:pStyle w:val="1005"/>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725"/>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eastAsia="zh-CN"/>
        </w:rPr>
        <w:t xml:space="preserve">南京市规划和自然资源局南北楼物业管理服务</w:t>
      </w:r>
      <w:r>
        <w:rPr>
          <w:rFonts w:hint="eastAsia" w:ascii="Times New Roman" w:hAnsi="Times New Roman" w:eastAsia="宋体" w:cs="Times New Roman"/>
          <w:b/>
          <w:bCs w:val="0"/>
          <w:color w:val="000000"/>
          <w:sz w:val="32"/>
          <w:szCs w:val="32"/>
          <w:highlight w:val="none"/>
          <w:u w:val="none"/>
          <w:lang w:val="en-US" w:eastAsia="zh-CN"/>
        </w:rPr>
        <w:t xml:space="preserve"> </w:t>
      </w:r>
      <w:r>
        <w:rPr>
          <w:rFonts w:eastAsia="宋体" w:cs="Times New Roman"/>
          <w:b/>
          <w:color w:val="000000"/>
          <w:sz w:val="30"/>
          <w:szCs w:val="30"/>
          <w:highlight w:val="none"/>
          <w:u w:val="single"/>
          <w:lang w:val="en-US" w:eastAsia="zh-CN"/>
        </w:rPr>
      </w:r>
      <w:r/>
    </w:p>
    <w:p>
      <w:pPr>
        <w:pStyle w:val="725"/>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i w:val="0"/>
          <w:iCs w:val="0"/>
          <w:caps w:val="0"/>
          <w:color w:val="000000"/>
          <w:spacing w:val="0"/>
          <w:sz w:val="32"/>
          <w:szCs w:val="32"/>
          <w:highlight w:val="none"/>
          <w:u w:val="none"/>
        </w:rPr>
        <w:t xml:space="preserve">JSZC-320100-JZCG-G2026-0013</w:t>
      </w:r>
      <w:r>
        <w:rPr>
          <w:rFonts w:hint="eastAsia" w:eastAsia="宋体" w:cs="Times New Roman"/>
          <w:b/>
          <w:color w:val="000000"/>
          <w:sz w:val="30"/>
          <w:szCs w:val="30"/>
          <w:highlight w:val="none"/>
          <w:lang w:eastAsia="zh-CN"/>
        </w:rPr>
      </w:r>
      <w:r/>
    </w:p>
    <w:p>
      <w:pPr>
        <w:pStyle w:val="725"/>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rPr>
          <w:rFonts w:hint="eastAsia"/>
          <w:color w:val="000000"/>
          <w:highlight w:val="none"/>
        </w:rPr>
      </w:pPr>
      <w:r>
        <w:rPr>
          <w:rFonts w:hint="eastAsia"/>
          <w:color w:val="000000"/>
          <w:highlight w:val="none"/>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5"/>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725"/>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2026年1月</w:t>
      </w:r>
      <w:r>
        <w:rPr>
          <w:rFonts w:hint="eastAsia" w:ascii="Times New Roman" w:hAnsi="Times New Roman" w:eastAsia="宋体" w:cs="Times New Roman"/>
          <w:b/>
          <w:bCs w:val="0"/>
          <w:color w:val="000000"/>
          <w:sz w:val="32"/>
          <w:szCs w:val="32"/>
          <w:highlight w:val="none"/>
          <w:u w:val="none"/>
          <w:lang w:val="en-US" w:eastAsia="zh-CN"/>
        </w:rPr>
      </w:r>
      <w:r/>
    </w:p>
    <w:p>
      <w:pPr>
        <w:pStyle w:val="725"/>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725"/>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737"/>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37"/>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37"/>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jc w:val="center"/>
        <w:spacing w:line="480" w:lineRule="auto"/>
        <w:rPr>
          <w:rFonts w:hint="eastAsia" w:ascii="黑体" w:hAnsi="Arial" w:eastAsia="黑体"/>
          <w:b/>
          <w:color w:val="000000"/>
          <w:sz w:val="44"/>
          <w:highlight w:val="none"/>
        </w:rPr>
        <w:outlineLvl w:val="0"/>
      </w:pPr>
      <w:r/>
      <w:bookmarkStart w:id="0" w:name="_Toc120614210"/>
      <w:r/>
      <w:bookmarkStart w:id="1" w:name="_Toc20823272"/>
      <w:r/>
      <w:bookmarkStart w:id="2" w:name="_Toc513029200"/>
      <w:r/>
      <w:bookmarkStart w:id="3" w:name="_Toc479757206"/>
      <w:r/>
      <w:bookmarkStart w:id="4" w:name="_Toc523127445"/>
      <w:r/>
      <w:bookmarkStart w:id="5" w:name="_Toc16938516"/>
      <w:r>
        <w:rPr>
          <w:rFonts w:hint="eastAsia"/>
          <w:color w:val="000000"/>
          <w:highlight w:val="none"/>
        </w:rPr>
        <w:t xml:space="preserve"> </w:t>
      </w: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725"/>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rPr>
        <w:t xml:space="preserve">3</w:t>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rPr>
        <w:t xml:space="preserve">5</w:t>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t xml:space="preserve">12</w:t>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t xml:space="preserve">15</w:t>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rPr>
        <w:t xml:space="preserve">27</w:t>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rPr>
        <w:t xml:space="preserve">30</w:t>
      </w:r>
      <w:r/>
    </w:p>
    <w:p>
      <w:pPr>
        <w:pStyle w:val="725"/>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r>
        <w:rPr>
          <w:rFonts w:hint="eastAsia" w:ascii="方正小标宋简体" w:hAnsi="方正小标宋简体" w:eastAsia="方正小标宋简体" w:cs="方正小标宋简体"/>
          <w:color w:val="000000"/>
          <w:sz w:val="36"/>
          <w:szCs w:val="36"/>
          <w:highlight w:val="none"/>
          <w:lang w:val="en-US"/>
        </w:rPr>
      </w:r>
      <w:r/>
    </w:p>
    <w:p>
      <w:pPr>
        <w:pStyle w:val="725"/>
        <w:ind w:firstLine="480"/>
        <w:pageBreakBefore w:val="0"/>
        <w:spacing w:line="252" w:lineRule="auto"/>
        <w:widowControl w:val="off"/>
        <w:rPr>
          <w:rFonts w:hint="eastAsia" w:ascii="宋体" w:hAnsi="宋体"/>
          <w:color w:val="000000"/>
          <w:sz w:val="24"/>
          <w:szCs w:val="24"/>
          <w:highlight w:val="none"/>
        </w:rPr>
      </w:pPr>
      <w:r/>
      <w:bookmarkStart w:id="6" w:name="_Toc28359079"/>
      <w:r/>
      <w:bookmarkStart w:id="7" w:name="_Toc35393790"/>
      <w:r/>
      <w:bookmarkStart w:id="8" w:name="_Toc28359002"/>
      <w:r/>
      <w:bookmarkStart w:id="9" w:name="_Toc38985263"/>
      <w:r/>
      <w:bookmarkStart w:id="10" w:name="_Toc35393621"/>
      <w:r/>
      <w:bookmarkStart w:id="11" w:name="_Hlk24379207"/>
      <w:r>
        <w:rPr>
          <w:rFonts w:hint="eastAsia" w:ascii="宋体" w:hAnsi="宋体"/>
          <w:color w:val="000000"/>
          <w:sz w:val="24"/>
          <w:szCs w:val="24"/>
          <w:highlight w:val="none"/>
        </w:rPr>
      </w:r>
      <w:r/>
    </w:p>
    <w:p>
      <w:pPr>
        <w:pStyle w:val="725"/>
        <w:ind w:firstLine="480"/>
        <w:pageBreakBefore w:val="0"/>
        <w:spacing w:line="252"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eastAsia="宋体" w:cs="Times New Roman"/>
          <w:color w:val="000000"/>
          <w:sz w:val="24"/>
          <w:szCs w:val="24"/>
          <w:highlight w:val="none"/>
        </w:rPr>
        <w:t xml:space="preserve">南京市规划和自然资源局委托，</w:t>
      </w:r>
      <w:r>
        <w:rPr>
          <w:rFonts w:hint="eastAsia" w:ascii="宋体" w:hAnsi="宋体" w:eastAsia="宋体" w:cs="Times New Roman"/>
          <w:color w:val="000000"/>
          <w:sz w:val="24"/>
          <w:szCs w:val="24"/>
          <w:highlight w:val="none"/>
          <w:lang w:eastAsia="zh-CN"/>
        </w:rPr>
        <w:t xml:space="preserve">南京市公共资源交易中心（</w:t>
      </w:r>
      <w:r>
        <w:rPr>
          <w:rFonts w:hint="eastAsia" w:ascii="宋体" w:hAnsi="宋体" w:eastAsia="宋体" w:cs="Times New Roman"/>
          <w:color w:val="000000"/>
          <w:sz w:val="24"/>
          <w:szCs w:val="24"/>
          <w:highlight w:val="none"/>
          <w:lang w:val="en-US" w:eastAsia="zh-CN"/>
        </w:rPr>
        <w:t xml:space="preserve">以下简称“交易中心”</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就南京市规划和自然资源局南北楼物业管理服务</w:t>
      </w:r>
      <w:r>
        <w:rPr>
          <w:rFonts w:hint="eastAsia" w:ascii="宋体" w:hAnsi="宋体"/>
          <w:color w:val="000000"/>
          <w:sz w:val="24"/>
          <w:szCs w:val="24"/>
          <w:highlight w:val="none"/>
        </w:rPr>
        <w:t xml:space="preserve">进行公开招标采购，欢迎符合条件的供应商投标。</w:t>
      </w:r>
      <w:r>
        <w:rPr>
          <w:rFonts w:ascii="宋体" w:hAnsi="宋体"/>
          <w:color w:val="000000"/>
          <w:sz w:val="24"/>
          <w:szCs w:val="24"/>
          <w:highlight w:val="none"/>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bookmarkEnd w:id="11"/>
      <w:r>
        <w:rPr>
          <w:rFonts w:hint="eastAsia" w:ascii="宋体" w:hAnsi="宋体"/>
          <w:color w:val="000000"/>
          <w:sz w:val="24"/>
          <w:szCs w:val="24"/>
          <w:highlight w:val="none"/>
        </w:rPr>
        <w:t xml:space="preserve">1.项目编号：</w:t>
      </w:r>
      <w:r>
        <w:rPr>
          <w:rFonts w:hint="eastAsia" w:ascii="宋体" w:hAnsi="宋体" w:eastAsia="宋体" w:cs="Times New Roman"/>
          <w:i w:val="0"/>
          <w:iCs w:val="0"/>
          <w:caps w:val="0"/>
          <w:color w:val="000000"/>
          <w:spacing w:val="0"/>
          <w:sz w:val="24"/>
          <w:szCs w:val="24"/>
          <w:highlight w:val="none"/>
          <w:u w:val="none"/>
        </w:rPr>
        <w:t xml:space="preserve">JSZC-320100-JZCG-G2026-0013</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val="en-US"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2.项目名称：南京市规划和自然资源局南北楼物业管理服务</w:t>
      </w:r>
      <w:r>
        <w:rPr>
          <w:rFonts w:hint="eastAsia" w:ascii="宋体" w:hAnsi="宋体" w:eastAsia="宋体" w:cs="Times New Roman"/>
          <w:color w:val="000000"/>
          <w:sz w:val="24"/>
          <w:szCs w:val="24"/>
          <w:highlight w:val="none"/>
          <w:lang w:val="en-US" w:eastAsia="zh-CN"/>
        </w:rPr>
      </w:r>
      <w:r/>
    </w:p>
    <w:p>
      <w:pPr>
        <w:pStyle w:val="725"/>
        <w:ind w:firstLine="480"/>
        <w:pageBreakBefore w:val="0"/>
        <w:spacing w:line="252"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三年共</w:t>
      </w:r>
      <w:r>
        <w:rPr>
          <w:rFonts w:hint="eastAsia" w:ascii="宋体" w:hAnsi="宋体" w:cs="宋体"/>
          <w:color w:val="000000"/>
          <w:sz w:val="24"/>
          <w:szCs w:val="24"/>
          <w:highlight w:val="none"/>
          <w:lang w:val="en-US" w:eastAsia="zh-CN"/>
        </w:rPr>
        <w:t xml:space="preserve">1290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每年预算430万元</w:t>
      </w:r>
      <w:r>
        <w:rPr>
          <w:rFonts w:hint="eastAsia" w:ascii="宋体" w:hAnsi="宋体" w:cs="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r>
      <w:r/>
    </w:p>
    <w:p>
      <w:pPr>
        <w:pStyle w:val="725"/>
        <w:ind w:firstLine="480"/>
        <w:pageBreakBefore w:val="0"/>
        <w:spacing w:line="252"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color w:val="000000"/>
          <w:sz w:val="24"/>
          <w:szCs w:val="24"/>
          <w:highlight w:val="none"/>
        </w:rPr>
        <w:t xml:space="preserve">本项目</w:t>
      </w:r>
      <w:r>
        <w:rPr>
          <w:rFonts w:hint="eastAsia" w:ascii="宋体" w:hAnsi="宋体" w:eastAsia="宋体" w:cs="Times New Roman"/>
          <w:color w:val="000000"/>
          <w:sz w:val="24"/>
          <w:szCs w:val="24"/>
          <w:highlight w:val="none"/>
          <w:u w:val="none"/>
        </w:rPr>
        <w:t xml:space="preserve">不设</w:t>
      </w:r>
      <w:r>
        <w:rPr>
          <w:rFonts w:hint="eastAsia" w:ascii="宋体" w:hAnsi="宋体"/>
          <w:color w:val="000000"/>
          <w:sz w:val="24"/>
          <w:szCs w:val="24"/>
          <w:highlight w:val="none"/>
        </w:rPr>
        <w:t xml:space="preserve">最高限价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725"/>
        <w:ind w:firstLine="480"/>
        <w:pageBreakBefore w:val="0"/>
        <w:spacing w:line="252"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eastAsia="宋体" w:cs="Times New Roman"/>
          <w:color w:val="000000"/>
          <w:sz w:val="24"/>
          <w:szCs w:val="24"/>
          <w:highlight w:val="none"/>
        </w:rPr>
        <w:t xml:space="preserve">南京市规划和自然资源局南北楼物业管理服务</w:t>
      </w:r>
      <w:r>
        <w:rPr>
          <w:rFonts w:hint="eastAsia"/>
          <w:color w:val="000000"/>
          <w:sz w:val="24"/>
          <w:szCs w:val="24"/>
          <w:highlight w:val="none"/>
        </w:rPr>
        <w:t xml:space="preserve">，服务内容包括</w:t>
      </w:r>
      <w:r>
        <w:rPr>
          <w:rFonts w:hint="eastAsia" w:ascii="宋体" w:hAnsi="宋体" w:cs="宋体"/>
          <w:color w:val="000000"/>
          <w:sz w:val="24"/>
          <w:szCs w:val="24"/>
          <w:highlight w:val="none"/>
        </w:rPr>
        <w:t xml:space="preserve">安保</w:t>
      </w:r>
      <w:r>
        <w:rPr>
          <w:rFonts w:hint="eastAsia" w:ascii="宋体" w:hAnsi="宋体" w:cs="宋体"/>
          <w:color w:val="000000"/>
          <w:sz w:val="24"/>
          <w:szCs w:val="24"/>
          <w:highlight w:val="none"/>
          <w:lang w:val="en-US" w:eastAsia="zh-CN"/>
        </w:rPr>
        <w:t xml:space="preserve">服务</w:t>
      </w:r>
      <w:r>
        <w:rPr>
          <w:rFonts w:hint="eastAsia" w:ascii="宋体" w:hAnsi="宋体" w:cs="宋体"/>
          <w:color w:val="000000"/>
          <w:sz w:val="24"/>
          <w:szCs w:val="24"/>
          <w:highlight w:val="none"/>
        </w:rPr>
        <w:t xml:space="preserve">、保洁</w:t>
      </w:r>
      <w:r>
        <w:rPr>
          <w:rFonts w:hint="eastAsia" w:ascii="宋体" w:hAnsi="宋体" w:cs="宋体"/>
          <w:color w:val="000000"/>
          <w:sz w:val="24"/>
          <w:szCs w:val="24"/>
          <w:highlight w:val="none"/>
          <w:lang w:val="en-US" w:eastAsia="zh-CN"/>
        </w:rPr>
        <w:t xml:space="preserve">服务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会务服务、维修服务、绿化等</w:t>
      </w:r>
      <w:r>
        <w:rPr>
          <w:rFonts w:hint="eastAsia"/>
          <w:color w:val="000000"/>
          <w:sz w:val="24"/>
          <w:szCs w:val="24"/>
          <w:highlight w:val="none"/>
        </w:rPr>
        <w:t xml:space="preserve">。</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合同生效之日起三年，</w:t>
      </w:r>
      <w:r>
        <w:rPr>
          <w:rFonts w:hint="eastAsia" w:ascii="宋体" w:hAnsi="宋体" w:eastAsia="宋体" w:cs="Times New Roman"/>
          <w:color w:val="000000"/>
          <w:sz w:val="24"/>
          <w:szCs w:val="24"/>
          <w:highlight w:val="none"/>
          <w:lang w:val="en-US" w:eastAsia="zh-CN"/>
        </w:rPr>
        <w:t xml:space="preserve">合同一年一签，每年服务期满，采购人有权根据预算调整或考核情况决定</w:t>
      </w:r>
      <w:r>
        <w:rPr>
          <w:rFonts w:hint="eastAsia" w:ascii="宋体" w:hAnsi="宋体" w:eastAsia="宋体" w:cs="Times New Roman"/>
          <w:color w:val="000000"/>
          <w:sz w:val="24"/>
          <w:szCs w:val="24"/>
          <w:highlight w:val="none"/>
          <w:lang w:val="en-US" w:eastAsia="zh-CN"/>
        </w:rPr>
        <w:t xml:space="preserve">继续履行合同（可能根据预算调整压缩合同金额）或终止合同。</w:t>
      </w:r>
      <w:r>
        <w:rPr>
          <w:rFonts w:hint="eastAsia" w:ascii="宋体" w:hAnsi="宋体" w:eastAsia="宋体" w:cs="Times New Roman"/>
          <w:color w:val="000000"/>
          <w:sz w:val="24"/>
          <w:szCs w:val="24"/>
          <w:highlight w:val="none"/>
          <w:lang w:val="en-US"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Times New Roman"/>
          <w:color w:val="000000"/>
          <w:sz w:val="24"/>
          <w:szCs w:val="24"/>
          <w:highlight w:val="none"/>
          <w:lang w:val="en-US" w:eastAsia="zh-CN"/>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28359003"/>
      <w:r/>
      <w:bookmarkStart w:id="13" w:name="_Toc28359080"/>
      <w:r/>
      <w:bookmarkStart w:id="14" w:name="_Toc38985264"/>
      <w:r/>
      <w:bookmarkStart w:id="15" w:name="_Toc35393791"/>
      <w:r/>
      <w:bookmarkStart w:id="16" w:name="_Toc35393622"/>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rPr>
          <w:rFonts w:hint="eastAsia" w:ascii="宋体" w:hAnsi="宋体"/>
          <w:color w:val="000000"/>
          <w:sz w:val="24"/>
          <w:szCs w:val="24"/>
          <w:highlight w:val="none"/>
        </w:rPr>
      </w:pPr>
      <w:r/>
      <w:bookmarkStart w:id="17" w:name="_Toc28359081"/>
      <w:r/>
      <w:bookmarkStart w:id="18" w:name="_Toc28359004"/>
      <w:r/>
      <w:bookmarkStart w:id="19" w:name="_Toc35393623"/>
      <w:r/>
      <w:bookmarkStart w:id="20" w:name="_Toc35393792"/>
      <w:r/>
      <w:bookmarkStart w:id="21" w:name="_Toc38985265"/>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725"/>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725"/>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25"/>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725"/>
        <w:ind w:firstLine="480"/>
        <w:pageBreakBefore w:val="0"/>
        <w:spacing w:line="252"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物业管理。</w:t>
      </w:r>
      <w:r>
        <w:rPr>
          <w:rFonts w:hint="eastAsia" w:ascii="宋体" w:hAnsi="宋体" w:eastAsia="宋体" w:cs="Times New Roman"/>
          <w:color w:val="000000"/>
          <w:sz w:val="24"/>
          <w:szCs w:val="24"/>
          <w:highlight w:val="none"/>
        </w:rPr>
        <w:t xml:space="preserve">根据《中小企业划型标准规定》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工信部联企业</w:t>
      </w:r>
      <w:r>
        <w:rPr>
          <w:rFonts w:hint="eastAsia" w:ascii="宋体" w:hAnsi="宋体" w:eastAsia="宋体" w:cs="宋体"/>
          <w:color w:val="000000"/>
          <w:sz w:val="24"/>
          <w:szCs w:val="24"/>
          <w:highlight w:val="none"/>
        </w:rPr>
        <w:t xml:space="preserve">〔</w:t>
      </w:r>
      <w:r>
        <w:rPr>
          <w:rFonts w:hint="eastAsia" w:ascii="宋体" w:hAnsi="宋体" w:eastAsia="宋体" w:cs="Times New Roman"/>
          <w:color w:val="000000"/>
          <w:sz w:val="24"/>
          <w:szCs w:val="24"/>
          <w:highlight w:val="none"/>
        </w:rPr>
        <w:t xml:space="preserve">2011</w:t>
      </w:r>
      <w:r>
        <w:rPr>
          <w:rFonts w:hint="eastAsia" w:ascii="宋体" w:hAnsi="宋体" w:eastAsia="宋体" w:cs="宋体"/>
          <w:color w:val="000000"/>
          <w:sz w:val="24"/>
          <w:szCs w:val="24"/>
          <w:highlight w:val="none"/>
        </w:rPr>
        <w:t xml:space="preserve">〕</w:t>
      </w:r>
      <w:r>
        <w:rPr>
          <w:rFonts w:hint="eastAsia" w:ascii="宋体" w:hAnsi="宋体" w:eastAsia="宋体" w:cs="Times New Roman"/>
          <w:color w:val="000000"/>
          <w:sz w:val="24"/>
          <w:szCs w:val="24"/>
          <w:highlight w:val="none"/>
        </w:rPr>
        <w:t xml:space="preserve">300号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，从业人员1000人以下或营业收入</w:t>
      </w:r>
      <w:r>
        <w:rPr>
          <w:rFonts w:hint="eastAsia" w:ascii="宋体" w:hAnsi="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000万元以下的为中小微型企业。其中，从业人员300人及以上，且营业收入</w:t>
      </w: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000万元及以上的为中型企业；从业人员</w:t>
      </w:r>
      <w:r>
        <w:rPr>
          <w:rFonts w:hint="eastAsia" w:ascii="宋体" w:hAnsi="宋体" w:cs="Times New Roman"/>
          <w:color w:val="000000"/>
          <w:sz w:val="24"/>
          <w:szCs w:val="24"/>
          <w:highlight w:val="none"/>
          <w:lang w:val="en-US" w:eastAsia="zh-CN"/>
        </w:rPr>
        <w:t xml:space="preserve">100</w:t>
      </w:r>
      <w:r>
        <w:rPr>
          <w:rFonts w:hint="eastAsia" w:ascii="宋体" w:hAnsi="宋体" w:eastAsia="宋体" w:cs="Times New Roman"/>
          <w:color w:val="000000"/>
          <w:sz w:val="24"/>
          <w:szCs w:val="24"/>
          <w:highlight w:val="none"/>
        </w:rPr>
        <w:t xml:space="preserve">人及以上，且营业收入</w:t>
      </w:r>
      <w:r>
        <w:rPr>
          <w:rFonts w:hint="eastAsia" w:ascii="宋体" w:hAnsi="宋体" w:cs="Times New Roman"/>
          <w:color w:val="000000"/>
          <w:sz w:val="24"/>
          <w:szCs w:val="24"/>
          <w:highlight w:val="none"/>
          <w:lang w:val="en-US" w:eastAsia="zh-CN"/>
        </w:rPr>
        <w:t xml:space="preserve">500</w:t>
      </w:r>
      <w:r>
        <w:rPr>
          <w:rFonts w:hint="eastAsia" w:ascii="宋体" w:hAnsi="宋体" w:eastAsia="宋体" w:cs="Times New Roman"/>
          <w:color w:val="000000"/>
          <w:sz w:val="24"/>
          <w:szCs w:val="24"/>
          <w:highlight w:val="none"/>
        </w:rPr>
        <w:t xml:space="preserve">万元及以上的为小型企业；从业人员</w:t>
      </w:r>
      <w:r>
        <w:rPr>
          <w:rFonts w:hint="eastAsia" w:ascii="宋体" w:hAnsi="宋体" w:cs="Times New Roman"/>
          <w:color w:val="000000"/>
          <w:sz w:val="24"/>
          <w:szCs w:val="24"/>
          <w:highlight w:val="none"/>
          <w:lang w:val="en-US" w:eastAsia="zh-CN"/>
        </w:rPr>
        <w:t xml:space="preserve">100</w:t>
      </w:r>
      <w:r>
        <w:rPr>
          <w:rFonts w:hint="eastAsia" w:ascii="宋体" w:hAnsi="宋体" w:eastAsia="宋体" w:cs="Times New Roman"/>
          <w:color w:val="000000"/>
          <w:sz w:val="24"/>
          <w:szCs w:val="24"/>
          <w:highlight w:val="none"/>
        </w:rPr>
        <w:t xml:space="preserve">人以下或营业收入</w:t>
      </w:r>
      <w:r>
        <w:rPr>
          <w:rFonts w:hint="eastAsia" w:ascii="宋体" w:hAnsi="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00万元以下的为微型企业。</w:t>
      </w:r>
      <w:r>
        <w:rPr>
          <w:rFonts w:hint="eastAsia" w:ascii="宋体" w:hAnsi="宋体" w:eastAsia="宋体" w:cs="Times New Roman"/>
          <w:i w:val="0"/>
          <w:iCs w:val="0"/>
          <w:caps w:val="0"/>
          <w:color w:val="000000"/>
          <w:spacing w:val="0"/>
          <w:sz w:val="24"/>
          <w:szCs w:val="24"/>
          <w:highlight w:val="none"/>
          <w:lang w:val="en-US" w:eastAsia="zh-CN" w:bidi="ar-SA"/>
        </w:rPr>
      </w:r>
      <w:r/>
    </w:p>
    <w:p>
      <w:pPr>
        <w:pStyle w:val="725"/>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供应商提供</w:t>
      </w:r>
      <w:r>
        <w:rPr>
          <w:rFonts w:hint="eastAsia" w:ascii="宋体" w:hAnsi="宋体"/>
          <w:color w:val="000000"/>
          <w:sz w:val="24"/>
          <w:szCs w:val="24"/>
          <w:highlight w:val="none"/>
          <w:lang w:val="en-US" w:eastAsia="zh-CN"/>
        </w:rPr>
        <w:t xml:space="preserve">服务所在地公安部门</w:t>
      </w:r>
      <w:r>
        <w:rPr>
          <w:rFonts w:hint="eastAsia" w:ascii="宋体" w:hAnsi="宋体" w:eastAsia="宋体"/>
          <w:color w:val="000000"/>
          <w:sz w:val="24"/>
          <w:szCs w:val="24"/>
          <w:highlight w:val="none"/>
          <w:lang w:val="zh-CN" w:eastAsia="zh-CN"/>
        </w:rPr>
        <w:t xml:space="preserve">出具的自行招用保安员单位备案证明，或自开展保安服务之日起</w:t>
      </w:r>
      <w:r>
        <w:rPr>
          <w:rFonts w:hint="eastAsia" w:ascii="宋体" w:hAnsi="宋体" w:eastAsia="宋体"/>
          <w:color w:val="000000"/>
          <w:sz w:val="24"/>
          <w:szCs w:val="24"/>
          <w:highlight w:val="none"/>
          <w:lang w:val="en-US" w:eastAsia="zh-CN"/>
        </w:rPr>
        <w:t xml:space="preserve">30</w:t>
      </w:r>
      <w:r>
        <w:rPr>
          <w:rFonts w:hint="eastAsia" w:ascii="宋体" w:hAnsi="宋体" w:eastAsia="宋体"/>
          <w:color w:val="000000"/>
          <w:sz w:val="24"/>
          <w:szCs w:val="24"/>
          <w:highlight w:val="none"/>
          <w:lang w:val="zh-CN" w:eastAsia="zh-CN"/>
        </w:rPr>
        <w:t xml:space="preserve">个工作日内向南京市公安局备案承诺书（格式自拟）。</w:t>
      </w:r>
      <w:r>
        <w:rPr>
          <w:rFonts w:hint="eastAsia" w:ascii="宋体" w:hAnsi="宋体" w:eastAsia="宋体"/>
          <w:color w:val="000000"/>
          <w:sz w:val="24"/>
          <w:szCs w:val="24"/>
          <w:highlight w:val="none"/>
          <w:lang w:val="zh-CN"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三</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拒绝下述供应商参加本次采购活动</w:t>
      </w:r>
      <w:r>
        <w:rPr>
          <w:rFonts w:hint="eastAsia" w:ascii="宋体" w:hAnsi="宋体" w:eastAsia="宋体" w:cs="Times New Roman"/>
          <w:color w:val="000000"/>
          <w:sz w:val="24"/>
          <w:szCs w:val="24"/>
          <w:highlight w:val="none"/>
          <w:lang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rPr>
          <w:rFonts w:ascii="宋体" w:hAnsi="宋体" w:cs="宋体"/>
          <w:color w:val="000000"/>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725"/>
        <w:ind w:firstLine="480"/>
        <w:pageBreakBefore w:val="0"/>
        <w:spacing w:line="252"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rPr>
          <w:rFonts w:hint="eastAsia" w:ascii="宋体" w:hAnsi="宋体" w:eastAsia="宋体"/>
          <w:bCs/>
          <w:color w:val="000000"/>
          <w:sz w:val="24"/>
          <w:szCs w:val="24"/>
          <w:highlight w:val="none"/>
          <w:u w:val="single"/>
          <w:lang w:val="en-US" w:eastAsia="zh-CN"/>
        </w:rPr>
      </w:pPr>
      <w:r/>
      <w:bookmarkStart w:id="27" w:name="_Toc28359084"/>
      <w:r/>
      <w:bookmarkStart w:id="28" w:name="_Toc35393794"/>
      <w:r/>
      <w:bookmarkStart w:id="29" w:name="_Toc35393625"/>
      <w:r/>
      <w:bookmarkStart w:id="30" w:name="_Toc38985267"/>
      <w:r/>
      <w:bookmarkStart w:id="31" w:name="_Toc28359007"/>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lang w:val="en-US" w:eastAsia="zh-CN"/>
        </w:rPr>
        <w:t xml:space="preserve">6</w:t>
      </w:r>
      <w:r>
        <w:rPr>
          <w:rFonts w:hint="eastAsia" w:ascii="宋体" w:hAnsi="宋体"/>
          <w:bCs/>
          <w:color w:val="000000"/>
          <w:sz w:val="24"/>
          <w:szCs w:val="24"/>
          <w:highlight w:val="none"/>
          <w:u w:val="none"/>
        </w:rPr>
        <w:t xml:space="preserve">年</w:t>
      </w:r>
      <w:r>
        <w:rPr>
          <w:rFonts w:hint="eastAsia" w:ascii="宋体" w:hAnsi="宋体" w:cs="宋体"/>
          <w:color w:val="000000"/>
          <w:sz w:val="24"/>
          <w:szCs w:val="24"/>
          <w:highlight w:val="none"/>
          <w:u w:val="none"/>
          <w:lang w:val="en-US" w:eastAsia="zh-CN"/>
        </w:rPr>
        <w:t xml:space="preserve">2</w:t>
      </w:r>
      <w:r>
        <w:rPr>
          <w:rFonts w:hint="eastAsia" w:ascii="宋体" w:hAnsi="宋体"/>
          <w:bCs/>
          <w:color w:val="000000"/>
          <w:sz w:val="24"/>
          <w:szCs w:val="24"/>
          <w:highlight w:val="none"/>
          <w:u w:val="none"/>
        </w:rPr>
        <w:t xml:space="preserve">月</w:t>
      </w:r>
      <w:r>
        <w:rPr>
          <w:rFonts w:hint="eastAsia" w:ascii="宋体" w:hAnsi="宋体" w:eastAsia="宋体" w:cs="宋体"/>
          <w:color w:val="000000"/>
          <w:sz w:val="24"/>
          <w:szCs w:val="24"/>
          <w:highlight w:val="none"/>
          <w:u w:val="none"/>
          <w:lang w:val="en-US" w:eastAsia="zh-CN"/>
        </w:rPr>
        <w:t xml:space="preserve">6</w:t>
      </w:r>
      <w:r>
        <w:rPr>
          <w:rFonts w:hint="eastAsia" w:ascii="宋体" w:hAnsi="宋体"/>
          <w:bCs/>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14</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725"/>
        <w:ind w:firstLine="480"/>
        <w:pageBreakBefore w:val="0"/>
        <w:spacing w:line="252"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rPr>
          <w:rFonts w:hint="eastAsia" w:ascii="宋体" w:hAnsi="宋体" w:cs="宋体"/>
          <w:color w:val="000000"/>
          <w:sz w:val="24"/>
          <w:szCs w:val="24"/>
          <w:highlight w:val="none"/>
        </w:rPr>
      </w:pPr>
      <w:r/>
      <w:bookmarkStart w:id="32" w:name="_Toc38985268"/>
      <w:r/>
      <w:bookmarkStart w:id="33" w:name="_Toc35393626"/>
      <w:r/>
      <w:bookmarkStart w:id="34" w:name="_Toc35393795"/>
      <w:r>
        <w:rPr>
          <w:rFonts w:hint="eastAsia" w:ascii="宋体" w:hAnsi="宋体" w:cs="宋体"/>
          <w:color w:val="000000"/>
          <w:sz w:val="24"/>
          <w:szCs w:val="24"/>
          <w:highlight w:val="none"/>
        </w:rPr>
        <w:t xml:space="preserve">公告期限为自本公告发布之日起5个工作日。</w:t>
      </w:r>
      <w:r>
        <w:rPr>
          <w:rFonts w:hint="eastAsia" w:ascii="宋体" w:hAnsi="宋体" w:cs="宋体"/>
          <w:color w:val="000000"/>
          <w:sz w:val="24"/>
          <w:szCs w:val="24"/>
          <w:highlight w:val="none"/>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35393627"/>
      <w:r/>
      <w:bookmarkStart w:id="36" w:name="_Toc35393796"/>
      <w:r/>
      <w:bookmarkStart w:id="37" w:name="_Toc28359008"/>
      <w:r/>
      <w:bookmarkStart w:id="38" w:name="_Toc28359085"/>
      <w:r/>
      <w:bookmarkStart w:id="39" w:name="_Toc38985269"/>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725"/>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rPr>
          <w:rFonts w:hint="eastAsia" w:ascii="宋体" w:hAnsi="宋体" w:eastAsia="宋体" w:cs="宋体"/>
          <w:color w:val="000000"/>
          <w:sz w:val="24"/>
          <w:szCs w:val="24"/>
          <w:highlight w:val="none"/>
        </w:rPr>
      </w:r>
      <w:r/>
    </w:p>
    <w:p>
      <w:pPr>
        <w:pStyle w:val="725"/>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rFonts w:hint="eastAsia" w:ascii="宋体" w:hAnsi="宋体" w:eastAsia="宋体" w:cs="宋体"/>
          <w:color w:val="000000"/>
          <w:sz w:val="24"/>
          <w:szCs w:val="24"/>
          <w:highlight w:val="none"/>
          <w:lang w:eastAsia="zh-CN"/>
        </w:rPr>
      </w:r>
      <w:r/>
    </w:p>
    <w:p>
      <w:pPr>
        <w:pStyle w:val="725"/>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725"/>
        <w:ind w:firstLine="482"/>
        <w:spacing w:line="252" w:lineRule="auto"/>
        <w:rPr>
          <w:rFonts w:hint="eastAsia" w:ascii="宋体" w:hAnsi="宋体" w:eastAsia="宋体" w:cs="Times New Roman"/>
          <w:b w:val="0"/>
          <w:bCs w:val="0"/>
          <w:color w:val="000000"/>
          <w:sz w:val="24"/>
          <w:highlight w:val="none"/>
          <w:lang w:val="zh-CN"/>
        </w:rPr>
      </w:pPr>
      <w:r>
        <w:rPr>
          <w:rFonts w:hint="eastAsia" w:ascii="宋体" w:hAnsi="宋体" w:eastAsia="宋体" w:cs="Times New Roman"/>
          <w:b/>
          <w:bCs/>
          <w:color w:val="000000"/>
          <w:sz w:val="24"/>
          <w:highlight w:val="none"/>
          <w:lang w:val="en-US" w:eastAsia="zh-CN"/>
        </w:rPr>
        <w:t xml:space="preserve">5.</w:t>
      </w:r>
      <w:r>
        <w:rPr>
          <w:rFonts w:hint="eastAsia" w:ascii="宋体" w:hAnsi="宋体" w:eastAsia="宋体" w:cs="Times New Roman"/>
          <w:b/>
          <w:bCs/>
          <w:color w:val="000000"/>
          <w:sz w:val="24"/>
          <w:highlight w:val="none"/>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供应商对上述事项以外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725"/>
        <w:ind w:firstLine="480"/>
        <w:spacing w:line="252" w:lineRule="auto"/>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w:t>
      </w:r>
      <w:r>
        <w:rPr>
          <w:rFonts w:hint="eastAsia" w:ascii="宋体" w:hAnsi="宋体"/>
          <w:color w:val="000000"/>
          <w:sz w:val="24"/>
          <w:szCs w:val="24"/>
          <w:highlight w:val="none"/>
        </w:rPr>
        <w:t xml:space="preserve">魏工</w:t>
      </w:r>
      <w:r>
        <w:rPr>
          <w:rFonts w:hint="eastAsia" w:ascii="宋体" w:hAnsi="宋体" w:eastAsia="宋体" w:cs="Times New Roman"/>
          <w:b w:val="0"/>
          <w:bCs w:val="0"/>
          <w:color w:val="000000"/>
          <w:sz w:val="24"/>
          <w:highlight w:val="none"/>
          <w:lang w:val="en-US" w:eastAsia="zh-CN"/>
        </w:rPr>
        <w:t xml:space="preserve">，收件地址：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cs="宋体"/>
          <w:color w:val="000000"/>
          <w:sz w:val="24"/>
          <w:szCs w:val="24"/>
          <w:highlight w:val="none"/>
        </w:rPr>
        <w:t xml:space="preserve">中山路171号</w:t>
      </w:r>
      <w:r>
        <w:rPr>
          <w:rFonts w:hint="eastAsia" w:ascii="宋体" w:hAnsi="宋体" w:eastAsia="宋体" w:cs="宋体"/>
          <w:color w:val="000000"/>
          <w:sz w:val="24"/>
          <w:szCs w:val="24"/>
          <w:highlight w:val="none"/>
          <w:u w:val="none"/>
          <w:lang w:val="en-US" w:eastAsia="zh-CN"/>
        </w:rPr>
        <w:t xml:space="preserve">618室，</w:t>
      </w:r>
      <w:r>
        <w:rPr>
          <w:rFonts w:hint="eastAsia" w:ascii="宋体" w:hAnsi="宋体" w:eastAsia="宋体" w:cs="Times New Roman"/>
          <w:b w:val="0"/>
          <w:bCs w:val="0"/>
          <w:color w:val="000000"/>
          <w:sz w:val="24"/>
          <w:highlight w:val="none"/>
          <w:lang w:val="en-US" w:eastAsia="zh-CN"/>
        </w:rPr>
        <w:t xml:space="preserve">联系电话：</w:t>
      </w:r>
      <w:r>
        <w:rPr>
          <w:rFonts w:hint="eastAsia" w:ascii="宋体" w:hAnsi="宋体" w:cs="宋体"/>
          <w:color w:val="000000"/>
          <w:sz w:val="24"/>
          <w:szCs w:val="24"/>
          <w:highlight w:val="none"/>
        </w:rPr>
        <w:t xml:space="preserve">025-89690618</w:t>
      </w:r>
      <w:r>
        <w:rPr>
          <w:rFonts w:hint="eastAsia" w:ascii="宋体" w:hAnsi="宋体" w:eastAsia="宋体" w:cs="Times New Roman"/>
          <w:b w:val="0"/>
          <w:bCs w:val="0"/>
          <w:color w:val="000000"/>
          <w:sz w:val="24"/>
          <w:highlight w:val="none"/>
          <w:lang w:val="en-US" w:eastAsia="zh-CN"/>
        </w:rPr>
        <w:t xml:space="preserve">。</w:t>
      </w:r>
      <w:r>
        <w:rPr>
          <w:rFonts w:ascii="宋体" w:hAnsi="宋体" w:eastAsia="宋体" w:cs="Times New Roman"/>
          <w:b w:val="0"/>
          <w:bCs w:val="0"/>
          <w:color w:val="000000"/>
          <w:sz w:val="24"/>
          <w:highlight w:val="none"/>
          <w:lang w:val="en-US" w:eastAsia="zh-CN"/>
        </w:rPr>
      </w:r>
      <w:r/>
    </w:p>
    <w:p>
      <w:pPr>
        <w:pStyle w:val="728"/>
        <w:ind w:firstLine="372"/>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宋体" w:hAnsi="宋体" w:eastAsia="宋体" w:cs="Times New Roman"/>
          <w:b w:val="0"/>
          <w:bCs w:val="0"/>
          <w:color w:val="000000"/>
          <w:sz w:val="24"/>
          <w:highlight w:val="none"/>
          <w:lang w:val="zh-CN"/>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地址：南京市江东中路265号南京市公共资源交易中心北门，联系电话：025-68505926。</w:t>
      </w:r>
      <w:r>
        <w:rPr>
          <w:rFonts w:hint="eastAsia" w:ascii="方正黑体_GBK" w:hAnsi="方正黑体_GBK" w:eastAsia="方正黑体_GBK" w:cs="方正黑体_GBK"/>
          <w:b w:val="0"/>
          <w:bCs w:val="0"/>
          <w:color w:val="000000"/>
          <w:sz w:val="30"/>
          <w:szCs w:val="30"/>
          <w:highlight w:val="none"/>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w:t>
      </w:r>
      <w:r>
        <w:rPr>
          <w:rFonts w:hint="eastAsia" w:ascii="宋体" w:hAnsi="宋体" w:cs="宋体"/>
          <w:color w:val="000000"/>
          <w:sz w:val="24"/>
          <w:szCs w:val="24"/>
          <w:highlight w:val="none"/>
        </w:rPr>
        <w:t xml:space="preserve">南京市规划和自然资源局</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cs="宋体"/>
          <w:color w:val="000000"/>
          <w:sz w:val="24"/>
          <w:szCs w:val="24"/>
          <w:highlight w:val="none"/>
        </w:rPr>
        <w:t xml:space="preserve">南京中山路171号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725"/>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联系人：魏工</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color w:val="000000"/>
          <w:sz w:val="24"/>
          <w:szCs w:val="24"/>
          <w:highlight w:val="none"/>
        </w:rPr>
        <w:t xml:space="preserve">联系电话：</w:t>
      </w:r>
      <w:r>
        <w:rPr>
          <w:rFonts w:hint="eastAsia" w:ascii="宋体" w:hAnsi="宋体" w:cs="宋体"/>
          <w:color w:val="000000"/>
          <w:sz w:val="24"/>
          <w:szCs w:val="24"/>
          <w:highlight w:val="none"/>
        </w:rPr>
        <w:t xml:space="preserve">025-89690618</w:t>
      </w:r>
      <w:r>
        <w:rPr>
          <w:rFonts w:hint="eastAsia" w:ascii="宋体" w:hAnsi="宋体"/>
          <w:color w:val="000000"/>
          <w:sz w:val="24"/>
          <w:szCs w:val="24"/>
          <w:highlight w:val="none"/>
        </w:rPr>
        <w:t xml:space="preserve"> </w:t>
      </w:r>
      <w:bookmarkStart w:id="40" w:name="_Toc28359009"/>
      <w:r/>
      <w:bookmarkStart w:id="41" w:name="_Toc28359086"/>
      <w:r>
        <w:rPr>
          <w:rFonts w:hint="eastAsia" w:ascii="宋体" w:hAnsi="宋体" w:eastAsia="宋体" w:cs="Times New Roman"/>
          <w:color w:val="000000"/>
          <w:sz w:val="24"/>
          <w:szCs w:val="24"/>
          <w:highlight w:val="none"/>
          <w:u w:val="none"/>
          <w:lang w:val="en-US"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Times New Roman"/>
          <w:color w:val="000000"/>
          <w:sz w:val="24"/>
          <w:szCs w:val="24"/>
          <w:highlight w:val="none"/>
          <w:u w:val="none"/>
          <w:lang w:val="en-US" w:eastAsia="zh-CN"/>
        </w:rPr>
        <w:t xml:space="preserve">南京市建邺区江东中路265号  </w:t>
      </w:r>
      <w:r>
        <w:rPr>
          <w:rFonts w:hint="eastAsia" w:ascii="宋体" w:hAnsi="宋体" w:eastAsia="宋体" w:cs="Times New Roman"/>
          <w:color w:val="000000"/>
          <w:sz w:val="24"/>
          <w:szCs w:val="24"/>
          <w:highlight w:val="none"/>
          <w:u w:val="none"/>
          <w:lang w:val="en-US" w:eastAsia="zh-CN"/>
        </w:rPr>
      </w:r>
      <w:r/>
    </w:p>
    <w:p>
      <w:pPr>
        <w:pStyle w:val="725"/>
        <w:ind w:firstLine="480"/>
        <w:pageBreakBefore w:val="0"/>
        <w:spacing w:line="252" w:lineRule="auto"/>
        <w:widowControl w:val="off"/>
        <w:rPr>
          <w:rFonts w:hint="eastAsia" w:ascii="宋体" w:hAnsi="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段女士</w:t>
      </w:r>
      <w:r>
        <w:rPr>
          <w:rFonts w:hint="eastAsia" w:ascii="宋体" w:hAnsi="宋体" w:cs="Times New Roman"/>
          <w:color w:val="000000"/>
          <w:sz w:val="24"/>
          <w:szCs w:val="24"/>
          <w:highlight w:val="none"/>
          <w:u w:val="none"/>
          <w:lang w:val="en-US" w:eastAsia="zh-CN"/>
        </w:rPr>
      </w:r>
      <w:r/>
    </w:p>
    <w:p>
      <w:pPr>
        <w:pStyle w:val="725"/>
        <w:ind w:firstLine="480"/>
        <w:pageBreakBefore w:val="0"/>
        <w:spacing w:line="252"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联系电话：</w:t>
      </w:r>
      <w:r>
        <w:rPr>
          <w:rFonts w:hint="eastAsia" w:ascii="宋体" w:hAnsi="宋体" w:eastAsia="宋体" w:cs="Times New Roman"/>
          <w:color w:val="000000"/>
          <w:sz w:val="24"/>
          <w:szCs w:val="24"/>
          <w:highlight w:val="none"/>
          <w:u w:val="none"/>
          <w:lang w:val="en-US" w:eastAsia="zh-CN"/>
        </w:rPr>
        <w:t xml:space="preserve">025-68505085 </w:t>
      </w:r>
      <w:r>
        <w:rPr>
          <w:rFonts w:hint="eastAsia"/>
          <w:color w:val="000000"/>
          <w:highlight w:val="none"/>
          <w:u w:val="none"/>
        </w:rPr>
      </w:r>
      <w:r/>
    </w:p>
    <w:p>
      <w:pPr>
        <w:pStyle w:val="737"/>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37"/>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37"/>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37"/>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84"/>
        <w:rPr>
          <w:rFonts w:hint="eastAsia"/>
          <w:color w:val="000000"/>
          <w:highlight w:val="none"/>
        </w:rPr>
      </w:pPr>
      <w:r>
        <w:rPr>
          <w:rFonts w:hint="eastAsia"/>
          <w:color w:val="000000"/>
          <w:highlight w:val="none"/>
        </w:rPr>
      </w:r>
      <w:r/>
    </w:p>
    <w:p>
      <w:pPr>
        <w:pStyle w:val="784"/>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1"/>
      <w:r/>
      <w:bookmarkEnd w:id="2"/>
      <w:r/>
      <w:bookmarkEnd w:id="3"/>
      <w:r/>
      <w:bookmarkEnd w:id="4"/>
      <w:r/>
      <w:bookmarkEnd w:id="5"/>
      <w:r/>
      <w:bookmarkEnd w:id="42"/>
      <w:r/>
      <w:bookmarkStart w:id="43" w:name="_Toc20823274"/>
      <w:r/>
      <w:bookmarkStart w:id="44" w:name="_Toc120614213"/>
      <w:r/>
      <w:bookmarkStart w:id="45" w:name="_Toc16938518"/>
      <w:r/>
      <w:bookmarkStart w:id="46" w:name="_Toc513029202"/>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highlight w:val="none"/>
          <w:lang w:val="en-US" w:eastAsia="zh-CN" w:bidi="ar-SA"/>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47" w:name="_Toc20823275"/>
      <w:r/>
      <w:bookmarkStart w:id="48" w:name="_Toc120614214"/>
      <w:r/>
      <w:bookmarkStart w:id="49" w:name="_Toc513029203"/>
      <w:r/>
      <w:bookmarkStart w:id="50" w:name="_Toc16938519"/>
      <w:r/>
      <w:bookmarkStart w:id="51" w:name="_Toc20823314"/>
      <w:r/>
      <w:bookmarkStart w:id="52" w:name="_Toc16938558"/>
      <w:r/>
      <w:bookmarkStart w:id="53" w:name="_Toc513029242"/>
      <w:r/>
      <w:bookmarkStart w:id="54" w:name="_Toc120614221"/>
      <w:r/>
      <w:bookmarkStart w:id="55" w:name="_Toc479757207"/>
      <w:r>
        <w:rPr>
          <w:rFonts w:hint="eastAsia" w:ascii="方正黑体_GBK" w:hAnsi="方正黑体_GBK" w:eastAsia="方正黑体_GBK" w:cs="方正黑体_GBK"/>
          <w:b w:val="0"/>
          <w:bCs w:val="0"/>
          <w:color w:val="000000"/>
          <w:sz w:val="30"/>
          <w:szCs w:val="30"/>
          <w:highlight w:val="none"/>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b/>
          <w:bCs/>
          <w:color w:val="000000"/>
          <w:sz w:val="28"/>
          <w:szCs w:val="28"/>
          <w:highlight w:val="none"/>
        </w:rPr>
        <w:t xml:space="preserve">1</w:t>
      </w:r>
      <w:bookmarkEnd w:id="57"/>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bookmarkEnd w:id="58"/>
      <w:r/>
      <w:bookmarkEnd w:id="59"/>
      <w:r/>
      <w:bookmarkEnd w:id="60"/>
      <w:r>
        <w:rPr>
          <w:rFonts w:hint="eastAsia" w:ascii="方正楷体_GBK" w:hAnsi="方正楷体_GBK" w:eastAsia="方正楷体_GBK" w:cs="方正楷体_GBK"/>
          <w:b/>
          <w:bCs/>
          <w:color w:val="000000"/>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61" w:name="_Toc513029205"/>
      <w:r/>
      <w:bookmarkStart w:id="62" w:name="_Toc16938521"/>
      <w:r/>
      <w:bookmarkStart w:id="63" w:name="_Toc20823277"/>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bookmarkEnd w:id="61"/>
      <w:r/>
      <w:bookmarkEnd w:id="62"/>
      <w:r/>
      <w:bookmarkEnd w:id="63"/>
      <w:r>
        <w:rPr>
          <w:rFonts w:hint="eastAsia" w:ascii="方正楷体_GBK" w:hAnsi="方正楷体_GBK" w:eastAsia="方正楷体_GBK" w:cs="方正楷体_GBK"/>
          <w:b/>
          <w:bCs/>
          <w:color w:val="000000"/>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eastAsia="宋体" w:cs="Times New Roman"/>
          <w:color w:val="000000"/>
          <w:sz w:val="24"/>
          <w:highlight w:val="none"/>
        </w:rPr>
        <w:t xml:space="preserve">供应商资格要求的规定。</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实质性要求和条件。</w:t>
      </w:r>
      <w:r>
        <w:rPr>
          <w:rFonts w:hint="eastAsia" w:ascii="宋体" w:hAnsi="宋体" w:eastAsia="宋体" w:cs="Times New Roman"/>
          <w:color w:val="000000"/>
          <w:sz w:val="24"/>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64" w:name="_Toc20823278"/>
      <w:r/>
      <w:bookmarkStart w:id="65" w:name="_Toc16938522"/>
      <w:r/>
      <w:bookmarkStart w:id="66" w:name="_Toc513029206"/>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bookmarkEnd w:id="64"/>
      <w:r/>
      <w:bookmarkEnd w:id="65"/>
      <w:r/>
      <w:bookmarkEnd w:id="66"/>
      <w:r>
        <w:rPr>
          <w:rFonts w:hint="eastAsia" w:ascii="方正楷体_GBK" w:hAnsi="方正楷体_GBK" w:eastAsia="方正楷体_GBK" w:cs="方正楷体_GBK"/>
          <w:b/>
          <w:bCs/>
          <w:color w:val="000000"/>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67" w:name="_Toc462564067"/>
      <w:r/>
      <w:bookmarkStart w:id="68" w:name="_Toc513029207"/>
      <w:r/>
      <w:bookmarkStart w:id="69" w:name="_Toc20823279"/>
      <w:r/>
      <w:bookmarkStart w:id="70" w:name="_Toc16938523"/>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bookmarkEnd w:id="67"/>
      <w:r/>
      <w:bookmarkEnd w:id="68"/>
      <w:r/>
      <w:bookmarkEnd w:id="69"/>
      <w:r/>
      <w:bookmarkEnd w:id="70"/>
      <w:r>
        <w:rPr>
          <w:rFonts w:hint="eastAsia" w:ascii="方正楷体_GBK" w:hAnsi="方正楷体_GBK" w:eastAsia="方正楷体_GBK" w:cs="方正楷体_GBK"/>
          <w:b/>
          <w:bCs/>
          <w:color w:val="000000"/>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投标人应自行承担所有与参加投标有关的费用，无论投标过程中的做法和结果如何，</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71" w:name="_Toc513029209"/>
      <w:r/>
      <w:bookmarkStart w:id="72" w:name="_Toc16938525"/>
      <w:r/>
      <w:bookmarkStart w:id="73" w:name="_Toc120614215"/>
      <w:r/>
      <w:bookmarkStart w:id="74" w:name="_Toc20823281"/>
      <w:r>
        <w:rPr>
          <w:rFonts w:hint="eastAsia" w:ascii="方正黑体_GBK" w:hAnsi="方正黑体_GBK" w:eastAsia="方正黑体_GBK" w:cs="方正黑体_GBK"/>
          <w:b w:val="0"/>
          <w:bCs w:val="0"/>
          <w:color w:val="000000"/>
          <w:sz w:val="30"/>
          <w:szCs w:val="30"/>
          <w:highlight w:val="none"/>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75" w:name="_Toc513029210"/>
      <w:r/>
      <w:bookmarkStart w:id="76" w:name="_Toc20823282"/>
      <w:r/>
      <w:bookmarkStart w:id="77" w:name="_Toc16938526"/>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bookmarkEnd w:id="75"/>
      <w:r/>
      <w:bookmarkEnd w:id="76"/>
      <w:r/>
      <w:bookmarkEnd w:id="77"/>
      <w:r>
        <w:rPr>
          <w:rFonts w:hint="eastAsia" w:ascii="方正楷体_GBK" w:hAnsi="方正楷体_GBK" w:eastAsia="方正楷体_GBK" w:cs="方正楷体_GBK"/>
          <w:b/>
          <w:bCs/>
          <w:color w:val="000000"/>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投标人应</w:t>
      </w:r>
      <w:r>
        <w:rPr>
          <w:rFonts w:hint="eastAsia" w:ascii="宋体" w:hAnsi="宋体" w:eastAsia="宋体" w:cs="Times New Roman"/>
          <w:color w:val="000000"/>
          <w:sz w:val="24"/>
          <w:highlight w:val="none"/>
        </w:rPr>
        <w:t xml:space="preserve">仔细检查招标文件是否齐全，如有缺漏请立即与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联系。</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78" w:name="_Toc462564070"/>
      <w:r/>
      <w:bookmarkStart w:id="79" w:name="_Toc513029211"/>
      <w:r/>
      <w:bookmarkStart w:id="80" w:name="_Toc20823283"/>
      <w:r/>
      <w:bookmarkStart w:id="81" w:name="_Toc16938527"/>
      <w:r>
        <w:rPr>
          <w:rFonts w:hint="eastAsia" w:ascii="方正楷体_GBK" w:hAnsi="方正楷体_GBK" w:eastAsia="方正楷体_GBK" w:cs="方正楷体_GBK"/>
          <w:b/>
          <w:bCs/>
          <w:color w:val="000000"/>
          <w:sz w:val="28"/>
          <w:szCs w:val="28"/>
          <w:highlight w:val="none"/>
        </w:rPr>
        <w:t xml:space="preserve">7</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招标文件的澄清</w:t>
      </w:r>
      <w:bookmarkEnd w:id="78"/>
      <w:r/>
      <w:bookmarkEnd w:id="79"/>
      <w:r/>
      <w:bookmarkEnd w:id="80"/>
      <w:r/>
      <w:bookmarkEnd w:id="81"/>
      <w:r>
        <w:rPr>
          <w:rFonts w:hint="eastAsia" w:ascii="方正楷体_GBK" w:hAnsi="方正楷体_GBK" w:eastAsia="方正楷体_GBK" w:cs="方正楷体_GBK"/>
          <w:b/>
          <w:bCs/>
          <w:color w:val="000000"/>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82" w:name="_Toc462564071"/>
      <w:r/>
      <w:bookmarkStart w:id="83" w:name="_Toc513029212"/>
      <w:r/>
      <w:bookmarkStart w:id="84" w:name="_Toc16938528"/>
      <w:r/>
      <w:bookmarkStart w:id="85" w:name="_Toc20823284"/>
      <w:r>
        <w:rPr>
          <w:rFonts w:hint="eastAsia" w:ascii="方正楷体_GBK" w:hAnsi="方正楷体_GBK" w:eastAsia="方正楷体_GBK" w:cs="方正楷体_GBK"/>
          <w:b/>
          <w:bCs/>
          <w:color w:val="000000"/>
          <w:sz w:val="28"/>
          <w:szCs w:val="28"/>
          <w:highlight w:val="none"/>
        </w:rPr>
        <w:t xml:space="preserve">8</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招标文件的修改</w:t>
      </w:r>
      <w:bookmarkEnd w:id="82"/>
      <w:r/>
      <w:bookmarkEnd w:id="83"/>
      <w:r/>
      <w:bookmarkEnd w:id="84"/>
      <w:r/>
      <w:bookmarkEnd w:id="85"/>
      <w:r>
        <w:rPr>
          <w:rFonts w:hint="eastAsia" w:ascii="方正楷体_GBK" w:hAnsi="方正楷体_GBK" w:eastAsia="方正楷体_GBK" w:cs="方正楷体_GBK"/>
          <w:b/>
          <w:bCs/>
          <w:color w:val="000000"/>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86" w:name="_Toc513029213"/>
      <w:r/>
      <w:bookmarkStart w:id="87" w:name="_Toc20823285"/>
      <w:r/>
      <w:bookmarkStart w:id="88" w:name="_Toc462564072"/>
      <w:r/>
      <w:bookmarkStart w:id="89" w:name="_Toc120614216"/>
      <w:r/>
      <w:bookmarkStart w:id="90" w:name="_Toc16938529"/>
      <w:r>
        <w:rPr>
          <w:rFonts w:hint="eastAsia" w:ascii="宋体" w:hAnsi="宋体" w:eastAsia="宋体" w:cs="Times New Roman"/>
          <w:color w:val="000000"/>
          <w:sz w:val="24"/>
          <w:highlight w:val="none"/>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交易中心有权按照法定的要求推迟投标截止日期和开标日期，并在原公告媒体发布更正公告。</w:t>
      </w:r>
      <w:r>
        <w:rPr>
          <w:rFonts w:hint="eastAsia" w:ascii="宋体" w:hAnsi="宋体" w:eastAsia="宋体" w:cs="Times New Roman"/>
          <w:color w:val="000000"/>
          <w:sz w:val="24"/>
          <w:highlight w:val="none"/>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91" w:name="_Toc16938530"/>
      <w:r/>
      <w:bookmarkStart w:id="92" w:name="_Toc20823286"/>
      <w:r/>
      <w:bookmarkStart w:id="93" w:name="_Toc462564073"/>
      <w:r/>
      <w:bookmarkStart w:id="94" w:name="_Toc513029214"/>
      <w:r>
        <w:rPr>
          <w:rFonts w:hint="eastAsia" w:ascii="方正楷体_GBK" w:hAnsi="方正楷体_GBK" w:eastAsia="方正楷体_GBK" w:cs="方正楷体_GBK"/>
          <w:b/>
          <w:bCs/>
          <w:color w:val="000000"/>
          <w:sz w:val="28"/>
          <w:szCs w:val="28"/>
          <w:highlight w:val="none"/>
        </w:rPr>
        <w:t xml:space="preserve">9</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color w:val="000000"/>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9.2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95" w:name="_Toc20823287"/>
      <w:r/>
      <w:bookmarkStart w:id="96" w:name="_Toc462564074"/>
      <w:r/>
      <w:bookmarkStart w:id="97" w:name="_Toc16938531"/>
      <w:r/>
      <w:bookmarkStart w:id="98" w:name="_Toc513029215"/>
      <w:r>
        <w:rPr>
          <w:rFonts w:hint="eastAsia" w:ascii="方正楷体_GBK" w:hAnsi="方正楷体_GBK" w:eastAsia="方正楷体_GBK" w:cs="方正楷体_GBK"/>
          <w:b/>
          <w:bCs/>
          <w:color w:val="000000"/>
          <w:sz w:val="28"/>
          <w:szCs w:val="28"/>
          <w:highlight w:val="none"/>
        </w:rPr>
        <w:t xml:space="preserve">10</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投标文件构成</w:t>
      </w:r>
      <w:bookmarkEnd w:id="95"/>
      <w:r/>
      <w:bookmarkEnd w:id="96"/>
      <w:r/>
      <w:bookmarkEnd w:id="97"/>
      <w:r/>
      <w:bookmarkEnd w:id="98"/>
      <w:r>
        <w:rPr>
          <w:rFonts w:hint="eastAsia" w:ascii="方正楷体_GBK" w:hAnsi="方正楷体_GBK" w:eastAsia="方正楷体_GBK" w:cs="方正楷体_GBK"/>
          <w:b/>
          <w:bCs/>
          <w:color w:val="000000"/>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10.1 投标人编写的投标文件应包括资格证明文件、符合性证明文件、</w:t>
      </w:r>
      <w:r>
        <w:rPr>
          <w:rFonts w:hint="eastAsia" w:ascii="宋体" w:hAnsi="宋体" w:eastAsia="宋体" w:cs="Times New Roman"/>
          <w:color w:val="000000"/>
          <w:sz w:val="24"/>
          <w:szCs w:val="21"/>
          <w:highlight w:val="none"/>
          <w:lang w:val="en-US" w:eastAsia="zh-CN"/>
        </w:rPr>
        <w:t xml:space="preserve">投标报价明细表</w:t>
      </w:r>
      <w:r>
        <w:rPr>
          <w:rFonts w:hint="eastAsia" w:ascii="宋体" w:hAnsi="宋体" w:eastAsia="宋体" w:cs="Times New Roman"/>
          <w:color w:val="000000"/>
          <w:sz w:val="24"/>
          <w:szCs w:val="21"/>
          <w:highlight w:val="none"/>
        </w:rPr>
        <w:t xml:space="preserve">、响应及偏离表、其他证明文件、投标函、开标一览表等部分。</w:t>
      </w:r>
      <w:r>
        <w:rPr>
          <w:rFonts w:hint="eastAsia" w:ascii="宋体" w:hAnsi="宋体" w:eastAsia="宋体" w:cs="Times New Roman"/>
          <w:color w:val="000000"/>
          <w:sz w:val="24"/>
          <w:szCs w:val="21"/>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1"/>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99" w:name="_Hlt26670360"/>
      <w:r/>
      <w:bookmarkEnd w:id="99"/>
      <w:r/>
      <w:bookmarkStart w:id="100" w:name="_Hlt26954838"/>
      <w:r/>
      <w:bookmarkEnd w:id="100"/>
      <w:r/>
      <w:bookmarkStart w:id="101" w:name="_Toc14577357"/>
      <w:r/>
      <w:bookmarkStart w:id="102" w:name="_Toc513029219"/>
      <w:r/>
      <w:bookmarkStart w:id="103" w:name="_Toc513029216"/>
      <w:r/>
      <w:bookmarkStart w:id="104" w:name="_Toc14577354"/>
      <w:r/>
      <w:bookmarkStart w:id="105" w:name="_Toc49090507"/>
      <w:r/>
      <w:bookmarkStart w:id="106" w:name="_Toc49090509"/>
      <w:r/>
      <w:bookmarkStart w:id="107" w:name="_Hlt26668975"/>
      <w:r/>
      <w:bookmarkEnd w:id="107"/>
      <w:r>
        <w:rPr>
          <w:rFonts w:hint="eastAsia" w:ascii="方正楷体_GBK" w:hAnsi="方正楷体_GBK" w:eastAsia="方正楷体_GBK" w:cs="方正楷体_GBK"/>
          <w:b/>
          <w:bCs/>
          <w:color w:val="000000"/>
          <w:sz w:val="28"/>
          <w:szCs w:val="28"/>
          <w:highlight w:val="none"/>
        </w:rPr>
        <w:t xml:space="preserve">11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证明投标人及投标标的符合招标文件规定的文件</w:t>
      </w:r>
      <w:bookmarkEnd w:id="101"/>
      <w:r/>
      <w:bookmarkEnd w:id="102"/>
      <w:r/>
      <w:bookmarkEnd w:id="106"/>
      <w:r>
        <w:rPr>
          <w:rFonts w:hint="eastAsia" w:ascii="方正楷体_GBK" w:hAnsi="方正楷体_GBK" w:eastAsia="方正楷体_GBK" w:cs="方正楷体_GBK"/>
          <w:b/>
          <w:bCs/>
          <w:color w:val="000000"/>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End w:id="103"/>
      <w:r/>
      <w:bookmarkEnd w:id="104"/>
      <w:r/>
      <w:bookmarkEnd w:id="105"/>
      <w:r/>
      <w:bookmarkStart w:id="108" w:name="_Toc14577355"/>
      <w:r/>
      <w:bookmarkStart w:id="109" w:name="_Toc49090508"/>
      <w:r>
        <w:rPr>
          <w:rFonts w:hint="eastAsia" w:ascii="宋体" w:hAnsi="宋体" w:eastAsia="宋体" w:cs="Times New Roman"/>
          <w:color w:val="000000"/>
          <w:sz w:val="24"/>
          <w:highlight w:val="none"/>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招标文件对证明文件无明确形式要求的，证明文件可以以文字资料、图纸和数据等形式提交。</w:t>
      </w:r>
      <w:r>
        <w:rPr>
          <w:rFonts w:hint="eastAsia" w:ascii="宋体" w:hAnsi="宋体" w:eastAsia="宋体" w:cs="Times New Roman"/>
          <w:color w:val="000000"/>
          <w:sz w:val="24"/>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12</w:t>
      </w:r>
      <w:bookmarkEnd w:id="108"/>
      <w:r/>
      <w:bookmarkEnd w:id="109"/>
      <w:r>
        <w:rPr>
          <w:rFonts w:hint="eastAsia" w:ascii="方正楷体_GBK" w:hAnsi="方正楷体_GBK" w:eastAsia="方正楷体_GBK" w:cs="方正楷体_GBK"/>
          <w:b/>
          <w:bCs/>
          <w:color w:val="000000"/>
          <w:sz w:val="28"/>
          <w:szCs w:val="28"/>
          <w:highlight w:val="none"/>
          <w:lang w:val="en-US" w:eastAsia="zh-CN"/>
        </w:rPr>
        <w:t xml:space="preserve">.投标报价明细表</w:t>
      </w:r>
      <w:r>
        <w:rPr>
          <w:rFonts w:hint="eastAsia" w:ascii="方正楷体_GBK" w:hAnsi="方正楷体_GBK" w:eastAsia="方正楷体_GBK" w:cs="方正楷体_GBK"/>
          <w:b/>
          <w:bCs/>
          <w:color w:val="000000"/>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12.1 投</w:t>
      </w:r>
      <w:bookmarkStart w:id="110" w:name="_Hlt26954840"/>
      <w:r/>
      <w:bookmarkEnd w:id="110"/>
      <w:r>
        <w:rPr>
          <w:rFonts w:hint="eastAsia" w:ascii="宋体" w:hAnsi="宋体" w:eastAsia="宋体" w:cs="Times New Roman"/>
          <w:color w:val="000000"/>
          <w:sz w:val="24"/>
          <w:highlight w:val="none"/>
        </w:rPr>
        <w:t xml:space="preserve">标人应按照招标文件规定格式填报</w:t>
      </w:r>
      <w:bookmarkStart w:id="111" w:name="_Hlt26670399"/>
      <w:r/>
      <w:bookmarkEnd w:id="111"/>
      <w:r>
        <w:rPr>
          <w:rFonts w:hint="eastAsia" w:ascii="宋体" w:hAnsi="宋体" w:eastAsia="宋体" w:cs="Times New Roman"/>
          <w:color w:val="000000"/>
          <w:sz w:val="24"/>
          <w:highlight w:val="none"/>
          <w:lang w:val="en-US" w:eastAsia="zh-CN"/>
        </w:rPr>
        <w:t xml:space="preserve">投标报价明细表</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12" w:name="_Hlt26668983"/>
      <w:r/>
      <w:bookmarkEnd w:id="112"/>
      <w:r/>
      <w:bookmarkStart w:id="113" w:name="_Hlt26954844"/>
      <w:r/>
      <w:bookmarkEnd w:id="113"/>
      <w:r/>
      <w:bookmarkStart w:id="114" w:name="_Hlt26954848"/>
      <w:r/>
      <w:bookmarkEnd w:id="114"/>
      <w:r/>
      <w:bookmarkStart w:id="115" w:name="_Hlt26670425"/>
      <w:r/>
      <w:bookmarkEnd w:id="115"/>
      <w:r/>
      <w:bookmarkStart w:id="116" w:name="_Hlt26954731"/>
      <w:r/>
      <w:bookmarkEnd w:id="116"/>
      <w:r/>
      <w:bookmarkStart w:id="117" w:name="_Hlt26670403"/>
      <w:r/>
      <w:bookmarkEnd w:id="117"/>
      <w:r/>
      <w:bookmarkStart w:id="118" w:name="_Hlt26954846"/>
      <w:r/>
      <w:bookmarkEnd w:id="118"/>
      <w:r/>
      <w:bookmarkStart w:id="119" w:name="_Hlt26670486"/>
      <w:r/>
      <w:bookmarkEnd w:id="119"/>
      <w:r/>
      <w:bookmarkStart w:id="120" w:name="_Hlt26670482"/>
      <w:r/>
      <w:bookmarkEnd w:id="120"/>
      <w:r/>
      <w:bookmarkStart w:id="121" w:name="_Hlt26954842"/>
      <w:r/>
      <w:bookmarkEnd w:id="121"/>
      <w:r>
        <w:rPr>
          <w:rFonts w:hint="eastAsia" w:ascii="方正楷体_GBK" w:hAnsi="方正楷体_GBK" w:eastAsia="方正楷体_GBK" w:cs="方正楷体_GBK"/>
          <w:b/>
          <w:bCs/>
          <w:color w:val="000000"/>
          <w:sz w:val="28"/>
          <w:szCs w:val="28"/>
          <w:highlight w:val="none"/>
        </w:rPr>
        <w:t xml:space="preserve">13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13.2 投标人可以在投标文件中提供认为需要的其他技术文件或说明。</w:t>
      </w:r>
      <w:r>
        <w:rPr>
          <w:rFonts w:hint="eastAsia" w:ascii="宋体" w:hAnsi="宋体" w:eastAsia="宋体" w:cs="Times New Roman"/>
          <w:color w:val="000000"/>
          <w:sz w:val="24"/>
          <w:highlight w:val="none"/>
          <w:lang w:val="zh-CN"/>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22" w:name="_Toc14577359"/>
      <w:r/>
      <w:bookmarkStart w:id="123" w:name="_Toc49090510"/>
      <w:r>
        <w:rPr>
          <w:rFonts w:hint="eastAsia" w:ascii="方正楷体_GBK" w:hAnsi="方正楷体_GBK" w:eastAsia="方正楷体_GBK" w:cs="方正楷体_GBK"/>
          <w:b/>
          <w:bCs/>
          <w:color w:val="000000"/>
          <w:sz w:val="28"/>
          <w:szCs w:val="28"/>
          <w:highlight w:val="none"/>
        </w:rPr>
        <w:t xml:space="preserve">14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投标函和开标一览表</w:t>
      </w:r>
      <w:r>
        <w:rPr>
          <w:rFonts w:hint="eastAsia" w:ascii="方正楷体_GBK" w:hAnsi="方正楷体_GBK" w:eastAsia="方正楷体_GBK" w:cs="方正楷体_GBK"/>
          <w:b/>
          <w:bCs/>
          <w:color w:val="000000"/>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14.1 投标人应按照招标文件规定格式完整、正确填报投标函、开标一览表。</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14.2 对于采用货币报价的项目，开标一览表中的投标总报价应与</w:t>
      </w:r>
      <w:r>
        <w:rPr>
          <w:rFonts w:hint="eastAsia" w:ascii="宋体" w:hAnsi="宋体" w:eastAsia="宋体" w:cs="Times New Roman"/>
          <w:color w:val="000000"/>
          <w:sz w:val="24"/>
          <w:highlight w:val="none"/>
          <w:lang w:val="en-US" w:eastAsia="zh-CN"/>
        </w:rPr>
        <w:t xml:space="preserve">投标报价明细表</w:t>
      </w:r>
      <w:r>
        <w:rPr>
          <w:rFonts w:hint="eastAsia" w:ascii="宋体" w:hAnsi="宋体" w:eastAsia="宋体" w:cs="Times New Roman"/>
          <w:color w:val="000000"/>
          <w:sz w:val="24"/>
          <w:highlight w:val="none"/>
          <w:lang w:val="zh-CN"/>
        </w:rPr>
        <w:t xml:space="preserve">中的投标总报价一致，如不一致评标时以开标一览表中价格为准。</w:t>
      </w:r>
      <w:r>
        <w:rPr>
          <w:rFonts w:hint="eastAsia" w:ascii="宋体" w:hAnsi="宋体" w:eastAsia="宋体" w:cs="Times New Roman"/>
          <w:color w:val="000000"/>
          <w:sz w:val="24"/>
          <w:highlight w:val="none"/>
          <w:lang w:val="zh-CN"/>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End w:id="122"/>
      <w:r/>
      <w:bookmarkEnd w:id="123"/>
      <w:r/>
      <w:bookmarkStart w:id="124" w:name="_Hlt26670489"/>
      <w:r/>
      <w:bookmarkEnd w:id="124"/>
      <w:r/>
      <w:bookmarkStart w:id="125" w:name="_Hlt26954734"/>
      <w:r/>
      <w:bookmarkEnd w:id="125"/>
      <w:r/>
      <w:bookmarkStart w:id="126" w:name="_Hlt26954850"/>
      <w:r/>
      <w:bookmarkEnd w:id="126"/>
      <w:r/>
      <w:bookmarkStart w:id="127" w:name="_Toc14577360"/>
      <w:r/>
      <w:bookmarkStart w:id="128" w:name="_Toc49090511"/>
      <w:r>
        <w:rPr>
          <w:rFonts w:hint="eastAsia" w:ascii="方正楷体_GBK" w:hAnsi="方正楷体_GBK" w:eastAsia="方正楷体_GBK" w:cs="方正楷体_GBK"/>
          <w:b/>
          <w:bCs/>
          <w:color w:val="000000"/>
          <w:sz w:val="28"/>
          <w:szCs w:val="28"/>
          <w:highlight w:val="none"/>
        </w:rPr>
        <w:t xml:space="preserve">15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投标有效期</w:t>
      </w:r>
      <w:bookmarkEnd w:id="127"/>
      <w:r/>
      <w:bookmarkEnd w:id="128"/>
      <w:r>
        <w:rPr>
          <w:rFonts w:hint="eastAsia" w:ascii="方正楷体_GBK" w:hAnsi="方正楷体_GBK" w:eastAsia="方正楷体_GBK" w:cs="方正楷体_GBK"/>
          <w:b/>
          <w:bCs/>
          <w:color w:val="000000"/>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15.1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六十天。投标有效期比规定短的将被视为未实质性响应招标文件而</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16.1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29" w:name="_Hlt26954739"/>
      <w:r/>
      <w:bookmarkEnd w:id="129"/>
      <w:r/>
      <w:bookmarkStart w:id="130" w:name="_Hlt26954852"/>
      <w:r/>
      <w:bookmarkEnd w:id="130"/>
      <w:r/>
      <w:bookmarkStart w:id="131" w:name="_Toc120614217"/>
      <w:r/>
      <w:bookmarkStart w:id="132" w:name="_Toc16938540"/>
      <w:r/>
      <w:bookmarkStart w:id="133" w:name="_Toc513029224"/>
      <w:r/>
      <w:bookmarkStart w:id="134" w:name="_Toc20823296"/>
      <w:r/>
      <w:bookmarkStart w:id="135" w:name="_Toc16938553"/>
      <w:r/>
      <w:bookmarkStart w:id="136" w:name="_Toc20823309"/>
      <w:r/>
      <w:bookmarkStart w:id="137" w:name="_Toc513029237"/>
      <w:r>
        <w:rPr>
          <w:rFonts w:hint="eastAsia" w:ascii="方正黑体_GBK" w:hAnsi="方正黑体_GBK" w:eastAsia="方正黑体_GBK" w:cs="方正黑体_GBK"/>
          <w:b w:val="0"/>
          <w:bCs w:val="0"/>
          <w:color w:val="000000"/>
          <w:sz w:val="30"/>
          <w:szCs w:val="30"/>
          <w:highlight w:val="none"/>
        </w:rPr>
        <w:t xml:space="preserve">四、投标文件的递交</w:t>
      </w:r>
      <w:bookmarkEnd w:id="131"/>
      <w:r/>
      <w:bookmarkEnd w:id="132"/>
      <w:r/>
      <w:bookmarkEnd w:id="133"/>
      <w:r/>
      <w:bookmarkEnd w:id="134"/>
      <w:r>
        <w:rPr>
          <w:rFonts w:hint="eastAsia" w:ascii="方正黑体_GBK" w:hAnsi="方正黑体_GBK" w:eastAsia="方正黑体_GBK" w:cs="方正黑体_GBK"/>
          <w:b w:val="0"/>
          <w:bCs w:val="0"/>
          <w:color w:val="000000"/>
          <w:sz w:val="30"/>
          <w:szCs w:val="30"/>
          <w:highlight w:val="none"/>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38" w:name="_Toc20823297"/>
      <w:r/>
      <w:bookmarkStart w:id="139" w:name="_Toc462564084"/>
      <w:r/>
      <w:bookmarkStart w:id="140" w:name="_Toc513029225"/>
      <w:r/>
      <w:bookmarkStart w:id="141" w:name="_Toc16938541"/>
      <w:r>
        <w:rPr>
          <w:rFonts w:hint="eastAsia" w:ascii="方正楷体_GBK" w:hAnsi="方正楷体_GBK" w:eastAsia="方正楷体_GBK" w:cs="方正楷体_GBK"/>
          <w:b/>
          <w:bCs/>
          <w:color w:val="000000"/>
          <w:highlight w:val="none"/>
        </w:rPr>
        <w:t xml:space="preserve">17</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38"/>
      <w:r/>
      <w:bookmarkEnd w:id="139"/>
      <w:r/>
      <w:bookmarkEnd w:id="140"/>
      <w:r/>
      <w:bookmarkEnd w:id="141"/>
      <w:r>
        <w:rPr>
          <w:rFonts w:hint="eastAsia" w:ascii="方正楷体_GBK" w:hAnsi="方正楷体_GBK" w:eastAsia="方正楷体_GBK" w:cs="方正楷体_GBK"/>
          <w:b/>
          <w:bCs/>
          <w:color w:val="000000"/>
          <w:highlight w:val="none"/>
        </w:rPr>
        <w:t xml:space="preserve">的递交</w:t>
      </w:r>
      <w:r>
        <w:rPr>
          <w:rFonts w:hint="eastAsia" w:ascii="方正楷体_GBK" w:hAnsi="方正楷体_GBK" w:eastAsia="方正楷体_GBK" w:cs="方正楷体_GBK"/>
          <w:b/>
          <w:bCs/>
          <w:color w:val="000000"/>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17.1 投标人应当按照《操作手册》规定，在招标公告规定的投标截止时间前制作并上传电子投标文件。</w:t>
      </w:r>
      <w:bookmarkStart w:id="142" w:name="_Toc513029226"/>
      <w:r/>
      <w:bookmarkStart w:id="143" w:name="_Toc20823298"/>
      <w:r/>
      <w:bookmarkStart w:id="144" w:name="_Toc16938542"/>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42"/>
      <w:r/>
      <w:bookmarkEnd w:id="143"/>
      <w:r/>
      <w:bookmarkEnd w:id="144"/>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.1条规定做无效投标处理。</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45" w:name="_Toc16938543"/>
      <w:r/>
      <w:bookmarkStart w:id="146" w:name="_Toc513029227"/>
      <w:r/>
      <w:bookmarkStart w:id="147" w:name="_Toc20823299"/>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eastAsia="zh-CN"/>
        </w:rPr>
        <w:t xml:space="preserve">8</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45"/>
      <w:r/>
      <w:bookmarkEnd w:id="146"/>
      <w:r/>
      <w:bookmarkEnd w:id="147"/>
      <w:r>
        <w:rPr>
          <w:rFonts w:hint="eastAsia" w:ascii="方正楷体_GBK" w:hAnsi="方正楷体_GBK" w:eastAsia="方正楷体_GBK" w:cs="方正楷体_GBK"/>
          <w:b/>
          <w:bCs/>
          <w:color w:val="000000"/>
          <w:highlight w:val="none"/>
        </w:rPr>
        <w:t xml:space="preserve">的拒收</w:t>
      </w:r>
      <w:r>
        <w:rPr>
          <w:rFonts w:hint="eastAsia" w:ascii="方正楷体_GBK" w:hAnsi="方正楷体_GBK" w:eastAsia="方正楷体_GBK" w:cs="方正楷体_GBK"/>
          <w:b/>
          <w:bCs/>
          <w:color w:val="000000"/>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投标截止时间后上传的任何投标文件</w:t>
      </w:r>
      <w:r>
        <w:rPr>
          <w:rFonts w:hint="eastAsia" w:ascii="宋体" w:hAnsi="宋体" w:cs="Times New Roman"/>
          <w:color w:val="000000"/>
          <w:sz w:val="24"/>
          <w:highlight w:val="none"/>
          <w:lang w:val="zh-CN"/>
        </w:rPr>
        <w:t xml:space="preserve">将被拒绝</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48" w:name="_Toc513029228"/>
      <w:r/>
      <w:bookmarkStart w:id="149" w:name="_Toc20823300"/>
      <w:r/>
      <w:bookmarkStart w:id="150" w:name="_Toc16938544"/>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9.</w:t>
      </w:r>
      <w:r>
        <w:rPr>
          <w:rFonts w:hint="eastAsia" w:ascii="方正楷体_GBK" w:hAnsi="方正楷体_GBK" w:eastAsia="方正楷体_GBK" w:cs="方正楷体_GBK"/>
          <w:b/>
          <w:bCs/>
          <w:color w:val="000000"/>
          <w:highlight w:val="none"/>
        </w:rPr>
        <w:t xml:space="preserve">投标文件的撤回和修改</w:t>
      </w:r>
      <w:bookmarkEnd w:id="148"/>
      <w:r/>
      <w:bookmarkEnd w:id="149"/>
      <w:r/>
      <w:bookmarkEnd w:id="150"/>
      <w:r>
        <w:rPr>
          <w:rFonts w:hint="eastAsia" w:ascii="方正楷体_GBK" w:hAnsi="方正楷体_GBK" w:eastAsia="方正楷体_GBK" w:cs="方正楷体_GBK"/>
          <w:b/>
          <w:bCs/>
          <w:color w:val="000000"/>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投标人可在投标截止时间前撤回其电子投标文件，具体操作方法见《操作手册》。</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投标人可在投标截止时间前对其电子投标文件进行修改，具体操作方法见《操作手册》。</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在投标截止时间至招标文件中规定的投标有效期满之间的这段时间内，投标人不得撤回其投标。</w:t>
      </w:r>
      <w:bookmarkStart w:id="151" w:name="_Toc120614218"/>
      <w:r/>
      <w:bookmarkStart w:id="152" w:name="_Toc20823301"/>
      <w:r/>
      <w:bookmarkStart w:id="153" w:name="_Toc16938545"/>
      <w:r/>
      <w:bookmarkStart w:id="154" w:name="_Toc513029229"/>
      <w:r>
        <w:rPr>
          <w:rFonts w:hint="eastAsia" w:ascii="宋体" w:hAnsi="宋体" w:eastAsia="宋体" w:cs="Times New Roman"/>
          <w:color w:val="000000"/>
          <w:sz w:val="24"/>
          <w:highlight w:val="none"/>
          <w:lang w:val="zh-CN"/>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bookmarkEnd w:id="151"/>
      <w:r/>
      <w:bookmarkEnd w:id="152"/>
      <w:r/>
      <w:bookmarkEnd w:id="153"/>
      <w:r/>
      <w:bookmarkEnd w:id="154"/>
      <w:r>
        <w:rPr>
          <w:rFonts w:hint="eastAsia" w:ascii="方正黑体_GBK" w:hAnsi="方正黑体_GBK" w:eastAsia="方正黑体_GBK" w:cs="方正黑体_GBK"/>
          <w:b w:val="0"/>
          <w:bCs w:val="0"/>
          <w:color w:val="000000"/>
          <w:sz w:val="30"/>
          <w:szCs w:val="30"/>
          <w:highlight w:val="none"/>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5" w:name="_Toc513029230"/>
      <w:r/>
      <w:bookmarkStart w:id="156" w:name="_Toc20823302"/>
      <w:r/>
      <w:bookmarkStart w:id="157" w:name="_Toc16938546"/>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0</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开标</w:t>
      </w:r>
      <w:bookmarkEnd w:id="155"/>
      <w:r/>
      <w:bookmarkEnd w:id="156"/>
      <w:r/>
      <w:bookmarkEnd w:id="157"/>
      <w:r>
        <w:rPr>
          <w:rFonts w:hint="eastAsia" w:ascii="方正楷体_GBK" w:hAnsi="方正楷体_GBK" w:eastAsia="方正楷体_GBK" w:cs="方正楷体_GBK"/>
          <w:b/>
          <w:bCs/>
          <w:color w:val="000000"/>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8" w:name="_Toc16938547"/>
      <w:r/>
      <w:bookmarkStart w:id="159" w:name="_Toc513029231"/>
      <w:r/>
      <w:bookmarkStart w:id="160" w:name="_Toc20823303"/>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w:t>
      </w:r>
      <w:r>
        <w:rPr>
          <w:rFonts w:hint="eastAsia" w:ascii="方正楷体_GBK" w:hAnsi="方正楷体_GBK" w:eastAsia="方正楷体_GBK" w:cs="方正楷体_GBK"/>
          <w:b/>
          <w:bCs/>
          <w:color w:val="000000"/>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en-US"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58"/>
      <w:r/>
      <w:bookmarkEnd w:id="159"/>
      <w:r/>
      <w:bookmarkEnd w:id="16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投标人不得以任何方式影响评标，否则其投标文件将被作为无效投标文件。</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61" w:name="_Toc20823304"/>
      <w:r/>
      <w:bookmarkStart w:id="162" w:name="_Toc16938548"/>
      <w:r/>
      <w:bookmarkStart w:id="163" w:name="_Toc513029232"/>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投标文件的澄清</w:t>
      </w:r>
      <w:bookmarkEnd w:id="161"/>
      <w:r/>
      <w:bookmarkEnd w:id="162"/>
      <w:r/>
      <w:bookmarkEnd w:id="163"/>
      <w:r>
        <w:rPr>
          <w:rFonts w:hint="eastAsia" w:ascii="方正楷体_GBK" w:hAnsi="方正楷体_GBK" w:eastAsia="方正楷体_GBK" w:cs="方正楷体_GBK"/>
          <w:b/>
          <w:bCs/>
          <w:color w:val="000000"/>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需要供应商进行澄清、说明和补正的，评委会将通过苏采云系统向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bookmarkStart w:id="164" w:name="_Toc20823305"/>
      <w:r/>
      <w:bookmarkStart w:id="165" w:name="_Toc16938549"/>
      <w:r/>
      <w:bookmarkStart w:id="166" w:name="_Toc513029233"/>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投标文件的</w:t>
      </w:r>
      <w:bookmarkEnd w:id="164"/>
      <w:r/>
      <w:bookmarkEnd w:id="165"/>
      <w:r/>
      <w:bookmarkEnd w:id="166"/>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725"/>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zh-CN" w:eastAsia="zh-CN"/>
        </w:rPr>
        <w:t xml:space="preserve">信</w:t>
      </w:r>
      <w:r>
        <w:rPr>
          <w:rFonts w:hint="eastAsia" w:ascii="宋体" w:hAnsi="宋体" w:eastAsia="宋体" w:cs="Times New Roman"/>
          <w:color w:val="000000"/>
          <w:sz w:val="24"/>
          <w:highlight w:val="none"/>
          <w:lang w:val="zh-CN"/>
        </w:rPr>
        <w:t xml:space="preserve">用记录。</w:t>
      </w:r>
      <w:r>
        <w:rPr>
          <w:rFonts w:hint="eastAsia" w:ascii="宋体" w:hAnsi="宋体" w:eastAsia="宋体" w:cs="Times New Roman"/>
          <w:color w:val="000000"/>
          <w:sz w:val="24"/>
          <w:highlight w:val="none"/>
          <w:lang w:val="zh-CN"/>
        </w:rPr>
      </w:r>
      <w:r/>
    </w:p>
    <w:p>
      <w:pPr>
        <w:pStyle w:val="725"/>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符合性审查。依据招标文件的规定，由评委会从有效性、完整性和对招标文件的响应程度</w:t>
      </w:r>
      <w:r>
        <w:rPr>
          <w:rFonts w:hint="eastAsia" w:ascii="宋体" w:hAnsi="宋体" w:eastAsia="宋体" w:cs="Times New Roman"/>
          <w:color w:val="000000"/>
          <w:sz w:val="24"/>
          <w:highlight w:val="none"/>
          <w:lang w:val="zh-CN" w:eastAsia="zh-CN"/>
        </w:rPr>
        <w:t xml:space="preserve">等方面对投标文件</w:t>
      </w:r>
      <w:r>
        <w:rPr>
          <w:rFonts w:hint="eastAsia" w:ascii="宋体" w:hAnsi="宋体" w:eastAsia="宋体" w:cs="Times New Roman"/>
          <w:color w:val="000000"/>
          <w:sz w:val="24"/>
          <w:highlight w:val="none"/>
          <w:lang w:val="zh-CN"/>
        </w:rPr>
        <w:t xml:space="preserve">进行审查，以确定是否对招标文件的实质性要求作出响应。</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同时出现两种以上错误的，按照前款规定的顺序修正。</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67" w:name="_Toc16938550"/>
      <w:r/>
      <w:bookmarkStart w:id="168" w:name="_Toc20823306"/>
      <w:r/>
      <w:bookmarkStart w:id="169" w:name="_Toc513029234"/>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及评委会联系。</w:t>
      </w:r>
      <w:r>
        <w:rPr>
          <w:rFonts w:hint="eastAsia" w:ascii="宋体" w:hAnsi="宋体" w:eastAsia="宋体" w:cs="Times New Roman"/>
          <w:color w:val="000000"/>
          <w:sz w:val="24"/>
          <w:highlight w:val="none"/>
          <w:lang w:val="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bookmarkEnd w:id="167"/>
      <w:r/>
      <w:bookmarkEnd w:id="168"/>
      <w:r/>
      <w:bookmarkEnd w:id="169"/>
      <w:r>
        <w:rPr>
          <w:rFonts w:hint="eastAsia" w:ascii="方正楷体_GBK" w:hAnsi="方正楷体_GBK" w:eastAsia="方正楷体_GBK" w:cs="方正楷体_GBK"/>
          <w:b/>
          <w:bCs/>
          <w:color w:val="000000"/>
          <w:highlight w:val="none"/>
          <w:lang w:eastAsia="zh-CN"/>
        </w:rPr>
        <w:t xml:space="preserve">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70" w:name="_Toc20823307"/>
      <w:r/>
      <w:bookmarkStart w:id="171" w:name="_Toc16938551"/>
      <w:r/>
      <w:bookmarkStart w:id="172" w:name="_Toc513029235"/>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无效投标</w:t>
      </w:r>
      <w:r>
        <w:rPr>
          <w:rFonts w:hint="eastAsia" w:ascii="宋体" w:hAnsi="宋体" w:cs="Times New Roman"/>
          <w:color w:val="000000"/>
          <w:sz w:val="24"/>
          <w:highlight w:val="none"/>
          <w:lang w:val="zh-CN"/>
        </w:rPr>
        <w:t xml:space="preserve">情形</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投标人在苏采云系统规定的时间内未成功解密电子投标文件。</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投标人未按照招标文件要求上传电子投标文件。</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投标人不具备招标文件中规定资格要求。</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不符合招标文件中实质性要求和条件</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b/>
          <w:bCs/>
          <w:i w:val="0"/>
          <w:iCs/>
          <w:color w:val="000000"/>
          <w:sz w:val="24"/>
          <w:szCs w:val="22"/>
          <w:highlight w:val="none"/>
          <w:u w:val="none"/>
          <w:lang w:val="zh-CN"/>
        </w:rPr>
        <w:t xml:space="preserve">本文件中斜体且有下划线部分，或者打“</w:t>
      </w:r>
      <w:r>
        <w:rPr>
          <w:rFonts w:hint="eastAsia" w:ascii="宋体" w:hAnsi="宋体" w:eastAsia="宋体" w:cs="Times New Roman"/>
          <w:b/>
          <w:bCs/>
          <w:i w:val="0"/>
          <w:iCs/>
          <w:color w:val="000000"/>
          <w:sz w:val="24"/>
          <w:szCs w:val="22"/>
          <w:highlight w:val="none"/>
          <w:u w:val="none"/>
          <w:lang w:val="en-US" w:eastAsia="zh-CN"/>
        </w:rPr>
        <w:t xml:space="preserve">★</w:t>
      </w:r>
      <w:r>
        <w:rPr>
          <w:rFonts w:hint="eastAsia" w:ascii="宋体" w:hAnsi="宋体" w:eastAsia="宋体" w:cs="Times New Roman"/>
          <w:b/>
          <w:bCs/>
          <w:i w:val="0"/>
          <w:iCs/>
          <w:color w:val="000000"/>
          <w:sz w:val="24"/>
          <w:szCs w:val="22"/>
          <w:highlight w:val="none"/>
          <w:u w:val="none"/>
          <w:lang w:val="zh-CN"/>
        </w:rPr>
        <w:t xml:space="preserve">”内容为实质性要求和条件</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或查询“信用中国”网站后发现投标人存在其他不符合《中华人民共和国政府采购法》第二十二条规定条件的信用记录。</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.1.9</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.1.10</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发现投标人报价低于采购项目预算50%，或者低于采购项目最高限价45%，或者</w:t>
      </w:r>
      <w:r>
        <w:rPr>
          <w:rFonts w:hint="eastAsia" w:ascii="宋体" w:hAnsi="宋体" w:eastAsia="宋体" w:cs="Times New Roman"/>
          <w:color w:val="000000"/>
          <w:sz w:val="24"/>
          <w:highlight w:val="none"/>
          <w:lang w:val="zh-CN"/>
        </w:rPr>
        <w:t xml:space="preserve">认为投标人的报价</w:t>
      </w:r>
      <w:r>
        <w:rPr>
          <w:rFonts w:hint="eastAsia" w:ascii="宋体" w:hAnsi="宋体" w:eastAsia="宋体" w:cs="Times New Roman"/>
          <w:color w:val="000000"/>
          <w:sz w:val="24"/>
          <w:highlight w:val="none"/>
          <w:lang w:val="zh-CN" w:eastAsia="zh-CN"/>
        </w:rPr>
        <w:t xml:space="preserve">过低</w:t>
      </w:r>
      <w:r>
        <w:rPr>
          <w:rFonts w:hint="eastAsia" w:ascii="宋体" w:hAnsi="宋体" w:eastAsia="宋体" w:cs="Times New Roman"/>
          <w:color w:val="000000"/>
          <w:sz w:val="24"/>
          <w:highlight w:val="none"/>
          <w:lang w:val="zh-CN"/>
        </w:rPr>
        <w:t xml:space="preserve">，有可能影响</w:t>
      </w:r>
      <w:r>
        <w:rPr>
          <w:rFonts w:hint="eastAsia" w:ascii="宋体" w:hAnsi="宋体" w:eastAsia="宋体" w:cs="Times New Roman"/>
          <w:color w:val="000000"/>
          <w:sz w:val="24"/>
          <w:highlight w:val="none"/>
          <w:lang w:val="zh-CN" w:eastAsia="zh-CN"/>
        </w:rPr>
        <w:t xml:space="preserve">产品或服务</w:t>
      </w:r>
      <w:r>
        <w:rPr>
          <w:rFonts w:hint="eastAsia" w:ascii="宋体" w:hAnsi="宋体" w:eastAsia="宋体" w:cs="Times New Roman"/>
          <w:color w:val="000000"/>
          <w:sz w:val="24"/>
          <w:highlight w:val="none"/>
          <w:lang w:val="zh-CN"/>
        </w:rPr>
        <w:t xml:space="preserve">质量或不能诚信履约的，</w:t>
      </w:r>
      <w:r>
        <w:rPr>
          <w:rFonts w:hint="eastAsia" w:ascii="宋体" w:hAnsi="宋体" w:eastAsia="宋体" w:cs="Times New Roman"/>
          <w:color w:val="000000"/>
          <w:sz w:val="24"/>
          <w:highlight w:val="none"/>
          <w:lang w:val="zh-CN" w:eastAsia="zh-CN"/>
        </w:rPr>
        <w:t xml:space="preserve">应当启动异常低价投标审查机制，</w:t>
      </w:r>
      <w:r>
        <w:rPr>
          <w:rFonts w:hint="eastAsia" w:ascii="宋体" w:hAnsi="宋体" w:eastAsia="宋体" w:cs="Times New Roman"/>
          <w:color w:val="000000"/>
          <w:sz w:val="24"/>
          <w:highlight w:val="none"/>
          <w:lang w:val="zh-CN"/>
        </w:rPr>
        <w:t xml:space="preserve">通过苏采云系统要求</w:t>
      </w:r>
      <w:r>
        <w:rPr>
          <w:rFonts w:hint="eastAsia" w:ascii="宋体" w:hAnsi="宋体" w:eastAsia="宋体" w:cs="Times New Roman"/>
          <w:color w:val="000000"/>
          <w:sz w:val="24"/>
          <w:highlight w:val="none"/>
          <w:lang w:val="zh-CN" w:eastAsia="zh-CN"/>
        </w:rPr>
        <w:t xml:space="preserve">投标人</w:t>
      </w:r>
      <w:r>
        <w:rPr>
          <w:rFonts w:hint="eastAsia" w:ascii="宋体" w:hAnsi="宋体" w:eastAsia="宋体" w:cs="Times New Roman"/>
          <w:color w:val="000000"/>
          <w:sz w:val="24"/>
          <w:highlight w:val="none"/>
          <w:lang w:val="zh-CN"/>
        </w:rPr>
        <w:t xml:space="preserve">在合理的时间内提供</w:t>
      </w:r>
      <w:r>
        <w:rPr>
          <w:rFonts w:hint="eastAsia" w:ascii="宋体" w:hAnsi="宋体" w:eastAsia="宋体" w:cs="Times New Roman"/>
          <w:color w:val="000000"/>
          <w:sz w:val="24"/>
          <w:highlight w:val="none"/>
          <w:lang w:val="zh-CN" w:eastAsia="zh-CN"/>
        </w:rPr>
        <w:t xml:space="preserve">项目具体成本测算等与报价合理性相关的书面</w:t>
      </w:r>
      <w:r>
        <w:rPr>
          <w:rFonts w:hint="eastAsia" w:ascii="宋体" w:hAnsi="宋体" w:eastAsia="宋体" w:cs="Times New Roman"/>
          <w:color w:val="000000"/>
          <w:sz w:val="24"/>
          <w:highlight w:val="none"/>
          <w:lang w:val="zh-CN"/>
        </w:rPr>
        <w:t xml:space="preserve">说明</w:t>
      </w:r>
      <w:r>
        <w:rPr>
          <w:rFonts w:hint="eastAsia" w:ascii="宋体" w:hAnsi="宋体" w:eastAsia="宋体" w:cs="Times New Roman"/>
          <w:color w:val="000000"/>
          <w:sz w:val="24"/>
          <w:highlight w:val="none"/>
          <w:lang w:val="zh-CN" w:eastAsia="zh-CN"/>
        </w:rPr>
        <w:t xml:space="preserve">及相关证明材料</w:t>
      </w:r>
      <w:r>
        <w:rPr>
          <w:rFonts w:hint="eastAsia" w:ascii="宋体" w:hAnsi="宋体" w:eastAsia="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eastAsia="zh-CN"/>
        </w:rPr>
        <w:t xml:space="preserve">不提供书面说明及证明材料，或者书面说明、证明材料</w:t>
      </w:r>
      <w:r>
        <w:rPr>
          <w:rFonts w:hint="eastAsia" w:ascii="宋体" w:hAnsi="宋体" w:eastAsia="宋体" w:cs="Times New Roman"/>
          <w:color w:val="000000"/>
          <w:sz w:val="24"/>
          <w:highlight w:val="none"/>
          <w:lang w:val="zh-CN"/>
        </w:rPr>
        <w:t xml:space="preserve">不能证明其报价合理性的，评委会应当将其作为无效投标处理。</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szCs w:val="21"/>
          <w:highlight w:val="none"/>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废标</w:t>
      </w:r>
      <w:r>
        <w:rPr>
          <w:rFonts w:hint="eastAsia" w:ascii="宋体" w:hAnsi="宋体" w:cs="Times New Roman"/>
          <w:color w:val="000000"/>
          <w:sz w:val="24"/>
          <w:highlight w:val="none"/>
          <w:lang w:val="zh-CN"/>
        </w:rPr>
        <w:t xml:space="preserve">情形</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符合资格条件的供应商或者对招标文件作实质响应的供应商不足三家。</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评委会认定招标文件存在歧义、重大缺陷导致评审工作无法进行。</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因苏采云系统故障造成开标不成功。</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.3 如出现投标截止时间后参加投标的供应商或者对招标文件作出实质</w:t>
      </w:r>
      <w:r>
        <w:rPr>
          <w:rFonts w:hint="eastAsia" w:ascii="宋体" w:hAnsi="宋体" w:eastAsia="宋体" w:cs="Times New Roman"/>
          <w:color w:val="000000"/>
          <w:sz w:val="24"/>
          <w:highlight w:val="none"/>
          <w:lang w:val="en-US" w:eastAsia="zh-CN"/>
        </w:rPr>
        <w:t xml:space="preserve">性</w:t>
      </w:r>
      <w:r>
        <w:rPr>
          <w:rFonts w:hint="eastAsia" w:ascii="宋体" w:hAnsi="宋体" w:eastAsia="宋体" w:cs="Times New Roman"/>
          <w:color w:val="000000"/>
          <w:sz w:val="24"/>
          <w:highlight w:val="none"/>
          <w:lang w:val="zh-CN"/>
        </w:rPr>
        <w:t xml:space="preserve">响应的供应商不足三家</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情况，按政府采购相关规定执行。</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25.4 如出现25.2.1或25.3情形，招标活动失败，评审委员会</w:t>
      </w:r>
      <w:r>
        <w:rPr>
          <w:rFonts w:hint="eastAsia" w:ascii="宋体" w:hAnsi="宋体" w:eastAsia="宋体" w:cs="Times New Roman"/>
          <w:color w:val="000000"/>
          <w:sz w:val="24"/>
          <w:highlight w:val="none"/>
          <w:lang w:val="en-US" w:eastAsia="zh-CN"/>
        </w:rPr>
        <w:t xml:space="preserve">应对</w:t>
      </w:r>
      <w:r>
        <w:rPr>
          <w:rFonts w:hint="eastAsia" w:ascii="宋体" w:hAnsi="宋体" w:eastAsia="宋体" w:cs="Times New Roman"/>
          <w:color w:val="000000"/>
          <w:sz w:val="24"/>
          <w:highlight w:val="none"/>
          <w:lang w:val="zh-CN" w:eastAsia="zh-CN"/>
        </w:rPr>
        <w:t xml:space="preserve">招标文件是否存在不合理条款</w:t>
      </w:r>
      <w:r>
        <w:rPr>
          <w:rFonts w:hint="eastAsia" w:ascii="宋体" w:hAnsi="宋体" w:eastAsia="宋体" w:cs="Times New Roman"/>
          <w:color w:val="000000"/>
          <w:sz w:val="24"/>
          <w:highlight w:val="none"/>
          <w:lang w:val="en-US" w:eastAsia="zh-CN"/>
        </w:rPr>
        <w:t xml:space="preserve">进行论证，并在评审报告中写明</w:t>
      </w:r>
      <w:r>
        <w:rPr>
          <w:rFonts w:hint="eastAsia" w:ascii="宋体" w:hAnsi="宋体" w:eastAsia="宋体" w:cs="Times New Roman"/>
          <w:color w:val="000000"/>
          <w:sz w:val="24"/>
          <w:highlight w:val="none"/>
          <w:lang w:val="zh-CN" w:eastAsia="zh-CN"/>
        </w:rPr>
        <w:t xml:space="preserve">论证意见。</w:t>
      </w:r>
      <w:r>
        <w:rPr>
          <w:rFonts w:ascii="宋体" w:hAnsi="宋体" w:eastAsia="宋体" w:cs="Times New Roman"/>
          <w:color w:val="000000"/>
          <w:sz w:val="24"/>
          <w:highlight w:val="none"/>
          <w:lang w:val="en-US" w:eastAsia="zh-CN"/>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End w:id="135"/>
      <w:r/>
      <w:bookmarkEnd w:id="136"/>
      <w:r/>
      <w:bookmarkEnd w:id="137"/>
      <w:r/>
      <w:bookmarkEnd w:id="170"/>
      <w:r/>
      <w:bookmarkEnd w:id="171"/>
      <w:r/>
      <w:bookmarkEnd w:id="172"/>
      <w:r/>
      <w:bookmarkStart w:id="173"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73"/>
      <w:r>
        <w:rPr>
          <w:rFonts w:hint="eastAsia" w:ascii="方正黑体_GBK" w:hAnsi="方正黑体_GBK" w:eastAsia="方正黑体_GBK" w:cs="方正黑体_GBK"/>
          <w:b w:val="0"/>
          <w:bCs w:val="0"/>
          <w:color w:val="000000"/>
          <w:sz w:val="30"/>
          <w:szCs w:val="30"/>
          <w:highlight w:val="none"/>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74" w:name="_Toc513029238"/>
      <w:r/>
      <w:bookmarkStart w:id="175" w:name="_Toc16938554"/>
      <w:r/>
      <w:bookmarkStart w:id="176" w:name="_Toc20823310"/>
      <w:r>
        <w:rPr>
          <w:rFonts w:hint="eastAsia" w:ascii="方正楷体_GBK" w:hAnsi="方正楷体_GBK" w:eastAsia="方正楷体_GBK" w:cs="方正楷体_GBK"/>
          <w:b/>
          <w:bCs/>
          <w:color w:val="000000"/>
          <w:highlight w:val="none"/>
        </w:rPr>
        <w:t xml:space="preserve">2</w:t>
      </w:r>
      <w:bookmarkEnd w:id="174"/>
      <w:r>
        <w:rPr>
          <w:rFonts w:hint="eastAsia" w:ascii="方正楷体_GBK" w:hAnsi="方正楷体_GBK" w:eastAsia="方正楷体_GBK" w:cs="方正楷体_GBK"/>
          <w:b/>
          <w:bCs/>
          <w:color w:val="000000"/>
          <w:highlight w:val="none"/>
          <w:lang w:eastAsia="zh-CN"/>
        </w:rPr>
        <w:t xml:space="preserve">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确定</w:t>
      </w:r>
      <w:bookmarkEnd w:id="175"/>
      <w:r/>
      <w:bookmarkEnd w:id="176"/>
      <w:r>
        <w:rPr>
          <w:rFonts w:hint="eastAsia" w:ascii="方正楷体_GBK" w:hAnsi="方正楷体_GBK" w:eastAsia="方正楷体_GBK" w:cs="方正楷体_GBK"/>
          <w:b/>
          <w:bCs/>
          <w:color w:val="000000"/>
          <w:highlight w:val="none"/>
        </w:rPr>
        <w:t xml:space="preserve">中标单位</w:t>
      </w:r>
      <w:r>
        <w:rPr>
          <w:rFonts w:hint="eastAsia" w:ascii="方正楷体_GBK" w:hAnsi="方正楷体_GBK" w:eastAsia="方正楷体_GBK" w:cs="方正楷体_GBK"/>
          <w:b/>
          <w:bCs/>
          <w:color w:val="000000"/>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与其他供应商、评审专家、采购人或交易中心工作人员恶意串通。</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采取不正当手段诋毁、排挤其他供应商。</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77" w:name="_Toc20045196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有下列情形之一的视为投标人串通投标，投标无效：</w:t>
      </w:r>
      <w:r>
        <w:rPr>
          <w:rFonts w:hint="eastAsia" w:ascii="宋体" w:hAnsi="宋体" w:eastAsia="宋体" w:cs="Times New Roman"/>
          <w:b/>
          <w:bCs/>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不同投标人的投标文件由同一单位或者个人编制。</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不同投标人委托同一单位或者个人办理投标事宜。</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不同投标人的投标文件载明的项目管理成员或者联系人员为同一人。</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不同投标人的投标文件异常一致或者投标报价呈规律性差异。</w:t>
      </w:r>
      <w:r>
        <w:rPr>
          <w:rFonts w:hint="eastAsia" w:ascii="宋体" w:hAnsi="宋体" w:eastAsia="宋体" w:cs="Times New Roman"/>
          <w:color w:val="000000"/>
          <w:sz w:val="24"/>
          <w:highlight w:val="none"/>
          <w:lang w:val="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77"/>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7.</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.l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78" w:name="_Toc120614220"/>
      <w:r/>
      <w:bookmarkStart w:id="179" w:name="_Toc16938552"/>
      <w:r/>
      <w:bookmarkStart w:id="180" w:name="_Toc513029236"/>
      <w:r/>
      <w:bookmarkStart w:id="181" w:name="_Toc20823308"/>
      <w:r>
        <w:rPr>
          <w:rFonts w:hint="eastAsia" w:ascii="方正黑体_GBK" w:hAnsi="方正黑体_GBK" w:eastAsia="方正黑体_GBK" w:cs="方正黑体_GBK"/>
          <w:b w:val="0"/>
          <w:bCs w:val="0"/>
          <w:color w:val="000000"/>
          <w:sz w:val="30"/>
          <w:szCs w:val="30"/>
          <w:highlight w:val="none"/>
        </w:rPr>
        <w:t xml:space="preserve">七、授予合同</w:t>
      </w:r>
      <w:bookmarkEnd w:id="178"/>
      <w:r>
        <w:rPr>
          <w:rFonts w:hint="eastAsia" w:ascii="方正黑体_GBK" w:hAnsi="方正黑体_GBK" w:eastAsia="方正黑体_GBK" w:cs="方正黑体_GBK"/>
          <w:b w:val="0"/>
          <w:bCs w:val="0"/>
          <w:color w:val="000000"/>
          <w:sz w:val="30"/>
          <w:szCs w:val="30"/>
          <w:highlight w:val="none"/>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79"/>
      <w:r/>
      <w:bookmarkEnd w:id="180"/>
      <w:r/>
      <w:bookmarkEnd w:id="181"/>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8.</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28</w:t>
      </w:r>
      <w:r>
        <w:rPr>
          <w:rFonts w:hint="eastAsia" w:ascii="宋体" w:hAnsi="宋体" w:eastAsia="宋体" w:cs="Times New Roman"/>
          <w:color w:val="000000"/>
          <w:sz w:val="24"/>
          <w:highlight w:val="none"/>
          <w:lang w:val="en-US" w:eastAsia="zh-CN"/>
        </w:rPr>
        <w:t xml:space="preserve">.l</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28</w:t>
      </w:r>
      <w:r>
        <w:rPr>
          <w:rFonts w:hint="eastAsia" w:ascii="宋体" w:hAnsi="宋体" w:eastAsia="宋体" w:cs="Times New Roman"/>
          <w:color w:val="000000"/>
          <w:sz w:val="24"/>
          <w:highlight w:val="none"/>
          <w:lang w:val="en-US" w:eastAsia="zh-CN"/>
        </w:rPr>
        <w:t xml:space="preserve">.2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28</w:t>
      </w:r>
      <w:r>
        <w:rPr>
          <w:rFonts w:hint="eastAsia" w:ascii="宋体" w:hAnsi="宋体" w:eastAsia="宋体" w:cs="Times New Roman"/>
          <w:color w:val="000000"/>
          <w:sz w:val="24"/>
          <w:highlight w:val="none"/>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highlight w:val="none"/>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28</w:t>
      </w:r>
      <w:r>
        <w:rPr>
          <w:rFonts w:hint="eastAsia" w:ascii="宋体" w:hAnsi="宋体" w:eastAsia="宋体" w:cs="Times New Roman"/>
          <w:color w:val="000000"/>
          <w:sz w:val="24"/>
          <w:highlight w:val="none"/>
          <w:lang w:val="en-US" w:eastAsia="zh-CN"/>
        </w:rPr>
        <w:t xml:space="preserve">.4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29.</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3</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30.1 中标供应商可通过南京市公共资源交易平台网站“小企业融资平台”，选择相应的金融机构办理融资贷款。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725"/>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150号），需要缴纳履约保证金的，中标供应商可通过江苏政府采购网“政府采购电子履约保函（保险）综合服务平台”线上办理履约保函（保险）。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 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 对采购过程提出质疑的，为各采购程序环节结束之日。</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725"/>
        <w:spacing w:line="240" w:lineRule="auto"/>
        <w:rPr>
          <w:rFonts w:hint="eastAsia" w:ascii="宋体" w:hAnsi="宋体" w:eastAsia="宋体" w:cs="Times New Roman"/>
          <w:b/>
          <w:bCs/>
          <w:color w:val="000000"/>
          <w:sz w:val="24"/>
          <w:highlight w:val="none"/>
          <w:lang w:val="zh-CN" w:eastAsia="zh-CN"/>
        </w:rPr>
      </w:pPr>
      <w:r>
        <w:rPr>
          <w:rFonts w:hint="eastAsia" w:ascii="宋体" w:hAnsi="宋体" w:cs="Times New Roman"/>
          <w:color w:val="000000"/>
          <w:sz w:val="24"/>
          <w:highlight w:val="none"/>
          <w:lang w:val="en-US" w:eastAsia="zh-CN"/>
        </w:rPr>
        <w:t xml:space="preserve">35.</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质疑答复主体提出质疑，具体详见采购文件第一章。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由采购人负责答复的质疑，采购人将《质疑答复函》抄送交易中心。</w:t>
      </w:r>
      <w:r>
        <w:rPr>
          <w:rFonts w:hint="eastAsia" w:ascii="宋体" w:hAnsi="宋体" w:eastAsia="宋体" w:cs="Times New Roman"/>
          <w:b/>
          <w:bCs/>
          <w:color w:val="000000"/>
          <w:sz w:val="24"/>
          <w:highlight w:val="none"/>
          <w:lang w:val="zh-CN"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6.1 超出政府采购法定期限的质疑；</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6.2 </w:t>
      </w:r>
      <w:r>
        <w:rPr>
          <w:rFonts w:hint="eastAsia" w:ascii="宋体" w:hAnsi="宋体" w:eastAsia="宋体" w:cs="Times New Roman"/>
          <w:color w:val="000000"/>
          <w:sz w:val="24"/>
          <w:highlight w:val="none"/>
          <w:lang w:val="en-US" w:eastAsia="zh-CN"/>
        </w:rPr>
        <w:t xml:space="preserve">属于第33条规定的对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728"/>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729"/>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725"/>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38.1 本项目</w:t>
      </w:r>
      <w:r>
        <w:rPr>
          <w:rFonts w:hint="eastAsia" w:ascii="宋体" w:hAnsi="宋体" w:eastAsia="宋体" w:cs="Times New Roman"/>
          <w:color w:val="000000"/>
          <w:sz w:val="24"/>
          <w:highlight w:val="none"/>
          <w:lang w:val="en-US"/>
        </w:rPr>
        <w:t xml:space="preserve">服务由中小企业承接的，</w:t>
      </w:r>
      <w:r>
        <w:rPr>
          <w:rFonts w:hint="eastAsia" w:ascii="宋体" w:hAnsi="宋体" w:eastAsia="宋体" w:cs="Times New Roman"/>
          <w:color w:val="000000"/>
          <w:sz w:val="24"/>
          <w:highlight w:val="none"/>
          <w:lang w:val="en-US" w:eastAsia="zh-CN"/>
        </w:rPr>
        <w:t xml:space="preserve">投标供应商</w:t>
      </w:r>
      <w:r>
        <w:rPr>
          <w:rFonts w:hint="eastAsia" w:ascii="宋体" w:hAnsi="宋体" w:eastAsia="宋体" w:cs="Times New Roman"/>
          <w:color w:val="000000"/>
          <w:sz w:val="24"/>
          <w:highlight w:val="none"/>
          <w:lang w:val="en-US"/>
        </w:rPr>
        <w:t xml:space="preserve">享受中小企业扶持政策。</w:t>
      </w:r>
      <w:r>
        <w:rPr>
          <w:rFonts w:hint="eastAsia" w:ascii="宋体" w:hAnsi="宋体" w:eastAsia="宋体" w:cs="Times New Roman"/>
          <w:color w:val="000000"/>
          <w:sz w:val="24"/>
          <w:highlight w:val="none"/>
          <w:lang w:val="en-US"/>
        </w:rPr>
      </w:r>
      <w:r/>
    </w:p>
    <w:p>
      <w:pPr>
        <w:pStyle w:val="725"/>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725"/>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en-US"/>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color w:val="000000"/>
          <w:sz w:val="24"/>
          <w:highlight w:val="none"/>
          <w:lang w:val="en-US"/>
        </w:rPr>
      </w:r>
      <w:r/>
    </w:p>
    <w:p>
      <w:pPr>
        <w:pStyle w:val="725"/>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725"/>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38.5 </w:t>
      </w:r>
      <w:r>
        <w:rPr>
          <w:rFonts w:hint="eastAsia" w:ascii="宋体" w:hAnsi="宋体" w:eastAsia="宋体" w:cs="Times New Roman"/>
          <w:color w:val="000000"/>
          <w:sz w:val="24"/>
          <w:szCs w:val="21"/>
          <w:highlight w:val="none"/>
        </w:rPr>
        <w:t xml:space="preserve">监狱和戒毒企业（简称监狱企业）视同小型、微型企业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725"/>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38.6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rPr>
        <w:t xml:space="preserve">残疾人福利单位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eastAsia="宋体" w:cs="Times New Roman"/>
          <w:color w:val="000000"/>
          <w:sz w:val="24"/>
          <w:highlight w:val="none"/>
          <w:lang w:val="en-US" w:eastAsia="zh-CN"/>
        </w:rPr>
      </w:r>
      <w:r/>
    </w:p>
    <w:p>
      <w:pPr>
        <w:pStyle w:val="72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84"/>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2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84"/>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2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84"/>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84"/>
        <w:rPr>
          <w:rFonts w:hint="eastAsia"/>
          <w:color w:val="000000"/>
          <w:highlight w:val="none"/>
          <w:lang w:val="zh-CN"/>
        </w:rPr>
      </w:pPr>
      <w:r>
        <w:rPr>
          <w:rFonts w:hint="eastAsia"/>
          <w:color w:val="000000"/>
          <w:highlight w:val="none"/>
          <w:lang w:val="zh-CN"/>
        </w:rPr>
      </w:r>
      <w:r/>
    </w:p>
    <w:p>
      <w:pPr>
        <w:pStyle w:val="784"/>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725"/>
        <w:jc w:val="center"/>
        <w:keepLines w:val="0"/>
        <w:keepNext w:val="0"/>
        <w:pageBreakBefore w:val="0"/>
        <w:spacing w:before="120" w:after="120" w:line="264" w:lineRule="auto"/>
        <w:widowControl w:val="off"/>
        <w:rPr>
          <w:rFonts w:hint="eastAsia" w:ascii="宋体" w:hAnsi="宋体"/>
          <w:bCs/>
          <w:color w:val="000000"/>
          <w:sz w:val="24"/>
          <w:szCs w:val="21"/>
          <w:highlight w:val="none"/>
          <w:lang w:eastAsia="zh-CN"/>
        </w:rPr>
        <w:outlineLvl w:val="9"/>
      </w:pPr>
      <w:r/>
      <w:bookmarkStart w:id="182" w:name="_Toc20823315"/>
      <w:r/>
      <w:bookmarkStart w:id="183" w:name="_Toc513029243"/>
      <w:r/>
      <w:bookmarkStart w:id="184" w:name="_Toc16938559"/>
      <w:r/>
      <w:bookmarkStart w:id="185" w:name="_Hlt16619350"/>
      <w:r/>
      <w:bookmarkStart w:id="186" w:name="_Toc16938590"/>
      <w:r/>
      <w:bookmarkStart w:id="187" w:name="_Toc120614244"/>
      <w:r/>
      <w:bookmarkStart w:id="188" w:name="_Toc20823346"/>
      <w:r/>
      <w:bookmarkStart w:id="189" w:name="_Toc479757211"/>
      <w:r/>
      <w:bookmarkStart w:id="190" w:name="_Toc46256413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784"/>
        <w:ind w:left="0" w:firstLine="0"/>
        <w:keepLines w:val="0"/>
        <w:keepNext w:val="0"/>
        <w:pageBreakBefore w:val="0"/>
        <w:spacing w:line="264" w:lineRule="auto"/>
        <w:widowControl w:val="off"/>
        <w:rPr>
          <w:rFonts w:hint="eastAsia"/>
          <w:color w:val="000000"/>
          <w:highlight w:val="none"/>
          <w:lang w:eastAsia="zh-CN"/>
        </w:rPr>
        <w:outlineLvl w:val="9"/>
      </w:pPr>
      <w:r>
        <w:rPr>
          <w:rFonts w:hint="eastAsia"/>
          <w:color w:val="000000"/>
          <w:highlight w:val="none"/>
          <w:lang w:eastAsia="zh-CN"/>
        </w:rPr>
      </w:r>
      <w:r/>
    </w:p>
    <w:p>
      <w:pPr>
        <w:pStyle w:val="725"/>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725"/>
        <w:jc w:val="left"/>
        <w:keepLines w:val="0"/>
        <w:keepNext w:val="0"/>
        <w:pageBreakBefore w:val="0"/>
        <w:spacing w:before="120" w:after="120"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725"/>
        <w:keepLines w:val="0"/>
        <w:keepNext w:val="0"/>
        <w:pageBreakBefore w:val="0"/>
        <w:spacing w:before="120" w:after="12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725"/>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725"/>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Times New Roman"/>
          <w:color w:val="000000"/>
          <w:sz w:val="24"/>
          <w:szCs w:val="24"/>
          <w:highlight w:val="none"/>
          <w:lang w:val="en-US"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val="en-US" w:eastAsia="zh-CN"/>
        </w:rPr>
        <w:t xml:space="preserve">合同生效之日起三年</w:t>
      </w:r>
      <w:r>
        <w:rPr>
          <w:rFonts w:hint="eastAsia" w:ascii="宋体" w:hAnsi="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合同一年一签，每年服务期满，甲方有权根据预算调整或考核情况决定</w:t>
      </w:r>
      <w:r>
        <w:rPr>
          <w:rFonts w:hint="eastAsia" w:ascii="宋体" w:hAnsi="宋体" w:eastAsia="宋体" w:cs="Times New Roman"/>
          <w:color w:val="000000"/>
          <w:sz w:val="24"/>
          <w:szCs w:val="24"/>
          <w:highlight w:val="none"/>
          <w:lang w:val="en-US" w:eastAsia="zh-CN"/>
        </w:rPr>
        <w:t xml:space="preserve">继续履行合同（可能根据预算调整压缩合同金额）或终止合同。</w:t>
      </w:r>
      <w:r>
        <w:rPr>
          <w:rFonts w:hint="eastAsia" w:ascii="宋体" w:hAnsi="宋体" w:eastAsia="宋体" w:cs="Times New Roman"/>
          <w:color w:val="000000"/>
          <w:sz w:val="24"/>
          <w:szCs w:val="24"/>
          <w:highlight w:val="none"/>
          <w:lang w:val="en-US" w:eastAsia="zh-CN"/>
        </w:rPr>
      </w:r>
      <w:r/>
    </w:p>
    <w:p>
      <w:pPr>
        <w:pStyle w:val="725"/>
        <w:keepLines w:val="0"/>
        <w:keepNext w:val="0"/>
        <w:pageBreakBefore w:val="0"/>
        <w:spacing w:before="0" w:after="0" w:line="264" w:lineRule="auto"/>
        <w:widowControl w:val="off"/>
        <w:rPr>
          <w:rFonts w:ascii="宋体" w:hAnsi="宋体" w:eastAsia="宋体" w:cs="Courier New"/>
          <w:color w:val="000000"/>
          <w:sz w:val="24"/>
          <w:szCs w:val="24"/>
          <w:highlight w:val="none"/>
          <w:lang w:val="en-US"/>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756"/>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eastAsia="宋体" w:cs="Courier New"/>
          <w:color w:val="000000"/>
          <w:sz w:val="24"/>
          <w:szCs w:val="24"/>
          <w:highlight w:val="none"/>
        </w:rPr>
        <w:t xml:space="preserve">本合同金额为（大写）：________________圆（__________________元）人民币。</w:t>
      </w:r>
      <w:r>
        <w:rPr>
          <w:rFonts w:ascii="宋体" w:hAnsi="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lang w:val="en-US" w:eastAsia="zh-CN"/>
        </w:rPr>
        <w:t xml:space="preserve">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乙方如有转包或未经甲方同意的分包行为，甲方有权终止合同。</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756"/>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725"/>
        <w:keepLines w:val="0"/>
        <w:keepNext w:val="0"/>
        <w:pageBreakBefore w:val="0"/>
        <w:spacing w:before="0" w:after="0"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甲方于合同签订后支付年度合同款的</w:t>
      </w:r>
      <w:r>
        <w:rPr>
          <w:rFonts w:hint="eastAsia" w:ascii="宋体" w:hAnsi="宋体" w:eastAsia="宋体" w:cs="Courier New"/>
          <w:b w:val="0"/>
          <w:bCs w:val="0"/>
          <w:color w:val="000000"/>
          <w:sz w:val="24"/>
          <w:szCs w:val="24"/>
          <w:highlight w:val="none"/>
          <w:u w:val="none"/>
          <w:lang w:val="en-US" w:eastAsia="zh-CN"/>
        </w:rPr>
        <w:t xml:space="preserve">10%作为预付款</w:t>
      </w:r>
      <w:r>
        <w:rPr>
          <w:rFonts w:hint="eastAsia" w:ascii="宋体" w:hAnsi="宋体" w:eastAsia="宋体" w:cs="Courier New"/>
          <w:b w:val="0"/>
          <w:bCs w:val="0"/>
          <w:color w:val="000000"/>
          <w:sz w:val="24"/>
          <w:szCs w:val="24"/>
          <w:highlight w:val="none"/>
          <w:lang w:val="en-US" w:eastAsia="zh-CN"/>
        </w:rPr>
        <w:t xml:space="preserve">，该预付款在支付首次合同款时扣回。合同款按季考核合格后支付，考核扣除的费用从应支付的款项中扣除。</w:t>
      </w:r>
      <w:r>
        <w:rPr>
          <w:rFonts w:hint="eastAsia" w:ascii="宋体" w:hAnsi="宋体" w:eastAsia="宋体" w:cs="Times New Roman"/>
          <w:color w:val="000000"/>
          <w:sz w:val="24"/>
          <w:szCs w:val="24"/>
          <w:highlight w:val="none"/>
          <w:lang w:val="en-US" w:eastAsia="zh-CN"/>
        </w:rPr>
      </w:r>
      <w:r/>
    </w:p>
    <w:p>
      <w:pPr>
        <w:pStyle w:val="725"/>
        <w:ind w:firstLine="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8.1.2</w:t>
      </w:r>
      <w:r>
        <w:rPr>
          <w:rFonts w:hint="eastAsia" w:ascii="宋体" w:hAnsi="宋体" w:eastAsia="宋体" w:cs="Courier New"/>
          <w:color w:val="000000"/>
          <w:sz w:val="24"/>
          <w:szCs w:val="24"/>
          <w:highlight w:val="none"/>
          <w:lang w:val="en-US" w:eastAsia="zh-CN"/>
        </w:rPr>
        <w:t xml:space="preserve">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7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725"/>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验收小组出具验收书</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lang w:eastAsia="zh-CN"/>
        </w:rPr>
      </w:r>
      <w:r/>
    </w:p>
    <w:p>
      <w:pPr>
        <w:pStyle w:val="725"/>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color w:val="000000"/>
          <w:highlight w: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十四、合同生效及其它</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756"/>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756"/>
        <w:ind w:firstLine="24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bookmarkEnd w:id="182"/>
      <w:r/>
      <w:bookmarkEnd w:id="183"/>
      <w:r/>
      <w:bookmarkEnd w:id="184"/>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756"/>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756"/>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756"/>
        <w:ind w:firstLine="24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756"/>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756"/>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签订日期：</w:t>
      </w:r>
      <w:r>
        <w:rPr>
          <w:rFonts w:hint="eastAsia" w:hAnsi="宋体" w:eastAsia="宋体" w:cs="Courier New"/>
          <w:color w:val="000000"/>
          <w:sz w:val="24"/>
          <w:szCs w:val="24"/>
          <w:highlight w:val="none"/>
        </w:rPr>
      </w:r>
      <w:r/>
    </w:p>
    <w:p>
      <w:pPr>
        <w:pStyle w:val="756"/>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756"/>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756"/>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756"/>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756"/>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725"/>
        <w:jc w:val="center"/>
        <w:keepLines w:val="0"/>
        <w:keepNext w:val="0"/>
        <w:pageBreakBefore w:val="0"/>
        <w:spacing w:before="120" w:after="120" w:line="264"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756"/>
        <w:jc w:val="left"/>
        <w:spacing w:line="264" w:lineRule="auto"/>
        <w:rPr>
          <w:rFonts w:hint="eastAsia" w:hAnsi="宋体" w:eastAsia="宋体" w:cs="Courier New"/>
          <w:color w:val="000000"/>
          <w:sz w:val="24"/>
          <w:szCs w:val="24"/>
          <w:highlight w:val="none"/>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highlight w:val="none"/>
        </w:rPr>
      </w:r>
      <w:r/>
    </w:p>
    <w:p>
      <w:pPr>
        <w:pStyle w:val="955"/>
        <w:jc w:val="center"/>
        <w:spacing w:before="120" w:after="120" w:line="0" w:lineRule="atLeast"/>
        <w:rPr>
          <w:rFonts w:hint="eastAsia" w:hAnsi="宋体"/>
          <w:color w:val="000000"/>
          <w:sz w:val="24"/>
          <w:szCs w:val="24"/>
          <w:highlight w:val="none"/>
        </w:rPr>
        <w:outlineLvl w:val="0"/>
      </w:pPr>
      <w:r>
        <w:rPr>
          <w:rFonts w:ascii="黑体" w:eastAsia="黑体"/>
          <w:bCs/>
          <w:color w:val="000000"/>
          <w:sz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185"/>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186"/>
      <w:r/>
      <w:bookmarkEnd w:id="187"/>
      <w:r/>
      <w:bookmarkEnd w:id="188"/>
      <w:r>
        <w:rPr>
          <w:rFonts w:hint="eastAsia" w:hAnsi="宋体"/>
          <w:color w:val="000000"/>
          <w:sz w:val="24"/>
          <w:szCs w:val="24"/>
          <w:highlight w:val="none"/>
        </w:rPr>
      </w:r>
      <w:r/>
    </w:p>
    <w:p>
      <w:pPr>
        <w:pStyle w:val="725"/>
        <w:ind w:firstLine="480"/>
        <w:spacing w:line="0" w:lineRule="atLeast"/>
        <w:rPr>
          <w:rFonts w:hint="eastAsia" w:ascii="宋体" w:hAnsi="宋体"/>
          <w:color w:val="000000"/>
          <w:sz w:val="24"/>
          <w:szCs w:val="24"/>
          <w:highlight w:val="none"/>
        </w:rPr>
        <w:outlineLvl w:val="9"/>
      </w:pPr>
      <w:r/>
      <w:bookmarkStart w:id="191" w:name="_Toc26554093"/>
      <w:r/>
      <w:bookmarkStart w:id="192" w:name="_Toc120614281"/>
      <w:r/>
      <w:bookmarkStart w:id="193"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rPr>
          <w:rFonts w:hint="eastAsia" w:ascii="宋体" w:hAnsi="宋体"/>
          <w:color w:val="000000"/>
          <w:sz w:val="24"/>
          <w:szCs w:val="24"/>
          <w:highlight w:val="none"/>
        </w:rPr>
      </w:r>
      <w:r/>
    </w:p>
    <w:p>
      <w:pPr>
        <w:pStyle w:val="725"/>
        <w:ind w:firstLine="480"/>
        <w:spacing w:line="0" w:lineRule="atLeast"/>
        <w:rPr>
          <w:rFonts w:hint="eastAsia" w:ascii="黑体" w:hAnsi="黑体" w:eastAsia="黑体" w:cs="黑体"/>
          <w:color w:val="000000"/>
          <w:sz w:val="24"/>
          <w:szCs w:val="24"/>
          <w:highlight w:val="none"/>
        </w:rPr>
        <w:outlineLvl w:val="9"/>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725"/>
        <w:ind w:firstLine="480"/>
        <w:pageBreakBefore w:val="0"/>
        <w:spacing w:line="264"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（一）项目背景</w:t>
      </w:r>
      <w:r>
        <w:rPr>
          <w:rFonts w:hint="eastAsia" w:ascii="宋体" w:hAnsi="宋体"/>
          <w:color w:val="000000"/>
          <w:sz w:val="24"/>
          <w:szCs w:val="24"/>
          <w:highlight w:val="none"/>
          <w:lang w:val="en-US" w:eastAsia="zh-CN"/>
        </w:rPr>
      </w:r>
      <w:r/>
    </w:p>
    <w:p>
      <w:pPr>
        <w:pStyle w:val="725"/>
        <w:ind w:firstLine="480"/>
        <w:pageBreakBefore w:val="0"/>
        <w:spacing w:line="264"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1.坐落位置</w:t>
      </w:r>
      <w:r>
        <w:rPr>
          <w:rFonts w:hint="eastAsia" w:ascii="宋体" w:hAnsi="宋体"/>
          <w:color w:val="000000"/>
          <w:sz w:val="24"/>
          <w:szCs w:val="24"/>
          <w:highlight w:val="none"/>
          <w:lang w:val="en-US" w:eastAsia="zh-CN"/>
        </w:rPr>
      </w:r>
      <w:r/>
    </w:p>
    <w:p>
      <w:pPr>
        <w:pStyle w:val="725"/>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北楼座落位置：南京市鼓楼区中山路</w:t>
      </w:r>
      <w:r>
        <w:rPr>
          <w:rFonts w:hint="eastAsia" w:ascii="宋体" w:hAnsi="宋体" w:cs="宋体"/>
          <w:color w:val="000000"/>
          <w:spacing w:val="-18"/>
          <w:sz w:val="24"/>
          <w:szCs w:val="24"/>
          <w:highlight w:val="none"/>
        </w:rPr>
        <w:t xml:space="preserve"> </w:t>
      </w:r>
      <w:r>
        <w:rPr>
          <w:rFonts w:hint="eastAsia" w:ascii="宋体" w:hAnsi="宋体" w:cs="宋体"/>
          <w:color w:val="000000"/>
          <w:sz w:val="24"/>
          <w:szCs w:val="24"/>
          <w:highlight w:val="none"/>
        </w:rPr>
        <w:t xml:space="preserve">171</w:t>
      </w:r>
      <w:r>
        <w:rPr>
          <w:rFonts w:hint="eastAsia" w:ascii="宋体" w:hAnsi="宋体" w:cs="宋体"/>
          <w:color w:val="000000"/>
          <w:spacing w:val="-29"/>
          <w:sz w:val="24"/>
          <w:szCs w:val="24"/>
          <w:highlight w:val="none"/>
        </w:rPr>
        <w:t xml:space="preserve"> </w:t>
      </w:r>
      <w:r>
        <w:rPr>
          <w:rFonts w:hint="eastAsia" w:ascii="宋体" w:hAnsi="宋体" w:cs="宋体"/>
          <w:color w:val="000000"/>
          <w:sz w:val="24"/>
          <w:szCs w:val="24"/>
          <w:highlight w:val="none"/>
        </w:rPr>
        <w:t xml:space="preserve">号；</w:t>
      </w:r>
      <w:r>
        <w:rPr>
          <w:rFonts w:hint="eastAsia" w:ascii="宋体" w:hAnsi="宋体" w:cs="宋体"/>
          <w:color w:val="000000"/>
          <w:spacing w:val="-2"/>
          <w:sz w:val="24"/>
          <w:szCs w:val="24"/>
          <w:highlight w:val="none"/>
        </w:rPr>
        <w:t xml:space="preserve">南楼座落位置：南京市鼓楼区高家酒馆15号。</w:t>
      </w:r>
      <w:r>
        <w:rPr>
          <w:rFonts w:ascii="宋体" w:hAnsi="宋体" w:cs="宋体"/>
          <w:color w:val="000000"/>
          <w:sz w:val="24"/>
          <w:szCs w:val="24"/>
          <w:highlight w:val="none"/>
        </w:rPr>
      </w:r>
      <w:r/>
    </w:p>
    <w:p>
      <w:pPr>
        <w:pStyle w:val="725"/>
        <w:ind w:firstLine="480"/>
        <w:pageBreakBefore w:val="0"/>
        <w:spacing w:line="264"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2.使用面积</w:t>
      </w:r>
      <w:r>
        <w:rPr>
          <w:rFonts w:hint="eastAsia" w:ascii="宋体" w:hAnsi="宋体"/>
          <w:color w:val="000000"/>
          <w:sz w:val="24"/>
          <w:szCs w:val="24"/>
          <w:highlight w:val="none"/>
          <w:lang w:val="en-US" w:eastAsia="zh-CN"/>
        </w:rPr>
      </w:r>
      <w:r/>
    </w:p>
    <w:p>
      <w:pPr>
        <w:pStyle w:val="725"/>
        <w:ind w:firstLine="492"/>
        <w:pageBreakBefore w:val="0"/>
        <w:spacing w:line="264" w:lineRule="auto"/>
        <w:widowControl w:val="off"/>
        <w:rPr>
          <w:rFonts w:hint="eastAsia" w:ascii="宋体" w:hAnsi="宋体"/>
          <w:color w:val="000000"/>
          <w:sz w:val="24"/>
          <w:szCs w:val="24"/>
          <w:highlight w:val="none"/>
          <w:lang w:val="en-US" w:eastAsia="zh-CN"/>
        </w:rPr>
      </w:pPr>
      <w:r>
        <w:rPr>
          <w:rFonts w:hint="eastAsia" w:ascii="宋体" w:hAnsi="宋体" w:cs="宋体"/>
          <w:color w:val="000000"/>
          <w:spacing w:val="3"/>
          <w:sz w:val="24"/>
          <w:szCs w:val="24"/>
          <w:highlight w:val="none"/>
        </w:rPr>
        <w:t xml:space="preserve">建筑总面积</w:t>
      </w:r>
      <w:r>
        <w:rPr>
          <w:rFonts w:hint="eastAsia" w:ascii="宋体" w:hAnsi="宋体" w:cs="宋体"/>
          <w:color w:val="000000"/>
          <w:spacing w:val="-39"/>
          <w:sz w:val="24"/>
          <w:szCs w:val="24"/>
          <w:highlight w:val="none"/>
        </w:rPr>
        <w:t xml:space="preserve"> </w:t>
      </w:r>
      <w:r>
        <w:rPr>
          <w:rFonts w:hint="eastAsia" w:ascii="宋体" w:hAnsi="宋体" w:cs="宋体"/>
          <w:color w:val="000000"/>
          <w:spacing w:val="3"/>
          <w:sz w:val="24"/>
          <w:szCs w:val="24"/>
          <w:highlight w:val="none"/>
        </w:rPr>
        <w:t xml:space="preserve">42426.8㎡。其中北</w:t>
      </w:r>
      <w:r>
        <w:rPr>
          <w:rFonts w:hint="eastAsia" w:ascii="宋体" w:hAnsi="宋体" w:cs="宋体"/>
          <w:color w:val="000000"/>
          <w:spacing w:val="2"/>
          <w:sz w:val="24"/>
          <w:szCs w:val="24"/>
          <w:highlight w:val="none"/>
        </w:rPr>
        <w:t xml:space="preserve">楼</w:t>
      </w:r>
      <w:r>
        <w:rPr>
          <w:rFonts w:hint="eastAsia" w:ascii="宋体" w:hAnsi="宋体" w:cs="宋体"/>
          <w:color w:val="000000"/>
          <w:spacing w:val="-47"/>
          <w:sz w:val="24"/>
          <w:szCs w:val="24"/>
          <w:highlight w:val="none"/>
        </w:rPr>
        <w:t xml:space="preserve"> </w:t>
      </w:r>
      <w:r>
        <w:rPr>
          <w:rFonts w:hint="eastAsia" w:ascii="宋体" w:hAnsi="宋体" w:cs="宋体"/>
          <w:color w:val="000000"/>
          <w:spacing w:val="2"/>
          <w:sz w:val="24"/>
          <w:szCs w:val="24"/>
          <w:highlight w:val="none"/>
        </w:rPr>
        <w:t xml:space="preserve">27636.8㎡（地上：19868.22</w:t>
      </w:r>
      <w:r>
        <w:rPr>
          <w:rFonts w:hint="eastAsia" w:ascii="宋体" w:hAnsi="宋体" w:cs="宋体"/>
          <w:color w:val="000000"/>
          <w:spacing w:val="-33"/>
          <w:sz w:val="24"/>
          <w:szCs w:val="24"/>
          <w:highlight w:val="none"/>
        </w:rPr>
        <w:t xml:space="preserve"> </w:t>
      </w:r>
      <w:r>
        <w:rPr>
          <w:rFonts w:hint="eastAsia" w:ascii="宋体" w:hAnsi="宋体" w:cs="宋体"/>
          <w:color w:val="000000"/>
          <w:spacing w:val="2"/>
          <w:sz w:val="24"/>
          <w:szCs w:val="24"/>
          <w:highlight w:val="none"/>
        </w:rPr>
        <w:t xml:space="preserve">㎡、地下</w:t>
      </w:r>
      <w:r>
        <w:rPr>
          <w:rFonts w:hint="eastAsia" w:ascii="宋体" w:hAnsi="宋体" w:cs="宋体"/>
          <w:color w:val="000000"/>
          <w:sz w:val="24"/>
          <w:szCs w:val="24"/>
          <w:highlight w:val="none"/>
        </w:rPr>
        <w:t xml:space="preserve">7808.58</w:t>
      </w:r>
      <w:r>
        <w:rPr>
          <w:rFonts w:hint="eastAsia" w:ascii="宋体" w:hAnsi="宋体" w:cs="宋体"/>
          <w:color w:val="000000"/>
          <w:spacing w:val="-49"/>
          <w:sz w:val="24"/>
          <w:szCs w:val="24"/>
          <w:highlight w:val="none"/>
        </w:rPr>
        <w:t xml:space="preserve"> </w:t>
      </w:r>
      <w:r>
        <w:rPr>
          <w:rFonts w:hint="eastAsia" w:ascii="宋体" w:hAnsi="宋体" w:cs="宋体"/>
          <w:color w:val="000000"/>
          <w:sz w:val="24"/>
          <w:szCs w:val="24"/>
          <w:highlight w:val="none"/>
        </w:rPr>
        <w:t xml:space="preserve">㎡</w:t>
      </w:r>
      <w:r>
        <w:rPr>
          <w:rFonts w:hint="eastAsia" w:ascii="宋体" w:hAnsi="宋体" w:cs="宋体"/>
          <w:color w:val="000000"/>
          <w:spacing w:val="-4"/>
          <w:sz w:val="24"/>
          <w:szCs w:val="24"/>
          <w:highlight w:val="none"/>
        </w:rPr>
        <w:t xml:space="preserve">），</w:t>
      </w:r>
      <w:r>
        <w:rPr>
          <w:rFonts w:hint="eastAsia" w:ascii="宋体" w:hAnsi="宋体" w:cs="宋体"/>
          <w:color w:val="000000"/>
          <w:sz w:val="24"/>
          <w:szCs w:val="24"/>
          <w:highlight w:val="none"/>
        </w:rPr>
        <w:t xml:space="preserve">南楼</w:t>
      </w:r>
      <w:r>
        <w:rPr>
          <w:rFonts w:hint="eastAsia" w:ascii="宋体" w:hAnsi="宋体" w:cs="宋体"/>
          <w:color w:val="000000"/>
          <w:spacing w:val="-32"/>
          <w:sz w:val="24"/>
          <w:szCs w:val="24"/>
          <w:highlight w:val="none"/>
        </w:rPr>
        <w:t xml:space="preserve"> </w:t>
      </w:r>
      <w:r>
        <w:rPr>
          <w:rFonts w:hint="eastAsia" w:ascii="宋体" w:hAnsi="宋体" w:cs="宋体"/>
          <w:color w:val="000000"/>
          <w:sz w:val="24"/>
          <w:szCs w:val="24"/>
          <w:highlight w:val="none"/>
        </w:rPr>
        <w:t xml:space="preserve">14790</w:t>
      </w:r>
      <w:r>
        <w:rPr>
          <w:rFonts w:hint="eastAsia" w:ascii="宋体" w:hAnsi="宋体" w:cs="宋体"/>
          <w:color w:val="000000"/>
          <w:spacing w:val="-35"/>
          <w:sz w:val="24"/>
          <w:szCs w:val="24"/>
          <w:highlight w:val="none"/>
        </w:rPr>
        <w:t xml:space="preserve"> </w:t>
      </w:r>
      <w:r>
        <w:rPr>
          <w:rFonts w:hint="eastAsia" w:ascii="宋体" w:hAnsi="宋体" w:cs="宋体"/>
          <w:color w:val="000000"/>
          <w:sz w:val="24"/>
          <w:szCs w:val="24"/>
          <w:highlight w:val="none"/>
        </w:rPr>
        <w:t xml:space="preserve">㎡（内场 11000</w:t>
      </w:r>
      <w:r>
        <w:rPr>
          <w:rFonts w:hint="eastAsia" w:ascii="宋体" w:hAnsi="宋体" w:cs="宋体"/>
          <w:color w:val="000000"/>
          <w:spacing w:val="-49"/>
          <w:sz w:val="24"/>
          <w:szCs w:val="24"/>
          <w:highlight w:val="none"/>
        </w:rPr>
        <w:t xml:space="preserve"> </w:t>
      </w:r>
      <w:r>
        <w:rPr>
          <w:rFonts w:hint="eastAsia" w:ascii="宋体" w:hAnsi="宋体" w:cs="宋体"/>
          <w:color w:val="000000"/>
          <w:sz w:val="24"/>
          <w:szCs w:val="24"/>
          <w:highlight w:val="none"/>
        </w:rPr>
        <w:t xml:space="preserve">㎡、外场</w:t>
      </w:r>
      <w:r>
        <w:rPr>
          <w:rFonts w:hint="eastAsia" w:ascii="宋体" w:hAnsi="宋体" w:cs="宋体"/>
          <w:color w:val="000000"/>
          <w:spacing w:val="-46"/>
          <w:sz w:val="24"/>
          <w:szCs w:val="24"/>
          <w:highlight w:val="none"/>
        </w:rPr>
        <w:t xml:space="preserve"> </w:t>
      </w:r>
      <w:r>
        <w:rPr>
          <w:rFonts w:hint="eastAsia" w:ascii="宋体" w:hAnsi="宋体" w:cs="宋体"/>
          <w:color w:val="000000"/>
          <w:sz w:val="24"/>
          <w:szCs w:val="24"/>
          <w:highlight w:val="none"/>
        </w:rPr>
        <w:t xml:space="preserve">3790</w:t>
      </w:r>
      <w:r>
        <w:rPr>
          <w:rFonts w:hint="eastAsia" w:ascii="宋体" w:hAnsi="宋体" w:cs="宋体"/>
          <w:color w:val="000000"/>
          <w:spacing w:val="-48"/>
          <w:sz w:val="24"/>
          <w:szCs w:val="24"/>
          <w:highlight w:val="none"/>
        </w:rPr>
        <w:t xml:space="preserve"> </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lang w:val="en-US" w:eastAsia="zh-CN"/>
        </w:rPr>
      </w:r>
      <w:r/>
    </w:p>
    <w:p>
      <w:pPr>
        <w:pStyle w:val="725"/>
        <w:ind w:firstLine="480"/>
        <w:pageBreakBefore w:val="0"/>
        <w:spacing w:line="264"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3.办公用房</w:t>
      </w:r>
      <w:r>
        <w:rPr>
          <w:rFonts w:hint="eastAsia" w:ascii="宋体" w:hAnsi="宋体"/>
          <w:color w:val="000000"/>
          <w:sz w:val="24"/>
          <w:szCs w:val="24"/>
          <w:highlight w:val="none"/>
          <w:lang w:val="en-US" w:eastAsia="zh-CN"/>
        </w:rPr>
      </w:r>
      <w:r/>
    </w:p>
    <w:p>
      <w:pPr>
        <w:pStyle w:val="725"/>
        <w:ind w:firstLine="480"/>
        <w:pageBreakBefore w:val="0"/>
        <w:spacing w:line="264"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highlight w:val="none"/>
          <w:lang w:val="en-US" w:eastAsia="zh-CN"/>
        </w:rPr>
      </w:r>
      <w:r/>
    </w:p>
    <w:p>
      <w:pPr>
        <w:pStyle w:val="725"/>
        <w:ind w:firstLine="480"/>
        <w:pageBreakBefore w:val="0"/>
        <w:spacing w:line="264"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区域概况</w:t>
      </w:r>
      <w:r>
        <w:rPr>
          <w:rFonts w:hint="eastAsia" w:ascii="宋体" w:hAnsi="宋体" w:eastAsia="宋体" w:cs="宋体"/>
          <w:color w:val="000000"/>
          <w:sz w:val="24"/>
          <w:szCs w:val="24"/>
          <w:highlight w:val="none"/>
          <w:lang w:val="en-US" w:eastAsia="zh-CN"/>
        </w:rPr>
        <w:t xml:space="preserve">及</w:t>
      </w:r>
      <w:r>
        <w:rPr>
          <w:rFonts w:hint="eastAsia" w:ascii="宋体" w:hAnsi="宋体"/>
          <w:color w:val="000000"/>
          <w:sz w:val="24"/>
          <w:szCs w:val="24"/>
          <w:highlight w:val="none"/>
          <w:lang w:val="en-US" w:eastAsia="zh-CN"/>
        </w:rPr>
        <w:t xml:space="preserve">配套设施</w:t>
      </w:r>
      <w:r>
        <w:rPr>
          <w:rFonts w:ascii="宋体" w:hAnsi="宋体"/>
          <w:color w:val="000000"/>
          <w:sz w:val="24"/>
          <w:szCs w:val="24"/>
          <w:highlight w:val="none"/>
          <w:lang w:val="en-US" w:eastAsia="zh-CN"/>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北楼物业区域概况：</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rPr>
        <w:t xml:space="preserve">中山路 171 号大院及办公楼层分布情况：</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中山路 171 号大院沿干河沿前街设北大门（为主出入口），沿中山路设东出入口（办证人员主出入口），沿中山路靠金陵中学门口处设消防通道</w:t>
      </w:r>
      <w:r>
        <w:rPr>
          <w:rFonts w:hint="eastAsia" w:ascii="宋体" w:hAnsi="宋体" w:eastAsia="宋体" w:cs="宋体"/>
          <w:color w:val="000000"/>
          <w:sz w:val="24"/>
          <w:szCs w:val="24"/>
          <w:highlight w:val="none"/>
        </w:rPr>
        <w:t xml:space="preserve">出入口。办公大楼地上 19 层、地下 3 层，大楼一层南门大厅（行政办公主出入口）、北面为对外不动产登记办证大厅，西北角为信访接待室，均设置相对独立的出入口和接待处，北面设有消防控制中心；二层为不动产登记办证中心、市局总值班室、物业管理办公室、安全监控用房；三层为职工餐厅和厨房；四层为计算机总机房；五层为档案库房；六至十七层为标准办公层（其中每层标准办公用房约 20 间、每层中心区域设置多媒体会议室一间）；十八层为多功能大会议室；第十九层为屋顶层，布置热水热泵机组、防排烟机组等设备和电梯机房和部分露天区域。</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rPr>
        <w:t xml:space="preserve">配套场地：</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a、大楼地下负一层为自行车、电动车库，面积 962.84m2；负二层为普通汽车库（可停放小汽车 61 辆），变配电站房；负三层平时为机械式立体停车位 58 个、平板车位 45 个，战时为六级人防区，地源热泵站房，水泵房，消防泵房；</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b、大楼西侧为道路停车场：设置机动车停车位 40 个；</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c、室外绿化约 2000m2。</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（3）公共设备设施：</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a、电梯：共 6台，其中：客梯 4 部、消防梯 1 部，杂货梯 1部（厨房使用，三层两站式）；</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b、空调系统：空调系统采用地源热泵冷热源系统（型号为湖北风神牌） ，VRV 空调机组（四、五楼使用）；</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c、照明系统；</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d、给排水系统；</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e、消防监控、安全监控系统；</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f、强电、供配电系统；</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g、弱电、智能化系统（由采购人负责维护管理）；</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h、电动伸缩门。</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（4）会议室：</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大小会议室共 24 处，其中小型会议室13 处，中型会议室 10 处（为标准办公层中心区域多媒体会议室），大型会议室 1 处（为 18 层多功能大会议室）。</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2、南楼物业区域概况：</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（1）南京市鼓楼区高家酒馆15 号大院及办公楼分布情况：</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南京市鼓楼区高家酒馆15 号大院沿高家酒馆南设有东大门（为主出入口），北设工作人员出入口，办公大楼地上十层，地下一层，大楼一层南门大厅（行政办公主出入口），均设置相对独立的出入口和接待处，办公大楼一楼南面设有消防、监控控制中心，西北侧设有职工食堂。办公楼一至十层为标准办公层（其中每层办公用房约 10 间，每层中心区域设置多媒体会议室一至三间，三层 317 为多功能大会议）；十层以上屋顶层设有电梯机房；防排烟机组等设备在负一楼。</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（2）配套场地：</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a、大楼地下负一层车库（可停放小汽车 13 辆），面积 1000 ㎡，变配电站房、水泵房、消防泵房；</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b、院内为停车场，设置机动车停车位 69 个；</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c、室外绿化约 1600 ㎡。</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（3）公共设备设施：</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a、电梯：共 3 台，其中：客梯 2 部、消防梯 1 部；</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b、空调系统：东芝空调机（型号 MODEL 53 台）；</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c、照明系统；</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d、给排水系统；</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e、消防监控、安全监控系统；</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f、强电、供配电系统；</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g、弱电、智能化系统（由采购人负责维护管理）；</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h、电动伸缩门。</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（4）会议室：</w:t>
      </w:r>
      <w:r>
        <w:rPr>
          <w:rFonts w:hint="eastAsia" w:ascii="宋体" w:hAnsi="宋体" w:eastAsia="宋体" w:cs="宋体"/>
          <w:color w:val="000000"/>
          <w:sz w:val="24"/>
          <w:szCs w:val="24"/>
          <w:highlight w:val="none"/>
        </w:rPr>
      </w:r>
      <w:r/>
    </w:p>
    <w:p>
      <w:pPr>
        <w:pStyle w:val="725"/>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大小会议室共 14 处，其中小型会议室 11 处，中型会议室 2 处（为标准办公层中心区域多媒体会议室），大型会议室 1 处（为 317 多功能大会议室）。</w:t>
      </w:r>
      <w:r>
        <w:rPr>
          <w:rFonts w:hint="eastAsia" w:ascii="宋体" w:hAnsi="宋体" w:eastAsia="宋体" w:cs="宋体"/>
          <w:color w:val="000000"/>
          <w:sz w:val="24"/>
          <w:szCs w:val="24"/>
          <w:highlight w:val="none"/>
        </w:rPr>
      </w:r>
      <w:r/>
    </w:p>
    <w:p>
      <w:pPr>
        <w:pStyle w:val="725"/>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5.设备及材料</w:t>
      </w:r>
      <w:r>
        <w:rPr>
          <w:rFonts w:hint="eastAsia" w:ascii="宋体" w:hAnsi="宋体" w:eastAsia="宋体" w:cs="Times New Roman"/>
          <w:color w:val="000000"/>
          <w:sz w:val="24"/>
          <w:szCs w:val="24"/>
          <w:highlight w:val="none"/>
          <w:lang w:val="en-US" w:eastAsia="zh-CN"/>
        </w:rPr>
      </w:r>
      <w:r/>
    </w:p>
    <w:p>
      <w:pPr>
        <w:pStyle w:val="725"/>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采购人提供的零星维修材料，包含：</w:t>
      </w:r>
      <w:r>
        <w:rPr>
          <w:rFonts w:hint="eastAsia" w:ascii="宋体" w:hAnsi="宋体"/>
          <w:color w:val="000000"/>
          <w:sz w:val="24"/>
          <w:szCs w:val="24"/>
          <w:highlight w:val="none"/>
        </w:rPr>
        <w:t xml:space="preserve">灯管、灯泡、涂料、开关等</w:t>
      </w:r>
      <w:r>
        <w:rPr>
          <w:rFonts w:hint="eastAsia"/>
          <w:color w:val="000000"/>
          <w:highlight w:val="none"/>
          <w:lang w:eastAsia="zh-CN"/>
        </w:rPr>
        <w:t xml:space="preserve">。</w:t>
      </w:r>
      <w:r>
        <w:rPr>
          <w:rFonts w:hint="eastAsia" w:ascii="宋体" w:hAnsi="宋体" w:eastAsia="宋体" w:cs="Times New Roman"/>
          <w:color w:val="000000"/>
          <w:sz w:val="24"/>
          <w:szCs w:val="24"/>
          <w:highlight w:val="none"/>
          <w:lang w:val="en-US" w:eastAsia="zh-CN"/>
        </w:rPr>
      </w:r>
      <w:r/>
    </w:p>
    <w:p>
      <w:pPr>
        <w:pStyle w:val="725"/>
        <w:ind w:firstLine="480"/>
        <w:pageBreakBefore w:val="0"/>
        <w:spacing w:line="264"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（二）服务标准</w:t>
      </w:r>
      <w:r>
        <w:rPr>
          <w:rFonts w:hint="eastAsia" w:ascii="宋体" w:hAnsi="宋体"/>
          <w:color w:val="000000"/>
          <w:sz w:val="24"/>
          <w:szCs w:val="24"/>
          <w:highlight w:val="none"/>
          <w:lang w:val="en-US" w:eastAsia="zh-CN"/>
        </w:rPr>
      </w:r>
      <w:r/>
    </w:p>
    <w:p>
      <w:pPr>
        <w:pStyle w:val="725"/>
        <w:ind w:firstLine="480"/>
        <w:spacing w:line="264"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遵循国家、行业及地方现行的规范和标准。</w:t>
      </w:r>
      <w:r>
        <w:rPr>
          <w:rFonts w:hint="eastAsia" w:ascii="宋体" w:hAnsi="宋体"/>
          <w:color w:val="000000"/>
          <w:sz w:val="24"/>
          <w:szCs w:val="24"/>
          <w:highlight w:val="none"/>
          <w:lang w:val="en-US" w:eastAsia="zh-CN"/>
        </w:rPr>
      </w:r>
      <w:r/>
    </w:p>
    <w:p>
      <w:pPr>
        <w:pStyle w:val="725"/>
        <w:ind w:firstLine="480"/>
        <w:spacing w:line="264" w:lineRule="auto"/>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服务</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1032"/>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25"/>
              <w:jc w:val="center"/>
              <w:spacing w:line="264" w:lineRule="auto"/>
              <w:widowControl w:val="off"/>
              <w:rPr>
                <w:rStyle w:val="735"/>
                <w:rFonts w:hint="eastAsia" w:ascii="宋体" w:hAnsi="宋体" w:eastAsia="宋体" w:cs="Times New Roman"/>
                <w:bCs/>
                <w:color w:val="000000"/>
                <w:sz w:val="24"/>
                <w:szCs w:val="24"/>
                <w:highlight w:val="none"/>
                <w:lang w:val="en-US" w:eastAsia="zh-CN" w:bidi="ar-SA"/>
              </w:rPr>
            </w:pPr>
            <w:r>
              <w:rPr>
                <w:rStyle w:val="735"/>
                <w:rFonts w:ascii="宋体" w:hAnsi="宋体" w:eastAsia="宋体" w:cs="Times New Roman"/>
                <w:color w:val="000000"/>
                <w:sz w:val="24"/>
                <w:szCs w:val="24"/>
                <w:highlight w:val="none"/>
              </w:rPr>
              <w:t xml:space="preserve">序号</w:t>
            </w:r>
            <w:r>
              <w:rPr>
                <w:rStyle w:val="735"/>
                <w:rFonts w:hint="eastAsia" w:ascii="宋体" w:hAnsi="宋体" w:eastAsia="宋体" w:cs="Times New Roman"/>
                <w:bCs/>
                <w:color w:val="000000"/>
                <w:sz w:val="24"/>
                <w:szCs w:val="24"/>
                <w:highlight w:val="none"/>
                <w:lang w:val="en-US" w:eastAsia="zh-CN" w:bidi="ar-SA"/>
              </w:rPr>
            </w:r>
            <w:r/>
          </w:p>
        </w:tc>
        <w:tc>
          <w:tcPr>
            <w:tcW w:w="1402" w:type="dxa"/>
            <w:vAlign w:val="center"/>
            <w:textDirection w:val="lrTb"/>
            <w:noWrap w:val="false"/>
          </w:tcPr>
          <w:p>
            <w:pPr>
              <w:pStyle w:val="725"/>
              <w:jc w:val="center"/>
              <w:spacing w:line="264" w:lineRule="auto"/>
              <w:widowControl w:val="off"/>
              <w:rPr>
                <w:rStyle w:val="735"/>
                <w:rFonts w:hint="eastAsia" w:ascii="宋体" w:hAnsi="宋体" w:eastAsia="宋体" w:cs="Times New Roman"/>
                <w:bCs/>
                <w:color w:val="000000"/>
                <w:sz w:val="24"/>
                <w:szCs w:val="24"/>
                <w:highlight w:val="none"/>
                <w:lang w:val="en-US" w:eastAsia="zh-CN" w:bidi="ar-SA"/>
              </w:rPr>
            </w:pPr>
            <w:r>
              <w:rPr>
                <w:rStyle w:val="735"/>
                <w:rFonts w:ascii="宋体" w:hAnsi="宋体" w:eastAsia="宋体" w:cs="Times New Roman"/>
                <w:color w:val="000000"/>
                <w:sz w:val="24"/>
                <w:szCs w:val="24"/>
                <w:highlight w:val="none"/>
              </w:rPr>
              <w:t xml:space="preserve">名称</w:t>
            </w:r>
            <w:r>
              <w:rPr>
                <w:rStyle w:val="735"/>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725"/>
              <w:jc w:val="center"/>
              <w:spacing w:line="264" w:lineRule="auto"/>
              <w:widowControl w:val="off"/>
              <w:rPr>
                <w:rStyle w:val="735"/>
                <w:rFonts w:hint="eastAsia" w:ascii="宋体" w:hAnsi="宋体" w:eastAsia="宋体" w:cs="Times New Roman"/>
                <w:bCs/>
                <w:color w:val="000000"/>
                <w:sz w:val="24"/>
                <w:szCs w:val="24"/>
                <w:highlight w:val="none"/>
                <w:lang w:val="en-US" w:eastAsia="zh-CN" w:bidi="ar-SA"/>
              </w:rPr>
            </w:pPr>
            <w:r>
              <w:rPr>
                <w:rStyle w:val="735"/>
                <w:rFonts w:ascii="宋体" w:hAnsi="宋体" w:eastAsia="宋体" w:cs="Times New Roman"/>
                <w:color w:val="000000"/>
                <w:sz w:val="24"/>
                <w:szCs w:val="24"/>
                <w:highlight w:val="none"/>
              </w:rPr>
              <w:t xml:space="preserve">数量</w:t>
            </w:r>
            <w:r>
              <w:rPr>
                <w:rStyle w:val="735"/>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725"/>
              <w:jc w:val="center"/>
              <w:spacing w:line="264" w:lineRule="auto"/>
              <w:widowControl w:val="off"/>
              <w:rPr>
                <w:rStyle w:val="735"/>
                <w:rFonts w:hint="eastAsia" w:ascii="宋体" w:hAnsi="宋体" w:eastAsia="宋体" w:cs="Times New Roman"/>
                <w:bCs/>
                <w:color w:val="000000"/>
                <w:sz w:val="24"/>
                <w:szCs w:val="24"/>
                <w:highlight w:val="none"/>
                <w:lang w:val="en-US" w:eastAsia="zh-CN" w:bidi="ar-SA"/>
              </w:rPr>
            </w:pPr>
            <w:r>
              <w:rPr>
                <w:rStyle w:val="735"/>
                <w:rFonts w:ascii="宋体" w:hAnsi="宋体" w:eastAsia="宋体" w:cs="Times New Roman"/>
                <w:color w:val="000000"/>
                <w:sz w:val="24"/>
                <w:szCs w:val="24"/>
                <w:highlight w:val="none"/>
              </w:rPr>
              <w:t xml:space="preserve">单位</w:t>
            </w:r>
            <w:r>
              <w:rPr>
                <w:rStyle w:val="735"/>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725"/>
              <w:jc w:val="center"/>
              <w:spacing w:line="264" w:lineRule="auto"/>
              <w:widowControl w:val="off"/>
              <w:rPr>
                <w:rStyle w:val="735"/>
                <w:rFonts w:hint="eastAsia" w:ascii="宋体" w:hAnsi="宋体" w:eastAsia="宋体" w:cs="Times New Roman"/>
                <w:bCs/>
                <w:color w:val="000000"/>
                <w:sz w:val="24"/>
                <w:szCs w:val="24"/>
                <w:highlight w:val="none"/>
                <w:lang w:val="en-US" w:eastAsia="zh-CN" w:bidi="ar-SA"/>
              </w:rPr>
            </w:pPr>
            <w:r>
              <w:rPr>
                <w:rStyle w:val="735"/>
                <w:rFonts w:ascii="宋体" w:hAnsi="宋体" w:eastAsia="宋体" w:cs="Times New Roman"/>
                <w:color w:val="000000"/>
                <w:sz w:val="24"/>
                <w:szCs w:val="24"/>
                <w:highlight w:val="none"/>
              </w:rPr>
              <w:t xml:space="preserve">所属行业类型</w:t>
            </w:r>
            <w:r>
              <w:rPr>
                <w:rStyle w:val="735"/>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olor w:val="000000"/>
                <w:sz w:val="24"/>
                <w:szCs w:val="24"/>
                <w:highlight w:val="none"/>
              </w:rPr>
            </w:pPr>
            <w:r>
              <w:rPr>
                <w:rStyle w:val="735"/>
                <w:rFonts w:cs="Times New Roman"/>
                <w:color w:val="000000"/>
                <w:sz w:val="24"/>
                <w:szCs w:val="24"/>
                <w:highlight w:val="none"/>
              </w:rPr>
              <w:t xml:space="preserve">属性</w:t>
            </w:r>
            <w:r>
              <w:rPr>
                <w:rStyle w:val="735"/>
                <w:rFonts w:ascii="宋体" w:hAnsi="宋体" w:eastAsia="宋体"/>
                <w:color w:val="000000"/>
                <w:sz w:val="24"/>
                <w:szCs w:val="24"/>
                <w:highlight w:val="none"/>
              </w:rPr>
            </w:r>
            <w:r/>
          </w:p>
        </w:tc>
        <w:tc>
          <w:tcPr>
            <w:tcW w:w="710" w:type="dxa"/>
            <w:vAlign w:val="center"/>
            <w:textDirection w:val="lrTb"/>
            <w:noWrap w:val="false"/>
          </w:tcPr>
          <w:p>
            <w:pPr>
              <w:pStyle w:val="725"/>
              <w:jc w:val="center"/>
              <w:spacing w:line="264" w:lineRule="auto"/>
              <w:widowControl w:val="off"/>
              <w:rPr>
                <w:rStyle w:val="735"/>
                <w:rFonts w:hint="eastAsia" w:ascii="宋体" w:hAnsi="宋体" w:eastAsia="宋体" w:cs="Times New Roman"/>
                <w:bCs/>
                <w:color w:val="000000"/>
                <w:sz w:val="24"/>
                <w:szCs w:val="24"/>
                <w:highlight w:val="none"/>
                <w:lang w:val="en-US" w:eastAsia="zh-CN" w:bidi="ar-SA"/>
              </w:rPr>
            </w:pPr>
            <w:r>
              <w:rPr>
                <w:rStyle w:val="735"/>
                <w:rFonts w:ascii="宋体" w:hAnsi="宋体" w:eastAsia="宋体" w:cs="Times New Roman"/>
                <w:color w:val="000000"/>
                <w:sz w:val="24"/>
                <w:szCs w:val="24"/>
                <w:highlight w:val="none"/>
              </w:rPr>
              <w:t xml:space="preserve">备注</w:t>
            </w:r>
            <w:r>
              <w:rPr>
                <w:rStyle w:val="735"/>
                <w:rFonts w:hint="eastAsia" w:ascii="宋体" w:hAnsi="宋体" w:eastAsia="宋体" w:cs="Times New Roman"/>
                <w:bCs/>
                <w:color w:val="000000"/>
                <w:sz w:val="24"/>
                <w:szCs w:val="24"/>
                <w:highlight w:val="none"/>
                <w:lang w:val="en-US" w:eastAsia="zh-CN" w:bidi="ar-SA"/>
              </w:rPr>
            </w:r>
            <w:r/>
          </w:p>
        </w:tc>
      </w:tr>
      <w:tr>
        <w:trPr>
          <w:trHeight w:val="597"/>
        </w:trPr>
        <w:tc>
          <w:tcPr>
            <w:tcW w:w="420" w:type="dxa"/>
            <w:vAlign w:val="center"/>
            <w:textDirection w:val="lrTb"/>
            <w:noWrap w:val="false"/>
          </w:tcPr>
          <w:p>
            <w:pPr>
              <w:pStyle w:val="725"/>
              <w:jc w:val="center"/>
              <w:spacing w:line="264" w:lineRule="auto"/>
              <w:widowControl w:val="off"/>
              <w:rPr>
                <w:rStyle w:val="735"/>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735"/>
                <w:rFonts w:hint="eastAsia" w:ascii="宋体" w:hAnsi="宋体" w:eastAsia="宋体" w:cs="Times New Roman"/>
                <w:bCs/>
                <w:color w:val="000000"/>
                <w:sz w:val="24"/>
                <w:szCs w:val="24"/>
                <w:highlight w:val="none"/>
                <w:lang w:val="en-US" w:eastAsia="zh-CN" w:bidi="ar-SA"/>
              </w:rPr>
            </w:r>
            <w:r/>
          </w:p>
        </w:tc>
        <w:tc>
          <w:tcPr>
            <w:tcW w:w="1402" w:type="dxa"/>
            <w:vAlign w:val="center"/>
            <w:textDirection w:val="lrTb"/>
            <w:noWrap w:val="false"/>
          </w:tcPr>
          <w:p>
            <w:pPr>
              <w:pStyle w:val="725"/>
              <w:jc w:val="both"/>
              <w:spacing w:line="264" w:lineRule="auto"/>
              <w:widowControl w:val="off"/>
              <w:rPr>
                <w:rStyle w:val="735"/>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物业管理服务</w:t>
            </w:r>
            <w:r>
              <w:rPr>
                <w:rStyle w:val="735"/>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725"/>
              <w:jc w:val="center"/>
              <w:spacing w:line="264" w:lineRule="auto"/>
              <w:widowControl w:val="off"/>
              <w:rPr>
                <w:rStyle w:val="735"/>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735"/>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725"/>
              <w:jc w:val="center"/>
              <w:spacing w:line="264" w:lineRule="auto"/>
              <w:widowControl w:val="off"/>
              <w:rPr>
                <w:rStyle w:val="735"/>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项</w:t>
            </w:r>
            <w:r>
              <w:rPr>
                <w:rStyle w:val="735"/>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725"/>
              <w:jc w:val="center"/>
              <w:spacing w:line="264" w:lineRule="auto"/>
              <w:widowControl w:val="off"/>
              <w:rPr>
                <w:rStyle w:val="735"/>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物业管理</w:t>
            </w:r>
            <w:r>
              <w:rPr>
                <w:rStyle w:val="735"/>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725"/>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710" w:type="dxa"/>
            <w:vAlign w:val="center"/>
            <w:textDirection w:val="lrTb"/>
            <w:noWrap w:val="false"/>
          </w:tcPr>
          <w:p>
            <w:pPr>
              <w:pStyle w:val="725"/>
              <w:jc w:val="center"/>
              <w:spacing w:line="264" w:lineRule="auto"/>
              <w:widowControl w:val="off"/>
              <w:rPr>
                <w:rStyle w:val="735"/>
                <w:rFonts w:hint="eastAsia" w:ascii="宋体" w:hAnsi="宋体" w:eastAsia="宋体" w:cs="Times New Roman"/>
                <w:bCs/>
                <w:color w:val="000000"/>
                <w:sz w:val="24"/>
                <w:szCs w:val="24"/>
                <w:highlight w:val="none"/>
                <w:lang w:val="en-US" w:eastAsia="zh-CN" w:bidi="ar-SA"/>
              </w:rPr>
            </w:pPr>
            <w:r>
              <w:rPr>
                <w:rStyle w:val="735"/>
                <w:rFonts w:hint="eastAsia" w:ascii="宋体" w:hAnsi="宋体" w:eastAsia="宋体" w:cs="Times New Roman"/>
                <w:bCs/>
                <w:color w:val="000000"/>
                <w:sz w:val="24"/>
                <w:szCs w:val="24"/>
                <w:highlight w:val="none"/>
                <w:lang w:val="en-US" w:eastAsia="zh-CN" w:bidi="ar-SA"/>
              </w:rPr>
            </w:r>
            <w:r/>
          </w:p>
        </w:tc>
      </w:tr>
    </w:tbl>
    <w:p>
      <w:pPr>
        <w:pStyle w:val="725"/>
        <w:ind w:firstLine="480"/>
        <w:keepLines w:val="0"/>
        <w:keepNext w:val="0"/>
        <w:pageBreakBefore w:val="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725"/>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725"/>
        <w:ind w:firstLine="480"/>
        <w:pageBreakBefore w:val="0"/>
        <w:spacing w:line="264" w:lineRule="auto"/>
        <w:widowControl w:val="off"/>
        <w:rPr>
          <w:rFonts w:hint="eastAsia" w:ascii="宋体" w:hAnsi="宋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（一）技术要求</w:t>
      </w:r>
      <w:r>
        <w:rPr>
          <w:rFonts w:hint="eastAsia" w:ascii="宋体" w:hAnsi="宋体"/>
          <w:color w:val="000000"/>
          <w:sz w:val="24"/>
          <w:szCs w:val="24"/>
          <w:highlight w:val="none"/>
          <w:lang w:val="en-US" w:eastAsia="zh-CN"/>
        </w:rPr>
      </w:r>
      <w:r/>
    </w:p>
    <w:p>
      <w:pPr>
        <w:pStyle w:val="1043"/>
        <w:ind w:firstLine="460"/>
        <w:jc w:val="left"/>
        <w:spacing w:line="264" w:lineRule="auto"/>
        <w:rPr>
          <w:color w:val="000000"/>
          <w:sz w:val="24"/>
          <w:szCs w:val="24"/>
          <w:highlight w:val="none"/>
          <w:lang w:eastAsia="zh-CN"/>
        </w:rPr>
      </w:pPr>
      <w:r>
        <w:rPr>
          <w:rFonts w:hint="eastAsia"/>
          <w:color w:val="000000"/>
          <w:spacing w:val="-5"/>
          <w:sz w:val="24"/>
          <w:szCs w:val="24"/>
          <w:highlight w:val="none"/>
          <w:lang w:val="en-US" w:eastAsia="zh-CN"/>
        </w:rPr>
        <w:t xml:space="preserve">A</w:t>
      </w:r>
      <w:r>
        <w:rPr>
          <w:rFonts w:hint="eastAsia"/>
          <w:color w:val="000000"/>
          <w:spacing w:val="-5"/>
          <w:sz w:val="24"/>
          <w:szCs w:val="24"/>
          <w:highlight w:val="none"/>
          <w:lang w:eastAsia="zh-CN"/>
        </w:rPr>
        <w:t xml:space="preserve">、物业服务内容：</w:t>
      </w:r>
      <w:r>
        <w:rPr>
          <w:color w:val="000000"/>
          <w:sz w:val="24"/>
          <w:szCs w:val="24"/>
          <w:highlight w:val="none"/>
          <w:lang w:eastAsia="zh-CN"/>
        </w:rPr>
      </w:r>
      <w:r/>
    </w:p>
    <w:p>
      <w:pPr>
        <w:pStyle w:val="1043"/>
        <w:ind w:firstLine="468"/>
        <w:jc w:val="left"/>
        <w:spacing w:line="264" w:lineRule="auto"/>
        <w:rPr>
          <w:color w:val="000000"/>
          <w:spacing w:val="-3"/>
          <w:sz w:val="24"/>
          <w:szCs w:val="24"/>
          <w:highlight w:val="none"/>
          <w:lang w:eastAsia="zh-CN"/>
        </w:rPr>
      </w:pPr>
      <w:r>
        <w:rPr>
          <w:rFonts w:hint="eastAsia"/>
          <w:color w:val="000000"/>
          <w:spacing w:val="-3"/>
          <w:sz w:val="24"/>
          <w:szCs w:val="24"/>
          <w:highlight w:val="none"/>
          <w:lang w:eastAsia="zh-CN"/>
        </w:rPr>
        <w:t xml:space="preserve">1、传达室、行政主入口门岗、配电房、消防监控、安全监控24小时专职值班(包含南楼、北楼)。</w:t>
      </w:r>
      <w:r>
        <w:rPr>
          <w:color w:val="000000"/>
          <w:spacing w:val="-3"/>
          <w:sz w:val="24"/>
          <w:szCs w:val="24"/>
          <w:highlight w:val="none"/>
          <w:lang w:eastAsia="zh-CN"/>
        </w:rPr>
      </w:r>
      <w:r/>
    </w:p>
    <w:p>
      <w:pPr>
        <w:pStyle w:val="1043"/>
        <w:ind w:firstLine="468"/>
        <w:jc w:val="left"/>
        <w:spacing w:line="264" w:lineRule="auto"/>
        <w:rPr>
          <w:color w:val="000000"/>
          <w:spacing w:val="-3"/>
          <w:sz w:val="24"/>
          <w:szCs w:val="24"/>
          <w:highlight w:val="none"/>
          <w:lang w:eastAsia="zh-CN"/>
        </w:rPr>
      </w:pPr>
      <w:r>
        <w:rPr>
          <w:rFonts w:hint="eastAsia"/>
          <w:color w:val="000000"/>
          <w:spacing w:val="-3"/>
          <w:sz w:val="24"/>
          <w:szCs w:val="24"/>
          <w:highlight w:val="none"/>
          <w:lang w:eastAsia="zh-CN"/>
        </w:rPr>
        <w:t xml:space="preserve">2、消防监控室双人双岗24小时值班。</w:t>
      </w:r>
      <w:r>
        <w:rPr>
          <w:color w:val="000000"/>
          <w:spacing w:val="-3"/>
          <w:sz w:val="24"/>
          <w:szCs w:val="24"/>
          <w:highlight w:val="none"/>
          <w:lang w:eastAsia="zh-CN"/>
        </w:rPr>
      </w:r>
      <w:r/>
    </w:p>
    <w:p>
      <w:pPr>
        <w:pStyle w:val="1043"/>
        <w:ind w:firstLine="468"/>
        <w:jc w:val="left"/>
        <w:spacing w:line="264" w:lineRule="auto"/>
        <w:rPr>
          <w:color w:val="000000"/>
          <w:sz w:val="24"/>
          <w:szCs w:val="24"/>
          <w:highlight w:val="none"/>
          <w:lang w:eastAsia="zh-CN"/>
        </w:rPr>
      </w:pPr>
      <w:r>
        <w:rPr>
          <w:rFonts w:hint="eastAsia"/>
          <w:color w:val="000000"/>
          <w:spacing w:val="-3"/>
          <w:sz w:val="24"/>
          <w:szCs w:val="24"/>
          <w:highlight w:val="none"/>
          <w:lang w:eastAsia="zh-CN"/>
        </w:rPr>
        <w:t xml:space="preserve">3、中山路171 号不动产登记办证大厅一</w:t>
      </w:r>
      <w:r>
        <w:rPr>
          <w:rFonts w:hint="eastAsia"/>
          <w:color w:val="000000"/>
          <w:spacing w:val="-1"/>
          <w:sz w:val="24"/>
          <w:szCs w:val="24"/>
          <w:highlight w:val="none"/>
          <w:lang w:eastAsia="zh-CN"/>
        </w:rPr>
        <w:t xml:space="preserve">层、二层为工作日8：30-17：30 办证相关业务秩序维护，特殊情况下秩序维护到</w:t>
      </w:r>
      <w:r>
        <w:rPr>
          <w:rFonts w:hint="eastAsia"/>
          <w:color w:val="000000"/>
          <w:spacing w:val="-7"/>
          <w:sz w:val="24"/>
          <w:szCs w:val="24"/>
          <w:highlight w:val="none"/>
          <w:lang w:eastAsia="zh-CN"/>
        </w:rPr>
        <w:t xml:space="preserve">窗口关闭。</w:t>
      </w:r>
      <w:r>
        <w:rPr>
          <w:color w:val="000000"/>
          <w:sz w:val="24"/>
          <w:szCs w:val="24"/>
          <w:highlight w:val="none"/>
          <w:lang w:eastAsia="zh-CN"/>
        </w:rPr>
      </w:r>
      <w:r/>
    </w:p>
    <w:p>
      <w:pPr>
        <w:pStyle w:val="1043"/>
        <w:ind w:firstLine="464"/>
        <w:jc w:val="left"/>
        <w:spacing w:line="264" w:lineRule="auto"/>
        <w:rPr>
          <w:color w:val="000000"/>
          <w:sz w:val="24"/>
          <w:szCs w:val="24"/>
          <w:highlight w:val="none"/>
          <w:lang w:eastAsia="zh-CN"/>
        </w:rPr>
      </w:pPr>
      <w:r>
        <w:rPr>
          <w:rFonts w:hint="eastAsia"/>
          <w:color w:val="000000"/>
          <w:spacing w:val="-4"/>
          <w:sz w:val="24"/>
          <w:szCs w:val="24"/>
          <w:highlight w:val="none"/>
          <w:lang w:eastAsia="zh-CN"/>
        </w:rPr>
        <w:t xml:space="preserve">4、物业区域 24小时安保值班，院内、</w:t>
      </w:r>
      <w:r>
        <w:rPr>
          <w:rFonts w:hint="eastAsia"/>
          <w:color w:val="000000"/>
          <w:spacing w:val="-3"/>
          <w:sz w:val="24"/>
          <w:szCs w:val="24"/>
          <w:highlight w:val="none"/>
          <w:lang w:eastAsia="zh-CN"/>
        </w:rPr>
        <w:t xml:space="preserve">地下室车辆停放等公共秩序管理。</w:t>
      </w:r>
      <w:r>
        <w:rPr>
          <w:color w:val="000000"/>
          <w:sz w:val="24"/>
          <w:szCs w:val="24"/>
          <w:highlight w:val="none"/>
          <w:lang w:eastAsia="zh-CN"/>
        </w:rPr>
      </w:r>
      <w:r/>
    </w:p>
    <w:p>
      <w:pPr>
        <w:pStyle w:val="1043"/>
        <w:ind w:firstLine="472"/>
        <w:jc w:val="left"/>
        <w:spacing w:line="264" w:lineRule="auto"/>
        <w:rPr>
          <w:color w:val="000000"/>
          <w:sz w:val="24"/>
          <w:szCs w:val="24"/>
          <w:highlight w:val="none"/>
          <w:lang w:eastAsia="zh-CN"/>
        </w:rPr>
      </w:pPr>
      <w:r>
        <w:rPr>
          <w:rFonts w:hint="eastAsia"/>
          <w:color w:val="000000"/>
          <w:spacing w:val="-2"/>
          <w:sz w:val="24"/>
          <w:szCs w:val="24"/>
          <w:highlight w:val="none"/>
          <w:lang w:eastAsia="zh-CN"/>
        </w:rPr>
        <w:t xml:space="preserve">5、报刊、信件、快递的收发，出门物品</w:t>
      </w:r>
      <w:r>
        <w:rPr>
          <w:rFonts w:hint="eastAsia"/>
          <w:color w:val="000000"/>
          <w:spacing w:val="-12"/>
          <w:sz w:val="24"/>
          <w:szCs w:val="24"/>
          <w:highlight w:val="none"/>
          <w:lang w:eastAsia="zh-CN"/>
        </w:rPr>
        <w:t xml:space="preserve">的检查。</w:t>
      </w:r>
      <w:r>
        <w:rPr>
          <w:color w:val="000000"/>
          <w:sz w:val="24"/>
          <w:szCs w:val="24"/>
          <w:highlight w:val="none"/>
          <w:lang w:eastAsia="zh-CN"/>
        </w:rPr>
      </w:r>
      <w:r/>
    </w:p>
    <w:p>
      <w:pPr>
        <w:pStyle w:val="1043"/>
        <w:ind w:firstLine="472"/>
        <w:jc w:val="left"/>
        <w:spacing w:line="264" w:lineRule="auto"/>
        <w:rPr>
          <w:color w:val="000000"/>
          <w:sz w:val="24"/>
          <w:szCs w:val="24"/>
          <w:highlight w:val="none"/>
          <w:lang w:eastAsia="zh-CN"/>
        </w:rPr>
      </w:pPr>
      <w:r>
        <w:rPr>
          <w:rFonts w:hint="eastAsia"/>
          <w:color w:val="000000"/>
          <w:spacing w:val="-2"/>
          <w:sz w:val="24"/>
          <w:szCs w:val="24"/>
          <w:highlight w:val="none"/>
          <w:lang w:eastAsia="zh-CN"/>
        </w:rPr>
        <w:t xml:space="preserve">6、值班室、办公室、过道、会议</w:t>
      </w:r>
      <w:r>
        <w:rPr>
          <w:rFonts w:hint="eastAsia"/>
          <w:color w:val="000000"/>
          <w:spacing w:val="-1"/>
          <w:sz w:val="24"/>
          <w:szCs w:val="24"/>
          <w:highlight w:val="none"/>
          <w:lang w:eastAsia="zh-CN"/>
        </w:rPr>
        <w:t xml:space="preserve">室、接待室、活动室、茶水间、卫生间等区域的地面、内外墙面、门窗玻璃等的日常清扫、保洁工作；室外道路卫生保洁、</w:t>
      </w:r>
      <w:r>
        <w:rPr>
          <w:rFonts w:hint="eastAsia"/>
          <w:color w:val="000000"/>
          <w:spacing w:val="-3"/>
          <w:sz w:val="24"/>
          <w:szCs w:val="24"/>
          <w:highlight w:val="none"/>
          <w:lang w:eastAsia="zh-CN"/>
        </w:rPr>
        <w:t xml:space="preserve">雨污水管道疏浚以及办公垃圾清运至院内垃圾场存放。</w:t>
      </w:r>
      <w:r>
        <w:rPr>
          <w:color w:val="000000"/>
          <w:sz w:val="24"/>
          <w:szCs w:val="24"/>
          <w:highlight w:val="none"/>
          <w:lang w:eastAsia="zh-CN"/>
        </w:rPr>
      </w:r>
      <w:r/>
    </w:p>
    <w:p>
      <w:pPr>
        <w:pStyle w:val="1043"/>
        <w:ind w:firstLine="476"/>
        <w:jc w:val="left"/>
        <w:spacing w:line="264" w:lineRule="auto"/>
        <w:rPr>
          <w:color w:val="000000"/>
          <w:spacing w:val="-8"/>
          <w:sz w:val="24"/>
          <w:szCs w:val="24"/>
          <w:highlight w:val="none"/>
          <w:lang w:eastAsia="zh-CN"/>
        </w:rPr>
      </w:pPr>
      <w:r>
        <w:rPr>
          <w:rFonts w:hint="eastAsia"/>
          <w:color w:val="000000"/>
          <w:spacing w:val="-1"/>
          <w:sz w:val="24"/>
          <w:szCs w:val="24"/>
          <w:highlight w:val="none"/>
          <w:lang w:eastAsia="zh-CN"/>
        </w:rPr>
        <w:t xml:space="preserve">7、空调系统、排水系统、供水系统、强电系统、室内外照明、电梯、供配电系统等设备、设施的日常运行管理</w:t>
      </w:r>
      <w:r>
        <w:rPr>
          <w:rFonts w:hint="eastAsia" w:ascii="宋体" w:hAnsi="宋体" w:eastAsia="宋体" w:cs="宋体"/>
          <w:color w:val="000000"/>
          <w:spacing w:val="-1"/>
          <w:sz w:val="24"/>
          <w:szCs w:val="24"/>
          <w:highlight w:val="none"/>
          <w:lang w:eastAsia="zh-CN"/>
        </w:rPr>
        <w:t xml:space="preserve">和</w:t>
      </w:r>
      <w:r>
        <w:rPr>
          <w:rFonts w:hint="eastAsia" w:ascii="宋体" w:hAnsi="宋体" w:eastAsia="宋体" w:cs="宋体"/>
          <w:i w:val="0"/>
          <w:iCs w:val="0"/>
          <w:caps w:val="0"/>
          <w:color w:val="000000"/>
          <w:spacing w:val="-1"/>
          <w:sz w:val="24"/>
          <w:szCs w:val="24"/>
          <w:highlight w:val="none"/>
          <w:shd w:val="clear" w:color="auto" w:fill="auto"/>
          <w:lang w:eastAsia="zh-CN"/>
        </w:rPr>
        <w:t xml:space="preserve">巡查检查，发现异常及时报告并联系相关维保单位进行维护保养。</w:t>
      </w:r>
      <w:r>
        <w:rPr>
          <w:color w:val="000000"/>
          <w:spacing w:val="-8"/>
          <w:sz w:val="24"/>
          <w:szCs w:val="24"/>
          <w:highlight w:val="none"/>
          <w:lang w:eastAsia="zh-CN"/>
        </w:rPr>
      </w:r>
      <w:r/>
    </w:p>
    <w:p>
      <w:pPr>
        <w:pStyle w:val="1043"/>
        <w:ind w:firstLine="460"/>
        <w:jc w:val="left"/>
        <w:spacing w:line="264" w:lineRule="auto"/>
        <w:rPr>
          <w:color w:val="000000"/>
          <w:sz w:val="24"/>
          <w:szCs w:val="24"/>
          <w:highlight w:val="none"/>
          <w:lang w:eastAsia="zh-CN"/>
        </w:rPr>
      </w:pPr>
      <w:r>
        <w:rPr>
          <w:rFonts w:hint="eastAsia"/>
          <w:color w:val="000000"/>
          <w:spacing w:val="-5"/>
          <w:sz w:val="24"/>
          <w:szCs w:val="24"/>
          <w:highlight w:val="none"/>
          <w:lang w:eastAsia="zh-CN"/>
        </w:rPr>
        <w:t xml:space="preserve">8、会务接待服务。</w:t>
      </w:r>
      <w:r>
        <w:rPr>
          <w:color w:val="000000"/>
          <w:sz w:val="24"/>
          <w:szCs w:val="24"/>
          <w:highlight w:val="none"/>
          <w:lang w:eastAsia="zh-CN"/>
        </w:rPr>
      </w:r>
      <w:r/>
    </w:p>
    <w:p>
      <w:pPr>
        <w:pStyle w:val="1043"/>
        <w:ind w:firstLine="468"/>
        <w:jc w:val="left"/>
        <w:spacing w:line="264" w:lineRule="auto"/>
        <w:rPr>
          <w:color w:val="000000"/>
          <w:sz w:val="24"/>
          <w:szCs w:val="24"/>
          <w:highlight w:val="none"/>
          <w:lang w:eastAsia="zh-CN"/>
        </w:rPr>
      </w:pPr>
      <w:r>
        <w:rPr>
          <w:rFonts w:hint="eastAsia"/>
          <w:color w:val="000000"/>
          <w:spacing w:val="-3"/>
          <w:sz w:val="24"/>
          <w:szCs w:val="24"/>
          <w:highlight w:val="none"/>
          <w:lang w:eastAsia="zh-CN"/>
        </w:rPr>
        <w:t xml:space="preserve">9、紧急突发事件的应急处理工作。</w:t>
      </w:r>
      <w:r>
        <w:rPr>
          <w:color w:val="000000"/>
          <w:sz w:val="24"/>
          <w:szCs w:val="24"/>
          <w:highlight w:val="none"/>
          <w:lang w:eastAsia="zh-CN"/>
        </w:rPr>
      </w:r>
      <w:r/>
    </w:p>
    <w:p>
      <w:pPr>
        <w:pStyle w:val="1043"/>
        <w:ind w:firstLine="468"/>
        <w:jc w:val="left"/>
        <w:spacing w:line="264" w:lineRule="auto"/>
        <w:rPr>
          <w:color w:val="000000"/>
          <w:sz w:val="24"/>
          <w:szCs w:val="24"/>
          <w:highlight w:val="none"/>
          <w:lang w:eastAsia="zh-CN"/>
        </w:rPr>
      </w:pPr>
      <w:r>
        <w:rPr>
          <w:rFonts w:hint="eastAsia"/>
          <w:color w:val="000000"/>
          <w:spacing w:val="-3"/>
          <w:sz w:val="24"/>
          <w:szCs w:val="24"/>
          <w:highlight w:val="none"/>
          <w:lang w:eastAsia="zh-CN"/>
        </w:rPr>
        <w:t xml:space="preserve">10、完成采购人交办的其它工作。</w:t>
      </w:r>
      <w:r>
        <w:rPr>
          <w:color w:val="000000"/>
          <w:sz w:val="24"/>
          <w:szCs w:val="24"/>
          <w:highlight w:val="none"/>
          <w:lang w:eastAsia="zh-CN"/>
        </w:rPr>
      </w:r>
      <w:r/>
    </w:p>
    <w:p>
      <w:pPr>
        <w:pStyle w:val="1043"/>
        <w:ind w:firstLine="456"/>
        <w:jc w:val="left"/>
        <w:spacing w:line="264" w:lineRule="auto"/>
        <w:rPr>
          <w:rFonts w:hint="eastAsia"/>
          <w:color w:val="000000"/>
          <w:spacing w:val="-6"/>
          <w:sz w:val="24"/>
          <w:szCs w:val="24"/>
          <w:highlight w:val="none"/>
          <w:lang w:val="en-US" w:eastAsia="zh-CN"/>
        </w:rPr>
      </w:pPr>
      <w:r>
        <w:rPr>
          <w:rFonts w:hint="eastAsia"/>
          <w:color w:val="000000"/>
          <w:spacing w:val="-6"/>
          <w:sz w:val="24"/>
          <w:szCs w:val="24"/>
          <w:highlight w:val="none"/>
          <w:lang w:val="en-US" w:eastAsia="zh-CN"/>
        </w:rPr>
      </w:r>
      <w:r/>
    </w:p>
    <w:p>
      <w:pPr>
        <w:pStyle w:val="1043"/>
        <w:ind w:firstLine="456"/>
        <w:jc w:val="left"/>
        <w:spacing w:line="264" w:lineRule="auto"/>
        <w:rPr>
          <w:color w:val="000000"/>
          <w:sz w:val="24"/>
          <w:szCs w:val="24"/>
          <w:highlight w:val="none"/>
          <w:lang w:eastAsia="zh-CN"/>
        </w:rPr>
      </w:pPr>
      <w:r>
        <w:rPr>
          <w:rFonts w:hint="eastAsia"/>
          <w:color w:val="000000"/>
          <w:spacing w:val="-6"/>
          <w:sz w:val="24"/>
          <w:szCs w:val="24"/>
          <w:highlight w:val="none"/>
          <w:lang w:val="en-US" w:eastAsia="zh-CN"/>
        </w:rPr>
        <w:t xml:space="preserve">B</w:t>
      </w:r>
      <w:r>
        <w:rPr>
          <w:rFonts w:hint="eastAsia"/>
          <w:color w:val="000000"/>
          <w:spacing w:val="-6"/>
          <w:sz w:val="24"/>
          <w:szCs w:val="24"/>
          <w:highlight w:val="none"/>
          <w:lang w:eastAsia="zh-CN"/>
        </w:rPr>
        <w:t xml:space="preserve">、物业管理具体目标：</w:t>
      </w:r>
      <w:r>
        <w:rPr>
          <w:color w:val="000000"/>
          <w:sz w:val="24"/>
          <w:szCs w:val="24"/>
          <w:highlight w:val="none"/>
          <w:lang w:eastAsia="zh-CN"/>
        </w:rPr>
      </w:r>
      <w:r/>
    </w:p>
    <w:p>
      <w:pPr>
        <w:pStyle w:val="1043"/>
        <w:ind w:firstLine="472"/>
        <w:jc w:val="left"/>
        <w:spacing w:line="264" w:lineRule="auto"/>
        <w:rPr>
          <w:color w:val="000000"/>
          <w:sz w:val="24"/>
          <w:szCs w:val="24"/>
          <w:highlight w:val="none"/>
          <w:lang w:eastAsia="zh-CN"/>
        </w:rPr>
      </w:pPr>
      <w:r>
        <w:rPr>
          <w:rFonts w:hint="eastAsia"/>
          <w:color w:val="000000"/>
          <w:spacing w:val="-2"/>
          <w:sz w:val="24"/>
          <w:szCs w:val="24"/>
          <w:highlight w:val="none"/>
          <w:lang w:eastAsia="zh-CN"/>
        </w:rPr>
        <w:t xml:space="preserve">1、环卫保洁室内各项物品干净、环境整</w:t>
      </w:r>
      <w:r>
        <w:rPr>
          <w:rFonts w:hint="eastAsia"/>
          <w:color w:val="000000"/>
          <w:spacing w:val="-3"/>
          <w:sz w:val="24"/>
          <w:szCs w:val="24"/>
          <w:highlight w:val="none"/>
          <w:lang w:eastAsia="zh-CN"/>
        </w:rPr>
        <w:t xml:space="preserve">洁优雅，服务体现绿色环保要求。</w:t>
      </w:r>
      <w:r>
        <w:rPr>
          <w:color w:val="000000"/>
          <w:sz w:val="24"/>
          <w:szCs w:val="24"/>
          <w:highlight w:val="none"/>
          <w:lang w:eastAsia="zh-CN"/>
        </w:rPr>
      </w:r>
      <w:r/>
    </w:p>
    <w:p>
      <w:pPr>
        <w:pStyle w:val="1043"/>
        <w:ind w:firstLine="468"/>
        <w:jc w:val="left"/>
        <w:spacing w:line="264" w:lineRule="auto"/>
        <w:rPr>
          <w:color w:val="000000"/>
          <w:sz w:val="24"/>
          <w:szCs w:val="24"/>
          <w:highlight w:val="none"/>
          <w:lang w:eastAsia="zh-CN"/>
        </w:rPr>
      </w:pPr>
      <w:r>
        <w:rPr>
          <w:rFonts w:hint="eastAsia"/>
          <w:color w:val="000000"/>
          <w:spacing w:val="-3"/>
          <w:sz w:val="24"/>
          <w:szCs w:val="24"/>
          <w:highlight w:val="none"/>
          <w:lang w:eastAsia="zh-CN"/>
        </w:rPr>
        <w:t xml:space="preserve">2、工程零修、急修及时率100%；零修工</w:t>
      </w:r>
      <w:r>
        <w:rPr>
          <w:rFonts w:hint="eastAsia"/>
          <w:color w:val="000000"/>
          <w:spacing w:val="-4"/>
          <w:sz w:val="24"/>
          <w:szCs w:val="24"/>
          <w:highlight w:val="none"/>
          <w:lang w:eastAsia="zh-CN"/>
        </w:rPr>
        <w:t xml:space="preserve">程合格率100%。</w:t>
      </w:r>
      <w:r>
        <w:rPr>
          <w:color w:val="000000"/>
          <w:sz w:val="24"/>
          <w:szCs w:val="24"/>
          <w:highlight w:val="none"/>
          <w:lang w:eastAsia="zh-CN"/>
        </w:rPr>
      </w:r>
      <w:r/>
    </w:p>
    <w:p>
      <w:pPr>
        <w:pStyle w:val="1043"/>
        <w:ind w:firstLine="472"/>
        <w:jc w:val="left"/>
        <w:spacing w:line="264" w:lineRule="auto"/>
        <w:rPr>
          <w:color w:val="000000"/>
          <w:sz w:val="24"/>
          <w:szCs w:val="24"/>
          <w:highlight w:val="none"/>
          <w:lang w:eastAsia="zh-CN"/>
        </w:rPr>
      </w:pPr>
      <w:r>
        <w:rPr>
          <w:rFonts w:hint="eastAsia"/>
          <w:color w:val="000000"/>
          <w:spacing w:val="-2"/>
          <w:sz w:val="24"/>
          <w:szCs w:val="24"/>
          <w:highlight w:val="none"/>
          <w:lang w:eastAsia="zh-CN"/>
        </w:rPr>
        <w:t xml:space="preserve">3、各类设施、设备完好、整洁、无污</w:t>
      </w:r>
      <w:r>
        <w:rPr>
          <w:rFonts w:hint="eastAsia"/>
          <w:color w:val="000000"/>
          <w:spacing w:val="-1"/>
          <w:sz w:val="24"/>
          <w:szCs w:val="24"/>
          <w:highlight w:val="none"/>
          <w:lang w:eastAsia="zh-CN"/>
        </w:rPr>
        <w:t xml:space="preserve">损，完好率、合格率均达到98%以上；垃圾日产日清，清运及时率100%。</w:t>
      </w:r>
      <w:r>
        <w:rPr>
          <w:color w:val="000000"/>
          <w:sz w:val="24"/>
          <w:szCs w:val="24"/>
          <w:highlight w:val="none"/>
          <w:lang w:eastAsia="zh-CN"/>
        </w:rPr>
      </w:r>
      <w:r/>
    </w:p>
    <w:p>
      <w:pPr>
        <w:pStyle w:val="1043"/>
        <w:ind w:firstLine="472"/>
        <w:jc w:val="left"/>
        <w:spacing w:line="264" w:lineRule="auto"/>
        <w:rPr>
          <w:color w:val="000000"/>
          <w:sz w:val="24"/>
          <w:szCs w:val="24"/>
          <w:highlight w:val="none"/>
          <w:lang w:eastAsia="zh-CN"/>
        </w:rPr>
      </w:pPr>
      <w:r>
        <w:rPr>
          <w:rFonts w:hint="eastAsia"/>
          <w:color w:val="000000"/>
          <w:spacing w:val="-2"/>
          <w:sz w:val="24"/>
          <w:szCs w:val="24"/>
          <w:highlight w:val="none"/>
          <w:lang w:eastAsia="zh-CN"/>
        </w:rPr>
        <w:t xml:space="preserve">4、有效投诉一周内办结率99%以上。</w:t>
      </w:r>
      <w:r>
        <w:rPr>
          <w:color w:val="000000"/>
          <w:sz w:val="24"/>
          <w:szCs w:val="24"/>
          <w:highlight w:val="none"/>
          <w:lang w:eastAsia="zh-CN"/>
        </w:rPr>
      </w:r>
      <w:r/>
    </w:p>
    <w:p>
      <w:pPr>
        <w:pStyle w:val="1043"/>
        <w:ind w:firstLine="476"/>
        <w:jc w:val="left"/>
        <w:spacing w:line="264" w:lineRule="auto"/>
        <w:rPr>
          <w:color w:val="000000"/>
          <w:sz w:val="24"/>
          <w:szCs w:val="24"/>
          <w:highlight w:val="none"/>
          <w:lang w:eastAsia="zh-CN"/>
        </w:rPr>
      </w:pPr>
      <w:r>
        <w:rPr>
          <w:rFonts w:hint="eastAsia"/>
          <w:color w:val="000000"/>
          <w:spacing w:val="-1"/>
          <w:sz w:val="24"/>
          <w:szCs w:val="24"/>
          <w:highlight w:val="none"/>
          <w:lang w:eastAsia="zh-CN"/>
        </w:rPr>
        <w:t xml:space="preserve">5、院内、地下室无乱停乱放各种车辆现</w:t>
      </w:r>
      <w:r>
        <w:rPr>
          <w:rFonts w:hint="eastAsia"/>
          <w:color w:val="000000"/>
          <w:spacing w:val="-4"/>
          <w:sz w:val="24"/>
          <w:szCs w:val="24"/>
          <w:highlight w:val="none"/>
          <w:lang w:eastAsia="zh-CN"/>
        </w:rPr>
        <w:t xml:space="preserve">象，环境整洁，符合要求。</w:t>
      </w:r>
      <w:r>
        <w:rPr>
          <w:color w:val="000000"/>
          <w:sz w:val="24"/>
          <w:szCs w:val="24"/>
          <w:highlight w:val="none"/>
          <w:lang w:eastAsia="zh-CN"/>
        </w:rPr>
      </w:r>
      <w:r/>
    </w:p>
    <w:p>
      <w:pPr>
        <w:pStyle w:val="1043"/>
        <w:ind w:firstLine="476"/>
        <w:jc w:val="left"/>
        <w:spacing w:line="264" w:lineRule="auto"/>
        <w:rPr>
          <w:color w:val="000000"/>
          <w:sz w:val="24"/>
          <w:szCs w:val="24"/>
          <w:highlight w:val="none"/>
          <w:lang w:eastAsia="zh-CN"/>
        </w:rPr>
      </w:pPr>
      <w:r>
        <w:rPr>
          <w:rFonts w:hint="eastAsia"/>
          <w:color w:val="000000"/>
          <w:spacing w:val="-1"/>
          <w:sz w:val="24"/>
          <w:szCs w:val="24"/>
          <w:highlight w:val="none"/>
          <w:lang w:eastAsia="zh-CN"/>
        </w:rPr>
        <w:t xml:space="preserve">6、服务及时、到位，以人为本，凸显人</w:t>
      </w:r>
      <w:r>
        <w:rPr>
          <w:rFonts w:hint="eastAsia"/>
          <w:color w:val="000000"/>
          <w:spacing w:val="-2"/>
          <w:sz w:val="24"/>
          <w:szCs w:val="24"/>
          <w:highlight w:val="none"/>
          <w:lang w:eastAsia="zh-CN"/>
        </w:rPr>
        <w:t xml:space="preserve">性化服务，服务满意率达 90%以上。</w:t>
      </w:r>
      <w:r>
        <w:rPr>
          <w:color w:val="000000"/>
          <w:sz w:val="24"/>
          <w:szCs w:val="24"/>
          <w:highlight w:val="none"/>
          <w:lang w:eastAsia="zh-CN"/>
        </w:rPr>
      </w:r>
      <w:r/>
    </w:p>
    <w:p>
      <w:pPr>
        <w:pStyle w:val="1043"/>
        <w:ind w:firstLine="472"/>
        <w:jc w:val="left"/>
        <w:spacing w:line="264" w:lineRule="auto"/>
        <w:rPr>
          <w:color w:val="000000"/>
          <w:sz w:val="24"/>
          <w:szCs w:val="24"/>
          <w:highlight w:val="none"/>
          <w:lang w:eastAsia="zh-CN"/>
        </w:rPr>
      </w:pPr>
      <w:r>
        <w:rPr>
          <w:rFonts w:hint="eastAsia"/>
          <w:color w:val="000000"/>
          <w:spacing w:val="-2"/>
          <w:sz w:val="24"/>
          <w:szCs w:val="24"/>
          <w:highlight w:val="none"/>
          <w:lang w:eastAsia="zh-CN"/>
        </w:rPr>
        <w:t xml:space="preserve">7、项目经理管理经验丰富，队伍年轻有</w:t>
      </w:r>
      <w:r>
        <w:rPr>
          <w:rFonts w:hint="eastAsia"/>
          <w:color w:val="000000"/>
          <w:spacing w:val="-3"/>
          <w:sz w:val="24"/>
          <w:szCs w:val="24"/>
          <w:highlight w:val="none"/>
          <w:lang w:eastAsia="zh-CN"/>
        </w:rPr>
        <w:t xml:space="preserve">青春活力，服务热情有亲和力。</w:t>
      </w:r>
      <w:r>
        <w:rPr>
          <w:color w:val="000000"/>
          <w:sz w:val="24"/>
          <w:szCs w:val="24"/>
          <w:highlight w:val="none"/>
          <w:lang w:eastAsia="zh-CN"/>
        </w:rPr>
      </w:r>
      <w:r/>
    </w:p>
    <w:p>
      <w:pPr>
        <w:pStyle w:val="1043"/>
        <w:ind w:firstLine="476"/>
        <w:jc w:val="left"/>
        <w:spacing w:line="264" w:lineRule="auto"/>
        <w:rPr>
          <w:color w:val="000000"/>
          <w:sz w:val="24"/>
          <w:szCs w:val="24"/>
          <w:highlight w:val="none"/>
          <w:lang w:eastAsia="zh-CN"/>
        </w:rPr>
      </w:pPr>
      <w:r>
        <w:rPr>
          <w:rFonts w:hint="eastAsia"/>
          <w:color w:val="000000"/>
          <w:spacing w:val="-1"/>
          <w:sz w:val="24"/>
          <w:szCs w:val="24"/>
          <w:highlight w:val="none"/>
          <w:lang w:eastAsia="zh-CN"/>
        </w:rPr>
        <w:t xml:space="preserve">8、安全保障稳妥、及时、有力，无重大</w:t>
      </w:r>
      <w:r>
        <w:rPr>
          <w:rFonts w:hint="eastAsia"/>
          <w:color w:val="000000"/>
          <w:spacing w:val="-7"/>
          <w:sz w:val="24"/>
          <w:szCs w:val="24"/>
          <w:highlight w:val="none"/>
          <w:lang w:eastAsia="zh-CN"/>
        </w:rPr>
        <w:t xml:space="preserve">事故发生。</w:t>
      </w:r>
      <w:r>
        <w:rPr>
          <w:color w:val="000000"/>
          <w:sz w:val="24"/>
          <w:szCs w:val="24"/>
          <w:highlight w:val="none"/>
          <w:lang w:eastAsia="zh-CN"/>
        </w:rPr>
      </w:r>
      <w:r/>
    </w:p>
    <w:p>
      <w:pPr>
        <w:pStyle w:val="1043"/>
        <w:ind w:firstLine="476"/>
        <w:jc w:val="left"/>
        <w:spacing w:line="264" w:lineRule="auto"/>
        <w:rPr>
          <w:color w:val="000000"/>
          <w:sz w:val="24"/>
          <w:szCs w:val="24"/>
          <w:highlight w:val="none"/>
          <w:lang w:eastAsia="zh-CN"/>
        </w:rPr>
      </w:pPr>
      <w:r>
        <w:rPr>
          <w:rFonts w:hint="eastAsia"/>
          <w:color w:val="000000"/>
          <w:spacing w:val="-1"/>
          <w:sz w:val="24"/>
          <w:szCs w:val="24"/>
          <w:highlight w:val="none"/>
          <w:lang w:eastAsia="zh-CN"/>
        </w:rPr>
        <w:t xml:space="preserve">9、由于采购人工作的特殊性，相关岗位应能够保证在8小时以外正常到岗作</w:t>
      </w:r>
      <w:r>
        <w:rPr>
          <w:rFonts w:hint="eastAsia"/>
          <w:color w:val="000000"/>
          <w:spacing w:val="-11"/>
          <w:sz w:val="24"/>
          <w:szCs w:val="24"/>
          <w:highlight w:val="none"/>
          <w:lang w:eastAsia="zh-CN"/>
        </w:rPr>
        <w:t xml:space="preserve">业。</w:t>
      </w:r>
      <w:r>
        <w:rPr>
          <w:color w:val="000000"/>
          <w:sz w:val="24"/>
          <w:szCs w:val="24"/>
          <w:highlight w:val="none"/>
          <w:lang w:eastAsia="zh-CN"/>
        </w:rPr>
      </w:r>
      <w:r/>
    </w:p>
    <w:p>
      <w:pPr>
        <w:pStyle w:val="1043"/>
        <w:ind w:firstLine="472"/>
        <w:jc w:val="left"/>
        <w:spacing w:line="264" w:lineRule="auto"/>
        <w:rPr>
          <w:color w:val="000000"/>
          <w:sz w:val="24"/>
          <w:szCs w:val="24"/>
          <w:highlight w:val="none"/>
          <w:lang w:eastAsia="zh-CN"/>
        </w:rPr>
      </w:pPr>
      <w:r>
        <w:rPr>
          <w:rFonts w:hint="eastAsia"/>
          <w:color w:val="000000"/>
          <w:spacing w:val="-2"/>
          <w:sz w:val="24"/>
          <w:szCs w:val="24"/>
          <w:highlight w:val="none"/>
          <w:lang w:eastAsia="zh-CN"/>
        </w:rPr>
        <w:t xml:space="preserve">10、如遇极端天气，或自然灾害，</w:t>
      </w:r>
      <w:r>
        <w:rPr>
          <w:rFonts w:hint="eastAsia"/>
          <w:color w:val="000000"/>
          <w:spacing w:val="-2"/>
          <w:sz w:val="24"/>
          <w:szCs w:val="24"/>
          <w:highlight w:val="none"/>
          <w:lang w:val="en-US" w:eastAsia="zh-CN"/>
        </w:rPr>
        <w:t xml:space="preserve">供应商</w:t>
      </w:r>
      <w:r>
        <w:rPr>
          <w:rFonts w:hint="eastAsia"/>
          <w:color w:val="000000"/>
          <w:spacing w:val="-2"/>
          <w:sz w:val="24"/>
          <w:szCs w:val="24"/>
          <w:highlight w:val="none"/>
          <w:lang w:eastAsia="zh-CN"/>
        </w:rPr>
        <w:t xml:space="preserve">应配合采购人做好应急防范工作及抗灾工作。</w:t>
      </w:r>
      <w:r>
        <w:rPr>
          <w:color w:val="000000"/>
          <w:sz w:val="24"/>
          <w:szCs w:val="24"/>
          <w:highlight w:val="none"/>
          <w:lang w:eastAsia="zh-CN"/>
        </w:rPr>
      </w:r>
      <w:r/>
    </w:p>
    <w:p>
      <w:pPr>
        <w:pStyle w:val="1043"/>
        <w:ind w:firstLine="456"/>
        <w:jc w:val="left"/>
        <w:spacing w:line="264" w:lineRule="auto"/>
        <w:rPr>
          <w:rFonts w:hint="eastAsia"/>
          <w:color w:val="000000"/>
          <w:spacing w:val="-6"/>
          <w:sz w:val="24"/>
          <w:szCs w:val="24"/>
          <w:highlight w:val="none"/>
          <w:lang w:val="en-US" w:eastAsia="zh-CN"/>
        </w:rPr>
      </w:pPr>
      <w:r>
        <w:rPr>
          <w:rFonts w:hint="eastAsia"/>
          <w:color w:val="000000"/>
          <w:spacing w:val="-6"/>
          <w:sz w:val="24"/>
          <w:szCs w:val="24"/>
          <w:highlight w:val="none"/>
          <w:lang w:val="en-US" w:eastAsia="zh-CN"/>
        </w:rPr>
      </w:r>
      <w:r/>
    </w:p>
    <w:p>
      <w:pPr>
        <w:pStyle w:val="1043"/>
        <w:ind w:firstLine="456"/>
        <w:jc w:val="left"/>
        <w:spacing w:line="264" w:lineRule="auto"/>
        <w:rPr>
          <w:color w:val="000000"/>
          <w:sz w:val="24"/>
          <w:szCs w:val="24"/>
          <w:highlight w:val="none"/>
          <w:lang w:eastAsia="zh-CN"/>
        </w:rPr>
      </w:pPr>
      <w:r>
        <w:rPr>
          <w:rFonts w:hint="eastAsia"/>
          <w:color w:val="000000"/>
          <w:spacing w:val="-6"/>
          <w:sz w:val="24"/>
          <w:szCs w:val="24"/>
          <w:highlight w:val="none"/>
          <w:lang w:val="en-US" w:eastAsia="zh-CN"/>
        </w:rPr>
        <w:t xml:space="preserve">C</w:t>
      </w:r>
      <w:r>
        <w:rPr>
          <w:rFonts w:hint="eastAsia"/>
          <w:color w:val="000000"/>
          <w:spacing w:val="-6"/>
          <w:sz w:val="24"/>
          <w:szCs w:val="24"/>
          <w:highlight w:val="none"/>
          <w:lang w:eastAsia="zh-CN"/>
        </w:rPr>
        <w:t xml:space="preserve">、</w:t>
      </w:r>
      <w:r>
        <w:rPr>
          <w:rFonts w:hint="eastAsia" w:ascii="宋体" w:hAnsi="宋体"/>
          <w:color w:val="000000"/>
          <w:sz w:val="24"/>
          <w:szCs w:val="24"/>
          <w:highlight w:val="none"/>
          <w:lang w:val="en-US" w:eastAsia="zh-CN"/>
        </w:rPr>
        <w:t xml:space="preserve">人员配备要求（共91人）</w:t>
      </w:r>
      <w:r>
        <w:rPr>
          <w:color w:val="000000"/>
          <w:sz w:val="24"/>
          <w:szCs w:val="24"/>
          <w:highlight w:val="none"/>
          <w:lang w:eastAsia="zh-CN"/>
        </w:rPr>
      </w:r>
      <w:r/>
    </w:p>
    <w:p>
      <w:pPr>
        <w:pStyle w:val="1043"/>
        <w:ind w:firstLine="476"/>
        <w:jc w:val="left"/>
        <w:spacing w:line="264" w:lineRule="auto"/>
        <w:rPr>
          <w:color w:val="000000"/>
          <w:sz w:val="24"/>
          <w:szCs w:val="24"/>
          <w:highlight w:val="none"/>
          <w:lang w:eastAsia="zh-CN"/>
        </w:rPr>
      </w:pPr>
      <w:r>
        <w:rPr>
          <w:rFonts w:hint="eastAsia"/>
          <w:color w:val="000000"/>
          <w:spacing w:val="-1"/>
          <w:sz w:val="24"/>
          <w:szCs w:val="24"/>
          <w:highlight w:val="none"/>
          <w:lang w:eastAsia="zh-CN"/>
        </w:rPr>
        <w:t xml:space="preserve">（一）管理处主任(</w:t>
      </w:r>
      <w:r>
        <w:rPr>
          <w:rFonts w:hint="eastAsia"/>
          <w:color w:val="000000"/>
          <w:spacing w:val="-1"/>
          <w:sz w:val="24"/>
          <w:szCs w:val="24"/>
          <w:highlight w:val="none"/>
          <w:lang w:val="en-US" w:eastAsia="zh-CN"/>
        </w:rPr>
        <w:t xml:space="preserve">兼</w:t>
      </w:r>
      <w:r>
        <w:rPr>
          <w:rFonts w:hint="eastAsia"/>
          <w:color w:val="000000"/>
          <w:spacing w:val="-1"/>
          <w:sz w:val="24"/>
          <w:szCs w:val="24"/>
          <w:highlight w:val="none"/>
          <w:lang w:eastAsia="zh-CN"/>
        </w:rPr>
        <w:t xml:space="preserve">项目负责人)1人：</w:t>
      </w:r>
      <w:r>
        <w:rPr>
          <w:color w:val="000000"/>
          <w:sz w:val="24"/>
          <w:szCs w:val="24"/>
          <w:highlight w:val="none"/>
          <w:lang w:eastAsia="zh-CN"/>
        </w:rPr>
      </w:r>
      <w:r/>
    </w:p>
    <w:p>
      <w:pPr>
        <w:pStyle w:val="1043"/>
        <w:ind w:firstLine="472"/>
        <w:jc w:val="left"/>
        <w:spacing w:line="264" w:lineRule="auto"/>
        <w:rPr>
          <w:color w:val="000000"/>
          <w:sz w:val="24"/>
          <w:szCs w:val="24"/>
          <w:highlight w:val="none"/>
          <w:lang w:eastAsia="zh-CN"/>
        </w:rPr>
      </w:pPr>
      <w:r>
        <w:rPr>
          <w:rFonts w:hint="eastAsia"/>
          <w:color w:val="000000"/>
          <w:spacing w:val="-2"/>
          <w:sz w:val="24"/>
          <w:szCs w:val="24"/>
          <w:highlight w:val="none"/>
          <w:lang w:eastAsia="zh-CN"/>
        </w:rPr>
        <w:t xml:space="preserve">1、55</w:t>
      </w:r>
      <w:r>
        <w:rPr>
          <w:rFonts w:hint="eastAsia"/>
          <w:color w:val="000000"/>
          <w:spacing w:val="-43"/>
          <w:sz w:val="24"/>
          <w:szCs w:val="24"/>
          <w:highlight w:val="none"/>
          <w:lang w:eastAsia="zh-CN"/>
        </w:rPr>
        <w:t xml:space="preserve"> </w:t>
      </w:r>
      <w:r>
        <w:rPr>
          <w:rFonts w:hint="eastAsia"/>
          <w:color w:val="000000"/>
          <w:spacing w:val="-2"/>
          <w:sz w:val="24"/>
          <w:szCs w:val="24"/>
          <w:highlight w:val="none"/>
          <w:lang w:eastAsia="zh-CN"/>
        </w:rPr>
        <w:t xml:space="preserve">周岁以下，大专以上学历</w:t>
      </w:r>
      <w:r>
        <w:rPr>
          <w:rFonts w:hint="eastAsia"/>
          <w:color w:val="000000"/>
          <w:spacing w:val="-6"/>
          <w:sz w:val="24"/>
          <w:szCs w:val="24"/>
          <w:highlight w:val="none"/>
          <w:lang w:eastAsia="zh-CN"/>
        </w:rPr>
        <w:t xml:space="preserve">。</w:t>
      </w:r>
      <w:r>
        <w:rPr>
          <w:color w:val="000000"/>
          <w:sz w:val="24"/>
          <w:szCs w:val="24"/>
          <w:highlight w:val="none"/>
          <w:lang w:eastAsia="zh-CN"/>
        </w:rPr>
      </w:r>
      <w:r/>
    </w:p>
    <w:p>
      <w:pPr>
        <w:pStyle w:val="1043"/>
        <w:numPr>
          <w:ilvl w:val="0"/>
          <w:numId w:val="5"/>
        </w:numPr>
        <w:ind w:firstLine="476"/>
        <w:jc w:val="left"/>
        <w:spacing w:line="264" w:lineRule="auto"/>
        <w:rPr>
          <w:rFonts w:hint="eastAsia"/>
          <w:color w:val="000000"/>
          <w:spacing w:val="-5"/>
          <w:sz w:val="24"/>
          <w:szCs w:val="24"/>
          <w:highlight w:val="none"/>
          <w:lang w:eastAsia="zh-CN"/>
        </w:rPr>
      </w:pPr>
      <w:r>
        <w:rPr>
          <w:rFonts w:hint="eastAsia"/>
          <w:color w:val="000000"/>
          <w:spacing w:val="-1"/>
          <w:sz w:val="24"/>
          <w:szCs w:val="24"/>
          <w:highlight w:val="none"/>
          <w:lang w:eastAsia="zh-CN"/>
        </w:rPr>
        <w:t xml:space="preserve">负责采购人物业日常工作统筹与开展，负责检查、考核以及整改工作，负责与采购人物业负责人对接，负责沟</w:t>
      </w:r>
      <w:r>
        <w:rPr>
          <w:rFonts w:hint="eastAsia"/>
          <w:color w:val="000000"/>
          <w:spacing w:val="-5"/>
          <w:sz w:val="24"/>
          <w:szCs w:val="24"/>
          <w:highlight w:val="none"/>
          <w:lang w:eastAsia="zh-CN"/>
        </w:rPr>
        <w:t xml:space="preserve">通、协调工作。</w:t>
      </w:r>
      <w:r>
        <w:rPr>
          <w:rFonts w:hint="eastAsia"/>
          <w:color w:val="000000"/>
          <w:spacing w:val="-5"/>
          <w:sz w:val="24"/>
          <w:szCs w:val="24"/>
          <w:highlight w:val="none"/>
          <w:lang w:eastAsia="zh-CN"/>
        </w:rPr>
      </w:r>
      <w:r/>
    </w:p>
    <w:p>
      <w:pPr>
        <w:pStyle w:val="1043"/>
        <w:ind w:firstLine="472"/>
        <w:jc w:val="left"/>
        <w:spacing w:line="264" w:lineRule="auto"/>
        <w:rPr>
          <w:color w:val="000000"/>
          <w:sz w:val="24"/>
          <w:szCs w:val="24"/>
          <w:highlight w:val="none"/>
          <w:lang w:eastAsia="zh-CN"/>
        </w:rPr>
      </w:pPr>
      <w:r>
        <w:rPr>
          <w:rFonts w:hint="eastAsia"/>
          <w:color w:val="000000"/>
          <w:spacing w:val="-2"/>
          <w:sz w:val="24"/>
          <w:szCs w:val="24"/>
          <w:highlight w:val="none"/>
          <w:lang w:eastAsia="zh-CN"/>
        </w:rPr>
        <w:t xml:space="preserve">（二）</w:t>
      </w:r>
      <w:r>
        <w:rPr>
          <w:rFonts w:hint="eastAsia"/>
          <w:color w:val="000000"/>
          <w:spacing w:val="-3"/>
          <w:sz w:val="24"/>
          <w:szCs w:val="24"/>
          <w:highlight w:val="none"/>
          <w:lang w:eastAsia="zh-CN"/>
        </w:rPr>
        <w:t xml:space="preserve">保安</w:t>
      </w:r>
      <w:r>
        <w:rPr>
          <w:rFonts w:hint="eastAsia"/>
          <w:color w:val="000000"/>
          <w:spacing w:val="-28"/>
          <w:sz w:val="24"/>
          <w:szCs w:val="24"/>
          <w:highlight w:val="none"/>
          <w:lang w:eastAsia="zh-CN"/>
        </w:rPr>
        <w:t xml:space="preserve"> </w:t>
      </w:r>
      <w:r>
        <w:rPr>
          <w:rFonts w:hint="eastAsia"/>
          <w:color w:val="000000"/>
          <w:spacing w:val="-3"/>
          <w:sz w:val="24"/>
          <w:szCs w:val="24"/>
          <w:highlight w:val="none"/>
          <w:lang w:eastAsia="zh-CN"/>
        </w:rPr>
        <w:t xml:space="preserve">4</w:t>
      </w:r>
      <w:r>
        <w:rPr>
          <w:color w:val="000000"/>
          <w:spacing w:val="-3"/>
          <w:sz w:val="24"/>
          <w:szCs w:val="24"/>
          <w:highlight w:val="none"/>
          <w:lang w:eastAsia="zh-CN"/>
        </w:rPr>
        <w:t xml:space="preserve">6</w:t>
      </w:r>
      <w:r>
        <w:rPr>
          <w:rFonts w:hint="eastAsia"/>
          <w:color w:val="000000"/>
          <w:spacing w:val="-3"/>
          <w:sz w:val="24"/>
          <w:szCs w:val="24"/>
          <w:highlight w:val="none"/>
          <w:lang w:eastAsia="zh-CN"/>
        </w:rPr>
        <w:t xml:space="preserve">人，其中</w:t>
      </w:r>
      <w:r>
        <w:rPr>
          <w:rFonts w:hint="eastAsia"/>
          <w:color w:val="000000"/>
          <w:spacing w:val="-3"/>
          <w:sz w:val="24"/>
          <w:szCs w:val="24"/>
          <w:highlight w:val="none"/>
          <w:lang w:eastAsia="zh-CN"/>
        </w:rPr>
        <w:t xml:space="preserve">管理处副主任</w:t>
      </w:r>
      <w:r>
        <w:rPr>
          <w:rFonts w:hint="eastAsia"/>
          <w:color w:val="000000"/>
          <w:spacing w:val="-3"/>
          <w:sz w:val="24"/>
          <w:szCs w:val="24"/>
          <w:highlight w:val="none"/>
          <w:lang w:eastAsia="zh-CN"/>
        </w:rPr>
        <w:t xml:space="preserve">兼保安部长1人</w:t>
      </w:r>
      <w:r>
        <w:rPr>
          <w:color w:val="000000"/>
          <w:spacing w:val="-3"/>
          <w:sz w:val="24"/>
          <w:szCs w:val="24"/>
          <w:highlight w:val="none"/>
          <w:lang w:eastAsia="zh-CN"/>
        </w:rPr>
        <w:t xml:space="preserve">(</w:t>
      </w:r>
      <w:r>
        <w:rPr>
          <w:rFonts w:hint="eastAsia"/>
          <w:color w:val="000000"/>
          <w:spacing w:val="-3"/>
          <w:sz w:val="24"/>
          <w:szCs w:val="24"/>
          <w:highlight w:val="none"/>
          <w:lang w:eastAsia="zh-CN"/>
        </w:rPr>
        <w:t xml:space="preserve">具有高级工</w:t>
      </w:r>
      <w:r>
        <w:rPr>
          <w:color w:val="000000"/>
          <w:spacing w:val="-3"/>
          <w:sz w:val="24"/>
          <w:szCs w:val="24"/>
          <w:highlight w:val="none"/>
          <w:lang w:eastAsia="zh-CN"/>
        </w:rPr>
        <w:t xml:space="preserve">/</w:t>
      </w:r>
      <w:r>
        <w:rPr>
          <w:rFonts w:hint="eastAsia"/>
          <w:color w:val="000000"/>
          <w:spacing w:val="-3"/>
          <w:sz w:val="24"/>
          <w:szCs w:val="24"/>
          <w:highlight w:val="none"/>
          <w:lang w:eastAsia="zh-CN"/>
        </w:rPr>
        <w:t xml:space="preserve">三级及以上保安员证书)，消防监控岗位至少</w:t>
      </w:r>
      <w:r>
        <w:rPr>
          <w:color w:val="000000"/>
          <w:spacing w:val="-3"/>
          <w:sz w:val="24"/>
          <w:szCs w:val="24"/>
          <w:highlight w:val="none"/>
          <w:lang w:eastAsia="zh-CN"/>
        </w:rPr>
        <w:t xml:space="preserve">16</w:t>
      </w:r>
      <w:r>
        <w:rPr>
          <w:rFonts w:hint="eastAsia"/>
          <w:color w:val="000000"/>
          <w:spacing w:val="-3"/>
          <w:sz w:val="24"/>
          <w:szCs w:val="24"/>
          <w:highlight w:val="none"/>
          <w:lang w:eastAsia="zh-CN"/>
        </w:rPr>
        <w:t xml:space="preserve">人，机械车位管理岗位至少 2</w:t>
      </w:r>
      <w:r>
        <w:rPr>
          <w:rFonts w:hint="eastAsia"/>
          <w:color w:val="000000"/>
          <w:spacing w:val="12"/>
          <w:sz w:val="24"/>
          <w:szCs w:val="24"/>
          <w:highlight w:val="none"/>
          <w:lang w:eastAsia="zh-CN"/>
        </w:rPr>
        <w:t xml:space="preserve"> </w:t>
      </w:r>
      <w:r>
        <w:rPr>
          <w:rFonts w:hint="eastAsia"/>
          <w:color w:val="000000"/>
          <w:spacing w:val="-3"/>
          <w:sz w:val="24"/>
          <w:szCs w:val="24"/>
          <w:highlight w:val="none"/>
          <w:lang w:eastAsia="zh-CN"/>
        </w:rPr>
        <w:t xml:space="preserve">人。</w:t>
      </w:r>
      <w:r>
        <w:rPr>
          <w:rFonts w:hint="eastAsia"/>
          <w:color w:val="000000"/>
          <w:spacing w:val="-3"/>
          <w:sz w:val="24"/>
          <w:szCs w:val="24"/>
          <w:highlight w:val="none"/>
          <w:lang w:val="en-US" w:eastAsia="zh-CN"/>
        </w:rPr>
        <w:t xml:space="preserve">要求如下</w:t>
      </w:r>
      <w:r>
        <w:rPr>
          <w:rFonts w:hint="eastAsia"/>
          <w:color w:val="000000"/>
          <w:spacing w:val="-10"/>
          <w:sz w:val="24"/>
          <w:szCs w:val="24"/>
          <w:highlight w:val="none"/>
          <w:lang w:eastAsia="zh-CN"/>
        </w:rPr>
        <w:t xml:space="preserve">：</w:t>
      </w:r>
      <w:r>
        <w:rPr>
          <w:color w:val="000000"/>
          <w:sz w:val="24"/>
          <w:szCs w:val="24"/>
          <w:highlight w:val="none"/>
          <w:lang w:eastAsia="zh-CN"/>
        </w:rPr>
      </w:r>
      <w:r/>
    </w:p>
    <w:p>
      <w:pPr>
        <w:pStyle w:val="1043"/>
        <w:ind w:firstLine="468"/>
        <w:jc w:val="left"/>
        <w:spacing w:line="264" w:lineRule="auto"/>
        <w:rPr>
          <w:color w:val="000000"/>
          <w:sz w:val="24"/>
          <w:szCs w:val="24"/>
          <w:highlight w:val="none"/>
          <w:lang w:eastAsia="zh-CN"/>
        </w:rPr>
      </w:pPr>
      <w:r>
        <w:rPr>
          <w:rFonts w:hint="eastAsia"/>
          <w:color w:val="000000"/>
          <w:spacing w:val="-3"/>
          <w:sz w:val="24"/>
          <w:szCs w:val="24"/>
          <w:highlight w:val="none"/>
          <w:lang w:eastAsia="zh-CN"/>
        </w:rPr>
        <w:t xml:space="preserve">1、</w:t>
      </w:r>
      <w:r>
        <w:rPr>
          <w:rFonts w:hint="eastAsia"/>
          <w:color w:val="000000"/>
          <w:spacing w:val="-3"/>
          <w:sz w:val="24"/>
          <w:szCs w:val="24"/>
          <w:highlight w:val="none"/>
          <w:lang w:val="en-US" w:eastAsia="zh-CN"/>
        </w:rPr>
        <w:t xml:space="preserve">60</w:t>
      </w:r>
      <w:r>
        <w:rPr>
          <w:rFonts w:hint="eastAsia"/>
          <w:color w:val="000000"/>
          <w:spacing w:val="-3"/>
          <w:sz w:val="24"/>
          <w:szCs w:val="24"/>
          <w:highlight w:val="none"/>
          <w:lang w:eastAsia="zh-CN"/>
        </w:rPr>
        <w:t xml:space="preserve">周岁以下，高中文化以上学历。</w:t>
      </w:r>
      <w:r>
        <w:rPr>
          <w:color w:val="000000"/>
          <w:sz w:val="24"/>
          <w:szCs w:val="24"/>
          <w:highlight w:val="none"/>
          <w:lang w:eastAsia="zh-CN"/>
        </w:rPr>
      </w:r>
      <w:r/>
    </w:p>
    <w:p>
      <w:pPr>
        <w:pStyle w:val="1043"/>
        <w:ind w:firstLine="476"/>
        <w:jc w:val="left"/>
        <w:spacing w:line="264" w:lineRule="auto"/>
        <w:rPr>
          <w:color w:val="000000"/>
          <w:sz w:val="24"/>
          <w:szCs w:val="24"/>
          <w:highlight w:val="none"/>
          <w:lang w:eastAsia="zh-CN"/>
        </w:rPr>
      </w:pPr>
      <w:r>
        <w:rPr>
          <w:rFonts w:hint="eastAsia"/>
          <w:color w:val="000000"/>
          <w:spacing w:val="-1"/>
          <w:sz w:val="24"/>
          <w:szCs w:val="24"/>
          <w:highlight w:val="none"/>
          <w:lang w:eastAsia="zh-CN"/>
        </w:rPr>
        <w:t xml:space="preserve">2、身体健康、责任心强，遵纪守法，经</w:t>
      </w:r>
      <w:r>
        <w:rPr>
          <w:rFonts w:hint="eastAsia"/>
          <w:color w:val="000000"/>
          <w:spacing w:val="-5"/>
          <w:sz w:val="24"/>
          <w:szCs w:val="24"/>
          <w:highlight w:val="none"/>
          <w:lang w:eastAsia="zh-CN"/>
        </w:rPr>
        <w:t xml:space="preserve">专业或岗前培训。</w:t>
      </w:r>
      <w:r>
        <w:rPr>
          <w:color w:val="000000"/>
          <w:sz w:val="24"/>
          <w:szCs w:val="24"/>
          <w:highlight w:val="none"/>
          <w:lang w:eastAsia="zh-CN"/>
        </w:rPr>
      </w:r>
      <w:r/>
    </w:p>
    <w:p>
      <w:pPr>
        <w:pStyle w:val="1043"/>
        <w:numPr>
          <w:ilvl w:val="0"/>
          <w:numId w:val="0"/>
        </w:numPr>
        <w:ind w:firstLine="472"/>
        <w:jc w:val="left"/>
        <w:spacing w:line="264" w:lineRule="auto"/>
        <w:rPr>
          <w:rFonts w:hint="eastAsia"/>
          <w:color w:val="000000"/>
          <w:spacing w:val="-5"/>
          <w:sz w:val="24"/>
          <w:szCs w:val="24"/>
          <w:highlight w:val="none"/>
          <w:lang w:eastAsia="zh-CN"/>
        </w:rPr>
      </w:pPr>
      <w:r>
        <w:rPr>
          <w:rFonts w:hint="eastAsia"/>
          <w:color w:val="000000"/>
          <w:spacing w:val="-2"/>
          <w:sz w:val="24"/>
          <w:szCs w:val="24"/>
          <w:highlight w:val="none"/>
          <w:lang w:eastAsia="zh-CN"/>
        </w:rPr>
        <w:t xml:space="preserve">3、保安</w:t>
      </w:r>
      <w:r>
        <w:rPr>
          <w:rFonts w:hint="eastAsia"/>
          <w:color w:val="000000"/>
          <w:spacing w:val="-2"/>
          <w:sz w:val="24"/>
          <w:szCs w:val="24"/>
          <w:highlight w:val="none"/>
          <w:lang w:val="en-US" w:eastAsia="zh-CN"/>
        </w:rPr>
        <w:t xml:space="preserve">中至少一人</w:t>
      </w:r>
      <w:r>
        <w:rPr>
          <w:rFonts w:hint="eastAsia"/>
          <w:color w:val="000000"/>
          <w:spacing w:val="-5"/>
          <w:sz w:val="24"/>
          <w:szCs w:val="24"/>
          <w:highlight w:val="none"/>
          <w:lang w:eastAsia="zh-CN"/>
        </w:rPr>
        <w:t xml:space="preserve">持有应急管理部门颁发的应急救援员证书。</w:t>
      </w:r>
      <w:r>
        <w:rPr>
          <w:rFonts w:hint="eastAsia"/>
          <w:color w:val="000000"/>
          <w:spacing w:val="-5"/>
          <w:sz w:val="24"/>
          <w:szCs w:val="24"/>
          <w:highlight w:val="none"/>
          <w:lang w:eastAsia="zh-CN"/>
        </w:rPr>
      </w:r>
      <w:r/>
    </w:p>
    <w:p>
      <w:pPr>
        <w:pStyle w:val="1043"/>
        <w:ind w:firstLine="472"/>
        <w:jc w:val="left"/>
        <w:spacing w:line="264" w:lineRule="auto"/>
        <w:rPr>
          <w:color w:val="000000"/>
          <w:sz w:val="24"/>
          <w:szCs w:val="24"/>
          <w:highlight w:val="none"/>
          <w:lang w:eastAsia="zh-CN"/>
        </w:rPr>
      </w:pPr>
      <w:r>
        <w:rPr>
          <w:rFonts w:hint="eastAsia"/>
          <w:color w:val="000000"/>
          <w:spacing w:val="-2"/>
          <w:sz w:val="24"/>
          <w:szCs w:val="24"/>
          <w:highlight w:val="none"/>
          <w:lang w:eastAsia="zh-CN"/>
        </w:rPr>
        <w:t xml:space="preserve">4、消防监控岗位须持有公安部门颁发的</w:t>
      </w:r>
      <w:r>
        <w:rPr>
          <w:rFonts w:hint="eastAsia"/>
          <w:color w:val="000000"/>
          <w:spacing w:val="-1"/>
          <w:sz w:val="24"/>
          <w:szCs w:val="24"/>
          <w:highlight w:val="none"/>
          <w:lang w:eastAsia="zh-CN"/>
        </w:rPr>
        <w:t xml:space="preserve">建筑物消防设施操作员</w:t>
      </w:r>
      <w:r>
        <w:rPr>
          <w:rFonts w:hint="eastAsia"/>
          <w:color w:val="000000"/>
          <w:spacing w:val="-1"/>
          <w:sz w:val="24"/>
          <w:szCs w:val="24"/>
          <w:highlight w:val="none"/>
          <w:lang w:val="en-US" w:eastAsia="zh-CN"/>
        </w:rPr>
        <w:t xml:space="preserve">证</w:t>
      </w:r>
      <w:r>
        <w:rPr>
          <w:rFonts w:hint="eastAsia"/>
          <w:color w:val="000000"/>
          <w:spacing w:val="-1"/>
          <w:sz w:val="24"/>
          <w:szCs w:val="24"/>
          <w:highlight w:val="none"/>
          <w:lang w:eastAsia="zh-CN"/>
        </w:rPr>
        <w:t xml:space="preserve">(原建(构)筑物消防</w:t>
      </w:r>
      <w:r>
        <w:rPr>
          <w:rFonts w:hint="eastAsia"/>
          <w:color w:val="000000"/>
          <w:spacing w:val="-7"/>
          <w:sz w:val="24"/>
          <w:szCs w:val="24"/>
          <w:highlight w:val="none"/>
          <w:lang w:eastAsia="zh-CN"/>
        </w:rPr>
        <w:t xml:space="preserve">员)；</w:t>
      </w:r>
      <w:r>
        <w:rPr>
          <w:color w:val="000000"/>
          <w:sz w:val="24"/>
          <w:szCs w:val="24"/>
          <w:highlight w:val="none"/>
          <w:lang w:eastAsia="zh-CN"/>
        </w:rPr>
      </w:r>
      <w:r/>
    </w:p>
    <w:p>
      <w:pPr>
        <w:pStyle w:val="1043"/>
        <w:ind w:firstLine="472"/>
        <w:jc w:val="left"/>
        <w:spacing w:line="264" w:lineRule="auto"/>
        <w:rPr>
          <w:color w:val="000000"/>
          <w:sz w:val="24"/>
          <w:szCs w:val="24"/>
          <w:highlight w:val="none"/>
          <w:lang w:eastAsia="zh-CN"/>
        </w:rPr>
      </w:pPr>
      <w:r>
        <w:rPr>
          <w:rFonts w:hint="eastAsia"/>
          <w:color w:val="000000"/>
          <w:spacing w:val="-2"/>
          <w:sz w:val="24"/>
          <w:szCs w:val="24"/>
          <w:highlight w:val="none"/>
          <w:lang w:eastAsia="zh-CN"/>
        </w:rPr>
        <w:t xml:space="preserve">5、机械车位管理岗位须持有</w:t>
      </w:r>
      <w:r>
        <w:rPr>
          <w:rFonts w:hint="eastAsia"/>
          <w:color w:val="000000"/>
          <w:spacing w:val="-3"/>
          <w:sz w:val="24"/>
          <w:szCs w:val="24"/>
          <w:highlight w:val="none"/>
          <w:lang w:eastAsia="zh-CN"/>
        </w:rPr>
        <w:t xml:space="preserve">C照</w:t>
      </w:r>
      <w:r>
        <w:rPr>
          <w:rFonts w:hint="eastAsia"/>
          <w:color w:val="000000"/>
          <w:spacing w:val="-3"/>
          <w:sz w:val="24"/>
          <w:szCs w:val="24"/>
          <w:highlight w:val="none"/>
          <w:lang w:val="en-US" w:eastAsia="zh-CN"/>
        </w:rPr>
        <w:t xml:space="preserve">及</w:t>
      </w:r>
      <w:r>
        <w:rPr>
          <w:rFonts w:hint="eastAsia"/>
          <w:color w:val="000000"/>
          <w:spacing w:val="-3"/>
          <w:sz w:val="24"/>
          <w:szCs w:val="24"/>
          <w:highlight w:val="none"/>
          <w:lang w:eastAsia="zh-CN"/>
        </w:rPr>
        <w:t xml:space="preserve">以上机动车驾驶证。</w:t>
      </w:r>
      <w:r>
        <w:rPr>
          <w:color w:val="000000"/>
          <w:sz w:val="24"/>
          <w:szCs w:val="24"/>
          <w:highlight w:val="none"/>
          <w:lang w:eastAsia="zh-CN"/>
        </w:rPr>
      </w:r>
      <w:r/>
    </w:p>
    <w:p>
      <w:pPr>
        <w:pStyle w:val="1043"/>
        <w:ind w:firstLine="476"/>
        <w:jc w:val="left"/>
        <w:spacing w:line="264" w:lineRule="auto"/>
        <w:rPr>
          <w:color w:val="000000"/>
          <w:sz w:val="24"/>
          <w:szCs w:val="24"/>
          <w:highlight w:val="none"/>
          <w:lang w:eastAsia="zh-CN"/>
        </w:rPr>
      </w:pPr>
      <w:r>
        <w:rPr>
          <w:rFonts w:hint="eastAsia"/>
          <w:color w:val="000000"/>
          <w:spacing w:val="-1"/>
          <w:sz w:val="24"/>
          <w:szCs w:val="24"/>
          <w:highlight w:val="none"/>
          <w:lang w:eastAsia="zh-CN"/>
        </w:rPr>
        <w:t xml:space="preserve">6、保安负责安全保障、秩序维护、车辆</w:t>
      </w:r>
      <w:r>
        <w:rPr>
          <w:rFonts w:hint="eastAsia"/>
          <w:color w:val="000000"/>
          <w:spacing w:val="-7"/>
          <w:sz w:val="24"/>
          <w:szCs w:val="24"/>
          <w:highlight w:val="none"/>
          <w:lang w:eastAsia="zh-CN"/>
        </w:rPr>
        <w:t xml:space="preserve">指挥及疏导。</w:t>
      </w:r>
      <w:r>
        <w:rPr>
          <w:color w:val="000000"/>
          <w:sz w:val="24"/>
          <w:szCs w:val="24"/>
          <w:highlight w:val="none"/>
          <w:lang w:eastAsia="zh-CN"/>
        </w:rPr>
      </w:r>
      <w:r/>
    </w:p>
    <w:p>
      <w:pPr>
        <w:pStyle w:val="1043"/>
        <w:ind w:firstLine="468"/>
        <w:jc w:val="left"/>
        <w:spacing w:line="264" w:lineRule="auto"/>
        <w:rPr>
          <w:color w:val="000000"/>
          <w:spacing w:val="-8"/>
          <w:sz w:val="24"/>
          <w:szCs w:val="24"/>
          <w:highlight w:val="none"/>
          <w:lang w:eastAsia="zh-CN"/>
        </w:rPr>
      </w:pPr>
      <w:r>
        <w:rPr>
          <w:rFonts w:hint="eastAsia"/>
          <w:color w:val="000000"/>
          <w:spacing w:val="-3"/>
          <w:sz w:val="24"/>
          <w:szCs w:val="24"/>
          <w:highlight w:val="none"/>
          <w:lang w:eastAsia="zh-CN"/>
        </w:rPr>
        <w:t xml:space="preserve">(1)传达室，负责初步核实来访人员身</w:t>
      </w:r>
      <w:r>
        <w:rPr>
          <w:rFonts w:hint="eastAsia"/>
          <w:color w:val="000000"/>
          <w:spacing w:val="-1"/>
          <w:sz w:val="24"/>
          <w:szCs w:val="24"/>
          <w:highlight w:val="none"/>
          <w:lang w:eastAsia="zh-CN"/>
        </w:rPr>
        <w:t xml:space="preserve">份，负责引导机动(非机动)车辆进入指定停车位置，保证车辆有序停放，进出通</w:t>
      </w:r>
      <w:r>
        <w:rPr>
          <w:rFonts w:hint="eastAsia"/>
          <w:color w:val="000000"/>
          <w:sz w:val="24"/>
          <w:szCs w:val="24"/>
          <w:highlight w:val="none"/>
          <w:lang w:eastAsia="zh-CN"/>
        </w:rPr>
        <w:t xml:space="preserve">道畅通，做好车辆出入登记，同时兼顾外</w:t>
      </w:r>
      <w:r>
        <w:rPr>
          <w:rFonts w:hint="eastAsia"/>
          <w:color w:val="000000"/>
          <w:spacing w:val="-8"/>
          <w:sz w:val="24"/>
          <w:szCs w:val="24"/>
          <w:highlight w:val="none"/>
          <w:lang w:eastAsia="zh-CN"/>
        </w:rPr>
        <w:t xml:space="preserve">场巡逻。</w:t>
      </w:r>
      <w:r>
        <w:rPr>
          <w:color w:val="000000"/>
          <w:spacing w:val="-8"/>
          <w:sz w:val="24"/>
          <w:szCs w:val="24"/>
          <w:highlight w:val="none"/>
          <w:lang w:eastAsia="zh-CN"/>
        </w:rPr>
      </w:r>
      <w:r/>
    </w:p>
    <w:p>
      <w:pPr>
        <w:pStyle w:val="1043"/>
        <w:ind w:firstLine="464"/>
        <w:jc w:val="left"/>
        <w:spacing w:line="264" w:lineRule="auto"/>
        <w:rPr>
          <w:color w:val="000000"/>
          <w:sz w:val="24"/>
          <w:szCs w:val="24"/>
          <w:highlight w:val="none"/>
          <w:lang w:eastAsia="zh-CN"/>
        </w:rPr>
      </w:pPr>
      <w:r>
        <w:rPr>
          <w:rFonts w:hint="eastAsia"/>
          <w:color w:val="000000"/>
          <w:spacing w:val="-4"/>
          <w:sz w:val="24"/>
          <w:szCs w:val="24"/>
          <w:highlight w:val="none"/>
          <w:lang w:eastAsia="zh-CN"/>
        </w:rPr>
        <w:t xml:space="preserve">(2)中山路171号办证大厅一层、二层</w:t>
      </w:r>
      <w:r>
        <w:rPr>
          <w:rFonts w:hint="eastAsia"/>
          <w:color w:val="000000"/>
          <w:spacing w:val="-1"/>
          <w:sz w:val="24"/>
          <w:szCs w:val="24"/>
          <w:highlight w:val="none"/>
          <w:lang w:eastAsia="zh-CN"/>
        </w:rPr>
        <w:t xml:space="preserve">秩序维护，突发情况、特殊情况下秩序维护，办公楼东面来办证人员的等待秩序、</w:t>
      </w:r>
      <w:r>
        <w:rPr>
          <w:rFonts w:hint="eastAsia"/>
          <w:color w:val="000000"/>
          <w:spacing w:val="-5"/>
          <w:sz w:val="24"/>
          <w:szCs w:val="24"/>
          <w:highlight w:val="none"/>
          <w:lang w:eastAsia="zh-CN"/>
        </w:rPr>
        <w:t xml:space="preserve">非机动车停放管理。</w:t>
      </w:r>
      <w:r>
        <w:rPr>
          <w:color w:val="000000"/>
          <w:sz w:val="24"/>
          <w:szCs w:val="24"/>
          <w:highlight w:val="none"/>
          <w:lang w:eastAsia="zh-CN"/>
        </w:rPr>
      </w:r>
      <w:r/>
    </w:p>
    <w:p>
      <w:pPr>
        <w:pStyle w:val="1043"/>
        <w:ind w:firstLine="464"/>
        <w:jc w:val="left"/>
        <w:spacing w:line="264" w:lineRule="auto"/>
        <w:rPr>
          <w:color w:val="000000"/>
          <w:sz w:val="24"/>
          <w:szCs w:val="24"/>
          <w:highlight w:val="none"/>
          <w:lang w:eastAsia="zh-CN"/>
        </w:rPr>
      </w:pPr>
      <w:r>
        <w:rPr>
          <w:rFonts w:hint="eastAsia"/>
          <w:color w:val="000000"/>
          <w:spacing w:val="-4"/>
          <w:sz w:val="24"/>
          <w:szCs w:val="24"/>
          <w:highlight w:val="none"/>
          <w:lang w:eastAsia="zh-CN"/>
        </w:rPr>
        <w:t xml:space="preserve">(3)行政主入口门岗，负责核实进入办公</w:t>
      </w:r>
      <w:r>
        <w:rPr>
          <w:rFonts w:hint="eastAsia"/>
          <w:color w:val="000000"/>
          <w:spacing w:val="-1"/>
          <w:sz w:val="24"/>
          <w:szCs w:val="24"/>
          <w:highlight w:val="none"/>
          <w:lang w:eastAsia="zh-CN"/>
        </w:rPr>
        <w:t xml:space="preserve">楼人员身份，做好人员出入登记、接待工</w:t>
      </w:r>
      <w:r>
        <w:rPr>
          <w:rFonts w:hint="eastAsia"/>
          <w:color w:val="000000"/>
          <w:spacing w:val="-11"/>
          <w:sz w:val="24"/>
          <w:szCs w:val="24"/>
          <w:highlight w:val="none"/>
          <w:lang w:eastAsia="zh-CN"/>
        </w:rPr>
        <w:t xml:space="preserve">作。</w:t>
      </w:r>
      <w:r>
        <w:rPr>
          <w:color w:val="000000"/>
          <w:sz w:val="24"/>
          <w:szCs w:val="24"/>
          <w:highlight w:val="none"/>
          <w:lang w:eastAsia="zh-CN"/>
        </w:rPr>
      </w:r>
      <w:r/>
    </w:p>
    <w:p>
      <w:pPr>
        <w:pStyle w:val="1043"/>
        <w:ind w:firstLine="468"/>
        <w:jc w:val="left"/>
        <w:spacing w:line="264" w:lineRule="auto"/>
        <w:rPr>
          <w:color w:val="000000"/>
          <w:sz w:val="24"/>
          <w:szCs w:val="24"/>
          <w:highlight w:val="none"/>
          <w:lang w:eastAsia="zh-CN"/>
        </w:rPr>
      </w:pPr>
      <w:r>
        <w:rPr>
          <w:rFonts w:hint="eastAsia"/>
          <w:color w:val="000000"/>
          <w:spacing w:val="-3"/>
          <w:sz w:val="24"/>
          <w:szCs w:val="24"/>
          <w:highlight w:val="none"/>
          <w:lang w:eastAsia="zh-CN"/>
        </w:rPr>
        <w:t xml:space="preserve">(4)消防、安全监控岗，负责 24 小时值</w:t>
      </w:r>
      <w:r>
        <w:rPr>
          <w:rFonts w:hint="eastAsia"/>
          <w:color w:val="000000"/>
          <w:spacing w:val="-11"/>
          <w:sz w:val="24"/>
          <w:szCs w:val="24"/>
          <w:highlight w:val="none"/>
          <w:lang w:eastAsia="zh-CN"/>
        </w:rPr>
        <w:t xml:space="preserve">班。</w:t>
      </w:r>
      <w:r>
        <w:rPr>
          <w:color w:val="000000"/>
          <w:sz w:val="24"/>
          <w:szCs w:val="24"/>
          <w:highlight w:val="none"/>
          <w:lang w:eastAsia="zh-CN"/>
        </w:rPr>
      </w:r>
      <w:r/>
    </w:p>
    <w:p>
      <w:pPr>
        <w:pStyle w:val="1043"/>
        <w:ind w:firstLine="468"/>
        <w:jc w:val="left"/>
        <w:spacing w:line="264" w:lineRule="auto"/>
        <w:rPr>
          <w:color w:val="000000"/>
          <w:sz w:val="24"/>
          <w:szCs w:val="24"/>
          <w:highlight w:val="none"/>
          <w:lang w:eastAsia="zh-CN"/>
        </w:rPr>
      </w:pPr>
      <w:r>
        <w:rPr>
          <w:rFonts w:hint="eastAsia"/>
          <w:color w:val="000000"/>
          <w:spacing w:val="-3"/>
          <w:sz w:val="24"/>
          <w:szCs w:val="24"/>
          <w:highlight w:val="none"/>
          <w:lang w:eastAsia="zh-CN"/>
        </w:rPr>
        <w:t xml:space="preserve">(5)巡逻岗，负责对大楼内、外安全巡</w:t>
      </w:r>
      <w:r>
        <w:rPr>
          <w:rFonts w:hint="eastAsia"/>
          <w:color w:val="000000"/>
          <w:spacing w:val="-6"/>
          <w:sz w:val="24"/>
          <w:szCs w:val="24"/>
          <w:highlight w:val="none"/>
          <w:lang w:eastAsia="zh-CN"/>
        </w:rPr>
        <w:t xml:space="preserve">查、秩序维护。</w:t>
      </w:r>
      <w:r>
        <w:rPr>
          <w:color w:val="000000"/>
          <w:sz w:val="24"/>
          <w:szCs w:val="24"/>
          <w:highlight w:val="none"/>
          <w:lang w:eastAsia="zh-CN"/>
        </w:rPr>
      </w:r>
      <w:r/>
    </w:p>
    <w:p>
      <w:pPr>
        <w:pStyle w:val="1043"/>
        <w:ind w:firstLine="468"/>
        <w:jc w:val="left"/>
        <w:spacing w:line="264" w:lineRule="auto"/>
        <w:rPr>
          <w:color w:val="000000"/>
          <w:sz w:val="24"/>
          <w:szCs w:val="24"/>
          <w:highlight w:val="none"/>
          <w:lang w:eastAsia="zh-CN"/>
        </w:rPr>
      </w:pPr>
      <w:r>
        <w:rPr>
          <w:rFonts w:hint="eastAsia"/>
          <w:color w:val="000000"/>
          <w:spacing w:val="-3"/>
          <w:sz w:val="24"/>
          <w:szCs w:val="24"/>
          <w:highlight w:val="none"/>
          <w:lang w:eastAsia="zh-CN"/>
        </w:rPr>
        <w:t xml:space="preserve">(6)停车管理岗，负责地下室机械车位操控，公务车、职工私家车停放管理。</w:t>
      </w:r>
      <w:r>
        <w:rPr>
          <w:color w:val="000000"/>
          <w:sz w:val="24"/>
          <w:szCs w:val="24"/>
          <w:highlight w:val="none"/>
          <w:lang w:eastAsia="zh-CN"/>
        </w:rPr>
      </w:r>
      <w:r/>
    </w:p>
    <w:p>
      <w:pPr>
        <w:pStyle w:val="1043"/>
        <w:ind w:firstLine="472"/>
        <w:jc w:val="left"/>
        <w:spacing w:line="264" w:lineRule="auto"/>
        <w:rPr>
          <w:color w:val="000000"/>
          <w:sz w:val="24"/>
          <w:szCs w:val="24"/>
          <w:highlight w:val="none"/>
          <w:lang w:eastAsia="zh-CN"/>
        </w:rPr>
      </w:pPr>
      <w:r>
        <w:rPr>
          <w:rFonts w:hint="eastAsia"/>
          <w:color w:val="000000"/>
          <w:spacing w:val="-2"/>
          <w:sz w:val="24"/>
          <w:szCs w:val="24"/>
          <w:highlight w:val="none"/>
          <w:lang w:eastAsia="zh-CN"/>
        </w:rPr>
        <w:t xml:space="preserve">（</w:t>
      </w:r>
      <w:r>
        <w:rPr>
          <w:rFonts w:hint="eastAsia"/>
          <w:color w:val="000000"/>
          <w:spacing w:val="-2"/>
          <w:sz w:val="24"/>
          <w:szCs w:val="24"/>
          <w:highlight w:val="none"/>
          <w:lang w:val="en-US" w:eastAsia="zh-CN"/>
        </w:rPr>
        <w:t xml:space="preserve">三</w:t>
      </w:r>
      <w:r>
        <w:rPr>
          <w:rFonts w:hint="eastAsia"/>
          <w:color w:val="000000"/>
          <w:spacing w:val="-2"/>
          <w:sz w:val="24"/>
          <w:szCs w:val="24"/>
          <w:highlight w:val="none"/>
          <w:lang w:eastAsia="zh-CN"/>
        </w:rPr>
        <w:t xml:space="preserve">）水电工程人员：1</w:t>
      </w:r>
      <w:r>
        <w:rPr>
          <w:color w:val="000000"/>
          <w:spacing w:val="-2"/>
          <w:sz w:val="24"/>
          <w:szCs w:val="24"/>
          <w:highlight w:val="none"/>
          <w:lang w:eastAsia="zh-CN"/>
        </w:rPr>
        <w:t xml:space="preserve">3</w:t>
      </w:r>
      <w:r>
        <w:rPr>
          <w:rFonts w:hint="eastAsia"/>
          <w:color w:val="000000"/>
          <w:spacing w:val="-2"/>
          <w:sz w:val="24"/>
          <w:szCs w:val="24"/>
          <w:highlight w:val="none"/>
          <w:lang w:eastAsia="zh-CN"/>
        </w:rPr>
        <w:t xml:space="preserve">人(其中</w:t>
      </w:r>
      <w:r>
        <w:rPr>
          <w:rFonts w:hint="eastAsia"/>
          <w:b w:val="0"/>
          <w:bCs/>
          <w:color w:val="000000"/>
          <w:sz w:val="24"/>
          <w:szCs w:val="24"/>
          <w:highlight w:val="none"/>
          <w:lang w:eastAsia="zh-CN"/>
        </w:rPr>
        <w:t xml:space="preserve">工程主管</w:t>
      </w:r>
      <w:r>
        <w:rPr>
          <w:rFonts w:hint="eastAsia"/>
          <w:b w:val="0"/>
          <w:bCs/>
          <w:color w:val="000000"/>
          <w:sz w:val="24"/>
          <w:szCs w:val="24"/>
          <w:highlight w:val="none"/>
          <w:lang w:val="en-US" w:eastAsia="zh-CN"/>
        </w:rPr>
        <w:t xml:space="preserve">1人，</w:t>
      </w:r>
      <w:r>
        <w:rPr>
          <w:rFonts w:hint="eastAsia"/>
          <w:color w:val="000000"/>
          <w:spacing w:val="-2"/>
          <w:sz w:val="24"/>
          <w:szCs w:val="24"/>
          <w:highlight w:val="none"/>
          <w:lang w:eastAsia="zh-CN"/>
        </w:rPr>
        <w:t xml:space="preserve">配电工</w:t>
      </w:r>
      <w:r>
        <w:rPr>
          <w:color w:val="000000"/>
          <w:spacing w:val="-7"/>
          <w:sz w:val="24"/>
          <w:szCs w:val="24"/>
          <w:highlight w:val="none"/>
          <w:lang w:eastAsia="zh-CN"/>
        </w:rPr>
        <w:t xml:space="preserve">6</w:t>
      </w:r>
      <w:r>
        <w:rPr>
          <w:rFonts w:hint="eastAsia"/>
          <w:color w:val="000000"/>
          <w:spacing w:val="-48"/>
          <w:sz w:val="24"/>
          <w:szCs w:val="24"/>
          <w:highlight w:val="none"/>
          <w:lang w:eastAsia="zh-CN"/>
        </w:rPr>
        <w:t xml:space="preserve"> </w:t>
      </w:r>
      <w:r>
        <w:rPr>
          <w:rFonts w:hint="eastAsia"/>
          <w:color w:val="000000"/>
          <w:spacing w:val="-7"/>
          <w:sz w:val="24"/>
          <w:szCs w:val="24"/>
          <w:highlight w:val="none"/>
          <w:lang w:eastAsia="zh-CN"/>
        </w:rPr>
        <w:t xml:space="preserve">人)。</w:t>
      </w:r>
      <w:r>
        <w:rPr>
          <w:color w:val="000000"/>
          <w:sz w:val="24"/>
          <w:szCs w:val="24"/>
          <w:highlight w:val="none"/>
          <w:lang w:eastAsia="zh-CN"/>
        </w:rPr>
      </w:r>
      <w:r/>
    </w:p>
    <w:p>
      <w:pPr>
        <w:pStyle w:val="1043"/>
        <w:ind w:firstLine="468"/>
        <w:jc w:val="left"/>
        <w:spacing w:line="264" w:lineRule="auto"/>
        <w:rPr>
          <w:color w:val="000000"/>
          <w:sz w:val="24"/>
          <w:szCs w:val="24"/>
          <w:highlight w:val="none"/>
          <w:lang w:eastAsia="zh-CN"/>
        </w:rPr>
      </w:pPr>
      <w:r>
        <w:rPr>
          <w:rFonts w:hint="eastAsia"/>
          <w:color w:val="000000"/>
          <w:spacing w:val="-3"/>
          <w:sz w:val="24"/>
          <w:szCs w:val="24"/>
          <w:highlight w:val="none"/>
          <w:lang w:eastAsia="zh-CN"/>
        </w:rPr>
        <w:t xml:space="preserve">1、所有人员需持有</w:t>
      </w:r>
      <w:r>
        <w:rPr>
          <w:rFonts w:hint="eastAsia"/>
          <w:color w:val="000000"/>
          <w:spacing w:val="-1"/>
          <w:sz w:val="24"/>
          <w:szCs w:val="24"/>
          <w:highlight w:val="none"/>
          <w:lang w:eastAsia="zh-CN"/>
        </w:rPr>
        <w:t xml:space="preserve">上岗证书(特种作业操作证（电工）</w:t>
      </w:r>
      <w:r>
        <w:rPr>
          <w:rFonts w:hint="eastAsia"/>
          <w:color w:val="000000"/>
          <w:spacing w:val="-2"/>
          <w:sz w:val="24"/>
          <w:szCs w:val="24"/>
          <w:highlight w:val="none"/>
          <w:lang w:eastAsia="zh-CN"/>
        </w:rPr>
        <w:t xml:space="preserve">)，两年以上</w:t>
      </w:r>
      <w:r>
        <w:rPr>
          <w:rFonts w:hint="eastAsia"/>
          <w:color w:val="000000"/>
          <w:spacing w:val="-6"/>
          <w:sz w:val="24"/>
          <w:szCs w:val="24"/>
          <w:highlight w:val="none"/>
          <w:lang w:eastAsia="zh-CN"/>
        </w:rPr>
        <w:t xml:space="preserve">实际工作经验。</w:t>
      </w:r>
      <w:r>
        <w:rPr>
          <w:color w:val="000000"/>
          <w:sz w:val="24"/>
          <w:szCs w:val="24"/>
          <w:highlight w:val="none"/>
          <w:lang w:eastAsia="zh-CN"/>
        </w:rPr>
      </w:r>
      <w:r/>
    </w:p>
    <w:p>
      <w:pPr>
        <w:pStyle w:val="1043"/>
        <w:ind w:firstLine="476"/>
        <w:jc w:val="left"/>
        <w:spacing w:line="264" w:lineRule="auto"/>
        <w:rPr>
          <w:rFonts w:hint="eastAsia"/>
          <w:b/>
          <w:bCs/>
          <w:color w:val="000000"/>
          <w:spacing w:val="-2"/>
          <w:sz w:val="24"/>
          <w:szCs w:val="24"/>
          <w:highlight w:val="none"/>
          <w:lang w:eastAsia="zh-CN"/>
        </w:rPr>
      </w:pPr>
      <w:r>
        <w:rPr>
          <w:rFonts w:hint="eastAsia"/>
          <w:color w:val="000000"/>
          <w:spacing w:val="-1"/>
          <w:sz w:val="24"/>
          <w:szCs w:val="24"/>
          <w:highlight w:val="none"/>
          <w:lang w:eastAsia="zh-CN"/>
        </w:rPr>
        <w:t xml:space="preserve">2、</w:t>
      </w:r>
      <w:r>
        <w:rPr>
          <w:rFonts w:hint="eastAsia"/>
          <w:b w:val="0"/>
          <w:bCs/>
          <w:color w:val="000000"/>
          <w:sz w:val="24"/>
          <w:szCs w:val="24"/>
          <w:highlight w:val="none"/>
          <w:lang w:eastAsia="zh-CN"/>
        </w:rPr>
        <w:t xml:space="preserve">工程主管在管理处主任带领下，全面负责水电等工程工作的组织、检查、监</w:t>
      </w:r>
      <w:r>
        <w:rPr>
          <w:rFonts w:hint="eastAsia" w:ascii="宋体" w:hAnsi="宋体" w:eastAsia="宋体" w:cs="宋体"/>
          <w:b w:val="0"/>
          <w:bCs/>
          <w:color w:val="000000"/>
          <w:sz w:val="24"/>
          <w:szCs w:val="24"/>
          <w:highlight w:val="none"/>
          <w:lang w:eastAsia="zh-CN"/>
        </w:rPr>
        <w:t xml:space="preserve">督，</w:t>
      </w:r>
      <w:r>
        <w:rPr>
          <w:rFonts w:hint="eastAsia" w:ascii="宋体" w:hAnsi="宋体" w:eastAsia="宋体" w:cs="宋体"/>
          <w:bCs/>
          <w:color w:val="000000"/>
          <w:sz w:val="24"/>
          <w:szCs w:val="24"/>
          <w:highlight w:val="none"/>
          <w:lang w:eastAsia="zh-CN"/>
        </w:rPr>
        <w:t xml:space="preserve">以身作则，积极带领工程人员完成各项工作任务。</w:t>
      </w:r>
      <w:r>
        <w:rPr>
          <w:rFonts w:hint="eastAsia"/>
          <w:b/>
          <w:bCs/>
          <w:color w:val="000000"/>
          <w:spacing w:val="-2"/>
          <w:sz w:val="24"/>
          <w:szCs w:val="24"/>
          <w:highlight w:val="none"/>
          <w:lang w:eastAsia="zh-CN"/>
        </w:rPr>
      </w:r>
      <w:r/>
    </w:p>
    <w:p>
      <w:pPr>
        <w:pStyle w:val="1043"/>
        <w:ind w:firstLine="476"/>
        <w:jc w:val="left"/>
        <w:spacing w:line="264" w:lineRule="auto"/>
        <w:rPr>
          <w:color w:val="000000"/>
          <w:sz w:val="24"/>
          <w:szCs w:val="24"/>
          <w:highlight w:val="none"/>
          <w:lang w:eastAsia="zh-CN"/>
        </w:rPr>
      </w:pPr>
      <w:r>
        <w:rPr>
          <w:rFonts w:hint="eastAsia"/>
          <w:color w:val="000000"/>
          <w:spacing w:val="-1"/>
          <w:sz w:val="24"/>
          <w:szCs w:val="24"/>
          <w:highlight w:val="none"/>
          <w:lang w:val="en-US" w:eastAsia="zh-CN"/>
        </w:rPr>
        <w:t xml:space="preserve">3、</w:t>
      </w:r>
      <w:r>
        <w:rPr>
          <w:rFonts w:hint="eastAsia"/>
          <w:color w:val="000000"/>
          <w:spacing w:val="-1"/>
          <w:sz w:val="24"/>
          <w:szCs w:val="24"/>
          <w:highlight w:val="none"/>
          <w:lang w:eastAsia="zh-CN"/>
        </w:rPr>
        <w:t xml:space="preserve">配电工须持高、低压配电证书，需24</w:t>
      </w:r>
      <w:r>
        <w:rPr>
          <w:rFonts w:hint="eastAsia"/>
          <w:color w:val="000000"/>
          <w:spacing w:val="-8"/>
          <w:sz w:val="24"/>
          <w:szCs w:val="24"/>
          <w:highlight w:val="none"/>
          <w:lang w:eastAsia="zh-CN"/>
        </w:rPr>
        <w:t xml:space="preserve">小时值班。</w:t>
      </w:r>
      <w:r>
        <w:rPr>
          <w:color w:val="000000"/>
          <w:sz w:val="24"/>
          <w:szCs w:val="24"/>
          <w:highlight w:val="none"/>
          <w:lang w:eastAsia="zh-CN"/>
        </w:rPr>
      </w:r>
      <w:r/>
    </w:p>
    <w:p>
      <w:pPr>
        <w:pStyle w:val="1043"/>
        <w:ind w:firstLine="472"/>
        <w:jc w:val="left"/>
        <w:spacing w:line="264" w:lineRule="auto"/>
        <w:rPr>
          <w:rFonts w:hint="eastAsia"/>
          <w:b/>
          <w:bCs/>
          <w:color w:val="000000"/>
          <w:spacing w:val="-2"/>
          <w:sz w:val="24"/>
          <w:szCs w:val="24"/>
          <w:highlight w:val="none"/>
          <w:lang w:eastAsia="zh-CN"/>
        </w:rPr>
      </w:pPr>
      <w:r>
        <w:rPr>
          <w:rFonts w:hint="eastAsia"/>
          <w:color w:val="000000"/>
          <w:spacing w:val="-2"/>
          <w:sz w:val="24"/>
          <w:szCs w:val="24"/>
          <w:highlight w:val="none"/>
          <w:lang w:val="en-US" w:eastAsia="zh-CN"/>
        </w:rPr>
        <w:t xml:space="preserve">4</w:t>
      </w:r>
      <w:r>
        <w:rPr>
          <w:rFonts w:hint="eastAsia"/>
          <w:color w:val="000000"/>
          <w:spacing w:val="-2"/>
          <w:sz w:val="24"/>
          <w:szCs w:val="24"/>
          <w:highlight w:val="none"/>
          <w:lang w:eastAsia="zh-CN"/>
        </w:rPr>
        <w:t xml:space="preserve">、工程人员负责配电房值守，负责非正</w:t>
      </w:r>
      <w:r>
        <w:rPr>
          <w:rFonts w:hint="eastAsia"/>
          <w:color w:val="000000"/>
          <w:spacing w:val="-1"/>
          <w:sz w:val="24"/>
          <w:szCs w:val="24"/>
          <w:highlight w:val="none"/>
          <w:lang w:eastAsia="zh-CN"/>
        </w:rPr>
        <w:t xml:space="preserve">常工作时涉及工程范围的应急处置。维修岗，负责专项服务公司承担范围以外的强电、给排水系统的维修工作，以及设</w:t>
      </w:r>
      <w:r>
        <w:rPr>
          <w:rFonts w:hint="eastAsia"/>
          <w:color w:val="000000"/>
          <w:sz w:val="24"/>
          <w:szCs w:val="24"/>
          <w:highlight w:val="none"/>
          <w:lang w:eastAsia="zh-CN"/>
        </w:rPr>
        <w:t xml:space="preserve">施、设备的日常维护、保养工作，协助会</w:t>
      </w:r>
      <w:r>
        <w:rPr>
          <w:rFonts w:hint="eastAsia"/>
          <w:color w:val="000000"/>
          <w:spacing w:val="-2"/>
          <w:sz w:val="24"/>
          <w:szCs w:val="24"/>
          <w:highlight w:val="none"/>
          <w:lang w:eastAsia="zh-CN"/>
        </w:rPr>
        <w:t xml:space="preserve">务服务人员完成会议室设备的调试工作。</w:t>
      </w:r>
      <w:r>
        <w:rPr>
          <w:rFonts w:hint="eastAsia"/>
          <w:b/>
          <w:bCs/>
          <w:color w:val="000000"/>
          <w:spacing w:val="-2"/>
          <w:sz w:val="24"/>
          <w:szCs w:val="24"/>
          <w:highlight w:val="none"/>
          <w:lang w:eastAsia="zh-CN"/>
        </w:rPr>
        <w:t xml:space="preserve">（</w:t>
      </w:r>
      <w:r>
        <w:rPr>
          <w:rFonts w:hint="eastAsia"/>
          <w:b/>
          <w:bCs/>
          <w:color w:val="000000"/>
          <w:spacing w:val="-7"/>
          <w:sz w:val="24"/>
          <w:szCs w:val="24"/>
          <w:highlight w:val="none"/>
          <w:lang w:eastAsia="zh-CN"/>
        </w:rPr>
        <w:t xml:space="preserve">消防、电梯、空调、配电、自动门维护保养由专业公司负责，供应商负责按采购人要求进行</w:t>
      </w:r>
      <w:r>
        <w:rPr>
          <w:rFonts w:hint="eastAsia"/>
          <w:b/>
          <w:bCs/>
          <w:color w:val="000000"/>
          <w:spacing w:val="-1"/>
          <w:sz w:val="24"/>
          <w:szCs w:val="24"/>
          <w:highlight w:val="none"/>
          <w:lang w:eastAsia="zh-CN"/>
        </w:rPr>
        <w:t xml:space="preserve">协调、联系。</w:t>
      </w:r>
      <w:r>
        <w:rPr>
          <w:rFonts w:hint="eastAsia"/>
          <w:b/>
          <w:bCs/>
          <w:color w:val="000000"/>
          <w:spacing w:val="-2"/>
          <w:sz w:val="24"/>
          <w:szCs w:val="24"/>
          <w:highlight w:val="none"/>
          <w:lang w:eastAsia="zh-CN"/>
        </w:rPr>
        <w:t xml:space="preserve">）</w:t>
      </w:r>
      <w:r>
        <w:rPr>
          <w:rFonts w:hint="eastAsia"/>
          <w:b/>
          <w:bCs/>
          <w:color w:val="000000"/>
          <w:spacing w:val="-2"/>
          <w:sz w:val="24"/>
          <w:szCs w:val="24"/>
          <w:highlight w:val="none"/>
          <w:lang w:eastAsia="zh-CN"/>
        </w:rPr>
      </w:r>
      <w:r/>
    </w:p>
    <w:p>
      <w:pPr>
        <w:pStyle w:val="1043"/>
        <w:ind w:firstLine="472"/>
        <w:jc w:val="left"/>
        <w:spacing w:line="264" w:lineRule="auto"/>
        <w:rPr>
          <w:color w:val="000000"/>
          <w:sz w:val="24"/>
          <w:szCs w:val="24"/>
          <w:highlight w:val="none"/>
          <w:lang w:eastAsia="zh-CN"/>
        </w:rPr>
      </w:pPr>
      <w:r>
        <w:rPr>
          <w:rFonts w:hint="eastAsia"/>
          <w:color w:val="000000"/>
          <w:spacing w:val="-2"/>
          <w:sz w:val="24"/>
          <w:szCs w:val="24"/>
          <w:highlight w:val="none"/>
          <w:lang w:eastAsia="zh-CN"/>
        </w:rPr>
        <w:t xml:space="preserve">（</w:t>
      </w:r>
      <w:r>
        <w:rPr>
          <w:rFonts w:hint="eastAsia"/>
          <w:color w:val="000000"/>
          <w:spacing w:val="-2"/>
          <w:sz w:val="24"/>
          <w:szCs w:val="24"/>
          <w:highlight w:val="none"/>
          <w:lang w:val="en-US" w:eastAsia="zh-CN"/>
        </w:rPr>
        <w:t xml:space="preserve">四</w:t>
      </w:r>
      <w:r>
        <w:rPr>
          <w:rFonts w:hint="eastAsia"/>
          <w:color w:val="000000"/>
          <w:spacing w:val="-2"/>
          <w:sz w:val="24"/>
          <w:szCs w:val="24"/>
          <w:highlight w:val="none"/>
          <w:lang w:eastAsia="zh-CN"/>
        </w:rPr>
        <w:t xml:space="preserve">）保洁员：2</w:t>
      </w:r>
      <w:r>
        <w:rPr>
          <w:color w:val="000000"/>
          <w:spacing w:val="-2"/>
          <w:sz w:val="24"/>
          <w:szCs w:val="24"/>
          <w:highlight w:val="none"/>
          <w:lang w:eastAsia="zh-CN"/>
        </w:rPr>
        <w:t xml:space="preserve">1</w:t>
      </w:r>
      <w:r>
        <w:rPr>
          <w:rFonts w:hint="eastAsia"/>
          <w:color w:val="000000"/>
          <w:spacing w:val="-2"/>
          <w:sz w:val="24"/>
          <w:szCs w:val="24"/>
          <w:highlight w:val="none"/>
          <w:lang w:eastAsia="zh-CN"/>
        </w:rPr>
        <w:t xml:space="preserve">人(含绿化工</w:t>
      </w:r>
      <w:r>
        <w:rPr>
          <w:color w:val="000000"/>
          <w:spacing w:val="-2"/>
          <w:sz w:val="24"/>
          <w:szCs w:val="24"/>
          <w:highlight w:val="none"/>
          <w:lang w:eastAsia="zh-CN"/>
        </w:rPr>
        <w:t xml:space="preserve">1</w:t>
      </w:r>
      <w:r>
        <w:rPr>
          <w:rFonts w:hint="eastAsia"/>
          <w:color w:val="000000"/>
          <w:spacing w:val="-2"/>
          <w:sz w:val="24"/>
          <w:szCs w:val="24"/>
          <w:highlight w:val="none"/>
          <w:lang w:eastAsia="zh-CN"/>
        </w:rPr>
        <w:t xml:space="preserve">人)</w:t>
      </w:r>
      <w:r>
        <w:rPr>
          <w:color w:val="000000"/>
          <w:sz w:val="24"/>
          <w:szCs w:val="24"/>
          <w:highlight w:val="none"/>
          <w:lang w:eastAsia="zh-CN"/>
        </w:rPr>
      </w:r>
      <w:r/>
    </w:p>
    <w:p>
      <w:pPr>
        <w:pStyle w:val="1043"/>
        <w:ind w:firstLine="464"/>
        <w:jc w:val="left"/>
        <w:spacing w:line="264" w:lineRule="auto"/>
        <w:rPr>
          <w:color w:val="000000"/>
          <w:sz w:val="24"/>
          <w:szCs w:val="24"/>
          <w:highlight w:val="none"/>
          <w:lang w:eastAsia="zh-CN"/>
        </w:rPr>
      </w:pPr>
      <w:r>
        <w:rPr>
          <w:rFonts w:hint="eastAsia"/>
          <w:color w:val="000000"/>
          <w:spacing w:val="-4"/>
          <w:sz w:val="24"/>
          <w:szCs w:val="24"/>
          <w:highlight w:val="none"/>
          <w:lang w:eastAsia="zh-CN"/>
        </w:rPr>
        <w:t xml:space="preserve">1、</w:t>
      </w:r>
      <w:r>
        <w:rPr>
          <w:rFonts w:hint="eastAsia"/>
          <w:color w:val="000000"/>
          <w:spacing w:val="-4"/>
          <w:sz w:val="24"/>
          <w:szCs w:val="24"/>
          <w:highlight w:val="none"/>
          <w:lang w:val="en-US" w:eastAsia="zh-CN"/>
        </w:rPr>
        <w:t xml:space="preserve">60</w:t>
      </w:r>
      <w:r>
        <w:rPr>
          <w:rFonts w:hint="eastAsia"/>
          <w:color w:val="000000"/>
          <w:spacing w:val="-4"/>
          <w:sz w:val="24"/>
          <w:szCs w:val="24"/>
          <w:highlight w:val="none"/>
          <w:lang w:eastAsia="zh-CN"/>
        </w:rPr>
        <w:t xml:space="preserve">周岁以下，经过岗前培训。</w:t>
      </w:r>
      <w:r>
        <w:rPr>
          <w:color w:val="000000"/>
          <w:sz w:val="24"/>
          <w:szCs w:val="24"/>
          <w:highlight w:val="none"/>
          <w:lang w:eastAsia="zh-CN"/>
        </w:rPr>
      </w:r>
      <w:r/>
    </w:p>
    <w:p>
      <w:pPr>
        <w:pStyle w:val="1043"/>
        <w:numPr>
          <w:ilvl w:val="0"/>
          <w:numId w:val="0"/>
        </w:numPr>
        <w:ind w:firstLine="468"/>
        <w:jc w:val="left"/>
        <w:spacing w:line="264" w:lineRule="auto"/>
        <w:rPr>
          <w:rFonts w:hint="eastAsia"/>
          <w:color w:val="000000"/>
          <w:spacing w:val="-6"/>
          <w:sz w:val="24"/>
          <w:szCs w:val="24"/>
          <w:highlight w:val="none"/>
          <w:lang w:eastAsia="zh-CN"/>
        </w:rPr>
      </w:pPr>
      <w:r>
        <w:rPr>
          <w:rFonts w:hint="eastAsia"/>
          <w:color w:val="000000"/>
          <w:spacing w:val="-3"/>
          <w:sz w:val="24"/>
          <w:szCs w:val="24"/>
          <w:highlight w:val="none"/>
          <w:lang w:val="en-US" w:eastAsia="zh-CN"/>
        </w:rPr>
        <w:t xml:space="preserve">2、</w:t>
      </w:r>
      <w:r>
        <w:rPr>
          <w:rFonts w:hint="eastAsia"/>
          <w:color w:val="000000"/>
          <w:spacing w:val="-1"/>
          <w:sz w:val="24"/>
          <w:szCs w:val="24"/>
          <w:highlight w:val="none"/>
          <w:lang w:eastAsia="zh-CN"/>
        </w:rPr>
        <w:t xml:space="preserve">保洁人员负责采购人办公</w:t>
      </w:r>
      <w:r>
        <w:rPr>
          <w:rFonts w:hint="eastAsia"/>
          <w:color w:val="000000"/>
          <w:spacing w:val="-1"/>
          <w:sz w:val="24"/>
          <w:szCs w:val="24"/>
          <w:highlight w:val="none"/>
        </w:rPr>
        <w:t xml:space="preserve">场所及院落</w:t>
      </w:r>
      <w:r>
        <w:rPr>
          <w:rFonts w:hint="eastAsia"/>
          <w:color w:val="000000"/>
          <w:spacing w:val="-1"/>
          <w:sz w:val="24"/>
          <w:szCs w:val="24"/>
          <w:highlight w:val="none"/>
          <w:lang w:eastAsia="zh-CN"/>
        </w:rPr>
        <w:t xml:space="preserve">内卫</w:t>
      </w:r>
      <w:r>
        <w:rPr>
          <w:rFonts w:hint="eastAsia"/>
          <w:color w:val="000000"/>
          <w:sz w:val="24"/>
          <w:szCs w:val="24"/>
          <w:highlight w:val="none"/>
          <w:lang w:eastAsia="zh-CN"/>
        </w:rPr>
        <w:t xml:space="preserve">生保洁，办证大厅一层、二层物业区域公</w:t>
      </w:r>
      <w:r>
        <w:rPr>
          <w:rFonts w:hint="eastAsia"/>
          <w:color w:val="000000"/>
          <w:spacing w:val="-4"/>
          <w:sz w:val="24"/>
          <w:szCs w:val="24"/>
          <w:highlight w:val="none"/>
          <w:lang w:eastAsia="zh-CN"/>
        </w:rPr>
        <w:t xml:space="preserve">共卫生保洁，含“</w:t>
      </w:r>
      <w:r>
        <w:rPr>
          <w:rFonts w:hint="eastAsia"/>
          <w:color w:val="000000"/>
          <w:spacing w:val="-84"/>
          <w:sz w:val="24"/>
          <w:szCs w:val="24"/>
          <w:highlight w:val="none"/>
          <w:lang w:eastAsia="zh-CN"/>
        </w:rPr>
        <w:t xml:space="preserve"> </w:t>
      </w:r>
      <w:r>
        <w:rPr>
          <w:rFonts w:hint="eastAsia"/>
          <w:color w:val="000000"/>
          <w:spacing w:val="-4"/>
          <w:sz w:val="24"/>
          <w:szCs w:val="24"/>
          <w:highlight w:val="none"/>
          <w:lang w:eastAsia="zh-CN"/>
        </w:rPr>
        <w:t xml:space="preserve">门前三包</w:t>
      </w:r>
      <w:r>
        <w:rPr>
          <w:rFonts w:hint="eastAsia"/>
          <w:color w:val="000000"/>
          <w:spacing w:val="-89"/>
          <w:sz w:val="24"/>
          <w:szCs w:val="24"/>
          <w:highlight w:val="none"/>
          <w:lang w:eastAsia="zh-CN"/>
        </w:rPr>
        <w:t xml:space="preserve"> </w:t>
      </w:r>
      <w:r>
        <w:rPr>
          <w:rFonts w:hint="eastAsia"/>
          <w:color w:val="000000"/>
          <w:spacing w:val="-4"/>
          <w:sz w:val="24"/>
          <w:szCs w:val="24"/>
          <w:highlight w:val="none"/>
          <w:lang w:eastAsia="zh-CN"/>
        </w:rPr>
        <w:t xml:space="preserve">”范围的环</w:t>
      </w:r>
      <w:r>
        <w:rPr>
          <w:rFonts w:hint="eastAsia"/>
          <w:color w:val="000000"/>
          <w:spacing w:val="-6"/>
          <w:sz w:val="24"/>
          <w:szCs w:val="24"/>
          <w:highlight w:val="none"/>
          <w:lang w:eastAsia="zh-CN"/>
        </w:rPr>
        <w:t xml:space="preserve">境卫生保洁。</w:t>
      </w:r>
      <w:r>
        <w:rPr>
          <w:rFonts w:hint="eastAsia"/>
          <w:color w:val="000000"/>
          <w:spacing w:val="-6"/>
          <w:sz w:val="24"/>
          <w:szCs w:val="24"/>
          <w:highlight w:val="none"/>
          <w:lang w:eastAsia="zh-CN"/>
        </w:rPr>
      </w:r>
      <w:r/>
    </w:p>
    <w:p>
      <w:pPr>
        <w:pStyle w:val="1043"/>
        <w:numPr>
          <w:ilvl w:val="0"/>
          <w:numId w:val="0"/>
        </w:numPr>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val="en-US" w:eastAsia="zh-CN"/>
        </w:rPr>
        <w:t xml:space="preserve">3、</w:t>
      </w:r>
      <w:r>
        <w:rPr>
          <w:rFonts w:hint="eastAsia" w:ascii="宋体" w:hAnsi="宋体" w:eastAsia="宋体" w:cs="宋体"/>
          <w:color w:val="000000"/>
          <w:spacing w:val="-4"/>
          <w:sz w:val="24"/>
          <w:szCs w:val="24"/>
          <w:highlight w:val="none"/>
          <w:lang w:eastAsia="zh-CN"/>
        </w:rPr>
        <w:t xml:space="preserve">其中，</w:t>
      </w:r>
      <w:r>
        <w:rPr>
          <w:rFonts w:hint="eastAsia" w:ascii="宋体" w:hAnsi="宋体" w:eastAsia="宋体" w:cs="宋体"/>
          <w:color w:val="000000"/>
          <w:spacing w:val="-4"/>
          <w:sz w:val="24"/>
          <w:szCs w:val="24"/>
          <w:highlight w:val="none"/>
          <w:lang w:eastAsia="zh-CN"/>
        </w:rPr>
        <w:t xml:space="preserve">保洁主管</w:t>
      </w:r>
      <w:r>
        <w:rPr>
          <w:rFonts w:hint="eastAsia" w:ascii="宋体" w:hAnsi="宋体" w:eastAsia="宋体" w:cs="宋体"/>
          <w:color w:val="000000"/>
          <w:spacing w:val="-4"/>
          <w:sz w:val="24"/>
          <w:szCs w:val="24"/>
          <w:highlight w:val="none"/>
          <w:lang w:val="en-US" w:eastAsia="zh-CN"/>
        </w:rPr>
        <w:t xml:space="preserve">1人，</w:t>
      </w:r>
      <w:r>
        <w:rPr>
          <w:rFonts w:hint="eastAsia" w:ascii="宋体" w:hAnsi="宋体" w:eastAsia="宋体" w:cs="宋体"/>
          <w:color w:val="000000"/>
          <w:spacing w:val="-4"/>
          <w:sz w:val="24"/>
          <w:szCs w:val="24"/>
          <w:highlight w:val="none"/>
          <w:lang w:eastAsia="zh-CN"/>
        </w:rPr>
        <w:t xml:space="preserve">在管理处主任领导下，全面负责卫生保洁工作的组织，检查，监督，以身作则，积极带领保洁员完成各项工作任务。</w:t>
      </w:r>
      <w:r>
        <w:rPr>
          <w:rFonts w:hint="eastAsia" w:ascii="宋体" w:hAnsi="宋体" w:eastAsia="宋体" w:cs="宋体"/>
          <w:color w:val="000000"/>
          <w:spacing w:val="-4"/>
          <w:sz w:val="24"/>
          <w:szCs w:val="24"/>
          <w:highlight w:val="none"/>
          <w:lang w:eastAsia="zh-CN"/>
        </w:rPr>
      </w:r>
      <w:r/>
    </w:p>
    <w:p>
      <w:pPr>
        <w:pStyle w:val="1043"/>
        <w:ind w:firstLine="472"/>
        <w:jc w:val="left"/>
        <w:spacing w:line="264" w:lineRule="auto"/>
        <w:rPr>
          <w:color w:val="000000"/>
          <w:sz w:val="24"/>
          <w:szCs w:val="24"/>
          <w:highlight w:val="none"/>
          <w:lang w:eastAsia="zh-CN"/>
        </w:rPr>
      </w:pPr>
      <w:r>
        <w:rPr>
          <w:rFonts w:hint="eastAsia"/>
          <w:color w:val="000000"/>
          <w:spacing w:val="-2"/>
          <w:sz w:val="24"/>
          <w:szCs w:val="24"/>
          <w:highlight w:val="none"/>
          <w:lang w:eastAsia="zh-CN"/>
        </w:rPr>
        <w:t xml:space="preserve">（</w:t>
      </w:r>
      <w:r>
        <w:rPr>
          <w:rFonts w:hint="eastAsia"/>
          <w:color w:val="000000"/>
          <w:spacing w:val="-2"/>
          <w:sz w:val="24"/>
          <w:szCs w:val="24"/>
          <w:highlight w:val="none"/>
          <w:lang w:val="en-US" w:eastAsia="zh-CN"/>
        </w:rPr>
        <w:t xml:space="preserve">五</w:t>
      </w:r>
      <w:r>
        <w:rPr>
          <w:rFonts w:hint="eastAsia"/>
          <w:color w:val="000000"/>
          <w:spacing w:val="-2"/>
          <w:sz w:val="24"/>
          <w:szCs w:val="24"/>
          <w:highlight w:val="none"/>
          <w:lang w:eastAsia="zh-CN"/>
        </w:rPr>
        <w:t xml:space="preserve">）会务人员：10</w:t>
      </w:r>
      <w:r>
        <w:rPr>
          <w:rFonts w:hint="eastAsia"/>
          <w:color w:val="000000"/>
          <w:spacing w:val="-41"/>
          <w:sz w:val="24"/>
          <w:szCs w:val="24"/>
          <w:highlight w:val="none"/>
          <w:lang w:eastAsia="zh-CN"/>
        </w:rPr>
        <w:t xml:space="preserve"> </w:t>
      </w:r>
      <w:r>
        <w:rPr>
          <w:rFonts w:hint="eastAsia"/>
          <w:color w:val="000000"/>
          <w:spacing w:val="-2"/>
          <w:sz w:val="24"/>
          <w:szCs w:val="24"/>
          <w:highlight w:val="none"/>
          <w:lang w:eastAsia="zh-CN"/>
        </w:rPr>
        <w:t xml:space="preserve">人</w:t>
      </w:r>
      <w:r>
        <w:rPr>
          <w:color w:val="000000"/>
          <w:sz w:val="24"/>
          <w:szCs w:val="24"/>
          <w:highlight w:val="none"/>
          <w:lang w:eastAsia="zh-CN"/>
        </w:rPr>
      </w:r>
      <w:r/>
    </w:p>
    <w:p>
      <w:pPr>
        <w:pStyle w:val="1043"/>
        <w:ind w:firstLine="476"/>
        <w:jc w:val="left"/>
        <w:spacing w:line="264" w:lineRule="auto"/>
        <w:rPr>
          <w:color w:val="000000"/>
          <w:sz w:val="24"/>
          <w:szCs w:val="24"/>
          <w:highlight w:val="none"/>
          <w:lang w:eastAsia="zh-CN"/>
        </w:rPr>
      </w:pPr>
      <w:r>
        <w:rPr>
          <w:rFonts w:hint="eastAsia"/>
          <w:color w:val="000000"/>
          <w:spacing w:val="-1"/>
          <w:sz w:val="24"/>
          <w:szCs w:val="24"/>
          <w:highlight w:val="none"/>
          <w:lang w:eastAsia="zh-CN"/>
        </w:rPr>
        <w:t xml:space="preserve">1、35 周岁以下，女性，身体健康，形象</w:t>
      </w:r>
      <w:r>
        <w:rPr>
          <w:rFonts w:hint="eastAsia"/>
          <w:color w:val="000000"/>
          <w:spacing w:val="-3"/>
          <w:sz w:val="24"/>
          <w:szCs w:val="24"/>
          <w:highlight w:val="none"/>
          <w:lang w:eastAsia="zh-CN"/>
        </w:rPr>
        <w:t xml:space="preserve">佳，经过专业或岗前培训。</w:t>
      </w:r>
      <w:r>
        <w:rPr>
          <w:color w:val="000000"/>
          <w:sz w:val="24"/>
          <w:szCs w:val="24"/>
          <w:highlight w:val="none"/>
          <w:lang w:eastAsia="zh-CN"/>
        </w:rPr>
      </w:r>
      <w:r/>
    </w:p>
    <w:p>
      <w:pPr>
        <w:pStyle w:val="1043"/>
        <w:ind w:firstLine="472"/>
        <w:jc w:val="left"/>
        <w:spacing w:line="264" w:lineRule="auto"/>
        <w:rPr>
          <w:color w:val="000000"/>
          <w:sz w:val="24"/>
          <w:szCs w:val="24"/>
          <w:highlight w:val="none"/>
          <w:lang w:eastAsia="zh-CN"/>
        </w:rPr>
      </w:pPr>
      <w:r>
        <w:rPr>
          <w:rFonts w:hint="eastAsia"/>
          <w:color w:val="000000"/>
          <w:spacing w:val="-2"/>
          <w:sz w:val="24"/>
          <w:szCs w:val="24"/>
          <w:highlight w:val="none"/>
          <w:lang w:eastAsia="zh-CN"/>
        </w:rPr>
        <w:t xml:space="preserve">2、负责来客接待、登记、引导工作，信</w:t>
      </w:r>
      <w:r>
        <w:rPr>
          <w:rFonts w:hint="eastAsia"/>
          <w:color w:val="000000"/>
          <w:spacing w:val="-3"/>
          <w:sz w:val="24"/>
          <w:szCs w:val="24"/>
          <w:highlight w:val="none"/>
          <w:lang w:eastAsia="zh-CN"/>
        </w:rPr>
        <w:t xml:space="preserve">报分发工作，提供会务服务。</w:t>
      </w:r>
      <w:r>
        <w:rPr>
          <w:color w:val="000000"/>
          <w:sz w:val="24"/>
          <w:szCs w:val="24"/>
          <w:highlight w:val="none"/>
          <w:lang w:eastAsia="zh-CN"/>
        </w:rPr>
      </w:r>
      <w:r/>
    </w:p>
    <w:p>
      <w:pPr>
        <w:pStyle w:val="1043"/>
        <w:ind w:firstLine="468"/>
        <w:jc w:val="left"/>
        <w:spacing w:line="264" w:lineRule="auto"/>
        <w:rPr>
          <w:color w:val="000000"/>
          <w:spacing w:val="-3"/>
          <w:sz w:val="24"/>
          <w:szCs w:val="24"/>
          <w:highlight w:val="none"/>
          <w:lang w:eastAsia="zh-CN"/>
        </w:rPr>
      </w:pPr>
      <w:r>
        <w:rPr>
          <w:rFonts w:hint="eastAsia"/>
          <w:color w:val="000000"/>
          <w:spacing w:val="-3"/>
          <w:sz w:val="24"/>
          <w:szCs w:val="24"/>
          <w:highlight w:val="none"/>
          <w:lang w:eastAsia="zh-CN"/>
        </w:rPr>
        <w:t xml:space="preserve">3、</w:t>
      </w:r>
      <w:r>
        <w:rPr>
          <w:rFonts w:hint="eastAsia"/>
          <w:color w:val="000000"/>
          <w:spacing w:val="-3"/>
          <w:sz w:val="24"/>
          <w:szCs w:val="24"/>
          <w:highlight w:val="none"/>
          <w:lang w:val="en-US" w:eastAsia="zh-CN"/>
        </w:rPr>
        <w:t xml:space="preserve">负责</w:t>
      </w:r>
      <w:r>
        <w:rPr>
          <w:rFonts w:hint="eastAsia"/>
          <w:color w:val="000000"/>
          <w:spacing w:val="-3"/>
          <w:sz w:val="24"/>
          <w:szCs w:val="24"/>
          <w:highlight w:val="none"/>
          <w:lang w:eastAsia="zh-CN"/>
        </w:rPr>
        <w:t xml:space="preserve">对理发室的服务管理。</w:t>
      </w:r>
      <w:r>
        <w:rPr>
          <w:color w:val="000000"/>
          <w:spacing w:val="-3"/>
          <w:sz w:val="24"/>
          <w:szCs w:val="24"/>
          <w:highlight w:val="none"/>
          <w:lang w:eastAsia="zh-CN"/>
        </w:rPr>
      </w:r>
      <w:r/>
    </w:p>
    <w:p>
      <w:pPr>
        <w:pStyle w:val="1043"/>
        <w:jc w:val="left"/>
        <w:spacing w:line="264" w:lineRule="auto"/>
        <w:rPr>
          <w:rFonts w:hint="eastAsia"/>
          <w:color w:val="000000"/>
          <w:highlight w:val="none"/>
          <w:lang w:val="en-US" w:eastAsia="zh-CN"/>
        </w:rPr>
      </w:pPr>
      <w:r>
        <w:rPr>
          <w:rFonts w:hint="eastAsia"/>
          <w:color w:val="000000"/>
          <w:highlight w:val="none"/>
          <w:lang w:val="en-US" w:eastAsia="zh-CN"/>
        </w:rPr>
        <w:t xml:space="preserve">  </w:t>
      </w:r>
      <w:r>
        <w:rPr>
          <w:rFonts w:hint="eastAsia"/>
          <w:color w:val="000000"/>
          <w:highlight w:val="none"/>
          <w:lang w:val="en-US" w:eastAsia="zh-CN"/>
        </w:rPr>
      </w:r>
      <w:r/>
    </w:p>
    <w:p>
      <w:pPr>
        <w:pStyle w:val="1043"/>
        <w:numPr>
          <w:ilvl w:val="0"/>
          <w:numId w:val="6"/>
        </w:numPr>
        <w:ind w:firstLine="464"/>
        <w:jc w:val="left"/>
        <w:spacing w:line="264" w:lineRule="auto"/>
        <w:rPr>
          <w:rFonts w:hint="eastAsia" w:ascii="宋体" w:hAnsi="宋体" w:eastAsia="宋体" w:cs="宋体"/>
          <w:color w:val="000000"/>
          <w:spacing w:val="-4"/>
          <w:sz w:val="24"/>
          <w:szCs w:val="24"/>
          <w:highlight w:val="none"/>
          <w:lang w:val="en-US" w:eastAsia="zh-CN"/>
        </w:rPr>
      </w:pPr>
      <w:r>
        <w:rPr>
          <w:rFonts w:hint="eastAsia" w:ascii="宋体" w:hAnsi="宋体" w:eastAsia="宋体" w:cs="宋体"/>
          <w:color w:val="000000"/>
          <w:spacing w:val="-4"/>
          <w:sz w:val="24"/>
          <w:szCs w:val="24"/>
          <w:highlight w:val="none"/>
          <w:lang w:val="en-US" w:eastAsia="zh-CN"/>
        </w:rPr>
        <w:t xml:space="preserve">考核标准</w:t>
      </w:r>
      <w:r>
        <w:rPr>
          <w:rFonts w:hint="eastAsia" w:ascii="宋体" w:hAnsi="宋体" w:eastAsia="宋体" w:cs="宋体"/>
          <w:color w:val="000000"/>
          <w:spacing w:val="-4"/>
          <w:sz w:val="24"/>
          <w:szCs w:val="24"/>
          <w:highlight w:val="none"/>
          <w:lang w:val="en-US" w:eastAsia="zh-CN"/>
        </w:rPr>
      </w:r>
      <w:r/>
    </w:p>
    <w:p>
      <w:pPr>
        <w:pStyle w:val="1043"/>
        <w:numPr>
          <w:ilvl w:val="0"/>
          <w:numId w:val="0"/>
        </w:numPr>
        <w:ind w:firstLine="466"/>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b/>
          <w:bCs/>
          <w:color w:val="000000"/>
          <w:spacing w:val="-4"/>
          <w:sz w:val="24"/>
          <w:szCs w:val="24"/>
          <w:highlight w:val="none"/>
          <w:lang w:val="en-US" w:eastAsia="zh-CN"/>
        </w:rPr>
        <w:t xml:space="preserve">a.</w:t>
      </w:r>
      <w:r>
        <w:rPr>
          <w:rFonts w:hint="eastAsia" w:ascii="宋体" w:hAnsi="宋体" w:eastAsia="宋体" w:cs="宋体"/>
          <w:b/>
          <w:bCs/>
          <w:color w:val="000000"/>
          <w:spacing w:val="-4"/>
          <w:sz w:val="24"/>
          <w:szCs w:val="24"/>
          <w:highlight w:val="none"/>
          <w:lang w:eastAsia="zh-CN"/>
        </w:rPr>
        <w:t xml:space="preserve">安全保卫</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安保服务时间：24 小时值守，具体工作排班、休息时间与采购人办公室具体商定。</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1、加强门卫管理，认真负责门卫保卫和传达工作，以及人员、车辆等进出管理、登记工作，防止物业服务范围财产流失；</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保持门厅及周围环境的卫生；确保大门口内外及院区主干道畅通；指挥外来车辆停放指定地点。</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2、人员进出管理、登记：人员进入时须询问清楚事由、履行登记手续，待联系相关部门、人员同意后放行；出门时须完善记录，必要时进行询问、检查或处理；熟悉采购人干部职工，方便进出管理。</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3、车辆进出管理、登记：车辆进入时须询问清楚事由、履行登记手续，待联系相关部门、人员同意后放行；出门时须完善记录，必要时进行询问、检查或处理；控制车辆载货出门，未经许可，休息日、节假日严禁车辆载货外出，许可外出的车辆，必须经采购人办公室批准，履行门卫检查，核对货物无误后放行；熟悉采购人干部职工车辆，方便进出管理。</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4、加强车辆停放管理，办公大楼东北角处办证人员非机动车停放整齐有序；地下负一层非机动车停放有序，加强巡视，防控非机动车被盗、火灾等险情发生；负二层公务车停放有序，严禁非本单位机动车停放；负三层职工私家车停放机械车位操控管理，加强对私家车的看护。</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5、加强物业范围定时巡视，认真负责保卫和不安全因素处置工作，做好巡视检查记录；随时处理可疑、闲杂人员；控制或处理火灾隐患、偷盗与破坏行为、纠纷与打闹等事件发生；如遇治安纠纷，安保人员须第一时间现场处置，必要时请相关部门负责人协助；如遇矛盾升级，及时报110 协助公安部门处理。</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6、消防、安全监控值班：</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（1）认真、细致观察设备发出的信号指示及安保监控画面，如发生异常情况，应及时处理解决并做好记录，处理不了的要及时上报。</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（2）发生火灾警报报警或误报应迅速按照操作规程正确操作、处理并及时消除警报；如发现监控画面中有不安全因素，应立即呼叫巡逻人员处理，并做好记录，如处理不了或事关重大，应立即报告。</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（3）除正常操作外，不得随意乱动设备的按钮、开关。发生雷电时，及时关闭消防设备。</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（4）严守保密制度，严禁传播监控中发现的各种情况和他人隐私。</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（5）工作时间不得做与工作无关的事。</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（6）保持监控室的安静、整洁，认真做好设备的维护、保养，发现故障及时排除，自己不能排除的应及时报请修理。</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（7）值班人员应坚守岗位，不得擅自离岗，保证消防、安全监控室不间断安全运行（消防控制室确保双人双岗24小时值班）。</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（8）认真履行交接班制度，交接班内容具体、明确，并做好交接班记录。</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7、遇到临时搬运任务时，能够及时、准确的将搬运物品送达到位。</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8、制定扫雪除冰、反恐和闹访等应急预案及处置方法。</w:t>
      </w:r>
      <w:r>
        <w:rPr>
          <w:rFonts w:hint="eastAsia" w:ascii="宋体" w:hAnsi="宋体" w:eastAsia="宋体" w:cs="宋体"/>
          <w:color w:val="000000"/>
          <w:spacing w:val="-4"/>
          <w:sz w:val="24"/>
          <w:szCs w:val="24"/>
          <w:highlight w:val="none"/>
          <w:lang w:eastAsia="zh-CN"/>
        </w:rPr>
      </w:r>
      <w:r/>
    </w:p>
    <w:p>
      <w:pPr>
        <w:pStyle w:val="1043"/>
        <w:ind w:firstLine="466"/>
        <w:jc w:val="left"/>
        <w:spacing w:line="264" w:lineRule="auto"/>
        <w:rPr>
          <w:rFonts w:hint="eastAsia" w:ascii="宋体" w:hAnsi="宋体" w:eastAsia="宋体" w:cs="宋体"/>
          <w:b/>
          <w:bCs/>
          <w:color w:val="000000"/>
          <w:spacing w:val="-4"/>
          <w:sz w:val="24"/>
          <w:szCs w:val="24"/>
          <w:highlight w:val="none"/>
          <w:lang w:eastAsia="zh-CN"/>
        </w:rPr>
      </w:pPr>
      <w:r>
        <w:rPr>
          <w:rFonts w:hint="eastAsia" w:ascii="宋体" w:hAnsi="宋体" w:eastAsia="宋体" w:cs="宋体"/>
          <w:b/>
          <w:bCs/>
          <w:color w:val="000000"/>
          <w:spacing w:val="-4"/>
          <w:sz w:val="24"/>
          <w:szCs w:val="24"/>
          <w:highlight w:val="none"/>
          <w:lang w:val="en-US" w:eastAsia="zh-CN"/>
        </w:rPr>
        <w:t xml:space="preserve">b</w:t>
      </w:r>
      <w:r>
        <w:rPr>
          <w:rFonts w:hint="eastAsia" w:ascii="宋体" w:hAnsi="宋体" w:eastAsia="宋体" w:cs="宋体"/>
          <w:b/>
          <w:bCs/>
          <w:color w:val="000000"/>
          <w:spacing w:val="-4"/>
          <w:sz w:val="24"/>
          <w:szCs w:val="24"/>
          <w:highlight w:val="none"/>
          <w:lang w:eastAsia="zh-CN"/>
        </w:rPr>
        <w:t xml:space="preserve">、设备维护维修</w:t>
      </w:r>
      <w:r>
        <w:rPr>
          <w:rFonts w:hint="eastAsia" w:ascii="宋体" w:hAnsi="宋体" w:eastAsia="宋体" w:cs="宋体"/>
          <w:b/>
          <w:bCs/>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1、配电房值班：</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（1）配电房由专人管理，保证供电正常。遇停电等故障随喊随到。配电房工作人员须</w:t>
      </w:r>
      <w:r>
        <w:rPr>
          <w:rFonts w:hint="eastAsia"/>
          <w:color w:val="000000"/>
          <w:spacing w:val="-4"/>
          <w:sz w:val="24"/>
          <w:szCs w:val="24"/>
          <w:highlight w:val="none"/>
          <w:lang w:eastAsia="zh-CN"/>
        </w:rPr>
        <w:t xml:space="preserve">持有高压</w:t>
      </w:r>
      <w:r>
        <w:rPr>
          <w:rFonts w:hint="eastAsia"/>
          <w:color w:val="000000"/>
          <w:spacing w:val="-4"/>
          <w:sz w:val="24"/>
          <w:szCs w:val="24"/>
          <w:highlight w:val="none"/>
          <w:lang w:eastAsia="zh-CN"/>
        </w:rPr>
        <w:t xml:space="preserve">电工证</w:t>
      </w:r>
      <w:r>
        <w:rPr>
          <w:rFonts w:hint="eastAsia" w:ascii="宋体" w:hAnsi="宋体" w:eastAsia="宋体" w:cs="宋体"/>
          <w:color w:val="000000"/>
          <w:spacing w:val="-4"/>
          <w:sz w:val="24"/>
          <w:szCs w:val="24"/>
          <w:highlight w:val="none"/>
          <w:lang w:eastAsia="zh-CN"/>
        </w:rPr>
        <w:t xml:space="preserve">上岗，按时参加技术培训和安全教育活动。</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（2）严格操作规程和完全生产规则，杜绝违章操作和不安全行为。</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（3）对设备和安全设施要勤查，发现隐患及时报告。精心维护和保养好设备，确保物业服务范围安全供电。</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（4）做好防水、防鼠、防盗工作，注意随手关闭好门窗，经常查看防护网、密封条防护情况，谨防小动物窜入配电间而发生意外。</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（5）严格禁火制度。严禁将易燃易爆危险物品带进配电间；配电间内严禁吸烟。工作人员须能熟练使用消防器材。</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（6）严禁无关人员进出。未经培训，不得随便开关操作室内设施、设备。</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（7）管理员应经常检查设施、设备运行情况，发现隐患，及时处理，每半年组织大检查，保证供电系统有良好的性能。</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（8）非工作人员不得擅自进入配电房。</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（9）抄表员来抄表，管理员应做好配合、复核工作，确保交费及时、准确。</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（10）遇到紧急事故，应快速准确地断电、防止事故扩大。</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（11）非正常工作时涉及工程范围的应急处置。</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（12）每天做好清洁卫生工作。</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2、水电维修：</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1）保证所有维修设备、设施安全有效，始终处于正常运转状态；保证所有维修设备、设施日常检查维护；出现情况及时到场并限时维修恢复，需要由维保单位完成的，应立即报告有关负责人并联系维保单位维修；按月抄报水电气表使用量。</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（2）强电系统，每月至少检测 1 次所有漏电保护装置、设备、电线等安全情况；每月对开水炉进行1次清理；加强所有路灯管理，做好路灯定时开关；加强所有楼层配电箱、接电器等检测管理，防止漏电和过载现象。</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（3）给排水系统，每年须对给水管路、水箱进行防冻维护1次；蓄水池每年清洗2次。大雨前须给屋面排水、地下管网排水清理维护 1 次，做好特大风、雨、雪灾害维护的应急预案。</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（4）沉积井及管道等无外溢，确保排污系统畅通并合格排污。</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（5）出现故障，应立即组织抢修，适时报告维修情况。</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（6）严格执行报修程序，经采购人确认，对确实需要更换的维修耗材采取“以旧换新,领导批准，领用人签字”的办法。</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（7）每周大楼至少巡视一次，检修更换损坏的灯管、灯泡、开关等设备。</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（8）水电保修，原则应24小时内维修完毕。如因材料等问题未完成应及时上报采购人办公室。</w:t>
      </w:r>
      <w:r>
        <w:rPr>
          <w:rFonts w:hint="eastAsia" w:ascii="宋体" w:hAnsi="宋体" w:eastAsia="宋体" w:cs="宋体"/>
          <w:color w:val="000000"/>
          <w:spacing w:val="-4"/>
          <w:sz w:val="24"/>
          <w:szCs w:val="24"/>
          <w:highlight w:val="none"/>
          <w:lang w:eastAsia="zh-CN"/>
        </w:rPr>
      </w:r>
      <w:r/>
    </w:p>
    <w:p>
      <w:pPr>
        <w:pStyle w:val="1043"/>
        <w:ind w:firstLine="466"/>
        <w:jc w:val="left"/>
        <w:spacing w:line="264" w:lineRule="auto"/>
        <w:rPr>
          <w:rFonts w:hint="eastAsia" w:ascii="宋体" w:hAnsi="宋体" w:eastAsia="宋体" w:cs="宋体"/>
          <w:b/>
          <w:bCs/>
          <w:color w:val="000000"/>
          <w:spacing w:val="-4"/>
          <w:sz w:val="24"/>
          <w:szCs w:val="24"/>
          <w:highlight w:val="none"/>
          <w:lang w:eastAsia="zh-CN"/>
        </w:rPr>
      </w:pPr>
      <w:r>
        <w:rPr>
          <w:rFonts w:hint="eastAsia" w:ascii="宋体" w:hAnsi="宋体" w:eastAsia="宋体" w:cs="宋体"/>
          <w:b/>
          <w:bCs/>
          <w:color w:val="000000"/>
          <w:spacing w:val="-4"/>
          <w:sz w:val="24"/>
          <w:szCs w:val="24"/>
          <w:highlight w:val="none"/>
          <w:lang w:val="en-US" w:eastAsia="zh-CN"/>
        </w:rPr>
        <w:t xml:space="preserve">c</w:t>
      </w:r>
      <w:r>
        <w:rPr>
          <w:rFonts w:hint="eastAsia" w:ascii="宋体" w:hAnsi="宋体" w:eastAsia="宋体" w:cs="宋体"/>
          <w:b/>
          <w:bCs/>
          <w:color w:val="000000"/>
          <w:spacing w:val="-4"/>
          <w:sz w:val="24"/>
          <w:szCs w:val="24"/>
          <w:highlight w:val="none"/>
          <w:lang w:eastAsia="zh-CN"/>
        </w:rPr>
        <w:t xml:space="preserve">、卫生保洁</w:t>
      </w:r>
      <w:r>
        <w:rPr>
          <w:rFonts w:hint="eastAsia" w:ascii="宋体" w:hAnsi="宋体" w:eastAsia="宋体" w:cs="宋体"/>
          <w:b/>
          <w:bCs/>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具体保洁、休息时间、保洁程序须在不影响正常办公秩序的前提下与采购人办公室商定。</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保洁范围：保洁所有公共区域、“门前三包 ”区域、部分办公室、会议室、值班室卫生。保持值班宿舍干净整洁，及时清洗被褥。</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1、地面、墙面：内外墙</w:t>
      </w:r>
      <w:r>
        <w:rPr>
          <w:rFonts w:hint="eastAsia" w:ascii="宋体" w:hAnsi="宋体" w:eastAsia="宋体" w:cs="宋体"/>
          <w:color w:val="000000"/>
          <w:spacing w:val="-4"/>
          <w:sz w:val="24"/>
          <w:szCs w:val="24"/>
          <w:highlight w:val="none"/>
          <w:lang w:eastAsia="zh-CN"/>
        </w:rPr>
        <w:t xml:space="preserve">壁及玻璃窗，保持清洁光亮；入口区域及时除尘，随时擦拭脚印等污渍；门口铺设的防尘脚垫，应每天清理，保持无尘土；大门每天维护，保持无明显水痕、污渍；厅内地面每小时拖擦至少1次；不定期巡视维护，时刻保持清洁、干燥。厅内墙面天花板及附着设施、厅内陈设，每天掸尘一次，无蜘蛛网、灰垢，保持清洁。台阶、地面无污渍、污迹、脚印、垃圾、灰尘，循环清洁；扶手、栏杆无灰尘、无污渍、保持光滑、洁亮；墙面（玻璃墙面）、天花板、门窗纱窗无灰尘、污渍、指印、蜘蛛网，保持清洁明亮；开关、灯具及罩内无灰尘、污迹、虫尸、蜘蛛网，保持清洁明亮。</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2、电梯轿箱与机房：电梯门表面无灰尘、污迹、手印、保持洁净光亮；电梯箱内地面无灰尘、垃圾、纸屑、烟头、杂物等，保持清洁；箱体内立面无灰尘、污迹、粘贴痕迹，保持洁净光亮；箱顶无灰尘、污迹，保持洁净光亮；机房无灰尘、垃圾、纸屑、烟头、杂物等，保持室内及门窗清洁。</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3、公共卫生间：天花板、墙角、灯具无灰尘、蜘蛛网、虫尸等，保持清洁；大小便器无污渍、锈迹、灰垢，保持洁净光亮；洗脸盆及台面、镜面无水渍、污迹、保持洁净光亮；大小便器隔断或扶手无灰尘、污渍、水渍、蜘蛛网，保持清洁；地面无烟头、纸屑、污渍、脚印、积水，保持清洁光亮；墙面、门窗、纱窗、天花板无灰尘、污渍、蜘蛛网，保持清洁；室内无异味、臭味；纸篓垃圾及时清理。</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4、其它公共用房：门窗、护栏无灰尘、污迹、蜘蛛网，保持清洁；地面、墙面、天花板及其附着物无积水、灰尘、污迹、蜘蛛网，保持干燥清洁；家具、电器、装饰物及固定设施无灰尘、污迹、水迹、蜘蛛网、保持干燥清洁；室内其他存放物保持清爽整洁。</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5、除“四害”管理和卫生消毒：</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①定期对办公区公共场所和周围环境进行预防性卫生消毒。</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②定期做好消灭老鼠、蚊虫、苍蝇、蟑螂、白蚁等工作，做到办公室、办证大厅、食堂、库房、走廊、地下车库及室内公共部分达到基本无蝇，严格控制室内外蚊虫孳生。</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③在化学防治中，注重科学合理用药，不使用国家禁用药品。</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6、院内道路、绿化带、排水沟等区域全天清扫保洁，不间断的循环维护，发现垃圾及时清扫，路面无垃圾、杂物、积水等。风雨雪霜后地面须及时清理保洁。垃圾箱按指定位置摆放整齐；垃圾箱存放处周围清洁；定期做好消杀工作。</w:t>
      </w:r>
      <w:r>
        <w:rPr>
          <w:rFonts w:hint="eastAsia" w:ascii="宋体" w:hAnsi="宋体" w:eastAsia="宋体" w:cs="宋体"/>
          <w:color w:val="000000"/>
          <w:spacing w:val="-4"/>
          <w:sz w:val="24"/>
          <w:szCs w:val="24"/>
          <w:highlight w:val="none"/>
          <w:lang w:eastAsia="zh-CN"/>
        </w:rPr>
      </w:r>
      <w:r/>
    </w:p>
    <w:p>
      <w:pPr>
        <w:pStyle w:val="1043"/>
        <w:ind w:firstLine="466"/>
        <w:jc w:val="left"/>
        <w:spacing w:line="264" w:lineRule="auto"/>
        <w:rPr>
          <w:rFonts w:hint="eastAsia" w:ascii="宋体" w:hAnsi="宋体" w:eastAsia="宋体" w:cs="宋体"/>
          <w:b/>
          <w:bCs/>
          <w:color w:val="000000"/>
          <w:spacing w:val="-4"/>
          <w:sz w:val="24"/>
          <w:szCs w:val="24"/>
          <w:highlight w:val="none"/>
          <w:lang w:eastAsia="zh-CN"/>
        </w:rPr>
      </w:pPr>
      <w:r>
        <w:rPr>
          <w:rFonts w:hint="eastAsia" w:ascii="宋体" w:hAnsi="宋体" w:eastAsia="宋体" w:cs="宋体"/>
          <w:b/>
          <w:bCs/>
          <w:color w:val="000000"/>
          <w:spacing w:val="-4"/>
          <w:sz w:val="24"/>
          <w:szCs w:val="24"/>
          <w:highlight w:val="none"/>
          <w:lang w:val="en-US" w:eastAsia="zh-CN"/>
        </w:rPr>
        <w:t xml:space="preserve">d</w:t>
      </w:r>
      <w:r>
        <w:rPr>
          <w:rFonts w:hint="eastAsia" w:ascii="宋体" w:hAnsi="宋体" w:eastAsia="宋体" w:cs="宋体"/>
          <w:b/>
          <w:bCs/>
          <w:color w:val="000000"/>
          <w:spacing w:val="-4"/>
          <w:sz w:val="24"/>
          <w:szCs w:val="24"/>
          <w:highlight w:val="none"/>
          <w:lang w:eastAsia="zh-CN"/>
        </w:rPr>
        <w:t xml:space="preserve">、前台客服及会务</w:t>
      </w:r>
      <w:r>
        <w:rPr>
          <w:rFonts w:hint="eastAsia" w:ascii="宋体" w:hAnsi="宋体" w:eastAsia="宋体" w:cs="宋体"/>
          <w:b/>
          <w:bCs/>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服务范围：对办公区域内所有会议室提供服务，大型会议或有重要领导参加的会议，必须有会务服务人员在场服务，一般会议采取适时跟踪服务。负责南门大厅前台会客，报刊、邮件收发工作。</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1、会务服务：</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（1）及时了解会议安排情况，根据参会人数，提前半小时，按要求进行会场布置，配备好相关物品。</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（2）会议召开后，保证会场声像系统的正常运行，为参会人员提供必要的会议服务。</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（3）对需要接待的来宾，必须按要求及时提供全程接待服务和其他后勤保障。</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（4）会议结束后，及时做好保洁工作，所有物品摆放整齐。</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2、报刊、邮件等收发须及时，传递须准确，并做好登记备查工作；挂号、快递等急件须及时交给本人，如因工作失误导致损失按实际损失原价赔偿。办理交接登记手续；采购人要求完成的其它工作。</w:t>
      </w:r>
      <w:r>
        <w:rPr>
          <w:rFonts w:hint="eastAsia" w:ascii="宋体" w:hAnsi="宋体" w:eastAsia="宋体" w:cs="宋体"/>
          <w:color w:val="000000"/>
          <w:spacing w:val="-4"/>
          <w:sz w:val="24"/>
          <w:szCs w:val="24"/>
          <w:highlight w:val="none"/>
          <w:lang w:eastAsia="zh-CN"/>
        </w:rPr>
      </w:r>
      <w:r/>
    </w:p>
    <w:p>
      <w:pPr>
        <w:pStyle w:val="1043"/>
        <w:ind w:firstLine="466"/>
        <w:jc w:val="left"/>
        <w:spacing w:line="264" w:lineRule="auto"/>
        <w:rPr>
          <w:rFonts w:hint="eastAsia" w:ascii="宋体" w:hAnsi="宋体" w:eastAsia="宋体" w:cs="宋体"/>
          <w:b/>
          <w:bCs/>
          <w:color w:val="000000"/>
          <w:spacing w:val="-4"/>
          <w:sz w:val="24"/>
          <w:szCs w:val="24"/>
          <w:highlight w:val="none"/>
          <w:lang w:eastAsia="zh-CN"/>
        </w:rPr>
      </w:pPr>
      <w:r>
        <w:rPr>
          <w:rFonts w:hint="eastAsia" w:ascii="宋体" w:hAnsi="宋体" w:eastAsia="宋体" w:cs="宋体"/>
          <w:b/>
          <w:bCs/>
          <w:color w:val="000000"/>
          <w:spacing w:val="-4"/>
          <w:sz w:val="24"/>
          <w:szCs w:val="24"/>
          <w:highlight w:val="none"/>
          <w:lang w:val="en-US" w:eastAsia="zh-CN"/>
        </w:rPr>
        <w:t xml:space="preserve">e</w:t>
      </w:r>
      <w:r>
        <w:rPr>
          <w:rFonts w:hint="eastAsia" w:ascii="宋体" w:hAnsi="宋体" w:eastAsia="宋体" w:cs="宋体"/>
          <w:b/>
          <w:bCs/>
          <w:color w:val="000000"/>
          <w:spacing w:val="-4"/>
          <w:sz w:val="24"/>
          <w:szCs w:val="24"/>
          <w:highlight w:val="none"/>
          <w:lang w:eastAsia="zh-CN"/>
        </w:rPr>
        <w:t xml:space="preserve">、室外绿化</w:t>
      </w:r>
      <w:r>
        <w:rPr>
          <w:rFonts w:hint="eastAsia" w:ascii="宋体" w:hAnsi="宋体" w:eastAsia="宋体" w:cs="宋体"/>
          <w:b/>
          <w:bCs/>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（1）根据生长环境、植物特性进行除草、灌溉、施肥、整形修剪、防治病虫害等。</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（2）根据生长情况修剪绿地，绿地内无枯草、无杂物，无干枯坏死和病虫侵害，基本无裸露土地。</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（3）定期修剪树木、绿植等，灌乔木生长正常、造型美观自然、花枝新鲜，无枯叶、无病虫、无死树缺株。</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（4）清除花坛和花景的花蒂、黄叶、杂草、垃圾，做好病虫害防治。</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（5）水池水面定期清理，无枯枝落叶、水质清洁。</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（6）根据病虫害发生规律实施综合治理，通常在病虫率高时，以药剂杀死病虫，以确保植物良好生长。产生垃圾的主要区域和路段做到日产日清。</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（7）雨雪、冰冻等恶劣天气来临前，专人巡查，对绿植做好预防措施，排除安全隐患。</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（8）恶劣天气后，及时清除倒树断枝，疏通道路，尽快恢复原状。</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val="en-US" w:eastAsia="zh-CN"/>
        </w:rPr>
        <w:t xml:space="preserve">f</w:t>
      </w:r>
      <w:r>
        <w:rPr>
          <w:rFonts w:hint="eastAsia" w:ascii="宋体" w:hAnsi="宋体" w:eastAsia="宋体" w:cs="宋体"/>
          <w:color w:val="000000"/>
          <w:spacing w:val="-4"/>
          <w:sz w:val="24"/>
          <w:szCs w:val="24"/>
          <w:highlight w:val="none"/>
          <w:lang w:eastAsia="zh-CN"/>
        </w:rPr>
        <w:t xml:space="preserve">、应急处置</w:t>
      </w:r>
      <w:r>
        <w:rPr>
          <w:rFonts w:hint="eastAsia" w:ascii="宋体" w:hAnsi="宋体" w:eastAsia="宋体" w:cs="宋体"/>
          <w:color w:val="000000"/>
          <w:spacing w:val="-4"/>
          <w:sz w:val="24"/>
          <w:szCs w:val="24"/>
          <w:highlight w:val="none"/>
          <w:lang w:eastAsia="zh-CN"/>
        </w:rPr>
      </w:r>
      <w:r/>
    </w:p>
    <w:p>
      <w:pPr>
        <w:pStyle w:val="1043"/>
        <w:ind w:firstLine="464"/>
        <w:jc w:val="left"/>
        <w:spacing w:line="264"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eastAsia="zh-CN"/>
        </w:rPr>
        <w:t xml:space="preserve">遇有雨雪冰冻等恶劣天气、办公区域疫情防控以及群访、闹事等突发情况时，</w:t>
      </w:r>
      <w:r>
        <w:rPr>
          <w:rFonts w:hint="eastAsia" w:ascii="宋体" w:hAnsi="宋体" w:eastAsia="宋体" w:cs="宋体"/>
          <w:color w:val="000000"/>
          <w:spacing w:val="-4"/>
          <w:sz w:val="24"/>
          <w:szCs w:val="24"/>
          <w:highlight w:val="none"/>
          <w:lang w:val="en-US" w:eastAsia="zh-CN"/>
        </w:rPr>
        <w:t xml:space="preserve">供应商</w:t>
      </w:r>
      <w:r>
        <w:rPr>
          <w:rFonts w:hint="eastAsia" w:ascii="宋体" w:hAnsi="宋体" w:eastAsia="宋体" w:cs="宋体"/>
          <w:color w:val="000000"/>
          <w:spacing w:val="-4"/>
          <w:sz w:val="24"/>
          <w:szCs w:val="24"/>
          <w:highlight w:val="none"/>
          <w:lang w:eastAsia="zh-CN"/>
        </w:rPr>
        <w:t xml:space="preserve">要按照采购人通知，迅速启动预案，完成采购人</w:t>
      </w:r>
      <w:r>
        <w:rPr>
          <w:rFonts w:hint="eastAsia" w:ascii="宋体" w:hAnsi="宋体" w:eastAsia="宋体" w:cs="宋体"/>
          <w:color w:val="000000"/>
          <w:spacing w:val="-4"/>
          <w:sz w:val="24"/>
          <w:szCs w:val="24"/>
          <w:highlight w:val="none"/>
          <w:lang w:val="en-US" w:eastAsia="zh-CN"/>
        </w:rPr>
        <w:t xml:space="preserve">安排</w:t>
      </w:r>
      <w:r>
        <w:rPr>
          <w:rFonts w:hint="eastAsia" w:ascii="宋体" w:hAnsi="宋体" w:eastAsia="宋体" w:cs="宋体"/>
          <w:color w:val="000000"/>
          <w:spacing w:val="-4"/>
          <w:sz w:val="24"/>
          <w:szCs w:val="24"/>
          <w:highlight w:val="none"/>
          <w:lang w:eastAsia="zh-CN"/>
        </w:rPr>
        <w:t xml:space="preserve">的相关工作。</w:t>
      </w:r>
      <w:r>
        <w:rPr>
          <w:rFonts w:hint="eastAsia" w:ascii="宋体" w:hAnsi="宋体" w:eastAsia="宋体" w:cs="宋体"/>
          <w:color w:val="000000"/>
          <w:spacing w:val="-4"/>
          <w:sz w:val="24"/>
          <w:szCs w:val="24"/>
          <w:highlight w:val="none"/>
          <w:lang w:eastAsia="zh-CN"/>
        </w:rPr>
      </w:r>
      <w:r/>
    </w:p>
    <w:p>
      <w:pPr>
        <w:pStyle w:val="725"/>
        <w:spacing w:line="0" w:lineRule="atLeast"/>
        <w:rPr>
          <w:rFonts w:hint="eastAsia" w:ascii="宋体" w:hAnsi="宋体" w:eastAsia="宋体" w:cs="宋体"/>
          <w:b/>
          <w:bCs/>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r>
      <w:r/>
    </w:p>
    <w:p>
      <w:pPr>
        <w:pStyle w:val="725"/>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lang w:val="en-US" w:eastAsia="zh-CN"/>
        </w:rPr>
        <w:t xml:space="preserve">项目实施要求</w:t>
      </w:r>
      <w:r>
        <w:rPr>
          <w:rFonts w:hint="eastAsia" w:ascii="宋体" w:hAnsi="宋体"/>
          <w:color w:val="000000"/>
          <w:sz w:val="24"/>
          <w:szCs w:val="24"/>
          <w:highlight w:val="none"/>
          <w:lang w:val="en-US" w:eastAsia="zh-CN"/>
        </w:rPr>
      </w:r>
      <w:r/>
    </w:p>
    <w:tbl>
      <w:tblPr>
        <w:tblStyle w:val="777"/>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25"/>
              <w:jc w:val="both"/>
              <w:spacing w:after="0"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1.供应商为本项目配置的所有人员必须遵守国家的法律、法规及采购人的各项规章制度，身体健康</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无传染性疾病</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需经过岗前培训合格</w:t>
            </w:r>
            <w:r>
              <w:rPr>
                <w:rFonts w:hint="eastAsia" w:ascii="宋体" w:hAnsi="宋体" w:cs="宋体"/>
                <w:color w:val="000000"/>
                <w:sz w:val="24"/>
                <w:szCs w:val="24"/>
                <w:highlight w:val="none"/>
                <w:lang w:val="en-US" w:eastAsia="zh-CN" w:bidi="ar-SA"/>
              </w:rPr>
              <w:t xml:space="preserve">方能</w:t>
            </w:r>
            <w:r>
              <w:rPr>
                <w:rFonts w:hint="eastAsia" w:ascii="宋体" w:hAnsi="宋体" w:eastAsia="宋体" w:cs="宋体"/>
                <w:color w:val="000000"/>
                <w:sz w:val="24"/>
                <w:szCs w:val="24"/>
                <w:highlight w:val="none"/>
                <w:lang w:val="en-US" w:eastAsia="zh-CN" w:bidi="ar-SA"/>
              </w:rPr>
              <w:t xml:space="preserve">上岗。</w:t>
            </w:r>
            <w:r>
              <w:rPr>
                <w:rFonts w:hint="eastAsia" w:ascii="宋体" w:hAnsi="宋体" w:eastAsia="宋体" w:cs="宋体"/>
                <w:color w:val="000000"/>
                <w:sz w:val="24"/>
                <w:szCs w:val="24"/>
                <w:highlight w:val="none"/>
                <w:lang w:val="en-US" w:eastAsia="zh-CN" w:bidi="ar-SA"/>
              </w:rPr>
            </w:r>
            <w:r/>
          </w:p>
          <w:p>
            <w:pPr>
              <w:pStyle w:val="725"/>
              <w:jc w:val="both"/>
              <w:spacing w:after="0" w:line="0" w:lineRule="atLeast"/>
              <w:widowControl w:val="off"/>
              <w:rPr>
                <w:rStyle w:val="735"/>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2.供应商须遵守相关法律法规中列明的有关消防安全及设备安全操作规范的要求。采购人有权指派代表对供应商管理范围的消防安全</w:t>
            </w:r>
            <w:r>
              <w:rPr>
                <w:rFonts w:hint="eastAsia" w:ascii="宋体" w:hAnsi="宋体" w:cs="宋体"/>
                <w:color w:val="000000"/>
                <w:sz w:val="24"/>
                <w:szCs w:val="24"/>
                <w:highlight w:val="none"/>
                <w:lang w:val="en-US" w:eastAsia="zh-CN" w:bidi="ar-SA"/>
              </w:rPr>
              <w:t xml:space="preserve">和</w:t>
            </w:r>
            <w:r>
              <w:rPr>
                <w:rFonts w:hint="eastAsia" w:ascii="宋体" w:hAnsi="宋体" w:eastAsia="宋体" w:cs="宋体"/>
                <w:color w:val="000000"/>
                <w:sz w:val="24"/>
                <w:szCs w:val="24"/>
                <w:highlight w:val="none"/>
                <w:lang w:val="en-US" w:eastAsia="zh-CN" w:bidi="ar-SA"/>
              </w:rPr>
              <w:t xml:space="preserve">卫生进行检查</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因供应商违反法律法规及影响采购人工作形象所造成的一切后果由供应商承担。</w:t>
            </w:r>
            <w:r>
              <w:rPr>
                <w:rStyle w:val="735"/>
                <w:rFonts w:hint="eastAsia" w:ascii="宋体" w:hAnsi="宋体" w:eastAsia="宋体" w:cs="宋体"/>
                <w:color w:val="000000"/>
                <w:sz w:val="24"/>
                <w:szCs w:val="24"/>
                <w:highlight w:val="none"/>
                <w:lang w:val="en-US" w:eastAsia="zh-CN" w:bidi="ar-SA"/>
              </w:rPr>
            </w:r>
            <w:r/>
          </w:p>
          <w:p>
            <w:pPr>
              <w:pStyle w:val="725"/>
              <w:jc w:val="both"/>
              <w:spacing w:after="0" w:line="0" w:lineRule="atLeast"/>
              <w:widowControl w:val="off"/>
              <w:rPr>
                <w:rStyle w:val="735"/>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3.供应商不得利用服务区域内的采购人房产、物业、水电等资源从事经营活动，不能改变其使用性质。</w:t>
            </w:r>
            <w:r>
              <w:rPr>
                <w:rStyle w:val="735"/>
                <w:rFonts w:hint="eastAsia" w:ascii="宋体" w:hAnsi="宋体" w:eastAsia="宋体" w:cs="宋体"/>
                <w:color w:val="000000"/>
                <w:sz w:val="24"/>
                <w:szCs w:val="24"/>
                <w:highlight w:val="none"/>
                <w:lang w:val="en-US" w:eastAsia="zh-CN" w:bidi="ar-SA"/>
              </w:rPr>
            </w:r>
            <w:r/>
          </w:p>
          <w:p>
            <w:pPr>
              <w:pStyle w:val="725"/>
              <w:jc w:val="both"/>
              <w:spacing w:after="0" w:line="0" w:lineRule="atLeast"/>
              <w:widowControl w:val="off"/>
              <w:rPr>
                <w:rStyle w:val="735"/>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4.如果发生因供应商工作失职造成消防事故、失窃事件或其他财产损失和人身伤害，</w:t>
            </w:r>
            <w:r>
              <w:rPr>
                <w:rFonts w:hint="eastAsia" w:ascii="宋体" w:hAnsi="宋体" w:eastAsia="宋体" w:cs="宋体"/>
                <w:color w:val="000000"/>
                <w:sz w:val="24"/>
                <w:szCs w:val="24"/>
                <w:highlight w:val="none"/>
                <w:lang w:val="en-US" w:eastAsia="zh-CN" w:bidi="ar-SA"/>
              </w:rPr>
              <w:t xml:space="preserve">相关经济和法律责任</w:t>
            </w:r>
            <w:r>
              <w:rPr>
                <w:rFonts w:hint="eastAsia" w:ascii="宋体" w:hAnsi="宋体" w:eastAsia="宋体" w:cs="宋体"/>
                <w:color w:val="000000"/>
                <w:sz w:val="24"/>
                <w:szCs w:val="24"/>
                <w:highlight w:val="none"/>
                <w:lang w:val="en-US" w:eastAsia="zh-CN" w:bidi="ar-SA"/>
              </w:rPr>
              <w:t xml:space="preserve">均由供应商承担。若由采购人先行承担的，采购人在向供应商追偿时还可一并主张相关合理费用（如律师费、公证费、诉讼费、执行费等）。</w:t>
            </w:r>
            <w:r>
              <w:rPr>
                <w:rStyle w:val="735"/>
                <w:rFonts w:hint="eastAsia" w:ascii="宋体" w:hAnsi="宋体" w:eastAsia="宋体" w:cs="宋体"/>
                <w:color w:val="000000"/>
                <w:sz w:val="24"/>
                <w:szCs w:val="24"/>
                <w:highlight w:val="none"/>
                <w:lang w:val="en-US" w:eastAsia="zh-CN" w:bidi="ar-SA"/>
              </w:rPr>
            </w:r>
            <w:r/>
          </w:p>
          <w:p>
            <w:pPr>
              <w:pStyle w:val="725"/>
              <w:jc w:val="both"/>
              <w:spacing w:after="0" w:line="0" w:lineRule="atLeast"/>
              <w:widowControl w:val="off"/>
              <w:rPr>
                <w:rStyle w:val="735"/>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5.供应商工作人员的岗位职责、操作规范、人身安全、医疗、工资、各项保险、劳动工具、劳保用品、内部管理、各类纠纷等事宜及所涉及经费均由供应商自行负责。 </w:t>
            </w:r>
            <w:r>
              <w:rPr>
                <w:rStyle w:val="735"/>
                <w:rFonts w:hint="eastAsia" w:ascii="宋体" w:hAnsi="宋体" w:eastAsia="宋体" w:cs="宋体"/>
                <w:color w:val="000000"/>
                <w:sz w:val="24"/>
                <w:szCs w:val="24"/>
                <w:highlight w:val="none"/>
                <w:lang w:val="en-US" w:eastAsia="zh-CN" w:bidi="ar-SA"/>
              </w:rPr>
            </w:r>
            <w:r/>
          </w:p>
          <w:p>
            <w:pPr>
              <w:pStyle w:val="725"/>
              <w:jc w:val="both"/>
              <w:spacing w:after="0" w:line="0" w:lineRule="atLeast"/>
              <w:widowControl w:val="off"/>
              <w:rPr>
                <w:rStyle w:val="735"/>
                <w:rFonts w:hint="eastAsia" w:ascii="宋体" w:hAnsi="宋体" w:eastAsia="宋体" w:cs="宋体"/>
                <w:b/>
                <w:bCs/>
                <w:color w:val="000000"/>
                <w:spacing w:val="-1"/>
                <w:sz w:val="24"/>
                <w:szCs w:val="24"/>
                <w:highlight w:val="none"/>
                <w:vertAlign w:val="baseline"/>
                <w:lang w:val="en-US" w:eastAsia="zh-CN" w:bidi="ar-SA"/>
              </w:rPr>
            </w:pPr>
            <w:r>
              <w:rPr>
                <w:rFonts w:hint="eastAsia" w:ascii="宋体" w:hAnsi="宋体" w:eastAsia="宋体" w:cs="宋体"/>
                <w:color w:val="000000"/>
                <w:sz w:val="24"/>
                <w:szCs w:val="24"/>
                <w:highlight w:val="none"/>
                <w:lang w:val="en-US" w:eastAsia="zh-CN" w:bidi="ar-SA"/>
              </w:rPr>
              <w:t xml:space="preserve">6.供应商负责配备用于物业管理服务的设备、机具、用具、易耗品（包括办公用品、安保器械、清洁耗材、工程维修用具）等，需满足服务实际需要以及采购人规定要求。</w:t>
            </w:r>
            <w:r>
              <w:rPr>
                <w:rStyle w:val="735"/>
                <w:rFonts w:hint="eastAsia" w:ascii="宋体" w:hAnsi="宋体" w:eastAsia="宋体" w:cs="宋体"/>
                <w:b/>
                <w:bCs/>
                <w:color w:val="000000"/>
                <w:spacing w:val="-1"/>
                <w:sz w:val="24"/>
                <w:szCs w:val="24"/>
                <w:highlight w:val="none"/>
                <w:vertAlign w:val="baseline"/>
                <w:lang w:val="en-US" w:eastAsia="zh-CN" w:bidi="ar-SA"/>
              </w:rPr>
            </w:r>
            <w:r/>
          </w:p>
        </w:tc>
      </w:tr>
    </w:tbl>
    <w:p>
      <w:pPr>
        <w:pStyle w:val="725"/>
        <w:ind w:firstLine="480"/>
        <w:keepLines w:val="0"/>
        <w:keepNext w:val="0"/>
        <w:pageBreakBefore w:val="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725"/>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ascii="宋体" w:hAnsi="宋体" w:eastAsia="宋体" w:cs="宋体"/>
          <w:bCs/>
          <w:color w:val="000000"/>
          <w:sz w:val="24"/>
          <w:szCs w:val="24"/>
          <w:highlight w:val="none"/>
          <w:lang w:val="en-US" w:eastAsia="zh-CN"/>
        </w:rPr>
      </w:r>
      <w:r/>
    </w:p>
    <w:p>
      <w:pPr>
        <w:pStyle w:val="725"/>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25"/>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（1）供应商应</w:t>
      </w:r>
      <w:r>
        <w:rPr>
          <w:rFonts w:ascii="宋体" w:hAnsi="宋体" w:eastAsia="宋体" w:cs="宋体"/>
          <w:color w:val="000000"/>
          <w:sz w:val="24"/>
          <w:szCs w:val="24"/>
          <w:highlight w:val="none"/>
        </w:rPr>
        <w:t xml:space="preserve">按</w:t>
      </w:r>
      <w:r>
        <w:rPr>
          <w:rFonts w:hint="eastAsia" w:ascii="宋体" w:hAnsi="宋体" w:cs="宋体"/>
          <w:color w:val="000000"/>
          <w:sz w:val="24"/>
          <w:szCs w:val="24"/>
          <w:highlight w:val="none"/>
          <w:lang w:val="en-US" w:eastAsia="zh-CN"/>
        </w:rPr>
        <w:t xml:space="preserve">要求填报</w:t>
      </w:r>
      <w:r>
        <w:rPr>
          <w:rFonts w:ascii="宋体" w:hAnsi="宋体" w:eastAsia="宋体" w:cs="宋体"/>
          <w:color w:val="000000"/>
          <w:sz w:val="24"/>
          <w:szCs w:val="24"/>
          <w:highlight w:val="none"/>
        </w:rPr>
        <w:t xml:space="preserve">《投标报价明细表》（格式见第六章）</w:t>
      </w:r>
      <w:r>
        <w:rPr>
          <w:rFonts w:hint="eastAsia" w:ascii="宋体" w:hAnsi="宋体" w:cs="宋体"/>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报价应包括</w:t>
      </w:r>
      <w:r>
        <w:rPr>
          <w:rFonts w:hint="eastAsia" w:ascii="宋体" w:hAnsi="宋体" w:cs="Times New Roman"/>
          <w:bCs/>
          <w:color w:val="000000"/>
          <w:sz w:val="24"/>
          <w:szCs w:val="24"/>
          <w:highlight w:val="none"/>
          <w:lang w:val="en-US" w:eastAsia="zh-CN"/>
        </w:rPr>
        <w:t xml:space="preserve">但不限于以下内容：</w:t>
      </w:r>
      <w:r>
        <w:rPr>
          <w:rFonts w:hint="eastAsia" w:ascii="宋体" w:hAnsi="宋体" w:cs="Times New Roman"/>
          <w:bCs/>
          <w:color w:val="000000"/>
          <w:sz w:val="24"/>
          <w:szCs w:val="24"/>
          <w:highlight w:val="none"/>
          <w:lang w:val="en-US" w:eastAsia="zh-CN"/>
        </w:rPr>
      </w:r>
      <w:r/>
    </w:p>
    <w:p>
      <w:pPr>
        <w:pStyle w:val="725"/>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①员工</w:t>
      </w:r>
      <w:r>
        <w:rPr>
          <w:rFonts w:hint="eastAsia" w:ascii="宋体" w:hAnsi="宋体" w:eastAsia="宋体" w:cs="Times New Roman"/>
          <w:bCs/>
          <w:color w:val="000000"/>
          <w:sz w:val="24"/>
          <w:szCs w:val="24"/>
          <w:highlight w:val="none"/>
          <w:lang w:val="en-US" w:eastAsia="zh-CN"/>
        </w:rPr>
        <w:t xml:space="preserve">工资</w:t>
      </w:r>
      <w:r>
        <w:rPr>
          <w:rFonts w:hint="eastAsia" w:ascii="宋体" w:hAnsi="宋体" w:cs="Times New Roman"/>
          <w:bCs/>
          <w:color w:val="000000"/>
          <w:sz w:val="24"/>
          <w:szCs w:val="24"/>
          <w:highlight w:val="none"/>
          <w:lang w:val="en-US" w:eastAsia="zh-CN"/>
        </w:rPr>
        <w:t xml:space="preserve">：根据省级人社部门现行文件，报价中的员工月最低工资不得低于南京市最低标准，供应商须在《投标报价明细表》中按照采购需求中物业服务人员岗位分别填报员工工资，否则做无效投标处理。</w:t>
      </w:r>
      <w:r>
        <w:rPr>
          <w:rFonts w:hint="eastAsia" w:ascii="宋体" w:hAnsi="宋体" w:cs="Times New Roman"/>
          <w:bCs/>
          <w:color w:val="000000"/>
          <w:sz w:val="24"/>
          <w:szCs w:val="24"/>
          <w:highlight w:val="none"/>
          <w:lang w:val="en-US" w:eastAsia="zh-CN"/>
        </w:rPr>
      </w:r>
      <w:r/>
    </w:p>
    <w:p>
      <w:pPr>
        <w:pStyle w:val="725"/>
        <w:ind w:firstLine="480"/>
        <w:jc w:val="left"/>
        <w:spacing w:after="0" w:line="240" w:lineRule="auto"/>
        <w:rPr>
          <w:rFonts w:hint="eastAsia" w:ascii="宋体" w:hAnsi="宋体" w:cs="宋体"/>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Cs/>
          <w:color w:val="000000"/>
          <w:sz w:val="24"/>
          <w:szCs w:val="24"/>
          <w:highlight w:val="none"/>
          <w:lang w:val="en-US" w:eastAsia="zh-CN"/>
        </w:rPr>
        <w:t xml:space="preserve">供应商应按照《中华人民共和国社会保险法》等相关法律法规规定为员工</w:t>
      </w:r>
      <w:r>
        <w:rPr>
          <w:rFonts w:hint="eastAsia" w:ascii="宋体" w:hAnsi="宋体" w:cs="宋体"/>
          <w:color w:val="000000"/>
          <w:sz w:val="24"/>
          <w:szCs w:val="24"/>
          <w:highlight w:val="none"/>
          <w:lang w:val="en-US" w:eastAsia="zh-CN"/>
        </w:rPr>
        <w:t xml:space="preserve">缴</w:t>
      </w:r>
      <w:r>
        <w:rPr>
          <w:rFonts w:ascii="宋体" w:hAnsi="宋体" w:eastAsia="宋体" w:cs="宋体"/>
          <w:color w:val="000000"/>
          <w:sz w:val="24"/>
          <w:szCs w:val="24"/>
          <w:highlight w:val="none"/>
        </w:rPr>
        <w:t xml:space="preserve">纳养老、工伤、失业、生育、医疗等</w:t>
      </w:r>
      <w:r>
        <w:rPr>
          <w:rFonts w:hint="eastAsia" w:ascii="宋体" w:hAnsi="宋体" w:cs="宋体"/>
          <w:color w:val="000000"/>
          <w:sz w:val="24"/>
          <w:szCs w:val="24"/>
          <w:highlight w:val="none"/>
          <w:lang w:val="en-US" w:eastAsia="zh-CN"/>
        </w:rPr>
        <w:t xml:space="preserve">社会保险，缴费基数</w:t>
      </w:r>
      <w:r>
        <w:rPr>
          <w:rFonts w:hint="eastAsia" w:ascii="宋体" w:hAnsi="宋体" w:eastAsia="宋体" w:cs="宋体"/>
          <w:color w:val="000000"/>
          <w:sz w:val="24"/>
          <w:szCs w:val="24"/>
          <w:highlight w:val="none"/>
          <w:lang w:val="en-US" w:eastAsia="zh-CN"/>
        </w:rPr>
        <w:t xml:space="preserve">不得低于</w:t>
      </w:r>
      <w:r>
        <w:rPr>
          <w:rFonts w:hint="eastAsia" w:ascii="宋体" w:hAnsi="宋体" w:cs="Times New Roman"/>
          <w:bCs/>
          <w:color w:val="000000"/>
          <w:sz w:val="24"/>
          <w:szCs w:val="24"/>
          <w:highlight w:val="none"/>
          <w:lang w:val="en-US" w:eastAsia="zh-CN"/>
        </w:rPr>
        <w:t xml:space="preserve">省级人社部门现行文件</w:t>
      </w:r>
      <w:r>
        <w:rPr>
          <w:rFonts w:hint="eastAsia" w:ascii="宋体" w:hAnsi="宋体" w:cs="宋体"/>
          <w:color w:val="000000"/>
          <w:sz w:val="24"/>
          <w:szCs w:val="24"/>
          <w:highlight w:val="none"/>
          <w:lang w:val="en-US" w:eastAsia="zh-CN"/>
        </w:rPr>
        <w:t xml:space="preserve">规定</w:t>
      </w:r>
      <w:r>
        <w:rPr>
          <w:rFonts w:hint="eastAsia" w:ascii="宋体" w:hAnsi="宋体" w:cs="宋体"/>
          <w:color w:val="000000"/>
          <w:sz w:val="24"/>
          <w:szCs w:val="24"/>
          <w:highlight w:val="none"/>
          <w:lang w:eastAsia="zh-CN"/>
        </w:rPr>
        <w:t xml:space="preserve">；</w:t>
      </w:r>
      <w:r>
        <w:rPr>
          <w:rFonts w:hint="eastAsia" w:ascii="宋体" w:hAnsi="宋体" w:cs="Times New Roman"/>
          <w:bCs/>
          <w:color w:val="000000"/>
          <w:sz w:val="24"/>
          <w:szCs w:val="24"/>
          <w:highlight w:val="none"/>
          <w:lang w:val="en-US" w:eastAsia="zh-CN"/>
        </w:rPr>
        <w:t xml:space="preserve">供应商应按照</w:t>
      </w:r>
      <w:r>
        <w:rPr>
          <w:rFonts w:hint="eastAsia" w:ascii="宋体" w:hAnsi="宋体" w:cs="宋体"/>
          <w:color w:val="000000"/>
          <w:sz w:val="24"/>
          <w:szCs w:val="24"/>
          <w:highlight w:val="none"/>
          <w:lang w:val="en-US" w:eastAsia="zh-CN"/>
        </w:rPr>
        <w:t xml:space="preserve">《住房公积金管理条例》</w:t>
      </w:r>
      <w:r>
        <w:rPr>
          <w:rFonts w:hint="eastAsia" w:ascii="宋体" w:hAnsi="宋体" w:cs="Times New Roman"/>
          <w:bCs/>
          <w:color w:val="000000"/>
          <w:sz w:val="24"/>
          <w:szCs w:val="24"/>
          <w:highlight w:val="none"/>
          <w:lang w:val="en-US" w:eastAsia="zh-CN"/>
        </w:rPr>
        <w:t xml:space="preserve">等相关法律法规规定为员工</w:t>
      </w:r>
      <w:r>
        <w:rPr>
          <w:rFonts w:hint="eastAsia" w:ascii="宋体" w:hAnsi="宋体" w:cs="宋体"/>
          <w:color w:val="000000"/>
          <w:sz w:val="24"/>
          <w:szCs w:val="24"/>
          <w:highlight w:val="none"/>
          <w:lang w:val="en-US" w:eastAsia="zh-CN"/>
        </w:rPr>
        <w:t xml:space="preserve">缴存住房公积金，缴存基数不得低于本市</w:t>
      </w:r>
      <w:r>
        <w:rPr>
          <w:rFonts w:hint="eastAsia" w:ascii="宋体" w:hAnsi="宋体" w:eastAsia="宋体" w:cs="宋体"/>
          <w:color w:val="000000"/>
          <w:sz w:val="24"/>
          <w:szCs w:val="24"/>
          <w:highlight w:val="none"/>
        </w:rPr>
        <w:t xml:space="preserve">关于住房公积金缴存基数的</w:t>
      </w:r>
      <w:r>
        <w:rPr>
          <w:rFonts w:hint="eastAsia" w:ascii="宋体" w:hAnsi="宋体" w:cs="宋体"/>
          <w:color w:val="000000"/>
          <w:sz w:val="24"/>
          <w:szCs w:val="24"/>
          <w:highlight w:val="none"/>
          <w:lang w:val="en-US" w:eastAsia="zh-CN"/>
        </w:rPr>
        <w:t xml:space="preserve">相关规定</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725"/>
        <w:ind w:firstLine="482"/>
        <w:jc w:val="left"/>
        <w:spacing w:after="0" w:line="240" w:lineRule="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根据省级人社部门文件规定，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供应商须测算在公积金报价中，</w:t>
      </w:r>
      <w:r>
        <w:rPr>
          <w:rFonts w:hint="eastAsia" w:ascii="宋体" w:hAnsi="宋体" w:cs="宋体"/>
          <w:b/>
          <w:bCs/>
          <w:color w:val="000000"/>
          <w:sz w:val="24"/>
          <w:szCs w:val="24"/>
          <w:highlight w:val="none"/>
          <w:lang w:eastAsia="zh-CN"/>
        </w:rPr>
        <w:t xml:space="preserve">否则做无效投标处理。</w:t>
      </w:r>
      <w:r>
        <w:rPr>
          <w:rFonts w:hint="eastAsia" w:ascii="宋体" w:hAnsi="宋体" w:cs="宋体"/>
          <w:b/>
          <w:bCs/>
          <w:color w:val="000000"/>
          <w:sz w:val="24"/>
          <w:szCs w:val="24"/>
          <w:highlight w:val="none"/>
          <w:lang w:eastAsia="zh-CN"/>
        </w:rPr>
      </w:r>
      <w:r/>
    </w:p>
    <w:p>
      <w:pPr>
        <w:pStyle w:val="725"/>
        <w:ind w:firstLine="482"/>
        <w:jc w:val="left"/>
        <w:spacing w:after="0" w:line="240" w:lineRule="auto"/>
        <w:rPr>
          <w:rFonts w:hint="eastAsia"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rPr>
        <w:t xml:space="preserve">供应商为投入本项目服务人员缴纳社保和公积金的人数不得低于</w:t>
      </w:r>
      <w:r>
        <w:rPr>
          <w:rFonts w:hint="eastAsia" w:ascii="宋体" w:hAnsi="宋体" w:eastAsia="宋体" w:cs="宋体"/>
          <w:b/>
          <w:bCs/>
          <w:color w:val="000000"/>
          <w:sz w:val="24"/>
          <w:szCs w:val="24"/>
          <w:highlight w:val="none"/>
          <w:lang w:val="en-US" w:eastAsia="zh-CN"/>
        </w:rPr>
        <w:t xml:space="preserve">40</w:t>
      </w:r>
      <w:r>
        <w:rPr>
          <w:rFonts w:ascii="宋体" w:hAnsi="宋体" w:eastAsia="宋体" w:cs="宋体"/>
          <w:b/>
          <w:bCs/>
          <w:color w:val="000000"/>
          <w:sz w:val="24"/>
          <w:szCs w:val="24"/>
          <w:highlight w:val="none"/>
        </w:rPr>
        <w:t xml:space="preserve">人（不包含享受社保公积金减免政策人员、退休返聘人员等），供应商报价中</w:t>
      </w:r>
      <w:r>
        <w:rPr>
          <w:rFonts w:hint="eastAsia" w:ascii="宋体" w:hAnsi="宋体" w:eastAsia="宋体" w:cs="宋体"/>
          <w:b/>
          <w:bCs/>
          <w:color w:val="000000"/>
          <w:sz w:val="24"/>
          <w:szCs w:val="24"/>
          <w:highlight w:val="none"/>
          <w:lang w:val="en-US" w:eastAsia="zh-CN"/>
        </w:rPr>
        <w:t xml:space="preserve">的</w:t>
      </w:r>
      <w:r>
        <w:rPr>
          <w:rFonts w:ascii="宋体" w:hAnsi="宋体" w:eastAsia="宋体" w:cs="宋体"/>
          <w:b/>
          <w:bCs/>
          <w:color w:val="000000"/>
          <w:sz w:val="24"/>
          <w:szCs w:val="24"/>
          <w:highlight w:val="none"/>
        </w:rPr>
        <w:t xml:space="preserve">“社保公积金”费用测算不得低于上述要求，否则作为无效投标处理。供应商须与上述缴纳社保公积金人员签订全日制劳动合同，</w:t>
      </w:r>
      <w:r>
        <w:rPr>
          <w:rFonts w:hint="eastAsia" w:ascii="宋体" w:hAnsi="宋体" w:eastAsia="宋体" w:cs="宋体"/>
          <w:b/>
          <w:bCs/>
          <w:color w:val="000000"/>
          <w:sz w:val="24"/>
          <w:szCs w:val="24"/>
          <w:highlight w:val="none"/>
          <w:lang w:val="en-US" w:eastAsia="zh-CN"/>
        </w:rPr>
        <w:t xml:space="preserve">中标结果发布后签订合同前应</w:t>
      </w:r>
      <w:r>
        <w:rPr>
          <w:rFonts w:ascii="宋体" w:hAnsi="宋体" w:eastAsia="宋体" w:cs="宋体"/>
          <w:b/>
          <w:bCs/>
          <w:color w:val="000000"/>
          <w:sz w:val="24"/>
          <w:szCs w:val="24"/>
          <w:highlight w:val="none"/>
        </w:rPr>
        <w:t xml:space="preserve">提供上述人员清单、劳动合同和社保公积金缴纳证明等材料供采购人核验。如供应商未能提供上述材料或提供虚假材料，</w:t>
      </w:r>
      <w:r>
        <w:rPr>
          <w:rFonts w:hint="eastAsia" w:ascii="宋体" w:hAnsi="宋体" w:eastAsia="宋体" w:cs="宋体"/>
          <w:b/>
          <w:bCs/>
          <w:color w:val="000000"/>
          <w:sz w:val="24"/>
          <w:szCs w:val="24"/>
          <w:highlight w:val="none"/>
          <w:lang w:val="en-US" w:eastAsia="zh-CN"/>
        </w:rPr>
        <w:t xml:space="preserve">将被视为虚假应标，</w:t>
      </w:r>
      <w:r>
        <w:rPr>
          <w:rFonts w:ascii="宋体" w:hAnsi="宋体" w:eastAsia="宋体" w:cs="宋体"/>
          <w:b/>
          <w:bCs/>
          <w:color w:val="000000"/>
          <w:sz w:val="24"/>
          <w:szCs w:val="24"/>
          <w:highlight w:val="none"/>
        </w:rPr>
        <w:t xml:space="preserve">采购人有权取消其中标资格，并依法追究</w:t>
      </w:r>
      <w:r>
        <w:rPr>
          <w:rFonts w:hint="eastAsia" w:ascii="宋体" w:hAnsi="宋体" w:eastAsia="宋体" w:cs="宋体"/>
          <w:b/>
          <w:bCs/>
          <w:color w:val="000000"/>
          <w:sz w:val="24"/>
          <w:szCs w:val="24"/>
          <w:highlight w:val="none"/>
          <w:lang w:val="en-US" w:eastAsia="zh-CN"/>
        </w:rPr>
        <w:t xml:space="preserve">相应</w:t>
      </w:r>
      <w:r>
        <w:rPr>
          <w:rFonts w:ascii="宋体" w:hAnsi="宋体" w:eastAsia="宋体" w:cs="宋体"/>
          <w:b/>
          <w:bCs/>
          <w:color w:val="000000"/>
          <w:sz w:val="24"/>
          <w:szCs w:val="24"/>
          <w:highlight w:val="none"/>
        </w:rPr>
        <w:t xml:space="preserve">责任。</w:t>
      </w:r>
      <w:r>
        <w:rPr>
          <w:rFonts w:hint="eastAsia" w:ascii="宋体" w:hAnsi="宋体" w:eastAsia="宋体" w:cs="宋体"/>
          <w:b/>
          <w:bCs/>
          <w:color w:val="000000"/>
          <w:sz w:val="24"/>
          <w:szCs w:val="24"/>
          <w:highlight w:val="none"/>
          <w:lang w:val="en-US" w:eastAsia="zh-CN"/>
        </w:rPr>
      </w:r>
      <w:r/>
    </w:p>
    <w:p>
      <w:pPr>
        <w:pStyle w:val="725"/>
        <w:ind w:firstLine="482"/>
        <w:jc w:val="left"/>
        <w:spacing w:after="0" w:line="240" w:lineRule="auto"/>
        <w:rPr>
          <w:rFonts w:ascii="宋体" w:hAnsi="宋体" w:eastAsia="宋体" w:cs="宋体"/>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如供应商投入本项目服务人员中有依法享受社保公积金减免政策、退休返聘等不缴纳社保公积金人员的，须在《投标报价明细表》后附相应说明，未提供说明且报价中社保公积金费用测算不符合法律法规、相关政策和采购文件规定的，将被作为无效投标处理。</w:t>
      </w:r>
      <w:r>
        <w:rPr>
          <w:rFonts w:hint="eastAsia" w:ascii="宋体" w:hAnsi="宋体" w:eastAsia="宋体" w:cs="宋体"/>
          <w:b/>
          <w:bCs/>
          <w:color w:val="000000"/>
          <w:sz w:val="24"/>
          <w:szCs w:val="24"/>
          <w:highlight w:val="none"/>
          <w:lang w:val="en-US" w:eastAsia="zh-CN"/>
        </w:rPr>
        <w:t xml:space="preserve">中标结果发布后签订合同前，</w:t>
      </w:r>
      <w:r>
        <w:rPr>
          <w:rFonts w:hint="eastAsia" w:ascii="宋体" w:hAnsi="宋体" w:cs="宋体"/>
          <w:b/>
          <w:bCs/>
          <w:color w:val="000000"/>
          <w:sz w:val="24"/>
          <w:szCs w:val="24"/>
          <w:highlight w:val="none"/>
          <w:lang w:val="en-US" w:eastAsia="zh-CN"/>
        </w:rPr>
        <w:t xml:space="preserve">供应商应向采购人提供上述人员不缴纳社保公积金的相应证明材料，未提供证明材料或证明材料与《投标报价明细表》所附说明不符的将被视为虚假应标，采购人有权取消其中标资格，并依法追究相应责任。</w:t>
      </w:r>
      <w:r>
        <w:rPr>
          <w:rFonts w:ascii="宋体" w:hAnsi="宋体" w:eastAsia="宋体" w:cs="宋体"/>
          <w:color w:val="000000"/>
          <w:sz w:val="24"/>
          <w:szCs w:val="24"/>
          <w:highlight w:val="none"/>
          <w:lang w:val="en-US" w:eastAsia="zh-CN"/>
        </w:rPr>
      </w:r>
      <w:r/>
    </w:p>
    <w:p>
      <w:pPr>
        <w:pStyle w:val="725"/>
        <w:ind w:firstLine="480"/>
        <w:jc w:val="left"/>
        <w:keepLines w:val="0"/>
        <w:keepNext w:val="0"/>
        <w:spacing w:after="0" w:line="240" w:lineRule="auto"/>
        <w:widowControl/>
        <w:rPr>
          <w:rFonts w:hint="eastAsia" w:ascii="宋体" w:hAnsi="宋体" w:eastAsia="宋体" w:cs="宋体"/>
          <w:i w:val="0"/>
          <w:iCs w:val="0"/>
          <w:color w:val="000000"/>
          <w:sz w:val="24"/>
          <w:szCs w:val="24"/>
          <w:highlight w:val="none"/>
          <w:u w:val="none"/>
          <w:lang w:val="en-US" w:eastAsia="zh-CN" w:bidi="en-US"/>
        </w:rPr>
        <w:suppressLineNumbers w:val="0"/>
      </w:pPr>
      <w:r>
        <w:rPr>
          <w:rFonts w:hint="eastAsia" w:ascii="宋体" w:hAnsi="宋体" w:cs="Times New Roman"/>
          <w:bCs/>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t xml:space="preserve">法定节假日工资</w:t>
      </w:r>
      <w:r>
        <w:rPr>
          <w:rFonts w:ascii="宋体" w:hAnsi="宋体" w:eastAsia="宋体" w:cs="宋体"/>
          <w:color w:val="000000"/>
          <w:sz w:val="24"/>
          <w:szCs w:val="24"/>
          <w:highlight w:val="none"/>
        </w:rPr>
        <w:t xml:space="preserve">、超时工资和加班工资</w:t>
      </w:r>
      <w:r>
        <w:rPr>
          <w:rFonts w:hint="eastAsia" w:ascii="宋体" w:hAnsi="宋体" w:cs="宋体"/>
          <w:color w:val="000000"/>
          <w:sz w:val="24"/>
          <w:szCs w:val="24"/>
          <w:highlight w:val="none"/>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color w:val="000000"/>
          <w:sz w:val="24"/>
          <w:szCs w:val="24"/>
          <w:highlight w:val="none"/>
          <w:lang w:val="en-US" w:eastAsia="zh-CN"/>
        </w:rPr>
        <w:t xml:space="preserve">本项目物业管理服务</w:t>
      </w:r>
      <w:r>
        <w:rPr>
          <w:rFonts w:hint="eastAsia" w:ascii="宋体" w:hAnsi="宋体" w:eastAsia="宋体" w:cs="宋体"/>
          <w:b/>
          <w:bCs/>
          <w:i w:val="0"/>
          <w:iCs w:val="0"/>
          <w:color w:val="000000"/>
          <w:sz w:val="24"/>
          <w:szCs w:val="24"/>
          <w:highlight w:val="none"/>
          <w:u w:val="none"/>
          <w:lang w:val="en-US" w:eastAsia="zh-CN" w:bidi="en-US"/>
        </w:rPr>
        <w:t xml:space="preserve">法定节假日在岗人数</w:t>
      </w:r>
      <w:r>
        <w:rPr>
          <w:rFonts w:hint="eastAsia" w:ascii="宋体" w:hAnsi="宋体" w:cs="宋体"/>
          <w:b/>
          <w:bCs/>
          <w:i w:val="0"/>
          <w:iCs w:val="0"/>
          <w:color w:val="000000"/>
          <w:sz w:val="24"/>
          <w:szCs w:val="24"/>
          <w:highlight w:val="none"/>
          <w:u w:val="none"/>
          <w:lang w:val="en-US" w:eastAsia="zh-CN" w:bidi="en-US"/>
        </w:rPr>
        <w:t xml:space="preserve">不少于21人</w:t>
      </w:r>
      <w:r>
        <w:rPr>
          <w:rFonts w:hint="eastAsia" w:ascii="宋体" w:hAnsi="宋体" w:eastAsia="宋体" w:cs="宋体"/>
          <w:b/>
          <w:bCs/>
          <w:i w:val="0"/>
          <w:iCs w:val="0"/>
          <w:color w:val="000000"/>
          <w:sz w:val="24"/>
          <w:szCs w:val="24"/>
          <w:highlight w:val="none"/>
          <w:u w:val="none"/>
          <w:lang w:val="en-US" w:eastAsia="zh-CN" w:bidi="en-US"/>
        </w:rPr>
        <w:t xml:space="preserve">，</w:t>
      </w:r>
      <w:r>
        <w:rPr>
          <w:rFonts w:hint="eastAsia" w:ascii="宋体" w:hAnsi="宋体" w:eastAsia="宋体" w:cs="宋体"/>
          <w:b/>
          <w:bCs/>
          <w:i w:val="0"/>
          <w:iCs w:val="0"/>
          <w:color w:val="000000"/>
          <w:sz w:val="24"/>
          <w:szCs w:val="24"/>
          <w:highlight w:val="none"/>
          <w:u w:val="none"/>
          <w:lang w:val="en-US" w:eastAsia="zh-CN"/>
        </w:rPr>
        <w:t xml:space="preserve">报价中的“法定节假日人员加班费”不得低于上述要求，</w:t>
      </w:r>
      <w:r>
        <w:rPr>
          <w:rFonts w:hint="eastAsia" w:ascii="宋体" w:hAnsi="宋体" w:cs="宋体"/>
          <w:b/>
          <w:bCs/>
          <w:i w:val="0"/>
          <w:iCs w:val="0"/>
          <w:color w:val="000000"/>
          <w:sz w:val="24"/>
          <w:szCs w:val="24"/>
          <w:highlight w:val="none"/>
          <w:u w:val="none"/>
          <w:lang w:val="en-US" w:eastAsia="zh-CN" w:bidi="en-US"/>
        </w:rPr>
        <w:t xml:space="preserve">并按照本项目合同履行期内的法定节假日天数</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Times New Roman"/>
          <w:b/>
          <w:bCs/>
          <w:color w:val="000000"/>
          <w:sz w:val="24"/>
          <w:szCs w:val="24"/>
          <w:highlight w:val="none"/>
          <w:lang w:val="en-US" w:eastAsia="zh-CN"/>
        </w:rPr>
        <w:t xml:space="preserve">13</w:t>
      </w:r>
      <w:r>
        <w:rPr>
          <w:rFonts w:hint="eastAsia" w:ascii="宋体" w:hAnsi="宋体" w:eastAsia="宋体" w:cs="Times New Roman"/>
          <w:b/>
          <w:bCs/>
          <w:color w:val="000000"/>
          <w:sz w:val="24"/>
          <w:szCs w:val="24"/>
          <w:highlight w:val="none"/>
          <w:lang w:val="en-US" w:eastAsia="zh-CN"/>
        </w:rPr>
        <w:t xml:space="preserve">天</w:t>
      </w:r>
      <w:r>
        <w:rPr>
          <w:rFonts w:hint="eastAsia" w:ascii="宋体" w:hAnsi="宋体" w:cs="Times New Roman"/>
          <w:b/>
          <w:bCs/>
          <w:color w:val="000000"/>
          <w:sz w:val="24"/>
          <w:szCs w:val="24"/>
          <w:highlight w:val="none"/>
          <w:lang w:val="en-US" w:eastAsia="zh-CN"/>
        </w:rPr>
        <w:t xml:space="preserve">/年</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bidi="en-US"/>
        </w:rPr>
        <w:t xml:space="preserve">进行测算，</w:t>
      </w:r>
      <w:r>
        <w:rPr>
          <w:rFonts w:hint="eastAsia" w:ascii="宋体" w:hAnsi="宋体" w:eastAsia="宋体" w:cs="宋体"/>
          <w:b/>
          <w:bCs/>
          <w:i w:val="0"/>
          <w:iCs w:val="0"/>
          <w:color w:val="000000"/>
          <w:sz w:val="24"/>
          <w:szCs w:val="24"/>
          <w:highlight w:val="none"/>
          <w:u w:val="none"/>
          <w:lang w:val="en-US" w:eastAsia="zh-CN" w:bidi="en-US"/>
        </w:rPr>
        <w:t xml:space="preserve">否则做无效投标处理。</w:t>
      </w:r>
      <w:r>
        <w:rPr>
          <w:rFonts w:hint="eastAsia" w:ascii="宋体" w:hAnsi="宋体" w:eastAsia="宋体" w:cs="宋体"/>
          <w:i w:val="0"/>
          <w:iCs w:val="0"/>
          <w:color w:val="000000"/>
          <w:sz w:val="24"/>
          <w:szCs w:val="24"/>
          <w:highlight w:val="none"/>
          <w:u w:val="none"/>
          <w:lang w:val="en-US" w:eastAsia="zh-CN" w:bidi="en-US"/>
        </w:rPr>
      </w:r>
      <w:r/>
    </w:p>
    <w:p>
      <w:pPr>
        <w:pStyle w:val="725"/>
        <w:numPr>
          <w:ilvl w:val="0"/>
          <w:numId w:val="0"/>
        </w:numPr>
        <w:ind w:firstLine="480"/>
        <w:jc w:val="left"/>
        <w:spacing w:after="0" w:line="240" w:lineRule="auto"/>
        <w:rPr>
          <w:rFonts w:ascii="宋体" w:hAnsi="宋体" w:eastAsia="宋体" w:cs="宋体"/>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④</w:t>
      </w:r>
      <w:r>
        <w:rPr>
          <w:rFonts w:ascii="宋体" w:hAnsi="宋体" w:eastAsia="宋体" w:cs="宋体"/>
          <w:color w:val="000000"/>
          <w:sz w:val="24"/>
          <w:szCs w:val="24"/>
          <w:highlight w:val="none"/>
        </w:rPr>
        <w:t xml:space="preserve">法定税费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供应商应依法缴纳税费</w:t>
      </w:r>
      <w:r>
        <w:rPr>
          <w:rFonts w:hint="eastAsia" w:ascii="宋体" w:hAnsi="宋体" w:cs="宋体"/>
          <w:b/>
          <w:bCs/>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725"/>
        <w:numPr>
          <w:ilvl w:val="0"/>
          <w:numId w:val="0"/>
        </w:numPr>
        <w:ind w:firstLine="480"/>
        <w:jc w:val="left"/>
        <w:spacing w:after="0" w:line="240" w:lineRule="auto"/>
        <w:rPr>
          <w:rFonts w:hint="eastAsia" w:ascii="宋体" w:hAnsi="宋体" w:cs="宋体"/>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⑤</w:t>
      </w:r>
      <w:r>
        <w:rPr>
          <w:rFonts w:hint="eastAsia" w:ascii="宋体" w:hAnsi="宋体" w:cs="宋体"/>
          <w:color w:val="000000"/>
          <w:sz w:val="24"/>
          <w:szCs w:val="24"/>
          <w:highlight w:val="none"/>
          <w:lang w:val="en-US" w:eastAsia="zh-CN"/>
        </w:rPr>
        <w:t xml:space="preserve">其他费用：</w:t>
      </w:r>
      <w:r>
        <w:rPr>
          <w:rFonts w:hint="eastAsia" w:ascii="宋体" w:hAnsi="宋体" w:cs="宋体"/>
          <w:color w:val="000000"/>
          <w:sz w:val="24"/>
          <w:szCs w:val="24"/>
          <w:highlight w:val="none"/>
          <w:lang w:val="en-US" w:eastAsia="zh-CN"/>
        </w:rPr>
        <w:t xml:space="preserve">供应商认为完成本项目物业管理服务可能产生的其他相关费用。</w:t>
      </w:r>
      <w:r>
        <w:rPr>
          <w:rFonts w:hint="eastAsia" w:ascii="宋体" w:hAnsi="宋体" w:cs="宋体"/>
          <w:color w:val="000000"/>
          <w:sz w:val="24"/>
          <w:szCs w:val="24"/>
          <w:highlight w:val="none"/>
          <w:lang w:val="en-US" w:eastAsia="zh-CN"/>
        </w:rPr>
      </w:r>
      <w:r/>
    </w:p>
    <w:p>
      <w:pPr>
        <w:pStyle w:val="725"/>
        <w:ind w:firstLine="480"/>
        <w:spacing w:after="0"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报价中还</w:t>
      </w:r>
      <w:r>
        <w:rPr>
          <w:rFonts w:hint="eastAsia" w:ascii="宋体" w:hAnsi="宋体"/>
          <w:color w:val="000000"/>
          <w:sz w:val="24"/>
          <w:szCs w:val="24"/>
          <w:highlight w:val="none"/>
          <w:lang w:val="en-US" w:eastAsia="zh-CN"/>
        </w:rPr>
        <w:t xml:space="preserve">应</w:t>
      </w:r>
      <w:r>
        <w:rPr>
          <w:rFonts w:hint="eastAsia" w:ascii="宋体" w:hAnsi="宋体" w:eastAsia="宋体"/>
          <w:color w:val="000000"/>
          <w:sz w:val="24"/>
          <w:szCs w:val="24"/>
          <w:highlight w:val="none"/>
          <w:lang w:val="en-US" w:eastAsia="zh-CN"/>
        </w:rPr>
        <w:t xml:space="preserve">包含以下费用，在《投标报价明细表》中列明，</w:t>
      </w:r>
      <w:r>
        <w:rPr>
          <w:rFonts w:hint="eastAsia" w:ascii="宋体" w:hAnsi="宋体"/>
          <w:color w:val="000000"/>
          <w:sz w:val="24"/>
          <w:szCs w:val="24"/>
          <w:highlight w:val="none"/>
          <w:lang w:val="en-US" w:eastAsia="zh-CN"/>
        </w:rPr>
        <w:t xml:space="preserve">结算时按实支付，</w:t>
      </w:r>
      <w:r>
        <w:rPr>
          <w:rFonts w:hint="eastAsia" w:ascii="宋体" w:hAnsi="宋体" w:eastAsia="宋体"/>
          <w:color w:val="000000"/>
          <w:sz w:val="24"/>
          <w:szCs w:val="24"/>
          <w:highlight w:val="none"/>
          <w:lang w:val="en-US" w:eastAsia="zh-CN"/>
        </w:rPr>
        <w:t xml:space="preserve">否则做无效投标处理：</w:t>
      </w:r>
      <w:r>
        <w:rPr>
          <w:rFonts w:hint="eastAsia" w:ascii="宋体" w:hAnsi="宋体" w:eastAsia="宋体"/>
          <w:color w:val="000000"/>
          <w:sz w:val="24"/>
          <w:szCs w:val="24"/>
          <w:highlight w:val="none"/>
          <w:lang w:val="en-US" w:eastAsia="zh-CN"/>
        </w:rPr>
      </w:r>
      <w:r/>
    </w:p>
    <w:p>
      <w:pPr>
        <w:pStyle w:val="725"/>
        <w:ind w:firstLine="480"/>
        <w:jc w:val="left"/>
        <w:spacing w:line="288"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①设备、机具、用具及易耗品费用。设备、机具、用具及易耗品需满足服务实际需要以及采购人规定要求。</w:t>
      </w:r>
      <w:r>
        <w:rPr>
          <w:rFonts w:hint="eastAsia" w:ascii="宋体" w:hAnsi="宋体"/>
          <w:color w:val="000000"/>
          <w:sz w:val="24"/>
          <w:szCs w:val="24"/>
          <w:highlight w:val="none"/>
        </w:rPr>
      </w:r>
      <w:r/>
    </w:p>
    <w:p>
      <w:pPr>
        <w:pStyle w:val="725"/>
        <w:ind w:firstLine="480"/>
        <w:jc w:val="left"/>
        <w:spacing w:line="288" w:lineRule="auto"/>
        <w:widowControl/>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设备、机具至少包括：</w:t>
      </w:r>
      <w:r>
        <w:rPr>
          <w:rFonts w:hint="eastAsia"/>
          <w:color w:val="000000"/>
          <w:spacing w:val="-7"/>
          <w:sz w:val="24"/>
          <w:szCs w:val="24"/>
          <w:highlight w:val="none"/>
        </w:rPr>
        <w:t xml:space="preserve">安全值班人员必备的电筒、对讲机、设备设施维护检查所需的各种工具以及设备、设备维护所需的登高工具和安全防护用品等</w:t>
      </w:r>
      <w:r>
        <w:rPr>
          <w:rFonts w:hint="eastAsia"/>
          <w:color w:val="000000"/>
          <w:spacing w:val="-7"/>
          <w:sz w:val="24"/>
          <w:szCs w:val="24"/>
          <w:highlight w:val="none"/>
          <w:lang w:val="en-US" w:eastAsia="zh-CN"/>
        </w:rPr>
        <w:t xml:space="preserve">;</w:t>
      </w:r>
      <w:r>
        <w:rPr>
          <w:rFonts w:hint="eastAsia" w:ascii="宋体" w:hAnsi="宋体" w:eastAsia="宋体"/>
          <w:color w:val="000000"/>
          <w:sz w:val="24"/>
          <w:szCs w:val="24"/>
          <w:highlight w:val="none"/>
          <w:lang w:val="en-US" w:eastAsia="zh-CN"/>
        </w:rPr>
      </w:r>
      <w:r/>
    </w:p>
    <w:p>
      <w:pPr>
        <w:pStyle w:val="725"/>
        <w:ind w:firstLine="480"/>
        <w:jc w:val="left"/>
        <w:spacing w:line="288"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用具（至少包括安保器械、工程维修用具）：安保器械至少包括：防爆盾、橡胶棒、防爆钢叉等；工程维修用具至少包括：梯子、工具箱、扳手、管子钳、电动工具等；</w:t>
      </w:r>
      <w:r>
        <w:rPr>
          <w:rFonts w:hint="eastAsia" w:ascii="宋体" w:hAnsi="宋体"/>
          <w:color w:val="000000"/>
          <w:sz w:val="24"/>
          <w:szCs w:val="24"/>
          <w:highlight w:val="none"/>
        </w:rPr>
      </w:r>
      <w:r/>
    </w:p>
    <w:p>
      <w:pPr>
        <w:pStyle w:val="725"/>
        <w:ind w:firstLine="480"/>
        <w:jc w:val="left"/>
        <w:spacing w:line="288"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易耗品（至少包括办公用品、清洁耗材），办公用品至少包括：打印机、电脑、签字笔、胶棒、订书机、A4纸等；清洁耗材至少包括：扫把、地推、垃圾袋、大盘纸、洗手液、厕所卷纸、消毒液、洁厕灵等。</w:t>
      </w:r>
      <w:r>
        <w:rPr>
          <w:rFonts w:hint="eastAsia" w:ascii="宋体" w:hAnsi="宋体"/>
          <w:color w:val="000000"/>
          <w:sz w:val="24"/>
          <w:szCs w:val="24"/>
          <w:highlight w:val="none"/>
        </w:rPr>
      </w:r>
      <w:r/>
    </w:p>
    <w:p>
      <w:pPr>
        <w:pStyle w:val="725"/>
        <w:ind w:firstLine="480"/>
        <w:jc w:val="left"/>
        <w:spacing w:line="288"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②服装费。所有服务人员统一服装，所有岗位各配备春秋季两套长袖夏季两套短袖，冬季</w:t>
      </w:r>
      <w:r>
        <w:rPr>
          <w:rFonts w:hint="eastAsia" w:ascii="宋体" w:hAnsi="宋体"/>
          <w:color w:val="000000"/>
          <w:sz w:val="24"/>
          <w:szCs w:val="24"/>
          <w:highlight w:val="none"/>
        </w:rPr>
        <w:t xml:space="preserve">配备羽绒服一套，棉衣一套，供应商自行测算并考虑到报价中。</w:t>
      </w:r>
      <w:r>
        <w:rPr>
          <w:rFonts w:hint="eastAsia" w:ascii="宋体" w:hAnsi="宋体"/>
          <w:color w:val="000000"/>
          <w:sz w:val="24"/>
          <w:szCs w:val="24"/>
          <w:highlight w:val="none"/>
        </w:rPr>
      </w:r>
      <w:r/>
    </w:p>
    <w:p>
      <w:pPr>
        <w:pStyle w:val="725"/>
        <w:ind w:firstLine="480"/>
        <w:jc w:val="left"/>
        <w:spacing w:line="288"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③</w:t>
      </w:r>
      <w:r>
        <w:rPr>
          <w:rFonts w:hint="eastAsia"/>
          <w:color w:val="000000"/>
          <w:spacing w:val="-7"/>
          <w:sz w:val="24"/>
          <w:szCs w:val="24"/>
          <w:highlight w:val="none"/>
        </w:rPr>
        <w:t xml:space="preserve">南、北楼外墙清洗（一年两次），</w:t>
      </w:r>
      <w:r>
        <w:rPr>
          <w:rFonts w:hint="eastAsia" w:ascii="宋体" w:hAnsi="宋体"/>
          <w:color w:val="000000"/>
          <w:sz w:val="24"/>
          <w:szCs w:val="24"/>
          <w:highlight w:val="none"/>
        </w:rPr>
        <w:t xml:space="preserve">本项</w:t>
      </w:r>
      <w:r>
        <w:rPr>
          <w:rFonts w:hint="eastAsia" w:ascii="宋体" w:hAnsi="宋体"/>
          <w:color w:val="000000"/>
          <w:sz w:val="24"/>
          <w:szCs w:val="24"/>
          <w:highlight w:val="none"/>
          <w:lang w:val="en-US" w:eastAsia="zh-CN"/>
        </w:rPr>
        <w:t xml:space="preserve">往年实际发生金额为</w:t>
      </w:r>
      <w:r>
        <w:rPr>
          <w:rFonts w:hint="eastAsia" w:ascii="宋体" w:hAnsi="宋体"/>
          <w:color w:val="000000"/>
          <w:sz w:val="24"/>
          <w:szCs w:val="24"/>
          <w:highlight w:val="none"/>
        </w:rPr>
        <w:t xml:space="preserve">24000元</w:t>
      </w:r>
      <w:r>
        <w:rPr>
          <w:rFonts w:hint="eastAsia" w:ascii="宋体" w:hAnsi="宋体"/>
          <w:color w:val="000000"/>
          <w:sz w:val="24"/>
          <w:szCs w:val="24"/>
          <w:highlight w:val="none"/>
          <w:lang w:val="en-US" w:eastAsia="zh-CN"/>
        </w:rPr>
        <w:t xml:space="preserve">/年</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25"/>
        <w:ind w:firstLine="480"/>
        <w:jc w:val="left"/>
        <w:spacing w:line="288"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④</w:t>
      </w:r>
      <w:r>
        <w:rPr>
          <w:rFonts w:hint="eastAsia"/>
          <w:color w:val="000000"/>
          <w:spacing w:val="-7"/>
          <w:sz w:val="24"/>
          <w:szCs w:val="24"/>
          <w:highlight w:val="none"/>
        </w:rPr>
        <w:t xml:space="preserve">生活水箱消毒清洗（一年两次）、化粪池清拖费用</w:t>
      </w:r>
      <w:r>
        <w:rPr>
          <w:rFonts w:hint="eastAsia" w:ascii="宋体" w:hAnsi="宋体"/>
          <w:color w:val="000000"/>
          <w:sz w:val="24"/>
          <w:szCs w:val="24"/>
          <w:highlight w:val="none"/>
        </w:rPr>
        <w:t xml:space="preserve">，本项目费用由供应商承担。往年</w:t>
      </w:r>
      <w:r>
        <w:rPr>
          <w:rFonts w:hint="eastAsia"/>
          <w:color w:val="000000"/>
          <w:spacing w:val="-7"/>
          <w:sz w:val="24"/>
          <w:szCs w:val="24"/>
          <w:highlight w:val="none"/>
        </w:rPr>
        <w:t xml:space="preserve">生活水箱消毒清洗（一年两次）、化粪池清拖费用</w:t>
      </w:r>
      <w:r>
        <w:rPr>
          <w:rFonts w:hint="eastAsia" w:ascii="宋体" w:hAnsi="宋体"/>
          <w:color w:val="000000"/>
          <w:sz w:val="24"/>
          <w:szCs w:val="24"/>
          <w:highlight w:val="none"/>
        </w:rPr>
        <w:t xml:space="preserve">实际发生金额为28000元/年，供应商可自行测算并考虑到报价中。</w:t>
      </w:r>
      <w:r>
        <w:rPr>
          <w:rFonts w:hint="eastAsia" w:ascii="宋体" w:hAnsi="宋体"/>
          <w:color w:val="000000"/>
          <w:sz w:val="24"/>
          <w:szCs w:val="24"/>
          <w:highlight w:val="none"/>
        </w:rPr>
      </w:r>
      <w:r/>
    </w:p>
    <w:p>
      <w:pPr>
        <w:pStyle w:val="725"/>
        <w:ind w:firstLine="480"/>
        <w:jc w:val="left"/>
        <w:spacing w:line="288"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⑤食堂下水道疏通费（1年至少6次）。费用由供应商承担，往年此项费用实际发生金额为12000元/年，供应商自行测算考虑到报价中。</w:t>
      </w:r>
      <w:r>
        <w:rPr>
          <w:rFonts w:hint="eastAsia" w:ascii="宋体" w:hAnsi="宋体"/>
          <w:color w:val="000000"/>
          <w:sz w:val="24"/>
          <w:szCs w:val="24"/>
          <w:highlight w:val="none"/>
        </w:rPr>
      </w:r>
      <w:r/>
    </w:p>
    <w:p>
      <w:pPr>
        <w:pStyle w:val="725"/>
        <w:ind w:firstLine="480"/>
        <w:jc w:val="left"/>
        <w:spacing w:line="288"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⑥零星维修费用，</w:t>
      </w:r>
      <w:r>
        <w:rPr>
          <w:rFonts w:hint="eastAsia"/>
          <w:color w:val="000000"/>
          <w:spacing w:val="-7"/>
          <w:sz w:val="24"/>
          <w:szCs w:val="24"/>
          <w:highlight w:val="none"/>
        </w:rPr>
        <w:t xml:space="preserve">含室外公共部分耗材单次100元以下的小修项目。</w:t>
      </w:r>
      <w:r>
        <w:rPr>
          <w:rFonts w:hint="eastAsia" w:ascii="宋体" w:hAnsi="宋体"/>
          <w:color w:val="000000"/>
          <w:sz w:val="24"/>
          <w:szCs w:val="24"/>
          <w:highlight w:val="none"/>
        </w:rPr>
        <w:t xml:space="preserve">费用由供应商承担，往年零星维修费用的实际发生金额为3200元/年，供应商自行测算并考虑到报价中。</w:t>
      </w:r>
      <w:r>
        <w:rPr>
          <w:rFonts w:hint="eastAsia" w:ascii="宋体" w:hAnsi="宋体"/>
          <w:color w:val="000000"/>
          <w:sz w:val="24"/>
          <w:szCs w:val="24"/>
          <w:highlight w:val="none"/>
        </w:rPr>
      </w:r>
      <w:r/>
    </w:p>
    <w:p>
      <w:pPr>
        <w:pStyle w:val="1043"/>
        <w:ind w:firstLine="480"/>
        <w:spacing w:line="360" w:lineRule="auto"/>
        <w:rPr>
          <w:color w:val="000000"/>
          <w:spacing w:val="-7"/>
          <w:sz w:val="24"/>
          <w:szCs w:val="24"/>
          <w:highlight w:val="none"/>
          <w:lang w:eastAsia="zh-CN"/>
        </w:rPr>
      </w:pPr>
      <w:r>
        <w:rPr>
          <w:rFonts w:hint="eastAsia" w:ascii="宋体" w:hAnsi="宋体" w:eastAsia="宋体" w:cs="Times New Roman"/>
          <w:color w:val="000000"/>
          <w:sz w:val="24"/>
          <w:szCs w:val="24"/>
          <w:highlight w:val="none"/>
          <w:lang w:val="en-US" w:eastAsia="zh-CN" w:bidi="ar-SA"/>
        </w:rPr>
        <w:t xml:space="preserve">（3）</w:t>
      </w:r>
      <w:r>
        <w:rPr>
          <w:rFonts w:hint="eastAsia"/>
          <w:color w:val="000000"/>
          <w:spacing w:val="-7"/>
          <w:sz w:val="24"/>
          <w:szCs w:val="24"/>
          <w:highlight w:val="none"/>
          <w:lang w:eastAsia="zh-CN"/>
        </w:rPr>
        <w:t xml:space="preserve">下列项目费用由采购人承担，不包含在此次采购的报价中：</w:t>
      </w:r>
      <w:r>
        <w:rPr>
          <w:color w:val="000000"/>
          <w:spacing w:val="-7"/>
          <w:sz w:val="24"/>
          <w:szCs w:val="24"/>
          <w:highlight w:val="none"/>
          <w:lang w:eastAsia="zh-CN"/>
        </w:rPr>
      </w:r>
      <w:r/>
    </w:p>
    <w:p>
      <w:pPr>
        <w:pStyle w:val="1043"/>
        <w:ind w:firstLine="480"/>
        <w:spacing w:line="360" w:lineRule="auto"/>
        <w:rPr>
          <w:color w:val="000000"/>
          <w:spacing w:val="-7"/>
          <w:sz w:val="24"/>
          <w:szCs w:val="24"/>
          <w:highlight w:val="none"/>
          <w:lang w:eastAsia="zh-CN"/>
        </w:rPr>
      </w:pPr>
      <w:r>
        <w:rPr>
          <w:rFonts w:hint="eastAsia" w:ascii="宋体" w:hAnsi="宋体" w:eastAsia="宋体" w:cs="Times New Roman"/>
          <w:color w:val="000000"/>
          <w:sz w:val="24"/>
          <w:szCs w:val="24"/>
          <w:highlight w:val="none"/>
          <w:lang w:val="en-US" w:eastAsia="zh-CN" w:bidi="ar-SA"/>
        </w:rPr>
        <w:t xml:space="preserve">①</w:t>
      </w:r>
      <w:r>
        <w:rPr>
          <w:rFonts w:hint="eastAsia"/>
          <w:color w:val="000000"/>
          <w:spacing w:val="-7"/>
          <w:sz w:val="24"/>
          <w:szCs w:val="24"/>
          <w:highlight w:val="none"/>
          <w:lang w:eastAsia="zh-CN"/>
        </w:rPr>
        <w:t xml:space="preserve">安保监控、自动门、弱电系统、空调、配电房、污水处理、生活水泵及电梯系统的年度大型维保维修及更换零部件材料费用。</w:t>
      </w:r>
      <w:r>
        <w:rPr>
          <w:color w:val="000000"/>
          <w:spacing w:val="-7"/>
          <w:sz w:val="24"/>
          <w:szCs w:val="24"/>
          <w:highlight w:val="none"/>
          <w:lang w:eastAsia="zh-CN"/>
        </w:rPr>
      </w:r>
      <w:r/>
    </w:p>
    <w:p>
      <w:pPr>
        <w:pStyle w:val="1043"/>
        <w:ind w:firstLine="480"/>
        <w:spacing w:line="360" w:lineRule="auto"/>
        <w:rPr>
          <w:color w:val="000000"/>
          <w:spacing w:val="-7"/>
          <w:sz w:val="24"/>
          <w:szCs w:val="24"/>
          <w:highlight w:val="none"/>
          <w:lang w:eastAsia="zh-CN"/>
        </w:rPr>
      </w:pPr>
      <w:r>
        <w:rPr>
          <w:rFonts w:hint="eastAsia" w:ascii="宋体" w:hAnsi="宋体" w:eastAsia="宋体" w:cs="Times New Roman"/>
          <w:color w:val="000000"/>
          <w:sz w:val="24"/>
          <w:szCs w:val="24"/>
          <w:highlight w:val="none"/>
          <w:lang w:val="en-US" w:eastAsia="zh-CN" w:bidi="ar-SA"/>
        </w:rPr>
        <w:t xml:space="preserve">②</w:t>
      </w:r>
      <w:r>
        <w:rPr>
          <w:rFonts w:hint="eastAsia"/>
          <w:color w:val="000000"/>
          <w:spacing w:val="-7"/>
          <w:sz w:val="24"/>
          <w:szCs w:val="24"/>
          <w:highlight w:val="none"/>
          <w:lang w:eastAsia="zh-CN"/>
        </w:rPr>
        <w:t xml:space="preserve">报警器具、监控器、应急疏散灯、应急照明灯的更换费用及消防器材的更换费用。</w:t>
      </w:r>
      <w:r>
        <w:rPr>
          <w:color w:val="000000"/>
          <w:spacing w:val="-7"/>
          <w:sz w:val="24"/>
          <w:szCs w:val="24"/>
          <w:highlight w:val="none"/>
          <w:lang w:eastAsia="zh-CN"/>
        </w:rPr>
      </w:r>
      <w:r/>
    </w:p>
    <w:p>
      <w:pPr>
        <w:pStyle w:val="1043"/>
        <w:ind w:firstLine="480"/>
        <w:spacing w:line="360" w:lineRule="auto"/>
        <w:rPr>
          <w:color w:val="000000"/>
          <w:spacing w:val="-7"/>
          <w:sz w:val="24"/>
          <w:szCs w:val="24"/>
          <w:highlight w:val="none"/>
          <w:lang w:eastAsia="zh-CN"/>
        </w:rPr>
      </w:pPr>
      <w:r>
        <w:rPr>
          <w:rFonts w:hint="eastAsia" w:ascii="宋体" w:hAnsi="宋体" w:eastAsia="宋体" w:cs="Times New Roman"/>
          <w:color w:val="000000"/>
          <w:sz w:val="24"/>
          <w:szCs w:val="24"/>
          <w:highlight w:val="none"/>
          <w:lang w:val="en-US" w:eastAsia="zh-CN" w:bidi="ar-SA"/>
        </w:rPr>
        <w:t xml:space="preserve">③</w:t>
      </w:r>
      <w:r>
        <w:rPr>
          <w:rFonts w:hint="eastAsia"/>
          <w:color w:val="000000"/>
          <w:spacing w:val="-7"/>
          <w:sz w:val="24"/>
          <w:szCs w:val="24"/>
          <w:highlight w:val="none"/>
          <w:lang w:eastAsia="zh-CN"/>
        </w:rPr>
        <w:t xml:space="preserve">用于物业服务的操作实施时所用水电费用等。</w:t>
      </w:r>
      <w:r>
        <w:rPr>
          <w:color w:val="000000"/>
          <w:spacing w:val="-7"/>
          <w:sz w:val="24"/>
          <w:szCs w:val="24"/>
          <w:highlight w:val="none"/>
          <w:lang w:eastAsia="zh-CN"/>
        </w:rPr>
      </w:r>
      <w:r/>
    </w:p>
    <w:p>
      <w:pPr>
        <w:pStyle w:val="1043"/>
        <w:ind w:firstLine="480"/>
        <w:spacing w:line="360" w:lineRule="auto"/>
        <w:rPr>
          <w:color w:val="000000"/>
          <w:spacing w:val="-7"/>
          <w:sz w:val="24"/>
          <w:szCs w:val="24"/>
          <w:highlight w:val="none"/>
          <w:lang w:eastAsia="zh-CN"/>
        </w:rPr>
      </w:pPr>
      <w:r>
        <w:rPr>
          <w:rFonts w:hint="eastAsia" w:ascii="宋体" w:hAnsi="宋体" w:eastAsia="宋体" w:cs="Times New Roman"/>
          <w:color w:val="000000"/>
          <w:sz w:val="24"/>
          <w:szCs w:val="24"/>
          <w:highlight w:val="none"/>
          <w:lang w:val="en-US" w:eastAsia="zh-CN" w:bidi="ar-SA"/>
        </w:rPr>
        <w:t xml:space="preserve">④</w:t>
      </w:r>
      <w:r>
        <w:rPr>
          <w:rFonts w:hint="eastAsia"/>
          <w:color w:val="000000"/>
          <w:spacing w:val="-7"/>
          <w:sz w:val="24"/>
          <w:szCs w:val="24"/>
          <w:highlight w:val="none"/>
          <w:lang w:eastAsia="zh-CN"/>
        </w:rPr>
        <w:t xml:space="preserve">大楼内地面打蜡、地毯清洗等费用。</w:t>
      </w:r>
      <w:r>
        <w:rPr>
          <w:color w:val="000000"/>
          <w:spacing w:val="-7"/>
          <w:sz w:val="24"/>
          <w:szCs w:val="24"/>
          <w:highlight w:val="none"/>
          <w:lang w:eastAsia="zh-CN"/>
        </w:rPr>
      </w:r>
      <w:r/>
    </w:p>
    <w:p>
      <w:pPr>
        <w:pStyle w:val="737"/>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bidi="ar-SA"/>
        </w:rPr>
        <w:t xml:space="preserve">⑤</w:t>
      </w:r>
      <w:r>
        <w:rPr>
          <w:rFonts w:hint="eastAsia"/>
          <w:color w:val="000000"/>
          <w:spacing w:val="-7"/>
          <w:sz w:val="24"/>
          <w:szCs w:val="24"/>
          <w:highlight w:val="none"/>
          <w:lang w:eastAsia="zh-CN"/>
        </w:rPr>
        <w:t xml:space="preserve">公共设备设施的维保、检测费、大中修更新改造费。</w:t>
      </w:r>
      <w:r>
        <w:rPr>
          <w:rFonts w:hint="eastAsia"/>
          <w:color w:val="000000"/>
          <w:highlight w:val="none"/>
          <w:lang w:val="en-US" w:eastAsia="zh-CN"/>
        </w:rPr>
      </w:r>
      <w:r/>
    </w:p>
    <w:p>
      <w:pPr>
        <w:pStyle w:val="725"/>
        <w:ind w:firstLine="480"/>
        <w:jc w:val="left"/>
        <w:spacing w:after="0" w:line="240" w:lineRule="auto"/>
        <w:rPr>
          <w:color w:val="000000"/>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lang w:val="en-US" w:eastAsia="zh-CN"/>
        </w:rPr>
        <w:t xml:space="preserve">未按</w:t>
      </w:r>
      <w:r>
        <w:rPr>
          <w:rFonts w:ascii="宋体" w:hAnsi="宋体" w:eastAsia="宋体" w:cs="宋体"/>
          <w:color w:val="000000"/>
          <w:sz w:val="24"/>
          <w:szCs w:val="24"/>
          <w:highlight w:val="none"/>
        </w:rPr>
        <w:t xml:space="preserve">政策</w:t>
      </w:r>
      <w:r>
        <w:rPr>
          <w:rFonts w:hint="eastAsia" w:ascii="宋体" w:hAnsi="宋体" w:cs="宋体"/>
          <w:color w:val="000000"/>
          <w:sz w:val="24"/>
          <w:szCs w:val="24"/>
          <w:highlight w:val="none"/>
          <w:lang w:eastAsia="zh-CN"/>
        </w:rPr>
        <w:t xml:space="preserve">规定</w:t>
      </w:r>
      <w:r>
        <w:rPr>
          <w:rFonts w:ascii="宋体" w:hAnsi="宋体" w:eastAsia="宋体" w:cs="宋体"/>
          <w:color w:val="000000"/>
          <w:sz w:val="24"/>
          <w:szCs w:val="24"/>
          <w:highlight w:val="none"/>
        </w:rPr>
        <w:t xml:space="preserve">报价</w:t>
      </w:r>
      <w:r>
        <w:rPr>
          <w:rFonts w:hint="eastAsia" w:ascii="宋体" w:hAnsi="宋体" w:cs="宋体"/>
          <w:color w:val="000000"/>
          <w:sz w:val="24"/>
          <w:szCs w:val="24"/>
          <w:highlight w:val="none"/>
          <w:lang w:eastAsia="zh-CN"/>
        </w:rPr>
        <w:t xml:space="preserve">、未依法缴纳税费，</w:t>
      </w:r>
      <w:r>
        <w:rPr>
          <w:rFonts w:hint="eastAsia" w:ascii="宋体" w:hAnsi="宋体" w:cs="宋体"/>
          <w:color w:val="000000"/>
          <w:sz w:val="24"/>
          <w:szCs w:val="24"/>
          <w:highlight w:val="none"/>
          <w:lang w:val="en-US" w:eastAsia="zh-CN"/>
        </w:rPr>
        <w:t xml:space="preserve">或者</w:t>
      </w:r>
      <w:r>
        <w:rPr>
          <w:rFonts w:hint="eastAsia" w:ascii="宋体" w:hAnsi="宋体" w:eastAsia="宋体"/>
          <w:color w:val="000000"/>
          <w:sz w:val="24"/>
          <w:szCs w:val="24"/>
          <w:highlight w:val="none"/>
          <w:lang w:val="en-US" w:eastAsia="zh-CN"/>
        </w:rPr>
        <w:t xml:space="preserve">《投标报价明细表》中列明的</w:t>
      </w:r>
      <w:r>
        <w:rPr>
          <w:rFonts w:ascii="宋体" w:hAnsi="宋体" w:eastAsia="宋体" w:cs="宋体"/>
          <w:color w:val="000000"/>
          <w:sz w:val="24"/>
          <w:szCs w:val="24"/>
          <w:highlight w:val="none"/>
        </w:rPr>
        <w:t xml:space="preserve">分项报价为“零”</w:t>
      </w:r>
      <w:r>
        <w:rPr>
          <w:rFonts w:hint="eastAsia" w:ascii="宋体" w:hAnsi="宋体" w:eastAsia="宋体" w:cs="宋体"/>
          <w:color w:val="000000"/>
          <w:sz w:val="24"/>
          <w:szCs w:val="24"/>
          <w:highlight w:val="none"/>
          <w:lang w:val="en-US" w:eastAsia="zh-CN"/>
        </w:rPr>
        <w:t xml:space="preserve">或负数的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其他费用可以为</w:t>
      </w:r>
      <w:r>
        <w:rPr>
          <w:rFonts w:ascii="宋体" w:hAnsi="宋体" w:eastAsia="宋体" w:cs="宋体"/>
          <w:color w:val="000000"/>
          <w:sz w:val="24"/>
          <w:szCs w:val="24"/>
          <w:highlight w:val="none"/>
        </w:rPr>
        <w:t xml:space="preserve">“零”</w:t>
      </w:r>
      <w:r>
        <w:rPr>
          <w:rFonts w:hint="eastAsia" w:ascii="宋体" w:hAnsi="宋体" w:eastAsia="宋体" w:cs="宋体"/>
          <w:color w:val="000000"/>
          <w:sz w:val="24"/>
          <w:szCs w:val="24"/>
          <w:highlight w:val="none"/>
          <w:lang w:val="en-US" w:eastAsia="zh-CN"/>
        </w:rPr>
        <w:t xml:space="preserve">但不得为负数</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，按无效投标处理。因</w:t>
      </w:r>
      <w:r>
        <w:rPr>
          <w:rFonts w:hint="eastAsia" w:ascii="宋体" w:hAnsi="宋体" w:cs="宋体"/>
          <w:color w:val="000000"/>
          <w:sz w:val="24"/>
          <w:szCs w:val="24"/>
          <w:highlight w:val="none"/>
          <w:lang w:val="en-US" w:eastAsia="zh-CN"/>
        </w:rPr>
        <w:t xml:space="preserve">供应商</w:t>
      </w:r>
      <w:r>
        <w:rPr>
          <w:rFonts w:ascii="宋体" w:hAnsi="宋体" w:eastAsia="宋体" w:cs="宋体"/>
          <w:color w:val="000000"/>
          <w:sz w:val="24"/>
          <w:szCs w:val="24"/>
          <w:highlight w:val="none"/>
        </w:rPr>
        <w:t xml:space="preserve">疏忽、计算错误</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导致报价表中数据错误</w:t>
      </w:r>
      <w:r>
        <w:rPr>
          <w:rFonts w:hint="eastAsia" w:ascii="宋体" w:hAnsi="宋体" w:eastAsia="宋体" w:cs="宋体"/>
          <w:color w:val="000000"/>
          <w:sz w:val="24"/>
          <w:szCs w:val="24"/>
          <w:highlight w:val="none"/>
          <w:lang w:val="en-US" w:eastAsia="zh-CN"/>
        </w:rPr>
        <w:t xml:space="preserve">或</w:t>
      </w:r>
      <w:r>
        <w:rPr>
          <w:rFonts w:ascii="宋体" w:hAnsi="宋体" w:eastAsia="宋体" w:cs="宋体"/>
          <w:color w:val="000000"/>
          <w:sz w:val="24"/>
          <w:szCs w:val="24"/>
          <w:highlight w:val="none"/>
        </w:rPr>
        <w:t xml:space="preserve">缺漏的，</w:t>
      </w:r>
      <w:r>
        <w:rPr>
          <w:rFonts w:hint="eastAsia" w:ascii="宋体" w:hAnsi="宋体" w:cs="宋体"/>
          <w:color w:val="000000"/>
          <w:sz w:val="24"/>
          <w:szCs w:val="24"/>
          <w:highlight w:val="none"/>
          <w:lang w:val="en-US" w:eastAsia="zh-CN"/>
        </w:rPr>
        <w:t xml:space="preserve">自行</w:t>
      </w:r>
      <w:r>
        <w:rPr>
          <w:rFonts w:ascii="宋体" w:hAnsi="宋体" w:eastAsia="宋体" w:cs="宋体"/>
          <w:color w:val="000000"/>
          <w:sz w:val="24"/>
          <w:szCs w:val="24"/>
          <w:highlight w:val="none"/>
        </w:rPr>
        <w:t xml:space="preserve">承担相应责任。</w:t>
      </w:r>
      <w:r>
        <w:rPr>
          <w:color w:val="000000"/>
          <w:highlight w:val="none"/>
          <w:lang w:val="en-US" w:eastAsia="zh-CN"/>
        </w:rPr>
      </w:r>
      <w:r/>
    </w:p>
    <w:p>
      <w:pPr>
        <w:pStyle w:val="725"/>
        <w:numPr>
          <w:ilvl w:val="0"/>
          <w:numId w:val="0"/>
        </w:numPr>
        <w:ind w:firstLine="480"/>
        <w:jc w:val="left"/>
        <w:spacing w:after="0" w:line="24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cs="宋体"/>
          <w:b w:val="0"/>
          <w:bCs w:val="0"/>
          <w:color w:val="000000"/>
          <w:sz w:val="24"/>
          <w:szCs w:val="24"/>
          <w:highlight w:val="none"/>
          <w:lang w:val="en-US" w:eastAsia="zh-CN"/>
        </w:rPr>
        <w:t xml:space="preserve">法律法规、</w:t>
      </w:r>
      <w:r>
        <w:rPr>
          <w:rFonts w:hint="eastAsia" w:ascii="宋体" w:hAnsi="宋体" w:cs="宋体"/>
          <w:b w:val="0"/>
          <w:bCs w:val="0"/>
          <w:color w:val="000000"/>
          <w:sz w:val="24"/>
          <w:szCs w:val="24"/>
          <w:highlight w:val="none"/>
          <w:lang w:eastAsia="zh-CN"/>
        </w:rPr>
        <w:t xml:space="preserve">政策文件有更新</w:t>
      </w:r>
      <w:r>
        <w:rPr>
          <w:rFonts w:hint="eastAsia" w:ascii="宋体" w:hAnsi="宋体" w:cs="宋体"/>
          <w:b w:val="0"/>
          <w:bCs w:val="0"/>
          <w:color w:val="000000"/>
          <w:sz w:val="24"/>
          <w:szCs w:val="24"/>
          <w:highlight w:val="none"/>
          <w:lang w:val="en-US" w:eastAsia="zh-CN"/>
        </w:rPr>
        <w:t xml:space="preserve">或另有规定</w:t>
      </w:r>
      <w:r>
        <w:rPr>
          <w:rFonts w:hint="eastAsia" w:ascii="宋体" w:hAnsi="宋体" w:cs="宋体"/>
          <w:b w:val="0"/>
          <w:bCs w:val="0"/>
          <w:color w:val="000000"/>
          <w:sz w:val="24"/>
          <w:szCs w:val="24"/>
          <w:highlight w:val="none"/>
          <w:lang w:eastAsia="zh-CN"/>
        </w:rPr>
        <w:t xml:space="preserve">的，</w:t>
      </w:r>
      <w:r>
        <w:rPr>
          <w:rFonts w:hint="eastAsia" w:ascii="宋体" w:hAnsi="宋体" w:cs="宋体"/>
          <w:b w:val="0"/>
          <w:bCs w:val="0"/>
          <w:color w:val="000000"/>
          <w:sz w:val="24"/>
          <w:szCs w:val="24"/>
          <w:highlight w:val="none"/>
          <w:lang w:val="en-US" w:eastAsia="zh-CN"/>
        </w:rPr>
        <w:t xml:space="preserve">从其规定</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25"/>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725"/>
        <w:ind w:firstLine="480"/>
        <w:keepLines w:val="0"/>
        <w:keepNext w:val="0"/>
        <w:pageBreakBefore w:val="0"/>
        <w:spacing w:line="288"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725"/>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t xml:space="preserve">合同履约期间，如遇最低工资、社保和公积金等政策调整，供应商与采购人可以就合同费用进行协商。</w:t>
      </w:r>
      <w:r>
        <w:rPr>
          <w:rFonts w:hint="eastAsia" w:ascii="宋体" w:hAnsi="宋体" w:eastAsia="宋体" w:cs="Times New Roman"/>
          <w:color w:val="000000"/>
          <w:sz w:val="24"/>
          <w:szCs w:val="24"/>
          <w:highlight w:val="none"/>
          <w:lang w:val="en-US" w:eastAsia="zh-CN"/>
        </w:rPr>
      </w:r>
      <w:r/>
    </w:p>
    <w:p>
      <w:pPr>
        <w:pStyle w:val="725"/>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t xml:space="preserve">.服务时间和地点</w:t>
      </w:r>
      <w:r>
        <w:rPr>
          <w:rFonts w:hint="eastAsia" w:ascii="宋体" w:hAnsi="宋体" w:eastAsia="宋体"/>
          <w:color w:val="000000"/>
          <w:sz w:val="24"/>
          <w:szCs w:val="24"/>
          <w:highlight w:val="none"/>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（1）服务期限：</w:t>
      </w:r>
      <w:r>
        <w:rPr>
          <w:rFonts w:hint="eastAsia" w:ascii="宋体" w:hAnsi="宋体" w:eastAsia="宋体" w:cs="Times New Roman"/>
          <w:color w:val="000000"/>
          <w:sz w:val="24"/>
          <w:szCs w:val="24"/>
          <w:highlight w:val="none"/>
        </w:rPr>
        <w:t xml:space="preserve">合同</w:t>
      </w:r>
      <w:r>
        <w:rPr>
          <w:rFonts w:hint="eastAsia" w:ascii="宋体" w:hAnsi="宋体" w:eastAsia="宋体" w:cs="Times New Roman"/>
          <w:color w:val="000000"/>
          <w:sz w:val="24"/>
          <w:szCs w:val="24"/>
          <w:highlight w:val="none"/>
          <w:lang w:val="en-US" w:eastAsia="zh-CN"/>
        </w:rPr>
        <w:t xml:space="preserve">生效</w:t>
      </w:r>
      <w:r>
        <w:rPr>
          <w:rFonts w:hint="eastAsia" w:ascii="宋体" w:hAnsi="宋体" w:eastAsia="宋体" w:cs="Times New Roman"/>
          <w:color w:val="000000"/>
          <w:sz w:val="24"/>
          <w:szCs w:val="24"/>
          <w:highlight w:val="none"/>
        </w:rPr>
        <w:t xml:space="preserve">之日起</w:t>
      </w:r>
      <w:r>
        <w:rPr>
          <w:rFonts w:ascii="宋体" w:hAnsi="宋体" w:eastAsia="宋体" w:cs="Times New Roman"/>
          <w:color w:val="000000"/>
          <w:sz w:val="24"/>
          <w:szCs w:val="24"/>
          <w:highlight w:val="none"/>
          <w:lang w:val="en-US"/>
        </w:rPr>
        <w:t xml:space="preserve">三</w:t>
      </w:r>
      <w:r>
        <w:rPr>
          <w:rFonts w:hint="eastAsia" w:ascii="宋体" w:hAnsi="宋体" w:eastAsia="宋体" w:cs="Times New Roman"/>
          <w:color w:val="000000"/>
          <w:sz w:val="24"/>
          <w:szCs w:val="24"/>
          <w:highlight w:val="none"/>
        </w:rPr>
        <w:t xml:space="preserve">年，合同一年一签，每年服务期满，采购人有权根据预算调整或考核情况决定</w:t>
      </w:r>
      <w:r>
        <w:rPr>
          <w:rFonts w:hint="eastAsia" w:ascii="宋体" w:hAnsi="宋体" w:eastAsia="宋体" w:cs="Times New Roman"/>
          <w:color w:val="000000"/>
          <w:sz w:val="24"/>
          <w:szCs w:val="24"/>
          <w:highlight w:val="none"/>
        </w:rPr>
        <w:t xml:space="preserve">继续履行合同（可能根据预算调整压缩合同金额）或终止合同。</w:t>
      </w:r>
      <w:r>
        <w:rPr>
          <w:rFonts w:hint="eastAsia" w:ascii="宋体" w:hAnsi="宋体" w:eastAsia="宋体" w:cs="Times New Roman"/>
          <w:color w:val="000000"/>
          <w:sz w:val="24"/>
          <w:szCs w:val="24"/>
          <w:highlight w:val="none"/>
          <w:lang w:val="en-US" w:eastAsia="zh-CN"/>
        </w:rPr>
      </w:r>
      <w:r/>
    </w:p>
    <w:p>
      <w:pPr>
        <w:pStyle w:val="725"/>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（2）服务地点：采购人指定地点。</w:t>
      </w:r>
      <w:r>
        <w:rPr>
          <w:rFonts w:hint="eastAsia" w:ascii="宋体" w:hAnsi="宋体" w:eastAsia="宋体" w:cs="宋体"/>
          <w:color w:val="000000"/>
          <w:sz w:val="24"/>
          <w:szCs w:val="24"/>
          <w:highlight w:val="none"/>
          <w:lang w:val="en-US" w:eastAsia="zh-CN"/>
        </w:rPr>
      </w:r>
      <w:r/>
    </w:p>
    <w:p>
      <w:pPr>
        <w:pStyle w:val="725"/>
        <w:numPr>
          <w:ilvl w:val="0"/>
          <w:numId w:val="0"/>
        </w:numPr>
        <w:ind w:firstLine="480"/>
        <w:jc w:val="left"/>
        <w:spacing w:after="0" w:line="264"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cs="Times New Roman"/>
          <w:b w:val="0"/>
          <w:bCs w:val="0"/>
          <w:color w:val="000000"/>
          <w:spacing w:val="0"/>
          <w:sz w:val="24"/>
          <w:szCs w:val="24"/>
          <w:highlight w:val="none"/>
          <w:lang w:val="en-US" w:eastAsia="zh-CN"/>
        </w:rPr>
        <w:t xml:space="preserve">4.</w:t>
      </w:r>
      <w:r>
        <w:rPr>
          <w:rFonts w:hint="eastAsia" w:ascii="宋体" w:hAnsi="宋体" w:cs="Times New Roman"/>
          <w:b w:val="0"/>
          <w:bCs w:val="0"/>
          <w:color w:val="000000"/>
          <w:spacing w:val="0"/>
          <w:sz w:val="24"/>
          <w:szCs w:val="24"/>
          <w:highlight w:val="none"/>
          <w:lang w:val="en-US" w:eastAsia="zh-CN"/>
        </w:rPr>
        <w:t xml:space="preserve">考核要求</w:t>
      </w:r>
      <w:r>
        <w:rPr>
          <w:rFonts w:hint="eastAsia" w:ascii="宋体" w:hAnsi="宋体" w:eastAsia="宋体" w:cs="Times New Roman"/>
          <w:color w:val="000000"/>
          <w:sz w:val="24"/>
          <w:szCs w:val="24"/>
          <w:highlight w:val="none"/>
          <w:lang w:val="en-US" w:eastAsia="zh-CN"/>
        </w:rPr>
        <w:t xml:space="preserve">（考核细则详见附件）</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spacing w:line="240" w:lineRule="auto"/>
        <w:rPr>
          <w:rFonts w:hint="eastAsia" w:ascii="宋体" w:hAnsi="宋体" w:eastAsia="宋体" w:cs="宋体"/>
          <w:color w:val="000000"/>
          <w:spacing w:val="0"/>
          <w:sz w:val="24"/>
          <w:szCs w:val="24"/>
          <w:highlight w:val="none"/>
          <w:lang w:eastAsia="zh-CN"/>
        </w:rPr>
      </w:pPr>
      <w:r>
        <w:rPr>
          <w:rFonts w:hint="eastAsia" w:ascii="宋体" w:hAnsi="宋体" w:eastAsia="宋体" w:cs="宋体"/>
          <w:color w:val="000000"/>
          <w:spacing w:val="0"/>
          <w:sz w:val="24"/>
          <w:szCs w:val="24"/>
          <w:highlight w:val="none"/>
          <w:lang w:eastAsia="zh-CN"/>
        </w:rPr>
        <w:t xml:space="preserve">采购人每季度支付物业费用前组织对物业公司的物业服务进行百分量化考核，并将考核结果以书面形式送交物业公司。物业服务每个季度的考核分值需在95分（含）以上</w:t>
      </w:r>
      <w:r>
        <w:rPr>
          <w:rFonts w:hint="eastAsia" w:ascii="宋体" w:hAnsi="宋体" w:eastAsia="宋体" w:cs="宋体"/>
          <w:color w:val="000000"/>
          <w:spacing w:val="0"/>
          <w:sz w:val="24"/>
          <w:szCs w:val="24"/>
          <w:highlight w:val="none"/>
          <w:lang w:eastAsia="zh-CN"/>
        </w:rPr>
        <w:t xml:space="preserve">，90（含）-94分，每低1分扣200元，每年出现2次低于90分的终止合同。</w:t>
      </w:r>
      <w:r>
        <w:rPr>
          <w:rFonts w:hint="eastAsia" w:ascii="宋体" w:hAnsi="宋体" w:eastAsia="宋体" w:cs="宋体"/>
          <w:color w:val="000000"/>
          <w:spacing w:val="0"/>
          <w:sz w:val="24"/>
          <w:szCs w:val="24"/>
          <w:highlight w:val="none"/>
          <w:lang w:eastAsia="zh-CN"/>
        </w:rPr>
      </w:r>
      <w:r/>
    </w:p>
    <w:p>
      <w:pPr>
        <w:pStyle w:val="725"/>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hint="eastAsia" w:ascii="宋体" w:hAnsi="宋体" w:eastAsia="宋体" w:cs="宋体"/>
          <w:color w:val="00000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bookmarkStart w:id="194" w:name="OLE_LINK1"/>
      <w:r>
        <w:rPr>
          <w:rFonts w:hint="eastAsia" w:ascii="宋体" w:hAnsi="宋体" w:eastAsia="宋体" w:cs="Times New Roman"/>
          <w:b w:val="0"/>
          <w:bCs w:val="0"/>
          <w:color w:val="000000"/>
          <w:spacing w:val="0"/>
          <w:sz w:val="24"/>
          <w:szCs w:val="24"/>
          <w:highlight w:val="none"/>
          <w:lang w:val="en-US" w:eastAsia="zh-CN"/>
        </w:rPr>
        <w:t xml:space="preserve">6.其他要求</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spacing w:after="0" w:line="240" w:lineRule="auto"/>
        <w:rPr>
          <w:rFonts w:hint="eastAsia" w:ascii="宋体" w:hAnsi="宋体" w:eastAsia="宋体" w:cs="宋体"/>
          <w:color w:val="000000"/>
          <w:sz w:val="24"/>
          <w:szCs w:val="24"/>
          <w:highlight w:val="none"/>
          <w:lang w:eastAsia="zh-CN"/>
        </w:rPr>
      </w:pPr>
      <w:r/>
      <w:bookmarkEnd w:id="194"/>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投入本项目管理及服务人员具备国家规定的相关资质要求，中标后</w:t>
      </w:r>
      <w:r>
        <w:rPr>
          <w:rFonts w:hint="eastAsia" w:ascii="宋体" w:hAnsi="宋体" w:eastAsia="宋体" w:cs="宋体"/>
          <w:color w:val="000000"/>
          <w:sz w:val="24"/>
          <w:szCs w:val="24"/>
          <w:highlight w:val="none"/>
          <w:lang w:val="en-US" w:eastAsia="zh-CN"/>
        </w:rPr>
        <w:t xml:space="preserve">签订合同前</w:t>
      </w:r>
      <w:r>
        <w:rPr>
          <w:rFonts w:hint="eastAsia" w:ascii="宋体" w:hAnsi="宋体" w:eastAsia="宋体" w:cs="宋体"/>
          <w:color w:val="000000"/>
          <w:sz w:val="24"/>
          <w:szCs w:val="24"/>
          <w:highlight w:val="none"/>
          <w:lang w:eastAsia="zh-CN"/>
        </w:rPr>
        <w:t xml:space="preserve">向采购人提供针对此服务项目</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eastAsia="zh-CN"/>
        </w:rPr>
        <w:t xml:space="preserve">人员花名册，</w:t>
      </w:r>
      <w:r>
        <w:rPr>
          <w:rFonts w:hint="eastAsia" w:ascii="宋体" w:hAnsi="宋体" w:eastAsia="宋体" w:cs="宋体"/>
          <w:color w:val="000000"/>
          <w:sz w:val="24"/>
          <w:szCs w:val="24"/>
          <w:highlight w:val="none"/>
          <w:lang w:val="en-US" w:eastAsia="zh-CN"/>
        </w:rPr>
        <w:t xml:space="preserve">以及</w:t>
      </w:r>
      <w:r>
        <w:rPr>
          <w:rFonts w:hint="eastAsia" w:ascii="宋体" w:hAnsi="宋体" w:eastAsia="宋体" w:cs="宋体"/>
          <w:color w:val="000000"/>
          <w:sz w:val="24"/>
          <w:szCs w:val="24"/>
          <w:highlight w:val="none"/>
          <w:lang w:eastAsia="zh-CN"/>
        </w:rPr>
        <w:t xml:space="preserve">用工人员身份证、健康证证明等</w:t>
      </w:r>
      <w:r>
        <w:rPr>
          <w:rFonts w:hint="eastAsia" w:ascii="宋体" w:hAnsi="宋体" w:eastAsia="宋体" w:cs="宋体"/>
          <w:color w:val="000000"/>
          <w:sz w:val="24"/>
          <w:szCs w:val="24"/>
          <w:highlight w:val="none"/>
          <w:lang w:val="en-US" w:eastAsia="zh-CN"/>
        </w:rPr>
        <w:t xml:space="preserve">材料</w:t>
      </w:r>
      <w:r>
        <w:rPr>
          <w:rFonts w:hint="eastAsia" w:ascii="宋体" w:hAnsi="宋体" w:eastAsia="宋体" w:cs="宋体"/>
          <w:color w:val="000000"/>
          <w:sz w:val="24"/>
          <w:szCs w:val="24"/>
          <w:highlight w:val="none"/>
          <w:lang w:eastAsia="zh-CN"/>
        </w:rPr>
        <w:t xml:space="preserve">审核，若后期人员有所变动需经过采购人同意。</w:t>
      </w:r>
      <w:r>
        <w:rPr>
          <w:rFonts w:hint="eastAsia" w:ascii="宋体" w:hAnsi="宋体" w:eastAsia="宋体" w:cs="宋体"/>
          <w:color w:val="000000"/>
          <w:sz w:val="24"/>
          <w:szCs w:val="24"/>
          <w:highlight w:val="none"/>
          <w:lang w:eastAsia="zh-CN"/>
        </w:rPr>
      </w:r>
      <w:r/>
    </w:p>
    <w:p>
      <w:pPr>
        <w:pStyle w:val="725"/>
        <w:numPr>
          <w:ilvl w:val="0"/>
          <w:numId w:val="0"/>
        </w:numPr>
        <w:ind w:firstLine="480"/>
        <w:jc w:val="left"/>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合同到期前主动列出交接清单供采购人审核、并按清单交接保证；</w:t>
      </w:r>
      <w:r>
        <w:rPr>
          <w:rFonts w:hint="eastAsia" w:ascii="宋体" w:hAnsi="宋体" w:eastAsia="宋体" w:cs="宋体"/>
          <w:color w:val="000000"/>
          <w:sz w:val="24"/>
          <w:szCs w:val="24"/>
          <w:highlight w:val="none"/>
          <w:lang w:eastAsia="zh-CN"/>
        </w:rPr>
      </w:r>
      <w:r/>
    </w:p>
    <w:p>
      <w:pPr>
        <w:pStyle w:val="725"/>
        <w:numPr>
          <w:ilvl w:val="0"/>
          <w:numId w:val="0"/>
        </w:numPr>
        <w:ind w:firstLine="480"/>
        <w:jc w:val="left"/>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服务期间遵守采购人保密规定、对员工进行安全教育和政审，确保意识形态领域不出问题。</w:t>
      </w:r>
      <w:r>
        <w:rPr>
          <w:rFonts w:hint="eastAsia" w:ascii="宋体" w:hAnsi="宋体" w:eastAsia="宋体" w:cs="宋体"/>
          <w:color w:val="000000"/>
          <w:sz w:val="24"/>
          <w:szCs w:val="24"/>
          <w:highlight w:val="none"/>
          <w:lang w:eastAsia="zh-CN"/>
        </w:rPr>
      </w:r>
      <w:r/>
    </w:p>
    <w:p>
      <w:pPr>
        <w:pStyle w:val="725"/>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725"/>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725"/>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37"/>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25"/>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37"/>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25"/>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37"/>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25"/>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37"/>
        <w:rPr>
          <w:rFonts w:hint="eastAsia"/>
          <w:color w:val="000000"/>
          <w:highlight w:val="none"/>
          <w:lang w:val="en-US" w:eastAsia="zh-CN"/>
        </w:rPr>
      </w:pPr>
      <w:r>
        <w:rPr>
          <w:rFonts w:hint="eastAsia"/>
          <w:color w:val="000000"/>
          <w:highlight w:val="none"/>
          <w:lang w:val="en-US" w:eastAsia="zh-CN"/>
        </w:rPr>
      </w:r>
      <w:r/>
    </w:p>
    <w:p>
      <w:pPr>
        <w:pStyle w:val="725"/>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725"/>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cs="宋体"/>
          <w:b w:val="0"/>
          <w:bCs w:val="0"/>
          <w:color w:val="000000"/>
          <w:sz w:val="24"/>
          <w:szCs w:val="24"/>
          <w:highlight w:val="none"/>
          <w:u w:val="none"/>
          <w:lang w:val="en-US" w:eastAsia="zh-CN"/>
        </w:rPr>
        <w:t xml:space="preserve">1.</w:t>
      </w:r>
      <w:r>
        <w:rPr>
          <w:rFonts w:hint="eastAsia" w:ascii="宋体" w:hAnsi="宋体" w:eastAsia="宋体" w:cs="宋体"/>
          <w:b w:val="0"/>
          <w:bCs w:val="0"/>
          <w:color w:val="000000"/>
          <w:sz w:val="24"/>
          <w:szCs w:val="24"/>
          <w:highlight w:val="none"/>
          <w:u w:val="none"/>
          <w:lang w:val="en-US" w:eastAsia="zh-CN"/>
        </w:rPr>
        <w:t xml:space="preserve">考核细则</w:t>
      </w:r>
      <w:r>
        <w:rPr>
          <w:rFonts w:hint="eastAsia" w:ascii="宋体" w:hAnsi="宋体" w:eastAsia="宋体" w:cs="宋体"/>
          <w:b w:val="0"/>
          <w:bCs w:val="0"/>
          <w:color w:val="000000"/>
          <w:sz w:val="24"/>
          <w:szCs w:val="24"/>
          <w:highlight w:val="none"/>
          <w:u w:val="none"/>
          <w:lang w:val="en-US" w:eastAsia="zh-CN"/>
        </w:rPr>
      </w:r>
      <w:r/>
    </w:p>
    <w:p>
      <w:pPr>
        <w:pStyle w:val="725"/>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305"/>
        <w:gridCol w:w="1126"/>
        <w:gridCol w:w="2425"/>
        <w:gridCol w:w="1231"/>
        <w:gridCol w:w="1046"/>
        <w:gridCol w:w="1046"/>
        <w:gridCol w:w="1783"/>
      </w:tblGrid>
      <w:tr>
        <w:trPr>
          <w:trHeight w:val="735"/>
        </w:trPr>
        <w:tc>
          <w:tcPr>
            <w:gridSpan w:val="7"/>
            <w:tcBorders>
              <w:top w:val="none" w:color="000000" w:sz="4" w:space="0"/>
              <w:left w:val="none" w:color="000000" w:sz="4" w:space="0"/>
              <w:bottom w:val="none" w:color="000000" w:sz="4" w:space="0"/>
              <w:right w:val="none" w:color="000000" w:sz="4" w:space="0"/>
            </w:tcBorders>
            <w:tcW w:w="9962" w:type="dxa"/>
            <w:vAlign w:val="center"/>
            <w:textDirection w:val="lrTb"/>
            <w:noWrap/>
          </w:tcPr>
          <w:p>
            <w:pPr>
              <w:pStyle w:val="725"/>
              <w:jc w:val="center"/>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lang w:bidi="ar"/>
              </w:rPr>
              <w:t xml:space="preserve"> 市规划资源局物业管理处20  年  月-20  年  月考核表  </w:t>
            </w:r>
            <w:r>
              <w:rPr>
                <w:rFonts w:hint="eastAsia" w:ascii="宋体" w:hAnsi="宋体" w:cs="宋体"/>
                <w:b/>
                <w:bCs/>
                <w:color w:val="000000"/>
                <w:sz w:val="28"/>
                <w:szCs w:val="28"/>
                <w:highlight w:val="none"/>
              </w:rPr>
            </w:r>
            <w:r/>
          </w:p>
        </w:tc>
      </w:tr>
      <w:tr>
        <w:trPr>
          <w:trHeight w:val="360"/>
        </w:trPr>
        <w:tc>
          <w:tcPr>
            <w:gridSpan w:val="7"/>
            <w:tcBorders>
              <w:top w:val="none" w:color="000000" w:sz="4" w:space="0"/>
              <w:left w:val="none" w:color="000000" w:sz="4" w:space="0"/>
              <w:bottom w:val="none" w:color="000000" w:sz="4" w:space="0"/>
              <w:right w:val="none" w:color="000000" w:sz="4" w:space="0"/>
            </w:tcBorders>
            <w:tcW w:w="9962" w:type="dxa"/>
            <w:vAlign w:val="center"/>
            <w:textDirection w:val="lrTb"/>
            <w:noWrap/>
          </w:tcPr>
          <w:p>
            <w:pPr>
              <w:pStyle w:val="725"/>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                                        考核日期：      年    月    日</w:t>
            </w: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725"/>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部门</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725"/>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项目</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725"/>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评</w:t>
            </w:r>
            <w:r>
              <w:rPr>
                <w:rStyle w:val="1044"/>
                <w:color w:val="000000"/>
                <w:highlight w:val="none"/>
                <w:lang w:bidi="ar"/>
              </w:rPr>
              <w:t xml:space="preserve"> </w:t>
            </w:r>
            <w:r>
              <w:rPr>
                <w:rStyle w:val="1045"/>
                <w:color w:val="000000"/>
                <w:highlight w:val="none"/>
                <w:lang w:bidi="ar"/>
              </w:rPr>
              <w:t xml:space="preserve">价</w:t>
            </w:r>
            <w:r>
              <w:rPr>
                <w:rStyle w:val="1044"/>
                <w:color w:val="000000"/>
                <w:highlight w:val="none"/>
                <w:lang w:bidi="ar"/>
              </w:rPr>
              <w:t xml:space="preserve"> </w:t>
            </w:r>
            <w:r>
              <w:rPr>
                <w:rStyle w:val="1045"/>
                <w:color w:val="000000"/>
                <w:highlight w:val="none"/>
                <w:lang w:bidi="ar"/>
              </w:rPr>
              <w:t xml:space="preserve">选</w:t>
            </w:r>
            <w:r>
              <w:rPr>
                <w:rStyle w:val="1044"/>
                <w:color w:val="000000"/>
                <w:highlight w:val="none"/>
                <w:lang w:bidi="ar"/>
              </w:rPr>
              <w:t xml:space="preserve"> </w:t>
            </w:r>
            <w:r>
              <w:rPr>
                <w:rStyle w:val="1045"/>
                <w:color w:val="000000"/>
                <w:highlight w:val="none"/>
                <w:lang w:bidi="ar"/>
              </w:rPr>
              <w:t xml:space="preserve">项</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725"/>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每项  总分值</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扣分</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得分</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725"/>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备注说明</w:t>
            </w:r>
            <w:r>
              <w:rPr>
                <w:rFonts w:hint="eastAsia" w:ascii="宋体" w:hAnsi="宋体" w:cs="宋体"/>
                <w:color w:val="000000"/>
                <w:sz w:val="24"/>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655" w:type="dxa"/>
            <w:vAlign w:val="center"/>
            <w:vMerge w:val="restart"/>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客服部   分值15分</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65" w:type="dxa"/>
            <w:vAlign w:val="center"/>
            <w:vMerge w:val="restart"/>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客服表现</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仪容仪表及礼节礼貌</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655" w:type="dxa"/>
            <w:vAlign w:val="center"/>
            <w:vMerge w:val="continue"/>
            <w:textDirection w:val="lrTb"/>
            <w:noWrap w:val="false"/>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服务态度</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655" w:type="dxa"/>
            <w:vAlign w:val="center"/>
            <w:vMerge w:val="continue"/>
            <w:textDirection w:val="lrTb"/>
            <w:noWrap w:val="false"/>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65" w:type="dxa"/>
            <w:vAlign w:val="center"/>
            <w:vMerge w:val="restart"/>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服务质量</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会议服务</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655" w:type="dxa"/>
            <w:vAlign w:val="center"/>
            <w:vMerge w:val="continue"/>
            <w:textDirection w:val="lrTb"/>
            <w:noWrap w:val="false"/>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报刊杂志分发</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655" w:type="dxa"/>
            <w:vAlign w:val="center"/>
            <w:vMerge w:val="restart"/>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保洁部    分值25分</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65" w:type="dxa"/>
            <w:vAlign w:val="center"/>
            <w:vMerge w:val="restart"/>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保洁表现</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仪容仪表及礼节礼貌</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655" w:type="dxa"/>
            <w:vAlign w:val="center"/>
            <w:vMerge w:val="continue"/>
            <w:textDirection w:val="lrTb"/>
            <w:noWrap w:val="false"/>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服务态度</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655" w:type="dxa"/>
            <w:vAlign w:val="center"/>
            <w:vMerge w:val="continue"/>
            <w:textDirection w:val="lrTb"/>
            <w:noWrap w:val="false"/>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65" w:type="dxa"/>
            <w:vAlign w:val="center"/>
            <w:vMerge w:val="restart"/>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清洁质量</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公共区域、会议室保洁</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655" w:type="dxa"/>
            <w:vAlign w:val="center"/>
            <w:vMerge w:val="continue"/>
            <w:textDirection w:val="lrTb"/>
            <w:noWrap w:val="false"/>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洗手间、茶水间保洁</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655" w:type="dxa"/>
            <w:vAlign w:val="center"/>
            <w:vMerge w:val="continue"/>
            <w:textDirection w:val="lrTb"/>
            <w:noWrap w:val="false"/>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电梯轿厢保洁</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655" w:type="dxa"/>
            <w:vAlign w:val="center"/>
            <w:vMerge w:val="continue"/>
            <w:textDirection w:val="lrTb"/>
            <w:noWrap w:val="false"/>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垃圾收集、清运</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655" w:type="dxa"/>
            <w:vAlign w:val="center"/>
            <w:vMerge w:val="restart"/>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安全部   分值25分</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65" w:type="dxa"/>
            <w:vAlign w:val="center"/>
            <w:vMerge w:val="restart"/>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安保表现</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仪容仪表及礼节礼貌</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655" w:type="dxa"/>
            <w:vAlign w:val="center"/>
            <w:vMerge w:val="continue"/>
            <w:textDirection w:val="lrTb"/>
            <w:noWrap w:val="false"/>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服务态度 </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750"/>
        </w:trPr>
        <w:tc>
          <w:tcPr>
            <w:tcBorders>
              <w:top w:val="single" w:color="000000" w:sz="4" w:space="0"/>
              <w:left w:val="single" w:color="000000" w:sz="4" w:space="0"/>
              <w:bottom w:val="single" w:color="000000" w:sz="4" w:space="0"/>
              <w:right w:val="single" w:color="000000" w:sz="4" w:space="0"/>
            </w:tcBorders>
            <w:tcW w:w="655" w:type="dxa"/>
            <w:vAlign w:val="center"/>
            <w:vMerge w:val="continue"/>
            <w:textDirection w:val="lrTb"/>
            <w:noWrap w:val="false"/>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65" w:type="dxa"/>
            <w:vAlign w:val="center"/>
            <w:vMerge w:val="restart"/>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安保质量</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对人员进出的管控（南、北楼门岗、大厅、金陵中学门）</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655" w:type="dxa"/>
            <w:vAlign w:val="center"/>
            <w:vMerge w:val="continue"/>
            <w:textDirection w:val="lrTb"/>
            <w:noWrap w:val="false"/>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处理突发事件能力</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655" w:type="dxa"/>
            <w:vAlign w:val="center"/>
            <w:vMerge w:val="continue"/>
            <w:textDirection w:val="lrTb"/>
            <w:noWrap w:val="false"/>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停车管理（地面、地下立体车库、非机动车库）</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655" w:type="dxa"/>
            <w:vAlign w:val="center"/>
            <w:vMerge w:val="continue"/>
            <w:textDirection w:val="lrTb"/>
            <w:noWrap w:val="false"/>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辖区内治安、秩序</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655" w:type="dxa"/>
            <w:vAlign w:val="center"/>
            <w:vMerge w:val="restart"/>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工程部   分值25分</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65" w:type="dxa"/>
            <w:vAlign w:val="center"/>
            <w:vMerge w:val="restart"/>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设备管理</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仪容仪表及礼节礼貌</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655" w:type="dxa"/>
            <w:vAlign w:val="center"/>
            <w:vMerge w:val="continue"/>
            <w:textDirection w:val="lrTb"/>
            <w:noWrap w:val="false"/>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服务态度 </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655" w:type="dxa"/>
            <w:vAlign w:val="center"/>
            <w:vMerge w:val="continue"/>
            <w:textDirection w:val="lrTb"/>
            <w:noWrap w:val="false"/>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65" w:type="dxa"/>
            <w:vAlign w:val="center"/>
            <w:vMerge w:val="restart"/>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维修质量</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维修质量</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655" w:type="dxa"/>
            <w:vAlign w:val="center"/>
            <w:vMerge w:val="continue"/>
            <w:textDirection w:val="lrTb"/>
            <w:noWrap w:val="false"/>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维修处理及时性</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259"/>
        </w:trPr>
        <w:tc>
          <w:tcPr>
            <w:tcBorders>
              <w:top w:val="single" w:color="000000" w:sz="4" w:space="0"/>
              <w:left w:val="single" w:color="000000" w:sz="4" w:space="0"/>
              <w:bottom w:val="single" w:color="000000" w:sz="4" w:space="0"/>
              <w:right w:val="single" w:color="000000" w:sz="4" w:space="0"/>
            </w:tcBorders>
            <w:tcW w:w="655" w:type="dxa"/>
            <w:vAlign w:val="center"/>
            <w:vMerge w:val="restart"/>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室外绿化 分值10分</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65" w:type="dxa"/>
            <w:vAlign w:val="center"/>
            <w:vMerge w:val="restart"/>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绿地清理</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16" w:type="dxa"/>
            <w:vAlign w:val="center"/>
            <w:vMerge w:val="restart"/>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清理枯叶枯枝及时性</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tcPr>
          <w:p>
            <w:pPr>
              <w:pStyle w:val="725"/>
              <w:jc w:val="center"/>
              <w:widowControl/>
              <w:rPr>
                <w:rFonts w:hint="eastAsia" w:ascii="宋体" w:hAnsi="宋体" w:cs="宋体"/>
                <w:color w:val="000000"/>
                <w:sz w:val="20"/>
                <w:szCs w:val="20"/>
                <w:highlight w:val="none"/>
              </w:rPr>
            </w:pPr>
            <w:r>
              <w:rPr>
                <w:rFonts w:ascii="宋体" w:hAnsi="宋体" w:cs="宋体"/>
                <w:color w:val="000000"/>
                <w:sz w:val="20"/>
                <w:szCs w:val="20"/>
                <w:highlight w:val="none"/>
                <w:lang w:bidi="ar"/>
              </w:rPr>
              <w:t xml:space="preserve">3</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655" w:type="dxa"/>
            <w:vAlign w:val="center"/>
            <w:vMerge w:val="continue"/>
            <w:textDirection w:val="lrTb"/>
            <w:noWrap w:val="false"/>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除病害</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病虫害防治有效性及绿植养护科学、美观、规范性</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5"/>
              <w:jc w:val="center"/>
              <w:widowControl/>
              <w:rPr>
                <w:rFonts w:hint="eastAsia" w:ascii="宋体" w:hAnsi="宋体" w:cs="宋体"/>
                <w:color w:val="000000"/>
                <w:sz w:val="20"/>
                <w:szCs w:val="20"/>
                <w:highlight w:val="none"/>
              </w:rPr>
            </w:pPr>
            <w:r>
              <w:rPr>
                <w:rFonts w:ascii="宋体" w:hAnsi="宋体" w:cs="宋体"/>
                <w:color w:val="000000"/>
                <w:sz w:val="20"/>
                <w:szCs w:val="20"/>
                <w:highlight w:val="none"/>
                <w:lang w:bidi="ar"/>
              </w:rPr>
              <w:t xml:space="preserve">5</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655" w:type="dxa"/>
            <w:vAlign w:val="center"/>
            <w:vMerge w:val="continue"/>
            <w:textDirection w:val="lrTb"/>
            <w:noWrap w:val="false"/>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景观池</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无枯枝落叶、积尘，水质清洁</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402"/>
        </w:trPr>
        <w:tc>
          <w:tcPr>
            <w:gridSpan w:val="3"/>
            <w:tcBorders>
              <w:top w:val="single" w:color="000000" w:sz="4" w:space="0"/>
              <w:left w:val="single" w:color="000000" w:sz="4" w:space="0"/>
              <w:bottom w:val="single" w:color="000000" w:sz="4" w:space="0"/>
              <w:right w:val="single" w:color="000000" w:sz="4" w:space="0"/>
            </w:tcBorders>
            <w:tcW w:w="4856" w:type="dxa"/>
            <w:vAlign w:val="center"/>
            <w:textDirection w:val="lrTb"/>
            <w:noWrap/>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合计</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100分</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72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trHeight w:val="750"/>
        </w:trPr>
        <w:tc>
          <w:tcPr>
            <w:gridSpan w:val="7"/>
            <w:tcBorders>
              <w:top w:val="single" w:color="000000" w:sz="4" w:space="0"/>
              <w:left w:val="single" w:color="000000" w:sz="4" w:space="0"/>
              <w:bottom w:val="none" w:color="000000" w:sz="4" w:space="0"/>
              <w:right w:val="single" w:color="000000" w:sz="4" w:space="0"/>
            </w:tcBorders>
            <w:tcW w:w="9962" w:type="dxa"/>
            <w:vAlign w:val="top"/>
            <w:textDirection w:val="lrTb"/>
            <w:noWrap/>
          </w:tcPr>
          <w:p>
            <w:pPr>
              <w:pStyle w:val="725"/>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考核人的意见及建议：</w:t>
            </w:r>
            <w:r>
              <w:rPr>
                <w:rFonts w:hint="eastAsia" w:ascii="宋体" w:hAnsi="宋体" w:cs="宋体"/>
                <w:color w:val="000000"/>
                <w:sz w:val="24"/>
                <w:szCs w:val="24"/>
                <w:highlight w:val="none"/>
              </w:rPr>
            </w:r>
            <w:r/>
          </w:p>
        </w:tc>
      </w:tr>
      <w:tr>
        <w:trPr>
          <w:trHeight w:val="255"/>
        </w:trPr>
        <w:tc>
          <w:tcPr>
            <w:gridSpan w:val="7"/>
            <w:tcBorders>
              <w:top w:val="none" w:color="000000" w:sz="4" w:space="0"/>
              <w:left w:val="single" w:color="000000" w:sz="4" w:space="0"/>
              <w:bottom w:val="single" w:color="000000" w:sz="4" w:space="0"/>
              <w:right w:val="single" w:color="000000" w:sz="4" w:space="0"/>
            </w:tcBorders>
            <w:tcW w:w="9962" w:type="dxa"/>
            <w:vAlign w:val="center"/>
            <w:textDirection w:val="lrTb"/>
            <w:noWrap/>
          </w:tcPr>
          <w:p>
            <w:pPr>
              <w:pStyle w:val="725"/>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物业监督管理委员会委员签名：                                                              </w:t>
            </w:r>
            <w:r>
              <w:rPr>
                <w:rFonts w:hint="eastAsia" w:ascii="宋体" w:hAnsi="宋体" w:cs="宋体"/>
                <w:color w:val="000000"/>
                <w:sz w:val="24"/>
                <w:szCs w:val="24"/>
                <w:highlight w:val="none"/>
              </w:rPr>
            </w:r>
            <w:r/>
          </w:p>
        </w:tc>
      </w:tr>
      <w:tr>
        <w:trPr>
          <w:trHeight w:val="311"/>
        </w:trPr>
        <w:tc>
          <w:tcPr>
            <w:gridSpan w:val="7"/>
            <w:tcBorders>
              <w:top w:val="none" w:color="000000" w:sz="4" w:space="0"/>
              <w:left w:val="none" w:color="000000" w:sz="4" w:space="0"/>
              <w:bottom w:val="none" w:color="000000" w:sz="4" w:space="0"/>
              <w:right w:val="none" w:color="000000" w:sz="4" w:space="0"/>
            </w:tcBorders>
            <w:tcW w:w="9962" w:type="dxa"/>
            <w:vAlign w:val="center"/>
            <w:textDirection w:val="lrTb"/>
            <w:noWrap w:val="false"/>
          </w:tcPr>
          <w:p>
            <w:pPr>
              <w:pStyle w:val="725"/>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说明：每季度支付物业费前由市规划资源局物业管理委员对物业服务管理进行考核，经考核，分值需在95分（含）以上，90（含）-94分，每低1分扣200元，每年出现2次低于90分的终止合同。</w:t>
            </w:r>
            <w:r>
              <w:rPr>
                <w:rFonts w:hint="eastAsia" w:ascii="宋体" w:hAnsi="宋体" w:cs="宋体"/>
                <w:color w:val="000000"/>
                <w:sz w:val="24"/>
                <w:szCs w:val="24"/>
                <w:highlight w:val="none"/>
              </w:rPr>
            </w:r>
            <w:r/>
          </w:p>
        </w:tc>
      </w:tr>
    </w:tbl>
    <w:p>
      <w:pPr>
        <w:pStyle w:val="784"/>
        <w:ind w:left="0"/>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5"/>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4"/>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5"/>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4"/>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5"/>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4"/>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5"/>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4"/>
        <w:rPr>
          <w:rFonts w:hint="eastAsia"/>
          <w:color w:val="000000"/>
          <w:highlight w:val="none"/>
          <w:lang w:val="en-US" w:eastAsia="zh-CN"/>
        </w:rPr>
      </w:pPr>
      <w:r>
        <w:rPr>
          <w:rFonts w:hint="eastAsia"/>
          <w:color w:val="000000"/>
          <w:highlight w:val="none"/>
          <w:lang w:val="en-US" w:eastAsia="zh-CN"/>
        </w:rPr>
      </w:r>
      <w:r/>
    </w:p>
    <w:p>
      <w:pPr>
        <w:pStyle w:val="784"/>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2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3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2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3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2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3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2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3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2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3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2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3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2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3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84"/>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25"/>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72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72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9"/>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725"/>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r>
      <w:r/>
    </w:p>
    <w:p>
      <w:pPr>
        <w:ind w:firstLine="0"/>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highlight w:val="none"/>
          <w:lang w:eastAsia="zh-CN"/>
        </w:rPr>
        <w:t xml:space="preserve">依次</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的供应商中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lang w:val="en-US" w:eastAsia="zh-CN"/>
        </w:rPr>
      </w:r>
      <w:r/>
    </w:p>
    <w:p>
      <w:pPr>
        <w:pStyle w:val="72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725"/>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Times New Roman"/>
          <w:color w:val="000000"/>
          <w:sz w:val="24"/>
          <w:szCs w:val="24"/>
          <w:highlight w:val="none"/>
          <w:lang w:eastAsia="zh-CN"/>
        </w:rPr>
      </w:r>
      <w:r/>
    </w:p>
    <w:p>
      <w:pPr>
        <w:pStyle w:val="725"/>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残疾人福利单位、监狱企业属于小型、微型企业的，不重复享受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1032"/>
        <w:tblW w:w="9670" w:type="dxa"/>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序号</w:t>
            </w:r>
            <w:r>
              <w:rPr>
                <w:rFonts w:ascii="宋体" w:hAnsi="宋体" w:eastAsia="宋体" w:cs="宋体"/>
                <w:b/>
                <w:bCs/>
                <w:color w:val="000000"/>
                <w:spacing w:val="-3"/>
                <w:sz w:val="21"/>
                <w:szCs w:val="21"/>
                <w:highlight w:val="none"/>
                <w:lang w:val="en-US" w:eastAsia="zh-CN"/>
              </w:rPr>
            </w:r>
            <w:r/>
          </w:p>
        </w:tc>
        <w:tc>
          <w:tcPr>
            <w:tcW w:w="1179"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评审因素</w:t>
            </w:r>
            <w:r>
              <w:rPr>
                <w:rFonts w:ascii="宋体" w:hAnsi="宋体" w:eastAsia="宋体" w:cs="宋体"/>
                <w:b/>
                <w:bCs/>
                <w:color w:val="000000"/>
                <w:spacing w:val="-3"/>
                <w:sz w:val="21"/>
                <w:szCs w:val="21"/>
                <w:highlight w:val="none"/>
                <w:lang w:val="en-US" w:eastAsia="zh-CN"/>
              </w:rPr>
            </w:r>
            <w:r/>
          </w:p>
        </w:tc>
        <w:tc>
          <w:tcPr>
            <w:tcW w:w="6616"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评审细则</w:t>
            </w:r>
            <w:r>
              <w:rPr>
                <w:rFonts w:ascii="宋体" w:hAnsi="宋体" w:eastAsia="宋体" w:cs="宋体"/>
                <w:b/>
                <w:bCs/>
                <w:color w:val="000000"/>
                <w:spacing w:val="-3"/>
                <w:sz w:val="21"/>
                <w:szCs w:val="21"/>
                <w:highlight w:val="none"/>
                <w:lang w:val="en-US" w:eastAsia="zh-CN"/>
              </w:rPr>
            </w:r>
            <w:r/>
          </w:p>
        </w:tc>
        <w:tc>
          <w:tcPr>
            <w:tcW w:w="573"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分值</w:t>
            </w:r>
            <w:r>
              <w:rPr>
                <w:rFonts w:ascii="宋体" w:hAnsi="宋体" w:eastAsia="宋体" w:cs="宋体"/>
                <w:b/>
                <w:bCs/>
                <w:color w:val="000000"/>
                <w:spacing w:val="-3"/>
                <w:sz w:val="21"/>
                <w:szCs w:val="21"/>
                <w:highlight w:val="none"/>
                <w:lang w:val="en-US" w:eastAsia="zh-CN"/>
              </w:rPr>
            </w:r>
            <w:r/>
          </w:p>
        </w:tc>
        <w:tc>
          <w:tcPr>
            <w:tcW w:w="783"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类型</w:t>
            </w:r>
            <w:r>
              <w:rPr>
                <w:rFonts w:ascii="宋体" w:hAnsi="宋体" w:eastAsia="宋体" w:cs="宋体"/>
                <w:b/>
                <w:bCs/>
                <w:color w:val="000000"/>
                <w:spacing w:val="-3"/>
                <w:sz w:val="21"/>
                <w:szCs w:val="21"/>
                <w:highlight w:val="none"/>
                <w:lang w:val="en-US" w:eastAsia="zh-CN"/>
              </w:rPr>
            </w:r>
            <w:r/>
          </w:p>
        </w:tc>
      </w:tr>
      <w:tr>
        <w:trPr/>
        <w:tc>
          <w:tcPr>
            <w:gridSpan w:val="5"/>
            <w:tcW w:w="9670" w:type="dxa"/>
            <w:vAlign w:val="top"/>
            <w:textDirection w:val="lrTb"/>
            <w:noWrap w:val="false"/>
          </w:tcPr>
          <w:p>
            <w:pPr>
              <w:pStyle w:val="725"/>
              <w:ind w:left="114"/>
              <w:jc w:val="both"/>
              <w:keepLines w:val="0"/>
              <w:keepNext w:val="0"/>
              <w:pageBreakBefore w:val="0"/>
              <w:spacing w:before="122"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1.</w:t>
            </w:r>
            <w:r>
              <w:rPr>
                <w:rFonts w:ascii="宋体" w:hAnsi="宋体" w:eastAsia="宋体" w:cs="宋体"/>
                <w:b/>
                <w:bCs/>
                <w:color w:val="000000"/>
                <w:spacing w:val="-3"/>
                <w:sz w:val="21"/>
                <w:szCs w:val="21"/>
                <w:highlight w:val="none"/>
                <w:lang w:val="en-US" w:eastAsia="zh-CN" w:bidi="ar-SA"/>
              </w:rPr>
              <w:t xml:space="preserve">价</w:t>
            </w:r>
            <w:r>
              <w:rPr>
                <w:rFonts w:ascii="宋体" w:hAnsi="宋体" w:eastAsia="宋体" w:cs="宋体"/>
                <w:b/>
                <w:bCs/>
                <w:color w:val="000000"/>
                <w:spacing w:val="-2"/>
                <w:sz w:val="21"/>
                <w:szCs w:val="21"/>
                <w:highlight w:val="none"/>
                <w:lang w:val="en-US" w:eastAsia="zh-CN" w:bidi="ar-SA"/>
              </w:rPr>
              <w:t xml:space="preserve">格</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1</w:t>
            </w:r>
            <w:r>
              <w:rPr>
                <w:rFonts w:ascii="宋体" w:hAnsi="宋体" w:eastAsia="宋体" w:cs="宋体"/>
                <w:color w:val="000000"/>
                <w:spacing w:val="-5"/>
                <w:sz w:val="21"/>
                <w:szCs w:val="21"/>
                <w:highlight w:val="none"/>
                <w:lang w:val="en-US" w:eastAsia="zh-CN" w:bidi="ar-SA"/>
              </w:rPr>
              <w:t xml:space="preserve">.1</w:t>
            </w:r>
            <w:r>
              <w:rPr>
                <w:rStyle w:val="735"/>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价格分</w:t>
            </w:r>
            <w:r>
              <w:rPr>
                <w:rStyle w:val="735"/>
                <w:rFonts w:ascii="宋体" w:hAnsi="宋体" w:eastAsia="宋体" w:cs="宋体"/>
                <w:color w:val="000000"/>
                <w:sz w:val="21"/>
                <w:szCs w:val="21"/>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1"/>
                <w:sz w:val="21"/>
                <w:szCs w:val="21"/>
                <w:highlight w:val="none"/>
                <w:lang w:val="en-US" w:eastAsia="zh-CN" w:bidi="ar-SA"/>
              </w:rPr>
              <w:t xml:space="preserve">采用低价优先</w:t>
            </w:r>
            <w:r>
              <w:rPr>
                <w:rFonts w:ascii="宋体" w:hAnsi="宋体" w:eastAsia="宋体" w:cs="宋体"/>
                <w:color w:val="000000"/>
                <w:sz w:val="21"/>
                <w:szCs w:val="21"/>
                <w:highlight w:val="none"/>
                <w:lang w:val="en-US" w:eastAsia="zh-CN" w:bidi="ar-SA"/>
              </w:rPr>
              <w:t xml:space="preserve">法计算，即满足招标文件要求且投标价格最低的投标</w:t>
            </w:r>
            <w:r>
              <w:rPr>
                <w:rFonts w:ascii="宋体" w:hAnsi="宋体" w:eastAsia="宋体" w:cs="宋体"/>
                <w:color w:val="000000"/>
                <w:spacing w:val="1"/>
                <w:sz w:val="21"/>
                <w:szCs w:val="21"/>
                <w:highlight w:val="none"/>
                <w:lang w:val="en-US" w:eastAsia="zh-CN" w:bidi="ar-SA"/>
              </w:rPr>
              <w:t xml:space="preserve">报价为评标基准</w:t>
            </w:r>
            <w:r>
              <w:rPr>
                <w:rFonts w:ascii="宋体" w:hAnsi="宋体" w:eastAsia="宋体" w:cs="宋体"/>
                <w:color w:val="000000"/>
                <w:sz w:val="21"/>
                <w:szCs w:val="21"/>
                <w:highlight w:val="none"/>
                <w:lang w:val="en-US" w:eastAsia="zh-CN" w:bidi="ar-SA"/>
              </w:rPr>
              <w:t xml:space="preserve">价，其价格分为满分。其他投标人的价格分统一按</w:t>
            </w:r>
            <w:r>
              <w:rPr>
                <w:rFonts w:ascii="宋体" w:hAnsi="宋体" w:eastAsia="宋体" w:cs="宋体"/>
                <w:color w:val="000000"/>
                <w:spacing w:val="-1"/>
                <w:sz w:val="21"/>
                <w:szCs w:val="21"/>
                <w:highlight w:val="none"/>
                <w:lang w:val="en-US" w:eastAsia="zh-CN" w:bidi="ar-SA"/>
              </w:rPr>
              <w:t xml:space="preserve">照下列公</w:t>
            </w:r>
            <w:r>
              <w:rPr>
                <w:rFonts w:ascii="宋体" w:hAnsi="宋体" w:eastAsia="宋体" w:cs="宋体"/>
                <w:color w:val="000000"/>
                <w:sz w:val="21"/>
                <w:szCs w:val="21"/>
                <w:highlight w:val="none"/>
                <w:lang w:val="en-US" w:eastAsia="zh-CN" w:bidi="ar-SA"/>
              </w:rPr>
              <w:t xml:space="preserve">式计算：投标报价得分=(评标基准价/投标报价)×</w:t>
            </w:r>
            <w:r>
              <w:rPr>
                <w:rFonts w:hint="eastAsia" w:ascii="宋体" w:hAnsi="宋体" w:eastAsia="宋体" w:cs="宋体"/>
                <w:color w:val="000000"/>
                <w:sz w:val="21"/>
                <w:szCs w:val="21"/>
                <w:highlight w:val="none"/>
                <w:lang w:val="en-US" w:eastAsia="zh-CN" w:bidi="ar-SA"/>
              </w:rPr>
              <w:t xml:space="preserve">价格分值（小数点保留两位）</w:t>
            </w:r>
            <w:r>
              <w:rPr>
                <w:rStyle w:val="735"/>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50</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价格分</w:t>
            </w:r>
            <w:r>
              <w:rPr>
                <w:rFonts w:hint="eastAsia" w:ascii="宋体" w:hAnsi="宋体" w:eastAsia="宋体" w:cs="宋体"/>
                <w:color w:val="000000"/>
                <w:sz w:val="21"/>
                <w:szCs w:val="22"/>
                <w:highlight w:val="none"/>
                <w:lang w:val="en-US" w:eastAsia="zh-CN" w:bidi="ar-SA"/>
              </w:rPr>
            </w:r>
            <w:r/>
          </w:p>
        </w:tc>
      </w:tr>
      <w:tr>
        <w:trPr/>
        <w:tc>
          <w:tcPr>
            <w:gridSpan w:val="5"/>
            <w:tcW w:w="9670" w:type="dxa"/>
            <w:vAlign w:val="top"/>
            <w:textDirection w:val="lrTb"/>
            <w:noWrap w:val="false"/>
          </w:tcPr>
          <w:p>
            <w:pPr>
              <w:pStyle w:val="725"/>
              <w:ind w:left="114"/>
              <w:jc w:val="both"/>
              <w:keepLines w:val="0"/>
              <w:keepNext w:val="0"/>
              <w:pageBreakBefore w:val="0"/>
              <w:spacing w:before="123"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2.服务</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Style w:val="735"/>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实施方案</w:t>
            </w:r>
            <w:r>
              <w:rPr>
                <w:rStyle w:val="735"/>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Style w:val="735"/>
                <w:rFonts w:ascii="宋体" w:hAnsi="宋体" w:eastAsia="宋体" w:cs="宋体"/>
                <w:color w:val="000000"/>
                <w:sz w:val="21"/>
                <w:szCs w:val="21"/>
                <w:highlight w:val="none"/>
                <w:lang w:val="en-US" w:eastAsia="zh-CN" w:bidi="ar-SA"/>
              </w:rPr>
              <w:t xml:space="preserve">评委根据投标人提供的实施方案</w:t>
            </w:r>
            <w:r>
              <w:rPr>
                <w:rStyle w:val="735"/>
                <w:rFonts w:hint="eastAsia" w:ascii="宋体" w:hAnsi="宋体" w:eastAsia="宋体" w:cs="宋体"/>
                <w:color w:val="000000"/>
                <w:sz w:val="21"/>
                <w:szCs w:val="21"/>
                <w:highlight w:val="none"/>
                <w:lang w:val="en-US" w:eastAsia="zh-CN" w:bidi="ar-SA"/>
              </w:rPr>
              <w:t xml:space="preserve">综合评分，包含：</w:t>
            </w:r>
            <w:r>
              <w:rPr>
                <w:rFonts w:hint="eastAsia" w:ascii="宋体" w:hAnsi="宋体" w:cs="宋体"/>
                <w:color w:val="000000"/>
                <w:highlight w:val="none"/>
              </w:rPr>
              <w:t xml:space="preserve">1.安保、保洁服务；2.工程维护</w:t>
            </w:r>
            <w:r>
              <w:rPr>
                <w:rFonts w:hint="eastAsia"/>
                <w:color w:val="000000"/>
                <w:spacing w:val="-2"/>
                <w:highlight w:val="none"/>
              </w:rPr>
              <w:t xml:space="preserve">。</w:t>
            </w:r>
            <w:r>
              <w:rPr>
                <w:rStyle w:val="735"/>
                <w:rFonts w:hint="eastAsia" w:ascii="宋体" w:hAnsi="宋体" w:eastAsia="宋体" w:cs="宋体"/>
                <w:color w:val="000000"/>
                <w:sz w:val="21"/>
                <w:szCs w:val="21"/>
                <w:highlight w:val="none"/>
                <w:lang w:val="en-US" w:eastAsia="zh-CN" w:bidi="ar-SA"/>
              </w:rPr>
              <w:t xml:space="preserve">以上每项内容逐条阐述。</w:t>
            </w:r>
            <w:r>
              <w:rPr>
                <w:rStyle w:val="735"/>
                <w:rFonts w:hint="eastAsia"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Style w:val="735"/>
                <w:rFonts w:ascii="宋体" w:hAnsi="宋体" w:eastAsia="宋体" w:cs="宋体"/>
                <w:color w:val="000000"/>
                <w:sz w:val="21"/>
                <w:szCs w:val="21"/>
                <w:highlight w:val="none"/>
                <w:lang w:val="en-US" w:eastAsia="zh-CN" w:bidi="ar-SA"/>
              </w:rPr>
              <w:t xml:space="preserve">（1）</w:t>
            </w:r>
            <w:r>
              <w:rPr>
                <w:rStyle w:val="735"/>
                <w:rFonts w:hint="eastAsia" w:ascii="宋体" w:hAnsi="宋体" w:eastAsia="宋体" w:cs="宋体"/>
                <w:color w:val="000000"/>
                <w:sz w:val="21"/>
                <w:szCs w:val="21"/>
                <w:highlight w:val="none"/>
                <w:lang w:val="en-US" w:eastAsia="zh-CN" w:bidi="ar-SA"/>
              </w:rPr>
              <w:t xml:space="preserve">上述每项内容</w:t>
            </w:r>
            <w:r>
              <w:rPr>
                <w:rStyle w:val="735"/>
                <w:rFonts w:ascii="宋体" w:hAnsi="宋体" w:eastAsia="宋体" w:cs="宋体"/>
                <w:color w:val="000000"/>
                <w:sz w:val="21"/>
                <w:szCs w:val="21"/>
                <w:highlight w:val="none"/>
                <w:lang w:val="en-US" w:eastAsia="zh-CN" w:bidi="ar-SA"/>
              </w:rPr>
              <w:t xml:space="preserve">质量标准高、时间计划、工作流程具体且可操作性强的，得</w:t>
            </w:r>
            <w:r>
              <w:rPr>
                <w:rStyle w:val="735"/>
                <w:rFonts w:hint="eastAsia" w:ascii="宋体" w:hAnsi="宋体" w:eastAsia="宋体" w:cs="宋体"/>
                <w:color w:val="000000"/>
                <w:sz w:val="21"/>
                <w:szCs w:val="21"/>
                <w:highlight w:val="none"/>
                <w:lang w:val="en-US" w:eastAsia="zh-CN" w:bidi="ar-SA"/>
              </w:rPr>
              <w:t xml:space="preserve">2</w:t>
            </w:r>
            <w:r>
              <w:rPr>
                <w:rStyle w:val="735"/>
                <w:rFonts w:ascii="宋体" w:hAnsi="宋体" w:eastAsia="宋体" w:cs="宋体"/>
                <w:color w:val="000000"/>
                <w:sz w:val="21"/>
                <w:szCs w:val="21"/>
                <w:highlight w:val="none"/>
                <w:lang w:val="en-US" w:eastAsia="zh-CN" w:bidi="ar-SA"/>
              </w:rPr>
              <w:t xml:space="preserve">分； </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质量标准较高、时间计划、工作流程较具体且可操作性较强的，得</w:t>
            </w:r>
            <w:r>
              <w:rPr>
                <w:rFonts w:hint="eastAsia" w:ascii="宋体" w:hAnsi="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不可行或未提供方案的不得分。 </w:t>
            </w:r>
            <w:r>
              <w:rPr>
                <w:rStyle w:val="735"/>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Style w:val="735"/>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4</w:t>
            </w:r>
            <w:r>
              <w:rPr>
                <w:rStyle w:val="735"/>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735"/>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Style w:val="735"/>
                <w:rFonts w:ascii="宋体" w:hAnsi="宋体" w:eastAsia="宋体" w:cs="宋体"/>
                <w:color w:val="000000"/>
                <w:spacing w:val="-2"/>
                <w:sz w:val="21"/>
                <w:szCs w:val="22"/>
                <w:highlight w:val="none"/>
                <w:lang w:val="en-US" w:eastAsia="zh-CN" w:bidi="ar-SA"/>
              </w:rPr>
            </w:pPr>
            <w:r>
              <w:rPr>
                <w:rFonts w:hint="eastAsia"/>
                <w:color w:val="000000"/>
                <w:spacing w:val="-1"/>
                <w:highlight w:val="none"/>
                <w:lang w:eastAsia="zh-CN"/>
              </w:rPr>
              <w:t xml:space="preserve">人员管理方案</w:t>
            </w:r>
            <w:r>
              <w:rPr>
                <w:rStyle w:val="735"/>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评委根据投标人提供的</w:t>
            </w:r>
            <w:r>
              <w:rPr>
                <w:rFonts w:hint="eastAsia"/>
                <w:color w:val="000000"/>
                <w:spacing w:val="-1"/>
                <w:highlight w:val="none"/>
                <w:lang w:eastAsia="zh-CN"/>
              </w:rPr>
              <w:t xml:space="preserve">人员管理方案</w:t>
            </w:r>
            <w:r>
              <w:rPr>
                <w:rFonts w:hint="eastAsia" w:ascii="宋体" w:hAnsi="宋体" w:cs="宋体"/>
                <w:color w:val="000000"/>
                <w:sz w:val="21"/>
                <w:szCs w:val="21"/>
                <w:highlight w:val="none"/>
                <w:lang w:val="en-US" w:eastAsia="zh-CN" w:bidi="ar-SA"/>
              </w:rPr>
              <w:t xml:space="preserve">综</w:t>
            </w:r>
            <w:r>
              <w:rPr>
                <w:rFonts w:hint="eastAsia" w:ascii="宋体" w:hAnsi="宋体" w:eastAsia="宋体" w:cs="宋体"/>
                <w:color w:val="000000"/>
                <w:sz w:val="21"/>
                <w:szCs w:val="21"/>
                <w:highlight w:val="none"/>
                <w:lang w:val="en-US" w:eastAsia="zh-CN" w:bidi="ar-SA"/>
              </w:rPr>
              <w:t xml:space="preserve">合评分，包含：</w:t>
            </w:r>
            <w:r>
              <w:rPr>
                <w:rFonts w:hint="eastAsia"/>
                <w:color w:val="000000"/>
                <w:spacing w:val="-1"/>
                <w:highlight w:val="none"/>
                <w:lang w:val="en-US" w:eastAsia="zh-CN"/>
              </w:rPr>
              <w:t xml:space="preserve">1.</w:t>
            </w:r>
            <w:r>
              <w:rPr>
                <w:rFonts w:hint="eastAsia"/>
                <w:color w:val="000000"/>
                <w:spacing w:val="-1"/>
                <w:highlight w:val="none"/>
                <w:lang w:eastAsia="zh-CN"/>
              </w:rPr>
              <w:t xml:space="preserve">人员考核标准、措施、</w:t>
            </w:r>
            <w:r>
              <w:rPr>
                <w:rFonts w:hint="eastAsia"/>
                <w:color w:val="000000"/>
                <w:spacing w:val="-2"/>
                <w:highlight w:val="none"/>
                <w:lang w:eastAsia="zh-CN"/>
              </w:rPr>
              <w:t xml:space="preserve">奖罚淘汰机制；</w:t>
            </w:r>
            <w:r>
              <w:rPr>
                <w:rFonts w:hint="eastAsia"/>
                <w:color w:val="000000"/>
                <w:spacing w:val="-2"/>
                <w:highlight w:val="none"/>
                <w:lang w:val="en-US" w:eastAsia="zh-CN"/>
              </w:rPr>
              <w:t xml:space="preserve">2.</w:t>
            </w:r>
            <w:r>
              <w:rPr>
                <w:rFonts w:hint="eastAsia"/>
                <w:color w:val="000000"/>
                <w:spacing w:val="-2"/>
                <w:highlight w:val="none"/>
                <w:lang w:eastAsia="zh-CN"/>
              </w:rPr>
              <w:t xml:space="preserve">上岗仪表、行为、标准及规范。</w:t>
            </w:r>
            <w:r>
              <w:rPr>
                <w:rStyle w:val="735"/>
                <w:rFonts w:hint="eastAsia" w:ascii="宋体" w:hAnsi="宋体" w:eastAsia="宋体" w:cs="宋体"/>
                <w:color w:val="000000"/>
                <w:sz w:val="21"/>
                <w:szCs w:val="21"/>
                <w:highlight w:val="none"/>
                <w:lang w:val="en-US" w:eastAsia="zh-CN" w:bidi="ar-SA"/>
              </w:rPr>
              <w:t xml:space="preserve">以上每项内容逐条阐述。</w:t>
            </w:r>
            <w:r>
              <w:rPr>
                <w:rFonts w:hint="eastAsia"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完善、针对性强、重点难点把握准确、措施有力的，得</w:t>
            </w: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较完善、针对性较强、重点难点把握较准确、措施较有力的，得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 </w:t>
            </w:r>
            <w:r>
              <w:rPr>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（3）方案不可行或未提供方案的不得分。 </w:t>
            </w:r>
            <w:r>
              <w:rPr>
                <w:rStyle w:val="73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Style w:val="735"/>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4</w:t>
            </w:r>
            <w:r>
              <w:rPr>
                <w:rStyle w:val="735"/>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2.3</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Style w:val="735"/>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highlight w:val="none"/>
                <w:lang w:eastAsia="zh-CN"/>
              </w:rPr>
              <w:t xml:space="preserve">定期检查修缮方案</w:t>
            </w:r>
            <w:r>
              <w:rPr>
                <w:rStyle w:val="735"/>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Fonts w:hint="eastAsia" w:ascii="宋体" w:hAnsi="宋体" w:eastAsia="宋体" w:cs="宋体"/>
                <w:color w:val="000000"/>
                <w:spacing w:val="-2"/>
                <w:sz w:val="21"/>
                <w:szCs w:val="22"/>
                <w:highlight w:val="none"/>
                <w:lang w:val="en-US" w:eastAsia="zh-CN" w:bidi="ar-SA"/>
              </w:rPr>
            </w:pPr>
            <w:r>
              <w:rPr>
                <w:rFonts w:ascii="宋体" w:hAnsi="宋体" w:eastAsia="宋体" w:cs="宋体"/>
                <w:color w:val="000000"/>
                <w:sz w:val="21"/>
                <w:szCs w:val="21"/>
                <w:highlight w:val="none"/>
                <w:lang w:val="en-US" w:eastAsia="zh-CN" w:bidi="ar-SA"/>
              </w:rPr>
              <w:t xml:space="preserve">评委根据投标人提供的</w:t>
            </w:r>
            <w:r>
              <w:rPr>
                <w:rFonts w:hint="eastAsia" w:ascii="宋体" w:hAnsi="宋体" w:eastAsia="宋体" w:cs="宋体"/>
                <w:color w:val="000000"/>
                <w:spacing w:val="-2"/>
                <w:highlight w:val="none"/>
                <w:lang w:eastAsia="zh-CN"/>
              </w:rPr>
              <w:t xml:space="preserve">定期检查修缮方案</w:t>
            </w:r>
            <w:r>
              <w:rPr>
                <w:rFonts w:hint="eastAsia" w:ascii="宋体" w:hAnsi="宋体" w:eastAsia="宋体" w:cs="宋体"/>
                <w:color w:val="000000"/>
                <w:sz w:val="21"/>
                <w:szCs w:val="21"/>
                <w:highlight w:val="none"/>
                <w:lang w:val="en-US" w:eastAsia="zh-CN" w:bidi="ar-SA"/>
              </w:rPr>
              <w:t xml:space="preserve">综合</w:t>
            </w:r>
            <w:r>
              <w:rPr>
                <w:rFonts w:ascii="宋体" w:hAnsi="宋体" w:eastAsia="宋体" w:cs="宋体"/>
                <w:color w:val="000000"/>
                <w:sz w:val="21"/>
                <w:szCs w:val="21"/>
                <w:highlight w:val="none"/>
                <w:lang w:val="en-US" w:eastAsia="zh-CN" w:bidi="ar-SA"/>
              </w:rPr>
              <w:t xml:space="preserve">评分，</w:t>
            </w:r>
            <w:r>
              <w:rPr>
                <w:rStyle w:val="735"/>
                <w:rFonts w:hint="eastAsia" w:ascii="宋体" w:hAnsi="宋体" w:eastAsia="宋体" w:cs="宋体"/>
                <w:color w:val="000000"/>
                <w:sz w:val="21"/>
                <w:szCs w:val="21"/>
                <w:highlight w:val="none"/>
                <w:lang w:val="en-US" w:eastAsia="zh-CN" w:bidi="ar-SA"/>
              </w:rPr>
              <w:t xml:space="preserve">包含：</w:t>
            </w:r>
            <w:r>
              <w:rPr>
                <w:rFonts w:hint="eastAsia" w:ascii="宋体" w:hAnsi="宋体" w:eastAsia="宋体" w:cs="宋体"/>
                <w:color w:val="000000"/>
                <w:spacing w:val="-2"/>
                <w:highlight w:val="none"/>
                <w:lang w:val="en-US" w:eastAsia="zh-CN"/>
              </w:rPr>
              <w:t xml:space="preserve">1.</w:t>
            </w:r>
            <w:r>
              <w:rPr>
                <w:rFonts w:hint="eastAsia" w:ascii="宋体" w:hAnsi="宋体" w:eastAsia="宋体" w:cs="宋体"/>
                <w:color w:val="000000"/>
                <w:spacing w:val="-2"/>
                <w:highlight w:val="none"/>
                <w:lang w:eastAsia="zh-CN"/>
              </w:rPr>
              <w:t xml:space="preserve">日常设备设施检查；</w:t>
            </w:r>
            <w:r>
              <w:rPr>
                <w:rFonts w:hint="eastAsia" w:ascii="宋体" w:hAnsi="宋体" w:eastAsia="宋体" w:cs="宋体"/>
                <w:color w:val="000000"/>
                <w:spacing w:val="-2"/>
                <w:highlight w:val="none"/>
                <w:lang w:val="en-US" w:eastAsia="zh-CN"/>
              </w:rPr>
              <w:t xml:space="preserve">2.</w:t>
            </w:r>
            <w:r>
              <w:rPr>
                <w:rFonts w:hint="eastAsia" w:ascii="宋体" w:hAnsi="宋体" w:eastAsia="宋体" w:cs="宋体"/>
                <w:color w:val="000000"/>
                <w:spacing w:val="-2"/>
                <w:highlight w:val="none"/>
                <w:lang w:eastAsia="zh-CN"/>
              </w:rPr>
              <w:t xml:space="preserve">安全检查。</w:t>
            </w:r>
            <w:r>
              <w:rPr>
                <w:rStyle w:val="735"/>
                <w:rFonts w:hint="eastAsia" w:ascii="宋体" w:hAnsi="宋体" w:eastAsia="宋体" w:cs="宋体"/>
                <w:color w:val="000000"/>
                <w:sz w:val="21"/>
                <w:szCs w:val="21"/>
                <w:highlight w:val="none"/>
                <w:lang w:val="en-US" w:eastAsia="zh-CN" w:bidi="ar-SA"/>
              </w:rPr>
              <w:t xml:space="preserve">以上每项内容逐条阐述。</w:t>
            </w:r>
            <w:r>
              <w:rPr>
                <w:rFonts w:hint="eastAsia" w:ascii="宋体" w:hAnsi="宋体" w:eastAsia="宋体" w:cs="宋体"/>
                <w:color w:val="000000"/>
                <w:spacing w:val="-2"/>
                <w:sz w:val="21"/>
                <w:szCs w:val="22"/>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全面、针对性强、可操作性强的，得</w:t>
            </w:r>
            <w:r>
              <w:rPr>
                <w:rFonts w:hint="eastAsia" w:ascii="宋体" w:hAnsi="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较全面、针对性较强、可操作性较强的，得</w:t>
            </w:r>
            <w:r>
              <w:rPr>
                <w:rFonts w:hint="eastAsia" w:ascii="宋体" w:hAnsi="宋体" w:cs="宋体"/>
                <w:color w:val="000000"/>
                <w:sz w:val="21"/>
                <w:szCs w:val="21"/>
                <w:highlight w:val="none"/>
                <w:lang w:val="en-US" w:eastAsia="zh-CN" w:bidi="ar-SA"/>
              </w:rPr>
              <w:t xml:space="preserve">0.5</w:t>
            </w:r>
            <w:r>
              <w:rPr>
                <w:rFonts w:ascii="宋体" w:hAnsi="宋体" w:eastAsia="宋体" w:cs="宋体"/>
                <w:color w:val="000000"/>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不可行或未提供方案的不得分。 </w:t>
            </w:r>
            <w:r>
              <w:rPr>
                <w:rStyle w:val="73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Style w:val="735"/>
                <w:rFonts w:hint="eastAsia" w:ascii="宋体" w:hAnsi="宋体" w:eastAsia="宋体" w:cs="宋体"/>
                <w:color w:val="000000"/>
                <w:sz w:val="21"/>
                <w:szCs w:val="22"/>
                <w:highlight w:val="none"/>
                <w:lang w:val="en-US" w:eastAsia="zh-CN" w:bidi="ar-SA"/>
              </w:rPr>
            </w:pPr>
            <w:r>
              <w:rPr>
                <w:rFonts w:hint="eastAsia" w:ascii="宋体" w:hAnsi="宋体" w:cs="宋体"/>
                <w:color w:val="000000"/>
                <w:sz w:val="21"/>
                <w:szCs w:val="22"/>
                <w:highlight w:val="none"/>
                <w:lang w:val="en-US" w:eastAsia="zh-CN" w:bidi="ar-SA"/>
              </w:rPr>
              <w:t xml:space="preserve">2</w:t>
            </w:r>
            <w:r>
              <w:rPr>
                <w:rStyle w:val="735"/>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2.4</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Style w:val="735"/>
                <w:rFonts w:hint="eastAsia" w:ascii="宋体" w:hAnsi="宋体" w:eastAsia="宋体" w:cs="宋体"/>
                <w:color w:val="000000"/>
                <w:spacing w:val="-2"/>
                <w:sz w:val="21"/>
                <w:szCs w:val="22"/>
                <w:highlight w:val="none"/>
                <w:lang w:val="en-US" w:eastAsia="zh-CN" w:bidi="ar-SA"/>
              </w:rPr>
            </w:pPr>
            <w:r>
              <w:rPr>
                <w:rFonts w:hint="eastAsia"/>
                <w:color w:val="000000"/>
                <w:spacing w:val="-2"/>
                <w:highlight w:val="none"/>
                <w:lang w:eastAsia="zh-CN"/>
              </w:rPr>
              <w:t xml:space="preserve">突发事件应急处理预案</w:t>
            </w:r>
            <w:r>
              <w:rPr>
                <w:rStyle w:val="735"/>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评委根据投标人提供的</w:t>
            </w:r>
            <w:r>
              <w:rPr>
                <w:rFonts w:hint="eastAsia"/>
                <w:color w:val="000000"/>
                <w:spacing w:val="-2"/>
                <w:highlight w:val="none"/>
                <w:lang w:eastAsia="zh-CN"/>
              </w:rPr>
              <w:t xml:space="preserve">突发事件应急处理预案</w:t>
            </w:r>
            <w:r>
              <w:rPr>
                <w:rFonts w:hint="eastAsia" w:ascii="宋体" w:hAnsi="宋体" w:eastAsia="宋体" w:cs="宋体"/>
                <w:color w:val="000000"/>
                <w:sz w:val="21"/>
                <w:szCs w:val="21"/>
                <w:highlight w:val="none"/>
                <w:lang w:val="en-US" w:eastAsia="zh-CN" w:bidi="ar-SA"/>
              </w:rPr>
              <w:t xml:space="preserve">综合</w:t>
            </w:r>
            <w:r>
              <w:rPr>
                <w:rFonts w:ascii="宋体" w:hAnsi="宋体" w:eastAsia="宋体" w:cs="宋体"/>
                <w:color w:val="000000"/>
                <w:sz w:val="21"/>
                <w:szCs w:val="21"/>
                <w:highlight w:val="none"/>
                <w:lang w:val="en-US" w:eastAsia="zh-CN" w:bidi="ar-SA"/>
              </w:rPr>
              <w:t xml:space="preserve">评分</w:t>
            </w:r>
            <w:r>
              <w:rPr>
                <w:rFonts w:hint="eastAsia" w:ascii="宋体" w:hAnsi="宋体" w:eastAsia="宋体" w:cs="宋体"/>
                <w:color w:val="000000"/>
                <w:sz w:val="21"/>
                <w:szCs w:val="21"/>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包含：</w:t>
            </w:r>
            <w:r>
              <w:rPr>
                <w:rFonts w:hint="eastAsia" w:ascii="宋体" w:hAnsi="宋体" w:eastAsia="宋体" w:cs="宋体"/>
                <w:color w:val="000000"/>
                <w:highlight w:val="none"/>
                <w:lang w:eastAsia="zh-CN"/>
              </w:rPr>
              <w:t xml:space="preserve">1.各类突发事件（如：公共安全类突发事件、自然灾害类突发事件）及各类迎查的处理流程；2.处理方法；3.相关措施。</w:t>
            </w:r>
            <w:r>
              <w:rPr>
                <w:rStyle w:val="735"/>
                <w:rFonts w:hint="eastAsia" w:ascii="宋体" w:hAnsi="宋体" w:eastAsia="宋体" w:cs="宋体"/>
                <w:color w:val="000000"/>
                <w:sz w:val="21"/>
                <w:szCs w:val="21"/>
                <w:highlight w:val="none"/>
                <w:lang w:val="en-US" w:eastAsia="zh-CN" w:bidi="ar-SA"/>
              </w:rPr>
              <w:t xml:space="preserve">以上每项内容逐条阐述。</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完备健全、针对性强、可操作性强的，得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较完备健全、针对性较强、可操作性较强的，得</w:t>
            </w:r>
            <w:r>
              <w:rPr>
                <w:rFonts w:hint="eastAsia" w:ascii="宋体" w:hAnsi="宋体" w:eastAsia="宋体" w:cs="宋体"/>
                <w:color w:val="000000"/>
                <w:sz w:val="21"/>
                <w:szCs w:val="21"/>
                <w:highlight w:val="none"/>
                <w:lang w:val="en-US" w:eastAsia="zh-CN" w:bidi="ar-SA"/>
              </w:rPr>
              <w:t xml:space="preserve">0.5</w:t>
            </w:r>
            <w:r>
              <w:rPr>
                <w:rFonts w:ascii="宋体" w:hAnsi="宋体" w:eastAsia="宋体" w:cs="宋体"/>
                <w:color w:val="000000"/>
                <w:sz w:val="21"/>
                <w:szCs w:val="21"/>
                <w:highlight w:val="none"/>
                <w:lang w:val="en-US" w:eastAsia="zh-CN" w:bidi="ar-SA"/>
              </w:rPr>
              <w:t xml:space="preserve">分； </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不可行或未提供预案的不得分。  </w:t>
            </w:r>
            <w:r>
              <w:rPr>
                <w:rStyle w:val="73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Style w:val="735"/>
                <w:rFonts w:hint="eastAsia" w:ascii="宋体" w:hAnsi="宋体" w:eastAsia="宋体" w:cs="宋体"/>
                <w:color w:val="000000"/>
                <w:sz w:val="21"/>
                <w:szCs w:val="22"/>
                <w:highlight w:val="none"/>
                <w:lang w:val="en-US" w:eastAsia="zh-CN" w:bidi="ar-SA"/>
              </w:rPr>
            </w:pPr>
            <w:r>
              <w:rPr>
                <w:rFonts w:ascii="宋体" w:hAnsi="宋体" w:eastAsia="宋体" w:cs="宋体"/>
                <w:color w:val="000000"/>
                <w:sz w:val="21"/>
                <w:szCs w:val="22"/>
                <w:highlight w:val="none"/>
                <w:lang w:val="en-US" w:eastAsia="zh-CN" w:bidi="ar-SA"/>
              </w:rPr>
              <w:t xml:space="preserve">3</w:t>
            </w:r>
            <w:r>
              <w:rPr>
                <w:rStyle w:val="735"/>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Style w:val="735"/>
                <w:rFonts w:hint="eastAsia"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进场交接过渡方案</w:t>
            </w:r>
            <w:r>
              <w:rPr>
                <w:rStyle w:val="735"/>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评委根据投标人提供的进场交接过渡方案</w:t>
            </w:r>
            <w:r>
              <w:rPr>
                <w:rFonts w:hint="eastAsia" w:ascii="宋体" w:hAnsi="宋体" w:eastAsia="宋体" w:cs="宋体"/>
                <w:color w:val="000000"/>
                <w:sz w:val="21"/>
                <w:szCs w:val="21"/>
                <w:highlight w:val="none"/>
                <w:lang w:val="en-US" w:eastAsia="zh-CN" w:bidi="ar-SA"/>
              </w:rPr>
              <w:t xml:space="preserve">综合评分，</w:t>
            </w:r>
            <w:r>
              <w:rPr>
                <w:rStyle w:val="735"/>
                <w:rFonts w:hint="eastAsia" w:ascii="宋体" w:hAnsi="宋体" w:eastAsia="宋体" w:cs="宋体"/>
                <w:color w:val="000000"/>
                <w:sz w:val="21"/>
                <w:szCs w:val="21"/>
                <w:highlight w:val="none"/>
                <w:lang w:val="en-US" w:eastAsia="zh-CN" w:bidi="ar-SA"/>
              </w:rPr>
              <w:t xml:space="preserve">包含：</w:t>
            </w:r>
            <w:r>
              <w:rPr>
                <w:rFonts w:hint="eastAsia" w:ascii="宋体" w:hAnsi="宋体" w:eastAsia="宋体" w:cs="宋体"/>
                <w:color w:val="000000"/>
                <w:spacing w:val="-2"/>
                <w:highlight w:val="none"/>
                <w:lang w:val="en-US" w:eastAsia="zh-CN"/>
              </w:rPr>
              <w:t xml:space="preserve">1.</w:t>
            </w:r>
            <w:r>
              <w:rPr>
                <w:rFonts w:ascii="宋体" w:hAnsi="宋体" w:eastAsia="宋体" w:cs="宋体"/>
                <w:color w:val="000000"/>
                <w:spacing w:val="-2"/>
                <w:highlight w:val="none"/>
                <w:lang w:val="en-US" w:eastAsia="zh-CN"/>
              </w:rPr>
              <w:t xml:space="preserve">交接流程</w:t>
            </w:r>
            <w:r>
              <w:rPr>
                <w:rFonts w:hint="eastAsia" w:ascii="宋体" w:hAnsi="宋体" w:eastAsia="宋体" w:cs="宋体"/>
                <w:color w:val="000000"/>
                <w:spacing w:val="-2"/>
                <w:highlight w:val="none"/>
                <w:lang w:val="en-US" w:eastAsia="zh-CN"/>
              </w:rPr>
              <w:t xml:space="preserve">；2.</w:t>
            </w:r>
            <w:r>
              <w:rPr>
                <w:rFonts w:ascii="宋体" w:hAnsi="宋体" w:eastAsia="宋体" w:cs="宋体"/>
                <w:color w:val="000000"/>
                <w:spacing w:val="-2"/>
                <w:highlight w:val="none"/>
                <w:lang w:val="en-US" w:eastAsia="zh-CN"/>
              </w:rPr>
              <w:t xml:space="preserve">交接措施</w:t>
            </w:r>
            <w:r>
              <w:rPr>
                <w:rFonts w:hint="eastAsia" w:ascii="宋体" w:hAnsi="宋体" w:eastAsia="宋体" w:cs="宋体"/>
                <w:color w:val="000000"/>
                <w:spacing w:val="-2"/>
                <w:highlight w:val="none"/>
                <w:lang w:val="en-US" w:eastAsia="zh-CN"/>
              </w:rPr>
              <w:t xml:space="preserve">。</w:t>
            </w:r>
            <w:r>
              <w:rPr>
                <w:rStyle w:val="735"/>
                <w:rFonts w:hint="eastAsia" w:ascii="宋体" w:hAnsi="宋体" w:eastAsia="宋体" w:cs="宋体"/>
                <w:color w:val="000000"/>
                <w:sz w:val="21"/>
                <w:szCs w:val="21"/>
                <w:highlight w:val="none"/>
                <w:lang w:val="en-US" w:eastAsia="zh-CN" w:bidi="ar-SA"/>
              </w:rPr>
              <w:t xml:space="preserve">以上每项内容逐条阐述。</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详细、科学合理、可行性强的，得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 </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较详细、较科学合理、可行性较强的，得</w:t>
            </w:r>
            <w:r>
              <w:rPr>
                <w:rFonts w:hint="eastAsia" w:ascii="宋体" w:hAnsi="宋体" w:eastAsia="宋体" w:cs="宋体"/>
                <w:color w:val="000000"/>
                <w:sz w:val="21"/>
                <w:szCs w:val="21"/>
                <w:highlight w:val="none"/>
                <w:lang w:val="en-US" w:eastAsia="zh-CN" w:bidi="ar-SA"/>
              </w:rPr>
              <w:t xml:space="preserve">0.5</w:t>
            </w:r>
            <w:r>
              <w:rPr>
                <w:rFonts w:ascii="宋体" w:hAnsi="宋体" w:eastAsia="宋体" w:cs="宋体"/>
                <w:color w:val="000000"/>
                <w:sz w:val="21"/>
                <w:szCs w:val="21"/>
                <w:highlight w:val="none"/>
                <w:lang w:val="en-US" w:eastAsia="zh-CN" w:bidi="ar-SA"/>
              </w:rPr>
              <w:t xml:space="preserve">分； </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不可行或未提供方案的不得分。  </w:t>
            </w:r>
            <w:r>
              <w:rPr>
                <w:rStyle w:val="73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Style w:val="735"/>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2</w:t>
            </w:r>
            <w:r>
              <w:rPr>
                <w:rStyle w:val="735"/>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2.6</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Style w:val="735"/>
                <w:rFonts w:hint="eastAsia" w:ascii="宋体" w:hAnsi="宋体" w:eastAsia="宋体" w:cs="宋体"/>
                <w:color w:val="000000"/>
                <w:spacing w:val="-2"/>
                <w:sz w:val="21"/>
                <w:szCs w:val="22"/>
                <w:highlight w:val="none"/>
                <w:lang w:val="en-US" w:eastAsia="zh-CN" w:bidi="ar-SA"/>
              </w:rPr>
            </w:pPr>
            <w:r>
              <w:rPr>
                <w:rFonts w:hint="eastAsia"/>
                <w:color w:val="000000"/>
                <w:spacing w:val="-2"/>
                <w:highlight w:val="none"/>
              </w:rPr>
              <w:t xml:space="preserve">物业档案管理方案</w:t>
            </w:r>
            <w:r>
              <w:rPr>
                <w:rStyle w:val="735"/>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评委根据投标人提供的</w:t>
            </w:r>
            <w:r>
              <w:rPr>
                <w:rFonts w:hint="eastAsia"/>
                <w:color w:val="000000"/>
                <w:spacing w:val="-2"/>
                <w:highlight w:val="none"/>
              </w:rPr>
              <w:t xml:space="preserve">物业档案管理方案</w:t>
            </w:r>
            <w:r>
              <w:rPr>
                <w:rFonts w:hint="eastAsia" w:ascii="宋体" w:hAnsi="宋体" w:eastAsia="宋体" w:cs="宋体"/>
                <w:color w:val="000000"/>
                <w:sz w:val="21"/>
                <w:szCs w:val="21"/>
                <w:highlight w:val="none"/>
                <w:lang w:val="en-US" w:eastAsia="zh-CN" w:bidi="ar-SA"/>
              </w:rPr>
              <w:t xml:space="preserve">综合评分，</w:t>
            </w:r>
            <w:r>
              <w:rPr>
                <w:rStyle w:val="735"/>
                <w:rFonts w:hint="eastAsia" w:ascii="宋体" w:hAnsi="宋体" w:eastAsia="宋体" w:cs="宋体"/>
                <w:color w:val="000000"/>
                <w:sz w:val="21"/>
                <w:szCs w:val="21"/>
                <w:highlight w:val="none"/>
                <w:lang w:val="en-US" w:eastAsia="zh-CN" w:bidi="ar-SA"/>
              </w:rPr>
              <w:t xml:space="preserve">包含：</w:t>
            </w:r>
            <w:r>
              <w:rPr>
                <w:rFonts w:hint="eastAsia" w:ascii="宋体" w:hAnsi="宋体" w:cs="宋体"/>
                <w:color w:val="000000"/>
                <w:highlight w:val="none"/>
              </w:rPr>
              <w:t xml:space="preserve">1.物业档案资料收集；</w:t>
            </w:r>
            <w:r>
              <w:rPr>
                <w:rFonts w:hint="eastAsia" w:cs="宋体"/>
                <w:color w:val="000000"/>
                <w:highlight w:val="none"/>
              </w:rPr>
              <w:t xml:space="preserve">2.物业档案资料保存。</w:t>
            </w:r>
            <w:r>
              <w:rPr>
                <w:rStyle w:val="735"/>
                <w:rFonts w:hint="eastAsia" w:ascii="宋体" w:hAnsi="宋体" w:eastAsia="宋体" w:cs="宋体"/>
                <w:color w:val="000000"/>
                <w:sz w:val="21"/>
                <w:szCs w:val="21"/>
                <w:highlight w:val="none"/>
                <w:lang w:val="en-US" w:eastAsia="zh-CN" w:bidi="ar-SA"/>
              </w:rPr>
              <w:t xml:space="preserve">以上每项内容逐条阐述。</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细致完善、科学合理、执行力强的，得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较完善、较科学合理、执行力较强的，得</w:t>
            </w:r>
            <w:r>
              <w:rPr>
                <w:rFonts w:hint="eastAsia" w:ascii="宋体" w:hAnsi="宋体" w:eastAsia="宋体" w:cs="宋体"/>
                <w:color w:val="000000"/>
                <w:sz w:val="21"/>
                <w:szCs w:val="21"/>
                <w:highlight w:val="none"/>
                <w:lang w:val="en-US" w:eastAsia="zh-CN" w:bidi="ar-SA"/>
              </w:rPr>
              <w:t xml:space="preserve">0.5</w:t>
            </w:r>
            <w:r>
              <w:rPr>
                <w:rFonts w:ascii="宋体" w:hAnsi="宋体" w:eastAsia="宋体" w:cs="宋体"/>
                <w:color w:val="000000"/>
                <w:sz w:val="21"/>
                <w:szCs w:val="21"/>
                <w:highlight w:val="none"/>
                <w:lang w:val="en-US" w:eastAsia="zh-CN" w:bidi="ar-SA"/>
              </w:rPr>
              <w:t xml:space="preserve">分； </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不可行或未提供方案的不得分。 </w:t>
            </w:r>
            <w:r>
              <w:rPr>
                <w:rStyle w:val="73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Style w:val="735"/>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2</w:t>
            </w:r>
            <w:r>
              <w:rPr>
                <w:rStyle w:val="735"/>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735"/>
                <w:rFonts w:ascii="宋体" w:hAnsi="宋体" w:eastAsia="宋体" w:cs="宋体"/>
                <w:color w:val="000000"/>
                <w:spacing w:val="-6"/>
                <w:sz w:val="21"/>
                <w:szCs w:val="21"/>
                <w:highlight w:val="none"/>
                <w:lang w:val="en-US" w:eastAsia="zh-CN" w:bidi="ar-SA"/>
              </w:rPr>
            </w:r>
            <w:r/>
          </w:p>
        </w:tc>
      </w:tr>
      <w:tr>
        <w:trPr>
          <w:trHeight w:val="1599"/>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w:t>
            </w:r>
            <w:r>
              <w:rPr>
                <w:rStyle w:val="735"/>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Style w:val="735"/>
                <w:rFonts w:hint="eastAsia"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培训方案</w:t>
            </w:r>
            <w:r>
              <w:rPr>
                <w:rStyle w:val="735"/>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评委根据投标人提供的项目培训方案</w:t>
            </w:r>
            <w:r>
              <w:rPr>
                <w:rFonts w:hint="eastAsia" w:ascii="宋体" w:hAnsi="宋体" w:eastAsia="宋体" w:cs="宋体"/>
                <w:color w:val="000000"/>
                <w:sz w:val="21"/>
                <w:szCs w:val="21"/>
                <w:highlight w:val="none"/>
                <w:lang w:val="en-US" w:eastAsia="zh-CN" w:bidi="ar-SA"/>
              </w:rPr>
              <w:t xml:space="preserve">综合</w:t>
            </w:r>
            <w:r>
              <w:rPr>
                <w:rFonts w:ascii="宋体" w:hAnsi="宋体" w:eastAsia="宋体" w:cs="宋体"/>
                <w:color w:val="000000"/>
                <w:sz w:val="21"/>
                <w:szCs w:val="21"/>
                <w:highlight w:val="none"/>
                <w:lang w:val="en-US" w:eastAsia="zh-CN" w:bidi="ar-SA"/>
              </w:rPr>
              <w:t xml:space="preserve">评分</w:t>
            </w:r>
            <w:r>
              <w:rPr>
                <w:rFonts w:hint="eastAsia" w:ascii="宋体" w:hAnsi="宋体" w:eastAsia="宋体" w:cs="宋体"/>
                <w:color w:val="000000"/>
                <w:sz w:val="21"/>
                <w:szCs w:val="21"/>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包含：</w:t>
            </w:r>
            <w:r>
              <w:rPr>
                <w:rFonts w:hint="eastAsia" w:ascii="宋体" w:hAnsi="宋体" w:eastAsia="宋体" w:cs="宋体"/>
                <w:color w:val="000000"/>
                <w:highlight w:val="none"/>
                <w:lang w:val="en-US" w:eastAsia="zh-CN"/>
              </w:rPr>
              <w:t xml:space="preserve">1.员工技能、服务、礼仪培训；2.现场管理人员的管理、领导力培训；3.师资力量。</w:t>
            </w:r>
            <w:r>
              <w:rPr>
                <w:rStyle w:val="735"/>
                <w:rFonts w:hint="eastAsia" w:ascii="宋体" w:hAnsi="宋体" w:eastAsia="宋体" w:cs="宋体"/>
                <w:color w:val="000000"/>
                <w:sz w:val="21"/>
                <w:szCs w:val="21"/>
                <w:highlight w:val="none"/>
                <w:lang w:val="en-US" w:eastAsia="zh-CN" w:bidi="ar-SA"/>
              </w:rPr>
              <w:t xml:space="preserve">以上每项内容逐条阐述。</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完整详细、针对性强的，得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比较完整详细、针对性较强的，得</w:t>
            </w:r>
            <w:r>
              <w:rPr>
                <w:rFonts w:hint="eastAsia" w:ascii="宋体" w:hAnsi="宋体" w:eastAsia="宋体" w:cs="宋体"/>
                <w:color w:val="000000"/>
                <w:sz w:val="21"/>
                <w:szCs w:val="21"/>
                <w:highlight w:val="none"/>
                <w:lang w:val="en-US" w:eastAsia="zh-CN" w:bidi="ar-SA"/>
              </w:rPr>
              <w:t xml:space="preserve">0.5</w:t>
            </w:r>
            <w:r>
              <w:rPr>
                <w:rFonts w:ascii="宋体" w:hAnsi="宋体" w:eastAsia="宋体" w:cs="宋体"/>
                <w:color w:val="000000"/>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不合理或未提供方案的不得分。</w:t>
            </w:r>
            <w:r>
              <w:rPr>
                <w:rStyle w:val="73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Style w:val="735"/>
                <w:rFonts w:hint="eastAsia" w:ascii="宋体" w:hAnsi="宋体" w:eastAsia="宋体" w:cs="宋体"/>
                <w:color w:val="000000"/>
                <w:sz w:val="21"/>
                <w:szCs w:val="22"/>
                <w:highlight w:val="none"/>
                <w:lang w:val="en-US" w:eastAsia="zh-CN" w:bidi="ar-SA"/>
              </w:rPr>
            </w:pPr>
            <w:r>
              <w:rPr>
                <w:rFonts w:ascii="宋体" w:hAnsi="宋体" w:eastAsia="宋体" w:cs="宋体"/>
                <w:color w:val="000000"/>
                <w:sz w:val="21"/>
                <w:szCs w:val="22"/>
                <w:highlight w:val="none"/>
                <w:lang w:val="en-US" w:eastAsia="zh-CN" w:bidi="ar-SA"/>
              </w:rPr>
              <w:t xml:space="preserve">3</w:t>
            </w:r>
            <w:r>
              <w:rPr>
                <w:rStyle w:val="735"/>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tc>
      </w:tr>
      <w:tr>
        <w:trPr/>
        <w:tc>
          <w:tcPr>
            <w:gridSpan w:val="5"/>
            <w:tcW w:w="9670" w:type="dxa"/>
            <w:vAlign w:val="center"/>
            <w:textDirection w:val="lrTb"/>
            <w:noWrap w:val="false"/>
          </w:tcPr>
          <w:p>
            <w:pPr>
              <w:pStyle w:val="725"/>
              <w:jc w:val="both"/>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3.业绩</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3.1</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Style w:val="735"/>
                <w:rFonts w:hint="eastAsia" w:ascii="宋体" w:hAnsi="宋体" w:eastAsia="宋体" w:cs="宋体"/>
                <w:color w:val="000000"/>
                <w:spacing w:val="-1"/>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投标人业绩</w:t>
            </w:r>
            <w:r>
              <w:rPr>
                <w:rStyle w:val="735"/>
                <w:rFonts w:hint="eastAsia" w:ascii="宋体" w:hAnsi="宋体" w:eastAsia="宋体" w:cs="宋体"/>
                <w:color w:val="000000"/>
                <w:spacing w:val="-1"/>
                <w:sz w:val="21"/>
                <w:szCs w:val="21"/>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投标人提供</w:t>
            </w:r>
            <w:r>
              <w:rPr>
                <w:rFonts w:hint="eastAsia" w:ascii="宋体" w:hAnsi="宋体" w:eastAsia="宋体" w:cs="宋体"/>
                <w:color w:val="000000"/>
                <w:spacing w:val="-2"/>
                <w:sz w:val="21"/>
                <w:szCs w:val="22"/>
                <w:highlight w:val="none"/>
                <w:lang w:val="en-US" w:eastAsia="zh-CN" w:bidi="ar-SA"/>
              </w:rPr>
              <w:t xml:space="preserve">2022年1月1日</w:t>
            </w:r>
            <w:r>
              <w:rPr>
                <w:rFonts w:hint="eastAsia" w:ascii="宋体" w:hAnsi="宋体" w:eastAsia="宋体" w:cs="宋体"/>
                <w:color w:val="000000"/>
                <w:sz w:val="21"/>
                <w:szCs w:val="21"/>
                <w:highlight w:val="none"/>
                <w:lang w:val="en-US" w:eastAsia="zh-CN" w:bidi="ar-SA"/>
              </w:rPr>
              <w:t xml:space="preserve">（含）以来，承接的类似物业项目（非住宅项目，服务内容不少于</w:t>
            </w:r>
            <w:r>
              <w:rPr>
                <w:rFonts w:hint="eastAsia"/>
                <w:color w:val="000000"/>
                <w:highlight w:val="none"/>
                <w:lang w:eastAsia="zh-CN"/>
              </w:rPr>
              <w:t xml:space="preserve">保安、保洁、工程维修、客服接待</w:t>
            </w:r>
            <w:r>
              <w:rPr>
                <w:rFonts w:hint="eastAsia"/>
                <w:color w:val="000000"/>
                <w:highlight w:val="none"/>
                <w:lang w:val="en-US" w:eastAsia="zh-CN"/>
              </w:rPr>
              <w:t xml:space="preserve">或</w:t>
            </w:r>
            <w:r>
              <w:rPr>
                <w:rFonts w:hint="eastAsia"/>
                <w:color w:val="000000"/>
                <w:highlight w:val="none"/>
                <w:lang w:eastAsia="zh-CN"/>
              </w:rPr>
              <w:t xml:space="preserve">会务服务</w:t>
            </w:r>
            <w:r>
              <w:rPr>
                <w:rFonts w:hint="eastAsia" w:ascii="宋体" w:hAnsi="宋体" w:eastAsia="宋体" w:cs="宋体"/>
                <w:color w:val="000000"/>
                <w:sz w:val="21"/>
                <w:szCs w:val="21"/>
                <w:highlight w:val="none"/>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（2）同一业主单位的多个业绩仅作为一个业绩，不累计得分。</w:t>
            </w:r>
            <w:r>
              <w:rPr>
                <w:rStyle w:val="73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9</w:t>
            </w:r>
            <w:r>
              <w:rPr>
                <w:rStyle w:val="735"/>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客观分</w:t>
            </w:r>
            <w:r>
              <w:rPr>
                <w:rStyle w:val="735"/>
                <w:rFonts w:hint="eastAsia" w:ascii="宋体" w:hAnsi="宋体" w:eastAsia="宋体" w:cs="宋体"/>
                <w:color w:val="000000"/>
                <w:spacing w:val="-6"/>
                <w:sz w:val="21"/>
                <w:szCs w:val="21"/>
                <w:highlight w:val="none"/>
                <w:lang w:val="en-US" w:eastAsia="zh-CN" w:bidi="ar-SA"/>
              </w:rPr>
            </w:r>
            <w:r/>
          </w:p>
        </w:tc>
      </w:tr>
      <w:tr>
        <w:trPr/>
        <w:tc>
          <w:tcPr>
            <w:gridSpan w:val="5"/>
            <w:tcW w:w="9670" w:type="dxa"/>
            <w:vAlign w:val="top"/>
            <w:textDirection w:val="lrTb"/>
            <w:noWrap w:val="false"/>
          </w:tcPr>
          <w:p>
            <w:pPr>
              <w:pStyle w:val="725"/>
              <w:jc w:val="both"/>
              <w:keepLines w:val="0"/>
              <w:keepNext w:val="0"/>
              <w:pageBreakBefore w:val="0"/>
              <w:spacing w:before="123"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4.履约能力</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4.1</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履约能力1</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投标人拟派</w:t>
            </w:r>
            <w:r>
              <w:rPr>
                <w:rFonts w:hint="eastAsia" w:ascii="宋体" w:hAnsi="宋体" w:eastAsia="宋体" w:cs="宋体"/>
                <w:color w:val="000000"/>
                <w:sz w:val="21"/>
                <w:szCs w:val="21"/>
                <w:highlight w:val="none"/>
                <w:lang w:val="en-US" w:eastAsia="zh-CN" w:bidi="ar-SA"/>
              </w:rPr>
              <w:t xml:space="preserve">管理处主任(项目负责人)具有</w:t>
            </w:r>
            <w:r>
              <w:rPr>
                <w:rFonts w:hint="eastAsia" w:ascii="宋体" w:hAnsi="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t xml:space="preserve">年及以上物业项目</w:t>
            </w:r>
            <w:r>
              <w:rPr>
                <w:rFonts w:hint="eastAsia" w:ascii="宋体" w:hAnsi="宋体" w:cs="宋体"/>
                <w:color w:val="000000"/>
                <w:sz w:val="21"/>
                <w:szCs w:val="21"/>
                <w:highlight w:val="none"/>
                <w:lang w:val="en-US" w:eastAsia="zh-CN" w:bidi="ar-SA"/>
              </w:rPr>
              <w:t xml:space="preserve">负责人</w:t>
            </w:r>
            <w:r>
              <w:rPr>
                <w:rFonts w:hint="eastAsia" w:ascii="宋体" w:hAnsi="宋体" w:eastAsia="宋体" w:cs="宋体"/>
                <w:color w:val="000000"/>
                <w:sz w:val="21"/>
                <w:szCs w:val="21"/>
                <w:highlight w:val="none"/>
                <w:lang w:val="en-US" w:eastAsia="zh-CN" w:bidi="ar-SA"/>
              </w:rPr>
              <w:t xml:space="preserve">工作经验的得5分。</w:t>
            </w:r>
            <w:r>
              <w:rPr>
                <w:rStyle w:val="735"/>
                <w:rFonts w:hint="eastAsia"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注：提供加盖业主单位公章的工作经验证明材料，证明材料缺项或未提供的不得分。</w:t>
            </w:r>
            <w:r>
              <w:rPr>
                <w:rStyle w:val="73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Style w:val="735"/>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5"/>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ascii="宋体" w:hAnsi="宋体" w:eastAsia="宋体" w:cs="宋体"/>
                <w:color w:val="000000"/>
                <w:spacing w:val="-2"/>
                <w:sz w:val="21"/>
                <w:szCs w:val="21"/>
                <w:highlight w:val="none"/>
                <w:lang w:val="en-US" w:eastAsia="zh-CN" w:bidi="ar-SA"/>
              </w:rPr>
              <w:t xml:space="preserve">.2</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履约能力2</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w:t>
            </w:r>
            <w:r>
              <w:rPr>
                <w:rFonts w:hint="eastAsia" w:ascii="宋体" w:hAnsi="宋体" w:eastAsia="宋体" w:cs="宋体"/>
                <w:color w:val="000000"/>
                <w:sz w:val="21"/>
                <w:szCs w:val="21"/>
                <w:highlight w:val="none"/>
                <w:lang w:val="en-US" w:eastAsia="zh-CN" w:bidi="ar-SA"/>
              </w:rPr>
              <w:t xml:space="preserve">人拟</w:t>
            </w:r>
            <w:r>
              <w:rPr>
                <w:rFonts w:hint="eastAsia" w:ascii="宋体" w:hAnsi="宋体" w:cs="宋体"/>
                <w:color w:val="000000"/>
                <w:sz w:val="21"/>
                <w:szCs w:val="21"/>
                <w:highlight w:val="none"/>
                <w:lang w:val="en-US" w:eastAsia="zh-CN" w:bidi="ar-SA"/>
              </w:rPr>
              <w:t xml:space="preserve">派</w:t>
            </w:r>
            <w:r>
              <w:rPr>
                <w:rFonts w:hint="eastAsia" w:ascii="宋体" w:hAnsi="宋体" w:eastAsia="宋体" w:cs="宋体"/>
                <w:color w:val="000000"/>
                <w:sz w:val="21"/>
                <w:szCs w:val="21"/>
                <w:highlight w:val="none"/>
                <w:lang w:val="en-US" w:eastAsia="zh-CN" w:bidi="ar-SA"/>
              </w:rPr>
              <w:t xml:space="preserve">保安部长具有2年及以上物业项目保安部长工作经验的得5分。</w:t>
            </w:r>
            <w:r>
              <w:rPr>
                <w:rStyle w:val="735"/>
                <w:rFonts w:hint="eastAsia"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备</w:t>
            </w:r>
            <w:r>
              <w:rPr>
                <w:rFonts w:hint="eastAsia" w:ascii="宋体" w:hAnsi="宋体" w:eastAsia="宋体" w:cs="宋体"/>
                <w:color w:val="000000"/>
                <w:sz w:val="21"/>
                <w:szCs w:val="21"/>
                <w:highlight w:val="none"/>
                <w:lang w:val="en-US" w:eastAsia="zh-CN" w:bidi="ar-SA"/>
              </w:rPr>
              <w:t xml:space="preserve">注：提供加盖业主单位公章的工作经验证明材料，证明材料缺项或未提供的不得分。</w:t>
            </w:r>
            <w:r>
              <w:rPr>
                <w:rStyle w:val="73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5</w:t>
            </w:r>
            <w:r>
              <w:rPr>
                <w:rStyle w:val="735"/>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5"/>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4.3</w:t>
            </w:r>
            <w:r>
              <w:rPr>
                <w:rStyle w:val="735"/>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履约能力3</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投标人拟派保洁主管</w:t>
            </w:r>
            <w:r>
              <w:rPr>
                <w:rFonts w:hint="eastAsia" w:ascii="宋体" w:hAnsi="宋体" w:eastAsia="宋体" w:cs="宋体"/>
                <w:color w:val="000000"/>
                <w:sz w:val="21"/>
                <w:szCs w:val="21"/>
                <w:highlight w:val="none"/>
                <w:lang w:val="en-US" w:eastAsia="zh-CN" w:bidi="ar-SA"/>
              </w:rPr>
              <w:t xml:space="preserve">具有2年及以上物业项目保洁主管工作经验的得4分。</w:t>
            </w:r>
            <w:r>
              <w:rPr>
                <w:rFonts w:hint="eastAsia"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备</w:t>
            </w:r>
            <w:r>
              <w:rPr>
                <w:rFonts w:hint="eastAsia" w:ascii="宋体" w:hAnsi="宋体" w:eastAsia="宋体" w:cs="宋体"/>
                <w:color w:val="000000"/>
                <w:sz w:val="21"/>
                <w:szCs w:val="21"/>
                <w:highlight w:val="none"/>
                <w:lang w:val="en-US" w:eastAsia="zh-CN" w:bidi="ar-SA"/>
              </w:rPr>
              <w:t xml:space="preserve">注：提供加盖业主单位公章的工作经验证明材料，证明材料缺项或未提供的不得分。</w:t>
            </w:r>
            <w:r>
              <w:rPr>
                <w:rStyle w:val="73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4</w:t>
            </w:r>
            <w:r>
              <w:rPr>
                <w:rStyle w:val="735"/>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5"/>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4.4</w:t>
            </w:r>
            <w:r>
              <w:rPr>
                <w:rStyle w:val="735"/>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履约能力4</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color w:val="000000"/>
                <w:highlight w:val="none"/>
                <w:lang w:eastAsia="zh-CN"/>
              </w:rPr>
              <w:t xml:space="preserve">投标人拟派服务团队中每有一名员工获得政府部门</w:t>
            </w:r>
            <w:r>
              <w:rPr>
                <w:rFonts w:hint="eastAsia"/>
                <w:color w:val="000000"/>
                <w:highlight w:val="none"/>
                <w:lang w:val="en-US" w:eastAsia="zh-CN"/>
              </w:rPr>
              <w:t xml:space="preserve">颁发的</w:t>
            </w:r>
            <w:r>
              <w:rPr>
                <w:rFonts w:hint="eastAsia"/>
                <w:color w:val="000000"/>
                <w:highlight w:val="none"/>
                <w:lang w:eastAsia="zh-CN"/>
              </w:rPr>
              <w:t xml:space="preserve">与物业服务相关的表彰的得1分，最多得</w:t>
            </w:r>
            <w:r>
              <w:rPr>
                <w:color w:val="000000"/>
                <w:highlight w:val="none"/>
                <w:lang w:eastAsia="zh-CN"/>
              </w:rPr>
              <w:t xml:space="preserve">2</w:t>
            </w:r>
            <w:r>
              <w:rPr>
                <w:rFonts w:hint="eastAsia"/>
                <w:color w:val="000000"/>
                <w:highlight w:val="none"/>
                <w:lang w:eastAsia="zh-CN"/>
              </w:rPr>
              <w:t xml:space="preserve">分(须提供表彰文件及受表彰人员为本项目拟派人员的</w:t>
            </w:r>
            <w:r>
              <w:rPr>
                <w:rFonts w:hint="eastAsia"/>
                <w:color w:val="000000"/>
                <w:highlight w:val="none"/>
                <w:lang w:val="en-US" w:eastAsia="zh-CN"/>
              </w:rPr>
              <w:t xml:space="preserve">承诺书</w:t>
            </w:r>
            <w:r>
              <w:rPr>
                <w:rFonts w:hint="eastAsia"/>
                <w:color w:val="000000"/>
                <w:highlight w:val="none"/>
                <w:lang w:eastAsia="zh-CN"/>
              </w:rPr>
              <w:t xml:space="preserve">。）</w:t>
            </w:r>
            <w:r>
              <w:rPr>
                <w:rStyle w:val="73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w:t>
            </w:r>
            <w:r>
              <w:rPr>
                <w:rStyle w:val="735"/>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5"/>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4.5</w:t>
            </w:r>
            <w:r>
              <w:rPr>
                <w:rStyle w:val="735"/>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履约能力5</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投标人</w:t>
            </w:r>
            <w:r>
              <w:rPr>
                <w:rFonts w:hint="eastAsia" w:ascii="宋体" w:hAnsi="宋体" w:eastAsia="宋体" w:cs="宋体"/>
                <w:color w:val="000000"/>
                <w:sz w:val="21"/>
                <w:szCs w:val="21"/>
                <w:highlight w:val="none"/>
                <w:lang w:val="en-US" w:eastAsia="zh-CN" w:bidi="ar-SA"/>
              </w:rPr>
              <w:t xml:space="preserve">承诺</w:t>
            </w:r>
            <w:r>
              <w:rPr>
                <w:rFonts w:hint="eastAsia" w:ascii="宋体" w:hAnsi="宋体" w:cs="宋体"/>
                <w:color w:val="000000"/>
                <w:sz w:val="21"/>
                <w:szCs w:val="21"/>
                <w:highlight w:val="none"/>
                <w:lang w:val="en-US" w:eastAsia="zh-CN" w:bidi="ar-SA"/>
              </w:rPr>
              <w:t xml:space="preserve">中标</w:t>
            </w:r>
            <w:r>
              <w:rPr>
                <w:rFonts w:hint="eastAsia" w:ascii="宋体" w:hAnsi="宋体" w:eastAsia="宋体" w:cs="宋体"/>
                <w:color w:val="000000"/>
                <w:sz w:val="21"/>
                <w:szCs w:val="21"/>
                <w:highlight w:val="none"/>
                <w:lang w:val="en-US" w:eastAsia="zh-CN" w:bidi="ar-SA"/>
              </w:rPr>
              <w:t xml:space="preserve">后购买雇主责任险和公众责任险等商业险，保险条款中明确供应商在从事物业服务过程中，造成第三方人身伤亡或财产损失或其它安全事故，供应商负责处理及赔偿事宜，提供书面承诺书的得</w:t>
            </w:r>
            <w:r>
              <w:rPr>
                <w:rFonts w:hint="eastAsia" w:ascii="宋体" w:hAnsi="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t xml:space="preserve">分，未提供不得分。（</w:t>
            </w:r>
            <w:r>
              <w:rPr>
                <w:rFonts w:ascii="宋体" w:hAnsi="宋体" w:eastAsia="宋体" w:cs="宋体"/>
                <w:color w:val="000000"/>
                <w:sz w:val="21"/>
                <w:szCs w:val="21"/>
                <w:highlight w:val="none"/>
                <w:lang w:val="en-US" w:eastAsia="zh-CN" w:bidi="ar-SA"/>
              </w:rPr>
              <w:t xml:space="preserve">承诺</w:t>
            </w:r>
            <w:r>
              <w:rPr>
                <w:rFonts w:hint="eastAsia" w:ascii="宋体" w:hAnsi="宋体" w:eastAsia="宋体" w:cs="宋体"/>
                <w:color w:val="000000"/>
                <w:sz w:val="21"/>
                <w:szCs w:val="21"/>
                <w:highlight w:val="none"/>
                <w:lang w:val="en-US" w:eastAsia="zh-CN" w:bidi="ar-SA"/>
              </w:rPr>
              <w:t xml:space="preserve">书格式自拟）</w:t>
            </w:r>
            <w:r>
              <w:rPr>
                <w:rStyle w:val="73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5</w:t>
            </w:r>
            <w:r>
              <w:rPr>
                <w:rStyle w:val="735"/>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5"/>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t xml:space="preserve">合</w:t>
            </w:r>
            <w:r>
              <w:rPr>
                <w:rFonts w:ascii="宋体" w:hAnsi="宋体" w:eastAsia="宋体" w:cs="宋体"/>
                <w:color w:val="000000"/>
                <w:spacing w:val="-2"/>
                <w:sz w:val="21"/>
                <w:szCs w:val="21"/>
                <w:highlight w:val="none"/>
                <w:lang w:val="en-US" w:eastAsia="zh-CN" w:bidi="ar-SA"/>
              </w:rPr>
              <w:t xml:space="preserve">计</w:t>
            </w:r>
            <w:r>
              <w:rPr>
                <w:rStyle w:val="735"/>
                <w:rFonts w:ascii="Times New Roman" w:hAnsi="Times New Roman" w:eastAsia="宋体" w:cs="Times New Roman"/>
                <w:color w:val="000000"/>
                <w:sz w:val="21"/>
                <w:szCs w:val="21"/>
                <w:highlight w:val="none"/>
                <w:lang w:val="en-US" w:eastAsia="zh-CN" w:bidi="ar-SA"/>
              </w:rPr>
            </w:r>
            <w:r/>
          </w:p>
        </w:tc>
        <w:tc>
          <w:tcPr>
            <w:gridSpan w:val="2"/>
            <w:tcW w:w="7795" w:type="dxa"/>
            <w:vAlign w:val="center"/>
            <w:textDirection w:val="lrTb"/>
            <w:noWrap w:val="false"/>
          </w:tcPr>
          <w:p>
            <w:pPr>
              <w:pStyle w:val="725"/>
              <w:ind w:left="172"/>
              <w:jc w:val="center"/>
              <w:keepLines w:val="0"/>
              <w:keepNext w:val="0"/>
              <w:pageBreakBefore w:val="0"/>
              <w:spacing w:before="123" w:line="264" w:lineRule="auto"/>
              <w:widowControl w:val="off"/>
              <w:rPr>
                <w:rStyle w:val="735"/>
                <w:rFonts w:ascii="宋体" w:hAnsi="宋体" w:eastAsia="宋体" w:cs="宋体"/>
                <w:color w:val="000000"/>
                <w:spacing w:val="-2"/>
                <w:sz w:val="21"/>
                <w:szCs w:val="21"/>
                <w:highlight w:val="none"/>
                <w:lang w:val="en-US" w:eastAsia="zh-CN" w:bidi="ar-SA"/>
              </w:rPr>
            </w:pPr>
            <w:r>
              <w:rPr>
                <w:rStyle w:val="735"/>
                <w:rFonts w:ascii="宋体" w:hAnsi="宋体" w:eastAsia="宋体" w:cs="宋体"/>
                <w:color w:val="000000"/>
                <w:spacing w:val="-2"/>
                <w:sz w:val="21"/>
                <w:szCs w:val="21"/>
                <w:highlight w:val="none"/>
                <w:lang w:val="en-US" w:eastAsia="zh-CN" w:bidi="ar-SA"/>
              </w:rPr>
            </w:r>
            <w:r/>
          </w:p>
        </w:tc>
        <w:tc>
          <w:tcPr>
            <w:gridSpan w:val="2"/>
            <w:tcW w:w="1356" w:type="dxa"/>
            <w:vAlign w:val="center"/>
            <w:textDirection w:val="lrTb"/>
            <w:noWrap w:val="false"/>
          </w:tcPr>
          <w:p>
            <w:pPr>
              <w:pStyle w:val="725"/>
              <w:jc w:val="center"/>
              <w:keepLines w:val="0"/>
              <w:keepNext w:val="0"/>
              <w:pageBreakBefore w:val="0"/>
              <w:spacing w:line="264" w:lineRule="auto"/>
              <w:widowControl w:val="off"/>
              <w:rPr>
                <w:rStyle w:val="735"/>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11"/>
                <w:sz w:val="21"/>
                <w:szCs w:val="21"/>
                <w:highlight w:val="none"/>
                <w:lang w:val="en-US" w:eastAsia="zh-CN" w:bidi="ar-SA"/>
              </w:rPr>
              <w:t xml:space="preserve">100分</w:t>
            </w:r>
            <w:r>
              <w:rPr>
                <w:rStyle w:val="735"/>
                <w:rFonts w:ascii="Times New Roman" w:hAnsi="Times New Roman" w:eastAsia="宋体" w:cs="Times New Roman"/>
                <w:color w:val="000000"/>
                <w:sz w:val="21"/>
                <w:szCs w:val="21"/>
                <w:highlight w:val="none"/>
                <w:lang w:val="en-US" w:eastAsia="zh-CN" w:bidi="ar-SA"/>
              </w:rPr>
            </w:r>
            <w:r/>
          </w:p>
        </w:tc>
      </w:tr>
    </w:tbl>
    <w:p>
      <w:pPr>
        <w:pStyle w:val="725"/>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25"/>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pStyle w:val="725"/>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pStyle w:val="725"/>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pStyle w:val="725"/>
        <w:spacing w:line="264" w:lineRule="auto"/>
        <w:rPr>
          <w:rFonts w:hint="eastAsia" w:ascii="黑体" w:hAnsi="黑体" w:eastAsia="黑体" w:cs="Times New Roman"/>
          <w:i w:val="0"/>
          <w:iCs/>
          <w:color w:val="000000"/>
          <w:sz w:val="28"/>
          <w:szCs w:val="28"/>
          <w:highlight w:val="none"/>
          <w:u w:val="none"/>
          <w:lang w:val="en-US" w:eastAsia="zh-CN"/>
        </w:rPr>
      </w:pPr>
      <w:r>
        <w:rPr>
          <w:rFonts w:hint="eastAsia" w:ascii="黑体" w:hAnsi="黑体" w:eastAsia="黑体" w:cs="Times New Roman"/>
          <w:i w:val="0"/>
          <w:iCs/>
          <w:color w:val="000000"/>
          <w:sz w:val="28"/>
          <w:szCs w:val="28"/>
          <w:highlight w:val="none"/>
          <w:u w:val="none"/>
          <w:lang w:val="en-US" w:eastAsia="zh-CN"/>
        </w:rPr>
      </w:r>
      <w:r/>
    </w:p>
    <w:p>
      <w:pPr>
        <w:pStyle w:val="725"/>
        <w:rPr>
          <w:rFonts w:hint="eastAsia" w:ascii="黑体" w:hAnsi="黑体" w:eastAsia="黑体" w:cs="Times New Roman"/>
          <w:i w:val="0"/>
          <w:iCs/>
          <w:color w:val="000000"/>
          <w:sz w:val="28"/>
          <w:szCs w:val="28"/>
          <w:highlight w:val="none"/>
          <w:u w:val="none"/>
          <w:lang w:val="en-US" w:eastAsia="zh-CN"/>
        </w:rPr>
      </w:pPr>
      <w:r>
        <w:rPr>
          <w:rFonts w:hint="eastAsia" w:ascii="黑体" w:hAnsi="黑体" w:eastAsia="黑体" w:cs="Times New Roman"/>
          <w:i w:val="0"/>
          <w:iCs/>
          <w:color w:val="000000"/>
          <w:sz w:val="28"/>
          <w:szCs w:val="28"/>
          <w:highlight w:val="none"/>
          <w:u w:val="none"/>
          <w:lang w:val="en-US" w:eastAsia="zh-CN"/>
        </w:rPr>
      </w:r>
      <w:r/>
    </w:p>
    <w:p>
      <w:pPr>
        <w:pStyle w:val="725"/>
        <w:rPr>
          <w:rFonts w:hint="eastAsia" w:ascii="黑体" w:hAnsi="黑体" w:eastAsia="黑体" w:cs="Times New Roman"/>
          <w:i w:val="0"/>
          <w:iCs/>
          <w:color w:val="000000"/>
          <w:sz w:val="28"/>
          <w:szCs w:val="28"/>
          <w:highlight w:val="none"/>
          <w:u w:val="none"/>
          <w:lang w:val="en-US" w:eastAsia="zh-CN"/>
        </w:rPr>
      </w:pPr>
      <w:r>
        <w:rPr>
          <w:rFonts w:hint="eastAsia" w:ascii="黑体" w:hAnsi="黑体" w:eastAsia="黑体" w:cs="Times New Roman"/>
          <w:i w:val="0"/>
          <w:iCs/>
          <w:color w:val="000000"/>
          <w:sz w:val="28"/>
          <w:szCs w:val="28"/>
          <w:highlight w:val="none"/>
          <w:u w:val="none"/>
          <w:lang w:val="en-US" w:eastAsia="zh-CN"/>
        </w:rPr>
      </w:r>
      <w:r/>
    </w:p>
    <w:p>
      <w:pPr>
        <w:pStyle w:val="738"/>
        <w:rPr>
          <w:rFonts w:hint="eastAsia" w:ascii="黑体" w:hAnsi="黑体" w:eastAsia="黑体" w:cs="Times New Roman"/>
          <w:i w:val="0"/>
          <w:iCs/>
          <w:color w:val="000000"/>
          <w:sz w:val="28"/>
          <w:szCs w:val="28"/>
          <w:highlight w:val="none"/>
          <w:u w:val="none"/>
          <w:lang w:val="en-US" w:eastAsia="zh-CN"/>
        </w:rPr>
      </w:pPr>
      <w:r>
        <w:rPr>
          <w:rFonts w:hint="eastAsia" w:ascii="黑体" w:hAnsi="黑体" w:eastAsia="黑体" w:cs="Times New Roman"/>
          <w:i w:val="0"/>
          <w:iCs/>
          <w:color w:val="000000"/>
          <w:sz w:val="28"/>
          <w:szCs w:val="28"/>
          <w:highlight w:val="none"/>
          <w:u w:val="none"/>
          <w:lang w:val="en-US" w:eastAsia="zh-CN"/>
        </w:rPr>
      </w:r>
      <w:r/>
    </w:p>
    <w:p>
      <w:pPr>
        <w:pStyle w:val="737"/>
        <w:rPr>
          <w:rFonts w:hint="eastAsia" w:ascii="黑体" w:hAnsi="黑体" w:eastAsia="黑体" w:cs="Times New Roman"/>
          <w:i w:val="0"/>
          <w:iCs/>
          <w:color w:val="000000"/>
          <w:sz w:val="28"/>
          <w:szCs w:val="28"/>
          <w:highlight w:val="none"/>
          <w:u w:val="none"/>
          <w:lang w:val="en-US" w:eastAsia="zh-CN"/>
        </w:rPr>
      </w:pPr>
      <w:r>
        <w:rPr>
          <w:rFonts w:hint="eastAsia" w:ascii="黑体" w:hAnsi="黑体" w:eastAsia="黑体" w:cs="Times New Roman"/>
          <w:i w:val="0"/>
          <w:iCs/>
          <w:color w:val="000000"/>
          <w:sz w:val="28"/>
          <w:szCs w:val="28"/>
          <w:highlight w:val="none"/>
          <w:u w:val="none"/>
          <w:lang w:val="en-US" w:eastAsia="zh-CN"/>
        </w:rPr>
      </w:r>
      <w:r/>
    </w:p>
    <w:p>
      <w:pPr>
        <w:pStyle w:val="737"/>
        <w:rPr>
          <w:rFonts w:hint="eastAsia" w:ascii="黑体" w:hAnsi="黑体" w:eastAsia="黑体" w:cs="Times New Roman"/>
          <w:i w:val="0"/>
          <w:iCs/>
          <w:color w:val="000000"/>
          <w:sz w:val="28"/>
          <w:szCs w:val="28"/>
          <w:highlight w:val="none"/>
          <w:u w:val="none"/>
          <w:lang w:val="en-US" w:eastAsia="zh-CN"/>
        </w:rPr>
      </w:pPr>
      <w:r>
        <w:rPr>
          <w:rFonts w:hint="eastAsia" w:ascii="黑体" w:hAnsi="黑体" w:eastAsia="黑体" w:cs="Times New Roman"/>
          <w:i w:val="0"/>
          <w:iCs/>
          <w:color w:val="000000"/>
          <w:sz w:val="28"/>
          <w:szCs w:val="28"/>
          <w:highlight w:val="none"/>
          <w:u w:val="none"/>
          <w:lang w:val="en-US" w:eastAsia="zh-CN"/>
        </w:rPr>
      </w:r>
      <w:r/>
    </w:p>
    <w:p>
      <w:pPr>
        <w:pStyle w:val="737"/>
        <w:rPr>
          <w:rFonts w:hint="eastAsia" w:ascii="黑体" w:hAnsi="黑体" w:eastAsia="黑体" w:cs="Times New Roman"/>
          <w:i w:val="0"/>
          <w:iCs/>
          <w:color w:val="000000"/>
          <w:sz w:val="28"/>
          <w:szCs w:val="28"/>
          <w:highlight w:val="none"/>
          <w:u w:val="none"/>
          <w:lang w:val="en-US" w:eastAsia="zh-CN"/>
        </w:rPr>
      </w:pPr>
      <w:r>
        <w:rPr>
          <w:rFonts w:hint="eastAsia" w:ascii="黑体" w:hAnsi="黑体" w:eastAsia="黑体" w:cs="Times New Roman"/>
          <w:i w:val="0"/>
          <w:iCs/>
          <w:color w:val="000000"/>
          <w:sz w:val="28"/>
          <w:szCs w:val="28"/>
          <w:highlight w:val="none"/>
          <w:u w:val="none"/>
          <w:lang w:val="en-US" w:eastAsia="zh-CN"/>
        </w:rPr>
      </w:r>
      <w:r/>
    </w:p>
    <w:p>
      <w:pPr>
        <w:pStyle w:val="725"/>
        <w:rPr>
          <w:rFonts w:hint="eastAsia" w:ascii="黑体" w:hAnsi="黑体" w:eastAsia="黑体" w:cs="Times New Roman"/>
          <w:i w:val="0"/>
          <w:iCs/>
          <w:color w:val="000000"/>
          <w:sz w:val="28"/>
          <w:szCs w:val="28"/>
          <w:highlight w:val="none"/>
          <w:u w:val="none"/>
          <w:lang w:val="en-US" w:eastAsia="zh-CN"/>
        </w:rPr>
      </w:pPr>
      <w:r>
        <w:rPr>
          <w:rFonts w:hint="eastAsia" w:ascii="黑体" w:hAnsi="黑体" w:eastAsia="黑体" w:cs="Times New Roman"/>
          <w:i w:val="0"/>
          <w:iCs/>
          <w:color w:val="000000"/>
          <w:sz w:val="28"/>
          <w:szCs w:val="28"/>
          <w:highlight w:val="none"/>
          <w:u w:val="none"/>
          <w:lang w:val="en-US" w:eastAsia="zh-CN"/>
        </w:rPr>
      </w:r>
      <w:r/>
    </w:p>
    <w:p>
      <w:pPr>
        <w:pStyle w:val="737"/>
        <w:rPr>
          <w:rFonts w:hint="eastAsia"/>
          <w:color w:val="000000"/>
          <w:highlight w:val="none"/>
          <w:lang w:val="en-US" w:eastAsia="zh-CN"/>
        </w:rPr>
      </w:pPr>
      <w:r>
        <w:rPr>
          <w:rFonts w:hint="eastAsia"/>
          <w:color w:val="000000"/>
          <w:highlight w:val="none"/>
          <w:lang w:val="en-US" w:eastAsia="zh-CN"/>
        </w:rPr>
      </w:r>
      <w:r/>
    </w:p>
    <w:p>
      <w:pPr>
        <w:pStyle w:val="725"/>
        <w:rPr>
          <w:rFonts w:hint="eastAsia"/>
          <w:color w:val="000000"/>
          <w:highlight w:val="none"/>
          <w:lang w:val="en-US" w:eastAsia="zh-CN"/>
        </w:rPr>
      </w:pPr>
      <w:r>
        <w:rPr>
          <w:rFonts w:hint="eastAsia"/>
          <w:color w:val="000000"/>
          <w:highlight w:val="none"/>
          <w:lang w:val="en-US" w:eastAsia="zh-CN"/>
        </w:rPr>
      </w:r>
      <w:r/>
    </w:p>
    <w:p>
      <w:pPr>
        <w:pStyle w:val="737"/>
        <w:rPr>
          <w:rFonts w:hint="eastAsia"/>
          <w:color w:val="000000"/>
          <w:highlight w:val="none"/>
          <w:lang w:val="en-US" w:eastAsia="zh-CN"/>
        </w:rPr>
      </w:pPr>
      <w:r>
        <w:rPr>
          <w:rFonts w:hint="eastAsia"/>
          <w:color w:val="000000"/>
          <w:highlight w:val="none"/>
          <w:lang w:val="en-US" w:eastAsia="zh-CN"/>
        </w:rPr>
      </w:r>
      <w:r/>
    </w:p>
    <w:p>
      <w:pPr>
        <w:pStyle w:val="725"/>
        <w:rPr>
          <w:rFonts w:hint="eastAsia"/>
          <w:color w:val="000000"/>
          <w:highlight w:val="none"/>
          <w:lang w:val="en-US" w:eastAsia="zh-CN"/>
        </w:rPr>
      </w:pPr>
      <w:r>
        <w:rPr>
          <w:rFonts w:hint="eastAsia"/>
          <w:color w:val="000000"/>
          <w:highlight w:val="none"/>
          <w:lang w:val="en-US" w:eastAsia="zh-CN"/>
        </w:rPr>
      </w:r>
      <w:r/>
    </w:p>
    <w:p>
      <w:pPr>
        <w:pStyle w:val="737"/>
        <w:rPr>
          <w:rFonts w:hint="eastAsia"/>
          <w:color w:val="000000"/>
          <w:highlight w:val="none"/>
          <w:lang w:val="en-US" w:eastAsia="zh-CN"/>
        </w:rPr>
      </w:pPr>
      <w:r>
        <w:rPr>
          <w:rFonts w:hint="eastAsia"/>
          <w:color w:val="000000"/>
          <w:highlight w:val="none"/>
          <w:lang w:val="en-US" w:eastAsia="zh-CN"/>
        </w:rPr>
      </w:r>
      <w:r/>
    </w:p>
    <w:p>
      <w:pPr>
        <w:pStyle w:val="725"/>
        <w:rPr>
          <w:rFonts w:hint="eastAsia"/>
          <w:color w:val="000000"/>
          <w:highlight w:val="none"/>
          <w:lang w:val="en-US" w:eastAsia="zh-CN"/>
        </w:rPr>
      </w:pPr>
      <w:r>
        <w:rPr>
          <w:rFonts w:hint="eastAsia"/>
          <w:color w:val="000000"/>
          <w:highlight w:val="none"/>
          <w:lang w:val="en-US" w:eastAsia="zh-CN"/>
        </w:rPr>
      </w:r>
      <w:r/>
    </w:p>
    <w:p>
      <w:pPr>
        <w:pStyle w:val="737"/>
        <w:rPr>
          <w:rFonts w:hint="eastAsia"/>
          <w:color w:val="000000"/>
          <w:highlight w:val="none"/>
          <w:lang w:val="en-US" w:eastAsia="zh-CN"/>
        </w:rPr>
      </w:pPr>
      <w:r>
        <w:rPr>
          <w:rFonts w:hint="eastAsia"/>
          <w:color w:val="000000"/>
          <w:highlight w:val="none"/>
          <w:lang w:val="en-US" w:eastAsia="zh-CN"/>
        </w:rPr>
      </w:r>
      <w:r>
        <w:rPr>
          <w:rFonts w:hint="eastAsia"/>
          <w:color w:val="000000"/>
          <w:highlight w:val="none"/>
          <w:lang w:val="en-US" w:eastAsia="zh-CN"/>
        </w:rPr>
      </w:r>
      <w:r/>
    </w:p>
    <w:p>
      <w:pPr>
        <w:pStyle w:val="737"/>
        <w:rPr>
          <w:rFonts w:hint="eastAsia"/>
          <w:color w:val="000000"/>
          <w:highlight w:val="none"/>
          <w:lang w:val="en-US" w:eastAsia="zh-CN"/>
        </w:rPr>
      </w:pPr>
      <w:r>
        <w:rPr>
          <w:rFonts w:hint="eastAsia"/>
          <w:color w:val="000000"/>
          <w:highlight w:val="none"/>
          <w:lang w:val="en-US" w:eastAsia="zh-CN"/>
        </w:rPr>
      </w:r>
      <w:r/>
    </w:p>
    <w:p>
      <w:pPr>
        <w:pStyle w:val="725"/>
        <w:rPr>
          <w:rFonts w:hint="eastAsia"/>
          <w:color w:val="000000"/>
          <w:highlight w:val="none"/>
          <w:lang w:val="en-US" w:eastAsia="zh-CN"/>
        </w:rPr>
      </w:pPr>
      <w:r>
        <w:rPr>
          <w:rFonts w:hint="eastAsia"/>
          <w:color w:val="000000"/>
          <w:highlight w:val="none"/>
          <w:lang w:val="en-US" w:eastAsia="zh-CN"/>
        </w:rPr>
      </w:r>
      <w:r/>
    </w:p>
    <w:p>
      <w:pPr>
        <w:pStyle w:val="737"/>
        <w:rPr>
          <w:rFonts w:hint="eastAsia"/>
          <w:color w:val="000000"/>
          <w:highlight w:val="none"/>
          <w:lang w:val="en-US" w:eastAsia="zh-CN"/>
        </w:rPr>
      </w:pPr>
      <w:r>
        <w:rPr>
          <w:rFonts w:hint="eastAsia"/>
          <w:color w:val="000000"/>
          <w:highlight w:val="none"/>
          <w:lang w:val="en-US" w:eastAsia="zh-CN"/>
        </w:rPr>
      </w:r>
      <w:r/>
    </w:p>
    <w:p>
      <w:pPr>
        <w:pStyle w:val="725"/>
        <w:rPr>
          <w:rFonts w:hint="eastAsia"/>
          <w:color w:val="000000"/>
          <w:highlight w:val="none"/>
          <w:lang w:val="en-US" w:eastAsia="zh-CN"/>
        </w:rPr>
      </w:pPr>
      <w:r>
        <w:rPr>
          <w:rFonts w:hint="eastAsia"/>
          <w:color w:val="000000"/>
          <w:highlight w:val="none"/>
          <w:lang w:val="en-US" w:eastAsia="zh-CN"/>
        </w:rPr>
      </w:r>
      <w:r/>
    </w:p>
    <w:p>
      <w:pPr>
        <w:pStyle w:val="737"/>
        <w:rPr>
          <w:rFonts w:hint="eastAsia"/>
          <w:color w:val="000000"/>
          <w:highlight w:val="none"/>
          <w:lang w:val="en-US" w:eastAsia="zh-CN"/>
        </w:rPr>
      </w:pPr>
      <w:r>
        <w:rPr>
          <w:rFonts w:hint="eastAsia"/>
          <w:color w:val="000000"/>
          <w:highlight w:val="none"/>
          <w:lang w:val="en-US" w:eastAsia="zh-CN"/>
        </w:rPr>
      </w:r>
      <w:r/>
    </w:p>
    <w:p>
      <w:pPr>
        <w:pStyle w:val="725"/>
        <w:rPr>
          <w:rFonts w:hint="eastAsia"/>
          <w:color w:val="000000"/>
          <w:highlight w:val="none"/>
          <w:lang w:val="en-US" w:eastAsia="zh-CN"/>
        </w:rPr>
      </w:pPr>
      <w:r>
        <w:rPr>
          <w:rFonts w:hint="eastAsia"/>
          <w:color w:val="000000"/>
          <w:highlight w:val="none"/>
          <w:lang w:val="en-US" w:eastAsia="zh-CN"/>
        </w:rPr>
      </w:r>
      <w:r/>
    </w:p>
    <w:p>
      <w:pPr>
        <w:pStyle w:val="955"/>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highlight w:val="none"/>
          <w:lang w:val="en-US" w:eastAsia="zh-CN" w:bidi="ar-SA"/>
        </w:rPr>
        <w:t xml:space="preserve">文件格式</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725"/>
        <w:jc w:val="center"/>
        <w:rPr>
          <w:rFonts w:hint="eastAsia" w:ascii="宋体" w:hAnsi="宋体"/>
          <w:b/>
          <w:color w:val="000000"/>
          <w:sz w:val="72"/>
          <w:highlight w:val="none"/>
        </w:rPr>
      </w:pPr>
      <w:r/>
      <w:bookmarkStart w:id="195" w:name="_Hlt26955039"/>
      <w:r/>
      <w:bookmarkEnd w:id="195"/>
      <w:r/>
      <w:bookmarkStart w:id="196" w:name="_Hlt26671244"/>
      <w:r/>
      <w:bookmarkEnd w:id="196"/>
      <w:r/>
      <w:bookmarkStart w:id="197" w:name="_Toc49090576"/>
      <w:r/>
      <w:bookmarkStart w:id="198" w:name="_Toc120614282"/>
      <w:r/>
      <w:bookmarkStart w:id="199" w:name="_Toc26554094"/>
      <w:r>
        <w:rPr>
          <w:rFonts w:hint="eastAsia" w:ascii="宋体" w:hAnsi="宋体"/>
          <w:b/>
          <w:color w:val="000000"/>
          <w:sz w:val="72"/>
          <w:highlight w:val="none"/>
        </w:rPr>
      </w:r>
      <w:r/>
    </w:p>
    <w:p>
      <w:pPr>
        <w:pStyle w:val="725"/>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725"/>
        <w:jc w:val="center"/>
        <w:rPr>
          <w:rFonts w:hint="eastAsia" w:ascii="宋体" w:hAnsi="宋体"/>
          <w:b/>
          <w:color w:val="000000"/>
          <w:sz w:val="72"/>
          <w:highlight w:val="none"/>
        </w:rPr>
      </w:pPr>
      <w:r>
        <w:rPr>
          <w:rFonts w:hint="eastAsia" w:ascii="宋体" w:hAnsi="宋体"/>
          <w:b/>
          <w:color w:val="000000"/>
          <w:sz w:val="72"/>
          <w:highlight w:val="none"/>
        </w:rPr>
      </w:r>
      <w:r/>
    </w:p>
    <w:p>
      <w:pPr>
        <w:pStyle w:val="725"/>
        <w:jc w:val="center"/>
        <w:rPr>
          <w:rFonts w:hint="eastAsia" w:ascii="宋体" w:hAnsi="宋体"/>
          <w:b/>
          <w:color w:val="000000"/>
          <w:sz w:val="72"/>
          <w:highlight w:val="none"/>
        </w:rPr>
      </w:pPr>
      <w:r>
        <w:rPr>
          <w:rFonts w:hint="eastAsia" w:ascii="宋体" w:hAnsi="宋体"/>
          <w:b/>
          <w:color w:val="000000"/>
          <w:sz w:val="72"/>
          <w:highlight w:val="none"/>
        </w:rPr>
      </w:r>
      <w:r/>
    </w:p>
    <w:p>
      <w:pPr>
        <w:pStyle w:val="725"/>
        <w:jc w:val="center"/>
        <w:rPr>
          <w:rFonts w:hint="eastAsia" w:ascii="宋体" w:hAnsi="宋体"/>
          <w:b/>
          <w:color w:val="000000"/>
          <w:sz w:val="36"/>
          <w:highlight w:val="none"/>
        </w:rPr>
      </w:pPr>
      <w:r>
        <w:rPr>
          <w:rFonts w:hint="eastAsia" w:ascii="宋体" w:hAnsi="宋体"/>
          <w:b/>
          <w:color w:val="000000"/>
          <w:sz w:val="36"/>
          <w:highlight w:val="none"/>
        </w:rPr>
      </w:r>
      <w:r/>
    </w:p>
    <w:p>
      <w:pPr>
        <w:pStyle w:val="725"/>
        <w:jc w:val="center"/>
        <w:rPr>
          <w:rFonts w:hint="eastAsia" w:ascii="宋体" w:hAnsi="宋体"/>
          <w:b/>
          <w:color w:val="000000"/>
          <w:sz w:val="36"/>
          <w:highlight w:val="none"/>
        </w:rPr>
      </w:pPr>
      <w:r>
        <w:rPr>
          <w:rFonts w:hint="eastAsia" w:ascii="宋体" w:hAnsi="宋体"/>
          <w:b/>
          <w:color w:val="000000"/>
          <w:sz w:val="36"/>
          <w:highlight w:val="none"/>
        </w:rPr>
      </w:r>
      <w:r/>
    </w:p>
    <w:p>
      <w:pPr>
        <w:pStyle w:val="725"/>
        <w:jc w:val="center"/>
        <w:rPr>
          <w:rFonts w:hint="eastAsia" w:ascii="宋体" w:hAnsi="宋体"/>
          <w:b/>
          <w:color w:val="000000"/>
          <w:sz w:val="36"/>
          <w:highlight w:val="none"/>
        </w:rPr>
      </w:pPr>
      <w:r>
        <w:rPr>
          <w:rFonts w:hint="eastAsia" w:ascii="宋体" w:hAnsi="宋体"/>
          <w:b/>
          <w:color w:val="000000"/>
          <w:sz w:val="36"/>
          <w:highlight w:val="none"/>
        </w:rPr>
      </w:r>
      <w:r/>
    </w:p>
    <w:p>
      <w:pPr>
        <w:pStyle w:val="725"/>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725"/>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5"/>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5"/>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25"/>
        <w:spacing w:line="440" w:lineRule="exact"/>
        <w:rPr>
          <w:rFonts w:ascii="宋体" w:hAnsi="宋体"/>
          <w:color w:val="000000"/>
          <w:highlight w:val="none"/>
        </w:rPr>
      </w:pPr>
      <w:r>
        <w:rPr>
          <w:rFonts w:ascii="宋体" w:hAnsi="宋体"/>
          <w:color w:val="000000"/>
          <w:highlight w:val="none"/>
        </w:rPr>
      </w:r>
      <w:r/>
    </w:p>
    <w:p>
      <w:pPr>
        <w:pStyle w:val="725"/>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b w:val="0"/>
          <w:bCs w:val="0"/>
          <w:color w:val="000000"/>
          <w:sz w:val="32"/>
          <w:szCs w:val="32"/>
          <w:highlight w:val="none"/>
        </w:rPr>
        <w:t xml:space="preserve">投标文件目录</w:t>
      </w:r>
      <w:r>
        <w:rPr>
          <w:rFonts w:hint="eastAsia" w:ascii="方正黑体_GBK" w:hAnsi="方正黑体_GBK" w:eastAsia="方正黑体_GBK" w:cs="方正黑体_GBK"/>
          <w:b w:val="0"/>
          <w:bCs w:val="0"/>
          <w:color w:val="000000"/>
          <w:sz w:val="32"/>
          <w:szCs w:val="32"/>
          <w:highlight w:val="none"/>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一、供应商信用承诺函</w:t>
      </w:r>
      <w:r>
        <w:rPr>
          <w:rFonts w:hint="eastAsia" w:ascii="宋体" w:hAnsi="宋体" w:eastAsia="宋体" w:cs="宋体"/>
          <w:b w:val="0"/>
          <w:bCs w:val="0"/>
          <w:i w:val="0"/>
          <w:color w:val="00000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三、法人授权书</w:t>
      </w:r>
      <w:r>
        <w:rPr>
          <w:rFonts w:hint="eastAsia" w:ascii="宋体" w:hAnsi="宋体" w:eastAsia="宋体" w:cs="宋体"/>
          <w:b w:val="0"/>
          <w:bCs w:val="0"/>
          <w:i w:val="0"/>
          <w:color w:val="00000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四、投标函</w:t>
      </w:r>
      <w:r>
        <w:rPr>
          <w:rFonts w:hint="eastAsia" w:ascii="宋体" w:hAnsi="宋体" w:eastAsia="宋体" w:cs="宋体"/>
          <w:b w:val="0"/>
          <w:bCs w:val="0"/>
          <w:i w:val="0"/>
          <w:color w:val="00000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五、开标一览表</w:t>
      </w:r>
      <w:r>
        <w:rPr>
          <w:rFonts w:hint="eastAsia" w:ascii="宋体" w:hAnsi="宋体" w:eastAsia="宋体" w:cs="宋体"/>
          <w:b w:val="0"/>
          <w:bCs w:val="0"/>
          <w:i w:val="0"/>
          <w:color w:val="00000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六、投标报价明细表</w:t>
      </w:r>
      <w:r>
        <w:rPr>
          <w:rFonts w:hint="eastAsia" w:ascii="宋体" w:hAnsi="宋体" w:eastAsia="宋体" w:cs="宋体"/>
          <w:b w:val="0"/>
          <w:bCs w:val="0"/>
          <w:i w:val="0"/>
          <w:color w:val="00000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七、技术要求响应及偏离表</w:t>
      </w:r>
      <w:r>
        <w:rPr>
          <w:rFonts w:hint="eastAsia" w:ascii="宋体" w:hAnsi="宋体" w:eastAsia="宋体" w:cs="宋体"/>
          <w:b w:val="0"/>
          <w:bCs w:val="0"/>
          <w:i w:val="0"/>
          <w:color w:val="00000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八、商务要求响应及偏离表</w:t>
      </w:r>
      <w:r>
        <w:rPr>
          <w:rFonts w:hint="eastAsia" w:ascii="宋体" w:hAnsi="宋体" w:eastAsia="宋体" w:cs="宋体"/>
          <w:b w:val="0"/>
          <w:bCs w:val="0"/>
          <w:i w:val="0"/>
          <w:color w:val="00000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十一、联合体协议（如有）</w:t>
      </w:r>
      <w:r>
        <w:rPr>
          <w:rFonts w:hint="eastAsia" w:ascii="宋体" w:hAnsi="宋体" w:eastAsia="宋体" w:cs="宋体"/>
          <w:b w:val="0"/>
          <w:bCs w:val="0"/>
          <w:i w:val="0"/>
          <w:color w:val="00000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rPr>
      </w:r>
      <w:r/>
    </w:p>
    <w:p>
      <w:pPr>
        <w:pStyle w:val="725"/>
        <w:ind w:firstLine="480"/>
        <w:spacing w:line="440" w:lineRule="exact"/>
        <w:rPr>
          <w:rFonts w:ascii="宋体" w:hAnsi="宋体"/>
          <w:color w:val="000000"/>
          <w:sz w:val="24"/>
          <w:highlight w:val="none"/>
        </w:rPr>
      </w:pPr>
      <w:r>
        <w:rPr>
          <w:rFonts w:ascii="宋体" w:hAnsi="宋体"/>
          <w:color w:val="000000"/>
          <w:sz w:val="24"/>
          <w:highlight w:val="none"/>
        </w:rPr>
      </w:r>
      <w:r/>
    </w:p>
    <w:p>
      <w:pPr>
        <w:pStyle w:val="725"/>
        <w:ind w:firstLine="480"/>
        <w:spacing w:line="440" w:lineRule="exact"/>
        <w:rPr>
          <w:rFonts w:ascii="宋体" w:hAnsi="宋体"/>
          <w:color w:val="000000"/>
          <w:sz w:val="24"/>
          <w:highlight w:val="none"/>
        </w:rPr>
      </w:pPr>
      <w:r>
        <w:rPr>
          <w:rFonts w:ascii="宋体" w:hAnsi="宋体"/>
          <w:color w:val="000000"/>
          <w:sz w:val="24"/>
          <w:highlight w:val="none"/>
        </w:rPr>
      </w:r>
      <w:r/>
    </w:p>
    <w:p>
      <w:pPr>
        <w:pStyle w:val="725"/>
        <w:ind w:firstLine="480"/>
        <w:spacing w:line="440" w:lineRule="exact"/>
        <w:rPr>
          <w:rFonts w:ascii="宋体" w:hAnsi="宋体"/>
          <w:color w:val="000000"/>
          <w:sz w:val="24"/>
          <w:highlight w:val="none"/>
        </w:rPr>
      </w:pPr>
      <w:r>
        <w:rPr>
          <w:rFonts w:ascii="宋体" w:hAnsi="宋体"/>
          <w:color w:val="000000"/>
          <w:sz w:val="24"/>
          <w:highlight w:val="none"/>
        </w:rPr>
      </w:r>
      <w:r/>
    </w:p>
    <w:p>
      <w:pPr>
        <w:pStyle w:val="725"/>
        <w:ind w:firstLine="480"/>
        <w:spacing w:line="440" w:lineRule="exact"/>
        <w:rPr>
          <w:rFonts w:ascii="宋体" w:hAnsi="宋体"/>
          <w:color w:val="000000"/>
          <w:sz w:val="24"/>
          <w:highlight w:val="none"/>
        </w:rPr>
      </w:pPr>
      <w:r>
        <w:rPr>
          <w:rFonts w:ascii="宋体" w:hAnsi="宋体"/>
          <w:color w:val="000000"/>
          <w:sz w:val="24"/>
          <w:highlight w:val="none"/>
        </w:rPr>
      </w:r>
      <w:r/>
    </w:p>
    <w:p>
      <w:pPr>
        <w:pStyle w:val="725"/>
        <w:ind w:firstLine="480"/>
        <w:spacing w:line="440" w:lineRule="exact"/>
        <w:rPr>
          <w:rFonts w:ascii="宋体" w:hAnsi="宋体"/>
          <w:color w:val="000000"/>
          <w:sz w:val="24"/>
          <w:highlight w:val="none"/>
        </w:rPr>
      </w:pPr>
      <w:r>
        <w:rPr>
          <w:rFonts w:ascii="宋体" w:hAnsi="宋体"/>
          <w:color w:val="000000"/>
          <w:sz w:val="24"/>
          <w:highlight w:val="none"/>
        </w:rPr>
      </w:r>
      <w:r/>
    </w:p>
    <w:p>
      <w:pPr>
        <w:pStyle w:val="72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994"/>
        <w:rPr>
          <w:rFonts w:ascii="宋体" w:hAnsi="宋体"/>
          <w:color w:val="000000"/>
          <w:sz w:val="24"/>
          <w:highlight w:val="none"/>
        </w:rPr>
      </w:pPr>
      <w:r>
        <w:rPr>
          <w:rFonts w:ascii="宋体" w:hAnsi="宋体"/>
          <w:color w:val="000000"/>
          <w:sz w:val="24"/>
          <w:highlight w:val="none"/>
        </w:rPr>
      </w:r>
      <w:r/>
    </w:p>
    <w:p>
      <w:pPr>
        <w:pStyle w:val="994"/>
        <w:rPr>
          <w:rFonts w:ascii="宋体" w:hAnsi="宋体"/>
          <w:color w:val="000000"/>
          <w:sz w:val="24"/>
          <w:highlight w:val="none"/>
        </w:rPr>
      </w:pPr>
      <w:r>
        <w:rPr>
          <w:rFonts w:ascii="宋体" w:hAnsi="宋体"/>
          <w:color w:val="000000"/>
          <w:sz w:val="24"/>
          <w:highlight w:val="none"/>
        </w:rPr>
      </w:r>
      <w:r/>
    </w:p>
    <w:p>
      <w:pPr>
        <w:pStyle w:val="994"/>
        <w:rPr>
          <w:rFonts w:ascii="宋体" w:hAnsi="宋体"/>
          <w:color w:val="000000"/>
          <w:sz w:val="24"/>
          <w:highlight w:val="none"/>
        </w:rPr>
      </w:pPr>
      <w:r>
        <w:rPr>
          <w:rFonts w:ascii="宋体" w:hAnsi="宋体"/>
          <w:color w:val="000000"/>
          <w:sz w:val="24"/>
          <w:highlight w:val="none"/>
        </w:rPr>
      </w:r>
      <w:r/>
    </w:p>
    <w:p>
      <w:pPr>
        <w:pStyle w:val="994"/>
        <w:rPr>
          <w:rFonts w:ascii="宋体" w:hAnsi="宋体"/>
          <w:color w:val="000000"/>
          <w:sz w:val="24"/>
          <w:highlight w:val="none"/>
        </w:rPr>
      </w:pPr>
      <w:r>
        <w:rPr>
          <w:rFonts w:ascii="宋体" w:hAnsi="宋体"/>
          <w:color w:val="000000"/>
          <w:sz w:val="24"/>
          <w:highlight w:val="none"/>
        </w:rPr>
      </w:r>
      <w:r/>
    </w:p>
    <w:p>
      <w:pPr>
        <w:pStyle w:val="994"/>
        <w:rPr>
          <w:rFonts w:ascii="宋体" w:hAnsi="宋体"/>
          <w:color w:val="000000"/>
          <w:sz w:val="24"/>
          <w:highlight w:val="none"/>
        </w:rPr>
      </w:pPr>
      <w:r>
        <w:rPr>
          <w:rFonts w:ascii="宋体" w:hAnsi="宋体"/>
          <w:color w:val="000000"/>
          <w:sz w:val="24"/>
          <w:highlight w:val="none"/>
        </w:rPr>
      </w:r>
      <w:r/>
    </w:p>
    <w:p>
      <w:pPr>
        <w:pStyle w:val="725"/>
        <w:jc w:val="left"/>
        <w:spacing w:line="360" w:lineRule="auto"/>
        <w:rPr>
          <w:rFonts w:hint="eastAsia" w:ascii="黑体" w:hAnsi="黑体" w:eastAsia="黑体" w:cs="Times New Roman"/>
          <w:i w:val="0"/>
          <w:color w:val="000000"/>
          <w:sz w:val="32"/>
          <w:szCs w:val="32"/>
          <w:highlight w:val="none"/>
          <w:u w:val="none"/>
          <w:lang w:val="en-US" w:eastAsia="zh-CN"/>
        </w:rPr>
      </w:pPr>
      <w:r/>
      <w:bookmarkEnd w:id="189"/>
      <w:r/>
      <w:bookmarkEnd w:id="190"/>
      <w:r/>
      <w:bookmarkEnd w:id="197"/>
      <w:r/>
      <w:bookmarkEnd w:id="198"/>
      <w:r/>
      <w:bookmarkEnd w:id="199"/>
      <w:r>
        <w:rPr>
          <w:rFonts w:hint="eastAsia" w:ascii="黑体" w:hAnsi="黑体" w:eastAsia="黑体" w:cs="Times New Roman"/>
          <w:i w:val="0"/>
          <w:color w:val="000000"/>
          <w:sz w:val="32"/>
          <w:szCs w:val="32"/>
          <w:highlight w:val="none"/>
          <w:u w:val="none"/>
          <w:lang w:val="en-US" w:eastAsia="zh-CN"/>
        </w:rPr>
        <w:t xml:space="preserve">一、供应商信用承诺函</w:t>
      </w:r>
      <w:r>
        <w:rPr>
          <w:rFonts w:hint="eastAsia" w:ascii="黑体" w:hAnsi="黑体" w:eastAsia="黑体" w:cs="Times New Roman"/>
          <w:i w:val="0"/>
          <w:color w:val="000000"/>
          <w:sz w:val="32"/>
          <w:szCs w:val="32"/>
          <w:highlight w:val="none"/>
          <w:u w:val="none"/>
          <w:lang w:val="en-US" w:eastAsia="zh-CN"/>
        </w:rPr>
      </w:r>
      <w:r/>
    </w:p>
    <w:p>
      <w:pPr>
        <w:pStyle w:val="725"/>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rPr>
          <w:rFonts w:hint="eastAsia" w:ascii="方正小标宋简体" w:hAnsi="方正小标宋简体" w:eastAsia="方正小标宋简体" w:cs="方正小标宋简体"/>
          <w:color w:val="000000"/>
          <w:sz w:val="32"/>
          <w:szCs w:val="32"/>
          <w:highlight w:val="none"/>
          <w:lang w:val="en-US"/>
        </w:rPr>
      </w:r>
      <w:r/>
    </w:p>
    <w:p>
      <w:pPr>
        <w:pStyle w:val="725"/>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南京市公共资源交易中心：</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我公司符合下列要求：</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(五)参加政府采购活动前三年内，在经营活动中没有重大违法记录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如果我公司中标，将在中标结果公示后七个工作日内向采购人提供下列材料核验：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725"/>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725"/>
        <w:ind w:firstLine="492"/>
        <w:spacing w:line="460" w:lineRule="exact"/>
        <w:rPr>
          <w:color w:val="000000"/>
          <w:sz w:val="24"/>
          <w:szCs w:val="24"/>
          <w:highlight w:val="none"/>
        </w:rPr>
      </w:pPr>
      <w:r>
        <w:rPr>
          <w:color w:val="000000"/>
          <w:sz w:val="24"/>
          <w:szCs w:val="24"/>
          <w:highlight w:val="none"/>
        </w:rPr>
      </w:r>
      <w:r/>
    </w:p>
    <w:p>
      <w:pPr>
        <w:pStyle w:val="1031"/>
        <w:rPr>
          <w:color w:val="000000"/>
          <w:sz w:val="24"/>
          <w:szCs w:val="24"/>
          <w:highlight w:val="none"/>
        </w:rPr>
      </w:pPr>
      <w:r>
        <w:rPr>
          <w:color w:val="000000"/>
          <w:sz w:val="24"/>
          <w:szCs w:val="24"/>
          <w:highlight w:val="none"/>
        </w:rPr>
      </w:r>
      <w:r/>
    </w:p>
    <w:p>
      <w:pPr>
        <w:pStyle w:val="725"/>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725"/>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725"/>
        <w:rPr>
          <w:color w:val="000000"/>
          <w:sz w:val="24"/>
          <w:szCs w:val="24"/>
          <w:highlight w:val="none"/>
        </w:rPr>
      </w:pPr>
      <w:r>
        <w:rPr>
          <w:color w:val="000000"/>
          <w:sz w:val="24"/>
          <w:szCs w:val="24"/>
          <w:highlight w:val="none"/>
        </w:rPr>
      </w:r>
      <w:r/>
    </w:p>
    <w:p>
      <w:pPr>
        <w:pStyle w:val="725"/>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725"/>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993"/>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p>
      <w:pPr>
        <w:pStyle w:val="725"/>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p>
      <w:pPr>
        <w:pStyle w:val="737"/>
        <w:rPr>
          <w:rFonts w:hint="eastAsia"/>
          <w:color w:val="000000"/>
          <w:highlight w:val="none"/>
          <w:lang w:eastAsia="zh-CN"/>
        </w:rPr>
      </w:pPr>
      <w:r>
        <w:rPr>
          <w:rFonts w:hint="eastAsia"/>
          <w:color w:val="000000"/>
          <w:highlight w:val="none"/>
          <w:lang w:eastAsia="zh-CN"/>
        </w:rPr>
      </w:r>
      <w:r/>
    </w:p>
    <w:p>
      <w:pPr>
        <w:pStyle w:val="725"/>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725"/>
        <w:rPr>
          <w:rFonts w:hint="eastAsia" w:ascii="黑体" w:hAnsi="黑体" w:eastAsia="黑体" w:cs="Times New Roman"/>
          <w:i/>
          <w:color w:val="000000"/>
          <w:sz w:val="32"/>
          <w:szCs w:val="32"/>
          <w:highlight w:val="none"/>
          <w:u w:val="single"/>
        </w:rPr>
      </w:pPr>
      <w:r>
        <w:rPr>
          <w:rFonts w:hint="eastAsia" w:ascii="黑体" w:hAnsi="黑体" w:eastAsia="黑体" w:cs="Times New Roman"/>
          <w:i w:val="0"/>
          <w:color w:val="000000"/>
          <w:sz w:val="32"/>
          <w:szCs w:val="32"/>
          <w:highlight w:val="none"/>
          <w:u w:val="none"/>
          <w:lang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val="en-US" w:eastAsia="zh-CN"/>
        </w:rPr>
        <w:t xml:space="preserve">满足</w:t>
      </w:r>
      <w:r>
        <w:rPr>
          <w:rFonts w:hint="eastAsia" w:ascii="黑体" w:hAnsi="黑体" w:eastAsia="黑体" w:cs="Times New Roman"/>
          <w:i w:val="0"/>
          <w:color w:val="000000"/>
          <w:sz w:val="32"/>
          <w:szCs w:val="32"/>
          <w:highlight w:val="none"/>
          <w:u w:val="none"/>
        </w:rPr>
        <w:t xml:space="preserve">特定资格要求的证明文件</w:t>
      </w:r>
      <w:r>
        <w:rPr>
          <w:rFonts w:hint="eastAsia" w:ascii="黑体" w:hAnsi="黑体" w:eastAsia="黑体" w:cs="Times New Roman"/>
          <w:i/>
          <w:color w:val="000000"/>
          <w:sz w:val="32"/>
          <w:szCs w:val="32"/>
          <w:highlight w:val="none"/>
          <w:u w:val="single"/>
        </w:rPr>
      </w:r>
      <w:r/>
    </w:p>
    <w:p>
      <w:pPr>
        <w:pStyle w:val="1003"/>
        <w:ind w:firstLine="480"/>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本项目申请人的特定资格要求中要求提供的</w:t>
      </w:r>
      <w:r>
        <w:rPr>
          <w:rFonts w:hint="eastAsia" w:ascii="Times New Roman" w:hAnsi="Times New Roman" w:eastAsia="宋体" w:cs="Times New Roman"/>
          <w:color w:val="000000"/>
          <w:sz w:val="24"/>
          <w:szCs w:val="24"/>
          <w:highlight w:val="none"/>
          <w:lang w:val="en-US" w:eastAsia="zh-CN"/>
        </w:rPr>
        <w:t xml:space="preserve">材料</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725"/>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993"/>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725"/>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725"/>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725"/>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725"/>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725"/>
        <w:jc w:val="left"/>
        <w:spacing w:line="360" w:lineRule="auto"/>
        <w:rPr>
          <w:rFonts w:hint="eastAsia" w:ascii="黑体" w:hAnsi="黑体" w:eastAsia="黑体" w:cs="Times New Roman"/>
          <w:i w:val="0"/>
          <w:color w:val="000000"/>
          <w:sz w:val="32"/>
          <w:szCs w:val="32"/>
          <w:highlight w:val="none"/>
          <w:u w:val="none"/>
        </w:rPr>
      </w:pPr>
      <w:r>
        <w:rPr>
          <w:rFonts w:hint="eastAsia" w:ascii="黑体" w:hAnsi="黑体" w:eastAsia="黑体" w:cs="Times New Roman"/>
          <w:i w:val="0"/>
          <w:color w:val="000000"/>
          <w:sz w:val="32"/>
          <w:szCs w:val="32"/>
          <w:highlight w:val="none"/>
          <w:u w:val="none"/>
          <w:lang w:eastAsia="zh-CN"/>
        </w:rPr>
        <w:t xml:space="preserve">三</w:t>
      </w:r>
      <w:r>
        <w:rPr>
          <w:rFonts w:hint="eastAsia" w:ascii="黑体" w:hAnsi="黑体" w:eastAsia="黑体" w:cs="Times New Roman"/>
          <w:i w:val="0"/>
          <w:color w:val="000000"/>
          <w:sz w:val="32"/>
          <w:szCs w:val="32"/>
          <w:highlight w:val="none"/>
          <w:u w:val="none"/>
        </w:rPr>
        <w:t xml:space="preserve">、法人授权书</w:t>
      </w:r>
      <w:r>
        <w:rPr>
          <w:rFonts w:hint="eastAsia" w:ascii="黑体" w:hAnsi="黑体" w:eastAsia="黑体" w:cs="Times New Roman"/>
          <w:i w:val="0"/>
          <w:color w:val="000000"/>
          <w:sz w:val="32"/>
          <w:szCs w:val="32"/>
          <w:highlight w:val="none"/>
          <w:u w:val="none"/>
        </w:rPr>
      </w:r>
      <w:r/>
    </w:p>
    <w:p>
      <w:pPr>
        <w:pStyle w:val="725"/>
        <w:jc w:val="center"/>
        <w:spacing w:line="420" w:lineRule="exact"/>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法人授权书</w:t>
      </w:r>
      <w:r>
        <w:rPr>
          <w:rFonts w:hint="eastAsia" w:ascii="方正小标宋简体" w:hAnsi="方正小标宋简体" w:eastAsia="方正小标宋简体" w:cs="方正小标宋简体"/>
          <w:color w:val="000000"/>
          <w:sz w:val="32"/>
          <w:szCs w:val="32"/>
          <w:highlight w:val="none"/>
          <w:lang w:val="en-US"/>
        </w:rPr>
      </w:r>
      <w:r/>
    </w:p>
    <w:p>
      <w:pPr>
        <w:pStyle w:val="1003"/>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003"/>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w:t>
      </w:r>
      <w:r>
        <w:rPr>
          <w:rFonts w:hint="eastAsia"/>
          <w:color w:val="000000"/>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ascii="宋体" w:hAnsi="宋体" w:cs="Times New Roman"/>
          <w:color w:val="000000"/>
          <w:sz w:val="24"/>
          <w:szCs w:val="24"/>
          <w:highlight w:val="none"/>
          <w:u w:val="single"/>
          <w:lang w:eastAsia="zh-CN"/>
        </w:rPr>
        <w:t xml:space="preserve"> </w:t>
      </w:r>
      <w:r>
        <w:rPr>
          <w:rFonts w:hint="eastAsia"/>
          <w:color w:val="000000"/>
          <w:sz w:val="24"/>
          <w:szCs w:val="24"/>
          <w:highlight w:val="none"/>
        </w:rPr>
        <w:t xml:space="preserve">项目采购活动的合法代理人，以本单位名义全权处理一切与该项目采购有关的事务。</w:t>
      </w:r>
      <w:r>
        <w:rPr>
          <w:rFonts w:hint="eastAsia"/>
          <w:color w:val="000000"/>
          <w:sz w:val="24"/>
          <w:szCs w:val="24"/>
          <w:highlight w:val="none"/>
        </w:rPr>
      </w:r>
      <w:r/>
    </w:p>
    <w:p>
      <w:pPr>
        <w:pStyle w:val="1003"/>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w:t>
      </w:r>
      <w:r>
        <w:rPr>
          <w:rFonts w:hint="eastAsia"/>
          <w:color w:val="000000"/>
          <w:sz w:val="24"/>
          <w:szCs w:val="24"/>
          <w:highlight w:val="none"/>
          <w:lang w:val="en-US" w:eastAsia="zh-CN"/>
        </w:rPr>
        <w:t xml:space="preserve">自</w:t>
      </w:r>
      <w:r>
        <w:rPr>
          <w:rFonts w:hint="eastAsia"/>
          <w:color w:val="000000"/>
          <w:sz w:val="24"/>
          <w:szCs w:val="24"/>
          <w:highlight w:val="none"/>
        </w:rPr>
        <w:t xml:space="preserve">______年____月____日起生效，特此声明。</w:t>
      </w:r>
      <w:r>
        <w:rPr>
          <w:rFonts w:hint="eastAsia"/>
          <w:color w:val="000000"/>
          <w:sz w:val="24"/>
          <w:szCs w:val="24"/>
          <w:highlight w:val="none"/>
        </w:rPr>
      </w:r>
      <w:r/>
    </w:p>
    <w:p>
      <w:pPr>
        <w:pStyle w:val="1003"/>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rFonts w:hint="eastAsia"/>
          <w:color w:val="000000"/>
          <w:sz w:val="24"/>
          <w:szCs w:val="24"/>
          <w:highlight w:val="none"/>
        </w:rPr>
      </w:r>
      <w:r/>
    </w:p>
    <w:p>
      <w:pPr>
        <w:pStyle w:val="1003"/>
        <w:ind w:firstLine="480"/>
        <w:spacing w:line="480" w:lineRule="exact"/>
        <w:tabs>
          <w:tab w:val="left" w:pos="360" w:leader="none"/>
        </w:tabs>
        <w:rPr>
          <w:rFonts w:hint="eastAsia" w:eastAsia="宋体"/>
          <w:color w:val="000000"/>
          <w:sz w:val="24"/>
          <w:szCs w:val="24"/>
          <w:highlight w:val="none"/>
          <w:u w:val="single"/>
          <w:lang w:val="en-US" w:eastAsia="zh-CN"/>
        </w:rPr>
      </w:pPr>
      <w:r>
        <w:rPr>
          <w:rFonts w:hint="eastAsia"/>
          <w:color w:val="000000"/>
          <w:sz w:val="24"/>
          <w:szCs w:val="24"/>
          <w:highlight w:val="none"/>
        </w:rPr>
        <w:t xml:space="preserve">被授权人联系电话：（手机）</w:t>
      </w:r>
      <w:r>
        <w:rPr>
          <w:rFonts w:hint="eastAsia" w:eastAsia="宋体"/>
          <w:color w:val="000000"/>
          <w:sz w:val="24"/>
          <w:szCs w:val="24"/>
          <w:highlight w:val="none"/>
          <w:u w:val="single"/>
          <w:lang w:val="en-US" w:eastAsia="zh-CN"/>
        </w:rPr>
      </w:r>
      <w:r/>
    </w:p>
    <w:p>
      <w:pPr>
        <w:pStyle w:val="1003"/>
        <w:ind w:firstLine="468"/>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eastAsia="宋体"/>
          <w:color w:val="000000"/>
          <w:sz w:val="24"/>
          <w:szCs w:val="24"/>
          <w:highlight w:val="none"/>
          <w:lang w:val="en-US" w:eastAsia="zh-CN"/>
        </w:rPr>
      </w:r>
      <w:r/>
    </w:p>
    <w:p>
      <w:pPr>
        <w:pStyle w:val="1003"/>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1003"/>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200" w:name="_格式3__银行出具的资信证明"/>
      <w:r/>
      <w:bookmarkEnd w:id="200"/>
      <w:r/>
      <w:bookmarkStart w:id="201" w:name="_Hlt26671380"/>
      <w:r/>
      <w:bookmarkEnd w:id="201"/>
      <w:r/>
      <w:bookmarkStart w:id="202" w:name="_Hlt26955070"/>
      <w:r/>
      <w:bookmarkEnd w:id="202"/>
      <w:r>
        <w:rPr>
          <w:rFonts w:hint="eastAsia"/>
          <w:color w:val="000000"/>
          <w:sz w:val="24"/>
          <w:szCs w:val="24"/>
          <w:highlight w:val="none"/>
        </w:rPr>
      </w:r>
      <w:r/>
    </w:p>
    <w:p>
      <w:pPr>
        <w:pStyle w:val="743"/>
        <w:rPr>
          <w:rFonts w:hint="eastAsia"/>
          <w:i/>
          <w:color w:val="000000"/>
          <w:sz w:val="24"/>
          <w:szCs w:val="24"/>
          <w:highlight w:val="none"/>
          <w:u w:val="single"/>
        </w:rPr>
      </w:pPr>
      <w:r>
        <w:rPr>
          <w:rFonts w:hint="eastAsia"/>
          <w:i/>
          <w:color w:val="000000"/>
          <w:sz w:val="24"/>
          <w:szCs w:val="24"/>
          <w:highlight w:val="none"/>
          <w:u w:val="single"/>
        </w:rPr>
      </w:r>
      <w:r/>
    </w:p>
    <w:p>
      <w:pPr>
        <w:pStyle w:val="743"/>
        <w:ind w:firstLine="0"/>
        <w:rPr>
          <w:rFonts w:hint="eastAsia"/>
          <w:color w:val="000000"/>
          <w:highlight w:val="none"/>
        </w:rPr>
      </w:pPr>
      <w:r>
        <w:rPr>
          <w:rFonts w:hint="eastAsia"/>
          <w:color w:val="000000"/>
          <w:highlight w:val="none"/>
        </w:rPr>
      </w:r>
      <w:r/>
    </w:p>
    <w:p>
      <w:pPr>
        <w:pStyle w:val="725"/>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pStyle w:val="725"/>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94"/>
        <w:rPr>
          <w:rFonts w:hint="eastAsia" w:ascii="宋体" w:hAnsi="宋体"/>
          <w:bCs/>
          <w:color w:val="000000"/>
          <w:sz w:val="24"/>
          <w:highlight w:val="none"/>
        </w:rPr>
      </w:pPr>
      <w:r>
        <w:rPr>
          <w:rFonts w:hint="eastAsia" w:ascii="宋体" w:hAnsi="宋体"/>
          <w:bCs/>
          <w:color w:val="000000"/>
          <w:sz w:val="24"/>
          <w:highlight w:val="none"/>
        </w:rPr>
      </w:r>
      <w:r/>
    </w:p>
    <w:p>
      <w:pPr>
        <w:pStyle w:val="994"/>
        <w:rPr>
          <w:rFonts w:hint="eastAsia" w:ascii="宋体" w:hAnsi="宋体"/>
          <w:bCs/>
          <w:color w:val="000000"/>
          <w:sz w:val="24"/>
          <w:highlight w:val="none"/>
        </w:rPr>
      </w:pPr>
      <w:r>
        <w:rPr>
          <w:rFonts w:hint="eastAsia" w:ascii="宋体" w:hAnsi="宋体"/>
          <w:bCs/>
          <w:color w:val="000000"/>
          <w:sz w:val="24"/>
          <w:highlight w:val="none"/>
        </w:rPr>
      </w:r>
      <w:r/>
    </w:p>
    <w:p>
      <w:pPr>
        <w:pStyle w:val="725"/>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725"/>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725"/>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725"/>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725"/>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725"/>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val="en-US" w:eastAsia="zh-CN"/>
        </w:rPr>
        <w:t xml:space="preserve">四、投标函</w:t>
      </w:r>
      <w:r>
        <w:rPr>
          <w:rFonts w:hint="eastAsia" w:ascii="黑体" w:hAnsi="黑体" w:eastAsia="黑体" w:cs="Times New Roman"/>
          <w:i w:val="0"/>
          <w:color w:val="000000"/>
          <w:sz w:val="32"/>
          <w:szCs w:val="32"/>
          <w:highlight w:val="none"/>
          <w:u w:val="none"/>
          <w:lang w:eastAsia="zh-CN"/>
        </w:rPr>
      </w:r>
      <w:r/>
    </w:p>
    <w:p>
      <w:pPr>
        <w:pStyle w:val="725"/>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1005"/>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lang w:eastAsia="zh-CN"/>
        </w:rPr>
        <w:t xml:space="preserve">南京市公共资源交易中心</w:t>
      </w:r>
      <w:r>
        <w:rPr>
          <w:rFonts w:hint="eastAsia" w:ascii="宋体" w:hAnsi="宋体"/>
          <w:color w:val="000000"/>
          <w:szCs w:val="21"/>
          <w:highlight w:val="none"/>
          <w:lang w:eastAsia="zh-CN"/>
        </w:rPr>
      </w:r>
      <w:r/>
    </w:p>
    <w:p>
      <w:pPr>
        <w:pStyle w:val="1005"/>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0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0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100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100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1005"/>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1005"/>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并保证在招标文件规定的时间完成项目，交付买方验收、使用。</w:t>
      </w:r>
      <w:r>
        <w:rPr>
          <w:rFonts w:hint="eastAsia" w:ascii="宋体" w:hAnsi="宋体"/>
          <w:color w:val="000000"/>
          <w:szCs w:val="21"/>
          <w:highlight w:val="none"/>
        </w:rPr>
      </w:r>
      <w:r/>
    </w:p>
    <w:p>
      <w:pPr>
        <w:pStyle w:val="725"/>
        <w:ind w:firstLine="480"/>
        <w:jc w:val="left"/>
        <w:spacing w:line="4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1005"/>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1005"/>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005"/>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1005"/>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1005"/>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1005"/>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1005"/>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725"/>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1005"/>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1005"/>
        <w:ind w:left="42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725"/>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25"/>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25"/>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784"/>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725"/>
        <w:rPr>
          <w:rFonts w:hint="eastAsia"/>
          <w:color w:val="000000"/>
          <w:highlight w:val="none"/>
          <w:lang w:val="en-US" w:eastAsia="zh-CN"/>
        </w:rPr>
      </w:pPr>
      <w:r>
        <w:rPr>
          <w:rFonts w:hint="eastAsia"/>
          <w:color w:val="000000"/>
          <w:highlight w:val="none"/>
          <w:lang w:val="en-US" w:eastAsia="zh-CN"/>
        </w:rPr>
      </w:r>
      <w:r/>
    </w:p>
    <w:p>
      <w:pPr>
        <w:pStyle w:val="725"/>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五、开标一览表</w:t>
      </w:r>
      <w:r>
        <w:rPr>
          <w:rFonts w:hint="eastAsia" w:ascii="黑体" w:hAnsi="黑体" w:eastAsia="黑体" w:cs="Times New Roman"/>
          <w:i w:val="0"/>
          <w:color w:val="000000"/>
          <w:sz w:val="32"/>
          <w:szCs w:val="32"/>
          <w:highlight w:val="none"/>
          <w:u w:val="none"/>
          <w:lang w:val="en-US" w:eastAsia="zh-CN"/>
        </w:rPr>
      </w:r>
      <w:r/>
    </w:p>
    <w:p>
      <w:pPr>
        <w:pStyle w:val="72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725"/>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725"/>
        <w:ind w:firstLine="0"/>
        <w:keepLines w:val="0"/>
        <w:keepNext w:val="0"/>
        <w:pageBreakBefore w:val="0"/>
        <w:spacing w:line="480" w:lineRule="auto"/>
        <w:widowControl w:val="off"/>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725"/>
        <w:ind w:firstLine="0"/>
        <w:keepLines w:val="0"/>
        <w:keepNext w:val="0"/>
        <w:pageBreakBefore w:val="0"/>
        <w:spacing w:line="48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5"/>
              <w:jc w:val="center"/>
              <w:keepLines w:val="0"/>
              <w:keepNext w:val="0"/>
              <w:pageBreakBefore w:val="0"/>
              <w:spacing w:line="480" w:lineRule="auto"/>
              <w:widowControl w:val="off"/>
              <w:rPr>
                <w:rStyle w:val="735"/>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投标总报价</w:t>
            </w:r>
            <w:r>
              <w:rPr>
                <w:rFonts w:hint="eastAsia" w:ascii="宋体" w:hAnsi="宋体" w:cs="Times New Roman"/>
                <w:color w:val="000000"/>
                <w:sz w:val="24"/>
                <w:szCs w:val="24"/>
                <w:highlight w:val="none"/>
                <w:lang w:val="en-US" w:eastAsia="zh-CN" w:bidi="ar-SA"/>
              </w:rPr>
              <w:t xml:space="preserve">（三年投标总价）</w:t>
            </w:r>
            <w:r>
              <w:rPr>
                <w:rStyle w:val="735"/>
                <w:rFonts w:hint="eastAsia" w:ascii="宋体" w:hAnsi="宋体" w:eastAsia="宋体" w:cs="Times New Roman"/>
                <w:color w:val="000000"/>
                <w:sz w:val="24"/>
                <w:szCs w:val="24"/>
                <w:highlight w:val="none"/>
                <w:lang w:val="en-US" w:eastAsia="zh-CN" w:bidi="ar-SA"/>
              </w:rPr>
            </w:r>
            <w:r/>
          </w:p>
        </w:tc>
      </w:tr>
      <w:tr>
        <w:trPr>
          <w:cantSplit/>
          <w:trHeight w:val="780"/>
        </w:trPr>
        <w:tc>
          <w:tcPr>
            <w:tcW w:w="9311" w:type="dxa"/>
            <w:vAlign w:val="center"/>
            <w:textDirection w:val="lrTb"/>
            <w:noWrap w:val="false"/>
          </w:tcPr>
          <w:p>
            <w:pPr>
              <w:pStyle w:val="1005"/>
              <w:ind w:firstLine="0"/>
              <w:jc w:val="left"/>
              <w:keepLines w:val="0"/>
              <w:keepNext w:val="0"/>
              <w:pageBreakBefore w:val="0"/>
              <w:spacing w:before="0" w:after="0" w:line="480" w:lineRule="auto"/>
              <w:widowControl w:val="off"/>
              <w:rPr>
                <w:rStyle w:val="735"/>
                <w:rFonts w:hint="eastAsia" w:ascii="宋体" w:hAnsi="宋体" w:eastAsia="宋体" w:cs="Times New Roman"/>
                <w:color w:val="000000"/>
                <w:sz w:val="24"/>
                <w:szCs w:val="21"/>
                <w:highlight w:val="none"/>
                <w:lang w:val="en-US" w:eastAsia="zh-CN" w:bidi="ar-SA"/>
              </w:rPr>
            </w:pPr>
            <w:r>
              <w:rPr>
                <w:rFonts w:hint="eastAsia" w:ascii="宋体" w:hAnsi="宋体" w:eastAsia="宋体" w:cs="宋体"/>
                <w:color w:val="000000"/>
                <w:sz w:val="24"/>
                <w:szCs w:val="24"/>
                <w:highlight w:val="none"/>
                <w:lang w:val="en-US" w:eastAsia="zh-CN" w:bidi="ar-SA"/>
              </w:rPr>
              <w:t xml:space="preserve">小写（元）：</w:t>
            </w:r>
            <w:r>
              <w:rPr>
                <w:rStyle w:val="735"/>
                <w:rFonts w:hint="eastAsia" w:ascii="宋体" w:hAnsi="宋体" w:eastAsia="宋体" w:cs="Times New Roman"/>
                <w:color w:val="000000"/>
                <w:sz w:val="24"/>
                <w:szCs w:val="21"/>
                <w:highlight w:val="none"/>
                <w:lang w:val="en-US" w:eastAsia="zh-CN" w:bidi="ar-SA"/>
              </w:rPr>
            </w:r>
            <w:r/>
          </w:p>
        </w:tc>
      </w:tr>
    </w:tbl>
    <w:p>
      <w:pPr>
        <w:pStyle w:val="725"/>
        <w:keepLines w:val="0"/>
        <w:keepNext w:val="0"/>
        <w:pageBreakBefore w:val="0"/>
        <w:spacing w:line="480" w:lineRule="auto"/>
        <w:widowControl w:val="off"/>
        <w:rPr>
          <w:rFonts w:ascii="宋体" w:hAnsi="宋体"/>
          <w:color w:val="000000"/>
          <w:sz w:val="24"/>
          <w:szCs w:val="24"/>
          <w:highlight w:val="none"/>
        </w:rPr>
      </w:pPr>
      <w:r>
        <w:rPr>
          <w:rFonts w:ascii="宋体" w:hAnsi="宋体"/>
          <w:color w:val="000000"/>
          <w:sz w:val="24"/>
          <w:szCs w:val="24"/>
          <w:highlight w:val="none"/>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宋体" w:hAnsi="宋体"/>
          <w:color w:val="000000"/>
          <w:sz w:val="24"/>
          <w:szCs w:val="24"/>
          <w:highlight w:val="none"/>
        </w:rPr>
      </w:r>
      <w:r/>
    </w:p>
    <w:p>
      <w:pPr>
        <w:pStyle w:val="784"/>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ind w:firstLine="482"/>
        <w:spacing w:line="480" w:lineRule="exact"/>
        <w:rPr>
          <w:rFonts w:hint="eastAsia" w:ascii="宋体" w:hAnsi="宋体" w:eastAsia="宋体" w:cs="Times New Roman"/>
          <w:b/>
          <w:bCs/>
          <w:i w:val="0"/>
          <w:color w:val="000000"/>
          <w:sz w:val="24"/>
          <w:szCs w:val="24"/>
          <w:highlight w:val="none"/>
          <w:u w:val="none"/>
        </w:rPr>
      </w:pPr>
      <w:r>
        <w:rPr>
          <w:rFonts w:hint="eastAsia" w:ascii="宋体" w:hAnsi="宋体" w:eastAsia="宋体" w:cs="Times New Roman"/>
          <w:b/>
          <w:bCs/>
          <w:color w:val="000000"/>
          <w:sz w:val="24"/>
          <w:szCs w:val="24"/>
          <w:highlight w:val="none"/>
          <w:lang w:val="en-US" w:eastAsia="zh-CN"/>
        </w:rPr>
        <w:t xml:space="preserve">备注：</w:t>
      </w:r>
      <w:r>
        <w:rPr>
          <w:rFonts w:hint="eastAsia" w:ascii="宋体" w:hAnsi="宋体" w:eastAsia="宋体" w:cs="Times New Roman"/>
          <w:b/>
          <w:bCs/>
          <w:color w:val="000000"/>
          <w:sz w:val="24"/>
          <w:szCs w:val="24"/>
          <w:highlight w:val="none"/>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highlight w:val="none"/>
          <w:lang w:val="zh-CN"/>
        </w:rPr>
        <w:t xml:space="preserve">报价</w:t>
      </w:r>
      <w:r>
        <w:rPr>
          <w:rFonts w:hint="eastAsia" w:ascii="宋体" w:hAnsi="宋体" w:eastAsia="宋体" w:cs="Times New Roman"/>
          <w:b/>
          <w:bCs/>
          <w:color w:val="000000"/>
          <w:sz w:val="24"/>
          <w:szCs w:val="24"/>
          <w:highlight w:val="none"/>
          <w:lang w:val="en-US" w:eastAsia="zh-CN"/>
        </w:rPr>
        <w:t xml:space="preserve">过低</w:t>
      </w:r>
      <w:r>
        <w:rPr>
          <w:rFonts w:hint="eastAsia" w:ascii="宋体" w:hAnsi="宋体" w:eastAsia="宋体" w:cs="Times New Roman"/>
          <w:b/>
          <w:bCs/>
          <w:color w:val="000000"/>
          <w:sz w:val="24"/>
          <w:szCs w:val="24"/>
          <w:highlight w:val="none"/>
          <w:lang w:val="zh-CN"/>
        </w:rPr>
        <w:t xml:space="preserve">，有可能影响</w:t>
      </w:r>
      <w:r>
        <w:rPr>
          <w:rFonts w:hint="eastAsia" w:ascii="宋体" w:hAnsi="宋体" w:eastAsia="宋体" w:cs="Times New Roman"/>
          <w:b/>
          <w:bCs/>
          <w:color w:val="000000"/>
          <w:sz w:val="24"/>
          <w:szCs w:val="24"/>
          <w:highlight w:val="none"/>
          <w:lang w:val="en-US" w:eastAsia="zh-CN"/>
        </w:rPr>
        <w:t xml:space="preserve">产品或服务</w:t>
      </w:r>
      <w:r>
        <w:rPr>
          <w:rFonts w:hint="eastAsia" w:ascii="宋体" w:hAnsi="宋体" w:eastAsia="宋体" w:cs="Times New Roman"/>
          <w:b/>
          <w:bCs/>
          <w:color w:val="000000"/>
          <w:sz w:val="24"/>
          <w:szCs w:val="24"/>
          <w:highlight w:val="none"/>
          <w:lang w:val="zh-CN"/>
        </w:rPr>
        <w:t xml:space="preserve">质量或不能诚信履约的，</w:t>
      </w:r>
      <w:r>
        <w:rPr>
          <w:rFonts w:hint="eastAsia" w:ascii="宋体" w:hAnsi="宋体" w:eastAsia="宋体" w:cs="Times New Roman"/>
          <w:b/>
          <w:bCs/>
          <w:color w:val="000000"/>
          <w:sz w:val="24"/>
          <w:szCs w:val="24"/>
          <w:highlight w:val="none"/>
          <w:lang w:val="en-US" w:eastAsia="zh-CN"/>
        </w:rPr>
        <w:t xml:space="preserve">评委会将</w:t>
      </w:r>
      <w:r>
        <w:rPr>
          <w:rFonts w:hint="eastAsia" w:ascii="宋体" w:hAnsi="宋体" w:eastAsia="宋体" w:cs="Times New Roman"/>
          <w:b/>
          <w:bCs/>
          <w:color w:val="000000"/>
          <w:sz w:val="24"/>
          <w:szCs w:val="24"/>
          <w:highlight w:val="none"/>
          <w:lang w:val="en-US" w:eastAsia="zh-CN"/>
        </w:rPr>
        <w:t xml:space="preserve">启动异常低价投标审查机制，投标人</w:t>
      </w:r>
      <w:r>
        <w:rPr>
          <w:rFonts w:hint="eastAsia" w:ascii="宋体" w:hAnsi="宋体" w:eastAsia="宋体" w:cs="Times New Roman"/>
          <w:b/>
          <w:bCs/>
          <w:color w:val="000000"/>
          <w:sz w:val="24"/>
          <w:szCs w:val="24"/>
          <w:highlight w:val="none"/>
          <w:lang w:val="en-US" w:eastAsia="zh-CN"/>
        </w:rPr>
        <w:t xml:space="preserve">应</w:t>
      </w:r>
      <w:r>
        <w:rPr>
          <w:rFonts w:hint="eastAsia" w:ascii="宋体" w:hAnsi="宋体" w:eastAsia="宋体" w:cs="Times New Roman"/>
          <w:b/>
          <w:bCs/>
          <w:color w:val="000000"/>
          <w:sz w:val="24"/>
          <w:szCs w:val="24"/>
          <w:highlight w:val="none"/>
          <w:lang w:val="zh-CN"/>
        </w:rPr>
        <w:t xml:space="preserve">在</w:t>
      </w:r>
      <w:r>
        <w:rPr>
          <w:rFonts w:hint="eastAsia" w:ascii="宋体" w:hAnsi="宋体" w:eastAsia="宋体" w:cs="Times New Roman"/>
          <w:b/>
          <w:bCs/>
          <w:color w:val="000000"/>
          <w:sz w:val="24"/>
          <w:szCs w:val="24"/>
          <w:highlight w:val="none"/>
          <w:lang w:val="en-US" w:eastAsia="zh-CN"/>
        </w:rPr>
        <w:t xml:space="preserve">评委会规定的合理</w:t>
      </w:r>
      <w:r>
        <w:rPr>
          <w:rFonts w:hint="eastAsia" w:ascii="宋体" w:hAnsi="宋体" w:eastAsia="宋体" w:cs="Times New Roman"/>
          <w:b/>
          <w:bCs/>
          <w:color w:val="000000"/>
          <w:sz w:val="24"/>
          <w:szCs w:val="24"/>
          <w:highlight w:val="none"/>
          <w:lang w:val="zh-CN"/>
        </w:rPr>
        <w:t xml:space="preserve">时间内</w:t>
      </w:r>
      <w:r>
        <w:rPr>
          <w:rFonts w:hint="eastAsia" w:ascii="宋体" w:hAnsi="宋体" w:eastAsia="宋体" w:cs="Times New Roman"/>
          <w:b/>
          <w:bCs/>
          <w:color w:val="000000"/>
          <w:sz w:val="24"/>
          <w:szCs w:val="24"/>
          <w:highlight w:val="none"/>
          <w:lang w:val="en-US" w:eastAsia="zh-CN"/>
        </w:rPr>
        <w:t xml:space="preserve">通过苏采云系统</w:t>
      </w:r>
      <w:r>
        <w:rPr>
          <w:rFonts w:hint="eastAsia" w:ascii="宋体" w:hAnsi="宋体" w:eastAsia="宋体" w:cs="Times New Roman"/>
          <w:b/>
          <w:bCs/>
          <w:color w:val="000000"/>
          <w:sz w:val="24"/>
          <w:szCs w:val="24"/>
          <w:highlight w:val="none"/>
          <w:lang w:val="zh-CN"/>
        </w:rPr>
        <w:t xml:space="preserve">提供</w:t>
      </w:r>
      <w:r>
        <w:rPr>
          <w:rFonts w:hint="eastAsia" w:ascii="宋体" w:hAnsi="宋体" w:eastAsia="宋体" w:cs="Times New Roman"/>
          <w:b/>
          <w:bCs/>
          <w:color w:val="000000"/>
          <w:sz w:val="24"/>
          <w:szCs w:val="24"/>
          <w:highlight w:val="none"/>
          <w:lang w:val="en-US" w:eastAsia="zh-CN"/>
        </w:rPr>
        <w:t xml:space="preserve">项目具体成本测算等与报价合理性相关的书面</w:t>
      </w:r>
      <w:r>
        <w:rPr>
          <w:rFonts w:hint="eastAsia" w:ascii="宋体" w:hAnsi="宋体" w:eastAsia="宋体" w:cs="Times New Roman"/>
          <w:b/>
          <w:bCs/>
          <w:color w:val="000000"/>
          <w:sz w:val="24"/>
          <w:szCs w:val="24"/>
          <w:highlight w:val="none"/>
          <w:lang w:val="zh-CN"/>
        </w:rPr>
        <w:t xml:space="preserve">说明</w:t>
      </w:r>
      <w:r>
        <w:rPr>
          <w:rFonts w:hint="eastAsia" w:ascii="宋体" w:hAnsi="宋体" w:eastAsia="宋体" w:cs="Times New Roman"/>
          <w:b/>
          <w:bCs/>
          <w:color w:val="000000"/>
          <w:sz w:val="24"/>
          <w:szCs w:val="24"/>
          <w:highlight w:val="none"/>
          <w:lang w:val="en-US" w:eastAsia="zh-CN"/>
        </w:rPr>
        <w:t xml:space="preserve">及相关证明材料</w:t>
      </w:r>
      <w:r>
        <w:rPr>
          <w:rFonts w:hint="eastAsia" w:ascii="宋体" w:hAnsi="宋体" w:eastAsia="宋体" w:cs="Times New Roman"/>
          <w:b/>
          <w:bCs/>
          <w:color w:val="000000"/>
          <w:sz w:val="24"/>
          <w:szCs w:val="24"/>
          <w:highlight w:val="none"/>
          <w:lang w:val="zh-CN"/>
        </w:rPr>
        <w:t xml:space="preserve">。投标人</w:t>
      </w:r>
      <w:r>
        <w:rPr>
          <w:rFonts w:hint="eastAsia" w:ascii="宋体" w:hAnsi="宋体" w:eastAsia="宋体" w:cs="Times New Roman"/>
          <w:b/>
          <w:bCs/>
          <w:color w:val="000000"/>
          <w:sz w:val="24"/>
          <w:szCs w:val="24"/>
          <w:highlight w:val="none"/>
          <w:lang w:val="en-US" w:eastAsia="zh-CN"/>
        </w:rPr>
        <w:t xml:space="preserve">不提供书面说明及证明材料，或者书面说明、证明材料</w:t>
      </w:r>
      <w:r>
        <w:rPr>
          <w:rFonts w:hint="eastAsia" w:ascii="宋体" w:hAnsi="宋体" w:eastAsia="宋体" w:cs="Times New Roman"/>
          <w:b/>
          <w:bCs/>
          <w:color w:val="000000"/>
          <w:sz w:val="24"/>
          <w:szCs w:val="24"/>
          <w:highlight w:val="none"/>
          <w:lang w:val="zh-CN"/>
        </w:rPr>
        <w:t xml:space="preserve">不能证明其报价合理性的，将作为无效投标处理。</w:t>
      </w:r>
      <w:r>
        <w:rPr>
          <w:rFonts w:hint="eastAsia" w:ascii="宋体" w:hAnsi="宋体" w:eastAsia="宋体" w:cs="Times New Roman"/>
          <w:b/>
          <w:bCs/>
          <w:i w:val="0"/>
          <w:color w:val="000000"/>
          <w:sz w:val="24"/>
          <w:szCs w:val="24"/>
          <w:highlight w:val="none"/>
          <w:u w:val="none"/>
        </w:rPr>
      </w:r>
      <w:r/>
    </w:p>
    <w:p>
      <w:pPr>
        <w:pStyle w:val="72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4"/>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4"/>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4"/>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4"/>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4"/>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4"/>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4"/>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4"/>
        <w:rPr>
          <w:rFonts w:hint="eastAsia"/>
          <w:color w:val="000000"/>
          <w:highlight w:val="none"/>
        </w:rPr>
      </w:pPr>
      <w:r>
        <w:rPr>
          <w:rFonts w:hint="eastAsia"/>
          <w:color w:val="000000"/>
          <w:highlight w:val="none"/>
        </w:rPr>
      </w:r>
      <w:r/>
    </w:p>
    <w:p>
      <w:pPr>
        <w:pStyle w:val="725"/>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六、投标报价明细表</w:t>
      </w:r>
      <w:r>
        <w:rPr>
          <w:rFonts w:hint="eastAsia" w:ascii="黑体" w:hAnsi="黑体" w:eastAsia="黑体" w:cs="Times New Roman"/>
          <w:i w:val="0"/>
          <w:color w:val="000000"/>
          <w:sz w:val="32"/>
          <w:szCs w:val="32"/>
          <w:highlight w:val="none"/>
          <w:u w:val="none"/>
          <w:lang w:val="en-US" w:eastAsia="zh-CN"/>
        </w:rPr>
      </w:r>
      <w:r/>
    </w:p>
    <w:p>
      <w:pPr>
        <w:pStyle w:val="72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725"/>
        <w:ind w:firstLine="0"/>
        <w:keepLines w:val="0"/>
        <w:keepNext w:val="0"/>
        <w:pageBreakBefore w:val="0"/>
        <w:spacing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eastAsia="zh-CN"/>
        </w:rPr>
        <w:t xml:space="preserve">公章</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25"/>
        <w:ind w:firstLine="0"/>
        <w:keepLines w:val="0"/>
        <w:keepNext w:val="0"/>
        <w:pageBreakBefore w:val="0"/>
        <w:spacing w:line="24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p>
      <w:pPr>
        <w:pStyle w:val="725"/>
        <w:ind w:firstLine="0"/>
        <w:keepLines w:val="0"/>
        <w:keepNext w:val="0"/>
        <w:pageBreakBefore w:val="0"/>
        <w:spacing w:line="24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w:t>
      </w:r>
      <w:r>
        <w:rPr>
          <w:rFonts w:ascii="宋体" w:hAnsi="宋体"/>
          <w:color w:val="000000"/>
          <w:sz w:val="24"/>
          <w:szCs w:val="24"/>
          <w:highlight w:val="none"/>
        </w:rPr>
      </w:r>
      <w:r/>
    </w:p>
    <w:tbl>
      <w:tblPr>
        <w:tblW w:w="5197"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trHeight w:val="619"/>
        </w:trPr>
        <w:tc>
          <w:tcPr>
            <w:tcW w:w="331" w:type="dxa"/>
            <w:vAlign w:val="center"/>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序号</w:t>
            </w:r>
            <w:r>
              <w:rPr>
                <w:rStyle w:val="735"/>
                <w:rFonts w:hint="eastAsia" w:ascii="宋体" w:hAnsi="宋体" w:eastAsia="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分项名称</w:t>
            </w:r>
            <w:r>
              <w:rPr>
                <w:rStyle w:val="735"/>
                <w:rFonts w:hint="eastAsia" w:ascii="宋体" w:hAnsi="宋体" w:eastAsia="宋体" w:cs="宋体"/>
                <w:b/>
                <w:bCs/>
                <w:i w:val="0"/>
                <w:iCs w:val="0"/>
                <w:color w:val="000000"/>
                <w:sz w:val="18"/>
                <w:szCs w:val="18"/>
                <w:highlight w:val="none"/>
                <w:u w:val="none"/>
                <w:lang w:val="en-US" w:eastAsia="zh-CN" w:bidi="ar-SA"/>
              </w:rPr>
            </w:r>
            <w:r/>
          </w:p>
        </w:tc>
        <w:tc>
          <w:tcPr>
            <w:tcW w:w="302" w:type="dxa"/>
            <w:vAlign w:val="center"/>
            <w:textDirection w:val="lrTb"/>
            <w:noWrap w:val="false"/>
          </w:tcPr>
          <w:p>
            <w:pPr>
              <w:pStyle w:val="725"/>
              <w:jc w:val="center"/>
              <w:keepLines w:val="0"/>
              <w:keepNext w:val="0"/>
              <w:widowControl/>
              <w:rPr>
                <w:rStyle w:val="735"/>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en-US"/>
              </w:rPr>
              <w:t xml:space="preserve">人数</w:t>
            </w:r>
            <w:r>
              <w:rPr>
                <w:rStyle w:val="735"/>
                <w:rFonts w:ascii="宋体" w:hAnsi="宋体" w:eastAsia="宋体" w:cs="宋体"/>
                <w:b/>
                <w:bCs/>
                <w:i w:val="0"/>
                <w:iCs w:val="0"/>
                <w:color w:val="000000"/>
                <w:sz w:val="18"/>
                <w:szCs w:val="18"/>
                <w:highlight w:val="none"/>
                <w:u w:val="none"/>
                <w:lang w:val="en-US" w:eastAsia="zh-CN" w:bidi="ar-SA"/>
              </w:rPr>
            </w:r>
            <w:r/>
          </w:p>
        </w:tc>
        <w:tc>
          <w:tcPr>
            <w:tcW w:w="477" w:type="dxa"/>
            <w:vAlign w:val="center"/>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en-US"/>
              </w:rPr>
              <w:t xml:space="preserve">单价</w:t>
            </w:r>
            <w:r>
              <w:rPr>
                <w:rFonts w:hint="eastAsia" w:ascii="宋体" w:hAnsi="宋体" w:eastAsia="宋体" w:cs="宋体"/>
                <w:b/>
                <w:bCs/>
                <w:i w:val="0"/>
                <w:iCs w:val="0"/>
                <w:color w:val="000000"/>
                <w:sz w:val="18"/>
                <w:szCs w:val="18"/>
                <w:highlight w:val="none"/>
                <w:u w:val="none"/>
                <w:lang w:val="en-US" w:eastAsia="zh-CN" w:bidi="en-US"/>
              </w:rPr>
              <w:br w:type="textWrapping" w:clear="all"/>
            </w:r>
            <w:r>
              <w:rPr>
                <w:rFonts w:hint="eastAsia" w:ascii="宋体" w:hAnsi="宋体" w:eastAsia="宋体" w:cs="宋体"/>
                <w:b/>
                <w:bCs/>
                <w:i w:val="0"/>
                <w:iCs w:val="0"/>
                <w:color w:val="000000"/>
                <w:sz w:val="18"/>
                <w:szCs w:val="18"/>
                <w:highlight w:val="none"/>
                <w:u w:val="none"/>
                <w:lang w:val="en-US" w:eastAsia="zh-CN" w:bidi="en-US"/>
              </w:rPr>
              <w:t xml:space="preserve">（元/</w:t>
            </w:r>
            <w:r>
              <w:rPr>
                <w:rFonts w:hint="eastAsia" w:ascii="宋体" w:hAnsi="宋体" w:cs="宋体"/>
                <w:b/>
                <w:bCs/>
                <w:i w:val="0"/>
                <w:iCs w:val="0"/>
                <w:color w:val="000000"/>
                <w:sz w:val="18"/>
                <w:szCs w:val="18"/>
                <w:highlight w:val="none"/>
                <w:u w:val="none"/>
                <w:lang w:val="en-US" w:eastAsia="zh-CN" w:bidi="en-US"/>
              </w:rPr>
              <w:t xml:space="preserve">人*</w:t>
            </w:r>
            <w:r>
              <w:rPr>
                <w:rFonts w:hint="eastAsia" w:ascii="宋体" w:hAnsi="宋体" w:eastAsia="宋体" w:cs="宋体"/>
                <w:b/>
                <w:bCs/>
                <w:i w:val="0"/>
                <w:iCs w:val="0"/>
                <w:color w:val="000000"/>
                <w:sz w:val="18"/>
                <w:szCs w:val="18"/>
                <w:highlight w:val="none"/>
                <w:u w:val="none"/>
                <w:lang w:val="en-US" w:eastAsia="zh-CN" w:bidi="en-US"/>
              </w:rPr>
              <w:t xml:space="preserve">月）</w:t>
            </w:r>
            <w:r>
              <w:rPr>
                <w:rStyle w:val="735"/>
                <w:rFonts w:hint="eastAsia" w:ascii="宋体" w:hAnsi="宋体" w:eastAsia="宋体" w:cs="宋体"/>
                <w:b/>
                <w:bCs/>
                <w:i w:val="0"/>
                <w:iCs w:val="0"/>
                <w:color w:val="000000"/>
                <w:sz w:val="18"/>
                <w:szCs w:val="18"/>
                <w:highlight w:val="none"/>
                <w:u w:val="none"/>
                <w:lang w:val="en-US" w:eastAsia="zh-CN" w:bidi="ar-SA"/>
              </w:rPr>
            </w:r>
            <w:r/>
          </w:p>
        </w:tc>
        <w:tc>
          <w:tcPr>
            <w:tcW w:w="484" w:type="dxa"/>
            <w:vAlign w:val="center"/>
            <w:textDirection w:val="lrTb"/>
            <w:noWrap w:val="false"/>
          </w:tcPr>
          <w:p>
            <w:pPr>
              <w:pStyle w:val="725"/>
              <w:jc w:val="center"/>
              <w:keepLines w:val="0"/>
              <w:keepNext w:val="0"/>
              <w:widowControl/>
              <w:rPr>
                <w:color w:val="000000"/>
                <w:highlight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color w:val="000000"/>
                <w:highlight w:val="none"/>
                <w:lang w:val="en-US" w:eastAsia="zh-CN"/>
              </w:rPr>
            </w:r>
            <w:r/>
          </w:p>
        </w:tc>
        <w:tc>
          <w:tcPr>
            <w:tcW w:w="474" w:type="dxa"/>
            <w:vAlign w:val="center"/>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分项小计</w:t>
            </w:r>
            <w:r>
              <w:rPr>
                <w:rFonts w:hint="eastAsia" w:ascii="宋体" w:hAnsi="宋体" w:eastAsia="宋体" w:cs="宋体"/>
                <w:b/>
                <w:bCs/>
                <w:i w:val="0"/>
                <w:iCs w:val="0"/>
                <w:color w:val="000000"/>
                <w:sz w:val="18"/>
                <w:szCs w:val="18"/>
                <w:highlight w:val="none"/>
                <w:u w:val="none"/>
                <w:lang w:val="en-US" w:eastAsia="zh-CN" w:bidi="en-US"/>
              </w:rPr>
              <w:br w:type="textWrapping" w:clear="all"/>
            </w:r>
            <w:r>
              <w:rPr>
                <w:rFonts w:hint="eastAsia" w:ascii="宋体" w:hAnsi="宋体" w:eastAsia="宋体" w:cs="宋体"/>
                <w:b/>
                <w:bCs/>
                <w:i w:val="0"/>
                <w:iCs w:val="0"/>
                <w:color w:val="000000"/>
                <w:sz w:val="18"/>
                <w:szCs w:val="18"/>
                <w:highlight w:val="none"/>
                <w:u w:val="none"/>
                <w:lang w:val="en-US" w:eastAsia="zh-CN" w:bidi="en-US"/>
              </w:rPr>
              <w:t xml:space="preserve">（元）</w:t>
            </w:r>
            <w:r>
              <w:rPr>
                <w:rStyle w:val="735"/>
                <w:rFonts w:hint="eastAsia" w:ascii="宋体" w:hAnsi="宋体" w:eastAsia="宋体" w:cs="宋体"/>
                <w:b/>
                <w:bCs/>
                <w:i w:val="0"/>
                <w:iCs w:val="0"/>
                <w:color w:val="000000"/>
                <w:sz w:val="18"/>
                <w:szCs w:val="18"/>
                <w:highlight w:val="none"/>
                <w:u w:val="none"/>
                <w:lang w:val="en-US" w:eastAsia="zh-CN" w:bidi="ar-SA"/>
              </w:rPr>
            </w:r>
            <w:r/>
          </w:p>
        </w:tc>
        <w:tc>
          <w:tcPr>
            <w:tcW w:w="629" w:type="dxa"/>
            <w:vAlign w:val="center"/>
            <w:textDirection w:val="lrTb"/>
            <w:noWrap w:val="false"/>
          </w:tcPr>
          <w:p>
            <w:pPr>
              <w:pStyle w:val="725"/>
              <w:jc w:val="center"/>
              <w:keepLines w:val="0"/>
              <w:keepNext w:val="0"/>
              <w:widowControl/>
              <w:rPr>
                <w:rFonts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cs="宋体"/>
                <w:b/>
                <w:bCs/>
                <w:i w:val="0"/>
                <w:iCs w:val="0"/>
                <w:color w:val="000000"/>
                <w:sz w:val="18"/>
                <w:szCs w:val="18"/>
                <w:highlight w:val="none"/>
                <w:u w:val="none"/>
                <w:lang w:val="en-US" w:eastAsia="zh-CN" w:bidi="en-US"/>
              </w:rPr>
              <w:t xml:space="preserve">费用计算公式</w:t>
            </w:r>
            <w:r>
              <w:rPr>
                <w:rFonts w:ascii="宋体" w:hAnsi="宋体" w:eastAsia="宋体" w:cs="宋体"/>
                <w:b/>
                <w:bCs/>
                <w:i w:val="0"/>
                <w:iCs w:val="0"/>
                <w:color w:val="000000"/>
                <w:sz w:val="18"/>
                <w:szCs w:val="18"/>
                <w:highlight w:val="none"/>
                <w:u w:val="none"/>
                <w:lang w:val="en-US" w:eastAsia="zh-CN" w:bidi="en-US"/>
              </w:rPr>
            </w:r>
            <w:r/>
          </w:p>
        </w:tc>
        <w:tc>
          <w:tcPr>
            <w:tcW w:w="1538" w:type="dxa"/>
            <w:vAlign w:val="center"/>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备注</w:t>
            </w:r>
            <w:r>
              <w:rPr>
                <w:rStyle w:val="735"/>
                <w:rFonts w:hint="eastAsia" w:ascii="宋体" w:hAnsi="宋体" w:eastAsia="宋体" w:cs="宋体"/>
                <w:b/>
                <w:bCs/>
                <w:i w:val="0"/>
                <w:iCs w:val="0"/>
                <w:color w:val="000000"/>
                <w:sz w:val="18"/>
                <w:szCs w:val="18"/>
                <w:highlight w:val="none"/>
                <w:u w:val="none"/>
                <w:lang w:val="en-US" w:eastAsia="zh-CN" w:bidi="ar-SA"/>
              </w:rPr>
            </w:r>
            <w:r/>
          </w:p>
        </w:tc>
      </w:tr>
      <w:tr>
        <w:trPr>
          <w:trHeight w:val="352"/>
        </w:trPr>
        <w:tc>
          <w:tcPr>
            <w:tcW w:w="331" w:type="dxa"/>
            <w:vAlign w:val="center"/>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1</w:t>
            </w:r>
            <w:r>
              <w:rPr>
                <w:rStyle w:val="735"/>
                <w:rFonts w:hint="eastAsia" w:ascii="宋体" w:hAnsi="宋体" w:eastAsia="宋体" w:cs="宋体"/>
                <w:b/>
                <w:bCs/>
                <w:i w:val="0"/>
                <w:iCs w:val="0"/>
                <w:color w:val="000000"/>
                <w:sz w:val="18"/>
                <w:szCs w:val="18"/>
                <w:highlight w:val="none"/>
                <w:u w:val="none"/>
                <w:lang w:val="en-US" w:eastAsia="zh-CN" w:bidi="ar-SA"/>
              </w:rPr>
            </w:r>
            <w:r/>
          </w:p>
        </w:tc>
        <w:tc>
          <w:tcPr>
            <w:gridSpan w:val="6"/>
            <w:tcW w:w="6483" w:type="dxa"/>
            <w:vAlign w:val="center"/>
            <w:textDirection w:val="lrTb"/>
            <w:noWrap w:val="false"/>
          </w:tcPr>
          <w:p>
            <w:pPr>
              <w:pStyle w:val="725"/>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人员工资</w:t>
            </w:r>
            <w:r>
              <w:rPr>
                <w:rFonts w:hint="eastAsia" w:ascii="宋体" w:hAnsi="宋体" w:eastAsia="宋体" w:cs="宋体"/>
                <w:b w:val="0"/>
                <w:bCs w:val="0"/>
                <w:i w:val="0"/>
                <w:iCs w:val="0"/>
                <w:color w:val="000000"/>
                <w:sz w:val="18"/>
                <w:szCs w:val="18"/>
                <w:highlight w:val="none"/>
                <w:u w:val="none"/>
                <w:lang w:val="en-US" w:eastAsia="zh-CN" w:bidi="en-US"/>
              </w:rPr>
            </w:r>
            <w:r/>
          </w:p>
        </w:tc>
        <w:tc>
          <w:tcPr>
            <w:tcW w:w="1538" w:type="dxa"/>
            <w:vAlign w:val="center"/>
            <w:vMerge w:val="restart"/>
            <w:textDirection w:val="lrTb"/>
            <w:noWrap w:val="false"/>
          </w:tcPr>
          <w:p>
            <w:pPr>
              <w:pStyle w:val="725"/>
              <w:jc w:val="left"/>
              <w:keepLines w:val="0"/>
              <w:keepNext w:val="0"/>
              <w:widowControl/>
              <w:rPr>
                <w:rStyle w:val="735"/>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bidi="en-US"/>
              </w:rPr>
              <w:t xml:space="preserve">拟投入的人员不得低于</w:t>
            </w:r>
            <w:r>
              <w:rPr>
                <w:rFonts w:hint="eastAsia" w:ascii="宋体" w:hAnsi="宋体" w:eastAsia="宋体" w:cs="宋体"/>
                <w:b/>
                <w:bCs/>
                <w:i w:val="0"/>
                <w:iCs w:val="0"/>
                <w:color w:val="000000"/>
                <w:sz w:val="18"/>
                <w:szCs w:val="18"/>
                <w:highlight w:val="none"/>
                <w:u w:val="none"/>
                <w:lang w:val="en-US" w:eastAsia="zh-CN"/>
              </w:rPr>
              <w:t xml:space="preserve">91</w:t>
            </w:r>
            <w:r>
              <w:rPr>
                <w:rFonts w:hint="eastAsia" w:ascii="宋体" w:hAnsi="宋体" w:eastAsia="宋体" w:cs="宋体"/>
                <w:b/>
                <w:bCs/>
                <w:i w:val="0"/>
                <w:iCs w:val="0"/>
                <w:color w:val="000000"/>
                <w:sz w:val="18"/>
                <w:szCs w:val="18"/>
                <w:highlight w:val="none"/>
                <w:u w:val="none"/>
                <w:lang w:val="en-US" w:eastAsia="zh-CN" w:bidi="en-US"/>
              </w:rPr>
              <w:t xml:space="preserve">人</w:t>
            </w:r>
            <w:r>
              <w:rPr>
                <w:rFonts w:hint="eastAsia" w:ascii="宋体" w:hAnsi="宋体" w:eastAsia="宋体" w:cs="宋体"/>
                <w:b w:val="0"/>
                <w:bCs w:val="0"/>
                <w:i w:val="0"/>
                <w:iCs w:val="0"/>
                <w:color w:val="000000"/>
                <w:sz w:val="18"/>
                <w:szCs w:val="18"/>
                <w:highlight w:val="none"/>
                <w:u w:val="none"/>
                <w:lang w:val="en-US" w:eastAsia="zh-CN" w:bidi="en-US"/>
              </w:rPr>
              <w:t xml:space="preserve">，人员工资不得低于南京市最低工资标准，供应商须在《投标报价明细表》中按照采购需求中物业服务人员岗位分别填报员工工资，否则做无效投标处理。</w:t>
            </w:r>
            <w:r>
              <w:rPr>
                <w:rStyle w:val="735"/>
                <w:rFonts w:hint="eastAsia" w:ascii="Times New Roman" w:hAnsi="Times New Roman" w:eastAsia="宋体" w:cs="Times New Roman"/>
                <w:color w:val="000000"/>
                <w:sz w:val="21"/>
                <w:szCs w:val="21"/>
                <w:highlight w:val="none"/>
                <w:lang w:val="en-US" w:eastAsia="zh-CN" w:bidi="ar-SA"/>
              </w:rPr>
            </w:r>
            <w:r/>
          </w:p>
        </w:tc>
      </w:tr>
      <w:tr>
        <w:trPr>
          <w:trHeight w:val="499"/>
        </w:trPr>
        <w:tc>
          <w:tcPr>
            <w:tcW w:w="33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（1）</w:t>
            </w:r>
            <w:r>
              <w:rPr>
                <w:rStyle w:val="735"/>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302"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477"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484"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474"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629" w:type="dxa"/>
            <w:vAlign w:val="center"/>
            <w:textDirection w:val="lrTb"/>
            <w:noWrap w:val="false"/>
          </w:tcPr>
          <w:p>
            <w:pPr>
              <w:pStyle w:val="725"/>
              <w:jc w:val="left"/>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c>
          <w:tcPr>
            <w:tcW w:w="1538" w:type="dxa"/>
            <w:vAlign w:val="center"/>
            <w:vMerge w:val="continue"/>
            <w:textDirection w:val="lrTb"/>
            <w:noWrap w:val="false"/>
          </w:tcPr>
          <w:p>
            <w:pPr>
              <w:pStyle w:val="725"/>
              <w:jc w:val="left"/>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（2）</w:t>
            </w:r>
            <w:r>
              <w:rPr>
                <w:rStyle w:val="735"/>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302"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477"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484"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474"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629" w:type="dxa"/>
            <w:vAlign w:val="center"/>
            <w:textDirection w:val="lrTb"/>
            <w:noWrap w:val="false"/>
          </w:tcPr>
          <w:p>
            <w:pPr>
              <w:pStyle w:val="725"/>
              <w:jc w:val="left"/>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c>
          <w:tcPr>
            <w:tcW w:w="1538" w:type="dxa"/>
            <w:vAlign w:val="center"/>
            <w:vMerge w:val="continue"/>
            <w:textDirection w:val="lrTb"/>
            <w:noWrap w:val="false"/>
          </w:tcPr>
          <w:p>
            <w:pPr>
              <w:pStyle w:val="725"/>
              <w:jc w:val="left"/>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（3）</w:t>
            </w:r>
            <w:r>
              <w:rPr>
                <w:rStyle w:val="735"/>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302"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477"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484"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474"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629" w:type="dxa"/>
            <w:vAlign w:val="center"/>
            <w:textDirection w:val="lrTb"/>
            <w:noWrap w:val="false"/>
          </w:tcPr>
          <w:p>
            <w:pPr>
              <w:pStyle w:val="725"/>
              <w:jc w:val="left"/>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c>
          <w:tcPr>
            <w:tcW w:w="1538" w:type="dxa"/>
            <w:vAlign w:val="center"/>
            <w:vMerge w:val="continue"/>
            <w:textDirection w:val="lrTb"/>
            <w:noWrap w:val="false"/>
          </w:tcPr>
          <w:p>
            <w:pPr>
              <w:pStyle w:val="725"/>
              <w:jc w:val="left"/>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725"/>
              <w:jc w:val="center"/>
              <w:keepLines w:val="0"/>
              <w:keepNext w:val="0"/>
              <w:widowControl/>
              <w:rPr>
                <w:rStyle w:val="735"/>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en-US"/>
              </w:rPr>
              <w:t xml:space="preserve">...</w:t>
            </w:r>
            <w:r>
              <w:rPr>
                <w:rStyle w:val="735"/>
                <w:rFonts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302"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477"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484"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474"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629" w:type="dxa"/>
            <w:vAlign w:val="center"/>
            <w:textDirection w:val="lrTb"/>
            <w:noWrap w:val="false"/>
          </w:tcPr>
          <w:p>
            <w:pPr>
              <w:pStyle w:val="725"/>
              <w:jc w:val="left"/>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c>
          <w:tcPr>
            <w:tcW w:w="1538" w:type="dxa"/>
            <w:vAlign w:val="center"/>
            <w:vMerge w:val="continue"/>
            <w:textDirection w:val="lrTb"/>
            <w:noWrap w:val="false"/>
          </w:tcPr>
          <w:p>
            <w:pPr>
              <w:pStyle w:val="725"/>
              <w:jc w:val="left"/>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r>
      <w:tr>
        <w:trPr>
          <w:trHeight w:val="1097"/>
        </w:trPr>
        <w:tc>
          <w:tcPr>
            <w:tcW w:w="331" w:type="dxa"/>
            <w:vAlign w:val="center"/>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2</w:t>
            </w:r>
            <w:r>
              <w:rPr>
                <w:rStyle w:val="735"/>
                <w:rFonts w:hint="eastAsia" w:ascii="宋体" w:hAnsi="宋体" w:eastAsia="宋体" w:cs="宋体"/>
                <w:b/>
                <w:bCs/>
                <w:i w:val="0"/>
                <w:iCs w:val="0"/>
                <w:color w:val="000000"/>
                <w:sz w:val="18"/>
                <w:szCs w:val="18"/>
                <w:highlight w:val="none"/>
                <w:u w:val="none"/>
                <w:lang w:val="en-US" w:eastAsia="zh-CN" w:bidi="ar-SA"/>
              </w:rPr>
            </w:r>
            <w:r/>
          </w:p>
        </w:tc>
        <w:tc>
          <w:tcPr>
            <w:gridSpan w:val="6"/>
            <w:tcW w:w="6483" w:type="dxa"/>
            <w:vAlign w:val="center"/>
            <w:textDirection w:val="lrTb"/>
            <w:noWrap w:val="false"/>
          </w:tcPr>
          <w:p>
            <w:pPr>
              <w:pStyle w:val="725"/>
              <w:jc w:val="left"/>
              <w:widowControl w:val="off"/>
              <w:rPr>
                <w:rFonts w:hint="eastAsia" w:ascii="宋体" w:hAnsi="宋体" w:eastAsia="宋体" w:cs="宋体"/>
                <w:b w:val="0"/>
                <w:bCs w:val="0"/>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bidi="en-US"/>
              </w:rPr>
              <w:t xml:space="preserve">社保公积金</w:t>
            </w:r>
            <w:r>
              <w:rPr>
                <w:rFonts w:hint="eastAsia" w:ascii="宋体" w:hAnsi="宋体" w:eastAsia="宋体" w:cs="宋体"/>
                <w:b w:val="0"/>
                <w:bCs w:val="0"/>
                <w:i w:val="0"/>
                <w:iCs w:val="0"/>
                <w:color w:val="000000"/>
                <w:sz w:val="18"/>
                <w:szCs w:val="18"/>
                <w:highlight w:val="none"/>
                <w:u w:val="none"/>
                <w:lang w:val="en-US" w:eastAsia="zh-CN"/>
              </w:rPr>
            </w:r>
            <w:r/>
          </w:p>
        </w:tc>
        <w:tc>
          <w:tcPr>
            <w:tcW w:w="1538" w:type="dxa"/>
            <w:vAlign w:val="center"/>
            <w:textDirection w:val="lrTb"/>
            <w:noWrap w:val="false"/>
          </w:tcPr>
          <w:p>
            <w:pPr>
              <w:pStyle w:val="725"/>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eastAsia="宋体" w:cs="宋体"/>
                <w:b w:val="0"/>
                <w:bCs w:val="0"/>
                <w:i w:val="0"/>
                <w:iCs w:val="0"/>
                <w:color w:val="000000"/>
                <w:sz w:val="18"/>
                <w:szCs w:val="18"/>
                <w:highlight w:val="none"/>
                <w:u w:val="none"/>
                <w:lang w:val="en-US" w:eastAsia="zh-CN"/>
              </w:rPr>
            </w:r>
            <w:r/>
          </w:p>
          <w:p>
            <w:pPr>
              <w:pStyle w:val="725"/>
              <w:jc w:val="left"/>
              <w:keepLines w:val="0"/>
              <w:keepNext w:val="0"/>
              <w:widowControl/>
              <w:rPr>
                <w:rFonts w:hint="eastAsia"/>
                <w:color w:val="000000"/>
                <w:highlight w:val="none"/>
                <w:lang w:val="en-US" w:eastAsia="zh-CN"/>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00"/>
                <w:sz w:val="18"/>
                <w:szCs w:val="18"/>
                <w:highlight w:val="none"/>
                <w:u w:val="none"/>
                <w:lang w:val="en-US" w:eastAsia="zh-CN"/>
              </w:rPr>
              <w:t xml:space="preserve">40人</w:t>
            </w:r>
            <w:r>
              <w:rPr>
                <w:rFonts w:hint="eastAsia" w:ascii="宋体" w:hAnsi="宋体" w:eastAsia="宋体" w:cs="宋体"/>
                <w:b w:val="0"/>
                <w:bCs w:val="0"/>
                <w:i w:val="0"/>
                <w:iCs w:val="0"/>
                <w:color w:val="000000"/>
                <w:sz w:val="18"/>
                <w:szCs w:val="18"/>
                <w:highlight w:val="none"/>
                <w:u w:val="none"/>
                <w:lang w:val="en-US" w:eastAsia="zh-CN"/>
              </w:rPr>
              <w:t xml:space="preserve">（不包含享受社保公积金减免政策人员、退休返聘人员等）</w:t>
            </w:r>
            <w:r>
              <w:rPr>
                <w:rFonts w:hint="eastAsia"/>
                <w:color w:val="000000"/>
                <w:highlight w:val="none"/>
                <w:lang w:val="en-US" w:eastAsia="zh-CN"/>
              </w:rPr>
            </w:r>
            <w:r/>
          </w:p>
        </w:tc>
      </w:tr>
      <w:tr>
        <w:trPr>
          <w:trHeight w:val="427"/>
        </w:trPr>
        <w:tc>
          <w:tcPr>
            <w:tcW w:w="331" w:type="dxa"/>
            <w:vAlign w:val="center"/>
            <w:textDirection w:val="lrTb"/>
            <w:noWrap w:val="false"/>
          </w:tcPr>
          <w:p>
            <w:pPr>
              <w:pStyle w:val="725"/>
              <w:jc w:val="center"/>
              <w:keepLines w:val="0"/>
              <w:keepNext w:val="0"/>
              <w:widowControl/>
              <w:rPr>
                <w:rStyle w:val="735"/>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en-US"/>
              </w:rPr>
              <w:t xml:space="preserve">2.1</w:t>
            </w:r>
            <w:r>
              <w:rPr>
                <w:rStyle w:val="735"/>
                <w:rFonts w:ascii="宋体" w:hAnsi="宋体" w:eastAsia="宋体" w:cs="宋体"/>
                <w:b/>
                <w:bCs/>
                <w:i w:val="0"/>
                <w:iCs w:val="0"/>
                <w:color w:val="000000"/>
                <w:sz w:val="18"/>
                <w:szCs w:val="18"/>
                <w:highlight w:val="none"/>
                <w:u w:val="none"/>
                <w:lang w:val="en-US" w:eastAsia="zh-CN" w:bidi="ar-SA"/>
              </w:rPr>
            </w:r>
            <w:r/>
          </w:p>
        </w:tc>
        <w:tc>
          <w:tcPr>
            <w:gridSpan w:val="6"/>
            <w:tcW w:w="6483"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社会保险</w:t>
            </w:r>
            <w:r>
              <w:rPr>
                <w:rFonts w:hint="eastAsia" w:ascii="宋体" w:hAnsi="宋体" w:eastAsia="宋体" w:cs="宋体"/>
                <w:i w:val="0"/>
                <w:iCs w:val="0"/>
                <w:color w:val="000000"/>
                <w:sz w:val="18"/>
                <w:szCs w:val="18"/>
                <w:highlight w:val="none"/>
                <w:u w:val="none"/>
                <w:lang w:val="en-US" w:eastAsia="zh-CN" w:bidi="en-US"/>
              </w:rPr>
            </w:r>
            <w:r/>
          </w:p>
        </w:tc>
        <w:tc>
          <w:tcPr>
            <w:tcW w:w="1538" w:type="dxa"/>
            <w:vAlign w:val="center"/>
            <w:vMerge w:val="restart"/>
            <w:textDirection w:val="lrTb"/>
            <w:noWrap w:val="false"/>
          </w:tcPr>
          <w:p>
            <w:pPr>
              <w:pStyle w:val="725"/>
              <w:jc w:val="left"/>
              <w:keepLines w:val="0"/>
              <w:keepNext w:val="0"/>
              <w:widowControl/>
              <w:rPr>
                <w:rStyle w:val="735"/>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社保费用不得低于南京市最低标准，否则做无效投标处理。</w:t>
            </w:r>
            <w:r>
              <w:rPr>
                <w:rStyle w:val="735"/>
                <w:rFonts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bidi="en-US"/>
              </w:rPr>
            </w:r>
            <w:r/>
          </w:p>
        </w:tc>
        <w:tc>
          <w:tcPr>
            <w:tcW w:w="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302"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477"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48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47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629"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1538" w:type="dxa"/>
            <w:vAlign w:val="center"/>
            <w:vMerge w:val="continue"/>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99"/>
        </w:trPr>
        <w:tc>
          <w:tcPr>
            <w:tcW w:w="33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bidi="en-US"/>
              </w:rPr>
            </w:r>
            <w:r/>
          </w:p>
        </w:tc>
        <w:tc>
          <w:tcPr>
            <w:tcW w:w="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302"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477"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48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47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629"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1538" w:type="dxa"/>
            <w:vAlign w:val="center"/>
            <w:vMerge w:val="continue"/>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99"/>
        </w:trPr>
        <w:tc>
          <w:tcPr>
            <w:tcW w:w="33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Fonts w:hint="eastAsia" w:ascii="宋体" w:hAnsi="宋体" w:eastAsia="宋体" w:cs="宋体"/>
                <w:i w:val="0"/>
                <w:iCs w:val="0"/>
                <w:color w:val="000000"/>
                <w:sz w:val="18"/>
                <w:szCs w:val="18"/>
                <w:highlight w:val="none"/>
                <w:u w:val="none"/>
                <w:lang w:val="en-US" w:eastAsia="zh-CN" w:bidi="en-US"/>
              </w:rPr>
            </w:r>
            <w:r/>
          </w:p>
        </w:tc>
        <w:tc>
          <w:tcPr>
            <w:tcW w:w="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302"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477"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48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47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629"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1538" w:type="dxa"/>
            <w:vAlign w:val="center"/>
            <w:vMerge w:val="continue"/>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36"/>
        </w:trPr>
        <w:tc>
          <w:tcPr>
            <w:tcW w:w="33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en-US"/>
              </w:rPr>
            </w:r>
            <w:r/>
          </w:p>
        </w:tc>
        <w:tc>
          <w:tcPr>
            <w:tcW w:w="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302"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477"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48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47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629"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1538" w:type="dxa"/>
            <w:vAlign w:val="center"/>
            <w:vMerge w:val="continue"/>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377"/>
        </w:trPr>
        <w:tc>
          <w:tcPr>
            <w:tcW w:w="331" w:type="dxa"/>
            <w:vAlign w:val="center"/>
            <w:textDirection w:val="lrTb"/>
            <w:noWrap w:val="false"/>
          </w:tcPr>
          <w:p>
            <w:pPr>
              <w:pStyle w:val="725"/>
              <w:jc w:val="center"/>
              <w:keepLines w:val="0"/>
              <w:keepNext w:val="0"/>
              <w:widowControl/>
              <w:rPr>
                <w:rStyle w:val="735"/>
                <w:rFonts w:ascii="宋体" w:hAnsi="宋体" w:eastAsia="宋体" w:cs="宋体"/>
                <w:b/>
                <w:bCs/>
                <w:i w:val="0"/>
                <w:iCs w:val="0"/>
                <w:color w:val="000000"/>
                <w:sz w:val="18"/>
                <w:szCs w:val="18"/>
                <w:highlight w:val="none"/>
                <w:u w:val="none"/>
                <w:lang w:val="en-US" w:eastAsia="zh-CN" w:bidi="ar-SA"/>
              </w:rPr>
              <w:suppressLineNumbers w:val="0"/>
            </w:pPr>
            <w:r>
              <w:rPr>
                <w:rStyle w:val="735"/>
                <w:rFonts w:hint="eastAsia" w:ascii="宋体" w:hAnsi="宋体" w:cs="宋体"/>
                <w:b/>
                <w:bCs/>
                <w:i w:val="0"/>
                <w:iCs w:val="0"/>
                <w:color w:val="000000"/>
                <w:sz w:val="18"/>
                <w:szCs w:val="18"/>
                <w:highlight w:val="none"/>
                <w:u w:val="none"/>
                <w:lang w:val="en-US" w:eastAsia="zh-CN" w:bidi="ar-SA"/>
              </w:rPr>
              <w:t xml:space="preserve">2.2</w:t>
            </w:r>
            <w:r>
              <w:rPr>
                <w:rStyle w:val="735"/>
                <w:rFonts w:ascii="宋体" w:hAnsi="宋体" w:eastAsia="宋体" w:cs="宋体"/>
                <w:b/>
                <w:bCs/>
                <w:i w:val="0"/>
                <w:iCs w:val="0"/>
                <w:color w:val="000000"/>
                <w:sz w:val="18"/>
                <w:szCs w:val="18"/>
                <w:highlight w:val="none"/>
                <w:u w:val="none"/>
                <w:lang w:val="en-US" w:eastAsia="zh-CN" w:bidi="ar-SA"/>
              </w:rPr>
            </w:r>
            <w:r/>
          </w:p>
        </w:tc>
        <w:tc>
          <w:tcPr>
            <w:gridSpan w:val="6"/>
            <w:tcW w:w="6483"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公积金</w:t>
            </w:r>
            <w:r>
              <w:rPr>
                <w:rFonts w:hint="eastAsia" w:ascii="宋体" w:hAnsi="宋体" w:eastAsia="宋体" w:cs="宋体"/>
                <w:i w:val="0"/>
                <w:iCs w:val="0"/>
                <w:color w:val="000000"/>
                <w:sz w:val="18"/>
                <w:szCs w:val="18"/>
                <w:highlight w:val="none"/>
                <w:u w:val="none"/>
                <w:lang w:val="en-US" w:eastAsia="zh-CN" w:bidi="en-US"/>
              </w:rPr>
            </w:r>
            <w:r/>
          </w:p>
        </w:tc>
        <w:tc>
          <w:tcPr>
            <w:tcW w:w="1538" w:type="dxa"/>
            <w:vAlign w:val="center"/>
            <w:vMerge w:val="restart"/>
            <w:textDirection w:val="lrTb"/>
            <w:noWrap w:val="false"/>
          </w:tcPr>
          <w:p>
            <w:pPr>
              <w:pStyle w:val="725"/>
              <w:jc w:val="left"/>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公积金不得低于南京市最低标准，且最低工资</w:t>
            </w:r>
            <w:r>
              <w:rPr>
                <w:rFonts w:hint="eastAsia" w:ascii="宋体" w:hAnsi="宋体" w:eastAsia="宋体" w:cs="宋体"/>
                <w:b w:val="0"/>
                <w:bCs w:val="0"/>
                <w:i w:val="0"/>
                <w:iCs w:val="0"/>
                <w:color w:val="000000"/>
                <w:sz w:val="18"/>
                <w:szCs w:val="18"/>
                <w:highlight w:val="none"/>
                <w:u w:val="none"/>
                <w:lang w:val="en-US" w:eastAsia="zh-CN" w:bidi="en-US"/>
              </w:rPr>
              <w:t xml:space="preserve">不包含劳动者按下限缴存的住房公积金，由用人单位按规定另行支付，</w:t>
            </w:r>
            <w:r>
              <w:rPr>
                <w:rFonts w:hint="eastAsia" w:ascii="宋体" w:hAnsi="宋体" w:cs="宋体"/>
                <w:b w:val="0"/>
                <w:bCs w:val="0"/>
                <w:i w:val="0"/>
                <w:iCs w:val="0"/>
                <w:color w:val="000000"/>
                <w:sz w:val="18"/>
                <w:szCs w:val="18"/>
                <w:highlight w:val="none"/>
                <w:u w:val="none"/>
                <w:lang w:val="en-US" w:eastAsia="zh-CN" w:bidi="en-US"/>
              </w:rPr>
              <w:t xml:space="preserve">须测算在公积金报价中，</w:t>
            </w:r>
            <w:r>
              <w:rPr>
                <w:rFonts w:hint="eastAsia" w:ascii="宋体" w:hAnsi="宋体" w:eastAsia="宋体" w:cs="宋体"/>
                <w:i w:val="0"/>
                <w:iCs w:val="0"/>
                <w:color w:val="000000"/>
                <w:sz w:val="18"/>
                <w:szCs w:val="18"/>
                <w:highlight w:val="none"/>
                <w:u w:val="none"/>
                <w:lang w:val="en-US" w:eastAsia="zh-CN" w:bidi="en-US"/>
              </w:rPr>
              <w:t xml:space="preserve">否则做无效投标处理。</w:t>
            </w:r>
            <w:r>
              <w:rPr>
                <w:rStyle w:val="735"/>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725"/>
              <w:jc w:val="center"/>
              <w:keepLines w:val="0"/>
              <w:keepNext w:val="0"/>
              <w:widowControl/>
              <w:rPr>
                <w:rStyle w:val="735"/>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735"/>
                <w:rFonts w:hint="eastAsia" w:ascii="宋体" w:hAnsi="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302" w:type="dxa"/>
            <w:vAlign w:val="center"/>
            <w:textDirection w:val="lrTb"/>
            <w:noWrap w:val="false"/>
          </w:tcPr>
          <w:p>
            <w:pPr>
              <w:pStyle w:val="725"/>
              <w:jc w:val="center"/>
              <w:keepLines w:val="0"/>
              <w:keepNext w:val="0"/>
              <w:widowControl/>
              <w:rPr>
                <w:rStyle w:val="735"/>
                <w:rFonts w:hint="eastAsia" w:ascii="宋体" w:hAnsi="宋体" w:cs="宋体"/>
                <w:i w:val="0"/>
                <w:iCs w:val="0"/>
                <w:color w:val="000000"/>
                <w:sz w:val="18"/>
                <w:szCs w:val="18"/>
                <w:highlight w:val="none"/>
                <w:u w:val="none"/>
                <w:lang w:val="en-US" w:eastAsia="zh-CN" w:bidi="ar-SA"/>
              </w:rPr>
              <w:suppressLineNumbers w:val="0"/>
            </w:pPr>
            <w:r>
              <w:rPr>
                <w:rStyle w:val="735"/>
                <w:rFonts w:hint="eastAsia" w:ascii="宋体" w:hAnsi="宋体" w:cs="宋体"/>
                <w:i w:val="0"/>
                <w:iCs w:val="0"/>
                <w:color w:val="000000"/>
                <w:sz w:val="18"/>
                <w:szCs w:val="18"/>
                <w:highlight w:val="none"/>
                <w:u w:val="none"/>
                <w:lang w:val="en-US" w:eastAsia="zh-CN" w:bidi="ar-SA"/>
              </w:rPr>
            </w:r>
            <w:r/>
          </w:p>
        </w:tc>
        <w:tc>
          <w:tcPr>
            <w:tcW w:w="477"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48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47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629"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1538" w:type="dxa"/>
            <w:vAlign w:val="center"/>
            <w:vMerge w:val="continue"/>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99"/>
        </w:trPr>
        <w:tc>
          <w:tcPr>
            <w:tcW w:w="331" w:type="dxa"/>
            <w:vAlign w:val="center"/>
            <w:textDirection w:val="lrTb"/>
            <w:noWrap w:val="false"/>
          </w:tcPr>
          <w:p>
            <w:pPr>
              <w:pStyle w:val="725"/>
              <w:jc w:val="center"/>
              <w:keepLines w:val="0"/>
              <w:keepNext w:val="0"/>
              <w:widowControl/>
              <w:rPr>
                <w:rStyle w:val="735"/>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735"/>
                <w:rFonts w:hint="eastAsia" w:ascii="宋体" w:hAnsi="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302" w:type="dxa"/>
            <w:vAlign w:val="center"/>
            <w:textDirection w:val="lrTb"/>
            <w:noWrap w:val="false"/>
          </w:tcPr>
          <w:p>
            <w:pPr>
              <w:pStyle w:val="725"/>
              <w:jc w:val="center"/>
              <w:keepLines w:val="0"/>
              <w:keepNext w:val="0"/>
              <w:widowControl/>
              <w:rPr>
                <w:rStyle w:val="735"/>
                <w:rFonts w:hint="eastAsia" w:ascii="宋体" w:hAnsi="宋体" w:cs="宋体"/>
                <w:i w:val="0"/>
                <w:iCs w:val="0"/>
                <w:color w:val="000000"/>
                <w:sz w:val="18"/>
                <w:szCs w:val="18"/>
                <w:highlight w:val="none"/>
                <w:u w:val="none"/>
                <w:lang w:val="en-US" w:eastAsia="zh-CN" w:bidi="ar-SA"/>
              </w:rPr>
              <w:suppressLineNumbers w:val="0"/>
            </w:pPr>
            <w:r>
              <w:rPr>
                <w:rStyle w:val="735"/>
                <w:rFonts w:hint="eastAsia" w:ascii="宋体" w:hAnsi="宋体" w:cs="宋体"/>
                <w:i w:val="0"/>
                <w:iCs w:val="0"/>
                <w:color w:val="000000"/>
                <w:sz w:val="18"/>
                <w:szCs w:val="18"/>
                <w:highlight w:val="none"/>
                <w:u w:val="none"/>
                <w:lang w:val="en-US" w:eastAsia="zh-CN" w:bidi="ar-SA"/>
              </w:rPr>
            </w:r>
            <w:r/>
          </w:p>
        </w:tc>
        <w:tc>
          <w:tcPr>
            <w:tcW w:w="477"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48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47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629"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1538" w:type="dxa"/>
            <w:vAlign w:val="center"/>
            <w:vMerge w:val="continue"/>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99"/>
        </w:trPr>
        <w:tc>
          <w:tcPr>
            <w:tcW w:w="331" w:type="dxa"/>
            <w:vAlign w:val="center"/>
            <w:textDirection w:val="lrTb"/>
            <w:noWrap w:val="false"/>
          </w:tcPr>
          <w:p>
            <w:pPr>
              <w:pStyle w:val="725"/>
              <w:jc w:val="center"/>
              <w:keepLines w:val="0"/>
              <w:keepNext w:val="0"/>
              <w:widowControl/>
              <w:rPr>
                <w:rStyle w:val="735"/>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Style w:val="735"/>
                <w:rFonts w:hint="eastAsia" w:ascii="宋体" w:hAnsi="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302" w:type="dxa"/>
            <w:vAlign w:val="center"/>
            <w:textDirection w:val="lrTb"/>
            <w:noWrap w:val="false"/>
          </w:tcPr>
          <w:p>
            <w:pPr>
              <w:pStyle w:val="725"/>
              <w:jc w:val="center"/>
              <w:keepLines w:val="0"/>
              <w:keepNext w:val="0"/>
              <w:widowControl/>
              <w:rPr>
                <w:rStyle w:val="735"/>
                <w:rFonts w:hint="eastAsia" w:ascii="宋体" w:hAnsi="宋体" w:cs="宋体"/>
                <w:i w:val="0"/>
                <w:iCs w:val="0"/>
                <w:color w:val="000000"/>
                <w:sz w:val="18"/>
                <w:szCs w:val="18"/>
                <w:highlight w:val="none"/>
                <w:u w:val="none"/>
                <w:lang w:val="en-US" w:eastAsia="zh-CN" w:bidi="ar-SA"/>
              </w:rPr>
              <w:suppressLineNumbers w:val="0"/>
            </w:pPr>
            <w:r>
              <w:rPr>
                <w:rStyle w:val="735"/>
                <w:rFonts w:hint="eastAsia" w:ascii="宋体" w:hAnsi="宋体" w:cs="宋体"/>
                <w:i w:val="0"/>
                <w:iCs w:val="0"/>
                <w:color w:val="000000"/>
                <w:sz w:val="18"/>
                <w:szCs w:val="18"/>
                <w:highlight w:val="none"/>
                <w:u w:val="none"/>
                <w:lang w:val="en-US" w:eastAsia="zh-CN" w:bidi="ar-SA"/>
              </w:rPr>
            </w:r>
            <w:r/>
          </w:p>
        </w:tc>
        <w:tc>
          <w:tcPr>
            <w:tcW w:w="477"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48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47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629"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1538" w:type="dxa"/>
            <w:vAlign w:val="center"/>
            <w:vMerge w:val="continue"/>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40"/>
        </w:trPr>
        <w:tc>
          <w:tcPr>
            <w:tcW w:w="331" w:type="dxa"/>
            <w:vAlign w:val="center"/>
            <w:textDirection w:val="lrTb"/>
            <w:noWrap w:val="false"/>
          </w:tcPr>
          <w:p>
            <w:pPr>
              <w:pStyle w:val="725"/>
              <w:jc w:val="center"/>
              <w:keepLines w:val="0"/>
              <w:keepNext w:val="0"/>
              <w:widowControl/>
              <w:rPr>
                <w:rStyle w:val="735"/>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735"/>
                <w:rFonts w:hint="eastAsia" w:ascii="宋体" w:hAnsi="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302" w:type="dxa"/>
            <w:vAlign w:val="center"/>
            <w:textDirection w:val="lrTb"/>
            <w:noWrap w:val="false"/>
          </w:tcPr>
          <w:p>
            <w:pPr>
              <w:pStyle w:val="725"/>
              <w:jc w:val="center"/>
              <w:keepLines w:val="0"/>
              <w:keepNext w:val="0"/>
              <w:widowControl/>
              <w:rPr>
                <w:rStyle w:val="735"/>
                <w:rFonts w:hint="eastAsia" w:ascii="宋体" w:hAnsi="宋体" w:cs="宋体"/>
                <w:i w:val="0"/>
                <w:iCs w:val="0"/>
                <w:color w:val="000000"/>
                <w:sz w:val="18"/>
                <w:szCs w:val="18"/>
                <w:highlight w:val="none"/>
                <w:u w:val="none"/>
                <w:lang w:val="en-US" w:eastAsia="zh-CN" w:bidi="ar-SA"/>
              </w:rPr>
              <w:suppressLineNumbers w:val="0"/>
            </w:pPr>
            <w:r>
              <w:rPr>
                <w:rStyle w:val="735"/>
                <w:rFonts w:hint="eastAsia" w:ascii="宋体" w:hAnsi="宋体" w:cs="宋体"/>
                <w:i w:val="0"/>
                <w:iCs w:val="0"/>
                <w:color w:val="000000"/>
                <w:sz w:val="18"/>
                <w:szCs w:val="18"/>
                <w:highlight w:val="none"/>
                <w:u w:val="none"/>
                <w:lang w:val="en-US" w:eastAsia="zh-CN" w:bidi="ar-SA"/>
              </w:rPr>
            </w:r>
            <w:r/>
          </w:p>
        </w:tc>
        <w:tc>
          <w:tcPr>
            <w:tcW w:w="477"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48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47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629"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1538" w:type="dxa"/>
            <w:vAlign w:val="center"/>
            <w:vMerge w:val="continue"/>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90"/>
        </w:trPr>
        <w:tc>
          <w:tcPr>
            <w:tcW w:w="331" w:type="dxa"/>
            <w:vAlign w:val="center"/>
            <w:vMerge w:val="restart"/>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3</w:t>
            </w:r>
            <w:r>
              <w:rPr>
                <w:rStyle w:val="735"/>
                <w:rFonts w:hint="eastAsia" w:ascii="宋体" w:hAnsi="宋体" w:eastAsia="宋体" w:cs="宋体"/>
                <w:b/>
                <w:bCs/>
                <w:i w:val="0"/>
                <w:iCs w:val="0"/>
                <w:color w:val="000000"/>
                <w:sz w:val="18"/>
                <w:szCs w:val="18"/>
                <w:highlight w:val="none"/>
                <w:u w:val="none"/>
                <w:lang w:val="en-US" w:eastAsia="zh-CN" w:bidi="en-US"/>
              </w:rPr>
            </w:r>
            <w:r/>
          </w:p>
        </w:tc>
        <w:tc>
          <w:tcPr>
            <w:tcW w:w="761" w:type="dxa"/>
            <w:vAlign w:val="center"/>
            <w:vMerge w:val="restart"/>
            <w:textDirection w:val="lrTb"/>
            <w:noWrap w:val="false"/>
          </w:tcPr>
          <w:p>
            <w:pPr>
              <w:pStyle w:val="725"/>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法定节假日人员加班费</w:t>
            </w:r>
            <w:r>
              <w:rPr>
                <w:rFonts w:ascii="宋体" w:hAnsi="宋体" w:eastAsia="宋体" w:cs="宋体"/>
                <w:b/>
                <w:bCs/>
                <w:i w:val="0"/>
                <w:iCs w:val="0"/>
                <w:color w:val="000000"/>
                <w:sz w:val="18"/>
                <w:szCs w:val="18"/>
                <w:highlight w:val="none"/>
                <w:u w:val="none"/>
                <w:lang w:val="en-US" w:eastAsia="zh-CN"/>
              </w:rPr>
            </w:r>
            <w:r/>
          </w:p>
        </w:tc>
        <w:tc>
          <w:tcPr>
            <w:tcW w:w="302" w:type="dxa"/>
            <w:vAlign w:val="center"/>
            <w:textDirection w:val="lrTb"/>
            <w:noWrap w:val="false"/>
          </w:tcPr>
          <w:p>
            <w:pPr>
              <w:pStyle w:val="725"/>
              <w:jc w:val="center"/>
              <w:keepLines w:val="0"/>
              <w:keepNext w:val="0"/>
              <w:widowControl/>
              <w:rPr>
                <w:rStyle w:val="735"/>
                <w:rFonts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cs="宋体"/>
                <w:i w:val="0"/>
                <w:iCs w:val="0"/>
                <w:color w:val="000000"/>
                <w:sz w:val="18"/>
                <w:szCs w:val="18"/>
                <w:highlight w:val="none"/>
                <w:u w:val="none"/>
                <w:lang w:val="en-US" w:eastAsia="zh-CN" w:bidi="ar-SA"/>
              </w:rPr>
              <w:t xml:space="preserve">人数</w:t>
            </w:r>
            <w:r>
              <w:rPr>
                <w:rStyle w:val="735"/>
                <w:rFonts w:ascii="宋体" w:hAnsi="宋体" w:eastAsia="宋体" w:cs="宋体"/>
                <w:i w:val="0"/>
                <w:iCs w:val="0"/>
                <w:color w:val="000000"/>
                <w:sz w:val="18"/>
                <w:szCs w:val="18"/>
                <w:highlight w:val="none"/>
                <w:u w:val="none"/>
                <w:lang w:val="en-US" w:eastAsia="zh-CN" w:bidi="ar-SA"/>
              </w:rPr>
            </w:r>
            <w:r/>
          </w:p>
        </w:tc>
        <w:tc>
          <w:tcPr>
            <w:tcW w:w="477"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人员工资</w:t>
            </w:r>
            <w:r>
              <w:rPr>
                <w:rFonts w:hint="eastAsia" w:ascii="宋体" w:hAnsi="宋体" w:eastAsia="宋体" w:cs="宋体"/>
                <w:b w:val="0"/>
                <w:bCs w:val="0"/>
                <w:i w:val="0"/>
                <w:iCs w:val="0"/>
                <w:color w:val="000000"/>
                <w:sz w:val="18"/>
                <w:szCs w:val="18"/>
                <w:highlight w:val="none"/>
                <w:u w:val="none"/>
                <w:lang w:val="en-US" w:eastAsia="zh-CN"/>
              </w:rPr>
              <w:br w:type="textWrapping" w:clear="all"/>
            </w:r>
            <w:r>
              <w:rPr>
                <w:rFonts w:hint="eastAsia" w:ascii="宋体" w:hAnsi="宋体" w:eastAsia="宋体" w:cs="宋体"/>
                <w:b w:val="0"/>
                <w:bCs w:val="0"/>
                <w:i w:val="0"/>
                <w:iCs w:val="0"/>
                <w:color w:val="000000"/>
                <w:sz w:val="18"/>
                <w:szCs w:val="18"/>
                <w:highlight w:val="none"/>
                <w:u w:val="none"/>
                <w:lang w:val="en-US" w:eastAsia="zh-CN"/>
              </w:rPr>
              <w:t xml:space="preserve">（元/</w:t>
            </w:r>
            <w:r>
              <w:rPr>
                <w:rFonts w:hint="eastAsia" w:ascii="宋体" w:hAnsi="宋体" w:cs="宋体"/>
                <w:b w:val="0"/>
                <w:bCs w:val="0"/>
                <w:i w:val="0"/>
                <w:iCs w:val="0"/>
                <w:color w:val="000000"/>
                <w:sz w:val="18"/>
                <w:szCs w:val="18"/>
                <w:highlight w:val="none"/>
                <w:u w:val="none"/>
                <w:lang w:val="en-US" w:eastAsia="zh-CN"/>
              </w:rPr>
              <w:t xml:space="preserve">人*</w:t>
            </w:r>
            <w:r>
              <w:rPr>
                <w:rFonts w:hint="eastAsia" w:ascii="宋体" w:hAnsi="宋体" w:eastAsia="宋体" w:cs="宋体"/>
                <w:b w:val="0"/>
                <w:bCs w:val="0"/>
                <w:i w:val="0"/>
                <w:iCs w:val="0"/>
                <w:color w:val="000000"/>
                <w:sz w:val="18"/>
                <w:szCs w:val="18"/>
                <w:highlight w:val="none"/>
                <w:u w:val="none"/>
                <w:lang w:val="en-US" w:eastAsia="zh-CN"/>
              </w:rPr>
              <w:t xml:space="preserve">月）</w:t>
            </w:r>
            <w:r>
              <w:rPr>
                <w:rStyle w:val="735"/>
                <w:rFonts w:hint="eastAsia" w:ascii="宋体" w:hAnsi="宋体" w:eastAsia="宋体" w:cs="宋体"/>
                <w:i w:val="0"/>
                <w:iCs w:val="0"/>
                <w:color w:val="000000"/>
                <w:sz w:val="18"/>
                <w:szCs w:val="18"/>
                <w:highlight w:val="none"/>
                <w:u w:val="none"/>
                <w:lang w:val="en-US" w:eastAsia="zh-CN" w:bidi="ar-SA"/>
              </w:rPr>
            </w:r>
            <w:r/>
          </w:p>
        </w:tc>
        <w:tc>
          <w:tcPr>
            <w:tcW w:w="484" w:type="dxa"/>
            <w:vAlign w:val="center"/>
            <w:textDirection w:val="lrTb"/>
            <w:noWrap w:val="false"/>
          </w:tcPr>
          <w:p>
            <w:pPr>
              <w:pStyle w:val="725"/>
              <w:jc w:val="center"/>
              <w:keepLines w:val="0"/>
              <w:keepNext w:val="0"/>
              <w:widowControl/>
              <w:rPr>
                <w:rStyle w:val="735"/>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法定节假日天数</w:t>
            </w:r>
            <w:r>
              <w:rPr>
                <w:rStyle w:val="735"/>
                <w:rFonts w:ascii="宋体" w:hAnsi="宋体" w:eastAsia="宋体" w:cs="宋体"/>
                <w:i w:val="0"/>
                <w:iCs w:val="0"/>
                <w:color w:val="000000"/>
                <w:sz w:val="18"/>
                <w:szCs w:val="18"/>
                <w:highlight w:val="none"/>
                <w:u w:val="none"/>
                <w:lang w:val="en-US" w:eastAsia="zh-CN" w:bidi="ar-SA"/>
              </w:rPr>
            </w:r>
            <w:r/>
          </w:p>
        </w:tc>
        <w:tc>
          <w:tcPr>
            <w:tcW w:w="47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b w:val="0"/>
                <w:bCs w:val="0"/>
                <w:i w:val="0"/>
                <w:iCs w:val="0"/>
                <w:color w:val="000000"/>
                <w:sz w:val="18"/>
                <w:szCs w:val="18"/>
                <w:highlight w:val="none"/>
                <w:u w:val="none"/>
                <w:lang w:val="en-US" w:eastAsia="zh-CN" w:bidi="ar-SA"/>
              </w:rPr>
              <w:t xml:space="preserve">分项小计（元）</w:t>
            </w:r>
            <w:r>
              <w:rPr>
                <w:rStyle w:val="735"/>
                <w:rFonts w:hint="eastAsia" w:ascii="宋体" w:hAnsi="宋体" w:eastAsia="宋体" w:cs="宋体"/>
                <w:i w:val="0"/>
                <w:iCs w:val="0"/>
                <w:color w:val="000000"/>
                <w:sz w:val="18"/>
                <w:szCs w:val="18"/>
                <w:highlight w:val="none"/>
                <w:u w:val="none"/>
                <w:lang w:val="en-US" w:eastAsia="zh-CN" w:bidi="ar-SA"/>
              </w:rPr>
            </w:r>
            <w:r/>
          </w:p>
        </w:tc>
        <w:tc>
          <w:tcPr>
            <w:tcW w:w="629"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cs="宋体"/>
                <w:b w:val="0"/>
                <w:bCs w:val="0"/>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bidi="en-US"/>
              </w:rPr>
            </w:r>
            <w:r/>
          </w:p>
        </w:tc>
        <w:tc>
          <w:tcPr>
            <w:tcW w:w="1538" w:type="dxa"/>
            <w:vAlign w:val="center"/>
            <w:textDirection w:val="lrTb"/>
            <w:noWrap w:val="false"/>
          </w:tcPr>
          <w:p>
            <w:pPr>
              <w:pStyle w:val="725"/>
              <w:jc w:val="left"/>
              <w:keepLines w:val="0"/>
              <w:keepNext w:val="0"/>
              <w:widowControl/>
              <w:rPr>
                <w:rStyle w:val="735"/>
                <w:rFonts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000000"/>
                <w:sz w:val="18"/>
                <w:szCs w:val="18"/>
                <w:highlight w:val="none"/>
                <w:u w:val="none"/>
                <w:lang w:val="en-US" w:eastAsia="zh-CN"/>
              </w:rPr>
              <w:t xml:space="preserve">21</w:t>
            </w:r>
            <w:r>
              <w:rPr>
                <w:rFonts w:hint="eastAsia" w:ascii="宋体" w:hAnsi="宋体" w:eastAsia="宋体" w:cs="宋体"/>
                <w:b/>
                <w:bCs/>
                <w:i w:val="0"/>
                <w:iCs w:val="0"/>
                <w:color w:val="000000"/>
                <w:sz w:val="18"/>
                <w:szCs w:val="18"/>
                <w:highlight w:val="none"/>
                <w:u w:val="none"/>
                <w:lang w:val="en-US" w:eastAsia="zh-CN" w:bidi="en-US"/>
              </w:rPr>
              <w:t xml:space="preserve">人</w:t>
            </w:r>
            <w:r>
              <w:rPr>
                <w:rFonts w:hint="eastAsia" w:ascii="宋体" w:hAnsi="宋体" w:eastAsia="宋体" w:cs="宋体"/>
                <w:i w:val="0"/>
                <w:iCs w:val="0"/>
                <w:color w:val="000000"/>
                <w:sz w:val="18"/>
                <w:szCs w:val="18"/>
                <w:highlight w:val="none"/>
                <w:u w:val="none"/>
                <w:lang w:val="en-US" w:eastAsia="zh-CN" w:bidi="en-US"/>
              </w:rPr>
              <w:t xml:space="preserve">，报价中的“法定节假日人员加班费”不得低于上述要求，并按照本项目合同履行期内的法定节假日天数进行测算，否则做无效投标处理。</w:t>
            </w:r>
            <w:r>
              <w:rPr>
                <w:rStyle w:val="735"/>
                <w:rFonts w:ascii="宋体" w:hAnsi="宋体" w:eastAsia="宋体" w:cs="宋体"/>
                <w:i w:val="0"/>
                <w:iCs w:val="0"/>
                <w:color w:val="000000"/>
                <w:sz w:val="18"/>
                <w:szCs w:val="18"/>
                <w:highlight w:val="none"/>
                <w:u w:val="none"/>
                <w:lang w:val="en-US" w:eastAsia="zh-CN" w:bidi="en-US"/>
              </w:rPr>
            </w:r>
            <w:r/>
          </w:p>
        </w:tc>
      </w:tr>
      <w:tr>
        <w:trPr>
          <w:trHeight w:val="534"/>
        </w:trPr>
        <w:tc>
          <w:tcPr>
            <w:tcW w:w="331" w:type="dxa"/>
            <w:vAlign w:val="center"/>
            <w:vMerge w:val="continue"/>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761" w:type="dxa"/>
            <w:vAlign w:val="center"/>
            <w:vMerge w:val="continue"/>
            <w:textDirection w:val="lrTb"/>
            <w:noWrap w:val="false"/>
          </w:tcPr>
          <w:p>
            <w:pPr>
              <w:pStyle w:val="725"/>
              <w:jc w:val="center"/>
              <w:keepLines w:val="0"/>
              <w:keepNext w:val="0"/>
              <w:widowControl/>
              <w:rPr>
                <w:rFonts w:ascii="宋体" w:hAnsi="宋体" w:eastAsia="宋体" w:cs="宋体"/>
                <w:b/>
                <w:bCs/>
                <w:i w:val="0"/>
                <w:iCs w:val="0"/>
                <w:color w:val="000000"/>
                <w:sz w:val="18"/>
                <w:szCs w:val="18"/>
                <w:highlight w:val="none"/>
                <w:u w:val="none"/>
                <w:lang w:val="en-US" w:eastAsia="zh-CN" w:bidi="en-US"/>
              </w:rPr>
              <w:suppressLineNumbers w:val="0"/>
            </w:pPr>
            <w:r>
              <w:rPr>
                <w:rFonts w:ascii="宋体" w:hAnsi="宋体" w:eastAsia="宋体" w:cs="宋体"/>
                <w:b/>
                <w:bCs/>
                <w:i w:val="0"/>
                <w:iCs w:val="0"/>
                <w:color w:val="000000"/>
                <w:sz w:val="18"/>
                <w:szCs w:val="18"/>
                <w:highlight w:val="none"/>
                <w:u w:val="none"/>
                <w:lang w:val="en-US" w:eastAsia="zh-CN" w:bidi="en-US"/>
              </w:rPr>
            </w:r>
            <w:r/>
          </w:p>
        </w:tc>
        <w:tc>
          <w:tcPr>
            <w:tcW w:w="302"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477"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48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47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629"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153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highlight w:val="none"/>
                <w:u w:val="none"/>
                <w:lang w:val="en-US" w:eastAsia="zh-CN"/>
              </w:rPr>
              <w:t xml:space="preserve">合同履行期内法定节假日天数</w:t>
            </w:r>
            <w:r>
              <w:rPr>
                <w:rFonts w:hint="eastAsia" w:ascii="宋体" w:hAnsi="宋体" w:eastAsia="宋体" w:cs="宋体"/>
                <w:b/>
                <w:bCs/>
                <w:i w:val="0"/>
                <w:iCs w:val="0"/>
                <w:color w:val="000000"/>
                <w:sz w:val="18"/>
                <w:szCs w:val="18"/>
                <w:highlight w:val="none"/>
                <w:u w:val="none"/>
                <w:lang w:val="en-US" w:eastAsia="zh-CN"/>
              </w:rPr>
              <w:t xml:space="preserve">(</w:t>
            </w:r>
            <w:r>
              <w:rPr>
                <w:rFonts w:hint="eastAsia" w:ascii="宋体" w:hAnsi="宋体" w:cs="宋体"/>
                <w:b/>
                <w:bCs/>
                <w:i w:val="0"/>
                <w:iCs w:val="0"/>
                <w:color w:val="000000"/>
                <w:sz w:val="18"/>
                <w:szCs w:val="18"/>
                <w:highlight w:val="none"/>
                <w:u w:val="none"/>
                <w:lang w:val="en-US" w:eastAsia="zh-CN"/>
              </w:rPr>
              <w:t xml:space="preserve">13</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cs="宋体"/>
                <w:b/>
                <w:bCs/>
                <w:i w:val="0"/>
                <w:iCs w:val="0"/>
                <w:color w:val="000000"/>
                <w:sz w:val="18"/>
                <w:szCs w:val="18"/>
                <w:highlight w:val="none"/>
                <w:u w:val="none"/>
                <w:lang w:val="en-US" w:eastAsia="zh-CN"/>
              </w:rPr>
              <w:t xml:space="preserve">/年</w:t>
            </w:r>
            <w:r>
              <w:rPr>
                <w:rFonts w:hint="eastAsia" w:ascii="宋体" w:hAnsi="宋体" w:eastAsia="宋体" w:cs="宋体"/>
                <w:b/>
                <w:bCs/>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en-US"/>
              </w:rPr>
            </w:r>
            <w:r/>
          </w:p>
        </w:tc>
      </w:tr>
      <w:tr>
        <w:trPr>
          <w:trHeight w:val="424"/>
        </w:trPr>
        <w:tc>
          <w:tcPr>
            <w:tcW w:w="331" w:type="dxa"/>
            <w:vAlign w:val="center"/>
            <w:textDirection w:val="lrTb"/>
            <w:noWrap w:val="false"/>
          </w:tcPr>
          <w:p>
            <w:pPr>
              <w:pStyle w:val="725"/>
              <w:jc w:val="center"/>
              <w:keepLines w:val="0"/>
              <w:keepNext w:val="0"/>
              <w:widowControl/>
              <w:rPr>
                <w:rStyle w:val="735"/>
                <w:rFonts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4</w:t>
            </w:r>
            <w:r>
              <w:rPr>
                <w:rStyle w:val="735"/>
                <w:rFonts w:ascii="宋体" w:hAnsi="宋体" w:eastAsia="宋体" w:cs="宋体"/>
                <w:i w:val="0"/>
                <w:iCs w:val="0"/>
                <w:color w:val="000000"/>
                <w:sz w:val="18"/>
                <w:szCs w:val="18"/>
                <w:highlight w:val="none"/>
                <w:u w:val="none"/>
                <w:lang w:val="en-US" w:eastAsia="zh-CN" w:bidi="en-US"/>
              </w:rPr>
            </w:r>
            <w:r/>
          </w:p>
        </w:tc>
        <w:tc>
          <w:tcPr>
            <w:gridSpan w:val="7"/>
            <w:tcW w:w="9669" w:type="dxa"/>
            <w:vAlign w:val="center"/>
            <w:textDirection w:val="lrTb"/>
            <w:noWrap w:val="false"/>
          </w:tcPr>
          <w:p>
            <w:pPr>
              <w:pStyle w:val="725"/>
              <w:jc w:val="left"/>
              <w:keepLines w:val="0"/>
              <w:keepNext w:val="0"/>
              <w:widowControl/>
              <w:rPr>
                <w:rStyle w:val="735"/>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其他待遇费用</w:t>
            </w:r>
            <w:r>
              <w:rPr>
                <w:rStyle w:val="735"/>
                <w:rFonts w:hint="eastAsia" w:ascii="宋体" w:hAnsi="宋体" w:eastAsia="宋体" w:cs="宋体"/>
                <w:i w:val="0"/>
                <w:iCs w:val="0"/>
                <w:color w:val="000000"/>
                <w:sz w:val="18"/>
                <w:szCs w:val="18"/>
                <w:highlight w:val="none"/>
                <w:u w:val="none"/>
                <w:lang w:val="en-US" w:eastAsia="zh-CN" w:bidi="en-US"/>
              </w:rPr>
            </w:r>
            <w:r/>
          </w:p>
        </w:tc>
      </w:tr>
      <w:tr>
        <w:trPr>
          <w:trHeight w:val="499"/>
        </w:trPr>
        <w:tc>
          <w:tcPr>
            <w:tcW w:w="33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（1）</w:t>
            </w:r>
            <w:r>
              <w:rPr>
                <w:rStyle w:val="735"/>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人员福利</w:t>
            </w:r>
            <w:r>
              <w:rPr>
                <w:rStyle w:val="735"/>
                <w:rFonts w:hint="eastAsia" w:ascii="宋体" w:hAnsi="宋体" w:eastAsia="宋体" w:cs="宋体"/>
                <w:i w:val="0"/>
                <w:iCs w:val="0"/>
                <w:color w:val="000000"/>
                <w:sz w:val="18"/>
                <w:szCs w:val="18"/>
                <w:highlight w:val="none"/>
                <w:u w:val="none"/>
                <w:lang w:val="en-US" w:eastAsia="zh-CN" w:bidi="ar-SA"/>
              </w:rPr>
            </w:r>
            <w:r/>
          </w:p>
        </w:tc>
        <w:tc>
          <w:tcPr>
            <w:gridSpan w:val="5"/>
            <w:tcW w:w="490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1538" w:type="dxa"/>
            <w:vAlign w:val="center"/>
            <w:textDirection w:val="lrTb"/>
            <w:noWrap w:val="false"/>
          </w:tcPr>
          <w:p>
            <w:pPr>
              <w:pStyle w:val="725"/>
              <w:jc w:val="left"/>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国家强制性要求缴纳的或员工必须享有的福利待遇。</w:t>
            </w:r>
            <w:r>
              <w:rPr>
                <w:rStyle w:val="735"/>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5</w:t>
            </w:r>
            <w:r>
              <w:rPr>
                <w:rStyle w:val="735"/>
                <w:rFonts w:hint="eastAsia" w:ascii="宋体" w:hAnsi="宋体" w:eastAsia="宋体" w:cs="宋体"/>
                <w:b/>
                <w:bCs/>
                <w:i w:val="0"/>
                <w:iCs w:val="0"/>
                <w:color w:val="000000"/>
                <w:sz w:val="18"/>
                <w:szCs w:val="18"/>
                <w:highlight w:val="none"/>
                <w:u w:val="none"/>
                <w:lang w:val="en-US" w:eastAsia="zh-CN" w:bidi="ar-SA"/>
              </w:rPr>
            </w:r>
            <w:r/>
          </w:p>
        </w:tc>
        <w:tc>
          <w:tcPr>
            <w:gridSpan w:val="7"/>
            <w:tcW w:w="9669" w:type="dxa"/>
            <w:vAlign w:val="center"/>
            <w:textDirection w:val="lrTb"/>
            <w:noWrap w:val="false"/>
          </w:tcPr>
          <w:p>
            <w:pPr>
              <w:pStyle w:val="725"/>
              <w:jc w:val="left"/>
              <w:widowControl w:val="off"/>
              <w:rPr>
                <w:rStyle w:val="735"/>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en-US"/>
              </w:rPr>
              <w:t xml:space="preserve">行政办公费</w:t>
            </w:r>
            <w:r>
              <w:rPr>
                <w:rStyle w:val="735"/>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（1）</w:t>
            </w:r>
            <w:r>
              <w:rPr>
                <w:rStyle w:val="735"/>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办公用品费</w:t>
            </w:r>
            <w:r>
              <w:rPr>
                <w:rStyle w:val="735"/>
                <w:rFonts w:hint="eastAsia" w:ascii="宋体" w:hAnsi="宋体" w:eastAsia="宋体" w:cs="宋体"/>
                <w:i w:val="0"/>
                <w:iCs w:val="0"/>
                <w:color w:val="000000"/>
                <w:sz w:val="18"/>
                <w:szCs w:val="18"/>
                <w:highlight w:val="none"/>
                <w:u w:val="none"/>
                <w:lang w:val="en-US" w:eastAsia="zh-CN" w:bidi="ar-SA"/>
              </w:rPr>
            </w:r>
            <w:r/>
          </w:p>
        </w:tc>
        <w:tc>
          <w:tcPr>
            <w:gridSpan w:val="5"/>
            <w:tcW w:w="4905" w:type="dxa"/>
            <w:vAlign w:val="center"/>
            <w:textDirection w:val="lrTb"/>
            <w:noWrap w:val="false"/>
          </w:tcPr>
          <w:p>
            <w:pPr>
              <w:pStyle w:val="725"/>
              <w:jc w:val="center"/>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c>
          <w:tcPr>
            <w:tcW w:w="1538" w:type="dxa"/>
            <w:vAlign w:val="center"/>
            <w:textDirection w:val="lrTb"/>
            <w:noWrap w:val="false"/>
          </w:tcPr>
          <w:p>
            <w:pPr>
              <w:pStyle w:val="725"/>
              <w:jc w:val="center"/>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（2）</w:t>
            </w:r>
            <w:r>
              <w:rPr>
                <w:rStyle w:val="735"/>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培训费</w:t>
            </w:r>
            <w:r>
              <w:rPr>
                <w:rStyle w:val="735"/>
                <w:rFonts w:hint="eastAsia" w:ascii="宋体" w:hAnsi="宋体" w:eastAsia="宋体" w:cs="宋体"/>
                <w:i w:val="0"/>
                <w:iCs w:val="0"/>
                <w:color w:val="000000"/>
                <w:sz w:val="18"/>
                <w:szCs w:val="18"/>
                <w:highlight w:val="none"/>
                <w:u w:val="none"/>
                <w:lang w:val="en-US" w:eastAsia="zh-CN" w:bidi="ar-SA"/>
              </w:rPr>
            </w:r>
            <w:r/>
          </w:p>
        </w:tc>
        <w:tc>
          <w:tcPr>
            <w:gridSpan w:val="5"/>
            <w:tcW w:w="4905" w:type="dxa"/>
            <w:vAlign w:val="center"/>
            <w:textDirection w:val="lrTb"/>
            <w:noWrap w:val="false"/>
          </w:tcPr>
          <w:p>
            <w:pPr>
              <w:pStyle w:val="725"/>
              <w:jc w:val="both"/>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c>
          <w:tcPr>
            <w:tcW w:w="1538" w:type="dxa"/>
            <w:vAlign w:val="center"/>
            <w:textDirection w:val="lrTb"/>
            <w:noWrap/>
          </w:tcPr>
          <w:p>
            <w:pPr>
              <w:pStyle w:val="725"/>
              <w:jc w:val="both"/>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（3）</w:t>
            </w:r>
            <w:r>
              <w:rPr>
                <w:rStyle w:val="735"/>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交通费</w:t>
            </w:r>
            <w:r>
              <w:rPr>
                <w:rStyle w:val="735"/>
                <w:rFonts w:hint="eastAsia" w:ascii="宋体" w:hAnsi="宋体" w:eastAsia="宋体" w:cs="宋体"/>
                <w:i w:val="0"/>
                <w:iCs w:val="0"/>
                <w:color w:val="000000"/>
                <w:sz w:val="18"/>
                <w:szCs w:val="18"/>
                <w:highlight w:val="none"/>
                <w:u w:val="none"/>
                <w:lang w:val="en-US" w:eastAsia="zh-CN" w:bidi="ar-SA"/>
              </w:rPr>
            </w:r>
            <w:r/>
          </w:p>
        </w:tc>
        <w:tc>
          <w:tcPr>
            <w:gridSpan w:val="5"/>
            <w:tcW w:w="4905" w:type="dxa"/>
            <w:vAlign w:val="center"/>
            <w:textDirection w:val="lrTb"/>
            <w:noWrap w:val="false"/>
          </w:tcPr>
          <w:p>
            <w:pPr>
              <w:pStyle w:val="725"/>
              <w:jc w:val="both"/>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c>
          <w:tcPr>
            <w:tcW w:w="1538" w:type="dxa"/>
            <w:vAlign w:val="center"/>
            <w:textDirection w:val="lrTb"/>
            <w:noWrap/>
          </w:tcPr>
          <w:p>
            <w:pPr>
              <w:pStyle w:val="725"/>
              <w:jc w:val="both"/>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（4）</w:t>
            </w:r>
            <w:r>
              <w:rPr>
                <w:rStyle w:val="735"/>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通讯费</w:t>
            </w:r>
            <w:r>
              <w:rPr>
                <w:rStyle w:val="735"/>
                <w:rFonts w:hint="eastAsia" w:ascii="宋体" w:hAnsi="宋体" w:eastAsia="宋体" w:cs="宋体"/>
                <w:i w:val="0"/>
                <w:iCs w:val="0"/>
                <w:color w:val="000000"/>
                <w:sz w:val="18"/>
                <w:szCs w:val="18"/>
                <w:highlight w:val="none"/>
                <w:u w:val="none"/>
                <w:lang w:val="en-US" w:eastAsia="zh-CN" w:bidi="ar-SA"/>
              </w:rPr>
            </w:r>
            <w:r/>
          </w:p>
        </w:tc>
        <w:tc>
          <w:tcPr>
            <w:gridSpan w:val="5"/>
            <w:tcW w:w="4905" w:type="dxa"/>
            <w:vAlign w:val="center"/>
            <w:textDirection w:val="lrTb"/>
            <w:noWrap w:val="false"/>
          </w:tcPr>
          <w:p>
            <w:pPr>
              <w:pStyle w:val="725"/>
              <w:jc w:val="both"/>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c>
          <w:tcPr>
            <w:tcW w:w="1538" w:type="dxa"/>
            <w:vAlign w:val="center"/>
            <w:textDirection w:val="lrTb"/>
            <w:noWrap/>
          </w:tcPr>
          <w:p>
            <w:pPr>
              <w:pStyle w:val="725"/>
              <w:jc w:val="both"/>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（5）</w:t>
            </w:r>
            <w:r>
              <w:rPr>
                <w:rStyle w:val="735"/>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服装费</w:t>
            </w:r>
            <w:r>
              <w:rPr>
                <w:rStyle w:val="735"/>
                <w:rFonts w:hint="eastAsia" w:ascii="宋体" w:hAnsi="宋体" w:eastAsia="宋体" w:cs="宋体"/>
                <w:i w:val="0"/>
                <w:iCs w:val="0"/>
                <w:color w:val="000000"/>
                <w:sz w:val="18"/>
                <w:szCs w:val="18"/>
                <w:highlight w:val="none"/>
                <w:u w:val="none"/>
                <w:lang w:val="en-US" w:eastAsia="zh-CN" w:bidi="ar-SA"/>
              </w:rPr>
            </w:r>
            <w:r/>
          </w:p>
        </w:tc>
        <w:tc>
          <w:tcPr>
            <w:gridSpan w:val="5"/>
            <w:tcW w:w="4905" w:type="dxa"/>
            <w:vAlign w:val="center"/>
            <w:textDirection w:val="lrTb"/>
            <w:noWrap w:val="false"/>
          </w:tcPr>
          <w:p>
            <w:pPr>
              <w:pStyle w:val="725"/>
              <w:jc w:val="both"/>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c>
          <w:tcPr>
            <w:tcW w:w="1538" w:type="dxa"/>
            <w:vAlign w:val="center"/>
            <w:textDirection w:val="lrTb"/>
            <w:noWrap/>
          </w:tcPr>
          <w:p>
            <w:pPr>
              <w:pStyle w:val="725"/>
              <w:jc w:val="both"/>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r>
      <w:tr>
        <w:trPr>
          <w:trHeight w:val="526"/>
        </w:trPr>
        <w:tc>
          <w:tcPr>
            <w:tcW w:w="331" w:type="dxa"/>
            <w:vAlign w:val="center"/>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6</w:t>
            </w:r>
            <w:r>
              <w:rPr>
                <w:rStyle w:val="735"/>
                <w:rFonts w:hint="eastAsia" w:ascii="宋体" w:hAnsi="宋体" w:eastAsia="宋体" w:cs="宋体"/>
                <w:b/>
                <w:bCs/>
                <w:i w:val="0"/>
                <w:iCs w:val="0"/>
                <w:color w:val="000000"/>
                <w:sz w:val="18"/>
                <w:szCs w:val="18"/>
                <w:highlight w:val="none"/>
                <w:u w:val="none"/>
                <w:lang w:val="en-US" w:eastAsia="zh-CN" w:bidi="ar-SA"/>
              </w:rPr>
            </w:r>
            <w:r/>
          </w:p>
        </w:tc>
        <w:tc>
          <w:tcPr>
            <w:gridSpan w:val="7"/>
            <w:tcW w:w="9669" w:type="dxa"/>
            <w:vAlign w:val="center"/>
            <w:textDirection w:val="lrTb"/>
            <w:noWrap w:val="false"/>
          </w:tcPr>
          <w:p>
            <w:pPr>
              <w:pStyle w:val="725"/>
              <w:jc w:val="left"/>
              <w:widowControl w:val="off"/>
              <w:rPr>
                <w:rStyle w:val="735"/>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en-US"/>
              </w:rPr>
              <w:t xml:space="preserve">工具耗材及物资装备折旧费</w:t>
            </w:r>
            <w:r>
              <w:rPr>
                <w:rStyle w:val="735"/>
                <w:rFonts w:hint="eastAsia" w:ascii="宋体" w:hAnsi="宋体" w:eastAsia="宋体" w:cs="宋体"/>
                <w:i w:val="0"/>
                <w:iCs w:val="0"/>
                <w:color w:val="000000"/>
                <w:sz w:val="18"/>
                <w:szCs w:val="18"/>
                <w:highlight w:val="none"/>
                <w:u w:val="none"/>
                <w:lang w:val="en-US" w:eastAsia="zh-CN" w:bidi="ar-SA"/>
              </w:rPr>
            </w:r>
            <w:r/>
          </w:p>
        </w:tc>
      </w:tr>
      <w:tr>
        <w:trPr>
          <w:trHeight w:val="970"/>
        </w:trPr>
        <w:tc>
          <w:tcPr>
            <w:tcW w:w="33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en-US"/>
              </w:rPr>
              <w:suppressLineNumbers w:val="0"/>
            </w:pPr>
            <w:r>
              <w:rPr>
                <w:rFonts w:ascii="宋体" w:hAnsi="宋体" w:eastAsia="宋体" w:cs="宋体"/>
                <w:i w:val="0"/>
                <w:iCs w:val="0"/>
                <w:color w:val="000000"/>
                <w:sz w:val="18"/>
                <w:szCs w:val="18"/>
                <w:highlight w:val="none"/>
                <w:u w:val="none"/>
                <w:lang w:val="en-US" w:eastAsia="zh-CN" w:bidi="en-US"/>
              </w:rPr>
              <w:t xml:space="preserve">（1）</w:t>
            </w:r>
            <w:r>
              <w:rPr>
                <w:rStyle w:val="735"/>
                <w:rFonts w:hint="eastAsia" w:ascii="宋体" w:hAnsi="宋体" w:eastAsia="宋体" w:cs="宋体"/>
                <w:i w:val="0"/>
                <w:iCs w:val="0"/>
                <w:color w:val="000000"/>
                <w:sz w:val="18"/>
                <w:szCs w:val="18"/>
                <w:highlight w:val="none"/>
                <w:u w:val="none"/>
                <w:lang w:val="en-US" w:eastAsia="zh-CN" w:bidi="en-US"/>
              </w:rPr>
            </w:r>
            <w:r/>
          </w:p>
        </w:tc>
        <w:tc>
          <w:tcPr>
            <w:tcW w:w="76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color w:val="000000"/>
                <w:sz w:val="18"/>
                <w:szCs w:val="18"/>
                <w:highlight w:val="none"/>
              </w:rPr>
              <w:t xml:space="preserve">设备、机具、用具及易耗品费用</w:t>
            </w:r>
            <w:r>
              <w:rPr>
                <w:rStyle w:val="735"/>
                <w:rFonts w:hint="eastAsia" w:ascii="宋体" w:hAnsi="宋体" w:eastAsia="宋体" w:cs="宋体"/>
                <w:i w:val="0"/>
                <w:iCs w:val="0"/>
                <w:color w:val="000000"/>
                <w:sz w:val="18"/>
                <w:szCs w:val="18"/>
                <w:highlight w:val="none"/>
                <w:u w:val="none"/>
                <w:lang w:val="en-US" w:eastAsia="zh-CN" w:bidi="en-US"/>
              </w:rPr>
            </w:r>
            <w:r/>
          </w:p>
        </w:tc>
        <w:tc>
          <w:tcPr>
            <w:gridSpan w:val="5"/>
            <w:tcW w:w="490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1538" w:type="dxa"/>
            <w:vAlign w:val="center"/>
            <w:textDirection w:val="lrTb"/>
            <w:noWrap w:val="false"/>
          </w:tcPr>
          <w:p>
            <w:pPr>
              <w:pStyle w:val="725"/>
              <w:jc w:val="left"/>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清洁耗材包括但不限于：扫把、地推、垃圾袋、抽纸、洗手液、厕所卷纸、消毒液、洁厕灵等。</w:t>
            </w:r>
            <w:r>
              <w:rPr>
                <w:rFonts w:hint="eastAsia" w:ascii="宋体" w:hAnsi="宋体" w:eastAsia="宋体" w:cs="宋体"/>
                <w:b w:val="0"/>
                <w:bCs w:val="0"/>
                <w:i w:val="0"/>
                <w:iCs w:val="0"/>
                <w:color w:val="000000"/>
                <w:sz w:val="18"/>
                <w:szCs w:val="18"/>
                <w:highlight w:val="none"/>
                <w:u w:val="none"/>
                <w:lang w:val="en-US" w:eastAsia="zh-CN" w:bidi="ar-SA"/>
              </w:rPr>
              <w:t xml:space="preserve">供应商自行测算考虑到投标报价中。</w:t>
            </w:r>
            <w:r>
              <w:rPr>
                <w:rStyle w:val="735"/>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（2）</w:t>
            </w:r>
            <w:r>
              <w:rPr>
                <w:rStyle w:val="735"/>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物资装备折旧费</w:t>
            </w:r>
            <w:r>
              <w:rPr>
                <w:rStyle w:val="735"/>
                <w:rFonts w:hint="eastAsia" w:ascii="宋体" w:hAnsi="宋体" w:eastAsia="宋体" w:cs="宋体"/>
                <w:i w:val="0"/>
                <w:iCs w:val="0"/>
                <w:color w:val="000000"/>
                <w:sz w:val="18"/>
                <w:szCs w:val="18"/>
                <w:highlight w:val="none"/>
                <w:u w:val="none"/>
                <w:lang w:val="en-US" w:eastAsia="zh-CN" w:bidi="ar-SA"/>
              </w:rPr>
            </w:r>
            <w:r/>
          </w:p>
        </w:tc>
        <w:tc>
          <w:tcPr>
            <w:gridSpan w:val="5"/>
            <w:tcW w:w="4905" w:type="dxa"/>
            <w:vAlign w:val="center"/>
            <w:textDirection w:val="lrTb"/>
            <w:noWrap w:val="false"/>
          </w:tcPr>
          <w:p>
            <w:pPr>
              <w:pStyle w:val="725"/>
              <w:jc w:val="center"/>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c>
          <w:tcPr>
            <w:tcW w:w="1538" w:type="dxa"/>
            <w:vAlign w:val="center"/>
            <w:textDirection w:val="lrTb"/>
            <w:noWrap w:val="false"/>
          </w:tcPr>
          <w:p>
            <w:pPr>
              <w:pStyle w:val="725"/>
              <w:jc w:val="center"/>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r>
      <w:tr>
        <w:trPr>
          <w:trHeight w:val="526"/>
        </w:trPr>
        <w:tc>
          <w:tcPr>
            <w:tcW w:w="331" w:type="dxa"/>
            <w:vAlign w:val="center"/>
            <w:textDirection w:val="lrTb"/>
            <w:noWrap w:val="false"/>
          </w:tcPr>
          <w:p>
            <w:pPr>
              <w:pStyle w:val="725"/>
              <w:jc w:val="center"/>
              <w:keepLines w:val="0"/>
              <w:keepNext w:val="0"/>
              <w:widowControl/>
              <w:rPr>
                <w:rStyle w:val="735"/>
                <w:rFonts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7</w:t>
            </w:r>
            <w:r>
              <w:rPr>
                <w:rStyle w:val="735"/>
                <w:rFonts w:ascii="宋体" w:hAnsi="宋体" w:eastAsia="宋体" w:cs="宋体"/>
                <w:b/>
                <w:bCs/>
                <w:i w:val="0"/>
                <w:iCs w:val="0"/>
                <w:color w:val="000000"/>
                <w:sz w:val="18"/>
                <w:szCs w:val="18"/>
                <w:highlight w:val="none"/>
                <w:u w:val="none"/>
                <w:lang w:val="en-US" w:eastAsia="zh-CN" w:bidi="en-US"/>
              </w:rPr>
            </w:r>
            <w:r/>
          </w:p>
        </w:tc>
        <w:tc>
          <w:tcPr>
            <w:tcW w:w="761" w:type="dxa"/>
            <w:vAlign w:val="center"/>
            <w:textDirection w:val="lrTb"/>
            <w:noWrap w:val="false"/>
          </w:tcPr>
          <w:p>
            <w:pPr>
              <w:pStyle w:val="725"/>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en-US"/>
              </w:rPr>
              <w:suppressLineNumbers w:val="0"/>
            </w:pPr>
            <w:r/>
            <w:bookmarkStart w:id="203" w:name="_GoBack"/>
            <w:r>
              <w:rPr>
                <w:rFonts w:hint="eastAsia" w:ascii="宋体" w:hAnsi="宋体" w:eastAsia="宋体" w:cs="宋体"/>
                <w:b w:val="0"/>
                <w:bCs w:val="0"/>
                <w:color w:val="000000"/>
                <w:sz w:val="18"/>
                <w:szCs w:val="18"/>
                <w:highlight w:val="none"/>
                <w:u w:val="none"/>
                <w:lang w:val="en-US" w:eastAsia="zh-CN" w:bidi="en-US"/>
              </w:rPr>
              <w:t xml:space="preserve">办公大楼外墙清洗费</w:t>
            </w:r>
            <w:bookmarkEnd w:id="203"/>
            <w:r>
              <w:rPr>
                <w:rFonts w:hint="eastAsia" w:ascii="宋体" w:hAnsi="宋体" w:eastAsia="宋体" w:cs="宋体"/>
                <w:b w:val="0"/>
                <w:bCs w:val="0"/>
                <w:i w:val="0"/>
                <w:iCs w:val="0"/>
                <w:color w:val="000000"/>
                <w:sz w:val="18"/>
                <w:szCs w:val="18"/>
                <w:highlight w:val="none"/>
                <w:u w:val="none"/>
                <w:lang w:val="en-US" w:eastAsia="zh-CN" w:bidi="en-US"/>
              </w:rPr>
            </w:r>
            <w:r/>
          </w:p>
        </w:tc>
        <w:tc>
          <w:tcPr>
            <w:gridSpan w:val="5"/>
            <w:tcW w:w="4905" w:type="dxa"/>
            <w:vAlign w:val="center"/>
            <w:textDirection w:val="lrTb"/>
            <w:noWrap w:val="false"/>
          </w:tcPr>
          <w:p>
            <w:pPr>
              <w:pStyle w:val="725"/>
              <w:jc w:val="both"/>
              <w:keepLines w:val="0"/>
              <w:keepNext w:val="0"/>
              <w:widowControl/>
              <w:rPr>
                <w:rFonts w:hint="eastAsia" w:ascii="宋体" w:hAnsi="宋体" w:eastAsia="宋体" w:cs="宋体"/>
                <w:b w:val="0"/>
                <w:bCs w:val="0"/>
                <w:i w:val="0"/>
                <w:iCs w:val="0"/>
                <w:color w:val="000000"/>
                <w:sz w:val="18"/>
                <w:szCs w:val="18"/>
                <w:highlight w:val="none"/>
                <w:u w:val="none"/>
                <w:lang w:val="en-US" w:eastAsia="zh-CN"/>
              </w:rPr>
              <w:suppressLineNumbers w:val="0"/>
            </w:pPr>
            <w:r>
              <w:rPr>
                <w:rFonts w:hint="eastAsia" w:ascii="宋体" w:hAnsi="宋体" w:eastAsia="宋体" w:cs="宋体"/>
                <w:b w:val="0"/>
                <w:bCs w:val="0"/>
                <w:i w:val="0"/>
                <w:iCs w:val="0"/>
                <w:color w:val="000000"/>
                <w:sz w:val="18"/>
                <w:szCs w:val="18"/>
                <w:highlight w:val="none"/>
                <w:u w:val="none"/>
                <w:lang w:val="en-US" w:eastAsia="zh-CN"/>
              </w:rPr>
            </w:r>
            <w:r/>
          </w:p>
        </w:tc>
        <w:tc>
          <w:tcPr>
            <w:tcW w:w="1538" w:type="dxa"/>
            <w:vAlign w:val="center"/>
            <w:textDirection w:val="lrTb"/>
            <w:noWrap w:val="false"/>
          </w:tcPr>
          <w:p>
            <w:pPr>
              <w:pStyle w:val="725"/>
              <w:jc w:val="both"/>
              <w:keepLines w:val="0"/>
              <w:keepNext w:val="0"/>
              <w:widowControl/>
              <w:rPr>
                <w:rStyle w:val="735"/>
                <w:rFonts w:ascii="宋体" w:hAnsi="宋体" w:eastAsia="宋体" w:cs="宋体"/>
                <w:i w:val="0"/>
                <w:iCs w:val="0"/>
                <w:color w:val="000000"/>
                <w:sz w:val="18"/>
                <w:szCs w:val="18"/>
                <w:highlight w:val="none"/>
                <w:u w:val="none"/>
                <w:lang w:val="en-US" w:eastAsia="zh-CN" w:bidi="ar-SA"/>
              </w:rPr>
              <w:suppressLineNumbers w:val="0"/>
            </w:pPr>
            <w:r>
              <w:rPr>
                <w:rStyle w:val="735"/>
                <w:rFonts w:ascii="宋体" w:hAnsi="宋体" w:eastAsia="宋体" w:cs="宋体"/>
                <w:i w:val="0"/>
                <w:iCs w:val="0"/>
                <w:color w:val="000000"/>
                <w:sz w:val="18"/>
                <w:szCs w:val="18"/>
                <w:highlight w:val="none"/>
                <w:u w:val="none"/>
                <w:lang w:val="en-US" w:eastAsia="zh-CN" w:bidi="ar-SA"/>
              </w:rPr>
            </w:r>
            <w:r/>
          </w:p>
        </w:tc>
      </w:tr>
      <w:tr>
        <w:trPr>
          <w:trHeight w:val="526"/>
        </w:trPr>
        <w:tc>
          <w:tcPr>
            <w:tcW w:w="331"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8</w:t>
            </w:r>
            <w:r>
              <w:rPr>
                <w:rFonts w:hint="eastAsia" w:ascii="宋体" w:hAnsi="宋体" w:eastAsia="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725"/>
              <w:jc w:val="center"/>
              <w:keepLines w:val="0"/>
              <w:keepNext w:val="0"/>
              <w:widowControl/>
              <w:rPr>
                <w:rFonts w:hint="eastAsia" w:ascii="宋体" w:hAnsi="宋体" w:eastAsia="宋体" w:cs="宋体"/>
                <w:b w:val="0"/>
                <w:bCs w:val="0"/>
                <w:color w:val="000000"/>
                <w:sz w:val="18"/>
                <w:szCs w:val="18"/>
                <w:highlight w:val="none"/>
                <w:u w:val="none"/>
                <w:lang w:val="en-US" w:eastAsia="zh-CN" w:bidi="en-US"/>
              </w:rPr>
              <w:suppressLineNumbers w:val="0"/>
            </w:pPr>
            <w:r>
              <w:rPr>
                <w:rFonts w:hint="eastAsia" w:ascii="宋体" w:hAnsi="宋体" w:eastAsia="宋体" w:cs="宋体"/>
                <w:color w:val="000000"/>
                <w:spacing w:val="0"/>
                <w:sz w:val="18"/>
                <w:szCs w:val="18"/>
                <w:highlight w:val="none"/>
              </w:rPr>
              <w:t xml:space="preserve">生活水箱消毒清洗（一年两次）、化粪池清拖费用</w:t>
            </w:r>
            <w:r>
              <w:rPr>
                <w:rFonts w:hint="eastAsia" w:ascii="宋体" w:hAnsi="宋体" w:eastAsia="宋体" w:cs="宋体"/>
                <w:b w:val="0"/>
                <w:bCs w:val="0"/>
                <w:color w:val="000000"/>
                <w:sz w:val="18"/>
                <w:szCs w:val="18"/>
                <w:highlight w:val="none"/>
                <w:u w:val="none"/>
                <w:lang w:val="en-US" w:eastAsia="zh-CN" w:bidi="en-US"/>
              </w:rPr>
            </w:r>
            <w:r/>
          </w:p>
        </w:tc>
        <w:tc>
          <w:tcPr>
            <w:gridSpan w:val="5"/>
            <w:tcW w:w="4905" w:type="dxa"/>
            <w:vAlign w:val="center"/>
            <w:textDirection w:val="lrTb"/>
            <w:noWrap w:val="false"/>
          </w:tcPr>
          <w:p>
            <w:pPr>
              <w:pStyle w:val="725"/>
              <w:jc w:val="both"/>
              <w:keepLines w:val="0"/>
              <w:keepNext w:val="0"/>
              <w:widowControl/>
              <w:rPr>
                <w:rFonts w:hint="eastAsia" w:ascii="宋体" w:hAnsi="宋体" w:eastAsia="宋体" w:cs="宋体"/>
                <w:b w:val="0"/>
                <w:bCs w:val="0"/>
                <w:i w:val="0"/>
                <w:iCs w:val="0"/>
                <w:color w:val="000000"/>
                <w:sz w:val="18"/>
                <w:szCs w:val="18"/>
                <w:highlight w:val="none"/>
                <w:u w:val="none"/>
                <w:lang w:val="en-US" w:eastAsia="zh-CN"/>
              </w:rPr>
              <w:suppressLineNumbers w:val="0"/>
            </w:pPr>
            <w:r>
              <w:rPr>
                <w:rFonts w:hint="eastAsia" w:ascii="宋体" w:hAnsi="宋体" w:eastAsia="宋体" w:cs="宋体"/>
                <w:b w:val="0"/>
                <w:bCs w:val="0"/>
                <w:i w:val="0"/>
                <w:iCs w:val="0"/>
                <w:color w:val="000000"/>
                <w:sz w:val="18"/>
                <w:szCs w:val="18"/>
                <w:highlight w:val="none"/>
                <w:u w:val="none"/>
                <w:lang w:val="en-US" w:eastAsia="zh-CN"/>
              </w:rPr>
            </w:r>
            <w:r/>
          </w:p>
        </w:tc>
        <w:tc>
          <w:tcPr>
            <w:tcW w:w="1538" w:type="dxa"/>
            <w:vAlign w:val="center"/>
            <w:textDirection w:val="lrTb"/>
            <w:noWrap w:val="false"/>
          </w:tcPr>
          <w:p>
            <w:pPr>
              <w:pStyle w:val="725"/>
              <w:jc w:val="both"/>
              <w:keepLines w:val="0"/>
              <w:keepNext w:val="0"/>
              <w:widowControl/>
              <w:rPr>
                <w:rFonts w:hint="eastAsia" w:ascii="宋体" w:hAnsi="宋体" w:eastAsia="宋体" w:cs="宋体"/>
                <w:b w:val="0"/>
                <w:bCs w:val="0"/>
                <w:i w:val="0"/>
                <w:iCs w:val="0"/>
                <w:color w:val="000000"/>
                <w:sz w:val="18"/>
                <w:szCs w:val="18"/>
                <w:highlight w:val="none"/>
                <w:u w:val="none"/>
                <w:lang w:val="en-US" w:eastAsia="zh-CN"/>
              </w:rPr>
              <w:suppressLineNumbers w:val="0"/>
            </w:pPr>
            <w:r>
              <w:rPr>
                <w:rFonts w:hint="eastAsia" w:ascii="宋体" w:hAnsi="宋体" w:eastAsia="宋体" w:cs="宋体"/>
                <w:b w:val="0"/>
                <w:bCs w:val="0"/>
                <w:i w:val="0"/>
                <w:iCs w:val="0"/>
                <w:color w:val="000000"/>
                <w:sz w:val="18"/>
                <w:szCs w:val="18"/>
                <w:highlight w:val="none"/>
                <w:u w:val="none"/>
                <w:lang w:val="en-US" w:eastAsia="zh-CN"/>
              </w:rPr>
            </w:r>
            <w:r/>
          </w:p>
        </w:tc>
      </w:tr>
      <w:tr>
        <w:trPr>
          <w:trHeight w:val="526"/>
        </w:trPr>
        <w:tc>
          <w:tcPr>
            <w:tcW w:w="331"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9</w:t>
            </w:r>
            <w:r>
              <w:rPr>
                <w:rFonts w:hint="eastAsia" w:ascii="宋体" w:hAnsi="宋体" w:eastAsia="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725"/>
              <w:jc w:val="center"/>
              <w:keepLines w:val="0"/>
              <w:keepNext w:val="0"/>
              <w:widowControl/>
              <w:rPr>
                <w:rFonts w:hint="eastAsia" w:ascii="宋体" w:hAnsi="宋体" w:eastAsia="宋体" w:cs="宋体"/>
                <w:color w:val="000000"/>
                <w:spacing w:val="0"/>
                <w:sz w:val="18"/>
                <w:szCs w:val="18"/>
                <w:highlight w:val="none"/>
              </w:rPr>
              <w:suppressLineNumbers w:val="0"/>
            </w:pPr>
            <w:r>
              <w:rPr>
                <w:rFonts w:hint="eastAsia" w:ascii="宋体" w:hAnsi="宋体" w:eastAsia="宋体" w:cs="宋体"/>
                <w:color w:val="000000"/>
                <w:sz w:val="18"/>
                <w:szCs w:val="18"/>
                <w:highlight w:val="none"/>
              </w:rPr>
              <w:t xml:space="preserve">食堂下水道疏通费</w:t>
            </w:r>
            <w:r>
              <w:rPr>
                <w:rFonts w:hint="eastAsia" w:ascii="宋体" w:hAnsi="宋体" w:eastAsia="宋体" w:cs="宋体"/>
                <w:color w:val="000000"/>
                <w:spacing w:val="0"/>
                <w:sz w:val="18"/>
                <w:szCs w:val="18"/>
                <w:highlight w:val="none"/>
              </w:rPr>
            </w:r>
            <w:r/>
          </w:p>
        </w:tc>
        <w:tc>
          <w:tcPr>
            <w:gridSpan w:val="5"/>
            <w:tcW w:w="4905" w:type="dxa"/>
            <w:vAlign w:val="center"/>
            <w:textDirection w:val="lrTb"/>
            <w:noWrap w:val="false"/>
          </w:tcPr>
          <w:p>
            <w:pPr>
              <w:pStyle w:val="725"/>
              <w:jc w:val="both"/>
              <w:keepLines w:val="0"/>
              <w:keepNext w:val="0"/>
              <w:widowControl/>
              <w:rPr>
                <w:rFonts w:hint="eastAsia" w:ascii="宋体" w:hAnsi="宋体" w:eastAsia="宋体" w:cs="宋体"/>
                <w:b w:val="0"/>
                <w:bCs w:val="0"/>
                <w:i w:val="0"/>
                <w:iCs w:val="0"/>
                <w:color w:val="000000"/>
                <w:sz w:val="18"/>
                <w:szCs w:val="18"/>
                <w:highlight w:val="none"/>
                <w:u w:val="none"/>
                <w:lang w:val="en-US" w:eastAsia="zh-CN"/>
              </w:rPr>
              <w:suppressLineNumbers w:val="0"/>
            </w:pPr>
            <w:r>
              <w:rPr>
                <w:rFonts w:hint="eastAsia" w:ascii="宋体" w:hAnsi="宋体" w:eastAsia="宋体" w:cs="宋体"/>
                <w:b w:val="0"/>
                <w:bCs w:val="0"/>
                <w:i w:val="0"/>
                <w:iCs w:val="0"/>
                <w:color w:val="000000"/>
                <w:sz w:val="18"/>
                <w:szCs w:val="18"/>
                <w:highlight w:val="none"/>
                <w:u w:val="none"/>
                <w:lang w:val="en-US" w:eastAsia="zh-CN"/>
              </w:rPr>
            </w:r>
            <w:r/>
          </w:p>
        </w:tc>
        <w:tc>
          <w:tcPr>
            <w:tcW w:w="1538" w:type="dxa"/>
            <w:vAlign w:val="center"/>
            <w:textDirection w:val="lrTb"/>
            <w:noWrap w:val="false"/>
          </w:tcPr>
          <w:p>
            <w:pPr>
              <w:pStyle w:val="725"/>
              <w:jc w:val="both"/>
              <w:keepLines w:val="0"/>
              <w:keepNext w:val="0"/>
              <w:widowControl/>
              <w:rPr>
                <w:rFonts w:hint="eastAsia" w:ascii="宋体" w:hAnsi="宋体" w:eastAsia="宋体" w:cs="宋体"/>
                <w:b w:val="0"/>
                <w:bCs w:val="0"/>
                <w:i w:val="0"/>
                <w:iCs w:val="0"/>
                <w:color w:val="000000"/>
                <w:sz w:val="18"/>
                <w:szCs w:val="18"/>
                <w:highlight w:val="none"/>
                <w:u w:val="none"/>
                <w:lang w:val="en-US" w:eastAsia="zh-CN"/>
              </w:rPr>
              <w:suppressLineNumbers w:val="0"/>
            </w:pPr>
            <w:r>
              <w:rPr>
                <w:rFonts w:hint="eastAsia" w:ascii="宋体" w:hAnsi="宋体" w:eastAsia="宋体" w:cs="宋体"/>
                <w:b w:val="0"/>
                <w:bCs w:val="0"/>
                <w:i w:val="0"/>
                <w:iCs w:val="0"/>
                <w:color w:val="000000"/>
                <w:sz w:val="18"/>
                <w:szCs w:val="18"/>
                <w:highlight w:val="none"/>
                <w:u w:val="none"/>
                <w:lang w:val="en-US" w:eastAsia="zh-CN"/>
              </w:rPr>
            </w:r>
            <w:r/>
          </w:p>
        </w:tc>
      </w:tr>
      <w:tr>
        <w:trPr>
          <w:trHeight w:val="424"/>
        </w:trPr>
        <w:tc>
          <w:tcPr>
            <w:tcW w:w="331"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10</w:t>
            </w:r>
            <w:r>
              <w:rPr>
                <w:rFonts w:hint="eastAsia" w:ascii="宋体" w:hAnsi="宋体" w:eastAsia="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管理费</w:t>
            </w:r>
            <w:r>
              <w:rPr>
                <w:rStyle w:val="735"/>
                <w:rFonts w:hint="eastAsia" w:ascii="宋体" w:hAnsi="宋体" w:eastAsia="宋体" w:cs="宋体"/>
                <w:b/>
                <w:bCs/>
                <w:i w:val="0"/>
                <w:iCs w:val="0"/>
                <w:color w:val="000000"/>
                <w:sz w:val="18"/>
                <w:szCs w:val="18"/>
                <w:highlight w:val="none"/>
                <w:u w:val="none"/>
                <w:lang w:val="en-US" w:eastAsia="zh-CN" w:bidi="ar-SA"/>
              </w:rPr>
            </w:r>
            <w:r/>
          </w:p>
        </w:tc>
        <w:tc>
          <w:tcPr>
            <w:gridSpan w:val="5"/>
            <w:tcW w:w="4905" w:type="dxa"/>
            <w:vAlign w:val="center"/>
            <w:textDirection w:val="lrTb"/>
            <w:noWrap w:val="false"/>
          </w:tcPr>
          <w:p>
            <w:pPr>
              <w:pStyle w:val="725"/>
              <w:jc w:val="both"/>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1538" w:type="dxa"/>
            <w:vAlign w:val="center"/>
            <w:textDirection w:val="lrTb"/>
            <w:noWrap w:val="false"/>
          </w:tcPr>
          <w:p>
            <w:pPr>
              <w:pStyle w:val="725"/>
              <w:jc w:val="both"/>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11</w:t>
            </w:r>
            <w:r>
              <w:rPr>
                <w:rFonts w:hint="eastAsia" w:ascii="宋体" w:hAnsi="宋体" w:eastAsia="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利润</w:t>
            </w:r>
            <w:r>
              <w:rPr>
                <w:rStyle w:val="735"/>
                <w:rFonts w:hint="eastAsia" w:ascii="宋体" w:hAnsi="宋体" w:eastAsia="宋体" w:cs="宋体"/>
                <w:b/>
                <w:bCs/>
                <w:i w:val="0"/>
                <w:iCs w:val="0"/>
                <w:color w:val="000000"/>
                <w:sz w:val="18"/>
                <w:szCs w:val="18"/>
                <w:highlight w:val="none"/>
                <w:u w:val="none"/>
                <w:lang w:val="en-US" w:eastAsia="zh-CN" w:bidi="ar-SA"/>
              </w:rPr>
            </w:r>
            <w:r/>
          </w:p>
        </w:tc>
        <w:tc>
          <w:tcPr>
            <w:gridSpan w:val="5"/>
            <w:tcW w:w="4905" w:type="dxa"/>
            <w:vAlign w:val="center"/>
            <w:textDirection w:val="lrTb"/>
            <w:noWrap/>
          </w:tcPr>
          <w:p>
            <w:pPr>
              <w:pStyle w:val="725"/>
              <w:jc w:val="both"/>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1538" w:type="dxa"/>
            <w:vAlign w:val="center"/>
            <w:textDirection w:val="lrTb"/>
            <w:noWrap/>
          </w:tcPr>
          <w:p>
            <w:pPr>
              <w:pStyle w:val="725"/>
              <w:jc w:val="both"/>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r>
      <w:tr>
        <w:trPr>
          <w:trHeight w:val="970"/>
        </w:trPr>
        <w:tc>
          <w:tcPr>
            <w:tcW w:w="331" w:type="dxa"/>
            <w:vAlign w:val="center"/>
            <w:textDirection w:val="lrTb"/>
            <w:noWrap w:val="false"/>
          </w:tcPr>
          <w:p>
            <w:pPr>
              <w:pStyle w:val="725"/>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12</w:t>
            </w:r>
            <w:r>
              <w:rPr>
                <w:rFonts w:ascii="宋体" w:hAnsi="宋体" w:eastAsia="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法定税费</w:t>
            </w:r>
            <w:r>
              <w:rPr>
                <w:rStyle w:val="735"/>
                <w:rFonts w:hint="eastAsia" w:ascii="宋体" w:hAnsi="宋体" w:eastAsia="宋体" w:cs="宋体"/>
                <w:b/>
                <w:bCs/>
                <w:i w:val="0"/>
                <w:iCs w:val="0"/>
                <w:color w:val="000000"/>
                <w:sz w:val="18"/>
                <w:szCs w:val="18"/>
                <w:highlight w:val="none"/>
                <w:u w:val="none"/>
                <w:lang w:val="en-US" w:eastAsia="zh-CN" w:bidi="ar-SA"/>
              </w:rPr>
            </w:r>
            <w:r/>
          </w:p>
        </w:tc>
        <w:tc>
          <w:tcPr>
            <w:gridSpan w:val="5"/>
            <w:tcW w:w="4905" w:type="dxa"/>
            <w:vAlign w:val="center"/>
            <w:textDirection w:val="lrTb"/>
            <w:noWrap/>
          </w:tcPr>
          <w:p>
            <w:pPr>
              <w:pStyle w:val="725"/>
              <w:jc w:val="left"/>
              <w:keepLines w:val="0"/>
              <w:keepNext w:val="0"/>
              <w:widowControl/>
              <w:rPr>
                <w:rFonts w:ascii="宋体" w:hAnsi="宋体" w:eastAsia="宋体" w:cs="宋体"/>
                <w:b w:val="0"/>
                <w:bCs w:val="0"/>
                <w:i w:val="0"/>
                <w:iCs w:val="0"/>
                <w:color w:val="000000"/>
                <w:sz w:val="18"/>
                <w:szCs w:val="18"/>
                <w:highlight w:val="none"/>
                <w:u w:val="none"/>
                <w:lang w:val="en-US" w:eastAsia="zh-CN" w:bidi="en-US"/>
              </w:rPr>
              <w:suppressLineNumbers w:val="0"/>
            </w:pPr>
            <w:r>
              <w:rPr>
                <w:rFonts w:ascii="宋体" w:hAnsi="宋体" w:eastAsia="宋体" w:cs="宋体"/>
                <w:b w:val="0"/>
                <w:bCs w:val="0"/>
                <w:i w:val="0"/>
                <w:iCs w:val="0"/>
                <w:color w:val="000000"/>
                <w:sz w:val="18"/>
                <w:szCs w:val="18"/>
                <w:highlight w:val="none"/>
                <w:u w:val="none"/>
                <w:lang w:val="en-US" w:eastAsia="zh-CN" w:bidi="en-US"/>
              </w:rPr>
            </w:r>
            <w:r/>
          </w:p>
        </w:tc>
        <w:tc>
          <w:tcPr>
            <w:tcW w:w="1538" w:type="dxa"/>
            <w:vAlign w:val="center"/>
            <w:textDirection w:val="lrTb"/>
            <w:noWrap/>
          </w:tcPr>
          <w:p>
            <w:pPr>
              <w:pStyle w:val="725"/>
              <w:jc w:val="left"/>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b w:val="0"/>
                <w:bCs w:val="0"/>
                <w:i w:val="0"/>
                <w:iCs w:val="0"/>
                <w:color w:val="000000"/>
                <w:sz w:val="18"/>
                <w:szCs w:val="18"/>
                <w:highlight w:val="none"/>
                <w:u w:val="none"/>
                <w:lang w:val="en-US" w:eastAsia="zh-CN"/>
              </w:rPr>
              <w:t xml:space="preserve">填报税费</w:t>
            </w:r>
            <w:r>
              <w:rPr>
                <w:rStyle w:val="735"/>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725"/>
              <w:jc w:val="center"/>
              <w:keepLines w:val="0"/>
              <w:keepNext w:val="0"/>
              <w:widowControl/>
              <w:rPr>
                <w:rStyle w:val="735"/>
                <w:rFonts w:ascii="宋体" w:hAnsi="宋体" w:eastAsia="宋体" w:cs="宋体"/>
                <w:b/>
                <w:bCs/>
                <w:i w:val="0"/>
                <w:iCs w:val="0"/>
                <w:color w:val="000000"/>
                <w:sz w:val="18"/>
                <w:szCs w:val="18"/>
                <w:highlight w:val="none"/>
                <w:u w:val="none"/>
                <w:lang w:val="en-US" w:eastAsia="zh-CN" w:bidi="ar-SA"/>
              </w:rPr>
              <w:suppressLineNumbers w:val="0"/>
            </w:pPr>
            <w:r>
              <w:rPr>
                <w:rStyle w:val="735"/>
                <w:rFonts w:hint="eastAsia" w:ascii="宋体" w:hAnsi="宋体" w:cs="宋体"/>
                <w:b/>
                <w:bCs/>
                <w:i w:val="0"/>
                <w:iCs w:val="0"/>
                <w:color w:val="000000"/>
                <w:sz w:val="18"/>
                <w:szCs w:val="18"/>
                <w:highlight w:val="none"/>
                <w:u w:val="none"/>
                <w:lang w:val="en-US" w:eastAsia="zh-CN" w:bidi="ar-SA"/>
              </w:rPr>
              <w:t xml:space="preserve">13</w:t>
            </w:r>
            <w:r>
              <w:rPr>
                <w:rStyle w:val="735"/>
                <w:rFonts w:ascii="宋体" w:hAnsi="宋体" w:eastAsia="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725"/>
              <w:jc w:val="center"/>
              <w:keepLines w:val="0"/>
              <w:keepNext w:val="0"/>
              <w:widowControl/>
              <w:rPr>
                <w:rStyle w:val="735"/>
                <w:rFonts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其他费用</w:t>
            </w:r>
            <w:r>
              <w:rPr>
                <w:rStyle w:val="735"/>
                <w:rFonts w:ascii="宋体" w:hAnsi="宋体" w:eastAsia="宋体" w:cs="宋体"/>
                <w:b/>
                <w:bCs/>
                <w:i w:val="0"/>
                <w:iCs w:val="0"/>
                <w:color w:val="000000"/>
                <w:sz w:val="18"/>
                <w:szCs w:val="18"/>
                <w:highlight w:val="none"/>
                <w:u w:val="none"/>
                <w:lang w:val="en-US" w:eastAsia="zh-CN" w:bidi="en-US"/>
              </w:rPr>
            </w:r>
            <w:r/>
          </w:p>
        </w:tc>
        <w:tc>
          <w:tcPr>
            <w:gridSpan w:val="5"/>
            <w:tcW w:w="4905" w:type="dxa"/>
            <w:vAlign w:val="center"/>
            <w:textDirection w:val="lrTb"/>
            <w:noWrap/>
          </w:tcPr>
          <w:p>
            <w:pPr>
              <w:pStyle w:val="725"/>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bidi="ar-SA"/>
              </w:rPr>
            </w:r>
            <w:r/>
          </w:p>
        </w:tc>
        <w:tc>
          <w:tcPr>
            <w:tcW w:w="1538" w:type="dxa"/>
            <w:vAlign w:val="center"/>
            <w:textDirection w:val="lrTb"/>
            <w:noWrap/>
          </w:tcPr>
          <w:p>
            <w:pPr>
              <w:pStyle w:val="725"/>
              <w:jc w:val="left"/>
              <w:keepLines w:val="0"/>
              <w:keepNext w:val="0"/>
              <w:widowControl/>
              <w:rPr>
                <w:rStyle w:val="735"/>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val="0"/>
                <w:bCs w:val="0"/>
                <w:i w:val="0"/>
                <w:iCs w:val="0"/>
                <w:color w:val="000000"/>
                <w:sz w:val="18"/>
                <w:szCs w:val="18"/>
                <w:highlight w:val="none"/>
                <w:u w:val="none"/>
                <w:lang w:val="en-US" w:eastAsia="zh-CN" w:bidi="ar-SA"/>
              </w:rPr>
              <w:t xml:space="preserve">供应商认为可能发生的其他费用。</w:t>
            </w:r>
            <w:r>
              <w:rPr>
                <w:rStyle w:val="735"/>
                <w:rFonts w:hint="eastAsia" w:ascii="宋体" w:hAnsi="宋体" w:eastAsia="宋体" w:cs="宋体"/>
                <w:b/>
                <w:bCs/>
                <w:i w:val="0"/>
                <w:iCs w:val="0"/>
                <w:color w:val="000000"/>
                <w:sz w:val="18"/>
                <w:szCs w:val="18"/>
                <w:highlight w:val="none"/>
                <w:u w:val="none"/>
                <w:lang w:val="en-US" w:eastAsia="zh-CN" w:bidi="en-US"/>
              </w:rPr>
            </w:r>
            <w:r/>
          </w:p>
        </w:tc>
      </w:tr>
      <w:tr>
        <w:trPr>
          <w:trHeight w:val="707"/>
        </w:trPr>
        <w:tc>
          <w:tcPr>
            <w:tcW w:w="331" w:type="dxa"/>
            <w:vAlign w:val="center"/>
            <w:textDirection w:val="lrTb"/>
            <w:noWrap w:val="false"/>
          </w:tcPr>
          <w:p>
            <w:pPr>
              <w:pStyle w:val="725"/>
              <w:jc w:val="center"/>
              <w:widowControl w:val="off"/>
              <w:rPr>
                <w:rStyle w:val="735"/>
                <w:rFonts w:ascii="宋体" w:hAnsi="宋体" w:eastAsia="宋体" w:cs="宋体"/>
                <w:b/>
                <w:bCs/>
                <w:i w:val="0"/>
                <w:iCs w:val="0"/>
                <w:color w:val="000000"/>
                <w:sz w:val="18"/>
                <w:szCs w:val="18"/>
                <w:highlight w:val="none"/>
                <w:u w:val="none"/>
                <w:lang w:val="en-US" w:eastAsia="zh-CN" w:bidi="ar-SA"/>
              </w:rPr>
            </w:pPr>
            <w:r>
              <w:rPr>
                <w:rStyle w:val="735"/>
                <w:rFonts w:hint="eastAsia" w:ascii="宋体" w:hAnsi="宋体" w:cs="宋体"/>
                <w:b/>
                <w:bCs/>
                <w:i w:val="0"/>
                <w:iCs w:val="0"/>
                <w:color w:val="000000"/>
                <w:sz w:val="18"/>
                <w:szCs w:val="18"/>
                <w:highlight w:val="none"/>
                <w:u w:val="none"/>
                <w:lang w:val="en-US" w:eastAsia="zh-CN" w:bidi="ar-SA"/>
              </w:rPr>
              <w:t xml:space="preserve">14</w:t>
            </w:r>
            <w:r>
              <w:rPr>
                <w:rStyle w:val="735"/>
                <w:rFonts w:ascii="宋体" w:hAnsi="宋体" w:eastAsia="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725"/>
              <w:jc w:val="center"/>
              <w:keepLines w:val="0"/>
              <w:keepNext w:val="0"/>
              <w:widowControl/>
              <w:rPr>
                <w:rFonts w:hint="eastAsia" w:ascii="宋体" w:hAnsi="宋体" w:eastAsia="宋体" w:cs="宋体"/>
                <w:b/>
                <w:bCs/>
                <w:color w:val="000000"/>
                <w:sz w:val="18"/>
                <w:szCs w:val="18"/>
                <w:highlight w:val="none"/>
                <w:u w:val="none"/>
                <w:lang w:val="en-US" w:eastAsia="zh-CN"/>
              </w:rPr>
              <w:suppressLineNumbers w:val="0"/>
            </w:pPr>
            <w:r>
              <w:rPr>
                <w:rFonts w:hint="eastAsia" w:ascii="宋体" w:hAnsi="宋体" w:eastAsia="宋体" w:cs="宋体"/>
                <w:b/>
                <w:bCs/>
                <w:color w:val="000000"/>
                <w:sz w:val="18"/>
                <w:szCs w:val="18"/>
                <w:highlight w:val="none"/>
                <w:u w:val="none"/>
                <w:lang w:val="en-US" w:eastAsia="zh-CN"/>
              </w:rPr>
              <w:t xml:space="preserve">一年投标报价（元）</w:t>
            </w:r>
            <w:r>
              <w:rPr>
                <w:rFonts w:hint="eastAsia" w:ascii="宋体" w:hAnsi="宋体" w:eastAsia="宋体" w:cs="宋体"/>
                <w:b/>
                <w:bCs/>
                <w:color w:val="000000"/>
                <w:sz w:val="18"/>
                <w:szCs w:val="18"/>
                <w:highlight w:val="none"/>
                <w:u w:val="none"/>
                <w:lang w:val="en-US" w:eastAsia="zh-CN"/>
              </w:rPr>
            </w:r>
            <w:r/>
          </w:p>
        </w:tc>
        <w:tc>
          <w:tcPr>
            <w:gridSpan w:val="6"/>
            <w:tcW w:w="8091"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r>
      <w:tr>
        <w:trPr>
          <w:trHeight w:val="707"/>
        </w:trPr>
        <w:tc>
          <w:tcPr>
            <w:tcW w:w="331" w:type="dxa"/>
            <w:vAlign w:val="center"/>
            <w:textDirection w:val="lrTb"/>
            <w:noWrap w:val="false"/>
          </w:tcPr>
          <w:p>
            <w:pPr>
              <w:pStyle w:val="725"/>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15</w:t>
            </w:r>
            <w:r>
              <w:rPr>
                <w:rFonts w:ascii="宋体" w:hAnsi="宋体" w:eastAsia="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725"/>
              <w:jc w:val="center"/>
              <w:keepLines w:val="0"/>
              <w:keepNext w:val="0"/>
              <w:widowControl/>
              <w:rPr>
                <w:rFonts w:ascii="宋体" w:hAnsi="宋体" w:eastAsia="宋体" w:cs="宋体"/>
                <w:b/>
                <w:bCs/>
                <w:color w:val="000000"/>
                <w:sz w:val="18"/>
                <w:szCs w:val="18"/>
                <w:highlight w:val="none"/>
                <w:u w:val="none"/>
                <w:lang w:val="en-US" w:eastAsia="zh-CN"/>
              </w:rPr>
              <w:suppressLineNumbers w:val="0"/>
            </w:pPr>
            <w:r>
              <w:rPr>
                <w:rFonts w:hint="eastAsia" w:ascii="宋体" w:hAnsi="宋体" w:eastAsia="宋体" w:cs="宋体"/>
                <w:b/>
                <w:bCs/>
                <w:color w:val="000000"/>
                <w:sz w:val="18"/>
                <w:szCs w:val="18"/>
                <w:highlight w:val="none"/>
                <w:u w:val="none"/>
                <w:lang w:val="en-US" w:eastAsia="zh-CN"/>
              </w:rPr>
              <w:t xml:space="preserve">三年投标总价（元）</w:t>
            </w:r>
            <w:r>
              <w:rPr>
                <w:rFonts w:ascii="宋体" w:hAnsi="宋体" w:eastAsia="宋体" w:cs="宋体"/>
                <w:b/>
                <w:bCs/>
                <w:color w:val="000000"/>
                <w:sz w:val="18"/>
                <w:szCs w:val="18"/>
                <w:highlight w:val="none"/>
                <w:u w:val="none"/>
                <w:lang w:val="en-US" w:eastAsia="zh-CN"/>
              </w:rPr>
            </w:r>
            <w:r/>
          </w:p>
        </w:tc>
        <w:tc>
          <w:tcPr>
            <w:gridSpan w:val="6"/>
            <w:tcW w:w="8091"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r>
      <w:tr>
        <w:trPr>
          <w:trHeight w:val="1359"/>
        </w:trPr>
        <w:tc>
          <w:tcPr>
            <w:gridSpan w:val="8"/>
            <w:tcW w:w="10355" w:type="dxa"/>
            <w:vAlign w:val="center"/>
            <w:textDirection w:val="lrTb"/>
            <w:noWrap w:val="false"/>
          </w:tcPr>
          <w:p>
            <w:pPr>
              <w:pStyle w:val="725"/>
              <w:jc w:val="left"/>
              <w:widowControl w:val="off"/>
              <w:rPr>
                <w:rStyle w:val="735"/>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highlight w:val="none"/>
                <w:u w:val="none"/>
                <w:lang w:val="en-US" w:eastAsia="zh-CN" w:bidi="ar-SA"/>
              </w:rPr>
              <w:t xml:space="preserve">（其他费用可以为“零”但不得为负数）</w:t>
            </w:r>
            <w:r>
              <w:rPr>
                <w:rFonts w:hint="eastAsia" w:ascii="宋体" w:hAnsi="宋体" w:eastAsia="宋体" w:cs="宋体"/>
                <w:b/>
                <w:bCs/>
                <w:i w:val="0"/>
                <w:iCs w:val="0"/>
                <w:color w:val="000000"/>
                <w:sz w:val="18"/>
                <w:szCs w:val="18"/>
                <w:highlight w:val="none"/>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000000"/>
                <w:sz w:val="18"/>
                <w:szCs w:val="18"/>
                <w:highlight w:val="none"/>
                <w:u w:val="none"/>
                <w:lang w:eastAsia="zh-CN"/>
              </w:rPr>
              <w:t xml:space="preserve">（</w:t>
            </w:r>
            <w:r>
              <w:rPr>
                <w:rFonts w:hint="eastAsia" w:ascii="宋体" w:hAnsi="宋体" w:eastAsia="宋体" w:cs="宋体"/>
                <w:b/>
                <w:bCs/>
                <w:color w:val="000000"/>
                <w:sz w:val="18"/>
                <w:szCs w:val="18"/>
                <w:highlight w:val="none"/>
                <w:u w:val="none"/>
                <w:lang w:val="en-US" w:eastAsia="zh-CN"/>
              </w:rPr>
              <w:t xml:space="preserve">4</w:t>
            </w:r>
            <w:r>
              <w:rPr>
                <w:rFonts w:hint="eastAsia" w:ascii="宋体" w:hAnsi="宋体" w:eastAsia="宋体" w:cs="宋体"/>
                <w:b/>
                <w:bCs/>
                <w:color w:val="000000"/>
                <w:sz w:val="18"/>
                <w:szCs w:val="18"/>
                <w:highlight w:val="none"/>
                <w:u w:val="none"/>
                <w:lang w:eastAsia="zh-CN"/>
              </w:rPr>
              <w:t xml:space="preserve">）</w:t>
            </w:r>
            <w:r>
              <w:rPr>
                <w:rFonts w:hint="eastAsia" w:ascii="宋体" w:hAnsi="宋体" w:eastAsia="宋体" w:cs="宋体"/>
                <w:b/>
                <w:bCs/>
                <w:color w:val="000000"/>
                <w:sz w:val="18"/>
                <w:szCs w:val="18"/>
                <w:highlight w:val="none"/>
                <w:u w:val="none"/>
                <w:lang w:val="en-US" w:eastAsia="zh-CN"/>
              </w:rPr>
              <w:t xml:space="preserve">《投标报价明细表》“投标总</w:t>
            </w:r>
            <w:r>
              <w:rPr>
                <w:rFonts w:hint="eastAsia" w:ascii="宋体" w:hAnsi="宋体" w:eastAsia="宋体" w:cs="宋体"/>
                <w:b/>
                <w:bCs/>
                <w:i w:val="0"/>
                <w:iCs w:val="0"/>
                <w:color w:val="000000"/>
                <w:sz w:val="18"/>
                <w:szCs w:val="18"/>
                <w:highlight w:val="none"/>
                <w:u w:val="none"/>
                <w:lang w:val="en-US" w:eastAsia="zh-CN" w:bidi="ar-SA"/>
              </w:rPr>
              <w:t xml:space="preserve">价</w:t>
            </w:r>
            <w:r>
              <w:rPr>
                <w:rFonts w:hint="eastAsia" w:ascii="宋体" w:hAnsi="宋体" w:eastAsia="宋体" w:cs="宋体"/>
                <w:b/>
                <w:bCs/>
                <w:color w:val="000000"/>
                <w:sz w:val="18"/>
                <w:szCs w:val="18"/>
                <w:highlight w:val="none"/>
                <w:u w:val="none"/>
                <w:lang w:val="en-US" w:eastAsia="zh-CN"/>
              </w:rPr>
              <w:t xml:space="preserve">”应当与《开标一览表》中“投标总报价”一致。（5）此表中所有数值保留小数点后两位进行计算。</w:t>
            </w:r>
            <w:r>
              <w:rPr>
                <w:rStyle w:val="735"/>
                <w:rFonts w:ascii="宋体" w:hAnsi="宋体" w:eastAsia="宋体" w:cs="宋体"/>
                <w:b/>
                <w:bCs/>
                <w:i w:val="0"/>
                <w:iCs w:val="0"/>
                <w:color w:val="000000"/>
                <w:sz w:val="18"/>
                <w:szCs w:val="18"/>
                <w:highlight w:val="none"/>
                <w:u w:val="none"/>
                <w:lang w:val="en-US" w:eastAsia="zh-CN" w:bidi="ar-SA"/>
              </w:rPr>
            </w:r>
            <w:r/>
          </w:p>
        </w:tc>
      </w:tr>
    </w:tbl>
    <w:p>
      <w:pPr>
        <w:pStyle w:val="725"/>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725"/>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725"/>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725"/>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附：最低工资标准、社保及公积金相关规定</w:t>
      </w:r>
      <w:r>
        <w:rPr>
          <w:rFonts w:hint="eastAsia" w:ascii="宋体" w:hAnsi="宋体" w:eastAsia="宋体" w:cs="宋体"/>
          <w:b/>
          <w:bCs/>
          <w:color w:val="000000"/>
          <w:sz w:val="21"/>
          <w:szCs w:val="21"/>
          <w:highlight w:val="none"/>
          <w:lang w:val="en-US" w:eastAsia="zh-CN"/>
        </w:rPr>
      </w:r>
      <w:r/>
    </w:p>
    <w:p>
      <w:pPr>
        <w:pStyle w:val="725"/>
        <w:numPr>
          <w:ilvl w:val="0"/>
          <w:numId w:val="0"/>
        </w:numPr>
        <w:ind w:firstLine="422"/>
        <w:jc w:val="left"/>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color w:val="000000"/>
          <w:sz w:val="21"/>
          <w:szCs w:val="21"/>
          <w:highlight w:val="none"/>
          <w:lang w:val="en-US" w:eastAsia="zh-CN"/>
        </w:rPr>
        <w:t xml:space="preserve">。社会保险缴费基数不得低于省级人社部门现行文件规定，公积金缴存基数不得低于本市关于住房公积金缴存基数的相关规定。供应商应及时关注</w:t>
      </w:r>
      <w:r>
        <w:rPr>
          <w:rFonts w:hint="eastAsia" w:ascii="宋体" w:hAnsi="宋体" w:eastAsia="宋体" w:cs="宋体"/>
          <w:b/>
          <w:bCs/>
          <w:color w:val="000000"/>
          <w:sz w:val="21"/>
          <w:szCs w:val="21"/>
          <w:highlight w:val="none"/>
          <w:lang w:val="en-US" w:eastAsia="zh-CN"/>
        </w:rPr>
        <w:t xml:space="preserve">法律法规或政策文件更新</w:t>
      </w:r>
      <w:r>
        <w:rPr>
          <w:rFonts w:hint="eastAsia" w:ascii="宋体" w:hAnsi="宋体" w:cs="宋体"/>
          <w:b/>
          <w:bCs/>
          <w:color w:val="000000"/>
          <w:sz w:val="21"/>
          <w:szCs w:val="21"/>
          <w:highlight w:val="none"/>
          <w:lang w:val="en-US" w:eastAsia="zh-CN"/>
        </w:rPr>
        <w:t xml:space="preserve">调整情况，如有更新</w:t>
      </w:r>
      <w:r>
        <w:rPr>
          <w:rFonts w:hint="eastAsia" w:ascii="宋体" w:hAnsi="宋体" w:eastAsia="宋体" w:cs="宋体"/>
          <w:b/>
          <w:bCs/>
          <w:color w:val="000000"/>
          <w:sz w:val="21"/>
          <w:szCs w:val="21"/>
          <w:highlight w:val="none"/>
          <w:lang w:val="en-US" w:eastAsia="zh-CN"/>
        </w:rPr>
        <w:t xml:space="preserve">或另有规定的，</w:t>
      </w:r>
      <w:r>
        <w:rPr>
          <w:rFonts w:hint="eastAsia" w:ascii="宋体" w:hAnsi="宋体" w:cs="宋体"/>
          <w:b/>
          <w:bCs/>
          <w:color w:val="000000"/>
          <w:sz w:val="21"/>
          <w:szCs w:val="21"/>
          <w:highlight w:val="none"/>
          <w:lang w:val="en-US" w:eastAsia="zh-CN"/>
        </w:rPr>
        <w:t xml:space="preserve">从其规定</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725"/>
        <w:numPr>
          <w:ilvl w:val="0"/>
          <w:numId w:val="0"/>
        </w:numPr>
        <w:ind w:firstLine="0"/>
        <w:jc w:val="left"/>
        <w:keepLines w:val="0"/>
        <w:keepNext w:val="0"/>
        <w:pageBreakBefore w:val="0"/>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表1：最低工资标准、社会保险及公积金（参考）</w:t>
      </w:r>
      <w:r>
        <w:rPr>
          <w:rFonts w:hint="eastAsia" w:ascii="宋体" w:hAnsi="宋体" w:eastAsia="宋体" w:cs="宋体"/>
          <w:color w:val="000000"/>
          <w:sz w:val="24"/>
          <w:szCs w:val="24"/>
          <w:highlight w:val="none"/>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000000"/>
                <w:sz w:val="21"/>
                <w:szCs w:val="21"/>
                <w:highlight w:val="none"/>
                <w:u w:val="none"/>
                <w:lang w:val="en-US" w:eastAsia="zh-CN" w:bidi="en-US"/>
              </w:rPr>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序号</w:t>
            </w:r>
            <w:r>
              <w:rPr>
                <w:rStyle w:val="735"/>
                <w:rFonts w:hint="eastAsia" w:ascii="宋体" w:hAnsi="宋体" w:eastAsia="宋体" w:cs="宋体"/>
                <w:b/>
                <w:bCs/>
                <w:i w:val="0"/>
                <w:iCs w:val="0"/>
                <w:color w:val="000000"/>
                <w:sz w:val="21"/>
                <w:szCs w:val="21"/>
                <w:highlight w:val="none"/>
                <w:u w:val="none"/>
                <w:lang w:val="en-US" w:eastAsia="zh-CN" w:bidi="en-US"/>
              </w:rPr>
            </w:r>
            <w:r/>
          </w:p>
        </w:tc>
        <w:tc>
          <w:tcPr>
            <w:tcW w:w="1748"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000000"/>
                <w:sz w:val="21"/>
                <w:szCs w:val="21"/>
                <w:highlight w:val="none"/>
                <w:u w:val="none"/>
                <w:lang w:val="en-US" w:eastAsia="zh-CN" w:bidi="en-US"/>
              </w:rPr>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名称</w:t>
            </w:r>
            <w:r>
              <w:rPr>
                <w:rStyle w:val="735"/>
                <w:rFonts w:hint="eastAsia" w:ascii="宋体" w:hAnsi="宋体" w:eastAsia="宋体" w:cs="宋体"/>
                <w:b/>
                <w:bCs/>
                <w:i w:val="0"/>
                <w:iCs w:val="0"/>
                <w:color w:val="000000"/>
                <w:sz w:val="21"/>
                <w:szCs w:val="21"/>
                <w:highlight w:val="none"/>
                <w:u w:val="none"/>
                <w:lang w:val="en-US" w:eastAsia="zh-CN" w:bidi="en-US"/>
              </w:rPr>
            </w:r>
            <w:r/>
          </w:p>
        </w:tc>
        <w:tc>
          <w:tcPr>
            <w:tcW w:w="4257"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000000"/>
                <w:sz w:val="21"/>
                <w:szCs w:val="21"/>
                <w:highlight w:val="none"/>
                <w:u w:val="none"/>
                <w:lang w:val="en-US" w:eastAsia="zh-CN" w:bidi="en-US"/>
              </w:rPr>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计算公式</w:t>
            </w:r>
            <w:r>
              <w:rPr>
                <w:rStyle w:val="735"/>
                <w:rFonts w:hint="eastAsia" w:ascii="宋体" w:hAnsi="宋体" w:eastAsia="宋体" w:cs="宋体"/>
                <w:b/>
                <w:bCs/>
                <w:i w:val="0"/>
                <w:iCs w:val="0"/>
                <w:color w:val="000000"/>
                <w:sz w:val="21"/>
                <w:szCs w:val="21"/>
                <w:highlight w:val="none"/>
                <w:u w:val="none"/>
                <w:lang w:val="en-US" w:eastAsia="zh-CN" w:bidi="en-US"/>
              </w:rPr>
            </w:r>
            <w:r/>
          </w:p>
        </w:tc>
        <w:tc>
          <w:tcPr>
            <w:tcW w:w="1627"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000000"/>
                <w:sz w:val="21"/>
                <w:szCs w:val="21"/>
                <w:highlight w:val="none"/>
                <w:u w:val="none"/>
                <w:lang w:val="en-US" w:eastAsia="zh-CN" w:bidi="en-US"/>
              </w:rPr>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金额（元/月）</w:t>
            </w:r>
            <w:r>
              <w:rPr>
                <w:rStyle w:val="735"/>
                <w:rFonts w:hint="eastAsia" w:ascii="宋体" w:hAnsi="宋体" w:eastAsia="宋体" w:cs="宋体"/>
                <w:b/>
                <w:bCs/>
                <w:i w:val="0"/>
                <w:iCs w:val="0"/>
                <w:color w:val="000000"/>
                <w:sz w:val="21"/>
                <w:szCs w:val="21"/>
                <w:highlight w:val="none"/>
                <w:u w:val="none"/>
                <w:lang w:val="en-US" w:eastAsia="zh-CN" w:bidi="en-US"/>
              </w:rPr>
            </w:r>
            <w:r/>
          </w:p>
        </w:tc>
        <w:tc>
          <w:tcPr>
            <w:tcW w:w="1537"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000000"/>
                <w:sz w:val="21"/>
                <w:szCs w:val="21"/>
                <w:highlight w:val="none"/>
                <w:u w:val="none"/>
                <w:lang w:val="en-US" w:eastAsia="zh-CN" w:bidi="en-US"/>
              </w:rPr>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备注</w:t>
            </w:r>
            <w:r>
              <w:rPr>
                <w:rStyle w:val="735"/>
                <w:rFonts w:hint="eastAsia" w:ascii="宋体" w:hAnsi="宋体" w:eastAsia="宋体" w:cs="宋体"/>
                <w:b/>
                <w:bCs/>
                <w:i w:val="0"/>
                <w:iCs w:val="0"/>
                <w:color w:val="000000"/>
                <w:sz w:val="21"/>
                <w:szCs w:val="21"/>
                <w:highlight w:val="none"/>
                <w:u w:val="none"/>
                <w:lang w:val="en-US" w:eastAsia="zh-CN" w:bidi="en-US"/>
              </w:rPr>
            </w:r>
            <w:r/>
          </w:p>
        </w:tc>
      </w:tr>
      <w:tr>
        <w:trPr>
          <w:trHeight w:val="417" w:hRule="exact"/>
        </w:trPr>
        <w:tc>
          <w:tcPr>
            <w:tcW w:w="736"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Style w:val="735"/>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最低工资标准</w:t>
            </w:r>
            <w:r>
              <w:rPr>
                <w:rStyle w:val="735"/>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735"/>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Fonts w:hint="eastAsia" w:ascii="宋体" w:hAnsi="宋体" w:cs="宋体"/>
                <w:color w:val="000000"/>
                <w:sz w:val="21"/>
                <w:szCs w:val="21"/>
                <w:highlight w:val="none"/>
                <w:vertAlign w:val="baseline"/>
                <w:lang w:val="en-US" w:eastAsia="zh-CN" w:bidi="ar-SA"/>
              </w:rPr>
              <w:t xml:space="preserve">66</w:t>
            </w:r>
            <w:r>
              <w:rPr>
                <w:rFonts w:hint="eastAsia" w:ascii="宋体" w:hAnsi="宋体" w:eastAsia="宋体" w:cs="宋体"/>
                <w:color w:val="000000"/>
                <w:sz w:val="21"/>
                <w:szCs w:val="21"/>
                <w:highlight w:val="none"/>
                <w:vertAlign w:val="baseline"/>
                <w:lang w:val="en-US" w:eastAsia="zh-CN" w:bidi="ar-SA"/>
              </w:rPr>
              <w:t xml:space="preserve">0</w:t>
            </w:r>
            <w:r>
              <w:rPr>
                <w:rStyle w:val="735"/>
                <w:rFonts w:hint="eastAsia"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Style w:val="735"/>
                <w:rFonts w:hint="eastAsia" w:ascii="宋体" w:hAnsi="宋体" w:eastAsia="宋体" w:cs="宋体"/>
                <w:color w:val="000000"/>
                <w:sz w:val="21"/>
                <w:szCs w:val="21"/>
                <w:highlight w:val="none"/>
                <w:vertAlign w:val="baseline"/>
                <w:lang w:val="en-US" w:eastAsia="zh-CN" w:bidi="ar-SA"/>
              </w:rPr>
            </w:r>
            <w:r/>
          </w:p>
        </w:tc>
      </w:tr>
      <w:tr>
        <w:trPr>
          <w:trHeight w:val="1073" w:hRule="exact"/>
        </w:trPr>
        <w:tc>
          <w:tcPr>
            <w:tcW w:w="736"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Style w:val="735"/>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社保单位计提费用</w:t>
            </w:r>
            <w:r>
              <w:rPr>
                <w:rStyle w:val="735"/>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缴费基数（≥4</w:t>
            </w:r>
            <w:r>
              <w:rPr>
                <w:rFonts w:hint="eastAsia" w:ascii="宋体" w:hAnsi="宋体" w:cs="宋体"/>
                <w:color w:val="000000"/>
                <w:sz w:val="21"/>
                <w:szCs w:val="21"/>
                <w:highlight w:val="none"/>
                <w:vertAlign w:val="baseline"/>
                <w:lang w:val="en-US" w:eastAsia="zh-CN" w:bidi="ar-SA"/>
              </w:rPr>
              <w:t xml:space="preserve">952</w:t>
            </w:r>
            <w:r>
              <w:rPr>
                <w:rFonts w:hint="eastAsia" w:ascii="宋体" w:hAnsi="宋体" w:eastAsia="宋体" w:cs="宋体"/>
                <w:color w:val="000000"/>
                <w:sz w:val="21"/>
                <w:szCs w:val="21"/>
                <w:highlight w:val="none"/>
                <w:vertAlign w:val="baseline"/>
                <w:lang w:val="en-US" w:eastAsia="zh-CN" w:bidi="ar-SA"/>
              </w:rPr>
              <w:t xml:space="preserve">）*缴费比例（≥24.7%）</w:t>
            </w:r>
            <w:r>
              <w:rPr>
                <w:rStyle w:val="735"/>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Fonts w:hint="eastAsia" w:ascii="宋体" w:hAnsi="宋体" w:eastAsia="宋体" w:cs="宋体"/>
                <w:color w:val="000000"/>
                <w:sz w:val="21"/>
                <w:szCs w:val="21"/>
                <w:highlight w:val="none"/>
                <w:vertAlign w:val="baseline"/>
                <w:lang w:val="en-US" w:eastAsia="zh-CN" w:bidi="ar-SA"/>
              </w:rPr>
              <w:t xml:space="preserve">1223.144</w:t>
            </w:r>
            <w:r>
              <w:rPr>
                <w:rStyle w:val="735"/>
                <w:rFonts w:hint="eastAsia"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725"/>
              <w:jc w:val="left"/>
              <w:keepLines w:val="0"/>
              <w:keepNext w:val="0"/>
              <w:pageBreakBefore w:val="0"/>
              <w:spacing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如保留小数点后两位测算，</w:t>
            </w:r>
            <w:r>
              <w:rPr>
                <w:rFonts w:hint="eastAsia" w:ascii="宋体" w:hAnsi="宋体" w:eastAsia="宋体" w:cs="宋体"/>
                <w:b/>
                <w:bCs/>
                <w:color w:val="000000"/>
                <w:sz w:val="21"/>
                <w:szCs w:val="21"/>
                <w:highlight w:val="none"/>
                <w:vertAlign w:val="baseline"/>
                <w:lang w:val="en-US" w:eastAsia="zh-CN"/>
              </w:rPr>
            </w:r>
            <w:r/>
          </w:p>
          <w:p>
            <w:pPr>
              <w:pStyle w:val="725"/>
              <w:jc w:val="left"/>
              <w:keepLines w:val="0"/>
              <w:keepNext w:val="0"/>
              <w:pageBreakBefore w:val="0"/>
              <w:spacing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rPr>
              <w:t xml:space="preserve">金额≥</w:t>
            </w:r>
            <w:r>
              <w:rPr>
                <w:rFonts w:hint="eastAsia" w:ascii="宋体" w:hAnsi="宋体" w:eastAsia="宋体" w:cs="宋体"/>
                <w:b/>
                <w:bCs/>
                <w:color w:val="000000"/>
                <w:sz w:val="21"/>
                <w:szCs w:val="21"/>
                <w:highlight w:val="none"/>
                <w:vertAlign w:val="baseline"/>
                <w:lang w:val="en-US" w:eastAsia="zh-CN"/>
              </w:rPr>
              <w:t xml:space="preserve">1223.15</w:t>
            </w:r>
            <w:r>
              <w:rPr>
                <w:rStyle w:val="735"/>
                <w:rFonts w:hint="eastAsia" w:ascii="宋体" w:hAnsi="宋体" w:eastAsia="宋体" w:cs="宋体"/>
                <w:color w:val="000000"/>
                <w:sz w:val="21"/>
                <w:szCs w:val="21"/>
                <w:highlight w:val="none"/>
                <w:vertAlign w:val="baseline"/>
                <w:lang w:val="en-US" w:eastAsia="zh-CN" w:bidi="ar-SA"/>
              </w:rPr>
            </w:r>
            <w:r/>
          </w:p>
        </w:tc>
      </w:tr>
      <w:tr>
        <w:trPr>
          <w:trHeight w:val="732" w:hRule="exact"/>
        </w:trPr>
        <w:tc>
          <w:tcPr>
            <w:tcW w:w="736"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3</w:t>
            </w:r>
            <w:r>
              <w:rPr>
                <w:rStyle w:val="735"/>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公积金单位计提费用</w:t>
            </w:r>
            <w:r>
              <w:rPr>
                <w:rStyle w:val="735"/>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缴存基数（≥2</w:t>
            </w:r>
            <w:r>
              <w:rPr>
                <w:rFonts w:hint="eastAsia" w:ascii="宋体" w:hAnsi="宋体" w:cs="宋体"/>
                <w:color w:val="000000"/>
                <w:sz w:val="21"/>
                <w:szCs w:val="21"/>
                <w:highlight w:val="none"/>
                <w:vertAlign w:val="baseline"/>
                <w:lang w:val="en-US" w:eastAsia="zh-CN" w:bidi="ar-SA"/>
              </w:rPr>
              <w:t xml:space="preserve">66</w:t>
            </w:r>
            <w:r>
              <w:rPr>
                <w:rFonts w:hint="eastAsia" w:ascii="宋体" w:hAnsi="宋体" w:eastAsia="宋体" w:cs="宋体"/>
                <w:color w:val="000000"/>
                <w:sz w:val="21"/>
                <w:szCs w:val="21"/>
                <w:highlight w:val="none"/>
                <w:vertAlign w:val="baseline"/>
                <w:lang w:val="en-US" w:eastAsia="zh-CN" w:bidi="ar-SA"/>
              </w:rPr>
              <w:t xml:space="preserve">0）*缴存比例（≥5%）</w:t>
            </w:r>
            <w:r>
              <w:rPr>
                <w:rStyle w:val="735"/>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725"/>
              <w:jc w:val="center"/>
              <w:keepLines w:val="0"/>
              <w:keepNext w:val="0"/>
              <w:pageBreakBefore w:val="0"/>
              <w:spacing w:line="240" w:lineRule="auto"/>
              <w:widowControl w:val="off"/>
              <w:rPr>
                <w:rStyle w:val="735"/>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Fonts w:hint="eastAsia" w:ascii="宋体" w:hAnsi="宋体" w:cs="宋体"/>
                <w:color w:val="000000"/>
                <w:sz w:val="21"/>
                <w:szCs w:val="21"/>
                <w:highlight w:val="none"/>
                <w:vertAlign w:val="baseline"/>
                <w:lang w:val="en-US" w:eastAsia="zh-CN" w:bidi="ar-SA"/>
              </w:rPr>
              <w:t xml:space="preserve">33</w:t>
            </w:r>
            <w:r>
              <w:rPr>
                <w:rStyle w:val="735"/>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Style w:val="735"/>
                <w:rFonts w:hint="eastAsia" w:ascii="宋体" w:hAnsi="宋体" w:eastAsia="宋体" w:cs="宋体"/>
                <w:color w:val="000000"/>
                <w:sz w:val="21"/>
                <w:szCs w:val="21"/>
                <w:highlight w:val="none"/>
                <w:vertAlign w:val="baseline"/>
                <w:lang w:val="en-US" w:eastAsia="zh-CN" w:bidi="ar-SA"/>
              </w:rPr>
            </w:r>
            <w:r/>
          </w:p>
        </w:tc>
      </w:tr>
      <w:tr>
        <w:trPr>
          <w:trHeight w:val="1741" w:hRule="exact"/>
        </w:trPr>
        <w:tc>
          <w:tcPr>
            <w:tcW w:w="736"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4</w:t>
            </w:r>
            <w:r>
              <w:rPr>
                <w:rStyle w:val="735"/>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widowControl w:val="off"/>
              <w:rPr>
                <w:rStyle w:val="735"/>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公积金个人计提费用</w:t>
            </w:r>
            <w:r>
              <w:rPr>
                <w:rStyle w:val="735"/>
                <w:rFonts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缴存基数（≥2</w:t>
            </w:r>
            <w:r>
              <w:rPr>
                <w:rFonts w:hint="eastAsia" w:ascii="宋体" w:hAnsi="宋体" w:cs="宋体"/>
                <w:color w:val="000000"/>
                <w:sz w:val="21"/>
                <w:szCs w:val="21"/>
                <w:highlight w:val="none"/>
                <w:vertAlign w:val="baseline"/>
                <w:lang w:val="en-US" w:eastAsia="zh-CN" w:bidi="ar-SA"/>
              </w:rPr>
              <w:t xml:space="preserve">66</w:t>
            </w:r>
            <w:r>
              <w:rPr>
                <w:rFonts w:hint="eastAsia" w:ascii="宋体" w:hAnsi="宋体" w:eastAsia="宋体" w:cs="宋体"/>
                <w:color w:val="000000"/>
                <w:sz w:val="21"/>
                <w:szCs w:val="21"/>
                <w:highlight w:val="none"/>
                <w:vertAlign w:val="baseline"/>
                <w:lang w:val="en-US" w:eastAsia="zh-CN" w:bidi="ar-SA"/>
              </w:rPr>
              <w:t xml:space="preserve">0）*缴存比例（≥5%）</w:t>
            </w:r>
            <w:r>
              <w:rPr>
                <w:rStyle w:val="735"/>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725"/>
              <w:jc w:val="center"/>
              <w:keepLines w:val="0"/>
              <w:keepNext w:val="0"/>
              <w:pageBreakBefore w:val="0"/>
              <w:spacing w:line="240" w:lineRule="auto"/>
              <w:widowControl w:val="off"/>
              <w:rPr>
                <w:rStyle w:val="735"/>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Fonts w:hint="eastAsia" w:ascii="宋体" w:hAnsi="宋体" w:cs="宋体"/>
                <w:color w:val="000000"/>
                <w:sz w:val="21"/>
                <w:szCs w:val="21"/>
                <w:highlight w:val="none"/>
                <w:vertAlign w:val="baseline"/>
                <w:lang w:val="en-US" w:eastAsia="zh-CN" w:bidi="ar-SA"/>
              </w:rPr>
              <w:t xml:space="preserve">33</w:t>
            </w:r>
            <w:r>
              <w:rPr>
                <w:rStyle w:val="735"/>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725"/>
              <w:jc w:val="left"/>
              <w:keepLines w:val="0"/>
              <w:keepNext w:val="0"/>
              <w:pageBreakBefore w:val="0"/>
              <w:spacing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en-US"/>
              </w:rPr>
              <w:t xml:space="preserve">最低工资</w:t>
            </w:r>
            <w:r>
              <w:rPr>
                <w:rFonts w:hint="eastAsia" w:ascii="宋体" w:hAnsi="宋体" w:eastAsia="宋体" w:cs="宋体"/>
                <w:b w:val="0"/>
                <w:bCs w:val="0"/>
                <w:i w:val="0"/>
                <w:iCs w:val="0"/>
                <w:color w:val="000000"/>
                <w:sz w:val="21"/>
                <w:szCs w:val="21"/>
                <w:highlight w:val="none"/>
                <w:u w:val="none"/>
                <w:lang w:val="en-US" w:eastAsia="zh-CN" w:bidi="en-US"/>
              </w:rPr>
              <w:t xml:space="preserve">不包含劳动者按下限缴存的住房公积金，由用人单位按规定另行支付。</w:t>
            </w:r>
            <w:r>
              <w:rPr>
                <w:rStyle w:val="735"/>
                <w:rFonts w:hint="eastAsia" w:ascii="宋体" w:hAnsi="宋体" w:eastAsia="宋体" w:cs="宋体"/>
                <w:color w:val="000000"/>
                <w:sz w:val="21"/>
                <w:szCs w:val="21"/>
                <w:highlight w:val="none"/>
                <w:vertAlign w:val="baseline"/>
                <w:lang w:val="en-US" w:eastAsia="zh-CN" w:bidi="ar-SA"/>
              </w:rPr>
            </w:r>
            <w:r/>
          </w:p>
        </w:tc>
      </w:tr>
      <w:tr>
        <w:trPr>
          <w:trHeight w:val="1158" w:hRule="exact"/>
        </w:trPr>
        <w:tc>
          <w:tcPr>
            <w:tcW w:w="736" w:type="dxa"/>
            <w:vAlign w:val="center"/>
            <w:vMerge w:val="restart"/>
            <w:textDirection w:val="lrTb"/>
            <w:noWrap/>
          </w:tcPr>
          <w:p>
            <w:pPr>
              <w:pStyle w:val="725"/>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5</w:t>
            </w:r>
            <w:r>
              <w:rPr>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企业用人成本1</w:t>
            </w:r>
            <w:r>
              <w:rPr>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序号1+2+3+4</w:t>
            </w:r>
            <w:r>
              <w:rPr>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725"/>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w:t>
            </w:r>
            <w:r>
              <w:rPr>
                <w:rFonts w:hint="eastAsia" w:ascii="宋体" w:hAnsi="宋体" w:eastAsia="宋体" w:cs="宋体"/>
                <w:color w:val="000000"/>
                <w:sz w:val="21"/>
                <w:szCs w:val="21"/>
                <w:highlight w:val="none"/>
                <w:vertAlign w:val="baseline"/>
                <w:lang w:val="en-US" w:eastAsia="zh-CN"/>
              </w:rPr>
              <w:t xml:space="preserve">4149.144</w:t>
            </w:r>
            <w:r>
              <w:rPr>
                <w:rFonts w:hint="eastAsia"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725"/>
              <w:jc w:val="left"/>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bidi="en-US"/>
              </w:rPr>
            </w:pPr>
            <w:r>
              <w:rPr>
                <w:rFonts w:hint="eastAsia" w:ascii="宋体" w:hAnsi="宋体" w:eastAsia="宋体" w:cs="宋体"/>
                <w:b w:val="0"/>
                <w:bCs w:val="0"/>
                <w:i w:val="0"/>
                <w:iCs w:val="0"/>
                <w:color w:val="000000"/>
                <w:sz w:val="21"/>
                <w:szCs w:val="21"/>
                <w:highlight w:val="none"/>
                <w:u w:val="none"/>
                <w:lang w:val="en-US" w:eastAsia="zh-CN" w:bidi="ar"/>
              </w:rPr>
              <w:t xml:space="preserve">普通人员</w:t>
            </w:r>
            <w:r>
              <w:rPr>
                <w:rFonts w:hint="eastAsia" w:ascii="宋体" w:hAnsi="宋体" w:eastAsia="宋体" w:cs="宋体"/>
                <w:i w:val="0"/>
                <w:iCs w:val="0"/>
                <w:color w:val="000000"/>
                <w:sz w:val="21"/>
                <w:szCs w:val="21"/>
                <w:highlight w:val="none"/>
                <w:u w:val="none"/>
                <w:lang w:val="en-US" w:eastAsia="zh-CN" w:bidi="en-US"/>
              </w:rPr>
            </w:r>
            <w:r/>
          </w:p>
        </w:tc>
      </w:tr>
      <w:tr>
        <w:trPr>
          <w:trHeight w:val="1196" w:hRule="exact"/>
        </w:trPr>
        <w:tc>
          <w:tcPr>
            <w:tcW w:w="736" w:type="dxa"/>
            <w:vAlign w:val="center"/>
            <w:vMerge w:val="continue"/>
            <w:textDirection w:val="lrTb"/>
            <w:noWrap/>
          </w:tcPr>
          <w:p>
            <w:pPr>
              <w:pStyle w:val="725"/>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企业用人成本2</w:t>
            </w:r>
            <w:r>
              <w:rPr>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序号1</w:t>
            </w:r>
            <w:r>
              <w:rPr>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725"/>
              <w:ind w:firstLine="210"/>
              <w:jc w:val="both"/>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≥2660</w:t>
            </w:r>
            <w:r>
              <w:rPr>
                <w:rFonts w:hint="eastAsia"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725"/>
              <w:jc w:val="left"/>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bidi="en-US"/>
              </w:rPr>
            </w:pPr>
            <w:r>
              <w:rPr>
                <w:rFonts w:hint="eastAsia" w:ascii="宋体" w:hAnsi="宋体" w:eastAsia="宋体" w:cs="宋体"/>
                <w:b w:val="0"/>
                <w:bCs w:val="0"/>
                <w:i w:val="0"/>
                <w:iCs w:val="0"/>
                <w:color w:val="000000"/>
                <w:sz w:val="21"/>
                <w:szCs w:val="21"/>
                <w:highlight w:val="none"/>
                <w:u w:val="none"/>
                <w:lang w:val="en-US" w:eastAsia="zh-CN"/>
              </w:rPr>
              <w:t xml:space="preserve">享受社保公积金减免政策人员、退休返聘人员</w:t>
            </w:r>
            <w:r>
              <w:rPr>
                <w:rFonts w:hint="eastAsia" w:ascii="宋体" w:hAnsi="宋体" w:eastAsia="宋体" w:cs="宋体"/>
                <w:i w:val="0"/>
                <w:iCs w:val="0"/>
                <w:color w:val="000000"/>
                <w:sz w:val="21"/>
                <w:szCs w:val="21"/>
                <w:highlight w:val="none"/>
                <w:u w:val="none"/>
                <w:lang w:val="en-US" w:eastAsia="zh-CN" w:bidi="en-US"/>
              </w:rPr>
            </w:r>
            <w:r/>
          </w:p>
        </w:tc>
      </w:tr>
    </w:tbl>
    <w:p>
      <w:pPr>
        <w:pStyle w:val="725"/>
        <w:numPr>
          <w:ilvl w:val="0"/>
          <w:numId w:val="0"/>
        </w:numPr>
        <w:ind w:firstLine="420"/>
        <w:jc w:val="left"/>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725"/>
        <w:numPr>
          <w:ilvl w:val="0"/>
          <w:numId w:val="0"/>
        </w:numPr>
        <w:jc w:val="left"/>
        <w:spacing w:after="0"/>
        <w:rPr>
          <w:rFonts w:hint="eastAsia"/>
          <w:color w:val="000000"/>
          <w:highlight w:val="none"/>
          <w:lang w:val="en-US" w:eastAsia="zh-CN"/>
        </w:rPr>
      </w:pPr>
      <w:r>
        <w:rPr>
          <w:rFonts w:hint="eastAsia" w:ascii="宋体" w:hAnsi="宋体" w:eastAsia="宋体" w:cs="宋体"/>
          <w:color w:val="000000"/>
          <w:sz w:val="24"/>
          <w:szCs w:val="24"/>
          <w:highlight w:val="none"/>
          <w:lang w:val="en-US" w:eastAsia="zh-CN"/>
        </w:rPr>
        <w:t xml:space="preserve">表2：社会保险最低缴费比例（参考）</w:t>
      </w:r>
      <w:r>
        <w:rPr>
          <w:rFonts w:hint="eastAsia"/>
          <w:color w:val="000000"/>
          <w:highlight w:val="none"/>
          <w:lang w:val="en-US" w:eastAsia="zh-CN"/>
        </w:rPr>
      </w:r>
      <w:r/>
    </w:p>
    <w:tbl>
      <w:tblPr>
        <w:tblStyle w:val="777"/>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25"/>
              <w:jc w:val="center"/>
              <w:keepLines w:val="0"/>
              <w:keepNext w:val="0"/>
              <w:spacing w:after="0" w:line="240" w:lineRule="auto"/>
              <w:widowControl/>
              <w:rPr>
                <w:rStyle w:val="735"/>
                <w:rFonts w:hint="eastAsia" w:ascii="宋体" w:hAnsi="宋体" w:eastAsia="宋体" w:cs="宋体"/>
                <w:b/>
                <w:bCs/>
                <w:i w:val="0"/>
                <w:iCs w:val="0"/>
                <w:color w:val="000000"/>
                <w:sz w:val="21"/>
                <w:szCs w:val="21"/>
                <w:highlight w:val="none"/>
                <w:u w:val="none"/>
                <w:lang w:val="en-US" w:eastAsia="zh-CN" w:bidi="en-US"/>
              </w:rPr>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序号</w:t>
            </w:r>
            <w:r>
              <w:rPr>
                <w:rStyle w:val="735"/>
                <w:rFonts w:hint="eastAsia" w:ascii="宋体" w:hAnsi="宋体" w:eastAsia="宋体" w:cs="宋体"/>
                <w:b/>
                <w:bCs/>
                <w:i w:val="0"/>
                <w:iCs w:val="0"/>
                <w:color w:val="000000"/>
                <w:sz w:val="21"/>
                <w:szCs w:val="21"/>
                <w:highlight w:val="none"/>
                <w:u w:val="none"/>
                <w:lang w:val="en-US" w:eastAsia="zh-CN" w:bidi="en-US"/>
              </w:rPr>
            </w:r>
            <w:r/>
          </w:p>
        </w:tc>
        <w:tc>
          <w:tcPr>
            <w:tcW w:w="2595" w:type="dxa"/>
            <w:vAlign w:val="top"/>
            <w:textDirection w:val="lrTb"/>
            <w:noWrap w:val="false"/>
          </w:tcPr>
          <w:p>
            <w:pPr>
              <w:pStyle w:val="725"/>
              <w:jc w:val="center"/>
              <w:keepLines w:val="0"/>
              <w:keepNext w:val="0"/>
              <w:spacing w:after="0" w:line="240" w:lineRule="auto"/>
              <w:widowControl/>
              <w:rPr>
                <w:rStyle w:val="735"/>
                <w:rFonts w:hint="eastAsia" w:ascii="宋体" w:hAnsi="宋体" w:eastAsia="宋体" w:cs="宋体"/>
                <w:b/>
                <w:bCs/>
                <w:i w:val="0"/>
                <w:iCs w:val="0"/>
                <w:color w:val="000000"/>
                <w:sz w:val="21"/>
                <w:szCs w:val="21"/>
                <w:highlight w:val="none"/>
                <w:u w:val="none"/>
                <w:lang w:val="en-US" w:eastAsia="zh-CN" w:bidi="en-US"/>
              </w:rPr>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险种</w:t>
            </w:r>
            <w:r>
              <w:rPr>
                <w:rStyle w:val="735"/>
                <w:rFonts w:hint="eastAsia" w:ascii="宋体" w:hAnsi="宋体" w:eastAsia="宋体" w:cs="宋体"/>
                <w:b/>
                <w:bCs/>
                <w:i w:val="0"/>
                <w:iCs w:val="0"/>
                <w:color w:val="000000"/>
                <w:sz w:val="21"/>
                <w:szCs w:val="21"/>
                <w:highlight w:val="none"/>
                <w:u w:val="none"/>
                <w:lang w:val="en-US" w:eastAsia="zh-CN" w:bidi="en-US"/>
              </w:rPr>
            </w:r>
            <w:r/>
          </w:p>
        </w:tc>
        <w:tc>
          <w:tcPr>
            <w:tcW w:w="3406" w:type="dxa"/>
            <w:vAlign w:val="top"/>
            <w:textDirection w:val="lrTb"/>
            <w:noWrap w:val="false"/>
          </w:tcPr>
          <w:p>
            <w:pPr>
              <w:pStyle w:val="725"/>
              <w:jc w:val="center"/>
              <w:keepLines w:val="0"/>
              <w:keepNext w:val="0"/>
              <w:spacing w:after="0" w:line="240" w:lineRule="auto"/>
              <w:widowControl/>
              <w:rPr>
                <w:rStyle w:val="735"/>
                <w:rFonts w:hint="eastAsia" w:ascii="宋体" w:hAnsi="宋体" w:eastAsia="宋体" w:cs="宋体"/>
                <w:b/>
                <w:bCs/>
                <w:i w:val="0"/>
                <w:iCs w:val="0"/>
                <w:color w:val="000000"/>
                <w:sz w:val="21"/>
                <w:szCs w:val="21"/>
                <w:highlight w:val="none"/>
                <w:u w:val="none"/>
                <w:lang w:val="en-US" w:eastAsia="zh-CN" w:bidi="en-US"/>
              </w:rPr>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单位缴纳比例</w:t>
            </w:r>
            <w:r>
              <w:rPr>
                <w:rStyle w:val="735"/>
                <w:rFonts w:hint="eastAsia" w:ascii="宋体" w:hAnsi="宋体" w:eastAsia="宋体" w:cs="宋体"/>
                <w:b/>
                <w:bCs/>
                <w:i w:val="0"/>
                <w:iCs w:val="0"/>
                <w:color w:val="000000"/>
                <w:sz w:val="21"/>
                <w:szCs w:val="21"/>
                <w:highlight w:val="none"/>
                <w:u w:val="none"/>
                <w:lang w:val="en-US" w:eastAsia="zh-CN" w:bidi="en-US"/>
              </w:rPr>
            </w:r>
            <w:r/>
          </w:p>
        </w:tc>
        <w:tc>
          <w:tcPr>
            <w:tcW w:w="3074" w:type="dxa"/>
            <w:vAlign w:val="top"/>
            <w:textDirection w:val="lrTb"/>
            <w:noWrap w:val="false"/>
          </w:tcPr>
          <w:p>
            <w:pPr>
              <w:pStyle w:val="725"/>
              <w:jc w:val="center"/>
              <w:keepLines w:val="0"/>
              <w:keepNext w:val="0"/>
              <w:spacing w:after="0" w:line="240" w:lineRule="auto"/>
              <w:widowControl/>
              <w:rPr>
                <w:rStyle w:val="735"/>
                <w:rFonts w:hint="eastAsia" w:ascii="宋体" w:hAnsi="宋体" w:eastAsia="宋体" w:cs="宋体"/>
                <w:b/>
                <w:bCs/>
                <w:i w:val="0"/>
                <w:iCs w:val="0"/>
                <w:color w:val="000000"/>
                <w:sz w:val="21"/>
                <w:szCs w:val="21"/>
                <w:highlight w:val="none"/>
                <w:u w:val="none"/>
                <w:lang w:val="en-US" w:eastAsia="zh-CN" w:bidi="en-US"/>
              </w:rPr>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个人缴纳比例及金额</w:t>
            </w:r>
            <w:r>
              <w:rPr>
                <w:rStyle w:val="735"/>
                <w:rFonts w:hint="eastAsia" w:ascii="宋体" w:hAnsi="宋体" w:eastAsia="宋体" w:cs="宋体"/>
                <w:b/>
                <w:bCs/>
                <w:i w:val="0"/>
                <w:iCs w:val="0"/>
                <w:color w:val="000000"/>
                <w:sz w:val="21"/>
                <w:szCs w:val="21"/>
                <w:highlight w:val="none"/>
                <w:u w:val="none"/>
                <w:lang w:val="en-US" w:eastAsia="zh-CN" w:bidi="en-US"/>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Style w:val="735"/>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养老保险</w:t>
            </w:r>
            <w:r>
              <w:rPr>
                <w:rStyle w:val="735"/>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16%</w:t>
            </w:r>
            <w:r>
              <w:rPr>
                <w:rStyle w:val="735"/>
                <w:rFonts w:hint="eastAsia" w:ascii="宋体" w:hAnsi="宋体" w:eastAsia="宋体" w:cs="宋体"/>
                <w:color w:val="000000"/>
                <w:sz w:val="21"/>
                <w:szCs w:val="21"/>
                <w:highlight w:val="none"/>
                <w:vertAlign w:val="baseline"/>
                <w:lang w:val="en-US" w:eastAsia="zh-CN" w:bidi="ar-SA"/>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8%</w:t>
            </w:r>
            <w:r>
              <w:rPr>
                <w:rStyle w:val="735"/>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Style w:val="735"/>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医疗保险</w:t>
            </w:r>
            <w:r>
              <w:rPr>
                <w:rStyle w:val="735"/>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7%   </w:t>
            </w:r>
            <w:r>
              <w:rPr>
                <w:rStyle w:val="735"/>
                <w:rFonts w:hint="eastAsia" w:ascii="宋体" w:hAnsi="宋体" w:eastAsia="宋体" w:cs="宋体"/>
                <w:color w:val="000000"/>
                <w:sz w:val="21"/>
                <w:szCs w:val="21"/>
                <w:highlight w:val="none"/>
                <w:vertAlign w:val="baseline"/>
                <w:lang w:val="en-US" w:eastAsia="zh-CN" w:bidi="ar-SA"/>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Style w:val="735"/>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3</w:t>
            </w:r>
            <w:r>
              <w:rPr>
                <w:rStyle w:val="735"/>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工伤保险</w:t>
            </w:r>
            <w:r>
              <w:rPr>
                <w:rStyle w:val="735"/>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0.4%</w:t>
            </w:r>
            <w:r>
              <w:rPr>
                <w:rStyle w:val="735"/>
                <w:rFonts w:hint="eastAsia" w:ascii="宋体" w:hAnsi="宋体" w:eastAsia="宋体" w:cs="宋体"/>
                <w:color w:val="000000"/>
                <w:sz w:val="21"/>
                <w:szCs w:val="21"/>
                <w:highlight w:val="none"/>
                <w:vertAlign w:val="baseline"/>
                <w:lang w:val="en-US" w:eastAsia="zh-CN" w:bidi="ar-SA"/>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735"/>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4</w:t>
            </w:r>
            <w:r>
              <w:rPr>
                <w:rStyle w:val="735"/>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失业保险</w:t>
            </w:r>
            <w:r>
              <w:rPr>
                <w:rStyle w:val="735"/>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0.5%</w:t>
            </w:r>
            <w:r>
              <w:rPr>
                <w:rStyle w:val="735"/>
                <w:rFonts w:hint="eastAsia" w:ascii="宋体" w:hAnsi="宋体" w:eastAsia="宋体" w:cs="宋体"/>
                <w:color w:val="000000"/>
                <w:sz w:val="21"/>
                <w:szCs w:val="21"/>
                <w:highlight w:val="none"/>
                <w:vertAlign w:val="baseline"/>
                <w:lang w:val="en-US" w:eastAsia="zh-CN" w:bidi="ar-SA"/>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0.5%</w:t>
            </w:r>
            <w:r>
              <w:rPr>
                <w:rStyle w:val="735"/>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5</w:t>
            </w:r>
            <w:r>
              <w:rPr>
                <w:rStyle w:val="735"/>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生育保险</w:t>
            </w:r>
            <w:r>
              <w:rPr>
                <w:rStyle w:val="735"/>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0.8%</w:t>
            </w:r>
            <w:r>
              <w:rPr>
                <w:rStyle w:val="735"/>
                <w:rFonts w:hint="eastAsia" w:ascii="宋体" w:hAnsi="宋体" w:eastAsia="宋体" w:cs="宋体"/>
                <w:color w:val="000000"/>
                <w:sz w:val="21"/>
                <w:szCs w:val="21"/>
                <w:highlight w:val="none"/>
                <w:vertAlign w:val="baseline"/>
                <w:lang w:val="en-US" w:eastAsia="zh-CN" w:bidi="ar-SA"/>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735"/>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6</w:t>
            </w:r>
            <w:r>
              <w:rPr>
                <w:rStyle w:val="735"/>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大病医疗救助</w:t>
            </w:r>
            <w:r>
              <w:rPr>
                <w:rStyle w:val="735"/>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735"/>
                <w:rFonts w:hint="eastAsia" w:ascii="宋体" w:hAnsi="宋体" w:eastAsia="宋体" w:cs="宋体"/>
                <w:color w:val="000000"/>
                <w:sz w:val="21"/>
                <w:szCs w:val="21"/>
                <w:highlight w:val="none"/>
                <w:vertAlign w:val="baseline"/>
                <w:lang w:val="en-US" w:eastAsia="zh-CN" w:bidi="ar-SA"/>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10元/月</w:t>
            </w:r>
            <w:r>
              <w:rPr>
                <w:rStyle w:val="735"/>
                <w:rFonts w:hint="eastAsia" w:ascii="宋体" w:hAnsi="宋体" w:eastAsia="宋体" w:cs="宋体"/>
                <w:color w:val="000000"/>
                <w:sz w:val="21"/>
                <w:szCs w:val="21"/>
                <w:highlight w:val="none"/>
                <w:vertAlign w:val="baseline"/>
                <w:lang w:val="en-US" w:eastAsia="zh-CN" w:bidi="ar-SA"/>
              </w:rPr>
            </w:r>
            <w:r/>
          </w:p>
        </w:tc>
      </w:tr>
    </w:tbl>
    <w:p>
      <w:pPr>
        <w:pStyle w:val="725"/>
        <w:keepLines w:val="0"/>
        <w:keepNext w:val="0"/>
        <w:pageBreakBefore w:val="0"/>
        <w:spacing w:line="240" w:lineRule="auto"/>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p>
      <w:pPr>
        <w:pStyle w:val="784"/>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p>
      <w:pPr>
        <w:pStyle w:val="784"/>
        <w:rPr>
          <w:color w:val="000000"/>
          <w:highlight w:val="none"/>
          <w:lang w:val="en-US" w:eastAsia="zh-CN"/>
        </w:rPr>
      </w:pPr>
      <w:r>
        <w:rPr>
          <w:color w:val="000000"/>
          <w:highlight w:val="none"/>
          <w:lang w:val="en-US" w:eastAsia="zh-CN"/>
        </w:rPr>
      </w:r>
      <w:r/>
    </w:p>
    <w:p>
      <w:pPr>
        <w:pStyle w:val="725"/>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highlight w:val="none"/>
          <w:lang w:val="en-US" w:eastAsia="zh-CN"/>
        </w:rPr>
        <w:outlineLvl w:val="9"/>
      </w:pPr>
      <w:r>
        <w:rPr>
          <w:rFonts w:hint="eastAsia" w:ascii="方正小标宋简体" w:hAnsi="方正小标宋简体" w:eastAsia="方正小标宋简体" w:cs="方正小标宋简体"/>
          <w:color w:val="000000"/>
          <w:sz w:val="28"/>
          <w:szCs w:val="28"/>
          <w:highlight w:val="none"/>
          <w:lang w:val="en-US" w:eastAsia="zh-CN"/>
        </w:rPr>
        <w:t xml:space="preserve">相关说明、证明材料（供应商自行提供）</w:t>
      </w:r>
      <w:r>
        <w:rPr>
          <w:rFonts w:hint="eastAsia" w:ascii="方正小标宋简体" w:hAnsi="方正小标宋简体" w:eastAsia="方正小标宋简体" w:cs="方正小标宋简体"/>
          <w:color w:val="000000"/>
          <w:sz w:val="28"/>
          <w:szCs w:val="28"/>
          <w:highlight w:val="none"/>
          <w:lang w:val="en-US" w:eastAsia="zh-CN"/>
        </w:rPr>
      </w:r>
      <w:r/>
    </w:p>
    <w:p>
      <w:pPr>
        <w:pStyle w:val="725"/>
        <w:ind w:firstLine="480"/>
        <w:spacing w:line="480" w:lineRule="exact"/>
        <w:rPr>
          <w:rFonts w:hint="eastAsia"/>
          <w:color w:val="000000"/>
          <w:highlight w:val="none"/>
          <w:lang w:val="en-US" w:eastAsia="zh-CN"/>
        </w:rPr>
      </w:pPr>
      <w:r>
        <w:rPr>
          <w:rFonts w:hint="eastAsia" w:ascii="宋体" w:hAnsi="宋体" w:eastAsia="宋体"/>
          <w:color w:val="000000"/>
          <w:sz w:val="24"/>
          <w:highlight w:val="none"/>
          <w:lang w:val="en-US" w:eastAsia="zh-CN"/>
        </w:rPr>
        <w:t xml:space="preserve">1.</w:t>
      </w:r>
      <w:r>
        <w:rPr>
          <w:rFonts w:hint="eastAsia" w:ascii="宋体" w:hAnsi="宋体" w:eastAsia="宋体"/>
          <w:color w:val="000000"/>
          <w:sz w:val="24"/>
          <w:highlight w:val="none"/>
          <w:lang w:val="en-US" w:eastAsia="zh-CN"/>
        </w:rPr>
        <w:t xml:space="preserve">供应商拟投入本项目的服务人员中，依法享受社保、住房公积金等缴纳减免政策的说明材料。</w:t>
      </w:r>
      <w:r>
        <w:rPr>
          <w:rFonts w:hint="eastAsia"/>
          <w:color w:val="000000"/>
          <w:highlight w:val="none"/>
          <w:lang w:val="en-US" w:eastAsia="zh-CN"/>
        </w:rPr>
      </w:r>
      <w:r/>
    </w:p>
    <w:p>
      <w:pPr>
        <w:pStyle w:val="725"/>
        <w:spacing w:line="480" w:lineRule="exact"/>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七、技术要求响应及偏离表</w:t>
      </w:r>
      <w:r>
        <w:rPr>
          <w:rFonts w:hint="eastAsia" w:ascii="黑体" w:hAnsi="黑体" w:eastAsia="黑体" w:cs="Times New Roman"/>
          <w:i w:val="0"/>
          <w:color w:val="000000"/>
          <w:sz w:val="32"/>
          <w:szCs w:val="32"/>
          <w:highlight w:val="none"/>
          <w:u w:val="none"/>
          <w:lang w:val="en-US" w:eastAsia="zh-CN"/>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25"/>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74"/>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5"/>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72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4"/>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77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highlight w:val="none"/>
          <w:lang w:val="en-US" w:eastAsia="zh-CN"/>
        </w:rPr>
      </w:r>
      <w:r/>
    </w:p>
    <w:p>
      <w:pPr>
        <w:pStyle w:val="77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highlight w:val="none"/>
          <w:lang w:val="en-US" w:eastAsia="zh-CN"/>
        </w:rPr>
      </w:r>
      <w:r/>
    </w:p>
    <w:p>
      <w:pPr>
        <w:pStyle w:val="77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725"/>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725"/>
        <w:rPr>
          <w:rFonts w:hint="eastAsia" w:ascii="黑体" w:hAnsi="黑体" w:eastAsia="黑体" w:cs="Times New Roman"/>
          <w:i w:val="0"/>
          <w:iCs/>
          <w:color w:val="000000"/>
          <w:sz w:val="32"/>
          <w:szCs w:val="32"/>
          <w:highlight w:val="none"/>
          <w:u w:val="none"/>
          <w:lang w:val="en-US" w:eastAsia="zh-CN"/>
        </w:rPr>
      </w:pPr>
      <w:r/>
      <w:bookmarkStart w:id="204" w:name="_Hlt26955054"/>
      <w:r/>
      <w:bookmarkEnd w:id="204"/>
      <w:r>
        <w:rPr>
          <w:rFonts w:hint="eastAsia" w:ascii="黑体" w:hAnsi="黑体" w:eastAsia="黑体" w:cs="Times New Roman"/>
          <w:i w:val="0"/>
          <w:iCs/>
          <w:color w:val="000000"/>
          <w:sz w:val="32"/>
          <w:szCs w:val="32"/>
          <w:highlight w:val="none"/>
          <w:u w:val="none"/>
          <w:lang w:val="en-US" w:eastAsia="zh-CN"/>
        </w:rPr>
      </w:r>
      <w:r/>
    </w:p>
    <w:p>
      <w:pPr>
        <w:pStyle w:val="725"/>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25"/>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25"/>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八、商务要求响应及偏离表</w:t>
      </w:r>
      <w:r>
        <w:rPr>
          <w:rFonts w:hint="eastAsia" w:ascii="黑体" w:hAnsi="黑体" w:eastAsia="黑体" w:cs="Times New Roman"/>
          <w:i w:val="0"/>
          <w:iCs/>
          <w:color w:val="000000"/>
          <w:sz w:val="32"/>
          <w:szCs w:val="32"/>
          <w:highlight w:val="none"/>
          <w:u w:val="none"/>
          <w:lang w:val="en-US" w:eastAsia="zh-CN"/>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5"/>
              <w:jc w:val="center"/>
              <w:rPr>
                <w:rFonts w:hint="eastAsia" w:ascii="宋体" w:hAnsi="宋体"/>
                <w:color w:val="000000"/>
                <w:sz w:val="24"/>
                <w:szCs w:val="24"/>
                <w:highlight w:val="none"/>
              </w:rPr>
            </w:pPr>
            <w:r/>
            <w:bookmarkStart w:id="205" w:name="_Hlt26782999"/>
            <w:r/>
            <w:bookmarkEnd w:id="205"/>
            <w:r/>
            <w:bookmarkStart w:id="206" w:name="_Hlt26671343"/>
            <w:r/>
            <w:bookmarkEnd w:id="206"/>
            <w:r/>
            <w:bookmarkStart w:id="207" w:name="_Hlt24879081"/>
            <w:r/>
            <w:bookmarkEnd w:id="207"/>
            <w:r/>
            <w:bookmarkStart w:id="208" w:name="_Hlt26671372"/>
            <w:r/>
            <w:bookmarkEnd w:id="208"/>
            <w:r/>
            <w:bookmarkStart w:id="209" w:name="_Hlt26955056"/>
            <w:r/>
            <w:bookmarkEnd w:id="209"/>
            <w:r/>
            <w:bookmarkStart w:id="210" w:name="_Hlt26580838"/>
            <w:r/>
            <w:bookmarkEnd w:id="210"/>
            <w:r/>
            <w:bookmarkStart w:id="211" w:name="_Hlt26609391"/>
            <w:r/>
            <w:bookmarkEnd w:id="211"/>
            <w:r/>
            <w:bookmarkStart w:id="212" w:name="_Hlt26955064"/>
            <w:r/>
            <w:bookmarkEnd w:id="212"/>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25"/>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74"/>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5"/>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72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774"/>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highlight w:val="none"/>
          <w:lang w:val="en-US" w:eastAsia="zh-CN"/>
        </w:rPr>
      </w:r>
      <w:r/>
    </w:p>
    <w:p>
      <w:pPr>
        <w:pStyle w:val="77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725"/>
        <w:rPr>
          <w:color w:val="000000"/>
          <w:highlight w:val="none"/>
        </w:rPr>
      </w:pPr>
      <w:r>
        <w:rPr>
          <w:color w:val="000000"/>
          <w:highlight w:val="none"/>
        </w:rPr>
      </w:r>
      <w:r/>
    </w:p>
    <w:p>
      <w:pPr>
        <w:pStyle w:val="725"/>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84"/>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25"/>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25"/>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25"/>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25"/>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25"/>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25"/>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25"/>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25"/>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25"/>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九、中小企业声明函</w:t>
      </w:r>
      <w:r>
        <w:rPr>
          <w:rFonts w:hint="eastAsia" w:ascii="黑体" w:hAnsi="黑体" w:eastAsia="黑体" w:cs="Times New Roman"/>
          <w:i w:val="0"/>
          <w:iCs/>
          <w:color w:val="000000"/>
          <w:sz w:val="32"/>
          <w:szCs w:val="32"/>
          <w:highlight w:val="none"/>
          <w:u w:val="none"/>
          <w:lang w:val="en-US" w:eastAsia="zh-CN"/>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5"/>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rPr>
        <w:t xml:space="preserve">，</w:t>
      </w:r>
      <w:r>
        <w:rPr>
          <w:rFonts w:hint="eastAsia" w:ascii="宋体" w:hAnsi="宋体"/>
          <w:color w:val="000000"/>
          <w:sz w:val="24"/>
          <w:szCs w:val="24"/>
          <w:highlight w:val="none"/>
        </w:rPr>
        <w:t xml:space="preserve">服务全部由符合政策的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725"/>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725"/>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725"/>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25"/>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725"/>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784"/>
        <w:keepLines w:val="0"/>
        <w:keepNext w:val="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725"/>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725"/>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725"/>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725"/>
        <w:ind w:firstLine="48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725"/>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u w:val="none"/>
          <w:lang w:val="en-US" w:eastAsia="zh-CN"/>
        </w:rPr>
        <w:t xml:space="preserve">内打“√”。</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投标人如不提供此声明函，不得参加专门面向中小企业采购项目或者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不得享受小微企业价格扣除政策</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lang w:eastAsia="zh-CN"/>
        </w:rPr>
        <w:t xml:space="preserve">清单中列示的所有服务，投标人须在声明函中逐项列示并明确承接企业的类型，如有缺失将按“不提供声明函”处理。此声明函将随成交结果同时公告，接受社会监督。</w:t>
      </w:r>
      <w:r>
        <w:rPr>
          <w:rFonts w:hint="eastAsia" w:ascii="宋体" w:hAnsi="宋体" w:eastAsia="宋体" w:cs="Times New Roman"/>
          <w:color w:val="000000"/>
          <w:sz w:val="24"/>
          <w:szCs w:val="24"/>
          <w:highlight w:val="none"/>
          <w:lang w:val="en-US" w:eastAsia="zh-CN"/>
        </w:rPr>
        <w:t xml:space="preserve">4.服务</w:t>
      </w:r>
      <w:r>
        <w:rPr>
          <w:rFonts w:hint="eastAsia" w:ascii="宋体" w:hAnsi="宋体" w:eastAsia="宋体" w:cs="Times New Roman"/>
          <w:color w:val="000000"/>
          <w:sz w:val="24"/>
          <w:szCs w:val="24"/>
          <w:highlight w:val="none"/>
          <w:lang w:eastAsia="zh-CN"/>
        </w:rPr>
        <w:t xml:space="preserve">采购项目中，服务的承接商应当为中小企业，不对其中涉及的货物的制造商、工程的承建商作出要求。</w:t>
      </w:r>
      <w:r>
        <w:rPr>
          <w:rFonts w:hint="eastAsia" w:ascii="宋体" w:hAnsi="宋体" w:eastAsia="宋体" w:cs="Times New Roman"/>
          <w:color w:val="000000"/>
          <w:sz w:val="24"/>
          <w:szCs w:val="24"/>
          <w:highlight w:val="none"/>
          <w:lang w:eastAsia="zh-CN"/>
        </w:rPr>
      </w:r>
      <w:r/>
    </w:p>
    <w:p>
      <w:pPr>
        <w:pStyle w:val="725"/>
        <w:ind w:firstLine="0"/>
        <w:jc w:val="left"/>
        <w:spacing w:line="360" w:lineRule="auto"/>
        <w:rPr>
          <w:rFonts w:hint="eastAsia" w:ascii="黑体" w:hAnsi="黑体" w:eastAsia="黑体"/>
          <w:b w:val="0"/>
          <w:color w:val="000000"/>
          <w:sz w:val="32"/>
          <w:szCs w:val="32"/>
          <w:highlight w:val="none"/>
        </w:rPr>
      </w:pPr>
      <w:r>
        <w:rPr>
          <w:rFonts w:hint="eastAsia" w:ascii="黑体" w:hAnsi="黑体" w:eastAsia="黑体" w:cs="Times New Roman"/>
          <w:i w:val="0"/>
          <w:iCs/>
          <w:color w:val="000000"/>
          <w:sz w:val="32"/>
          <w:szCs w:val="32"/>
          <w:highlight w:val="none"/>
          <w:u w:val="none"/>
          <w:lang w:val="en-US" w:eastAsia="zh-CN"/>
        </w:rPr>
        <w:t xml:space="preserve">十、</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5"/>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25"/>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784"/>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725"/>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725"/>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725"/>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725"/>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725"/>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725"/>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如不提供此声明函，价格将不</w:t>
      </w:r>
      <w:r>
        <w:rPr>
          <w:rFonts w:hint="eastAsia" w:ascii="宋体" w:hAnsi="宋体"/>
          <w:color w:val="000000"/>
          <w:sz w:val="24"/>
          <w:highlight w:val="none"/>
          <w:lang w:eastAsia="zh-CN"/>
        </w:rPr>
        <w:t xml:space="preserve">作</w:t>
      </w:r>
      <w:r>
        <w:rPr>
          <w:rFonts w:hint="eastAsia" w:ascii="宋体" w:hAnsi="宋体"/>
          <w:color w:val="000000"/>
          <w:sz w:val="24"/>
          <w:highlight w:val="none"/>
        </w:rPr>
        <w:t xml:space="preserve">相应扣除。</w:t>
      </w:r>
      <w:r>
        <w:rPr>
          <w:rFonts w:hint="eastAsia" w:ascii="宋体" w:hAnsi="宋体"/>
          <w:color w:val="000000"/>
          <w:sz w:val="24"/>
          <w:highlight w:val="none"/>
        </w:rPr>
      </w:r>
      <w:r/>
    </w:p>
    <w:p>
      <w:pPr>
        <w:pStyle w:val="725"/>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中标人为残疾人福利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单位的，此声明函将随中标结果同时公告，接受社会监督</w:t>
      </w:r>
      <w:r>
        <w:rPr>
          <w:rFonts w:hint="eastAsia" w:ascii="宋体" w:hAnsi="宋体"/>
          <w:color w:val="000000"/>
          <w:sz w:val="24"/>
          <w:highlight w:val="none"/>
          <w:lang w:eastAsia="zh-CN"/>
        </w:rPr>
        <w:t xml:space="preserve">。</w:t>
      </w:r>
      <w:r>
        <w:rPr>
          <w:rFonts w:ascii="宋体" w:hAnsi="宋体"/>
          <w:color w:val="000000"/>
          <w:sz w:val="24"/>
          <w:highlight w:val="none"/>
        </w:rPr>
      </w:r>
      <w:r/>
    </w:p>
    <w:p>
      <w:pPr>
        <w:pStyle w:val="725"/>
        <w:ind w:firstLine="480"/>
        <w:spacing w:line="480" w:lineRule="exact"/>
        <w:rPr>
          <w:rFonts w:ascii="宋体" w:hAnsi="宋体"/>
          <w:color w:val="000000"/>
          <w:sz w:val="24"/>
          <w:highlight w:val="none"/>
        </w:rPr>
      </w:pPr>
      <w:r>
        <w:rPr>
          <w:rFonts w:ascii="宋体" w:hAnsi="宋体"/>
          <w:color w:val="000000"/>
          <w:sz w:val="24"/>
          <w:highlight w:val="none"/>
        </w:rPr>
      </w:r>
      <w:r/>
    </w:p>
    <w:p>
      <w:pPr>
        <w:pStyle w:val="72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5"/>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725"/>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十一、联合体协议</w:t>
      </w:r>
      <w:r>
        <w:rPr>
          <w:rFonts w:hint="eastAsia" w:ascii="黑体" w:hAnsi="黑体" w:eastAsia="黑体" w:cs="Times New Roman"/>
          <w:i w:val="0"/>
          <w:iCs/>
          <w:color w:val="000000"/>
          <w:sz w:val="32"/>
          <w:szCs w:val="32"/>
          <w:highlight w:val="none"/>
          <w:u w:val="none"/>
          <w:lang w:val="en-US" w:eastAsia="zh-CN"/>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5"/>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725"/>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rPr>
          <w:rFonts w:ascii="宋体" w:hAnsi="宋体"/>
          <w:color w:val="000000"/>
          <w:sz w:val="24"/>
          <w:highlight w:val="none"/>
        </w:rPr>
      </w:r>
      <w:r/>
    </w:p>
    <w:p>
      <w:pPr>
        <w:pStyle w:val="725"/>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若我们联合中标，</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联合体中各供应商所承担的工作和相应的责任）。</w:t>
      </w:r>
      <w:r>
        <w:rPr>
          <w:rFonts w:ascii="宋体" w:hAnsi="宋体"/>
          <w:color w:val="000000"/>
          <w:sz w:val="24"/>
          <w:highlight w:val="none"/>
        </w:rPr>
      </w:r>
      <w:r/>
    </w:p>
    <w:p>
      <w:pPr>
        <w:pStyle w:val="725"/>
        <w:ind w:firstLine="480"/>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25"/>
        <w:ind w:firstLine="645"/>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725"/>
        <w:ind w:firstLine="645"/>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725"/>
        <w:ind w:firstLine="645"/>
        <w:jc w:val="right"/>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725"/>
        <w:ind w:firstLine="5280"/>
        <w:keepLines w:val="0"/>
        <w:keepNext w:val="0"/>
        <w:pageBreakBefore w:val="0"/>
        <w:spacing w:line="360"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color w:val="000000"/>
          <w:sz w:val="24"/>
          <w:szCs w:val="24"/>
          <w:highlight w:val="none"/>
        </w:rPr>
      </w:r>
      <w:r/>
    </w:p>
    <w:p>
      <w:pPr>
        <w:pStyle w:val="725"/>
        <w:ind w:firstLine="48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r>
      <w:r/>
    </w:p>
    <w:p>
      <w:pPr>
        <w:pStyle w:val="725"/>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备</w:t>
      </w:r>
      <w:r>
        <w:rPr>
          <w:rFonts w:hint="eastAsia" w:ascii="宋体" w:hAnsi="宋体" w:eastAsia="宋体" w:cs="Times New Roman"/>
          <w:color w:val="000000"/>
          <w:sz w:val="24"/>
          <w:highlight w:val="none"/>
        </w:rPr>
        <w:t xml:space="preserve">注：</w:t>
      </w:r>
      <w:r>
        <w:rPr>
          <w:rFonts w:hint="eastAsia" w:ascii="宋体" w:hAnsi="宋体" w:eastAsia="宋体" w:cs="Times New Roman"/>
          <w:color w:val="000000"/>
          <w:sz w:val="24"/>
          <w:highlight w:val="none"/>
        </w:rPr>
      </w:r>
      <w:r/>
    </w:p>
    <w:p>
      <w:pPr>
        <w:pStyle w:val="725"/>
        <w:ind w:firstLine="48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725"/>
        <w:ind w:firstLine="480"/>
        <w:keepLines w:val="0"/>
        <w:keepNext w:val="0"/>
        <w:pageBreakBefore w:val="0"/>
        <w:spacing w:line="360" w:lineRule="auto"/>
        <w:widowControl w:val="off"/>
        <w:rPr>
          <w:rFonts w:hint="eastAsia" w:ascii="宋体" w:hAnsi="宋体"/>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r>
      <w:r/>
    </w:p>
    <w:p>
      <w:pPr>
        <w:pStyle w:val="725"/>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3.除另有说明外，本</w:t>
      </w:r>
      <w:r>
        <w:rPr>
          <w:rFonts w:hint="eastAsia" w:ascii="宋体" w:hAnsi="宋体" w:eastAsia="宋体" w:cs="Times New Roman"/>
          <w:color w:val="000000"/>
          <w:sz w:val="24"/>
          <w:highlight w:val="none"/>
        </w:rPr>
        <w:t xml:space="preserve">招标文件要求加盖电子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之处</w:t>
      </w:r>
      <w:r>
        <w:rPr>
          <w:rFonts w:hint="eastAsia" w:ascii="宋体" w:hAnsi="宋体" w:eastAsia="宋体" w:cs="Times New Roman"/>
          <w:color w:val="000000"/>
          <w:sz w:val="24"/>
          <w:highlight w:val="none"/>
        </w:rPr>
        <w:t xml:space="preserve">，加盖牵头单位的电子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即可</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737"/>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725"/>
        <w:rPr>
          <w:rFonts w:hint="eastAsia"/>
          <w:color w:val="000000"/>
          <w:highlight w:val="none"/>
        </w:rPr>
      </w:pPr>
      <w:r>
        <w:rPr>
          <w:rFonts w:hint="eastAsia"/>
          <w:color w:val="000000"/>
          <w:highlight w:val="none"/>
        </w:rPr>
      </w:r>
      <w:r/>
    </w:p>
    <w:p>
      <w:pPr>
        <w:pStyle w:val="725"/>
        <w:ind w:firstLine="645"/>
        <w:spacing w:line="560" w:lineRule="exact"/>
        <w:rPr>
          <w:rFonts w:ascii="宋体" w:hAnsi="宋体"/>
          <w:color w:val="000000"/>
          <w:sz w:val="24"/>
          <w:highlight w:val="none"/>
        </w:rPr>
      </w:pPr>
      <w:r>
        <w:rPr>
          <w:rFonts w:ascii="宋体" w:hAnsi="宋体"/>
          <w:color w:val="000000"/>
          <w:sz w:val="24"/>
          <w:highlight w:val="none"/>
        </w:rPr>
      </w:r>
      <w:r/>
    </w:p>
    <w:p>
      <w:pPr>
        <w:pStyle w:val="725"/>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784"/>
        <w:rPr>
          <w:rFonts w:hint="eastAsia" w:ascii="宋体" w:hAnsi="宋体"/>
          <w:color w:val="000000"/>
          <w:sz w:val="24"/>
          <w:highlight w:val="none"/>
        </w:rPr>
      </w:pPr>
      <w:r>
        <w:rPr>
          <w:rFonts w:hint="eastAsia" w:ascii="宋体" w:hAnsi="宋体"/>
          <w:color w:val="000000"/>
          <w:sz w:val="24"/>
          <w:highlight w:val="none"/>
        </w:rPr>
      </w:r>
      <w:r/>
    </w:p>
    <w:p>
      <w:pPr>
        <w:pStyle w:val="725"/>
        <w:rPr>
          <w:rFonts w:hint="eastAsia" w:ascii="宋体" w:hAnsi="宋体"/>
          <w:color w:val="000000"/>
          <w:sz w:val="24"/>
          <w:highlight w:val="none"/>
        </w:rPr>
      </w:pPr>
      <w:r>
        <w:rPr>
          <w:rFonts w:hint="eastAsia" w:ascii="宋体" w:hAnsi="宋体"/>
          <w:color w:val="000000"/>
          <w:sz w:val="24"/>
          <w:highlight w:val="none"/>
        </w:rPr>
      </w:r>
      <w:r/>
    </w:p>
    <w:p>
      <w:pPr>
        <w:pStyle w:val="737"/>
        <w:rPr>
          <w:rFonts w:hint="eastAsia"/>
          <w:color w:val="000000"/>
          <w:highlight w:val="none"/>
        </w:rPr>
      </w:pPr>
      <w:r>
        <w:rPr>
          <w:rFonts w:hint="eastAsia"/>
          <w:color w:val="000000"/>
          <w:highlight w:val="none"/>
        </w:rPr>
      </w:r>
      <w:r/>
    </w:p>
    <w:p>
      <w:pPr>
        <w:pStyle w:val="784"/>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725"/>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725"/>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72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2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2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5"/>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72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2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2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5"/>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72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2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725"/>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72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字(签章)：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725"/>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725"/>
        <w:spacing w:line="480" w:lineRule="exact"/>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pStyle w:val="725"/>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725"/>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725"/>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725"/>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725"/>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725"/>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由授权代表负责</w:t>
      </w:r>
      <w:r>
        <w:rPr>
          <w:rFonts w:hint="eastAsia" w:ascii="宋体" w:hAnsi="宋体" w:eastAsia="宋体" w:cs="仿宋"/>
          <w:color w:val="000000"/>
          <w:sz w:val="24"/>
          <w:szCs w:val="24"/>
          <w:highlight w:val="none"/>
          <w:lang w:eastAsia="zh-CN"/>
        </w:rPr>
        <w:t xml:space="preserve">质疑</w:t>
      </w:r>
      <w:r>
        <w:rPr>
          <w:rFonts w:hint="eastAsia" w:ascii="宋体" w:hAnsi="宋体" w:eastAsia="宋体" w:cs="仿宋"/>
          <w:color w:val="000000"/>
          <w:sz w:val="24"/>
          <w:szCs w:val="24"/>
          <w:highlight w:val="none"/>
          <w:lang w:val="en-US" w:eastAsia="zh-CN"/>
        </w:rPr>
        <w:t xml:space="preserve">事宜</w:t>
      </w:r>
      <w:r>
        <w:rPr>
          <w:rFonts w:hint="eastAsia" w:ascii="宋体" w:hAnsi="宋体" w:eastAsia="宋体" w:cs="仿宋"/>
          <w:color w:val="000000"/>
          <w:sz w:val="24"/>
          <w:szCs w:val="24"/>
          <w:highlight w:val="none"/>
          <w:lang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附件中</w:t>
      </w:r>
      <w:r>
        <w:rPr>
          <w:rFonts w:hint="eastAsia" w:ascii="宋体" w:hAnsi="宋体" w:eastAsia="宋体" w:cs="仿宋"/>
          <w:b w:val="0"/>
          <w:bCs w:val="0"/>
          <w:color w:val="000000"/>
          <w:sz w:val="24"/>
          <w:szCs w:val="24"/>
          <w:highlight w:val="none"/>
        </w:rPr>
        <w:t xml:space="preserve">应</w:t>
      </w:r>
      <w:r>
        <w:rPr>
          <w:rFonts w:hint="eastAsia" w:ascii="宋体" w:hAnsi="宋体" w:eastAsia="宋体" w:cs="仿宋"/>
          <w:b w:val="0"/>
          <w:bCs w:val="0"/>
          <w:color w:val="000000"/>
          <w:sz w:val="24"/>
          <w:szCs w:val="24"/>
          <w:highlight w:val="none"/>
          <w:lang w:val="en-US" w:eastAsia="zh-CN"/>
        </w:rPr>
        <w:t xml:space="preserve">提交</w:t>
      </w:r>
      <w:r>
        <w:rPr>
          <w:rFonts w:hint="eastAsia" w:ascii="宋体" w:hAnsi="宋体" w:eastAsia="宋体" w:cs="仿宋"/>
          <w:color w:val="000000"/>
          <w:sz w:val="24"/>
          <w:szCs w:val="24"/>
          <w:highlight w:val="none"/>
          <w:lang w:eastAsia="zh-CN"/>
        </w:rPr>
        <w:t xml:space="preserve">由质疑供应商法定代表人签署的《授权委托书》</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725"/>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725"/>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725"/>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725"/>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725"/>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rPr>
        <w:rStyle w:val="989"/>
        <w:rFonts w:ascii="宋体" w:hAnsi="宋体"/>
      </w:rPr>
      <w:framePr w:wrap="around" w:vAnchor="text" w:hAnchor="margin" w:xAlign="center" w:y="1"/>
    </w:pPr>
    <w:r>
      <w:rPr>
        <w:rFonts w:ascii="宋体" w:hAnsi="宋体"/>
      </w:rPr>
      <w:fldChar w:fldCharType="begin"/>
    </w:r>
    <w:r>
      <w:rPr>
        <w:rStyle w:val="989"/>
        <w:rFonts w:ascii="宋体" w:hAnsi="宋体"/>
      </w:rPr>
      <w:instrText xml:space="preserve">PAGE  </w:instrText>
    </w:r>
    <w:r>
      <w:rPr>
        <w:rFonts w:ascii="宋体" w:hAnsi="宋体"/>
      </w:rPr>
      <w:fldChar w:fldCharType="separate"/>
    </w:r>
    <w:r>
      <w:rPr>
        <w:rStyle w:val="989"/>
        <w:rFonts w:ascii="宋体" w:hAnsi="宋体"/>
      </w:rPr>
      <w:t xml:space="preserve">３５</w:t>
    </w:r>
    <w:r>
      <w:rPr>
        <w:rFonts w:ascii="宋体" w:hAnsi="宋体"/>
      </w:rPr>
      <w:fldChar w:fldCharType="end"/>
    </w:r>
    <w:r>
      <w:rPr>
        <w:rStyle w:val="989"/>
        <w:rFonts w:ascii="宋体" w:hAnsi="宋体"/>
      </w:rPr>
    </w:r>
    <w:r/>
  </w:p>
  <w:p>
    <w:pPr>
      <w:pStyle w:val="96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rPr>
        <w:rStyle w:val="989"/>
      </w:rPr>
      <w:framePr w:wrap="around" w:vAnchor="text" w:hAnchor="margin" w:xAlign="center" w:y="1"/>
    </w:pPr>
    <w:r>
      <w:fldChar w:fldCharType="begin"/>
    </w:r>
    <w:r>
      <w:rPr>
        <w:rStyle w:val="989"/>
      </w:rPr>
      <w:instrText xml:space="preserve">PAGE  </w:instrText>
    </w:r>
    <w:r>
      <w:fldChar w:fldCharType="separate"/>
    </w:r>
    <w:r>
      <w:rPr>
        <w:rStyle w:val="989"/>
      </w:rPr>
      <w:t xml:space="preserve">1</w:t>
    </w:r>
    <w:r>
      <w:fldChar w:fldCharType="end"/>
    </w:r>
    <w:r>
      <w:rPr>
        <w:rStyle w:val="989"/>
      </w:rPr>
    </w:r>
    <w:r/>
  </w:p>
  <w:p>
    <w:pPr>
      <w:pStyle w:val="96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7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25"/>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abstractNum w:abstractNumId="2">
    <w:multiLevelType w:val="hybridMultilevel"/>
    <w:lvl w:ilvl="0">
      <w:start w:val="1"/>
      <w:numFmt w:val="upperLetter"/>
      <w:pStyle w:val="997"/>
      <w:isLgl w:val="false"/>
      <w:suff w:val="tab"/>
      <w:lvlText w:val="附录%1."/>
      <w:lvlJc w:val="left"/>
      <w:pPr>
        <w:pStyle w:val="725"/>
        <w:ind w:left="907" w:hanging="907"/>
        <w:tabs>
          <w:tab w:val="num" w:pos="907" w:leader="none"/>
        </w:tabs>
      </w:pPr>
      <w:rPr>
        <w:rFonts w:hint="eastAsia"/>
      </w:r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25"/>
        <w:ind w:left="0" w:firstLine="0"/>
      </w:pPr>
      <w:rPr>
        <w:rFonts w:hint="eastAsia"/>
      </w:rPr>
    </w:lvl>
    <w:lvl w:ilvl="1">
      <w:start w:val="1"/>
      <w:numFmt w:val="decimal"/>
      <w:isLgl w:val="false"/>
      <w:suff w:val="nothing"/>
      <w:lvlText w:val="%2、"/>
      <w:lvlJc w:val="left"/>
      <w:pPr>
        <w:pStyle w:val="725"/>
        <w:ind w:left="0" w:firstLine="0"/>
      </w:pPr>
      <w:rPr>
        <w:rFonts w:hint="eastAsia"/>
      </w:rPr>
    </w:lvl>
    <w:lvl w:ilvl="2">
      <w:start w:val="1"/>
      <w:numFmt w:val="decimal"/>
      <w:isLgl w:val="false"/>
      <w:suff w:val="nothing"/>
      <w:lvlText w:val="%2.%3 "/>
      <w:lvlJc w:val="left"/>
      <w:pPr>
        <w:pStyle w:val="725"/>
        <w:ind w:left="0" w:firstLine="0"/>
      </w:pPr>
      <w:rPr>
        <w:rFonts w:hint="eastAsia"/>
      </w:rPr>
    </w:lvl>
    <w:lvl w:ilvl="3">
      <w:start w:val="1"/>
      <w:numFmt w:val="decimal"/>
      <w:isLgl w:val="false"/>
      <w:suff w:val="nothing"/>
      <w:lvlText w:val="%2.%3.%4 "/>
      <w:lvlJc w:val="left"/>
      <w:pPr>
        <w:pStyle w:val="725"/>
        <w:ind w:left="0" w:firstLine="0"/>
      </w:pPr>
      <w:rPr>
        <w:rFonts w:hint="eastAsia"/>
      </w:rPr>
    </w:lvl>
    <w:lvl w:ilvl="4">
      <w:start w:val="1"/>
      <w:numFmt w:val="decimal"/>
      <w:isLgl w:val="false"/>
      <w:suff w:val="nothing"/>
      <w:lvlText w:val="%2.%3.%4.%5 "/>
      <w:lvlJc w:val="left"/>
      <w:pPr>
        <w:pStyle w:val="725"/>
        <w:ind w:left="0" w:firstLine="0"/>
      </w:pPr>
      <w:rPr>
        <w:rFonts w:hint="eastAsia"/>
      </w:rPr>
    </w:lvl>
    <w:lvl w:ilvl="5">
      <w:start w:val="1"/>
      <w:numFmt w:val="decimal"/>
      <w:pStyle w:val="930"/>
      <w:isLgl w:val="false"/>
      <w:suff w:val="nothing"/>
      <w:lvlText w:val=""/>
      <w:lvlJc w:val="left"/>
      <w:pPr>
        <w:pStyle w:val="725"/>
        <w:ind w:left="0" w:firstLine="0"/>
      </w:pPr>
      <w:rPr>
        <w:rFonts w:hint="eastAsia"/>
      </w:rPr>
    </w:lvl>
    <w:lvl w:ilvl="6">
      <w:start w:val="1"/>
      <w:numFmt w:val="decimal"/>
      <w:pStyle w:val="932"/>
      <w:isLgl w:val="false"/>
      <w:suff w:val="nothing"/>
      <w:lvlText w:val=""/>
      <w:lvlJc w:val="left"/>
      <w:pPr>
        <w:pStyle w:val="725"/>
        <w:ind w:left="0" w:firstLine="0"/>
      </w:pPr>
      <w:rPr>
        <w:rFonts w:hint="eastAsia"/>
      </w:rPr>
    </w:lvl>
    <w:lvl w:ilvl="7">
      <w:start w:val="1"/>
      <w:numFmt w:val="decimal"/>
      <w:pStyle w:val="934"/>
      <w:isLgl w:val="false"/>
      <w:suff w:val="nothing"/>
      <w:lvlText w:val=""/>
      <w:lvlJc w:val="left"/>
      <w:pPr>
        <w:pStyle w:val="725"/>
        <w:ind w:left="0" w:firstLine="0"/>
      </w:pPr>
      <w:rPr>
        <w:rFonts w:hint="eastAsia"/>
      </w:rPr>
    </w:lvl>
    <w:lvl w:ilvl="8">
      <w:start w:val="1"/>
      <w:numFmt w:val="decimal"/>
      <w:pStyle w:val="936"/>
      <w:isLgl w:val="false"/>
      <w:suff w:val="nothing"/>
      <w:lvlText w:val=""/>
      <w:lvlJc w:val="left"/>
      <w:pPr>
        <w:pStyle w:val="725"/>
        <w:ind w:left="0" w:firstLine="0"/>
      </w:pPr>
      <w:rPr>
        <w:rFonts w:hint="eastAsia"/>
      </w:rPr>
    </w:lvl>
  </w:abstractNum>
  <w:abstractNum w:abstractNumId="4">
    <w:multiLevelType w:val="hybridMultilevel"/>
    <w:lvl w:ilvl="0">
      <w:start w:val="4"/>
      <w:numFmt w:val="upperLetter"/>
      <w:isLgl w:val="false"/>
      <w:suff w:val="nothing"/>
      <w:lvlText w:val="%1、"/>
      <w:lvlJc w:val="left"/>
      <w:pPr>
        <w:pStyle w:val="7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14"/>
      <w:isLgl w:val="false"/>
      <w:suff w:val="tab"/>
      <w:lvlText w:val="%1."/>
      <w:lvlJc w:val="left"/>
      <w:pPr>
        <w:pStyle w:val="725"/>
        <w:ind w:left="709" w:hanging="709"/>
        <w:tabs>
          <w:tab w:val="num" w:pos="709" w:leader="none"/>
        </w:tabs>
      </w:pPr>
      <w:rPr>
        <w:rFonts w:hint="eastAsia"/>
      </w:rPr>
    </w:lvl>
    <w:lvl w:ilvl="1">
      <w:start w:val="1"/>
      <w:numFmt w:val="decimal"/>
      <w:isLgl w:val="false"/>
      <w:suff w:val="tab"/>
      <w:lvlText w:val="%1.%2"/>
      <w:lvlJc w:val="left"/>
      <w:pPr>
        <w:pStyle w:val="725"/>
        <w:ind w:left="709" w:hanging="709"/>
        <w:tabs>
          <w:tab w:val="num" w:pos="709" w:leader="none"/>
        </w:tabs>
      </w:pPr>
      <w:rPr>
        <w:rFonts w:hint="eastAsia"/>
      </w:rPr>
    </w:lvl>
    <w:lvl w:ilvl="2">
      <w:start w:val="1"/>
      <w:numFmt w:val="decimal"/>
      <w:isLgl w:val="false"/>
      <w:suff w:val="tab"/>
      <w:lvlText w:val="%1.%2.%3."/>
      <w:lvlJc w:val="left"/>
      <w:pPr>
        <w:pStyle w:val="725"/>
        <w:ind w:left="425" w:hanging="425"/>
        <w:tabs>
          <w:tab w:val="num" w:pos="425" w:leader="none"/>
        </w:tabs>
      </w:pPr>
      <w:rPr>
        <w:rFonts w:hint="eastAsia"/>
      </w:rPr>
    </w:lvl>
    <w:lvl w:ilvl="3">
      <w:start w:val="1"/>
      <w:numFmt w:val="decimal"/>
      <w:isLgl w:val="false"/>
      <w:suff w:val="tab"/>
      <w:lvlText w:val="%1.%2.%3.%4."/>
      <w:lvlJc w:val="left"/>
      <w:pPr>
        <w:pStyle w:val="725"/>
        <w:ind w:left="851" w:hanging="851"/>
        <w:tabs>
          <w:tab w:val="num" w:pos="851" w:leader="none"/>
        </w:tabs>
      </w:pPr>
      <w:rPr>
        <w:rFonts w:hint="eastAsia"/>
      </w:rPr>
    </w:lvl>
    <w:lvl w:ilvl="4">
      <w:start w:val="1"/>
      <w:numFmt w:val="decimal"/>
      <w:isLgl w:val="false"/>
      <w:suff w:val="tab"/>
      <w:lvlText w:val="%1.%2.%3.%4.%5."/>
      <w:lvlJc w:val="left"/>
      <w:pPr>
        <w:pStyle w:val="725"/>
        <w:ind w:left="992" w:hanging="992"/>
        <w:tabs>
          <w:tab w:val="num" w:pos="992" w:leader="none"/>
        </w:tabs>
      </w:pPr>
      <w:rPr>
        <w:rFonts w:hint="eastAsia"/>
      </w:rPr>
    </w:lvl>
    <w:lvl w:ilvl="5">
      <w:start w:val="1"/>
      <w:numFmt w:val="decimal"/>
      <w:isLgl w:val="false"/>
      <w:suff w:val="tab"/>
      <w:lvlText w:val="%1.%2.%3.%4.%5.%6."/>
      <w:lvlJc w:val="left"/>
      <w:pPr>
        <w:pStyle w:val="725"/>
        <w:ind w:left="1134" w:hanging="1134"/>
        <w:tabs>
          <w:tab w:val="num" w:pos="1134" w:leader="none"/>
        </w:tabs>
      </w:pPr>
      <w:rPr>
        <w:rFonts w:hint="eastAsia"/>
      </w:rPr>
    </w:lvl>
    <w:lvl w:ilvl="6">
      <w:start w:val="1"/>
      <w:numFmt w:val="decimal"/>
      <w:isLgl w:val="false"/>
      <w:suff w:val="tab"/>
      <w:lvlText w:val="%1.%2.%3.%4.%5.%6.%7."/>
      <w:lvlJc w:val="left"/>
      <w:pPr>
        <w:pStyle w:val="725"/>
        <w:ind w:left="1276" w:hanging="1276"/>
        <w:tabs>
          <w:tab w:val="num" w:pos="1276" w:leader="none"/>
        </w:tabs>
      </w:pPr>
      <w:rPr>
        <w:rFonts w:hint="eastAsia"/>
      </w:rPr>
    </w:lvl>
    <w:lvl w:ilvl="7">
      <w:start w:val="1"/>
      <w:numFmt w:val="decimal"/>
      <w:isLgl w:val="false"/>
      <w:suff w:val="tab"/>
      <w:lvlText w:val="%1.%2.%3.%4.%5.%6.%7.%8."/>
      <w:lvlJc w:val="left"/>
      <w:pPr>
        <w:pStyle w:val="725"/>
        <w:ind w:left="1418" w:hanging="1418"/>
        <w:tabs>
          <w:tab w:val="num" w:pos="1418" w:leader="none"/>
        </w:tabs>
      </w:pPr>
      <w:rPr>
        <w:rFonts w:hint="eastAsia"/>
      </w:rPr>
    </w:lvl>
    <w:lvl w:ilvl="8">
      <w:start w:val="1"/>
      <w:numFmt w:val="decimal"/>
      <w:isLgl w:val="false"/>
      <w:suff w:val="tab"/>
      <w:lvlText w:val="%1.%2.%3.%4.%5.%6.%7.%8.%9."/>
      <w:lvlJc w:val="left"/>
      <w:pPr>
        <w:pStyle w:val="725"/>
        <w:ind w:left="1559" w:hanging="1559"/>
        <w:tabs>
          <w:tab w:val="num"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725"/>
    <w:next w:val="725"/>
    <w:link w:val="740"/>
    <w:uiPriority w:val="9"/>
    <w:qFormat/>
    <w:pPr>
      <w:keepLines/>
      <w:keepNext/>
      <w:spacing w:before="480" w:after="200"/>
      <w:outlineLvl w:val="0"/>
    </w:pPr>
    <w:rPr>
      <w:rFonts w:ascii="Arial" w:hAnsi="Arial" w:eastAsia="Arial" w:cs="Arial"/>
      <w:sz w:val="40"/>
      <w:szCs w:val="40"/>
    </w:rPr>
  </w:style>
  <w:style w:type="paragraph" w:styleId="696">
    <w:name w:val="Heading 2"/>
    <w:basedOn w:val="725"/>
    <w:next w:val="725"/>
    <w:link w:val="741"/>
    <w:uiPriority w:val="9"/>
    <w:unhideWhenUsed/>
    <w:qFormat/>
    <w:pPr>
      <w:keepLines/>
      <w:keepNext/>
      <w:spacing w:before="360" w:after="200"/>
      <w:outlineLvl w:val="1"/>
    </w:pPr>
    <w:rPr>
      <w:rFonts w:ascii="Arial" w:hAnsi="Arial" w:eastAsia="Arial" w:cs="Arial"/>
      <w:sz w:val="34"/>
    </w:rPr>
  </w:style>
  <w:style w:type="paragraph" w:styleId="697">
    <w:name w:val="Heading 3"/>
    <w:basedOn w:val="725"/>
    <w:next w:val="725"/>
    <w:link w:val="742"/>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725"/>
    <w:next w:val="725"/>
    <w:link w:val="744"/>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725"/>
    <w:next w:val="725"/>
    <w:link w:val="745"/>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725"/>
    <w:next w:val="725"/>
    <w:link w:val="746"/>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725"/>
    <w:next w:val="725"/>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725"/>
    <w:next w:val="725"/>
    <w:link w:val="748"/>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725"/>
    <w:next w:val="725"/>
    <w:link w:val="749"/>
    <w:uiPriority w:val="9"/>
    <w:unhideWhenUsed/>
    <w:qFormat/>
    <w:pPr>
      <w:keepLines/>
      <w:keepNext/>
      <w:spacing w:before="320" w:after="200"/>
      <w:outlineLvl w:val="8"/>
    </w:pPr>
    <w:rPr>
      <w:rFonts w:ascii="Arial" w:hAnsi="Arial" w:eastAsia="Arial" w:cs="Arial"/>
      <w:i/>
      <w:iCs/>
      <w:sz w:val="21"/>
      <w:szCs w:val="21"/>
    </w:rPr>
  </w:style>
  <w:style w:type="paragraph" w:styleId="704">
    <w:name w:val="Title"/>
    <w:basedOn w:val="725"/>
    <w:next w:val="725"/>
    <w:link w:val="776"/>
    <w:uiPriority w:val="10"/>
    <w:qFormat/>
    <w:pPr>
      <w:contextualSpacing/>
      <w:spacing w:before="300" w:after="200"/>
    </w:pPr>
    <w:rPr>
      <w:sz w:val="48"/>
      <w:szCs w:val="48"/>
    </w:rPr>
  </w:style>
  <w:style w:type="paragraph" w:styleId="705">
    <w:name w:val="Subtitle"/>
    <w:basedOn w:val="725"/>
    <w:next w:val="725"/>
    <w:link w:val="767"/>
    <w:uiPriority w:val="11"/>
    <w:qFormat/>
    <w:pPr>
      <w:spacing w:before="200" w:after="200"/>
    </w:pPr>
    <w:rPr>
      <w:sz w:val="24"/>
      <w:szCs w:val="24"/>
    </w:rPr>
  </w:style>
  <w:style w:type="paragraph" w:styleId="706">
    <w:name w:val="Header"/>
    <w:basedOn w:val="725"/>
    <w:link w:val="763"/>
    <w:uiPriority w:val="99"/>
    <w:unhideWhenUsed/>
    <w:pPr>
      <w:spacing w:after="0" w:line="240" w:lineRule="auto"/>
      <w:tabs>
        <w:tab w:val="center" w:pos="7143" w:leader="none"/>
        <w:tab w:val="right" w:pos="14287" w:leader="none"/>
      </w:tabs>
    </w:pPr>
  </w:style>
  <w:style w:type="paragraph" w:styleId="707">
    <w:name w:val="Footer"/>
    <w:basedOn w:val="725"/>
    <w:link w:val="761"/>
    <w:uiPriority w:val="99"/>
    <w:unhideWhenUsed/>
    <w:pPr>
      <w:spacing w:after="0" w:line="240" w:lineRule="auto"/>
      <w:tabs>
        <w:tab w:val="center" w:pos="7143" w:leader="none"/>
        <w:tab w:val="right" w:pos="14287" w:leader="none"/>
      </w:tabs>
    </w:pPr>
  </w:style>
  <w:style w:type="paragraph" w:styleId="708">
    <w:name w:val="Caption"/>
    <w:basedOn w:val="725"/>
    <w:next w:val="725"/>
    <w:uiPriority w:val="35"/>
    <w:semiHidden/>
    <w:unhideWhenUsed/>
    <w:qFormat/>
    <w:pPr>
      <w:spacing w:line="276" w:lineRule="auto"/>
    </w:pPr>
    <w:rPr>
      <w:b/>
      <w:bCs/>
      <w:color w:val="4f81bd" w:themeColor="accent1"/>
      <w:sz w:val="18"/>
      <w:szCs w:val="18"/>
    </w:rPr>
  </w:style>
  <w:style w:type="table" w:styleId="7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Hyperlink"/>
    <w:uiPriority w:val="99"/>
    <w:unhideWhenUsed/>
    <w:rPr>
      <w:color w:val="0000ff" w:themeColor="hyperlink"/>
      <w:u w:val="single"/>
    </w:rPr>
  </w:style>
  <w:style w:type="paragraph" w:styleId="711">
    <w:name w:val="footnote text"/>
    <w:basedOn w:val="725"/>
    <w:link w:val="769"/>
    <w:uiPriority w:val="99"/>
    <w:semiHidden/>
    <w:unhideWhenUsed/>
    <w:pPr>
      <w:spacing w:after="40" w:line="240" w:lineRule="auto"/>
    </w:pPr>
    <w:rPr>
      <w:sz w:val="18"/>
    </w:rPr>
  </w:style>
  <w:style w:type="character" w:styleId="712">
    <w:name w:val="footnote reference"/>
    <w:uiPriority w:val="99"/>
    <w:unhideWhenUsed/>
    <w:rPr>
      <w:vertAlign w:val="superscript"/>
    </w:rPr>
  </w:style>
  <w:style w:type="paragraph" w:styleId="713">
    <w:name w:val="endnote text"/>
    <w:basedOn w:val="725"/>
    <w:link w:val="759"/>
    <w:uiPriority w:val="99"/>
    <w:semiHidden/>
    <w:unhideWhenUsed/>
    <w:pPr>
      <w:spacing w:after="0" w:line="240" w:lineRule="auto"/>
    </w:pPr>
    <w:rPr>
      <w:sz w:val="20"/>
    </w:rPr>
  </w:style>
  <w:style w:type="character" w:styleId="714">
    <w:name w:val="endnote reference"/>
    <w:uiPriority w:val="99"/>
    <w:semiHidden/>
    <w:unhideWhenUsed/>
    <w:rPr>
      <w:vertAlign w:val="superscript"/>
    </w:rPr>
  </w:style>
  <w:style w:type="paragraph" w:styleId="715">
    <w:name w:val="toc 1"/>
    <w:basedOn w:val="725"/>
    <w:next w:val="725"/>
    <w:uiPriority w:val="39"/>
    <w:unhideWhenUsed/>
    <w:pPr>
      <w:ind w:left="0" w:right="0" w:firstLine="0"/>
      <w:spacing w:after="57"/>
    </w:pPr>
  </w:style>
  <w:style w:type="paragraph" w:styleId="716">
    <w:name w:val="toc 2"/>
    <w:basedOn w:val="725"/>
    <w:next w:val="725"/>
    <w:uiPriority w:val="39"/>
    <w:unhideWhenUsed/>
    <w:pPr>
      <w:ind w:left="283" w:right="0" w:firstLine="0"/>
      <w:spacing w:after="57"/>
    </w:pPr>
  </w:style>
  <w:style w:type="paragraph" w:styleId="717">
    <w:name w:val="toc 3"/>
    <w:basedOn w:val="725"/>
    <w:next w:val="725"/>
    <w:uiPriority w:val="39"/>
    <w:unhideWhenUsed/>
    <w:pPr>
      <w:ind w:left="567" w:right="0" w:firstLine="0"/>
      <w:spacing w:after="57"/>
    </w:pPr>
  </w:style>
  <w:style w:type="paragraph" w:styleId="718">
    <w:name w:val="toc 4"/>
    <w:basedOn w:val="725"/>
    <w:next w:val="725"/>
    <w:uiPriority w:val="39"/>
    <w:unhideWhenUsed/>
    <w:pPr>
      <w:ind w:left="850" w:right="0" w:firstLine="0"/>
      <w:spacing w:after="57"/>
    </w:pPr>
  </w:style>
  <w:style w:type="paragraph" w:styleId="719">
    <w:name w:val="toc 5"/>
    <w:basedOn w:val="725"/>
    <w:next w:val="725"/>
    <w:uiPriority w:val="39"/>
    <w:unhideWhenUsed/>
    <w:pPr>
      <w:ind w:left="1134" w:right="0" w:firstLine="0"/>
      <w:spacing w:after="57"/>
    </w:pPr>
  </w:style>
  <w:style w:type="paragraph" w:styleId="720">
    <w:name w:val="toc 6"/>
    <w:basedOn w:val="725"/>
    <w:next w:val="725"/>
    <w:uiPriority w:val="39"/>
    <w:unhideWhenUsed/>
    <w:pPr>
      <w:ind w:left="1417" w:right="0" w:firstLine="0"/>
      <w:spacing w:after="57"/>
    </w:pPr>
  </w:style>
  <w:style w:type="paragraph" w:styleId="721">
    <w:name w:val="toc 7"/>
    <w:basedOn w:val="725"/>
    <w:next w:val="725"/>
    <w:uiPriority w:val="39"/>
    <w:unhideWhenUsed/>
    <w:pPr>
      <w:ind w:left="1701" w:right="0" w:firstLine="0"/>
      <w:spacing w:after="57"/>
    </w:pPr>
  </w:style>
  <w:style w:type="paragraph" w:styleId="722">
    <w:name w:val="toc 8"/>
    <w:basedOn w:val="725"/>
    <w:next w:val="725"/>
    <w:uiPriority w:val="39"/>
    <w:unhideWhenUsed/>
    <w:pPr>
      <w:ind w:left="1984" w:right="0" w:firstLine="0"/>
      <w:spacing w:after="57"/>
    </w:pPr>
  </w:style>
  <w:style w:type="paragraph" w:styleId="723">
    <w:name w:val="toc 9"/>
    <w:basedOn w:val="725"/>
    <w:next w:val="725"/>
    <w:uiPriority w:val="39"/>
    <w:unhideWhenUsed/>
    <w:pPr>
      <w:ind w:left="2268" w:right="0" w:firstLine="0"/>
      <w:spacing w:after="57"/>
    </w:pPr>
  </w:style>
  <w:style w:type="paragraph" w:styleId="724">
    <w:name w:val="table of figures"/>
    <w:basedOn w:val="725"/>
    <w:next w:val="725"/>
    <w:uiPriority w:val="99"/>
    <w:unhideWhenUsed/>
    <w:pPr>
      <w:spacing w:after="0" w:afterAutospacing="0"/>
    </w:pPr>
  </w:style>
  <w:style w:type="paragraph" w:styleId="725" w:default="1">
    <w:name w:val="Normal"/>
    <w:next w:val="737"/>
    <w:link w:val="725"/>
    <w:qFormat/>
    <w:pPr>
      <w:jc w:val="both"/>
      <w:widowControl w:val="off"/>
    </w:pPr>
    <w:rPr>
      <w:rFonts w:ascii="Times New Roman" w:hAnsi="Times New Roman" w:eastAsia="宋体" w:cs="Times New Roman"/>
      <w:sz w:val="21"/>
      <w:szCs w:val="21"/>
      <w:lang w:val="en-US" w:eastAsia="zh-CN" w:bidi="ar-SA"/>
    </w:rPr>
  </w:style>
  <w:style w:type="paragraph" w:styleId="726">
    <w:name w:val="标题 1"/>
    <w:basedOn w:val="725"/>
    <w:next w:val="725"/>
    <w:link w:val="740"/>
    <w:uiPriority w:val="9"/>
    <w:qFormat/>
    <w:pPr>
      <w:keepLines/>
      <w:keepNext/>
      <w:spacing w:before="480" w:after="200"/>
      <w:outlineLvl w:val="0"/>
    </w:pPr>
    <w:rPr>
      <w:rFonts w:ascii="Arial" w:hAnsi="Arial" w:eastAsia="Arial" w:cs="Arial"/>
      <w:sz w:val="40"/>
      <w:szCs w:val="40"/>
    </w:rPr>
  </w:style>
  <w:style w:type="paragraph" w:styleId="727">
    <w:name w:val="标题 2"/>
    <w:basedOn w:val="725"/>
    <w:next w:val="725"/>
    <w:link w:val="741"/>
    <w:uiPriority w:val="9"/>
    <w:unhideWhenUsed/>
    <w:qFormat/>
    <w:pPr>
      <w:keepLines/>
      <w:keepNext/>
      <w:spacing w:before="360" w:after="200"/>
      <w:outlineLvl w:val="1"/>
    </w:pPr>
    <w:rPr>
      <w:rFonts w:ascii="Arial" w:hAnsi="Arial" w:eastAsia="Arial" w:cs="Arial"/>
      <w:sz w:val="34"/>
    </w:rPr>
  </w:style>
  <w:style w:type="paragraph" w:styleId="728">
    <w:name w:val="标题 3"/>
    <w:basedOn w:val="725"/>
    <w:next w:val="743"/>
    <w:link w:val="742"/>
    <w:uiPriority w:val="9"/>
    <w:unhideWhenUsed/>
    <w:qFormat/>
    <w:pPr>
      <w:keepLines/>
      <w:keepNext/>
      <w:spacing w:before="320" w:after="200"/>
      <w:outlineLvl w:val="2"/>
    </w:pPr>
    <w:rPr>
      <w:rFonts w:ascii="Arial" w:hAnsi="Arial" w:eastAsia="Arial" w:cs="Arial"/>
      <w:sz w:val="30"/>
      <w:szCs w:val="30"/>
    </w:rPr>
  </w:style>
  <w:style w:type="paragraph" w:styleId="729">
    <w:name w:val="标题 4"/>
    <w:basedOn w:val="725"/>
    <w:next w:val="743"/>
    <w:link w:val="744"/>
    <w:uiPriority w:val="9"/>
    <w:unhideWhenUsed/>
    <w:qFormat/>
    <w:pPr>
      <w:keepLines/>
      <w:keepNext/>
      <w:spacing w:before="320" w:after="200"/>
      <w:outlineLvl w:val="3"/>
    </w:pPr>
    <w:rPr>
      <w:rFonts w:ascii="Arial" w:hAnsi="Arial" w:eastAsia="Arial" w:cs="Arial"/>
      <w:b/>
      <w:bCs/>
      <w:sz w:val="26"/>
      <w:szCs w:val="26"/>
    </w:rPr>
  </w:style>
  <w:style w:type="paragraph" w:styleId="730">
    <w:name w:val="标题 5"/>
    <w:basedOn w:val="725"/>
    <w:next w:val="725"/>
    <w:link w:val="745"/>
    <w:uiPriority w:val="9"/>
    <w:unhideWhenUsed/>
    <w:qFormat/>
    <w:pPr>
      <w:keepLines/>
      <w:keepNext/>
      <w:spacing w:before="320" w:after="200"/>
      <w:outlineLvl w:val="4"/>
    </w:pPr>
    <w:rPr>
      <w:rFonts w:ascii="Arial" w:hAnsi="Arial" w:eastAsia="Arial" w:cs="Arial"/>
      <w:b/>
      <w:bCs/>
      <w:sz w:val="24"/>
      <w:szCs w:val="24"/>
    </w:rPr>
  </w:style>
  <w:style w:type="paragraph" w:styleId="731">
    <w:name w:val="标题 6"/>
    <w:basedOn w:val="725"/>
    <w:next w:val="725"/>
    <w:link w:val="746"/>
    <w:uiPriority w:val="9"/>
    <w:unhideWhenUsed/>
    <w:qFormat/>
    <w:pPr>
      <w:keepLines/>
      <w:keepNext/>
      <w:spacing w:before="320" w:after="200"/>
      <w:outlineLvl w:val="5"/>
    </w:pPr>
    <w:rPr>
      <w:rFonts w:ascii="Arial" w:hAnsi="Arial" w:eastAsia="Arial" w:cs="Arial"/>
      <w:b/>
      <w:bCs/>
      <w:sz w:val="22"/>
      <w:szCs w:val="22"/>
    </w:rPr>
  </w:style>
  <w:style w:type="paragraph" w:styleId="732">
    <w:name w:val="标题 7"/>
    <w:basedOn w:val="725"/>
    <w:next w:val="725"/>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33">
    <w:name w:val="标题 8"/>
    <w:basedOn w:val="725"/>
    <w:next w:val="725"/>
    <w:link w:val="748"/>
    <w:uiPriority w:val="9"/>
    <w:unhideWhenUsed/>
    <w:qFormat/>
    <w:pPr>
      <w:keepLines/>
      <w:keepNext/>
      <w:spacing w:before="320" w:after="200"/>
      <w:outlineLvl w:val="7"/>
    </w:pPr>
    <w:rPr>
      <w:rFonts w:ascii="Arial" w:hAnsi="Arial" w:eastAsia="Arial" w:cs="Arial"/>
      <w:i/>
      <w:iCs/>
      <w:sz w:val="22"/>
      <w:szCs w:val="22"/>
    </w:rPr>
  </w:style>
  <w:style w:type="paragraph" w:styleId="734">
    <w:name w:val="标题 9"/>
    <w:basedOn w:val="725"/>
    <w:next w:val="725"/>
    <w:link w:val="749"/>
    <w:uiPriority w:val="9"/>
    <w:unhideWhenUsed/>
    <w:qFormat/>
    <w:pPr>
      <w:keepLines/>
      <w:keepNext/>
      <w:spacing w:before="320" w:after="200"/>
      <w:outlineLvl w:val="8"/>
    </w:pPr>
    <w:rPr>
      <w:rFonts w:ascii="Arial" w:hAnsi="Arial" w:eastAsia="Arial" w:cs="Arial"/>
      <w:i/>
      <w:iCs/>
      <w:sz w:val="21"/>
      <w:szCs w:val="21"/>
    </w:rPr>
  </w:style>
  <w:style w:type="character" w:styleId="735">
    <w:name w:val="默认段落字体"/>
    <w:next w:val="735"/>
    <w:link w:val="725"/>
    <w:uiPriority w:val="1"/>
    <w:unhideWhenUsed/>
    <w:qFormat/>
  </w:style>
  <w:style w:type="table" w:styleId="736">
    <w:name w:val="普通表格"/>
    <w:next w:val="736"/>
    <w:link w:val="725"/>
    <w:uiPriority w:val="99"/>
    <w:unhideWhenUsed/>
    <w:qFormat/>
    <w:tblPr/>
  </w:style>
  <w:style w:type="paragraph" w:styleId="737">
    <w:name w:val="正文首行缩进 2"/>
    <w:basedOn w:val="738"/>
    <w:next w:val="725"/>
    <w:link w:val="725"/>
    <w:qFormat/>
    <w:pPr>
      <w:ind w:left="0" w:firstLine="420"/>
      <w:spacing w:after="0" w:line="360" w:lineRule="auto"/>
    </w:pPr>
    <w:rPr>
      <w:rFonts w:ascii="宋体" w:hAnsi="宋体" w:eastAsia="宋体" w:cs="Times New Roman"/>
      <w:szCs w:val="20"/>
    </w:rPr>
  </w:style>
  <w:style w:type="paragraph" w:styleId="738">
    <w:name w:val="正文文本缩进"/>
    <w:basedOn w:val="725"/>
    <w:next w:val="739"/>
    <w:link w:val="725"/>
    <w:unhideWhenUsed/>
    <w:qFormat/>
    <w:pPr>
      <w:ind w:left="420"/>
      <w:spacing w:after="120"/>
    </w:pPr>
  </w:style>
  <w:style w:type="paragraph" w:styleId="739">
    <w:name w:val="寄信人地址"/>
    <w:basedOn w:val="725"/>
    <w:next w:val="739"/>
    <w:link w:val="725"/>
    <w:qFormat/>
    <w:rPr>
      <w:rFonts w:ascii="Arial" w:hAnsi="Arial" w:eastAsia="宋体" w:cs="宋体"/>
    </w:rPr>
  </w:style>
  <w:style w:type="character" w:styleId="740">
    <w:name w:val="Heading 1 Char"/>
    <w:next w:val="740"/>
    <w:link w:val="726"/>
    <w:uiPriority w:val="9"/>
    <w:qFormat/>
    <w:rPr>
      <w:rFonts w:ascii="Arial" w:hAnsi="Arial" w:eastAsia="Arial" w:cs="Arial"/>
      <w:sz w:val="40"/>
      <w:szCs w:val="40"/>
    </w:rPr>
  </w:style>
  <w:style w:type="character" w:styleId="741">
    <w:name w:val="Heading 2 Char"/>
    <w:next w:val="741"/>
    <w:link w:val="727"/>
    <w:uiPriority w:val="9"/>
    <w:qFormat/>
    <w:rPr>
      <w:rFonts w:ascii="Arial" w:hAnsi="Arial" w:eastAsia="Arial" w:cs="Arial"/>
      <w:sz w:val="34"/>
    </w:rPr>
  </w:style>
  <w:style w:type="character" w:styleId="742">
    <w:name w:val="Heading 3 Char"/>
    <w:next w:val="742"/>
    <w:link w:val="728"/>
    <w:uiPriority w:val="9"/>
    <w:qFormat/>
    <w:rPr>
      <w:rFonts w:ascii="Arial" w:hAnsi="Arial" w:eastAsia="Arial" w:cs="Arial"/>
      <w:sz w:val="30"/>
      <w:szCs w:val="30"/>
    </w:rPr>
  </w:style>
  <w:style w:type="paragraph" w:styleId="743">
    <w:name w:val="正文缩进"/>
    <w:basedOn w:val="725"/>
    <w:next w:val="743"/>
    <w:link w:val="725"/>
    <w:qFormat/>
    <w:pPr>
      <w:ind w:firstLine="420"/>
    </w:pPr>
  </w:style>
  <w:style w:type="character" w:styleId="744">
    <w:name w:val="Heading 4 Char"/>
    <w:next w:val="744"/>
    <w:link w:val="729"/>
    <w:uiPriority w:val="9"/>
    <w:qFormat/>
    <w:rPr>
      <w:rFonts w:ascii="Arial" w:hAnsi="Arial" w:eastAsia="Arial" w:cs="Arial"/>
      <w:b/>
      <w:bCs/>
      <w:sz w:val="26"/>
      <w:szCs w:val="26"/>
    </w:rPr>
  </w:style>
  <w:style w:type="character" w:styleId="745">
    <w:name w:val="Heading 5 Char"/>
    <w:next w:val="745"/>
    <w:link w:val="730"/>
    <w:uiPriority w:val="9"/>
    <w:qFormat/>
    <w:rPr>
      <w:rFonts w:ascii="Arial" w:hAnsi="Arial" w:eastAsia="Arial" w:cs="Arial"/>
      <w:b/>
      <w:bCs/>
      <w:sz w:val="24"/>
      <w:szCs w:val="24"/>
    </w:rPr>
  </w:style>
  <w:style w:type="character" w:styleId="746">
    <w:name w:val="Heading 6 Char"/>
    <w:next w:val="746"/>
    <w:link w:val="731"/>
    <w:uiPriority w:val="9"/>
    <w:qFormat/>
    <w:rPr>
      <w:rFonts w:ascii="Arial" w:hAnsi="Arial" w:eastAsia="Arial" w:cs="Arial"/>
      <w:b/>
      <w:bCs/>
      <w:sz w:val="22"/>
      <w:szCs w:val="22"/>
    </w:rPr>
  </w:style>
  <w:style w:type="character" w:styleId="747">
    <w:name w:val="Heading 7 Char"/>
    <w:next w:val="747"/>
    <w:link w:val="732"/>
    <w:uiPriority w:val="9"/>
    <w:qFormat/>
    <w:rPr>
      <w:rFonts w:ascii="Arial" w:hAnsi="Arial" w:eastAsia="Arial" w:cs="Arial"/>
      <w:b/>
      <w:bCs/>
      <w:i/>
      <w:iCs/>
      <w:sz w:val="22"/>
      <w:szCs w:val="22"/>
    </w:rPr>
  </w:style>
  <w:style w:type="character" w:styleId="748">
    <w:name w:val="Heading 8 Char"/>
    <w:next w:val="748"/>
    <w:link w:val="733"/>
    <w:uiPriority w:val="9"/>
    <w:qFormat/>
    <w:rPr>
      <w:rFonts w:ascii="Arial" w:hAnsi="Arial" w:eastAsia="Arial" w:cs="Arial"/>
      <w:i/>
      <w:iCs/>
      <w:sz w:val="22"/>
      <w:szCs w:val="22"/>
    </w:rPr>
  </w:style>
  <w:style w:type="character" w:styleId="749">
    <w:name w:val="Heading 9 Char"/>
    <w:next w:val="749"/>
    <w:link w:val="734"/>
    <w:uiPriority w:val="9"/>
    <w:qFormat/>
    <w:rPr>
      <w:rFonts w:ascii="Arial" w:hAnsi="Arial" w:eastAsia="Arial" w:cs="Arial"/>
      <w:i/>
      <w:iCs/>
      <w:sz w:val="21"/>
      <w:szCs w:val="21"/>
    </w:rPr>
  </w:style>
  <w:style w:type="paragraph" w:styleId="750">
    <w:name w:val="目录 7"/>
    <w:basedOn w:val="725"/>
    <w:next w:val="725"/>
    <w:link w:val="725"/>
    <w:uiPriority w:val="39"/>
    <w:unhideWhenUsed/>
    <w:qFormat/>
    <w:pPr>
      <w:ind w:left="1701" w:right="0" w:firstLine="0"/>
      <w:spacing w:after="57"/>
    </w:pPr>
  </w:style>
  <w:style w:type="paragraph" w:styleId="751">
    <w:name w:val="题注"/>
    <w:basedOn w:val="725"/>
    <w:next w:val="725"/>
    <w:link w:val="725"/>
    <w:uiPriority w:val="35"/>
    <w:unhideWhenUsed/>
    <w:qFormat/>
    <w:pPr>
      <w:spacing w:line="276" w:lineRule="auto"/>
    </w:pPr>
    <w:rPr>
      <w:b/>
      <w:bCs/>
      <w:color w:val="4f81bd"/>
      <w:sz w:val="18"/>
      <w:szCs w:val="18"/>
    </w:rPr>
  </w:style>
  <w:style w:type="paragraph" w:styleId="752">
    <w:name w:val="批注文字"/>
    <w:basedOn w:val="725"/>
    <w:next w:val="752"/>
    <w:link w:val="725"/>
    <w:uiPriority w:val="99"/>
    <w:unhideWhenUsed/>
    <w:qFormat/>
    <w:pPr>
      <w:jc w:val="left"/>
    </w:pPr>
  </w:style>
  <w:style w:type="paragraph" w:styleId="753">
    <w:name w:val="正文文本"/>
    <w:basedOn w:val="725"/>
    <w:next w:val="753"/>
    <w:link w:val="725"/>
    <w:uiPriority w:val="1"/>
    <w:qFormat/>
    <w:pPr>
      <w:ind w:left="120"/>
    </w:pPr>
    <w:rPr>
      <w:rFonts w:ascii="宋体" w:hAnsi="宋体" w:eastAsia="宋体" w:cs="宋体"/>
      <w:sz w:val="21"/>
      <w:szCs w:val="21"/>
      <w:lang w:val="zh-CN" w:eastAsia="zh-CN" w:bidi="zh-CN"/>
    </w:rPr>
  </w:style>
  <w:style w:type="paragraph" w:styleId="754">
    <w:name w:val="目录 5"/>
    <w:basedOn w:val="725"/>
    <w:next w:val="725"/>
    <w:link w:val="725"/>
    <w:uiPriority w:val="39"/>
    <w:unhideWhenUsed/>
    <w:qFormat/>
    <w:pPr>
      <w:ind w:left="1134" w:right="0" w:firstLine="0"/>
      <w:spacing w:after="57"/>
    </w:pPr>
  </w:style>
  <w:style w:type="paragraph" w:styleId="755">
    <w:name w:val="目录 3"/>
    <w:basedOn w:val="725"/>
    <w:next w:val="725"/>
    <w:link w:val="725"/>
    <w:uiPriority w:val="39"/>
    <w:unhideWhenUsed/>
    <w:qFormat/>
    <w:pPr>
      <w:ind w:left="567" w:right="0" w:firstLine="0"/>
      <w:spacing w:after="57"/>
    </w:pPr>
  </w:style>
  <w:style w:type="paragraph" w:styleId="756">
    <w:name w:val="纯文本"/>
    <w:basedOn w:val="725"/>
    <w:next w:val="756"/>
    <w:link w:val="725"/>
    <w:qFormat/>
    <w:rPr>
      <w:rFonts w:ascii="宋体" w:hAnsi="Courier New" w:cs="Courier New"/>
    </w:rPr>
  </w:style>
  <w:style w:type="paragraph" w:styleId="757">
    <w:name w:val="目录 8"/>
    <w:basedOn w:val="725"/>
    <w:next w:val="725"/>
    <w:link w:val="725"/>
    <w:uiPriority w:val="39"/>
    <w:unhideWhenUsed/>
    <w:qFormat/>
    <w:pPr>
      <w:ind w:left="1984" w:right="0" w:firstLine="0"/>
      <w:spacing w:after="57"/>
    </w:pPr>
  </w:style>
  <w:style w:type="paragraph" w:styleId="758">
    <w:name w:val="尾注文本"/>
    <w:basedOn w:val="725"/>
    <w:next w:val="758"/>
    <w:link w:val="759"/>
    <w:uiPriority w:val="99"/>
    <w:unhideWhenUsed/>
    <w:qFormat/>
    <w:pPr>
      <w:spacing w:after="0" w:line="240" w:lineRule="auto"/>
    </w:pPr>
    <w:rPr>
      <w:sz w:val="20"/>
    </w:rPr>
  </w:style>
  <w:style w:type="character" w:styleId="759">
    <w:name w:val="Endnote Text Char"/>
    <w:next w:val="759"/>
    <w:link w:val="758"/>
    <w:uiPriority w:val="99"/>
    <w:qFormat/>
    <w:rPr>
      <w:sz w:val="20"/>
    </w:rPr>
  </w:style>
  <w:style w:type="paragraph" w:styleId="760">
    <w:name w:val="页脚"/>
    <w:basedOn w:val="725"/>
    <w:next w:val="760"/>
    <w:link w:val="761"/>
    <w:uiPriority w:val="99"/>
    <w:unhideWhenUsed/>
    <w:qFormat/>
    <w:pPr>
      <w:spacing w:after="0" w:line="240" w:lineRule="auto"/>
      <w:tabs>
        <w:tab w:val="center" w:pos="7143" w:leader="none"/>
        <w:tab w:val="right" w:pos="14287" w:leader="none"/>
      </w:tabs>
    </w:pPr>
  </w:style>
  <w:style w:type="character" w:styleId="761">
    <w:name w:val="Caption Char"/>
    <w:next w:val="761"/>
    <w:link w:val="760"/>
    <w:uiPriority w:val="99"/>
    <w:qFormat/>
  </w:style>
  <w:style w:type="paragraph" w:styleId="762">
    <w:name w:val="页眉"/>
    <w:basedOn w:val="725"/>
    <w:next w:val="762"/>
    <w:link w:val="763"/>
    <w:uiPriority w:val="99"/>
    <w:unhideWhenUsed/>
    <w:qFormat/>
    <w:pPr>
      <w:spacing w:after="0" w:line="240" w:lineRule="auto"/>
      <w:tabs>
        <w:tab w:val="center" w:pos="7143" w:leader="none"/>
        <w:tab w:val="right" w:pos="14287" w:leader="none"/>
      </w:tabs>
    </w:pPr>
  </w:style>
  <w:style w:type="character" w:styleId="763">
    <w:name w:val="Header Char"/>
    <w:next w:val="763"/>
    <w:link w:val="762"/>
    <w:uiPriority w:val="99"/>
    <w:qFormat/>
  </w:style>
  <w:style w:type="paragraph" w:styleId="764">
    <w:name w:val="目录 1"/>
    <w:basedOn w:val="725"/>
    <w:next w:val="725"/>
    <w:link w:val="725"/>
    <w:uiPriority w:val="39"/>
    <w:unhideWhenUsed/>
    <w:qFormat/>
    <w:pPr>
      <w:ind w:left="0" w:right="0" w:firstLine="0"/>
      <w:spacing w:after="57"/>
    </w:pPr>
  </w:style>
  <w:style w:type="paragraph" w:styleId="765">
    <w:name w:val="目录 4"/>
    <w:basedOn w:val="725"/>
    <w:next w:val="725"/>
    <w:link w:val="725"/>
    <w:uiPriority w:val="39"/>
    <w:unhideWhenUsed/>
    <w:qFormat/>
    <w:pPr>
      <w:ind w:left="850" w:right="0" w:firstLine="0"/>
      <w:spacing w:after="57"/>
    </w:pPr>
  </w:style>
  <w:style w:type="paragraph" w:styleId="766">
    <w:name w:val="副标题"/>
    <w:basedOn w:val="725"/>
    <w:next w:val="725"/>
    <w:link w:val="767"/>
    <w:uiPriority w:val="11"/>
    <w:qFormat/>
    <w:pPr>
      <w:spacing w:before="200" w:after="200"/>
    </w:pPr>
    <w:rPr>
      <w:sz w:val="24"/>
      <w:szCs w:val="24"/>
    </w:rPr>
  </w:style>
  <w:style w:type="character" w:styleId="767">
    <w:name w:val="Subtitle Char"/>
    <w:next w:val="767"/>
    <w:link w:val="766"/>
    <w:uiPriority w:val="11"/>
    <w:qFormat/>
    <w:rPr>
      <w:sz w:val="24"/>
      <w:szCs w:val="24"/>
    </w:rPr>
  </w:style>
  <w:style w:type="paragraph" w:styleId="768">
    <w:name w:val="脚注文本"/>
    <w:basedOn w:val="725"/>
    <w:next w:val="768"/>
    <w:link w:val="769"/>
    <w:uiPriority w:val="99"/>
    <w:unhideWhenUsed/>
    <w:qFormat/>
    <w:pPr>
      <w:spacing w:after="40" w:line="240" w:lineRule="auto"/>
    </w:pPr>
    <w:rPr>
      <w:sz w:val="18"/>
    </w:rPr>
  </w:style>
  <w:style w:type="character" w:styleId="769">
    <w:name w:val="Footnote Text Char"/>
    <w:next w:val="769"/>
    <w:link w:val="768"/>
    <w:uiPriority w:val="99"/>
    <w:qFormat/>
    <w:rPr>
      <w:sz w:val="18"/>
    </w:rPr>
  </w:style>
  <w:style w:type="paragraph" w:styleId="770">
    <w:name w:val="目录 6"/>
    <w:basedOn w:val="725"/>
    <w:next w:val="725"/>
    <w:link w:val="725"/>
    <w:uiPriority w:val="39"/>
    <w:unhideWhenUsed/>
    <w:qFormat/>
    <w:pPr>
      <w:ind w:left="1417" w:right="0" w:firstLine="0"/>
      <w:spacing w:after="57"/>
    </w:pPr>
  </w:style>
  <w:style w:type="paragraph" w:styleId="771">
    <w:name w:val="图表目录"/>
    <w:basedOn w:val="725"/>
    <w:next w:val="725"/>
    <w:link w:val="725"/>
    <w:uiPriority w:val="99"/>
    <w:unhideWhenUsed/>
    <w:qFormat/>
    <w:pPr>
      <w:spacing w:after="0" w:afterAutospacing="0"/>
    </w:pPr>
  </w:style>
  <w:style w:type="paragraph" w:styleId="772">
    <w:name w:val="目录 2"/>
    <w:basedOn w:val="725"/>
    <w:next w:val="725"/>
    <w:link w:val="725"/>
    <w:uiPriority w:val="39"/>
    <w:unhideWhenUsed/>
    <w:qFormat/>
    <w:pPr>
      <w:ind w:left="283" w:right="0" w:firstLine="0"/>
      <w:spacing w:after="57"/>
    </w:pPr>
  </w:style>
  <w:style w:type="paragraph" w:styleId="773">
    <w:name w:val="目录 9"/>
    <w:basedOn w:val="725"/>
    <w:next w:val="725"/>
    <w:link w:val="725"/>
    <w:uiPriority w:val="39"/>
    <w:unhideWhenUsed/>
    <w:qFormat/>
    <w:pPr>
      <w:ind w:left="2268" w:right="0" w:firstLine="0"/>
      <w:spacing w:after="57"/>
    </w:pPr>
  </w:style>
  <w:style w:type="paragraph" w:styleId="774">
    <w:name w:val="普通(网站)"/>
    <w:basedOn w:val="725"/>
    <w:next w:val="774"/>
    <w:link w:val="725"/>
    <w:uiPriority w:val="99"/>
    <w:qFormat/>
    <w:pPr>
      <w:jc w:val="left"/>
      <w:spacing w:before="100" w:beforeAutospacing="1" w:after="100" w:afterAutospacing="1"/>
      <w:widowControl/>
    </w:pPr>
    <w:rPr>
      <w:rFonts w:ascii="宋体" w:hAnsi="宋体" w:cs="宋体"/>
      <w:sz w:val="24"/>
      <w:szCs w:val="24"/>
    </w:rPr>
  </w:style>
  <w:style w:type="paragraph" w:styleId="775">
    <w:name w:val="标题"/>
    <w:basedOn w:val="725"/>
    <w:next w:val="725"/>
    <w:link w:val="776"/>
    <w:uiPriority w:val="10"/>
    <w:qFormat/>
    <w:pPr>
      <w:contextualSpacing/>
      <w:spacing w:before="300" w:after="200"/>
    </w:pPr>
    <w:rPr>
      <w:sz w:val="48"/>
      <w:szCs w:val="48"/>
    </w:rPr>
  </w:style>
  <w:style w:type="character" w:styleId="776">
    <w:name w:val="Title Char"/>
    <w:next w:val="776"/>
    <w:link w:val="775"/>
    <w:uiPriority w:val="10"/>
    <w:qFormat/>
    <w:rPr>
      <w:sz w:val="48"/>
      <w:szCs w:val="48"/>
    </w:rPr>
  </w:style>
  <w:style w:type="table" w:styleId="777">
    <w:name w:val="网格型"/>
    <w:next w:val="777"/>
    <w:link w:val="725"/>
    <w:uiPriority w:val="59"/>
    <w:qFormat/>
    <w:pPr>
      <w:spacing w:after="0" w:line="240" w:lineRule="auto"/>
    </w:pPr>
    <w:tblPr/>
  </w:style>
  <w:style w:type="character" w:styleId="778">
    <w:name w:val="尾注引用"/>
    <w:next w:val="778"/>
    <w:link w:val="725"/>
    <w:uiPriority w:val="99"/>
    <w:unhideWhenUsed/>
    <w:qFormat/>
    <w:rPr>
      <w:vertAlign w:val="superscript"/>
    </w:rPr>
  </w:style>
  <w:style w:type="character" w:styleId="779">
    <w:name w:val="页码"/>
    <w:next w:val="779"/>
    <w:link w:val="725"/>
    <w:qFormat/>
  </w:style>
  <w:style w:type="character" w:styleId="780">
    <w:name w:val="已访问的超链接"/>
    <w:next w:val="780"/>
    <w:link w:val="725"/>
    <w:qFormat/>
    <w:rPr>
      <w:color w:val="800080"/>
      <w:u w:val="single"/>
    </w:rPr>
  </w:style>
  <w:style w:type="character" w:styleId="781">
    <w:name w:val="超链接"/>
    <w:next w:val="781"/>
    <w:link w:val="725"/>
    <w:uiPriority w:val="99"/>
    <w:unhideWhenUsed/>
    <w:qFormat/>
    <w:rPr>
      <w:color w:val="0000ff"/>
      <w:u w:val="single"/>
    </w:rPr>
  </w:style>
  <w:style w:type="character" w:styleId="782">
    <w:name w:val="脚注引用"/>
    <w:next w:val="782"/>
    <w:link w:val="725"/>
    <w:uiPriority w:val="99"/>
    <w:unhideWhenUsed/>
    <w:qFormat/>
    <w:rPr>
      <w:vertAlign w:val="superscript"/>
    </w:rPr>
  </w:style>
  <w:style w:type="character" w:styleId="783">
    <w:name w:val="Footer Char"/>
    <w:next w:val="783"/>
    <w:link w:val="760"/>
    <w:uiPriority w:val="99"/>
    <w:qFormat/>
  </w:style>
  <w:style w:type="paragraph" w:styleId="784">
    <w:name w:val="索引 41"/>
    <w:basedOn w:val="725"/>
    <w:next w:val="725"/>
    <w:link w:val="725"/>
    <w:semiHidden/>
    <w:qFormat/>
    <w:pPr>
      <w:ind w:left="1260"/>
    </w:pPr>
    <w:rPr>
      <w:rFonts w:ascii="Calibri" w:hAnsi="Calibri" w:eastAsia="Calibri" w:cs="宋体"/>
      <w:sz w:val="20"/>
      <w:lang w:val="zh-CN"/>
    </w:rPr>
  </w:style>
  <w:style w:type="paragraph" w:styleId="785">
    <w:name w:val="正文文本121"/>
    <w:basedOn w:val="725"/>
    <w:next w:val="785"/>
    <w:link w:val="725"/>
    <w:qFormat/>
    <w:pPr>
      <w:ind w:left="120"/>
    </w:pPr>
    <w:rPr>
      <w:rFonts w:ascii="宋体" w:eastAsia="宋体" w:cs="宋体"/>
      <w:sz w:val="21"/>
      <w:szCs w:val="21"/>
      <w:lang w:val="zh-CN" w:eastAsia="zh-CN" w:bidi="zh-CN"/>
    </w:rPr>
  </w:style>
  <w:style w:type="paragraph" w:styleId="786">
    <w:name w:val="List Paragraph"/>
    <w:basedOn w:val="725"/>
    <w:next w:val="786"/>
    <w:link w:val="725"/>
    <w:uiPriority w:val="34"/>
    <w:qFormat/>
    <w:pPr>
      <w:contextualSpacing/>
      <w:ind w:left="720"/>
    </w:pPr>
  </w:style>
  <w:style w:type="paragraph" w:styleId="787">
    <w:name w:val="No Spacing"/>
    <w:next w:val="787"/>
    <w:link w:val="725"/>
    <w:uiPriority w:val="1"/>
    <w:qFormat/>
    <w:pPr>
      <w:spacing w:before="0" w:after="0" w:line="240" w:lineRule="auto"/>
    </w:pPr>
    <w:rPr>
      <w:rFonts w:ascii="Times New Roman" w:hAnsi="Times New Roman" w:eastAsia="宋体" w:cs="Times New Roman"/>
    </w:rPr>
  </w:style>
  <w:style w:type="paragraph" w:styleId="788">
    <w:name w:val="Quote"/>
    <w:basedOn w:val="725"/>
    <w:next w:val="725"/>
    <w:link w:val="789"/>
    <w:uiPriority w:val="29"/>
    <w:qFormat/>
    <w:pPr>
      <w:ind w:left="720" w:right="720"/>
    </w:pPr>
    <w:rPr>
      <w:i/>
    </w:rPr>
  </w:style>
  <w:style w:type="character" w:styleId="789">
    <w:name w:val="Quote Char"/>
    <w:next w:val="789"/>
    <w:link w:val="788"/>
    <w:uiPriority w:val="29"/>
    <w:qFormat/>
    <w:rPr>
      <w:i/>
    </w:rPr>
  </w:style>
  <w:style w:type="paragraph" w:styleId="790">
    <w:name w:val="Intense Quote"/>
    <w:basedOn w:val="725"/>
    <w:next w:val="725"/>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name w:val="Intense Quote Char"/>
    <w:next w:val="791"/>
    <w:link w:val="790"/>
    <w:uiPriority w:val="30"/>
    <w:qFormat/>
    <w:rPr>
      <w:i/>
    </w:rPr>
  </w:style>
  <w:style w:type="table" w:styleId="792">
    <w:name w:val="Table Grid Light"/>
    <w:next w:val="792"/>
    <w:link w:val="725"/>
    <w:uiPriority w:val="59"/>
    <w:qFormat/>
    <w:pPr>
      <w:spacing w:after="0" w:line="240" w:lineRule="auto"/>
    </w:pPr>
    <w:tblPr/>
  </w:style>
  <w:style w:type="table" w:styleId="793">
    <w:name w:val="Plain Table 1"/>
    <w:next w:val="793"/>
    <w:link w:val="725"/>
    <w:uiPriority w:val="59"/>
    <w:qFormat/>
    <w:pPr>
      <w:spacing w:after="0" w:line="240" w:lineRule="auto"/>
    </w:pPr>
    <w:tblPr/>
  </w:style>
  <w:style w:type="table" w:styleId="794">
    <w:name w:val="Plain Table 2"/>
    <w:next w:val="794"/>
    <w:link w:val="725"/>
    <w:uiPriority w:val="59"/>
    <w:qFormat/>
    <w:pPr>
      <w:spacing w:after="0" w:line="240" w:lineRule="auto"/>
    </w:pPr>
    <w:tblPr/>
  </w:style>
  <w:style w:type="table" w:styleId="795">
    <w:name w:val="Plain Table 3"/>
    <w:next w:val="795"/>
    <w:link w:val="725"/>
    <w:uiPriority w:val="99"/>
    <w:qFormat/>
    <w:pPr>
      <w:spacing w:after="0" w:line="240" w:lineRule="auto"/>
    </w:pPr>
    <w:tblPr/>
  </w:style>
  <w:style w:type="table" w:styleId="796">
    <w:name w:val="Plain Table 4"/>
    <w:next w:val="796"/>
    <w:link w:val="725"/>
    <w:uiPriority w:val="99"/>
    <w:qFormat/>
    <w:pPr>
      <w:spacing w:after="0" w:line="240" w:lineRule="auto"/>
    </w:pPr>
    <w:tblPr/>
  </w:style>
  <w:style w:type="table" w:styleId="797">
    <w:name w:val="Plain Table 5"/>
    <w:next w:val="797"/>
    <w:link w:val="725"/>
    <w:uiPriority w:val="99"/>
    <w:qFormat/>
    <w:pPr>
      <w:spacing w:after="0" w:line="240" w:lineRule="auto"/>
    </w:pPr>
    <w:tblPr/>
  </w:style>
  <w:style w:type="table" w:styleId="798">
    <w:name w:val="Grid Table 1 Light"/>
    <w:next w:val="798"/>
    <w:link w:val="725"/>
    <w:uiPriority w:val="99"/>
    <w:qFormat/>
    <w:pPr>
      <w:spacing w:after="0" w:line="240" w:lineRule="auto"/>
    </w:pPr>
    <w:tblPr/>
  </w:style>
  <w:style w:type="table" w:styleId="799">
    <w:name w:val="Grid Table 1 Light - Accent 1"/>
    <w:next w:val="799"/>
    <w:link w:val="725"/>
    <w:uiPriority w:val="99"/>
    <w:qFormat/>
    <w:pPr>
      <w:spacing w:after="0" w:line="240" w:lineRule="auto"/>
    </w:pPr>
    <w:tblPr/>
  </w:style>
  <w:style w:type="table" w:styleId="800">
    <w:name w:val="Grid Table 1 Light - Accent 2"/>
    <w:next w:val="800"/>
    <w:link w:val="725"/>
    <w:uiPriority w:val="99"/>
    <w:qFormat/>
    <w:pPr>
      <w:spacing w:after="0" w:line="240" w:lineRule="auto"/>
    </w:pPr>
    <w:tblPr/>
  </w:style>
  <w:style w:type="table" w:styleId="801">
    <w:name w:val="Grid Table 1 Light - Accent 3"/>
    <w:next w:val="801"/>
    <w:link w:val="725"/>
    <w:uiPriority w:val="99"/>
    <w:qFormat/>
    <w:pPr>
      <w:spacing w:after="0" w:line="240" w:lineRule="auto"/>
    </w:pPr>
    <w:tblPr/>
  </w:style>
  <w:style w:type="table" w:styleId="802">
    <w:name w:val="Grid Table 1 Light - Accent 4"/>
    <w:next w:val="802"/>
    <w:link w:val="725"/>
    <w:uiPriority w:val="99"/>
    <w:qFormat/>
    <w:pPr>
      <w:spacing w:after="0" w:line="240" w:lineRule="auto"/>
    </w:pPr>
    <w:tblPr/>
  </w:style>
  <w:style w:type="table" w:styleId="803">
    <w:name w:val="Grid Table 1 Light - Accent 5"/>
    <w:next w:val="803"/>
    <w:link w:val="725"/>
    <w:uiPriority w:val="99"/>
    <w:qFormat/>
    <w:pPr>
      <w:spacing w:after="0" w:line="240" w:lineRule="auto"/>
    </w:pPr>
    <w:tblPr/>
  </w:style>
  <w:style w:type="table" w:styleId="804">
    <w:name w:val="Grid Table 1 Light - Accent 6"/>
    <w:next w:val="804"/>
    <w:link w:val="725"/>
    <w:uiPriority w:val="99"/>
    <w:qFormat/>
    <w:pPr>
      <w:spacing w:after="0" w:line="240" w:lineRule="auto"/>
    </w:pPr>
    <w:tblPr/>
  </w:style>
  <w:style w:type="table" w:styleId="805">
    <w:name w:val="Grid Table 2"/>
    <w:next w:val="805"/>
    <w:link w:val="725"/>
    <w:uiPriority w:val="99"/>
    <w:qFormat/>
    <w:pPr>
      <w:spacing w:after="0" w:line="240" w:lineRule="auto"/>
    </w:pPr>
    <w:tblPr/>
  </w:style>
  <w:style w:type="table" w:styleId="806">
    <w:name w:val="Grid Table 2 - Accent 1"/>
    <w:next w:val="806"/>
    <w:link w:val="725"/>
    <w:uiPriority w:val="99"/>
    <w:qFormat/>
    <w:pPr>
      <w:spacing w:after="0" w:line="240" w:lineRule="auto"/>
    </w:pPr>
    <w:tblPr/>
  </w:style>
  <w:style w:type="table" w:styleId="807">
    <w:name w:val="Grid Table 2 - Accent 2"/>
    <w:next w:val="807"/>
    <w:link w:val="725"/>
    <w:uiPriority w:val="99"/>
    <w:qFormat/>
    <w:pPr>
      <w:spacing w:after="0" w:line="240" w:lineRule="auto"/>
    </w:pPr>
    <w:tblPr/>
  </w:style>
  <w:style w:type="table" w:styleId="808">
    <w:name w:val="Grid Table 2 - Accent 3"/>
    <w:next w:val="808"/>
    <w:link w:val="725"/>
    <w:uiPriority w:val="99"/>
    <w:qFormat/>
    <w:pPr>
      <w:spacing w:after="0" w:line="240" w:lineRule="auto"/>
    </w:pPr>
    <w:tblPr/>
  </w:style>
  <w:style w:type="table" w:styleId="809">
    <w:name w:val="Grid Table 2 - Accent 4"/>
    <w:next w:val="809"/>
    <w:link w:val="725"/>
    <w:uiPriority w:val="99"/>
    <w:qFormat/>
    <w:pPr>
      <w:spacing w:after="0" w:line="240" w:lineRule="auto"/>
    </w:pPr>
    <w:tblPr/>
  </w:style>
  <w:style w:type="table" w:styleId="810">
    <w:name w:val="Grid Table 2 - Accent 5"/>
    <w:next w:val="810"/>
    <w:link w:val="725"/>
    <w:uiPriority w:val="99"/>
    <w:qFormat/>
    <w:pPr>
      <w:spacing w:after="0" w:line="240" w:lineRule="auto"/>
    </w:pPr>
    <w:tblPr/>
  </w:style>
  <w:style w:type="table" w:styleId="811">
    <w:name w:val="Grid Table 2 - Accent 6"/>
    <w:next w:val="811"/>
    <w:link w:val="725"/>
    <w:uiPriority w:val="99"/>
    <w:qFormat/>
    <w:pPr>
      <w:spacing w:after="0" w:line="240" w:lineRule="auto"/>
    </w:pPr>
    <w:tblPr/>
  </w:style>
  <w:style w:type="table" w:styleId="812">
    <w:name w:val="Grid Table 3"/>
    <w:next w:val="812"/>
    <w:link w:val="725"/>
    <w:uiPriority w:val="99"/>
    <w:qFormat/>
    <w:pPr>
      <w:spacing w:after="0" w:line="240" w:lineRule="auto"/>
    </w:pPr>
    <w:tblPr/>
  </w:style>
  <w:style w:type="table" w:styleId="813">
    <w:name w:val="Grid Table 3 - Accent 1"/>
    <w:next w:val="813"/>
    <w:link w:val="725"/>
    <w:uiPriority w:val="99"/>
    <w:qFormat/>
    <w:pPr>
      <w:spacing w:after="0" w:line="240" w:lineRule="auto"/>
    </w:pPr>
    <w:tblPr/>
  </w:style>
  <w:style w:type="table" w:styleId="814">
    <w:name w:val="Grid Table 3 - Accent 2"/>
    <w:next w:val="814"/>
    <w:link w:val="725"/>
    <w:uiPriority w:val="99"/>
    <w:qFormat/>
    <w:pPr>
      <w:spacing w:after="0" w:line="240" w:lineRule="auto"/>
    </w:pPr>
    <w:tblPr/>
  </w:style>
  <w:style w:type="table" w:styleId="815">
    <w:name w:val="Grid Table 3 - Accent 3"/>
    <w:next w:val="815"/>
    <w:link w:val="725"/>
    <w:uiPriority w:val="99"/>
    <w:qFormat/>
    <w:pPr>
      <w:spacing w:after="0" w:line="240" w:lineRule="auto"/>
    </w:pPr>
    <w:tblPr/>
  </w:style>
  <w:style w:type="table" w:styleId="816">
    <w:name w:val="Grid Table 3 - Accent 4"/>
    <w:next w:val="816"/>
    <w:link w:val="725"/>
    <w:uiPriority w:val="99"/>
    <w:qFormat/>
    <w:pPr>
      <w:spacing w:after="0" w:line="240" w:lineRule="auto"/>
    </w:pPr>
    <w:tblPr/>
  </w:style>
  <w:style w:type="table" w:styleId="817">
    <w:name w:val="Grid Table 3 - Accent 5"/>
    <w:next w:val="817"/>
    <w:link w:val="725"/>
    <w:uiPriority w:val="99"/>
    <w:qFormat/>
    <w:pPr>
      <w:spacing w:after="0" w:line="240" w:lineRule="auto"/>
    </w:pPr>
    <w:tblPr/>
  </w:style>
  <w:style w:type="table" w:styleId="818">
    <w:name w:val="Grid Table 3 - Accent 6"/>
    <w:next w:val="818"/>
    <w:link w:val="725"/>
    <w:uiPriority w:val="99"/>
    <w:qFormat/>
    <w:pPr>
      <w:spacing w:after="0" w:line="240" w:lineRule="auto"/>
    </w:pPr>
    <w:tblPr/>
  </w:style>
  <w:style w:type="table" w:styleId="819">
    <w:name w:val="Grid Table 4"/>
    <w:next w:val="819"/>
    <w:link w:val="725"/>
    <w:uiPriority w:val="59"/>
    <w:qFormat/>
    <w:pPr>
      <w:spacing w:after="0" w:line="240" w:lineRule="auto"/>
    </w:pPr>
    <w:tblPr/>
  </w:style>
  <w:style w:type="table" w:styleId="820">
    <w:name w:val="Grid Table 4 - Accent 1"/>
    <w:next w:val="820"/>
    <w:link w:val="725"/>
    <w:uiPriority w:val="59"/>
    <w:qFormat/>
    <w:pPr>
      <w:spacing w:after="0" w:line="240" w:lineRule="auto"/>
    </w:pPr>
    <w:tblPr/>
  </w:style>
  <w:style w:type="table" w:styleId="821">
    <w:name w:val="Grid Table 4 - Accent 2"/>
    <w:next w:val="821"/>
    <w:link w:val="725"/>
    <w:uiPriority w:val="59"/>
    <w:qFormat/>
    <w:pPr>
      <w:spacing w:after="0" w:line="240" w:lineRule="auto"/>
    </w:pPr>
    <w:tblPr/>
  </w:style>
  <w:style w:type="table" w:styleId="822">
    <w:name w:val="Grid Table 4 - Accent 3"/>
    <w:next w:val="822"/>
    <w:link w:val="725"/>
    <w:uiPriority w:val="59"/>
    <w:qFormat/>
    <w:pPr>
      <w:spacing w:after="0" w:line="240" w:lineRule="auto"/>
    </w:pPr>
    <w:tblPr/>
  </w:style>
  <w:style w:type="table" w:styleId="823">
    <w:name w:val="Grid Table 4 - Accent 4"/>
    <w:next w:val="823"/>
    <w:link w:val="725"/>
    <w:uiPriority w:val="59"/>
    <w:qFormat/>
    <w:pPr>
      <w:spacing w:after="0" w:line="240" w:lineRule="auto"/>
    </w:pPr>
    <w:tblPr/>
  </w:style>
  <w:style w:type="table" w:styleId="824">
    <w:name w:val="Grid Table 4 - Accent 5"/>
    <w:next w:val="824"/>
    <w:link w:val="725"/>
    <w:uiPriority w:val="59"/>
    <w:qFormat/>
    <w:pPr>
      <w:spacing w:after="0" w:line="240" w:lineRule="auto"/>
    </w:pPr>
    <w:tblPr/>
  </w:style>
  <w:style w:type="table" w:styleId="825">
    <w:name w:val="Grid Table 4 - Accent 6"/>
    <w:next w:val="825"/>
    <w:link w:val="725"/>
    <w:uiPriority w:val="59"/>
    <w:qFormat/>
    <w:pPr>
      <w:spacing w:after="0" w:line="240" w:lineRule="auto"/>
    </w:pPr>
    <w:tblPr/>
  </w:style>
  <w:style w:type="table" w:styleId="826">
    <w:name w:val="Grid Table 5 Dark"/>
    <w:next w:val="826"/>
    <w:link w:val="725"/>
    <w:uiPriority w:val="99"/>
    <w:qFormat/>
    <w:pPr>
      <w:spacing w:after="0" w:line="240" w:lineRule="auto"/>
    </w:pPr>
    <w:tblPr/>
  </w:style>
  <w:style w:type="table" w:styleId="827">
    <w:name w:val="Grid Table 5 Dark- Accent 1"/>
    <w:next w:val="827"/>
    <w:link w:val="725"/>
    <w:uiPriority w:val="99"/>
    <w:qFormat/>
    <w:pPr>
      <w:spacing w:after="0" w:line="240" w:lineRule="auto"/>
    </w:pPr>
    <w:tblPr/>
  </w:style>
  <w:style w:type="table" w:styleId="828">
    <w:name w:val="Grid Table 5 Dark - Accent 2"/>
    <w:next w:val="828"/>
    <w:link w:val="725"/>
    <w:uiPriority w:val="99"/>
    <w:qFormat/>
    <w:pPr>
      <w:spacing w:after="0" w:line="240" w:lineRule="auto"/>
    </w:pPr>
    <w:tblPr/>
  </w:style>
  <w:style w:type="table" w:styleId="829">
    <w:name w:val="Grid Table 5 Dark - Accent 3"/>
    <w:next w:val="829"/>
    <w:link w:val="725"/>
    <w:uiPriority w:val="99"/>
    <w:qFormat/>
    <w:pPr>
      <w:spacing w:after="0" w:line="240" w:lineRule="auto"/>
    </w:pPr>
    <w:tblPr/>
  </w:style>
  <w:style w:type="table" w:styleId="830">
    <w:name w:val="Grid Table 5 Dark- Accent 4"/>
    <w:next w:val="830"/>
    <w:link w:val="725"/>
    <w:uiPriority w:val="99"/>
    <w:qFormat/>
    <w:pPr>
      <w:spacing w:after="0" w:line="240" w:lineRule="auto"/>
    </w:pPr>
    <w:tblPr/>
  </w:style>
  <w:style w:type="table" w:styleId="831">
    <w:name w:val="Grid Table 5 Dark - Accent 5"/>
    <w:next w:val="831"/>
    <w:link w:val="725"/>
    <w:uiPriority w:val="99"/>
    <w:qFormat/>
    <w:pPr>
      <w:spacing w:after="0" w:line="240" w:lineRule="auto"/>
    </w:pPr>
    <w:tblPr/>
  </w:style>
  <w:style w:type="table" w:styleId="832">
    <w:name w:val="Grid Table 5 Dark - Accent 6"/>
    <w:next w:val="832"/>
    <w:link w:val="725"/>
    <w:uiPriority w:val="99"/>
    <w:qFormat/>
    <w:pPr>
      <w:spacing w:after="0" w:line="240" w:lineRule="auto"/>
    </w:pPr>
    <w:tblPr/>
  </w:style>
  <w:style w:type="table" w:styleId="833">
    <w:name w:val="Grid Table 6 Colorful"/>
    <w:next w:val="833"/>
    <w:link w:val="725"/>
    <w:uiPriority w:val="99"/>
    <w:qFormat/>
    <w:pPr>
      <w:spacing w:after="0" w:line="240" w:lineRule="auto"/>
    </w:pPr>
    <w:tblPr/>
  </w:style>
  <w:style w:type="table" w:styleId="834">
    <w:name w:val="Grid Table 6 Colorful - Accent 1"/>
    <w:next w:val="834"/>
    <w:link w:val="725"/>
    <w:uiPriority w:val="99"/>
    <w:qFormat/>
    <w:pPr>
      <w:spacing w:after="0" w:line="240" w:lineRule="auto"/>
    </w:pPr>
    <w:tblPr/>
  </w:style>
  <w:style w:type="table" w:styleId="835">
    <w:name w:val="Grid Table 6 Colorful - Accent 2"/>
    <w:next w:val="835"/>
    <w:link w:val="725"/>
    <w:uiPriority w:val="99"/>
    <w:qFormat/>
    <w:pPr>
      <w:spacing w:after="0" w:line="240" w:lineRule="auto"/>
    </w:pPr>
    <w:tblPr/>
  </w:style>
  <w:style w:type="table" w:styleId="836">
    <w:name w:val="Grid Table 6 Colorful - Accent 3"/>
    <w:next w:val="836"/>
    <w:link w:val="725"/>
    <w:uiPriority w:val="99"/>
    <w:qFormat/>
    <w:pPr>
      <w:spacing w:after="0" w:line="240" w:lineRule="auto"/>
    </w:pPr>
    <w:tblPr/>
  </w:style>
  <w:style w:type="table" w:styleId="837">
    <w:name w:val="Grid Table 6 Colorful - Accent 4"/>
    <w:next w:val="837"/>
    <w:link w:val="725"/>
    <w:uiPriority w:val="99"/>
    <w:qFormat/>
    <w:pPr>
      <w:spacing w:after="0" w:line="240" w:lineRule="auto"/>
    </w:pPr>
    <w:tblPr/>
  </w:style>
  <w:style w:type="table" w:styleId="838">
    <w:name w:val="Grid Table 6 Colorful - Accent 5"/>
    <w:next w:val="838"/>
    <w:link w:val="725"/>
    <w:uiPriority w:val="99"/>
    <w:qFormat/>
    <w:pPr>
      <w:spacing w:after="0" w:line="240" w:lineRule="auto"/>
    </w:pPr>
    <w:tblPr/>
  </w:style>
  <w:style w:type="table" w:styleId="839">
    <w:name w:val="Grid Table 6 Colorful - Accent 6"/>
    <w:next w:val="839"/>
    <w:link w:val="725"/>
    <w:uiPriority w:val="99"/>
    <w:qFormat/>
    <w:pPr>
      <w:spacing w:after="0" w:line="240" w:lineRule="auto"/>
    </w:pPr>
    <w:tblPr/>
  </w:style>
  <w:style w:type="table" w:styleId="840">
    <w:name w:val="Grid Table 7 Colorful"/>
    <w:next w:val="840"/>
    <w:link w:val="725"/>
    <w:uiPriority w:val="99"/>
    <w:qFormat/>
    <w:pPr>
      <w:spacing w:after="0" w:line="240" w:lineRule="auto"/>
    </w:pPr>
    <w:tblPr/>
  </w:style>
  <w:style w:type="table" w:styleId="841">
    <w:name w:val="Grid Table 7 Colorful - Accent 1"/>
    <w:next w:val="841"/>
    <w:link w:val="725"/>
    <w:uiPriority w:val="99"/>
    <w:qFormat/>
    <w:pPr>
      <w:spacing w:after="0" w:line="240" w:lineRule="auto"/>
    </w:pPr>
    <w:tblPr/>
  </w:style>
  <w:style w:type="table" w:styleId="842">
    <w:name w:val="Grid Table 7 Colorful - Accent 2"/>
    <w:next w:val="842"/>
    <w:link w:val="725"/>
    <w:uiPriority w:val="99"/>
    <w:qFormat/>
    <w:pPr>
      <w:spacing w:after="0" w:line="240" w:lineRule="auto"/>
    </w:pPr>
    <w:tblPr/>
  </w:style>
  <w:style w:type="table" w:styleId="843">
    <w:name w:val="Grid Table 7 Colorful - Accent 3"/>
    <w:next w:val="843"/>
    <w:link w:val="725"/>
    <w:uiPriority w:val="99"/>
    <w:qFormat/>
    <w:pPr>
      <w:spacing w:after="0" w:line="240" w:lineRule="auto"/>
    </w:pPr>
    <w:tblPr/>
  </w:style>
  <w:style w:type="table" w:styleId="844">
    <w:name w:val="Grid Table 7 Colorful - Accent 4"/>
    <w:next w:val="844"/>
    <w:link w:val="725"/>
    <w:uiPriority w:val="99"/>
    <w:qFormat/>
    <w:pPr>
      <w:spacing w:after="0" w:line="240" w:lineRule="auto"/>
    </w:pPr>
    <w:tblPr/>
  </w:style>
  <w:style w:type="table" w:styleId="845">
    <w:name w:val="Grid Table 7 Colorful - Accent 5"/>
    <w:next w:val="845"/>
    <w:link w:val="725"/>
    <w:uiPriority w:val="99"/>
    <w:qFormat/>
    <w:pPr>
      <w:spacing w:after="0" w:line="240" w:lineRule="auto"/>
    </w:pPr>
    <w:tblPr/>
  </w:style>
  <w:style w:type="table" w:styleId="846">
    <w:name w:val="Grid Table 7 Colorful - Accent 6"/>
    <w:next w:val="846"/>
    <w:link w:val="725"/>
    <w:uiPriority w:val="99"/>
    <w:qFormat/>
    <w:pPr>
      <w:spacing w:after="0" w:line="240" w:lineRule="auto"/>
    </w:pPr>
    <w:tblPr/>
  </w:style>
  <w:style w:type="table" w:styleId="847">
    <w:name w:val="List Table 1 Light"/>
    <w:next w:val="847"/>
    <w:link w:val="725"/>
    <w:uiPriority w:val="99"/>
    <w:qFormat/>
    <w:pPr>
      <w:spacing w:after="0" w:line="240" w:lineRule="auto"/>
    </w:pPr>
    <w:tblPr/>
  </w:style>
  <w:style w:type="table" w:styleId="848">
    <w:name w:val="List Table 1 Light - Accent 1"/>
    <w:next w:val="848"/>
    <w:link w:val="725"/>
    <w:uiPriority w:val="99"/>
    <w:qFormat/>
    <w:pPr>
      <w:spacing w:after="0" w:line="240" w:lineRule="auto"/>
    </w:pPr>
    <w:tblPr/>
  </w:style>
  <w:style w:type="table" w:styleId="849">
    <w:name w:val="List Table 1 Light - Accent 2"/>
    <w:next w:val="849"/>
    <w:link w:val="725"/>
    <w:uiPriority w:val="99"/>
    <w:qFormat/>
    <w:pPr>
      <w:spacing w:after="0" w:line="240" w:lineRule="auto"/>
    </w:pPr>
    <w:tblPr/>
  </w:style>
  <w:style w:type="table" w:styleId="850">
    <w:name w:val="List Table 1 Light - Accent 3"/>
    <w:next w:val="850"/>
    <w:link w:val="725"/>
    <w:uiPriority w:val="99"/>
    <w:qFormat/>
    <w:pPr>
      <w:spacing w:after="0" w:line="240" w:lineRule="auto"/>
    </w:pPr>
    <w:tblPr/>
  </w:style>
  <w:style w:type="table" w:styleId="851">
    <w:name w:val="List Table 1 Light - Accent 4"/>
    <w:next w:val="851"/>
    <w:link w:val="725"/>
    <w:uiPriority w:val="99"/>
    <w:qFormat/>
    <w:pPr>
      <w:spacing w:after="0" w:line="240" w:lineRule="auto"/>
    </w:pPr>
    <w:tblPr/>
  </w:style>
  <w:style w:type="table" w:styleId="852">
    <w:name w:val="List Table 1 Light - Accent 5"/>
    <w:next w:val="852"/>
    <w:link w:val="725"/>
    <w:uiPriority w:val="99"/>
    <w:qFormat/>
    <w:pPr>
      <w:spacing w:after="0" w:line="240" w:lineRule="auto"/>
    </w:pPr>
    <w:tblPr/>
  </w:style>
  <w:style w:type="table" w:styleId="853">
    <w:name w:val="List Table 1 Light - Accent 6"/>
    <w:next w:val="853"/>
    <w:link w:val="725"/>
    <w:uiPriority w:val="99"/>
    <w:qFormat/>
    <w:pPr>
      <w:spacing w:after="0" w:line="240" w:lineRule="auto"/>
    </w:pPr>
    <w:tblPr/>
  </w:style>
  <w:style w:type="table" w:styleId="854">
    <w:name w:val="List Table 2"/>
    <w:next w:val="854"/>
    <w:link w:val="725"/>
    <w:uiPriority w:val="99"/>
    <w:qFormat/>
    <w:pPr>
      <w:spacing w:after="0" w:line="240" w:lineRule="auto"/>
    </w:pPr>
    <w:tblPr/>
  </w:style>
  <w:style w:type="table" w:styleId="855">
    <w:name w:val="List Table 2 - Accent 1"/>
    <w:next w:val="855"/>
    <w:link w:val="725"/>
    <w:uiPriority w:val="99"/>
    <w:qFormat/>
    <w:pPr>
      <w:spacing w:after="0" w:line="240" w:lineRule="auto"/>
    </w:pPr>
    <w:tblPr/>
  </w:style>
  <w:style w:type="table" w:styleId="856">
    <w:name w:val="List Table 2 - Accent 2"/>
    <w:next w:val="856"/>
    <w:link w:val="725"/>
    <w:uiPriority w:val="99"/>
    <w:qFormat/>
    <w:pPr>
      <w:spacing w:after="0" w:line="240" w:lineRule="auto"/>
    </w:pPr>
    <w:tblPr/>
  </w:style>
  <w:style w:type="table" w:styleId="857">
    <w:name w:val="List Table 2 - Accent 3"/>
    <w:next w:val="857"/>
    <w:link w:val="725"/>
    <w:uiPriority w:val="99"/>
    <w:qFormat/>
    <w:pPr>
      <w:spacing w:after="0" w:line="240" w:lineRule="auto"/>
    </w:pPr>
    <w:tblPr/>
  </w:style>
  <w:style w:type="table" w:styleId="858">
    <w:name w:val="List Table 2 - Accent 4"/>
    <w:next w:val="858"/>
    <w:link w:val="725"/>
    <w:uiPriority w:val="99"/>
    <w:qFormat/>
    <w:pPr>
      <w:spacing w:after="0" w:line="240" w:lineRule="auto"/>
    </w:pPr>
    <w:tblPr/>
  </w:style>
  <w:style w:type="table" w:styleId="859">
    <w:name w:val="List Table 2 - Accent 5"/>
    <w:next w:val="859"/>
    <w:link w:val="725"/>
    <w:uiPriority w:val="99"/>
    <w:qFormat/>
    <w:pPr>
      <w:spacing w:after="0" w:line="240" w:lineRule="auto"/>
    </w:pPr>
    <w:tblPr/>
  </w:style>
  <w:style w:type="table" w:styleId="860">
    <w:name w:val="List Table 2 - Accent 6"/>
    <w:next w:val="860"/>
    <w:link w:val="725"/>
    <w:uiPriority w:val="99"/>
    <w:qFormat/>
    <w:pPr>
      <w:spacing w:after="0" w:line="240" w:lineRule="auto"/>
    </w:pPr>
    <w:tblPr/>
  </w:style>
  <w:style w:type="table" w:styleId="861">
    <w:name w:val="List Table 3"/>
    <w:next w:val="861"/>
    <w:link w:val="725"/>
    <w:uiPriority w:val="99"/>
    <w:qFormat/>
    <w:pPr>
      <w:spacing w:after="0" w:line="240" w:lineRule="auto"/>
    </w:pPr>
    <w:tblPr/>
  </w:style>
  <w:style w:type="table" w:styleId="862">
    <w:name w:val="List Table 3 - Accent 1"/>
    <w:next w:val="862"/>
    <w:link w:val="725"/>
    <w:uiPriority w:val="99"/>
    <w:qFormat/>
    <w:pPr>
      <w:spacing w:after="0" w:line="240" w:lineRule="auto"/>
    </w:pPr>
    <w:tblPr/>
  </w:style>
  <w:style w:type="table" w:styleId="863">
    <w:name w:val="List Table 3 - Accent 2"/>
    <w:next w:val="863"/>
    <w:link w:val="725"/>
    <w:uiPriority w:val="99"/>
    <w:qFormat/>
    <w:pPr>
      <w:spacing w:after="0" w:line="240" w:lineRule="auto"/>
    </w:pPr>
    <w:tblPr/>
  </w:style>
  <w:style w:type="table" w:styleId="864">
    <w:name w:val="List Table 3 - Accent 3"/>
    <w:next w:val="864"/>
    <w:link w:val="725"/>
    <w:uiPriority w:val="99"/>
    <w:qFormat/>
    <w:pPr>
      <w:spacing w:after="0" w:line="240" w:lineRule="auto"/>
    </w:pPr>
    <w:tblPr/>
  </w:style>
  <w:style w:type="table" w:styleId="865">
    <w:name w:val="List Table 3 - Accent 4"/>
    <w:next w:val="865"/>
    <w:link w:val="725"/>
    <w:uiPriority w:val="99"/>
    <w:qFormat/>
    <w:pPr>
      <w:spacing w:after="0" w:line="240" w:lineRule="auto"/>
    </w:pPr>
    <w:tblPr/>
  </w:style>
  <w:style w:type="table" w:styleId="866">
    <w:name w:val="List Table 3 - Accent 5"/>
    <w:next w:val="866"/>
    <w:link w:val="725"/>
    <w:uiPriority w:val="99"/>
    <w:qFormat/>
    <w:pPr>
      <w:spacing w:after="0" w:line="240" w:lineRule="auto"/>
    </w:pPr>
    <w:tblPr/>
  </w:style>
  <w:style w:type="table" w:styleId="867">
    <w:name w:val="List Table 3 - Accent 6"/>
    <w:next w:val="867"/>
    <w:link w:val="725"/>
    <w:uiPriority w:val="99"/>
    <w:qFormat/>
    <w:pPr>
      <w:spacing w:after="0" w:line="240" w:lineRule="auto"/>
    </w:pPr>
    <w:tblPr/>
  </w:style>
  <w:style w:type="table" w:styleId="868">
    <w:name w:val="List Table 4"/>
    <w:next w:val="868"/>
    <w:link w:val="725"/>
    <w:uiPriority w:val="99"/>
    <w:qFormat/>
    <w:pPr>
      <w:spacing w:after="0" w:line="240" w:lineRule="auto"/>
    </w:pPr>
    <w:tblPr/>
  </w:style>
  <w:style w:type="table" w:styleId="869">
    <w:name w:val="List Table 4 - Accent 1"/>
    <w:next w:val="869"/>
    <w:link w:val="725"/>
    <w:uiPriority w:val="99"/>
    <w:qFormat/>
    <w:pPr>
      <w:spacing w:after="0" w:line="240" w:lineRule="auto"/>
    </w:pPr>
    <w:tblPr/>
  </w:style>
  <w:style w:type="table" w:styleId="870">
    <w:name w:val="List Table 4 - Accent 2"/>
    <w:next w:val="870"/>
    <w:link w:val="725"/>
    <w:uiPriority w:val="99"/>
    <w:qFormat/>
    <w:pPr>
      <w:spacing w:after="0" w:line="240" w:lineRule="auto"/>
    </w:pPr>
    <w:tblPr/>
  </w:style>
  <w:style w:type="table" w:styleId="871">
    <w:name w:val="List Table 4 - Accent 3"/>
    <w:next w:val="871"/>
    <w:link w:val="725"/>
    <w:uiPriority w:val="99"/>
    <w:qFormat/>
    <w:pPr>
      <w:spacing w:after="0" w:line="240" w:lineRule="auto"/>
    </w:pPr>
    <w:tblPr/>
  </w:style>
  <w:style w:type="table" w:styleId="872">
    <w:name w:val="List Table 4 - Accent 4"/>
    <w:next w:val="872"/>
    <w:link w:val="725"/>
    <w:uiPriority w:val="99"/>
    <w:qFormat/>
    <w:pPr>
      <w:spacing w:after="0" w:line="240" w:lineRule="auto"/>
    </w:pPr>
    <w:tblPr/>
  </w:style>
  <w:style w:type="table" w:styleId="873">
    <w:name w:val="List Table 4 - Accent 5"/>
    <w:next w:val="873"/>
    <w:link w:val="725"/>
    <w:uiPriority w:val="99"/>
    <w:qFormat/>
    <w:pPr>
      <w:spacing w:after="0" w:line="240" w:lineRule="auto"/>
    </w:pPr>
    <w:tblPr/>
  </w:style>
  <w:style w:type="table" w:styleId="874">
    <w:name w:val="List Table 4 - Accent 6"/>
    <w:next w:val="874"/>
    <w:link w:val="725"/>
    <w:uiPriority w:val="99"/>
    <w:qFormat/>
    <w:pPr>
      <w:spacing w:after="0" w:line="240" w:lineRule="auto"/>
    </w:pPr>
    <w:tblPr/>
  </w:style>
  <w:style w:type="table" w:styleId="875">
    <w:name w:val="List Table 5 Dark"/>
    <w:next w:val="875"/>
    <w:link w:val="725"/>
    <w:uiPriority w:val="99"/>
    <w:qFormat/>
    <w:pPr>
      <w:spacing w:after="0" w:line="240" w:lineRule="auto"/>
    </w:pPr>
    <w:tblPr/>
  </w:style>
  <w:style w:type="table" w:styleId="876">
    <w:name w:val="List Table 5 Dark - Accent 1"/>
    <w:next w:val="876"/>
    <w:link w:val="725"/>
    <w:uiPriority w:val="99"/>
    <w:qFormat/>
    <w:pPr>
      <w:spacing w:after="0" w:line="240" w:lineRule="auto"/>
    </w:pPr>
    <w:tblPr/>
  </w:style>
  <w:style w:type="table" w:styleId="877">
    <w:name w:val="List Table 5 Dark - Accent 2"/>
    <w:next w:val="877"/>
    <w:link w:val="725"/>
    <w:uiPriority w:val="99"/>
    <w:qFormat/>
    <w:pPr>
      <w:spacing w:after="0" w:line="240" w:lineRule="auto"/>
    </w:pPr>
    <w:tblPr/>
  </w:style>
  <w:style w:type="table" w:styleId="878">
    <w:name w:val="List Table 5 Dark - Accent 3"/>
    <w:next w:val="878"/>
    <w:link w:val="725"/>
    <w:uiPriority w:val="99"/>
    <w:qFormat/>
    <w:pPr>
      <w:spacing w:after="0" w:line="240" w:lineRule="auto"/>
    </w:pPr>
    <w:tblPr/>
  </w:style>
  <w:style w:type="table" w:styleId="879">
    <w:name w:val="List Table 5 Dark - Accent 4"/>
    <w:next w:val="879"/>
    <w:link w:val="725"/>
    <w:uiPriority w:val="99"/>
    <w:qFormat/>
    <w:pPr>
      <w:spacing w:after="0" w:line="240" w:lineRule="auto"/>
    </w:pPr>
    <w:tblPr/>
  </w:style>
  <w:style w:type="table" w:styleId="880">
    <w:name w:val="List Table 5 Dark - Accent 5"/>
    <w:next w:val="880"/>
    <w:link w:val="725"/>
    <w:uiPriority w:val="99"/>
    <w:qFormat/>
    <w:pPr>
      <w:spacing w:after="0" w:line="240" w:lineRule="auto"/>
    </w:pPr>
    <w:tblPr/>
  </w:style>
  <w:style w:type="table" w:styleId="881">
    <w:name w:val="List Table 5 Dark - Accent 6"/>
    <w:next w:val="881"/>
    <w:link w:val="725"/>
    <w:uiPriority w:val="99"/>
    <w:qFormat/>
    <w:pPr>
      <w:spacing w:after="0" w:line="240" w:lineRule="auto"/>
    </w:pPr>
    <w:tblPr/>
  </w:style>
  <w:style w:type="table" w:styleId="882">
    <w:name w:val="List Table 6 Colorful"/>
    <w:next w:val="882"/>
    <w:link w:val="725"/>
    <w:uiPriority w:val="99"/>
    <w:qFormat/>
    <w:pPr>
      <w:spacing w:after="0" w:line="240" w:lineRule="auto"/>
    </w:pPr>
    <w:tblPr/>
  </w:style>
  <w:style w:type="table" w:styleId="883">
    <w:name w:val="List Table 6 Colorful - Accent 1"/>
    <w:next w:val="883"/>
    <w:link w:val="725"/>
    <w:uiPriority w:val="99"/>
    <w:qFormat/>
    <w:pPr>
      <w:spacing w:after="0" w:line="240" w:lineRule="auto"/>
    </w:pPr>
    <w:tblPr/>
  </w:style>
  <w:style w:type="table" w:styleId="884">
    <w:name w:val="List Table 6 Colorful - Accent 2"/>
    <w:next w:val="884"/>
    <w:link w:val="725"/>
    <w:uiPriority w:val="99"/>
    <w:qFormat/>
    <w:pPr>
      <w:spacing w:after="0" w:line="240" w:lineRule="auto"/>
    </w:pPr>
    <w:tblPr/>
  </w:style>
  <w:style w:type="table" w:styleId="885">
    <w:name w:val="List Table 6 Colorful - Accent 3"/>
    <w:next w:val="885"/>
    <w:link w:val="725"/>
    <w:uiPriority w:val="99"/>
    <w:qFormat/>
    <w:pPr>
      <w:spacing w:after="0" w:line="240" w:lineRule="auto"/>
    </w:pPr>
    <w:tblPr/>
  </w:style>
  <w:style w:type="table" w:styleId="886">
    <w:name w:val="List Table 6 Colorful - Accent 4"/>
    <w:next w:val="886"/>
    <w:link w:val="725"/>
    <w:uiPriority w:val="99"/>
    <w:qFormat/>
    <w:pPr>
      <w:spacing w:after="0" w:line="240" w:lineRule="auto"/>
    </w:pPr>
    <w:tblPr/>
  </w:style>
  <w:style w:type="table" w:styleId="887">
    <w:name w:val="List Table 6 Colorful - Accent 5"/>
    <w:next w:val="887"/>
    <w:link w:val="725"/>
    <w:uiPriority w:val="99"/>
    <w:qFormat/>
    <w:pPr>
      <w:spacing w:after="0" w:line="240" w:lineRule="auto"/>
    </w:pPr>
    <w:tblPr/>
  </w:style>
  <w:style w:type="table" w:styleId="888">
    <w:name w:val="List Table 6 Colorful - Accent 6"/>
    <w:next w:val="888"/>
    <w:link w:val="725"/>
    <w:uiPriority w:val="99"/>
    <w:qFormat/>
    <w:pPr>
      <w:spacing w:after="0" w:line="240" w:lineRule="auto"/>
    </w:pPr>
    <w:tblPr/>
  </w:style>
  <w:style w:type="table" w:styleId="889">
    <w:name w:val="List Table 7 Colorful"/>
    <w:next w:val="889"/>
    <w:link w:val="725"/>
    <w:uiPriority w:val="99"/>
    <w:qFormat/>
    <w:pPr>
      <w:spacing w:after="0" w:line="240" w:lineRule="auto"/>
    </w:pPr>
    <w:tblPr/>
  </w:style>
  <w:style w:type="table" w:styleId="890">
    <w:name w:val="List Table 7 Colorful - Accent 1"/>
    <w:next w:val="890"/>
    <w:link w:val="725"/>
    <w:uiPriority w:val="99"/>
    <w:qFormat/>
    <w:pPr>
      <w:spacing w:after="0" w:line="240" w:lineRule="auto"/>
    </w:pPr>
    <w:tblPr/>
  </w:style>
  <w:style w:type="table" w:styleId="891">
    <w:name w:val="List Table 7 Colorful - Accent 2"/>
    <w:next w:val="891"/>
    <w:link w:val="725"/>
    <w:uiPriority w:val="99"/>
    <w:qFormat/>
    <w:pPr>
      <w:spacing w:after="0" w:line="240" w:lineRule="auto"/>
    </w:pPr>
    <w:tblPr/>
  </w:style>
  <w:style w:type="table" w:styleId="892">
    <w:name w:val="List Table 7 Colorful - Accent 3"/>
    <w:next w:val="892"/>
    <w:link w:val="725"/>
    <w:uiPriority w:val="99"/>
    <w:qFormat/>
    <w:pPr>
      <w:spacing w:after="0" w:line="240" w:lineRule="auto"/>
    </w:pPr>
    <w:tblPr/>
  </w:style>
  <w:style w:type="table" w:styleId="893">
    <w:name w:val="List Table 7 Colorful - Accent 4"/>
    <w:next w:val="893"/>
    <w:link w:val="725"/>
    <w:uiPriority w:val="99"/>
    <w:qFormat/>
    <w:pPr>
      <w:spacing w:after="0" w:line="240" w:lineRule="auto"/>
    </w:pPr>
    <w:tblPr/>
  </w:style>
  <w:style w:type="table" w:styleId="894">
    <w:name w:val="List Table 7 Colorful - Accent 5"/>
    <w:next w:val="894"/>
    <w:link w:val="725"/>
    <w:uiPriority w:val="99"/>
    <w:qFormat/>
    <w:pPr>
      <w:spacing w:after="0" w:line="240" w:lineRule="auto"/>
    </w:pPr>
    <w:tblPr/>
  </w:style>
  <w:style w:type="table" w:styleId="895">
    <w:name w:val="List Table 7 Colorful - Accent 6"/>
    <w:next w:val="895"/>
    <w:link w:val="725"/>
    <w:uiPriority w:val="99"/>
    <w:qFormat/>
    <w:pPr>
      <w:spacing w:after="0" w:line="240" w:lineRule="auto"/>
    </w:pPr>
    <w:tblPr/>
  </w:style>
  <w:style w:type="table" w:styleId="896">
    <w:name w:val="Lined - Accent"/>
    <w:next w:val="896"/>
    <w:link w:val="725"/>
    <w:uiPriority w:val="99"/>
    <w:qFormat/>
    <w:pPr>
      <w:spacing w:after="0" w:line="240" w:lineRule="auto"/>
    </w:pPr>
    <w:rPr>
      <w:color w:val="404040"/>
    </w:rPr>
    <w:tblPr/>
  </w:style>
  <w:style w:type="table" w:styleId="897">
    <w:name w:val="Lined - Accent 1"/>
    <w:next w:val="897"/>
    <w:link w:val="725"/>
    <w:uiPriority w:val="99"/>
    <w:qFormat/>
    <w:pPr>
      <w:spacing w:after="0" w:line="240" w:lineRule="auto"/>
    </w:pPr>
    <w:rPr>
      <w:color w:val="404040"/>
    </w:rPr>
    <w:tblPr/>
  </w:style>
  <w:style w:type="table" w:styleId="898">
    <w:name w:val="Lined - Accent 2"/>
    <w:next w:val="898"/>
    <w:link w:val="725"/>
    <w:uiPriority w:val="99"/>
    <w:qFormat/>
    <w:pPr>
      <w:spacing w:after="0" w:line="240" w:lineRule="auto"/>
    </w:pPr>
    <w:rPr>
      <w:color w:val="404040"/>
    </w:rPr>
    <w:tblPr/>
  </w:style>
  <w:style w:type="table" w:styleId="899">
    <w:name w:val="Lined - Accent 3"/>
    <w:next w:val="899"/>
    <w:link w:val="725"/>
    <w:uiPriority w:val="99"/>
    <w:qFormat/>
    <w:pPr>
      <w:spacing w:after="0" w:line="240" w:lineRule="auto"/>
    </w:pPr>
    <w:rPr>
      <w:color w:val="404040"/>
    </w:rPr>
    <w:tblPr/>
  </w:style>
  <w:style w:type="table" w:styleId="900">
    <w:name w:val="Lined - Accent 4"/>
    <w:next w:val="900"/>
    <w:link w:val="725"/>
    <w:uiPriority w:val="99"/>
    <w:qFormat/>
    <w:pPr>
      <w:spacing w:after="0" w:line="240" w:lineRule="auto"/>
    </w:pPr>
    <w:rPr>
      <w:color w:val="404040"/>
    </w:rPr>
    <w:tblPr/>
  </w:style>
  <w:style w:type="table" w:styleId="901">
    <w:name w:val="Lined - Accent 5"/>
    <w:next w:val="901"/>
    <w:link w:val="725"/>
    <w:uiPriority w:val="99"/>
    <w:qFormat/>
    <w:pPr>
      <w:spacing w:after="0" w:line="240" w:lineRule="auto"/>
    </w:pPr>
    <w:rPr>
      <w:color w:val="404040"/>
    </w:rPr>
    <w:tblPr/>
  </w:style>
  <w:style w:type="table" w:styleId="902">
    <w:name w:val="Lined - Accent 6"/>
    <w:next w:val="902"/>
    <w:link w:val="725"/>
    <w:uiPriority w:val="99"/>
    <w:qFormat/>
    <w:pPr>
      <w:spacing w:after="0" w:line="240" w:lineRule="auto"/>
    </w:pPr>
    <w:rPr>
      <w:color w:val="404040"/>
    </w:rPr>
    <w:tblPr/>
  </w:style>
  <w:style w:type="table" w:styleId="903">
    <w:name w:val="Bordered &amp; Lined - Accent"/>
    <w:next w:val="903"/>
    <w:link w:val="725"/>
    <w:uiPriority w:val="99"/>
    <w:qFormat/>
    <w:pPr>
      <w:spacing w:after="0" w:line="240" w:lineRule="auto"/>
    </w:pPr>
    <w:rPr>
      <w:color w:val="404040"/>
    </w:rPr>
    <w:tblPr/>
  </w:style>
  <w:style w:type="table" w:styleId="904">
    <w:name w:val="Bordered &amp; Lined - Accent 1"/>
    <w:next w:val="904"/>
    <w:link w:val="725"/>
    <w:uiPriority w:val="99"/>
    <w:qFormat/>
    <w:pPr>
      <w:spacing w:after="0" w:line="240" w:lineRule="auto"/>
    </w:pPr>
    <w:rPr>
      <w:color w:val="404040"/>
    </w:rPr>
    <w:tblPr/>
  </w:style>
  <w:style w:type="table" w:styleId="905">
    <w:name w:val="Bordered &amp; Lined - Accent 2"/>
    <w:next w:val="905"/>
    <w:link w:val="725"/>
    <w:uiPriority w:val="99"/>
    <w:qFormat/>
    <w:pPr>
      <w:spacing w:after="0" w:line="240" w:lineRule="auto"/>
    </w:pPr>
    <w:rPr>
      <w:color w:val="404040"/>
    </w:rPr>
    <w:tblPr/>
  </w:style>
  <w:style w:type="table" w:styleId="906">
    <w:name w:val="Bordered &amp; Lined - Accent 3"/>
    <w:next w:val="906"/>
    <w:link w:val="725"/>
    <w:uiPriority w:val="99"/>
    <w:qFormat/>
    <w:pPr>
      <w:spacing w:after="0" w:line="240" w:lineRule="auto"/>
    </w:pPr>
    <w:rPr>
      <w:color w:val="404040"/>
    </w:rPr>
    <w:tblPr/>
  </w:style>
  <w:style w:type="table" w:styleId="907">
    <w:name w:val="Bordered &amp; Lined - Accent 4"/>
    <w:next w:val="907"/>
    <w:link w:val="725"/>
    <w:uiPriority w:val="99"/>
    <w:qFormat/>
    <w:pPr>
      <w:spacing w:after="0" w:line="240" w:lineRule="auto"/>
    </w:pPr>
    <w:rPr>
      <w:color w:val="404040"/>
    </w:rPr>
    <w:tblPr/>
  </w:style>
  <w:style w:type="table" w:styleId="908">
    <w:name w:val="Bordered &amp; Lined - Accent 5"/>
    <w:next w:val="908"/>
    <w:link w:val="725"/>
    <w:uiPriority w:val="99"/>
    <w:qFormat/>
    <w:pPr>
      <w:spacing w:after="0" w:line="240" w:lineRule="auto"/>
    </w:pPr>
    <w:rPr>
      <w:color w:val="404040"/>
    </w:rPr>
    <w:tblPr/>
  </w:style>
  <w:style w:type="table" w:styleId="909">
    <w:name w:val="Bordered &amp; Lined - Accent 6"/>
    <w:next w:val="909"/>
    <w:link w:val="725"/>
    <w:uiPriority w:val="99"/>
    <w:qFormat/>
    <w:pPr>
      <w:spacing w:after="0" w:line="240" w:lineRule="auto"/>
    </w:pPr>
    <w:rPr>
      <w:color w:val="404040"/>
    </w:rPr>
    <w:tblPr/>
  </w:style>
  <w:style w:type="table" w:styleId="910">
    <w:name w:val="Bordered"/>
    <w:next w:val="910"/>
    <w:link w:val="725"/>
    <w:uiPriority w:val="99"/>
    <w:qFormat/>
    <w:pPr>
      <w:spacing w:after="0" w:line="240" w:lineRule="auto"/>
    </w:pPr>
    <w:tblPr/>
  </w:style>
  <w:style w:type="table" w:styleId="911">
    <w:name w:val="Bordered - Accent 1"/>
    <w:next w:val="911"/>
    <w:link w:val="725"/>
    <w:uiPriority w:val="99"/>
    <w:qFormat/>
    <w:pPr>
      <w:spacing w:after="0" w:line="240" w:lineRule="auto"/>
    </w:pPr>
    <w:tblPr/>
  </w:style>
  <w:style w:type="table" w:styleId="912">
    <w:name w:val="Bordered - Accent 2"/>
    <w:next w:val="912"/>
    <w:link w:val="725"/>
    <w:uiPriority w:val="99"/>
    <w:qFormat/>
    <w:pPr>
      <w:spacing w:after="0" w:line="240" w:lineRule="auto"/>
    </w:pPr>
    <w:tblPr/>
  </w:style>
  <w:style w:type="table" w:styleId="913">
    <w:name w:val="Bordered - Accent 3"/>
    <w:next w:val="913"/>
    <w:link w:val="725"/>
    <w:uiPriority w:val="99"/>
    <w:qFormat/>
    <w:pPr>
      <w:spacing w:after="0" w:line="240" w:lineRule="auto"/>
    </w:pPr>
    <w:tblPr/>
  </w:style>
  <w:style w:type="table" w:styleId="914">
    <w:name w:val="Bordered - Accent 4"/>
    <w:next w:val="914"/>
    <w:link w:val="725"/>
    <w:uiPriority w:val="99"/>
    <w:qFormat/>
    <w:pPr>
      <w:spacing w:after="0" w:line="240" w:lineRule="auto"/>
    </w:pPr>
    <w:tblPr/>
  </w:style>
  <w:style w:type="table" w:styleId="915">
    <w:name w:val="Bordered - Accent 5"/>
    <w:next w:val="915"/>
    <w:link w:val="725"/>
    <w:uiPriority w:val="99"/>
    <w:qFormat/>
    <w:pPr>
      <w:spacing w:after="0" w:line="240" w:lineRule="auto"/>
    </w:pPr>
    <w:tblPr/>
  </w:style>
  <w:style w:type="table" w:styleId="916">
    <w:name w:val="Bordered - Accent 6"/>
    <w:next w:val="916"/>
    <w:link w:val="725"/>
    <w:uiPriority w:val="99"/>
    <w:qFormat/>
    <w:pPr>
      <w:spacing w:after="0" w:line="240" w:lineRule="auto"/>
    </w:pPr>
    <w:tblPr/>
  </w:style>
  <w:style w:type="paragraph" w:styleId="917">
    <w:name w:val="TOC Heading"/>
    <w:next w:val="917"/>
    <w:link w:val="725"/>
    <w:uiPriority w:val="39"/>
    <w:unhideWhenUsed/>
    <w:qFormat/>
    <w:rPr>
      <w:rFonts w:ascii="Times New Roman" w:hAnsi="Times New Roman" w:eastAsia="宋体" w:cs="Times New Roman"/>
    </w:rPr>
  </w:style>
  <w:style w:type="paragraph" w:styleId="918">
    <w:name w:val="标题 11"/>
    <w:basedOn w:val="725"/>
    <w:next w:val="725"/>
    <w:link w:val="919"/>
    <w:qFormat/>
    <w:pPr>
      <w:jc w:val="center"/>
      <w:keepNext/>
      <w:outlineLvl w:val="0"/>
    </w:pPr>
    <w:rPr>
      <w:rFonts w:ascii="楷体_GB2312" w:eastAsia="楷体_GB2312"/>
      <w:sz w:val="28"/>
      <w:szCs w:val="28"/>
    </w:rPr>
  </w:style>
  <w:style w:type="character" w:styleId="919">
    <w:name w:val="标题 1 Char"/>
    <w:next w:val="919"/>
    <w:link w:val="918"/>
    <w:qFormat/>
    <w:rPr>
      <w:rFonts w:ascii="楷体_GB2312" w:hAnsi="Times New Roman" w:eastAsia="楷体_GB2312" w:cs="Times New Roman"/>
      <w:sz w:val="28"/>
      <w:szCs w:val="28"/>
    </w:rPr>
  </w:style>
  <w:style w:type="paragraph" w:styleId="920">
    <w:name w:val="标题 21"/>
    <w:basedOn w:val="725"/>
    <w:next w:val="922"/>
    <w:link w:val="921"/>
    <w:qFormat/>
    <w:pPr>
      <w:jc w:val="center"/>
      <w:keepLines/>
      <w:keepNext/>
      <w:spacing w:before="260" w:after="260" w:line="416" w:lineRule="auto"/>
      <w:outlineLvl w:val="1"/>
    </w:pPr>
    <w:rPr>
      <w:rFonts w:ascii="Arial" w:hAnsi="Arial" w:eastAsia="幼圆" w:cs="Arial"/>
      <w:b/>
      <w:bCs/>
      <w:sz w:val="44"/>
      <w:szCs w:val="44"/>
    </w:rPr>
  </w:style>
  <w:style w:type="character" w:styleId="921">
    <w:name w:val="标题 2 Char"/>
    <w:next w:val="921"/>
    <w:link w:val="920"/>
    <w:qFormat/>
    <w:rPr>
      <w:rFonts w:ascii="Arial" w:hAnsi="Arial" w:eastAsia="幼圆" w:cs="Arial"/>
      <w:b/>
      <w:bCs/>
      <w:sz w:val="44"/>
      <w:szCs w:val="44"/>
    </w:rPr>
  </w:style>
  <w:style w:type="paragraph" w:styleId="922">
    <w:name w:val="正文缩进11"/>
    <w:basedOn w:val="725"/>
    <w:next w:val="922"/>
    <w:link w:val="923"/>
    <w:qFormat/>
    <w:pPr>
      <w:ind w:firstLine="420"/>
    </w:pPr>
  </w:style>
  <w:style w:type="character" w:styleId="923">
    <w:name w:val="正文缩进 Char"/>
    <w:next w:val="923"/>
    <w:link w:val="922"/>
    <w:qFormat/>
    <w:rPr>
      <w:rFonts w:ascii="Times New Roman" w:hAnsi="Times New Roman" w:eastAsia="宋体" w:cs="Times New Roman"/>
      <w:szCs w:val="21"/>
    </w:rPr>
  </w:style>
  <w:style w:type="paragraph" w:styleId="924">
    <w:name w:val="标题 311"/>
    <w:basedOn w:val="725"/>
    <w:next w:val="922"/>
    <w:link w:val="925"/>
    <w:qFormat/>
    <w:pPr>
      <w:keepLines/>
      <w:keepNext/>
      <w:spacing w:before="260" w:after="260" w:line="416" w:lineRule="auto"/>
      <w:outlineLvl w:val="2"/>
    </w:pPr>
    <w:rPr>
      <w:b/>
      <w:bCs/>
      <w:sz w:val="32"/>
      <w:szCs w:val="32"/>
    </w:rPr>
  </w:style>
  <w:style w:type="character" w:styleId="925">
    <w:name w:val="标题 3 Char"/>
    <w:next w:val="925"/>
    <w:link w:val="924"/>
    <w:qFormat/>
    <w:rPr>
      <w:rFonts w:ascii="Times New Roman" w:hAnsi="Times New Roman" w:eastAsia="宋体" w:cs="Times New Roman"/>
      <w:b/>
      <w:bCs/>
      <w:sz w:val="32"/>
      <w:szCs w:val="32"/>
    </w:rPr>
  </w:style>
  <w:style w:type="paragraph" w:styleId="926">
    <w:name w:val="标题 41"/>
    <w:basedOn w:val="725"/>
    <w:next w:val="922"/>
    <w:link w:val="927"/>
    <w:qFormat/>
    <w:pPr>
      <w:keepLines/>
      <w:keepNext/>
      <w:spacing w:before="280" w:after="290" w:line="376" w:lineRule="auto"/>
      <w:outlineLvl w:val="3"/>
    </w:pPr>
    <w:rPr>
      <w:rFonts w:ascii="Arial" w:hAnsi="Arial" w:eastAsia="黑体" w:cs="Arial"/>
      <w:b/>
      <w:bCs/>
      <w:sz w:val="28"/>
      <w:szCs w:val="28"/>
    </w:rPr>
  </w:style>
  <w:style w:type="character" w:styleId="927">
    <w:name w:val="标题 4 Char"/>
    <w:next w:val="927"/>
    <w:link w:val="926"/>
    <w:qFormat/>
    <w:rPr>
      <w:rFonts w:ascii="Arial" w:hAnsi="Arial" w:eastAsia="黑体" w:cs="Arial"/>
      <w:b/>
      <w:bCs/>
      <w:sz w:val="28"/>
      <w:szCs w:val="28"/>
    </w:rPr>
  </w:style>
  <w:style w:type="paragraph" w:styleId="928">
    <w:name w:val="标题 51"/>
    <w:basedOn w:val="725"/>
    <w:next w:val="922"/>
    <w:link w:val="929"/>
    <w:qFormat/>
    <w:pPr>
      <w:keepNext/>
      <w:outlineLvl w:val="4"/>
    </w:pPr>
    <w:rPr>
      <w:rFonts w:ascii="宋体"/>
      <w:color w:val="000000"/>
      <w:sz w:val="28"/>
      <w:szCs w:val="28"/>
    </w:rPr>
  </w:style>
  <w:style w:type="character" w:styleId="929">
    <w:name w:val="标题 5 Char"/>
    <w:next w:val="929"/>
    <w:link w:val="928"/>
    <w:qFormat/>
    <w:rPr>
      <w:rFonts w:ascii="宋体" w:hAnsi="Times New Roman" w:eastAsia="宋体" w:cs="Times New Roman"/>
      <w:color w:val="000000"/>
      <w:sz w:val="28"/>
      <w:szCs w:val="28"/>
    </w:rPr>
  </w:style>
  <w:style w:type="paragraph" w:styleId="930">
    <w:name w:val="标题 61"/>
    <w:basedOn w:val="725"/>
    <w:next w:val="725"/>
    <w:link w:val="931"/>
    <w:qFormat/>
    <w:pPr>
      <w:numPr>
        <w:ilvl w:val="5"/>
        <w:numId w:val="1"/>
      </w:numPr>
      <w:keepLines/>
      <w:keepNext/>
      <w:spacing w:before="240" w:after="64" w:line="320" w:lineRule="auto"/>
      <w:outlineLvl w:val="5"/>
    </w:pPr>
    <w:rPr>
      <w:rFonts w:ascii="Arial" w:hAnsi="Arial" w:eastAsia="黑体"/>
      <w:b/>
      <w:bCs/>
      <w:sz w:val="24"/>
      <w:szCs w:val="24"/>
    </w:rPr>
  </w:style>
  <w:style w:type="character" w:styleId="931">
    <w:name w:val="标题 6 Char"/>
    <w:next w:val="931"/>
    <w:link w:val="930"/>
    <w:qFormat/>
    <w:rPr>
      <w:rFonts w:ascii="Arial" w:hAnsi="Arial" w:eastAsia="黑体" w:cs="Times New Roman"/>
      <w:b/>
      <w:bCs/>
      <w:sz w:val="24"/>
      <w:szCs w:val="24"/>
    </w:rPr>
  </w:style>
  <w:style w:type="paragraph" w:styleId="932">
    <w:name w:val="标题 71"/>
    <w:basedOn w:val="725"/>
    <w:next w:val="725"/>
    <w:link w:val="933"/>
    <w:qFormat/>
    <w:pPr>
      <w:numPr>
        <w:ilvl w:val="6"/>
        <w:numId w:val="1"/>
      </w:numPr>
      <w:keepLines/>
      <w:keepNext/>
      <w:spacing w:before="240" w:after="64" w:line="320" w:lineRule="auto"/>
      <w:outlineLvl w:val="6"/>
    </w:pPr>
    <w:rPr>
      <w:b/>
      <w:bCs/>
      <w:sz w:val="24"/>
      <w:szCs w:val="24"/>
    </w:rPr>
  </w:style>
  <w:style w:type="character" w:styleId="933">
    <w:name w:val="标题 7 Char"/>
    <w:next w:val="933"/>
    <w:link w:val="932"/>
    <w:qFormat/>
    <w:rPr>
      <w:rFonts w:ascii="Times New Roman" w:hAnsi="Times New Roman" w:eastAsia="宋体" w:cs="Times New Roman"/>
      <w:b/>
      <w:bCs/>
      <w:sz w:val="24"/>
      <w:szCs w:val="24"/>
    </w:rPr>
  </w:style>
  <w:style w:type="paragraph" w:styleId="934">
    <w:name w:val="标题 81"/>
    <w:basedOn w:val="725"/>
    <w:next w:val="725"/>
    <w:link w:val="935"/>
    <w:qFormat/>
    <w:pPr>
      <w:numPr>
        <w:ilvl w:val="7"/>
        <w:numId w:val="1"/>
      </w:numPr>
      <w:keepLines/>
      <w:keepNext/>
      <w:spacing w:before="240" w:after="64" w:line="320" w:lineRule="auto"/>
      <w:outlineLvl w:val="7"/>
    </w:pPr>
    <w:rPr>
      <w:rFonts w:ascii="Arial" w:hAnsi="Arial" w:eastAsia="黑体"/>
      <w:sz w:val="24"/>
      <w:szCs w:val="24"/>
    </w:rPr>
  </w:style>
  <w:style w:type="character" w:styleId="935">
    <w:name w:val="标题 8 Char"/>
    <w:next w:val="935"/>
    <w:link w:val="934"/>
    <w:qFormat/>
    <w:rPr>
      <w:rFonts w:ascii="Arial" w:hAnsi="Arial" w:eastAsia="黑体" w:cs="Times New Roman"/>
      <w:sz w:val="24"/>
      <w:szCs w:val="24"/>
    </w:rPr>
  </w:style>
  <w:style w:type="paragraph" w:styleId="936">
    <w:name w:val="标题 91"/>
    <w:basedOn w:val="725"/>
    <w:next w:val="725"/>
    <w:link w:val="937"/>
    <w:qFormat/>
    <w:pPr>
      <w:numPr>
        <w:ilvl w:val="8"/>
        <w:numId w:val="1"/>
      </w:numPr>
      <w:keepLines/>
      <w:keepNext/>
      <w:spacing w:before="240" w:after="64" w:line="320" w:lineRule="auto"/>
      <w:outlineLvl w:val="8"/>
    </w:pPr>
    <w:rPr>
      <w:rFonts w:ascii="Arial" w:hAnsi="Arial" w:eastAsia="黑体"/>
    </w:rPr>
  </w:style>
  <w:style w:type="character" w:styleId="937">
    <w:name w:val="标题 9 Char"/>
    <w:next w:val="937"/>
    <w:link w:val="936"/>
    <w:qFormat/>
    <w:rPr>
      <w:rFonts w:ascii="Arial" w:hAnsi="Arial" w:eastAsia="黑体" w:cs="Times New Roman"/>
      <w:szCs w:val="21"/>
    </w:rPr>
  </w:style>
  <w:style w:type="character" w:styleId="938">
    <w:name w:val="默认段落字体1"/>
    <w:next w:val="938"/>
    <w:link w:val="725"/>
    <w:uiPriority w:val="1"/>
    <w:unhideWhenUsed/>
    <w:qFormat/>
  </w:style>
  <w:style w:type="table" w:styleId="939">
    <w:name w:val="普通表格11"/>
    <w:next w:val="939"/>
    <w:link w:val="725"/>
    <w:uiPriority w:val="99"/>
    <w:unhideWhenUsed/>
    <w:qFormat/>
    <w:tblPr/>
  </w:style>
  <w:style w:type="paragraph" w:styleId="940">
    <w:name w:val="列表 31"/>
    <w:basedOn w:val="725"/>
    <w:next w:val="940"/>
    <w:link w:val="725"/>
    <w:qFormat/>
    <w:pPr>
      <w:ind w:left="100" w:hanging="200"/>
    </w:pPr>
  </w:style>
  <w:style w:type="paragraph" w:styleId="941">
    <w:name w:val="目录 71"/>
    <w:basedOn w:val="725"/>
    <w:next w:val="725"/>
    <w:link w:val="725"/>
    <w:semiHidden/>
    <w:qFormat/>
    <w:pPr>
      <w:ind w:left="1260"/>
      <w:jc w:val="left"/>
    </w:pPr>
  </w:style>
  <w:style w:type="paragraph" w:styleId="942">
    <w:name w:val="文档结构图1"/>
    <w:basedOn w:val="725"/>
    <w:next w:val="942"/>
    <w:link w:val="943"/>
    <w:semiHidden/>
    <w:qFormat/>
    <w:pPr>
      <w:shd w:val="clear" w:color="auto" w:fill="000080"/>
    </w:pPr>
  </w:style>
  <w:style w:type="character" w:styleId="943">
    <w:name w:val="文档结构图 Char"/>
    <w:next w:val="943"/>
    <w:link w:val="942"/>
    <w:semiHidden/>
    <w:qFormat/>
    <w:rPr>
      <w:rFonts w:ascii="Times New Roman" w:hAnsi="Times New Roman" w:eastAsia="宋体" w:cs="Times New Roman"/>
      <w:szCs w:val="21"/>
      <w:shd w:val="clear" w:color="auto" w:fill="000080"/>
    </w:rPr>
  </w:style>
  <w:style w:type="paragraph" w:styleId="944">
    <w:name w:val="批注文字1"/>
    <w:basedOn w:val="725"/>
    <w:next w:val="944"/>
    <w:link w:val="945"/>
    <w:semiHidden/>
    <w:qFormat/>
    <w:pPr>
      <w:jc w:val="left"/>
    </w:pPr>
  </w:style>
  <w:style w:type="character" w:styleId="945">
    <w:name w:val="批注文字 Char"/>
    <w:next w:val="945"/>
    <w:link w:val="944"/>
    <w:semiHidden/>
    <w:qFormat/>
    <w:rPr>
      <w:rFonts w:ascii="Times New Roman" w:hAnsi="Times New Roman" w:eastAsia="宋体" w:cs="Times New Roman"/>
      <w:szCs w:val="21"/>
    </w:rPr>
  </w:style>
  <w:style w:type="paragraph" w:styleId="946">
    <w:name w:val="正文文本 31"/>
    <w:basedOn w:val="725"/>
    <w:next w:val="946"/>
    <w:link w:val="947"/>
    <w:qFormat/>
    <w:rPr>
      <w:rFonts w:ascii="仿宋_GB2312" w:hAnsi="Arial" w:eastAsia="仿宋_GB2312"/>
      <w:sz w:val="32"/>
      <w:szCs w:val="32"/>
    </w:rPr>
  </w:style>
  <w:style w:type="character" w:styleId="947">
    <w:name w:val="正文文本 3 Char"/>
    <w:next w:val="947"/>
    <w:link w:val="946"/>
    <w:qFormat/>
    <w:rPr>
      <w:rFonts w:ascii="仿宋_GB2312" w:hAnsi="Arial" w:eastAsia="仿宋_GB2312" w:cs="Times New Roman"/>
      <w:sz w:val="32"/>
      <w:szCs w:val="32"/>
    </w:rPr>
  </w:style>
  <w:style w:type="paragraph" w:styleId="948">
    <w:name w:val="正文文本11"/>
    <w:basedOn w:val="725"/>
    <w:next w:val="948"/>
    <w:link w:val="949"/>
    <w:qFormat/>
    <w:rPr>
      <w:rFonts w:ascii="楷体_GB2312" w:hAnsi="Arial" w:eastAsia="楷体_GB2312"/>
      <w:sz w:val="28"/>
      <w:szCs w:val="28"/>
    </w:rPr>
  </w:style>
  <w:style w:type="character" w:styleId="949">
    <w:name w:val="正文文本 Char"/>
    <w:next w:val="949"/>
    <w:link w:val="948"/>
    <w:qFormat/>
    <w:rPr>
      <w:rFonts w:ascii="楷体_GB2312" w:hAnsi="Arial" w:eastAsia="楷体_GB2312" w:cs="Times New Roman"/>
      <w:sz w:val="28"/>
      <w:szCs w:val="28"/>
    </w:rPr>
  </w:style>
  <w:style w:type="paragraph" w:styleId="950">
    <w:name w:val="正文文本缩进1"/>
    <w:basedOn w:val="725"/>
    <w:next w:val="950"/>
    <w:link w:val="951"/>
    <w:qFormat/>
    <w:pPr>
      <w:ind w:firstLine="645"/>
    </w:pPr>
    <w:rPr>
      <w:rFonts w:ascii="楷体_GB2312" w:eastAsia="楷体_GB2312"/>
      <w:sz w:val="32"/>
      <w:szCs w:val="32"/>
    </w:rPr>
  </w:style>
  <w:style w:type="character" w:styleId="951">
    <w:name w:val="正文文本缩进 Char"/>
    <w:next w:val="951"/>
    <w:link w:val="950"/>
    <w:qFormat/>
    <w:rPr>
      <w:rFonts w:ascii="楷体_GB2312" w:hAnsi="Times New Roman" w:eastAsia="楷体_GB2312" w:cs="Times New Roman"/>
      <w:sz w:val="32"/>
      <w:szCs w:val="32"/>
    </w:rPr>
  </w:style>
  <w:style w:type="paragraph" w:styleId="952">
    <w:name w:val="列表 21"/>
    <w:basedOn w:val="725"/>
    <w:next w:val="952"/>
    <w:link w:val="725"/>
    <w:qFormat/>
    <w:pPr>
      <w:ind w:left="100" w:hanging="200"/>
    </w:pPr>
  </w:style>
  <w:style w:type="paragraph" w:styleId="953">
    <w:name w:val="目录 51"/>
    <w:basedOn w:val="725"/>
    <w:next w:val="725"/>
    <w:link w:val="725"/>
    <w:semiHidden/>
    <w:qFormat/>
    <w:pPr>
      <w:ind w:left="840"/>
      <w:jc w:val="left"/>
    </w:pPr>
  </w:style>
  <w:style w:type="paragraph" w:styleId="954">
    <w:name w:val="目录 31"/>
    <w:basedOn w:val="725"/>
    <w:next w:val="725"/>
    <w:link w:val="725"/>
    <w:semiHidden/>
    <w:qFormat/>
    <w:pPr>
      <w:ind w:left="420"/>
      <w:jc w:val="left"/>
    </w:pPr>
    <w:rPr>
      <w:i/>
      <w:iCs/>
      <w:szCs w:val="24"/>
    </w:rPr>
  </w:style>
  <w:style w:type="paragraph" w:styleId="955">
    <w:name w:val="纯文本1"/>
    <w:basedOn w:val="725"/>
    <w:next w:val="955"/>
    <w:link w:val="956"/>
    <w:qFormat/>
    <w:rPr>
      <w:rFonts w:ascii="宋体" w:hAnsi="Courier New" w:cs="Courier New"/>
    </w:rPr>
  </w:style>
  <w:style w:type="character" w:styleId="956">
    <w:name w:val="纯文本 Char"/>
    <w:next w:val="956"/>
    <w:link w:val="955"/>
    <w:qFormat/>
    <w:rPr>
      <w:rFonts w:ascii="宋体" w:hAnsi="Courier New" w:eastAsia="宋体" w:cs="Courier New"/>
      <w:szCs w:val="21"/>
    </w:rPr>
  </w:style>
  <w:style w:type="paragraph" w:styleId="957">
    <w:name w:val="目录 81"/>
    <w:basedOn w:val="725"/>
    <w:next w:val="725"/>
    <w:link w:val="725"/>
    <w:semiHidden/>
    <w:qFormat/>
    <w:pPr>
      <w:ind w:left="1470"/>
      <w:jc w:val="left"/>
    </w:pPr>
  </w:style>
  <w:style w:type="paragraph" w:styleId="958">
    <w:name w:val="日期1"/>
    <w:basedOn w:val="725"/>
    <w:next w:val="725"/>
    <w:link w:val="959"/>
    <w:qFormat/>
    <w:rPr>
      <w:sz w:val="24"/>
      <w:szCs w:val="24"/>
    </w:rPr>
  </w:style>
  <w:style w:type="character" w:styleId="959">
    <w:name w:val="日期 Char"/>
    <w:next w:val="959"/>
    <w:link w:val="958"/>
    <w:qFormat/>
    <w:rPr>
      <w:rFonts w:ascii="Times New Roman" w:hAnsi="Times New Roman" w:eastAsia="宋体" w:cs="Times New Roman"/>
      <w:sz w:val="24"/>
      <w:szCs w:val="24"/>
    </w:rPr>
  </w:style>
  <w:style w:type="paragraph" w:styleId="960">
    <w:name w:val="正文文本缩进 21"/>
    <w:basedOn w:val="725"/>
    <w:next w:val="960"/>
    <w:link w:val="961"/>
    <w:qFormat/>
    <w:pPr>
      <w:ind w:left="630" w:firstLine="645"/>
    </w:pPr>
    <w:rPr>
      <w:rFonts w:ascii="Arial" w:hAnsi="Arial" w:eastAsia="仿宋_GB2312" w:cs="Arial"/>
      <w:sz w:val="32"/>
      <w:szCs w:val="32"/>
    </w:rPr>
  </w:style>
  <w:style w:type="character" w:styleId="961">
    <w:name w:val="正文文本缩进 2 Char"/>
    <w:next w:val="961"/>
    <w:link w:val="960"/>
    <w:qFormat/>
    <w:rPr>
      <w:rFonts w:ascii="Arial" w:hAnsi="Arial" w:eastAsia="仿宋_GB2312" w:cs="Arial"/>
      <w:sz w:val="32"/>
      <w:szCs w:val="32"/>
    </w:rPr>
  </w:style>
  <w:style w:type="paragraph" w:styleId="962">
    <w:name w:val="批注框文本1"/>
    <w:basedOn w:val="725"/>
    <w:next w:val="962"/>
    <w:link w:val="963"/>
    <w:semiHidden/>
    <w:qFormat/>
    <w:rPr>
      <w:sz w:val="18"/>
      <w:szCs w:val="18"/>
    </w:rPr>
  </w:style>
  <w:style w:type="character" w:styleId="963">
    <w:name w:val="批注框文本 Char"/>
    <w:next w:val="963"/>
    <w:link w:val="962"/>
    <w:semiHidden/>
    <w:qFormat/>
    <w:rPr>
      <w:rFonts w:ascii="Times New Roman" w:hAnsi="Times New Roman" w:eastAsia="宋体" w:cs="Times New Roman"/>
      <w:sz w:val="18"/>
      <w:szCs w:val="18"/>
    </w:rPr>
  </w:style>
  <w:style w:type="paragraph" w:styleId="964">
    <w:name w:val="页脚1"/>
    <w:basedOn w:val="725"/>
    <w:next w:val="964"/>
    <w:link w:val="965"/>
    <w:qFormat/>
    <w:pPr>
      <w:jc w:val="left"/>
      <w:tabs>
        <w:tab w:val="center" w:pos="4153" w:leader="none"/>
        <w:tab w:val="right" w:pos="8306" w:leader="none"/>
      </w:tabs>
    </w:pPr>
    <w:rPr>
      <w:sz w:val="18"/>
      <w:szCs w:val="18"/>
    </w:rPr>
  </w:style>
  <w:style w:type="character" w:styleId="965">
    <w:name w:val="页脚 Char"/>
    <w:next w:val="965"/>
    <w:link w:val="964"/>
    <w:qFormat/>
    <w:rPr>
      <w:rFonts w:ascii="Times New Roman" w:hAnsi="Times New Roman" w:eastAsia="宋体" w:cs="Times New Roman"/>
      <w:sz w:val="18"/>
      <w:szCs w:val="18"/>
    </w:rPr>
  </w:style>
  <w:style w:type="paragraph" w:styleId="966">
    <w:name w:val="页眉1"/>
    <w:basedOn w:val="725"/>
    <w:next w:val="966"/>
    <w:link w:val="967"/>
    <w:qFormat/>
    <w:pPr>
      <w:jc w:val="center"/>
      <w:tabs>
        <w:tab w:val="center" w:pos="4153" w:leader="none"/>
        <w:tab w:val="right" w:pos="8306" w:leader="none"/>
      </w:tabs>
      <w:pBdr>
        <w:bottom w:val="single" w:color="000000" w:sz="6" w:space="1"/>
      </w:pBdr>
    </w:pPr>
    <w:rPr>
      <w:sz w:val="18"/>
      <w:szCs w:val="18"/>
    </w:rPr>
  </w:style>
  <w:style w:type="character" w:styleId="967">
    <w:name w:val="页眉 Char"/>
    <w:next w:val="967"/>
    <w:link w:val="966"/>
    <w:qFormat/>
    <w:rPr>
      <w:rFonts w:ascii="Times New Roman" w:hAnsi="Times New Roman" w:eastAsia="宋体" w:cs="Times New Roman"/>
      <w:sz w:val="18"/>
      <w:szCs w:val="18"/>
    </w:rPr>
  </w:style>
  <w:style w:type="paragraph" w:styleId="968">
    <w:name w:val="目录 11"/>
    <w:basedOn w:val="725"/>
    <w:next w:val="725"/>
    <w:link w:val="725"/>
    <w:semiHidden/>
    <w:qFormat/>
    <w:pPr>
      <w:jc w:val="left"/>
      <w:spacing w:before="120" w:after="120" w:line="400" w:lineRule="exact"/>
      <w:tabs>
        <w:tab w:val="right" w:pos="8720" w:leader="dot"/>
      </w:tabs>
    </w:pPr>
    <w:rPr>
      <w:rFonts w:ascii="宋体" w:hAnsi="宋体"/>
      <w:caps/>
      <w:sz w:val="24"/>
      <w:szCs w:val="24"/>
    </w:rPr>
  </w:style>
  <w:style w:type="paragraph" w:styleId="969">
    <w:name w:val="目录 41"/>
    <w:basedOn w:val="725"/>
    <w:next w:val="725"/>
    <w:link w:val="725"/>
    <w:semiHidden/>
    <w:qFormat/>
    <w:pPr>
      <w:ind w:left="630"/>
      <w:jc w:val="left"/>
    </w:pPr>
  </w:style>
  <w:style w:type="paragraph" w:styleId="970">
    <w:name w:val="列表1"/>
    <w:basedOn w:val="725"/>
    <w:next w:val="970"/>
    <w:link w:val="725"/>
    <w:qFormat/>
    <w:pPr>
      <w:ind w:left="200" w:hanging="200"/>
    </w:pPr>
  </w:style>
  <w:style w:type="paragraph" w:styleId="971">
    <w:name w:val="目录 61"/>
    <w:basedOn w:val="725"/>
    <w:next w:val="725"/>
    <w:link w:val="725"/>
    <w:semiHidden/>
    <w:qFormat/>
    <w:pPr>
      <w:ind w:left="1050"/>
      <w:jc w:val="left"/>
    </w:pPr>
  </w:style>
  <w:style w:type="paragraph" w:styleId="972">
    <w:name w:val="正文文本缩进 31"/>
    <w:basedOn w:val="725"/>
    <w:next w:val="972"/>
    <w:link w:val="973"/>
    <w:qFormat/>
    <w:pPr>
      <w:ind w:left="645" w:firstLine="645"/>
    </w:pPr>
    <w:rPr>
      <w:rFonts w:ascii="Arial" w:hAnsi="Arial" w:eastAsia="仿宋_GB2312" w:cs="Arial"/>
      <w:color w:val="ffff00"/>
      <w:sz w:val="32"/>
      <w:szCs w:val="32"/>
    </w:rPr>
  </w:style>
  <w:style w:type="character" w:styleId="973">
    <w:name w:val="正文文本缩进 3 Char"/>
    <w:next w:val="973"/>
    <w:link w:val="972"/>
    <w:qFormat/>
    <w:rPr>
      <w:rFonts w:ascii="Arial" w:hAnsi="Arial" w:eastAsia="仿宋_GB2312" w:cs="Arial"/>
      <w:color w:val="ffff00"/>
      <w:sz w:val="32"/>
      <w:szCs w:val="32"/>
    </w:rPr>
  </w:style>
  <w:style w:type="paragraph" w:styleId="974">
    <w:name w:val="图表目录1"/>
    <w:basedOn w:val="725"/>
    <w:next w:val="725"/>
    <w:link w:val="725"/>
    <w:semiHidden/>
    <w:qFormat/>
    <w:pPr>
      <w:ind w:left="840" w:hanging="420"/>
    </w:pPr>
  </w:style>
  <w:style w:type="paragraph" w:styleId="975">
    <w:name w:val="目录 21"/>
    <w:basedOn w:val="725"/>
    <w:next w:val="725"/>
    <w:link w:val="725"/>
    <w:semiHidden/>
    <w:qFormat/>
    <w:pPr>
      <w:ind w:left="210"/>
      <w:jc w:val="left"/>
    </w:pPr>
    <w:rPr>
      <w:smallCaps/>
      <w:szCs w:val="24"/>
    </w:rPr>
  </w:style>
  <w:style w:type="paragraph" w:styleId="976">
    <w:name w:val="目录 91"/>
    <w:basedOn w:val="725"/>
    <w:next w:val="725"/>
    <w:link w:val="725"/>
    <w:semiHidden/>
    <w:qFormat/>
    <w:pPr>
      <w:ind w:left="1680"/>
      <w:jc w:val="left"/>
    </w:pPr>
  </w:style>
  <w:style w:type="paragraph" w:styleId="977">
    <w:name w:val="正文文本 21"/>
    <w:basedOn w:val="725"/>
    <w:next w:val="977"/>
    <w:link w:val="978"/>
    <w:qFormat/>
    <w:pPr>
      <w:jc w:val="center"/>
      <w:widowControl/>
    </w:pPr>
    <w:rPr>
      <w:rFonts w:ascii="楷体_GB2312" w:eastAsia="楷体_GB2312"/>
      <w:sz w:val="28"/>
      <w:szCs w:val="28"/>
    </w:rPr>
  </w:style>
  <w:style w:type="character" w:styleId="978">
    <w:name w:val="正文文本 2 Char"/>
    <w:next w:val="978"/>
    <w:link w:val="977"/>
    <w:qFormat/>
    <w:rPr>
      <w:rFonts w:ascii="楷体_GB2312" w:hAnsi="Times New Roman" w:eastAsia="楷体_GB2312" w:cs="Times New Roman"/>
      <w:sz w:val="28"/>
      <w:szCs w:val="28"/>
    </w:rPr>
  </w:style>
  <w:style w:type="paragraph" w:styleId="979">
    <w:name w:val="普通(网站)1"/>
    <w:basedOn w:val="725"/>
    <w:next w:val="979"/>
    <w:link w:val="725"/>
    <w:uiPriority w:val="99"/>
    <w:qFormat/>
    <w:pPr>
      <w:jc w:val="left"/>
      <w:spacing w:before="100" w:beforeAutospacing="1" w:after="100" w:afterAutospacing="1"/>
      <w:widowControl/>
    </w:pPr>
    <w:rPr>
      <w:rFonts w:ascii="宋体" w:hAnsi="宋体" w:cs="宋体"/>
      <w:sz w:val="24"/>
      <w:szCs w:val="24"/>
    </w:rPr>
  </w:style>
  <w:style w:type="paragraph" w:styleId="980">
    <w:name w:val="索引 11"/>
    <w:basedOn w:val="725"/>
    <w:next w:val="725"/>
    <w:link w:val="725"/>
    <w:semiHidden/>
    <w:qFormat/>
    <w:pPr>
      <w:spacing w:line="240" w:lineRule="atLeast"/>
    </w:pPr>
    <w:rPr>
      <w:b/>
      <w:bCs/>
    </w:rPr>
  </w:style>
  <w:style w:type="paragraph" w:styleId="981">
    <w:name w:val="批注主题1"/>
    <w:basedOn w:val="944"/>
    <w:next w:val="944"/>
    <w:link w:val="982"/>
    <w:semiHidden/>
    <w:qFormat/>
    <w:rPr>
      <w:b/>
      <w:bCs/>
    </w:rPr>
  </w:style>
  <w:style w:type="character" w:styleId="982">
    <w:name w:val="批注主题 Char"/>
    <w:next w:val="982"/>
    <w:link w:val="981"/>
    <w:semiHidden/>
    <w:qFormat/>
    <w:rPr>
      <w:rFonts w:ascii="Times New Roman" w:hAnsi="Times New Roman" w:eastAsia="宋体" w:cs="Times New Roman"/>
      <w:b/>
      <w:bCs/>
      <w:szCs w:val="21"/>
    </w:rPr>
  </w:style>
  <w:style w:type="paragraph" w:styleId="983">
    <w:name w:val="正文首行缩进1"/>
    <w:basedOn w:val="725"/>
    <w:next w:val="983"/>
    <w:link w:val="984"/>
    <w:qFormat/>
    <w:pPr>
      <w:ind w:firstLine="200"/>
      <w:spacing w:line="360" w:lineRule="auto"/>
    </w:pPr>
    <w:rPr>
      <w:rFonts w:ascii="仿宋_GB2312" w:eastAsia="仿宋_GB2312"/>
      <w:sz w:val="30"/>
      <w:szCs w:val="30"/>
    </w:rPr>
  </w:style>
  <w:style w:type="character" w:styleId="984">
    <w:name w:val="正文首行缩进 Char"/>
    <w:next w:val="984"/>
    <w:link w:val="983"/>
    <w:qFormat/>
    <w:rPr>
      <w:rFonts w:ascii="仿宋_GB2312" w:hAnsi="Times New Roman" w:eastAsia="仿宋_GB2312" w:cs="Times New Roman"/>
      <w:sz w:val="30"/>
      <w:szCs w:val="30"/>
    </w:rPr>
  </w:style>
  <w:style w:type="paragraph" w:styleId="985">
    <w:name w:val="正文首行缩进 21"/>
    <w:basedOn w:val="950"/>
    <w:next w:val="985"/>
    <w:link w:val="986"/>
    <w:qFormat/>
    <w:pPr>
      <w:ind w:firstLine="420"/>
      <w:spacing w:line="360" w:lineRule="auto"/>
    </w:pPr>
    <w:rPr>
      <w:rFonts w:ascii="宋体" w:hAnsi="宋体" w:eastAsia="宋体"/>
      <w:sz w:val="21"/>
      <w:szCs w:val="20"/>
    </w:rPr>
  </w:style>
  <w:style w:type="character" w:styleId="986">
    <w:name w:val="正文首行缩进 2 Char"/>
    <w:next w:val="986"/>
    <w:link w:val="985"/>
    <w:qFormat/>
    <w:rPr>
      <w:rFonts w:ascii="宋体" w:hAnsi="宋体" w:eastAsia="宋体" w:cs="Times New Roman"/>
      <w:sz w:val="32"/>
      <w:szCs w:val="20"/>
    </w:rPr>
  </w:style>
  <w:style w:type="table" w:styleId="987">
    <w:name w:val="网格型11"/>
    <w:basedOn w:val="939"/>
    <w:next w:val="987"/>
    <w:link w:val="725"/>
    <w:qFormat/>
    <w:pPr>
      <w:jc w:val="both"/>
      <w:widowControl w:val="off"/>
    </w:pPr>
    <w:rPr>
      <w:rFonts w:ascii="Times New Roman" w:hAnsi="Times New Roman" w:eastAsia="宋体" w:cs="Times New Roman"/>
      <w:sz w:val="20"/>
      <w:szCs w:val="20"/>
    </w:rPr>
    <w:tblPr/>
  </w:style>
  <w:style w:type="character" w:styleId="988">
    <w:name w:val="要点1"/>
    <w:next w:val="988"/>
    <w:link w:val="725"/>
    <w:qFormat/>
    <w:rPr>
      <w:b/>
      <w:bCs/>
    </w:rPr>
  </w:style>
  <w:style w:type="character" w:styleId="989">
    <w:name w:val="页码1"/>
    <w:next w:val="989"/>
    <w:link w:val="725"/>
    <w:qFormat/>
  </w:style>
  <w:style w:type="character" w:styleId="990">
    <w:name w:val="已访问的超链接1"/>
    <w:next w:val="990"/>
    <w:link w:val="725"/>
    <w:qFormat/>
    <w:rPr>
      <w:color w:val="800080"/>
      <w:u w:val="single"/>
    </w:rPr>
  </w:style>
  <w:style w:type="character" w:styleId="991">
    <w:name w:val="超链接1"/>
    <w:next w:val="991"/>
    <w:link w:val="725"/>
    <w:qFormat/>
    <w:rPr>
      <w:color w:val="0000ff"/>
      <w:u w:val="single"/>
    </w:rPr>
  </w:style>
  <w:style w:type="character" w:styleId="992">
    <w:name w:val="批注引用1"/>
    <w:next w:val="992"/>
    <w:link w:val="725"/>
    <w:semiHidden/>
    <w:qFormat/>
    <w:rPr>
      <w:sz w:val="21"/>
      <w:szCs w:val="21"/>
    </w:rPr>
  </w:style>
  <w:style w:type="paragraph" w:styleId="993">
    <w:name w:val="正文文本1"/>
    <w:basedOn w:val="725"/>
    <w:next w:val="725"/>
    <w:link w:val="725"/>
    <w:semiHidden/>
    <w:qFormat/>
    <w:rPr>
      <w:rFonts w:ascii="Arial" w:hAnsi="Arial" w:eastAsia="Arial" w:cs="Arial"/>
      <w:sz w:val="21"/>
      <w:szCs w:val="21"/>
      <w:lang w:val="en-US" w:eastAsia="en-US" w:bidi="ar-SA"/>
    </w:rPr>
  </w:style>
  <w:style w:type="paragraph" w:styleId="994">
    <w:name w:val="正文文本12"/>
    <w:basedOn w:val="725"/>
    <w:next w:val="994"/>
    <w:link w:val="725"/>
    <w:uiPriority w:val="1"/>
    <w:qFormat/>
    <w:pPr>
      <w:ind w:left="120"/>
    </w:pPr>
    <w:rPr>
      <w:rFonts w:ascii="宋体" w:hAnsi="宋体" w:eastAsia="宋体" w:cs="宋体"/>
      <w:sz w:val="21"/>
      <w:szCs w:val="21"/>
      <w:lang w:val="zh-CN" w:eastAsia="zh-CN" w:bidi="zh-CN"/>
    </w:rPr>
  </w:style>
  <w:style w:type="character" w:styleId="995">
    <w:name w:val="font5 Char"/>
    <w:next w:val="995"/>
    <w:link w:val="725"/>
    <w:qFormat/>
    <w:rPr>
      <w:rFonts w:ascii="宋体" w:hAnsi="宋体" w:eastAsia="宋体"/>
      <w:sz w:val="28"/>
      <w:szCs w:val="28"/>
      <w:lang w:val="en-US" w:eastAsia="zh-CN" w:bidi="ar-SA"/>
    </w:rPr>
  </w:style>
  <w:style w:type="character" w:styleId="996">
    <w:name w:val="二级目录 Char"/>
    <w:next w:val="996"/>
    <w:link w:val="997"/>
    <w:qFormat/>
    <w:rPr>
      <w:b/>
      <w:sz w:val="30"/>
      <w:szCs w:val="28"/>
    </w:rPr>
  </w:style>
  <w:style w:type="paragraph" w:styleId="997">
    <w:name w:val="二级目录"/>
    <w:next w:val="725"/>
    <w:link w:val="996"/>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8">
    <w:name w:val="列出段落 Char"/>
    <w:next w:val="998"/>
    <w:link w:val="999"/>
    <w:qFormat/>
    <w:rPr>
      <w:rFonts w:ascii="Calibri" w:hAnsi="Calibri"/>
      <w:sz w:val="24"/>
      <w:szCs w:val="24"/>
      <w:lang w:eastAsia="en-US" w:bidi="en-US"/>
    </w:rPr>
  </w:style>
  <w:style w:type="paragraph" w:styleId="999">
    <w:name w:val="列出段落1"/>
    <w:basedOn w:val="725"/>
    <w:next w:val="999"/>
    <w:link w:val="998"/>
    <w:qFormat/>
    <w:pPr>
      <w:contextualSpacing/>
      <w:ind w:left="720"/>
      <w:jc w:val="left"/>
      <w:widowControl/>
    </w:pPr>
    <w:rPr>
      <w:rFonts w:ascii="Calibri" w:hAnsi="Calibri" w:eastAsia="宋体" w:cs="Times New Roman"/>
      <w:sz w:val="24"/>
      <w:szCs w:val="24"/>
      <w:lang w:eastAsia="en-US" w:bidi="en-US"/>
    </w:rPr>
  </w:style>
  <w:style w:type="paragraph" w:styleId="1000">
    <w:name w:val="Body Text(ch)"/>
    <w:basedOn w:val="725"/>
    <w:next w:val="948"/>
    <w:link w:val="725"/>
    <w:qFormat/>
    <w:pPr>
      <w:spacing w:after="120"/>
    </w:pPr>
    <w:rPr>
      <w:rFonts w:ascii="宋体" w:hAnsi="Arial"/>
      <w:bCs/>
      <w:iCs/>
      <w:szCs w:val="24"/>
    </w:rPr>
  </w:style>
  <w:style w:type="paragraph" w:styleId="1001">
    <w:name w:val="xl27"/>
    <w:basedOn w:val="725"/>
    <w:next w:val="1001"/>
    <w:link w:val="7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2">
    <w:name w:val="xl26"/>
    <w:basedOn w:val="725"/>
    <w:next w:val="1002"/>
    <w:link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3">
    <w:name w:val="Char"/>
    <w:basedOn w:val="725"/>
    <w:next w:val="1003"/>
    <w:link w:val="725"/>
    <w:qFormat/>
    <w:pPr>
      <w:ind w:firstLine="200"/>
      <w:tabs>
        <w:tab w:val="left" w:pos="360" w:leader="none"/>
      </w:tabs>
    </w:pPr>
    <w:rPr>
      <w:sz w:val="28"/>
      <w:szCs w:val="30"/>
    </w:rPr>
  </w:style>
  <w:style w:type="paragraph" w:styleId="1004">
    <w:name w:val=" Char"/>
    <w:basedOn w:val="942"/>
    <w:next w:val="1004"/>
    <w:link w:val="725"/>
    <w:qFormat/>
    <w:rPr>
      <w:rFonts w:ascii="Tahoma" w:hAnsi="Tahoma"/>
      <w:sz w:val="24"/>
      <w:szCs w:val="24"/>
    </w:rPr>
  </w:style>
  <w:style w:type="paragraph" w:styleId="1005">
    <w:name w:val="普通正文"/>
    <w:basedOn w:val="725"/>
    <w:next w:val="1005"/>
    <w:link w:val="725"/>
    <w:qFormat/>
    <w:pPr>
      <w:ind w:firstLine="480"/>
      <w:jc w:val="left"/>
      <w:spacing w:before="120" w:after="120" w:line="360" w:lineRule="auto"/>
    </w:pPr>
    <w:rPr>
      <w:rFonts w:ascii="Arial" w:hAnsi="Arial"/>
      <w:sz w:val="24"/>
      <w:szCs w:val="24"/>
    </w:rPr>
  </w:style>
  <w:style w:type="paragraph" w:styleId="1006">
    <w:name w:val="table_lines"/>
    <w:basedOn w:val="725"/>
    <w:next w:val="1006"/>
    <w:link w:val="725"/>
    <w:qFormat/>
    <w:pPr>
      <w:jc w:val="left"/>
      <w:widowControl/>
    </w:pPr>
    <w:rPr>
      <w:sz w:val="20"/>
      <w:szCs w:val="20"/>
      <w:lang w:val="de-DE" w:eastAsia="de-DE"/>
    </w:rPr>
  </w:style>
  <w:style w:type="paragraph" w:styleId="1007">
    <w:name w:val="附录1"/>
    <w:next w:val="1007"/>
    <w:link w:val="725"/>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8">
    <w:name w:val="font7"/>
    <w:basedOn w:val="725"/>
    <w:next w:val="1008"/>
    <w:link w:val="725"/>
    <w:qFormat/>
    <w:pPr>
      <w:jc w:val="left"/>
      <w:spacing w:before="100" w:beforeAutospacing="1" w:after="100" w:afterAutospacing="1"/>
      <w:widowControl/>
    </w:pPr>
    <w:rPr>
      <w:rFonts w:hint="eastAsia" w:ascii="宋体" w:hAnsi="宋体"/>
      <w:sz w:val="18"/>
      <w:szCs w:val="18"/>
    </w:rPr>
  </w:style>
  <w:style w:type="paragraph" w:styleId="1009">
    <w:name w:val=" Char Char Char Char"/>
    <w:basedOn w:val="942"/>
    <w:next w:val="1009"/>
    <w:link w:val="725"/>
    <w:qFormat/>
    <w:pPr>
      <w:spacing w:line="360" w:lineRule="auto"/>
    </w:pPr>
    <w:rPr>
      <w:rFonts w:ascii="Tahoma" w:hAnsi="Tahoma"/>
      <w:sz w:val="24"/>
      <w:szCs w:val="24"/>
    </w:rPr>
  </w:style>
  <w:style w:type="paragraph" w:styleId="1010">
    <w:name w:val="列出段落"/>
    <w:basedOn w:val="725"/>
    <w:next w:val="1010"/>
    <w:link w:val="725"/>
    <w:qFormat/>
    <w:pPr>
      <w:contextualSpacing/>
      <w:ind w:left="720"/>
      <w:jc w:val="left"/>
      <w:widowControl/>
    </w:pPr>
    <w:rPr>
      <w:rFonts w:ascii="Calibri" w:hAnsi="Calibri"/>
      <w:sz w:val="24"/>
      <w:szCs w:val="24"/>
      <w:lang w:eastAsia="en-US" w:bidi="en-US"/>
    </w:rPr>
  </w:style>
  <w:style w:type="paragraph" w:styleId="1011">
    <w:name w:val="4"/>
    <w:basedOn w:val="725"/>
    <w:next w:val="972"/>
    <w:link w:val="725"/>
    <w:qFormat/>
    <w:pPr>
      <w:ind w:firstLine="420"/>
      <w:spacing w:line="360" w:lineRule="auto"/>
    </w:pPr>
    <w:rPr>
      <w:color w:val="ff0000"/>
      <w:sz w:val="24"/>
      <w:szCs w:val="24"/>
    </w:rPr>
  </w:style>
  <w:style w:type="paragraph" w:styleId="1012">
    <w:name w:val="普通 (Web)"/>
    <w:basedOn w:val="725"/>
    <w:next w:val="1012"/>
    <w:link w:val="725"/>
    <w:qFormat/>
    <w:pPr>
      <w:jc w:val="left"/>
      <w:spacing w:before="100" w:beforeAutospacing="1" w:after="100" w:afterAutospacing="1"/>
      <w:widowControl/>
    </w:pPr>
    <w:rPr>
      <w:rFonts w:ascii="宋体" w:hAnsi="宋体"/>
      <w:sz w:val="24"/>
      <w:szCs w:val="24"/>
    </w:rPr>
  </w:style>
  <w:style w:type="paragraph" w:styleId="1013">
    <w:name w:val=" Char Char Char Char Char Char Char Char Char Char"/>
    <w:basedOn w:val="725"/>
    <w:next w:val="1013"/>
    <w:link w:val="725"/>
    <w:qFormat/>
    <w:pPr>
      <w:spacing w:line="360" w:lineRule="auto"/>
    </w:pPr>
    <w:rPr>
      <w:sz w:val="24"/>
      <w:szCs w:val="20"/>
    </w:rPr>
  </w:style>
  <w:style w:type="paragraph" w:styleId="1014">
    <w:name w:val="样式1"/>
    <w:basedOn w:val="725"/>
    <w:next w:val="1014"/>
    <w:link w:val="725"/>
    <w:qFormat/>
    <w:pPr>
      <w:numPr>
        <w:ilvl w:val="0"/>
        <w:numId w:val="3"/>
      </w:numPr>
      <w:tabs>
        <w:tab w:val="left" w:pos="709" w:leader="none"/>
      </w:tabs>
    </w:pPr>
    <w:rPr>
      <w:rFonts w:ascii="宋体" w:hAnsi="宋体"/>
    </w:rPr>
  </w:style>
  <w:style w:type="paragraph" w:styleId="1015">
    <w:name w:val="font6"/>
    <w:basedOn w:val="725"/>
    <w:next w:val="1015"/>
    <w:link w:val="725"/>
    <w:qFormat/>
    <w:pPr>
      <w:jc w:val="left"/>
      <w:spacing w:before="100" w:beforeAutospacing="1" w:after="100" w:afterAutospacing="1"/>
      <w:widowControl/>
    </w:pPr>
    <w:rPr>
      <w:rFonts w:hint="eastAsia" w:ascii="宋体" w:hAnsi="宋体"/>
      <w:sz w:val="28"/>
      <w:szCs w:val="28"/>
      <w:u w:val="single"/>
    </w:rPr>
  </w:style>
  <w:style w:type="paragraph" w:styleId="1016">
    <w:name w:val="xl25"/>
    <w:basedOn w:val="725"/>
    <w:next w:val="1016"/>
    <w:link w:val="72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7">
    <w:name w:val="图标"/>
    <w:basedOn w:val="725"/>
    <w:next w:val="725"/>
    <w:link w:val="725"/>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8">
    <w:name w:val="标题3"/>
    <w:basedOn w:val="725"/>
    <w:next w:val="725"/>
    <w:link w:val="725"/>
    <w:qFormat/>
    <w:pPr>
      <w:ind w:firstLine="624"/>
      <w:spacing w:line="590" w:lineRule="atLeast"/>
    </w:pPr>
    <w:rPr>
      <w:rFonts w:ascii="方正黑体_GBK" w:eastAsia="方正黑体_GBK"/>
      <w:sz w:val="32"/>
      <w:szCs w:val="32"/>
    </w:rPr>
  </w:style>
  <w:style w:type="paragraph" w:styleId="1019">
    <w:name w:val="xl24"/>
    <w:basedOn w:val="725"/>
    <w:next w:val="1019"/>
    <w:link w:val="7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0">
    <w:name w:val="xl29"/>
    <w:basedOn w:val="725"/>
    <w:next w:val="1020"/>
    <w:link w:val="72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1">
    <w:name w:val="Char Char Char Char Char Char Char Char"/>
    <w:basedOn w:val="725"/>
    <w:next w:val="1021"/>
    <w:link w:val="725"/>
    <w:qFormat/>
    <w:pPr>
      <w:jc w:val="left"/>
      <w:spacing w:after="160" w:line="240" w:lineRule="exact"/>
      <w:widowControl/>
    </w:pPr>
    <w:rPr>
      <w:rFonts w:ascii="Verdana" w:hAnsi="Verdana"/>
      <w:sz w:val="20"/>
      <w:szCs w:val="20"/>
      <w:lang w:eastAsia="en-US"/>
    </w:rPr>
  </w:style>
  <w:style w:type="paragraph" w:styleId="1022">
    <w:name w:val="xl28"/>
    <w:basedOn w:val="725"/>
    <w:next w:val="1022"/>
    <w:link w:val="72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3">
    <w:name w:val=" Char Char Char Char Char Char Char Char"/>
    <w:basedOn w:val="725"/>
    <w:next w:val="1023"/>
    <w:link w:val="725"/>
    <w:qFormat/>
    <w:pPr>
      <w:jc w:val="left"/>
      <w:spacing w:after="160" w:line="240" w:lineRule="exact"/>
      <w:widowControl/>
    </w:pPr>
    <w:rPr>
      <w:rFonts w:ascii="Verdana" w:hAnsi="Verdana"/>
      <w:sz w:val="20"/>
      <w:szCs w:val="20"/>
      <w:lang w:eastAsia="en-US"/>
    </w:rPr>
  </w:style>
  <w:style w:type="paragraph" w:styleId="1024">
    <w:name w:val="xl30"/>
    <w:basedOn w:val="725"/>
    <w:next w:val="1024"/>
    <w:link w:val="725"/>
    <w:qFormat/>
    <w:pPr>
      <w:jc w:val="center"/>
      <w:spacing w:before="100" w:beforeAutospacing="1" w:after="100" w:afterAutospacing="1"/>
      <w:widowControl/>
    </w:pPr>
    <w:rPr>
      <w:rFonts w:ascii="宋体" w:hAnsi="宋体"/>
      <w:b/>
      <w:bCs/>
      <w:sz w:val="36"/>
      <w:szCs w:val="36"/>
    </w:rPr>
  </w:style>
  <w:style w:type="paragraph" w:styleId="1025">
    <w:name w:val="Char Char Char Char"/>
    <w:basedOn w:val="942"/>
    <w:next w:val="1025"/>
    <w:link w:val="725"/>
    <w:qFormat/>
    <w:pPr>
      <w:spacing w:line="360" w:lineRule="auto"/>
    </w:pPr>
    <w:rPr>
      <w:rFonts w:ascii="Tahoma" w:hAnsi="Tahoma"/>
      <w:sz w:val="24"/>
      <w:szCs w:val="24"/>
    </w:rPr>
  </w:style>
  <w:style w:type="paragraph" w:styleId="1026">
    <w:name w:val="table_1stline"/>
    <w:basedOn w:val="725"/>
    <w:next w:val="1026"/>
    <w:link w:val="725"/>
    <w:qFormat/>
    <w:pPr>
      <w:jc w:val="left"/>
      <w:spacing w:before="120"/>
      <w:widowControl/>
    </w:pPr>
    <w:rPr>
      <w:bCs/>
      <w:sz w:val="20"/>
      <w:szCs w:val="20"/>
      <w:lang w:val="de-DE" w:eastAsia="de-DE"/>
    </w:rPr>
  </w:style>
  <w:style w:type="paragraph" w:styleId="1027">
    <w:name w:val="font5"/>
    <w:basedOn w:val="725"/>
    <w:next w:val="1027"/>
    <w:link w:val="725"/>
    <w:qFormat/>
    <w:pPr>
      <w:jc w:val="left"/>
      <w:spacing w:before="100" w:beforeAutospacing="1" w:after="100" w:afterAutospacing="1"/>
      <w:widowControl/>
    </w:pPr>
    <w:rPr>
      <w:rFonts w:hint="eastAsia" w:ascii="宋体" w:hAnsi="宋体"/>
      <w:sz w:val="28"/>
      <w:szCs w:val="28"/>
    </w:rPr>
  </w:style>
  <w:style w:type="paragraph" w:styleId="1028">
    <w:name w:val="标题1"/>
    <w:basedOn w:val="725"/>
    <w:next w:val="725"/>
    <w:link w:val="72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9">
    <w:name w:val="修订"/>
    <w:next w:val="1029"/>
    <w:link w:val="725"/>
    <w:uiPriority w:val="99"/>
    <w:semiHidden/>
    <w:qFormat/>
    <w:rPr>
      <w:rFonts w:ascii="Times New Roman" w:hAnsi="Times New Roman" w:eastAsia="宋体" w:cs="Times New Roman"/>
      <w:sz w:val="21"/>
      <w:szCs w:val="21"/>
      <w:lang w:val="en-US" w:eastAsia="zh-CN" w:bidi="ar-SA"/>
    </w:rPr>
  </w:style>
  <w:style w:type="paragraph" w:styleId="1030">
    <w:name w:val="无间隔"/>
    <w:next w:val="1030"/>
    <w:link w:val="725"/>
    <w:uiPriority w:val="99"/>
    <w:qFormat/>
    <w:pPr>
      <w:jc w:val="both"/>
      <w:widowControl w:val="off"/>
    </w:pPr>
    <w:rPr>
      <w:rFonts w:ascii="Times New Roman" w:hAnsi="Times New Roman" w:eastAsia="宋体" w:cs="Times New Roman"/>
      <w:sz w:val="21"/>
      <w:szCs w:val="21"/>
      <w:lang w:val="en-US" w:eastAsia="zh-CN" w:bidi="ar-SA"/>
    </w:rPr>
  </w:style>
  <w:style w:type="paragraph" w:styleId="1031">
    <w:name w:val="正文文本 211"/>
    <w:basedOn w:val="725"/>
    <w:next w:val="1031"/>
    <w:link w:val="725"/>
    <w:uiPriority w:val="99"/>
    <w:qFormat/>
    <w:pPr>
      <w:jc w:val="center"/>
    </w:pPr>
    <w:rPr>
      <w:b/>
      <w:bCs/>
      <w:sz w:val="20"/>
      <w:szCs w:val="20"/>
    </w:rPr>
  </w:style>
  <w:style w:type="table" w:styleId="1032">
    <w:name w:val="Table Normal_0"/>
    <w:next w:val="1032"/>
    <w:link w:val="725"/>
    <w:qFormat/>
    <w:tblPr/>
  </w:style>
  <w:style w:type="character" w:styleId="1033">
    <w:name w:val="font71"/>
    <w:basedOn w:val="938"/>
    <w:next w:val="1033"/>
    <w:link w:val="725"/>
    <w:qFormat/>
    <w:rPr>
      <w:rFonts w:hint="eastAsia" w:ascii="仿宋" w:hAnsi="仿宋" w:eastAsia="仿宋" w:cs="仿宋"/>
      <w:color w:val="000000"/>
      <w:sz w:val="24"/>
      <w:szCs w:val="24"/>
      <w:u w:val="single"/>
    </w:rPr>
  </w:style>
  <w:style w:type="character" w:styleId="1034">
    <w:name w:val="font41"/>
    <w:basedOn w:val="938"/>
    <w:next w:val="1034"/>
    <w:link w:val="725"/>
    <w:qFormat/>
    <w:rPr>
      <w:rFonts w:hint="eastAsia" w:ascii="仿宋" w:hAnsi="仿宋" w:eastAsia="仿宋" w:cs="仿宋"/>
      <w:color w:val="000000"/>
      <w:sz w:val="24"/>
      <w:szCs w:val="24"/>
      <w:u w:val="none"/>
    </w:rPr>
  </w:style>
  <w:style w:type="character" w:styleId="1035">
    <w:name w:val="font81"/>
    <w:basedOn w:val="938"/>
    <w:next w:val="1035"/>
    <w:link w:val="725"/>
    <w:qFormat/>
    <w:rPr>
      <w:rFonts w:hint="eastAsia" w:ascii="宋体" w:hAnsi="宋体" w:eastAsia="宋体" w:cs="宋体"/>
      <w:color w:val="000000"/>
      <w:sz w:val="24"/>
      <w:szCs w:val="24"/>
      <w:u w:val="single"/>
    </w:rPr>
  </w:style>
  <w:style w:type="paragraph" w:styleId="1036">
    <w:name w:val="Table Paragraph"/>
    <w:basedOn w:val="725"/>
    <w:next w:val="1036"/>
    <w:link w:val="725"/>
    <w:uiPriority w:val="1"/>
    <w:qFormat/>
    <w:pPr>
      <w:jc w:val="left"/>
    </w:pPr>
    <w:rPr>
      <w:rFonts w:ascii="宋体" w:hAnsi="宋体" w:eastAsia="宋体" w:cs="宋体"/>
      <w:sz w:val="22"/>
      <w:szCs w:val="22"/>
      <w:lang w:val="zh-CN" w:bidi="zh-CN"/>
    </w:rPr>
  </w:style>
  <w:style w:type="table" w:styleId="1037">
    <w:name w:val="网格型1"/>
    <w:basedOn w:val="1038"/>
    <w:next w:val="1037"/>
    <w:link w:val="725"/>
    <w:qFormat/>
    <w:pPr>
      <w:jc w:val="both"/>
      <w:widowControl w:val="off"/>
    </w:pPr>
    <w:tblPr/>
  </w:style>
  <w:style w:type="table" w:styleId="1038">
    <w:name w:val="普通表格1"/>
    <w:next w:val="1038"/>
    <w:link w:val="725"/>
    <w:semiHidden/>
    <w:qFormat/>
    <w:tblPr/>
  </w:style>
  <w:style w:type="paragraph" w:styleId="1039">
    <w:name w:val="首行缩进"/>
    <w:basedOn w:val="725"/>
    <w:next w:val="1039"/>
    <w:link w:val="725"/>
    <w:qFormat/>
    <w:pPr>
      <w:ind w:firstLine="480"/>
    </w:pPr>
    <w:rPr>
      <w:lang w:val="zh-CN"/>
    </w:rPr>
  </w:style>
  <w:style w:type="paragraph" w:styleId="1040">
    <w:name w:val="标题 31"/>
    <w:basedOn w:val="725"/>
    <w:next w:val="725"/>
    <w:link w:val="725"/>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41">
    <w:name w:val="正文缩进1"/>
    <w:basedOn w:val="725"/>
    <w:next w:val="1041"/>
    <w:link w:val="725"/>
    <w:qFormat/>
    <w:pPr>
      <w:ind w:firstLine="420"/>
      <w:spacing w:line="360" w:lineRule="auto"/>
    </w:pPr>
    <w:rPr>
      <w:sz w:val="24"/>
    </w:rPr>
  </w:style>
  <w:style w:type="table" w:styleId="1042">
    <w:name w:val="Table Normal"/>
    <w:next w:val="1042"/>
    <w:link w:val="725"/>
    <w:qFormat/>
    <w:tblPr/>
  </w:style>
  <w:style w:type="paragraph" w:styleId="1043">
    <w:name w:val="Table Text"/>
    <w:basedOn w:val="725"/>
    <w:next w:val="1043"/>
    <w:link w:val="725"/>
    <w:semiHidden/>
    <w:qFormat/>
    <w:rPr>
      <w:rFonts w:ascii="宋体" w:hAnsi="宋体" w:cs="宋体"/>
      <w:lang w:eastAsia="en-US"/>
    </w:rPr>
  </w:style>
  <w:style w:type="character" w:styleId="1044">
    <w:name w:val="font31"/>
    <w:next w:val="1044"/>
    <w:link w:val="725"/>
    <w:rPr>
      <w:rFonts w:ascii="Times New Roman" w:hAnsi="Times New Roman" w:cs="Times New Roman"/>
      <w:color w:val="000000"/>
      <w:sz w:val="24"/>
      <w:szCs w:val="24"/>
      <w:u w:val="none"/>
    </w:rPr>
  </w:style>
  <w:style w:type="character" w:styleId="1045">
    <w:name w:val="font01"/>
    <w:next w:val="1045"/>
    <w:link w:val="725"/>
    <w:rPr>
      <w:rFonts w:hint="eastAsia" w:ascii="宋体" w:hAnsi="宋体" w:eastAsia="宋体" w:cs="宋体"/>
      <w:color w:val="000000"/>
      <w:sz w:val="24"/>
      <w:szCs w:val="24"/>
      <w:u w:val="none"/>
    </w:rPr>
  </w:style>
  <w:style w:type="character" w:styleId="1046" w:default="1">
    <w:name w:val="Default Paragraph Font"/>
    <w:uiPriority w:val="1"/>
    <w:semiHidden/>
    <w:unhideWhenUsed/>
  </w:style>
  <w:style w:type="numbering" w:styleId="1047" w:default="1">
    <w:name w:val="No List"/>
    <w:uiPriority w:val="99"/>
    <w:semiHidden/>
    <w:unhideWhenUsed/>
  </w:style>
  <w:style w:type="table" w:styleId="10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段艺婷</cp:lastModifiedBy>
  <cp:revision>7</cp:revision>
  <dcterms:created xsi:type="dcterms:W3CDTF">2023-03-16T02:16:00Z</dcterms:created>
  <dcterms:modified xsi:type="dcterms:W3CDTF">2026-01-16T03:39:44Z</dcterms:modified>
</cp:coreProperties>
</file>