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74"/>
        <w:jc w:val="center"/>
        <w:spacing w:line="360" w:lineRule="auto"/>
        <w:shd w:val="clear" w:color="auto" w:fill="auto"/>
        <w:rPr>
          <w:rFonts w:ascii="Times New Roman" w:hAnsi="Times New Roman" w:eastAsia="隶书" w:cs="Times New Roman"/>
          <w:b/>
          <w:bCs/>
          <w:color w:val="000000"/>
          <w:sz w:val="72"/>
          <w:szCs w:val="72"/>
          <w:highlight w:val="none"/>
        </w:rPr>
      </w:pPr>
      <w:r>
        <w:rPr>
          <w:rFonts w:ascii="Times New Roman" w:hAnsi="Times New Roman" w:eastAsia="隶书" w:cs="Times New Roman"/>
          <w:b/>
          <w:bCs/>
          <w:color w:val="000000"/>
          <w:sz w:val="72"/>
          <w:szCs w:val="72"/>
          <w:highlight w:val="none"/>
        </w:rPr>
        <w:fldChar w:fldCharType="begin"/>
      </w:r>
      <w:r>
        <w:rPr>
          <w:rFonts w:ascii="Times New Roman" w:hAnsi="Times New Roman" w:eastAsia="隶书" w:cs="Times New Roman"/>
          <w:b/>
          <w:bCs/>
          <w:color w:val="000000"/>
          <w:sz w:val="72"/>
          <w:szCs w:val="72"/>
          <w:highlight w:val="none"/>
        </w:rPr>
        <w:instrText xml:space="preserve">ADDIN CNKISM.UserStyle</w:instrText>
      </w:r>
      <w:r>
        <w:rPr>
          <w:rFonts w:ascii="Times New Roman" w:hAnsi="Times New Roman" w:eastAsia="隶书" w:cs="Times New Roman"/>
          <w:b/>
          <w:bCs/>
          <w:color w:val="000000"/>
          <w:sz w:val="72"/>
          <w:szCs w:val="72"/>
          <w:highlight w:val="none"/>
        </w:rPr>
        <w:fldChar w:fldCharType="separate"/>
      </w:r>
      <w:r>
        <w:rPr>
          <w:rFonts w:ascii="Times New Roman" w:hAnsi="Times New Roman" w:eastAsia="隶书" w:cs="Times New Roman"/>
          <w:b/>
          <w:bCs/>
          <w:color w:val="000000"/>
          <w:sz w:val="72"/>
          <w:szCs w:val="72"/>
          <w:highlight w:val="none"/>
        </w:rPr>
        <w:fldChar w:fldCharType="end"/>
      </w:r>
      <w:r>
        <w:rPr>
          <w:rFonts w:ascii="Times New Roman" w:hAnsi="Times New Roman" w:eastAsia="隶书" w:cs="Times New Roman"/>
          <w:b/>
          <w:bCs/>
          <w:color w:val="000000"/>
          <w:sz w:val="72"/>
          <w:szCs w:val="72"/>
          <w:highlight w:val="none"/>
        </w:rPr>
      </w:r>
      <w:r/>
    </w:p>
    <w:p>
      <w:pPr>
        <w:pStyle w:val="1542"/>
        <w:ind w:firstLine="280"/>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474"/>
        <w:jc w:val="center"/>
        <w:spacing w:line="360" w:lineRule="auto"/>
        <w:shd w:val="clear" w:color="auto" w:fill="auto"/>
        <w:rPr>
          <w:rFonts w:ascii="Times New Roman" w:hAnsi="Times New Roman" w:cs="Times New Roman"/>
          <w:b/>
          <w:color w:val="000000"/>
          <w:sz w:val="72"/>
          <w:highlight w:val="none"/>
          <w:lang w:val="en-US"/>
        </w:rPr>
      </w:pPr>
      <w:r>
        <w:rPr>
          <w:rFonts w:hint="eastAsia" w:ascii="黑体" w:hAnsi="黑体" w:eastAsia="黑体" w:cs="黑体"/>
          <w:color w:val="000000"/>
          <w:sz w:val="72"/>
          <w:szCs w:val="72"/>
          <w:highlight w:val="none"/>
          <w:lang w:val="en-US" w:eastAsia="zh-CN"/>
        </w:rPr>
        <w:t xml:space="preserve">南京鼓楼医院</w:t>
      </w:r>
      <w:r>
        <w:rPr>
          <w:rFonts w:ascii="Times New Roman" w:hAnsi="Times New Roman" w:cs="Times New Roman"/>
          <w:b/>
          <w:color w:val="000000"/>
          <w:sz w:val="72"/>
          <w:highlight w:val="none"/>
          <w:lang w:val="en-US"/>
        </w:rPr>
      </w:r>
      <w:r/>
    </w:p>
    <w:p>
      <w:pPr>
        <w:pStyle w:val="1474"/>
        <w:jc w:val="center"/>
        <w:spacing w:line="360" w:lineRule="auto"/>
        <w:shd w:val="clear" w:color="auto" w:fill="auto"/>
        <w:rPr>
          <w:rFonts w:ascii="Times New Roman" w:hAnsi="Times New Roman" w:cs="Times New Roman"/>
          <w:b/>
          <w:color w:val="000000"/>
          <w:sz w:val="52"/>
          <w:szCs w:val="52"/>
          <w:highlight w:val="none"/>
        </w:rPr>
      </w:pPr>
      <w:r>
        <w:rPr>
          <w:rFonts w:hint="eastAsia" w:ascii="黑体" w:hAnsi="黑体" w:eastAsia="黑体" w:cs="黑体"/>
          <w:color w:val="000000"/>
          <w:sz w:val="52"/>
          <w:szCs w:val="52"/>
          <w:highlight w:val="none"/>
          <w:lang w:val="en-US" w:eastAsia="zh-CN"/>
        </w:rPr>
        <w:t xml:space="preserve">飞利浦影像设备维保服务</w:t>
      </w:r>
      <w:r>
        <w:rPr>
          <w:rFonts w:ascii="Times New Roman" w:hAnsi="Times New Roman" w:cs="Times New Roman"/>
          <w:b/>
          <w:color w:val="000000"/>
          <w:sz w:val="52"/>
          <w:szCs w:val="52"/>
          <w:highlight w:val="none"/>
        </w:rPr>
      </w:r>
      <w:r/>
    </w:p>
    <w:p>
      <w:pPr>
        <w:pStyle w:val="1474"/>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474"/>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474"/>
        <w:jc w:val="center"/>
        <w:spacing w:line="360" w:lineRule="auto"/>
        <w:shd w:val="clear" w:color="auto" w:fill="auto"/>
        <w:rPr>
          <w:rFonts w:hint="eastAsia" w:ascii="黑体" w:hAnsi="黑体" w:eastAsia="黑体" w:cs="黑体"/>
          <w:color w:val="000000"/>
          <w:sz w:val="72"/>
          <w:szCs w:val="72"/>
          <w:highlight w:val="none"/>
        </w:rPr>
      </w:pPr>
      <w:r>
        <w:rPr>
          <w:rFonts w:hint="eastAsia" w:ascii="黑体" w:hAnsi="黑体" w:eastAsia="黑体" w:cs="黑体"/>
          <w:color w:val="000000"/>
          <w:sz w:val="72"/>
          <w:szCs w:val="72"/>
          <w:highlight w:val="none"/>
          <w:lang w:val="en-US" w:eastAsia="zh-CN"/>
        </w:rPr>
        <w:t xml:space="preserve">政府采购</w:t>
      </w:r>
      <w:r>
        <w:rPr>
          <w:rFonts w:hint="eastAsia" w:ascii="黑体" w:hAnsi="黑体" w:eastAsia="黑体" w:cs="黑体"/>
          <w:color w:val="000000"/>
          <w:sz w:val="72"/>
          <w:szCs w:val="72"/>
          <w:highlight w:val="none"/>
        </w:rPr>
      </w:r>
      <w:r/>
    </w:p>
    <w:p>
      <w:pPr>
        <w:pStyle w:val="1474"/>
        <w:jc w:val="center"/>
        <w:spacing w:line="360" w:lineRule="auto"/>
        <w:shd w:val="clear" w:color="auto" w:fill="auto"/>
        <w:rPr>
          <w:rFonts w:ascii="Times New Roman" w:hAnsi="Times New Roman" w:cs="Times New Roman"/>
          <w:b/>
          <w:color w:val="000000"/>
          <w:sz w:val="96"/>
          <w:szCs w:val="96"/>
          <w:highlight w:val="none"/>
        </w:rPr>
      </w:pPr>
      <w:r>
        <w:rPr>
          <w:rFonts w:hint="eastAsia" w:ascii="黑体" w:hAnsi="黑体" w:eastAsia="黑体" w:cs="黑体"/>
          <w:color w:val="000000"/>
          <w:sz w:val="72"/>
          <w:szCs w:val="72"/>
          <w:highlight w:val="none"/>
        </w:rPr>
        <w:t xml:space="preserve">招 标 文 件</w:t>
      </w:r>
      <w:r>
        <w:rPr>
          <w:rFonts w:ascii="Times New Roman" w:hAnsi="Times New Roman" w:cs="Times New Roman"/>
          <w:b/>
          <w:color w:val="000000"/>
          <w:sz w:val="96"/>
          <w:szCs w:val="96"/>
          <w:highlight w:val="none"/>
        </w:rPr>
      </w:r>
      <w:r/>
    </w:p>
    <w:p>
      <w:pPr>
        <w:pStyle w:val="1474"/>
        <w:jc w:val="center"/>
        <w:spacing w:line="360" w:lineRule="auto"/>
        <w:shd w:val="clear" w:color="auto" w:fill="auto"/>
        <w:rPr>
          <w:rFonts w:ascii="Times New Roman" w:hAnsi="Times New Roman" w:cs="Times New Roman"/>
          <w:color w:val="000000"/>
          <w:sz w:val="36"/>
          <w:highlight w:val="none"/>
        </w:rPr>
      </w:pPr>
      <w:r>
        <w:rPr>
          <w:rFonts w:hint="eastAsia" w:ascii="黑体" w:hAnsi="黑体" w:eastAsia="黑体" w:cs="黑体"/>
          <w:color w:val="000000"/>
          <w:sz w:val="36"/>
          <w:szCs w:val="36"/>
          <w:highlight w:val="none"/>
          <w:lang w:val="en-US" w:eastAsia="zh-CN"/>
        </w:rPr>
        <w:t xml:space="preserve">项目</w:t>
      </w:r>
      <w:r>
        <w:rPr>
          <w:rFonts w:hint="eastAsia" w:ascii="黑体" w:hAnsi="黑体" w:eastAsia="黑体" w:cs="黑体"/>
          <w:color w:val="000000"/>
          <w:sz w:val="36"/>
          <w:szCs w:val="36"/>
          <w:highlight w:val="none"/>
        </w:rPr>
        <w:t xml:space="preserve">编号：</w:t>
      </w:r>
      <w:r>
        <w:rPr>
          <w:rFonts w:hint="eastAsia" w:ascii="黑体" w:hAnsi="黑体" w:eastAsia="黑体" w:cs="黑体"/>
          <w:color w:val="000000"/>
          <w:sz w:val="36"/>
          <w:szCs w:val="36"/>
          <w:highlight w:val="none"/>
          <w:lang w:val="en-US" w:eastAsia="zh-CN"/>
        </w:rPr>
        <w:t xml:space="preserve">JSZC-320100-JSKF-G2026-0005</w:t>
      </w:r>
      <w:r>
        <w:rPr>
          <w:rFonts w:ascii="Times New Roman" w:hAnsi="Times New Roman" w:cs="Times New Roman"/>
          <w:color w:val="000000"/>
          <w:sz w:val="36"/>
          <w:highlight w:val="none"/>
        </w:rPr>
      </w:r>
      <w:r/>
    </w:p>
    <w:p>
      <w:pPr>
        <w:pStyle w:val="1474"/>
        <w:jc w:val="center"/>
        <w:spacing w:line="440" w:lineRule="exact"/>
        <w:shd w:val="clear" w:color="auto" w:fill="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r>
      <w:r/>
    </w:p>
    <w:p>
      <w:pPr>
        <w:pStyle w:val="1474"/>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474"/>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474"/>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474"/>
        <w:jc w:val="center"/>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474"/>
        <w:jc w:val="center"/>
        <w:spacing w:line="360" w:lineRule="auto"/>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42"/>
        <w:ind w:firstLine="321"/>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42"/>
        <w:ind w:firstLine="321"/>
        <w:jc w:val="center"/>
        <w:shd w:val="clear" w:color="auto" w:fill="auto"/>
        <w:rPr>
          <w:rFonts w:ascii="Times New Roman" w:hAnsi="Times New Roman" w:cs="Times New Roman"/>
          <w:b/>
          <w:color w:val="000000"/>
          <w:sz w:val="32"/>
          <w:highlight w:val="none"/>
        </w:rPr>
      </w:pPr>
      <w:r>
        <w:rPr>
          <w:b/>
          <w:color w:val="000000"/>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26" o:title=""/>
              </v:shape>
            </w:pict>
          </mc:Fallback>
        </mc:AlternateContent>
      </w:r>
      <w:r>
        <w:rPr>
          <w:rFonts w:ascii="Times New Roman" w:hAnsi="Times New Roman" w:cs="Times New Roman"/>
          <w:b/>
          <w:color w:val="000000"/>
          <w:sz w:val="32"/>
          <w:highlight w:val="none"/>
        </w:rPr>
      </w:r>
      <w:r/>
    </w:p>
    <w:p>
      <w:pPr>
        <w:pStyle w:val="1474"/>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rPr>
        <w:t xml:space="preserve">采购代理机构：江苏</w:t>
      </w:r>
      <w:r>
        <w:rPr>
          <w:rFonts w:hint="eastAsia" w:ascii="黑体" w:hAnsi="黑体" w:eastAsia="黑体" w:cs="黑体"/>
          <w:b w:val="0"/>
          <w:bCs/>
          <w:color w:val="000000"/>
          <w:sz w:val="36"/>
          <w:szCs w:val="36"/>
          <w:highlight w:val="none"/>
          <w:lang w:val="en-US" w:eastAsia="zh-CN"/>
        </w:rPr>
        <w:t xml:space="preserve">省科技发展</w:t>
      </w:r>
      <w:r>
        <w:rPr>
          <w:rFonts w:hint="eastAsia" w:ascii="黑体" w:hAnsi="黑体" w:eastAsia="黑体" w:cs="黑体"/>
          <w:b w:val="0"/>
          <w:bCs/>
          <w:color w:val="000000"/>
          <w:sz w:val="36"/>
          <w:szCs w:val="36"/>
          <w:highlight w:val="none"/>
        </w:rPr>
        <w:t xml:space="preserve">有限公司</w:t>
      </w:r>
      <w:r>
        <w:rPr>
          <w:rFonts w:ascii="Times New Roman" w:hAnsi="Times New Roman" w:cs="Times New Roman"/>
          <w:b/>
          <w:color w:val="000000"/>
          <w:sz w:val="32"/>
          <w:highlight w:val="none"/>
        </w:rPr>
      </w:r>
      <w:r/>
    </w:p>
    <w:p>
      <w:pPr>
        <w:pStyle w:val="1474"/>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lang w:val="en-US" w:eastAsia="zh-CN"/>
        </w:rPr>
        <w:t xml:space="preserve">2026年5月</w:t>
      </w:r>
      <w:r>
        <w:rPr>
          <w:rFonts w:ascii="Times New Roman" w:hAnsi="Times New Roman" w:cs="Times New Roman"/>
          <w:b/>
          <w:color w:val="000000"/>
          <w:sz w:val="32"/>
          <w:highlight w:val="none"/>
        </w:rPr>
      </w:r>
      <w:r/>
    </w:p>
    <w:p>
      <w:pPr>
        <w:pStyle w:val="1474"/>
        <w:jc w:val="center"/>
        <w:spacing w:line="440" w:lineRule="exact"/>
        <w:shd w:val="clear" w:color="auto" w:fill="auto"/>
        <w:rPr>
          <w:rFonts w:ascii="Times New Roman" w:hAnsi="Times New Roman" w:eastAsia="黑体" w:cs="Times New Roman"/>
          <w:b/>
          <w:color w:val="000000"/>
          <w:sz w:val="32"/>
          <w:highlight w:val="none"/>
        </w:rPr>
        <w:sectPr>
          <w:headerReference w:type="default" r:id="rId9"/>
          <w:headerReference w:type="first" r:id="rId10"/>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000000"/>
          <w:sz w:val="32"/>
          <w:highlight w:val="none"/>
        </w:rPr>
      </w:r>
      <w:r/>
    </w:p>
    <w:p>
      <w:pPr>
        <w:pStyle w:val="1474"/>
        <w:jc w:val="center"/>
        <w:spacing w:line="440" w:lineRule="exact"/>
        <w:shd w:val="clear" w:color="auto" w:fill="auto"/>
        <w:rPr>
          <w:rFonts w:ascii="Times New Roman" w:hAnsi="Times New Roman" w:eastAsia="黑体" w:cs="Times New Roman"/>
          <w:b/>
          <w:color w:val="000000"/>
          <w:sz w:val="32"/>
          <w:highlight w:val="none"/>
        </w:rPr>
      </w:pPr>
      <w:r>
        <w:rPr>
          <w:rFonts w:ascii="Times New Roman" w:hAnsi="Times New Roman" w:eastAsia="黑体" w:cs="Times New Roman"/>
          <w:b/>
          <w:color w:val="000000"/>
          <w:sz w:val="32"/>
          <w:highlight w:val="none"/>
        </w:rPr>
        <w:t xml:space="preserve">目   录</w:t>
      </w:r>
      <w:r>
        <w:rPr>
          <w:rFonts w:ascii="Times New Roman" w:hAnsi="Times New Roman" w:eastAsia="黑体" w:cs="Times New Roman"/>
          <w:b/>
          <w:color w:val="000000"/>
          <w:sz w:val="32"/>
          <w:highlight w:val="none"/>
        </w:rPr>
      </w:r>
      <w:r/>
    </w:p>
    <w:p>
      <w:pPr>
        <w:pStyle w:val="1525"/>
        <w:tabs>
          <w:tab w:val="right" w:pos="9072" w:leader="dot"/>
        </w:tabs>
        <w:rPr>
          <w:color w:val="000000"/>
          <w:highlight w:val="none"/>
        </w:rPr>
      </w:pPr>
      <w:r>
        <w:rPr>
          <w:rFonts w:ascii="Times New Roman" w:hAnsi="Times New Roman" w:eastAsia="黑体" w:cs="Times New Roman"/>
          <w:bCs w:val="0"/>
          <w:color w:val="000000"/>
          <w:sz w:val="24"/>
          <w:highlight w:val="none"/>
        </w:rPr>
        <w:fldChar w:fldCharType="begin"/>
      </w:r>
      <w:r>
        <w:rPr>
          <w:rFonts w:ascii="Times New Roman" w:hAnsi="Times New Roman" w:eastAsia="黑体" w:cs="Times New Roman"/>
          <w:bCs w:val="0"/>
          <w:color w:val="000000"/>
          <w:sz w:val="24"/>
          <w:highlight w:val="none"/>
        </w:rPr>
        <w:instrText xml:space="preserve">TOC \o "1-3" \h \u </w:instrText>
      </w:r>
      <w:r>
        <w:rPr>
          <w:rFonts w:ascii="Times New Roman" w:hAnsi="Times New Roman" w:eastAsia="黑体" w:cs="Times New Roman"/>
          <w:bCs w:val="0"/>
          <w:color w:val="000000"/>
          <w:sz w:val="24"/>
          <w:highlight w:val="none"/>
        </w:rPr>
        <w:fldChar w:fldCharType="separate"/>
      </w: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_Toc12951 </w:instrText>
      </w:r>
      <w:r>
        <w:rPr>
          <w:rFonts w:ascii="Times New Roman" w:hAnsi="Times New Roman" w:eastAsia="黑体" w:cs="Times New Roman"/>
          <w:bCs w:val="0"/>
          <w:color w:val="000000"/>
          <w:highlight w:val="none"/>
        </w:rPr>
        <w:fldChar w:fldCharType="separate"/>
      </w:r>
      <w:r>
        <w:rPr>
          <w:rFonts w:hint="eastAsia"/>
          <w:color w:val="000000"/>
          <w:highlight w:val="none"/>
          <w:lang w:val="en-US" w:eastAsia="zh-CN"/>
        </w:rPr>
        <w:t xml:space="preserve">第一章 </w:t>
      </w:r>
      <w:r>
        <w:rPr>
          <w:rFonts w:hint="eastAsia"/>
          <w:color w:val="000000"/>
          <w:highlight w:val="none"/>
        </w:rPr>
        <w:t xml:space="preserve">招标公告</w:t>
      </w:r>
      <w:r>
        <w:rPr>
          <w:color w:val="000000"/>
          <w:highlight w:val="none"/>
        </w:rPr>
        <w:tab/>
      </w:r>
      <w:r>
        <w:rPr>
          <w:color w:val="000000"/>
          <w:highlight w:val="none"/>
        </w:rPr>
        <w:fldChar w:fldCharType="begin"/>
      </w:r>
      <w:r>
        <w:rPr>
          <w:color w:val="000000"/>
          <w:highlight w:val="none"/>
        </w:rPr>
        <w:instrText xml:space="preserve"> PAGEREF _Toc12951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_Toc8883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val="0"/>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_Toc8883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_Toc21747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_Toc21747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_Toc10988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_Toc10988 \h </w:instrText>
      </w:r>
      <w:r>
        <w:rPr>
          <w:color w:val="000000"/>
          <w:highlight w:val="none"/>
        </w:rPr>
        <w:fldChar w:fldCharType="separate"/>
      </w:r>
      <w:r>
        <w:rPr>
          <w:color w:val="000000"/>
          <w:highlight w:val="none"/>
        </w:rPr>
        <w:t xml:space="preserve">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_Toc17799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四、提交投标文件截止时间、开标时间和地点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_Toc17799 \h </w:instrText>
      </w:r>
      <w:r>
        <w:rPr>
          <w:color w:val="000000"/>
          <w:highlight w:val="none"/>
        </w:rPr>
        <w:fldChar w:fldCharType="separate"/>
      </w:r>
      <w:r>
        <w:rPr>
          <w:color w:val="000000"/>
          <w:highlight w:val="none"/>
        </w:rPr>
        <w:t xml:space="preserve">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_Toc14357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_Toc14357 \h </w:instrText>
      </w:r>
      <w:r>
        <w:rPr>
          <w:color w:val="000000"/>
          <w:highlight w:val="none"/>
        </w:rPr>
        <w:fldChar w:fldCharType="separate"/>
      </w:r>
      <w:r>
        <w:rPr>
          <w:color w:val="000000"/>
          <w:highlight w:val="none"/>
        </w:rPr>
        <w:t xml:space="preserve">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_Toc4476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_Toc4476 \h </w:instrText>
      </w:r>
      <w:r>
        <w:rPr>
          <w:color w:val="000000"/>
          <w:highlight w:val="none"/>
        </w:rPr>
        <w:fldChar w:fldCharType="separate"/>
      </w:r>
      <w:r>
        <w:rPr>
          <w:color w:val="000000"/>
          <w:highlight w:val="none"/>
        </w:rPr>
        <w:t xml:space="preserve">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_Toc18825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_Toc18825 \h </w:instrText>
      </w:r>
      <w:r>
        <w:rPr>
          <w:color w:val="000000"/>
          <w:highlight w:val="none"/>
        </w:rPr>
        <w:fldChar w:fldCharType="separate"/>
      </w:r>
      <w:r>
        <w:rPr>
          <w:color w:val="000000"/>
          <w:highlight w:val="none"/>
        </w:rPr>
        <w:t xml:space="preserve">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25"/>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_Toc3656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_Toc3656 \h </w:instrText>
      </w:r>
      <w:r>
        <w:rPr>
          <w:color w:val="000000"/>
          <w:highlight w:val="none"/>
        </w:rPr>
        <w:fldChar w:fldCharType="separate"/>
      </w:r>
      <w:r>
        <w:rPr>
          <w:color w:val="000000"/>
          <w:highlight w:val="none"/>
        </w:rPr>
        <w:t xml:space="preserve">8</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_Toc3140 </w:instrText>
      </w:r>
      <w:r>
        <w:rPr>
          <w:rFonts w:ascii="Times New Roman" w:hAnsi="Times New Roman" w:eastAsia="黑体" w:cs="Times New Roman"/>
          <w:bCs/>
          <w:color w:val="000000"/>
          <w:highlight w:val="none"/>
        </w:rPr>
        <w:fldChar w:fldCharType="separate"/>
      </w:r>
      <w:r>
        <w:rPr>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_Toc3140 \h </w:instrText>
      </w:r>
      <w:r>
        <w:rPr>
          <w:color w:val="000000"/>
          <w:highlight w:val="none"/>
        </w:rPr>
        <w:fldChar w:fldCharType="separate"/>
      </w:r>
      <w:r>
        <w:rPr>
          <w:color w:val="000000"/>
          <w:highlight w:val="none"/>
        </w:rPr>
        <w:t xml:space="preserve">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_Toc13528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rPr>
        <w:t xml:space="preserve">一、总 则</w:t>
      </w:r>
      <w:r>
        <w:rPr>
          <w:color w:val="000000"/>
          <w:highlight w:val="none"/>
        </w:rPr>
        <w:tab/>
      </w:r>
      <w:r>
        <w:rPr>
          <w:color w:val="000000"/>
          <w:highlight w:val="none"/>
        </w:rPr>
        <w:fldChar w:fldCharType="begin"/>
      </w:r>
      <w:r>
        <w:rPr>
          <w:color w:val="000000"/>
          <w:highlight w:val="none"/>
        </w:rPr>
        <w:instrText xml:space="preserve"> PAGEREF _Toc13528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_Toc32244 </w:instrText>
      </w:r>
      <w:r>
        <w:rPr>
          <w:rFonts w:ascii="Times New Roman" w:hAnsi="Times New Roman" w:eastAsia="黑体" w:cs="Times New Roman"/>
          <w:bCs/>
          <w:color w:val="000000"/>
          <w:highlight w:val="none"/>
        </w:rPr>
        <w:fldChar w:fldCharType="separate"/>
      </w:r>
      <w:r>
        <w:rPr>
          <w:color w:val="000000"/>
          <w:highlight w:val="none"/>
          <w:lang w:val="zh-CN"/>
        </w:rPr>
        <w:t xml:space="preserve">1.</w:t>
      </w:r>
      <w:r>
        <w:rPr>
          <w:rFonts w:hint="eastAsia"/>
          <w:color w:val="000000"/>
          <w:highlight w:val="none"/>
          <w:lang w:val="en-US" w:eastAsia="zh-CN"/>
        </w:rPr>
        <w:t xml:space="preserve"> </w:t>
      </w:r>
      <w:r>
        <w:rPr>
          <w:color w:val="000000"/>
          <w:highlight w:val="none"/>
          <w:lang w:val="zh-CN"/>
        </w:rPr>
        <w:t xml:space="preserve">适用法律</w:t>
      </w:r>
      <w:r>
        <w:rPr>
          <w:color w:val="000000"/>
          <w:highlight w:val="none"/>
        </w:rPr>
        <w:tab/>
      </w:r>
      <w:r>
        <w:rPr>
          <w:color w:val="000000"/>
          <w:highlight w:val="none"/>
        </w:rPr>
        <w:fldChar w:fldCharType="begin"/>
      </w:r>
      <w:r>
        <w:rPr>
          <w:color w:val="000000"/>
          <w:highlight w:val="none"/>
        </w:rPr>
        <w:instrText xml:space="preserve"> PAGEREF _Toc32244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_Toc6855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rPr>
        <w:t xml:space="preserve">2.</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rPr>
        <w:t xml:space="preserve">定义</w:t>
      </w:r>
      <w:r>
        <w:rPr>
          <w:color w:val="000000"/>
          <w:highlight w:val="none"/>
        </w:rPr>
        <w:tab/>
      </w:r>
      <w:r>
        <w:rPr>
          <w:color w:val="000000"/>
          <w:highlight w:val="none"/>
        </w:rPr>
        <w:fldChar w:fldCharType="begin"/>
      </w:r>
      <w:r>
        <w:rPr>
          <w:color w:val="000000"/>
          <w:highlight w:val="none"/>
        </w:rPr>
        <w:instrText xml:space="preserve"> PAGEREF _Toc6855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_Toc22986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3. </w:t>
      </w:r>
      <w:r>
        <w:rPr>
          <w:rFonts w:ascii="Times New Roman" w:hAnsi="Times New Roman" w:eastAsia="宋体" w:cs="Times New Roman"/>
          <w:bCs/>
          <w:color w:val="000000"/>
          <w:szCs w:val="21"/>
          <w:highlight w:val="none"/>
          <w:lang w:val="zh-CN"/>
        </w:rPr>
        <w:t xml:space="preserve">政策功能</w:t>
      </w:r>
      <w:r>
        <w:rPr>
          <w:color w:val="000000"/>
          <w:highlight w:val="none"/>
        </w:rPr>
        <w:tab/>
      </w:r>
      <w:r>
        <w:rPr>
          <w:color w:val="000000"/>
          <w:highlight w:val="none"/>
        </w:rPr>
        <w:fldChar w:fldCharType="begin"/>
      </w:r>
      <w:r>
        <w:rPr>
          <w:color w:val="000000"/>
          <w:highlight w:val="none"/>
        </w:rPr>
        <w:instrText xml:space="preserve"> PAGEREF _Toc22986 \h </w:instrText>
      </w:r>
      <w:r>
        <w:rPr>
          <w:color w:val="000000"/>
          <w:highlight w:val="none"/>
        </w:rPr>
        <w:fldChar w:fldCharType="separate"/>
      </w:r>
      <w:r>
        <w:rPr>
          <w:color w:val="000000"/>
          <w:highlight w:val="none"/>
        </w:rPr>
        <w:t xml:space="preserve">10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_Toc8828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4. </w:t>
      </w:r>
      <w:r>
        <w:rPr>
          <w:rFonts w:ascii="Times New Roman" w:hAnsi="Times New Roman" w:eastAsia="宋体" w:cs="Times New Roman"/>
          <w:bCs/>
          <w:color w:val="000000"/>
          <w:szCs w:val="21"/>
          <w:highlight w:val="none"/>
          <w:lang w:val="zh-CN" w:eastAsia="zh-CN"/>
        </w:rPr>
        <w:t xml:space="preserve">投标费用</w:t>
      </w:r>
      <w:r>
        <w:rPr>
          <w:color w:val="000000"/>
          <w:highlight w:val="none"/>
        </w:rPr>
        <w:tab/>
      </w:r>
      <w:r>
        <w:rPr>
          <w:color w:val="000000"/>
          <w:highlight w:val="none"/>
        </w:rPr>
        <w:fldChar w:fldCharType="begin"/>
      </w:r>
      <w:r>
        <w:rPr>
          <w:color w:val="000000"/>
          <w:highlight w:val="none"/>
        </w:rPr>
        <w:instrText xml:space="preserve"> PAGEREF _Toc8828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_Toc9377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5.</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招标文件的约束力</w:t>
      </w:r>
      <w:r>
        <w:rPr>
          <w:color w:val="000000"/>
          <w:highlight w:val="none"/>
        </w:rPr>
        <w:tab/>
      </w:r>
      <w:r>
        <w:rPr>
          <w:color w:val="000000"/>
          <w:highlight w:val="none"/>
        </w:rPr>
        <w:fldChar w:fldCharType="begin"/>
      </w:r>
      <w:r>
        <w:rPr>
          <w:color w:val="000000"/>
          <w:highlight w:val="none"/>
        </w:rPr>
        <w:instrText xml:space="preserve"> PAGEREF _Toc9377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_Toc307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_Toc307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_Toc7019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6.</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招标文件构成</w:t>
      </w:r>
      <w:r>
        <w:rPr>
          <w:color w:val="000000"/>
          <w:highlight w:val="none"/>
        </w:rPr>
        <w:tab/>
      </w:r>
      <w:r>
        <w:rPr>
          <w:color w:val="000000"/>
          <w:highlight w:val="none"/>
        </w:rPr>
        <w:fldChar w:fldCharType="begin"/>
      </w:r>
      <w:r>
        <w:rPr>
          <w:color w:val="000000"/>
          <w:highlight w:val="none"/>
        </w:rPr>
        <w:instrText xml:space="preserve"> PAGEREF _Toc7019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_Toc29231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7. </w:t>
      </w:r>
      <w:r>
        <w:rPr>
          <w:rFonts w:ascii="Times New Roman" w:hAnsi="Times New Roman" w:eastAsia="宋体" w:cs="Times New Roman"/>
          <w:bCs/>
          <w:color w:val="000000"/>
          <w:szCs w:val="21"/>
          <w:highlight w:val="none"/>
          <w:lang w:val="zh-CN" w:eastAsia="zh-CN"/>
        </w:rPr>
        <w:t xml:space="preserve">招标文件的澄清、补充或修改</w:t>
      </w:r>
      <w:r>
        <w:rPr>
          <w:color w:val="000000"/>
          <w:highlight w:val="none"/>
        </w:rPr>
        <w:tab/>
      </w:r>
      <w:r>
        <w:rPr>
          <w:color w:val="000000"/>
          <w:highlight w:val="none"/>
        </w:rPr>
        <w:fldChar w:fldCharType="begin"/>
      </w:r>
      <w:r>
        <w:rPr>
          <w:color w:val="000000"/>
          <w:highlight w:val="none"/>
        </w:rPr>
        <w:instrText xml:space="preserve"> PAGEREF _Toc29231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_Toc7690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_Toc7690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_Toc26801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8.</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投标文件的语言、计量单位、货币</w:t>
      </w:r>
      <w:r>
        <w:rPr>
          <w:color w:val="000000"/>
          <w:highlight w:val="none"/>
        </w:rPr>
        <w:tab/>
      </w:r>
      <w:r>
        <w:rPr>
          <w:color w:val="000000"/>
          <w:highlight w:val="none"/>
        </w:rPr>
        <w:fldChar w:fldCharType="begin"/>
      </w:r>
      <w:r>
        <w:rPr>
          <w:color w:val="000000"/>
          <w:highlight w:val="none"/>
        </w:rPr>
        <w:instrText xml:space="preserve"> PAGEREF _Toc26801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_Toc16901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9.</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联合体（根据采购项目是否接受联合体投标而定）</w:t>
      </w:r>
      <w:r>
        <w:rPr>
          <w:color w:val="000000"/>
          <w:highlight w:val="none"/>
        </w:rPr>
        <w:tab/>
      </w:r>
      <w:r>
        <w:rPr>
          <w:color w:val="000000"/>
          <w:highlight w:val="none"/>
        </w:rPr>
        <w:fldChar w:fldCharType="begin"/>
      </w:r>
      <w:r>
        <w:rPr>
          <w:color w:val="000000"/>
          <w:highlight w:val="none"/>
        </w:rPr>
        <w:instrText xml:space="preserve"> PAGEREF _Toc16901 \h </w:instrText>
      </w:r>
      <w:r>
        <w:rPr>
          <w:color w:val="000000"/>
          <w:highlight w:val="none"/>
        </w:rPr>
        <w:fldChar w:fldCharType="separate"/>
      </w:r>
      <w:r>
        <w:rPr>
          <w:color w:val="000000"/>
          <w:highlight w:val="none"/>
        </w:rPr>
        <w:t xml:space="preserve">13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_Toc24161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10.</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投标文件的组成</w:t>
      </w:r>
      <w:r>
        <w:rPr>
          <w:color w:val="000000"/>
          <w:highlight w:val="none"/>
        </w:rPr>
        <w:tab/>
      </w:r>
      <w:r>
        <w:rPr>
          <w:color w:val="000000"/>
          <w:highlight w:val="none"/>
        </w:rPr>
        <w:fldChar w:fldCharType="begin"/>
      </w:r>
      <w:r>
        <w:rPr>
          <w:color w:val="000000"/>
          <w:highlight w:val="none"/>
        </w:rPr>
        <w:instrText xml:space="preserve"> PAGEREF _Toc24161 \h </w:instrText>
      </w:r>
      <w:r>
        <w:rPr>
          <w:color w:val="000000"/>
          <w:highlight w:val="none"/>
        </w:rPr>
        <w:fldChar w:fldCharType="separate"/>
      </w:r>
      <w:r>
        <w:rPr>
          <w:color w:val="000000"/>
          <w:highlight w:val="none"/>
        </w:rPr>
        <w:t xml:space="preserve">13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_Toc21423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11. </w:t>
      </w:r>
      <w:r>
        <w:rPr>
          <w:rFonts w:ascii="Times New Roman" w:hAnsi="Times New Roman" w:eastAsia="宋体" w:cs="Times New Roman"/>
          <w:bCs/>
          <w:color w:val="000000"/>
          <w:szCs w:val="21"/>
          <w:highlight w:val="none"/>
          <w:lang w:val="zh-CN" w:eastAsia="zh-CN"/>
        </w:rPr>
        <w:t xml:space="preserve">投标保证金</w:t>
      </w:r>
      <w:r>
        <w:rPr>
          <w:rFonts w:hint="eastAsia" w:ascii="Times New Roman" w:hAnsi="Times New Roman" w:eastAsia="宋体" w:cs="Times New Roman"/>
          <w:bCs/>
          <w:color w:val="000000"/>
          <w:szCs w:val="21"/>
          <w:highlight w:val="none"/>
          <w:lang w:val="zh-CN" w:eastAsia="zh-CN"/>
        </w:rPr>
        <w:t xml:space="preserve">（</w:t>
      </w:r>
      <w:r>
        <w:rPr>
          <w:rFonts w:hint="eastAsia" w:ascii="Times New Roman" w:hAnsi="Times New Roman" w:eastAsia="宋体" w:cs="Times New Roman"/>
          <w:bCs/>
          <w:color w:val="000000"/>
          <w:szCs w:val="21"/>
          <w:highlight w:val="none"/>
          <w:lang w:val="en-US" w:eastAsia="zh-CN"/>
        </w:rPr>
        <w:t xml:space="preserve">如有）</w:t>
      </w:r>
      <w:r>
        <w:rPr>
          <w:color w:val="000000"/>
          <w:highlight w:val="none"/>
        </w:rPr>
        <w:tab/>
      </w:r>
      <w:r>
        <w:rPr>
          <w:color w:val="000000"/>
          <w:highlight w:val="none"/>
        </w:rPr>
        <w:fldChar w:fldCharType="begin"/>
      </w:r>
      <w:r>
        <w:rPr>
          <w:color w:val="000000"/>
          <w:highlight w:val="none"/>
        </w:rPr>
        <w:instrText xml:space="preserve"> PAGEREF _Toc21423 \h </w:instrText>
      </w:r>
      <w:r>
        <w:rPr>
          <w:color w:val="000000"/>
          <w:highlight w:val="none"/>
        </w:rPr>
        <w:fldChar w:fldCharType="separate"/>
      </w:r>
      <w:r>
        <w:rPr>
          <w:color w:val="000000"/>
          <w:highlight w:val="none"/>
        </w:rPr>
        <w:t xml:space="preserve">14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_Toc2641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12.</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投标文件的有效期</w:t>
      </w:r>
      <w:r>
        <w:rPr>
          <w:color w:val="000000"/>
          <w:highlight w:val="none"/>
        </w:rPr>
        <w:tab/>
      </w:r>
      <w:r>
        <w:rPr>
          <w:color w:val="000000"/>
          <w:highlight w:val="none"/>
        </w:rPr>
        <w:fldChar w:fldCharType="begin"/>
      </w:r>
      <w:r>
        <w:rPr>
          <w:color w:val="000000"/>
          <w:highlight w:val="none"/>
        </w:rPr>
        <w:instrText xml:space="preserve"> PAGEREF _Toc2641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_Toc443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13. </w:t>
      </w:r>
      <w:r>
        <w:rPr>
          <w:rFonts w:ascii="Times New Roman" w:hAnsi="Times New Roman" w:eastAsia="宋体" w:cs="Times New Roman"/>
          <w:bCs/>
          <w:color w:val="000000"/>
          <w:szCs w:val="21"/>
          <w:highlight w:val="none"/>
          <w:lang w:val="zh-CN" w:eastAsia="zh-CN"/>
        </w:rPr>
        <w:t xml:space="preserve">投标文件的签署及其形式</w:t>
      </w:r>
      <w:r>
        <w:rPr>
          <w:color w:val="000000"/>
          <w:highlight w:val="none"/>
        </w:rPr>
        <w:tab/>
      </w:r>
      <w:r>
        <w:rPr>
          <w:color w:val="000000"/>
          <w:highlight w:val="none"/>
        </w:rPr>
        <w:fldChar w:fldCharType="begin"/>
      </w:r>
      <w:r>
        <w:rPr>
          <w:color w:val="000000"/>
          <w:highlight w:val="none"/>
        </w:rPr>
        <w:instrText xml:space="preserve"> PAGEREF _Toc443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_Toc27839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四、投标文件的递交</w:t>
      </w:r>
      <w:r>
        <w:rPr>
          <w:color w:val="000000"/>
          <w:highlight w:val="none"/>
        </w:rPr>
        <w:tab/>
      </w:r>
      <w:r>
        <w:rPr>
          <w:color w:val="000000"/>
          <w:highlight w:val="none"/>
        </w:rPr>
        <w:fldChar w:fldCharType="begin"/>
      </w:r>
      <w:r>
        <w:rPr>
          <w:color w:val="000000"/>
          <w:highlight w:val="none"/>
        </w:rPr>
        <w:instrText xml:space="preserve"> PAGEREF _Toc27839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_Toc3675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14.</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投标文件的密封及标记</w:t>
      </w:r>
      <w:r>
        <w:rPr>
          <w:color w:val="000000"/>
          <w:highlight w:val="none"/>
        </w:rPr>
        <w:tab/>
      </w:r>
      <w:r>
        <w:rPr>
          <w:color w:val="000000"/>
          <w:highlight w:val="none"/>
        </w:rPr>
        <w:fldChar w:fldCharType="begin"/>
      </w:r>
      <w:r>
        <w:rPr>
          <w:color w:val="000000"/>
          <w:highlight w:val="none"/>
        </w:rPr>
        <w:instrText xml:space="preserve"> PAGEREF _Toc3675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_Toc15936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15. </w:t>
      </w:r>
      <w:r>
        <w:rPr>
          <w:rFonts w:ascii="Times New Roman" w:hAnsi="Times New Roman" w:eastAsia="宋体" w:cs="Times New Roman"/>
          <w:bCs/>
          <w:color w:val="000000"/>
          <w:szCs w:val="21"/>
          <w:highlight w:val="none"/>
          <w:lang w:val="en-US" w:eastAsia="zh-CN"/>
        </w:rPr>
        <w:t xml:space="preserve">投标的截止日期</w:t>
      </w:r>
      <w:r>
        <w:rPr>
          <w:color w:val="000000"/>
          <w:highlight w:val="none"/>
        </w:rPr>
        <w:tab/>
      </w:r>
      <w:r>
        <w:rPr>
          <w:color w:val="000000"/>
          <w:highlight w:val="none"/>
        </w:rPr>
        <w:fldChar w:fldCharType="begin"/>
      </w:r>
      <w:r>
        <w:rPr>
          <w:color w:val="000000"/>
          <w:highlight w:val="none"/>
        </w:rPr>
        <w:instrText xml:space="preserve"> PAGEREF _Toc15936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_Toc31314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16. </w:t>
      </w:r>
      <w:r>
        <w:rPr>
          <w:rFonts w:ascii="Times New Roman" w:hAnsi="Times New Roman" w:eastAsia="宋体" w:cs="Times New Roman"/>
          <w:bCs/>
          <w:color w:val="000000"/>
          <w:szCs w:val="21"/>
          <w:highlight w:val="none"/>
          <w:lang w:val="en-US" w:eastAsia="zh-CN"/>
        </w:rPr>
        <w:t xml:space="preserve">迟交的投标文件</w:t>
      </w:r>
      <w:r>
        <w:rPr>
          <w:color w:val="000000"/>
          <w:highlight w:val="none"/>
        </w:rPr>
        <w:tab/>
      </w:r>
      <w:r>
        <w:rPr>
          <w:color w:val="000000"/>
          <w:highlight w:val="none"/>
        </w:rPr>
        <w:fldChar w:fldCharType="begin"/>
      </w:r>
      <w:r>
        <w:rPr>
          <w:color w:val="000000"/>
          <w:highlight w:val="none"/>
        </w:rPr>
        <w:instrText xml:space="preserve"> PAGEREF _Toc31314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_Toc1284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17. </w:t>
      </w:r>
      <w:r>
        <w:rPr>
          <w:rFonts w:ascii="Times New Roman" w:hAnsi="Times New Roman" w:eastAsia="宋体" w:cs="Times New Roman"/>
          <w:bCs/>
          <w:color w:val="000000"/>
          <w:szCs w:val="21"/>
          <w:highlight w:val="none"/>
          <w:lang w:val="en-US" w:eastAsia="zh-CN"/>
        </w:rPr>
        <w:t xml:space="preserve">投标文件的修改或撤回</w:t>
      </w:r>
      <w:r>
        <w:rPr>
          <w:color w:val="000000"/>
          <w:highlight w:val="none"/>
        </w:rPr>
        <w:tab/>
      </w:r>
      <w:r>
        <w:rPr>
          <w:color w:val="000000"/>
          <w:highlight w:val="none"/>
        </w:rPr>
        <w:fldChar w:fldCharType="begin"/>
      </w:r>
      <w:r>
        <w:rPr>
          <w:color w:val="000000"/>
          <w:highlight w:val="none"/>
        </w:rPr>
        <w:instrText xml:space="preserve"> PAGEREF _Toc1284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_Toc424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_Toc424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_Toc26944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18.</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开标</w:t>
      </w:r>
      <w:r>
        <w:rPr>
          <w:color w:val="000000"/>
          <w:highlight w:val="none"/>
        </w:rPr>
        <w:tab/>
      </w:r>
      <w:r>
        <w:rPr>
          <w:color w:val="000000"/>
          <w:highlight w:val="none"/>
        </w:rPr>
        <w:fldChar w:fldCharType="begin"/>
      </w:r>
      <w:r>
        <w:rPr>
          <w:color w:val="000000"/>
          <w:highlight w:val="none"/>
        </w:rPr>
        <w:instrText xml:space="preserve"> PAGEREF _Toc26944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_Toc16091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19.</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评标组织</w:t>
      </w:r>
      <w:r>
        <w:rPr>
          <w:color w:val="000000"/>
          <w:highlight w:val="none"/>
        </w:rPr>
        <w:tab/>
      </w:r>
      <w:r>
        <w:rPr>
          <w:color w:val="000000"/>
          <w:highlight w:val="none"/>
        </w:rPr>
        <w:fldChar w:fldCharType="begin"/>
      </w:r>
      <w:r>
        <w:rPr>
          <w:color w:val="000000"/>
          <w:highlight w:val="none"/>
        </w:rPr>
        <w:instrText xml:space="preserve"> PAGEREF _Toc16091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_Toc27154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20. </w:t>
      </w:r>
      <w:r>
        <w:rPr>
          <w:rFonts w:ascii="Times New Roman" w:hAnsi="Times New Roman" w:eastAsia="宋体" w:cs="Times New Roman"/>
          <w:bCs/>
          <w:color w:val="000000"/>
          <w:szCs w:val="21"/>
          <w:highlight w:val="none"/>
          <w:lang w:val="en-US" w:eastAsia="zh-CN"/>
        </w:rPr>
        <w:t xml:space="preserve">对投标文件的资格性审查和符合性审查</w:t>
      </w:r>
      <w:r>
        <w:rPr>
          <w:color w:val="000000"/>
          <w:highlight w:val="none"/>
        </w:rPr>
        <w:tab/>
      </w:r>
      <w:r>
        <w:rPr>
          <w:color w:val="000000"/>
          <w:highlight w:val="none"/>
        </w:rPr>
        <w:fldChar w:fldCharType="begin"/>
      </w:r>
      <w:r>
        <w:rPr>
          <w:color w:val="000000"/>
          <w:highlight w:val="none"/>
        </w:rPr>
        <w:instrText xml:space="preserve"> PAGEREF _Toc27154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_Toc12485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21. </w:t>
      </w:r>
      <w:r>
        <w:rPr>
          <w:rFonts w:ascii="Times New Roman" w:hAnsi="Times New Roman" w:eastAsia="宋体" w:cs="Times New Roman"/>
          <w:bCs/>
          <w:color w:val="000000"/>
          <w:szCs w:val="21"/>
          <w:highlight w:val="none"/>
          <w:lang w:val="en-US" w:eastAsia="zh-CN"/>
        </w:rPr>
        <w:t xml:space="preserve">投标文件的澄清</w:t>
      </w:r>
      <w:r>
        <w:rPr>
          <w:color w:val="000000"/>
          <w:highlight w:val="none"/>
        </w:rPr>
        <w:tab/>
      </w:r>
      <w:r>
        <w:rPr>
          <w:color w:val="000000"/>
          <w:highlight w:val="none"/>
        </w:rPr>
        <w:fldChar w:fldCharType="begin"/>
      </w:r>
      <w:r>
        <w:rPr>
          <w:color w:val="000000"/>
          <w:highlight w:val="none"/>
        </w:rPr>
        <w:instrText xml:space="preserve"> PAGEREF _Toc12485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_Toc24150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22. </w:t>
      </w:r>
      <w:r>
        <w:rPr>
          <w:rFonts w:ascii="Times New Roman" w:hAnsi="Times New Roman" w:eastAsia="宋体" w:cs="Times New Roman"/>
          <w:bCs/>
          <w:color w:val="000000"/>
          <w:szCs w:val="21"/>
          <w:highlight w:val="none"/>
          <w:lang w:val="en-US" w:eastAsia="zh-CN"/>
        </w:rPr>
        <w:t xml:space="preserve">对投标文件的详细评审</w:t>
      </w:r>
      <w:r>
        <w:rPr>
          <w:color w:val="000000"/>
          <w:highlight w:val="none"/>
        </w:rPr>
        <w:tab/>
      </w:r>
      <w:r>
        <w:rPr>
          <w:color w:val="000000"/>
          <w:highlight w:val="none"/>
        </w:rPr>
        <w:fldChar w:fldCharType="begin"/>
      </w:r>
      <w:r>
        <w:rPr>
          <w:color w:val="000000"/>
          <w:highlight w:val="none"/>
        </w:rPr>
        <w:instrText xml:space="preserve"> PAGEREF _Toc24150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_Toc147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23. </w:t>
      </w:r>
      <w:r>
        <w:rPr>
          <w:rFonts w:ascii="Times New Roman" w:hAnsi="Times New Roman" w:eastAsia="宋体" w:cs="Times New Roman"/>
          <w:bCs/>
          <w:color w:val="000000"/>
          <w:szCs w:val="21"/>
          <w:highlight w:val="none"/>
          <w:lang w:val="en-US" w:eastAsia="zh-CN"/>
        </w:rPr>
        <w:t xml:space="preserve">评标过程的保密与公正</w:t>
      </w:r>
      <w:r>
        <w:rPr>
          <w:color w:val="000000"/>
          <w:highlight w:val="none"/>
        </w:rPr>
        <w:tab/>
      </w:r>
      <w:r>
        <w:rPr>
          <w:color w:val="000000"/>
          <w:highlight w:val="none"/>
        </w:rPr>
        <w:fldChar w:fldCharType="begin"/>
      </w:r>
      <w:r>
        <w:rPr>
          <w:color w:val="000000"/>
          <w:highlight w:val="none"/>
        </w:rPr>
        <w:instrText xml:space="preserve"> PAGEREF _Toc147 \h </w:instrText>
      </w:r>
      <w:r>
        <w:rPr>
          <w:color w:val="000000"/>
          <w:highlight w:val="none"/>
        </w:rPr>
        <w:fldChar w:fldCharType="separate"/>
      </w:r>
      <w:r>
        <w:rPr>
          <w:color w:val="000000"/>
          <w:highlight w:val="none"/>
        </w:rPr>
        <w:t xml:space="preserve">20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_Toc18753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24.</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无效投标条款和废标条款</w:t>
      </w:r>
      <w:r>
        <w:rPr>
          <w:color w:val="000000"/>
          <w:highlight w:val="none"/>
        </w:rPr>
        <w:tab/>
      </w:r>
      <w:r>
        <w:rPr>
          <w:color w:val="000000"/>
          <w:highlight w:val="none"/>
        </w:rPr>
        <w:fldChar w:fldCharType="begin"/>
      </w:r>
      <w:r>
        <w:rPr>
          <w:color w:val="000000"/>
          <w:highlight w:val="none"/>
        </w:rPr>
        <w:instrText xml:space="preserve"> PAGEREF _Toc18753 \h </w:instrText>
      </w:r>
      <w:r>
        <w:rPr>
          <w:color w:val="000000"/>
          <w:highlight w:val="none"/>
        </w:rPr>
        <w:fldChar w:fldCharType="separate"/>
      </w:r>
      <w:r>
        <w:rPr>
          <w:color w:val="000000"/>
          <w:highlight w:val="none"/>
        </w:rPr>
        <w:t xml:space="preserve">20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_Toc4215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25.</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投标截止时间结束参加投标的供应商不足三家的处理</w:t>
      </w:r>
      <w:r>
        <w:rPr>
          <w:color w:val="000000"/>
          <w:highlight w:val="none"/>
        </w:rPr>
        <w:tab/>
      </w:r>
      <w:r>
        <w:rPr>
          <w:color w:val="000000"/>
          <w:highlight w:val="none"/>
        </w:rPr>
        <w:fldChar w:fldCharType="begin"/>
      </w:r>
      <w:r>
        <w:rPr>
          <w:color w:val="000000"/>
          <w:highlight w:val="none"/>
        </w:rPr>
        <w:instrText xml:space="preserve"> PAGEREF _Toc4215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_Toc2242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六、授标</w:t>
      </w:r>
      <w:r>
        <w:rPr>
          <w:color w:val="000000"/>
          <w:highlight w:val="none"/>
        </w:rPr>
        <w:tab/>
      </w:r>
      <w:r>
        <w:rPr>
          <w:color w:val="000000"/>
          <w:highlight w:val="none"/>
        </w:rPr>
        <w:fldChar w:fldCharType="begin"/>
      </w:r>
      <w:r>
        <w:rPr>
          <w:color w:val="000000"/>
          <w:highlight w:val="none"/>
        </w:rPr>
        <w:instrText xml:space="preserve"> PAGEREF _Toc2242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_Toc24839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26.</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确定中标供应商</w:t>
      </w:r>
      <w:r>
        <w:rPr>
          <w:color w:val="000000"/>
          <w:highlight w:val="none"/>
        </w:rPr>
        <w:tab/>
      </w:r>
      <w:r>
        <w:rPr>
          <w:color w:val="000000"/>
          <w:highlight w:val="none"/>
        </w:rPr>
        <w:fldChar w:fldCharType="begin"/>
      </w:r>
      <w:r>
        <w:rPr>
          <w:color w:val="000000"/>
          <w:highlight w:val="none"/>
        </w:rPr>
        <w:instrText xml:space="preserve"> PAGEREF _Toc24839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_Toc21495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27.</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中标的通知</w:t>
      </w:r>
      <w:r>
        <w:rPr>
          <w:color w:val="000000"/>
          <w:highlight w:val="none"/>
        </w:rPr>
        <w:tab/>
      </w:r>
      <w:r>
        <w:rPr>
          <w:color w:val="000000"/>
          <w:highlight w:val="none"/>
        </w:rPr>
        <w:fldChar w:fldCharType="begin"/>
      </w:r>
      <w:r>
        <w:rPr>
          <w:color w:val="000000"/>
          <w:highlight w:val="none"/>
        </w:rPr>
        <w:instrText xml:space="preserve"> PAGEREF _Toc21495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_Toc2654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28. </w:t>
      </w:r>
      <w:r>
        <w:rPr>
          <w:rFonts w:ascii="Times New Roman" w:hAnsi="Times New Roman" w:eastAsia="宋体" w:cs="Times New Roman"/>
          <w:bCs/>
          <w:color w:val="000000"/>
          <w:szCs w:val="21"/>
          <w:highlight w:val="none"/>
          <w:lang w:val="en-US" w:eastAsia="zh-CN"/>
        </w:rPr>
        <w:t xml:space="preserve">签订合同</w:t>
      </w:r>
      <w:r>
        <w:rPr>
          <w:color w:val="000000"/>
          <w:highlight w:val="none"/>
        </w:rPr>
        <w:tab/>
      </w:r>
      <w:r>
        <w:rPr>
          <w:color w:val="000000"/>
          <w:highlight w:val="none"/>
        </w:rPr>
        <w:fldChar w:fldCharType="begin"/>
      </w:r>
      <w:r>
        <w:rPr>
          <w:color w:val="000000"/>
          <w:highlight w:val="none"/>
        </w:rPr>
        <w:instrText xml:space="preserve"> PAGEREF _Toc2654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_Toc29236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29.</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招标代理服务费</w:t>
      </w:r>
      <w:r>
        <w:rPr>
          <w:color w:val="000000"/>
          <w:highlight w:val="none"/>
        </w:rPr>
        <w:tab/>
      </w:r>
      <w:r>
        <w:rPr>
          <w:color w:val="000000"/>
          <w:highlight w:val="none"/>
        </w:rPr>
        <w:fldChar w:fldCharType="begin"/>
      </w:r>
      <w:r>
        <w:rPr>
          <w:color w:val="000000"/>
          <w:highlight w:val="none"/>
        </w:rPr>
        <w:instrText xml:space="preserve"> PAGEREF _Toc29236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_Toc12156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七、质疑</w:t>
      </w:r>
      <w:r>
        <w:rPr>
          <w:color w:val="000000"/>
          <w:highlight w:val="none"/>
        </w:rPr>
        <w:tab/>
      </w:r>
      <w:r>
        <w:rPr>
          <w:color w:val="000000"/>
          <w:highlight w:val="none"/>
        </w:rPr>
        <w:fldChar w:fldCharType="begin"/>
      </w:r>
      <w:r>
        <w:rPr>
          <w:color w:val="000000"/>
          <w:highlight w:val="none"/>
        </w:rPr>
        <w:instrText xml:space="preserve"> PAGEREF _Toc12156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_Toc6009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30</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质疑</w:t>
      </w:r>
      <w:r>
        <w:rPr>
          <w:color w:val="000000"/>
          <w:highlight w:val="none"/>
        </w:rPr>
        <w:tab/>
      </w:r>
      <w:r>
        <w:rPr>
          <w:color w:val="000000"/>
          <w:highlight w:val="none"/>
        </w:rPr>
        <w:fldChar w:fldCharType="begin"/>
      </w:r>
      <w:r>
        <w:rPr>
          <w:color w:val="000000"/>
          <w:highlight w:val="none"/>
        </w:rPr>
        <w:instrText xml:space="preserve"> PAGEREF _Toc6009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25"/>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_Toc17786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第三章 评标标准</w:t>
      </w:r>
      <w:r>
        <w:rPr>
          <w:color w:val="000000"/>
          <w:highlight w:val="none"/>
        </w:rPr>
        <w:tab/>
      </w:r>
      <w:r>
        <w:rPr>
          <w:color w:val="000000"/>
          <w:highlight w:val="none"/>
        </w:rPr>
        <w:fldChar w:fldCharType="begin"/>
      </w:r>
      <w:r>
        <w:rPr>
          <w:color w:val="000000"/>
          <w:highlight w:val="none"/>
        </w:rPr>
        <w:instrText xml:space="preserve"> PAGEREF _Toc17786 \h </w:instrText>
      </w:r>
      <w:r>
        <w:rPr>
          <w:color w:val="000000"/>
          <w:highlight w:val="none"/>
        </w:rPr>
        <w:fldChar w:fldCharType="separate"/>
      </w:r>
      <w:r>
        <w:rPr>
          <w:color w:val="000000"/>
          <w:highlight w:val="none"/>
        </w:rPr>
        <w:t xml:space="preserve">25</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525"/>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_Toc31037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第四章 招标技术规格及要求</w:t>
      </w:r>
      <w:r>
        <w:rPr>
          <w:color w:val="000000"/>
          <w:highlight w:val="none"/>
        </w:rPr>
        <w:tab/>
      </w:r>
      <w:r>
        <w:rPr>
          <w:color w:val="000000"/>
          <w:highlight w:val="none"/>
        </w:rPr>
        <w:fldChar w:fldCharType="begin"/>
      </w:r>
      <w:r>
        <w:rPr>
          <w:color w:val="000000"/>
          <w:highlight w:val="none"/>
        </w:rPr>
        <w:instrText xml:space="preserve"> PAGEREF _Toc31037 \h </w:instrText>
      </w:r>
      <w:r>
        <w:rPr>
          <w:color w:val="000000"/>
          <w:highlight w:val="none"/>
        </w:rPr>
        <w:fldChar w:fldCharType="separate"/>
      </w:r>
      <w:r>
        <w:rPr>
          <w:color w:val="000000"/>
          <w:highlight w:val="none"/>
        </w:rPr>
        <w:t xml:space="preserve">28</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525"/>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_Toc5517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_Toc5517 \h </w:instrText>
      </w:r>
      <w:r>
        <w:rPr>
          <w:color w:val="000000"/>
          <w:highlight w:val="none"/>
        </w:rPr>
        <w:fldChar w:fldCharType="separate"/>
      </w:r>
      <w:r>
        <w:rPr>
          <w:color w:val="000000"/>
          <w:highlight w:val="none"/>
        </w:rPr>
        <w:t xml:space="preserve">30</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525"/>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_Toc1792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_Toc1792 \h </w:instrText>
      </w:r>
      <w:r>
        <w:rPr>
          <w:color w:val="000000"/>
          <w:highlight w:val="none"/>
        </w:rPr>
        <w:fldChar w:fldCharType="separate"/>
      </w:r>
      <w:r>
        <w:rPr>
          <w:color w:val="000000"/>
          <w:highlight w:val="none"/>
        </w:rPr>
        <w:t xml:space="preserve">35</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_Toc22510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lang w:val="en-US" w:eastAsia="zh-CN"/>
        </w:rPr>
        <w:t xml:space="preserve">附件</w:t>
      </w:r>
      <w:r>
        <w:rPr>
          <w:rFonts w:hint="eastAsia" w:ascii="Times New Roman" w:hAnsi="Times New Roman" w:eastAsia="宋体" w:cs="Times New Roman"/>
          <w:bCs/>
          <w:color w:val="000000"/>
          <w:highlight w:val="none"/>
          <w:lang w:val="en-US" w:eastAsia="zh-CN"/>
        </w:rPr>
        <w:t xml:space="preserve">一</w:t>
      </w:r>
      <w:r>
        <w:rPr>
          <w:rFonts w:ascii="Times New Roman" w:hAnsi="Times New Roman" w:eastAsia="宋体" w:cs="Times New Roman"/>
          <w:bCs/>
          <w:color w:val="000000"/>
          <w:highlight w:val="none"/>
          <w:lang w:val="en-US" w:eastAsia="zh-CN"/>
        </w:rPr>
        <w:t xml:space="preserve"> 投标函格式</w:t>
      </w:r>
      <w:r>
        <w:rPr>
          <w:color w:val="000000"/>
          <w:highlight w:val="none"/>
        </w:rPr>
        <w:tab/>
      </w:r>
      <w:r>
        <w:rPr>
          <w:color w:val="000000"/>
          <w:highlight w:val="none"/>
        </w:rPr>
        <w:fldChar w:fldCharType="begin"/>
      </w:r>
      <w:r>
        <w:rPr>
          <w:color w:val="000000"/>
          <w:highlight w:val="none"/>
        </w:rPr>
        <w:instrText xml:space="preserve"> PAGEREF _Toc22510 \h </w:instrText>
      </w:r>
      <w:r>
        <w:rPr>
          <w:color w:val="000000"/>
          <w:highlight w:val="none"/>
        </w:rPr>
        <w:fldChar w:fldCharType="separate"/>
      </w:r>
      <w:r>
        <w:rPr>
          <w:color w:val="000000"/>
          <w:highlight w:val="none"/>
        </w:rPr>
        <w:t xml:space="preserve">36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_Toc19460 </w:instrText>
      </w:r>
      <w:r>
        <w:rPr>
          <w:rFonts w:ascii="Times New Roman" w:hAnsi="Times New Roman" w:eastAsia="黑体" w:cs="Times New Roman"/>
          <w:bCs/>
          <w:color w:val="000000"/>
          <w:highlight w:val="none"/>
        </w:rPr>
        <w:fldChar w:fldCharType="separate"/>
      </w:r>
      <w:r>
        <w:rPr>
          <w:rFonts w:ascii="Times New Roman" w:hAnsi="Times New Roman"/>
          <w:bCs/>
          <w:color w:val="000000"/>
          <w:szCs w:val="22"/>
          <w:highlight w:val="none"/>
        </w:rPr>
        <w:t xml:space="preserve">附件</w:t>
      </w:r>
      <w:r>
        <w:rPr>
          <w:rFonts w:hint="eastAsia" w:ascii="Times New Roman" w:hAnsi="Times New Roman"/>
          <w:bCs/>
          <w:color w:val="000000"/>
          <w:szCs w:val="22"/>
          <w:highlight w:val="none"/>
          <w:lang w:val="en-US" w:eastAsia="zh-CN"/>
        </w:rPr>
        <w:t xml:space="preserve">二</w:t>
      </w:r>
      <w:r>
        <w:rPr>
          <w:rFonts w:ascii="Times New Roman" w:hAnsi="Times New Roman"/>
          <w:bCs/>
          <w:color w:val="000000"/>
          <w:szCs w:val="22"/>
          <w:highlight w:val="none"/>
        </w:rPr>
        <w:t xml:space="preserve"> 开标一览表</w:t>
      </w:r>
      <w:r>
        <w:rPr>
          <w:color w:val="000000"/>
          <w:highlight w:val="none"/>
        </w:rPr>
        <w:tab/>
      </w:r>
      <w:r>
        <w:rPr>
          <w:color w:val="000000"/>
          <w:highlight w:val="none"/>
        </w:rPr>
        <w:fldChar w:fldCharType="begin"/>
      </w:r>
      <w:r>
        <w:rPr>
          <w:color w:val="000000"/>
          <w:highlight w:val="none"/>
        </w:rPr>
        <w:instrText xml:space="preserve"> PAGEREF _Toc19460 \h </w:instrText>
      </w:r>
      <w:r>
        <w:rPr>
          <w:color w:val="000000"/>
          <w:highlight w:val="none"/>
        </w:rPr>
        <w:fldChar w:fldCharType="separate"/>
      </w:r>
      <w:r>
        <w:rPr>
          <w:color w:val="000000"/>
          <w:highlight w:val="none"/>
        </w:rPr>
        <w:t xml:space="preserve">37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_Toc30486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三</w:t>
      </w:r>
      <w:r>
        <w:rPr>
          <w:color w:val="000000"/>
          <w:highlight w:val="none"/>
        </w:rPr>
        <w:t xml:space="preserve"> 分项报价表</w:t>
      </w:r>
      <w:r>
        <w:rPr>
          <w:color w:val="000000"/>
          <w:highlight w:val="none"/>
        </w:rPr>
        <w:tab/>
      </w:r>
      <w:r>
        <w:rPr>
          <w:color w:val="000000"/>
          <w:highlight w:val="none"/>
        </w:rPr>
        <w:fldChar w:fldCharType="begin"/>
      </w:r>
      <w:r>
        <w:rPr>
          <w:color w:val="000000"/>
          <w:highlight w:val="none"/>
        </w:rPr>
        <w:instrText xml:space="preserve"> PAGEREF _Toc30486 \h </w:instrText>
      </w:r>
      <w:r>
        <w:rPr>
          <w:color w:val="000000"/>
          <w:highlight w:val="none"/>
        </w:rPr>
        <w:fldChar w:fldCharType="separate"/>
      </w:r>
      <w:r>
        <w:rPr>
          <w:color w:val="000000"/>
          <w:highlight w:val="none"/>
        </w:rPr>
        <w:t xml:space="preserve">38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_Toc27664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四</w:t>
      </w:r>
      <w:r>
        <w:rPr>
          <w:color w:val="000000"/>
          <w:highlight w:val="none"/>
        </w:rPr>
        <w:t xml:space="preserve"> 商务条款偏离表</w:t>
      </w:r>
      <w:r>
        <w:rPr>
          <w:color w:val="000000"/>
          <w:highlight w:val="none"/>
        </w:rPr>
        <w:tab/>
      </w:r>
      <w:r>
        <w:rPr>
          <w:color w:val="000000"/>
          <w:highlight w:val="none"/>
        </w:rPr>
        <w:fldChar w:fldCharType="begin"/>
      </w:r>
      <w:r>
        <w:rPr>
          <w:color w:val="000000"/>
          <w:highlight w:val="none"/>
        </w:rPr>
        <w:instrText xml:space="preserve"> PAGEREF _Toc27664 \h </w:instrText>
      </w:r>
      <w:r>
        <w:rPr>
          <w:color w:val="000000"/>
          <w:highlight w:val="none"/>
        </w:rPr>
        <w:fldChar w:fldCharType="separate"/>
      </w:r>
      <w:r>
        <w:rPr>
          <w:color w:val="000000"/>
          <w:highlight w:val="none"/>
        </w:rPr>
        <w:t xml:space="preserve">39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_Toc17923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五</w:t>
      </w:r>
      <w:r>
        <w:rPr>
          <w:color w:val="000000"/>
          <w:highlight w:val="none"/>
        </w:rPr>
        <w:t xml:space="preserve"> 技术条款偏离表</w:t>
      </w:r>
      <w:r>
        <w:rPr>
          <w:color w:val="000000"/>
          <w:highlight w:val="none"/>
        </w:rPr>
        <w:tab/>
      </w:r>
      <w:r>
        <w:rPr>
          <w:color w:val="000000"/>
          <w:highlight w:val="none"/>
        </w:rPr>
        <w:fldChar w:fldCharType="begin"/>
      </w:r>
      <w:r>
        <w:rPr>
          <w:color w:val="000000"/>
          <w:highlight w:val="none"/>
        </w:rPr>
        <w:instrText xml:space="preserve"> PAGEREF _Toc17923 \h </w:instrText>
      </w:r>
      <w:r>
        <w:rPr>
          <w:color w:val="000000"/>
          <w:highlight w:val="none"/>
        </w:rPr>
        <w:fldChar w:fldCharType="separate"/>
      </w:r>
      <w:r>
        <w:rPr>
          <w:color w:val="000000"/>
          <w:highlight w:val="none"/>
        </w:rPr>
        <w:t xml:space="preserve">40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_Toc31546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w:t>
      </w:r>
      <w:r>
        <w:rPr>
          <w:rFonts w:hint="eastAsia"/>
          <w:color w:val="000000"/>
          <w:highlight w:val="none"/>
          <w:lang w:val="en-US" w:eastAsia="zh-CN"/>
        </w:rPr>
        <w:t xml:space="preserve">六</w:t>
      </w:r>
      <w:r>
        <w:rPr>
          <w:color w:val="000000"/>
          <w:highlight w:val="none"/>
        </w:rPr>
        <w:t xml:space="preserve"> </w:t>
      </w:r>
      <w:r>
        <w:rPr>
          <w:color w:val="000000"/>
          <w:highlight w:val="none"/>
          <w:lang w:val="zh-CN"/>
        </w:rPr>
        <w:t xml:space="preserve">供应商基本情况表</w:t>
      </w:r>
      <w:r>
        <w:rPr>
          <w:color w:val="000000"/>
          <w:highlight w:val="none"/>
        </w:rPr>
        <w:tab/>
      </w:r>
      <w:r>
        <w:rPr>
          <w:color w:val="000000"/>
          <w:highlight w:val="none"/>
        </w:rPr>
        <w:fldChar w:fldCharType="begin"/>
      </w:r>
      <w:r>
        <w:rPr>
          <w:color w:val="000000"/>
          <w:highlight w:val="none"/>
        </w:rPr>
        <w:instrText xml:space="preserve"> PAGEREF _Toc31546 \h </w:instrText>
      </w:r>
      <w:r>
        <w:rPr>
          <w:color w:val="000000"/>
          <w:highlight w:val="none"/>
        </w:rPr>
        <w:fldChar w:fldCharType="separate"/>
      </w:r>
      <w:r>
        <w:rPr>
          <w:color w:val="000000"/>
          <w:highlight w:val="none"/>
        </w:rPr>
        <w:t xml:space="preserve">41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_Toc2385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七</w:t>
      </w:r>
      <w:r>
        <w:rPr>
          <w:color w:val="000000"/>
          <w:highlight w:val="none"/>
        </w:rPr>
        <w:t xml:space="preserve"> 政府采购政策</w:t>
      </w:r>
      <w:r>
        <w:rPr>
          <w:color w:val="000000"/>
          <w:highlight w:val="none"/>
        </w:rPr>
        <w:tab/>
      </w:r>
      <w:r>
        <w:rPr>
          <w:color w:val="000000"/>
          <w:highlight w:val="none"/>
        </w:rPr>
        <w:fldChar w:fldCharType="begin"/>
      </w:r>
      <w:r>
        <w:rPr>
          <w:color w:val="000000"/>
          <w:highlight w:val="none"/>
        </w:rPr>
        <w:instrText xml:space="preserve"> PAGEREF _Toc2385 \h </w:instrText>
      </w:r>
      <w:r>
        <w:rPr>
          <w:color w:val="000000"/>
          <w:highlight w:val="none"/>
        </w:rPr>
        <w:fldChar w:fldCharType="separate"/>
      </w:r>
      <w:r>
        <w:rPr>
          <w:color w:val="000000"/>
          <w:highlight w:val="none"/>
        </w:rPr>
        <w:t xml:space="preserve">42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_Toc12549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rPr>
        <w:t xml:space="preserve">（一）中小企业声明函（服务）</w:t>
      </w:r>
      <w:r>
        <w:rPr>
          <w:color w:val="000000"/>
          <w:highlight w:val="none"/>
        </w:rPr>
        <w:tab/>
      </w:r>
      <w:r>
        <w:rPr>
          <w:color w:val="000000"/>
          <w:highlight w:val="none"/>
        </w:rPr>
        <w:fldChar w:fldCharType="begin"/>
      </w:r>
      <w:r>
        <w:rPr>
          <w:color w:val="000000"/>
          <w:highlight w:val="none"/>
        </w:rPr>
        <w:instrText xml:space="preserve"> PAGEREF _Toc12549 \h </w:instrText>
      </w:r>
      <w:r>
        <w:rPr>
          <w:color w:val="000000"/>
          <w:highlight w:val="none"/>
        </w:rPr>
        <w:fldChar w:fldCharType="separate"/>
      </w:r>
      <w:r>
        <w:rPr>
          <w:color w:val="000000"/>
          <w:highlight w:val="none"/>
        </w:rPr>
        <w:t xml:space="preserve">42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_Toc29295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highlight w:val="none"/>
          <w:lang w:eastAsia="zh-CN"/>
        </w:rPr>
        <w:t xml:space="preserve">（</w:t>
      </w:r>
      <w:r>
        <w:rPr>
          <w:rFonts w:hint="eastAsia" w:ascii="Times New Roman" w:hAnsi="Times New Roman" w:eastAsia="宋体" w:cs="Times New Roman"/>
          <w:bCs/>
          <w:color w:val="000000"/>
          <w:highlight w:val="none"/>
          <w:lang w:val="en-US" w:eastAsia="zh-CN"/>
        </w:rPr>
        <w:t xml:space="preserve">二）</w:t>
      </w:r>
      <w:r>
        <w:rPr>
          <w:rFonts w:hint="eastAsia" w:ascii="Times New Roman" w:hAnsi="Times New Roman" w:eastAsia="宋体" w:cs="Times New Roman"/>
          <w:bCs/>
          <w:color w:val="000000"/>
          <w:highlight w:val="none"/>
          <w:lang w:eastAsia="zh-CN"/>
        </w:rPr>
        <w:t xml:space="preserve">残疾人福利性单位声明函</w:t>
      </w:r>
      <w:r>
        <w:rPr>
          <w:color w:val="000000"/>
          <w:highlight w:val="none"/>
        </w:rPr>
        <w:tab/>
      </w:r>
      <w:r>
        <w:rPr>
          <w:color w:val="000000"/>
          <w:highlight w:val="none"/>
        </w:rPr>
        <w:fldChar w:fldCharType="begin"/>
      </w:r>
      <w:r>
        <w:rPr>
          <w:color w:val="000000"/>
          <w:highlight w:val="none"/>
        </w:rPr>
        <w:instrText xml:space="preserve"> PAGEREF _Toc29295 \h </w:instrText>
      </w:r>
      <w:r>
        <w:rPr>
          <w:color w:val="000000"/>
          <w:highlight w:val="none"/>
        </w:rPr>
        <w:fldChar w:fldCharType="separate"/>
      </w:r>
      <w:r>
        <w:rPr>
          <w:color w:val="000000"/>
          <w:highlight w:val="none"/>
        </w:rPr>
        <w:t xml:space="preserve">43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_Toc14672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2"/>
          <w:highlight w:val="none"/>
          <w:lang w:val="zh-CN"/>
        </w:rPr>
        <w:t xml:space="preserve">附件</w:t>
      </w:r>
      <w:r>
        <w:rPr>
          <w:rFonts w:hint="eastAsia" w:ascii="Times New Roman" w:hAnsi="Times New Roman" w:cs="Times New Roman"/>
          <w:bCs/>
          <w:color w:val="000000"/>
          <w:szCs w:val="22"/>
          <w:highlight w:val="none"/>
          <w:lang w:val="en-US" w:eastAsia="zh-CN"/>
        </w:rPr>
        <w:t xml:space="preserve">八</w:t>
      </w:r>
      <w:r>
        <w:rPr>
          <w:rFonts w:ascii="Times New Roman" w:hAnsi="Times New Roman" w:cs="Times New Roman"/>
          <w:bCs/>
          <w:color w:val="000000"/>
          <w:szCs w:val="22"/>
          <w:highlight w:val="none"/>
        </w:rPr>
        <w:t xml:space="preserve"> </w:t>
      </w:r>
      <w:r>
        <w:rPr>
          <w:rFonts w:ascii="Times New Roman" w:hAnsi="Times New Roman" w:cs="Times New Roman"/>
          <w:bCs/>
          <w:color w:val="000000"/>
          <w:szCs w:val="22"/>
          <w:highlight w:val="none"/>
          <w:lang w:val="zh-CN"/>
        </w:rPr>
        <w:t xml:space="preserve">投标保证金交纳相关证明材料（如有）</w:t>
      </w:r>
      <w:r>
        <w:rPr>
          <w:color w:val="000000"/>
          <w:highlight w:val="none"/>
        </w:rPr>
        <w:tab/>
      </w:r>
      <w:r>
        <w:rPr>
          <w:color w:val="000000"/>
          <w:highlight w:val="none"/>
        </w:rPr>
        <w:fldChar w:fldCharType="begin"/>
      </w:r>
      <w:r>
        <w:rPr>
          <w:color w:val="000000"/>
          <w:highlight w:val="none"/>
        </w:rPr>
        <w:instrText xml:space="preserve"> PAGEREF _Toc14672 \h </w:instrText>
      </w:r>
      <w:r>
        <w:rPr>
          <w:color w:val="000000"/>
          <w:highlight w:val="none"/>
        </w:rPr>
        <w:fldChar w:fldCharType="separate"/>
      </w:r>
      <w:r>
        <w:rPr>
          <w:color w:val="000000"/>
          <w:highlight w:val="none"/>
        </w:rPr>
        <w:t xml:space="preserve">44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_Toc25919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lang w:val="zh-CN"/>
        </w:rPr>
        <w:t xml:space="preserve">（一）投标保证金付款凭证复印件</w:t>
      </w:r>
      <w:r>
        <w:rPr>
          <w:color w:val="000000"/>
          <w:highlight w:val="none"/>
        </w:rPr>
        <w:tab/>
      </w:r>
      <w:r>
        <w:rPr>
          <w:color w:val="000000"/>
          <w:highlight w:val="none"/>
        </w:rPr>
        <w:fldChar w:fldCharType="begin"/>
      </w:r>
      <w:r>
        <w:rPr>
          <w:color w:val="000000"/>
          <w:highlight w:val="none"/>
        </w:rPr>
        <w:instrText xml:space="preserve"> PAGEREF _Toc25919 \h </w:instrText>
      </w:r>
      <w:r>
        <w:rPr>
          <w:color w:val="000000"/>
          <w:highlight w:val="none"/>
        </w:rPr>
        <w:fldChar w:fldCharType="separate"/>
      </w:r>
      <w:r>
        <w:rPr>
          <w:color w:val="000000"/>
          <w:highlight w:val="none"/>
        </w:rPr>
        <w:t xml:space="preserve">44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_Toc14831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lang w:val="zh-CN"/>
        </w:rPr>
        <w:t xml:space="preserve">（二）投标保证金转账退还信息函</w:t>
      </w:r>
      <w:r>
        <w:rPr>
          <w:color w:val="000000"/>
          <w:highlight w:val="none"/>
        </w:rPr>
        <w:tab/>
      </w:r>
      <w:r>
        <w:rPr>
          <w:color w:val="000000"/>
          <w:highlight w:val="none"/>
        </w:rPr>
        <w:fldChar w:fldCharType="begin"/>
      </w:r>
      <w:r>
        <w:rPr>
          <w:color w:val="000000"/>
          <w:highlight w:val="none"/>
        </w:rPr>
        <w:instrText xml:space="preserve"> PAGEREF _Toc14831 \h </w:instrText>
      </w:r>
      <w:r>
        <w:rPr>
          <w:color w:val="000000"/>
          <w:highlight w:val="none"/>
        </w:rPr>
        <w:fldChar w:fldCharType="separate"/>
      </w:r>
      <w:r>
        <w:rPr>
          <w:color w:val="000000"/>
          <w:highlight w:val="none"/>
        </w:rPr>
        <w:t xml:space="preserve">45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_Toc25560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2"/>
          <w:highlight w:val="none"/>
          <w:lang w:val="zh-CN"/>
        </w:rPr>
        <w:t xml:space="preserve">附件</w:t>
      </w:r>
      <w:r>
        <w:rPr>
          <w:rFonts w:hint="eastAsia" w:ascii="Times New Roman" w:hAnsi="Times New Roman" w:cs="Times New Roman"/>
          <w:bCs/>
          <w:color w:val="000000"/>
          <w:szCs w:val="22"/>
          <w:highlight w:val="none"/>
          <w:lang w:val="en-US" w:eastAsia="zh-CN"/>
        </w:rPr>
        <w:t xml:space="preserve">九</w:t>
      </w:r>
      <w:r>
        <w:rPr>
          <w:rFonts w:ascii="Times New Roman" w:hAnsi="Times New Roman" w:cs="Times New Roman"/>
          <w:bCs/>
          <w:color w:val="000000"/>
          <w:szCs w:val="22"/>
          <w:highlight w:val="none"/>
          <w:lang w:val="zh-CN"/>
        </w:rPr>
        <w:t xml:space="preserve"> 资格证明文件</w:t>
      </w:r>
      <w:r>
        <w:rPr>
          <w:color w:val="000000"/>
          <w:highlight w:val="none"/>
        </w:rPr>
        <w:tab/>
      </w:r>
      <w:r>
        <w:rPr>
          <w:color w:val="000000"/>
          <w:highlight w:val="none"/>
        </w:rPr>
        <w:fldChar w:fldCharType="begin"/>
      </w:r>
      <w:r>
        <w:rPr>
          <w:color w:val="000000"/>
          <w:highlight w:val="none"/>
        </w:rPr>
        <w:instrText xml:space="preserve"> PAGEREF _Toc25560 \h </w:instrText>
      </w:r>
      <w:r>
        <w:rPr>
          <w:color w:val="000000"/>
          <w:highlight w:val="none"/>
        </w:rPr>
        <w:fldChar w:fldCharType="separate"/>
      </w:r>
      <w:r>
        <w:rPr>
          <w:color w:val="000000"/>
          <w:highlight w:val="none"/>
        </w:rPr>
        <w:t xml:space="preserve">46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_Toc6631 </w:instrText>
      </w:r>
      <w:r>
        <w:rPr>
          <w:rFonts w:ascii="Times New Roman" w:hAnsi="Times New Roman" w:eastAsia="黑体" w:cs="Times New Roman"/>
          <w:bCs/>
          <w:color w:val="000000"/>
          <w:highlight w:val="none"/>
        </w:rPr>
        <w:fldChar w:fldCharType="separate"/>
      </w:r>
      <w:r>
        <w:rPr>
          <w:color w:val="000000"/>
          <w:highlight w:val="none"/>
          <w:lang w:val="zh-CN"/>
        </w:rPr>
        <w:t xml:space="preserve">（一）</w:t>
      </w:r>
      <w:r>
        <w:rPr>
          <w:rFonts w:hint="eastAsia"/>
          <w:color w:val="000000"/>
          <w:highlight w:val="none"/>
          <w:lang w:val="zh-CN"/>
        </w:rPr>
        <w:t xml:space="preserve">具有独立承担民事责任的能力</w:t>
      </w:r>
      <w:r>
        <w:rPr>
          <w:color w:val="000000"/>
          <w:highlight w:val="none"/>
        </w:rPr>
        <w:tab/>
      </w:r>
      <w:r>
        <w:rPr>
          <w:color w:val="000000"/>
          <w:highlight w:val="none"/>
        </w:rPr>
        <w:fldChar w:fldCharType="begin"/>
      </w:r>
      <w:r>
        <w:rPr>
          <w:color w:val="000000"/>
          <w:highlight w:val="none"/>
        </w:rPr>
        <w:instrText xml:space="preserve"> PAGEREF _Toc6631 \h </w:instrText>
      </w:r>
      <w:r>
        <w:rPr>
          <w:color w:val="000000"/>
          <w:highlight w:val="none"/>
        </w:rPr>
        <w:fldChar w:fldCharType="separate"/>
      </w:r>
      <w:r>
        <w:rPr>
          <w:color w:val="000000"/>
          <w:highlight w:val="none"/>
        </w:rPr>
        <w:t xml:space="preserve">46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_Toc6474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highlight w:val="none"/>
          <w:lang w:val="zh-CN" w:eastAsia="zh-CN"/>
        </w:rPr>
        <w:t xml:space="preserve">（</w:t>
      </w:r>
      <w:r>
        <w:rPr>
          <w:rFonts w:hint="eastAsia" w:ascii="Times New Roman" w:hAnsi="Times New Roman" w:eastAsia="宋体" w:cs="Times New Roman"/>
          <w:color w:val="000000"/>
          <w:highlight w:val="none"/>
          <w:lang w:val="en-US" w:eastAsia="zh-CN"/>
        </w:rPr>
        <w:t xml:space="preserve">二）南京市政府采购供应商信用记录表暨信用承诺书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_Toc6474 \h </w:instrText>
      </w:r>
      <w:r>
        <w:rPr>
          <w:color w:val="000000"/>
          <w:highlight w:val="none"/>
        </w:rPr>
        <w:fldChar w:fldCharType="separate"/>
      </w:r>
      <w:r>
        <w:rPr>
          <w:color w:val="000000"/>
          <w:highlight w:val="none"/>
        </w:rPr>
        <w:t xml:space="preserve">47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_Toc16287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（三）</w:t>
      </w:r>
      <w:r>
        <w:rPr>
          <w:color w:val="000000"/>
          <w:highlight w:val="none"/>
        </w:rPr>
        <w:t xml:space="preserve">具有良好的商业信誉和健全的财务会计制度</w:t>
      </w:r>
      <w:r>
        <w:rPr>
          <w:color w:val="000000"/>
          <w:highlight w:val="none"/>
        </w:rPr>
        <w:tab/>
      </w:r>
      <w:r>
        <w:rPr>
          <w:color w:val="000000"/>
          <w:highlight w:val="none"/>
        </w:rPr>
        <w:fldChar w:fldCharType="begin"/>
      </w:r>
      <w:r>
        <w:rPr>
          <w:color w:val="000000"/>
          <w:highlight w:val="none"/>
        </w:rPr>
        <w:instrText xml:space="preserve"> PAGEREF _Toc16287 \h </w:instrText>
      </w:r>
      <w:r>
        <w:rPr>
          <w:color w:val="000000"/>
          <w:highlight w:val="none"/>
        </w:rPr>
        <w:fldChar w:fldCharType="separate"/>
      </w:r>
      <w:r>
        <w:rPr>
          <w:color w:val="000000"/>
          <w:highlight w:val="none"/>
        </w:rPr>
        <w:t xml:space="preserve">48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_Toc916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（四）</w:t>
      </w:r>
      <w:r>
        <w:rPr>
          <w:color w:val="000000"/>
          <w:highlight w:val="none"/>
        </w:rPr>
        <w:t xml:space="preserve">具有履行合同所必需的设备和专业技术能力</w:t>
      </w:r>
      <w:r>
        <w:rPr>
          <w:color w:val="000000"/>
          <w:highlight w:val="none"/>
        </w:rPr>
        <w:tab/>
      </w:r>
      <w:r>
        <w:rPr>
          <w:color w:val="000000"/>
          <w:highlight w:val="none"/>
        </w:rPr>
        <w:fldChar w:fldCharType="begin"/>
      </w:r>
      <w:r>
        <w:rPr>
          <w:color w:val="000000"/>
          <w:highlight w:val="none"/>
        </w:rPr>
        <w:instrText xml:space="preserve"> PAGEREF _Toc916 \h </w:instrText>
      </w:r>
      <w:r>
        <w:rPr>
          <w:color w:val="000000"/>
          <w:highlight w:val="none"/>
        </w:rPr>
        <w:fldChar w:fldCharType="separate"/>
      </w:r>
      <w:r>
        <w:rPr>
          <w:color w:val="000000"/>
          <w:highlight w:val="none"/>
        </w:rPr>
        <w:t xml:space="preserve">49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_Toc25992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（五）</w:t>
      </w:r>
      <w:r>
        <w:rPr>
          <w:rFonts w:hint="eastAsia"/>
          <w:color w:val="000000"/>
          <w:highlight w:val="none"/>
        </w:rPr>
        <w:t xml:space="preserve">有依法缴纳税收和社会保障资金的良好记录</w:t>
      </w:r>
      <w:r>
        <w:rPr>
          <w:color w:val="000000"/>
          <w:highlight w:val="none"/>
        </w:rPr>
        <w:tab/>
      </w:r>
      <w:r>
        <w:rPr>
          <w:color w:val="000000"/>
          <w:highlight w:val="none"/>
        </w:rPr>
        <w:fldChar w:fldCharType="begin"/>
      </w:r>
      <w:r>
        <w:rPr>
          <w:color w:val="000000"/>
          <w:highlight w:val="none"/>
        </w:rPr>
        <w:instrText xml:space="preserve"> PAGEREF _Toc25992 \h </w:instrText>
      </w:r>
      <w:r>
        <w:rPr>
          <w:color w:val="000000"/>
          <w:highlight w:val="none"/>
        </w:rPr>
        <w:fldChar w:fldCharType="separate"/>
      </w:r>
      <w:r>
        <w:rPr>
          <w:color w:val="000000"/>
          <w:highlight w:val="none"/>
        </w:rPr>
        <w:t xml:space="preserve">50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_Toc32296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（六）</w:t>
      </w:r>
      <w:r>
        <w:rPr>
          <w:rFonts w:hint="eastAsia"/>
          <w:color w:val="000000"/>
          <w:highlight w:val="none"/>
        </w:rPr>
        <w:t xml:space="preserve">参加政府采购活动前三年内，在经营活动中没有重大违法记录</w:t>
      </w:r>
      <w:r>
        <w:rPr>
          <w:color w:val="000000"/>
          <w:highlight w:val="none"/>
        </w:rPr>
        <w:tab/>
      </w:r>
      <w:r>
        <w:rPr>
          <w:color w:val="000000"/>
          <w:highlight w:val="none"/>
        </w:rPr>
        <w:fldChar w:fldCharType="begin"/>
      </w:r>
      <w:r>
        <w:rPr>
          <w:color w:val="000000"/>
          <w:highlight w:val="none"/>
        </w:rPr>
        <w:instrText xml:space="preserve"> PAGEREF _Toc32296 \h </w:instrText>
      </w:r>
      <w:r>
        <w:rPr>
          <w:color w:val="000000"/>
          <w:highlight w:val="none"/>
        </w:rPr>
        <w:fldChar w:fldCharType="separate"/>
      </w:r>
      <w:r>
        <w:rPr>
          <w:color w:val="000000"/>
          <w:highlight w:val="none"/>
        </w:rPr>
        <w:t xml:space="preserve">51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1"/>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_Toc24834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（七）</w:t>
      </w:r>
      <w:r>
        <w:rPr>
          <w:rFonts w:hint="eastAsia"/>
          <w:color w:val="000000"/>
          <w:highlight w:val="none"/>
        </w:rPr>
        <w:t xml:space="preserve">法律、行政法规规定的其他条件</w:t>
      </w:r>
      <w:r>
        <w:rPr>
          <w:color w:val="000000"/>
          <w:highlight w:val="none"/>
        </w:rPr>
        <w:tab/>
      </w:r>
      <w:r>
        <w:rPr>
          <w:color w:val="000000"/>
          <w:highlight w:val="none"/>
        </w:rPr>
        <w:fldChar w:fldCharType="begin"/>
      </w:r>
      <w:r>
        <w:rPr>
          <w:color w:val="000000"/>
          <w:highlight w:val="none"/>
        </w:rPr>
        <w:instrText xml:space="preserve"> PAGEREF _Toc24834 \h </w:instrText>
      </w:r>
      <w:r>
        <w:rPr>
          <w:color w:val="000000"/>
          <w:highlight w:val="none"/>
        </w:rPr>
        <w:fldChar w:fldCharType="separate"/>
      </w:r>
      <w:r>
        <w:rPr>
          <w:color w:val="000000"/>
          <w:highlight w:val="none"/>
        </w:rPr>
        <w:t xml:space="preserve">52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_Toc14771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2"/>
          <w:highlight w:val="none"/>
          <w:lang w:val="zh-CN"/>
        </w:rPr>
        <w:t xml:space="preserve">附件十 </w:t>
      </w:r>
      <w:r>
        <w:rPr>
          <w:rFonts w:hint="eastAsia" w:ascii="Arial" w:hAnsi="Arial" w:cs="Arial"/>
          <w:color w:val="000000"/>
          <w:highlight w:val="none"/>
          <w:lang w:val="zh-CN"/>
        </w:rPr>
        <w:t xml:space="preserve">供应商认为需要提供的</w:t>
      </w:r>
      <w:r>
        <w:rPr>
          <w:rFonts w:hint="eastAsia" w:ascii="Arial" w:hAnsi="Arial" w:cs="Arial"/>
          <w:color w:val="000000"/>
          <w:highlight w:val="none"/>
          <w:lang w:val="en-US" w:eastAsia="zh-CN"/>
        </w:rPr>
        <w:t xml:space="preserve">其他</w:t>
      </w:r>
      <w:r>
        <w:rPr>
          <w:rFonts w:hint="eastAsia" w:ascii="Arial" w:hAnsi="Arial" w:cs="Arial"/>
          <w:color w:val="000000"/>
          <w:highlight w:val="none"/>
          <w:lang w:val="zh-CN"/>
        </w:rPr>
        <w:t xml:space="preserve">材料（格式自拟）</w:t>
      </w:r>
      <w:r>
        <w:rPr>
          <w:color w:val="000000"/>
          <w:highlight w:val="none"/>
        </w:rPr>
        <w:tab/>
      </w:r>
      <w:r>
        <w:rPr>
          <w:color w:val="000000"/>
          <w:highlight w:val="none"/>
        </w:rPr>
        <w:fldChar w:fldCharType="begin"/>
      </w:r>
      <w:r>
        <w:rPr>
          <w:color w:val="000000"/>
          <w:highlight w:val="none"/>
        </w:rPr>
        <w:instrText xml:space="preserve"> PAGEREF _Toc14771 \h </w:instrText>
      </w:r>
      <w:r>
        <w:rPr>
          <w:color w:val="000000"/>
          <w:highlight w:val="none"/>
        </w:rPr>
        <w:fldChar w:fldCharType="separate"/>
      </w:r>
      <w:r>
        <w:rPr>
          <w:color w:val="000000"/>
          <w:highlight w:val="none"/>
        </w:rPr>
        <w:t xml:space="preserve">53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_Toc21909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2"/>
          <w:highlight w:val="none"/>
          <w:lang w:val="zh-CN"/>
        </w:rPr>
        <w:t xml:space="preserve">附件十</w:t>
      </w:r>
      <w:r>
        <w:rPr>
          <w:rFonts w:hint="eastAsia" w:ascii="Times New Roman" w:hAnsi="Times New Roman" w:cs="Times New Roman"/>
          <w:bCs/>
          <w:color w:val="000000"/>
          <w:szCs w:val="22"/>
          <w:highlight w:val="none"/>
          <w:lang w:val="en-US" w:eastAsia="zh-CN"/>
        </w:rPr>
        <w:t xml:space="preserve">一</w:t>
      </w:r>
      <w:r>
        <w:rPr>
          <w:rFonts w:ascii="Times New Roman" w:hAnsi="Times New Roman" w:cs="Times New Roman"/>
          <w:bCs/>
          <w:color w:val="000000"/>
          <w:szCs w:val="22"/>
          <w:highlight w:val="none"/>
          <w:lang w:val="zh-CN"/>
        </w:rPr>
        <w:t xml:space="preserve"> </w:t>
      </w:r>
      <w:r>
        <w:rPr>
          <w:rFonts w:hint="eastAsia" w:ascii="Arial" w:hAnsi="Arial" w:cs="Arial"/>
          <w:color w:val="000000"/>
          <w:highlight w:val="none"/>
          <w:lang w:val="zh-CN"/>
        </w:rPr>
        <w:t xml:space="preserve">投标保证承诺书</w:t>
      </w:r>
      <w:r>
        <w:rPr>
          <w:color w:val="000000"/>
          <w:highlight w:val="none"/>
        </w:rPr>
        <w:tab/>
      </w:r>
      <w:r>
        <w:rPr>
          <w:color w:val="000000"/>
          <w:highlight w:val="none"/>
        </w:rPr>
        <w:fldChar w:fldCharType="begin"/>
      </w:r>
      <w:r>
        <w:rPr>
          <w:color w:val="000000"/>
          <w:highlight w:val="none"/>
        </w:rPr>
        <w:instrText xml:space="preserve"> PAGEREF _Toc21909 \h </w:instrText>
      </w:r>
      <w:r>
        <w:rPr>
          <w:color w:val="000000"/>
          <w:highlight w:val="none"/>
        </w:rPr>
        <w:fldChar w:fldCharType="separate"/>
      </w:r>
      <w:r>
        <w:rPr>
          <w:color w:val="000000"/>
          <w:highlight w:val="none"/>
        </w:rPr>
        <w:t xml:space="preserve">54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474"/>
        <w:spacing w:line="440" w:lineRule="exact"/>
        <w:shd w:val="clear" w:color="auto" w:fill="auto"/>
        <w:rPr>
          <w:rFonts w:ascii="Times New Roman" w:hAnsi="Times New Roman" w:eastAsia="黑体" w:cs="Times New Roman"/>
          <w:bCs/>
          <w:color w:val="000000"/>
          <w:sz w:val="24"/>
          <w:highlight w:val="none"/>
        </w:rPr>
      </w:pPr>
      <w:r>
        <w:rPr>
          <w:rFonts w:ascii="Times New Roman" w:hAnsi="Times New Roman" w:eastAsia="黑体" w:cs="Times New Roman"/>
          <w:bCs/>
          <w:color w:val="000000"/>
          <w:highlight w:val="none"/>
        </w:rPr>
        <w:fldChar w:fldCharType="end"/>
      </w:r>
      <w:r>
        <w:rPr>
          <w:rFonts w:ascii="Times New Roman" w:hAnsi="Times New Roman" w:eastAsia="黑体" w:cs="Times New Roman"/>
          <w:bCs/>
          <w:color w:val="000000"/>
          <w:sz w:val="24"/>
          <w:highlight w:val="none"/>
        </w:rPr>
      </w:r>
      <w:r/>
    </w:p>
    <w:p>
      <w:pPr>
        <w:pStyle w:val="1474"/>
        <w:jc w:val="center"/>
        <w:spacing w:line="440" w:lineRule="exact"/>
        <w:shd w:val="clear" w:color="auto" w:fill="auto"/>
        <w:rPr>
          <w:rFonts w:ascii="Times New Roman" w:hAnsi="Times New Roman" w:eastAsia="黑体" w:cs="Times New Roman"/>
          <w:b/>
          <w:color w:val="000000"/>
          <w:sz w:val="28"/>
          <w:szCs w:val="28"/>
          <w:highlight w:val="none"/>
        </w:rPr>
        <w:sectPr>
          <w:headerReference w:type="default" r:id="rId11"/>
          <w:footerReference w:type="default" r:id="rId16"/>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9986"/>
      <w:r/>
      <w:bookmarkStart w:id="1" w:name="_Toc1"/>
      <w:r>
        <w:rPr>
          <w:rFonts w:ascii="Times New Roman" w:hAnsi="Times New Roman" w:eastAsia="黑体" w:cs="Times New Roman"/>
          <w:b/>
          <w:color w:val="000000"/>
          <w:sz w:val="28"/>
          <w:szCs w:val="28"/>
          <w:highlight w:val="none"/>
        </w:rPr>
      </w:r>
      <w:r/>
    </w:p>
    <w:p>
      <w:pPr>
        <w:pStyle w:val="1475"/>
        <w:rPr>
          <w:color w:val="000000"/>
          <w:highlight w:val="none"/>
        </w:rPr>
      </w:pPr>
      <w:r/>
      <w:bookmarkStart w:id="2" w:name="_Toc6946"/>
      <w:r/>
      <w:bookmarkStart w:id="3" w:name="_Toc12951"/>
      <w:r/>
      <w:bookmarkStart w:id="4" w:name="_Toc3779"/>
      <w:r/>
      <w:bookmarkStart w:id="5" w:name="_Toc587"/>
      <w:r/>
      <w:bookmarkStart w:id="6" w:name="_Toc19211"/>
      <w:r>
        <w:rPr>
          <w:rFonts w:hint="eastAsia"/>
          <w:color w:val="000000"/>
          <w:highlight w:val="none"/>
          <w:lang w:val="en-US" w:eastAsia="zh-CN"/>
        </w:rPr>
        <w:t xml:space="preserve">第一章 </w:t>
      </w:r>
      <w:r>
        <w:rPr>
          <w:rFonts w:hint="eastAsia"/>
          <w:color w:val="000000"/>
          <w:highlight w:val="none"/>
        </w:rPr>
        <w:t xml:space="preserve">招标公告</w:t>
      </w:r>
      <w:bookmarkEnd w:id="0"/>
      <w:r/>
      <w:bookmarkEnd w:id="1"/>
      <w:r/>
      <w:bookmarkEnd w:id="2"/>
      <w:r/>
      <w:bookmarkEnd w:id="3"/>
      <w:r/>
      <w:bookmarkEnd w:id="4"/>
      <w:r/>
      <w:bookmarkEnd w:id="5"/>
      <w:r/>
      <w:bookmarkEnd w:id="6"/>
      <w:r>
        <w:rPr>
          <w:color w:val="000000"/>
          <w:highlight w:val="none"/>
        </w:rPr>
      </w:r>
      <w:r/>
    </w:p>
    <w:p>
      <w:pPr>
        <w:pStyle w:val="1542"/>
        <w:numPr>
          <w:ilvl w:val="0"/>
          <w:numId w:val="0"/>
        </w:numPr>
        <w:ind w:firstLine="420"/>
        <w:shd w:val="clear" w:color="auto" w:fill="auto"/>
        <w:rPr>
          <w:color w:val="000000"/>
          <w:highlight w:val="none"/>
        </w:rPr>
      </w:pPr>
      <w:r>
        <w:rPr>
          <w:rFonts w:ascii="Times New Roman" w:hAnsi="Times New Roman" w:eastAsia="宋体"/>
          <w:b w:val="0"/>
          <w:bCs w:val="0"/>
          <w:color w:val="000000"/>
          <w:sz w:val="21"/>
          <w:szCs w:val="21"/>
          <w:highlight w:val="none"/>
          <w:u w:val="single"/>
        </w:rPr>
        <w:t xml:space="preserve">江苏</w:t>
      </w:r>
      <w:r>
        <w:rPr>
          <w:rFonts w:hint="eastAsia" w:ascii="Times New Roman" w:hAnsi="Times New Roman" w:eastAsia="宋体"/>
          <w:b w:val="0"/>
          <w:bCs w:val="0"/>
          <w:color w:val="000000"/>
          <w:sz w:val="21"/>
          <w:szCs w:val="21"/>
          <w:highlight w:val="none"/>
          <w:u w:val="single"/>
          <w:lang w:val="en-US" w:eastAsia="zh-CN"/>
        </w:rPr>
        <w:t xml:space="preserve">省科技发展有限公司</w:t>
      </w:r>
      <w:r>
        <w:rPr>
          <w:rFonts w:ascii="Times New Roman" w:hAnsi="Times New Roman" w:eastAsia="宋体"/>
          <w:color w:val="000000"/>
          <w:sz w:val="21"/>
          <w:szCs w:val="21"/>
          <w:highlight w:val="none"/>
        </w:rPr>
        <w:t xml:space="preserve">（采购代理机构）受</w:t>
      </w:r>
      <w:r>
        <w:rPr>
          <w:rFonts w:hint="eastAsia" w:ascii="Times New Roman" w:hAnsi="Times New Roman" w:eastAsia="宋体"/>
          <w:b/>
          <w:bCs/>
          <w:color w:val="000000"/>
          <w:sz w:val="21"/>
          <w:szCs w:val="21"/>
          <w:highlight w:val="none"/>
          <w:u w:val="single"/>
          <w:lang w:eastAsia="zh-CN"/>
        </w:rPr>
        <w:t xml:space="preserve">南京鼓楼医院</w:t>
      </w:r>
      <w:r>
        <w:rPr>
          <w:rFonts w:ascii="Times New Roman" w:hAnsi="Times New Roman" w:eastAsia="宋体"/>
          <w:color w:val="000000"/>
          <w:sz w:val="21"/>
          <w:szCs w:val="21"/>
          <w:highlight w:val="none"/>
        </w:rPr>
        <w:t xml:space="preserve">（采购</w:t>
      </w:r>
      <w:r>
        <w:rPr>
          <w:rFonts w:hint="eastAsia" w:ascii="Times New Roman" w:hAnsi="Times New Roman" w:eastAsia="宋体"/>
          <w:color w:val="000000"/>
          <w:sz w:val="21"/>
          <w:szCs w:val="21"/>
          <w:highlight w:val="none"/>
          <w:lang w:val="en-US" w:eastAsia="zh-CN"/>
        </w:rPr>
        <w:t xml:space="preserve">人</w:t>
      </w:r>
      <w:r>
        <w:rPr>
          <w:rFonts w:ascii="Times New Roman" w:hAnsi="Times New Roman" w:eastAsia="宋体"/>
          <w:color w:val="000000"/>
          <w:sz w:val="21"/>
          <w:szCs w:val="21"/>
          <w:highlight w:val="none"/>
        </w:rPr>
        <w:t xml:space="preserve">）委托，就</w:t>
      </w:r>
      <w:r>
        <w:rPr>
          <w:rFonts w:hint="eastAsia" w:ascii="Times New Roman" w:hAnsi="Times New Roman" w:eastAsia="宋体"/>
          <w:b/>
          <w:bCs/>
          <w:color w:val="000000"/>
          <w:sz w:val="21"/>
          <w:szCs w:val="21"/>
          <w:highlight w:val="none"/>
          <w:u w:val="single"/>
          <w:lang w:val="en-US" w:eastAsia="zh-CN"/>
        </w:rPr>
        <w:t xml:space="preserve">飞利浦影像设备维保服务</w:t>
      </w:r>
      <w:r>
        <w:rPr>
          <w:rFonts w:ascii="Times New Roman" w:hAnsi="Times New Roman" w:eastAsia="宋体"/>
          <w:color w:val="000000"/>
          <w:sz w:val="21"/>
          <w:szCs w:val="21"/>
          <w:highlight w:val="none"/>
        </w:rPr>
        <w:t xml:space="preserve">（项目）进行</w:t>
      </w:r>
      <w:r>
        <w:rPr>
          <w:rFonts w:hint="eastAsia" w:ascii="Times New Roman" w:hAnsi="Times New Roman" w:eastAsia="宋体"/>
          <w:color w:val="000000"/>
          <w:sz w:val="21"/>
          <w:szCs w:val="21"/>
          <w:highlight w:val="none"/>
          <w:lang w:val="en-US" w:eastAsia="zh-CN"/>
        </w:rPr>
        <w:t xml:space="preserve">政府</w:t>
      </w:r>
      <w:r>
        <w:rPr>
          <w:rFonts w:ascii="Times New Roman" w:hAnsi="Times New Roman" w:eastAsia="宋体"/>
          <w:color w:val="000000"/>
          <w:sz w:val="21"/>
          <w:szCs w:val="21"/>
          <w:highlight w:val="none"/>
          <w:lang w:val="zh-CN"/>
        </w:rPr>
        <w:t xml:space="preserve">采购</w:t>
      </w:r>
      <w:r>
        <w:rPr>
          <w:rFonts w:hint="eastAsia" w:ascii="Times New Roman" w:hAnsi="Times New Roman" w:eastAsia="宋体"/>
          <w:color w:val="000000"/>
          <w:sz w:val="21"/>
          <w:szCs w:val="21"/>
          <w:highlight w:val="none"/>
          <w:lang w:val="en-US" w:eastAsia="zh-CN"/>
        </w:rPr>
        <w:t xml:space="preserve">公开招标</w:t>
      </w:r>
      <w:r>
        <w:rPr>
          <w:rFonts w:ascii="Times New Roman" w:hAnsi="Times New Roman" w:eastAsia="宋体"/>
          <w:color w:val="000000"/>
          <w:sz w:val="21"/>
          <w:szCs w:val="21"/>
          <w:highlight w:val="none"/>
        </w:rPr>
        <w:t xml:space="preserve">，现</w:t>
      </w:r>
      <w:r>
        <w:rPr>
          <w:rFonts w:hint="eastAsia" w:ascii="Times New Roman" w:hAnsi="Times New Roman" w:eastAsia="宋体"/>
          <w:color w:val="000000"/>
          <w:sz w:val="21"/>
          <w:szCs w:val="21"/>
          <w:highlight w:val="none"/>
          <w:lang w:val="en-US" w:eastAsia="zh-CN"/>
        </w:rPr>
        <w:t xml:space="preserve">邀请</w:t>
      </w:r>
      <w:r>
        <w:rPr>
          <w:rFonts w:ascii="Times New Roman" w:hAnsi="Times New Roman" w:eastAsia="宋体"/>
          <w:color w:val="000000"/>
          <w:sz w:val="21"/>
          <w:szCs w:val="21"/>
          <w:highlight w:val="none"/>
        </w:rPr>
        <w:t xml:space="preserve">符合相关条件的</w:t>
      </w:r>
      <w:r>
        <w:rPr>
          <w:rFonts w:hint="eastAsia" w:ascii="Times New Roman" w:hAnsi="Times New Roman" w:eastAsia="宋体"/>
          <w:color w:val="000000"/>
          <w:sz w:val="21"/>
          <w:szCs w:val="21"/>
          <w:highlight w:val="none"/>
          <w:lang w:val="en-US" w:eastAsia="zh-CN"/>
        </w:rPr>
        <w:t xml:space="preserve">供应商提交投标文件参加投标</w:t>
      </w:r>
      <w:r>
        <w:rPr>
          <w:rFonts w:ascii="Times New Roman" w:hAnsi="Times New Roman" w:eastAsia="宋体"/>
          <w:color w:val="000000"/>
          <w:sz w:val="21"/>
          <w:szCs w:val="21"/>
          <w:highlight w:val="none"/>
        </w:rPr>
        <w:t xml:space="preserve">。</w:t>
      </w:r>
      <w:r>
        <w:rPr>
          <w:color w:val="000000"/>
          <w:highlight w:val="none"/>
        </w:rPr>
      </w:r>
      <w:r/>
    </w:p>
    <w:p>
      <w:pPr>
        <w:pStyle w:val="1474"/>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highlight w:val="none"/>
        </w:rPr>
        <w:t xml:space="preserve">项目概况</w:t>
      </w:r>
      <w:r>
        <w:rPr>
          <w:rFonts w:ascii="Times New Roman" w:hAnsi="Times New Roman" w:cs="Times New Roman"/>
          <w:color w:val="000000"/>
          <w:szCs w:val="21"/>
          <w:highlight w:val="none"/>
        </w:rPr>
      </w:r>
      <w:r/>
    </w:p>
    <w:p>
      <w:pPr>
        <w:pStyle w:val="1474"/>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highlight w:val="none"/>
          <w:u w:val="single"/>
          <w:lang w:eastAsia="zh-CN"/>
        </w:rPr>
        <w:t xml:space="preserve">南京鼓楼医院飞利浦影像设备维保服务</w:t>
      </w:r>
      <w:r>
        <w:rPr>
          <w:rFonts w:ascii="Times New Roman" w:hAnsi="Times New Roman" w:cs="Times New Roman"/>
          <w:color w:val="000000"/>
          <w:szCs w:val="21"/>
          <w:highlight w:val="none"/>
        </w:rPr>
        <w:t xml:space="preserve">招标项目的潜在投标人应在</w:t>
      </w:r>
      <w:r>
        <w:rPr>
          <w:rFonts w:hint="eastAsia"/>
          <w:color w:val="000000"/>
          <w:szCs w:val="21"/>
          <w:highlight w:val="none"/>
          <w:u w:val="single"/>
        </w:rPr>
        <w:t xml:space="preserve">“江苏省政府采购交易管理系统（苏采云）”</w:t>
      </w:r>
      <w:r>
        <w:rPr>
          <w:rFonts w:ascii="Times New Roman" w:hAnsi="Times New Roman" w:cs="Times New Roman"/>
          <w:color w:val="000000"/>
          <w:szCs w:val="21"/>
          <w:highlight w:val="none"/>
        </w:rPr>
        <w:t xml:space="preserve">获取招标文件，并于</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05</w:t>
      </w:r>
      <w:r>
        <w:rPr>
          <w:rFonts w:ascii="Times New Roman" w:hAnsi="Times New Roman" w:cs="Times New Roman"/>
          <w:bCs/>
          <w:color w:val="000000"/>
          <w:szCs w:val="21"/>
          <w:highlight w:val="none"/>
          <w:u w:val="single"/>
        </w:rPr>
        <w:t xml:space="preserve">月</w:t>
      </w:r>
      <w:r>
        <w:rPr>
          <w:rFonts w:hint="eastAsia" w:ascii="Times New Roman" w:hAnsi="Times New Roman" w:cs="Times New Roman"/>
          <w:bCs/>
          <w:color w:val="000000"/>
          <w:szCs w:val="21"/>
          <w:highlight w:val="none"/>
          <w:u w:val="single"/>
          <w:lang w:val="en-US" w:eastAsia="zh-CN"/>
        </w:rPr>
        <w:t xml:space="preserve">28</w:t>
      </w:r>
      <w:r>
        <w:rPr>
          <w:rFonts w:ascii="Times New Roman" w:hAnsi="Times New Roman" w:cs="Times New Roman"/>
          <w:bCs/>
          <w:color w:val="000000"/>
          <w:szCs w:val="21"/>
          <w:highlight w:val="none"/>
          <w:u w:val="single"/>
        </w:rPr>
        <w:t xml:space="preserve">日</w:t>
      </w:r>
      <w:r>
        <w:rPr>
          <w:rFonts w:hint="eastAsia" w:ascii="Times New Roman" w:hAnsi="Times New Roman" w:cs="Times New Roman"/>
          <w:bCs/>
          <w:color w:val="000000"/>
          <w:szCs w:val="21"/>
          <w:highlight w:val="none"/>
          <w:u w:val="single"/>
          <w:lang w:val="en-US" w:eastAsia="zh-CN"/>
        </w:rPr>
        <w:t xml:space="preserve">14</w:t>
      </w:r>
      <w:r>
        <w:rPr>
          <w:rFonts w:ascii="Times New Roman" w:hAnsi="Times New Roman" w:cs="Times New Roman"/>
          <w:bCs/>
          <w:color w:val="000000"/>
          <w:szCs w:val="21"/>
          <w:highlight w:val="none"/>
          <w:u w:val="single"/>
        </w:rPr>
        <w:t xml:space="preserve">点</w:t>
      </w:r>
      <w:r>
        <w:rPr>
          <w:rFonts w:hint="eastAsia" w:ascii="Times New Roman" w:hAnsi="Times New Roman" w:cs="Times New Roman"/>
          <w:bCs/>
          <w:color w:val="000000"/>
          <w:szCs w:val="21"/>
          <w:highlight w:val="none"/>
          <w:u w:val="single"/>
          <w:lang w:val="en-US" w:eastAsia="zh-CN"/>
        </w:rPr>
        <w:t xml:space="preserve">30</w:t>
      </w:r>
      <w:r>
        <w:rPr>
          <w:rFonts w:ascii="Times New Roman" w:hAnsi="Times New Roman" w:cs="Times New Roman"/>
          <w:bCs/>
          <w:color w:val="000000"/>
          <w:szCs w:val="21"/>
          <w:highlight w:val="none"/>
          <w:u w:val="single"/>
        </w:rPr>
        <w:t xml:space="preserve">分</w:t>
      </w:r>
      <w:r>
        <w:rPr>
          <w:rFonts w:ascii="Times New Roman" w:hAnsi="Times New Roman" w:cs="Times New Roman"/>
          <w:bCs/>
          <w:color w:val="000000"/>
          <w:szCs w:val="21"/>
          <w:highlight w:val="none"/>
          <w:u w:val="none"/>
        </w:rPr>
        <w:t xml:space="preserve">（</w:t>
      </w:r>
      <w:r>
        <w:rPr>
          <w:rFonts w:ascii="Times New Roman" w:hAnsi="Times New Roman" w:cs="Times New Roman"/>
          <w:bCs/>
          <w:color w:val="000000"/>
          <w:szCs w:val="21"/>
          <w:highlight w:val="none"/>
        </w:rPr>
        <w:t xml:space="preserve">北京时间）前递交投标文件</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76"/>
        <w:spacing w:before="0" w:after="0" w:line="360" w:lineRule="auto"/>
        <w:shd w:val="clear" w:color="auto" w:fill="auto"/>
        <w:rPr>
          <w:rFonts w:ascii="Times New Roman" w:hAnsi="Times New Roman" w:eastAsia="宋体" w:cs="Times New Roman"/>
          <w:bCs w:val="0"/>
          <w:color w:val="000000"/>
          <w:sz w:val="21"/>
          <w:szCs w:val="21"/>
          <w:highlight w:val="none"/>
        </w:rPr>
      </w:pPr>
      <w:r/>
      <w:bookmarkStart w:id="7" w:name="_Toc26295"/>
      <w:r/>
      <w:bookmarkStart w:id="8" w:name="_Toc35393621"/>
      <w:r/>
      <w:bookmarkStart w:id="9" w:name="_Toc28359002"/>
      <w:r/>
      <w:bookmarkStart w:id="10" w:name="_Toc28964"/>
      <w:r/>
      <w:bookmarkStart w:id="11" w:name="_Toc17051"/>
      <w:r/>
      <w:bookmarkStart w:id="12" w:name="_Toc8883"/>
      <w:r/>
      <w:bookmarkStart w:id="13" w:name="_Toc28359079"/>
      <w:r/>
      <w:bookmarkStart w:id="14" w:name="_Toc35393790"/>
      <w:r/>
      <w:bookmarkStart w:id="15" w:name="_Hlk24379207"/>
      <w:r>
        <w:rPr>
          <w:rFonts w:ascii="Times New Roman" w:hAnsi="Times New Roman" w:eastAsia="宋体" w:cs="Times New Roman"/>
          <w:bCs w:val="0"/>
          <w:color w:val="000000"/>
          <w:sz w:val="24"/>
          <w:szCs w:val="24"/>
          <w:highlight w:val="none"/>
        </w:rPr>
        <w:t xml:space="preserve">一、项目基本情况</w:t>
      </w:r>
      <w:bookmarkEnd w:id="7"/>
      <w:r/>
      <w:bookmarkEnd w:id="8"/>
      <w:r/>
      <w:bookmarkEnd w:id="9"/>
      <w:r/>
      <w:bookmarkEnd w:id="10"/>
      <w:r/>
      <w:bookmarkEnd w:id="11"/>
      <w:r/>
      <w:bookmarkEnd w:id="12"/>
      <w:r/>
      <w:bookmarkEnd w:id="13"/>
      <w:r/>
      <w:bookmarkEnd w:id="14"/>
      <w:r>
        <w:rPr>
          <w:rFonts w:ascii="Times New Roman" w:hAnsi="Times New Roman" w:eastAsia="宋体" w:cs="Times New Roman"/>
          <w:bCs w:val="0"/>
          <w:color w:val="000000"/>
          <w:sz w:val="21"/>
          <w:szCs w:val="21"/>
          <w:highlight w:val="none"/>
        </w:rPr>
      </w:r>
      <w:r/>
    </w:p>
    <w:p>
      <w:pPr>
        <w:pStyle w:val="1537"/>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1、项目编号：</w:t>
      </w:r>
      <w:r>
        <w:rPr>
          <w:rFonts w:hint="eastAsia" w:ascii="Arial" w:hAnsi="Arial" w:eastAsia="宋体" w:cs="Arial"/>
          <w:color w:val="000000"/>
          <w:sz w:val="21"/>
          <w:szCs w:val="21"/>
          <w:highlight w:val="none"/>
          <w:lang w:val="en-US" w:eastAsia="zh-CN"/>
        </w:rPr>
        <w:t xml:space="preserve">JSZC-320100-JSKF-G2026-0005</w:t>
      </w:r>
      <w:r>
        <w:rPr>
          <w:rFonts w:ascii="Arial" w:hAnsi="Arial" w:eastAsia="宋体" w:cs="Arial"/>
          <w:color w:val="000000"/>
          <w:sz w:val="21"/>
          <w:szCs w:val="21"/>
          <w:highlight w:val="none"/>
          <w:lang w:val="en-US" w:eastAsia="zh-CN"/>
        </w:rPr>
      </w:r>
      <w:r/>
    </w:p>
    <w:p>
      <w:pPr>
        <w:pStyle w:val="1537"/>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2、项目名称：</w:t>
      </w:r>
      <w:r>
        <w:rPr>
          <w:rFonts w:hint="eastAsia" w:ascii="Arial" w:hAnsi="Arial" w:eastAsia="宋体" w:cs="Arial"/>
          <w:color w:val="000000"/>
          <w:sz w:val="21"/>
          <w:szCs w:val="21"/>
          <w:highlight w:val="none"/>
          <w:lang w:val="en-US" w:eastAsia="zh-CN"/>
        </w:rPr>
        <w:t xml:space="preserve">飞利浦影像设备维保服务</w:t>
      </w:r>
      <w:r>
        <w:rPr>
          <w:rFonts w:hint="eastAsia" w:ascii="Arial" w:hAnsi="Arial" w:eastAsia="宋体" w:cs="Arial"/>
          <w:color w:val="000000"/>
          <w:sz w:val="21"/>
          <w:szCs w:val="21"/>
          <w:highlight w:val="none"/>
          <w:lang w:val="en-US" w:eastAsia="zh-CN"/>
        </w:rPr>
      </w:r>
      <w:r/>
    </w:p>
    <w:p>
      <w:pPr>
        <w:pStyle w:val="1537"/>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3、预算金额：672万元人民币，224</w:t>
      </w:r>
      <w:r>
        <w:rPr>
          <w:rFonts w:hint="eastAsia" w:ascii="Arial" w:hAnsi="Arial" w:eastAsia="宋体" w:cs="Arial"/>
          <w:color w:val="000000"/>
          <w:sz w:val="21"/>
          <w:szCs w:val="21"/>
          <w:highlight w:val="none"/>
        </w:rPr>
        <w:t xml:space="preserve">万元人民币/年</w:t>
      </w:r>
      <w:r>
        <w:rPr>
          <w:rFonts w:hint="eastAsia" w:ascii="Arial" w:hAnsi="Arial" w:eastAsia="宋体" w:cs="Arial"/>
          <w:color w:val="000000"/>
          <w:sz w:val="21"/>
          <w:szCs w:val="21"/>
          <w:highlight w:val="none"/>
          <w:lang w:val="en-US" w:eastAsia="zh-CN"/>
        </w:rPr>
      </w:r>
      <w:r/>
    </w:p>
    <w:p>
      <w:pPr>
        <w:pStyle w:val="1537"/>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4、最高限价（如有）：672万元人民币，224</w:t>
      </w:r>
      <w:r>
        <w:rPr>
          <w:rFonts w:hint="eastAsia" w:ascii="Arial" w:hAnsi="Arial" w:eastAsia="宋体" w:cs="Arial"/>
          <w:color w:val="000000"/>
          <w:sz w:val="21"/>
          <w:szCs w:val="21"/>
          <w:highlight w:val="none"/>
        </w:rPr>
        <w:t xml:space="preserve">万元人民币/年</w:t>
      </w:r>
      <w:r>
        <w:rPr>
          <w:rFonts w:ascii="Arial" w:hAnsi="Arial" w:eastAsia="宋体" w:cs="Arial"/>
          <w:color w:val="000000"/>
          <w:sz w:val="21"/>
          <w:szCs w:val="21"/>
          <w:highlight w:val="none"/>
          <w:lang w:val="en-US" w:eastAsia="zh-CN"/>
        </w:rPr>
      </w:r>
      <w:r/>
    </w:p>
    <w:p>
      <w:pPr>
        <w:pStyle w:val="1537"/>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5、采购需求：</w:t>
      </w:r>
      <w:r>
        <w:rPr>
          <w:rFonts w:hint="eastAsia" w:ascii="Arial" w:hAnsi="Arial" w:eastAsia="宋体" w:cs="Arial"/>
          <w:color w:val="000000"/>
          <w:sz w:val="21"/>
          <w:szCs w:val="21"/>
          <w:highlight w:val="none"/>
          <w:lang w:val="en-US" w:eastAsia="zh-CN"/>
        </w:rPr>
      </w:r>
      <w:r/>
    </w:p>
    <w:tbl>
      <w:tblPr>
        <w:tblStyle w:val="15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354"/>
        <w:gridCol w:w="780"/>
        <w:gridCol w:w="1725"/>
        <w:gridCol w:w="1545"/>
        <w:gridCol w:w="1095"/>
        <w:gridCol w:w="1140"/>
      </w:tblGrid>
      <w:tr>
        <w:trPr/>
        <w:tc>
          <w:tcPr>
            <w:tcW w:w="644"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包号</w:t>
            </w:r>
            <w:r>
              <w:rPr>
                <w:rFonts w:ascii="Arial" w:hAnsi="Arial" w:eastAsia="宋体" w:cs="Arial"/>
                <w:b/>
                <w:bCs/>
                <w:color w:val="000000"/>
                <w:sz w:val="21"/>
                <w:szCs w:val="21"/>
                <w:highlight w:val="none"/>
                <w:vertAlign w:val="baseline"/>
                <w:lang w:val="en-US" w:eastAsia="zh-CN"/>
              </w:rPr>
            </w:r>
            <w:r/>
          </w:p>
        </w:tc>
        <w:tc>
          <w:tcPr>
            <w:tcW w:w="2354"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项目名称</w:t>
            </w:r>
            <w:r>
              <w:rPr>
                <w:rFonts w:ascii="Arial" w:hAnsi="Arial" w:eastAsia="宋体" w:cs="Arial"/>
                <w:b/>
                <w:bCs/>
                <w:color w:val="000000"/>
                <w:sz w:val="21"/>
                <w:szCs w:val="21"/>
                <w:highlight w:val="none"/>
                <w:vertAlign w:val="baseline"/>
                <w:lang w:val="en-US" w:eastAsia="zh-CN"/>
              </w:rPr>
            </w:r>
            <w:r/>
          </w:p>
        </w:tc>
        <w:tc>
          <w:tcPr>
            <w:tcW w:w="780"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数量</w:t>
            </w:r>
            <w:r>
              <w:rPr>
                <w:rFonts w:ascii="Arial" w:hAnsi="Arial" w:eastAsia="宋体" w:cs="Arial"/>
                <w:b/>
                <w:bCs/>
                <w:color w:val="000000"/>
                <w:sz w:val="21"/>
                <w:szCs w:val="21"/>
                <w:highlight w:val="none"/>
                <w:vertAlign w:val="baseline"/>
                <w:lang w:val="en-US" w:eastAsia="zh-CN"/>
              </w:rPr>
            </w:r>
            <w:r/>
          </w:p>
        </w:tc>
        <w:tc>
          <w:tcPr>
            <w:tcW w:w="1725"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简要服务要求</w:t>
            </w:r>
            <w:r>
              <w:rPr>
                <w:rFonts w:ascii="Arial" w:hAnsi="Arial" w:eastAsia="宋体" w:cs="Arial"/>
                <w:b/>
                <w:bCs/>
                <w:color w:val="000000"/>
                <w:sz w:val="21"/>
                <w:szCs w:val="21"/>
                <w:highlight w:val="none"/>
                <w:vertAlign w:val="baseline"/>
                <w:lang w:val="en-US" w:eastAsia="zh-CN"/>
              </w:rPr>
            </w:r>
            <w:r/>
          </w:p>
        </w:tc>
        <w:tc>
          <w:tcPr>
            <w:tcW w:w="1545"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lang w:val="en-US" w:eastAsia="zh-CN"/>
              </w:rPr>
              <w:t xml:space="preserve">合同履行期限</w:t>
            </w:r>
            <w:r>
              <w:rPr>
                <w:rFonts w:ascii="Arial" w:hAnsi="Arial" w:eastAsia="宋体" w:cs="Arial"/>
                <w:b/>
                <w:bCs/>
                <w:color w:val="000000"/>
                <w:sz w:val="21"/>
                <w:szCs w:val="21"/>
                <w:highlight w:val="none"/>
                <w:vertAlign w:val="baseline"/>
                <w:lang w:val="en-US" w:eastAsia="zh-CN"/>
              </w:rPr>
            </w:r>
            <w:r/>
          </w:p>
        </w:tc>
        <w:tc>
          <w:tcPr>
            <w:tcW w:w="1095" w:type="dxa"/>
            <w:vAlign w:val="center"/>
            <w:textDirection w:val="lrTb"/>
            <w:noWrap w:val="false"/>
          </w:tcPr>
          <w:p>
            <w:pPr>
              <w:pStyle w:val="1537"/>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预算金额</w:t>
            </w:r>
            <w:r>
              <w:rPr>
                <w:b/>
                <w:bCs/>
                <w:color w:val="000000"/>
                <w:sz w:val="21"/>
                <w:szCs w:val="21"/>
                <w:highlight w:val="none"/>
                <w:lang w:val="en-US" w:eastAsia="zh-CN"/>
              </w:rPr>
              <w:t xml:space="preserve">（万元人民币）</w:t>
            </w:r>
            <w:r>
              <w:rPr>
                <w:rFonts w:hint="eastAsia" w:ascii="Arial" w:hAnsi="Arial" w:eastAsia="宋体" w:cs="Arial"/>
                <w:color w:val="000000"/>
                <w:sz w:val="21"/>
                <w:szCs w:val="21"/>
                <w:highlight w:val="none"/>
                <w:lang w:val="en-US" w:eastAsia="zh-CN"/>
              </w:rPr>
            </w:r>
            <w:r/>
          </w:p>
        </w:tc>
        <w:tc>
          <w:tcPr>
            <w:tcW w:w="1140" w:type="dxa"/>
            <w:vAlign w:val="center"/>
            <w:textDirection w:val="lrTb"/>
            <w:noWrap w:val="false"/>
          </w:tcPr>
          <w:p>
            <w:pPr>
              <w:pStyle w:val="1537"/>
              <w:jc w:val="center"/>
              <w:spacing w:before="0" w:beforeAutospacing="0" w:after="0" w:afterAutospacing="0" w:line="360" w:lineRule="auto"/>
              <w:shd w:val="clear" w:color="auto" w:fill="auto"/>
              <w:rPr>
                <w:rFonts w:hint="eastAsia" w:cs="Times New Roman"/>
                <w:b/>
                <w:bCs/>
                <w:color w:val="000000"/>
                <w:sz w:val="21"/>
                <w:szCs w:val="21"/>
                <w:highlight w:val="none"/>
                <w:lang w:val="en-US" w:eastAsia="zh-CN"/>
              </w:rPr>
            </w:pPr>
            <w:r>
              <w:rPr>
                <w:rFonts w:hint="eastAsia" w:cs="Times New Roman"/>
                <w:b/>
                <w:bCs/>
                <w:color w:val="000000"/>
                <w:sz w:val="21"/>
                <w:szCs w:val="21"/>
                <w:highlight w:val="none"/>
                <w:lang w:val="en-US" w:eastAsia="zh-CN"/>
              </w:rPr>
              <w:t xml:space="preserve">最高限价</w:t>
            </w:r>
            <w:r>
              <w:rPr>
                <w:rFonts w:hint="eastAsia" w:cs="Times New Roman"/>
                <w:b/>
                <w:bCs/>
                <w:color w:val="000000"/>
                <w:sz w:val="21"/>
                <w:szCs w:val="21"/>
                <w:highlight w:val="none"/>
                <w:lang w:val="en-US" w:eastAsia="zh-CN"/>
              </w:rPr>
            </w:r>
            <w:r/>
          </w:p>
          <w:p>
            <w:pPr>
              <w:pStyle w:val="1537"/>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b/>
                <w:bCs/>
                <w:color w:val="000000"/>
                <w:sz w:val="21"/>
                <w:szCs w:val="21"/>
                <w:highlight w:val="none"/>
                <w:lang w:val="en-US" w:eastAsia="zh-CN"/>
              </w:rPr>
            </w:r>
            <w:r/>
          </w:p>
        </w:tc>
      </w:tr>
      <w:tr>
        <w:trPr/>
        <w:tc>
          <w:tcPr>
            <w:tcW w:w="644"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w:t>
            </w:r>
            <w:r>
              <w:rPr>
                <w:rFonts w:ascii="Arial" w:hAnsi="Arial" w:eastAsia="宋体" w:cs="Arial"/>
                <w:color w:val="000000"/>
                <w:sz w:val="21"/>
                <w:szCs w:val="21"/>
                <w:highlight w:val="none"/>
                <w:vertAlign w:val="baseline"/>
                <w:lang w:val="en-US" w:eastAsia="zh-CN"/>
              </w:rPr>
            </w:r>
            <w:r/>
          </w:p>
        </w:tc>
        <w:tc>
          <w:tcPr>
            <w:tcW w:w="2354" w:type="dxa"/>
            <w:vAlign w:val="center"/>
            <w:textDirection w:val="lrTb"/>
            <w:noWrap w:val="false"/>
          </w:tcPr>
          <w:p>
            <w:pPr>
              <w:pStyle w:val="1537"/>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lang w:val="en-US" w:eastAsia="zh-CN"/>
              </w:rPr>
              <w:t xml:space="preserve">飞利浦影像设备维保服务</w:t>
            </w:r>
            <w:r>
              <w:rPr>
                <w:rFonts w:hint="eastAsia" w:ascii="Arial" w:hAnsi="Arial" w:eastAsia="宋体" w:cs="Arial"/>
                <w:color w:val="000000"/>
                <w:sz w:val="21"/>
                <w:szCs w:val="21"/>
                <w:highlight w:val="none"/>
                <w:vertAlign w:val="baseline"/>
                <w:lang w:val="en-US" w:eastAsia="zh-CN"/>
              </w:rPr>
            </w:r>
            <w:r/>
          </w:p>
        </w:tc>
        <w:tc>
          <w:tcPr>
            <w:tcW w:w="780"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3年</w:t>
            </w:r>
            <w:r>
              <w:rPr>
                <w:rFonts w:ascii="Arial" w:hAnsi="Arial" w:eastAsia="宋体" w:cs="Arial"/>
                <w:color w:val="000000"/>
                <w:sz w:val="21"/>
                <w:szCs w:val="21"/>
                <w:highlight w:val="none"/>
                <w:vertAlign w:val="baseline"/>
                <w:lang w:val="en-US" w:eastAsia="zh-CN"/>
              </w:rPr>
            </w:r>
            <w:r/>
          </w:p>
        </w:tc>
        <w:tc>
          <w:tcPr>
            <w:tcW w:w="1725" w:type="dxa"/>
            <w:vAlign w:val="center"/>
            <w:textDirection w:val="lrTb"/>
            <w:noWrap w:val="false"/>
          </w:tcPr>
          <w:p>
            <w:pPr>
              <w:pStyle w:val="1537"/>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rPr>
              <w:t xml:space="preserve">详见</w:t>
            </w:r>
            <w:r>
              <w:rPr>
                <w:rFonts w:hint="eastAsia" w:ascii="Times New Roman" w:hAnsi="Times New Roman" w:eastAsia="宋体" w:cs="Times New Roman"/>
                <w:color w:val="000000"/>
                <w:sz w:val="21"/>
                <w:szCs w:val="21"/>
                <w:highlight w:val="none"/>
                <w:lang w:val="en-US" w:eastAsia="zh-CN"/>
              </w:rPr>
              <w:t xml:space="preserve">招标</w:t>
            </w:r>
            <w:r>
              <w:rPr>
                <w:rFonts w:ascii="Times New Roman" w:hAnsi="Times New Roman" w:eastAsia="宋体" w:cs="Times New Roman"/>
                <w:color w:val="000000"/>
                <w:sz w:val="21"/>
                <w:szCs w:val="21"/>
                <w:highlight w:val="none"/>
              </w:rPr>
              <w:t xml:space="preserve">文件</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第四章</w:t>
            </w:r>
            <w:r>
              <w:rPr>
                <w:rFonts w:hint="eastAsia" w:ascii="Times New Roman" w:hAnsi="Times New Roman" w:eastAsia="宋体" w:cs="Times New Roman"/>
                <w:bCs/>
                <w:color w:val="000000"/>
                <w:sz w:val="21"/>
                <w:szCs w:val="21"/>
                <w:highlight w:val="none"/>
                <w:lang w:val="en-US" w:eastAsia="zh-CN"/>
              </w:rPr>
              <w:t xml:space="preserve">招标</w:t>
            </w:r>
            <w:r>
              <w:rPr>
                <w:rFonts w:ascii="Times New Roman" w:hAnsi="Times New Roman" w:eastAsia="宋体" w:cs="Times New Roman"/>
                <w:bCs/>
                <w:color w:val="000000"/>
                <w:sz w:val="21"/>
                <w:szCs w:val="21"/>
                <w:highlight w:val="none"/>
              </w:rPr>
              <w:t xml:space="preserve">技术规格及要求</w:t>
            </w:r>
            <w:r>
              <w:rPr>
                <w:rFonts w:hint="eastAsia" w:ascii="Times New Roman" w:hAnsi="Times New Roman" w:eastAsia="宋体" w:cs="Times New Roman"/>
                <w:bCs/>
                <w:color w:val="000000"/>
                <w:sz w:val="21"/>
                <w:szCs w:val="21"/>
                <w:highlight w:val="none"/>
                <w:lang w:eastAsia="zh-CN"/>
              </w:rPr>
              <w:t xml:space="preserve">》</w:t>
            </w:r>
            <w:r>
              <w:rPr>
                <w:rFonts w:hint="eastAsia" w:ascii="Arial" w:hAnsi="Arial" w:eastAsia="宋体" w:cs="Arial"/>
                <w:color w:val="000000"/>
                <w:sz w:val="21"/>
                <w:szCs w:val="21"/>
                <w:highlight w:val="none"/>
                <w:vertAlign w:val="baseline"/>
                <w:lang w:val="en-US" w:eastAsia="zh-CN"/>
              </w:rPr>
            </w:r>
            <w:r/>
          </w:p>
        </w:tc>
        <w:tc>
          <w:tcPr>
            <w:tcW w:w="1545"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rPr>
              <w:t xml:space="preserve">中标之日起三年</w:t>
            </w:r>
            <w:r>
              <w:rPr>
                <w:rFonts w:ascii="Arial" w:hAnsi="Arial" w:eastAsia="宋体" w:cs="Arial"/>
                <w:color w:val="000000"/>
                <w:sz w:val="21"/>
                <w:szCs w:val="21"/>
                <w:highlight w:val="none"/>
                <w:vertAlign w:val="baseline"/>
                <w:lang w:val="en-US" w:eastAsia="zh-CN"/>
              </w:rPr>
            </w:r>
            <w:r/>
          </w:p>
        </w:tc>
        <w:tc>
          <w:tcPr>
            <w:tcW w:w="1095" w:type="dxa"/>
            <w:vAlign w:val="center"/>
            <w:textDirection w:val="lrTb"/>
            <w:noWrap w:val="false"/>
          </w:tcPr>
          <w:p>
            <w:pPr>
              <w:pStyle w:val="1537"/>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672</w:t>
            </w:r>
            <w:r>
              <w:rPr>
                <w:rFonts w:hint="eastAsia" w:ascii="Arial" w:hAnsi="Arial" w:eastAsia="宋体" w:cs="Arial"/>
                <w:color w:val="000000"/>
                <w:sz w:val="21"/>
                <w:szCs w:val="21"/>
                <w:highlight w:val="none"/>
                <w:vertAlign w:val="baseline"/>
                <w:lang w:val="en-US" w:eastAsia="zh-CN"/>
              </w:rPr>
            </w:r>
            <w:r/>
          </w:p>
          <w:p>
            <w:pPr>
              <w:pStyle w:val="1537"/>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2</w:t>
            </w:r>
            <w:r>
              <w:rPr>
                <w:rFonts w:hint="eastAsia" w:ascii="Arial" w:hAnsi="Arial" w:eastAsia="宋体" w:cs="Arial"/>
                <w:color w:val="000000"/>
                <w:sz w:val="21"/>
                <w:szCs w:val="21"/>
                <w:highlight w:val="none"/>
                <w:vertAlign w:val="baseline"/>
                <w:lang w:val="en-US" w:eastAsia="zh-CN"/>
              </w:rPr>
              <w:t xml:space="preserve">2</w:t>
            </w:r>
            <w:r>
              <w:rPr>
                <w:rFonts w:ascii="Arial" w:hAnsi="Arial" w:eastAsia="宋体" w:cs="Arial"/>
                <w:color w:val="000000"/>
                <w:sz w:val="21"/>
                <w:szCs w:val="21"/>
                <w:highlight w:val="none"/>
                <w:vertAlign w:val="baseline"/>
                <w:lang w:val="en-US" w:eastAsia="zh-CN"/>
              </w:rPr>
              <w:t xml:space="preserve">4/年</w:t>
            </w:r>
            <w:r>
              <w:rPr>
                <w:rFonts w:ascii="Arial" w:hAnsi="Arial" w:eastAsia="宋体" w:cs="Arial"/>
                <w:color w:val="000000"/>
                <w:sz w:val="21"/>
                <w:szCs w:val="21"/>
                <w:highlight w:val="none"/>
                <w:vertAlign w:val="baseline"/>
                <w:lang w:val="en-US" w:eastAsia="zh-CN"/>
              </w:rPr>
            </w:r>
            <w:r/>
          </w:p>
        </w:tc>
        <w:tc>
          <w:tcPr>
            <w:tcW w:w="1140" w:type="dxa"/>
            <w:vAlign w:val="center"/>
            <w:textDirection w:val="lrTb"/>
            <w:noWrap w:val="false"/>
          </w:tcPr>
          <w:p>
            <w:pPr>
              <w:pStyle w:val="1537"/>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672</w:t>
            </w:r>
            <w:r>
              <w:rPr>
                <w:rFonts w:hint="eastAsia" w:ascii="Arial" w:hAnsi="Arial" w:eastAsia="宋体" w:cs="Arial"/>
                <w:color w:val="000000"/>
                <w:sz w:val="21"/>
                <w:szCs w:val="21"/>
                <w:highlight w:val="none"/>
                <w:vertAlign w:val="baseline"/>
                <w:lang w:val="en-US" w:eastAsia="zh-CN"/>
              </w:rPr>
            </w:r>
            <w:r/>
          </w:p>
          <w:p>
            <w:pPr>
              <w:pStyle w:val="1537"/>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2</w:t>
            </w:r>
            <w:r>
              <w:rPr>
                <w:rFonts w:hint="eastAsia" w:ascii="Arial" w:hAnsi="Arial" w:eastAsia="宋体" w:cs="Arial"/>
                <w:color w:val="000000"/>
                <w:sz w:val="21"/>
                <w:szCs w:val="21"/>
                <w:highlight w:val="none"/>
                <w:vertAlign w:val="baseline"/>
                <w:lang w:val="en-US" w:eastAsia="zh-CN"/>
              </w:rPr>
              <w:t xml:space="preserve">2</w:t>
            </w:r>
            <w:r>
              <w:rPr>
                <w:rFonts w:ascii="Arial" w:hAnsi="Arial" w:eastAsia="宋体" w:cs="Arial"/>
                <w:color w:val="000000"/>
                <w:sz w:val="21"/>
                <w:szCs w:val="21"/>
                <w:highlight w:val="none"/>
                <w:vertAlign w:val="baseline"/>
                <w:lang w:val="en-US" w:eastAsia="zh-CN"/>
              </w:rPr>
              <w:t xml:space="preserve">4/年</w:t>
            </w:r>
            <w:r>
              <w:rPr>
                <w:rFonts w:hint="eastAsia" w:ascii="Arial" w:hAnsi="Arial" w:eastAsia="宋体" w:cs="Arial"/>
                <w:color w:val="000000"/>
                <w:sz w:val="21"/>
                <w:szCs w:val="21"/>
                <w:highlight w:val="none"/>
                <w:vertAlign w:val="baseline"/>
                <w:lang w:val="en-US" w:eastAsia="zh-CN"/>
              </w:rPr>
            </w:r>
            <w:r/>
          </w:p>
        </w:tc>
      </w:tr>
    </w:tbl>
    <w:p>
      <w:pPr>
        <w:pStyle w:val="1537"/>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6、合同履行期限：</w:t>
      </w:r>
      <w:r>
        <w:rPr>
          <w:rFonts w:ascii="Arial" w:hAnsi="Arial" w:eastAsia="宋体" w:cs="Arial"/>
          <w:color w:val="000000"/>
          <w:sz w:val="21"/>
          <w:szCs w:val="21"/>
          <w:highlight w:val="none"/>
          <w:lang w:val="en-US" w:eastAsia="zh-CN"/>
        </w:rPr>
        <w:t xml:space="preserve">详见采购需求</w:t>
      </w:r>
      <w:r>
        <w:rPr>
          <w:rFonts w:hint="eastAsia" w:ascii="Arial" w:hAnsi="Arial" w:eastAsia="宋体" w:cs="Arial"/>
          <w:color w:val="000000"/>
          <w:sz w:val="21"/>
          <w:szCs w:val="21"/>
          <w:highlight w:val="none"/>
          <w:lang w:val="en-US" w:eastAsia="zh-CN"/>
        </w:rPr>
      </w:r>
      <w:r/>
    </w:p>
    <w:p>
      <w:pPr>
        <w:pStyle w:val="1537"/>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7、本项目（是/否）接受联合体：</w:t>
      </w:r>
      <w:r>
        <w:rPr>
          <w:rFonts w:hint="eastAsia" w:ascii="Arial" w:hAnsi="Arial" w:eastAsia="宋体" w:cs="Arial"/>
          <w:b/>
          <w:bCs/>
          <w:color w:val="000000"/>
          <w:sz w:val="21"/>
          <w:szCs w:val="21"/>
          <w:highlight w:val="none"/>
          <w:lang w:val="en-US" w:eastAsia="zh-CN"/>
        </w:rPr>
        <w:t xml:space="preserve">否</w:t>
      </w:r>
      <w:r>
        <w:rPr>
          <w:rFonts w:hint="eastAsia" w:ascii="Arial" w:hAnsi="Arial" w:eastAsia="宋体" w:cs="Arial"/>
          <w:color w:val="000000"/>
          <w:sz w:val="21"/>
          <w:szCs w:val="21"/>
          <w:highlight w:val="none"/>
          <w:lang w:val="en-US" w:eastAsia="zh-CN"/>
        </w:rPr>
      </w:r>
      <w:r/>
    </w:p>
    <w:p>
      <w:pPr>
        <w:pStyle w:val="1476"/>
        <w:spacing w:before="0" w:after="0" w:line="360" w:lineRule="auto"/>
        <w:shd w:val="clear" w:color="auto" w:fill="auto"/>
        <w:rPr>
          <w:rFonts w:ascii="Times New Roman" w:hAnsi="Times New Roman" w:eastAsia="宋体" w:cs="Times New Roman"/>
          <w:color w:val="000000"/>
          <w:sz w:val="21"/>
          <w:szCs w:val="21"/>
          <w:highlight w:val="none"/>
        </w:rPr>
      </w:pPr>
      <w:r/>
      <w:bookmarkEnd w:id="15"/>
      <w:r/>
      <w:bookmarkStart w:id="16" w:name="_Toc13844"/>
      <w:r/>
      <w:bookmarkStart w:id="17" w:name="_Toc28359003"/>
      <w:r/>
      <w:bookmarkStart w:id="18" w:name="_Toc21747"/>
      <w:r/>
      <w:bookmarkStart w:id="19" w:name="_Toc14675"/>
      <w:r/>
      <w:bookmarkStart w:id="20" w:name="_Toc31913"/>
      <w:r/>
      <w:bookmarkStart w:id="21" w:name="_Toc35393791"/>
      <w:r/>
      <w:bookmarkStart w:id="22" w:name="_Toc28359080"/>
      <w:r/>
      <w:bookmarkStart w:id="23" w:name="_Toc35393622"/>
      <w:r>
        <w:rPr>
          <w:rFonts w:ascii="Times New Roman" w:hAnsi="Times New Roman" w:eastAsia="宋体" w:cs="Times New Roman"/>
          <w:color w:val="000000"/>
          <w:sz w:val="24"/>
          <w:szCs w:val="24"/>
          <w:highlight w:val="none"/>
        </w:rPr>
        <w:t xml:space="preserve">二、申请人的资格要求</w:t>
      </w:r>
      <w:bookmarkEnd w:id="16"/>
      <w:r/>
      <w:bookmarkEnd w:id="17"/>
      <w:r/>
      <w:bookmarkEnd w:id="18"/>
      <w:r/>
      <w:bookmarkEnd w:id="19"/>
      <w:r/>
      <w:bookmarkEnd w:id="20"/>
      <w:r/>
      <w:bookmarkEnd w:id="21"/>
      <w:r/>
      <w:bookmarkEnd w:id="22"/>
      <w:r/>
      <w:bookmarkEnd w:id="23"/>
      <w:r>
        <w:rPr>
          <w:rFonts w:ascii="Times New Roman" w:hAnsi="Times New Roman" w:eastAsia="宋体" w:cs="Times New Roman"/>
          <w:color w:val="000000"/>
          <w:sz w:val="21"/>
          <w:szCs w:val="21"/>
          <w:highlight w:val="none"/>
        </w:rPr>
      </w:r>
      <w:r/>
    </w:p>
    <w:p>
      <w:pPr>
        <w:pStyle w:val="1474"/>
        <w:ind w:firstLine="420"/>
        <w:spacing w:line="360" w:lineRule="auto"/>
        <w:rPr>
          <w:rFonts w:hint="eastAsia" w:ascii="Arial" w:hAnsi="Arial" w:cs="Arial"/>
          <w:color w:val="000000"/>
          <w:highlight w:val="none"/>
        </w:rPr>
      </w:pPr>
      <w:r/>
      <w:bookmarkStart w:id="24" w:name="_Toc28359081"/>
      <w:r/>
      <w:bookmarkStart w:id="25" w:name="_Toc28359004"/>
      <w:r>
        <w:rPr>
          <w:rFonts w:hint="eastAsia" w:ascii="Arial" w:hAnsi="Arial" w:cs="Arial"/>
          <w:color w:val="000000"/>
          <w:highlight w:val="none"/>
        </w:rPr>
        <w:t xml:space="preserve">1、具有独立承担民事责任的能力，投标人提供在有效经营期内的营业执照复印件、法人授权书（法人直接参与投标的可不提供）、法人身份证复印件、投标人代表身份证复印件。</w:t>
      </w:r>
      <w:r>
        <w:rPr>
          <w:rFonts w:hint="eastAsia" w:ascii="Arial" w:hAnsi="Arial" w:cs="Arial"/>
          <w:color w:val="000000"/>
          <w:highlight w:val="none"/>
        </w:rPr>
      </w:r>
      <w:r/>
    </w:p>
    <w:p>
      <w:pPr>
        <w:pStyle w:val="1474"/>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2、投标人提供《南京市政府采购供应商信用记录表暨信用承诺书》。</w:t>
      </w:r>
      <w:r>
        <w:rPr>
          <w:rFonts w:hint="eastAsia" w:ascii="Arial" w:hAnsi="Arial" w:cs="Arial"/>
          <w:color w:val="000000"/>
          <w:highlight w:val="none"/>
        </w:rPr>
      </w:r>
      <w:r/>
    </w:p>
    <w:p>
      <w:pPr>
        <w:pStyle w:val="1474"/>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其中不适用信用承诺的情形：</w:t>
      </w:r>
      <w:r>
        <w:rPr>
          <w:rFonts w:hint="eastAsia" w:ascii="Arial" w:hAnsi="Arial" w:cs="Arial"/>
          <w:color w:val="000000"/>
          <w:highlight w:val="none"/>
        </w:rPr>
      </w:r>
      <w:r/>
    </w:p>
    <w:p>
      <w:pPr>
        <w:pStyle w:val="1474"/>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1）供应商被列入严重失信主体名单；</w:t>
      </w:r>
      <w:r>
        <w:rPr>
          <w:rFonts w:hint="eastAsia" w:ascii="Arial" w:hAnsi="Arial" w:cs="Arial"/>
          <w:color w:val="000000"/>
          <w:highlight w:val="none"/>
        </w:rPr>
      </w:r>
      <w:r/>
    </w:p>
    <w:p>
      <w:pPr>
        <w:pStyle w:val="1474"/>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2）被相关监督部门作出行政处罚且尚处在处罚有效期内；</w:t>
      </w:r>
      <w:r>
        <w:rPr>
          <w:rFonts w:hint="eastAsia" w:ascii="Arial" w:hAnsi="Arial" w:cs="Arial"/>
          <w:color w:val="000000"/>
          <w:highlight w:val="none"/>
        </w:rPr>
      </w:r>
      <w:r/>
    </w:p>
    <w:p>
      <w:pPr>
        <w:pStyle w:val="1474"/>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3）其他法律、行政法规规定的不适用信用承诺的情形。</w:t>
      </w:r>
      <w:r>
        <w:rPr>
          <w:rFonts w:hint="eastAsia" w:ascii="Arial" w:hAnsi="Arial" w:cs="Arial"/>
          <w:color w:val="000000"/>
          <w:highlight w:val="none"/>
        </w:rPr>
      </w:r>
      <w:r/>
    </w:p>
    <w:p>
      <w:pPr>
        <w:pStyle w:val="1474"/>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Arial" w:hAnsi="Arial" w:cs="Arial"/>
          <w:color w:val="000000"/>
          <w:highlight w:val="none"/>
        </w:rPr>
      </w:r>
      <w:r/>
    </w:p>
    <w:p>
      <w:pPr>
        <w:pStyle w:val="1474"/>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3、具有良好的商业信誉和健全的财务会计制度，提供上年度财务报表复印件（如为新成立的公司，应提供公司成立之后的财务报表）或投标截止时间前3个月内，由其基本开户银行出具的资信证明。</w:t>
      </w:r>
      <w:r>
        <w:rPr>
          <w:rFonts w:hint="eastAsia" w:ascii="Arial" w:hAnsi="Arial" w:cs="Arial"/>
          <w:color w:val="000000"/>
          <w:highlight w:val="none"/>
        </w:rPr>
      </w:r>
      <w:r/>
    </w:p>
    <w:p>
      <w:pPr>
        <w:pStyle w:val="1474"/>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4、具有履行合同所必需的设备和专业技术能力，投标人提供具备履行合同所必需的设备和专业技术能力的书面声明（由供应商根据项目需求提供材料）。</w:t>
      </w:r>
      <w:r>
        <w:rPr>
          <w:rFonts w:hint="eastAsia" w:ascii="Arial" w:hAnsi="Arial" w:cs="Arial"/>
          <w:color w:val="000000"/>
          <w:highlight w:val="none"/>
        </w:rPr>
      </w:r>
      <w:r/>
    </w:p>
    <w:p>
      <w:pPr>
        <w:pStyle w:val="1474"/>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5、有依法缴纳税收和社会保障资金的良好记录，投标人提供提交投标文件截止时间前六个月内至少一个月依法缴纳税收及缴纳社会保障资金的证明材料。投标人依法享受缓缴、免缴的，提供证明材料。</w:t>
      </w:r>
      <w:r>
        <w:rPr>
          <w:rFonts w:hint="eastAsia" w:ascii="Arial" w:hAnsi="Arial" w:cs="Arial"/>
          <w:color w:val="000000"/>
          <w:highlight w:val="none"/>
        </w:rPr>
      </w:r>
      <w:r/>
    </w:p>
    <w:p>
      <w:pPr>
        <w:pStyle w:val="1474"/>
        <w:ind w:firstLine="420"/>
        <w:spacing w:line="360" w:lineRule="auto"/>
        <w:shd w:val="clear" w:color="auto" w:fill="auto"/>
        <w:rPr>
          <w:rFonts w:hint="eastAsia"/>
          <w:color w:val="000000"/>
          <w:highlight w:val="none"/>
        </w:rPr>
      </w:pPr>
      <w:r>
        <w:rPr>
          <w:rFonts w:hint="eastAsia" w:ascii="Arial" w:hAnsi="Arial" w:cs="Arial"/>
          <w:color w:val="000000"/>
          <w:highlight w:val="none"/>
        </w:rPr>
        <w:t xml:space="preserve">6、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rPr>
          <w:rFonts w:hint="eastAsia"/>
          <w:color w:val="000000"/>
          <w:highlight w:val="none"/>
        </w:rPr>
      </w:r>
      <w:r/>
    </w:p>
    <w:p>
      <w:pPr>
        <w:pStyle w:val="1474"/>
        <w:ind w:firstLine="420"/>
        <w:spacing w:line="360" w:lineRule="auto"/>
        <w:shd w:val="clear" w:color="auto" w:fill="auto"/>
        <w:rPr>
          <w:color w:val="000000"/>
          <w:highlight w:val="none"/>
          <w:lang w:val="en-US" w:eastAsia="zh-CN"/>
        </w:rPr>
      </w:pPr>
      <w:r>
        <w:rPr>
          <w:rFonts w:hint="eastAsia"/>
          <w:color w:val="000000"/>
          <w:highlight w:val="none"/>
        </w:rPr>
        <w:t xml:space="preserve">7、法律、行政法规规定的其他条件。</w:t>
      </w:r>
      <w:r>
        <w:rPr>
          <w:color w:val="000000"/>
          <w:highlight w:val="none"/>
          <w:lang w:val="en-US" w:eastAsia="zh-CN"/>
        </w:rPr>
      </w:r>
      <w:r/>
    </w:p>
    <w:p>
      <w:pPr>
        <w:pStyle w:val="1474"/>
        <w:ind w:firstLine="420"/>
        <w:spacing w:line="360" w:lineRule="auto"/>
        <w:shd w:val="clear" w:color="auto" w:fill="auto"/>
        <w:rPr>
          <w:rFonts w:hint="eastAsia" w:ascii="Times New Roman" w:hAnsi="Times New Roman" w:eastAsia="宋体" w:cs="Times New Roman"/>
          <w:color w:val="000000"/>
          <w:szCs w:val="21"/>
          <w:highlight w:val="none"/>
          <w:lang w:val="en-US" w:eastAsia="zh-CN"/>
        </w:rPr>
      </w:pPr>
      <w:r>
        <w:rPr>
          <w:rFonts w:hint="eastAsia" w:ascii="Arial" w:hAnsi="Arial" w:cs="Arial"/>
          <w:color w:val="000000"/>
          <w:highlight w:val="none"/>
        </w:rPr>
        <w:t xml:space="preserve">8、落实政府采购政策需满足的资格要求：无（本项目不属于专门面向中小企业采购的项目，项目所属行业：</w:t>
      </w:r>
      <w:r>
        <w:rPr>
          <w:rFonts w:hint="eastAsia"/>
          <w:color w:val="000000"/>
          <w:szCs w:val="21"/>
          <w:highlight w:val="none"/>
        </w:rPr>
        <w:t xml:space="preserve">修理和其他服务业</w:t>
      </w:r>
      <w:r>
        <w:rPr>
          <w:rFonts w:hint="eastAsia" w:ascii="Arial" w:hAnsi="Arial" w:cs="Arial"/>
          <w:color w:val="000000"/>
          <w:highlight w:val="none"/>
        </w:rPr>
        <w:t xml:space="preserve">）</w:t>
      </w:r>
      <w:r>
        <w:rPr>
          <w:color w:val="000000"/>
          <w:highlight w:val="none"/>
        </w:rPr>
        <w:t xml:space="preserve">。</w:t>
      </w:r>
      <w:r>
        <w:rPr>
          <w:rFonts w:hint="eastAsia" w:ascii="Times New Roman" w:hAnsi="Times New Roman" w:eastAsia="宋体" w:cs="Times New Roman"/>
          <w:color w:val="000000"/>
          <w:szCs w:val="21"/>
          <w:highlight w:val="none"/>
          <w:lang w:val="en-US" w:eastAsia="zh-CN"/>
        </w:rPr>
      </w:r>
      <w:r/>
    </w:p>
    <w:p>
      <w:pPr>
        <w:pStyle w:val="1476"/>
        <w:spacing w:before="0" w:after="0" w:line="360" w:lineRule="auto"/>
        <w:shd w:val="clear" w:color="auto" w:fill="auto"/>
        <w:rPr>
          <w:rFonts w:ascii="Times New Roman" w:hAnsi="Times New Roman" w:eastAsia="宋体" w:cs="Times New Roman"/>
          <w:color w:val="000000"/>
          <w:szCs w:val="21"/>
          <w:highlight w:val="none"/>
          <w:lang w:val="en-US" w:eastAsia="zh-CN"/>
        </w:rPr>
      </w:pPr>
      <w:r/>
      <w:bookmarkStart w:id="26" w:name="_Toc30955"/>
      <w:r/>
      <w:bookmarkStart w:id="27" w:name="_Toc16006"/>
      <w:r/>
      <w:bookmarkStart w:id="28" w:name="_Toc35393623"/>
      <w:r/>
      <w:bookmarkStart w:id="29" w:name="_Toc35393792"/>
      <w:r/>
      <w:bookmarkStart w:id="30" w:name="_Toc10988"/>
      <w:r/>
      <w:bookmarkStart w:id="31" w:name="_Toc31579"/>
      <w:r>
        <w:rPr>
          <w:rFonts w:ascii="Times New Roman" w:hAnsi="Times New Roman" w:eastAsia="宋体" w:cs="Times New Roman"/>
          <w:color w:val="000000"/>
          <w:sz w:val="24"/>
          <w:szCs w:val="24"/>
          <w:highlight w:val="none"/>
        </w:rPr>
        <w:t xml:space="preserve">三、获取招标文件</w:t>
      </w:r>
      <w:bookmarkEnd w:id="24"/>
      <w:r/>
      <w:bookmarkEnd w:id="25"/>
      <w:r/>
      <w:bookmarkEnd w:id="26"/>
      <w:r/>
      <w:bookmarkEnd w:id="27"/>
      <w:r/>
      <w:bookmarkEnd w:id="28"/>
      <w:r/>
      <w:bookmarkEnd w:id="29"/>
      <w:r/>
      <w:bookmarkEnd w:id="30"/>
      <w:r/>
      <w:bookmarkEnd w:id="31"/>
      <w:r/>
      <w:bookmarkStart w:id="32" w:name="_Toc28359082"/>
      <w:r/>
      <w:bookmarkStart w:id="33" w:name="_Toc28359005"/>
      <w:r/>
      <w:bookmarkStart w:id="34" w:name="_Toc35393624"/>
      <w:r/>
      <w:bookmarkStart w:id="35" w:name="_Toc35393793"/>
      <w:r>
        <w:rPr>
          <w:rFonts w:ascii="Times New Roman" w:hAnsi="Times New Roman" w:eastAsia="宋体" w:cs="Times New Roman"/>
          <w:color w:val="000000"/>
          <w:szCs w:val="21"/>
          <w:highlight w:val="none"/>
          <w:lang w:val="en-US" w:eastAsia="zh-CN"/>
        </w:rPr>
      </w:r>
      <w:r/>
    </w:p>
    <w:p>
      <w:pPr>
        <w:pStyle w:val="1474"/>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时间：</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hint="eastAsia" w:ascii="Times New Roman" w:hAnsi="Times New Roman" w:cs="Times New Roman"/>
          <w:color w:val="000000"/>
          <w:szCs w:val="21"/>
          <w:highlight w:val="none"/>
          <w:u w:val="single"/>
          <w:lang w:val="en-US" w:eastAsia="zh-CN"/>
        </w:rPr>
        <w:t xml:space="preserve">05</w:t>
      </w:r>
      <w:r>
        <w:rPr>
          <w:rFonts w:ascii="Times New Roman" w:hAnsi="Times New Roman" w:cs="Times New Roman"/>
          <w:color w:val="000000"/>
          <w:szCs w:val="21"/>
          <w:highlight w:val="none"/>
          <w:u w:val="single"/>
        </w:rPr>
        <w:t xml:space="preserve">月</w:t>
      </w:r>
      <w:r>
        <w:rPr>
          <w:rFonts w:hint="eastAsia" w:ascii="Times New Roman" w:hAnsi="Times New Roman" w:cs="Times New Roman"/>
          <w:color w:val="000000"/>
          <w:szCs w:val="21"/>
          <w:highlight w:val="none"/>
          <w:u w:val="single"/>
          <w:lang w:val="en-US" w:eastAsia="zh-CN"/>
        </w:rPr>
        <w:t xml:space="preserve">08</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至</w:t>
      </w:r>
      <w:r>
        <w:rPr>
          <w:rFonts w:ascii="Times New Roman" w:hAnsi="Times New Roman" w:cs="Times New Roman"/>
          <w:color w:val="000000"/>
          <w:szCs w:val="21"/>
          <w:highlight w:val="none"/>
          <w:u w:val="single"/>
        </w:rPr>
        <w:t xml:space="preserve">20</w:t>
      </w:r>
      <w:r>
        <w:rPr>
          <w:rFonts w:hint="eastAsia" w:ascii="Times New Roman" w:hAnsi="Times New Roman" w:cs="Times New Roman"/>
          <w:color w:val="000000"/>
          <w:szCs w:val="21"/>
          <w:highlight w:val="none"/>
          <w:u w:val="single"/>
          <w:lang w:val="en-US" w:eastAsia="zh-CN"/>
        </w:rPr>
        <w:t xml:space="preserve">26</w:t>
      </w:r>
      <w:r>
        <w:rPr>
          <w:rFonts w:ascii="Times New Roman" w:hAnsi="Times New Roman" w:cs="Times New Roman"/>
          <w:color w:val="000000"/>
          <w:szCs w:val="21"/>
          <w:highlight w:val="none"/>
          <w:u w:val="single"/>
        </w:rPr>
        <w:t xml:space="preserve">年</w:t>
      </w:r>
      <w:r>
        <w:rPr>
          <w:rFonts w:hint="eastAsia" w:ascii="Times New Roman" w:hAnsi="Times New Roman" w:cs="Times New Roman"/>
          <w:color w:val="000000"/>
          <w:szCs w:val="21"/>
          <w:highlight w:val="none"/>
          <w:u w:val="single"/>
          <w:lang w:val="en-US" w:eastAsia="zh-CN"/>
        </w:rPr>
        <w:t xml:space="preserve">05</w:t>
      </w:r>
      <w:r>
        <w:rPr>
          <w:rFonts w:ascii="Times New Roman" w:hAnsi="Times New Roman" w:cs="Times New Roman"/>
          <w:color w:val="000000"/>
          <w:szCs w:val="21"/>
          <w:highlight w:val="none"/>
          <w:u w:val="single"/>
        </w:rPr>
        <w:t xml:space="preserve">月</w:t>
      </w:r>
      <w:r>
        <w:rPr>
          <w:rFonts w:hint="eastAsia" w:ascii="Times New Roman" w:hAnsi="Times New Roman" w:cs="Times New Roman"/>
          <w:color w:val="000000"/>
          <w:szCs w:val="21"/>
          <w:highlight w:val="none"/>
          <w:u w:val="single"/>
          <w:lang w:val="en-US" w:eastAsia="zh-CN"/>
        </w:rPr>
        <w:t xml:space="preserve">13</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w:t>
      </w:r>
      <w:r>
        <w:rPr>
          <w:color w:val="000000"/>
          <w:szCs w:val="21"/>
          <w:highlight w:val="none"/>
        </w:rPr>
        <w:t xml:space="preserve">每天上午</w:t>
      </w:r>
      <w:r>
        <w:rPr>
          <w:color w:val="000000"/>
          <w:szCs w:val="21"/>
          <w:highlight w:val="none"/>
          <w:u w:val="single"/>
        </w:rPr>
        <w:t xml:space="preserve">00:00</w:t>
      </w:r>
      <w:r>
        <w:rPr>
          <w:color w:val="000000"/>
          <w:szCs w:val="21"/>
          <w:highlight w:val="none"/>
        </w:rPr>
        <w:t xml:space="preserve">至</w:t>
      </w:r>
      <w:r>
        <w:rPr>
          <w:color w:val="000000"/>
          <w:szCs w:val="21"/>
          <w:highlight w:val="none"/>
          <w:u w:val="single"/>
        </w:rPr>
        <w:t xml:space="preserve">12:00</w:t>
      </w:r>
      <w:r>
        <w:rPr>
          <w:color w:val="000000"/>
          <w:szCs w:val="21"/>
          <w:highlight w:val="none"/>
        </w:rPr>
        <w:t xml:space="preserve">，下午</w:t>
      </w:r>
      <w:r>
        <w:rPr>
          <w:color w:val="000000"/>
          <w:szCs w:val="21"/>
          <w:highlight w:val="none"/>
          <w:u w:val="single"/>
        </w:rPr>
        <w:t xml:space="preserve">12:00</w:t>
      </w:r>
      <w:r>
        <w:rPr>
          <w:color w:val="000000"/>
          <w:szCs w:val="21"/>
          <w:highlight w:val="none"/>
        </w:rPr>
        <w:t xml:space="preserve">至</w:t>
      </w:r>
      <w:r>
        <w:rPr>
          <w:color w:val="000000"/>
          <w:szCs w:val="21"/>
          <w:highlight w:val="none"/>
          <w:u w:val="single"/>
        </w:rPr>
        <w:t xml:space="preserve">23:59</w:t>
      </w:r>
      <w:r>
        <w:rPr>
          <w:color w:val="000000"/>
          <w:szCs w:val="21"/>
          <w:highlight w:val="none"/>
        </w:rPr>
        <w:t xml:space="preserve">（北京时间）</w:t>
      </w:r>
      <w:r>
        <w:rPr>
          <w:rFonts w:ascii="Times New Roman" w:hAnsi="Times New Roman" w:cs="Times New Roman"/>
          <w:color w:val="000000"/>
          <w:szCs w:val="21"/>
          <w:highlight w:val="none"/>
        </w:rPr>
      </w:r>
      <w:r/>
    </w:p>
    <w:p>
      <w:pPr>
        <w:pStyle w:val="1474"/>
        <w:ind w:firstLine="420"/>
        <w:spacing w:line="360" w:lineRule="auto"/>
        <w:shd w:val="clear" w:color="auto" w:fill="auto"/>
        <w:rPr>
          <w:rFonts w:hint="eastAsia" w:ascii="Times New Roman" w:hAnsi="Times New Roman" w:eastAsia="宋体" w:cs="Times New Roman"/>
          <w:color w:val="000000"/>
          <w:szCs w:val="21"/>
          <w:highlight w:val="none"/>
          <w:u w:val="single"/>
          <w:lang w:eastAsia="zh-CN"/>
        </w:rPr>
      </w:pPr>
      <w:r>
        <w:rPr>
          <w:rFonts w:ascii="Times New Roman" w:hAnsi="Times New Roman" w:cs="Times New Roman"/>
          <w:color w:val="000000"/>
          <w:szCs w:val="21"/>
          <w:highlight w:val="none"/>
        </w:rPr>
        <w:t xml:space="preserve">地点：</w:t>
      </w:r>
      <w:r>
        <w:rPr>
          <w:rFonts w:hint="eastAsia"/>
          <w:color w:val="000000"/>
          <w:szCs w:val="21"/>
          <w:highlight w:val="none"/>
        </w:rPr>
        <w:t xml:space="preserve">“江苏省政府采购交易管理系统（苏采云）”</w:t>
      </w:r>
      <w:r>
        <w:rPr>
          <w:rFonts w:hint="eastAsia" w:ascii="Times New Roman" w:hAnsi="Times New Roman" w:eastAsia="宋体" w:cs="Times New Roman"/>
          <w:color w:val="000000"/>
          <w:szCs w:val="21"/>
          <w:highlight w:val="none"/>
          <w:u w:val="single"/>
          <w:lang w:eastAsia="zh-CN"/>
        </w:rPr>
      </w:r>
      <w:r/>
    </w:p>
    <w:p>
      <w:pPr>
        <w:pStyle w:val="1474"/>
        <w:ind w:firstLine="420"/>
        <w:spacing w:line="360" w:lineRule="auto"/>
        <w:shd w:val="clear" w:color="auto" w:fill="auto"/>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方式：</w:t>
      </w:r>
      <w:r>
        <w:rPr>
          <w:rFonts w:hint="eastAsia"/>
          <w:color w:val="000000"/>
          <w:szCs w:val="21"/>
          <w:highlight w:val="none"/>
        </w:rPr>
        <w:t xml:space="preserve">供应商持CA数字证书登录“江苏省政府采购交易管理系统（苏采云）”（http://jszfcg.jsczt.cn/jszc）获取电子版招标文件。</w:t>
      </w:r>
      <w:r>
        <w:rPr>
          <w:rFonts w:ascii="Times New Roman" w:hAnsi="Times New Roman" w:cs="Times New Roman"/>
          <w:color w:val="000000"/>
          <w:szCs w:val="21"/>
          <w:highlight w:val="none"/>
          <w:u w:val="single"/>
        </w:rPr>
      </w:r>
      <w:r/>
    </w:p>
    <w:p>
      <w:pPr>
        <w:pStyle w:val="1474"/>
        <w:ind w:firstLine="420"/>
        <w:spacing w:line="360" w:lineRule="auto"/>
        <w:shd w:val="clear" w:color="auto" w:fill="auto"/>
        <w:rPr>
          <w:color w:val="000000"/>
          <w:szCs w:val="21"/>
          <w:highlight w:val="none"/>
        </w:rPr>
      </w:pPr>
      <w:r>
        <w:rPr>
          <w:rFonts w:ascii="Times New Roman" w:hAnsi="Times New Roman" w:eastAsia="宋体" w:cs="Times New Roman"/>
          <w:color w:val="000000"/>
          <w:szCs w:val="21"/>
          <w:highlight w:val="none"/>
          <w:lang w:val="en-US" w:eastAsia="zh-CN"/>
        </w:rPr>
        <w:t xml:space="preserve">售价：</w:t>
      </w:r>
      <w:r>
        <w:rPr>
          <w:rFonts w:hint="eastAsia"/>
          <w:color w:val="000000"/>
          <w:szCs w:val="21"/>
          <w:highlight w:val="none"/>
        </w:rPr>
        <w:t xml:space="preserve">每包0</w:t>
      </w:r>
      <w:r>
        <w:rPr>
          <w:color w:val="000000"/>
          <w:szCs w:val="21"/>
          <w:highlight w:val="none"/>
        </w:rPr>
        <w:t xml:space="preserve">元人民币</w:t>
      </w:r>
      <w:r>
        <w:rPr>
          <w:color w:val="000000"/>
          <w:szCs w:val="21"/>
          <w:highlight w:val="none"/>
        </w:rPr>
      </w:r>
      <w:r/>
    </w:p>
    <w:p>
      <w:pPr>
        <w:pStyle w:val="1476"/>
        <w:spacing w:before="0" w:after="0" w:line="360" w:lineRule="auto"/>
        <w:shd w:val="clear" w:color="auto" w:fill="auto"/>
        <w:rPr>
          <w:rFonts w:ascii="Times New Roman" w:hAnsi="Times New Roman" w:eastAsia="宋体" w:cs="Times New Roman"/>
          <w:color w:val="000000"/>
          <w:sz w:val="21"/>
          <w:szCs w:val="21"/>
          <w:highlight w:val="none"/>
        </w:rPr>
      </w:pPr>
      <w:r/>
      <w:bookmarkStart w:id="36" w:name="_Toc21127"/>
      <w:r/>
      <w:bookmarkStart w:id="37" w:name="_Toc4456"/>
      <w:r/>
      <w:bookmarkStart w:id="38" w:name="_Toc21922"/>
      <w:r/>
      <w:bookmarkStart w:id="39" w:name="_Toc17799"/>
      <w:r>
        <w:rPr>
          <w:rFonts w:ascii="Times New Roman" w:hAnsi="Times New Roman" w:eastAsia="宋体" w:cs="Times New Roman"/>
          <w:color w:val="000000"/>
          <w:sz w:val="24"/>
          <w:szCs w:val="24"/>
          <w:highlight w:val="none"/>
        </w:rPr>
        <w:t xml:space="preserve">四、提交投标文件</w:t>
      </w:r>
      <w:bookmarkEnd w:id="32"/>
      <w:r/>
      <w:bookmarkEnd w:id="33"/>
      <w:r>
        <w:rPr>
          <w:rFonts w:ascii="Times New Roman" w:hAnsi="Times New Roman" w:eastAsia="宋体" w:cs="Times New Roman"/>
          <w:color w:val="000000"/>
          <w:sz w:val="24"/>
          <w:szCs w:val="24"/>
          <w:highlight w:val="none"/>
        </w:rPr>
        <w:t xml:space="preserve">截止时间、开标时间和地点</w:t>
      </w:r>
      <w:bookmarkEnd w:id="34"/>
      <w:r/>
      <w:bookmarkEnd w:id="35"/>
      <w:r/>
      <w:bookmarkEnd w:id="36"/>
      <w:r/>
      <w:bookmarkEnd w:id="37"/>
      <w:r/>
      <w:bookmarkEnd w:id="38"/>
      <w:r/>
      <w:bookmarkEnd w:id="39"/>
      <w:r>
        <w:rPr>
          <w:rFonts w:ascii="Times New Roman" w:hAnsi="Times New Roman" w:eastAsia="宋体" w:cs="Times New Roman"/>
          <w:color w:val="000000"/>
          <w:sz w:val="21"/>
          <w:szCs w:val="21"/>
          <w:highlight w:val="none"/>
        </w:rPr>
      </w:r>
      <w:r/>
    </w:p>
    <w:p>
      <w:pPr>
        <w:pStyle w:val="1474"/>
        <w:ind w:firstLine="420"/>
        <w:spacing w:line="360" w:lineRule="auto"/>
        <w:shd w:val="clear" w:color="auto" w:fill="auto"/>
        <w:rPr>
          <w:rFonts w:ascii="Times New Roman" w:hAnsi="Times New Roman" w:cs="Times New Roman"/>
          <w:color w:val="000000"/>
          <w:highlight w:val="none"/>
        </w:rPr>
      </w:pPr>
      <w:r/>
      <w:bookmarkStart w:id="40" w:name="_Toc28359084"/>
      <w:r/>
      <w:bookmarkStart w:id="41" w:name="_Toc28359007"/>
      <w:r/>
      <w:bookmarkStart w:id="42" w:name="_Toc35393625"/>
      <w:r/>
      <w:bookmarkStart w:id="43" w:name="_Toc35393794"/>
      <w:r>
        <w:rPr>
          <w:color w:val="000000"/>
          <w:highlight w:val="none"/>
        </w:rPr>
        <w:t xml:space="preserve">提交投标文件截止时间、开标时间：</w:t>
      </w:r>
      <w:r>
        <w:rPr>
          <w:rFonts w:hint="eastAsia"/>
          <w:color w:val="000000"/>
          <w:highlight w:val="none"/>
        </w:rPr>
        <w:t xml:space="preserve">202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05</w:t>
      </w:r>
      <w:r>
        <w:rPr>
          <w:rFonts w:hint="eastAsia"/>
          <w:color w:val="000000"/>
          <w:highlight w:val="none"/>
        </w:rPr>
        <w:t xml:space="preserve">月</w:t>
      </w:r>
      <w:r>
        <w:rPr>
          <w:rFonts w:hint="eastAsia"/>
          <w:color w:val="000000"/>
          <w:highlight w:val="none"/>
          <w:lang w:val="en-US" w:eastAsia="zh-CN"/>
        </w:rPr>
        <w:t xml:space="preserve">28</w:t>
      </w:r>
      <w:r>
        <w:rPr>
          <w:rFonts w:hint="eastAsia"/>
          <w:color w:val="000000"/>
          <w:highlight w:val="none"/>
        </w:rPr>
        <w:t xml:space="preserve">日</w:t>
      </w:r>
      <w:r>
        <w:rPr>
          <w:rFonts w:hint="eastAsia"/>
          <w:color w:val="000000"/>
          <w:highlight w:val="none"/>
          <w:lang w:val="en-US" w:eastAsia="zh-CN"/>
        </w:rPr>
        <w:t xml:space="preserve">14</w:t>
      </w:r>
      <w:r>
        <w:rPr>
          <w:rFonts w:hint="eastAsia"/>
          <w:color w:val="000000"/>
          <w:highlight w:val="none"/>
        </w:rPr>
        <w:t xml:space="preserve">:</w:t>
      </w:r>
      <w:r>
        <w:rPr>
          <w:rFonts w:hint="eastAsia"/>
          <w:color w:val="000000"/>
          <w:highlight w:val="none"/>
          <w:lang w:val="en-US" w:eastAsia="zh-CN"/>
        </w:rPr>
        <w:t xml:space="preserve">30</w:t>
      </w:r>
      <w:r>
        <w:rPr>
          <w:color w:val="000000"/>
          <w:highlight w:val="none"/>
        </w:rPr>
        <w:t xml:space="preserve">（北京时间）</w:t>
      </w:r>
      <w:r>
        <w:rPr>
          <w:rFonts w:ascii="Times New Roman" w:hAnsi="Times New Roman" w:cs="Times New Roman"/>
          <w:color w:val="000000"/>
          <w:highlight w:val="none"/>
        </w:rPr>
      </w:r>
      <w:r/>
    </w:p>
    <w:p>
      <w:pPr>
        <w:pStyle w:val="1474"/>
        <w:ind w:firstLine="420"/>
        <w:spacing w:line="360" w:lineRule="auto"/>
        <w:shd w:val="clear" w:color="auto" w:fill="auto"/>
        <w:rPr>
          <w:rFonts w:hint="eastAsia"/>
          <w:color w:val="000000"/>
          <w:szCs w:val="21"/>
          <w:highlight w:val="none"/>
        </w:rPr>
      </w:pPr>
      <w:r>
        <w:rPr>
          <w:rFonts w:ascii="Times New Roman" w:hAnsi="Times New Roman" w:cs="Times New Roman"/>
          <w:b w:val="0"/>
          <w:bCs/>
          <w:color w:val="000000"/>
          <w:highlight w:val="none"/>
        </w:rPr>
        <w:t xml:space="preserve">地点：</w:t>
      </w:r>
      <w:r>
        <w:rPr>
          <w:rFonts w:hint="eastAsia"/>
          <w:color w:val="000000"/>
          <w:szCs w:val="21"/>
          <w:highlight w:val="none"/>
        </w:rPr>
        <w:t xml:space="preserve">本项目采用不见面交易方式，无需到现场提交，供应商登录“江苏省政府采购交易管理系统 （苏采云）”供应商端，通过系统在线提交电子投标文件。</w:t>
      </w:r>
      <w:r>
        <w:rPr>
          <w:rFonts w:hint="eastAsia"/>
          <w:color w:val="000000"/>
          <w:szCs w:val="21"/>
          <w:highlight w:val="none"/>
        </w:rPr>
      </w:r>
      <w:r/>
    </w:p>
    <w:p>
      <w:pPr>
        <w:pStyle w:val="1476"/>
        <w:spacing w:before="0" w:after="0" w:line="360" w:lineRule="auto"/>
        <w:shd w:val="clear" w:color="auto" w:fill="auto"/>
        <w:rPr>
          <w:rFonts w:ascii="Times New Roman" w:hAnsi="Times New Roman" w:eastAsia="宋体" w:cs="Times New Roman"/>
          <w:color w:val="000000"/>
          <w:sz w:val="21"/>
          <w:szCs w:val="21"/>
          <w:highlight w:val="none"/>
        </w:rPr>
      </w:pPr>
      <w:r/>
      <w:bookmarkStart w:id="44" w:name="_Toc7074"/>
      <w:r/>
      <w:bookmarkStart w:id="45" w:name="_Toc8980"/>
      <w:r/>
      <w:bookmarkStart w:id="46" w:name="_Toc14357"/>
      <w:r/>
      <w:bookmarkStart w:id="47" w:name="_Toc27875"/>
      <w:r>
        <w:rPr>
          <w:rFonts w:ascii="Times New Roman" w:hAnsi="Times New Roman" w:eastAsia="宋体" w:cs="Times New Roman"/>
          <w:color w:val="000000"/>
          <w:sz w:val="24"/>
          <w:szCs w:val="24"/>
          <w:highlight w:val="none"/>
        </w:rPr>
        <w:t xml:space="preserve">五、公告期限</w:t>
      </w:r>
      <w:bookmarkEnd w:id="40"/>
      <w:r/>
      <w:bookmarkEnd w:id="41"/>
      <w:r/>
      <w:bookmarkEnd w:id="42"/>
      <w:r/>
      <w:bookmarkEnd w:id="43"/>
      <w:r/>
      <w:bookmarkEnd w:id="44"/>
      <w:r/>
      <w:bookmarkEnd w:id="45"/>
      <w:r/>
      <w:bookmarkEnd w:id="46"/>
      <w:r/>
      <w:bookmarkEnd w:id="47"/>
      <w:r>
        <w:rPr>
          <w:rFonts w:ascii="Times New Roman" w:hAnsi="Times New Roman" w:eastAsia="宋体" w:cs="Times New Roman"/>
          <w:color w:val="000000"/>
          <w:sz w:val="21"/>
          <w:szCs w:val="21"/>
          <w:highlight w:val="none"/>
        </w:rPr>
      </w:r>
      <w:r/>
    </w:p>
    <w:p>
      <w:pPr>
        <w:pStyle w:val="1474"/>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476"/>
        <w:spacing w:before="0" w:after="0" w:line="360" w:lineRule="auto"/>
        <w:shd w:val="clear" w:color="auto" w:fill="auto"/>
        <w:rPr>
          <w:rFonts w:ascii="Times New Roman" w:hAnsi="Times New Roman" w:eastAsia="宋体" w:cs="Times New Roman"/>
          <w:color w:val="000000"/>
          <w:sz w:val="21"/>
          <w:szCs w:val="21"/>
          <w:highlight w:val="none"/>
        </w:rPr>
      </w:pPr>
      <w:r/>
      <w:bookmarkStart w:id="48" w:name="_Toc4476"/>
      <w:r/>
      <w:bookmarkStart w:id="49" w:name="_Toc8487"/>
      <w:r/>
      <w:bookmarkStart w:id="50" w:name="_Toc1938"/>
      <w:r/>
      <w:bookmarkStart w:id="51" w:name="_Toc35393795"/>
      <w:r/>
      <w:bookmarkStart w:id="52" w:name="_Toc35393626"/>
      <w:r/>
      <w:bookmarkStart w:id="53" w:name="_Toc5077"/>
      <w:r>
        <w:rPr>
          <w:rFonts w:ascii="Times New Roman" w:hAnsi="Times New Roman" w:eastAsia="宋体" w:cs="Times New Roman"/>
          <w:color w:val="000000"/>
          <w:sz w:val="24"/>
          <w:szCs w:val="24"/>
          <w:highlight w:val="none"/>
        </w:rPr>
        <w:t xml:space="preserve">六、其他补充事宜</w:t>
      </w:r>
      <w:bookmarkEnd w:id="48"/>
      <w:r/>
      <w:bookmarkEnd w:id="49"/>
      <w:r/>
      <w:bookmarkEnd w:id="50"/>
      <w:r/>
      <w:bookmarkEnd w:id="51"/>
      <w:r/>
      <w:bookmarkEnd w:id="52"/>
      <w:r/>
      <w:bookmarkEnd w:id="53"/>
      <w:r>
        <w:rPr>
          <w:rFonts w:ascii="Times New Roman" w:hAnsi="Times New Roman" w:eastAsia="宋体" w:cs="Times New Roman"/>
          <w:color w:val="000000"/>
          <w:sz w:val="21"/>
          <w:szCs w:val="21"/>
          <w:highlight w:val="none"/>
        </w:rPr>
      </w:r>
      <w:r/>
    </w:p>
    <w:p>
      <w:pPr>
        <w:pStyle w:val="1474"/>
        <w:ind w:firstLine="420"/>
        <w:spacing w:line="360" w:lineRule="auto"/>
        <w:shd w:val="clear" w:color="auto" w:fill="auto"/>
        <w:rPr>
          <w:rFonts w:ascii="Times New Roman" w:hAnsi="Times New Roman" w:cs="Times New Roman"/>
          <w:bCs/>
          <w:color w:val="000000"/>
          <w:highlight w:val="none"/>
        </w:rPr>
      </w:pPr>
      <w:r/>
      <w:bookmarkStart w:id="54" w:name="_Toc35393627"/>
      <w:r/>
      <w:bookmarkStart w:id="55" w:name="_Toc35393796"/>
      <w:r/>
      <w:bookmarkStart w:id="56" w:name="_Toc28359085"/>
      <w:r/>
      <w:bookmarkStart w:id="57" w:name="_Toc28359008"/>
      <w:r>
        <w:rPr>
          <w:rFonts w:ascii="Arial" w:hAnsi="Arial" w:cs="Arial"/>
          <w:color w:val="000000"/>
          <w:szCs w:val="21"/>
          <w:highlight w:val="none"/>
        </w:rPr>
        <w:t xml:space="preserve">1、</w:t>
      </w:r>
      <w:r>
        <w:rPr>
          <w:rFonts w:ascii="Times New Roman" w:hAnsi="Times New Roman" w:cs="Times New Roman"/>
          <w:color w:val="000000"/>
          <w:szCs w:val="21"/>
          <w:highlight w:val="none"/>
        </w:rPr>
        <w:t xml:space="preserve">采购项目需要落实的政府采购</w:t>
      </w:r>
      <w:r>
        <w:rPr>
          <w:rFonts w:hint="eastAsia" w:ascii="Times New Roman" w:hAnsi="Times New Roman" w:cs="Times New Roman"/>
          <w:color w:val="000000"/>
          <w:szCs w:val="21"/>
          <w:highlight w:val="none"/>
          <w:lang w:val="en-US" w:eastAsia="zh-CN"/>
        </w:rPr>
        <w:t xml:space="preserve">政策</w:t>
      </w:r>
      <w:r>
        <w:rPr>
          <w:rFonts w:ascii="Times New Roman" w:hAnsi="Times New Roman" w:cs="Times New Roman"/>
          <w:color w:val="000000"/>
          <w:szCs w:val="21"/>
          <w:highlight w:val="none"/>
        </w:rPr>
        <w:t xml:space="preserve">情况：本项目执行《政府采购促进中小企业发展管理办法》、《关于政府采购支持监狱企业发展有关问题的通知》、《关于促进残疾人就业政府采购政策的通知》等政府采购</w:t>
      </w:r>
      <w:r>
        <w:rPr>
          <w:rFonts w:hint="eastAsia" w:ascii="Times New Roman" w:hAnsi="Times New Roman" w:cs="Times New Roman"/>
          <w:color w:val="000000"/>
          <w:szCs w:val="21"/>
          <w:highlight w:val="none"/>
          <w:lang w:val="en-US" w:eastAsia="zh-CN"/>
        </w:rPr>
        <w:t xml:space="preserve">规章</w:t>
      </w:r>
      <w:r>
        <w:rPr>
          <w:rFonts w:ascii="Times New Roman" w:hAnsi="Times New Roman" w:cs="Times New Roman"/>
          <w:color w:val="000000"/>
          <w:szCs w:val="21"/>
          <w:highlight w:val="none"/>
        </w:rPr>
        <w:t xml:space="preserve">。</w:t>
      </w:r>
      <w:r>
        <w:rPr>
          <w:rFonts w:ascii="Times New Roman" w:hAnsi="Times New Roman" w:cs="Times New Roman"/>
          <w:bCs/>
          <w:color w:val="000000"/>
          <w:highlight w:val="none"/>
        </w:rPr>
      </w:r>
      <w:r/>
    </w:p>
    <w:p>
      <w:pPr>
        <w:pStyle w:val="1474"/>
        <w:ind w:firstLine="420"/>
        <w:spacing w:line="360" w:lineRule="auto"/>
        <w:shd w:val="clear" w:color="auto" w:fill="auto"/>
        <w:rPr>
          <w:rFonts w:hint="eastAsia"/>
          <w:color w:val="000000"/>
          <w:highlight w:val="none"/>
        </w:rPr>
      </w:pPr>
      <w:r>
        <w:rPr>
          <w:rFonts w:hint="eastAsia" w:ascii="Arial" w:hAnsi="Arial" w:eastAsia="宋体" w:cs="Arial"/>
          <w:color w:val="000000"/>
          <w:sz w:val="21"/>
          <w:szCs w:val="21"/>
          <w:highlight w:val="none"/>
          <w:lang w:val="en-US" w:eastAsia="zh-CN"/>
        </w:rPr>
        <w:t xml:space="preserve">2、</w:t>
      </w:r>
      <w:r>
        <w:rPr>
          <w:rFonts w:ascii="Arial" w:hAnsi="Arial" w:eastAsia="宋体" w:cs="Arial"/>
          <w:color w:val="000000"/>
          <w:sz w:val="21"/>
          <w:szCs w:val="21"/>
          <w:highlight w:val="none"/>
          <w:lang w:val="en-US" w:eastAsia="zh-CN"/>
        </w:rPr>
        <w:t xml:space="preserve">中标后不允许转包、分包。</w:t>
      </w:r>
      <w:r>
        <w:rPr>
          <w:rFonts w:hint="eastAsia"/>
          <w:color w:val="000000"/>
          <w:highlight w:val="none"/>
        </w:rPr>
      </w:r>
      <w:r/>
    </w:p>
    <w:p>
      <w:pPr>
        <w:pStyle w:val="1474"/>
        <w:ind w:firstLine="420"/>
        <w:spacing w:line="360" w:lineRule="auto"/>
        <w:shd w:val="clear" w:color="auto" w:fill="auto"/>
        <w:rPr>
          <w:rFonts w:ascii="Arial" w:hAnsi="Arial" w:cs="Arial"/>
          <w:color w:val="000000"/>
          <w:szCs w:val="21"/>
          <w:highlight w:val="none"/>
        </w:rPr>
      </w:pPr>
      <w:r>
        <w:rPr>
          <w:rFonts w:hint="eastAsia" w:ascii="Arial" w:hAnsi="Arial" w:eastAsia="宋体" w:cs="Arial"/>
          <w:color w:val="000000"/>
          <w:sz w:val="21"/>
          <w:szCs w:val="21"/>
          <w:highlight w:val="none"/>
          <w:lang w:val="en-US" w:eastAsia="zh-CN"/>
        </w:rPr>
        <w:t xml:space="preserve">3、</w:t>
      </w:r>
      <w:r>
        <w:rPr>
          <w:rFonts w:hint="eastAsia" w:ascii="Arial" w:hAnsi="Arial" w:cs="Arial"/>
          <w:color w:val="000000"/>
          <w:szCs w:val="21"/>
          <w:highlight w:val="none"/>
        </w:rPr>
        <w:t xml:space="preserve">本项目采用全流程电子化交易采购方式，请供应商认真学习“江苏省政府采购网”-“办事指南”-“资料下载”中的《</w:t>
      </w:r>
      <w:r>
        <w:rPr>
          <w:rFonts w:hint="eastAsia"/>
          <w:color w:val="000000"/>
          <w:szCs w:val="21"/>
          <w:highlight w:val="none"/>
        </w:rPr>
        <w:t xml:space="preserve">江苏省政府采购交易管理系统 （苏采云）供应商操作指南》</w:t>
      </w:r>
      <w:r>
        <w:rPr>
          <w:rFonts w:hint="eastAsia" w:ascii="Arial" w:hAnsi="Arial" w:cs="Arial"/>
          <w:color w:val="000000"/>
          <w:szCs w:val="21"/>
          <w:highlight w:val="none"/>
        </w:rPr>
        <w:t xml:space="preserve">，办理CA数字证书及电子签章、登录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官网</w:t>
      </w:r>
      <w:r>
        <w:rPr>
          <w:rFonts w:hint="eastAsia"/>
          <w:color w:val="000000"/>
          <w:szCs w:val="21"/>
          <w:highlight w:val="none"/>
        </w:rPr>
        <w:t xml:space="preserve">（http://jszfcg.jsczt.cn/jszc）</w:t>
      </w:r>
      <w:r>
        <w:rPr>
          <w:rFonts w:hint="eastAsia" w:ascii="Arial" w:hAnsi="Arial" w:cs="Arial"/>
          <w:color w:val="000000"/>
          <w:szCs w:val="21"/>
          <w:highlight w:val="none"/>
        </w:rPr>
        <w:t xml:space="preserve">下载并安装控件驱动（使用谷歌浏览器），进行</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账号注册及CA绑定，并认真核实数字证书是否符合本项目电子化交易采购流程要求。</w:t>
      </w:r>
      <w:r>
        <w:rPr>
          <w:rFonts w:ascii="Arial" w:hAnsi="Arial" w:cs="Arial"/>
          <w:color w:val="000000"/>
          <w:szCs w:val="21"/>
          <w:highlight w:val="none"/>
        </w:rPr>
      </w:r>
      <w:r/>
    </w:p>
    <w:p>
      <w:pPr>
        <w:pStyle w:val="1474"/>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技术支持服务热线025-83633744、025-83633743</w:t>
      </w:r>
      <w:r>
        <w:rPr>
          <w:rFonts w:ascii="Arial" w:hAnsi="Arial" w:cs="Arial"/>
          <w:color w:val="000000"/>
          <w:szCs w:val="21"/>
          <w:highlight w:val="none"/>
        </w:rPr>
      </w:r>
      <w:r/>
    </w:p>
    <w:p>
      <w:pPr>
        <w:pStyle w:val="1474"/>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CA数字证书及电子签章办理联系电话025-68505941</w:t>
      </w:r>
      <w:r>
        <w:rPr>
          <w:rFonts w:ascii="Arial" w:hAnsi="Arial" w:cs="Arial"/>
          <w:color w:val="000000"/>
          <w:szCs w:val="21"/>
          <w:highlight w:val="none"/>
        </w:rPr>
      </w:r>
      <w:r/>
    </w:p>
    <w:p>
      <w:pPr>
        <w:pStyle w:val="1474"/>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hint="eastAsia" w:ascii="Arial" w:hAnsi="Arial" w:cs="Arial"/>
          <w:color w:val="000000"/>
          <w:szCs w:val="21"/>
          <w:highlight w:val="none"/>
        </w:rPr>
        <w:t xml:space="preserve">.1获取电子招标文件</w:t>
      </w:r>
      <w:r>
        <w:rPr>
          <w:rFonts w:ascii="Arial" w:hAnsi="Arial" w:cs="Arial"/>
          <w:color w:val="000000"/>
          <w:szCs w:val="21"/>
          <w:highlight w:val="none"/>
        </w:rPr>
      </w:r>
      <w:r/>
    </w:p>
    <w:p>
      <w:pPr>
        <w:pStyle w:val="1474"/>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供应商持CA数字证书登录“江苏省政府采购交易管理系统 （苏采云）”获取电子招标文件。未在规定期限内通过“江苏省政府采购交易管理系统 （苏采云）”获取招标文件的投标无效。</w:t>
      </w:r>
      <w:r>
        <w:rPr>
          <w:rFonts w:ascii="Arial" w:hAnsi="Arial" w:cs="Arial"/>
          <w:color w:val="000000"/>
          <w:szCs w:val="21"/>
          <w:highlight w:val="none"/>
        </w:rPr>
      </w:r>
      <w:r/>
    </w:p>
    <w:p>
      <w:pPr>
        <w:pStyle w:val="1474"/>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hint="eastAsia" w:ascii="Arial" w:hAnsi="Arial" w:cs="Arial"/>
          <w:color w:val="000000"/>
          <w:szCs w:val="21"/>
          <w:highlight w:val="none"/>
        </w:rPr>
        <w:t xml:space="preserve">.2编制电子投标文件</w:t>
      </w:r>
      <w:r>
        <w:rPr>
          <w:rFonts w:ascii="Arial" w:hAnsi="Arial" w:cs="Arial"/>
          <w:color w:val="000000"/>
          <w:szCs w:val="21"/>
          <w:highlight w:val="none"/>
        </w:rPr>
      </w:r>
      <w:r/>
    </w:p>
    <w:p>
      <w:pPr>
        <w:pStyle w:val="1474"/>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Arial" w:hAnsi="Arial" w:cs="Arial"/>
          <w:color w:val="000000"/>
          <w:szCs w:val="21"/>
          <w:highlight w:val="none"/>
        </w:rPr>
      </w:r>
      <w:r/>
    </w:p>
    <w:p>
      <w:pPr>
        <w:pStyle w:val="1474"/>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hint="eastAsia" w:ascii="Arial" w:hAnsi="Arial" w:cs="Arial"/>
          <w:color w:val="000000"/>
          <w:szCs w:val="21"/>
          <w:highlight w:val="none"/>
        </w:rPr>
        <w:t xml:space="preserve">.3提交电子投标文件</w:t>
      </w:r>
      <w:r>
        <w:rPr>
          <w:rFonts w:ascii="Arial" w:hAnsi="Arial" w:cs="Arial"/>
          <w:color w:val="000000"/>
          <w:szCs w:val="21"/>
          <w:highlight w:val="none"/>
        </w:rPr>
      </w:r>
      <w:r/>
    </w:p>
    <w:p>
      <w:pPr>
        <w:pStyle w:val="1474"/>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供应商应于投标截止时间前在</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提交电子投标文件，上传电子投标文件过程中请保持与互联网的连接畅通。</w:t>
      </w:r>
      <w:r>
        <w:rPr>
          <w:rFonts w:ascii="Arial" w:hAnsi="Arial" w:cs="Arial"/>
          <w:color w:val="000000"/>
          <w:szCs w:val="21"/>
          <w:highlight w:val="none"/>
        </w:rPr>
      </w:r>
      <w:r/>
    </w:p>
    <w:p>
      <w:pPr>
        <w:pStyle w:val="1474"/>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ascii="Arial" w:hAnsi="Arial" w:cs="Arial"/>
          <w:color w:val="000000"/>
          <w:szCs w:val="21"/>
          <w:highlight w:val="none"/>
        </w:rPr>
        <w:t xml:space="preserve">.</w:t>
      </w:r>
      <w:r>
        <w:rPr>
          <w:rFonts w:hint="eastAsia" w:ascii="Arial" w:hAnsi="Arial" w:cs="Arial"/>
          <w:color w:val="000000"/>
          <w:szCs w:val="21"/>
          <w:highlight w:val="none"/>
        </w:rPr>
        <w:t xml:space="preserve">4电子开标</w:t>
      </w:r>
      <w:r>
        <w:rPr>
          <w:rFonts w:ascii="Arial" w:hAnsi="Arial" w:cs="Arial"/>
          <w:color w:val="000000"/>
          <w:szCs w:val="21"/>
          <w:highlight w:val="none"/>
        </w:rPr>
      </w:r>
      <w:r/>
    </w:p>
    <w:p>
      <w:pPr>
        <w:pStyle w:val="1474"/>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供应商使用CA数字证书登录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进行电子化不见面开标。</w:t>
      </w:r>
      <w:r>
        <w:rPr>
          <w:rFonts w:ascii="Arial" w:hAnsi="Arial" w:cs="Arial"/>
          <w:color w:val="000000"/>
          <w:szCs w:val="21"/>
          <w:highlight w:val="none"/>
        </w:rPr>
      </w:r>
      <w:r/>
    </w:p>
    <w:p>
      <w:pPr>
        <w:pStyle w:val="1474"/>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hint="eastAsia" w:ascii="Arial" w:hAnsi="Arial" w:cs="Arial"/>
          <w:color w:val="000000"/>
          <w:szCs w:val="21"/>
          <w:highlight w:val="none"/>
        </w:rPr>
        <w:t xml:space="preserve">.5注意事项</w:t>
      </w:r>
      <w:r>
        <w:rPr>
          <w:rFonts w:ascii="Arial" w:hAnsi="Arial" w:cs="Arial"/>
          <w:color w:val="000000"/>
          <w:szCs w:val="21"/>
          <w:highlight w:val="none"/>
        </w:rPr>
      </w:r>
      <w:r/>
    </w:p>
    <w:p>
      <w:pPr>
        <w:pStyle w:val="1474"/>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highlight w:val="none"/>
        </w:rPr>
      </w:r>
      <w:r/>
    </w:p>
    <w:p>
      <w:pPr>
        <w:pStyle w:val="1474"/>
        <w:ind w:firstLine="420"/>
        <w:spacing w:line="360" w:lineRule="auto"/>
        <w:shd w:val="clear" w:color="auto" w:fill="auto"/>
        <w:rPr>
          <w:rFonts w:ascii="Calibri" w:hAnsi="Calibri"/>
          <w:color w:val="000000"/>
          <w:highlight w:val="none"/>
        </w:rPr>
      </w:pPr>
      <w:r>
        <w:rPr>
          <w:rFonts w:hint="eastAsia"/>
          <w:color w:val="000000"/>
          <w:highlight w:val="none"/>
          <w:lang w:val="en-US" w:eastAsia="zh-CN"/>
        </w:rPr>
        <w:t xml:space="preserve">4</w:t>
      </w:r>
      <w:r>
        <w:rPr>
          <w:rFonts w:hint="eastAsia"/>
          <w:color w:val="000000"/>
          <w:highlight w:val="none"/>
        </w:rPr>
        <w:t xml:space="preserve">、</w:t>
      </w:r>
      <w:r>
        <w:rPr>
          <w:rFonts w:hint="eastAsia" w:ascii="Calibri" w:hAnsi="Calibri"/>
          <w:color w:val="000000"/>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Calibri" w:hAnsi="Calibri"/>
          <w:color w:val="000000"/>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ascii="Calibri" w:hAnsi="Calibri"/>
          <w:color w:val="000000"/>
          <w:highlight w:val="none"/>
        </w:rPr>
      </w:r>
      <w:r/>
    </w:p>
    <w:p>
      <w:pPr>
        <w:pStyle w:val="1474"/>
        <w:ind w:firstLine="420"/>
        <w:spacing w:line="360" w:lineRule="auto"/>
        <w:shd w:val="clear" w:color="auto" w:fill="auto"/>
        <w:rPr>
          <w:color w:val="000000"/>
          <w:highlight w:val="none"/>
        </w:rPr>
      </w:pPr>
      <w:r>
        <w:rPr>
          <w:rFonts w:hint="eastAsia" w:ascii="Calibri" w:hAnsi="Calibri"/>
          <w:color w:val="000000"/>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rFonts w:hint="eastAsia" w:ascii="Calibri" w:hAnsi="Calibri"/>
          <w:color w:val="000000"/>
          <w:highlight w:val="none"/>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color w:val="000000"/>
          <w:highlight w:val="none"/>
        </w:rPr>
      </w:r>
      <w:r/>
    </w:p>
    <w:p>
      <w:pPr>
        <w:pStyle w:val="1476"/>
        <w:spacing w:before="0" w:after="0" w:line="360" w:lineRule="auto"/>
        <w:shd w:val="clear" w:color="auto" w:fill="auto"/>
        <w:rPr>
          <w:rFonts w:ascii="Times New Roman" w:hAnsi="Times New Roman" w:eastAsia="宋体" w:cs="Times New Roman"/>
          <w:color w:val="000000"/>
          <w:sz w:val="21"/>
          <w:szCs w:val="21"/>
          <w:highlight w:val="none"/>
        </w:rPr>
      </w:pPr>
      <w:r/>
      <w:bookmarkStart w:id="58" w:name="_Toc18825"/>
      <w:r>
        <w:rPr>
          <w:rFonts w:ascii="Times New Roman" w:hAnsi="Times New Roman" w:eastAsia="宋体" w:cs="Times New Roman"/>
          <w:b/>
          <w:bCs/>
          <w:color w:val="000000"/>
          <w:sz w:val="24"/>
          <w:szCs w:val="24"/>
          <w:highlight w:val="none"/>
        </w:rPr>
        <w:t xml:space="preserve">七、对本次招标提出询问，请按以下方式联系。</w:t>
      </w:r>
      <w:bookmarkEnd w:id="54"/>
      <w:r/>
      <w:bookmarkEnd w:id="55"/>
      <w:r/>
      <w:bookmarkEnd w:id="56"/>
      <w:r/>
      <w:bookmarkEnd w:id="57"/>
      <w:r/>
      <w:bookmarkEnd w:id="58"/>
      <w:r>
        <w:rPr>
          <w:rFonts w:ascii="Times New Roman" w:hAnsi="Times New Roman" w:eastAsia="宋体" w:cs="Times New Roman"/>
          <w:color w:val="000000"/>
          <w:sz w:val="21"/>
          <w:szCs w:val="21"/>
          <w:highlight w:val="none"/>
        </w:rPr>
      </w:r>
      <w:r/>
    </w:p>
    <w:p>
      <w:pPr>
        <w:pStyle w:val="1537"/>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rPr>
        <w:t xml:space="preserve">1、采购人</w:t>
      </w:r>
      <w:r>
        <w:rPr>
          <w:rFonts w:hint="eastAsia" w:ascii="Times New Roman" w:hAnsi="Times New Roman" w:eastAsia="宋体"/>
          <w:color w:val="000000"/>
          <w:sz w:val="21"/>
          <w:szCs w:val="21"/>
          <w:highlight w:val="none"/>
        </w:rPr>
        <w:t xml:space="preserve">信息</w:t>
      </w:r>
      <w:r>
        <w:rPr>
          <w:rFonts w:hint="eastAsia" w:ascii="Times New Roman" w:hAnsi="Times New Roman" w:eastAsia="宋体"/>
          <w:color w:val="000000"/>
          <w:sz w:val="21"/>
          <w:szCs w:val="21"/>
          <w:highlight w:val="none"/>
          <w:lang w:eastAsia="zh-CN"/>
        </w:rPr>
      </w:r>
      <w:r/>
    </w:p>
    <w:p>
      <w:pPr>
        <w:pStyle w:val="1537"/>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rPr>
        <w:t xml:space="preserve">名</w:t>
      </w:r>
      <w:r>
        <w:rPr>
          <w:rFonts w:hint="eastAsia" w:ascii="Times New Roman" w:hAnsi="Times New Roman" w:eastAsia="宋体"/>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称：</w:t>
      </w:r>
      <w:r>
        <w:rPr>
          <w:rFonts w:hint="eastAsia" w:ascii="Times New Roman" w:hAnsi="Times New Roman" w:eastAsia="宋体"/>
          <w:color w:val="000000"/>
          <w:sz w:val="21"/>
          <w:szCs w:val="21"/>
          <w:highlight w:val="none"/>
          <w:lang w:eastAsia="zh-CN"/>
        </w:rPr>
        <w:t xml:space="preserve">南京鼓楼医院</w:t>
      </w:r>
      <w:r>
        <w:rPr>
          <w:rFonts w:hint="eastAsia" w:ascii="Times New Roman" w:hAnsi="Times New Roman" w:eastAsia="宋体"/>
          <w:color w:val="000000"/>
          <w:sz w:val="21"/>
          <w:szCs w:val="21"/>
          <w:highlight w:val="none"/>
          <w:lang w:eastAsia="zh-CN"/>
        </w:rPr>
      </w:r>
      <w:r/>
    </w:p>
    <w:p>
      <w:pPr>
        <w:pStyle w:val="1537"/>
        <w:ind w:firstLine="420"/>
        <w:spacing w:before="0" w:beforeAutospacing="0" w:after="0" w:afterAutospacing="0" w:line="360" w:lineRule="auto"/>
        <w:shd w:val="clear" w:color="auto" w:fill="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w:t>
      </w:r>
      <w:r>
        <w:rPr>
          <w:rFonts w:hint="eastAsia" w:ascii="Times New Roman" w:hAnsi="Times New Roman" w:eastAsia="宋体"/>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址：南京市中山路321号</w:t>
      </w:r>
      <w:r>
        <w:rPr>
          <w:rFonts w:hint="eastAsia" w:ascii="Times New Roman" w:hAnsi="Times New Roman" w:eastAsia="宋体"/>
          <w:color w:val="000000"/>
          <w:sz w:val="21"/>
          <w:szCs w:val="21"/>
          <w:highlight w:val="none"/>
        </w:rPr>
      </w:r>
      <w:r/>
    </w:p>
    <w:p>
      <w:pPr>
        <w:pStyle w:val="1537"/>
        <w:ind w:firstLine="42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rPr>
        <w:t xml:space="preserve">联系</w:t>
      </w:r>
      <w:r>
        <w:rPr>
          <w:rFonts w:hint="eastAsia" w:ascii="Times New Roman" w:hAnsi="Times New Roman" w:eastAsia="宋体"/>
          <w:color w:val="000000"/>
          <w:sz w:val="21"/>
          <w:szCs w:val="21"/>
          <w:highlight w:val="none"/>
        </w:rPr>
        <w:t xml:space="preserve">方式：成老师 025-83106666*66528</w:t>
      </w:r>
      <w:r>
        <w:rPr>
          <w:rFonts w:hint="eastAsia" w:ascii="Times New Roman" w:hAnsi="Times New Roman" w:eastAsia="宋体"/>
          <w:color w:val="000000"/>
          <w:sz w:val="21"/>
          <w:szCs w:val="21"/>
          <w:highlight w:val="none"/>
          <w:lang w:eastAsia="zh-CN"/>
        </w:rPr>
      </w:r>
      <w:r/>
    </w:p>
    <w:p>
      <w:pPr>
        <w:pStyle w:val="1474"/>
        <w:ind w:left="420" w:firstLine="0"/>
        <w:spacing w:line="360" w:lineRule="auto"/>
        <w:shd w:val="clear" w:color="auto" w:fill="auto"/>
        <w:tabs>
          <w:tab w:val="left" w:pos="900" w:leader="none"/>
        </w:tabs>
        <w:rPr>
          <w:rFonts w:hint="eastAsia" w:eastAsia="宋体"/>
          <w:color w:val="000000"/>
          <w:highlight w:val="none"/>
          <w:lang w:eastAsia="zh-CN"/>
        </w:rPr>
      </w:pPr>
      <w:r>
        <w:rPr>
          <w:color w:val="000000"/>
          <w:highlight w:val="none"/>
        </w:rPr>
        <w:t xml:space="preserve">2、采购代理机构</w:t>
      </w:r>
      <w:r>
        <w:rPr>
          <w:rFonts w:hint="eastAsia"/>
          <w:color w:val="000000"/>
          <w:highlight w:val="none"/>
        </w:rPr>
        <w:t xml:space="preserve">信息</w:t>
      </w:r>
      <w:r>
        <w:rPr>
          <w:rFonts w:hint="eastAsia" w:eastAsia="宋体"/>
          <w:color w:val="000000"/>
          <w:highlight w:val="none"/>
          <w:lang w:eastAsia="zh-CN"/>
        </w:rPr>
      </w:r>
      <w:r/>
    </w:p>
    <w:p>
      <w:pPr>
        <w:pStyle w:val="1474"/>
        <w:ind w:left="420" w:firstLine="0"/>
        <w:spacing w:line="360" w:lineRule="auto"/>
        <w:shd w:val="clear" w:color="auto" w:fill="auto"/>
        <w:tabs>
          <w:tab w:val="left" w:pos="900" w:leader="none"/>
        </w:tabs>
        <w:rPr>
          <w:color w:val="000000"/>
          <w:highlight w:val="none"/>
        </w:rPr>
      </w:pPr>
      <w:r>
        <w:rPr>
          <w:rFonts w:hint="eastAsia"/>
          <w:color w:val="000000"/>
          <w:highlight w:val="none"/>
        </w:rPr>
        <w:t xml:space="preserve">名</w:t>
      </w:r>
      <w:r>
        <w:rPr>
          <w:rFonts w:hint="eastAsia"/>
          <w:color w:val="000000"/>
          <w:highlight w:val="none"/>
          <w:lang w:val="en-US" w:eastAsia="zh-CN"/>
        </w:rPr>
        <w:t xml:space="preserve">    </w:t>
      </w:r>
      <w:r>
        <w:rPr>
          <w:rFonts w:hint="eastAsia"/>
          <w:color w:val="000000"/>
          <w:highlight w:val="none"/>
        </w:rPr>
        <w:t xml:space="preserve">称</w:t>
      </w:r>
      <w:r>
        <w:rPr>
          <w:color w:val="000000"/>
          <w:highlight w:val="none"/>
        </w:rPr>
        <w:t xml:space="preserve">：</w:t>
      </w:r>
      <w:r>
        <w:rPr>
          <w:rFonts w:hint="eastAsia"/>
          <w:color w:val="000000"/>
          <w:highlight w:val="none"/>
        </w:rPr>
        <w:t xml:space="preserve">江苏省科技发展有限公司</w:t>
      </w:r>
      <w:r>
        <w:rPr>
          <w:color w:val="000000"/>
          <w:highlight w:val="none"/>
        </w:rPr>
      </w:r>
      <w:r/>
    </w:p>
    <w:p>
      <w:pPr>
        <w:pStyle w:val="1474"/>
        <w:ind w:firstLine="420"/>
        <w:spacing w:line="360" w:lineRule="auto"/>
        <w:shd w:val="clear" w:color="auto" w:fill="auto"/>
        <w:rPr>
          <w:color w:val="000000"/>
          <w:highlight w:val="none"/>
        </w:rPr>
      </w:pPr>
      <w:r>
        <w:rPr>
          <w:color w:val="000000"/>
          <w:highlight w:val="none"/>
        </w:rPr>
        <w:t xml:space="preserve">地</w:t>
      </w:r>
      <w:r>
        <w:rPr>
          <w:rFonts w:hint="eastAsia"/>
          <w:color w:val="000000"/>
          <w:highlight w:val="none"/>
          <w:lang w:val="en-US" w:eastAsia="zh-CN"/>
        </w:rPr>
        <w:t xml:space="preserve">    </w:t>
      </w:r>
      <w:r>
        <w:rPr>
          <w:color w:val="000000"/>
          <w:highlight w:val="none"/>
        </w:rPr>
        <w:t xml:space="preserve">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474"/>
        <w:ind w:firstLine="420"/>
        <w:spacing w:line="360" w:lineRule="auto"/>
        <w:shd w:val="clear" w:color="auto" w:fill="auto"/>
        <w:tabs>
          <w:tab w:val="left" w:pos="900" w:leader="none"/>
        </w:tabs>
        <w:rPr>
          <w:color w:val="000000"/>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w:t>
      </w:r>
      <w:r>
        <w:rPr>
          <w:color w:val="000000"/>
          <w:highlight w:val="none"/>
        </w:rPr>
      </w:r>
      <w:r/>
    </w:p>
    <w:p>
      <w:pPr>
        <w:pStyle w:val="1474"/>
        <w:ind w:left="420" w:firstLine="0"/>
        <w:spacing w:line="360" w:lineRule="auto"/>
        <w:shd w:val="clear" w:color="auto" w:fill="auto"/>
        <w:tabs>
          <w:tab w:val="left" w:pos="900" w:leader="none"/>
        </w:tabs>
        <w:rPr>
          <w:rFonts w:hint="eastAsia" w:ascii="Calibri" w:hAnsi="Calibri" w:eastAsia="宋体" w:cs="Times New Roman"/>
          <w:color w:val="000000"/>
          <w:highlight w:val="none"/>
          <w:lang w:eastAsia="zh-CN"/>
        </w:rPr>
      </w:pPr>
      <w:r>
        <w:rPr>
          <w:rFonts w:hint="eastAsia" w:ascii="Calibri" w:hAnsi="Calibri" w:eastAsia="宋体" w:cs="Times New Roman"/>
          <w:color w:val="000000"/>
          <w:highlight w:val="none"/>
        </w:rPr>
        <w:t xml:space="preserve">3、项目联系方式</w:t>
      </w:r>
      <w:r>
        <w:rPr>
          <w:rFonts w:hint="eastAsia" w:ascii="Calibri" w:hAnsi="Calibri" w:eastAsia="宋体" w:cs="Times New Roman"/>
          <w:color w:val="000000"/>
          <w:highlight w:val="none"/>
          <w:lang w:eastAsia="zh-CN"/>
        </w:rPr>
      </w:r>
      <w:r/>
    </w:p>
    <w:p>
      <w:pPr>
        <w:pStyle w:val="1474"/>
        <w:ind w:left="420" w:firstLine="0"/>
        <w:spacing w:line="360" w:lineRule="auto"/>
        <w:shd w:val="clear" w:color="auto" w:fill="auto"/>
        <w:tabs>
          <w:tab w:val="left" w:pos="900" w:leader="none"/>
        </w:tabs>
        <w:rPr>
          <w:rFonts w:hint="eastAsia" w:eastAsia="宋体"/>
          <w:color w:val="000000"/>
          <w:highlight w:val="none"/>
          <w:lang w:val="en-US" w:eastAsia="zh-CN"/>
        </w:rPr>
      </w:pPr>
      <w:r>
        <w:rPr>
          <w:rFonts w:hint="eastAsia" w:ascii="Calibri" w:hAnsi="Calibri" w:eastAsia="宋体" w:cs="Times New Roman"/>
          <w:color w:val="000000"/>
          <w:highlight w:val="none"/>
        </w:rPr>
        <w:t xml:space="preserve">项目联系人：</w:t>
      </w:r>
      <w:r>
        <w:rPr>
          <w:rFonts w:hint="eastAsia"/>
          <w:color w:val="000000"/>
          <w:highlight w:val="none"/>
          <w:lang w:val="en-US" w:eastAsia="zh-CN"/>
        </w:rPr>
        <w:t xml:space="preserve">荣芳</w:t>
      </w:r>
      <w:r>
        <w:rPr>
          <w:rFonts w:hint="eastAsia" w:eastAsia="宋体"/>
          <w:color w:val="000000"/>
          <w:highlight w:val="none"/>
          <w:lang w:val="en-US" w:eastAsia="zh-CN"/>
        </w:rPr>
      </w:r>
      <w:r/>
    </w:p>
    <w:p>
      <w:pPr>
        <w:pStyle w:val="1474"/>
        <w:ind w:left="420" w:firstLine="0"/>
        <w:spacing w:line="360" w:lineRule="auto"/>
        <w:shd w:val="clear" w:color="auto" w:fill="auto"/>
        <w:tabs>
          <w:tab w:val="left" w:pos="900" w:leader="none"/>
        </w:tabs>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电</w:t>
      </w:r>
      <w:r>
        <w:rPr>
          <w:rFonts w:hint="eastAsia" w:ascii="Calibri" w:hAnsi="Calibri" w:eastAsia="宋体" w:cs="Times New Roman"/>
          <w:color w:val="000000"/>
          <w:highlight w:val="none"/>
          <w:lang w:val="en-US" w:eastAsia="zh-CN"/>
        </w:rPr>
        <w:t xml:space="preserve">      </w:t>
      </w:r>
      <w:r>
        <w:rPr>
          <w:rFonts w:hint="eastAsia" w:ascii="Calibri" w:hAnsi="Calibri" w:eastAsia="宋体" w:cs="Times New Roman"/>
          <w:color w:val="000000"/>
          <w:highlight w:val="none"/>
        </w:rPr>
        <w:t xml:space="preserve">话：025-8</w:t>
      </w:r>
      <w:r>
        <w:rPr>
          <w:rFonts w:hint="eastAsia" w:ascii="Calibri" w:hAnsi="Calibri" w:eastAsia="宋体" w:cs="Times New Roman"/>
          <w:color w:val="000000"/>
          <w:highlight w:val="none"/>
          <w:lang w:val="en-US" w:eastAsia="zh-CN"/>
        </w:rPr>
        <w:t xml:space="preserve">5437739*8054</w:t>
      </w:r>
      <w:r>
        <w:rPr>
          <w:rFonts w:ascii="Calibri" w:hAnsi="Calibri" w:eastAsia="宋体" w:cs="Times New Roman"/>
          <w:color w:val="000000"/>
          <w:highlight w:val="none"/>
        </w:rPr>
      </w:r>
      <w:r/>
    </w:p>
    <w:p>
      <w:pPr>
        <w:pStyle w:val="1474"/>
        <w:ind w:firstLine="420"/>
        <w:spacing w:line="360" w:lineRule="auto"/>
        <w:shd w:val="clear" w:color="auto" w:fill="auto"/>
        <w:tabs>
          <w:tab w:val="left" w:pos="900" w:leader="none"/>
        </w:tabs>
        <w:rPr>
          <w:rFonts w:ascii="Calibri" w:hAnsi="Calibri" w:eastAsia="宋体" w:cs="Times New Roman"/>
          <w:color w:val="000000"/>
          <w:highlight w:val="none"/>
        </w:rPr>
        <w:sectPr>
          <w:footerReference w:type="default" r:id="rId17"/>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Calibri" w:hAnsi="Calibri" w:eastAsia="宋体" w:cs="Times New Roman"/>
          <w:color w:val="000000"/>
          <w:highlight w:val="none"/>
        </w:rPr>
      </w:r>
      <w:r/>
    </w:p>
    <w:p>
      <w:pPr>
        <w:pStyle w:val="1475"/>
        <w:rPr>
          <w:color w:val="000000"/>
          <w:highlight w:val="none"/>
        </w:rPr>
      </w:pPr>
      <w:r/>
      <w:bookmarkStart w:id="59" w:name="_Toc23944"/>
      <w:r/>
      <w:bookmarkStart w:id="60" w:name="_Toc24096"/>
      <w:r/>
      <w:bookmarkStart w:id="61" w:name="_Toc519"/>
      <w:r/>
      <w:bookmarkStart w:id="62" w:name="_Toc27318"/>
      <w:r/>
      <w:bookmarkStart w:id="63" w:name="_Toc3656"/>
      <w:r/>
      <w:bookmarkStart w:id="64" w:name="_Toc12179"/>
      <w:r/>
      <w:bookmarkStart w:id="65" w:name="_Toc28996"/>
      <w:r>
        <w:rPr>
          <w:rFonts w:hint="eastAsia"/>
          <w:color w:val="000000"/>
          <w:highlight w:val="none"/>
        </w:rPr>
        <w:t xml:space="preserve">第二章 投标人须知</w:t>
      </w:r>
      <w:bookmarkEnd w:id="59"/>
      <w:r/>
      <w:bookmarkEnd w:id="60"/>
      <w:r/>
      <w:bookmarkEnd w:id="61"/>
      <w:r/>
      <w:bookmarkEnd w:id="62"/>
      <w:r/>
      <w:bookmarkEnd w:id="63"/>
      <w:r/>
      <w:bookmarkEnd w:id="64"/>
      <w:r/>
      <w:bookmarkEnd w:id="65"/>
      <w:r>
        <w:rPr>
          <w:color w:val="000000"/>
          <w:highlight w:val="none"/>
        </w:rPr>
      </w:r>
      <w:r/>
    </w:p>
    <w:p>
      <w:pPr>
        <w:pStyle w:val="1476"/>
        <w:rPr>
          <w:rFonts w:ascii="Times New Roman" w:hAnsi="Times New Roman" w:cs="Times New Roman"/>
          <w:b w:val="0"/>
          <w:bCs w:val="0"/>
          <w:color w:val="000000"/>
          <w:highlight w:val="none"/>
        </w:rPr>
      </w:pPr>
      <w:r/>
      <w:bookmarkStart w:id="66" w:name="_Toc23383"/>
      <w:r/>
      <w:bookmarkStart w:id="67" w:name="_Toc20178"/>
      <w:r/>
      <w:bookmarkStart w:id="68" w:name="_Toc3140"/>
      <w:r/>
      <w:bookmarkStart w:id="69" w:name="_Toc13124"/>
      <w:r>
        <w:rPr>
          <w:color w:val="000000"/>
          <w:highlight w:val="none"/>
        </w:rPr>
        <w:t xml:space="preserve">投标人须知前附表</w:t>
      </w:r>
      <w:bookmarkEnd w:id="66"/>
      <w:r/>
      <w:bookmarkEnd w:id="67"/>
      <w:r/>
      <w:bookmarkEnd w:id="68"/>
      <w:r/>
      <w:bookmarkEnd w:id="69"/>
      <w:r>
        <w:rPr>
          <w:rFonts w:ascii="Times New Roman" w:hAnsi="Times New Roman" w:cs="Times New Roman"/>
          <w:b w:val="0"/>
          <w:bCs w:val="0"/>
          <w:color w:val="000000"/>
          <w:highlight w:val="none"/>
        </w:rPr>
      </w:r>
      <w:r/>
    </w:p>
    <w:tbl>
      <w:tblPr>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474"/>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8128" w:type="dxa"/>
            <w:vAlign w:val="center"/>
            <w:textDirection w:val="lrTb"/>
            <w:noWrap w:val="false"/>
          </w:tcPr>
          <w:p>
            <w:pPr>
              <w:pStyle w:val="1474"/>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主要内容</w:t>
            </w:r>
            <w:r>
              <w:rPr>
                <w:rFonts w:ascii="Times New Roman" w:hAnsi="Times New Roman" w:cs="Times New Roman"/>
                <w:b/>
                <w:color w:val="000000"/>
                <w:sz w:val="24"/>
                <w:highlight w:val="none"/>
              </w:rPr>
            </w:r>
            <w:r/>
          </w:p>
        </w:tc>
      </w:tr>
      <w:tr>
        <w:trPr>
          <w:trHeight w:val="240"/>
        </w:trPr>
        <w:tc>
          <w:tcPr>
            <w:tcW w:w="972" w:type="dxa"/>
            <w:vAlign w:val="center"/>
            <w:textDirection w:val="lrTb"/>
            <w:noWrap w:val="false"/>
          </w:tcPr>
          <w:p>
            <w:pPr>
              <w:pStyle w:val="1474"/>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w:t>
            </w:r>
            <w:r>
              <w:rPr>
                <w:rFonts w:ascii="Times New Roman" w:hAnsi="Times New Roman" w:cs="Times New Roman"/>
                <w:b/>
                <w:color w:val="000000"/>
                <w:szCs w:val="21"/>
                <w:highlight w:val="none"/>
              </w:rPr>
            </w:r>
            <w:r/>
          </w:p>
        </w:tc>
        <w:tc>
          <w:tcPr>
            <w:tcW w:w="8128" w:type="dxa"/>
            <w:vAlign w:val="center"/>
            <w:textDirection w:val="lrTb"/>
            <w:noWrap w:val="false"/>
          </w:tcPr>
          <w:p>
            <w:pPr>
              <w:pStyle w:val="1537"/>
              <w:jc w:val="both"/>
              <w:spacing w:before="0" w:beforeAutospacing="0" w:after="0" w:afterAutospacing="0"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采购人：</w:t>
            </w:r>
            <w:r>
              <w:rPr>
                <w:rFonts w:hint="eastAsia" w:ascii="Times New Roman" w:hAnsi="Times New Roman" w:eastAsia="宋体"/>
                <w:color w:val="000000"/>
                <w:sz w:val="21"/>
                <w:szCs w:val="21"/>
                <w:highlight w:val="none"/>
                <w:lang w:eastAsia="zh-CN"/>
              </w:rPr>
              <w:t xml:space="preserve">南京鼓楼医院</w:t>
            </w:r>
            <w:r>
              <w:rPr>
                <w:rFonts w:hint="eastAsia" w:ascii="宋体" w:hAnsi="宋体" w:eastAsia="宋体" w:cs="宋体"/>
                <w:color w:val="000000"/>
                <w:sz w:val="21"/>
                <w:szCs w:val="21"/>
                <w:highlight w:val="none"/>
                <w:lang w:eastAsia="zh-CN"/>
              </w:rPr>
            </w:r>
            <w:r/>
          </w:p>
          <w:p>
            <w:pPr>
              <w:pStyle w:val="1753"/>
              <w:spacing w:before="0" w:beforeAutospacing="0" w:after="0" w:afterAutospacing="0"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地址：南京市中山路</w:t>
            </w:r>
            <w:r>
              <w:rPr>
                <w:rFonts w:ascii="Times New Roman" w:hAnsi="Times New Roman" w:eastAsia="宋体"/>
                <w:color w:val="000000"/>
                <w:sz w:val="21"/>
                <w:szCs w:val="21"/>
                <w:highlight w:val="none"/>
              </w:rPr>
              <w:t xml:space="preserve">321</w:t>
            </w:r>
            <w:r>
              <w:rPr>
                <w:rFonts w:hint="eastAsia" w:ascii="Times New Roman" w:hAnsi="Times New Roman" w:eastAsia="宋体"/>
                <w:color w:val="000000"/>
                <w:sz w:val="21"/>
                <w:szCs w:val="21"/>
                <w:highlight w:val="none"/>
              </w:rPr>
              <w:t xml:space="preserve">号</w:t>
            </w:r>
            <w:r>
              <w:rPr>
                <w:rFonts w:ascii="Times New Roman" w:hAnsi="Times New Roman" w:eastAsia="宋体"/>
                <w:color w:val="000000"/>
                <w:sz w:val="21"/>
                <w:szCs w:val="21"/>
                <w:highlight w:val="none"/>
              </w:rPr>
            </w:r>
            <w:r/>
          </w:p>
          <w:p>
            <w:pPr>
              <w:pStyle w:val="1474"/>
              <w:jc w:val="both"/>
              <w:spacing w:line="360" w:lineRule="auto"/>
              <w:shd w:val="clear" w:color="auto" w:fill="auto"/>
              <w:widowControl/>
              <w:rPr>
                <w:rFonts w:ascii="Times New Roman" w:hAnsi="Times New Roman" w:cs="Times New Roman"/>
                <w:color w:val="000000"/>
                <w:highlight w:val="none"/>
              </w:rPr>
            </w:pPr>
            <w:r>
              <w:rPr>
                <w:color w:val="000000"/>
                <w:szCs w:val="21"/>
                <w:highlight w:val="none"/>
              </w:rPr>
              <w:t xml:space="preserve">联系</w:t>
            </w:r>
            <w:r>
              <w:rPr>
                <w:rFonts w:hint="eastAsia"/>
                <w:color w:val="000000"/>
                <w:szCs w:val="21"/>
                <w:highlight w:val="none"/>
              </w:rPr>
              <w:t xml:space="preserve">方式：成老师</w:t>
            </w:r>
            <w:r>
              <w:rPr>
                <w:color w:val="000000"/>
                <w:szCs w:val="21"/>
                <w:highlight w:val="none"/>
              </w:rPr>
              <w:t xml:space="preserve"> 025-83106666</w:t>
            </w:r>
            <w:r>
              <w:rPr>
                <w:color w:val="000000"/>
                <w:highlight w:val="none"/>
              </w:rPr>
              <w:t xml:space="preserve">*</w:t>
            </w:r>
            <w:r>
              <w:rPr>
                <w:color w:val="000000"/>
                <w:szCs w:val="21"/>
                <w:highlight w:val="none"/>
              </w:rPr>
              <w:t xml:space="preserve">66528</w:t>
            </w:r>
            <w:r>
              <w:rPr>
                <w:rFonts w:ascii="Times New Roman" w:hAnsi="Times New Roman" w:cs="Times New Roman"/>
                <w:color w:val="000000"/>
                <w:highlight w:val="none"/>
              </w:rPr>
            </w:r>
            <w:r/>
          </w:p>
        </w:tc>
      </w:tr>
      <w:tr>
        <w:trPr>
          <w:trHeight w:val="240"/>
        </w:trPr>
        <w:tc>
          <w:tcPr>
            <w:tcW w:w="972" w:type="dxa"/>
            <w:vAlign w:val="center"/>
            <w:textDirection w:val="lrTb"/>
            <w:noWrap w:val="false"/>
          </w:tcPr>
          <w:p>
            <w:pPr>
              <w:pStyle w:val="1474"/>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2</w:t>
            </w:r>
            <w:r>
              <w:rPr>
                <w:rFonts w:ascii="Times New Roman" w:hAnsi="Times New Roman" w:cs="Times New Roman"/>
                <w:b/>
                <w:color w:val="000000"/>
                <w:szCs w:val="21"/>
                <w:highlight w:val="none"/>
              </w:rPr>
            </w:r>
            <w:r/>
          </w:p>
        </w:tc>
        <w:tc>
          <w:tcPr>
            <w:tcW w:w="8128" w:type="dxa"/>
            <w:vAlign w:val="center"/>
            <w:textDirection w:val="lrTb"/>
            <w:noWrap w:val="false"/>
          </w:tcPr>
          <w:p>
            <w:pPr>
              <w:pStyle w:val="1537"/>
              <w:jc w:val="both"/>
              <w:spacing w:before="0" w:beforeAutospacing="0" w:after="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采购代理机构：江苏省科技发展有限公司</w:t>
            </w:r>
            <w:r>
              <w:rPr>
                <w:rFonts w:hint="eastAsia" w:ascii="宋体" w:hAnsi="宋体" w:eastAsia="宋体" w:cs="宋体"/>
                <w:color w:val="000000"/>
                <w:sz w:val="21"/>
                <w:szCs w:val="21"/>
                <w:highlight w:val="none"/>
              </w:rPr>
            </w:r>
            <w:r/>
          </w:p>
          <w:p>
            <w:pPr>
              <w:pStyle w:val="1474"/>
              <w:jc w:val="both"/>
              <w:spacing w:line="360" w:lineRule="auto"/>
              <w:shd w:val="clear" w:color="auto" w:fill="auto"/>
              <w:rPr>
                <w:color w:val="000000"/>
                <w:highlight w:val="none"/>
              </w:rPr>
            </w:pPr>
            <w:r>
              <w:rPr>
                <w:color w:val="000000"/>
                <w:highlight w:val="none"/>
              </w:rPr>
              <w:t xml:space="preserve">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474"/>
              <w:jc w:val="both"/>
              <w:spacing w:line="360" w:lineRule="auto"/>
              <w:shd w:val="clear" w:color="auto" w:fill="auto"/>
              <w:widowControl/>
              <w:rPr>
                <w:rFonts w:ascii="Times New Roman" w:hAnsi="Times New Roman" w:cs="Times New Roman"/>
                <w:color w:val="000000"/>
                <w:szCs w:val="21"/>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5437739*8051荣芳</w:t>
            </w:r>
            <w:r>
              <w:rPr>
                <w:rFonts w:hint="eastAsia"/>
                <w:color w:val="000000"/>
                <w:highlight w:val="none"/>
              </w:rPr>
              <w:t xml:space="preserve">025-8</w:t>
            </w:r>
            <w:r>
              <w:rPr>
                <w:rFonts w:hint="eastAsia"/>
                <w:color w:val="000000"/>
                <w:highlight w:val="none"/>
                <w:lang w:val="en-US" w:eastAsia="zh-CN"/>
              </w:rPr>
              <w:t xml:space="preserve">5437739*8054</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474"/>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3</w:t>
            </w:r>
            <w:r>
              <w:rPr>
                <w:rFonts w:ascii="Times New Roman" w:hAnsi="Times New Roman" w:cs="Times New Roman"/>
                <w:b/>
                <w:color w:val="000000"/>
                <w:szCs w:val="21"/>
                <w:highlight w:val="none"/>
              </w:rPr>
            </w:r>
            <w:r/>
          </w:p>
        </w:tc>
        <w:tc>
          <w:tcPr>
            <w:tcW w:w="8128" w:type="dxa"/>
            <w:vAlign w:val="center"/>
            <w:textDirection w:val="lrTb"/>
            <w:noWrap w:val="false"/>
          </w:tcPr>
          <w:p>
            <w:pPr>
              <w:pStyle w:val="1474"/>
              <w:jc w:val="both"/>
              <w:spacing w:line="360" w:lineRule="auto"/>
              <w:shd w:val="clear" w:color="auto" w:fill="auto"/>
              <w:widowControl/>
              <w:rPr>
                <w:color w:val="000000"/>
                <w:szCs w:val="21"/>
                <w:highlight w:val="none"/>
              </w:rPr>
            </w:pPr>
            <w:r>
              <w:rPr>
                <w:color w:val="000000"/>
                <w:szCs w:val="21"/>
                <w:highlight w:val="none"/>
              </w:rPr>
              <w:t xml:space="preserve">项目名称：</w:t>
            </w:r>
            <w:r>
              <w:rPr>
                <w:rFonts w:hint="eastAsia"/>
                <w:color w:val="000000"/>
                <w:szCs w:val="21"/>
                <w:highlight w:val="none"/>
                <w:lang w:val="en-US" w:eastAsia="zh-CN"/>
              </w:rPr>
              <w:t xml:space="preserve">飞利浦影像设备维保服务</w:t>
            </w:r>
            <w:r>
              <w:rPr>
                <w:color w:val="000000"/>
                <w:szCs w:val="21"/>
                <w:highlight w:val="none"/>
              </w:rPr>
              <w:t xml:space="preserve"> </w:t>
            </w:r>
            <w:r>
              <w:rPr>
                <w:color w:val="000000"/>
                <w:szCs w:val="21"/>
                <w:highlight w:val="none"/>
              </w:rPr>
            </w:r>
            <w:r/>
          </w:p>
          <w:p>
            <w:pPr>
              <w:pStyle w:val="1474"/>
              <w:jc w:val="both"/>
              <w:spacing w:line="360" w:lineRule="auto"/>
              <w:shd w:val="clear" w:color="auto" w:fill="auto"/>
              <w:widowControl/>
              <w:rPr>
                <w:rFonts w:ascii="Times New Roman" w:hAnsi="Times New Roman" w:cs="Times New Roman"/>
                <w:color w:val="000000"/>
                <w:szCs w:val="21"/>
                <w:highlight w:val="none"/>
              </w:rPr>
            </w:pPr>
            <w:r>
              <w:rPr>
                <w:rFonts w:hint="eastAsia"/>
                <w:color w:val="000000"/>
                <w:szCs w:val="21"/>
                <w:highlight w:val="none"/>
                <w:lang w:val="en-US" w:eastAsia="zh-CN"/>
              </w:rPr>
              <w:t xml:space="preserve">项目</w:t>
            </w:r>
            <w:r>
              <w:rPr>
                <w:color w:val="000000"/>
                <w:szCs w:val="21"/>
                <w:highlight w:val="none"/>
              </w:rPr>
              <w:t xml:space="preserve">编号：</w:t>
            </w:r>
            <w:r>
              <w:rPr>
                <w:rFonts w:hint="eastAsia" w:ascii="Arial" w:hAnsi="Arial" w:eastAsia="宋体" w:cs="Arial"/>
                <w:color w:val="000000"/>
                <w:sz w:val="21"/>
                <w:szCs w:val="21"/>
                <w:highlight w:val="none"/>
                <w:lang w:val="en-US" w:eastAsia="zh-CN"/>
              </w:rPr>
              <w:t xml:space="preserve">JSZC-320100-JSKF-G2026-0005</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474"/>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4</w:t>
            </w:r>
            <w:r>
              <w:rPr>
                <w:rFonts w:ascii="Times New Roman" w:hAnsi="Times New Roman" w:cs="Times New Roman"/>
                <w:b/>
                <w:color w:val="000000"/>
                <w:szCs w:val="21"/>
                <w:highlight w:val="none"/>
              </w:rPr>
            </w:r>
            <w:r/>
          </w:p>
        </w:tc>
        <w:tc>
          <w:tcPr>
            <w:tcW w:w="8128" w:type="dxa"/>
            <w:vAlign w:val="center"/>
            <w:textDirection w:val="lrTb"/>
            <w:noWrap w:val="false"/>
          </w:tcPr>
          <w:p>
            <w:pPr>
              <w:pStyle w:val="1474"/>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采购方式：</w:t>
            </w:r>
            <w:r>
              <w:rPr>
                <w:rFonts w:ascii="Times New Roman" w:hAnsi="Times New Roman" w:cs="Times New Roman"/>
                <w:b/>
                <w:bCs/>
                <w:color w:val="000000"/>
                <w:szCs w:val="21"/>
                <w:highlight w:val="none"/>
              </w:rPr>
              <w:t xml:space="preserve">公开招标</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474"/>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5</w:t>
            </w:r>
            <w:r>
              <w:rPr>
                <w:rFonts w:ascii="Times New Roman" w:hAnsi="Times New Roman" w:cs="Times New Roman"/>
                <w:b/>
                <w:color w:val="000000"/>
                <w:szCs w:val="21"/>
                <w:highlight w:val="none"/>
              </w:rPr>
            </w:r>
            <w:r/>
          </w:p>
        </w:tc>
        <w:tc>
          <w:tcPr>
            <w:tcW w:w="8128" w:type="dxa"/>
            <w:vAlign w:val="center"/>
            <w:textDirection w:val="lrTb"/>
            <w:noWrap w:val="false"/>
          </w:tcPr>
          <w:p>
            <w:pPr>
              <w:pStyle w:val="1474"/>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投标有效期</w:t>
            </w:r>
            <w:r>
              <w:rPr>
                <w:rFonts w:ascii="Times New Roman" w:hAnsi="Times New Roman" w:cs="Times New Roman"/>
                <w:color w:val="000000"/>
                <w:szCs w:val="21"/>
                <w:highlight w:val="none"/>
              </w:rPr>
              <w:t xml:space="preserve">：</w:t>
            </w:r>
            <w:r>
              <w:rPr>
                <w:color w:val="000000"/>
                <w:szCs w:val="21"/>
                <w:highlight w:val="none"/>
              </w:rPr>
              <w:t xml:space="preserve">提交</w:t>
            </w:r>
            <w:r>
              <w:rPr>
                <w:rFonts w:hint="eastAsia"/>
                <w:color w:val="000000"/>
                <w:szCs w:val="21"/>
                <w:highlight w:val="none"/>
                <w:lang w:val="en-US" w:eastAsia="zh-CN"/>
              </w:rPr>
              <w:t xml:space="preserve">投标</w:t>
            </w:r>
            <w:r>
              <w:rPr>
                <w:color w:val="000000"/>
                <w:szCs w:val="21"/>
                <w:highlight w:val="none"/>
              </w:rPr>
              <w:t xml:space="preserve">文件截止之日起90天</w:t>
            </w:r>
            <w:r>
              <w:rPr>
                <w:rFonts w:ascii="Times New Roman" w:hAnsi="Times New Roman" w:cs="Times New Roman"/>
                <w:color w:val="000000"/>
                <w:szCs w:val="21"/>
                <w:highlight w:val="none"/>
              </w:rPr>
            </w:r>
            <w:r/>
          </w:p>
        </w:tc>
      </w:tr>
      <w:tr>
        <w:trPr>
          <w:trHeight w:val="446"/>
        </w:trPr>
        <w:tc>
          <w:tcPr>
            <w:tcW w:w="972" w:type="dxa"/>
            <w:vAlign w:val="center"/>
            <w:textDirection w:val="lrTb"/>
            <w:noWrap w:val="false"/>
          </w:tcPr>
          <w:p>
            <w:pPr>
              <w:pStyle w:val="1474"/>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6</w:t>
            </w:r>
            <w:r>
              <w:rPr>
                <w:rFonts w:ascii="Times New Roman" w:hAnsi="Times New Roman" w:cs="Times New Roman"/>
                <w:b/>
                <w:color w:val="000000"/>
                <w:szCs w:val="21"/>
                <w:highlight w:val="none"/>
              </w:rPr>
            </w:r>
            <w:r/>
          </w:p>
        </w:tc>
        <w:tc>
          <w:tcPr>
            <w:tcW w:w="8128" w:type="dxa"/>
            <w:vAlign w:val="center"/>
            <w:textDirection w:val="lrTb"/>
            <w:noWrap w:val="false"/>
          </w:tcPr>
          <w:p>
            <w:pPr>
              <w:pStyle w:val="1474"/>
              <w:jc w:val="both"/>
              <w:spacing w:line="360" w:lineRule="auto"/>
              <w:shd w:val="clear" w:color="auto" w:fill="auto"/>
              <w:widowControl/>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rPr>
              <w:t xml:space="preserve">投标保证金：</w:t>
            </w:r>
            <w:r>
              <w:rPr>
                <w:rFonts w:hint="eastAsia" w:ascii="Times New Roman" w:hAnsi="Times New Roman" w:cs="Times New Roman"/>
                <w:b/>
                <w:bCs/>
                <w:color w:val="000000"/>
                <w:szCs w:val="21"/>
                <w:highlight w:val="none"/>
                <w:lang w:val="en-US" w:eastAsia="zh-CN"/>
              </w:rPr>
              <w:t xml:space="preserve">无</w:t>
            </w:r>
            <w:r>
              <w:rPr>
                <w:rFonts w:ascii="Times New Roman" w:hAnsi="Times New Roman" w:cs="Times New Roman"/>
                <w:b/>
                <w:color w:val="000000"/>
                <w:szCs w:val="21"/>
                <w:highlight w:val="none"/>
              </w:rPr>
            </w:r>
            <w:r/>
          </w:p>
        </w:tc>
      </w:tr>
      <w:tr>
        <w:trPr>
          <w:trHeight w:val="621"/>
        </w:trPr>
        <w:tc>
          <w:tcPr>
            <w:tcW w:w="972" w:type="dxa"/>
            <w:vAlign w:val="center"/>
            <w:textDirection w:val="lrTb"/>
            <w:noWrap w:val="false"/>
          </w:tcPr>
          <w:p>
            <w:pPr>
              <w:pStyle w:val="1474"/>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7</w:t>
            </w:r>
            <w:r>
              <w:rPr>
                <w:rFonts w:ascii="Times New Roman" w:hAnsi="Times New Roman" w:cs="Times New Roman"/>
                <w:b/>
                <w:color w:val="000000"/>
                <w:szCs w:val="21"/>
                <w:highlight w:val="none"/>
              </w:rPr>
            </w:r>
            <w:r/>
          </w:p>
        </w:tc>
        <w:tc>
          <w:tcPr>
            <w:tcW w:w="8128" w:type="dxa"/>
            <w:vAlign w:val="center"/>
            <w:textDirection w:val="lrTb"/>
            <w:noWrap w:val="false"/>
          </w:tcPr>
          <w:p>
            <w:pPr>
              <w:pStyle w:val="1474"/>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w:t>
            </w:r>
            <w:r>
              <w:rPr>
                <w:rFonts w:hint="eastAsia" w:ascii="Times New Roman" w:hAnsi="Times New Roman" w:cs="Times New Roman"/>
                <w:color w:val="000000"/>
                <w:szCs w:val="21"/>
                <w:highlight w:val="none"/>
                <w:lang w:val="en-US" w:eastAsia="zh-CN"/>
              </w:rPr>
              <w:t xml:space="preserve">份数</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电子</w:t>
            </w:r>
            <w:r>
              <w:rPr>
                <w:rFonts w:hint="eastAsia" w:ascii="Times New Roman" w:hAnsi="Times New Roman" w:cs="Times New Roman"/>
                <w:color w:val="000000"/>
                <w:szCs w:val="21"/>
                <w:highlight w:val="none"/>
                <w:lang w:val="en-US" w:eastAsia="zh-CN"/>
              </w:rPr>
              <w:t xml:space="preserve">投标文件</w:t>
            </w:r>
            <w:r>
              <w:rPr>
                <w:rFonts w:ascii="Times New Roman" w:hAnsi="Times New Roman" w:cs="Times New Roman"/>
                <w:color w:val="000000"/>
                <w:szCs w:val="21"/>
                <w:highlight w:val="none"/>
              </w:rPr>
              <w:t xml:space="preserve">1份</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并在评标结束后邮寄纸质投标文件正本1份，副本1份给采购代理机构作存档用。</w:t>
            </w:r>
            <w:r>
              <w:rPr>
                <w:rFonts w:ascii="Times New Roman" w:hAnsi="Times New Roman" w:cs="Times New Roman"/>
                <w:color w:val="000000"/>
                <w:highlight w:val="none"/>
              </w:rPr>
              <w:t xml:space="preserve">（</w:t>
            </w:r>
            <w:r>
              <w:rPr>
                <w:rFonts w:ascii="Times New Roman" w:hAnsi="Times New Roman" w:cs="Times New Roman"/>
                <w:b/>
                <w:color w:val="000000"/>
                <w:highlight w:val="none"/>
              </w:rPr>
              <w:t xml:space="preserve">纸质</w:t>
            </w:r>
            <w:r>
              <w:rPr>
                <w:rFonts w:hint="eastAsia" w:ascii="Times New Roman" w:hAnsi="Times New Roman" w:cs="Times New Roman"/>
                <w:b/>
                <w:color w:val="000000"/>
                <w:highlight w:val="none"/>
                <w:lang w:val="en-US" w:eastAsia="zh-CN"/>
              </w:rPr>
              <w:t xml:space="preserve">投标</w:t>
            </w:r>
            <w:r>
              <w:rPr>
                <w:rFonts w:ascii="Times New Roman" w:hAnsi="Times New Roman" w:cs="Times New Roman"/>
                <w:b/>
                <w:color w:val="000000"/>
                <w:highlight w:val="none"/>
              </w:rPr>
              <w:t xml:space="preserve">文件应与</w:t>
            </w:r>
            <w:r>
              <w:rPr>
                <w:rFonts w:hint="eastAsia" w:ascii="Times New Roman" w:hAnsi="Times New Roman" w:cs="Times New Roman"/>
                <w:b/>
                <w:color w:val="000000"/>
                <w:highlight w:val="none"/>
                <w:lang w:val="en-US" w:eastAsia="zh-CN"/>
              </w:rPr>
              <w:t xml:space="preserve">电子投标文件</w:t>
            </w:r>
            <w:r>
              <w:rPr>
                <w:rFonts w:ascii="Times New Roman" w:hAnsi="Times New Roman" w:cs="Times New Roman"/>
                <w:b/>
                <w:color w:val="000000"/>
                <w:highlight w:val="none"/>
              </w:rPr>
              <w:t xml:space="preserve">完全一致</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rPr>
            </w:r>
            <w:r/>
          </w:p>
        </w:tc>
      </w:tr>
      <w:tr>
        <w:trPr>
          <w:trHeight w:val="559"/>
        </w:trPr>
        <w:tc>
          <w:tcPr>
            <w:tcW w:w="972" w:type="dxa"/>
            <w:vAlign w:val="center"/>
            <w:textDirection w:val="lrTb"/>
            <w:noWrap w:val="false"/>
          </w:tcPr>
          <w:p>
            <w:pPr>
              <w:pStyle w:val="1474"/>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8</w:t>
            </w:r>
            <w:r>
              <w:rPr>
                <w:rFonts w:ascii="Times New Roman" w:hAnsi="Times New Roman" w:cs="Times New Roman"/>
                <w:b/>
                <w:color w:val="000000"/>
                <w:szCs w:val="21"/>
                <w:highlight w:val="none"/>
              </w:rPr>
            </w:r>
            <w:r/>
          </w:p>
        </w:tc>
        <w:tc>
          <w:tcPr>
            <w:tcW w:w="8128" w:type="dxa"/>
            <w:vAlign w:val="center"/>
            <w:textDirection w:val="lrTb"/>
            <w:noWrap w:val="false"/>
          </w:tcPr>
          <w:p>
            <w:pPr>
              <w:pStyle w:val="1474"/>
              <w:jc w:val="left"/>
              <w:spacing w:line="360" w:lineRule="auto"/>
              <w:shd w:val="clear" w:color="auto" w:fill="auto"/>
              <w:rPr>
                <w:color w:val="000000"/>
                <w:highlight w:val="none"/>
              </w:rPr>
            </w:pPr>
            <w:r>
              <w:rPr>
                <w:rFonts w:hint="eastAsia"/>
                <w:color w:val="000000"/>
                <w:highlight w:val="none"/>
                <w:lang w:val="en-US" w:eastAsia="zh-CN"/>
              </w:rPr>
              <w:t xml:space="preserve">提</w:t>
            </w:r>
            <w:r>
              <w:rPr>
                <w:color w:val="000000"/>
                <w:highlight w:val="none"/>
              </w:rPr>
              <w:t xml:space="preserve">交投标文件截止时间：</w:t>
            </w:r>
            <w:r>
              <w:rPr>
                <w:rFonts w:hint="eastAsia"/>
                <w:color w:val="000000"/>
                <w:highlight w:val="none"/>
              </w:rPr>
              <w:t xml:space="preserve">202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05</w:t>
            </w:r>
            <w:r>
              <w:rPr>
                <w:rFonts w:hint="eastAsia"/>
                <w:color w:val="000000"/>
                <w:highlight w:val="none"/>
              </w:rPr>
              <w:t xml:space="preserve">月</w:t>
            </w:r>
            <w:r>
              <w:rPr>
                <w:rFonts w:hint="eastAsia"/>
                <w:color w:val="000000"/>
                <w:highlight w:val="none"/>
                <w:lang w:val="en-US" w:eastAsia="zh-CN"/>
              </w:rPr>
              <w:t xml:space="preserve">28</w:t>
            </w:r>
            <w:r>
              <w:rPr>
                <w:rFonts w:hint="eastAsia"/>
                <w:color w:val="000000"/>
                <w:highlight w:val="none"/>
              </w:rPr>
              <w:t xml:space="preserve">日</w:t>
            </w:r>
            <w:r>
              <w:rPr>
                <w:rFonts w:hint="eastAsia"/>
                <w:color w:val="000000"/>
                <w:highlight w:val="none"/>
                <w:lang w:val="en-US" w:eastAsia="zh-CN"/>
              </w:rPr>
              <w:t xml:space="preserve">14</w:t>
            </w:r>
            <w:r>
              <w:rPr>
                <w:rFonts w:hint="eastAsia"/>
                <w:color w:val="000000"/>
                <w:highlight w:val="none"/>
              </w:rPr>
              <w:t xml:space="preserve">:</w:t>
            </w:r>
            <w:r>
              <w:rPr>
                <w:rFonts w:hint="eastAsia"/>
                <w:color w:val="000000"/>
                <w:highlight w:val="none"/>
                <w:lang w:val="en-US" w:eastAsia="zh-CN"/>
              </w:rPr>
              <w:t xml:space="preserve">30</w:t>
            </w:r>
            <w:r>
              <w:rPr>
                <w:color w:val="000000"/>
                <w:highlight w:val="none"/>
              </w:rPr>
              <w:t xml:space="preserve">（北京时间）</w:t>
            </w:r>
            <w:r>
              <w:rPr>
                <w:color w:val="000000"/>
                <w:highlight w:val="none"/>
              </w:rPr>
            </w:r>
            <w:r/>
          </w:p>
          <w:p>
            <w:pPr>
              <w:pStyle w:val="1474"/>
              <w:jc w:val="left"/>
              <w:spacing w:line="360" w:lineRule="auto"/>
              <w:shd w:val="clear" w:color="auto" w:fill="auto"/>
              <w:rPr>
                <w:rFonts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rFonts w:hint="eastAsia" w:ascii="Times New Roman" w:hAnsi="Times New Roman" w:eastAsia="宋体" w:cs="Times New Roman"/>
                <w:color w:val="000000"/>
                <w:highlight w:val="none"/>
                <w:lang w:eastAsia="zh-CN"/>
              </w:rPr>
              <w:t xml:space="preserve">本项目采用不见面交易方式，无需到现场提交，供应商登录</w:t>
            </w:r>
            <w:r>
              <w:rPr>
                <w:rFonts w:hint="eastAsia"/>
                <w:color w:val="000000"/>
                <w:szCs w:val="21"/>
                <w:highlight w:val="none"/>
              </w:rPr>
              <w:t xml:space="preserve">“江苏省政府采购交易管理系统 （苏采云）”</w:t>
            </w:r>
            <w:r>
              <w:rPr>
                <w:rFonts w:hint="eastAsia" w:ascii="Times New Roman" w:hAnsi="Times New Roman" w:eastAsia="宋体" w:cs="Times New Roman"/>
                <w:color w:val="000000"/>
                <w:highlight w:val="none"/>
                <w:lang w:eastAsia="zh-CN"/>
              </w:rPr>
              <w:t xml:space="preserve">供应商端，通过系统在线提交电子</w:t>
            </w:r>
            <w:r>
              <w:rPr>
                <w:rFonts w:hint="eastAsia" w:ascii="Times New Roman" w:hAnsi="Times New Roman" w:eastAsia="宋体" w:cs="Times New Roman"/>
                <w:color w:val="000000"/>
                <w:highlight w:val="none"/>
                <w:lang w:val="en-US" w:eastAsia="zh-CN"/>
              </w:rPr>
              <w:t xml:space="preserve">投标</w:t>
            </w:r>
            <w:r>
              <w:rPr>
                <w:rFonts w:hint="eastAsia" w:ascii="Times New Roman" w:hAnsi="Times New Roman" w:eastAsia="宋体" w:cs="Times New Roman"/>
                <w:color w:val="000000"/>
                <w:highlight w:val="none"/>
                <w:lang w:eastAsia="zh-CN"/>
              </w:rPr>
              <w:t xml:space="preserve">文件。</w:t>
            </w:r>
            <w:r>
              <w:rPr>
                <w:rFonts w:ascii="Times New Roman" w:hAnsi="Times New Roman" w:eastAsia="宋体" w:cs="Times New Roman"/>
                <w:color w:val="000000"/>
                <w:highlight w:val="none"/>
                <w:lang w:eastAsia="zh-CN"/>
              </w:rPr>
            </w:r>
            <w:r/>
          </w:p>
          <w:p>
            <w:pPr>
              <w:pStyle w:val="1474"/>
              <w:jc w:val="left"/>
              <w:spacing w:line="360" w:lineRule="auto"/>
              <w:shd w:val="clear" w:color="auto" w:fill="auto"/>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t xml:space="preserve">开标时间：同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交投标文件截止时间</w:t>
            </w:r>
            <w:r>
              <w:rPr>
                <w:rFonts w:ascii="Times New Roman" w:hAnsi="Times New Roman" w:eastAsia="宋体" w:cs="Times New Roman"/>
                <w:color w:val="000000"/>
                <w:highlight w:val="none"/>
                <w:lang w:eastAsia="zh-CN"/>
              </w:rPr>
            </w:r>
            <w:r/>
          </w:p>
          <w:p>
            <w:pPr>
              <w:pStyle w:val="1549"/>
              <w:shd w:val="clear" w:color="auto" w:fill="auto"/>
              <w:tabs>
                <w:tab w:val="left" w:pos="5040" w:leader="none"/>
              </w:tabs>
              <w:rPr>
                <w:color w:val="000000"/>
                <w:highlight w:val="none"/>
              </w:rPr>
            </w:pPr>
            <w:r>
              <w:rPr>
                <w:rFonts w:ascii="Times New Roman" w:hAnsi="Times New Roman" w:eastAsia="宋体" w:cs="Times New Roman"/>
                <w:color w:val="000000"/>
                <w:highlight w:val="none"/>
                <w:lang w:eastAsia="zh-CN"/>
              </w:rPr>
              <w:t xml:space="preserve">开标地点：同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color w:val="000000"/>
                <w:highlight w:val="none"/>
              </w:rPr>
            </w:r>
            <w:r/>
          </w:p>
        </w:tc>
      </w:tr>
      <w:tr>
        <w:trPr>
          <w:trHeight w:val="90"/>
        </w:trPr>
        <w:tc>
          <w:tcPr>
            <w:tcW w:w="972" w:type="dxa"/>
            <w:vAlign w:val="center"/>
            <w:textDirection w:val="lrTb"/>
            <w:noWrap w:val="false"/>
          </w:tcPr>
          <w:p>
            <w:pPr>
              <w:pStyle w:val="1474"/>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9</w:t>
            </w:r>
            <w:r>
              <w:rPr>
                <w:rFonts w:ascii="Times New Roman" w:hAnsi="Times New Roman" w:cs="Times New Roman"/>
                <w:b/>
                <w:color w:val="000000"/>
                <w:szCs w:val="21"/>
                <w:highlight w:val="none"/>
              </w:rPr>
            </w:r>
            <w:r/>
          </w:p>
        </w:tc>
        <w:tc>
          <w:tcPr>
            <w:tcW w:w="8128" w:type="dxa"/>
            <w:vAlign w:val="center"/>
            <w:textDirection w:val="lrTb"/>
            <w:noWrap w:val="false"/>
          </w:tcPr>
          <w:p>
            <w:pPr>
              <w:pStyle w:val="1474"/>
              <w:spacing w:line="360" w:lineRule="auto"/>
              <w:shd w:val="clear" w:color="auto" w:fill="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投标报价：</w:t>
            </w:r>
            <w:r>
              <w:rPr>
                <w:rFonts w:ascii="Times New Roman" w:hAnsi="Times New Roman" w:cs="Times New Roman"/>
                <w:b/>
                <w:bCs/>
                <w:color w:val="000000"/>
                <w:highlight w:val="none"/>
              </w:rPr>
            </w:r>
            <w:r/>
          </w:p>
          <w:p>
            <w:pPr>
              <w:pStyle w:val="1542"/>
              <w:ind w:firstLine="420"/>
              <w:shd w:val="clear" w:color="auto" w:fill="auto"/>
              <w:rPr>
                <w:rFonts w:ascii="Times New Roman" w:hAnsi="Times New Roman" w:cs="Times New Roman"/>
                <w:color w:val="000000"/>
                <w:sz w:val="21"/>
                <w:szCs w:val="22"/>
                <w:highlight w:val="none"/>
              </w:rPr>
            </w:pPr>
            <w:r>
              <w:rPr>
                <w:rFonts w:ascii="Times New Roman" w:hAnsi="Times New Roman" w:cs="Times New Roman"/>
                <w:color w:val="000000"/>
                <w:sz w:val="21"/>
                <w:highlight w:val="none"/>
              </w:rPr>
              <w:t xml:space="preserve">所有投标响应均以</w:t>
            </w:r>
            <w:r>
              <w:rPr>
                <w:rFonts w:ascii="Times New Roman" w:hAnsi="Times New Roman" w:cs="Times New Roman"/>
                <w:b/>
                <w:color w:val="000000"/>
                <w:sz w:val="21"/>
                <w:highlight w:val="none"/>
              </w:rPr>
              <w:t xml:space="preserve">人民币报价</w:t>
            </w:r>
            <w:r>
              <w:rPr>
                <w:rFonts w:ascii="Times New Roman" w:hAnsi="Times New Roman" w:cs="Times New Roman"/>
                <w:color w:val="000000"/>
                <w:sz w:val="21"/>
                <w:highlight w:val="none"/>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sz w:val="21"/>
                <w:szCs w:val="22"/>
                <w:highlight w:val="none"/>
              </w:rPr>
              <w:t xml:space="preserve">。</w:t>
            </w:r>
            <w:r>
              <w:rPr>
                <w:rFonts w:ascii="Times New Roman" w:hAnsi="Times New Roman" w:cs="Times New Roman"/>
                <w:color w:val="000000"/>
                <w:sz w:val="21"/>
                <w:szCs w:val="22"/>
                <w:highlight w:val="none"/>
              </w:rPr>
            </w:r>
            <w:r/>
          </w:p>
        </w:tc>
      </w:tr>
      <w:tr>
        <w:trPr>
          <w:trHeight w:val="729"/>
        </w:trPr>
        <w:tc>
          <w:tcPr>
            <w:tcW w:w="972" w:type="dxa"/>
            <w:vAlign w:val="center"/>
            <w:textDirection w:val="lrTb"/>
            <w:noWrap w:val="false"/>
          </w:tcPr>
          <w:p>
            <w:pPr>
              <w:pStyle w:val="1474"/>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8128" w:type="dxa"/>
            <w:vAlign w:val="center"/>
            <w:textDirection w:val="lrTb"/>
            <w:noWrap w:val="false"/>
          </w:tcPr>
          <w:p>
            <w:pPr>
              <w:pStyle w:val="1537"/>
              <w:spacing w:before="0" w:beforeAutospacing="0" w:after="0" w:afterAutospacing="0" w:line="360" w:lineRule="auto"/>
              <w:shd w:val="clear" w:color="auto" w:fill="auto"/>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现场勘查要求：</w:t>
            </w:r>
            <w:r>
              <w:rPr>
                <w:rFonts w:ascii="Times New Roman" w:hAnsi="Times New Roman" w:eastAsia="宋体" w:cs="Times New Roman"/>
                <w:b w:val="0"/>
                <w:bCs w:val="0"/>
                <w:color w:val="000000"/>
                <w:sz w:val="21"/>
                <w:szCs w:val="21"/>
                <w:highlight w:val="none"/>
              </w:rPr>
            </w:r>
            <w:r/>
          </w:p>
          <w:p>
            <w:pPr>
              <w:pStyle w:val="1474"/>
              <w:ind w:firstLine="420"/>
              <w:jc w:val="left"/>
              <w:spacing w:line="360" w:lineRule="auto"/>
              <w:shd w:val="clear" w:color="auto" w:fill="auto"/>
              <w:rPr>
                <w:color w:val="000000"/>
                <w:highlight w:val="none"/>
              </w:rPr>
            </w:pPr>
            <w:r>
              <w:rPr>
                <w:rFonts w:hint="eastAsia"/>
                <w:color w:val="000000"/>
                <w:highlight w:val="none"/>
                <w:lang w:val="en-US" w:eastAsia="zh-CN"/>
              </w:rPr>
              <w:t xml:space="preserve">供应商</w:t>
            </w:r>
            <w:r>
              <w:rPr>
                <w:color w:val="000000"/>
                <w:highlight w:val="none"/>
              </w:rPr>
              <w:t xml:space="preserve">可以对项目现场及周围环境进行勘察，以获取编制</w:t>
            </w:r>
            <w:r>
              <w:rPr>
                <w:rFonts w:hint="eastAsia"/>
                <w:color w:val="000000"/>
                <w:highlight w:val="none"/>
                <w:lang w:val="en-US" w:eastAsia="zh-CN"/>
              </w:rPr>
              <w:t xml:space="preserve">投标</w:t>
            </w:r>
            <w:r>
              <w:rPr>
                <w:color w:val="000000"/>
                <w:highlight w:val="none"/>
              </w:rPr>
              <w:t xml:space="preserve">文件和签署合同所需的所有资料。勘察现场所发生的费用由</w:t>
            </w:r>
            <w:r>
              <w:rPr>
                <w:rFonts w:hint="eastAsia"/>
                <w:color w:val="000000"/>
                <w:highlight w:val="none"/>
                <w:lang w:val="en-US" w:eastAsia="zh-CN"/>
              </w:rPr>
              <w:t xml:space="preserve">供应商</w:t>
            </w:r>
            <w:r>
              <w:rPr>
                <w:color w:val="000000"/>
                <w:highlight w:val="none"/>
              </w:rPr>
              <w:t xml:space="preserve">承担。</w:t>
            </w:r>
            <w:r>
              <w:rPr>
                <w:rFonts w:hint="eastAsia"/>
                <w:color w:val="000000"/>
                <w:highlight w:val="none"/>
              </w:rPr>
              <w:t xml:space="preserve">未</w:t>
            </w:r>
            <w:r>
              <w:rPr>
                <w:color w:val="000000"/>
                <w:highlight w:val="none"/>
              </w:rPr>
              <w:t xml:space="preserve">勘察</w:t>
            </w:r>
            <w:r>
              <w:rPr>
                <w:rFonts w:hint="eastAsia"/>
                <w:color w:val="000000"/>
                <w:highlight w:val="none"/>
              </w:rPr>
              <w:t xml:space="preserve">现场或</w:t>
            </w:r>
            <w:r>
              <w:rPr>
                <w:color w:val="000000"/>
                <w:highlight w:val="none"/>
              </w:rPr>
              <w:t xml:space="preserve">勘察</w:t>
            </w:r>
            <w:r>
              <w:rPr>
                <w:rFonts w:hint="eastAsia"/>
                <w:color w:val="000000"/>
                <w:highlight w:val="none"/>
              </w:rPr>
              <w:t xml:space="preserve">工作不详细的供应商</w:t>
            </w:r>
            <w:r>
              <w:rPr>
                <w:rFonts w:hint="eastAsia"/>
                <w:color w:val="000000"/>
                <w:highlight w:val="none"/>
                <w:lang w:val="en-US" w:eastAsia="zh-CN"/>
              </w:rPr>
              <w:t xml:space="preserve">中标</w:t>
            </w:r>
            <w:r>
              <w:rPr>
                <w:rFonts w:hint="eastAsia"/>
                <w:color w:val="000000"/>
                <w:highlight w:val="none"/>
              </w:rPr>
              <w:t xml:space="preserve">后，不得以不完全了解现场情况为理由而向采购人提出任何索赔或其他要求，对此采购人不承担任何责任并将不作任何答复。</w:t>
            </w:r>
            <w:r>
              <w:rPr>
                <w:color w:val="000000"/>
                <w:highlight w:val="none"/>
                <w:lang w:val="en-US" w:eastAsia="zh-CN"/>
              </w:rPr>
              <w:t xml:space="preserve">供应商应自行承担进入</w:t>
            </w:r>
            <w:r>
              <w:rPr>
                <w:rFonts w:hint="eastAsia"/>
                <w:color w:val="000000"/>
                <w:highlight w:val="none"/>
                <w:lang w:val="en-US" w:eastAsia="zh-CN"/>
              </w:rPr>
              <w:t xml:space="preserve">项目</w:t>
            </w:r>
            <w:r>
              <w:rPr>
                <w:color w:val="000000"/>
                <w:highlight w:val="none"/>
                <w:lang w:val="en-US" w:eastAsia="zh-CN"/>
              </w:rPr>
              <w:t xml:space="preserve">现场后的</w:t>
            </w:r>
            <w:r>
              <w:rPr>
                <w:rFonts w:hint="eastAsia"/>
                <w:color w:val="000000"/>
                <w:highlight w:val="none"/>
                <w:lang w:val="en-US" w:eastAsia="zh-CN"/>
              </w:rPr>
              <w:t xml:space="preserve">非采购人责任引起的</w:t>
            </w:r>
            <w:r>
              <w:rPr>
                <w:color w:val="000000"/>
                <w:highlight w:val="none"/>
                <w:lang w:val="en-US" w:eastAsia="zh-CN"/>
              </w:rPr>
              <w:t xml:space="preserve">一切人身伤害、财产损失及损害的后果与责任。</w:t>
            </w:r>
            <w:r>
              <w:rPr>
                <w:color w:val="000000"/>
                <w:highlight w:val="none"/>
              </w:rPr>
            </w:r>
            <w:r/>
          </w:p>
          <w:p>
            <w:pPr>
              <w:pStyle w:val="1474"/>
              <w:ind w:firstLine="420"/>
              <w:jc w:val="left"/>
              <w:spacing w:line="360" w:lineRule="auto"/>
              <w:shd w:val="clear" w:color="auto" w:fill="auto"/>
              <w:rPr>
                <w:rFonts w:ascii="Times New Roman" w:hAnsi="Times New Roman" w:eastAsia="宋体" w:cs="Times New Roman"/>
                <w:color w:val="000000"/>
                <w:sz w:val="21"/>
                <w:szCs w:val="21"/>
                <w:highlight w:val="none"/>
              </w:rPr>
            </w:pPr>
            <w:r>
              <w:rPr>
                <w:color w:val="000000"/>
                <w:highlight w:val="none"/>
              </w:rPr>
              <w:t xml:space="preserve">采购人</w:t>
            </w:r>
            <w:r>
              <w:rPr>
                <w:rFonts w:hint="eastAsia"/>
                <w:color w:val="000000"/>
                <w:highlight w:val="none"/>
                <w:lang w:val="en-US" w:eastAsia="zh-CN"/>
              </w:rPr>
              <w:t xml:space="preserve">不</w:t>
            </w:r>
            <w:r>
              <w:rPr>
                <w:color w:val="000000"/>
                <w:highlight w:val="none"/>
                <w:lang w:eastAsia="zh-CN"/>
              </w:rPr>
              <w:t xml:space="preserve">集中</w:t>
            </w:r>
            <w:r>
              <w:rPr>
                <w:color w:val="000000"/>
                <w:highlight w:val="none"/>
              </w:rPr>
              <w:t xml:space="preserve">安排现场勘察</w:t>
            </w:r>
            <w:r>
              <w:rPr>
                <w:rFonts w:hint="eastAsia"/>
                <w:color w:val="000000"/>
                <w:highlight w:val="none"/>
                <w:lang w:val="en-US" w:eastAsia="zh-CN"/>
              </w:rPr>
              <w:t xml:space="preserve">，供应商可根据需要自行联系采购人进行</w:t>
            </w:r>
            <w:r>
              <w:rPr>
                <w:color w:val="000000"/>
                <w:highlight w:val="none"/>
              </w:rPr>
              <w:t xml:space="preserve">现场勘察</w:t>
            </w:r>
            <w:r>
              <w:rPr>
                <w:rFonts w:hint="eastAsia"/>
                <w:color w:val="000000"/>
                <w:highlight w:val="none"/>
                <w:lang w:val="en-US" w:eastAsia="zh-CN"/>
              </w:rPr>
              <w:t xml:space="preserve">。</w:t>
            </w:r>
            <w:r>
              <w:rPr>
                <w:rFonts w:ascii="Times New Roman" w:hAnsi="Times New Roman" w:eastAsia="宋体" w:cs="Times New Roman"/>
                <w:color w:val="000000"/>
                <w:sz w:val="21"/>
                <w:szCs w:val="21"/>
                <w:highlight w:val="none"/>
              </w:rPr>
            </w:r>
            <w:r/>
          </w:p>
        </w:tc>
      </w:tr>
      <w:tr>
        <w:trPr>
          <w:trHeight w:val="939"/>
        </w:trPr>
        <w:tc>
          <w:tcPr>
            <w:tcW w:w="972" w:type="dxa"/>
            <w:vAlign w:val="center"/>
            <w:textDirection w:val="lrTb"/>
            <w:noWrap w:val="false"/>
          </w:tcPr>
          <w:p>
            <w:pPr>
              <w:pStyle w:val="1474"/>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8128" w:type="dxa"/>
            <w:vAlign w:val="center"/>
            <w:textDirection w:val="lrTb"/>
            <w:noWrap w:val="false"/>
          </w:tcPr>
          <w:p>
            <w:pPr>
              <w:pStyle w:val="1474"/>
              <w:spacing w:line="360" w:lineRule="auto"/>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信用信息：</w:t>
            </w:r>
            <w:r>
              <w:rPr>
                <w:rFonts w:hint="eastAsia" w:ascii="宋体" w:hAnsi="宋体" w:cs="宋体"/>
                <w:b/>
                <w:bCs/>
                <w:color w:val="000000"/>
                <w:szCs w:val="21"/>
                <w:highlight w:val="none"/>
              </w:rPr>
            </w:r>
            <w:r/>
          </w:p>
          <w:p>
            <w:pPr>
              <w:pStyle w:val="1474"/>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1）信用信息查询渠道：</w:t>
            </w:r>
            <w:r>
              <w:rPr>
                <w:rFonts w:hint="eastAsia" w:ascii="宋体" w:hAnsi="宋体" w:cs="宋体"/>
                <w:color w:val="000000"/>
                <w:szCs w:val="21"/>
                <w:highlight w:val="none"/>
              </w:rPr>
              <w:t xml:space="preserve">“信用中国”网站(</w:t>
            </w:r>
            <w:r>
              <w:rPr>
                <w:rFonts w:ascii="Times New Roman" w:hAnsi="Times New Roman" w:cs="Times New Roman"/>
                <w:color w:val="000000"/>
                <w:szCs w:val="21"/>
                <w:highlight w:val="none"/>
              </w:rPr>
              <w:t xml:space="preserve">www.creditchina.gov.cn</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474"/>
              <w:spacing w:line="360" w:lineRule="auto"/>
              <w:shd w:val="clear" w:color="auto" w:fill="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2）信用信息查询截止时点：</w:t>
            </w:r>
            <w:r>
              <w:rPr>
                <w:rFonts w:hint="eastAsia" w:ascii="宋体" w:hAnsi="宋体" w:cs="宋体"/>
                <w:b/>
                <w:bCs/>
                <w:color w:val="000000"/>
                <w:szCs w:val="21"/>
                <w:highlight w:val="none"/>
                <w:lang w:val="en-US" w:eastAsia="zh-CN"/>
              </w:rPr>
              <w:t xml:space="preserve">项目开标之日前三年起</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1474"/>
              <w:spacing w:line="360" w:lineRule="auto"/>
              <w:shd w:val="clear" w:color="auto" w:fill="auto"/>
              <w:widowControl/>
              <w:rPr>
                <w:rFonts w:eastAsia="宋体"/>
                <w:color w:val="000000"/>
                <w:highlight w:val="none"/>
                <w:lang w:val="en-US"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查询环节：开标后现场查询</w:t>
            </w:r>
            <w:r>
              <w:rPr>
                <w:rFonts w:eastAsia="宋体"/>
                <w:color w:val="000000"/>
                <w:highlight w:val="none"/>
                <w:lang w:val="en-US" w:eastAsia="zh-CN"/>
              </w:rPr>
            </w:r>
            <w:r/>
          </w:p>
          <w:p>
            <w:pPr>
              <w:pStyle w:val="1474"/>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）信用信息查询记录和证据留存的具体方式：信用信息查询记录将以网站截图打印稿形式与其他采购文件一并保存。</w:t>
            </w:r>
            <w:r>
              <w:rPr>
                <w:rFonts w:hint="eastAsia" w:ascii="宋体" w:hAnsi="宋体" w:cs="宋体"/>
                <w:color w:val="000000"/>
                <w:szCs w:val="21"/>
                <w:highlight w:val="none"/>
              </w:rPr>
            </w:r>
            <w:r/>
          </w:p>
          <w:p>
            <w:pPr>
              <w:pStyle w:val="1474"/>
              <w:spacing w:line="360" w:lineRule="auto"/>
              <w:shd w:val="clear" w:color="auto" w:fill="auto"/>
              <w:widowControl/>
              <w:rPr>
                <w:rFonts w:ascii="Times New Roman" w:hAnsi="Times New Roman" w:cs="Times New Roman"/>
                <w:b/>
                <w:bCs/>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）信用信息的使用规则：</w:t>
            </w:r>
            <w:r>
              <w:rPr>
                <w:rFonts w:hint="eastAsia" w:ascii="宋体" w:hAnsi="宋体" w:cs="宋体"/>
                <w:color w:val="000000"/>
                <w:szCs w:val="21"/>
                <w:highlight w:val="none"/>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联合体成员存在不良信用记录的，视同联合体存在不良信用记录。</w:t>
            </w:r>
            <w:r>
              <w:rPr>
                <w:rFonts w:ascii="Times New Roman" w:hAnsi="Times New Roman" w:cs="Times New Roman"/>
                <w:b/>
                <w:bCs/>
                <w:color w:val="000000"/>
                <w:szCs w:val="21"/>
                <w:highlight w:val="none"/>
              </w:rPr>
            </w:r>
            <w:r/>
          </w:p>
        </w:tc>
      </w:tr>
      <w:tr>
        <w:trPr>
          <w:trHeight w:val="939"/>
        </w:trPr>
        <w:tc>
          <w:tcPr>
            <w:tcW w:w="972" w:type="dxa"/>
            <w:vAlign w:val="center"/>
            <w:textDirection w:val="lrTb"/>
            <w:noWrap w:val="false"/>
          </w:tcPr>
          <w:p>
            <w:pPr>
              <w:pStyle w:val="1474"/>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w:t>
            </w:r>
            <w:r>
              <w:rPr>
                <w:rFonts w:ascii="Times New Roman" w:hAnsi="Times New Roman" w:cs="Times New Roman"/>
                <w:color w:val="000000"/>
                <w:szCs w:val="21"/>
                <w:highlight w:val="none"/>
              </w:rPr>
            </w:r>
            <w:r/>
          </w:p>
        </w:tc>
        <w:tc>
          <w:tcPr>
            <w:tcW w:w="8128" w:type="dxa"/>
            <w:vAlign w:val="center"/>
            <w:textDirection w:val="lrTb"/>
            <w:noWrap w:val="false"/>
          </w:tcPr>
          <w:p>
            <w:pPr>
              <w:pStyle w:val="1474"/>
              <w:jc w:val="left"/>
              <w:spacing w:line="360" w:lineRule="auto"/>
              <w:shd w:val="clear" w:color="auto" w:fill="auto"/>
              <w:rPr>
                <w:rFonts w:hint="eastAsia" w:ascii="Times New Roman" w:hAnsi="Times New Roman" w:cs="Times New Roman"/>
                <w:color w:val="000000"/>
                <w:szCs w:val="21"/>
                <w:highlight w:val="none"/>
                <w:lang w:eastAsia="zh-CN"/>
              </w:rPr>
            </w:pPr>
            <w:r>
              <w:rPr>
                <w:rFonts w:hint="eastAsia" w:ascii="Times New Roman" w:hAnsi="Times New Roman" w:cs="Times New Roman"/>
                <w:color w:val="000000"/>
                <w:szCs w:val="21"/>
                <w:highlight w:val="none"/>
                <w:lang w:val="en-US" w:eastAsia="zh-CN"/>
              </w:rPr>
              <w:t xml:space="preserve">招标</w:t>
            </w:r>
            <w:r>
              <w:rPr>
                <w:rFonts w:ascii="Times New Roman" w:hAnsi="Times New Roman" w:cs="Times New Roman"/>
                <w:color w:val="000000"/>
                <w:szCs w:val="21"/>
                <w:highlight w:val="none"/>
              </w:rPr>
              <w:t xml:space="preserve">代理服务费：</w:t>
            </w:r>
            <w:r>
              <w:rPr>
                <w:rFonts w:hint="eastAsia" w:ascii="Times New Roman" w:hAnsi="Times New Roman" w:cs="Times New Roman"/>
                <w:color w:val="000000"/>
                <w:szCs w:val="21"/>
                <w:highlight w:val="none"/>
                <w:lang w:eastAsia="zh-CN"/>
              </w:rPr>
            </w:r>
            <w:r/>
          </w:p>
          <w:p>
            <w:pPr>
              <w:pStyle w:val="1474"/>
              <w:jc w:val="left"/>
              <w:spacing w:line="360" w:lineRule="auto"/>
              <w:rPr>
                <w:color w:val="000000"/>
                <w:szCs w:val="21"/>
                <w:highlight w:val="none"/>
              </w:rPr>
            </w:pPr>
            <w:r>
              <w:rPr>
                <w:color w:val="000000"/>
                <w:szCs w:val="21"/>
                <w:highlight w:val="none"/>
              </w:rPr>
              <w:t xml:space="preserve">（1）以“中标通知书”中确定的中标金额作为收费的计算基数；</w:t>
            </w:r>
            <w:r>
              <w:rPr>
                <w:color w:val="000000"/>
                <w:szCs w:val="21"/>
                <w:highlight w:val="none"/>
              </w:rPr>
            </w:r>
            <w:r/>
          </w:p>
          <w:p>
            <w:pPr>
              <w:pStyle w:val="1474"/>
              <w:jc w:val="left"/>
              <w:spacing w:line="360" w:lineRule="auto"/>
              <w:rPr>
                <w:rFonts w:hint="eastAsia"/>
                <w:color w:val="000000"/>
                <w:szCs w:val="21"/>
                <w:highlight w:val="none"/>
              </w:rPr>
            </w:pPr>
            <w:r>
              <w:rPr>
                <w:color w:val="000000"/>
                <w:szCs w:val="21"/>
                <w:highlight w:val="none"/>
              </w:rPr>
              <w:t xml:space="preserve">（2）</w:t>
            </w:r>
            <w:r>
              <w:rPr>
                <w:rFonts w:hint="eastAsia"/>
                <w:color w:val="000000"/>
                <w:szCs w:val="21"/>
                <w:highlight w:val="none"/>
              </w:rPr>
              <w:t xml:space="preserve">招标服务费根据下表按差额定率累进法计算的金额收取。</w:t>
            </w:r>
            <w:r>
              <w:rPr>
                <w:rFonts w:hint="eastAsia"/>
                <w:color w:val="000000"/>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3"/>
              <w:gridCol w:w="2315"/>
            </w:tblGrid>
            <w:tr>
              <w:trPr/>
              <w:tc>
                <w:tcPr>
                  <w:tcW w:w="4523"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中标金额（人民币万元）</w:t>
                  </w:r>
                  <w:r>
                    <w:rPr>
                      <w:color w:val="000000"/>
                      <w:szCs w:val="22"/>
                      <w:highlight w:val="none"/>
                    </w:rPr>
                  </w:r>
                  <w:r/>
                </w:p>
              </w:tc>
              <w:tc>
                <w:tcPr>
                  <w:tcW w:w="2315"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费率</w:t>
                  </w:r>
                  <w:r>
                    <w:rPr>
                      <w:color w:val="000000"/>
                      <w:szCs w:val="22"/>
                      <w:highlight w:val="none"/>
                    </w:rPr>
                  </w:r>
                  <w:r/>
                </w:p>
              </w:tc>
            </w:tr>
            <w:tr>
              <w:trPr/>
              <w:tc>
                <w:tcPr>
                  <w:tcW w:w="4523"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100（含）以下</w:t>
                  </w:r>
                  <w:r>
                    <w:rPr>
                      <w:color w:val="000000"/>
                      <w:szCs w:val="22"/>
                      <w:highlight w:val="none"/>
                    </w:rPr>
                  </w:r>
                  <w:r/>
                </w:p>
              </w:tc>
              <w:tc>
                <w:tcPr>
                  <w:tcW w:w="2315"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0.6%</w:t>
                  </w:r>
                  <w:r>
                    <w:rPr>
                      <w:color w:val="000000"/>
                      <w:szCs w:val="22"/>
                      <w:highlight w:val="none"/>
                    </w:rPr>
                  </w:r>
                  <w:r/>
                </w:p>
              </w:tc>
            </w:tr>
            <w:tr>
              <w:trPr/>
              <w:tc>
                <w:tcPr>
                  <w:tcW w:w="4523"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100-500（含）</w:t>
                  </w:r>
                  <w:r>
                    <w:rPr>
                      <w:color w:val="000000"/>
                      <w:szCs w:val="22"/>
                      <w:highlight w:val="none"/>
                    </w:rPr>
                  </w:r>
                  <w:r/>
                </w:p>
              </w:tc>
              <w:tc>
                <w:tcPr>
                  <w:tcW w:w="2315"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32</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500-1000（含）</w:t>
                  </w:r>
                  <w:r>
                    <w:rPr>
                      <w:color w:val="000000"/>
                      <w:szCs w:val="22"/>
                      <w:highlight w:val="none"/>
                    </w:rPr>
                  </w:r>
                  <w:r/>
                </w:p>
              </w:tc>
              <w:tc>
                <w:tcPr>
                  <w:tcW w:w="2315"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18</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1000-5000（含）</w:t>
                  </w:r>
                  <w:r>
                    <w:rPr>
                      <w:color w:val="000000"/>
                      <w:szCs w:val="22"/>
                      <w:highlight w:val="none"/>
                    </w:rPr>
                  </w:r>
                  <w:r/>
                </w:p>
              </w:tc>
              <w:tc>
                <w:tcPr>
                  <w:tcW w:w="2315"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1</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5000-10000（含）</w:t>
                  </w:r>
                  <w:r>
                    <w:rPr>
                      <w:color w:val="000000"/>
                      <w:szCs w:val="22"/>
                      <w:highlight w:val="none"/>
                    </w:rPr>
                  </w:r>
                  <w:r/>
                </w:p>
              </w:tc>
              <w:tc>
                <w:tcPr>
                  <w:tcW w:w="2315"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04</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10000-100000（含）</w:t>
                  </w:r>
                  <w:r>
                    <w:rPr>
                      <w:color w:val="000000"/>
                      <w:szCs w:val="22"/>
                      <w:highlight w:val="none"/>
                    </w:rPr>
                  </w:r>
                  <w:r/>
                </w:p>
              </w:tc>
              <w:tc>
                <w:tcPr>
                  <w:tcW w:w="2315"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0.02%</w:t>
                  </w:r>
                  <w:r>
                    <w:rPr>
                      <w:color w:val="000000"/>
                      <w:szCs w:val="22"/>
                      <w:highlight w:val="none"/>
                    </w:rPr>
                  </w:r>
                  <w:r/>
                </w:p>
              </w:tc>
            </w:tr>
            <w:tr>
              <w:trPr/>
              <w:tc>
                <w:tcPr>
                  <w:tcW w:w="4523"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100000以上</w:t>
                  </w:r>
                  <w:r>
                    <w:rPr>
                      <w:color w:val="000000"/>
                      <w:szCs w:val="22"/>
                      <w:highlight w:val="none"/>
                    </w:rPr>
                  </w:r>
                  <w:r/>
                </w:p>
              </w:tc>
              <w:tc>
                <w:tcPr>
                  <w:tcW w:w="2315" w:type="dxa"/>
                  <w:vAlign w:val="top"/>
                  <w:textDirection w:val="lrTb"/>
                  <w:noWrap w:val="false"/>
                </w:tcPr>
                <w:p>
                  <w:pPr>
                    <w:pStyle w:val="1474"/>
                    <w:jc w:val="center"/>
                    <w:rPr>
                      <w:color w:val="000000"/>
                      <w:szCs w:val="22"/>
                      <w:highlight w:val="none"/>
                    </w:rPr>
                  </w:pPr>
                  <w:r>
                    <w:rPr>
                      <w:rFonts w:hint="eastAsia"/>
                      <w:color w:val="000000"/>
                      <w:szCs w:val="22"/>
                      <w:highlight w:val="none"/>
                    </w:rPr>
                    <w:t xml:space="preserve">0.00</w:t>
                  </w:r>
                  <w:r>
                    <w:rPr>
                      <w:rFonts w:hint="eastAsia"/>
                      <w:color w:val="000000"/>
                      <w:szCs w:val="22"/>
                      <w:highlight w:val="none"/>
                      <w:lang w:val="en-US" w:eastAsia="zh-CN"/>
                    </w:rPr>
                    <w:t xml:space="preserve">1</w:t>
                  </w:r>
                  <w:r>
                    <w:rPr>
                      <w:rFonts w:hint="eastAsia"/>
                      <w:color w:val="000000"/>
                      <w:szCs w:val="22"/>
                      <w:highlight w:val="none"/>
                    </w:rPr>
                    <w:t xml:space="preserve">%</w:t>
                  </w:r>
                  <w:r>
                    <w:rPr>
                      <w:color w:val="000000"/>
                      <w:szCs w:val="22"/>
                      <w:highlight w:val="none"/>
                    </w:rPr>
                  </w:r>
                  <w:r/>
                </w:p>
              </w:tc>
            </w:tr>
          </w:tbl>
          <w:p>
            <w:pPr>
              <w:pStyle w:val="1549"/>
              <w:rPr>
                <w:rFonts w:hint="eastAsia"/>
                <w:color w:val="000000"/>
                <w:highlight w:val="none"/>
                <w:lang w:eastAsia="zh-CN"/>
              </w:rPr>
            </w:pPr>
            <w:r>
              <w:rPr>
                <w:rFonts w:hint="eastAsia"/>
                <w:color w:val="000000"/>
                <w:highlight w:val="none"/>
                <w:lang w:eastAsia="zh-CN"/>
              </w:rPr>
            </w:r>
            <w:r/>
          </w:p>
          <w:p>
            <w:pPr>
              <w:pStyle w:val="1474"/>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收款</w:t>
            </w:r>
            <w:r>
              <w:rPr>
                <w:rFonts w:hint="eastAsia" w:ascii="Times New Roman" w:hAnsi="Times New Roman" w:cs="Times New Roman"/>
                <w:color w:val="000000"/>
                <w:szCs w:val="21"/>
                <w:highlight w:val="none"/>
                <w:lang w:val="en-US" w:eastAsia="zh-CN"/>
              </w:rPr>
              <w:t xml:space="preserve">账户</w:t>
            </w:r>
            <w:r>
              <w:rPr>
                <w:rFonts w:ascii="Times New Roman" w:hAnsi="Times New Roman" w:cs="Times New Roman"/>
                <w:color w:val="000000"/>
                <w:szCs w:val="21"/>
                <w:highlight w:val="none"/>
              </w:rPr>
              <w:t xml:space="preserve">信息：</w:t>
            </w:r>
            <w:r>
              <w:rPr>
                <w:rFonts w:ascii="Times New Roman" w:hAnsi="Times New Roman" w:cs="Times New Roman"/>
                <w:color w:val="000000"/>
                <w:szCs w:val="21"/>
                <w:highlight w:val="none"/>
              </w:rPr>
            </w:r>
            <w:r/>
          </w:p>
          <w:p>
            <w:pPr>
              <w:pStyle w:val="1474"/>
              <w:jc w:val="left"/>
              <w:spacing w:line="360" w:lineRule="auto"/>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户名：</w:t>
            </w:r>
            <w:r>
              <w:rPr>
                <w:rFonts w:hint="eastAsia" w:ascii="Times New Roman" w:hAnsi="Times New Roman" w:cs="Times New Roman"/>
                <w:color w:val="000000"/>
                <w:szCs w:val="21"/>
                <w:highlight w:val="none"/>
                <w:lang w:eastAsia="zh-CN"/>
              </w:rPr>
              <w:t xml:space="preserve">江苏省科技发展有限公司</w:t>
            </w:r>
            <w:r>
              <w:rPr>
                <w:rFonts w:hint="eastAsia" w:ascii="Times New Roman" w:hAnsi="Times New Roman" w:eastAsia="宋体" w:cs="Times New Roman"/>
                <w:color w:val="000000"/>
                <w:szCs w:val="21"/>
                <w:highlight w:val="none"/>
                <w:lang w:eastAsia="zh-CN"/>
              </w:rPr>
            </w:r>
            <w:r/>
          </w:p>
          <w:p>
            <w:pPr>
              <w:pStyle w:val="1474"/>
              <w:jc w:val="left"/>
              <w:spacing w:line="360" w:lineRule="auto"/>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开户银行：</w:t>
            </w:r>
            <w:r>
              <w:rPr>
                <w:rFonts w:hint="eastAsia" w:ascii="Times New Roman" w:hAnsi="Times New Roman" w:cs="Times New Roman"/>
                <w:color w:val="000000"/>
                <w:szCs w:val="21"/>
                <w:highlight w:val="none"/>
                <w:lang w:eastAsia="zh-CN"/>
              </w:rPr>
              <w:t xml:space="preserve">交通银行南京分行玄武支行</w:t>
            </w:r>
            <w:r>
              <w:rPr>
                <w:rFonts w:hint="eastAsia" w:ascii="Times New Roman" w:hAnsi="Times New Roman" w:eastAsia="宋体" w:cs="Times New Roman"/>
                <w:color w:val="000000"/>
                <w:szCs w:val="21"/>
                <w:highlight w:val="none"/>
                <w:lang w:eastAsia="zh-CN"/>
              </w:rPr>
            </w:r>
            <w:r/>
          </w:p>
          <w:p>
            <w:pPr>
              <w:pStyle w:val="1474"/>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账户：</w:t>
            </w:r>
            <w:r>
              <w:rPr>
                <w:rFonts w:hint="eastAsia" w:ascii="Times New Roman" w:hAnsi="Times New Roman" w:cs="Times New Roman"/>
                <w:color w:val="000000"/>
                <w:szCs w:val="21"/>
                <w:highlight w:val="none"/>
                <w:lang w:eastAsia="zh-CN"/>
              </w:rPr>
              <w:t xml:space="preserve">320006610010141083596</w:t>
            </w:r>
            <w:r>
              <w:rPr>
                <w:rFonts w:ascii="Times New Roman" w:hAnsi="Times New Roman" w:cs="Times New Roman"/>
                <w:color w:val="000000"/>
                <w:szCs w:val="21"/>
                <w:highlight w:val="none"/>
              </w:rPr>
            </w:r>
            <w:r/>
          </w:p>
        </w:tc>
      </w:tr>
      <w:tr>
        <w:trPr>
          <w:trHeight w:val="939"/>
        </w:trPr>
        <w:tc>
          <w:tcPr>
            <w:tcW w:w="972" w:type="dxa"/>
            <w:vAlign w:val="center"/>
            <w:textDirection w:val="lrTb"/>
            <w:noWrap w:val="false"/>
          </w:tcPr>
          <w:p>
            <w:pPr>
              <w:pStyle w:val="1474"/>
              <w:jc w:val="center"/>
              <w:spacing w:line="360" w:lineRule="auto"/>
              <w:shd w:val="clear" w:color="auto" w:fill="auto"/>
              <w:widowControl/>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en-US" w:eastAsia="zh-CN"/>
              </w:rPr>
            </w:r>
            <w:r/>
          </w:p>
        </w:tc>
        <w:tc>
          <w:tcPr>
            <w:tcW w:w="8128" w:type="dxa"/>
            <w:vAlign w:val="center"/>
            <w:textDirection w:val="lrTb"/>
            <w:noWrap w:val="false"/>
          </w:tcPr>
          <w:p>
            <w:pPr>
              <w:pStyle w:val="1474"/>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w:t>
            </w:r>
            <w:r>
              <w:rPr>
                <w:rFonts w:hint="eastAsia" w:ascii="Times New Roman" w:hAnsi="Times New Roman" w:cs="Times New Roman"/>
                <w:b/>
                <w:bCs/>
                <w:color w:val="000000"/>
                <w:szCs w:val="21"/>
                <w:highlight w:val="none"/>
                <w:lang w:val="en-US" w:eastAsia="zh-CN"/>
              </w:rPr>
              <w:t xml:space="preserve">文件</w:t>
            </w:r>
            <w:r>
              <w:rPr>
                <w:rFonts w:ascii="Times New Roman" w:hAnsi="Times New Roman" w:cs="Times New Roman"/>
                <w:b/>
                <w:bCs/>
                <w:color w:val="000000"/>
                <w:szCs w:val="21"/>
                <w:highlight w:val="none"/>
              </w:rPr>
              <w:t xml:space="preserve">中的投标价不得超过招标公告、招标文件规定的预算价或最高限价，超过规定的预算价或最高限价的投标文件，按无效投标处理。 </w:t>
            </w:r>
            <w:r>
              <w:rPr>
                <w:rFonts w:ascii="Times New Roman" w:hAnsi="Times New Roman" w:cs="Times New Roman"/>
                <w:color w:val="000000"/>
                <w:szCs w:val="21"/>
                <w:highlight w:val="none"/>
              </w:rPr>
            </w:r>
            <w:r/>
          </w:p>
        </w:tc>
      </w:tr>
    </w:tbl>
    <w:p>
      <w:pPr>
        <w:pStyle w:val="1474"/>
        <w:ind w:firstLine="420"/>
        <w:spacing w:line="440" w:lineRule="exact"/>
        <w:shd w:val="clear" w:color="auto" w:fill="auto"/>
        <w:widowControl/>
        <w:rPr>
          <w:rFonts w:ascii="Times New Roman" w:hAnsi="Times New Roman" w:eastAsia="宋体" w:cs="Times New Roman"/>
          <w:b/>
          <w:bCs/>
          <w:color w:val="000000"/>
          <w:sz w:val="24"/>
          <w:highlight w:val="none"/>
        </w:rPr>
        <w:outlineLvl w:val="1"/>
      </w:pPr>
      <w:r/>
      <w:bookmarkStart w:id="70" w:name="_Toc6044"/>
      <w:r/>
      <w:bookmarkStart w:id="71" w:name="_Toc19894"/>
      <w:r/>
      <w:bookmarkStart w:id="72" w:name="_Toc31847"/>
      <w:r/>
      <w:bookmarkStart w:id="73" w:name="_Toc19726"/>
      <w:r/>
      <w:bookmarkStart w:id="74" w:name="_Toc13528"/>
      <w:r/>
      <w:bookmarkStart w:id="75" w:name="_Toc10011"/>
      <w:r>
        <w:rPr>
          <w:rFonts w:ascii="Times New Roman" w:hAnsi="Times New Roman" w:eastAsia="宋体" w:cs="Times New Roman"/>
          <w:b/>
          <w:bCs/>
          <w:color w:val="000000"/>
          <w:sz w:val="24"/>
          <w:highlight w:val="none"/>
        </w:rPr>
        <w:t xml:space="preserve">一、总 则</w:t>
      </w:r>
      <w:bookmarkEnd w:id="70"/>
      <w:r/>
      <w:bookmarkEnd w:id="71"/>
      <w:r/>
      <w:bookmarkEnd w:id="72"/>
      <w:r/>
      <w:bookmarkEnd w:id="73"/>
      <w:r/>
      <w:bookmarkEnd w:id="74"/>
      <w:r/>
      <w:bookmarkEnd w:id="75"/>
      <w:r>
        <w:rPr>
          <w:rFonts w:ascii="Times New Roman" w:hAnsi="Times New Roman" w:eastAsia="宋体" w:cs="Times New Roman"/>
          <w:b/>
          <w:bCs/>
          <w:color w:val="000000"/>
          <w:sz w:val="24"/>
          <w:highlight w:val="none"/>
        </w:rPr>
      </w:r>
      <w:r/>
    </w:p>
    <w:p>
      <w:pPr>
        <w:pStyle w:val="1477"/>
        <w:tabs>
          <w:tab w:val="left" w:pos="480" w:leader="none"/>
        </w:tabs>
        <w:rPr>
          <w:rFonts w:ascii="Times New Roman" w:hAnsi="Times New Roman" w:eastAsia="宋体" w:cs="Times New Roman"/>
          <w:bCs/>
          <w:color w:val="000000"/>
          <w:szCs w:val="21"/>
          <w:highlight w:val="none"/>
          <w:lang w:val="zh-CN"/>
        </w:rPr>
      </w:pPr>
      <w:r/>
      <w:bookmarkStart w:id="76" w:name="_Toc18643"/>
      <w:r/>
      <w:bookmarkStart w:id="77" w:name="_Toc3951"/>
      <w:r/>
      <w:bookmarkStart w:id="78" w:name="_Toc16683"/>
      <w:r/>
      <w:bookmarkStart w:id="79" w:name="_Toc27764"/>
      <w:r/>
      <w:bookmarkStart w:id="80" w:name="_Toc32244"/>
      <w:r/>
      <w:bookmarkStart w:id="81" w:name="_Toc11909"/>
      <w:r/>
      <w:bookmarkStart w:id="82" w:name="_Toc5219"/>
      <w:r/>
      <w:bookmarkStart w:id="83" w:name="_Toc513029204"/>
      <w:r/>
      <w:bookmarkStart w:id="84" w:name="_Toc458694821"/>
      <w:r/>
      <w:bookmarkStart w:id="85" w:name="_Toc16938520"/>
      <w:r/>
      <w:bookmarkStart w:id="86" w:name="_Toc20823276"/>
      <w:r/>
      <w:bookmarkStart w:id="87" w:name="_Toc24947"/>
      <w:r>
        <w:rPr>
          <w:color w:val="000000"/>
          <w:highlight w:val="none"/>
          <w:lang w:val="zh-CN"/>
        </w:rPr>
        <w:t xml:space="preserve">1.</w:t>
      </w:r>
      <w:r>
        <w:rPr>
          <w:rFonts w:hint="eastAsia"/>
          <w:color w:val="000000"/>
          <w:highlight w:val="none"/>
          <w:lang w:val="en-US" w:eastAsia="zh-CN"/>
        </w:rPr>
        <w:t xml:space="preserve"> </w:t>
      </w:r>
      <w:r>
        <w:rPr>
          <w:color w:val="000000"/>
          <w:highlight w:val="none"/>
          <w:lang w:val="zh-CN"/>
        </w:rPr>
        <w:t xml:space="preserve">适用法律</w:t>
      </w:r>
      <w:bookmarkEnd w:id="76"/>
      <w:r/>
      <w:bookmarkEnd w:id="77"/>
      <w:r/>
      <w:bookmarkEnd w:id="78"/>
      <w:r/>
      <w:bookmarkEnd w:id="79"/>
      <w:r/>
      <w:bookmarkEnd w:id="80"/>
      <w:r/>
      <w:bookmarkEnd w:id="81"/>
      <w:r/>
      <w:bookmarkEnd w:id="82"/>
      <w:r>
        <w:rPr>
          <w:rFonts w:ascii="Times New Roman" w:hAnsi="Times New Roman" w:eastAsia="宋体" w:cs="Times New Roman"/>
          <w:bCs/>
          <w:color w:val="000000"/>
          <w:szCs w:val="21"/>
          <w:highlight w:val="none"/>
          <w:lang w:val="zh-CN"/>
        </w:rPr>
      </w:r>
      <w:r/>
    </w:p>
    <w:p>
      <w:pPr>
        <w:pStyle w:val="1474"/>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1.1 《中华人民共和国政府采购法》、《中华人民共和国政府采购法实施条例》、</w:t>
      </w:r>
      <w:r>
        <w:rPr>
          <w:rFonts w:ascii="Times New Roman" w:hAnsi="Times New Roman" w:cs="Times New Roman"/>
          <w:b/>
          <w:bCs/>
          <w:color w:val="000000"/>
          <w:szCs w:val="21"/>
          <w:highlight w:val="none"/>
          <w:lang w:val="zh-CN"/>
        </w:rPr>
        <w:t xml:space="preserve">《政府采购货物和服务招标投标管理办法》</w:t>
      </w:r>
      <w:r>
        <w:rPr>
          <w:rFonts w:ascii="Times New Roman" w:hAnsi="Times New Roman" w:cs="Times New Roman"/>
          <w:color w:val="000000"/>
          <w:szCs w:val="21"/>
          <w:highlight w:val="none"/>
          <w:lang w:val="zh-CN"/>
        </w:rPr>
        <w:t xml:space="preserve">等有关法律、规章和规定等。</w:t>
      </w:r>
      <w:r>
        <w:rPr>
          <w:rFonts w:ascii="Times New Roman" w:hAnsi="Times New Roman" w:cs="Times New Roman"/>
          <w:color w:val="000000"/>
          <w:szCs w:val="21"/>
          <w:highlight w:val="none"/>
          <w:lang w:val="zh-CN"/>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rPr>
      </w:pPr>
      <w:r/>
      <w:bookmarkStart w:id="88" w:name="_Toc25615"/>
      <w:r/>
      <w:bookmarkStart w:id="89" w:name="_Toc6855"/>
      <w:r/>
      <w:bookmarkStart w:id="90" w:name="_Toc9951"/>
      <w:r/>
      <w:bookmarkStart w:id="91" w:name="_Toc10129"/>
      <w:r/>
      <w:bookmarkStart w:id="92" w:name="_Toc6911"/>
      <w:r/>
      <w:bookmarkStart w:id="93" w:name="_Toc21700"/>
      <w:r/>
      <w:bookmarkStart w:id="94" w:name="_Toc10994"/>
      <w:r>
        <w:rPr>
          <w:rFonts w:ascii="Times New Roman" w:hAnsi="Times New Roman" w:eastAsia="宋体" w:cs="Times New Roman"/>
          <w:bCs/>
          <w:color w:val="000000"/>
          <w:sz w:val="21"/>
          <w:szCs w:val="21"/>
          <w:highlight w:val="none"/>
          <w:lang w:val="zh-CN"/>
        </w:rPr>
        <w:t xml:space="preserve">2.</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rPr>
        <w:t xml:space="preserve">定义</w:t>
      </w:r>
      <w:bookmarkEnd w:id="88"/>
      <w:r/>
      <w:bookmarkEnd w:id="89"/>
      <w:r/>
      <w:bookmarkEnd w:id="90"/>
      <w:r/>
      <w:bookmarkEnd w:id="91"/>
      <w:r/>
      <w:bookmarkEnd w:id="92"/>
      <w:r/>
      <w:bookmarkEnd w:id="93"/>
      <w:r/>
      <w:bookmarkEnd w:id="94"/>
      <w:r>
        <w:rPr>
          <w:rFonts w:ascii="Times New Roman" w:hAnsi="Times New Roman" w:eastAsia="宋体" w:cs="Times New Roman"/>
          <w:bCs/>
          <w:color w:val="000000"/>
          <w:sz w:val="21"/>
          <w:szCs w:val="21"/>
          <w:highlight w:val="none"/>
          <w:lang w:val="zh-CN"/>
        </w:rPr>
      </w:r>
      <w:r/>
    </w:p>
    <w:p>
      <w:pPr>
        <w:pStyle w:val="1474"/>
        <w:ind w:firstLine="420"/>
        <w:spacing w:line="440" w:lineRule="exact"/>
        <w:shd w:val="clear" w:color="auto" w:fill="auto"/>
        <w:rPr>
          <w:rFonts w:ascii="Times New Roman" w:hAnsi="Times New Roman" w:cs="Times New Roman"/>
          <w:bCs/>
          <w:color w:val="000000"/>
          <w:highlight w:val="none"/>
        </w:rPr>
      </w:pPr>
      <w:r/>
      <w:bookmarkEnd w:id="83"/>
      <w:r/>
      <w:bookmarkEnd w:id="84"/>
      <w:r/>
      <w:bookmarkEnd w:id="85"/>
      <w:r/>
      <w:bookmarkEnd w:id="86"/>
      <w:r/>
      <w:bookmarkEnd w:id="87"/>
      <w:r>
        <w:rPr>
          <w:rFonts w:ascii="Times New Roman" w:hAnsi="Times New Roman" w:cs="Times New Roman"/>
          <w:color w:val="000000"/>
          <w:szCs w:val="21"/>
          <w:highlight w:val="none"/>
        </w:rPr>
        <w:t xml:space="preserve">2.1本文件</w:t>
      </w:r>
      <w:r>
        <w:rPr>
          <w:rFonts w:ascii="Times New Roman" w:hAnsi="Times New Roman" w:cs="Times New Roman"/>
          <w:bCs/>
          <w:color w:val="000000"/>
          <w:highlight w:val="none"/>
        </w:rPr>
        <w:t xml:space="preserve">中采购代理机构为</w:t>
      </w:r>
      <w:r>
        <w:rPr>
          <w:rFonts w:ascii="Times New Roman" w:hAnsi="Times New Roman" w:cs="Times New Roman"/>
          <w:b/>
          <w:color w:val="000000"/>
          <w:highlight w:val="none"/>
          <w:u w:val="single"/>
        </w:rPr>
        <w:t xml:space="preserve">江苏</w:t>
      </w:r>
      <w:r>
        <w:rPr>
          <w:rFonts w:hint="eastAsia" w:ascii="Times New Roman" w:hAnsi="Times New Roman" w:cs="Times New Roman"/>
          <w:b/>
          <w:color w:val="000000"/>
          <w:highlight w:val="none"/>
          <w:u w:val="single"/>
          <w:lang w:val="en-US" w:eastAsia="zh-CN"/>
        </w:rPr>
        <w:t xml:space="preserve">省科技发展</w:t>
      </w:r>
      <w:r>
        <w:rPr>
          <w:rFonts w:ascii="Times New Roman" w:hAnsi="Times New Roman" w:cs="Times New Roman"/>
          <w:b/>
          <w:color w:val="000000"/>
          <w:highlight w:val="none"/>
          <w:u w:val="single"/>
        </w:rPr>
        <w:t xml:space="preserve">有限公司</w:t>
      </w:r>
      <w:r>
        <w:rPr>
          <w:rFonts w:ascii="Times New Roman" w:hAnsi="Times New Roman" w:cs="Times New Roman"/>
          <w:bCs/>
          <w:color w:val="000000"/>
          <w:highlight w:val="none"/>
        </w:rPr>
        <w:t xml:space="preserve">；采购人为</w:t>
      </w:r>
      <w:r>
        <w:rPr>
          <w:rFonts w:hint="eastAsia" w:ascii="Times New Roman" w:hAnsi="Times New Roman" w:cs="Times New Roman"/>
          <w:b/>
          <w:color w:val="000000"/>
          <w:highlight w:val="none"/>
          <w:u w:val="single"/>
          <w:lang w:eastAsia="zh-CN"/>
        </w:rPr>
        <w:t xml:space="preserve">南京鼓楼医院</w:t>
      </w:r>
      <w:r>
        <w:rPr>
          <w:rFonts w:ascii="Times New Roman" w:hAnsi="Times New Roman" w:cs="Times New Roman"/>
          <w:bCs/>
          <w:color w:val="000000"/>
          <w:highlight w:val="none"/>
        </w:rPr>
        <w:t xml:space="preserve">；投标人（亦称供应商）系指参加投标竞争并满足招标文件资格要求规定的法人、其他组织或者自然人。</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“货物和服务”指本文件中所述产品及相关货物和服务。</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2.3</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“用户或使用单位”指使用</w:t>
      </w:r>
      <w:r>
        <w:rPr>
          <w:rFonts w:ascii="Times New Roman" w:hAnsi="Times New Roman" w:cs="Times New Roman"/>
          <w:color w:val="000000"/>
          <w:szCs w:val="21"/>
          <w:highlight w:val="none"/>
          <w:lang w:val="zh-CN"/>
        </w:rPr>
        <w:t xml:space="preserve">货物、服务的</w:t>
      </w:r>
      <w:r>
        <w:rPr>
          <w:rFonts w:ascii="Times New Roman" w:hAnsi="Times New Roman" w:cs="Times New Roman"/>
          <w:bCs/>
          <w:color w:val="000000"/>
          <w:highlight w:val="none"/>
        </w:rPr>
        <w:t xml:space="preserve">单位。</w:t>
      </w:r>
      <w:r>
        <w:rPr>
          <w:rFonts w:ascii="Times New Roman" w:hAnsi="Times New Roman" w:cs="Times New Roman"/>
          <w:bCs/>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rPr>
      </w:pPr>
      <w:r/>
      <w:bookmarkStart w:id="95" w:name="_Toc31824"/>
      <w:r/>
      <w:bookmarkStart w:id="96" w:name="_Toc14929"/>
      <w:r/>
      <w:bookmarkStart w:id="97" w:name="_Toc22986"/>
      <w:r/>
      <w:bookmarkStart w:id="98" w:name="_Toc27895"/>
      <w:r>
        <w:rPr>
          <w:rFonts w:hint="eastAsia" w:ascii="Times New Roman" w:hAnsi="Times New Roman" w:eastAsia="宋体" w:cs="Times New Roman"/>
          <w:bCs/>
          <w:color w:val="000000"/>
          <w:sz w:val="21"/>
          <w:szCs w:val="21"/>
          <w:highlight w:val="none"/>
          <w:lang w:val="en-US" w:eastAsia="zh-CN"/>
        </w:rPr>
        <w:t xml:space="preserve">3. </w:t>
      </w:r>
      <w:r>
        <w:rPr>
          <w:rFonts w:ascii="Times New Roman" w:hAnsi="Times New Roman" w:eastAsia="宋体" w:cs="Times New Roman"/>
          <w:bCs/>
          <w:color w:val="000000"/>
          <w:sz w:val="21"/>
          <w:szCs w:val="21"/>
          <w:highlight w:val="none"/>
          <w:lang w:val="zh-CN"/>
        </w:rPr>
        <w:t xml:space="preserve">政策功能</w:t>
      </w:r>
      <w:bookmarkEnd w:id="95"/>
      <w:r/>
      <w:bookmarkEnd w:id="96"/>
      <w:r/>
      <w:bookmarkEnd w:id="97"/>
      <w:r/>
      <w:bookmarkEnd w:id="98"/>
      <w:r>
        <w:rPr>
          <w:rFonts w:ascii="Times New Roman" w:hAnsi="Times New Roman" w:eastAsia="宋体" w:cs="Times New Roman"/>
          <w:bCs/>
          <w:color w:val="000000"/>
          <w:sz w:val="21"/>
          <w:szCs w:val="21"/>
          <w:highlight w:val="none"/>
          <w:lang w:val="zh-CN"/>
        </w:rPr>
      </w:r>
      <w:r/>
    </w:p>
    <w:p>
      <w:pPr>
        <w:pStyle w:val="1474"/>
        <w:ind w:firstLine="422"/>
        <w:spacing w:line="440" w:lineRule="atLeast"/>
        <w:shd w:val="clear" w:color="auto" w:fill="auto"/>
        <w:rPr>
          <w:rFonts w:hint="eastAsia" w:ascii="宋体" w:hAnsi="宋体" w:cs="宋体"/>
          <w:bCs/>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3.1</w:t>
      </w:r>
      <w:r>
        <w:rPr>
          <w:rFonts w:hint="eastAsia" w:ascii="宋体" w:hAnsi="宋体" w:cs="宋体"/>
          <w:b/>
          <w:color w:val="000000"/>
          <w:szCs w:val="21"/>
          <w:highlight w:val="none"/>
          <w:lang w:val="zh-CN"/>
        </w:rPr>
        <w:t xml:space="preserve">促进中小企业发展政策</w:t>
      </w:r>
      <w:r>
        <w:rPr>
          <w:rFonts w:hint="eastAsia" w:ascii="宋体" w:hAnsi="宋体" w:cs="宋体"/>
          <w:bCs/>
          <w:color w:val="000000"/>
          <w:szCs w:val="21"/>
          <w:highlight w:val="none"/>
          <w:lang w:val="zh-CN"/>
        </w:rPr>
      </w:r>
      <w:r/>
    </w:p>
    <w:p>
      <w:pPr>
        <w:pStyle w:val="1474"/>
        <w:ind w:firstLine="420"/>
        <w:spacing w:line="440" w:lineRule="atLeas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%的扣除，用扣除后的价格参与评审。参加</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r>
      <w:r/>
    </w:p>
    <w:p>
      <w:pPr>
        <w:pStyle w:val="1474"/>
        <w:ind w:firstLine="420"/>
        <w:spacing w:line="440" w:lineRule="atLeas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highlight w:val="none"/>
        </w:rPr>
      </w:r>
      <w:r/>
    </w:p>
    <w:p>
      <w:pPr>
        <w:pStyle w:val="1474"/>
        <w:ind w:firstLine="420"/>
        <w:spacing w:line="440" w:lineRule="atLeast"/>
        <w:shd w:val="clear" w:color="auto" w:fill="auto"/>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szCs w:val="21"/>
          <w:highlight w:val="none"/>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highlight w:val="none"/>
          <w:lang w:val="en-US" w:eastAsia="zh-CN"/>
        </w:rPr>
      </w:r>
      <w:r/>
    </w:p>
    <w:p>
      <w:pPr>
        <w:pStyle w:val="1474"/>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2</w:t>
      </w:r>
      <w:r>
        <w:rPr>
          <w:rFonts w:hint="eastAsia" w:ascii="宋体" w:hAnsi="宋体" w:cs="宋体"/>
          <w:b/>
          <w:bCs/>
          <w:color w:val="000000"/>
          <w:szCs w:val="21"/>
          <w:highlight w:val="none"/>
        </w:rPr>
        <w:t xml:space="preserve">监狱企业扶持政策：</w:t>
      </w:r>
      <w:r>
        <w:rPr>
          <w:rFonts w:hint="eastAsia" w:ascii="宋体" w:hAnsi="宋体" w:cs="宋体"/>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highlight w:val="none"/>
        </w:rPr>
      </w:r>
      <w:r/>
    </w:p>
    <w:p>
      <w:pPr>
        <w:pStyle w:val="1474"/>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3</w:t>
      </w:r>
      <w:r>
        <w:rPr>
          <w:rFonts w:hint="eastAsia" w:ascii="宋体" w:hAnsi="宋体" w:cs="宋体"/>
          <w:b/>
          <w:bCs/>
          <w:color w:val="000000"/>
          <w:szCs w:val="21"/>
          <w:highlight w:val="none"/>
        </w:rPr>
        <w:t xml:space="preserve">残疾人福利性单位扶持政策：</w:t>
      </w:r>
      <w:r>
        <w:rPr>
          <w:rFonts w:hint="eastAsia" w:ascii="宋体" w:hAnsi="宋体" w:cs="宋体"/>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highlight w:val="none"/>
        </w:rPr>
      </w:r>
      <w:r/>
    </w:p>
    <w:p>
      <w:pPr>
        <w:pStyle w:val="1474"/>
        <w:ind w:firstLine="422"/>
        <w:spacing w:line="440" w:lineRule="atLeast"/>
        <w:shd w:val="clear" w:color="auto" w:fill="auto"/>
        <w:rPr>
          <w:rFonts w:hint="eastAsia" w:ascii="宋体" w:hAnsi="宋体" w:cs="宋体"/>
          <w:b/>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4</w:t>
      </w:r>
      <w:r>
        <w:rPr>
          <w:rFonts w:hint="eastAsia" w:ascii="宋体" w:hAnsi="宋体" w:cs="宋体"/>
          <w:b/>
          <w:color w:val="000000"/>
          <w:szCs w:val="21"/>
          <w:highlight w:val="none"/>
          <w:lang w:val="zh-CN"/>
        </w:rPr>
        <w:t xml:space="preserve"> 节能产品、环境标志产品政策</w:t>
      </w:r>
      <w:r>
        <w:rPr>
          <w:rFonts w:hint="eastAsia" w:ascii="宋体" w:hAnsi="宋体" w:cs="宋体"/>
          <w:b/>
          <w:color w:val="000000"/>
          <w:szCs w:val="21"/>
          <w:highlight w:val="none"/>
          <w:lang w:val="zh-CN"/>
        </w:rPr>
      </w:r>
      <w:r/>
    </w:p>
    <w:p>
      <w:pPr>
        <w:pStyle w:val="1474"/>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（1）政府采购节能产品、环境标志产品实施品目清单管理。</w:t>
      </w:r>
      <w:r>
        <w:rPr>
          <w:rFonts w:hint="eastAsia" w:ascii="宋体" w:hAnsi="宋体" w:cs="宋体"/>
          <w:bCs/>
          <w:color w:val="000000"/>
          <w:szCs w:val="21"/>
          <w:highlight w:val="none"/>
        </w:rPr>
      </w:r>
      <w:r/>
    </w:p>
    <w:p>
      <w:pPr>
        <w:pStyle w:val="1474"/>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（2）拟采购产品属于节能产品、环境标志产品品目清单规定必须强制采购的，实行强制采购。</w:t>
      </w:r>
      <w:r>
        <w:rPr>
          <w:rFonts w:hint="eastAsia" w:ascii="宋体" w:hAnsi="宋体" w:cs="宋体"/>
          <w:bCs/>
          <w:color w:val="000000"/>
          <w:szCs w:val="21"/>
          <w:highlight w:val="none"/>
        </w:rPr>
      </w:r>
      <w:r/>
    </w:p>
    <w:p>
      <w:pPr>
        <w:pStyle w:val="1474"/>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szCs w:val="21"/>
          <w:highlight w:val="none"/>
          <w:lang w:val="en-US" w:eastAsia="zh-CN"/>
        </w:rPr>
        <w:t xml:space="preserve">招标</w:t>
      </w:r>
      <w:r>
        <w:rPr>
          <w:rFonts w:hint="eastAsia" w:ascii="宋体" w:hAnsi="宋体" w:cs="宋体"/>
          <w:bCs/>
          <w:color w:val="000000"/>
          <w:szCs w:val="21"/>
          <w:highlight w:val="none"/>
        </w:rPr>
        <w:t xml:space="preserve">文件第三章。</w:t>
      </w:r>
      <w:r>
        <w:rPr>
          <w:rFonts w:hint="eastAsia" w:ascii="宋体" w:hAnsi="宋体" w:cs="宋体"/>
          <w:bCs/>
          <w:color w:val="000000"/>
          <w:szCs w:val="21"/>
          <w:highlight w:val="none"/>
        </w:rPr>
      </w:r>
      <w:r/>
    </w:p>
    <w:p>
      <w:pPr>
        <w:pStyle w:val="1474"/>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highlight w:val="none"/>
        </w:rPr>
      </w:r>
      <w:r/>
    </w:p>
    <w:p>
      <w:pPr>
        <w:pStyle w:val="1474"/>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5</w:t>
      </w:r>
      <w:r>
        <w:rPr>
          <w:rFonts w:hint="eastAsia" w:ascii="宋体" w:hAnsi="宋体" w:cs="宋体"/>
          <w:bCs/>
          <w:color w:val="000000"/>
          <w:szCs w:val="21"/>
          <w:highlight w:val="none"/>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color w:val="000000"/>
          <w:szCs w:val="21"/>
          <w:highlight w:val="none"/>
        </w:rPr>
      </w:r>
      <w:r/>
    </w:p>
    <w:p>
      <w:pPr>
        <w:pStyle w:val="1474"/>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6</w:t>
      </w:r>
      <w:r>
        <w:rPr>
          <w:rFonts w:hint="eastAsia" w:ascii="宋体" w:hAnsi="宋体" w:cs="宋体"/>
          <w:bCs/>
          <w:color w:val="000000"/>
          <w:szCs w:val="21"/>
          <w:highlight w:val="none"/>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highlight w:val="none"/>
        </w:rPr>
      </w:r>
      <w:r/>
    </w:p>
    <w:p>
      <w:pPr>
        <w:pStyle w:val="1474"/>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7</w:t>
      </w:r>
      <w:r>
        <w:rPr>
          <w:rFonts w:hint="eastAsia" w:ascii="宋体" w:hAnsi="宋体" w:cs="宋体"/>
          <w:bCs/>
          <w:color w:val="000000"/>
          <w:szCs w:val="21"/>
          <w:highlight w:val="none"/>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highlight w:val="none"/>
        </w:rPr>
      </w:r>
      <w:r/>
    </w:p>
    <w:p>
      <w:pPr>
        <w:pStyle w:val="1474"/>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在政府采购活动中，通过“信用中国”、“中国政府采购网”</w:t>
      </w:r>
      <w:r>
        <w:rPr>
          <w:rFonts w:hint="eastAsia" w:ascii="宋体" w:hAnsi="宋体" w:cs="宋体"/>
          <w:bCs/>
          <w:color w:val="000000"/>
          <w:szCs w:val="21"/>
          <w:highlight w:val="none"/>
          <w:lang w:eastAsia="zh-CN"/>
        </w:rPr>
        <w:t xml:space="preserve">、</w:t>
      </w:r>
      <w:r>
        <w:rPr>
          <w:rFonts w:hint="eastAsia"/>
          <w:color w:val="000000"/>
          <w:highlight w:val="none"/>
          <w:lang w:eastAsia="zh-CN"/>
        </w:rPr>
        <w:t xml:space="preserve">“</w:t>
      </w:r>
      <w:r>
        <w:rPr>
          <w:rFonts w:hint="eastAsia"/>
          <w:color w:val="000000"/>
          <w:highlight w:val="none"/>
          <w:lang w:val="en-US" w:eastAsia="zh-CN"/>
        </w:rPr>
        <w:t xml:space="preserve">信用江苏”</w:t>
      </w:r>
      <w:r>
        <w:rPr>
          <w:rFonts w:hint="eastAsia" w:ascii="宋体" w:hAnsi="宋体" w:cs="宋体"/>
          <w:bCs/>
          <w:color w:val="000000"/>
          <w:szCs w:val="21"/>
          <w:highlight w:val="none"/>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99" w:name="_Toc13991"/>
      <w:r/>
      <w:bookmarkStart w:id="100" w:name="_Toc513029207"/>
      <w:r/>
      <w:bookmarkStart w:id="101" w:name="_Toc20823279"/>
      <w:r/>
      <w:bookmarkStart w:id="102" w:name="_Toc17711"/>
      <w:r/>
      <w:bookmarkStart w:id="103" w:name="_Toc8828"/>
      <w:r/>
      <w:bookmarkStart w:id="104" w:name="_Toc345"/>
      <w:r/>
      <w:bookmarkStart w:id="105" w:name="_Toc20963"/>
      <w:r/>
      <w:bookmarkStart w:id="106" w:name="_Toc16938523"/>
      <w:r/>
      <w:bookmarkStart w:id="107" w:name="_Toc4759"/>
      <w:r/>
      <w:bookmarkStart w:id="108" w:name="_Toc20911"/>
      <w:r/>
      <w:bookmarkStart w:id="109" w:name="_Toc462564067"/>
      <w:r/>
      <w:bookmarkStart w:id="110" w:name="_Toc19819"/>
      <w:r>
        <w:rPr>
          <w:rFonts w:hint="eastAsia" w:ascii="Times New Roman" w:hAnsi="Times New Roman" w:eastAsia="宋体" w:cs="Times New Roman"/>
          <w:bCs/>
          <w:color w:val="000000"/>
          <w:sz w:val="21"/>
          <w:szCs w:val="21"/>
          <w:highlight w:val="none"/>
          <w:lang w:val="en-US" w:eastAsia="zh-CN"/>
        </w:rPr>
        <w:t xml:space="preserve">4. </w:t>
      </w:r>
      <w:r>
        <w:rPr>
          <w:rFonts w:ascii="Times New Roman" w:hAnsi="Times New Roman" w:eastAsia="宋体" w:cs="Times New Roman"/>
          <w:bCs/>
          <w:color w:val="000000"/>
          <w:sz w:val="21"/>
          <w:szCs w:val="21"/>
          <w:highlight w:val="none"/>
          <w:lang w:val="zh-CN" w:eastAsia="zh-CN"/>
        </w:rPr>
        <w:t xml:space="preserve">投标费用</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s="Times New Roman"/>
          <w:bCs/>
          <w:color w:val="000000"/>
          <w:sz w:val="21"/>
          <w:szCs w:val="21"/>
          <w:highlight w:val="none"/>
          <w:lang w:val="zh-CN" w:eastAsia="zh-CN"/>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4.1 供应商应自行承担所有与参加投标有关的费用，无论采购结果如何，代理机构和采购人在任何情况下均无义务和责任承担这些费用。</w:t>
      </w:r>
      <w:r>
        <w:rPr>
          <w:rFonts w:ascii="Times New Roman" w:hAnsi="Times New Roman" w:cs="Times New Roman"/>
          <w:color w:val="000000"/>
          <w:szCs w:val="21"/>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11" w:name="_Toc4352"/>
      <w:r/>
      <w:bookmarkStart w:id="112" w:name="_Toc18216"/>
      <w:r/>
      <w:bookmarkStart w:id="113" w:name="_Toc9377"/>
      <w:r/>
      <w:bookmarkStart w:id="114" w:name="_Toc344"/>
      <w:r/>
      <w:bookmarkStart w:id="115" w:name="_Toc23381"/>
      <w:r/>
      <w:bookmarkStart w:id="116" w:name="_Toc27509"/>
      <w:r/>
      <w:bookmarkStart w:id="117" w:name="_Toc20613"/>
      <w:r>
        <w:rPr>
          <w:rFonts w:ascii="Times New Roman" w:hAnsi="Times New Roman" w:eastAsia="宋体" w:cs="Times New Roman"/>
          <w:bCs/>
          <w:color w:val="000000"/>
          <w:sz w:val="21"/>
          <w:szCs w:val="21"/>
          <w:highlight w:val="none"/>
          <w:lang w:val="zh-CN" w:eastAsia="zh-CN"/>
        </w:rPr>
        <w:t xml:space="preserve">5.</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招标文件的约束力</w:t>
      </w:r>
      <w:bookmarkEnd w:id="111"/>
      <w:r/>
      <w:bookmarkEnd w:id="112"/>
      <w:r/>
      <w:bookmarkEnd w:id="113"/>
      <w:r/>
      <w:bookmarkEnd w:id="114"/>
      <w:r/>
      <w:bookmarkEnd w:id="115"/>
      <w:r/>
      <w:bookmarkEnd w:id="116"/>
      <w:r/>
      <w:bookmarkEnd w:id="117"/>
      <w:r>
        <w:rPr>
          <w:rFonts w:ascii="Times New Roman" w:hAnsi="Times New Roman" w:eastAsia="宋体" w:cs="Times New Roman"/>
          <w:bCs/>
          <w:color w:val="000000"/>
          <w:sz w:val="21"/>
          <w:szCs w:val="21"/>
          <w:highlight w:val="none"/>
          <w:lang w:val="zh-CN" w:eastAsia="zh-CN"/>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5.1 供应商一旦参加本项目采购活动，即被认为接受了本招标文件的规定和约束。</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18" w:name="_Toc25077"/>
      <w:r/>
      <w:bookmarkStart w:id="119" w:name="_Toc15035"/>
      <w:r/>
      <w:bookmarkStart w:id="120" w:name="_Toc16938525"/>
      <w:r/>
      <w:bookmarkStart w:id="121" w:name="_Toc307"/>
      <w:r/>
      <w:bookmarkStart w:id="122" w:name="_Toc513029209"/>
      <w:r/>
      <w:bookmarkStart w:id="123" w:name="_Toc20823281"/>
      <w:r/>
      <w:bookmarkStart w:id="124" w:name="_Toc15606"/>
      <w:r/>
      <w:bookmarkStart w:id="125" w:name="_Toc15562"/>
      <w:r/>
      <w:bookmarkStart w:id="126" w:name="_Toc12530"/>
      <w:r/>
      <w:bookmarkStart w:id="127" w:name="_Toc120614215"/>
      <w:r/>
      <w:bookmarkStart w:id="128" w:name="_Toc14023"/>
      <w:r>
        <w:rPr>
          <w:rFonts w:ascii="Times New Roman" w:hAnsi="Times New Roman" w:cs="Times New Roman"/>
          <w:b/>
          <w:bCs/>
          <w:color w:val="000000"/>
          <w:sz w:val="24"/>
          <w:highlight w:val="none"/>
        </w:rPr>
        <w:t xml:space="preserve">二、招标文件</w:t>
      </w:r>
      <w:bookmarkEnd w:id="118"/>
      <w:r/>
      <w:bookmarkEnd w:id="119"/>
      <w:r/>
      <w:bookmarkEnd w:id="120"/>
      <w:r/>
      <w:bookmarkEnd w:id="121"/>
      <w:r/>
      <w:bookmarkEnd w:id="122"/>
      <w:r/>
      <w:bookmarkEnd w:id="123"/>
      <w:r/>
      <w:bookmarkEnd w:id="124"/>
      <w:r/>
      <w:bookmarkEnd w:id="125"/>
      <w:r/>
      <w:bookmarkEnd w:id="126"/>
      <w:r/>
      <w:bookmarkEnd w:id="127"/>
      <w:r/>
      <w:bookmarkEnd w:id="128"/>
      <w:r>
        <w:rPr>
          <w:rFonts w:ascii="Times New Roman" w:hAnsi="Times New Roman" w:cs="Times New Roman"/>
          <w:b/>
          <w:bCs/>
          <w:color w:val="000000"/>
          <w:sz w:val="24"/>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
          <w:bCs/>
          <w:color w:val="000000"/>
          <w:szCs w:val="21"/>
          <w:highlight w:val="none"/>
          <w:lang w:val="zh-CN" w:eastAsia="zh-CN"/>
        </w:rPr>
      </w:pPr>
      <w:r/>
      <w:bookmarkStart w:id="129" w:name="_Toc513029210"/>
      <w:r/>
      <w:bookmarkStart w:id="130" w:name="_Toc18817"/>
      <w:r/>
      <w:bookmarkStart w:id="131" w:name="_Toc22038"/>
      <w:r/>
      <w:bookmarkStart w:id="132" w:name="_Toc26862"/>
      <w:r/>
      <w:bookmarkStart w:id="133" w:name="_Toc20823282"/>
      <w:r/>
      <w:bookmarkStart w:id="134" w:name="_Toc1038"/>
      <w:r/>
      <w:bookmarkStart w:id="135" w:name="_Toc16938526"/>
      <w:r/>
      <w:bookmarkStart w:id="136" w:name="_Toc16370"/>
      <w:r/>
      <w:bookmarkStart w:id="137" w:name="_Toc31631"/>
      <w:r/>
      <w:bookmarkStart w:id="138" w:name="_Toc7019"/>
      <w:r>
        <w:rPr>
          <w:rFonts w:ascii="Times New Roman" w:hAnsi="Times New Roman" w:eastAsia="宋体" w:cs="Times New Roman"/>
          <w:bCs/>
          <w:color w:val="000000"/>
          <w:sz w:val="21"/>
          <w:szCs w:val="21"/>
          <w:highlight w:val="none"/>
          <w:lang w:val="zh-CN" w:eastAsia="zh-CN"/>
        </w:rPr>
        <w:t xml:space="preserve">6.</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招标文件构成</w:t>
      </w:r>
      <w:bookmarkEnd w:id="129"/>
      <w:r/>
      <w:bookmarkEnd w:id="130"/>
      <w:r/>
      <w:bookmarkEnd w:id="131"/>
      <w:r/>
      <w:bookmarkEnd w:id="132"/>
      <w:r/>
      <w:bookmarkEnd w:id="133"/>
      <w:r/>
      <w:bookmarkEnd w:id="134"/>
      <w:r/>
      <w:bookmarkEnd w:id="135"/>
      <w:r/>
      <w:bookmarkEnd w:id="136"/>
      <w:r/>
      <w:bookmarkEnd w:id="137"/>
      <w:r/>
      <w:bookmarkEnd w:id="138"/>
      <w:r>
        <w:rPr>
          <w:rFonts w:ascii="Times New Roman" w:hAnsi="Times New Roman" w:eastAsia="宋体" w:cs="Times New Roman"/>
          <w:b/>
          <w:bCs/>
          <w:color w:val="000000"/>
          <w:szCs w:val="21"/>
          <w:highlight w:val="none"/>
          <w:lang w:val="zh-CN" w:eastAsia="zh-CN"/>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6.1 招标文件由以下部分组成：</w:t>
      </w:r>
      <w:r>
        <w:rPr>
          <w:rFonts w:ascii="Times New Roman" w:hAnsi="Times New Roman" w:cs="Times New Roman"/>
          <w:color w:val="000000"/>
          <w:szCs w:val="21"/>
          <w:highlight w:val="none"/>
        </w:rPr>
      </w:r>
      <w:r/>
    </w:p>
    <w:p>
      <w:pPr>
        <w:pStyle w:val="1474"/>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第一章  招标公告</w:t>
      </w:r>
      <w:r>
        <w:rPr>
          <w:rFonts w:ascii="Times New Roman" w:hAnsi="Times New Roman" w:cs="Times New Roman"/>
          <w:color w:val="000000"/>
          <w:szCs w:val="21"/>
          <w:highlight w:val="none"/>
        </w:rPr>
      </w:r>
      <w:r/>
    </w:p>
    <w:p>
      <w:pPr>
        <w:pStyle w:val="1474"/>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第二章  投标人须知</w:t>
      </w:r>
      <w:r>
        <w:rPr>
          <w:rFonts w:ascii="Times New Roman" w:hAnsi="Times New Roman" w:cs="Times New Roman"/>
          <w:color w:val="000000"/>
          <w:szCs w:val="21"/>
          <w:highlight w:val="none"/>
        </w:rPr>
      </w:r>
      <w:r/>
    </w:p>
    <w:p>
      <w:pPr>
        <w:pStyle w:val="1474"/>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第三章  评标标准</w:t>
      </w:r>
      <w:r>
        <w:rPr>
          <w:rFonts w:ascii="Times New Roman" w:hAnsi="Times New Roman" w:cs="Times New Roman"/>
          <w:color w:val="000000"/>
          <w:szCs w:val="21"/>
          <w:highlight w:val="none"/>
        </w:rPr>
      </w:r>
      <w:r/>
    </w:p>
    <w:p>
      <w:pPr>
        <w:pStyle w:val="1474"/>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第四章  招标技术规格及要求</w:t>
      </w:r>
      <w:r>
        <w:rPr>
          <w:rFonts w:ascii="Times New Roman" w:hAnsi="Times New Roman" w:cs="Times New Roman"/>
          <w:color w:val="000000"/>
          <w:szCs w:val="21"/>
          <w:highlight w:val="none"/>
        </w:rPr>
      </w:r>
      <w:r/>
    </w:p>
    <w:p>
      <w:pPr>
        <w:pStyle w:val="1474"/>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第五章  拟签订的合同文本</w:t>
      </w:r>
      <w:r>
        <w:rPr>
          <w:rFonts w:ascii="Times New Roman" w:hAnsi="Times New Roman" w:cs="Times New Roman"/>
          <w:color w:val="000000"/>
          <w:szCs w:val="21"/>
          <w:highlight w:val="none"/>
        </w:rPr>
      </w:r>
      <w:r/>
    </w:p>
    <w:p>
      <w:pPr>
        <w:pStyle w:val="1474"/>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第六章  投标文件格式及附件</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6.2</w:t>
      </w:r>
      <w:r>
        <w:rPr>
          <w:rFonts w:ascii="Times New Roman" w:hAnsi="Times New Roman" w:cs="Times New Roman"/>
          <w:b/>
          <w:bCs/>
          <w:color w:val="000000"/>
          <w:szCs w:val="21"/>
          <w:highlight w:val="none"/>
        </w:rPr>
        <w:t xml:space="preserve">招标的最小单位是包。招标技术规格及要求中未分包的，供应商对要求提供的</w:t>
      </w:r>
      <w:r>
        <w:rPr>
          <w:rFonts w:ascii="Times New Roman" w:hAnsi="Times New Roman" w:eastAsia="宋体" w:cs="Times New Roman"/>
          <w:b/>
          <w:bCs/>
          <w:color w:val="000000"/>
          <w:szCs w:val="21"/>
          <w:highlight w:val="none"/>
        </w:rPr>
        <w:t xml:space="preserve">产品/服务</w:t>
      </w:r>
      <w:r>
        <w:rPr>
          <w:rFonts w:ascii="Times New Roman" w:hAnsi="Times New Roman" w:cs="Times New Roman"/>
          <w:b/>
          <w:bCs/>
          <w:color w:val="000000"/>
          <w:szCs w:val="21"/>
          <w:highlight w:val="none"/>
        </w:rPr>
        <w:t xml:space="preserve">不得部分投标；招标技术规格及要求中已经分包的，以包为单位投标</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6.4供应商被视为充分熟悉本招标项目的各种情况以及与履行合同有关的一切其他情况。</w:t>
      </w:r>
      <w:r>
        <w:rPr>
          <w:rFonts w:ascii="Times New Roman" w:hAnsi="Times New Roman" w:cs="Times New Roman"/>
          <w:color w:val="000000"/>
          <w:szCs w:val="21"/>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39" w:name="_Toc21029"/>
      <w:r/>
      <w:bookmarkStart w:id="140" w:name="_Toc18823"/>
      <w:r/>
      <w:bookmarkStart w:id="141" w:name="_Toc29231"/>
      <w:r/>
      <w:bookmarkStart w:id="142" w:name="_Toc10861"/>
      <w:r/>
      <w:bookmarkStart w:id="143" w:name="_Toc28626"/>
      <w:r/>
      <w:bookmarkStart w:id="144" w:name="_Toc14415"/>
      <w:r/>
      <w:bookmarkStart w:id="145" w:name="_Toc15040"/>
      <w:r>
        <w:rPr>
          <w:rFonts w:hint="eastAsia" w:ascii="Times New Roman" w:hAnsi="Times New Roman" w:eastAsia="宋体" w:cs="Times New Roman"/>
          <w:bCs/>
          <w:color w:val="000000"/>
          <w:sz w:val="21"/>
          <w:szCs w:val="21"/>
          <w:highlight w:val="none"/>
          <w:lang w:val="en-US" w:eastAsia="zh-CN"/>
        </w:rPr>
        <w:t xml:space="preserve">7. </w:t>
      </w:r>
      <w:r>
        <w:rPr>
          <w:rFonts w:ascii="Times New Roman" w:hAnsi="Times New Roman" w:eastAsia="宋体" w:cs="Times New Roman"/>
          <w:bCs/>
          <w:color w:val="000000"/>
          <w:sz w:val="21"/>
          <w:szCs w:val="21"/>
          <w:highlight w:val="none"/>
          <w:lang w:val="zh-CN" w:eastAsia="zh-CN"/>
        </w:rPr>
        <w:t xml:space="preserve">招标文件的澄清、补充或修改</w:t>
      </w:r>
      <w:bookmarkEnd w:id="139"/>
      <w:r/>
      <w:bookmarkEnd w:id="140"/>
      <w:r/>
      <w:bookmarkEnd w:id="141"/>
      <w:r/>
      <w:bookmarkEnd w:id="142"/>
      <w:r/>
      <w:bookmarkEnd w:id="143"/>
      <w:r/>
      <w:bookmarkEnd w:id="144"/>
      <w:r/>
      <w:bookmarkEnd w:id="145"/>
      <w:r>
        <w:rPr>
          <w:rFonts w:ascii="Times New Roman" w:hAnsi="Times New Roman" w:eastAsia="宋体" w:cs="Times New Roman"/>
          <w:bCs/>
          <w:color w:val="000000"/>
          <w:sz w:val="21"/>
          <w:szCs w:val="21"/>
          <w:highlight w:val="none"/>
          <w:lang w:val="zh-CN" w:eastAsia="zh-CN"/>
        </w:rPr>
      </w:r>
      <w:r/>
    </w:p>
    <w:p>
      <w:pPr>
        <w:pStyle w:val="1474"/>
        <w:ind w:firstLine="441"/>
        <w:spacing w:line="440" w:lineRule="exact"/>
        <w:shd w:val="clear" w:color="auto" w:fill="auto"/>
        <w:rPr>
          <w:rFonts w:ascii="Times New Roman" w:hAnsi="Times New Roman" w:cs="Times New Roman"/>
          <w:color w:val="000000"/>
          <w:highlight w:val="none"/>
        </w:rPr>
      </w:pPr>
      <w:r/>
      <w:bookmarkStart w:id="146" w:name="_Toc29128"/>
      <w:r>
        <w:rPr>
          <w:rFonts w:ascii="Times New Roman" w:hAnsi="Times New Roman" w:cs="Times New Roman"/>
          <w:color w:val="000000"/>
          <w:szCs w:val="21"/>
          <w:highlight w:val="none"/>
        </w:rPr>
        <w:t xml:space="preserve">7.1</w:t>
      </w:r>
      <w:r>
        <w:rPr>
          <w:rFonts w:ascii="Times New Roman" w:hAnsi="Times New Roman" w:cs="Times New Roman"/>
          <w:color w:val="000000"/>
          <w:highlight w:val="none"/>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000000"/>
          <w:highlight w:val="none"/>
          <w:lang w:val="en-US" w:eastAsia="zh-CN"/>
        </w:rPr>
        <w:t xml:space="preserve">政府采购</w:t>
      </w:r>
      <w:r>
        <w:rPr>
          <w:rFonts w:ascii="Times New Roman" w:hAnsi="Times New Roman" w:cs="Times New Roman"/>
          <w:color w:val="000000"/>
          <w:highlight w:val="none"/>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rFonts w:ascii="Times New Roman" w:hAnsi="Times New Roman" w:cs="Times New Roman"/>
          <w:color w:val="000000"/>
          <w:highlight w:val="none"/>
        </w:rPr>
      </w:r>
      <w:r/>
    </w:p>
    <w:p>
      <w:pPr>
        <w:pStyle w:val="1474"/>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7.2 </w:t>
      </w:r>
      <w:r>
        <w:rPr>
          <w:rFonts w:ascii="Times New Roman" w:hAnsi="Times New Roman" w:cs="Times New Roman"/>
          <w:color w:val="000000"/>
          <w:highlight w:val="none"/>
        </w:rPr>
        <w:t xml:space="preserve">采购代理机构对已发出的招标文件进行必要的澄清或者修改，将在投标截止时间15日前，以书面形式通知所有报名供应商，并同时在原招标公告媒体上发布更正公告。</w:t>
      </w:r>
      <w:r>
        <w:rPr>
          <w:rFonts w:ascii="Times New Roman" w:hAnsi="Times New Roman" w:cs="Times New Roman"/>
          <w:color w:val="000000"/>
          <w:highlight w:val="none"/>
        </w:rPr>
      </w:r>
      <w:r/>
    </w:p>
    <w:p>
      <w:pPr>
        <w:pStyle w:val="1474"/>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7.3 </w:t>
      </w:r>
      <w:r>
        <w:rPr>
          <w:rFonts w:ascii="Times New Roman" w:hAnsi="Times New Roman" w:cs="Times New Roman"/>
          <w:color w:val="000000"/>
          <w:highlight w:val="none"/>
        </w:rPr>
        <w:t xml:space="preserve">采购代理机构在招标文件要求提交投标文件截止时间3日前，有权决定延长投标截止时间和开标时间，并在原招标公告媒体上发布变更公告。</w:t>
      </w:r>
      <w:r>
        <w:rPr>
          <w:rFonts w:ascii="Times New Roman" w:hAnsi="Times New Roman" w:cs="Times New Roman"/>
          <w:color w:val="000000"/>
          <w:highlight w:val="none"/>
        </w:rPr>
      </w:r>
      <w:r/>
    </w:p>
    <w:p>
      <w:pPr>
        <w:pStyle w:val="1474"/>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7.4</w:t>
      </w:r>
      <w:r>
        <w:rPr>
          <w:rFonts w:ascii="Times New Roman" w:hAnsi="Times New Roman" w:cs="Times New Roman"/>
          <w:color w:val="000000"/>
          <w:highlight w:val="none"/>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000000"/>
          <w:highlight w:val="none"/>
          <w:lang w:val="en-US" w:eastAsia="zh-CN"/>
        </w:rPr>
        <w:t xml:space="preserve">书面</w:t>
      </w:r>
      <w:r>
        <w:rPr>
          <w:rFonts w:ascii="Times New Roman" w:hAnsi="Times New Roman" w:cs="Times New Roman"/>
          <w:color w:val="000000"/>
          <w:highlight w:val="none"/>
        </w:rPr>
        <w:t xml:space="preserve">形式通知所有的供应商。</w:t>
      </w:r>
      <w:r>
        <w:rPr>
          <w:rFonts w:ascii="Times New Roman" w:hAnsi="Times New Roman" w:cs="Times New Roman"/>
          <w:color w:val="000000"/>
          <w:highlight w:val="none"/>
        </w:rPr>
      </w:r>
      <w:r/>
    </w:p>
    <w:p>
      <w:pPr>
        <w:pStyle w:val="1474"/>
        <w:ind w:firstLine="441"/>
        <w:spacing w:line="440" w:lineRule="exact"/>
        <w:shd w:val="clear" w:color="auto" w:fill="auto"/>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7.5 </w:t>
      </w:r>
      <w:r>
        <w:rPr>
          <w:rFonts w:ascii="Times New Roman" w:hAnsi="Times New Roman" w:cs="Times New Roman"/>
          <w:color w:val="000000"/>
          <w:highlight w:val="none"/>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ascii="Times New Roman" w:hAnsi="Times New Roman" w:cs="Times New Roman"/>
          <w:bCs/>
          <w:color w:val="000000"/>
          <w:highlight w:val="none"/>
        </w:rPr>
      </w:r>
      <w:r/>
    </w:p>
    <w:p>
      <w:pPr>
        <w:pStyle w:val="1474"/>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47" w:name="_Toc26466"/>
      <w:r/>
      <w:bookmarkStart w:id="148" w:name="_Toc26883"/>
      <w:r/>
      <w:bookmarkStart w:id="149" w:name="_Toc17260"/>
      <w:r/>
      <w:bookmarkStart w:id="150" w:name="_Toc22797"/>
      <w:r/>
      <w:bookmarkStart w:id="151" w:name="_Toc7690"/>
      <w:r/>
      <w:bookmarkStart w:id="152" w:name="_Toc11720"/>
      <w:r>
        <w:rPr>
          <w:rFonts w:ascii="Times New Roman" w:hAnsi="Times New Roman" w:cs="Times New Roman"/>
          <w:b/>
          <w:bCs/>
          <w:color w:val="000000"/>
          <w:sz w:val="24"/>
          <w:highlight w:val="none"/>
        </w:rPr>
        <w:t xml:space="preserve">三、投标文件的编制</w:t>
      </w:r>
      <w:bookmarkEnd w:id="146"/>
      <w:r/>
      <w:bookmarkEnd w:id="147"/>
      <w:r/>
      <w:bookmarkEnd w:id="148"/>
      <w:r/>
      <w:bookmarkEnd w:id="149"/>
      <w:r/>
      <w:bookmarkEnd w:id="150"/>
      <w:r/>
      <w:bookmarkEnd w:id="151"/>
      <w:r/>
      <w:bookmarkEnd w:id="152"/>
      <w:r>
        <w:rPr>
          <w:rFonts w:ascii="Times New Roman" w:hAnsi="Times New Roman" w:cs="Times New Roman"/>
          <w:b/>
          <w:bCs/>
          <w:color w:val="000000"/>
          <w:sz w:val="24"/>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53" w:name="_Toc28127"/>
      <w:r/>
      <w:bookmarkStart w:id="154" w:name="_Toc6733"/>
      <w:r/>
      <w:bookmarkStart w:id="155" w:name="_Toc26801"/>
      <w:r/>
      <w:bookmarkStart w:id="156" w:name="_Toc17513"/>
      <w:r/>
      <w:bookmarkStart w:id="157" w:name="_Toc3805"/>
      <w:r/>
      <w:bookmarkStart w:id="158" w:name="_Toc11833"/>
      <w:r/>
      <w:bookmarkStart w:id="159" w:name="_Toc32677"/>
      <w:r>
        <w:rPr>
          <w:rFonts w:ascii="Times New Roman" w:hAnsi="Times New Roman" w:eastAsia="宋体" w:cs="Times New Roman"/>
          <w:bCs/>
          <w:color w:val="000000"/>
          <w:sz w:val="21"/>
          <w:szCs w:val="21"/>
          <w:highlight w:val="none"/>
          <w:lang w:val="zh-CN" w:eastAsia="zh-CN"/>
        </w:rPr>
        <w:t xml:space="preserve">8.</w:t>
      </w:r>
      <w:bookmarkEnd w:id="153"/>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投标文件的语言、计量单位、货币</w:t>
      </w:r>
      <w:bookmarkEnd w:id="154"/>
      <w:r/>
      <w:bookmarkEnd w:id="155"/>
      <w:r/>
      <w:bookmarkEnd w:id="156"/>
      <w:r/>
      <w:bookmarkEnd w:id="157"/>
      <w:r/>
      <w:bookmarkEnd w:id="158"/>
      <w:r/>
      <w:bookmarkEnd w:id="159"/>
      <w:r>
        <w:rPr>
          <w:rFonts w:ascii="Times New Roman" w:hAnsi="Times New Roman" w:eastAsia="宋体" w:cs="Times New Roman"/>
          <w:bCs/>
          <w:color w:val="000000"/>
          <w:sz w:val="21"/>
          <w:szCs w:val="21"/>
          <w:highlight w:val="none"/>
          <w:lang w:val="zh-CN" w:eastAsia="zh-CN"/>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8.1 供应商提交的投标文件（包括技术文件和资料、图纸中的说明）以及供应商与采购代理机构之间就有关投标的所有来往函电均应以简体中文书写。</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8.2</w:t>
      </w:r>
      <w:r>
        <w:rPr>
          <w:rFonts w:hint="eastAsia" w:ascii="Times New Roman" w:hAnsi="Times New Roman" w:cs="Times New Roman"/>
          <w:color w:val="000000"/>
          <w:szCs w:val="21"/>
          <w:highlight w:val="none"/>
          <w:lang w:val="en-US" w:eastAsia="zh-CN"/>
        </w:rPr>
        <w:t xml:space="preserve"> </w:t>
      </w:r>
      <w:r>
        <w:rPr>
          <w:rFonts w:ascii="Times New Roman" w:hAnsi="Times New Roman" w:cs="Times New Roman"/>
          <w:color w:val="000000"/>
          <w:szCs w:val="21"/>
          <w:highlight w:val="none"/>
        </w:rPr>
        <w:t xml:space="preserve">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bookmarkStart w:id="160" w:name="_Toc19298"/>
      <w:r>
        <w:rPr>
          <w:rFonts w:ascii="Times New Roman" w:hAnsi="Times New Roman" w:cs="Times New Roman"/>
          <w:color w:val="000000"/>
          <w:szCs w:val="21"/>
          <w:highlight w:val="none"/>
        </w:rPr>
        <w:t xml:space="preserve">8.3 除招标文件中有特殊要求外，招标文件中所使用的计量单位应为国家法定计量单位。</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8.4 本招标文件所表述的时间均为北京时间。</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8.5 </w:t>
      </w:r>
      <w:r>
        <w:rPr>
          <w:rFonts w:ascii="Times New Roman" w:hAnsi="Times New Roman" w:cs="Times New Roman"/>
          <w:b/>
          <w:bCs/>
          <w:color w:val="000000"/>
          <w:szCs w:val="21"/>
          <w:highlight w:val="none"/>
        </w:rPr>
        <w:t xml:space="preserve">所有投标响应报价具体详见投标人须知前附表。</w:t>
      </w:r>
      <w:r>
        <w:rPr>
          <w:rFonts w:ascii="Times New Roman" w:hAnsi="Times New Roman" w:cs="Times New Roman"/>
          <w:color w:val="000000"/>
          <w:szCs w:val="21"/>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61" w:name="_Toc7157"/>
      <w:r/>
      <w:bookmarkStart w:id="162" w:name="_Toc31000"/>
      <w:r/>
      <w:bookmarkStart w:id="163" w:name="_Toc27483"/>
      <w:r/>
      <w:bookmarkStart w:id="164" w:name="_Toc7598"/>
      <w:r/>
      <w:bookmarkStart w:id="165" w:name="_Toc16901"/>
      <w:r/>
      <w:bookmarkStart w:id="166" w:name="_Toc30974"/>
      <w:r/>
      <w:bookmarkStart w:id="167" w:name="_Toc30894"/>
      <w:r>
        <w:rPr>
          <w:rFonts w:ascii="Times New Roman" w:hAnsi="Times New Roman" w:eastAsia="宋体" w:cs="Times New Roman"/>
          <w:bCs/>
          <w:color w:val="000000"/>
          <w:sz w:val="21"/>
          <w:szCs w:val="21"/>
          <w:highlight w:val="none"/>
          <w:lang w:val="zh-CN" w:eastAsia="zh-CN"/>
        </w:rPr>
        <w:t xml:space="preserve">9.</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联合体（根据采购项目是否接受联合体投标而定）</w:t>
      </w:r>
      <w:bookmarkEnd w:id="161"/>
      <w:r/>
      <w:bookmarkEnd w:id="162"/>
      <w:r/>
      <w:bookmarkEnd w:id="163"/>
      <w:r/>
      <w:bookmarkEnd w:id="164"/>
      <w:r/>
      <w:bookmarkEnd w:id="165"/>
      <w:r/>
      <w:bookmarkEnd w:id="166"/>
      <w:r/>
      <w:bookmarkEnd w:id="167"/>
      <w:r>
        <w:rPr>
          <w:rFonts w:ascii="Times New Roman" w:hAnsi="Times New Roman" w:eastAsia="宋体" w:cs="Times New Roman"/>
          <w:bCs/>
          <w:color w:val="000000"/>
          <w:sz w:val="21"/>
          <w:szCs w:val="21"/>
          <w:highlight w:val="none"/>
          <w:lang w:val="zh-CN" w:eastAsia="zh-CN"/>
        </w:rPr>
      </w:r>
      <w:r/>
    </w:p>
    <w:p>
      <w:pPr>
        <w:pStyle w:val="1474"/>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9.1</w:t>
      </w:r>
      <w:r>
        <w:rPr>
          <w:rFonts w:ascii="Times New Roman" w:hAnsi="Times New Roman" w:cs="Times New Roman"/>
          <w:color w:val="000000"/>
          <w:szCs w:val="21"/>
          <w:highlight w:val="none"/>
        </w:rPr>
        <w:t xml:space="preserve">两个以上的自然人、法人或者其他组织可以组成一个联合体，以一个供应商的身份共同参加政府采购。</w:t>
      </w:r>
      <w:r>
        <w:rPr>
          <w:rFonts w:ascii="Times New Roman" w:hAnsi="Times New Roman" w:cs="Times New Roman"/>
          <w:color w:val="000000"/>
          <w:szCs w:val="21"/>
          <w:highlight w:val="none"/>
        </w:rPr>
      </w:r>
      <w:r/>
    </w:p>
    <w:p>
      <w:pPr>
        <w:pStyle w:val="1474"/>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9.2鼓励大中型企业和其他自然人、法人或者其他组织与小型、微型企业组成联合体共同参加非专门面向中小企业的政府采购活动。</w:t>
      </w:r>
      <w:r>
        <w:rPr>
          <w:rFonts w:ascii="Times New Roman" w:hAnsi="Times New Roman" w:cs="Times New Roman"/>
          <w:color w:val="000000"/>
          <w:szCs w:val="21"/>
          <w:highlight w:val="none"/>
        </w:rPr>
      </w:r>
      <w:r/>
    </w:p>
    <w:p>
      <w:pPr>
        <w:pStyle w:val="1474"/>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9.3</w:t>
      </w:r>
      <w:r>
        <w:rPr>
          <w:rFonts w:ascii="Times New Roman" w:hAnsi="Times New Roman" w:cs="Times New Roman"/>
          <w:color w:val="000000"/>
          <w:szCs w:val="21"/>
          <w:highlight w:val="none"/>
        </w:rPr>
        <w:t xml:space="preserve">以联合体形式参加采购的，</w:t>
      </w:r>
      <w:r>
        <w:rPr>
          <w:rFonts w:ascii="Times New Roman" w:hAnsi="Times New Roman" w:cs="Times New Roman"/>
          <w:b/>
          <w:color w:val="000000"/>
          <w:szCs w:val="21"/>
          <w:highlight w:val="none"/>
        </w:rPr>
        <w:t xml:space="preserve">联合体各方均应当符合政府采购法第二十二条第一款规定的</w:t>
      </w:r>
      <w:r>
        <w:rPr>
          <w:rFonts w:ascii="Times New Roman" w:hAnsi="Times New Roman" w:cs="Times New Roman"/>
          <w:b/>
          <w:color w:val="000000"/>
          <w:highlight w:val="none"/>
        </w:rPr>
        <w:t xml:space="preserve">条件；采购人根据采购项目的特殊要求规定供应商特定条件的，联合体各方中至少应当有一方符合采购人规定的特定条件</w:t>
      </w:r>
      <w:r>
        <w:rPr>
          <w:rFonts w:ascii="Times New Roman" w:hAnsi="Times New Roman" w:cs="Times New Roman"/>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color w:val="000000"/>
          <w:highlight w:val="none"/>
        </w:rPr>
      </w:r>
      <w:r/>
    </w:p>
    <w:p>
      <w:pPr>
        <w:pStyle w:val="1474"/>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9.4 </w:t>
      </w:r>
      <w:r>
        <w:rPr>
          <w:rFonts w:ascii="Times New Roman" w:hAnsi="Times New Roman" w:cs="Times New Roman"/>
          <w:color w:val="000000"/>
          <w:highlight w:val="none"/>
        </w:rPr>
        <w:t xml:space="preserve">联合体各方之间应当签订联合体协议，明确约定联合体各方承担的工作和相应的责任，并将联合体协议连同</w:t>
      </w:r>
      <w:r>
        <w:rPr>
          <w:rFonts w:hint="eastAsia" w:ascii="Times New Roman" w:hAnsi="Times New Roman" w:cs="Times New Roman"/>
          <w:color w:val="000000"/>
          <w:highlight w:val="none"/>
          <w:lang w:val="en-US" w:eastAsia="zh-CN"/>
        </w:rPr>
        <w:t xml:space="preserve">投标</w:t>
      </w:r>
      <w:r>
        <w:rPr>
          <w:rFonts w:ascii="Times New Roman" w:hAnsi="Times New Roman" w:cs="Times New Roman"/>
          <w:color w:val="000000"/>
          <w:highlight w:val="none"/>
        </w:rPr>
        <w:t xml:space="preserve">文件一并提交。</w:t>
      </w:r>
      <w:r>
        <w:rPr>
          <w:rFonts w:ascii="Times New Roman" w:hAnsi="Times New Roman" w:cs="Times New Roman"/>
          <w:color w:val="000000"/>
          <w:highlight w:val="none"/>
        </w:rPr>
      </w:r>
      <w:r/>
    </w:p>
    <w:p>
      <w:pPr>
        <w:pStyle w:val="1474"/>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9.5 </w:t>
      </w:r>
      <w:r>
        <w:rPr>
          <w:rFonts w:ascii="Times New Roman" w:hAnsi="Times New Roman" w:cs="Times New Roman"/>
          <w:color w:val="000000"/>
          <w:highlight w:val="none"/>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End w:id="160"/>
      <w:r/>
      <w:bookmarkStart w:id="168" w:name="_Toc22790"/>
      <w:r/>
      <w:bookmarkStart w:id="169" w:name="_Toc24640"/>
      <w:r/>
      <w:bookmarkStart w:id="170" w:name="_Toc21458"/>
      <w:r/>
      <w:bookmarkStart w:id="171" w:name="_Toc24161"/>
      <w:r/>
      <w:bookmarkStart w:id="172" w:name="_Toc14249"/>
      <w:r/>
      <w:bookmarkStart w:id="173" w:name="_Toc23063"/>
      <w:r/>
      <w:bookmarkStart w:id="174" w:name="_Toc13750"/>
      <w:r>
        <w:rPr>
          <w:rFonts w:ascii="Times New Roman" w:hAnsi="Times New Roman" w:eastAsia="宋体" w:cs="Times New Roman"/>
          <w:bCs/>
          <w:color w:val="000000"/>
          <w:sz w:val="21"/>
          <w:szCs w:val="21"/>
          <w:highlight w:val="none"/>
          <w:lang w:val="zh-CN" w:eastAsia="zh-CN"/>
        </w:rPr>
        <w:t xml:space="preserve">10.</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投标文件的</w:t>
      </w:r>
      <w:bookmarkEnd w:id="168"/>
      <w:r>
        <w:rPr>
          <w:rFonts w:ascii="Times New Roman" w:hAnsi="Times New Roman" w:eastAsia="宋体" w:cs="Times New Roman"/>
          <w:bCs/>
          <w:color w:val="000000"/>
          <w:sz w:val="21"/>
          <w:szCs w:val="21"/>
          <w:highlight w:val="none"/>
          <w:lang w:val="zh-CN" w:eastAsia="zh-CN"/>
        </w:rPr>
        <w:t xml:space="preserve">组成</w:t>
      </w:r>
      <w:bookmarkEnd w:id="169"/>
      <w:r/>
      <w:bookmarkEnd w:id="170"/>
      <w:r/>
      <w:bookmarkEnd w:id="171"/>
      <w:r/>
      <w:bookmarkEnd w:id="172"/>
      <w:r/>
      <w:bookmarkEnd w:id="173"/>
      <w:r/>
      <w:bookmarkEnd w:id="174"/>
      <w:r>
        <w:rPr>
          <w:rFonts w:ascii="Times New Roman" w:hAnsi="Times New Roman" w:eastAsia="宋体" w:cs="Times New Roman"/>
          <w:bCs/>
          <w:color w:val="000000"/>
          <w:sz w:val="21"/>
          <w:szCs w:val="21"/>
          <w:highlight w:val="none"/>
          <w:lang w:val="zh-CN" w:eastAsia="zh-CN"/>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10.2 投标文件由商务、技术、价格及其他部分组成，应包括但不限于下列文件，其中加※项目不得有缺失或无效：</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（1）※ 投标函（投标申请及声明）</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（2）※开标一览表 </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（3）</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分项报价表</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（4）</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《商务条款偏离表》</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（5）※《技术条款偏离表》</w:t>
      </w:r>
      <w:r>
        <w:rPr>
          <w:rFonts w:ascii="Times New Roman" w:hAnsi="Times New Roman" w:cs="Times New Roman"/>
          <w:color w:val="000000"/>
          <w:szCs w:val="21"/>
          <w:highlight w:val="none"/>
        </w:rPr>
      </w:r>
      <w:r/>
    </w:p>
    <w:p>
      <w:pPr>
        <w:pStyle w:val="1474"/>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t xml:space="preserve">供应商基本情况表</w:t>
      </w:r>
      <w:r>
        <w:rPr>
          <w:rFonts w:ascii="Times New Roman" w:hAnsi="Times New Roman" w:cs="Times New Roman"/>
          <w:color w:val="000000"/>
          <w:szCs w:val="21"/>
          <w:highlight w:val="none"/>
        </w:rPr>
      </w:r>
      <w:r/>
    </w:p>
    <w:p>
      <w:pPr>
        <w:pStyle w:val="1474"/>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w:t>
      </w:r>
      <w:r>
        <w:rPr>
          <w:rFonts w:ascii="Times New Roman" w:hAnsi="Times New Roman" w:cs="Times New Roman"/>
          <w:color w:val="000000"/>
          <w:szCs w:val="21"/>
          <w:highlight w:val="none"/>
        </w:rPr>
        <w:t xml:space="preserve">政府采购政策</w:t>
      </w:r>
      <w:r>
        <w:rPr>
          <w:rFonts w:ascii="Times New Roman" w:hAnsi="Times New Roman" w:cs="Times New Roman"/>
          <w:color w:val="000000"/>
          <w:szCs w:val="21"/>
          <w:highlight w:val="none"/>
        </w:rPr>
      </w:r>
      <w:r/>
    </w:p>
    <w:p>
      <w:pPr>
        <w:pStyle w:val="1474"/>
        <w:ind w:firstLine="840"/>
        <w:spacing w:line="440" w:lineRule="exact"/>
        <w:shd w:val="clear" w:color="auto" w:fill="auto"/>
        <w:widowControl/>
        <w:rPr>
          <w:rFonts w:ascii="Times New Roman" w:hAnsi="Times New Roman" w:eastAsia="宋体" w:cs="Times New Roman"/>
          <w:color w:val="000000"/>
          <w:szCs w:val="21"/>
          <w:highlight w:val="none"/>
        </w:rPr>
      </w:pPr>
      <w:r>
        <w:rPr>
          <w:rFonts w:ascii="Times New Roman" w:hAnsi="Times New Roman" w:cs="Times New Roman"/>
          <w:color w:val="000000"/>
          <w:szCs w:val="21"/>
          <w:highlight w:val="none"/>
        </w:rPr>
        <w:t xml:space="preserve">（8）</w:t>
      </w:r>
      <w:r>
        <w:rPr>
          <w:rFonts w:ascii="Times New Roman" w:hAnsi="Times New Roman" w:eastAsia="宋体" w:cs="Times New Roman"/>
          <w:color w:val="000000"/>
          <w:szCs w:val="21"/>
          <w:highlight w:val="none"/>
          <w:lang w:val="zh-CN"/>
        </w:rPr>
        <w:t xml:space="preserve">投标保证金交纳相关证明材料（如有）</w:t>
      </w:r>
      <w:r>
        <w:rPr>
          <w:rFonts w:ascii="Times New Roman" w:hAnsi="Times New Roman" w:eastAsia="宋体" w:cs="Times New Roman"/>
          <w:color w:val="000000"/>
          <w:szCs w:val="21"/>
          <w:highlight w:val="none"/>
        </w:rPr>
      </w:r>
      <w:r/>
    </w:p>
    <w:p>
      <w:pPr>
        <w:pStyle w:val="1474"/>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1"/>
          <w:highlight w:val="none"/>
        </w:rPr>
        <w:t xml:space="preserve">）※资格证明文件</w:t>
      </w:r>
      <w:r>
        <w:rPr>
          <w:rFonts w:ascii="Times New Roman" w:hAnsi="Times New Roman" w:cs="Times New Roman"/>
          <w:color w:val="000000"/>
          <w:szCs w:val="21"/>
          <w:highlight w:val="none"/>
        </w:rPr>
      </w:r>
      <w:r/>
    </w:p>
    <w:p>
      <w:pPr>
        <w:pStyle w:val="1474"/>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10</w:t>
      </w:r>
      <w:r>
        <w:rPr>
          <w:rFonts w:ascii="Times New Roman" w:hAnsi="Times New Roman" w:cs="Times New Roman"/>
          <w:color w:val="000000"/>
          <w:szCs w:val="21"/>
          <w:highlight w:val="none"/>
        </w:rPr>
        <w:t xml:space="preserve">）供应商认为需要提供的其他</w:t>
      </w:r>
      <w:r>
        <w:rPr>
          <w:rFonts w:hint="eastAsia" w:ascii="Times New Roman" w:hAnsi="Times New Roman" w:cs="Times New Roman"/>
          <w:color w:val="000000"/>
          <w:szCs w:val="21"/>
          <w:highlight w:val="none"/>
          <w:lang w:val="en-US" w:eastAsia="zh-CN"/>
        </w:rPr>
        <w:t xml:space="preserve">材</w:t>
      </w:r>
      <w:r>
        <w:rPr>
          <w:rFonts w:ascii="Times New Roman" w:hAnsi="Times New Roman" w:cs="Times New Roman"/>
          <w:color w:val="000000"/>
          <w:szCs w:val="21"/>
          <w:highlight w:val="none"/>
        </w:rPr>
        <w:t xml:space="preserve">料</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bookmarkStart w:id="175" w:name="_Toc12595"/>
      <w:r/>
      <w:bookmarkStart w:id="176" w:name="_Toc32484"/>
      <w:r/>
      <w:bookmarkStart w:id="177" w:name="_Toc7470"/>
      <w:r>
        <w:rPr>
          <w:rFonts w:ascii="Times New Roman" w:hAnsi="Times New Roman" w:cs="Times New Roman"/>
          <w:color w:val="000000"/>
          <w:szCs w:val="21"/>
          <w:highlight w:val="none"/>
        </w:rPr>
        <w:t xml:space="preserve">10.3投标文件的商务部分：是证明供应商有资格参加投标和中标后有能力履行合同的文件，这些文件应能满足招标的要求。</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10.5 投标文件的价格部分：</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（1）价格文件是对投标价格构成的说明，招标文件如没有特别说明的话，对每一项产品/服务仅接受一个价格。</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10.6 投标文件的其他部分：</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其他文件由供应商根据编制投标文件需要提供的其他相关文件。</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注：</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递交的</w:t>
      </w:r>
      <w:r>
        <w:rPr>
          <w:rFonts w:hint="eastAsia" w:ascii="Times New Roman" w:hAnsi="Times New Roman" w:eastAsia="宋体" w:cs="Times New Roman"/>
          <w:b/>
          <w:bCs/>
          <w:color w:val="000000"/>
          <w:szCs w:val="21"/>
          <w:highlight w:val="none"/>
          <w:lang w:val="en-US" w:eastAsia="zh-CN"/>
        </w:rPr>
        <w:t xml:space="preserve">投标</w:t>
      </w:r>
      <w:r>
        <w:rPr>
          <w:rFonts w:ascii="Times New Roman" w:hAnsi="Times New Roman" w:eastAsia="宋体" w:cs="Times New Roman"/>
          <w:b/>
          <w:bCs/>
          <w:color w:val="000000"/>
          <w:szCs w:val="21"/>
          <w:highlight w:val="none"/>
        </w:rPr>
        <w:t xml:space="preserve">文件，所有内容均应真实有效；</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违反国家相关强制性规定给采购人造成损失，一切责任和后果均由供货商承担。</w:t>
      </w:r>
      <w:r>
        <w:rPr>
          <w:rFonts w:ascii="Times New Roman" w:hAnsi="Times New Roman" w:eastAsia="宋体" w:cs="Times New Roman"/>
          <w:b/>
          <w:bCs/>
          <w:color w:val="000000"/>
          <w:szCs w:val="21"/>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78" w:name="_Toc27205"/>
      <w:r/>
      <w:bookmarkStart w:id="179" w:name="_Toc29324"/>
      <w:r/>
      <w:bookmarkStart w:id="180" w:name="_Toc6878"/>
      <w:r/>
      <w:bookmarkStart w:id="181" w:name="_Toc21423"/>
      <w:r>
        <w:rPr>
          <w:rFonts w:hint="eastAsia" w:ascii="Times New Roman" w:hAnsi="Times New Roman" w:eastAsia="宋体" w:cs="Times New Roman"/>
          <w:bCs/>
          <w:color w:val="000000"/>
          <w:sz w:val="21"/>
          <w:szCs w:val="21"/>
          <w:highlight w:val="none"/>
          <w:lang w:val="en-US" w:eastAsia="zh-CN"/>
        </w:rPr>
        <w:t xml:space="preserve">11. </w:t>
      </w:r>
      <w:r>
        <w:rPr>
          <w:rFonts w:ascii="Times New Roman" w:hAnsi="Times New Roman" w:eastAsia="宋体" w:cs="Times New Roman"/>
          <w:bCs/>
          <w:color w:val="000000"/>
          <w:sz w:val="21"/>
          <w:szCs w:val="21"/>
          <w:highlight w:val="none"/>
          <w:lang w:val="zh-CN" w:eastAsia="zh-CN"/>
        </w:rPr>
        <w:t xml:space="preserve">投标保证金</w:t>
      </w:r>
      <w:bookmarkEnd w:id="175"/>
      <w:r/>
      <w:bookmarkEnd w:id="176"/>
      <w:r/>
      <w:bookmarkEnd w:id="177"/>
      <w:r>
        <w:rPr>
          <w:rFonts w:hint="eastAsia" w:ascii="Times New Roman" w:hAnsi="Times New Roman" w:eastAsia="宋体" w:cs="Times New Roman"/>
          <w:bCs/>
          <w:color w:val="000000"/>
          <w:sz w:val="21"/>
          <w:szCs w:val="21"/>
          <w:highlight w:val="none"/>
          <w:lang w:val="zh-CN" w:eastAsia="zh-CN"/>
        </w:rPr>
        <w:t xml:space="preserve">（</w:t>
      </w:r>
      <w:r>
        <w:rPr>
          <w:rFonts w:hint="eastAsia" w:ascii="Times New Roman" w:hAnsi="Times New Roman" w:eastAsia="宋体" w:cs="Times New Roman"/>
          <w:bCs/>
          <w:color w:val="000000"/>
          <w:sz w:val="21"/>
          <w:szCs w:val="21"/>
          <w:highlight w:val="none"/>
          <w:lang w:val="en-US" w:eastAsia="zh-CN"/>
        </w:rPr>
        <w:t xml:space="preserve">如有）</w:t>
      </w:r>
      <w:bookmarkEnd w:id="178"/>
      <w:r/>
      <w:bookmarkEnd w:id="179"/>
      <w:r/>
      <w:bookmarkEnd w:id="180"/>
      <w:r/>
      <w:bookmarkEnd w:id="181"/>
      <w:r>
        <w:rPr>
          <w:rFonts w:ascii="Times New Roman" w:hAnsi="Times New Roman" w:eastAsia="宋体" w:cs="Times New Roman"/>
          <w:bCs/>
          <w:color w:val="000000"/>
          <w:sz w:val="21"/>
          <w:szCs w:val="21"/>
          <w:highlight w:val="none"/>
          <w:lang w:val="zh-CN" w:eastAsia="zh-CN"/>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bookmarkStart w:id="182" w:name="_Toc31206"/>
      <w:r>
        <w:rPr>
          <w:rFonts w:ascii="Times New Roman" w:hAnsi="Times New Roman" w:cs="Times New Roman"/>
          <w:color w:val="000000"/>
          <w:szCs w:val="21"/>
          <w:highlight w:val="none"/>
        </w:rPr>
        <w:t xml:space="preserve">11.1作为投标文件的一部分，</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应按照招标文件要求的数额和办法交纳投标保证金；投标保证金有效期应当与投标有效期一致。</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投标保证金金额及形式：</w:t>
      </w:r>
      <w:r>
        <w:rPr>
          <w:rFonts w:ascii="Times New Roman" w:hAnsi="Times New Roman" w:cs="Times New Roman"/>
          <w:b/>
          <w:bCs/>
          <w:color w:val="000000"/>
          <w:szCs w:val="21"/>
          <w:highlight w:val="none"/>
        </w:rPr>
        <w:t xml:space="preserve">详见</w:t>
      </w:r>
      <w:r>
        <w:rPr>
          <w:rFonts w:ascii="Times New Roman" w:hAnsi="Times New Roman" w:cs="Times New Roman"/>
          <w:b/>
          <w:bCs/>
          <w:color w:val="000000"/>
          <w:highlight w:val="none"/>
        </w:rPr>
        <w:t xml:space="preserve">投标人</w:t>
      </w:r>
      <w:r>
        <w:rPr>
          <w:rFonts w:ascii="Times New Roman" w:hAnsi="Times New Roman" w:cs="Times New Roman"/>
          <w:b/>
          <w:bCs/>
          <w:color w:val="000000"/>
          <w:szCs w:val="21"/>
          <w:highlight w:val="none"/>
        </w:rPr>
        <w:t xml:space="preserve">须知前附表</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11.3中标供应商的保证金将按要求</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纳招标代理服务费后在采购合同签订后五个工作日内退还。</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11.4发生下列情况之一，保证金将被没收：</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（1）中标供应商在中标后无正当理由不与采购人签订合同的；</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lang w:val="zh-CN"/>
        </w:rPr>
        <w:t xml:space="preserve">投标有效期内撤回其投标的；</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（3）提供虚假材料谋取成交的；</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（4）采取不正当手段诋毁、排挤其他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的；</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（5）与采购人、采购代理机构或者其他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恶意串通的；</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（7）中标供应商在中标后拒绝</w:t>
      </w:r>
      <w:r>
        <w:rPr>
          <w:rFonts w:ascii="Times New Roman" w:hAnsi="Times New Roman" w:cs="Times New Roman"/>
          <w:bCs/>
          <w:color w:val="000000"/>
          <w:highlight w:val="none"/>
        </w:rPr>
        <w:t xml:space="preserve">履行合同义务的。</w:t>
      </w:r>
      <w:r>
        <w:rPr>
          <w:rFonts w:ascii="Times New Roman" w:hAnsi="Times New Roman" w:cs="Times New Roman"/>
          <w:bCs/>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83" w:name="_Toc2641"/>
      <w:r/>
      <w:bookmarkStart w:id="184" w:name="_Toc32258"/>
      <w:r/>
      <w:bookmarkStart w:id="185" w:name="_Toc10832"/>
      <w:r/>
      <w:bookmarkStart w:id="186" w:name="_Toc27942"/>
      <w:r/>
      <w:bookmarkStart w:id="187" w:name="_Toc6902"/>
      <w:r/>
      <w:bookmarkStart w:id="188" w:name="_Toc7309"/>
      <w:r>
        <w:rPr>
          <w:rFonts w:ascii="Times New Roman" w:hAnsi="Times New Roman" w:eastAsia="宋体" w:cs="Times New Roman"/>
          <w:bCs/>
          <w:color w:val="000000"/>
          <w:sz w:val="21"/>
          <w:szCs w:val="21"/>
          <w:highlight w:val="none"/>
          <w:lang w:val="zh-CN" w:eastAsia="zh-CN"/>
        </w:rPr>
        <w:t xml:space="preserve">12.</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投标文件的有效期</w:t>
      </w:r>
      <w:bookmarkEnd w:id="182"/>
      <w:r/>
      <w:bookmarkEnd w:id="183"/>
      <w:r/>
      <w:bookmarkEnd w:id="184"/>
      <w:r/>
      <w:bookmarkEnd w:id="185"/>
      <w:r/>
      <w:bookmarkEnd w:id="186"/>
      <w:r/>
      <w:bookmarkEnd w:id="187"/>
      <w:r/>
      <w:bookmarkEnd w:id="188"/>
      <w:r>
        <w:rPr>
          <w:rFonts w:ascii="Times New Roman" w:hAnsi="Times New Roman" w:eastAsia="宋体" w:cs="Times New Roman"/>
          <w:bCs/>
          <w:color w:val="000000"/>
          <w:sz w:val="21"/>
          <w:szCs w:val="21"/>
          <w:highlight w:val="none"/>
          <w:lang w:val="zh-CN" w:eastAsia="zh-CN"/>
        </w:rPr>
      </w:r>
      <w:r/>
    </w:p>
    <w:p>
      <w:pPr>
        <w:pStyle w:val="1474"/>
        <w:ind w:firstLine="420"/>
        <w:jc w:val="left"/>
        <w:spacing w:line="440" w:lineRule="exact"/>
        <w:shd w:val="clear" w:color="auto" w:fill="auto"/>
        <w:rPr>
          <w:rFonts w:ascii="Times New Roman" w:hAnsi="Times New Roman" w:cs="Times New Roman"/>
          <w:bCs/>
          <w:color w:val="000000"/>
          <w:highlight w:val="none"/>
        </w:rPr>
      </w:pPr>
      <w:r/>
      <w:bookmarkStart w:id="189" w:name="_Toc6811"/>
      <w:r>
        <w:rPr>
          <w:rFonts w:ascii="Times New Roman" w:hAnsi="Times New Roman" w:cs="Times New Roman"/>
          <w:bCs/>
          <w:color w:val="000000"/>
          <w:highlight w:val="none"/>
        </w:rPr>
        <w:t xml:space="preserve">12.1自</w:t>
      </w:r>
      <w:r>
        <w:rPr>
          <w:rFonts w:hint="eastAsia" w:ascii="Times New Roman" w:hAnsi="Times New Roman" w:cs="Times New Roman"/>
          <w:bCs/>
          <w:color w:val="000000"/>
          <w:highlight w:val="none"/>
          <w:lang w:val="en-US" w:eastAsia="zh-CN"/>
        </w:rPr>
        <w:t xml:space="preserve">提交投标文件截止之日</w:t>
      </w:r>
      <w:r>
        <w:rPr>
          <w:rFonts w:ascii="Times New Roman" w:hAnsi="Times New Roman" w:cs="Times New Roman"/>
          <w:bCs/>
          <w:color w:val="000000"/>
          <w:highlight w:val="none"/>
        </w:rPr>
        <w:t xml:space="preserve">起90天内，投标文件应保持有效，有效期短于此规定的投标文件将视为无效。</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90" w:name="_Toc443"/>
      <w:r/>
      <w:bookmarkStart w:id="191" w:name="_Toc30466"/>
      <w:r/>
      <w:bookmarkStart w:id="192" w:name="_Toc1423"/>
      <w:r/>
      <w:bookmarkStart w:id="193" w:name="_Toc18186"/>
      <w:r/>
      <w:bookmarkStart w:id="194" w:name="_Toc12421"/>
      <w:r/>
      <w:bookmarkStart w:id="195" w:name="_Toc30597"/>
      <w:r>
        <w:rPr>
          <w:rFonts w:hint="eastAsia" w:ascii="Times New Roman" w:hAnsi="Times New Roman" w:eastAsia="宋体" w:cs="Times New Roman"/>
          <w:bCs/>
          <w:color w:val="000000"/>
          <w:sz w:val="21"/>
          <w:szCs w:val="21"/>
          <w:highlight w:val="none"/>
          <w:lang w:val="en-US" w:eastAsia="zh-CN"/>
        </w:rPr>
        <w:t xml:space="preserve">13. </w:t>
      </w:r>
      <w:r>
        <w:rPr>
          <w:rFonts w:ascii="Times New Roman" w:hAnsi="Times New Roman" w:eastAsia="宋体" w:cs="Times New Roman"/>
          <w:bCs/>
          <w:color w:val="000000"/>
          <w:sz w:val="21"/>
          <w:szCs w:val="21"/>
          <w:highlight w:val="none"/>
          <w:lang w:val="zh-CN" w:eastAsia="zh-CN"/>
        </w:rPr>
        <w:t xml:space="preserve">投标文件的签署及其形式</w:t>
      </w:r>
      <w:bookmarkEnd w:id="189"/>
      <w:r/>
      <w:bookmarkEnd w:id="190"/>
      <w:r/>
      <w:bookmarkEnd w:id="191"/>
      <w:r/>
      <w:bookmarkEnd w:id="192"/>
      <w:r/>
      <w:bookmarkEnd w:id="193"/>
      <w:r/>
      <w:bookmarkEnd w:id="194"/>
      <w:r/>
      <w:bookmarkEnd w:id="195"/>
      <w:r>
        <w:rPr>
          <w:rFonts w:ascii="Times New Roman" w:hAnsi="Times New Roman" w:eastAsia="宋体" w:cs="Times New Roman"/>
          <w:bCs/>
          <w:color w:val="000000"/>
          <w:sz w:val="21"/>
          <w:szCs w:val="21"/>
          <w:highlight w:val="none"/>
          <w:lang w:val="zh-CN" w:eastAsia="zh-CN"/>
        </w:rPr>
      </w:r>
      <w:r/>
    </w:p>
    <w:p>
      <w:pPr>
        <w:pStyle w:val="1474"/>
        <w:ind w:firstLine="420"/>
        <w:spacing w:line="440" w:lineRule="exact"/>
        <w:shd w:val="clear" w:color="auto" w:fill="auto"/>
        <w:rPr>
          <w:rFonts w:ascii="Times New Roman" w:hAnsi="Times New Roman" w:cs="Times New Roman"/>
          <w:bCs/>
          <w:color w:val="000000"/>
          <w:highlight w:val="none"/>
        </w:rPr>
      </w:pPr>
      <w:r/>
      <w:bookmarkStart w:id="196" w:name="_Toc27455"/>
      <w:r>
        <w:rPr>
          <w:rFonts w:ascii="Times New Roman" w:hAnsi="Times New Roman" w:cs="Times New Roman"/>
          <w:bCs/>
          <w:color w:val="000000"/>
          <w:highlight w:val="none"/>
        </w:rPr>
        <w:t xml:space="preserve">13.1供应商应按本款下述规定以及投标人须知前附表规定的数量提交投标文件。每份投标文件均须在封面上清楚表明“正本”“副本”或“电子版”字样，如果它们之间有差异，则以正本为准。</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13.2投标文件的正本应用打印机或不褪色墨水书写，且经法定代表人或授权代表签署，副本可以为正本的复印件。</w:t>
      </w:r>
      <w:r>
        <w:rPr>
          <w:rFonts w:ascii="Times New Roman" w:hAnsi="Times New Roman" w:cs="Times New Roman"/>
          <w:color w:val="000000"/>
          <w:sz w:val="24"/>
          <w:highlight w:val="none"/>
        </w:rPr>
        <w:t xml:space="preserve"> </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color w:val="000000"/>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13.4</w:t>
      </w:r>
      <w:r>
        <w:rPr>
          <w:rFonts w:ascii="Times New Roman" w:hAnsi="Times New Roman" w:cs="Times New Roman"/>
          <w:color w:val="000000"/>
          <w:szCs w:val="21"/>
          <w:highlight w:val="none"/>
        </w:rPr>
        <w:t xml:space="preserve">供应商应按照招标文件所规定的内容顺序，</w:t>
      </w:r>
      <w:r>
        <w:rPr>
          <w:rFonts w:ascii="Times New Roman" w:hAnsi="Times New Roman" w:cs="Times New Roman"/>
          <w:b/>
          <w:bCs/>
          <w:color w:val="000000"/>
          <w:szCs w:val="21"/>
          <w:highlight w:val="none"/>
        </w:rPr>
        <w:t xml:space="preserve">统一用A4规格幅面打印（为节约资源，建议双面打印）、装订成册（建议胶装）并编制目录，逐页编码</w:t>
      </w:r>
      <w:r>
        <w:rPr>
          <w:rFonts w:ascii="Times New Roman" w:hAnsi="Times New Roman" w:cs="Times New Roman"/>
          <w:color w:val="000000"/>
          <w:szCs w:val="21"/>
          <w:highlight w:val="none"/>
        </w:rPr>
        <w:t xml:space="preserve">。由于编排混乱导致投标文件被误读或查找不到，责任由供应商承担。</w:t>
      </w:r>
      <w:r>
        <w:rPr>
          <w:rFonts w:ascii="Times New Roman" w:hAnsi="Times New Roman" w:cs="Times New Roman"/>
          <w:color w:val="000000"/>
          <w:szCs w:val="21"/>
          <w:highlight w:val="none"/>
        </w:rPr>
      </w:r>
      <w:r/>
    </w:p>
    <w:p>
      <w:pPr>
        <w:pStyle w:val="1474"/>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97" w:name="_Toc17733"/>
      <w:r/>
      <w:bookmarkStart w:id="198" w:name="_Toc3725"/>
      <w:r/>
      <w:bookmarkStart w:id="199" w:name="_Toc14677"/>
      <w:r/>
      <w:bookmarkStart w:id="200" w:name="_Toc6874"/>
      <w:r/>
      <w:bookmarkStart w:id="201" w:name="_Toc27839"/>
      <w:r/>
      <w:bookmarkStart w:id="202" w:name="_Toc5688"/>
      <w:r>
        <w:rPr>
          <w:rFonts w:ascii="Times New Roman" w:hAnsi="Times New Roman" w:cs="Times New Roman"/>
          <w:b/>
          <w:bCs/>
          <w:color w:val="000000"/>
          <w:sz w:val="24"/>
          <w:highlight w:val="none"/>
        </w:rPr>
        <w:t xml:space="preserve">四、投标文件的递交</w:t>
      </w:r>
      <w:bookmarkEnd w:id="196"/>
      <w:r/>
      <w:bookmarkEnd w:id="197"/>
      <w:r/>
      <w:bookmarkEnd w:id="198"/>
      <w:r/>
      <w:bookmarkEnd w:id="199"/>
      <w:r/>
      <w:bookmarkEnd w:id="200"/>
      <w:r/>
      <w:bookmarkEnd w:id="201"/>
      <w:r/>
      <w:bookmarkEnd w:id="202"/>
      <w:r>
        <w:rPr>
          <w:rFonts w:ascii="Times New Roman" w:hAnsi="Times New Roman" w:cs="Times New Roman"/>
          <w:b/>
          <w:bCs/>
          <w:color w:val="000000"/>
          <w:sz w:val="24"/>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03" w:name="_Toc15871"/>
      <w:r/>
      <w:bookmarkStart w:id="204" w:name="_Toc9373"/>
      <w:r/>
      <w:bookmarkStart w:id="205" w:name="_Toc14201"/>
      <w:r/>
      <w:bookmarkStart w:id="206" w:name="_Toc11996"/>
      <w:r/>
      <w:bookmarkStart w:id="207" w:name="_Toc3675"/>
      <w:r/>
      <w:bookmarkStart w:id="208" w:name="_Toc1001"/>
      <w:r/>
      <w:bookmarkStart w:id="209" w:name="_Toc16717"/>
      <w:r>
        <w:rPr>
          <w:rFonts w:ascii="Times New Roman" w:hAnsi="Times New Roman" w:eastAsia="宋体" w:cs="Times New Roman"/>
          <w:bCs/>
          <w:color w:val="000000"/>
          <w:sz w:val="21"/>
          <w:szCs w:val="21"/>
          <w:highlight w:val="none"/>
          <w:lang w:val="en-US" w:eastAsia="zh-CN"/>
        </w:rPr>
        <w:t xml:space="preserve">14.</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投标文件的密封及标记</w:t>
      </w:r>
      <w:bookmarkEnd w:id="203"/>
      <w:r/>
      <w:bookmarkEnd w:id="204"/>
      <w:r/>
      <w:bookmarkEnd w:id="205"/>
      <w:r/>
      <w:bookmarkEnd w:id="206"/>
      <w:r/>
      <w:bookmarkEnd w:id="207"/>
      <w:r/>
      <w:bookmarkEnd w:id="208"/>
      <w:r/>
      <w:bookmarkEnd w:id="209"/>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b/>
          <w:color w:val="000000"/>
          <w:sz w:val="30"/>
          <w:highlight w:val="none"/>
        </w:rPr>
      </w:pPr>
      <w:r/>
      <w:bookmarkStart w:id="210" w:name="_Toc21766"/>
      <w:r>
        <w:rPr>
          <w:rFonts w:ascii="Times New Roman" w:hAnsi="Times New Roman" w:cs="Times New Roman"/>
          <w:bCs/>
          <w:color w:val="000000"/>
          <w:szCs w:val="22"/>
          <w:highlight w:val="none"/>
        </w:rPr>
        <w:t xml:space="preserve">14.1</w:t>
      </w:r>
      <w:r>
        <w:rPr>
          <w:rFonts w:ascii="Times New Roman" w:hAnsi="Times New Roman" w:cs="Times New Roman"/>
          <w:color w:val="000000"/>
          <w:highlight w:val="none"/>
        </w:rPr>
        <w:t xml:space="preserve">供应商</w:t>
      </w:r>
      <w:r>
        <w:rPr>
          <w:rFonts w:ascii="Times New Roman" w:hAnsi="Times New Roman" w:cs="Times New Roman"/>
          <w:bCs/>
          <w:color w:val="000000"/>
          <w:highlight w:val="none"/>
        </w:rPr>
        <w:t xml:space="preserve">应分别把正本和副本及电子版投标文件都用封套加以密封，并标明“正本”</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“副本”</w:t>
      </w:r>
      <w:r>
        <w:rPr>
          <w:rFonts w:hint="eastAsia" w:ascii="Times New Roman" w:hAnsi="Times New Roman" w:cs="Times New Roman"/>
          <w:bCs/>
          <w:color w:val="000000"/>
          <w:highlight w:val="none"/>
          <w:lang w:val="en-US" w:eastAsia="zh-CN"/>
        </w:rPr>
        <w:t xml:space="preserve">和</w:t>
      </w:r>
      <w:r>
        <w:rPr>
          <w:rFonts w:ascii="Times New Roman" w:hAnsi="Times New Roman" w:cs="Times New Roman"/>
          <w:bCs/>
          <w:color w:val="000000"/>
          <w:highlight w:val="none"/>
        </w:rPr>
        <w:t xml:space="preserve">“电子版”。</w:t>
      </w:r>
      <w:r>
        <w:rPr>
          <w:rFonts w:hint="eastAsia" w:ascii="Times New Roman" w:hAnsi="Times New Roman" w:eastAsia="宋体" w:cs="Times New Roman"/>
          <w:bCs/>
          <w:color w:val="000000"/>
          <w:highlight w:val="none"/>
        </w:rPr>
        <w:t xml:space="preserve">为方便开标时唱标，开标一览表</w:t>
      </w:r>
      <w:r>
        <w:rPr>
          <w:rFonts w:hint="eastAsia" w:ascii="Times New Roman" w:hAnsi="Times New Roman" w:eastAsia="宋体" w:cs="Times New Roman"/>
          <w:bCs/>
          <w:color w:val="000000"/>
          <w:highlight w:val="none"/>
          <w:lang w:val="en-US" w:eastAsia="zh-CN"/>
        </w:rPr>
        <w:t xml:space="preserve">再</w:t>
      </w:r>
      <w:r>
        <w:rPr>
          <w:rFonts w:hint="eastAsia" w:ascii="Times New Roman" w:hAnsi="Times New Roman" w:eastAsia="宋体" w:cs="Times New Roman"/>
          <w:bCs/>
          <w:color w:val="000000"/>
          <w:highlight w:val="none"/>
        </w:rPr>
        <w:t xml:space="preserve">单独封装，但投标文件还应包</w:t>
      </w:r>
      <w:r>
        <w:rPr>
          <w:rFonts w:hint="eastAsia" w:ascii="Times New Roman" w:hAnsi="Times New Roman" w:eastAsia="宋体" w:cs="Times New Roman"/>
          <w:bCs/>
          <w:color w:val="000000"/>
          <w:highlight w:val="none"/>
          <w:lang w:val="en-US" w:eastAsia="zh-CN"/>
        </w:rPr>
        <w:t xml:space="preserve">含</w:t>
      </w:r>
      <w:r>
        <w:rPr>
          <w:rFonts w:hint="eastAsia" w:ascii="Times New Roman" w:hAnsi="Times New Roman" w:eastAsia="宋体" w:cs="Times New Roman"/>
          <w:bCs/>
          <w:color w:val="000000"/>
          <w:highlight w:val="none"/>
        </w:rPr>
        <w:t xml:space="preserve">开标一览表。</w:t>
      </w:r>
      <w:r>
        <w:rPr>
          <w:rFonts w:ascii="Times New Roman" w:hAnsi="Times New Roman" w:cs="Times New Roman"/>
          <w:b/>
          <w:color w:val="000000"/>
          <w:sz w:val="3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14.2</w:t>
      </w:r>
      <w:r>
        <w:rPr>
          <w:rFonts w:ascii="Times New Roman" w:hAnsi="Times New Roman" w:cs="Times New Roman"/>
          <w:bCs/>
          <w:color w:val="000000"/>
          <w:highlight w:val="none"/>
        </w:rPr>
        <w:t xml:space="preserve">作为投标保证金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的银行本票、转账支票、汇票或电汇底单等非现金形式，另用内封套加以密封，并在内封套上注明“投标保证金”字样</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放在投标文件正本封套之内。</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14.3</w:t>
      </w:r>
      <w:r>
        <w:rPr>
          <w:rFonts w:ascii="Times New Roman" w:hAnsi="Times New Roman" w:cs="Times New Roman"/>
          <w:bCs/>
          <w:color w:val="000000"/>
          <w:highlight w:val="none"/>
        </w:rPr>
        <w:t xml:space="preserve">外封套和内封套上均须按采购代理机构提供的格式写明：</w:t>
      </w:r>
      <w:r>
        <w:rPr>
          <w:rFonts w:ascii="Times New Roman" w:hAnsi="Times New Roman" w:cs="Times New Roman"/>
          <w:bCs/>
          <w:color w:val="000000"/>
          <w:highlight w:val="none"/>
        </w:rPr>
      </w:r>
      <w:r/>
    </w:p>
    <w:p>
      <w:pPr>
        <w:pStyle w:val="1474"/>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w:t>
      </w:r>
      <w:r>
        <w:rPr>
          <w:rFonts w:hint="eastAsia"/>
          <w:color w:val="000000"/>
          <w:highlight w:val="none"/>
        </w:rPr>
        <w:t xml:space="preserve">江苏省科技发展有限公司</w:t>
      </w:r>
      <w:r>
        <w:rPr>
          <w:rFonts w:ascii="Times New Roman" w:hAnsi="Times New Roman" w:cs="Times New Roman"/>
          <w:bCs/>
          <w:color w:val="000000"/>
          <w:highlight w:val="none"/>
        </w:rPr>
      </w:r>
      <w:r/>
    </w:p>
    <w:p>
      <w:pPr>
        <w:pStyle w:val="1474"/>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rFonts w:ascii="Times New Roman" w:hAnsi="Times New Roman" w:cs="Times New Roman"/>
          <w:bCs/>
          <w:color w:val="000000"/>
          <w:highlight w:val="none"/>
        </w:rPr>
      </w:r>
      <w:r/>
    </w:p>
    <w:p>
      <w:pPr>
        <w:pStyle w:val="1474"/>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w:t>
      </w:r>
      <w:r>
        <w:rPr>
          <w:rFonts w:hint="eastAsia" w:ascii="Times New Roman" w:hAnsi="Times New Roman" w:cs="Times New Roman"/>
          <w:bCs/>
          <w:color w:val="000000"/>
          <w:highlight w:val="none"/>
          <w:lang w:val="en-US" w:eastAsia="zh-CN"/>
        </w:rPr>
        <w:t xml:space="preserve">项</w:t>
      </w:r>
      <w:r>
        <w:rPr>
          <w:rFonts w:hint="eastAsia" w:ascii="Times New Roman" w:hAnsi="Times New Roman" w:cs="Times New Roman"/>
          <w:bCs/>
          <w:color w:val="000000"/>
          <w:highlight w:val="none"/>
          <w:lang w:val="en-US" w:eastAsia="zh-CN"/>
        </w:rPr>
        <w:t xml:space="preserve">目</w:t>
      </w:r>
      <w:r>
        <w:rPr>
          <w:rFonts w:ascii="Times New Roman" w:hAnsi="Times New Roman" w:cs="Times New Roman"/>
          <w:bCs/>
          <w:color w:val="000000"/>
          <w:highlight w:val="none"/>
        </w:rPr>
        <w:t xml:space="preserve">编号：</w:t>
      </w:r>
      <w:r>
        <w:rPr>
          <w:rFonts w:ascii="Times New Roman" w:hAnsi="Times New Roman" w:cs="Times New Roman"/>
          <w:bCs/>
          <w:color w:val="000000"/>
          <w:highlight w:val="none"/>
        </w:rPr>
      </w:r>
      <w:r/>
    </w:p>
    <w:p>
      <w:pPr>
        <w:pStyle w:val="1474"/>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招标项目包号（如有）：第    包</w:t>
      </w:r>
      <w:r>
        <w:rPr>
          <w:rFonts w:ascii="Times New Roman" w:hAnsi="Times New Roman" w:cs="Times New Roman"/>
          <w:bCs/>
          <w:color w:val="000000"/>
          <w:highlight w:val="none"/>
        </w:rPr>
      </w:r>
      <w:r/>
    </w:p>
    <w:p>
      <w:pPr>
        <w:pStyle w:val="1474"/>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招标项目名称：</w:t>
      </w:r>
      <w:r>
        <w:rPr>
          <w:rFonts w:ascii="Times New Roman" w:hAnsi="Times New Roman" w:cs="Times New Roman"/>
          <w:bCs/>
          <w:color w:val="000000"/>
          <w:highlight w:val="none"/>
        </w:rPr>
      </w:r>
      <w:r/>
    </w:p>
    <w:p>
      <w:pPr>
        <w:pStyle w:val="1474"/>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供应商的全称、地址、电话。</w:t>
      </w:r>
      <w:r>
        <w:rPr>
          <w:rFonts w:ascii="Times New Roman" w:hAnsi="Times New Roman" w:cs="Times New Roman"/>
          <w:bCs/>
          <w:color w:val="000000"/>
          <w:highlight w:val="none"/>
        </w:rPr>
      </w:r>
      <w:r/>
    </w:p>
    <w:p>
      <w:pPr>
        <w:pStyle w:val="1474"/>
        <w:numPr>
          <w:ilvl w:val="0"/>
          <w:numId w:val="1"/>
        </w:numPr>
        <w:ind w:firstLine="420"/>
        <w:spacing w:line="360" w:lineRule="auto"/>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写明开标时启封。</w:t>
      </w:r>
      <w:r>
        <w:rPr>
          <w:rFonts w:ascii="Times New Roman" w:hAnsi="Times New Roman" w:cs="Times New Roman"/>
          <w:bCs/>
          <w:color w:val="000000"/>
          <w:highlight w:val="none"/>
        </w:rPr>
      </w:r>
      <w:r/>
    </w:p>
    <w:p>
      <w:pPr>
        <w:pStyle w:val="1474"/>
        <w:ind w:firstLine="420"/>
        <w:spacing w:line="360" w:lineRule="auto"/>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14.4</w:t>
      </w:r>
      <w:r>
        <w:rPr>
          <w:rFonts w:ascii="Times New Roman" w:hAnsi="Times New Roman" w:cs="Times New Roman"/>
          <w:bCs/>
          <w:color w:val="000000"/>
          <w:highlight w:val="none"/>
        </w:rPr>
        <w:t xml:space="preserve">投标文件未按上述规定密封者，采购</w:t>
      </w:r>
      <w:r>
        <w:rPr>
          <w:rFonts w:ascii="Times New Roman" w:hAnsi="Times New Roman" w:cs="Times New Roman"/>
          <w:color w:val="000000"/>
          <w:szCs w:val="21"/>
          <w:highlight w:val="none"/>
          <w:lang w:val="zh-CN"/>
        </w:rPr>
        <w:t xml:space="preserve">代理机构对误</w:t>
      </w:r>
      <w:r>
        <w:rPr>
          <w:rFonts w:hint="eastAsia" w:ascii="Times New Roman" w:hAnsi="Times New Roman" w:cs="Times New Roman"/>
          <w:color w:val="000000"/>
          <w:szCs w:val="21"/>
          <w:highlight w:val="none"/>
          <w:lang w:val="en-US" w:eastAsia="zh-CN"/>
        </w:rPr>
        <w:t xml:space="preserve">读</w:t>
      </w:r>
      <w:r>
        <w:rPr>
          <w:rFonts w:ascii="Times New Roman" w:hAnsi="Times New Roman" w:cs="Times New Roman"/>
          <w:color w:val="000000"/>
          <w:szCs w:val="21"/>
          <w:highlight w:val="none"/>
          <w:lang w:val="zh-CN"/>
        </w:rPr>
        <w:t xml:space="preserve">或过早启封概不负责。对未按规定密封造成提前开封或未密封的投标文件，</w:t>
      </w:r>
      <w:r>
        <w:rPr>
          <w:rFonts w:ascii="Times New Roman" w:hAnsi="Times New Roman" w:cs="Times New Roman"/>
          <w:bCs/>
          <w:color w:val="000000"/>
          <w:highlight w:val="none"/>
        </w:rPr>
        <w:t xml:space="preserve">采购</w:t>
      </w:r>
      <w:r>
        <w:rPr>
          <w:rFonts w:ascii="Times New Roman" w:hAnsi="Times New Roman" w:cs="Times New Roman"/>
          <w:color w:val="000000"/>
          <w:szCs w:val="21"/>
          <w:highlight w:val="none"/>
          <w:lang w:val="zh-CN"/>
        </w:rPr>
        <w:t xml:space="preserve">代理机构将予以拒绝，并退回投标人。</w:t>
      </w:r>
      <w:r>
        <w:rPr>
          <w:rFonts w:ascii="Times New Roman" w:hAnsi="Times New Roman" w:cs="Times New Roman"/>
          <w:bCs/>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11" w:name="_Toc15010"/>
      <w:r/>
      <w:bookmarkStart w:id="212" w:name="_Toc6596"/>
      <w:r/>
      <w:bookmarkStart w:id="213" w:name="_Toc15936"/>
      <w:r/>
      <w:bookmarkStart w:id="214" w:name="_Toc14747"/>
      <w:r/>
      <w:bookmarkStart w:id="215" w:name="_Toc2651"/>
      <w:r/>
      <w:bookmarkStart w:id="216" w:name="_Toc12443"/>
      <w:r>
        <w:rPr>
          <w:rFonts w:hint="eastAsia" w:ascii="Times New Roman" w:hAnsi="Times New Roman" w:eastAsia="宋体" w:cs="Times New Roman"/>
          <w:bCs/>
          <w:color w:val="000000"/>
          <w:sz w:val="21"/>
          <w:szCs w:val="21"/>
          <w:highlight w:val="none"/>
          <w:lang w:val="en-US" w:eastAsia="zh-CN"/>
        </w:rPr>
        <w:t xml:space="preserve">15. </w:t>
      </w:r>
      <w:r>
        <w:rPr>
          <w:rFonts w:ascii="Times New Roman" w:hAnsi="Times New Roman" w:eastAsia="宋体" w:cs="Times New Roman"/>
          <w:bCs/>
          <w:color w:val="000000"/>
          <w:sz w:val="21"/>
          <w:szCs w:val="21"/>
          <w:highlight w:val="none"/>
          <w:lang w:val="en-US" w:eastAsia="zh-CN"/>
        </w:rPr>
        <w:t xml:space="preserve">投标的截止日期</w:t>
      </w:r>
      <w:bookmarkEnd w:id="210"/>
      <w:r/>
      <w:bookmarkEnd w:id="211"/>
      <w:r/>
      <w:bookmarkEnd w:id="212"/>
      <w:r/>
      <w:bookmarkEnd w:id="213"/>
      <w:r/>
      <w:bookmarkEnd w:id="214"/>
      <w:r/>
      <w:bookmarkEnd w:id="215"/>
      <w:r/>
      <w:bookmarkEnd w:id="216"/>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bCs/>
          <w:color w:val="000000"/>
          <w:highlight w:val="none"/>
        </w:rPr>
      </w:pPr>
      <w:r/>
      <w:bookmarkStart w:id="217" w:name="_Toc32673"/>
      <w:r>
        <w:rPr>
          <w:rFonts w:ascii="Times New Roman" w:hAnsi="Times New Roman" w:cs="Times New Roman"/>
          <w:bCs/>
          <w:color w:val="000000"/>
          <w:highlight w:val="none"/>
        </w:rPr>
        <w:t xml:space="preserve">15.1投标文件须在采购代理机构规定的投标截止时间前递交到指定地点。</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15.3投标文件由于不可抗力的原因遗失和损坏，采购代理机构不负任何责任。</w:t>
      </w:r>
      <w:r>
        <w:rPr>
          <w:rFonts w:ascii="Times New Roman" w:hAnsi="Times New Roman" w:cs="Times New Roman"/>
          <w:bCs/>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17"/>
      <w:r/>
      <w:bookmarkStart w:id="218" w:name="_Toc9671"/>
      <w:r/>
      <w:bookmarkStart w:id="219" w:name="_Toc16831"/>
      <w:r/>
      <w:bookmarkStart w:id="220" w:name="_Toc10083"/>
      <w:r/>
      <w:bookmarkStart w:id="221" w:name="_Toc31314"/>
      <w:r/>
      <w:bookmarkStart w:id="222" w:name="_Toc25879"/>
      <w:r/>
      <w:bookmarkStart w:id="223" w:name="_Toc18068"/>
      <w:r/>
      <w:bookmarkStart w:id="224" w:name="_Toc6201"/>
      <w:r>
        <w:rPr>
          <w:rFonts w:hint="eastAsia" w:ascii="Times New Roman" w:hAnsi="Times New Roman" w:eastAsia="宋体" w:cs="Times New Roman"/>
          <w:bCs/>
          <w:color w:val="000000"/>
          <w:sz w:val="21"/>
          <w:szCs w:val="21"/>
          <w:highlight w:val="none"/>
          <w:lang w:val="en-US" w:eastAsia="zh-CN"/>
        </w:rPr>
        <w:t xml:space="preserve">16. </w:t>
      </w:r>
      <w:r>
        <w:rPr>
          <w:rFonts w:ascii="Times New Roman" w:hAnsi="Times New Roman" w:eastAsia="宋体" w:cs="Times New Roman"/>
          <w:bCs/>
          <w:color w:val="000000"/>
          <w:sz w:val="21"/>
          <w:szCs w:val="21"/>
          <w:highlight w:val="none"/>
          <w:lang w:val="en-US" w:eastAsia="zh-CN"/>
        </w:rPr>
        <w:t xml:space="preserve">迟交的投标文件</w:t>
      </w:r>
      <w:bookmarkEnd w:id="218"/>
      <w:r/>
      <w:bookmarkEnd w:id="219"/>
      <w:r/>
      <w:bookmarkEnd w:id="220"/>
      <w:r/>
      <w:bookmarkEnd w:id="221"/>
      <w:r/>
      <w:bookmarkEnd w:id="222"/>
      <w:r/>
      <w:bookmarkEnd w:id="223"/>
      <w:r>
        <w:rPr>
          <w:rFonts w:ascii="Times New Roman" w:hAnsi="Times New Roman" w:eastAsia="宋体" w:cs="Times New Roman"/>
          <w:bCs/>
          <w:color w:val="000000"/>
          <w:sz w:val="21"/>
          <w:szCs w:val="21"/>
          <w:highlight w:val="none"/>
          <w:lang w:val="en-US" w:eastAsia="zh-CN"/>
        </w:rPr>
      </w:r>
      <w:r/>
    </w:p>
    <w:p>
      <w:pPr>
        <w:pStyle w:val="1474"/>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    在投标截止时间以后递交的投标文件，采购代理机构拒绝接收。</w:t>
      </w:r>
      <w:r>
        <w:rPr>
          <w:rFonts w:ascii="Times New Roman" w:hAnsi="Times New Roman" w:cs="Times New Roman"/>
          <w:bCs/>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24"/>
      <w:r/>
      <w:bookmarkStart w:id="225" w:name="_Toc3512"/>
      <w:r/>
      <w:bookmarkStart w:id="226" w:name="_Toc21269"/>
      <w:r/>
      <w:bookmarkStart w:id="227" w:name="_Toc32211"/>
      <w:r/>
      <w:bookmarkStart w:id="228" w:name="_Toc27692"/>
      <w:r/>
      <w:bookmarkStart w:id="229" w:name="_Toc1284"/>
      <w:r/>
      <w:bookmarkStart w:id="230" w:name="_Toc8808"/>
      <w:r/>
      <w:bookmarkStart w:id="231" w:name="_Toc2546"/>
      <w:r/>
      <w:bookmarkStart w:id="232" w:name="_Toc19676"/>
      <w:r/>
      <w:bookmarkStart w:id="233" w:name="_Toc20823301"/>
      <w:r/>
      <w:bookmarkStart w:id="234" w:name="_Toc120614218"/>
      <w:r/>
      <w:bookmarkStart w:id="235" w:name="_Toc513029229"/>
      <w:r/>
      <w:bookmarkStart w:id="236" w:name="_Toc16938545"/>
      <w:r/>
      <w:bookmarkStart w:id="237" w:name="_Toc24233"/>
      <w:r>
        <w:rPr>
          <w:rFonts w:hint="eastAsia" w:ascii="Times New Roman" w:hAnsi="Times New Roman" w:eastAsia="宋体" w:cs="Times New Roman"/>
          <w:bCs/>
          <w:color w:val="000000"/>
          <w:sz w:val="21"/>
          <w:szCs w:val="21"/>
          <w:highlight w:val="none"/>
          <w:lang w:val="en-US" w:eastAsia="zh-CN"/>
        </w:rPr>
        <w:t xml:space="preserve">17. </w:t>
      </w:r>
      <w:r>
        <w:rPr>
          <w:rFonts w:ascii="Times New Roman" w:hAnsi="Times New Roman" w:eastAsia="宋体" w:cs="Times New Roman"/>
          <w:bCs/>
          <w:color w:val="000000"/>
          <w:sz w:val="21"/>
          <w:szCs w:val="21"/>
          <w:highlight w:val="none"/>
          <w:lang w:val="en-US" w:eastAsia="zh-CN"/>
        </w:rPr>
        <w:t xml:space="preserve">投标文件的修改或撤回</w:t>
      </w:r>
      <w:bookmarkEnd w:id="225"/>
      <w:r/>
      <w:bookmarkEnd w:id="226"/>
      <w:r/>
      <w:bookmarkEnd w:id="227"/>
      <w:r/>
      <w:bookmarkEnd w:id="228"/>
      <w:r/>
      <w:bookmarkEnd w:id="229"/>
      <w:r/>
      <w:bookmarkEnd w:id="230"/>
      <w:r/>
      <w:bookmarkEnd w:id="231"/>
      <w:r/>
      <w:bookmarkEnd w:id="232"/>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17.2供应商的修改或撤回通知必须按第14项的规定并在封套上注明：“修改”或“撤回”字样封送给采购代理机构。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17.3供应商不得在投标截止时间以后修改投标文件。</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17.4在投标截止时间起至投标有效期满前，任何投标文件不得撤回，在这段期间撤回投标文件，投标保证金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将被没收。该供应商的投标文件不予退还。</w:t>
      </w:r>
      <w:r>
        <w:rPr>
          <w:rFonts w:ascii="Times New Roman" w:hAnsi="Times New Roman" w:cs="Times New Roman"/>
          <w:bCs/>
          <w:color w:val="000000"/>
          <w:highlight w:val="none"/>
        </w:rPr>
      </w:r>
      <w:r/>
    </w:p>
    <w:p>
      <w:pPr>
        <w:pStyle w:val="1474"/>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238" w:name="_Toc27394"/>
      <w:r/>
      <w:bookmarkStart w:id="239" w:name="_Toc25500"/>
      <w:r/>
      <w:bookmarkStart w:id="240" w:name="_Toc7027"/>
      <w:r/>
      <w:bookmarkStart w:id="241" w:name="_Toc424"/>
      <w:r/>
      <w:bookmarkStart w:id="242" w:name="_Toc29102"/>
      <w:r/>
      <w:bookmarkStart w:id="243" w:name="_Toc6669"/>
      <w:r>
        <w:rPr>
          <w:rFonts w:ascii="Times New Roman" w:hAnsi="Times New Roman" w:cs="Times New Roman"/>
          <w:b/>
          <w:bCs/>
          <w:color w:val="000000"/>
          <w:sz w:val="24"/>
          <w:highlight w:val="none"/>
        </w:rPr>
        <w:t xml:space="preserve">五、开标与评标</w:t>
      </w:r>
      <w:bookmarkEnd w:id="233"/>
      <w:r/>
      <w:bookmarkEnd w:id="234"/>
      <w:r/>
      <w:bookmarkEnd w:id="235"/>
      <w:r/>
      <w:bookmarkEnd w:id="236"/>
      <w:r/>
      <w:bookmarkEnd w:id="237"/>
      <w:r/>
      <w:bookmarkEnd w:id="238"/>
      <w:r/>
      <w:bookmarkEnd w:id="239"/>
      <w:r/>
      <w:bookmarkEnd w:id="240"/>
      <w:r/>
      <w:bookmarkEnd w:id="241"/>
      <w:r/>
      <w:bookmarkEnd w:id="242"/>
      <w:r/>
      <w:bookmarkEnd w:id="243"/>
      <w:r>
        <w:rPr>
          <w:rFonts w:ascii="Times New Roman" w:hAnsi="Times New Roman" w:cs="Times New Roman"/>
          <w:b/>
          <w:bCs/>
          <w:color w:val="000000"/>
          <w:sz w:val="24"/>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44" w:name="_Toc13829"/>
      <w:r/>
      <w:bookmarkStart w:id="245" w:name="_Toc15345"/>
      <w:r/>
      <w:bookmarkStart w:id="246" w:name="_Toc12514"/>
      <w:r/>
      <w:bookmarkStart w:id="247" w:name="_Toc26944"/>
      <w:r/>
      <w:bookmarkStart w:id="248" w:name="_Toc3679"/>
      <w:r/>
      <w:bookmarkStart w:id="249" w:name="_Toc201"/>
      <w:r/>
      <w:bookmarkStart w:id="250" w:name="_Toc24265"/>
      <w:r/>
      <w:bookmarkStart w:id="251" w:name="_Toc10176"/>
      <w:r/>
      <w:bookmarkStart w:id="252" w:name="_Toc14126"/>
      <w:r/>
      <w:bookmarkStart w:id="253" w:name="OLE_LINK3"/>
      <w:r/>
      <w:bookmarkStart w:id="254" w:name="OLE_LINK7"/>
      <w:r/>
      <w:bookmarkStart w:id="255" w:name="_Toc6944"/>
      <w:r>
        <w:rPr>
          <w:rFonts w:ascii="Times New Roman" w:hAnsi="Times New Roman" w:eastAsia="宋体" w:cs="Times New Roman"/>
          <w:bCs/>
          <w:color w:val="000000"/>
          <w:sz w:val="21"/>
          <w:szCs w:val="21"/>
          <w:highlight w:val="none"/>
          <w:lang w:val="en-US" w:eastAsia="zh-CN"/>
        </w:rPr>
        <w:t xml:space="preserve">18.</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开标</w:t>
      </w:r>
      <w:bookmarkEnd w:id="244"/>
      <w:r/>
      <w:bookmarkEnd w:id="245"/>
      <w:r/>
      <w:bookmarkEnd w:id="246"/>
      <w:r/>
      <w:bookmarkEnd w:id="247"/>
      <w:r/>
      <w:bookmarkEnd w:id="248"/>
      <w:r/>
      <w:bookmarkEnd w:id="249"/>
      <w:r/>
      <w:bookmarkEnd w:id="250"/>
      <w:r/>
      <w:bookmarkEnd w:id="251"/>
      <w:r/>
      <w:bookmarkEnd w:id="252"/>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bCs/>
          <w:color w:val="000000"/>
          <w:highlight w:val="none"/>
        </w:rPr>
      </w:pPr>
      <w:r/>
      <w:bookmarkEnd w:id="253"/>
      <w:r/>
      <w:bookmarkEnd w:id="254"/>
      <w:r>
        <w:rPr>
          <w:rFonts w:ascii="Times New Roman" w:hAnsi="Times New Roman" w:cs="Times New Roman"/>
          <w:bCs/>
          <w:color w:val="000000"/>
          <w:highlight w:val="none"/>
        </w:rPr>
        <w:t xml:space="preserve">18.1采购代理机构按招标文件规定的时间和地点开标，供应商委派授权代表准时参加开标活动，办理交纳保证金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、签名报到和递交投标文件等事宜。</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18.2供应商必须在投标截止时间前办理完毕交纳保证金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、签名报到、递交投标文件以及其他招标文件所规定的应在投标截止时间前完成的事项（如样品递交等）。</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18.4若投标文件未密封，或供应商未提交投标保证金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（包括投标保证金不符合招标文件要求），</w:t>
      </w:r>
      <w:r>
        <w:rPr>
          <w:rFonts w:hint="eastAsia"/>
          <w:bCs/>
          <w:color w:val="000000"/>
          <w:highlight w:val="none"/>
          <w:lang w:val="en-US" w:eastAsia="zh-CN"/>
        </w:rPr>
        <w:t xml:space="preserve">或在截止时间后送达，</w:t>
      </w:r>
      <w:r>
        <w:rPr>
          <w:rFonts w:ascii="Times New Roman" w:hAnsi="Times New Roman" w:cs="Times New Roman"/>
          <w:bCs/>
          <w:color w:val="000000"/>
          <w:highlight w:val="none"/>
        </w:rPr>
        <w:t xml:space="preserve">采购代理机构将拒</w:t>
      </w:r>
      <w:r>
        <w:rPr>
          <w:rFonts w:hint="eastAsia" w:ascii="Times New Roman" w:hAnsi="Times New Roman" w:cs="Times New Roman"/>
          <w:bCs/>
          <w:color w:val="000000"/>
          <w:highlight w:val="none"/>
          <w:lang w:val="en-US" w:eastAsia="zh-CN"/>
        </w:rPr>
        <w:t xml:space="preserve">收</w:t>
      </w:r>
      <w:r>
        <w:rPr>
          <w:rFonts w:ascii="Times New Roman" w:hAnsi="Times New Roman" w:cs="Times New Roman"/>
          <w:bCs/>
          <w:color w:val="000000"/>
          <w:highlight w:val="none"/>
        </w:rPr>
        <w:t xml:space="preserve">该供应商的投标文件。</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18.5供应商未参加开标的，视同认可开标结果。</w:t>
      </w:r>
      <w:r>
        <w:rPr>
          <w:rFonts w:ascii="Times New Roman" w:hAnsi="Times New Roman" w:cs="Times New Roman"/>
          <w:bCs/>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55"/>
      <w:r/>
      <w:bookmarkStart w:id="256" w:name="_Toc23329"/>
      <w:r/>
      <w:bookmarkStart w:id="257" w:name="_Toc29410"/>
      <w:r/>
      <w:bookmarkStart w:id="258" w:name="_Toc18343"/>
      <w:r/>
      <w:bookmarkStart w:id="259" w:name="_Toc8700"/>
      <w:r/>
      <w:bookmarkStart w:id="260" w:name="_Toc16091"/>
      <w:r/>
      <w:bookmarkStart w:id="261" w:name="_Toc29339"/>
      <w:r/>
      <w:bookmarkStart w:id="262" w:name="_Toc16938547"/>
      <w:r/>
      <w:bookmarkStart w:id="263" w:name="_Toc29284"/>
      <w:r/>
      <w:bookmarkStart w:id="264" w:name="_Toc20823303"/>
      <w:r/>
      <w:bookmarkStart w:id="265" w:name="_Toc513029231"/>
      <w:r>
        <w:rPr>
          <w:rFonts w:ascii="Times New Roman" w:hAnsi="Times New Roman" w:eastAsia="宋体" w:cs="Times New Roman"/>
          <w:bCs/>
          <w:color w:val="000000"/>
          <w:sz w:val="21"/>
          <w:szCs w:val="21"/>
          <w:highlight w:val="none"/>
          <w:lang w:val="en-US" w:eastAsia="zh-CN"/>
        </w:rPr>
        <w:t xml:space="preserve">19.</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评标组织</w:t>
      </w:r>
      <w:bookmarkEnd w:id="256"/>
      <w:r/>
      <w:bookmarkEnd w:id="257"/>
      <w:r/>
      <w:bookmarkEnd w:id="258"/>
      <w:r/>
      <w:bookmarkEnd w:id="259"/>
      <w:r/>
      <w:bookmarkEnd w:id="260"/>
      <w:r/>
      <w:bookmarkEnd w:id="261"/>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19.1评标工作由采购代理机构负责组织，具体评标事务由依法组建的评标委员会负责，并独立履行下列职责：</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（1）审查、评价投标文件是否符合招标文件的商务、技术等实质性要求；</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（2）要求供应商对投标文件有关事项作出澄清或者说明；</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（3）对投标文件进行比较和评价；</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（4）确定中标候选人名单，以及根据采购人委托直接确定中标供应商；</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（5）向采购人、采购代理机构或者有关部门报告评标中发现的违法行为。</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19.2评标委员会由采购人代表和有关技术、经济等方面的专家组成，独立开展评审工作且评标委员会人员构成符合有关规定。</w:t>
      </w:r>
      <w:r>
        <w:rPr>
          <w:rFonts w:ascii="Times New Roman" w:hAnsi="Times New Roman" w:cs="Times New Roman"/>
          <w:bCs/>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62"/>
      <w:r/>
      <w:bookmarkEnd w:id="263"/>
      <w:r/>
      <w:bookmarkEnd w:id="264"/>
      <w:r/>
      <w:bookmarkEnd w:id="265"/>
      <w:r/>
      <w:bookmarkStart w:id="266" w:name="_Toc26401"/>
      <w:r/>
      <w:bookmarkStart w:id="267" w:name="_Toc27154"/>
      <w:r/>
      <w:bookmarkStart w:id="268" w:name="_Toc878"/>
      <w:r/>
      <w:bookmarkStart w:id="269" w:name="_Toc8439"/>
      <w:r/>
      <w:bookmarkStart w:id="270" w:name="_Toc8141"/>
      <w:r/>
      <w:bookmarkStart w:id="271" w:name="_Toc27686"/>
      <w:r/>
      <w:bookmarkStart w:id="272" w:name="_Toc16496"/>
      <w:r>
        <w:rPr>
          <w:rFonts w:hint="eastAsia" w:ascii="Times New Roman" w:hAnsi="Times New Roman" w:eastAsia="宋体" w:cs="Times New Roman"/>
          <w:bCs/>
          <w:color w:val="000000"/>
          <w:sz w:val="21"/>
          <w:szCs w:val="21"/>
          <w:highlight w:val="none"/>
          <w:lang w:val="en-US" w:eastAsia="zh-CN"/>
        </w:rPr>
        <w:t xml:space="preserve">20. </w:t>
      </w:r>
      <w:r>
        <w:rPr>
          <w:rFonts w:ascii="Times New Roman" w:hAnsi="Times New Roman" w:eastAsia="宋体" w:cs="Times New Roman"/>
          <w:bCs/>
          <w:color w:val="000000"/>
          <w:sz w:val="21"/>
          <w:szCs w:val="21"/>
          <w:highlight w:val="none"/>
          <w:lang w:val="en-US" w:eastAsia="zh-CN"/>
        </w:rPr>
        <w:t xml:space="preserve">对投标文件的资格性审查和符合性审查</w:t>
      </w:r>
      <w:bookmarkEnd w:id="266"/>
      <w:r/>
      <w:bookmarkEnd w:id="267"/>
      <w:r/>
      <w:bookmarkEnd w:id="268"/>
      <w:r/>
      <w:bookmarkEnd w:id="269"/>
      <w:r/>
      <w:bookmarkEnd w:id="270"/>
      <w:r/>
      <w:bookmarkEnd w:id="271"/>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20.1投标文件初审分为资格性审查和符合性审查。</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资格性审查：采购人或者采购代理机构依据法律法规和招标文件的规定，对投标文件中</w:t>
      </w:r>
      <w:r>
        <w:rPr>
          <w:rFonts w:ascii="Times New Roman" w:hAnsi="Times New Roman" w:cs="Times New Roman"/>
          <w:b/>
          <w:color w:val="000000"/>
          <w:highlight w:val="none"/>
        </w:rPr>
        <w:t xml:space="preserve">资格证明、投标保证金（如有）</w:t>
      </w:r>
      <w:r>
        <w:rPr>
          <w:rFonts w:ascii="Times New Roman" w:hAnsi="Times New Roman" w:cs="Times New Roman"/>
          <w:bCs/>
          <w:color w:val="000000"/>
          <w:highlight w:val="none"/>
        </w:rPr>
        <w:t xml:space="preserve">等进行审查，以确定供应商是否具备投标资格。</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20.3评标委员会在初审中，对明显的文字和算术错误的修正原则如下：</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w:t>
      </w:r>
      <w:r>
        <w:rPr>
          <w:rFonts w:ascii="Times New Roman" w:hAnsi="Times New Roman" w:cs="Times New Roman"/>
          <w:b/>
          <w:color w:val="000000"/>
          <w:highlight w:val="none"/>
        </w:rPr>
        <w:t xml:space="preserve">《开标一览表》（报价表）内容与投标文件中相应内容不一致的，以《开标一览表》（报价表）为准</w:t>
      </w:r>
      <w:r>
        <w:rPr>
          <w:rFonts w:ascii="Times New Roman" w:hAnsi="Times New Roman" w:cs="Times New Roman"/>
          <w:bCs/>
          <w:color w:val="000000"/>
          <w:highlight w:val="none"/>
        </w:rPr>
        <w:t xml:space="preserve">；</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（2）投标文件的大写金额与小写金额不一致的，以大写金额为准；</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（3）总价金额与单价金额不一致的，以单价金额计算结果为准；</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（4）单价金额小数点有明显错位的，以总价金额为准，并修改单价金额；</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color w:val="000000"/>
          <w:highlight w:val="none"/>
        </w:rPr>
      </w:r>
      <w:r/>
    </w:p>
    <w:p>
      <w:pPr>
        <w:pStyle w:val="1474"/>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20.4投标文件有下列情况之一的，在符合性检查时按照无效投标处理：</w:t>
      </w:r>
      <w:r>
        <w:rPr>
          <w:rFonts w:ascii="Times New Roman" w:hAnsi="Times New Roman" w:cs="Times New Roman"/>
          <w:b/>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（1）未按照招标文件规定要求密封、签署、盖章的；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（2）不同供应商的投标文件由同一单位或者个人编制；</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（3）不同供应商委托同一单位或者个人办理投标事宜；</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（4）不同供应商的投标文件载明的项目管理成员或者联系人员为同一人；</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（5）不同供应商的投标文件异常一致或者投标报价呈规律性差异；</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（6）不同供应商的投标文件相互混装；</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（7）不同供应商的投标保证金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从同一单位或者个人的账户转出；</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（8）报价超过招标文件中规定的项目预算或者最高限价的；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（9）投标文件含有采购人不能接受的附加条件的；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（10）不同供应商的法定代表人或委托代理人有夫妻、直系血亲关系的；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（11）不同供应商的负责人为同一人或者存在控股、管理关系的；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（12）不同供应商的委托代理人(或法定代表人、项目经理、项目总监、项目负责人等)在采购文件发布日上月至投标截止日当月在同一单位缴纳社会保险的；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（13）法律、法规和招标文件规定的其他无效情形。</w:t>
      </w:r>
      <w:r>
        <w:rPr>
          <w:rFonts w:ascii="Times New Roman" w:hAnsi="Times New Roman" w:cs="Times New Roman"/>
          <w:bCs/>
          <w:color w:val="000000"/>
          <w:highlight w:val="none"/>
        </w:rPr>
      </w:r>
      <w:r/>
    </w:p>
    <w:p>
      <w:pPr>
        <w:pStyle w:val="1474"/>
        <w:ind w:firstLine="422"/>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highlight w:val="none"/>
        </w:rPr>
        <w:t xml:space="preserve">20.5招标文件中标注“★”的内容</w:t>
      </w:r>
      <w:r>
        <w:rPr>
          <w:b/>
          <w:color w:val="000000"/>
          <w:szCs w:val="21"/>
          <w:highlight w:val="none"/>
          <w:lang w:val="zh-CN"/>
        </w:rPr>
        <w:t xml:space="preserve">或特别说明的内容</w:t>
      </w:r>
      <w:r>
        <w:rPr>
          <w:rFonts w:ascii="Times New Roman" w:hAnsi="Times New Roman" w:cs="Times New Roman"/>
          <w:b/>
          <w:color w:val="000000"/>
          <w:highlight w:val="none"/>
        </w:rPr>
        <w:t xml:space="preserve">为实质性要求，有一项不符合的，作无效投标处理，标注</w:t>
      </w:r>
      <w:r>
        <w:rPr>
          <w:rFonts w:ascii="Times New Roman" w:hAnsi="Times New Roman" w:cs="Times New Roman"/>
          <w:b/>
          <w:bCs/>
          <w:color w:val="000000"/>
          <w:highlight w:val="none"/>
        </w:rPr>
        <w:t xml:space="preserve">“▲”</w:t>
      </w:r>
      <w:r>
        <w:rPr>
          <w:rFonts w:ascii="Times New Roman" w:hAnsi="Times New Roman" w:cs="Times New Roman"/>
          <w:b/>
          <w:color w:val="000000"/>
          <w:highlight w:val="none"/>
        </w:rPr>
        <w:t xml:space="preserve">的为重要参数，供应商必须在投标文件内提供</w:t>
      </w:r>
      <w:r>
        <w:rPr>
          <w:rFonts w:ascii="Times New Roman" w:hAnsi="Times New Roman" w:cs="Times New Roman"/>
          <w:b/>
          <w:color w:val="000000"/>
          <w:szCs w:val="21"/>
          <w:highlight w:val="none"/>
        </w:rPr>
        <w:t xml:space="preserve">技术支持资料（如白皮书、彩页、手册、检测报告等），未提供技术支持资料的，评审时不予认可。</w:t>
      </w:r>
      <w:r>
        <w:rPr>
          <w:rFonts w:ascii="Times New Roman" w:hAnsi="Times New Roman" w:cs="Times New Roman"/>
          <w:b/>
          <w:color w:val="000000"/>
          <w:szCs w:val="21"/>
          <w:highlight w:val="none"/>
        </w:rPr>
      </w:r>
      <w:r/>
    </w:p>
    <w:p>
      <w:pPr>
        <w:pStyle w:val="1474"/>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20.6评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过程中出现下列情形之一的，评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委员会应当启动异常低价投标审查程序：</w:t>
      </w:r>
      <w:r>
        <w:rPr>
          <w:rFonts w:ascii="Times New Roman" w:hAnsi="Times New Roman" w:cs="Times New Roman"/>
          <w:b/>
          <w:color w:val="000000"/>
          <w:highlight w:val="none"/>
        </w:rPr>
      </w:r>
      <w:r/>
    </w:p>
    <w:p>
      <w:pPr>
        <w:pStyle w:val="1474"/>
        <w:ind w:firstLine="422"/>
        <w:spacing w:line="440" w:lineRule="exact"/>
        <w:shd w:val="clear" w:color="auto" w:fill="auto"/>
        <w:rPr>
          <w:rFonts w:ascii="Times New Roman" w:hAnsi="Times New Roman" w:cs="Times New Roman"/>
          <w:b/>
          <w:color w:val="000000"/>
          <w:highlight w:val="none"/>
        </w:rPr>
      </w:pPr>
      <w:r>
        <w:rPr>
          <w:rFonts w:ascii="Times New Roman" w:hAnsi="Times New Roman" w:eastAsia="宋体" w:cs="Times New Roman"/>
          <w:b/>
          <w:color w:val="000000"/>
          <w:highlight w:val="none"/>
        </w:rPr>
        <w:t xml:space="preserve">（1）</w:t>
      </w:r>
      <w:r>
        <w:rPr>
          <w:rFonts w:ascii="Times New Roman" w:hAnsi="Times New Roman" w:cs="Times New Roman"/>
          <w:b/>
          <w:color w:val="000000"/>
          <w:highlight w:val="none"/>
        </w:rPr>
        <w:t xml:space="preserve">投标报价低于全部通过符合性审查供应商投标报价平均值50%的，即投标报价&lt;全部通过符合性审查供应商投标报价平均值×50%；</w:t>
      </w:r>
      <w:r>
        <w:rPr>
          <w:rFonts w:ascii="Times New Roman" w:hAnsi="Times New Roman" w:cs="Times New Roman"/>
          <w:b/>
          <w:color w:val="000000"/>
          <w:highlight w:val="none"/>
        </w:rPr>
      </w:r>
      <w:r/>
    </w:p>
    <w:p>
      <w:pPr>
        <w:pStyle w:val="1474"/>
        <w:ind w:firstLine="422"/>
        <w:spacing w:line="440" w:lineRule="exact"/>
        <w:shd w:val="clear" w:color="auto" w:fill="auto"/>
        <w:rPr>
          <w:rFonts w:ascii="Times New Roman" w:hAnsi="Times New Roman" w:cs="Times New Roman"/>
          <w:b/>
          <w:color w:val="000000"/>
          <w:highlight w:val="none"/>
        </w:rPr>
      </w:pPr>
      <w:r>
        <w:rPr>
          <w:rFonts w:ascii="Times New Roman" w:hAnsi="Times New Roman" w:eastAsia="宋体" w:cs="Times New Roman"/>
          <w:b/>
          <w:color w:val="000000"/>
          <w:highlight w:val="none"/>
        </w:rPr>
        <w:t xml:space="preserve">（2）</w:t>
      </w:r>
      <w:r>
        <w:rPr>
          <w:rFonts w:ascii="Times New Roman" w:hAnsi="Times New Roman" w:cs="Times New Roman"/>
          <w:b/>
          <w:color w:val="000000"/>
          <w:highlight w:val="none"/>
        </w:rPr>
        <w:t xml:space="preserve">投标报价低于通过符合性审查的次低报价供应商投标报价50%的，即投标报价&lt;通过符合性审查的次低报价供应商投标报价×50%；</w:t>
      </w:r>
      <w:r>
        <w:rPr>
          <w:rFonts w:ascii="Times New Roman" w:hAnsi="Times New Roman" w:cs="Times New Roman"/>
          <w:b/>
          <w:color w:val="000000"/>
          <w:highlight w:val="none"/>
        </w:rPr>
      </w:r>
      <w:r/>
    </w:p>
    <w:p>
      <w:pPr>
        <w:pStyle w:val="1474"/>
        <w:ind w:firstLine="422"/>
        <w:spacing w:line="440" w:lineRule="exact"/>
        <w:shd w:val="clear" w:color="auto" w:fill="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（3）</w:t>
      </w:r>
      <w:r>
        <w:rPr>
          <w:rFonts w:ascii="Times New Roman" w:hAnsi="Times New Roman" w:cs="Times New Roman"/>
          <w:b/>
          <w:color w:val="000000"/>
          <w:highlight w:val="none"/>
        </w:rPr>
        <w:t xml:space="preserve">投标报价低于采购项目最高限价45%的，即投标报价&lt;采购项目最高限价×45%；</w:t>
      </w:r>
      <w:r>
        <w:rPr>
          <w:rFonts w:ascii="Times New Roman" w:hAnsi="Times New Roman" w:eastAsia="宋体" w:cs="Times New Roman"/>
          <w:b/>
          <w:color w:val="000000"/>
          <w:highlight w:val="none"/>
        </w:rPr>
      </w:r>
      <w:r/>
    </w:p>
    <w:p>
      <w:pPr>
        <w:pStyle w:val="1474"/>
        <w:ind w:firstLine="422"/>
        <w:spacing w:line="440" w:lineRule="exact"/>
        <w:shd w:val="clear" w:color="auto" w:fill="auto"/>
        <w:rPr>
          <w:rFonts w:ascii="Times New Roman" w:hAnsi="Times New Roman" w:cs="Times New Roman"/>
          <w:b/>
          <w:color w:val="000000"/>
          <w:highlight w:val="none"/>
        </w:rPr>
      </w:pPr>
      <w:r>
        <w:rPr>
          <w:rFonts w:hint="eastAsia" w:ascii="Times New Roman" w:hAnsi="Times New Roman" w:eastAsia="宋体" w:cs="Times New Roman"/>
          <w:b/>
          <w:color w:val="000000"/>
          <w:highlight w:val="none"/>
          <w:lang w:eastAsia="zh-CN"/>
        </w:rPr>
        <w:t xml:space="preserve">（</w:t>
      </w:r>
      <w:r>
        <w:rPr>
          <w:rFonts w:hint="eastAsia" w:ascii="Times New Roman" w:hAnsi="Times New Roman" w:eastAsia="宋体" w:cs="Times New Roman"/>
          <w:b/>
          <w:color w:val="000000"/>
          <w:highlight w:val="none"/>
          <w:lang w:val="en-US" w:eastAsia="zh-CN"/>
        </w:rPr>
        <w:t xml:space="preserve">4）</w:t>
      </w:r>
      <w:r>
        <w:rPr>
          <w:rFonts w:ascii="Times New Roman" w:hAnsi="Times New Roman" w:cs="Times New Roman"/>
          <w:b/>
          <w:color w:val="000000"/>
          <w:highlight w:val="none"/>
        </w:rPr>
        <w:t xml:space="preserve">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委员会基于专业判断，认为供应商报价过低，有可能影响产品质量或者不能诚信履约的其他情形。</w:t>
      </w:r>
      <w:r>
        <w:rPr>
          <w:rFonts w:ascii="Times New Roman" w:hAnsi="Times New Roman" w:cs="Times New Roman"/>
          <w:b/>
          <w:color w:val="000000"/>
          <w:highlight w:val="none"/>
        </w:rPr>
      </w:r>
      <w:r/>
    </w:p>
    <w:p>
      <w:pPr>
        <w:pStyle w:val="1474"/>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启动异常低价投标审查后，评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委员会应当通过苏采云系统要求相关供应商在评标现场合理的时间内，提供项目具体成本测算等与报价合理性相关的书面说明及</w:t>
      </w:r>
      <w:r>
        <w:rPr>
          <w:rFonts w:hint="eastAsia" w:ascii="Times New Roman" w:hAnsi="Times New Roman" w:cs="Times New Roman"/>
          <w:b/>
          <w:color w:val="000000"/>
          <w:highlight w:val="none"/>
          <w:lang w:val="en-US" w:eastAsia="zh-CN"/>
        </w:rPr>
        <w:t xml:space="preserve">必要的</w:t>
      </w:r>
      <w:r>
        <w:rPr>
          <w:rFonts w:ascii="Times New Roman" w:hAnsi="Times New Roman" w:cs="Times New Roman"/>
          <w:b/>
          <w:color w:val="000000"/>
          <w:highlight w:val="none"/>
        </w:rPr>
        <w:t xml:space="preserve">证明材料，对投标价格作出解释，由评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结合同类项目中标（成交）价格、类似产品市场价格水平、同类产品在主要电商平台的价格、行业人工费用标准、国家有关部门指导行业协会发布的行业平均成本、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委员会应当将其作为无效投标处理。审查相关情况应当在评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报告中进行记录。</w:t>
      </w:r>
      <w:r>
        <w:rPr>
          <w:rFonts w:ascii="Times New Roman" w:hAnsi="Times New Roman" w:cs="Times New Roman"/>
          <w:b/>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72"/>
      <w:r/>
      <w:bookmarkStart w:id="273" w:name="_Toc20837"/>
      <w:r/>
      <w:bookmarkStart w:id="274" w:name="_Toc12485"/>
      <w:r/>
      <w:bookmarkStart w:id="275" w:name="_Toc2567"/>
      <w:r/>
      <w:bookmarkStart w:id="276" w:name="_Toc11030"/>
      <w:r/>
      <w:bookmarkStart w:id="277" w:name="_Toc25188"/>
      <w:r/>
      <w:bookmarkStart w:id="278" w:name="_Toc3923"/>
      <w:r/>
      <w:bookmarkStart w:id="279" w:name="_Toc13685"/>
      <w:r>
        <w:rPr>
          <w:rFonts w:hint="eastAsia" w:ascii="Times New Roman" w:hAnsi="Times New Roman" w:eastAsia="宋体" w:cs="Times New Roman"/>
          <w:bCs/>
          <w:color w:val="000000"/>
          <w:sz w:val="21"/>
          <w:szCs w:val="21"/>
          <w:highlight w:val="none"/>
          <w:lang w:val="en-US" w:eastAsia="zh-CN"/>
        </w:rPr>
        <w:t xml:space="preserve">21. </w:t>
      </w:r>
      <w:r>
        <w:rPr>
          <w:rFonts w:ascii="Times New Roman" w:hAnsi="Times New Roman" w:eastAsia="宋体" w:cs="Times New Roman"/>
          <w:bCs/>
          <w:color w:val="000000"/>
          <w:sz w:val="21"/>
          <w:szCs w:val="21"/>
          <w:highlight w:val="none"/>
          <w:lang w:val="en-US" w:eastAsia="zh-CN"/>
        </w:rPr>
        <w:t xml:space="preserve">投标文件的澄清</w:t>
      </w:r>
      <w:bookmarkEnd w:id="273"/>
      <w:r/>
      <w:bookmarkEnd w:id="274"/>
      <w:r/>
      <w:bookmarkEnd w:id="275"/>
      <w:r/>
      <w:bookmarkEnd w:id="276"/>
      <w:r/>
      <w:bookmarkEnd w:id="277"/>
      <w:r/>
      <w:bookmarkEnd w:id="278"/>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80" w:name="_Toc438"/>
      <w:r/>
      <w:bookmarkStart w:id="281" w:name="_Toc17877"/>
      <w:r/>
      <w:bookmarkStart w:id="282" w:name="_Toc10767"/>
      <w:r/>
      <w:bookmarkStart w:id="283" w:name="_Toc23009"/>
      <w:r/>
      <w:bookmarkStart w:id="284" w:name="_Toc19317"/>
      <w:r/>
      <w:bookmarkStart w:id="285" w:name="_Toc24150"/>
      <w:r>
        <w:rPr>
          <w:rFonts w:hint="eastAsia" w:ascii="Times New Roman" w:hAnsi="Times New Roman" w:eastAsia="宋体" w:cs="Times New Roman"/>
          <w:bCs/>
          <w:color w:val="000000"/>
          <w:sz w:val="21"/>
          <w:szCs w:val="21"/>
          <w:highlight w:val="none"/>
          <w:lang w:val="en-US" w:eastAsia="zh-CN"/>
        </w:rPr>
        <w:t xml:space="preserve">22. </w:t>
      </w:r>
      <w:r>
        <w:rPr>
          <w:rFonts w:ascii="Times New Roman" w:hAnsi="Times New Roman" w:eastAsia="宋体" w:cs="Times New Roman"/>
          <w:bCs/>
          <w:color w:val="000000"/>
          <w:sz w:val="21"/>
          <w:szCs w:val="21"/>
          <w:highlight w:val="none"/>
          <w:lang w:val="en-US" w:eastAsia="zh-CN"/>
        </w:rPr>
        <w:t xml:space="preserve">对投标文件的详细评审</w:t>
      </w:r>
      <w:bookmarkEnd w:id="280"/>
      <w:r/>
      <w:bookmarkEnd w:id="281"/>
      <w:r/>
      <w:bookmarkEnd w:id="282"/>
      <w:r/>
      <w:bookmarkEnd w:id="283"/>
      <w:r/>
      <w:bookmarkEnd w:id="284"/>
      <w:r/>
      <w:bookmarkEnd w:id="285"/>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22.1</w:t>
      </w:r>
      <w:r>
        <w:rPr>
          <w:rFonts w:ascii="Times New Roman" w:hAnsi="Times New Roman" w:cs="Times New Roman"/>
          <w:color w:val="000000"/>
          <w:szCs w:val="21"/>
          <w:highlight w:val="none"/>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000000"/>
          <w:highlight w:val="none"/>
        </w:rPr>
        <w:t xml:space="preserve">取技术分最高者；均相同时，由</w:t>
      </w:r>
      <w:r>
        <w:rPr>
          <w:rFonts w:ascii="Times New Roman" w:hAnsi="Times New Roman" w:cs="Times New Roman"/>
          <w:color w:val="000000"/>
          <w:szCs w:val="21"/>
          <w:highlight w:val="none"/>
        </w:rPr>
        <w:t xml:space="preserve">评标委员会</w:t>
      </w:r>
      <w:r>
        <w:rPr>
          <w:rFonts w:ascii="Times New Roman" w:hAnsi="Times New Roman" w:cs="Times New Roman"/>
          <w:bCs/>
          <w:color w:val="000000"/>
          <w:highlight w:val="none"/>
        </w:rPr>
        <w:t xml:space="preserve">集体决定</w:t>
      </w:r>
      <w:r>
        <w:rPr>
          <w:rFonts w:ascii="Times New Roman" w:hAnsi="Times New Roman" w:cs="Times New Roman"/>
          <w:color w:val="000000"/>
          <w:szCs w:val="21"/>
          <w:highlight w:val="none"/>
        </w:rPr>
        <w:t xml:space="preserve">一个供应商获得中标供应商推荐资格，或采取随机抽取方式确定，其他同品牌供应商不作为中标候选人。</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22.2评标委员会应当按照招标文件中规定的评标方法和标准，对符合性审查合格的投标文件进行商务和技术评估，综合比较与评价。</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22.3除评标方法和评标标准另有规定外，评标</w:t>
      </w:r>
      <w:r>
        <w:rPr>
          <w:rFonts w:ascii="Times New Roman" w:hAnsi="Times New Roman" w:cs="Times New Roman"/>
          <w:bCs/>
          <w:color w:val="000000"/>
          <w:highlight w:val="none"/>
        </w:rPr>
        <w:t xml:space="preserve">采用综合评分法。即投标文件满足招标文件全部实质性要求，且按照评审因素的量化指标评审得分最高的供应商为中标候选供应商的评标方法。</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22.4</w:t>
      </w:r>
      <w:r>
        <w:rPr>
          <w:rFonts w:ascii="Times New Roman" w:hAnsi="Times New Roman" w:cs="Times New Roman"/>
          <w:bCs/>
          <w:color w:val="000000"/>
          <w:highlight w:val="none"/>
        </w:rPr>
        <w:t xml:space="preserve">评审因素包括投标报价、技术或者服务水平、履约能力、售后服务等</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22.5</w:t>
      </w:r>
      <w:r>
        <w:rPr>
          <w:rFonts w:ascii="Times New Roman" w:hAnsi="Times New Roman" w:cs="Times New Roman"/>
          <w:bCs/>
          <w:color w:val="000000"/>
          <w:highlight w:val="none"/>
        </w:rPr>
        <w:t xml:space="preserve">评标标准详见</w:t>
      </w:r>
      <w:r>
        <w:rPr>
          <w:rFonts w:hint="eastAsia" w:ascii="Times New Roman" w:hAnsi="Times New Roman" w:cs="Times New Roman"/>
          <w:bCs/>
          <w:color w:val="000000"/>
          <w:highlight w:val="none"/>
          <w:lang w:val="en-US" w:eastAsia="zh-CN"/>
        </w:rPr>
        <w:t xml:space="preserve">招标</w:t>
      </w:r>
      <w:r>
        <w:rPr>
          <w:rFonts w:ascii="Times New Roman" w:hAnsi="Times New Roman" w:cs="Times New Roman"/>
          <w:bCs/>
          <w:color w:val="000000"/>
          <w:highlight w:val="none"/>
        </w:rPr>
        <w:t xml:space="preserve">文件第三章。</w:t>
      </w:r>
      <w:r>
        <w:rPr>
          <w:rFonts w:ascii="Times New Roman" w:hAnsi="Times New Roman" w:cs="Times New Roman"/>
          <w:bCs/>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79"/>
      <w:r/>
      <w:bookmarkStart w:id="286" w:name="_Toc16782"/>
      <w:r/>
      <w:bookmarkStart w:id="287" w:name="_Toc147"/>
      <w:r/>
      <w:bookmarkStart w:id="288" w:name="_Toc21012"/>
      <w:r/>
      <w:bookmarkStart w:id="289" w:name="_Toc21985"/>
      <w:r/>
      <w:bookmarkStart w:id="290" w:name="_Toc28875"/>
      <w:r/>
      <w:bookmarkStart w:id="291" w:name="_Toc12358"/>
      <w:r/>
      <w:bookmarkStart w:id="292" w:name="_Toc1492"/>
      <w:r/>
      <w:bookmarkStart w:id="293" w:name="_Toc6656"/>
      <w:r/>
      <w:bookmarkStart w:id="294" w:name="_Toc26838"/>
      <w:r>
        <w:rPr>
          <w:rFonts w:hint="eastAsia" w:ascii="Times New Roman" w:hAnsi="Times New Roman" w:eastAsia="宋体" w:cs="Times New Roman"/>
          <w:bCs/>
          <w:color w:val="000000"/>
          <w:sz w:val="21"/>
          <w:szCs w:val="21"/>
          <w:highlight w:val="none"/>
          <w:lang w:val="en-US" w:eastAsia="zh-CN"/>
        </w:rPr>
        <w:t xml:space="preserve">23. </w:t>
      </w:r>
      <w:r>
        <w:rPr>
          <w:rFonts w:ascii="Times New Roman" w:hAnsi="Times New Roman" w:eastAsia="宋体" w:cs="Times New Roman"/>
          <w:bCs/>
          <w:color w:val="000000"/>
          <w:sz w:val="21"/>
          <w:szCs w:val="21"/>
          <w:highlight w:val="none"/>
          <w:lang w:val="en-US" w:eastAsia="zh-CN"/>
        </w:rPr>
        <w:t xml:space="preserve">评标过程的保密与公正</w:t>
      </w:r>
      <w:bookmarkEnd w:id="286"/>
      <w:r/>
      <w:bookmarkEnd w:id="287"/>
      <w:r/>
      <w:bookmarkEnd w:id="288"/>
      <w:r/>
      <w:bookmarkEnd w:id="289"/>
      <w:r/>
      <w:bookmarkEnd w:id="290"/>
      <w:r/>
      <w:bookmarkEnd w:id="291"/>
      <w:r/>
      <w:bookmarkEnd w:id="292"/>
      <w:r/>
      <w:bookmarkEnd w:id="293"/>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bCs/>
          <w:color w:val="000000"/>
          <w:highlight w:val="none"/>
        </w:rPr>
      </w:pPr>
      <w:r/>
      <w:bookmarkEnd w:id="294"/>
      <w:r/>
      <w:bookmarkStart w:id="295" w:name="_Toc30824"/>
      <w:r/>
      <w:bookmarkStart w:id="296" w:name="_Toc26041"/>
      <w:r/>
      <w:bookmarkStart w:id="297" w:name="_Toc18327"/>
      <w:r>
        <w:rPr>
          <w:rFonts w:ascii="Times New Roman" w:hAnsi="Times New Roman" w:cs="Times New Roman"/>
          <w:bCs/>
          <w:color w:val="000000"/>
          <w:szCs w:val="22"/>
          <w:highlight w:val="none"/>
        </w:rPr>
        <w:t xml:space="preserve">23.1</w:t>
      </w:r>
      <w:r>
        <w:rPr>
          <w:rFonts w:ascii="Times New Roman" w:hAnsi="Times New Roman" w:cs="Times New Roman"/>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23.2</w:t>
      </w:r>
      <w:r>
        <w:rPr>
          <w:rFonts w:ascii="Times New Roman" w:hAnsi="Times New Roman" w:cs="Times New Roman"/>
          <w:bCs/>
          <w:color w:val="000000"/>
          <w:highlight w:val="none"/>
        </w:rPr>
        <w:t xml:space="preserve">在评标过程中，供应商不得以任何行为影响评标过程，否则其投标文件将被作为无效投标文件。</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23.3 </w:t>
      </w:r>
      <w:r>
        <w:rPr>
          <w:rFonts w:ascii="Times New Roman" w:hAnsi="Times New Roman" w:cs="Times New Roman"/>
          <w:bCs/>
          <w:color w:val="000000"/>
          <w:highlight w:val="none"/>
        </w:rPr>
        <w:t xml:space="preserve">采购代理机构和评标委员会不得向落标的供应商解释未中标原因，也不公布评标过程中的相关细节。</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23.4</w:t>
      </w:r>
      <w:r>
        <w:rPr>
          <w:rFonts w:ascii="Times New Roman" w:hAnsi="Times New Roman" w:cs="Times New Roman"/>
          <w:bCs/>
          <w:color w:val="000000"/>
          <w:highlight w:val="none"/>
        </w:rPr>
        <w:t xml:space="preserve"> 在评标期间，采购代理机构将指定联络员与供应商进行联络。</w:t>
      </w:r>
      <w:r>
        <w:rPr>
          <w:rFonts w:ascii="Times New Roman" w:hAnsi="Times New Roman" w:cs="Times New Roman"/>
          <w:bCs/>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98" w:name="_Toc278"/>
      <w:r/>
      <w:bookmarkStart w:id="299" w:name="_Toc18753"/>
      <w:r/>
      <w:bookmarkStart w:id="300" w:name="_Toc19796"/>
      <w:r/>
      <w:bookmarkStart w:id="301" w:name="_Toc21168"/>
      <w:r/>
      <w:bookmarkStart w:id="302" w:name="_Toc30435"/>
      <w:r/>
      <w:bookmarkStart w:id="303" w:name="_Toc14888"/>
      <w:r>
        <w:rPr>
          <w:rFonts w:ascii="Times New Roman" w:hAnsi="Times New Roman" w:eastAsia="宋体" w:cs="Times New Roman"/>
          <w:bCs/>
          <w:color w:val="000000"/>
          <w:sz w:val="21"/>
          <w:szCs w:val="21"/>
          <w:highlight w:val="none"/>
          <w:lang w:val="en-US" w:eastAsia="zh-CN"/>
        </w:rPr>
        <w:t xml:space="preserve">24.</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无效投标条款和废标条款</w:t>
      </w:r>
      <w:bookmarkEnd w:id="295"/>
      <w:r/>
      <w:bookmarkEnd w:id="296"/>
      <w:r/>
      <w:bookmarkEnd w:id="298"/>
      <w:r/>
      <w:bookmarkEnd w:id="299"/>
      <w:r/>
      <w:bookmarkEnd w:id="300"/>
      <w:r/>
      <w:bookmarkEnd w:id="301"/>
      <w:r/>
      <w:bookmarkEnd w:id="302"/>
      <w:r/>
      <w:bookmarkEnd w:id="303"/>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24.1无效投标条款</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（1）未按要求交纳投标保证金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（2）未按照招标文件规定要求密封、签署、盖章的；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（3）供应商在报价时采用选择性报价；</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（4）供应商不具备招标文件中规定资格要求的；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（5）供应商的报价超过了采购预算的；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（6）未通过符合性检查的；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（7）不符合招标文件中规定的其他实质性要求和条件的；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（8）其他法律、法规及本招标文件规定的属无效投标的情形。</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24.2废标条款：</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（1）符合专业条件的供应商或者对招标文件作实质响应的供应商不足三家的；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（2）出现影响采购公正的违法、违规行为的；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（3）因重大变故，采购任务取消的；</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（4）评标委员会认定</w:t>
      </w:r>
      <w:r>
        <w:rPr>
          <w:rFonts w:hint="eastAsia" w:ascii="Times New Roman" w:hAnsi="Times New Roman" w:cs="Times New Roman"/>
          <w:bCs/>
          <w:color w:val="000000"/>
          <w:highlight w:val="none"/>
          <w:lang w:val="en-US" w:eastAsia="zh-CN"/>
        </w:rPr>
        <w:t xml:space="preserve">招</w:t>
      </w:r>
      <w:r>
        <w:rPr>
          <w:rFonts w:ascii="Times New Roman" w:hAnsi="Times New Roman" w:cs="Times New Roman"/>
          <w:bCs/>
          <w:color w:val="000000"/>
          <w:highlight w:val="none"/>
        </w:rPr>
        <w:t xml:space="preserve">标文件存在歧义、重大缺陷导致评审工作无法进行的，或者招标文件内容违反国家有关强制性规定的。</w:t>
      </w:r>
      <w:r>
        <w:rPr>
          <w:rFonts w:ascii="Times New Roman" w:hAnsi="Times New Roman" w:cs="Times New Roman"/>
          <w:bCs/>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304" w:name="_Toc323"/>
      <w:r/>
      <w:bookmarkStart w:id="305" w:name="_Toc4215"/>
      <w:r/>
      <w:bookmarkStart w:id="306" w:name="_Toc20221"/>
      <w:r/>
      <w:bookmarkStart w:id="307" w:name="_Toc11086"/>
      <w:r/>
      <w:bookmarkStart w:id="308" w:name="_Toc255"/>
      <w:r/>
      <w:bookmarkStart w:id="309" w:name="_Toc14359"/>
      <w:r>
        <w:rPr>
          <w:rFonts w:ascii="Times New Roman" w:hAnsi="Times New Roman" w:eastAsia="宋体" w:cs="Times New Roman"/>
          <w:bCs/>
          <w:color w:val="000000"/>
          <w:sz w:val="21"/>
          <w:szCs w:val="21"/>
          <w:highlight w:val="none"/>
          <w:lang w:val="en-US" w:eastAsia="zh-CN"/>
        </w:rPr>
        <w:t xml:space="preserve">25.</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投标截止时间结束参加投标的供应商不足三家的处理</w:t>
      </w:r>
      <w:bookmarkEnd w:id="304"/>
      <w:r/>
      <w:bookmarkEnd w:id="305"/>
      <w:r/>
      <w:bookmarkEnd w:id="306"/>
      <w:r/>
      <w:bookmarkEnd w:id="307"/>
      <w:r/>
      <w:bookmarkEnd w:id="308"/>
      <w:r/>
      <w:bookmarkEnd w:id="309"/>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color w:val="000000"/>
          <w:highlight w:val="none"/>
        </w:rPr>
      </w:r>
      <w:r/>
    </w:p>
    <w:p>
      <w:pPr>
        <w:pStyle w:val="1474"/>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310" w:name="_Toc25400"/>
      <w:r/>
      <w:bookmarkStart w:id="311" w:name="_Toc2242"/>
      <w:r/>
      <w:bookmarkStart w:id="312" w:name="_Toc502"/>
      <w:r/>
      <w:bookmarkStart w:id="313" w:name="_Toc19846"/>
      <w:r/>
      <w:bookmarkStart w:id="314" w:name="_Toc5044"/>
      <w:r/>
      <w:bookmarkStart w:id="315" w:name="_Toc31032"/>
      <w:r>
        <w:rPr>
          <w:rFonts w:ascii="Times New Roman" w:hAnsi="Times New Roman" w:cs="Times New Roman"/>
          <w:b/>
          <w:bCs/>
          <w:color w:val="000000"/>
          <w:sz w:val="24"/>
          <w:highlight w:val="none"/>
        </w:rPr>
        <w:t xml:space="preserve">六、授标</w:t>
      </w:r>
      <w:bookmarkEnd w:id="297"/>
      <w:r/>
      <w:bookmarkEnd w:id="310"/>
      <w:r/>
      <w:bookmarkEnd w:id="311"/>
      <w:r/>
      <w:bookmarkEnd w:id="312"/>
      <w:r/>
      <w:bookmarkEnd w:id="313"/>
      <w:r/>
      <w:bookmarkEnd w:id="314"/>
      <w:r/>
      <w:bookmarkEnd w:id="315"/>
      <w:r>
        <w:rPr>
          <w:rFonts w:ascii="Times New Roman" w:hAnsi="Times New Roman" w:cs="Times New Roman"/>
          <w:b/>
          <w:bCs/>
          <w:color w:val="000000"/>
          <w:sz w:val="24"/>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316" w:name="_Toc28693"/>
      <w:r/>
      <w:bookmarkStart w:id="317" w:name="_Toc2095"/>
      <w:r/>
      <w:bookmarkStart w:id="318" w:name="_Toc24839"/>
      <w:r/>
      <w:bookmarkStart w:id="319" w:name="_Toc23737"/>
      <w:r/>
      <w:bookmarkStart w:id="320" w:name="_Toc12306"/>
      <w:r/>
      <w:bookmarkStart w:id="321" w:name="_Toc6735"/>
      <w:r/>
      <w:bookmarkStart w:id="322" w:name="_Toc23663"/>
      <w:r>
        <w:rPr>
          <w:rFonts w:ascii="Times New Roman" w:hAnsi="Times New Roman" w:eastAsia="宋体" w:cs="Times New Roman"/>
          <w:bCs/>
          <w:color w:val="000000"/>
          <w:sz w:val="21"/>
          <w:szCs w:val="21"/>
          <w:highlight w:val="none"/>
          <w:lang w:val="en-US" w:eastAsia="zh-CN"/>
        </w:rPr>
        <w:t xml:space="preserve">26.</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确定中标</w:t>
      </w:r>
      <w:bookmarkEnd w:id="316"/>
      <w:r>
        <w:rPr>
          <w:rFonts w:ascii="Times New Roman" w:hAnsi="Times New Roman" w:eastAsia="宋体" w:cs="Times New Roman"/>
          <w:bCs/>
          <w:color w:val="000000"/>
          <w:sz w:val="21"/>
          <w:szCs w:val="21"/>
          <w:highlight w:val="none"/>
          <w:lang w:val="en-US" w:eastAsia="zh-CN"/>
        </w:rPr>
        <w:t xml:space="preserve">供应商</w:t>
      </w:r>
      <w:bookmarkEnd w:id="317"/>
      <w:r/>
      <w:bookmarkEnd w:id="318"/>
      <w:r/>
      <w:bookmarkEnd w:id="319"/>
      <w:r/>
      <w:bookmarkEnd w:id="320"/>
      <w:r/>
      <w:bookmarkEnd w:id="321"/>
      <w:r/>
      <w:bookmarkEnd w:id="322"/>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color w:val="000000"/>
          <w:highlight w:val="none"/>
        </w:rPr>
      </w:pPr>
      <w:r/>
      <w:bookmarkStart w:id="323" w:name="_Toc7377"/>
      <w:r>
        <w:rPr>
          <w:rFonts w:ascii="Times New Roman" w:hAnsi="Times New Roman" w:cs="Times New Roman"/>
          <w:color w:val="000000"/>
          <w:szCs w:val="21"/>
          <w:highlight w:val="none"/>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color w:val="000000"/>
          <w:highlight w:val="none"/>
        </w:rPr>
      </w:r>
      <w:r/>
    </w:p>
    <w:p>
      <w:pPr>
        <w:pStyle w:val="1474"/>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26.2 采购人应根据评标委员会推荐的中标候选供应商确定中标供应商。</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26.3评标委员会根据全体评标成员签字的原始评标记录和评标结果编写评标报告。</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26.4采购代理机构应当</w:t>
      </w:r>
      <w:r>
        <w:rPr>
          <w:rFonts w:hint="eastAsia" w:ascii="Times New Roman" w:hAnsi="Times New Roman" w:cs="Times New Roman"/>
          <w:color w:val="000000"/>
          <w:szCs w:val="21"/>
          <w:highlight w:val="none"/>
          <w:lang w:val="en-US" w:eastAsia="zh-CN"/>
        </w:rPr>
        <w:t xml:space="preserve">在</w:t>
      </w:r>
      <w:r>
        <w:rPr>
          <w:rFonts w:ascii="Times New Roman" w:hAnsi="Times New Roman" w:cs="Times New Roman"/>
          <w:color w:val="000000"/>
          <w:szCs w:val="21"/>
          <w:highlight w:val="none"/>
        </w:rPr>
        <w:t xml:space="preserve">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结束之日起2个工作日内将评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报告送</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采购人。采购人应当自收到评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报告之日起5个工作日内</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在评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w:t>
      </w:r>
      <w:r>
        <w:rPr>
          <w:rFonts w:hint="eastAsia" w:ascii="Times New Roman" w:hAnsi="Times New Roman" w:cs="Times New Roman"/>
          <w:color w:val="000000"/>
          <w:szCs w:val="21"/>
          <w:highlight w:val="none"/>
          <w:lang w:val="en-US" w:eastAsia="zh-CN"/>
        </w:rPr>
        <w:t xml:space="preserve">确定</w:t>
      </w:r>
      <w:r>
        <w:rPr>
          <w:rFonts w:ascii="Times New Roman" w:hAnsi="Times New Roman" w:cs="Times New Roman"/>
          <w:color w:val="000000"/>
          <w:szCs w:val="21"/>
          <w:highlight w:val="none"/>
        </w:rPr>
        <w:t xml:space="preserve">的中标候选</w:t>
      </w:r>
      <w:r>
        <w:rPr>
          <w:rFonts w:hint="eastAsia" w:ascii="Times New Roman" w:hAnsi="Times New Roman" w:cs="Times New Roman"/>
          <w:color w:val="000000"/>
          <w:szCs w:val="21"/>
          <w:highlight w:val="none"/>
          <w:lang w:val="en-US" w:eastAsia="zh-CN"/>
        </w:rPr>
        <w:t xml:space="preserve">人名单</w:t>
      </w:r>
      <w:r>
        <w:rPr>
          <w:rFonts w:ascii="Times New Roman" w:hAnsi="Times New Roman" w:cs="Times New Roman"/>
          <w:color w:val="000000"/>
          <w:szCs w:val="21"/>
          <w:highlight w:val="none"/>
        </w:rPr>
        <w:t xml:space="preserve">中按顺序确定中标</w:t>
      </w:r>
      <w:r>
        <w:rPr>
          <w:rFonts w:hint="eastAsia" w:ascii="Times New Roman" w:hAnsi="Times New Roman" w:cs="Times New Roman"/>
          <w:color w:val="000000"/>
          <w:szCs w:val="21"/>
          <w:highlight w:val="none"/>
          <w:lang w:val="en-US" w:eastAsia="zh-CN"/>
        </w:rPr>
        <w:t xml:space="preserve">供应商</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中标候选</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并列的，由采购人或采购代理机构委托评标委员会按照招标文件规定的方式确定中标</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；招标文件未规定的，采取随机抽取的方式确定。</w:t>
      </w:r>
      <w:r>
        <w:rPr>
          <w:rFonts w:ascii="Times New Roman" w:hAnsi="Times New Roman" w:cs="Times New Roman"/>
          <w:color w:val="000000"/>
          <w:szCs w:val="21"/>
          <w:highlight w:val="none"/>
        </w:rPr>
        <w:t xml:space="preserve">采购代理机构应当自中标供应商确定之日起2个工作日内，发出中标通知书，并在省级以上财政部门指定的媒体上公告中标结果，招标文件随中标结果同时公告。</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26.5 </w:t>
      </w:r>
      <w:r>
        <w:rPr>
          <w:rFonts w:ascii="Times New Roman" w:hAnsi="Times New Roman" w:cs="Times New Roman"/>
          <w:color w:val="000000"/>
          <w:szCs w:val="21"/>
          <w:highlight w:val="none"/>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26.6 若评标委员会发现供应商的投标文件中有弄虚作假行为，则该供应商将失去中标资格。</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26.7 所有投标文件都将作为档案保存，不论中标与否，代理机构均不退回。</w:t>
      </w:r>
      <w:r>
        <w:rPr>
          <w:rFonts w:ascii="Times New Roman" w:hAnsi="Times New Roman" w:cs="Times New Roman"/>
          <w:color w:val="000000"/>
          <w:szCs w:val="21"/>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323"/>
      <w:r/>
      <w:bookmarkStart w:id="324" w:name="_Toc32182"/>
      <w:r/>
      <w:bookmarkStart w:id="325" w:name="_Toc664"/>
      <w:r/>
      <w:bookmarkStart w:id="326" w:name="_Toc17252"/>
      <w:r/>
      <w:bookmarkStart w:id="327" w:name="_Toc29668"/>
      <w:r/>
      <w:bookmarkStart w:id="328" w:name="_Toc21169"/>
      <w:r/>
      <w:bookmarkStart w:id="329" w:name="_Toc21495"/>
      <w:r/>
      <w:bookmarkStart w:id="330" w:name="_Toc22173"/>
      <w:r/>
      <w:bookmarkStart w:id="331" w:name="_Toc19713"/>
      <w:r/>
      <w:bookmarkStart w:id="332" w:name="_Toc634"/>
      <w:r/>
      <w:bookmarkStart w:id="333" w:name="_Toc4684"/>
      <w:r>
        <w:rPr>
          <w:rFonts w:ascii="Times New Roman" w:hAnsi="Times New Roman" w:eastAsia="宋体" w:cs="Times New Roman"/>
          <w:bCs/>
          <w:color w:val="000000"/>
          <w:sz w:val="21"/>
          <w:szCs w:val="21"/>
          <w:highlight w:val="none"/>
          <w:lang w:val="en-US" w:eastAsia="zh-CN"/>
        </w:rPr>
        <w:t xml:space="preserve">27.</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中标的通知</w:t>
      </w:r>
      <w:bookmarkEnd w:id="324"/>
      <w:r/>
      <w:bookmarkEnd w:id="325"/>
      <w:r/>
      <w:bookmarkEnd w:id="326"/>
      <w:r/>
      <w:bookmarkEnd w:id="327"/>
      <w:r/>
      <w:bookmarkEnd w:id="328"/>
      <w:r/>
      <w:bookmarkEnd w:id="329"/>
      <w:r/>
      <w:bookmarkEnd w:id="330"/>
      <w:r/>
      <w:bookmarkEnd w:id="331"/>
      <w:r/>
      <w:bookmarkEnd w:id="332"/>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27.1定标后，采购代理机构将定标结果通知所有的供应商，并向中标供应商发出中标通知书。</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27.2中标供应商在收到中标通知书后，应郑重保证履行中标供应商应履行的，含</w:t>
      </w:r>
      <w:r>
        <w:rPr>
          <w:rFonts w:hint="eastAsia" w:ascii="Times New Roman" w:hAnsi="Times New Roman" w:cs="Times New Roman"/>
          <w:bCs/>
          <w:color w:val="000000"/>
          <w:highlight w:val="none"/>
          <w:lang w:val="en-US" w:eastAsia="zh-CN"/>
        </w:rPr>
        <w:t xml:space="preserve">交纳</w:t>
      </w:r>
      <w:r>
        <w:rPr>
          <w:rFonts w:ascii="Times New Roman" w:hAnsi="Times New Roman" w:cs="Times New Roman"/>
          <w:bCs/>
          <w:color w:val="000000"/>
          <w:highlight w:val="none"/>
        </w:rPr>
        <w:t xml:space="preserve">招标代理服务费在内的一切义务和责任。</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27.3中标通知书是合同的组成部分。</w:t>
      </w:r>
      <w:r>
        <w:rPr>
          <w:rFonts w:ascii="Times New Roman" w:hAnsi="Times New Roman" w:cs="Times New Roman"/>
          <w:bCs/>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333"/>
      <w:r/>
      <w:bookmarkStart w:id="334" w:name="_Toc5181"/>
      <w:r/>
      <w:bookmarkStart w:id="335" w:name="_Toc28003"/>
      <w:r/>
      <w:bookmarkStart w:id="336" w:name="_Toc2049"/>
      <w:r/>
      <w:bookmarkStart w:id="337" w:name="_Toc15484"/>
      <w:r/>
      <w:bookmarkStart w:id="338" w:name="_Toc10527"/>
      <w:r/>
      <w:bookmarkStart w:id="339" w:name="_Toc4505"/>
      <w:r/>
      <w:bookmarkStart w:id="340" w:name="_Toc2654"/>
      <w:r/>
      <w:bookmarkStart w:id="341" w:name="_Toc9781"/>
      <w:r/>
      <w:bookmarkStart w:id="342" w:name="_Toc24788"/>
      <w:r>
        <w:rPr>
          <w:rFonts w:hint="eastAsia" w:ascii="Times New Roman" w:hAnsi="Times New Roman" w:eastAsia="宋体" w:cs="Times New Roman"/>
          <w:bCs/>
          <w:color w:val="000000"/>
          <w:sz w:val="21"/>
          <w:szCs w:val="21"/>
          <w:highlight w:val="none"/>
          <w:lang w:val="en-US" w:eastAsia="zh-CN"/>
        </w:rPr>
        <w:t xml:space="preserve">28. </w:t>
      </w:r>
      <w:r>
        <w:rPr>
          <w:rFonts w:ascii="Times New Roman" w:hAnsi="Times New Roman" w:eastAsia="宋体" w:cs="Times New Roman"/>
          <w:bCs/>
          <w:color w:val="000000"/>
          <w:sz w:val="21"/>
          <w:szCs w:val="21"/>
          <w:highlight w:val="none"/>
          <w:lang w:val="en-US" w:eastAsia="zh-CN"/>
        </w:rPr>
        <w:t xml:space="preserve">签订合同</w:t>
      </w:r>
      <w:bookmarkEnd w:id="334"/>
      <w:r/>
      <w:bookmarkEnd w:id="335"/>
      <w:r/>
      <w:bookmarkEnd w:id="336"/>
      <w:r/>
      <w:bookmarkEnd w:id="337"/>
      <w:r/>
      <w:bookmarkEnd w:id="338"/>
      <w:r/>
      <w:bookmarkEnd w:id="339"/>
      <w:r/>
      <w:bookmarkEnd w:id="340"/>
      <w:r/>
      <w:bookmarkEnd w:id="341"/>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28.1中标供应商应当自中标通知书发出之日起三十日内，按照招标文件和投标文件的约定与采购人签订</w:t>
      </w:r>
      <w:r>
        <w:rPr>
          <w:rFonts w:hint="eastAsia" w:ascii="Times New Roman" w:hAnsi="Times New Roman" w:cs="Times New Roman"/>
          <w:bCs/>
          <w:color w:val="000000"/>
          <w:highlight w:val="none"/>
          <w:lang w:val="en-US" w:eastAsia="zh-CN"/>
        </w:rPr>
        <w:t xml:space="preserve">政府</w:t>
      </w:r>
      <w:r>
        <w:rPr>
          <w:rFonts w:ascii="Times New Roman" w:hAnsi="Times New Roman" w:cs="Times New Roman"/>
          <w:bCs/>
          <w:color w:val="000000"/>
          <w:highlight w:val="none"/>
        </w:rPr>
        <w:t xml:space="preserve">采购合同，所签订的合同不得对招标文件和投标文件作实质性修改。</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28.2招标文件、中标供应商的投标文件及评标过程中有关澄清、说明或者补正文件均应作为合同附件。</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8</w:t>
      </w:r>
      <w:r>
        <w:rPr>
          <w:rFonts w:ascii="Times New Roman" w:hAnsi="Times New Roman" w:eastAsia="宋体" w:cs="Times New Roman"/>
          <w:bCs/>
          <w:color w:val="000000"/>
          <w:highlight w:val="none"/>
        </w:rPr>
        <w:t xml:space="preserve">.</w:t>
      </w:r>
      <w:r>
        <w:rPr>
          <w:rFonts w:hint="eastAsia" w:ascii="Times New Roman" w:hAnsi="Times New Roman" w:eastAsia="宋体" w:cs="Times New Roman"/>
          <w:bCs/>
          <w:color w:val="000000"/>
          <w:highlight w:val="none"/>
          <w:lang w:val="en-US" w:eastAsia="zh-CN"/>
        </w:rPr>
        <w:t xml:space="preserve">3 </w:t>
      </w:r>
      <w:r>
        <w:rPr>
          <w:rFonts w:ascii="Times New Roman" w:hAnsi="Times New Roman" w:eastAsia="宋体" w:cs="Times New Roman"/>
          <w:bCs/>
          <w:color w:val="000000"/>
          <w:highlight w:val="none"/>
        </w:rPr>
        <w:t xml:space="preserve">采购人不得向</w:t>
      </w:r>
      <w:r>
        <w:rPr>
          <w:rFonts w:hint="eastAsia" w:ascii="Times New Roman" w:hAnsi="Times New Roman" w:eastAsia="宋体" w:cs="Times New Roman"/>
          <w:bCs/>
          <w:color w:val="000000"/>
          <w:highlight w:val="none"/>
          <w:lang w:val="en-US" w:eastAsia="zh-CN"/>
        </w:rPr>
        <w:t xml:space="preserve">中标</w:t>
      </w:r>
      <w:r>
        <w:rPr>
          <w:rFonts w:ascii="Times New Roman" w:hAnsi="Times New Roman" w:eastAsia="宋体" w:cs="Times New Roman"/>
          <w:bCs/>
          <w:color w:val="000000"/>
          <w:highlight w:val="none"/>
        </w:rPr>
        <w:t xml:space="preserve">供应商</w:t>
      </w:r>
      <w:r>
        <w:rPr>
          <w:rFonts w:hint="eastAsia" w:ascii="Times New Roman" w:hAnsi="Times New Roman" w:eastAsia="宋体" w:cs="Times New Roman"/>
          <w:bCs/>
          <w:color w:val="000000"/>
          <w:highlight w:val="none"/>
          <w:lang w:val="en-US" w:eastAsia="zh-CN"/>
        </w:rPr>
        <w:t xml:space="preserve">提出</w:t>
      </w:r>
      <w:r>
        <w:rPr>
          <w:rFonts w:ascii="Times New Roman" w:hAnsi="Times New Roman" w:eastAsia="宋体" w:cs="Times New Roman"/>
          <w:bCs/>
          <w:color w:val="000000"/>
          <w:highlight w:val="none"/>
        </w:rPr>
        <w:t xml:space="preserve">任何</w:t>
      </w:r>
      <w:r>
        <w:rPr>
          <w:rFonts w:hint="eastAsia" w:ascii="Times New Roman" w:hAnsi="Times New Roman" w:eastAsia="宋体" w:cs="Times New Roman"/>
          <w:bCs/>
          <w:color w:val="000000"/>
          <w:highlight w:val="none"/>
          <w:lang w:val="en-US" w:eastAsia="zh-CN"/>
        </w:rPr>
        <w:t xml:space="preserve">不合理的</w:t>
      </w:r>
      <w:r>
        <w:rPr>
          <w:rFonts w:ascii="Times New Roman" w:hAnsi="Times New Roman" w:eastAsia="宋体" w:cs="Times New Roman"/>
          <w:bCs/>
          <w:color w:val="000000"/>
          <w:highlight w:val="none"/>
        </w:rPr>
        <w:t xml:space="preserve">要求作为签订合同的条件。</w:t>
      </w:r>
      <w:r>
        <w:rPr>
          <w:rFonts w:ascii="Times New Roman" w:hAnsi="Times New Roman" w:eastAsia="宋体" w:cs="Times New Roman"/>
          <w:bCs/>
          <w:color w:val="000000"/>
          <w:highlight w:val="none"/>
        </w:rPr>
      </w:r>
      <w:r/>
    </w:p>
    <w:p>
      <w:pPr>
        <w:pStyle w:val="1474"/>
        <w:ind w:firstLine="420"/>
        <w:spacing w:line="440" w:lineRule="exact"/>
        <w:shd w:val="clear" w:color="auto" w:fill="auto"/>
        <w:rPr>
          <w:rFonts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28.4 中标</w:t>
      </w:r>
      <w:r>
        <w:rPr>
          <w:rFonts w:hint="eastAsia" w:ascii="Times New Roman" w:hAnsi="Times New Roman" w:eastAsia="宋体" w:cs="Times New Roman"/>
          <w:bCs/>
          <w:color w:val="000000"/>
          <w:highlight w:val="none"/>
          <w:lang w:val="zh-CN" w:eastAsia="zh-CN"/>
        </w:rPr>
        <w:t xml:space="preserve">通知书发出后，采购人改变</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结果</w:t>
      </w:r>
      <w:r>
        <w:rPr>
          <w:rFonts w:hint="eastAsia" w:ascii="Times New Roman" w:hAnsi="Times New Roman" w:eastAsia="宋体" w:cs="Times New Roman"/>
          <w:bCs/>
          <w:color w:val="000000"/>
          <w:highlight w:val="none"/>
          <w:lang w:val="en-US" w:eastAsia="zh-CN"/>
        </w:rPr>
        <w:t xml:space="preserve">的</w:t>
      </w:r>
      <w:r>
        <w:rPr>
          <w:rFonts w:hint="eastAsia" w:ascii="Times New Roman" w:hAnsi="Times New Roman" w:eastAsia="宋体" w:cs="Times New Roman"/>
          <w:bCs/>
          <w:color w:val="000000"/>
          <w:highlight w:val="none"/>
          <w:lang w:val="zh-CN" w:eastAsia="zh-CN"/>
        </w:rPr>
        <w:t xml:space="preserve">，或者</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供应商</w:t>
      </w:r>
      <w:r>
        <w:rPr>
          <w:rFonts w:hint="eastAsia" w:ascii="Times New Roman" w:hAnsi="Times New Roman" w:eastAsia="宋体" w:cs="Times New Roman"/>
          <w:bCs/>
          <w:color w:val="000000"/>
          <w:highlight w:val="none"/>
          <w:lang w:val="en-US" w:eastAsia="zh-CN"/>
        </w:rPr>
        <w:t xml:space="preserve">放弃中标项目</w:t>
      </w:r>
      <w:r>
        <w:rPr>
          <w:rFonts w:hint="eastAsia" w:ascii="Times New Roman" w:hAnsi="Times New Roman" w:eastAsia="宋体" w:cs="Times New Roman"/>
          <w:bCs/>
          <w:color w:val="000000"/>
          <w:highlight w:val="none"/>
          <w:lang w:val="zh-CN" w:eastAsia="zh-CN"/>
        </w:rPr>
        <w:t xml:space="preserve">的，应当</w:t>
      </w:r>
      <w:r>
        <w:rPr>
          <w:rFonts w:hint="eastAsia" w:ascii="Times New Roman" w:hAnsi="Times New Roman" w:eastAsia="宋体" w:cs="Times New Roman"/>
          <w:bCs/>
          <w:color w:val="000000"/>
          <w:highlight w:val="none"/>
          <w:lang w:val="en-US" w:eastAsia="zh-CN"/>
        </w:rPr>
        <w:t xml:space="preserve">依法</w:t>
      </w:r>
      <w:r>
        <w:rPr>
          <w:rFonts w:hint="eastAsia" w:ascii="Times New Roman" w:hAnsi="Times New Roman" w:eastAsia="宋体" w:cs="Times New Roman"/>
          <w:bCs/>
          <w:color w:val="000000"/>
          <w:highlight w:val="none"/>
          <w:lang w:val="zh-CN" w:eastAsia="zh-CN"/>
        </w:rPr>
        <w:t xml:space="preserve">承担法律责任。</w:t>
      </w:r>
      <w:r>
        <w:rPr>
          <w:rFonts w:ascii="Times New Roman" w:hAnsi="Times New Roman" w:eastAsia="宋体" w:cs="Times New Roman"/>
          <w:bCs/>
          <w:color w:val="000000"/>
          <w:highlight w:val="none"/>
          <w:lang w:val="en-US" w:eastAsia="zh-CN"/>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5</w:t>
      </w:r>
      <w:r>
        <w:rPr>
          <w:rFonts w:hint="eastAsia" w:ascii="Times New Roman" w:hAnsi="Times New Roman" w:cs="Times New Roman"/>
          <w:bCs/>
          <w:color w:val="000000"/>
          <w:highlight w:val="none"/>
          <w:lang w:val="en-US" w:eastAsia="zh-CN"/>
        </w:rPr>
        <w:t xml:space="preserve"> </w:t>
      </w:r>
      <w:r>
        <w:rPr>
          <w:rFonts w:hint="eastAsia"/>
          <w:bCs/>
          <w:color w:val="000000"/>
          <w:highlight w:val="none"/>
          <w:lang w:val="en-US" w:eastAsia="zh-CN"/>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6</w:t>
      </w:r>
      <w:r>
        <w:rPr>
          <w:rFonts w:ascii="Times New Roman" w:hAnsi="Times New Roman" w:cs="Times New Roman"/>
          <w:bCs/>
          <w:color w:val="000000"/>
          <w:highlight w:val="none"/>
        </w:rPr>
        <w:t xml:space="preserve"> 采购合同履行中，采购人需追加与合同标的相同的货物</w:t>
      </w:r>
      <w:r>
        <w:rPr>
          <w:rFonts w:hint="eastAsia"/>
          <w:bCs/>
          <w:color w:val="000000"/>
          <w:highlight w:val="none"/>
          <w:lang w:val="en-US" w:eastAsia="zh-CN"/>
        </w:rPr>
        <w:t xml:space="preserve">或者服务</w:t>
      </w:r>
      <w:r>
        <w:rPr>
          <w:bCs/>
          <w:color w:val="000000"/>
          <w:highlight w:val="none"/>
        </w:rPr>
        <w:t xml:space="preserve">的</w:t>
      </w:r>
      <w:r>
        <w:rPr>
          <w:rFonts w:ascii="Times New Roman" w:hAnsi="Times New Roman" w:cs="Times New Roman"/>
          <w:bCs/>
          <w:color w:val="000000"/>
          <w:highlight w:val="none"/>
        </w:rPr>
        <w:t xml:space="preserve">，在不改变合同其他条款的前提下，可以与供应商协商签订补充合同，但所有补充合同的采购金额不得超过原合同采购金额的百分之十。</w:t>
      </w:r>
      <w:r>
        <w:rPr>
          <w:rFonts w:ascii="Times New Roman" w:hAnsi="Times New Roman" w:cs="Times New Roman"/>
          <w:bCs/>
          <w:color w:val="000000"/>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342"/>
      <w:r/>
      <w:bookmarkStart w:id="343" w:name="_Toc22298"/>
      <w:r/>
      <w:bookmarkStart w:id="344" w:name="_Toc11230"/>
      <w:r/>
      <w:bookmarkStart w:id="345" w:name="_Toc15509"/>
      <w:r/>
      <w:bookmarkStart w:id="346" w:name="_Toc29236"/>
      <w:r/>
      <w:bookmarkStart w:id="347" w:name="_Toc11320"/>
      <w:r/>
      <w:bookmarkStart w:id="348" w:name="_Toc32129"/>
      <w:r/>
      <w:bookmarkStart w:id="349" w:name="_Toc9527"/>
      <w:r/>
      <w:bookmarkStart w:id="350" w:name="_Toc4403"/>
      <w:r/>
      <w:bookmarkStart w:id="351" w:name="_Toc20112"/>
      <w:r>
        <w:rPr>
          <w:rFonts w:ascii="Times New Roman" w:hAnsi="Times New Roman" w:eastAsia="宋体" w:cs="Times New Roman"/>
          <w:bCs/>
          <w:color w:val="000000"/>
          <w:sz w:val="21"/>
          <w:szCs w:val="21"/>
          <w:highlight w:val="none"/>
          <w:lang w:val="en-US" w:eastAsia="zh-CN"/>
        </w:rPr>
        <w:t xml:space="preserve">29.</w:t>
      </w:r>
      <w:bookmarkEnd w:id="343"/>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招标代理服务费</w:t>
      </w:r>
      <w:bookmarkEnd w:id="344"/>
      <w:r/>
      <w:bookmarkEnd w:id="345"/>
      <w:r/>
      <w:bookmarkEnd w:id="346"/>
      <w:r/>
      <w:bookmarkEnd w:id="347"/>
      <w:r/>
      <w:bookmarkEnd w:id="348"/>
      <w:r/>
      <w:bookmarkEnd w:id="349"/>
      <w:r/>
      <w:bookmarkEnd w:id="350"/>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widowControl/>
        <w:rPr>
          <w:rFonts w:ascii="Times New Roman" w:hAnsi="Times New Roman" w:cs="Times New Roman"/>
          <w:bCs/>
          <w:color w:val="000000"/>
          <w:highlight w:val="none"/>
        </w:rPr>
      </w:pPr>
      <w:r/>
      <w:bookmarkStart w:id="352" w:name="_Toc30326"/>
      <w:r>
        <w:rPr>
          <w:rFonts w:ascii="Times New Roman" w:hAnsi="Times New Roman" w:cs="Times New Roman"/>
          <w:bCs/>
          <w:color w:val="000000"/>
          <w:highlight w:val="none"/>
        </w:rPr>
        <w:t xml:space="preserve">详见投标人须知前附表。</w:t>
      </w:r>
      <w:r>
        <w:rPr>
          <w:rFonts w:ascii="Times New Roman" w:hAnsi="Times New Roman" w:cs="Times New Roman"/>
          <w:bCs/>
          <w:color w:val="000000"/>
          <w:highlight w:val="none"/>
        </w:rPr>
      </w:r>
      <w:r/>
    </w:p>
    <w:p>
      <w:pPr>
        <w:pStyle w:val="1474"/>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353" w:name="_Toc15339"/>
      <w:r/>
      <w:bookmarkStart w:id="354" w:name="_Toc12156"/>
      <w:r/>
      <w:bookmarkStart w:id="355" w:name="_Toc24236"/>
      <w:r/>
      <w:bookmarkStart w:id="356" w:name="_Toc12077"/>
      <w:r/>
      <w:bookmarkStart w:id="357" w:name="_Toc28225"/>
      <w:r>
        <w:rPr>
          <w:rFonts w:ascii="Times New Roman" w:hAnsi="Times New Roman" w:cs="Times New Roman"/>
          <w:b/>
          <w:bCs/>
          <w:color w:val="000000"/>
          <w:sz w:val="24"/>
          <w:highlight w:val="none"/>
        </w:rPr>
        <w:t xml:space="preserve">七、质疑</w:t>
      </w:r>
      <w:bookmarkEnd w:id="351"/>
      <w:r/>
      <w:bookmarkEnd w:id="352"/>
      <w:r/>
      <w:bookmarkEnd w:id="353"/>
      <w:r/>
      <w:bookmarkEnd w:id="354"/>
      <w:r/>
      <w:bookmarkEnd w:id="355"/>
      <w:r/>
      <w:bookmarkEnd w:id="356"/>
      <w:r/>
      <w:bookmarkEnd w:id="357"/>
      <w:r>
        <w:rPr>
          <w:rFonts w:ascii="Times New Roman" w:hAnsi="Times New Roman" w:cs="Times New Roman"/>
          <w:b/>
          <w:bCs/>
          <w:color w:val="000000"/>
          <w:sz w:val="24"/>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358" w:name="_Toc29529"/>
      <w:r/>
      <w:bookmarkStart w:id="359" w:name="_Toc4679"/>
      <w:r/>
      <w:bookmarkStart w:id="360" w:name="_Toc21663"/>
      <w:r/>
      <w:bookmarkStart w:id="361" w:name="_Toc16085"/>
      <w:r/>
      <w:bookmarkStart w:id="362" w:name="_Toc22283"/>
      <w:r/>
      <w:bookmarkStart w:id="363" w:name="_Toc6009"/>
      <w:r/>
      <w:bookmarkStart w:id="364" w:name="_Toc31702"/>
      <w:r/>
      <w:bookmarkStart w:id="365" w:name="_Toc14964"/>
      <w:r/>
      <w:bookmarkStart w:id="366" w:name="_Toc19917"/>
      <w:r>
        <w:rPr>
          <w:rFonts w:ascii="Times New Roman" w:hAnsi="Times New Roman" w:eastAsia="宋体" w:cs="Times New Roman"/>
          <w:bCs/>
          <w:color w:val="000000"/>
          <w:sz w:val="21"/>
          <w:szCs w:val="21"/>
          <w:highlight w:val="none"/>
          <w:lang w:val="en-US" w:eastAsia="zh-CN"/>
        </w:rPr>
        <w:t xml:space="preserve">30</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质疑</w:t>
      </w:r>
      <w:bookmarkEnd w:id="358"/>
      <w:r/>
      <w:bookmarkEnd w:id="359"/>
      <w:r/>
      <w:bookmarkEnd w:id="360"/>
      <w:r/>
      <w:bookmarkEnd w:id="361"/>
      <w:r/>
      <w:bookmarkEnd w:id="362"/>
      <w:r/>
      <w:bookmarkEnd w:id="363"/>
      <w:r/>
      <w:bookmarkEnd w:id="364"/>
      <w:r/>
      <w:bookmarkEnd w:id="365"/>
      <w:r/>
      <w:bookmarkEnd w:id="366"/>
      <w:r>
        <w:rPr>
          <w:rFonts w:ascii="Times New Roman" w:hAnsi="Times New Roman" w:eastAsia="宋体" w:cs="Times New Roman"/>
          <w:bCs/>
          <w:color w:val="000000"/>
          <w:sz w:val="21"/>
          <w:szCs w:val="21"/>
          <w:highlight w:val="none"/>
          <w:lang w:val="en-US" w:eastAsia="zh-CN"/>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30.1供应商对招标活动事项有疑问的，可以向采购代理机构提出询问，采购代理机构将依法作出答复，但答复的内容不涉及商业秘密。</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30.2供应商认为</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文件、</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000000"/>
          <w:highlight w:val="none"/>
        </w:rPr>
        <w:t xml:space="preserve">书面形式（原件）</w:t>
      </w:r>
      <w:r>
        <w:rPr>
          <w:rFonts w:ascii="Times New Roman" w:hAnsi="Times New Roman" w:cs="Times New Roman"/>
          <w:bCs/>
          <w:color w:val="000000"/>
          <w:highlight w:val="none"/>
        </w:rPr>
        <w:t xml:space="preserve">送达代理机构，质疑期外提出的质疑，采购代理机构将不予受理。</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30.3供应商须在法定质疑期内</w:t>
      </w:r>
      <w:r>
        <w:rPr>
          <w:rFonts w:ascii="Times New Roman" w:hAnsi="Times New Roman" w:cs="Times New Roman"/>
          <w:b/>
          <w:color w:val="000000"/>
          <w:highlight w:val="none"/>
        </w:rPr>
        <w:t xml:space="preserve">一次性提出</w:t>
      </w:r>
      <w:r>
        <w:rPr>
          <w:rFonts w:ascii="Times New Roman" w:hAnsi="Times New Roman" w:cs="Times New Roman"/>
          <w:bCs/>
          <w:color w:val="000000"/>
          <w:highlight w:val="none"/>
        </w:rPr>
        <w:t xml:space="preserve">针对本项目同一采购程序环节的质疑。</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30.5质疑供应商若对项目的某一分包进行质疑，质疑函中应列明具体分包号。</w:t>
      </w:r>
      <w:r>
        <w:rPr>
          <w:rFonts w:ascii="Times New Roman" w:hAnsi="Times New Roman" w:cs="Times New Roman"/>
          <w:bCs/>
          <w:color w:val="000000"/>
          <w:highlight w:val="none"/>
        </w:rPr>
      </w:r>
      <w:r/>
    </w:p>
    <w:p>
      <w:pPr>
        <w:pStyle w:val="1474"/>
        <w:ind w:firstLine="409"/>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（1）供应商的姓名或者名称、地址、邮编、联系人及联系电话；</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（2）质疑项目的名称、编号；</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（3）具体、明确的质疑事项和与质疑事项相关的请求；</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（4）事实依据；</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（5）必要的法律依据</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（6）提出质疑的日期</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30.7</w:t>
      </w:r>
      <w:r>
        <w:rPr>
          <w:bCs/>
          <w:color w:val="000000"/>
          <w:highlight w:val="none"/>
        </w:rPr>
        <w:t xml:space="preserve">质疑人是指直接参加本项目采购活动的</w:t>
      </w:r>
      <w:r>
        <w:rPr>
          <w:rFonts w:hint="eastAsia"/>
          <w:bCs/>
          <w:color w:val="000000"/>
          <w:highlight w:val="none"/>
          <w:lang w:val="en-US" w:eastAsia="zh-CN"/>
        </w:rPr>
        <w:t xml:space="preserve">供应商</w:t>
      </w:r>
      <w:r>
        <w:rPr>
          <w:bCs/>
          <w:color w:val="000000"/>
          <w:highlight w:val="none"/>
        </w:rPr>
        <w:t xml:space="preserve">，未参加</w:t>
      </w:r>
      <w:r>
        <w:rPr>
          <w:rFonts w:hint="eastAsia"/>
          <w:bCs/>
          <w:color w:val="000000"/>
          <w:highlight w:val="none"/>
          <w:lang w:val="en-US" w:eastAsia="zh-CN"/>
        </w:rPr>
        <w:t xml:space="preserve">采购</w:t>
      </w:r>
      <w:r>
        <w:rPr>
          <w:bCs/>
          <w:color w:val="000000"/>
          <w:highlight w:val="none"/>
        </w:rPr>
        <w:t xml:space="preserve">活动的</w:t>
      </w:r>
      <w:r>
        <w:rPr>
          <w:rFonts w:hint="eastAsia"/>
          <w:bCs/>
          <w:color w:val="000000"/>
          <w:highlight w:val="none"/>
          <w:lang w:val="en-US" w:eastAsia="zh-CN"/>
        </w:rPr>
        <w:t xml:space="preserve">供应商</w:t>
      </w:r>
      <w:r>
        <w:rPr>
          <w:bCs/>
          <w:color w:val="000000"/>
          <w:highlight w:val="none"/>
        </w:rPr>
        <w:t xml:space="preserve">或在</w:t>
      </w:r>
      <w:r>
        <w:rPr>
          <w:rFonts w:hint="eastAsia"/>
          <w:bCs/>
          <w:color w:val="000000"/>
          <w:highlight w:val="none"/>
          <w:lang w:val="en-US" w:eastAsia="zh-CN"/>
        </w:rPr>
        <w:t xml:space="preserve">采购</w:t>
      </w:r>
      <w:r>
        <w:rPr>
          <w:bCs/>
          <w:color w:val="000000"/>
          <w:highlight w:val="none"/>
        </w:rPr>
        <w:t xml:space="preserve">活动中自身权益未受到损害的</w:t>
      </w:r>
      <w:r>
        <w:rPr>
          <w:rFonts w:hint="eastAsia"/>
          <w:bCs/>
          <w:color w:val="000000"/>
          <w:highlight w:val="none"/>
          <w:lang w:val="en-US" w:eastAsia="zh-CN"/>
        </w:rPr>
        <w:t xml:space="preserve">供应商</w:t>
      </w:r>
      <w:r>
        <w:rPr>
          <w:bCs/>
          <w:color w:val="000000"/>
          <w:highlight w:val="none"/>
        </w:rPr>
        <w:t xml:space="preserve">所提出的质疑不予受理。对</w:t>
      </w:r>
      <w:r>
        <w:rPr>
          <w:rFonts w:hint="eastAsia"/>
          <w:bCs/>
          <w:color w:val="000000"/>
          <w:highlight w:val="none"/>
          <w:lang w:val="en-US" w:eastAsia="zh-CN"/>
        </w:rPr>
        <w:t xml:space="preserve">采购</w:t>
      </w:r>
      <w:r>
        <w:rPr>
          <w:bCs/>
          <w:color w:val="000000"/>
          <w:highlight w:val="none"/>
        </w:rPr>
        <w:t xml:space="preserve">文件提出质疑的，为</w:t>
      </w:r>
      <w:r>
        <w:rPr>
          <w:rFonts w:hint="eastAsia"/>
          <w:bCs/>
          <w:color w:val="000000"/>
          <w:highlight w:val="none"/>
          <w:lang w:val="en-US" w:eastAsia="zh-CN"/>
        </w:rPr>
        <w:t xml:space="preserve">供应商</w:t>
      </w:r>
      <w:r>
        <w:rPr>
          <w:bCs/>
          <w:color w:val="000000"/>
          <w:highlight w:val="none"/>
        </w:rPr>
        <w:t xml:space="preserve">收到</w:t>
      </w:r>
      <w:r>
        <w:rPr>
          <w:rFonts w:hint="eastAsia"/>
          <w:bCs/>
          <w:color w:val="000000"/>
          <w:highlight w:val="none"/>
          <w:lang w:val="en-US" w:eastAsia="zh-CN"/>
        </w:rPr>
        <w:t xml:space="preserve">采购</w:t>
      </w:r>
      <w:r>
        <w:rPr>
          <w:bCs/>
          <w:color w:val="000000"/>
          <w:highlight w:val="none"/>
        </w:rPr>
        <w:t xml:space="preserve">文件之日或</w:t>
      </w:r>
      <w:r>
        <w:rPr>
          <w:rFonts w:hint="eastAsia"/>
          <w:bCs/>
          <w:color w:val="000000"/>
          <w:highlight w:val="none"/>
          <w:lang w:val="en-US" w:eastAsia="zh-CN"/>
        </w:rPr>
        <w:t xml:space="preserve">采购</w:t>
      </w:r>
      <w:r>
        <w:rPr>
          <w:bCs/>
          <w:color w:val="000000"/>
          <w:highlight w:val="none"/>
        </w:rPr>
        <w:t xml:space="preserve">公告期限届满之日</w:t>
      </w:r>
      <w:r>
        <w:rPr>
          <w:rFonts w:hint="eastAsia"/>
          <w:bCs/>
          <w:color w:val="000000"/>
          <w:highlight w:val="none"/>
          <w:lang w:val="en-US" w:eastAsia="zh-CN"/>
        </w:rPr>
        <w:t xml:space="preserve">起</w:t>
      </w:r>
      <w:r>
        <w:rPr>
          <w:bCs/>
          <w:color w:val="000000"/>
          <w:highlight w:val="none"/>
        </w:rPr>
        <w:t xml:space="preserve">计算；对采购过程提出质疑的，自采购程序环节结束之日起计算；对</w:t>
      </w:r>
      <w:r>
        <w:rPr>
          <w:rFonts w:hint="eastAsia"/>
          <w:bCs/>
          <w:color w:val="000000"/>
          <w:highlight w:val="none"/>
          <w:lang w:val="en-US" w:eastAsia="zh-CN"/>
        </w:rPr>
        <w:t xml:space="preserve">中标</w:t>
      </w:r>
      <w:r>
        <w:rPr>
          <w:bCs/>
          <w:color w:val="000000"/>
          <w:highlight w:val="none"/>
        </w:rPr>
        <w:t xml:space="preserve">结果提出质疑的，自</w:t>
      </w:r>
      <w:r>
        <w:rPr>
          <w:rFonts w:hint="eastAsia"/>
          <w:bCs/>
          <w:color w:val="000000"/>
          <w:highlight w:val="none"/>
          <w:lang w:val="en-US" w:eastAsia="zh-CN"/>
        </w:rPr>
        <w:t xml:space="preserve">中标</w:t>
      </w:r>
      <w:r>
        <w:rPr>
          <w:bCs/>
          <w:color w:val="000000"/>
          <w:highlight w:val="none"/>
        </w:rPr>
        <w:t xml:space="preserve">结果公告期限届满之日</w:t>
      </w:r>
      <w:r>
        <w:rPr>
          <w:rFonts w:hint="eastAsia"/>
          <w:bCs/>
          <w:color w:val="000000"/>
          <w:highlight w:val="none"/>
          <w:lang w:val="en-US" w:eastAsia="zh-CN"/>
        </w:rPr>
        <w:t xml:space="preserve">起</w:t>
      </w:r>
      <w:r>
        <w:rPr>
          <w:bCs/>
          <w:color w:val="000000"/>
          <w:highlight w:val="none"/>
        </w:rPr>
        <w:t xml:space="preserve">计算。</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30.9本项目质疑函的接收人和联系方式详见第一章采购代理机构联系方式。</w:t>
      </w:r>
      <w:r>
        <w:rPr>
          <w:rFonts w:ascii="Times New Roman" w:hAnsi="Times New Roman" w:cs="Times New Roman"/>
          <w:bCs/>
          <w:color w:val="000000"/>
          <w:highlight w:val="none"/>
        </w:rPr>
      </w:r>
      <w:r/>
    </w:p>
    <w:p>
      <w:pPr>
        <w:pStyle w:val="1474"/>
        <w:ind w:firstLine="420"/>
        <w:spacing w:line="440" w:lineRule="exact"/>
        <w:shd w:val="clear" w:color="auto" w:fill="auto"/>
        <w:rPr>
          <w:rFonts w:ascii="Times New Roman" w:hAnsi="Times New Roman" w:eastAsia="黑体" w:cs="Times New Roman"/>
          <w:b/>
          <w:color w:val="000000"/>
          <w:sz w:val="28"/>
          <w:szCs w:val="28"/>
          <w:highlight w:val="none"/>
        </w:rPr>
        <w:sectPr>
          <w:headerReference w:type="first" r:id="rId12"/>
          <w:footerReference w:type="default" r:id="rId18"/>
          <w:footerReference w:type="first" r:id="rId19"/>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Cs/>
          <w:color w:val="000000"/>
          <w:highlight w:val="none"/>
        </w:rPr>
        <w:t xml:space="preserve">30.10 采购代理机构在收到</w:t>
      </w:r>
      <w:r>
        <w:rPr>
          <w:rFonts w:hint="eastAsia"/>
          <w:bCs/>
          <w:color w:val="000000"/>
          <w:highlight w:val="none"/>
          <w:lang w:val="en-US" w:eastAsia="zh-CN"/>
        </w:rPr>
        <w:t xml:space="preserve">供应商</w:t>
      </w:r>
      <w:r>
        <w:rPr>
          <w:bCs/>
          <w:color w:val="000000"/>
          <w:highlight w:val="none"/>
        </w:rPr>
        <w:t xml:space="preserve">的</w:t>
      </w:r>
      <w:r>
        <w:rPr>
          <w:rFonts w:ascii="Times New Roman" w:hAnsi="Times New Roman" w:cs="Times New Roman"/>
          <w:bCs/>
          <w:color w:val="000000"/>
          <w:highlight w:val="none"/>
        </w:rPr>
        <w:t xml:space="preserve">书面质疑后七个工作日内作出答复，并以书面形式通知质疑供应商和其他有关供应商，答复的内容不涉及商业秘密。</w:t>
      </w:r>
      <w:bookmarkStart w:id="367" w:name="_Hlk297273538"/>
      <w:r/>
      <w:bookmarkEnd w:id="367"/>
      <w:r/>
      <w:bookmarkStart w:id="368" w:name="_Toc189726853"/>
      <w:r/>
      <w:bookmarkEnd w:id="368"/>
      <w:r/>
      <w:bookmarkStart w:id="369" w:name="_Toc163629751"/>
      <w:r/>
      <w:bookmarkEnd w:id="369"/>
      <w:r/>
      <w:bookmarkStart w:id="370" w:name="_Toc142623417"/>
      <w:r/>
      <w:bookmarkEnd w:id="370"/>
      <w:r/>
      <w:bookmarkStart w:id="371" w:name="_Toc25032666"/>
      <w:r/>
      <w:bookmarkEnd w:id="371"/>
      <w:r/>
      <w:bookmarkStart w:id="372" w:name="_Toc521839351"/>
      <w:r/>
      <w:bookmarkEnd w:id="372"/>
      <w:r/>
      <w:bookmarkStart w:id="373" w:name="_Toc522347554"/>
      <w:r/>
      <w:bookmarkEnd w:id="373"/>
      <w:r/>
      <w:bookmarkStart w:id="374" w:name="_Toc3259"/>
      <w:r/>
      <w:bookmarkStart w:id="375" w:name="_Toc16918"/>
      <w:r/>
      <w:bookmarkStart w:id="376" w:name="_Toc12622"/>
      <w:r>
        <w:rPr>
          <w:rFonts w:ascii="Times New Roman" w:hAnsi="Times New Roman" w:eastAsia="黑体" w:cs="Times New Roman"/>
          <w:b/>
          <w:color w:val="000000"/>
          <w:sz w:val="28"/>
          <w:szCs w:val="28"/>
          <w:highlight w:val="none"/>
        </w:rPr>
      </w:r>
      <w:r/>
    </w:p>
    <w:p>
      <w:pPr>
        <w:pStyle w:val="1475"/>
        <w:rPr>
          <w:color w:val="000000"/>
          <w:highlight w:val="none"/>
        </w:rPr>
      </w:pPr>
      <w:r/>
      <w:bookmarkStart w:id="377" w:name="_Toc19763"/>
      <w:r/>
      <w:bookmarkStart w:id="378" w:name="_Toc25099"/>
      <w:r/>
      <w:bookmarkStart w:id="379" w:name="_Toc8053"/>
      <w:r/>
      <w:bookmarkStart w:id="380" w:name="_Toc17786"/>
      <w:r>
        <w:rPr>
          <w:rFonts w:hint="eastAsia"/>
          <w:color w:val="000000"/>
          <w:highlight w:val="none"/>
        </w:rPr>
        <w:t xml:space="preserve">第三章 评标标准</w:t>
      </w:r>
      <w:bookmarkEnd w:id="374"/>
      <w:r/>
      <w:bookmarkEnd w:id="375"/>
      <w:r/>
      <w:bookmarkEnd w:id="376"/>
      <w:r/>
      <w:bookmarkEnd w:id="377"/>
      <w:r/>
      <w:bookmarkEnd w:id="378"/>
      <w:r/>
      <w:bookmarkEnd w:id="379"/>
      <w:r/>
      <w:bookmarkEnd w:id="380"/>
      <w:r>
        <w:rPr>
          <w:color w:val="000000"/>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本项目采用综合评分法确定中标候选人。评标委员会将按以下评标办法和标准进行评分。总分值为100分，</w:t>
      </w:r>
      <w:r>
        <w:rPr>
          <w:rFonts w:ascii="Times New Roman" w:hAnsi="Times New Roman" w:cs="Times New Roman"/>
          <w:color w:val="000000"/>
          <w:szCs w:val="21"/>
          <w:highlight w:val="none"/>
        </w:rPr>
        <w:t xml:space="preserve">小数点后保留两位。</w:t>
      </w:r>
      <w:r>
        <w:rPr>
          <w:rFonts w:ascii="Times New Roman" w:hAnsi="Times New Roman" w:cs="Times New Roman"/>
          <w:color w:val="000000"/>
          <w:szCs w:val="21"/>
          <w:highlight w:val="none"/>
        </w:rPr>
      </w:r>
      <w:r/>
    </w:p>
    <w:tbl>
      <w:tblPr>
        <w:tblpPr w:horzAnchor="page" w:tblpX="1036" w:vertAnchor="text" w:tblpY="118" w:leftFromText="180" w:topFromText="0" w:rightFromText="180" w:bottomFromText="0"/>
        <w:tblW w:w="9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13"/>
        <w:gridCol w:w="7281"/>
        <w:gridCol w:w="799"/>
      </w:tblGrid>
      <w:tr>
        <w:trPr>
          <w:trHeight w:val="112"/>
          <w:tblHeader/>
        </w:trPr>
        <w:tc>
          <w:tcPr>
            <w:shd w:val="clear" w:color="auto" w:fill="bfbfbf"/>
            <w:tcW w:w="704" w:type="dxa"/>
            <w:vAlign w:val="center"/>
            <w:textDirection w:val="lrTb"/>
            <w:noWrap w:val="false"/>
          </w:tcPr>
          <w:p>
            <w:pPr>
              <w:pStyle w:val="1474"/>
              <w:jc w:val="center"/>
              <w:rPr>
                <w:rFonts w:hint="eastAsia" w:ascii="宋体" w:hAnsi="宋体"/>
                <w:b/>
                <w:color w:val="000000"/>
                <w:szCs w:val="21"/>
                <w:highlight w:val="none"/>
              </w:rPr>
              <w:framePr w:vAnchor="text" w:hAnchor="page" w:x="1036" w:y="118"/>
            </w:pPr>
            <w:r>
              <w:rPr>
                <w:rFonts w:hint="eastAsia" w:ascii="宋体" w:hAnsi="宋体"/>
                <w:b/>
                <w:color w:val="000000"/>
                <w:szCs w:val="21"/>
                <w:highlight w:val="none"/>
              </w:rPr>
              <w:t xml:space="preserve">序号</w:t>
            </w:r>
            <w:r>
              <w:rPr>
                <w:rFonts w:hint="eastAsia" w:ascii="宋体" w:hAnsi="宋体"/>
                <w:b/>
                <w:color w:val="000000"/>
                <w:szCs w:val="21"/>
                <w:highlight w:val="none"/>
              </w:rPr>
            </w:r>
            <w:r/>
          </w:p>
        </w:tc>
        <w:tc>
          <w:tcPr>
            <w:shd w:val="clear" w:color="auto" w:fill="bfbfbf"/>
            <w:tcW w:w="1213" w:type="dxa"/>
            <w:vAlign w:val="center"/>
            <w:textDirection w:val="lrTb"/>
            <w:noWrap w:val="false"/>
          </w:tcPr>
          <w:p>
            <w:pPr>
              <w:pStyle w:val="1474"/>
              <w:jc w:val="center"/>
              <w:rPr>
                <w:rFonts w:hint="eastAsia" w:ascii="宋体" w:hAnsi="宋体"/>
                <w:b/>
                <w:color w:val="000000"/>
                <w:szCs w:val="21"/>
                <w:highlight w:val="none"/>
              </w:rPr>
              <w:framePr w:vAnchor="text" w:hAnchor="page" w:x="1036" w:y="118"/>
            </w:pPr>
            <w:r>
              <w:rPr>
                <w:rFonts w:hint="eastAsia" w:ascii="宋体" w:hAnsi="宋体"/>
                <w:b/>
                <w:color w:val="000000"/>
                <w:szCs w:val="21"/>
                <w:highlight w:val="none"/>
              </w:rPr>
              <w:t xml:space="preserve">内容</w:t>
            </w:r>
            <w:r>
              <w:rPr>
                <w:rFonts w:hint="eastAsia" w:ascii="宋体" w:hAnsi="宋体"/>
                <w:b/>
                <w:color w:val="000000"/>
                <w:szCs w:val="21"/>
                <w:highlight w:val="none"/>
              </w:rPr>
            </w:r>
            <w:r/>
          </w:p>
        </w:tc>
        <w:tc>
          <w:tcPr>
            <w:shd w:val="clear" w:color="auto" w:fill="bfbfbf"/>
            <w:tcW w:w="7281" w:type="dxa"/>
            <w:vAlign w:val="top"/>
            <w:textDirection w:val="lrTb"/>
            <w:noWrap w:val="false"/>
          </w:tcPr>
          <w:p>
            <w:pPr>
              <w:pStyle w:val="1474"/>
              <w:jc w:val="center"/>
              <w:rPr>
                <w:rFonts w:hint="eastAsia" w:ascii="宋体" w:hAnsi="宋体"/>
                <w:b/>
                <w:color w:val="000000"/>
                <w:szCs w:val="21"/>
                <w:highlight w:val="none"/>
              </w:rPr>
              <w:framePr w:vAnchor="text" w:hAnchor="page" w:x="1036" w:y="118"/>
            </w:pPr>
            <w:r>
              <w:rPr>
                <w:rFonts w:hint="eastAsia" w:ascii="宋体" w:hAnsi="宋体"/>
                <w:b/>
                <w:color w:val="000000"/>
                <w:szCs w:val="21"/>
                <w:highlight w:val="none"/>
              </w:rPr>
              <w:t xml:space="preserve">评分</w:t>
            </w:r>
            <w:r>
              <w:rPr>
                <w:rFonts w:ascii="宋体" w:hAnsi="宋体"/>
                <w:b/>
                <w:color w:val="000000"/>
                <w:szCs w:val="21"/>
                <w:highlight w:val="none"/>
              </w:rPr>
              <w:t xml:space="preserve">要求</w:t>
            </w:r>
            <w:r>
              <w:rPr>
                <w:rFonts w:hint="eastAsia" w:ascii="宋体" w:hAnsi="宋体"/>
                <w:b/>
                <w:color w:val="000000"/>
                <w:szCs w:val="21"/>
                <w:highlight w:val="none"/>
              </w:rPr>
            </w:r>
            <w:r/>
          </w:p>
        </w:tc>
        <w:tc>
          <w:tcPr>
            <w:shd w:val="clear" w:color="auto" w:fill="bfbfbf"/>
            <w:tcW w:w="799" w:type="dxa"/>
            <w:vAlign w:val="center"/>
            <w:textDirection w:val="lrTb"/>
            <w:noWrap w:val="false"/>
          </w:tcPr>
          <w:p>
            <w:pPr>
              <w:pStyle w:val="1474"/>
              <w:jc w:val="center"/>
              <w:rPr>
                <w:rFonts w:hint="eastAsia" w:ascii="宋体" w:hAnsi="宋体"/>
                <w:b/>
                <w:color w:val="000000"/>
                <w:szCs w:val="21"/>
                <w:highlight w:val="none"/>
              </w:rPr>
              <w:framePr w:vAnchor="text" w:hAnchor="page" w:x="1036" w:y="118"/>
            </w:pPr>
            <w:r>
              <w:rPr>
                <w:rFonts w:hint="eastAsia" w:ascii="宋体" w:hAnsi="宋体"/>
                <w:b/>
                <w:color w:val="000000"/>
                <w:szCs w:val="21"/>
                <w:highlight w:val="none"/>
              </w:rPr>
              <w:t xml:space="preserve">分值</w:t>
            </w:r>
            <w:r>
              <w:rPr>
                <w:rFonts w:hint="eastAsia" w:ascii="宋体" w:hAnsi="宋体"/>
                <w:b/>
                <w:color w:val="000000"/>
                <w:szCs w:val="21"/>
                <w:highlight w:val="none"/>
              </w:rPr>
            </w:r>
            <w:r/>
          </w:p>
        </w:tc>
      </w:tr>
      <w:tr>
        <w:trPr/>
        <w:tc>
          <w:tcPr>
            <w:tcW w:w="704" w:type="dxa"/>
            <w:vAlign w:val="center"/>
            <w:textDirection w:val="lrTb"/>
            <w:noWrap w:val="false"/>
          </w:tcPr>
          <w:p>
            <w:pPr>
              <w:pStyle w:val="1474"/>
              <w:jc w:val="center"/>
              <w:rPr>
                <w:rFonts w:hint="eastAsia" w:ascii="宋体" w:hAnsi="宋体"/>
                <w:color w:val="000000"/>
                <w:szCs w:val="21"/>
                <w:highlight w:val="none"/>
              </w:rPr>
              <w:framePr w:vAnchor="text" w:hAnchor="page" w:x="1036" w:y="118"/>
            </w:pPr>
            <w:r>
              <w:rPr>
                <w:rFonts w:hint="eastAsia" w:ascii="Arial" w:hAnsi="Arial" w:cs="Arial"/>
                <w:color w:val="000000"/>
                <w:szCs w:val="21"/>
                <w:highlight w:val="none"/>
              </w:rPr>
              <w:t xml:space="preserve">1</w:t>
            </w:r>
            <w:r>
              <w:rPr>
                <w:rFonts w:hint="eastAsia" w:ascii="宋体" w:hAnsi="宋体"/>
                <w:color w:val="000000"/>
                <w:szCs w:val="21"/>
                <w:highlight w:val="none"/>
              </w:rPr>
            </w:r>
            <w:r/>
          </w:p>
        </w:tc>
        <w:tc>
          <w:tcPr>
            <w:tcW w:w="1213" w:type="dxa"/>
            <w:vAlign w:val="center"/>
            <w:textDirection w:val="lrTb"/>
            <w:noWrap w:val="false"/>
          </w:tcPr>
          <w:p>
            <w:pPr>
              <w:pStyle w:val="1474"/>
              <w:jc w:val="center"/>
              <w:spacing w:line="360" w:lineRule="exact"/>
              <w:rPr>
                <w:rFonts w:hint="eastAsia" w:ascii="宋体" w:hAnsi="宋体" w:cs="宋体"/>
                <w:b/>
                <w:color w:val="000000"/>
                <w:szCs w:val="21"/>
                <w:highlight w:val="none"/>
              </w:rPr>
              <w:framePr w:vAnchor="text" w:hAnchor="page" w:x="1036" w:y="118"/>
            </w:pPr>
            <w:r>
              <w:rPr>
                <w:b/>
                <w:bCs/>
                <w:color w:val="000000"/>
                <w:szCs w:val="21"/>
                <w:highlight w:val="none"/>
              </w:rPr>
              <w:t xml:space="preserve">投标报价</w:t>
            </w:r>
            <w:r>
              <w:rPr>
                <w:rFonts w:hint="eastAsia" w:ascii="宋体" w:hAnsi="宋体" w:cs="宋体"/>
                <w:b/>
                <w:color w:val="000000"/>
                <w:szCs w:val="21"/>
                <w:highlight w:val="none"/>
              </w:rPr>
            </w:r>
            <w:r/>
          </w:p>
        </w:tc>
        <w:tc>
          <w:tcPr>
            <w:tcW w:w="7281" w:type="dxa"/>
            <w:vAlign w:val="top"/>
            <w:textDirection w:val="lrTb"/>
            <w:noWrap w:val="false"/>
          </w:tcPr>
          <w:p>
            <w:pPr>
              <w:pStyle w:val="147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采用低价优先法计算，即合格投标人的经勘误、缺漏项等因素修正后的投标报价最低的报价为评标基准价，其价格分为满分。其他合格投标人报价得分＝（评标基准价/投标人投标报价）×</w:t>
            </w:r>
            <w:r>
              <w:rPr>
                <w:rFonts w:ascii="宋体" w:hAnsi="宋体"/>
                <w:color w:val="000000"/>
                <w:szCs w:val="21"/>
                <w:highlight w:val="none"/>
              </w:rPr>
              <w:t xml:space="preserve">15</w:t>
            </w:r>
            <w:r>
              <w:rPr>
                <w:rFonts w:hint="eastAsia" w:ascii="宋体" w:hAnsi="宋体"/>
                <w:color w:val="000000"/>
                <w:szCs w:val="21"/>
                <w:highlight w:val="none"/>
              </w:rPr>
              <w:t xml:space="preserve">。（小数点后保留二位，第三位四舍五入）</w:t>
            </w:r>
            <w:r>
              <w:rPr>
                <w:rFonts w:hint="eastAsia" w:ascii="宋体" w:hAnsi="宋体"/>
                <w:color w:val="000000"/>
                <w:szCs w:val="21"/>
                <w:highlight w:val="none"/>
              </w:rPr>
            </w:r>
            <w:r/>
          </w:p>
          <w:p>
            <w:pPr>
              <w:pStyle w:val="147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因落实政府采购政策进行价格调整的，以调整后的价格计算评标基准价和投标报价。</w:t>
            </w:r>
            <w:r>
              <w:rPr>
                <w:rFonts w:hint="eastAsia" w:ascii="宋体" w:hAnsi="宋体"/>
                <w:color w:val="000000"/>
                <w:szCs w:val="21"/>
                <w:highlight w:val="none"/>
              </w:rPr>
            </w:r>
            <w:r/>
          </w:p>
        </w:tc>
        <w:tc>
          <w:tcPr>
            <w:tcW w:w="799" w:type="dxa"/>
            <w:vAlign w:val="center"/>
            <w:textDirection w:val="lrTb"/>
            <w:noWrap w:val="false"/>
          </w:tcPr>
          <w:p>
            <w:pPr>
              <w:pStyle w:val="1474"/>
              <w:jc w:val="center"/>
              <w:rPr>
                <w:rFonts w:hint="eastAsia" w:ascii="宋体" w:hAnsi="宋体"/>
                <w:color w:val="000000"/>
                <w:szCs w:val="21"/>
                <w:highlight w:val="none"/>
              </w:rPr>
              <w:framePr w:vAnchor="text" w:hAnchor="page" w:x="1036" w:y="118"/>
            </w:pPr>
            <w:r>
              <w:rPr>
                <w:rFonts w:ascii="宋体" w:hAnsi="宋体"/>
                <w:color w:val="000000"/>
                <w:szCs w:val="21"/>
                <w:highlight w:val="none"/>
              </w:rPr>
              <w:t xml:space="preserve">15 </w:t>
            </w:r>
            <w:r>
              <w:rPr>
                <w:rFonts w:hint="eastAsia" w:ascii="宋体" w:hAnsi="宋体"/>
                <w:color w:val="000000"/>
                <w:szCs w:val="21"/>
                <w:highlight w:val="none"/>
              </w:rPr>
            </w:r>
            <w:r/>
          </w:p>
        </w:tc>
      </w:tr>
      <w:tr>
        <w:trPr>
          <w:trHeight w:val="322"/>
        </w:trPr>
        <w:tc>
          <w:tcPr>
            <w:tcW w:w="704" w:type="dxa"/>
            <w:vAlign w:val="center"/>
            <w:textDirection w:val="lrTb"/>
            <w:noWrap w:val="false"/>
          </w:tcPr>
          <w:p>
            <w:pPr>
              <w:pStyle w:val="1474"/>
              <w:jc w:val="center"/>
              <w:rPr>
                <w:rFonts w:hint="eastAsia" w:ascii="宋体" w:hAnsi="宋体"/>
                <w:color w:val="000000"/>
                <w:szCs w:val="21"/>
                <w:highlight w:val="none"/>
              </w:rPr>
              <w:framePr w:vAnchor="text" w:hAnchor="page" w:x="1036" w:y="118"/>
            </w:pPr>
            <w:r>
              <w:rPr>
                <w:rFonts w:hint="eastAsia" w:ascii="Arial" w:hAnsi="Arial" w:cs="Arial"/>
                <w:color w:val="000000"/>
                <w:szCs w:val="21"/>
                <w:highlight w:val="none"/>
              </w:rPr>
              <w:t xml:space="preserve">2</w:t>
            </w:r>
            <w:r>
              <w:rPr>
                <w:rFonts w:hint="eastAsia" w:ascii="宋体" w:hAnsi="宋体"/>
                <w:color w:val="000000"/>
                <w:szCs w:val="21"/>
                <w:highlight w:val="none"/>
              </w:rPr>
            </w:r>
            <w:r/>
          </w:p>
        </w:tc>
        <w:tc>
          <w:tcPr>
            <w:tcW w:w="1213" w:type="dxa"/>
            <w:vAlign w:val="center"/>
            <w:textDirection w:val="lrTb"/>
            <w:noWrap w:val="false"/>
          </w:tcPr>
          <w:p>
            <w:pPr>
              <w:pStyle w:val="1474"/>
              <w:jc w:val="center"/>
              <w:spacing w:line="360" w:lineRule="exact"/>
              <w:rPr>
                <w:rFonts w:hint="eastAsia" w:ascii="宋体" w:hAnsi="宋体" w:cs="宋体"/>
                <w:b/>
                <w:color w:val="000000"/>
                <w:szCs w:val="21"/>
                <w:highlight w:val="none"/>
              </w:rPr>
              <w:framePr w:vAnchor="text" w:hAnchor="page" w:x="1036" w:y="118"/>
            </w:pPr>
            <w:r>
              <w:rPr>
                <w:b/>
                <w:bCs/>
                <w:color w:val="000000"/>
                <w:szCs w:val="21"/>
                <w:highlight w:val="none"/>
                <w:lang w:bidi="ar"/>
              </w:rPr>
              <w:t xml:space="preserve">技术</w:t>
            </w:r>
            <w:r>
              <w:rPr>
                <w:rFonts w:hint="eastAsia"/>
                <w:b/>
                <w:bCs/>
                <w:color w:val="000000"/>
                <w:szCs w:val="21"/>
                <w:highlight w:val="none"/>
                <w:lang w:bidi="ar"/>
              </w:rPr>
              <w:t xml:space="preserve">部分</w:t>
            </w:r>
            <w:r>
              <w:rPr>
                <w:rFonts w:hint="eastAsia" w:ascii="宋体" w:hAnsi="宋体" w:cs="宋体"/>
                <w:b/>
                <w:color w:val="000000"/>
                <w:szCs w:val="21"/>
                <w:highlight w:val="none"/>
              </w:rPr>
            </w:r>
            <w:r/>
          </w:p>
        </w:tc>
        <w:tc>
          <w:tcPr>
            <w:tcW w:w="7281" w:type="dxa"/>
            <w:vAlign w:val="top"/>
            <w:textDirection w:val="lrTb"/>
            <w:noWrap w:val="false"/>
          </w:tcPr>
          <w:p>
            <w:pPr>
              <w:pStyle w:val="1474"/>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完全响应招标文件第四章《招标技术规格及要求》服务技术要求，得满分32分；</w:t>
            </w:r>
            <w:r>
              <w:rPr>
                <w:rFonts w:hint="eastAsia" w:ascii="宋体" w:hAnsi="宋体" w:cs="宋体"/>
                <w:color w:val="000000"/>
                <w:szCs w:val="21"/>
                <w:highlight w:val="none"/>
                <w:lang w:bidi="ar"/>
              </w:rPr>
            </w:r>
            <w:r/>
          </w:p>
          <w:p>
            <w:pPr>
              <w:pStyle w:val="1474"/>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其中标注“★”的为主要条款指标，投标人必须在投标文件内提供技术支持资料（如白皮书、彩页、手册、检测报告等）</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必须标注证明材料页码</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474"/>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标注“★”的主要条款指标，负偏离或无证明材料的则按照废标处理；</w:t>
            </w:r>
            <w:r>
              <w:rPr>
                <w:rFonts w:hint="eastAsia" w:ascii="宋体" w:hAnsi="宋体" w:cs="宋体"/>
                <w:color w:val="000000"/>
                <w:szCs w:val="21"/>
                <w:highlight w:val="none"/>
                <w:lang w:bidi="ar"/>
              </w:rPr>
            </w:r>
            <w:r/>
          </w:p>
          <w:p>
            <w:pPr>
              <w:pStyle w:val="1474"/>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招标文件中技术条款有特别要求的证明材料应按要求提供，未按要求提供视为不满足；</w:t>
            </w:r>
            <w:r>
              <w:rPr>
                <w:rFonts w:hint="eastAsia" w:ascii="宋体" w:hAnsi="宋体" w:cs="宋体"/>
                <w:color w:val="000000"/>
                <w:szCs w:val="21"/>
                <w:highlight w:val="none"/>
                <w:lang w:bidi="ar"/>
              </w:rPr>
            </w:r>
            <w:r/>
          </w:p>
          <w:p>
            <w:pPr>
              <w:pStyle w:val="1474"/>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▲号指标，有一项负偏离扣5分；其他指标，有一项负偏离扣3分。扣完为止。</w:t>
            </w:r>
            <w:r>
              <w:rPr>
                <w:rFonts w:hint="eastAsia" w:ascii="宋体" w:hAnsi="宋体" w:cs="宋体"/>
                <w:color w:val="000000"/>
                <w:szCs w:val="21"/>
                <w:highlight w:val="none"/>
                <w:lang w:bidi="ar"/>
              </w:rPr>
            </w:r>
            <w:r/>
          </w:p>
        </w:tc>
        <w:tc>
          <w:tcPr>
            <w:tcW w:w="799" w:type="dxa"/>
            <w:vAlign w:val="center"/>
            <w:textDirection w:val="lrTb"/>
            <w:noWrap w:val="false"/>
          </w:tcPr>
          <w:p>
            <w:pPr>
              <w:pStyle w:val="1474"/>
              <w:jc w:val="center"/>
              <w:rPr>
                <w:rFonts w:ascii="宋体" w:hAnsi="宋体"/>
                <w:color w:val="000000"/>
                <w:szCs w:val="21"/>
                <w:highlight w:val="none"/>
              </w:rPr>
              <w:framePr w:vAnchor="text" w:hAnchor="page" w:x="1036" w:y="118"/>
            </w:pPr>
            <w:r>
              <w:rPr>
                <w:rFonts w:ascii="宋体" w:hAnsi="宋体"/>
                <w:color w:val="000000"/>
                <w:szCs w:val="21"/>
                <w:highlight w:val="none"/>
              </w:rPr>
              <w:t xml:space="preserve">3</w:t>
            </w:r>
            <w:r>
              <w:rPr>
                <w:rFonts w:hint="eastAsia" w:ascii="宋体" w:hAnsi="宋体"/>
                <w:color w:val="000000"/>
                <w:szCs w:val="21"/>
                <w:highlight w:val="none"/>
              </w:rPr>
              <w:t xml:space="preserve">2</w:t>
            </w:r>
            <w:r>
              <w:rPr>
                <w:rFonts w:ascii="宋体" w:hAnsi="宋体"/>
                <w:color w:val="000000"/>
                <w:szCs w:val="21"/>
                <w:highlight w:val="none"/>
              </w:rPr>
            </w:r>
            <w:r/>
          </w:p>
        </w:tc>
      </w:tr>
      <w:tr>
        <w:trPr>
          <w:trHeight w:val="948"/>
        </w:trPr>
        <w:tc>
          <w:tcPr>
            <w:tcW w:w="704" w:type="dxa"/>
            <w:vAlign w:val="center"/>
            <w:vMerge w:val="restart"/>
            <w:textDirection w:val="lrTb"/>
            <w:noWrap w:val="false"/>
          </w:tcPr>
          <w:p>
            <w:pPr>
              <w:pStyle w:val="1474"/>
              <w:jc w:val="center"/>
              <w:rPr>
                <w:rFonts w:hint="eastAsia" w:ascii="Arial" w:hAnsi="Arial" w:cs="Arial"/>
                <w:color w:val="000000"/>
                <w:szCs w:val="21"/>
                <w:highlight w:val="none"/>
              </w:rPr>
              <w:framePr w:vAnchor="text" w:hAnchor="page" w:x="1036" w:y="118"/>
            </w:pPr>
            <w:r>
              <w:rPr>
                <w:rFonts w:ascii="Arial" w:hAnsi="Arial" w:cs="Arial"/>
                <w:color w:val="000000"/>
                <w:szCs w:val="21"/>
                <w:highlight w:val="none"/>
              </w:rPr>
              <w:t xml:space="preserve">3</w:t>
            </w:r>
            <w:r>
              <w:rPr>
                <w:rFonts w:hint="eastAsia" w:ascii="Arial" w:hAnsi="Arial" w:cs="Arial"/>
                <w:color w:val="000000"/>
                <w:szCs w:val="21"/>
                <w:highlight w:val="none"/>
              </w:rPr>
            </w:r>
            <w:r/>
          </w:p>
        </w:tc>
        <w:tc>
          <w:tcPr>
            <w:tcW w:w="1213" w:type="dxa"/>
            <w:vAlign w:val="center"/>
            <w:vMerge w:val="restart"/>
            <w:textDirection w:val="lrTb"/>
            <w:noWrap w:val="false"/>
          </w:tcPr>
          <w:p>
            <w:pPr>
              <w:pStyle w:val="1474"/>
              <w:jc w:val="center"/>
              <w:spacing w:line="360" w:lineRule="exact"/>
              <w:rPr>
                <w:rFonts w:hint="eastAsia"/>
                <w:b/>
                <w:bCs/>
                <w:color w:val="000000"/>
                <w:szCs w:val="21"/>
                <w:highlight w:val="none"/>
                <w:lang w:bidi="ar"/>
              </w:rPr>
              <w:framePr w:vAnchor="text" w:hAnchor="page" w:x="1036" w:y="118"/>
            </w:pPr>
            <w:r>
              <w:rPr>
                <w:rFonts w:hint="eastAsia" w:ascii="Arial" w:hAnsi="Arial" w:cs="Arial"/>
                <w:b/>
                <w:bCs/>
                <w:color w:val="000000"/>
                <w:szCs w:val="21"/>
                <w:highlight w:val="none"/>
              </w:rPr>
              <w:t xml:space="preserve">服务部分</w:t>
            </w:r>
            <w:r>
              <w:rPr>
                <w:rFonts w:hint="eastAsia"/>
                <w:b/>
                <w:bCs/>
                <w:color w:val="000000"/>
                <w:szCs w:val="21"/>
                <w:highlight w:val="none"/>
                <w:lang w:bidi="ar"/>
              </w:rPr>
            </w:r>
            <w:r/>
          </w:p>
        </w:tc>
        <w:tc>
          <w:tcPr>
            <w:tcW w:w="7281" w:type="dxa"/>
            <w:vAlign w:val="top"/>
            <w:textDirection w:val="lrTb"/>
            <w:noWrap w:val="false"/>
          </w:tcPr>
          <w:p>
            <w:pPr>
              <w:pStyle w:val="1474"/>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3.1、工具配置及零配件储备情况10分</w:t>
            </w:r>
            <w:r>
              <w:rPr>
                <w:rFonts w:hint="eastAsia" w:ascii="宋体" w:hAnsi="宋体"/>
                <w:color w:val="000000"/>
                <w:szCs w:val="21"/>
                <w:highlight w:val="none"/>
              </w:rPr>
            </w:r>
            <w:r/>
          </w:p>
          <w:p>
            <w:pPr>
              <w:pStyle w:val="1474"/>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投标人具有全套维修工具，并提供适用于本设备型号的相关维修工具图片，如各种校准工具、水模、励磁电源等；未提供不得分。（5分）</w:t>
            </w:r>
            <w:r>
              <w:rPr>
                <w:rFonts w:hint="eastAsia" w:ascii="宋体" w:hAnsi="宋体"/>
                <w:color w:val="000000"/>
                <w:szCs w:val="21"/>
                <w:highlight w:val="none"/>
              </w:rPr>
            </w:r>
            <w:r/>
          </w:p>
          <w:p>
            <w:pPr>
              <w:pStyle w:val="1474"/>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投标人在国内设有零备件库，提供仓库地址，并提供</w:t>
            </w:r>
            <w:r>
              <w:rPr>
                <w:rFonts w:hint="eastAsia" w:ascii="宋体" w:hAnsi="宋体"/>
                <w:color w:val="000000"/>
                <w:szCs w:val="21"/>
                <w:highlight w:val="none"/>
                <w:lang w:val="en-US" w:eastAsia="zh-CN"/>
              </w:rPr>
              <w:t xml:space="preserve">房产所有或租赁合同等</w:t>
            </w:r>
            <w:r>
              <w:rPr>
                <w:rFonts w:hint="eastAsia" w:ascii="宋体" w:hAnsi="宋体"/>
                <w:color w:val="000000"/>
                <w:szCs w:val="21"/>
                <w:highlight w:val="none"/>
              </w:rPr>
              <w:t xml:space="preserve">相关证明材料，未提供不得分。（5分）</w:t>
            </w:r>
            <w:r>
              <w:rPr>
                <w:rFonts w:ascii="宋体" w:hAnsi="宋体"/>
                <w:color w:val="000000"/>
                <w:szCs w:val="21"/>
                <w:highlight w:val="none"/>
              </w:rPr>
            </w:r>
            <w:r/>
          </w:p>
        </w:tc>
        <w:tc>
          <w:tcPr>
            <w:tcW w:w="799" w:type="dxa"/>
            <w:vAlign w:val="center"/>
            <w:textDirection w:val="lrTb"/>
            <w:noWrap w:val="false"/>
          </w:tcPr>
          <w:p>
            <w:pPr>
              <w:pStyle w:val="1474"/>
              <w:jc w:val="center"/>
              <w:rPr>
                <w:rFonts w:ascii="宋体" w:hAnsi="宋体"/>
                <w:color w:val="000000"/>
                <w:szCs w:val="21"/>
                <w:highlight w:val="none"/>
              </w:rPr>
              <w:framePr w:vAnchor="text" w:hAnchor="page" w:x="1036" w:y="118"/>
            </w:pPr>
            <w:r>
              <w:rPr>
                <w:rFonts w:ascii="宋体" w:hAnsi="宋体"/>
                <w:color w:val="000000"/>
                <w:szCs w:val="21"/>
                <w:highlight w:val="none"/>
              </w:rPr>
              <w:t xml:space="preserve">10</w:t>
            </w:r>
            <w:r>
              <w:rPr>
                <w:rFonts w:ascii="宋体" w:hAnsi="宋体"/>
                <w:color w:val="000000"/>
                <w:szCs w:val="21"/>
                <w:highlight w:val="none"/>
              </w:rPr>
            </w:r>
            <w:r/>
          </w:p>
        </w:tc>
      </w:tr>
      <w:tr>
        <w:trPr>
          <w:trHeight w:val="948"/>
        </w:trPr>
        <w:tc>
          <w:tcPr>
            <w:tcW w:w="704" w:type="dxa"/>
            <w:vAlign w:val="center"/>
            <w:vMerge w:val="continue"/>
            <w:textDirection w:val="lrTb"/>
            <w:noWrap w:val="false"/>
          </w:tcPr>
          <w:p>
            <w:pPr>
              <w:pStyle w:val="1474"/>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474"/>
              <w:jc w:val="center"/>
              <w:rPr>
                <w:color w:val="000000"/>
                <w:highlight w:val="none"/>
              </w:rPr>
              <w:framePr w:vAnchor="text" w:hAnchor="page" w:x="1036" w:y="118"/>
            </w:pPr>
            <w:r>
              <w:rPr>
                <w:color w:val="000000"/>
                <w:highlight w:val="none"/>
              </w:rPr>
            </w:r>
            <w:r/>
          </w:p>
        </w:tc>
        <w:tc>
          <w:tcPr>
            <w:tcW w:w="7281" w:type="dxa"/>
            <w:vAlign w:val="top"/>
            <w:textDirection w:val="lrTb"/>
            <w:noWrap w:val="false"/>
          </w:tcPr>
          <w:p>
            <w:pPr>
              <w:pStyle w:val="1474"/>
              <w:jc w:val="left"/>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3.2、资质证书持有情况10分</w:t>
            </w:r>
            <w:r>
              <w:rPr>
                <w:rFonts w:hint="eastAsia" w:ascii="宋体" w:hAnsi="宋体"/>
                <w:color w:val="000000"/>
                <w:szCs w:val="21"/>
                <w:highlight w:val="none"/>
              </w:rPr>
            </w:r>
            <w:r/>
          </w:p>
          <w:p>
            <w:pPr>
              <w:pStyle w:val="1474"/>
              <w:jc w:val="left"/>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提供维保设备所更换的主要零部件的原厂认证/测试合格证书，</w:t>
            </w:r>
            <w:r>
              <w:rPr>
                <w:rFonts w:hint="eastAsia" w:ascii="宋体" w:hAnsi="宋体"/>
                <w:color w:val="000000"/>
                <w:szCs w:val="21"/>
                <w:highlight w:val="none"/>
                <w:lang w:val="en-US" w:eastAsia="zh-CN"/>
              </w:rPr>
              <w:t xml:space="preserve">每提供1个证书</w:t>
            </w:r>
            <w:r>
              <w:rPr>
                <w:rFonts w:hint="eastAsia" w:ascii="宋体" w:hAnsi="宋体"/>
                <w:color w:val="000000"/>
                <w:szCs w:val="21"/>
                <w:highlight w:val="none"/>
              </w:rPr>
              <w:t xml:space="preserve">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hint="eastAsia" w:ascii="宋体" w:hAnsi="宋体"/>
                <w:color w:val="000000"/>
                <w:szCs w:val="21"/>
                <w:highlight w:val="none"/>
                <w:lang w:val="en-US" w:eastAsia="zh-CN"/>
              </w:rPr>
              <w:t xml:space="preserve">最多得5分，</w:t>
            </w:r>
            <w:r>
              <w:rPr>
                <w:rFonts w:hint="eastAsia" w:ascii="宋体" w:hAnsi="宋体"/>
                <w:color w:val="000000"/>
                <w:szCs w:val="21"/>
                <w:highlight w:val="none"/>
              </w:rPr>
              <w:t xml:space="preserve">没有不得分（主要零部件如球管、平板、冷头等）；</w:t>
            </w:r>
            <w:r>
              <w:rPr>
                <w:rFonts w:hint="eastAsia" w:ascii="宋体" w:hAnsi="宋体"/>
                <w:color w:val="000000"/>
                <w:szCs w:val="21"/>
                <w:highlight w:val="none"/>
              </w:rPr>
            </w:r>
            <w:r/>
          </w:p>
          <w:p>
            <w:pPr>
              <w:pStyle w:val="1474"/>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投标人为原生产厂家，或者具备生产厂家的维修授权，或者与生产厂家签署维修服务合作协议，得5分。</w:t>
            </w:r>
            <w:r>
              <w:rPr>
                <w:rFonts w:hint="eastAsia" w:ascii="宋体" w:hAnsi="宋体"/>
                <w:color w:val="000000"/>
                <w:szCs w:val="21"/>
                <w:highlight w:val="none"/>
              </w:rPr>
            </w:r>
            <w:r/>
          </w:p>
        </w:tc>
        <w:tc>
          <w:tcPr>
            <w:tcW w:w="799" w:type="dxa"/>
            <w:vAlign w:val="center"/>
            <w:textDirection w:val="lrTb"/>
            <w:noWrap w:val="false"/>
          </w:tcPr>
          <w:p>
            <w:pPr>
              <w:pStyle w:val="1474"/>
              <w:jc w:val="center"/>
              <w:rPr>
                <w:rFonts w:ascii="宋体" w:hAnsi="宋体"/>
                <w:color w:val="000000"/>
                <w:szCs w:val="21"/>
                <w:highlight w:val="none"/>
              </w:rPr>
              <w:framePr w:vAnchor="text" w:hAnchor="page" w:x="1036" w:y="118"/>
            </w:pPr>
            <w:r>
              <w:rPr>
                <w:rFonts w:ascii="宋体" w:hAnsi="宋体"/>
                <w:color w:val="000000"/>
                <w:szCs w:val="21"/>
                <w:highlight w:val="none"/>
              </w:rPr>
              <w:t xml:space="preserve">10</w:t>
            </w:r>
            <w:r>
              <w:rPr>
                <w:rFonts w:ascii="宋体" w:hAnsi="宋体"/>
                <w:color w:val="000000"/>
                <w:szCs w:val="21"/>
                <w:highlight w:val="none"/>
              </w:rPr>
            </w:r>
            <w:r/>
          </w:p>
        </w:tc>
      </w:tr>
      <w:tr>
        <w:trPr>
          <w:trHeight w:val="948"/>
        </w:trPr>
        <w:tc>
          <w:tcPr>
            <w:tcW w:w="704" w:type="dxa"/>
            <w:vAlign w:val="center"/>
            <w:vMerge w:val="continue"/>
            <w:textDirection w:val="lrTb"/>
            <w:noWrap w:val="false"/>
          </w:tcPr>
          <w:p>
            <w:pPr>
              <w:pStyle w:val="1474"/>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474"/>
              <w:jc w:val="center"/>
              <w:rPr>
                <w:color w:val="000000"/>
                <w:highlight w:val="none"/>
              </w:rPr>
              <w:framePr w:vAnchor="text" w:hAnchor="page" w:x="1036" w:y="118"/>
            </w:pPr>
            <w:r>
              <w:rPr>
                <w:color w:val="000000"/>
                <w:highlight w:val="none"/>
              </w:rPr>
            </w:r>
            <w:r/>
          </w:p>
        </w:tc>
        <w:tc>
          <w:tcPr>
            <w:tcW w:w="7281" w:type="dxa"/>
            <w:vAlign w:val="top"/>
            <w:textDirection w:val="lrTb"/>
            <w:noWrap w:val="false"/>
          </w:tcPr>
          <w:p>
            <w:pPr>
              <w:pStyle w:val="1474"/>
              <w:ind w:firstLine="36"/>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3.3、培训方案：</w:t>
            </w:r>
            <w:r>
              <w:rPr>
                <w:rFonts w:hint="eastAsia" w:ascii="宋体" w:hAnsi="宋体"/>
                <w:color w:val="000000"/>
                <w:szCs w:val="21"/>
                <w:highlight w:val="none"/>
                <w:lang w:val="zh-TW"/>
              </w:rPr>
              <w:t xml:space="preserve">根据投标人针对本项目的实际需求及自身情况编制的相应培训方案进行综合评审，方案内容包括</w:t>
            </w:r>
            <w:r>
              <w:rPr>
                <w:rFonts w:hint="eastAsia" w:ascii="宋体" w:hAnsi="宋体"/>
                <w:color w:val="000000"/>
                <w:szCs w:val="21"/>
                <w:highlight w:val="none"/>
              </w:rPr>
              <w:t xml:space="preserve">：</w:t>
            </w:r>
            <w:r>
              <w:rPr>
                <w:rFonts w:ascii="宋体" w:hAnsi="宋体"/>
                <w:b/>
                <w:bCs/>
                <w:color w:val="000000"/>
                <w:szCs w:val="21"/>
                <w:highlight w:val="none"/>
              </w:rPr>
              <w:t xml:space="preserve">培训目标</w:t>
            </w:r>
            <w:r>
              <w:rPr>
                <w:rFonts w:hint="eastAsia" w:ascii="宋体" w:hAnsi="宋体"/>
                <w:b/>
                <w:bCs/>
                <w:color w:val="000000"/>
                <w:szCs w:val="21"/>
                <w:highlight w:val="none"/>
              </w:rPr>
              <w:t xml:space="preserve">、</w:t>
            </w:r>
            <w:r>
              <w:rPr>
                <w:rFonts w:ascii="宋体" w:hAnsi="宋体"/>
                <w:b/>
                <w:bCs/>
                <w:color w:val="000000"/>
                <w:szCs w:val="21"/>
                <w:highlight w:val="none"/>
              </w:rPr>
              <w:t xml:space="preserve">培训内容</w:t>
            </w:r>
            <w:r>
              <w:rPr>
                <w:rFonts w:hint="eastAsia" w:ascii="宋体" w:hAnsi="宋体"/>
                <w:b/>
                <w:bCs/>
                <w:color w:val="000000"/>
                <w:szCs w:val="21"/>
                <w:highlight w:val="none"/>
              </w:rPr>
              <w:t xml:space="preserve">、</w:t>
            </w:r>
            <w:r>
              <w:rPr>
                <w:rFonts w:ascii="宋体" w:hAnsi="宋体"/>
                <w:b/>
                <w:bCs/>
                <w:color w:val="000000"/>
                <w:szCs w:val="21"/>
                <w:highlight w:val="none"/>
              </w:rPr>
              <w:t xml:space="preserve">培训方式</w:t>
            </w:r>
            <w:r>
              <w:rPr>
                <w:rFonts w:hint="eastAsia" w:ascii="宋体" w:hAnsi="宋体"/>
                <w:b/>
                <w:bCs/>
                <w:color w:val="000000"/>
                <w:szCs w:val="21"/>
                <w:highlight w:val="none"/>
              </w:rPr>
              <w:t xml:space="preserve">、</w:t>
            </w:r>
            <w:r>
              <w:rPr>
                <w:rFonts w:ascii="宋体" w:hAnsi="宋体"/>
                <w:b/>
                <w:bCs/>
                <w:color w:val="000000"/>
                <w:szCs w:val="21"/>
                <w:highlight w:val="none"/>
              </w:rPr>
              <w:t xml:space="preserve">培训计划与资源保障</w:t>
            </w:r>
            <w:r>
              <w:rPr>
                <w:rFonts w:hint="eastAsia" w:ascii="宋体" w:hAnsi="宋体"/>
                <w:b/>
                <w:bCs/>
                <w:color w:val="000000"/>
                <w:szCs w:val="21"/>
                <w:highlight w:val="none"/>
              </w:rPr>
              <w:t xml:space="preserve">、</w:t>
            </w:r>
            <w:r>
              <w:rPr>
                <w:rFonts w:ascii="宋体" w:hAnsi="宋体"/>
                <w:b/>
                <w:bCs/>
                <w:color w:val="000000"/>
                <w:szCs w:val="21"/>
                <w:highlight w:val="none"/>
              </w:rPr>
              <w:t xml:space="preserve">培训效果评估与持续改进机制</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满足以上5项要求最多得</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分；满足任意1项最多得</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分； </w:t>
            </w:r>
            <w:r>
              <w:rPr>
                <w:rFonts w:ascii="宋体" w:hAnsi="宋体"/>
                <w:color w:val="000000"/>
                <w:szCs w:val="21"/>
                <w:highlight w:val="none"/>
              </w:rPr>
            </w:r>
            <w:r/>
          </w:p>
          <w:p>
            <w:pPr>
              <w:pStyle w:val="1474"/>
              <w:ind w:firstLine="36"/>
              <w:rPr>
                <w:rFonts w:ascii="宋体" w:hAnsi="宋体"/>
                <w:color w:val="000000"/>
                <w:szCs w:val="21"/>
                <w:highlight w:val="none"/>
              </w:rPr>
              <w:framePr w:vAnchor="text" w:hAnchor="page" w:x="1036" w:y="118"/>
            </w:pPr>
            <w:r>
              <w:rPr>
                <w:rFonts w:hint="eastAsia" w:ascii="宋体" w:hAnsi="宋体"/>
                <w:color w:val="000000"/>
                <w:szCs w:val="21"/>
                <w:highlight w:val="none"/>
                <w:lang w:val="zh-CN"/>
              </w:rPr>
              <w:t xml:space="preserve">注：评标委员会根据各</w:t>
            </w:r>
            <w:r>
              <w:rPr>
                <w:rFonts w:hint="eastAsia" w:ascii="宋体" w:hAnsi="宋体"/>
                <w:color w:val="000000"/>
                <w:szCs w:val="21"/>
                <w:highlight w:val="none"/>
              </w:rPr>
              <w:t xml:space="preserve">投标人</w:t>
            </w:r>
            <w:r>
              <w:rPr>
                <w:rFonts w:hint="eastAsia" w:ascii="宋体" w:hAnsi="宋体"/>
                <w:color w:val="000000"/>
                <w:szCs w:val="21"/>
                <w:highlight w:val="none"/>
                <w:lang w:val="zh-CN"/>
              </w:rPr>
              <w:t xml:space="preserve">的具体响应内容按照以下量化的评审因素指标对各项要求进行满足性判断：</w:t>
            </w:r>
            <w:r>
              <w:rPr>
                <w:rFonts w:ascii="宋体" w:hAnsi="宋体"/>
                <w:color w:val="000000"/>
                <w:szCs w:val="21"/>
                <w:highlight w:val="none"/>
              </w:rPr>
            </w:r>
            <w:r/>
          </w:p>
          <w:p>
            <w:pPr>
              <w:pStyle w:val="1474"/>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培训内容详细全面、合理可行，得</w:t>
            </w:r>
            <w:r>
              <w:rPr>
                <w:rFonts w:hint="eastAsia" w:ascii="宋体" w:hAnsi="宋体"/>
                <w:color w:val="000000"/>
                <w:szCs w:val="21"/>
                <w:highlight w:val="none"/>
              </w:rPr>
              <w:t xml:space="preserve">1</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474"/>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培训内容基本全面、可行性一般，得</w:t>
            </w:r>
            <w:r>
              <w:rPr>
                <w:rFonts w:hint="eastAsia" w:ascii="宋体" w:hAnsi="宋体"/>
                <w:color w:val="000000"/>
                <w:szCs w:val="21"/>
                <w:highlight w:val="none"/>
              </w:rPr>
              <w:t xml:space="preserve">0.5</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474"/>
              <w:jc w:val="left"/>
              <w:rPr>
                <w:rFonts w:hint="eastAsia"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方案不全面</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不具备可执行性</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未提供服务方案的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不得分。</w:t>
            </w:r>
            <w:r>
              <w:rPr>
                <w:rFonts w:hint="eastAsia" w:ascii="宋体" w:hAnsi="宋体"/>
                <w:color w:val="000000"/>
                <w:szCs w:val="21"/>
                <w:highlight w:val="none"/>
              </w:rPr>
            </w:r>
            <w:r/>
          </w:p>
        </w:tc>
        <w:tc>
          <w:tcPr>
            <w:tcW w:w="799" w:type="dxa"/>
            <w:vAlign w:val="center"/>
            <w:textDirection w:val="lrTb"/>
            <w:noWrap w:val="false"/>
          </w:tcPr>
          <w:p>
            <w:pPr>
              <w:pStyle w:val="1474"/>
              <w:jc w:val="center"/>
              <w:rPr>
                <w:rFonts w:hint="eastAsia" w:ascii="宋体" w:hAnsi="宋体"/>
                <w:color w:val="000000"/>
                <w:szCs w:val="21"/>
                <w:highlight w:val="none"/>
              </w:rPr>
              <w:framePr w:vAnchor="text" w:hAnchor="page" w:x="1036" w:y="118"/>
            </w:pPr>
            <w:r>
              <w:rPr>
                <w:rFonts w:ascii="宋体" w:hAnsi="宋体"/>
                <w:color w:val="000000"/>
                <w:szCs w:val="21"/>
                <w:highlight w:val="none"/>
              </w:rPr>
              <w:t xml:space="preserve">5</w:t>
            </w:r>
            <w:r>
              <w:rPr>
                <w:rFonts w:hint="eastAsia" w:ascii="宋体" w:hAnsi="宋体"/>
                <w:color w:val="000000"/>
                <w:szCs w:val="21"/>
                <w:highlight w:val="none"/>
              </w:rPr>
            </w:r>
            <w:r/>
          </w:p>
        </w:tc>
      </w:tr>
      <w:tr>
        <w:trPr>
          <w:trHeight w:val="948"/>
        </w:trPr>
        <w:tc>
          <w:tcPr>
            <w:tcW w:w="704" w:type="dxa"/>
            <w:vAlign w:val="center"/>
            <w:vMerge w:val="continue"/>
            <w:textDirection w:val="lrTb"/>
            <w:noWrap w:val="false"/>
          </w:tcPr>
          <w:p>
            <w:pPr>
              <w:pStyle w:val="1474"/>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474"/>
              <w:jc w:val="center"/>
              <w:rPr>
                <w:color w:val="000000"/>
                <w:highlight w:val="none"/>
              </w:rPr>
              <w:framePr w:vAnchor="text" w:hAnchor="page" w:x="1036" w:y="118"/>
            </w:pPr>
            <w:r>
              <w:rPr>
                <w:color w:val="000000"/>
                <w:highlight w:val="none"/>
              </w:rPr>
            </w:r>
            <w:r/>
          </w:p>
        </w:tc>
        <w:tc>
          <w:tcPr>
            <w:tcW w:w="7281" w:type="dxa"/>
            <w:vAlign w:val="top"/>
            <w:textDirection w:val="lrTb"/>
            <w:noWrap w:val="false"/>
          </w:tcPr>
          <w:p>
            <w:pPr>
              <w:pStyle w:val="1474"/>
              <w:ind w:firstLine="36"/>
              <w:rPr>
                <w:rFonts w:ascii="宋体" w:hAnsi="宋体"/>
                <w:color w:val="000000"/>
                <w:szCs w:val="21"/>
                <w:highlight w:val="none"/>
              </w:rPr>
              <w:framePr w:vAnchor="text" w:hAnchor="page" w:x="1036" w:y="118"/>
            </w:pPr>
            <w:r>
              <w:rPr>
                <w:rFonts w:hint="eastAsia" w:ascii="宋体"/>
                <w:color w:val="000000"/>
                <w:szCs w:val="21"/>
                <w:highlight w:val="none"/>
              </w:rPr>
              <w:t xml:space="preserve">3.4、实施方案：</w:t>
            </w:r>
            <w:r>
              <w:rPr>
                <w:rFonts w:hint="eastAsia" w:ascii="宋体" w:hAnsi="宋体"/>
                <w:color w:val="000000"/>
                <w:szCs w:val="21"/>
                <w:highlight w:val="none"/>
                <w:lang w:val="zh-TW"/>
              </w:rPr>
              <w:t xml:space="preserve">根据投标人提供的维修维护实施方案综合评分，包括</w:t>
            </w:r>
            <w:r>
              <w:rPr>
                <w:rFonts w:hint="eastAsia" w:ascii="宋体" w:hAnsi="宋体"/>
                <w:b/>
                <w:bCs/>
                <w:color w:val="000000"/>
                <w:szCs w:val="21"/>
                <w:highlight w:val="none"/>
                <w:lang w:val="zh-TW"/>
              </w:rPr>
              <w:t xml:space="preserve">定期维护巡检方案、维修响应时间节点、具体维修流程细则、内部调度和支持系统、服务档案管理制度</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满足以上5项要求最多得</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分；满足任意1项最多得</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分； </w:t>
            </w:r>
            <w:r>
              <w:rPr>
                <w:rFonts w:ascii="宋体" w:hAnsi="宋体"/>
                <w:color w:val="000000"/>
                <w:szCs w:val="21"/>
                <w:highlight w:val="none"/>
              </w:rPr>
            </w:r>
            <w:r/>
          </w:p>
          <w:p>
            <w:pPr>
              <w:pStyle w:val="1474"/>
              <w:ind w:firstLine="36"/>
              <w:rPr>
                <w:color w:val="000000"/>
                <w:szCs w:val="21"/>
                <w:highlight w:val="none"/>
              </w:rPr>
              <w:framePr w:vAnchor="text" w:hAnchor="page" w:x="1036" w:y="118"/>
            </w:pPr>
            <w:r>
              <w:rPr>
                <w:rFonts w:hint="eastAsia" w:ascii="宋体" w:hAnsi="宋体"/>
                <w:color w:val="000000"/>
                <w:szCs w:val="21"/>
                <w:highlight w:val="none"/>
                <w:lang w:val="zh-CN"/>
              </w:rPr>
              <w:t xml:space="preserve">注：评标委员会根据各</w:t>
            </w:r>
            <w:r>
              <w:rPr>
                <w:rFonts w:hint="eastAsia" w:ascii="宋体" w:hAnsi="宋体"/>
                <w:color w:val="000000"/>
                <w:szCs w:val="21"/>
                <w:highlight w:val="none"/>
              </w:rPr>
              <w:t xml:space="preserve">投标人</w:t>
            </w:r>
            <w:r>
              <w:rPr>
                <w:rFonts w:hint="eastAsia" w:ascii="宋体" w:hAnsi="宋体"/>
                <w:color w:val="000000"/>
                <w:szCs w:val="21"/>
                <w:highlight w:val="none"/>
                <w:lang w:val="zh-CN"/>
              </w:rPr>
              <w:t xml:space="preserve">的具体响应内容按照以下量化的评审因素指标对各项要求进行满足性判断：</w:t>
            </w:r>
            <w:r>
              <w:rPr>
                <w:color w:val="000000"/>
                <w:szCs w:val="21"/>
                <w:highlight w:val="none"/>
              </w:rPr>
            </w:r>
            <w:r/>
          </w:p>
          <w:p>
            <w:pPr>
              <w:pStyle w:val="1474"/>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服务方案内容科学合理、完整、切实可行的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1</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474"/>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服务方案内容有所缺漏或可行性欠缺合理的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0.5</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754"/>
              <w:rPr>
                <w:rFonts w:hint="eastAsia"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方案不全面</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不具备可执行性</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未提供服务方案的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不得分。</w:t>
            </w:r>
            <w:r>
              <w:rPr>
                <w:rFonts w:hint="eastAsia" w:ascii="宋体" w:hAnsi="宋体"/>
                <w:color w:val="000000"/>
                <w:szCs w:val="21"/>
                <w:highlight w:val="none"/>
              </w:rPr>
            </w:r>
            <w:r/>
          </w:p>
        </w:tc>
        <w:tc>
          <w:tcPr>
            <w:tcW w:w="799" w:type="dxa"/>
            <w:vAlign w:val="center"/>
            <w:textDirection w:val="lrTb"/>
            <w:noWrap w:val="false"/>
          </w:tcPr>
          <w:p>
            <w:pPr>
              <w:pStyle w:val="1474"/>
              <w:jc w:val="center"/>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5</w:t>
            </w:r>
            <w:r>
              <w:rPr>
                <w:rFonts w:ascii="宋体" w:hAnsi="宋体"/>
                <w:color w:val="000000"/>
                <w:szCs w:val="21"/>
                <w:highlight w:val="none"/>
              </w:rPr>
            </w:r>
            <w:r/>
          </w:p>
        </w:tc>
      </w:tr>
      <w:tr>
        <w:trPr>
          <w:trHeight w:val="244"/>
        </w:trPr>
        <w:tc>
          <w:tcPr>
            <w:tcW w:w="704" w:type="dxa"/>
            <w:vAlign w:val="center"/>
            <w:vMerge w:val="continue"/>
            <w:textDirection w:val="lrTb"/>
            <w:noWrap w:val="false"/>
          </w:tcPr>
          <w:p>
            <w:pPr>
              <w:pStyle w:val="1474"/>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474"/>
              <w:jc w:val="center"/>
              <w:rPr>
                <w:color w:val="000000"/>
                <w:highlight w:val="none"/>
              </w:rPr>
              <w:framePr w:vAnchor="text" w:hAnchor="page" w:x="1036" w:y="118"/>
            </w:pPr>
            <w:r>
              <w:rPr>
                <w:color w:val="000000"/>
                <w:highlight w:val="none"/>
              </w:rPr>
            </w:r>
            <w:r/>
          </w:p>
        </w:tc>
        <w:tc>
          <w:tcPr>
            <w:tcW w:w="7281" w:type="dxa"/>
            <w:vAlign w:val="center"/>
            <w:textDirection w:val="lrTb"/>
            <w:noWrap w:val="false"/>
          </w:tcPr>
          <w:p>
            <w:pPr>
              <w:pStyle w:val="1474"/>
              <w:jc w:val="center"/>
              <w:rPr>
                <w:rFonts w:ascii="宋体" w:hAnsi="宋体"/>
                <w:color w:val="000000"/>
                <w:szCs w:val="21"/>
                <w:highlight w:val="none"/>
              </w:rPr>
              <w:framePr w:vAnchor="text" w:hAnchor="page" w:x="1036" w:y="118"/>
            </w:pPr>
            <w:r>
              <w:rPr>
                <w:rFonts w:hint="eastAsia" w:ascii="宋体"/>
                <w:color w:val="000000"/>
                <w:szCs w:val="21"/>
                <w:highlight w:val="none"/>
              </w:rPr>
              <w:t xml:space="preserve">3.5、</w:t>
            </w:r>
            <w:r>
              <w:rPr>
                <w:rFonts w:hint="eastAsia" w:ascii="宋体" w:hAnsi="宋体"/>
                <w:color w:val="000000"/>
                <w:szCs w:val="21"/>
                <w:highlight w:val="none"/>
              </w:rPr>
              <w:t xml:space="preserve">应急方案</w:t>
            </w:r>
            <w:r>
              <w:rPr>
                <w:rFonts w:hint="eastAsia" w:ascii="宋体"/>
                <w:color w:val="000000"/>
                <w:szCs w:val="21"/>
                <w:highlight w:val="none"/>
              </w:rPr>
              <w:t xml:space="preserve">：</w:t>
            </w:r>
            <w:r>
              <w:rPr>
                <w:rFonts w:hint="eastAsia" w:ascii="宋体" w:hAnsi="宋体"/>
                <w:color w:val="000000"/>
                <w:szCs w:val="21"/>
                <w:highlight w:val="none"/>
              </w:rPr>
              <w:t xml:space="preserve">根据</w:t>
            </w:r>
            <w:r>
              <w:rPr>
                <w:rFonts w:hint="eastAsia" w:ascii="宋体" w:hAnsi="宋体"/>
                <w:color w:val="000000"/>
                <w:szCs w:val="21"/>
                <w:highlight w:val="none"/>
                <w:lang w:val="zh-TW"/>
              </w:rPr>
              <w:t xml:space="preserve">投标人</w:t>
            </w:r>
            <w:r>
              <w:rPr>
                <w:rFonts w:hint="eastAsia" w:ascii="宋体" w:hAnsi="宋体"/>
                <w:color w:val="000000"/>
                <w:szCs w:val="21"/>
                <w:highlight w:val="none"/>
              </w:rPr>
              <w:t xml:space="preserve">提供的应急方案</w:t>
            </w:r>
            <w:r>
              <w:rPr>
                <w:rFonts w:hint="eastAsia" w:ascii="宋体" w:hAnsi="宋体"/>
                <w:color w:val="000000"/>
                <w:szCs w:val="21"/>
                <w:highlight w:val="none"/>
                <w:lang w:val="zh-TW"/>
              </w:rPr>
              <w:t xml:space="preserve">综合评分，</w:t>
            </w:r>
            <w:r>
              <w:rPr>
                <w:rFonts w:hint="eastAsia" w:ascii="宋体" w:hAnsi="宋体"/>
                <w:color w:val="000000"/>
                <w:szCs w:val="21"/>
                <w:highlight w:val="none"/>
              </w:rPr>
              <w:t xml:space="preserve">包括</w:t>
            </w:r>
            <w:r>
              <w:rPr>
                <w:rFonts w:ascii="宋体" w:hAnsi="宋体"/>
                <w:b/>
                <w:bCs/>
                <w:color w:val="000000"/>
                <w:szCs w:val="21"/>
                <w:highlight w:val="none"/>
              </w:rPr>
              <w:t xml:space="preserve">应急响应机制</w:t>
            </w:r>
            <w:r>
              <w:rPr>
                <w:rFonts w:hint="eastAsia" w:ascii="宋体" w:hAnsi="宋体"/>
                <w:b/>
                <w:bCs/>
                <w:color w:val="000000"/>
                <w:szCs w:val="21"/>
                <w:highlight w:val="none"/>
                <w:lang w:val="zh-TW"/>
              </w:rPr>
              <w:t xml:space="preserve">、列明设备可能突发故障、</w:t>
            </w:r>
            <w:r>
              <w:rPr>
                <w:rFonts w:ascii="宋体" w:hAnsi="宋体"/>
                <w:b/>
                <w:bCs/>
                <w:color w:val="000000"/>
                <w:szCs w:val="21"/>
                <w:highlight w:val="none"/>
              </w:rPr>
              <w:t xml:space="preserve">现场支援与故障诊断</w:t>
            </w:r>
            <w:r>
              <w:rPr>
                <w:rFonts w:hint="eastAsia" w:ascii="宋体" w:hAnsi="宋体"/>
                <w:b/>
                <w:bCs/>
                <w:color w:val="000000"/>
                <w:szCs w:val="21"/>
                <w:highlight w:val="none"/>
                <w:lang w:val="zh-TW"/>
              </w:rPr>
              <w:t xml:space="preserve">、</w:t>
            </w:r>
            <w:r>
              <w:rPr>
                <w:rFonts w:ascii="宋体" w:hAnsi="宋体"/>
                <w:b/>
                <w:bCs/>
                <w:color w:val="000000"/>
                <w:szCs w:val="21"/>
                <w:highlight w:val="none"/>
              </w:rPr>
              <w:t xml:space="preserve">备用设备保障方案</w:t>
            </w:r>
            <w:r>
              <w:rPr>
                <w:rFonts w:hint="eastAsia" w:ascii="宋体" w:hAnsi="宋体"/>
                <w:b/>
                <w:bCs/>
                <w:color w:val="000000"/>
                <w:szCs w:val="21"/>
                <w:highlight w:val="none"/>
              </w:rPr>
              <w:t xml:space="preserve">、</w:t>
            </w:r>
            <w:r>
              <w:rPr>
                <w:rFonts w:ascii="宋体" w:hAnsi="宋体"/>
                <w:b/>
                <w:bCs/>
                <w:color w:val="000000"/>
                <w:szCs w:val="21"/>
                <w:highlight w:val="none"/>
              </w:rPr>
              <w:t xml:space="preserve">关键备件供应与紧急调配</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满足以上5项要求最多得</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分；满足任意1项最多得</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分； </w:t>
            </w:r>
            <w:r>
              <w:rPr>
                <w:rFonts w:ascii="宋体" w:hAnsi="宋体"/>
                <w:color w:val="000000"/>
                <w:szCs w:val="21"/>
                <w:highlight w:val="none"/>
              </w:rPr>
            </w:r>
            <w:r/>
          </w:p>
          <w:p>
            <w:pPr>
              <w:pStyle w:val="1474"/>
              <w:ind w:firstLine="36"/>
              <w:rPr>
                <w:rFonts w:ascii="宋体" w:hAnsi="宋体"/>
                <w:color w:val="000000"/>
                <w:szCs w:val="21"/>
                <w:highlight w:val="none"/>
              </w:rPr>
              <w:framePr w:vAnchor="text" w:hAnchor="page" w:x="1036" w:y="118"/>
            </w:pPr>
            <w:r>
              <w:rPr>
                <w:rFonts w:hint="eastAsia" w:ascii="宋体" w:hAnsi="宋体"/>
                <w:color w:val="000000"/>
                <w:szCs w:val="21"/>
                <w:highlight w:val="none"/>
                <w:lang w:val="zh-CN"/>
              </w:rPr>
              <w:t xml:space="preserve">注：评标委员会根据各</w:t>
            </w:r>
            <w:r>
              <w:rPr>
                <w:rFonts w:hint="eastAsia" w:ascii="宋体" w:hAnsi="宋体"/>
                <w:color w:val="000000"/>
                <w:szCs w:val="21"/>
                <w:highlight w:val="none"/>
              </w:rPr>
              <w:t xml:space="preserve">投标人</w:t>
            </w:r>
            <w:r>
              <w:rPr>
                <w:rFonts w:hint="eastAsia" w:ascii="宋体" w:hAnsi="宋体"/>
                <w:color w:val="000000"/>
                <w:szCs w:val="21"/>
                <w:highlight w:val="none"/>
                <w:lang w:val="zh-CN"/>
              </w:rPr>
              <w:t xml:space="preserve">的具体响应内容按照以下量化的评审因素指标对各项要求进行满足性判断：</w:t>
            </w:r>
            <w:r>
              <w:rPr>
                <w:rFonts w:ascii="宋体" w:hAnsi="宋体"/>
                <w:color w:val="000000"/>
                <w:szCs w:val="21"/>
                <w:highlight w:val="none"/>
              </w:rPr>
            </w:r>
            <w:r/>
          </w:p>
          <w:p>
            <w:pPr>
              <w:pStyle w:val="1474"/>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服务方案内容科学合理、完整、切实可行的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1</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474"/>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服务方案内容有所缺漏或可行性欠缺合理的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0.5</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754"/>
              <w:rPr>
                <w:rFonts w:hint="eastAsia" w:ascii="宋体"/>
                <w:color w:val="000000"/>
                <w:highlight w:val="none"/>
              </w:rPr>
              <w:framePr w:vAnchor="text" w:hAnchor="page" w:x="1036" w:y="118"/>
            </w:pPr>
            <w:r>
              <w:rPr>
                <w:rFonts w:hint="eastAsia" w:ascii="宋体" w:hAnsi="宋体"/>
                <w:color w:val="000000"/>
                <w:szCs w:val="21"/>
                <w:highlight w:val="none"/>
                <w:lang w:val="zh-TW"/>
              </w:rPr>
              <w:t xml:space="preserve">方案不全面</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不具备可执行性</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未提供服务方案的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不得分。</w:t>
            </w:r>
            <w:r>
              <w:rPr>
                <w:rFonts w:hint="eastAsia" w:ascii="宋体"/>
                <w:color w:val="000000"/>
                <w:highlight w:val="none"/>
              </w:rPr>
            </w:r>
            <w:r/>
          </w:p>
        </w:tc>
        <w:tc>
          <w:tcPr>
            <w:tcW w:w="799" w:type="dxa"/>
            <w:vAlign w:val="center"/>
            <w:textDirection w:val="lrTb"/>
            <w:noWrap w:val="false"/>
          </w:tcPr>
          <w:p>
            <w:pPr>
              <w:pStyle w:val="1474"/>
              <w:jc w:val="center"/>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5</w:t>
            </w:r>
            <w:r>
              <w:rPr>
                <w:rFonts w:hint="eastAsia" w:ascii="宋体" w:hAnsi="宋体"/>
                <w:color w:val="000000"/>
                <w:szCs w:val="21"/>
                <w:highlight w:val="none"/>
              </w:rPr>
            </w:r>
            <w:r/>
          </w:p>
        </w:tc>
      </w:tr>
      <w:tr>
        <w:trPr>
          <w:trHeight w:val="948"/>
        </w:trPr>
        <w:tc>
          <w:tcPr>
            <w:tcW w:w="704" w:type="dxa"/>
            <w:vAlign w:val="center"/>
            <w:vMerge w:val="continue"/>
            <w:textDirection w:val="lrTb"/>
            <w:noWrap w:val="false"/>
          </w:tcPr>
          <w:p>
            <w:pPr>
              <w:pStyle w:val="1474"/>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474"/>
              <w:jc w:val="center"/>
              <w:rPr>
                <w:color w:val="000000"/>
                <w:highlight w:val="none"/>
              </w:rPr>
              <w:framePr w:vAnchor="text" w:hAnchor="page" w:x="1036" w:y="118"/>
            </w:pPr>
            <w:r>
              <w:rPr>
                <w:color w:val="000000"/>
                <w:highlight w:val="none"/>
              </w:rPr>
            </w:r>
            <w:r/>
          </w:p>
        </w:tc>
        <w:tc>
          <w:tcPr>
            <w:tcW w:w="7281" w:type="dxa"/>
            <w:vAlign w:val="center"/>
            <w:textDirection w:val="lrTb"/>
            <w:noWrap w:val="false"/>
          </w:tcPr>
          <w:p>
            <w:pPr>
              <w:pStyle w:val="1474"/>
              <w:jc w:val="left"/>
              <w:rPr>
                <w:rFonts w:ascii="宋体" w:hAnsi="宋体"/>
                <w:color w:val="000000"/>
                <w:szCs w:val="21"/>
                <w:highlight w:val="none"/>
              </w:rPr>
              <w:framePr w:vAnchor="text" w:hAnchor="page" w:x="1036" w:y="118"/>
            </w:pPr>
            <w:r>
              <w:rPr>
                <w:rFonts w:hint="eastAsia" w:ascii="宋体"/>
                <w:color w:val="000000"/>
                <w:szCs w:val="21"/>
                <w:highlight w:val="none"/>
              </w:rPr>
              <w:t xml:space="preserve">3.6、</w:t>
            </w:r>
            <w:r>
              <w:rPr>
                <w:rFonts w:hint="eastAsia" w:ascii="宋体" w:hAnsi="宋体"/>
                <w:color w:val="000000"/>
                <w:szCs w:val="21"/>
                <w:highlight w:val="none"/>
              </w:rPr>
              <w:t xml:space="preserve">质量管控方案</w:t>
            </w:r>
            <w:r>
              <w:rPr>
                <w:rFonts w:hint="eastAsia" w:ascii="宋体"/>
                <w:color w:val="000000"/>
                <w:szCs w:val="21"/>
                <w:highlight w:val="none"/>
              </w:rPr>
              <w:t xml:space="preserve">：</w:t>
            </w:r>
            <w:r>
              <w:rPr>
                <w:rFonts w:hint="eastAsia" w:ascii="宋体" w:hAnsi="宋体"/>
                <w:color w:val="000000"/>
                <w:szCs w:val="21"/>
                <w:highlight w:val="none"/>
              </w:rPr>
              <w:t xml:space="preserve">根据</w:t>
            </w:r>
            <w:r>
              <w:rPr>
                <w:rFonts w:hint="eastAsia" w:ascii="宋体" w:hAnsi="宋体"/>
                <w:color w:val="000000"/>
                <w:szCs w:val="21"/>
                <w:highlight w:val="none"/>
                <w:lang w:val="zh-TW"/>
              </w:rPr>
              <w:t xml:space="preserve">投标人</w:t>
            </w:r>
            <w:r>
              <w:rPr>
                <w:rFonts w:hint="eastAsia" w:ascii="宋体" w:hAnsi="宋体"/>
                <w:color w:val="000000"/>
                <w:szCs w:val="21"/>
                <w:highlight w:val="none"/>
              </w:rPr>
              <w:t xml:space="preserve">提供的质量管控方案</w:t>
            </w:r>
            <w:r>
              <w:rPr>
                <w:rFonts w:hint="eastAsia" w:ascii="宋体" w:hAnsi="宋体"/>
                <w:color w:val="000000"/>
                <w:szCs w:val="21"/>
                <w:highlight w:val="none"/>
                <w:lang w:val="zh-TW"/>
              </w:rPr>
              <w:t xml:space="preserve">综合评分</w:t>
            </w:r>
            <w:r>
              <w:rPr>
                <w:rFonts w:hint="eastAsia" w:ascii="宋体" w:hAnsi="宋体"/>
                <w:color w:val="000000"/>
                <w:szCs w:val="21"/>
                <w:highlight w:val="none"/>
              </w:rPr>
              <w:t xml:space="preserve">包括：</w:t>
            </w:r>
            <w:r>
              <w:rPr>
                <w:rFonts w:hint="eastAsia" w:ascii="宋体" w:hAnsi="宋体"/>
                <w:b/>
                <w:bCs/>
                <w:color w:val="000000"/>
                <w:szCs w:val="21"/>
                <w:highlight w:val="none"/>
              </w:rPr>
              <w:t xml:space="preserve">内部制度、</w:t>
            </w:r>
            <w:r>
              <w:rPr>
                <w:rFonts w:hint="eastAsia" w:ascii="宋体" w:hAnsi="宋体"/>
                <w:b/>
                <w:bCs/>
                <w:color w:val="000000"/>
                <w:szCs w:val="21"/>
                <w:highlight w:val="none"/>
                <w:lang w:val="zh-TW"/>
              </w:rPr>
              <w:t xml:space="preserve">实施方案、考核办法、数据溯源、</w:t>
            </w:r>
            <w:r>
              <w:rPr>
                <w:rFonts w:hint="eastAsia" w:ascii="宋体" w:hAnsi="宋体"/>
                <w:b/>
                <w:bCs/>
                <w:color w:val="000000"/>
                <w:szCs w:val="21"/>
                <w:highlight w:val="none"/>
              </w:rPr>
              <w:t xml:space="preserve">改进措施</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满足以上5项要求最多得</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分；满足任意1项最多得</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分； </w:t>
            </w:r>
            <w:r>
              <w:rPr>
                <w:rFonts w:ascii="宋体" w:hAnsi="宋体"/>
                <w:color w:val="000000"/>
                <w:szCs w:val="21"/>
                <w:highlight w:val="none"/>
              </w:rPr>
            </w:r>
            <w:r/>
          </w:p>
          <w:p>
            <w:pPr>
              <w:pStyle w:val="1474"/>
              <w:ind w:firstLine="36"/>
              <w:jc w:val="left"/>
              <w:rPr>
                <w:rFonts w:ascii="宋体" w:hAnsi="宋体"/>
                <w:color w:val="000000"/>
                <w:szCs w:val="21"/>
                <w:highlight w:val="none"/>
              </w:rPr>
              <w:framePr w:vAnchor="text" w:hAnchor="page" w:x="1036" w:y="118"/>
            </w:pPr>
            <w:r>
              <w:rPr>
                <w:rFonts w:hint="eastAsia" w:ascii="宋体" w:hAnsi="宋体"/>
                <w:color w:val="000000"/>
                <w:szCs w:val="21"/>
                <w:highlight w:val="none"/>
                <w:lang w:val="zh-CN"/>
              </w:rPr>
              <w:t xml:space="preserve">注：评标委员会根据各</w:t>
            </w:r>
            <w:r>
              <w:rPr>
                <w:rFonts w:hint="eastAsia" w:ascii="宋体" w:hAnsi="宋体"/>
                <w:color w:val="000000"/>
                <w:szCs w:val="21"/>
                <w:highlight w:val="none"/>
              </w:rPr>
              <w:t xml:space="preserve">投标人</w:t>
            </w:r>
            <w:r>
              <w:rPr>
                <w:rFonts w:hint="eastAsia" w:ascii="宋体" w:hAnsi="宋体"/>
                <w:color w:val="000000"/>
                <w:szCs w:val="21"/>
                <w:highlight w:val="none"/>
                <w:lang w:val="zh-CN"/>
              </w:rPr>
              <w:t xml:space="preserve">的具体响应内容按照以下量化的评审因素指标对各项要求进行满足性判断：</w:t>
            </w:r>
            <w:r>
              <w:rPr>
                <w:rFonts w:ascii="宋体" w:hAnsi="宋体"/>
                <w:color w:val="000000"/>
                <w:szCs w:val="21"/>
                <w:highlight w:val="none"/>
              </w:rPr>
            </w:r>
            <w:r/>
          </w:p>
          <w:p>
            <w:pPr>
              <w:pStyle w:val="1474"/>
              <w:jc w:val="left"/>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服务方案内容科学合理、完整、切实可行的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1</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474"/>
              <w:jc w:val="left"/>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服务方案内容有所缺漏或可行性欠缺合理的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0.5</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754"/>
              <w:rPr>
                <w:rFonts w:hint="eastAsia"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方案不全面</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不具备可执行性</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未提供服务方案的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不得分</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 </w:t>
            </w:r>
            <w:r>
              <w:rPr>
                <w:rFonts w:hint="eastAsia" w:ascii="宋体" w:hAnsi="宋体"/>
                <w:color w:val="000000"/>
                <w:szCs w:val="21"/>
                <w:highlight w:val="none"/>
              </w:rPr>
            </w:r>
            <w:r/>
          </w:p>
        </w:tc>
        <w:tc>
          <w:tcPr>
            <w:tcW w:w="799" w:type="dxa"/>
            <w:vAlign w:val="center"/>
            <w:textDirection w:val="lrTb"/>
            <w:noWrap w:val="false"/>
          </w:tcPr>
          <w:p>
            <w:pPr>
              <w:pStyle w:val="1474"/>
              <w:jc w:val="center"/>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5</w:t>
            </w:r>
            <w:r>
              <w:rPr>
                <w:rFonts w:hint="eastAsia" w:ascii="宋体" w:hAnsi="宋体"/>
                <w:color w:val="000000"/>
                <w:szCs w:val="21"/>
                <w:highlight w:val="none"/>
              </w:rPr>
            </w:r>
            <w:r/>
          </w:p>
        </w:tc>
      </w:tr>
      <w:tr>
        <w:trPr/>
        <w:tc>
          <w:tcPr>
            <w:tcW w:w="704" w:type="dxa"/>
            <w:vAlign w:val="center"/>
            <w:vMerge w:val="continue"/>
            <w:textDirection w:val="lrTb"/>
            <w:noWrap w:val="false"/>
          </w:tcPr>
          <w:p>
            <w:pPr>
              <w:pStyle w:val="1474"/>
              <w:jc w:val="center"/>
              <w:rPr>
                <w:rFonts w:hint="eastAsia" w:ascii="Arial" w:hAnsi="Arial" w:cs="Arial"/>
                <w:color w:val="000000"/>
                <w:szCs w:val="21"/>
                <w:highlight w:val="none"/>
              </w:rPr>
              <w:framePr w:vAnchor="text" w:hAnchor="page" w:x="1036" w:y="118"/>
            </w:pPr>
            <w:r>
              <w:rPr>
                <w:rFonts w:hint="eastAsia" w:ascii="Arial" w:hAnsi="Arial" w:cs="Arial"/>
                <w:color w:val="000000"/>
                <w:szCs w:val="21"/>
                <w:highlight w:val="none"/>
              </w:rPr>
            </w:r>
            <w:r/>
          </w:p>
        </w:tc>
        <w:tc>
          <w:tcPr>
            <w:tcW w:w="1213" w:type="dxa"/>
            <w:vAlign w:val="center"/>
            <w:vMerge w:val="continue"/>
            <w:textDirection w:val="lrTb"/>
            <w:noWrap w:val="false"/>
          </w:tcPr>
          <w:p>
            <w:pPr>
              <w:pStyle w:val="1474"/>
              <w:jc w:val="center"/>
              <w:spacing w:line="360" w:lineRule="exact"/>
              <w:rPr>
                <w:rFonts w:hint="eastAsia"/>
                <w:b/>
                <w:bCs/>
                <w:color w:val="000000"/>
                <w:szCs w:val="21"/>
                <w:highlight w:val="none"/>
                <w:lang w:bidi="ar"/>
              </w:rPr>
              <w:framePr w:vAnchor="text" w:hAnchor="page" w:x="1036" w:y="118"/>
            </w:pPr>
            <w:r>
              <w:rPr>
                <w:rFonts w:hint="eastAsia"/>
                <w:b/>
                <w:bCs/>
                <w:color w:val="000000"/>
                <w:szCs w:val="21"/>
                <w:highlight w:val="none"/>
                <w:lang w:bidi="ar"/>
              </w:rPr>
            </w:r>
            <w:r/>
          </w:p>
        </w:tc>
        <w:tc>
          <w:tcPr>
            <w:tcW w:w="7281" w:type="dxa"/>
            <w:vAlign w:val="center"/>
            <w:textDirection w:val="lrTb"/>
            <w:noWrap w:val="false"/>
          </w:tcPr>
          <w:p>
            <w:pPr>
              <w:pStyle w:val="1754"/>
              <w:rPr>
                <w:rFonts w:hint="eastAsia" w:ascii="宋体"/>
                <w:color w:val="000000"/>
                <w:highlight w:val="none"/>
              </w:rPr>
              <w:framePr w:vAnchor="text" w:hAnchor="page" w:x="1036" w:y="118"/>
            </w:pPr>
            <w:r>
              <w:rPr>
                <w:rFonts w:hint="eastAsia" w:ascii="宋体"/>
                <w:color w:val="000000"/>
                <w:highlight w:val="none"/>
              </w:rPr>
              <w:t xml:space="preserve">3.7、团队配置方案：根据投标人为本项目所拟配置的服务人员团队配置（不限于专职工程师）进行打分，包括但不限于团队配置的合理性，项目组员的工作经验等（4分）：</w:t>
            </w:r>
            <w:r>
              <w:rPr>
                <w:rFonts w:hint="eastAsia" w:ascii="宋体"/>
                <w:color w:val="000000"/>
                <w:highlight w:val="none"/>
              </w:rPr>
            </w:r>
            <w:r/>
          </w:p>
          <w:p>
            <w:pPr>
              <w:pStyle w:val="1754"/>
              <w:rPr>
                <w:rFonts w:hint="eastAsia" w:ascii="宋体"/>
                <w:color w:val="000000"/>
                <w:highlight w:val="none"/>
              </w:rPr>
              <w:framePr w:vAnchor="text" w:hAnchor="page" w:x="1036" w:y="118"/>
            </w:pPr>
            <w:r>
              <w:rPr>
                <w:rFonts w:hint="eastAsia" w:ascii="宋体"/>
                <w:color w:val="000000"/>
                <w:highlight w:val="none"/>
              </w:rPr>
              <w:t xml:space="preserve">服务方案内容科学合理、完整、切实可行的，得4分；</w:t>
            </w:r>
            <w:r>
              <w:rPr>
                <w:rFonts w:hint="eastAsia" w:ascii="宋体"/>
                <w:color w:val="000000"/>
                <w:highlight w:val="none"/>
              </w:rPr>
            </w:r>
            <w:r/>
          </w:p>
          <w:p>
            <w:pPr>
              <w:pStyle w:val="1754"/>
              <w:rPr>
                <w:rFonts w:hint="eastAsia" w:ascii="宋体"/>
                <w:color w:val="000000"/>
                <w:highlight w:val="none"/>
              </w:rPr>
              <w:framePr w:vAnchor="text" w:hAnchor="page" w:x="1036" w:y="118"/>
            </w:pPr>
            <w:r>
              <w:rPr>
                <w:rFonts w:hint="eastAsia" w:ascii="宋体"/>
                <w:color w:val="000000"/>
                <w:highlight w:val="none"/>
              </w:rPr>
              <w:t xml:space="preserve">服务方案内容有所缺漏或可行性欠缺合理的，得2分；</w:t>
            </w:r>
            <w:r>
              <w:rPr>
                <w:rFonts w:hint="eastAsia" w:ascii="宋体"/>
                <w:color w:val="000000"/>
                <w:highlight w:val="none"/>
              </w:rPr>
            </w:r>
            <w:r/>
          </w:p>
          <w:p>
            <w:pPr>
              <w:pStyle w:val="1754"/>
              <w:rPr>
                <w:rFonts w:hint="eastAsia" w:ascii="宋体"/>
                <w:color w:val="000000"/>
                <w:highlight w:val="none"/>
              </w:rPr>
              <w:framePr w:vAnchor="text" w:hAnchor="page" w:x="1036" w:y="118"/>
            </w:pPr>
            <w:r>
              <w:rPr>
                <w:rFonts w:hint="eastAsia" w:ascii="宋体"/>
                <w:color w:val="000000"/>
                <w:highlight w:val="none"/>
              </w:rPr>
              <w:t xml:space="preserve">内容不完整，且可行性差的，得1分；</w:t>
            </w:r>
            <w:r>
              <w:rPr>
                <w:rFonts w:hint="eastAsia" w:ascii="宋体"/>
                <w:color w:val="000000"/>
                <w:highlight w:val="none"/>
              </w:rPr>
            </w:r>
            <w:r/>
          </w:p>
          <w:p>
            <w:pPr>
              <w:pStyle w:val="1754"/>
              <w:rPr>
                <w:rFonts w:hint="eastAsia" w:ascii="宋体"/>
                <w:color w:val="000000"/>
                <w:highlight w:val="none"/>
              </w:rPr>
              <w:framePr w:vAnchor="text" w:hAnchor="page" w:x="1036" w:y="118"/>
            </w:pPr>
            <w:r>
              <w:rPr>
                <w:rFonts w:hint="eastAsia" w:ascii="宋体"/>
                <w:color w:val="000000"/>
                <w:highlight w:val="none"/>
              </w:rPr>
              <w:t xml:space="preserve">方案不全面、不具备可执行性、未提供服务方案的，不得分。</w:t>
            </w:r>
            <w:r>
              <w:rPr>
                <w:rFonts w:hint="eastAsia" w:ascii="宋体"/>
                <w:color w:val="000000"/>
                <w:highlight w:val="none"/>
              </w:rPr>
            </w:r>
            <w:r/>
          </w:p>
        </w:tc>
        <w:tc>
          <w:tcPr>
            <w:tcW w:w="799" w:type="dxa"/>
            <w:vAlign w:val="center"/>
            <w:textDirection w:val="lrTb"/>
            <w:noWrap w:val="false"/>
          </w:tcPr>
          <w:p>
            <w:pPr>
              <w:pStyle w:val="1474"/>
              <w:jc w:val="center"/>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4</w:t>
            </w:r>
            <w:r>
              <w:rPr>
                <w:rFonts w:ascii="宋体" w:hAnsi="宋体"/>
                <w:color w:val="000000"/>
                <w:szCs w:val="21"/>
                <w:highlight w:val="none"/>
              </w:rPr>
            </w:r>
            <w:r/>
          </w:p>
        </w:tc>
      </w:tr>
      <w:tr>
        <w:trPr/>
        <w:tc>
          <w:tcPr>
            <w:tcW w:w="704" w:type="dxa"/>
            <w:vAlign w:val="center"/>
            <w:textDirection w:val="lrTb"/>
            <w:noWrap w:val="false"/>
          </w:tcPr>
          <w:p>
            <w:pPr>
              <w:pStyle w:val="1474"/>
              <w:jc w:val="center"/>
              <w:rPr>
                <w:rFonts w:hint="eastAsia" w:ascii="Arial" w:hAnsi="Arial" w:cs="Arial"/>
                <w:color w:val="000000"/>
                <w:szCs w:val="21"/>
                <w:highlight w:val="none"/>
              </w:rPr>
              <w:framePr w:vAnchor="text" w:hAnchor="page" w:x="1036" w:y="118"/>
            </w:pPr>
            <w:r>
              <w:rPr>
                <w:rFonts w:ascii="Arial" w:hAnsi="Arial" w:cs="Arial"/>
                <w:color w:val="000000"/>
                <w:szCs w:val="21"/>
                <w:highlight w:val="none"/>
              </w:rPr>
              <w:t xml:space="preserve">4</w:t>
            </w:r>
            <w:r>
              <w:rPr>
                <w:rFonts w:hint="eastAsia" w:ascii="Arial" w:hAnsi="Arial" w:cs="Arial"/>
                <w:color w:val="000000"/>
                <w:szCs w:val="21"/>
                <w:highlight w:val="none"/>
              </w:rPr>
            </w:r>
            <w:r/>
          </w:p>
        </w:tc>
        <w:tc>
          <w:tcPr>
            <w:tcW w:w="1213" w:type="dxa"/>
            <w:vAlign w:val="center"/>
            <w:textDirection w:val="lrTb"/>
            <w:noWrap w:val="false"/>
          </w:tcPr>
          <w:p>
            <w:pPr>
              <w:pStyle w:val="1474"/>
              <w:jc w:val="center"/>
              <w:rPr>
                <w:rFonts w:hint="eastAsia"/>
                <w:b/>
                <w:bCs/>
                <w:color w:val="000000"/>
                <w:szCs w:val="21"/>
                <w:highlight w:val="none"/>
                <w:lang w:bidi="ar"/>
              </w:rPr>
              <w:framePr w:vAnchor="text" w:hAnchor="page" w:x="1036" w:y="118"/>
            </w:pPr>
            <w:r>
              <w:rPr>
                <w:rFonts w:hint="eastAsia" w:ascii="Arial" w:hAnsi="Arial" w:cs="Arial"/>
                <w:b/>
                <w:bCs/>
                <w:color w:val="000000"/>
                <w:szCs w:val="21"/>
                <w:highlight w:val="none"/>
              </w:rPr>
              <w:t xml:space="preserve">业绩</w:t>
            </w:r>
            <w:r>
              <w:rPr>
                <w:rFonts w:hint="eastAsia"/>
                <w:b/>
                <w:bCs/>
                <w:color w:val="000000"/>
                <w:szCs w:val="21"/>
                <w:highlight w:val="none"/>
                <w:lang w:bidi="ar"/>
              </w:rPr>
            </w:r>
            <w:r/>
          </w:p>
        </w:tc>
        <w:tc>
          <w:tcPr>
            <w:tcW w:w="7281" w:type="dxa"/>
            <w:vAlign w:val="center"/>
            <w:textDirection w:val="lrTb"/>
            <w:noWrap w:val="false"/>
          </w:tcPr>
          <w:p>
            <w:pPr>
              <w:pStyle w:val="1754"/>
              <w:rPr>
                <w:rFonts w:hint="eastAsia" w:ascii="宋体" w:hAnsi="宋体"/>
                <w:color w:val="000000"/>
                <w:szCs w:val="21"/>
                <w:highlight w:val="none"/>
              </w:rPr>
              <w:framePr w:vAnchor="text" w:hAnchor="page" w:x="1036" w:y="118"/>
            </w:pPr>
            <w:r>
              <w:rPr>
                <w:rFonts w:hint="eastAsia" w:ascii="宋体"/>
                <w:color w:val="000000"/>
                <w:highlight w:val="none"/>
              </w:rPr>
              <w:t xml:space="preserve">投标人提供</w:t>
            </w:r>
            <w:r>
              <w:rPr>
                <w:rFonts w:hint="eastAsia" w:ascii="宋体" w:hAnsi="宋体"/>
                <w:color w:val="000000"/>
                <w:szCs w:val="21"/>
                <w:highlight w:val="none"/>
              </w:rPr>
              <w:t xml:space="preserve">自投标之日起前3年内</w:t>
            </w:r>
            <w:r>
              <w:rPr>
                <w:rFonts w:hint="eastAsia" w:ascii="宋体"/>
                <w:color w:val="000000"/>
                <w:highlight w:val="none"/>
              </w:rPr>
              <w:t xml:space="preserve">与维保设备同一系列（</w:t>
            </w:r>
            <w:r>
              <w:rPr>
                <w:color w:val="000000"/>
                <w:sz w:val="20"/>
                <w:highlight w:val="none"/>
              </w:rPr>
              <w:t xml:space="preserve">Brilliance</w:t>
            </w:r>
            <w:r>
              <w:rPr>
                <w:rFonts w:hint="eastAsia"/>
                <w:color w:val="000000"/>
                <w:sz w:val="20"/>
                <w:highlight w:val="none"/>
              </w:rPr>
              <w:t xml:space="preserve">系列CT、</w:t>
            </w:r>
            <w:r>
              <w:rPr>
                <w:color w:val="000000"/>
                <w:sz w:val="20"/>
                <w:highlight w:val="none"/>
              </w:rPr>
              <w:t xml:space="preserve">Inge</w:t>
            </w:r>
            <w:r>
              <w:rPr>
                <w:rFonts w:hint="eastAsia"/>
                <w:color w:val="000000"/>
                <w:sz w:val="20"/>
                <w:highlight w:val="none"/>
              </w:rPr>
              <w:t xml:space="preserve">nia系列磁共振、</w:t>
            </w:r>
            <w:r>
              <w:rPr>
                <w:color w:val="000000"/>
                <w:sz w:val="20"/>
                <w:highlight w:val="none"/>
              </w:rPr>
              <w:t xml:space="preserve">Azuruion</w:t>
            </w:r>
            <w:r>
              <w:rPr>
                <w:rFonts w:hint="eastAsia"/>
                <w:color w:val="000000"/>
                <w:sz w:val="20"/>
                <w:highlight w:val="none"/>
              </w:rPr>
              <w:t xml:space="preserve">系列DSA、UNIQ系列DSA</w:t>
            </w:r>
            <w:r>
              <w:rPr>
                <w:rFonts w:hint="eastAsia" w:ascii="宋体"/>
                <w:color w:val="000000"/>
                <w:highlight w:val="none"/>
              </w:rPr>
              <w:t xml:space="preserve">）的维保服务合同复印件（必须为投标人业绩），原件备查。有一个得</w:t>
            </w:r>
            <w:r>
              <w:rPr>
                <w:rFonts w:ascii="宋体"/>
                <w:color w:val="000000"/>
                <w:highlight w:val="none"/>
              </w:rPr>
              <w:t xml:space="preserve">3</w:t>
            </w:r>
            <w:r>
              <w:rPr>
                <w:rFonts w:hint="eastAsia" w:ascii="宋体"/>
                <w:color w:val="000000"/>
                <w:highlight w:val="none"/>
              </w:rPr>
              <w:t xml:space="preserve">分，同一系列不重复得分，本项最多得</w:t>
            </w:r>
            <w:r>
              <w:rPr>
                <w:rFonts w:ascii="宋体"/>
                <w:color w:val="000000"/>
                <w:highlight w:val="none"/>
              </w:rPr>
              <w:t xml:space="preserve">9</w:t>
            </w:r>
            <w:r>
              <w:rPr>
                <w:rFonts w:hint="eastAsia" w:ascii="宋体"/>
                <w:color w:val="000000"/>
                <w:highlight w:val="none"/>
              </w:rPr>
              <w:t xml:space="preserve">分。</w:t>
            </w:r>
            <w:r>
              <w:rPr>
                <w:rFonts w:hint="eastAsia" w:ascii="宋体" w:hAnsi="宋体"/>
                <w:color w:val="000000"/>
                <w:szCs w:val="21"/>
                <w:highlight w:val="none"/>
              </w:rPr>
            </w:r>
            <w:r/>
          </w:p>
        </w:tc>
        <w:tc>
          <w:tcPr>
            <w:tcW w:w="799" w:type="dxa"/>
            <w:vAlign w:val="center"/>
            <w:textDirection w:val="lrTb"/>
            <w:noWrap w:val="false"/>
          </w:tcPr>
          <w:p>
            <w:pPr>
              <w:pStyle w:val="1474"/>
              <w:jc w:val="center"/>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9</w:t>
            </w:r>
            <w:r>
              <w:rPr>
                <w:rFonts w:ascii="宋体" w:hAnsi="宋体"/>
                <w:color w:val="000000"/>
                <w:szCs w:val="21"/>
                <w:highlight w:val="none"/>
              </w:rPr>
            </w:r>
            <w:r/>
          </w:p>
        </w:tc>
      </w:tr>
    </w:tbl>
    <w:p>
      <w:pPr>
        <w:pStyle w:val="1474"/>
        <w:jc w:val="lef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474"/>
        <w:jc w:val="left"/>
        <w:shd w:val="clear" w:color="auto" w:fill="auto"/>
        <w:widowControl/>
        <w:rPr>
          <w:rFonts w:ascii="Times New Roman" w:hAnsi="Times New Roman" w:cs="Times New Roman"/>
          <w:b/>
          <w:color w:val="000000"/>
          <w:highlight w:val="none"/>
        </w:rPr>
      </w:pPr>
      <w:r>
        <w:rPr>
          <w:rFonts w:ascii="Times New Roman" w:hAnsi="Times New Roman" w:cs="Times New Roman"/>
          <w:b/>
          <w:bCs/>
          <w:color w:val="000000"/>
          <w:szCs w:val="21"/>
          <w:highlight w:val="none"/>
        </w:rPr>
        <w:t xml:space="preserve">说明：</w:t>
      </w:r>
      <w:r>
        <w:rPr>
          <w:rFonts w:ascii="Times New Roman" w:hAnsi="Times New Roman" w:cs="Times New Roman"/>
          <w:b/>
          <w:color w:val="000000"/>
          <w:highlight w:val="none"/>
        </w:rPr>
        <w:t xml:space="preserve">1、评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标准中涉及的</w:t>
      </w:r>
      <w:r>
        <w:rPr>
          <w:rFonts w:ascii="Times New Roman" w:hAnsi="Times New Roman" w:cs="Times New Roman"/>
          <w:b/>
          <w:bCs/>
          <w:color w:val="000000"/>
          <w:szCs w:val="21"/>
          <w:highlight w:val="none"/>
        </w:rPr>
        <w:t xml:space="preserve">证明材料均需附入</w:t>
      </w:r>
      <w:r>
        <w:rPr>
          <w:rFonts w:hint="eastAsia" w:ascii="Times New Roman" w:hAnsi="Times New Roman" w:cs="Times New Roman"/>
          <w:b/>
          <w:bCs/>
          <w:color w:val="000000"/>
          <w:szCs w:val="21"/>
          <w:highlight w:val="none"/>
          <w:lang w:val="en-US" w:eastAsia="zh-CN"/>
        </w:rPr>
        <w:t xml:space="preserve">投</w:t>
      </w:r>
      <w:r>
        <w:rPr>
          <w:rFonts w:hint="eastAsia" w:ascii="Times New Roman" w:hAnsi="Times New Roman" w:cs="Times New Roman"/>
          <w:b/>
          <w:bCs/>
          <w:color w:val="000000"/>
          <w:szCs w:val="21"/>
          <w:highlight w:val="none"/>
          <w:lang w:val="en-US" w:eastAsia="zh-CN"/>
        </w:rPr>
        <w:t xml:space="preserve">标</w:t>
      </w:r>
      <w:r>
        <w:rPr>
          <w:rFonts w:ascii="Times New Roman" w:hAnsi="Times New Roman" w:cs="Times New Roman"/>
          <w:b/>
          <w:bCs/>
          <w:color w:val="000000"/>
          <w:szCs w:val="21"/>
          <w:highlight w:val="none"/>
        </w:rPr>
        <w:t xml:space="preserve">文件内（复印件加盖公章）</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r>
      <w:r/>
    </w:p>
    <w:p>
      <w:pPr>
        <w:pStyle w:val="1474"/>
        <w:ind w:firstLine="632"/>
        <w:spacing w:line="360" w:lineRule="auto"/>
        <w:shd w:val="clear" w:color="auto" w:fill="auto"/>
        <w:rPr>
          <w:rFonts w:ascii="Times New Roman" w:hAnsi="Times New Roman" w:cs="Times New Roman"/>
          <w:bCs/>
          <w:color w:val="000000"/>
          <w:szCs w:val="22"/>
          <w:highlight w:val="none"/>
          <w:lang w:val="zh-CN"/>
        </w:rPr>
      </w:pPr>
      <w:r>
        <w:rPr>
          <w:rFonts w:ascii="Times New Roman" w:hAnsi="Times New Roman" w:cs="Times New Roman"/>
          <w:b/>
          <w:color w:val="000000"/>
          <w:szCs w:val="22"/>
          <w:highlight w:val="none"/>
        </w:rPr>
        <w:t xml:space="preserve">2、</w:t>
      </w:r>
      <w:r>
        <w:rPr>
          <w:rFonts w:hint="eastAsia" w:ascii="Times New Roman" w:hAnsi="Times New Roman" w:cs="Times New Roman"/>
          <w:b/>
          <w:color w:val="000000"/>
          <w:szCs w:val="22"/>
          <w:highlight w:val="none"/>
          <w:lang w:val="en-US" w:eastAsia="zh-CN"/>
        </w:rPr>
        <w:t xml:space="preserve">政</w:t>
      </w:r>
      <w:r>
        <w:rPr>
          <w:rFonts w:hint="eastAsia" w:ascii="Times New Roman" w:hAnsi="Times New Roman" w:cs="Times New Roman"/>
          <w:b/>
          <w:color w:val="000000"/>
          <w:szCs w:val="22"/>
          <w:highlight w:val="none"/>
          <w:lang w:val="en-US" w:eastAsia="zh-CN"/>
        </w:rPr>
        <w:t xml:space="preserve">府采购</w:t>
      </w:r>
      <w:r>
        <w:rPr>
          <w:rFonts w:ascii="Times New Roman" w:hAnsi="Times New Roman" w:cs="Times New Roman"/>
          <w:b/>
          <w:color w:val="000000"/>
          <w:szCs w:val="22"/>
          <w:highlight w:val="none"/>
          <w:lang w:val="zh-CN"/>
        </w:rPr>
        <w:t xml:space="preserve">政策：</w:t>
      </w:r>
      <w:r>
        <w:rPr>
          <w:rFonts w:ascii="Times New Roman" w:hAnsi="Times New Roman" w:cs="Times New Roman"/>
          <w:bCs/>
          <w:color w:val="000000"/>
          <w:szCs w:val="22"/>
          <w:highlight w:val="none"/>
          <w:lang w:val="zh-CN"/>
        </w:rPr>
      </w:r>
      <w:r/>
    </w:p>
    <w:p>
      <w:pPr>
        <w:pStyle w:val="1474"/>
        <w:ind w:firstLine="422"/>
        <w:spacing w:line="360" w:lineRule="auto"/>
        <w:shd w:val="clear" w:color="auto" w:fill="auto"/>
        <w:rPr>
          <w:rFonts w:ascii="Times New Roman" w:hAnsi="Times New Roman" w:cs="Times New Roman"/>
          <w:color w:val="000000"/>
          <w:highlight w:val="none"/>
        </w:rPr>
      </w:pPr>
      <w:r>
        <w:rPr>
          <w:rFonts w:ascii="Times New Roman" w:hAnsi="Times New Roman" w:cs="Times New Roman"/>
          <w:b/>
          <w:bCs/>
          <w:color w:val="000000"/>
          <w:highlight w:val="none"/>
        </w:rPr>
        <w:t xml:space="preserve">（1）</w:t>
      </w:r>
      <w:r>
        <w:rPr>
          <w:rFonts w:hint="eastAsia" w:ascii="宋体" w:hAnsi="宋体" w:cs="宋体"/>
          <w:b/>
          <w:color w:val="000000"/>
          <w:szCs w:val="21"/>
          <w:highlight w:val="none"/>
          <w:lang w:val="zh-CN"/>
        </w:rPr>
        <w:t xml:space="preserve">促进中小企业发展政策</w:t>
      </w:r>
      <w:r>
        <w:rPr>
          <w:rFonts w:ascii="Times New Roman" w:hAnsi="Times New Roman" w:cs="Times New Roman"/>
          <w:color w:val="000000"/>
          <w:highlight w:val="none"/>
        </w:rPr>
        <w:t xml:space="preserve">：</w:t>
      </w: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%的扣除，用扣除后的价格参与评审。参加</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ascii="Times New Roman" w:hAnsi="Times New Roman" w:cs="Times New Roman"/>
          <w:color w:val="000000"/>
          <w:highlight w:val="none"/>
        </w:rPr>
      </w:r>
      <w:r/>
    </w:p>
    <w:p>
      <w:pPr>
        <w:pStyle w:val="1474"/>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highlight w:val="none"/>
        </w:rPr>
      </w:r>
      <w:r/>
    </w:p>
    <w:p>
      <w:pPr>
        <w:pStyle w:val="1474"/>
        <w:ind w:firstLine="422"/>
        <w:spacing w:line="360" w:lineRule="auto"/>
        <w:shd w:val="clear" w:color="auto" w:fill="auto"/>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（2）监狱企业扶持政策：</w:t>
      </w:r>
      <w:r>
        <w:rPr>
          <w:rFonts w:ascii="Times New Roman" w:hAnsi="Times New Roman" w:cs="Times New Roman"/>
          <w:color w:val="000000"/>
          <w:szCs w:val="22"/>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highlight w:val="none"/>
        </w:rPr>
      </w:r>
      <w:r/>
    </w:p>
    <w:p>
      <w:pPr>
        <w:pStyle w:val="1474"/>
        <w:ind w:firstLine="422"/>
        <w:jc w:val="left"/>
        <w:spacing w:line="440" w:lineRule="exact"/>
        <w:shd w:val="clear" w:color="auto" w:fill="auto"/>
        <w:widowControl/>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（3）残疾人福利性单位扶持政策：</w:t>
      </w:r>
      <w:r>
        <w:rPr>
          <w:rFonts w:ascii="Times New Roman" w:hAnsi="Times New Roman" w:cs="Times New Roman"/>
          <w:color w:val="000000"/>
          <w:szCs w:val="22"/>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color w:val="000000"/>
          <w:szCs w:val="22"/>
          <w:highlight w:val="none"/>
        </w:rPr>
      </w:r>
      <w:r/>
    </w:p>
    <w:p>
      <w:pPr>
        <w:pStyle w:val="1474"/>
        <w:ind w:firstLine="420"/>
        <w:jc w:val="left"/>
        <w:spacing w:line="440" w:lineRule="exact"/>
        <w:shd w:val="clear" w:color="auto" w:fill="auto"/>
        <w:widowControl/>
        <w:rPr>
          <w:rFonts w:ascii="Times New Roman" w:hAnsi="Times New Roman" w:eastAsia="宋体" w:cs="Times New Roman"/>
          <w:color w:val="000000"/>
          <w:szCs w:val="22"/>
          <w:highlight w:val="none"/>
          <w:lang w:val="en-US" w:eastAsia="zh-CN"/>
        </w:rPr>
      </w:pPr>
      <w:r/>
      <w:bookmarkStart w:id="381" w:name="_Toc17106"/>
      <w:r/>
      <w:bookmarkStart w:id="382" w:name="_Toc252"/>
      <w:r/>
      <w:bookmarkStart w:id="383" w:name="_Toc3009"/>
      <w:r>
        <w:rPr>
          <w:rFonts w:ascii="Times New Roman" w:hAnsi="Times New Roman" w:eastAsia="宋体" w:cs="Times New Roman"/>
          <w:color w:val="000000"/>
          <w:szCs w:val="22"/>
          <w:highlight w:val="none"/>
          <w:lang w:val="en-US" w:eastAsia="zh-CN"/>
        </w:rPr>
      </w:r>
      <w:r/>
    </w:p>
    <w:p>
      <w:pPr>
        <w:pStyle w:val="1474"/>
        <w:ind w:firstLine="420"/>
        <w:jc w:val="left"/>
        <w:spacing w:line="440" w:lineRule="exact"/>
        <w:shd w:val="clear" w:color="auto" w:fill="auto"/>
        <w:widowControl/>
        <w:rPr>
          <w:rFonts w:ascii="Times New Roman" w:hAnsi="Times New Roman" w:eastAsia="宋体" w:cs="Times New Roman"/>
          <w:color w:val="000000"/>
          <w:szCs w:val="22"/>
          <w:highlight w:val="none"/>
          <w:lang w:val="en-US" w:eastAsia="zh-CN"/>
        </w:rPr>
        <w:sectPr>
          <w:footerReference w:type="default" r:id="rId20"/>
          <w:footerReference w:type="first" r:id="rId21"/>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szCs w:val="22"/>
          <w:highlight w:val="none"/>
          <w:lang w:val="en-US" w:eastAsia="zh-CN"/>
        </w:rPr>
      </w:r>
      <w:r/>
    </w:p>
    <w:p>
      <w:pPr>
        <w:pStyle w:val="1475"/>
        <w:rPr>
          <w:color w:val="000000"/>
          <w:highlight w:val="none"/>
        </w:rPr>
      </w:pPr>
      <w:r/>
      <w:bookmarkStart w:id="384" w:name="_Toc3631"/>
      <w:r/>
      <w:bookmarkStart w:id="385" w:name="_Toc26213"/>
      <w:r/>
      <w:bookmarkStart w:id="386" w:name="_Toc31037"/>
      <w:r/>
      <w:bookmarkStart w:id="387" w:name="_Toc25814"/>
      <w:r>
        <w:rPr>
          <w:rFonts w:hint="eastAsia"/>
          <w:color w:val="000000"/>
          <w:highlight w:val="none"/>
        </w:rPr>
        <w:t xml:space="preserve">第四章 招标</w:t>
      </w:r>
      <w:bookmarkEnd w:id="381"/>
      <w:r/>
      <w:bookmarkEnd w:id="382"/>
      <w:r>
        <w:rPr>
          <w:rFonts w:hint="eastAsia"/>
          <w:color w:val="000000"/>
          <w:highlight w:val="none"/>
        </w:rPr>
        <w:t xml:space="preserve">技术规格及要求</w:t>
      </w:r>
      <w:bookmarkEnd w:id="383"/>
      <w:r/>
      <w:bookmarkEnd w:id="384"/>
      <w:r/>
      <w:bookmarkEnd w:id="385"/>
      <w:r/>
      <w:bookmarkEnd w:id="386"/>
      <w:r/>
      <w:bookmarkEnd w:id="387"/>
      <w:r>
        <w:rPr>
          <w:color w:val="000000"/>
          <w:highlight w:val="none"/>
        </w:rPr>
      </w:r>
      <w:r/>
    </w:p>
    <w:p>
      <w:pPr>
        <w:pStyle w:val="1474"/>
        <w:shd w:val="clear" w:color="auto" w:fill="auto"/>
        <w:rPr>
          <w:rFonts w:hint="eastAsia"/>
          <w:color w:val="000000"/>
          <w:highlight w:val="none"/>
        </w:rPr>
      </w:pPr>
      <w:r/>
      <w:bookmarkStart w:id="388" w:name="_Toc19691"/>
      <w:r/>
      <w:bookmarkStart w:id="389" w:name="_Toc30370"/>
      <w:r>
        <w:rPr>
          <w:rFonts w:hint="eastAsia"/>
          <w:color w:val="000000"/>
          <w:highlight w:val="none"/>
        </w:rPr>
      </w:r>
      <w:r/>
    </w:p>
    <w:p>
      <w:pPr>
        <w:pStyle w:val="1515"/>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一、</w:t>
      </w:r>
      <w:r>
        <w:rPr>
          <w:rFonts w:hint="eastAsia" w:eastAsia="宋体"/>
          <w:b/>
          <w:color w:val="000000"/>
          <w:sz w:val="24"/>
          <w:szCs w:val="24"/>
          <w:highlight w:val="none"/>
        </w:rPr>
        <w:t xml:space="preserve">项目概述</w:t>
      </w:r>
      <w:r>
        <w:rPr>
          <w:rFonts w:hint="eastAsia" w:eastAsia="宋体"/>
          <w:b/>
          <w:color w:val="000000"/>
          <w:szCs w:val="24"/>
          <w:highlight w:val="none"/>
        </w:rPr>
      </w:r>
      <w:r/>
    </w:p>
    <w:p>
      <w:pPr>
        <w:pStyle w:val="1474"/>
        <w:ind w:firstLine="42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本次招标采购</w:t>
      </w:r>
      <w:r>
        <w:rPr>
          <w:rFonts w:hint="eastAsia" w:ascii="Times New Roman" w:hAnsi="Times New Roman" w:eastAsia="宋体" w:cs="Times New Roman"/>
          <w:color w:val="000000"/>
          <w:szCs w:val="22"/>
          <w:highlight w:val="none"/>
          <w:lang w:val="en-US" w:eastAsia="zh-CN"/>
        </w:rPr>
        <w:t xml:space="preserve">项目</w:t>
      </w:r>
      <w:r>
        <w:rPr>
          <w:rFonts w:hint="eastAsia" w:ascii="Times New Roman" w:hAnsi="Times New Roman" w:eastAsia="宋体" w:cs="Times New Roman"/>
          <w:color w:val="000000"/>
          <w:szCs w:val="22"/>
          <w:highlight w:val="none"/>
        </w:rPr>
        <w:t xml:space="preserve">为</w:t>
      </w:r>
      <w:r>
        <w:rPr>
          <w:rFonts w:hint="eastAsia" w:ascii="Times New Roman" w:hAnsi="Times New Roman" w:eastAsia="宋体" w:cs="Times New Roman"/>
          <w:b/>
          <w:bCs/>
          <w:color w:val="000000"/>
          <w:szCs w:val="22"/>
          <w:highlight w:val="none"/>
          <w:lang w:val="en-US" w:eastAsia="zh-CN"/>
        </w:rPr>
        <w:t xml:space="preserve">飞利浦影像设备维保服务</w:t>
      </w:r>
      <w:r>
        <w:rPr>
          <w:rFonts w:hint="eastAsia" w:ascii="Times New Roman" w:hAnsi="Times New Roman" w:eastAsia="宋体" w:cs="Times New Roman"/>
          <w:color w:val="000000"/>
          <w:szCs w:val="22"/>
          <w:highlight w:val="none"/>
        </w:rPr>
        <w:t xml:space="preserve">，投标人应根据招标文件所提出的服务</w:t>
      </w:r>
      <w:r>
        <w:rPr>
          <w:rFonts w:hint="eastAsia" w:ascii="Times New Roman" w:hAnsi="Times New Roman" w:eastAsia="宋体" w:cs="Times New Roman"/>
          <w:color w:val="000000"/>
          <w:szCs w:val="22"/>
          <w:highlight w:val="none"/>
          <w:lang w:val="en-US" w:eastAsia="zh-CN"/>
        </w:rPr>
        <w:t xml:space="preserve">要</w:t>
      </w:r>
      <w:r>
        <w:rPr>
          <w:rFonts w:hint="eastAsia" w:ascii="Times New Roman" w:hAnsi="Times New Roman" w:eastAsia="宋体" w:cs="Times New Roman"/>
          <w:color w:val="000000"/>
          <w:szCs w:val="22"/>
          <w:highlight w:val="none"/>
        </w:rPr>
        <w:t xml:space="preserve">求，选择</w:t>
      </w:r>
      <w:r>
        <w:rPr>
          <w:rFonts w:hint="eastAsia" w:ascii="Times New Roman" w:hAnsi="Times New Roman" w:eastAsia="宋体" w:cs="Times New Roman"/>
          <w:b/>
          <w:bCs/>
          <w:color w:val="000000"/>
          <w:szCs w:val="22"/>
          <w:highlight w:val="none"/>
        </w:rPr>
        <w:t xml:space="preserve">最佳</w:t>
      </w:r>
      <w:r>
        <w:rPr>
          <w:rFonts w:hint="eastAsia" w:ascii="Times New Roman" w:hAnsi="Times New Roman" w:eastAsia="宋体" w:cs="Times New Roman"/>
          <w:color w:val="000000"/>
          <w:szCs w:val="22"/>
          <w:highlight w:val="none"/>
        </w:rPr>
        <w:t xml:space="preserve">的</w:t>
      </w:r>
      <w:r>
        <w:rPr>
          <w:rFonts w:hint="eastAsia" w:ascii="Times New Roman" w:hAnsi="Times New Roman" w:eastAsia="宋体" w:cs="Times New Roman"/>
          <w:color w:val="000000"/>
          <w:szCs w:val="22"/>
          <w:highlight w:val="none"/>
          <w:lang w:val="en-US" w:eastAsia="zh-CN"/>
        </w:rPr>
        <w:t xml:space="preserve">服务方案</w:t>
      </w:r>
      <w:r>
        <w:rPr>
          <w:rFonts w:hint="eastAsia" w:ascii="Times New Roman" w:hAnsi="Times New Roman" w:eastAsia="宋体" w:cs="Times New Roman"/>
          <w:color w:val="000000"/>
          <w:szCs w:val="22"/>
          <w:highlight w:val="none"/>
        </w:rPr>
        <w:t xml:space="preserve">前来投标。希望投标人以优良的服务和优惠的价格，充分显示竞争实力。</w:t>
      </w:r>
      <w:r>
        <w:rPr>
          <w:rFonts w:hint="eastAsia" w:ascii="Times New Roman" w:hAnsi="Times New Roman" w:eastAsia="宋体" w:cs="Times New Roman"/>
          <w:color w:val="000000"/>
          <w:szCs w:val="22"/>
          <w:highlight w:val="none"/>
        </w:rPr>
      </w:r>
      <w:r/>
    </w:p>
    <w:p>
      <w:pPr>
        <w:pStyle w:val="1474"/>
        <w:shd w:val="clear" w:color="auto" w:fill="auto"/>
        <w:rPr>
          <w:rFonts w:hint="eastAsia"/>
          <w:color w:val="000000"/>
          <w:sz w:val="24"/>
          <w:szCs w:val="24"/>
          <w:highlight w:val="none"/>
        </w:rPr>
      </w:pPr>
      <w:r>
        <w:rPr>
          <w:rFonts w:hint="eastAsia"/>
          <w:color w:val="000000"/>
          <w:sz w:val="24"/>
          <w:szCs w:val="24"/>
          <w:highlight w:val="none"/>
        </w:rPr>
      </w:r>
      <w:r/>
    </w:p>
    <w:p>
      <w:pPr>
        <w:pStyle w:val="1515"/>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二、</w:t>
      </w:r>
      <w:r>
        <w:rPr>
          <w:rFonts w:hint="eastAsia" w:eastAsia="宋体"/>
          <w:b/>
          <w:color w:val="000000"/>
          <w:sz w:val="24"/>
          <w:szCs w:val="24"/>
          <w:highlight w:val="none"/>
        </w:rPr>
        <w:t xml:space="preserve">采购内容清单及基本要求</w:t>
      </w:r>
      <w:r>
        <w:rPr>
          <w:rFonts w:hint="eastAsia" w:eastAsia="宋体"/>
          <w:b/>
          <w:color w:val="000000"/>
          <w:szCs w:val="24"/>
          <w:highlight w:val="none"/>
        </w:rPr>
      </w:r>
      <w:r/>
    </w:p>
    <w:tbl>
      <w:tblPr>
        <w:tblStyle w:val="15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300"/>
        <w:gridCol w:w="925"/>
        <w:gridCol w:w="2144"/>
        <w:gridCol w:w="1620"/>
        <w:gridCol w:w="1630"/>
      </w:tblGrid>
      <w:tr>
        <w:trPr/>
        <w:tc>
          <w:tcPr>
            <w:tcW w:w="644"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包号</w:t>
            </w:r>
            <w:r>
              <w:rPr>
                <w:rFonts w:ascii="Arial" w:hAnsi="Arial" w:eastAsia="宋体" w:cs="Arial"/>
                <w:b/>
                <w:bCs/>
                <w:color w:val="000000"/>
                <w:sz w:val="21"/>
                <w:szCs w:val="21"/>
                <w:highlight w:val="none"/>
                <w:vertAlign w:val="baseline"/>
                <w:lang w:val="en-US" w:eastAsia="zh-CN"/>
              </w:rPr>
            </w:r>
            <w:r/>
          </w:p>
        </w:tc>
        <w:tc>
          <w:tcPr>
            <w:tcW w:w="2300"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项目名称</w:t>
            </w:r>
            <w:r>
              <w:rPr>
                <w:rFonts w:ascii="Arial" w:hAnsi="Arial" w:eastAsia="宋体" w:cs="Arial"/>
                <w:b/>
                <w:bCs/>
                <w:color w:val="000000"/>
                <w:sz w:val="21"/>
                <w:szCs w:val="21"/>
                <w:highlight w:val="none"/>
                <w:vertAlign w:val="baseline"/>
                <w:lang w:val="en-US" w:eastAsia="zh-CN"/>
              </w:rPr>
            </w:r>
            <w:r/>
          </w:p>
        </w:tc>
        <w:tc>
          <w:tcPr>
            <w:tcW w:w="925"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数量</w:t>
            </w:r>
            <w:r>
              <w:rPr>
                <w:rFonts w:ascii="Arial" w:hAnsi="Arial" w:eastAsia="宋体" w:cs="Arial"/>
                <w:b/>
                <w:bCs/>
                <w:color w:val="000000"/>
                <w:sz w:val="21"/>
                <w:szCs w:val="21"/>
                <w:highlight w:val="none"/>
                <w:vertAlign w:val="baseline"/>
                <w:lang w:val="en-US" w:eastAsia="zh-CN"/>
              </w:rPr>
            </w:r>
            <w:r/>
          </w:p>
        </w:tc>
        <w:tc>
          <w:tcPr>
            <w:tcW w:w="2144"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lang w:val="en-US" w:eastAsia="zh-CN"/>
              </w:rPr>
              <w:t xml:space="preserve">合同履行期限</w:t>
            </w:r>
            <w:r>
              <w:rPr>
                <w:rFonts w:ascii="Arial" w:hAnsi="Arial" w:eastAsia="宋体" w:cs="Arial"/>
                <w:b/>
                <w:bCs/>
                <w:color w:val="000000"/>
                <w:sz w:val="21"/>
                <w:szCs w:val="21"/>
                <w:highlight w:val="none"/>
                <w:vertAlign w:val="baseline"/>
                <w:lang w:val="en-US" w:eastAsia="zh-CN"/>
              </w:rPr>
            </w:r>
            <w:r/>
          </w:p>
        </w:tc>
        <w:tc>
          <w:tcPr>
            <w:tcW w:w="1620" w:type="dxa"/>
            <w:vAlign w:val="center"/>
            <w:textDirection w:val="lrTb"/>
            <w:noWrap w:val="false"/>
          </w:tcPr>
          <w:p>
            <w:pPr>
              <w:pStyle w:val="1537"/>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预算金额</w:t>
            </w:r>
            <w:r>
              <w:rPr>
                <w:rFonts w:hint="eastAsia" w:ascii="Arial" w:hAnsi="Arial" w:eastAsia="宋体" w:cs="Arial"/>
                <w:b/>
                <w:bCs/>
                <w:color w:val="000000"/>
                <w:sz w:val="21"/>
                <w:szCs w:val="21"/>
                <w:highlight w:val="none"/>
                <w:lang w:val="en-US" w:eastAsia="zh-CN"/>
              </w:rPr>
            </w:r>
            <w:r/>
          </w:p>
          <w:p>
            <w:pPr>
              <w:pStyle w:val="1537"/>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b/>
                <w:bCs/>
                <w:color w:val="000000"/>
                <w:sz w:val="21"/>
                <w:szCs w:val="21"/>
                <w:highlight w:val="none"/>
                <w:lang w:val="en-US" w:eastAsia="zh-CN"/>
              </w:rPr>
              <w:t xml:space="preserve">（</w:t>
            </w:r>
            <w:r>
              <w:rPr>
                <w:b/>
                <w:bCs/>
                <w:color w:val="000000"/>
                <w:sz w:val="21"/>
                <w:szCs w:val="21"/>
                <w:highlight w:val="none"/>
                <w:lang w:val="en-US" w:eastAsia="zh-CN"/>
              </w:rPr>
              <w:t xml:space="preserve">万元人民币）</w:t>
            </w:r>
            <w:r>
              <w:rPr>
                <w:rFonts w:hint="eastAsia" w:ascii="Arial" w:hAnsi="Arial" w:eastAsia="宋体" w:cs="Arial"/>
                <w:color w:val="000000"/>
                <w:sz w:val="21"/>
                <w:szCs w:val="21"/>
                <w:highlight w:val="none"/>
                <w:lang w:val="en-US" w:eastAsia="zh-CN"/>
              </w:rPr>
            </w:r>
            <w:r/>
          </w:p>
        </w:tc>
        <w:tc>
          <w:tcPr>
            <w:tcW w:w="1630"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b/>
                <w:bCs/>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最高限价</w:t>
            </w:r>
            <w:r>
              <w:rPr>
                <w:rFonts w:ascii="Arial" w:hAnsi="Arial" w:eastAsia="宋体" w:cs="Arial"/>
                <w:b/>
                <w:bCs/>
                <w:color w:val="000000"/>
                <w:sz w:val="21"/>
                <w:szCs w:val="21"/>
                <w:highlight w:val="none"/>
                <w:lang w:val="en-US" w:eastAsia="zh-CN"/>
              </w:rPr>
            </w:r>
            <w:r/>
          </w:p>
          <w:p>
            <w:pPr>
              <w:pStyle w:val="1537"/>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b/>
                <w:bCs/>
                <w:color w:val="000000"/>
                <w:sz w:val="21"/>
                <w:szCs w:val="21"/>
                <w:highlight w:val="none"/>
                <w:lang w:val="en-US" w:eastAsia="zh-CN"/>
              </w:rPr>
            </w:r>
            <w:r/>
          </w:p>
        </w:tc>
      </w:tr>
      <w:tr>
        <w:trPr/>
        <w:tc>
          <w:tcPr>
            <w:tcW w:w="644"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w:t>
            </w:r>
            <w:r>
              <w:rPr>
                <w:rFonts w:ascii="Arial" w:hAnsi="Arial" w:eastAsia="宋体" w:cs="Arial"/>
                <w:color w:val="000000"/>
                <w:sz w:val="21"/>
                <w:szCs w:val="21"/>
                <w:highlight w:val="none"/>
                <w:vertAlign w:val="baseline"/>
                <w:lang w:val="en-US" w:eastAsia="zh-CN"/>
              </w:rPr>
            </w:r>
            <w:r/>
          </w:p>
        </w:tc>
        <w:tc>
          <w:tcPr>
            <w:tcW w:w="2300" w:type="dxa"/>
            <w:vAlign w:val="center"/>
            <w:textDirection w:val="lrTb"/>
            <w:noWrap w:val="false"/>
          </w:tcPr>
          <w:p>
            <w:pPr>
              <w:pStyle w:val="1537"/>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lang w:val="en-US" w:eastAsia="zh-CN"/>
              </w:rPr>
              <w:t xml:space="preserve">飞利浦影像设备维保服务</w:t>
            </w:r>
            <w:r>
              <w:rPr>
                <w:rFonts w:hint="eastAsia" w:ascii="Arial" w:hAnsi="Arial" w:eastAsia="宋体" w:cs="Arial"/>
                <w:color w:val="000000"/>
                <w:sz w:val="21"/>
                <w:szCs w:val="21"/>
                <w:highlight w:val="none"/>
                <w:vertAlign w:val="baseline"/>
                <w:lang w:val="en-US" w:eastAsia="zh-CN"/>
              </w:rPr>
            </w:r>
            <w:r/>
          </w:p>
        </w:tc>
        <w:tc>
          <w:tcPr>
            <w:tcW w:w="925"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3年</w:t>
            </w:r>
            <w:r>
              <w:rPr>
                <w:rFonts w:ascii="Arial" w:hAnsi="Arial" w:eastAsia="宋体" w:cs="Arial"/>
                <w:color w:val="000000"/>
                <w:sz w:val="21"/>
                <w:szCs w:val="21"/>
                <w:highlight w:val="none"/>
                <w:vertAlign w:val="baseline"/>
                <w:lang w:val="en-US" w:eastAsia="zh-CN"/>
              </w:rPr>
            </w:r>
            <w:r/>
          </w:p>
        </w:tc>
        <w:tc>
          <w:tcPr>
            <w:tcW w:w="2144" w:type="dxa"/>
            <w:vAlign w:val="center"/>
            <w:textDirection w:val="lrTb"/>
            <w:noWrap w:val="false"/>
          </w:tcPr>
          <w:p>
            <w:pPr>
              <w:pStyle w:val="1537"/>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中标之日起三年</w:t>
            </w:r>
            <w:r>
              <w:rPr>
                <w:rFonts w:ascii="Arial" w:hAnsi="Arial" w:eastAsia="宋体" w:cs="Arial"/>
                <w:color w:val="000000"/>
                <w:sz w:val="21"/>
                <w:szCs w:val="21"/>
                <w:highlight w:val="none"/>
                <w:vertAlign w:val="baseline"/>
                <w:lang w:val="en-US" w:eastAsia="zh-CN"/>
              </w:rPr>
            </w:r>
            <w:r/>
          </w:p>
        </w:tc>
        <w:tc>
          <w:tcPr>
            <w:tcW w:w="1620" w:type="dxa"/>
            <w:vAlign w:val="center"/>
            <w:textDirection w:val="lrTb"/>
            <w:noWrap w:val="false"/>
          </w:tcPr>
          <w:p>
            <w:pPr>
              <w:pStyle w:val="1537"/>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672</w:t>
            </w:r>
            <w:r>
              <w:rPr>
                <w:rFonts w:hint="eastAsia" w:ascii="Arial" w:hAnsi="Arial" w:eastAsia="宋体" w:cs="Arial"/>
                <w:color w:val="000000"/>
                <w:sz w:val="21"/>
                <w:szCs w:val="21"/>
                <w:highlight w:val="none"/>
                <w:vertAlign w:val="baseline"/>
                <w:lang w:val="en-US" w:eastAsia="zh-CN"/>
              </w:rPr>
            </w:r>
            <w:r/>
          </w:p>
          <w:p>
            <w:pPr>
              <w:pStyle w:val="1537"/>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2</w:t>
            </w:r>
            <w:r>
              <w:rPr>
                <w:rFonts w:hint="eastAsia" w:ascii="Arial" w:hAnsi="Arial" w:eastAsia="宋体" w:cs="Arial"/>
                <w:color w:val="000000"/>
                <w:sz w:val="21"/>
                <w:szCs w:val="21"/>
                <w:highlight w:val="none"/>
                <w:vertAlign w:val="baseline"/>
                <w:lang w:val="en-US" w:eastAsia="zh-CN"/>
              </w:rPr>
              <w:t xml:space="preserve">2</w:t>
            </w:r>
            <w:r>
              <w:rPr>
                <w:rFonts w:ascii="Arial" w:hAnsi="Arial" w:eastAsia="宋体" w:cs="Arial"/>
                <w:color w:val="000000"/>
                <w:sz w:val="21"/>
                <w:szCs w:val="21"/>
                <w:highlight w:val="none"/>
                <w:vertAlign w:val="baseline"/>
                <w:lang w:val="en-US" w:eastAsia="zh-CN"/>
              </w:rPr>
              <w:t xml:space="preserve">4/年</w:t>
            </w:r>
            <w:r>
              <w:rPr>
                <w:rFonts w:ascii="Arial" w:hAnsi="Arial" w:eastAsia="宋体" w:cs="Arial"/>
                <w:color w:val="000000"/>
                <w:sz w:val="21"/>
                <w:szCs w:val="21"/>
                <w:highlight w:val="none"/>
                <w:vertAlign w:val="baseline"/>
                <w:lang w:val="en-US" w:eastAsia="zh-CN"/>
              </w:rPr>
            </w:r>
            <w:r/>
          </w:p>
        </w:tc>
        <w:tc>
          <w:tcPr>
            <w:tcW w:w="1630" w:type="dxa"/>
            <w:vAlign w:val="center"/>
            <w:textDirection w:val="lrTb"/>
            <w:noWrap w:val="false"/>
          </w:tcPr>
          <w:p>
            <w:pPr>
              <w:pStyle w:val="1537"/>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672</w:t>
            </w:r>
            <w:r>
              <w:rPr>
                <w:rFonts w:hint="eastAsia" w:ascii="Arial" w:hAnsi="Arial" w:eastAsia="宋体" w:cs="Arial"/>
                <w:color w:val="000000"/>
                <w:sz w:val="21"/>
                <w:szCs w:val="21"/>
                <w:highlight w:val="none"/>
                <w:vertAlign w:val="baseline"/>
                <w:lang w:val="en-US" w:eastAsia="zh-CN"/>
              </w:rPr>
            </w:r>
            <w:r/>
          </w:p>
          <w:p>
            <w:pPr>
              <w:pStyle w:val="1537"/>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2</w:t>
            </w:r>
            <w:r>
              <w:rPr>
                <w:rFonts w:hint="eastAsia" w:ascii="Arial" w:hAnsi="Arial" w:eastAsia="宋体" w:cs="Arial"/>
                <w:color w:val="000000"/>
                <w:sz w:val="21"/>
                <w:szCs w:val="21"/>
                <w:highlight w:val="none"/>
                <w:vertAlign w:val="baseline"/>
                <w:lang w:val="en-US" w:eastAsia="zh-CN"/>
              </w:rPr>
              <w:t xml:space="preserve">2</w:t>
            </w:r>
            <w:r>
              <w:rPr>
                <w:rFonts w:ascii="Arial" w:hAnsi="Arial" w:eastAsia="宋体" w:cs="Arial"/>
                <w:color w:val="000000"/>
                <w:sz w:val="21"/>
                <w:szCs w:val="21"/>
                <w:highlight w:val="none"/>
                <w:vertAlign w:val="baseline"/>
                <w:lang w:val="en-US" w:eastAsia="zh-CN"/>
              </w:rPr>
              <w:t xml:space="preserve">4/年</w:t>
            </w:r>
            <w:r>
              <w:rPr>
                <w:rFonts w:hint="eastAsia" w:ascii="Arial" w:hAnsi="Arial" w:eastAsia="宋体" w:cs="Arial"/>
                <w:color w:val="000000"/>
                <w:sz w:val="21"/>
                <w:szCs w:val="21"/>
                <w:highlight w:val="none"/>
                <w:vertAlign w:val="baseline"/>
                <w:lang w:val="en-US" w:eastAsia="zh-CN"/>
              </w:rPr>
            </w:r>
            <w:r/>
          </w:p>
        </w:tc>
      </w:tr>
    </w:tbl>
    <w:p>
      <w:pPr>
        <w:pStyle w:val="1474"/>
        <w:shd w:val="clear" w:color="auto" w:fill="auto"/>
        <w:rPr>
          <w:rFonts w:hint="eastAsia"/>
          <w:color w:val="000000"/>
          <w:highlight w:val="none"/>
        </w:rPr>
      </w:pPr>
      <w:r>
        <w:rPr>
          <w:rFonts w:hint="eastAsia"/>
          <w:color w:val="000000"/>
          <w:highlight w:val="none"/>
        </w:rPr>
      </w:r>
      <w:r/>
    </w:p>
    <w:p>
      <w:pPr>
        <w:pStyle w:val="1515"/>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三、服务要</w:t>
      </w:r>
      <w:r>
        <w:rPr>
          <w:rFonts w:hint="eastAsia" w:eastAsia="宋体"/>
          <w:b/>
          <w:color w:val="000000"/>
          <w:sz w:val="24"/>
          <w:szCs w:val="24"/>
          <w:highlight w:val="none"/>
        </w:rPr>
        <w:t xml:space="preserve">求</w:t>
      </w:r>
      <w:r>
        <w:rPr>
          <w:rFonts w:hint="eastAsia" w:eastAsia="宋体"/>
          <w:b/>
          <w:color w:val="000000"/>
          <w:szCs w:val="24"/>
          <w:highlight w:val="none"/>
        </w:rPr>
      </w:r>
      <w:r/>
    </w:p>
    <w:p>
      <w:pPr>
        <w:pStyle w:val="1515"/>
        <w:numPr>
          <w:ilvl w:val="0"/>
          <w:numId w:val="0"/>
        </w:numPr>
        <w:ind w:firstLine="422"/>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本</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要求提出的是最低限度的</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条件。供应商应注意在</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Times New Roman" w:hAnsi="Times New Roman" w:cs="Times New Roman"/>
          <w:b/>
          <w:bCs/>
          <w:color w:val="000000"/>
          <w:szCs w:val="21"/>
          <w:highlight w:val="none"/>
        </w:rPr>
      </w:r>
      <w:r/>
    </w:p>
    <w:p>
      <w:pPr>
        <w:pStyle w:val="1474"/>
        <w:rPr>
          <w:rFonts w:eastAsia="宋体"/>
          <w:color w:val="000000"/>
          <w:highlight w:val="none"/>
          <w:lang w:val="en-US" w:eastAsia="zh-CN"/>
        </w:rPr>
      </w:pPr>
      <w:r>
        <w:rPr>
          <w:rFonts w:hint="eastAsia"/>
          <w:color w:val="000000"/>
          <w:highlight w:val="none"/>
          <w:lang w:val="en-US" w:eastAsia="zh-CN"/>
        </w:rPr>
        <w:t xml:space="preserve">★（一）维保范围</w:t>
      </w:r>
      <w:r>
        <w:rPr>
          <w:rFonts w:eastAsia="宋体"/>
          <w:color w:val="000000"/>
          <w:highlight w:val="none"/>
          <w:lang w:val="en-US" w:eastAsia="zh-CN"/>
        </w:rPr>
      </w:r>
      <w:r/>
    </w:p>
    <w:tbl>
      <w:tblPr>
        <w:tblStyle w:val="154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7083"/>
      </w:tblGrid>
      <w:tr>
        <w:trPr>
          <w:trHeight w:val="634"/>
        </w:trPr>
        <w:tc>
          <w:tcPr>
            <w:tcW w:w="1213" w:type="dxa"/>
            <w:vAlign w:val="center"/>
            <w:textDirection w:val="lrTb"/>
            <w:noWrap w:val="false"/>
          </w:tcPr>
          <w:p>
            <w:pPr>
              <w:pStyle w:val="1474"/>
              <w:jc w:val="both"/>
              <w:rPr>
                <w:rFonts w:hint="eastAsia"/>
                <w:color w:val="000000"/>
                <w:highlight w:val="none"/>
              </w:rPr>
            </w:pPr>
            <w:r>
              <w:rPr>
                <w:rFonts w:hint="eastAsia"/>
                <w:color w:val="000000"/>
                <w:highlight w:val="none"/>
              </w:rPr>
              <w:t xml:space="preserve">本部</w:t>
            </w:r>
            <w:r>
              <w:rPr>
                <w:rFonts w:hint="eastAsia"/>
                <w:color w:val="000000"/>
                <w:highlight w:val="none"/>
              </w:rPr>
            </w:r>
            <w:r/>
          </w:p>
        </w:tc>
        <w:tc>
          <w:tcPr>
            <w:tcW w:w="7083" w:type="dxa"/>
            <w:vAlign w:val="center"/>
            <w:textDirection w:val="lrTb"/>
            <w:noWrap w:val="false"/>
          </w:tcPr>
          <w:p>
            <w:pPr>
              <w:pStyle w:val="1474"/>
              <w:jc w:val="both"/>
              <w:rPr>
                <w:rFonts w:hint="eastAsia" w:eastAsia="宋体"/>
                <w:color w:val="000000"/>
                <w:highlight w:val="none"/>
                <w:lang w:eastAsia="zh-CN"/>
              </w:rPr>
            </w:pPr>
            <w:r>
              <w:rPr>
                <w:rFonts w:hint="eastAsia"/>
                <w:color w:val="000000"/>
                <w:highlight w:val="none"/>
              </w:rPr>
              <w:t xml:space="preserve">Brilliance</w:t>
            </w:r>
            <w:r>
              <w:rPr>
                <w:rFonts w:hint="eastAsia"/>
                <w:color w:val="000000"/>
                <w:highlight w:val="none"/>
                <w:lang w:val="en-US" w:eastAsia="zh-CN"/>
              </w:rPr>
              <w:t xml:space="preserve"> </w:t>
            </w:r>
            <w:r>
              <w:rPr>
                <w:rFonts w:hint="eastAsia"/>
                <w:color w:val="000000"/>
                <w:highlight w:val="none"/>
              </w:rPr>
              <w:t xml:space="preserve">16</w:t>
            </w:r>
            <w:r>
              <w:rPr>
                <w:rFonts w:hint="eastAsia"/>
                <w:color w:val="000000"/>
                <w:highlight w:val="none"/>
                <w:lang w:val="en-US" w:eastAsia="zh-CN"/>
              </w:rPr>
              <w:t xml:space="preserve"> </w:t>
            </w:r>
            <w:r>
              <w:rPr>
                <w:rFonts w:hint="eastAsia"/>
                <w:color w:val="000000"/>
                <w:highlight w:val="none"/>
              </w:rPr>
              <w:t xml:space="preserve">Slice CT </w:t>
            </w:r>
            <w:r>
              <w:rPr>
                <w:rFonts w:hint="eastAsia"/>
                <w:color w:val="000000"/>
                <w:highlight w:val="none"/>
                <w:lang w:eastAsia="zh-CN"/>
              </w:rPr>
              <w:t xml:space="preserve">（</w:t>
            </w:r>
            <w:r>
              <w:rPr>
                <w:rFonts w:hint="eastAsia"/>
                <w:color w:val="000000"/>
                <w:highlight w:val="none"/>
              </w:rPr>
              <w:t xml:space="preserve">数量</w:t>
            </w:r>
            <w:r>
              <w:rPr>
                <w:rFonts w:hint="eastAsia"/>
                <w:color w:val="000000"/>
                <w:highlight w:val="none"/>
                <w:lang w:eastAsia="zh-CN"/>
              </w:rPr>
              <w:t xml:space="preserve">：</w:t>
            </w:r>
            <w:r>
              <w:rPr>
                <w:rFonts w:hint="eastAsia"/>
                <w:color w:val="000000"/>
                <w:highlight w:val="none"/>
              </w:rPr>
              <w:t xml:space="preserve">1台</w:t>
            </w:r>
            <w:r>
              <w:rPr>
                <w:rFonts w:hint="eastAsia"/>
                <w:color w:val="000000"/>
                <w:highlight w:val="none"/>
                <w:lang w:eastAsia="zh-CN"/>
              </w:rPr>
              <w:t xml:space="preserve">）</w:t>
            </w:r>
            <w:r>
              <w:rPr>
                <w:rFonts w:hint="eastAsia" w:eastAsia="宋体"/>
                <w:color w:val="000000"/>
                <w:highlight w:val="none"/>
                <w:lang w:eastAsia="zh-CN"/>
              </w:rPr>
            </w:r>
            <w:r/>
          </w:p>
          <w:p>
            <w:pPr>
              <w:pStyle w:val="1474"/>
              <w:jc w:val="both"/>
              <w:rPr>
                <w:rFonts w:hint="eastAsia"/>
                <w:color w:val="000000"/>
                <w:highlight w:val="none"/>
              </w:rPr>
            </w:pPr>
            <w:r>
              <w:rPr>
                <w:rFonts w:hint="eastAsia"/>
                <w:color w:val="000000"/>
                <w:highlight w:val="none"/>
              </w:rPr>
              <w:t xml:space="preserve">以上设备为半保, 保修服务不包含球管和探测器，不包含其他第三方设备</w:t>
            </w:r>
            <w:r>
              <w:rPr>
                <w:rFonts w:hint="eastAsia"/>
                <w:color w:val="000000"/>
                <w:highlight w:val="none"/>
              </w:rPr>
            </w:r>
            <w:r/>
          </w:p>
        </w:tc>
      </w:tr>
      <w:tr>
        <w:trPr>
          <w:trHeight w:val="1155"/>
        </w:trPr>
        <w:tc>
          <w:tcPr>
            <w:tcW w:w="1213" w:type="dxa"/>
            <w:vAlign w:val="center"/>
            <w:textDirection w:val="lrTb"/>
            <w:noWrap w:val="false"/>
          </w:tcPr>
          <w:p>
            <w:pPr>
              <w:pStyle w:val="1474"/>
              <w:jc w:val="both"/>
              <w:rPr>
                <w:rFonts w:hint="eastAsia"/>
                <w:color w:val="000000"/>
                <w:highlight w:val="none"/>
              </w:rPr>
            </w:pPr>
            <w:r>
              <w:rPr>
                <w:rFonts w:hint="eastAsia"/>
                <w:color w:val="000000"/>
                <w:highlight w:val="none"/>
              </w:rPr>
              <w:t xml:space="preserve">南院</w:t>
            </w:r>
            <w:r>
              <w:rPr>
                <w:rFonts w:hint="eastAsia"/>
                <w:color w:val="000000"/>
                <w:highlight w:val="none"/>
              </w:rPr>
            </w:r>
            <w:r/>
          </w:p>
        </w:tc>
        <w:tc>
          <w:tcPr>
            <w:tcW w:w="7083" w:type="dxa"/>
            <w:vAlign w:val="center"/>
            <w:textDirection w:val="lrTb"/>
            <w:noWrap w:val="false"/>
          </w:tcPr>
          <w:p>
            <w:pPr>
              <w:pStyle w:val="1474"/>
              <w:jc w:val="both"/>
              <w:rPr>
                <w:rFonts w:hint="eastAsia" w:eastAsia="宋体"/>
                <w:color w:val="000000"/>
                <w:highlight w:val="none"/>
                <w:lang w:eastAsia="zh-CN"/>
              </w:rPr>
            </w:pPr>
            <w:r>
              <w:rPr>
                <w:rFonts w:hint="eastAsia"/>
                <w:color w:val="000000"/>
                <w:highlight w:val="none"/>
              </w:rPr>
              <w:t xml:space="preserve">Ingenia</w:t>
            </w:r>
            <w:r>
              <w:rPr>
                <w:rFonts w:hint="eastAsia"/>
                <w:color w:val="000000"/>
                <w:highlight w:val="none"/>
                <w:lang w:val="en-US" w:eastAsia="zh-CN"/>
              </w:rPr>
              <w:t xml:space="preserve"> </w:t>
            </w:r>
            <w:r>
              <w:rPr>
                <w:rFonts w:hint="eastAsia"/>
                <w:color w:val="000000"/>
                <w:highlight w:val="none"/>
              </w:rPr>
              <w:t xml:space="preserve">Ambition S 磁共振</w:t>
            </w:r>
            <w:r>
              <w:rPr>
                <w:rFonts w:hint="eastAsia"/>
                <w:color w:val="000000"/>
                <w:highlight w:val="none"/>
                <w:lang w:eastAsia="zh-CN"/>
              </w:rPr>
              <w:t xml:space="preserve">（</w:t>
            </w:r>
            <w:r>
              <w:rPr>
                <w:rFonts w:hint="eastAsia"/>
                <w:color w:val="000000"/>
                <w:highlight w:val="none"/>
              </w:rPr>
              <w:t xml:space="preserve">数量</w:t>
            </w:r>
            <w:r>
              <w:rPr>
                <w:rFonts w:hint="eastAsia"/>
                <w:color w:val="000000"/>
                <w:highlight w:val="none"/>
                <w:lang w:eastAsia="zh-CN"/>
              </w:rPr>
              <w:t xml:space="preserve">：</w:t>
            </w:r>
            <w:r>
              <w:rPr>
                <w:rFonts w:hint="eastAsia"/>
                <w:color w:val="000000"/>
                <w:highlight w:val="none"/>
              </w:rPr>
              <w:t xml:space="preserve">1台</w:t>
            </w:r>
            <w:r>
              <w:rPr>
                <w:rFonts w:hint="eastAsia"/>
                <w:color w:val="000000"/>
                <w:highlight w:val="none"/>
                <w:lang w:eastAsia="zh-CN"/>
              </w:rPr>
              <w:t xml:space="preserve">）</w:t>
            </w:r>
            <w:r>
              <w:rPr>
                <w:rFonts w:hint="eastAsia" w:eastAsia="宋体"/>
                <w:color w:val="000000"/>
                <w:highlight w:val="none"/>
                <w:lang w:eastAsia="zh-CN"/>
              </w:rPr>
            </w:r>
            <w:r/>
          </w:p>
          <w:p>
            <w:pPr>
              <w:pStyle w:val="1474"/>
              <w:jc w:val="both"/>
              <w:rPr>
                <w:rFonts w:hint="eastAsia"/>
                <w:color w:val="000000"/>
                <w:highlight w:val="none"/>
              </w:rPr>
            </w:pPr>
            <w:r>
              <w:rPr>
                <w:rFonts w:hint="eastAsia"/>
                <w:color w:val="000000"/>
                <w:highlight w:val="none"/>
              </w:rPr>
              <w:t xml:space="preserve">以上设备为全保, 保修服务含水冷机和精密空调，不包含其他第三方设备</w:t>
            </w:r>
            <w:r>
              <w:rPr>
                <w:rFonts w:hint="eastAsia"/>
                <w:color w:val="000000"/>
                <w:highlight w:val="none"/>
              </w:rPr>
            </w:r>
            <w:r/>
          </w:p>
          <w:p>
            <w:pPr>
              <w:pStyle w:val="1474"/>
              <w:jc w:val="both"/>
              <w:rPr>
                <w:rFonts w:hint="eastAsia" w:eastAsia="宋体"/>
                <w:color w:val="000000"/>
                <w:highlight w:val="none"/>
                <w:lang w:eastAsia="zh-CN"/>
              </w:rPr>
            </w:pPr>
            <w:r>
              <w:rPr>
                <w:rFonts w:hint="eastAsia"/>
                <w:color w:val="000000"/>
                <w:highlight w:val="none"/>
              </w:rPr>
              <w:t xml:space="preserve">Azuruion 7B20 DSA</w:t>
            </w:r>
            <w:r>
              <w:rPr>
                <w:rFonts w:hint="eastAsia"/>
                <w:color w:val="000000"/>
                <w:highlight w:val="none"/>
                <w:lang w:eastAsia="zh-CN"/>
              </w:rPr>
              <w:t xml:space="preserve">（</w:t>
            </w:r>
            <w:r>
              <w:rPr>
                <w:rFonts w:hint="eastAsia"/>
                <w:color w:val="000000"/>
                <w:highlight w:val="none"/>
              </w:rPr>
              <w:t xml:space="preserve">数量</w:t>
            </w:r>
            <w:r>
              <w:rPr>
                <w:rFonts w:hint="eastAsia"/>
                <w:color w:val="000000"/>
                <w:highlight w:val="none"/>
                <w:lang w:eastAsia="zh-CN"/>
              </w:rPr>
              <w:t xml:space="preserve">：</w:t>
            </w:r>
            <w:r>
              <w:rPr>
                <w:rFonts w:hint="eastAsia"/>
                <w:color w:val="000000"/>
                <w:highlight w:val="none"/>
              </w:rPr>
              <w:t xml:space="preserve">1台</w:t>
            </w:r>
            <w:r>
              <w:rPr>
                <w:rFonts w:hint="eastAsia"/>
                <w:color w:val="000000"/>
                <w:highlight w:val="none"/>
                <w:lang w:eastAsia="zh-CN"/>
              </w:rPr>
              <w:t xml:space="preserve">）</w:t>
            </w:r>
            <w:r>
              <w:rPr>
                <w:rFonts w:hint="eastAsia" w:eastAsia="宋体"/>
                <w:color w:val="000000"/>
                <w:highlight w:val="none"/>
                <w:lang w:eastAsia="zh-CN"/>
              </w:rPr>
            </w:r>
            <w:r/>
          </w:p>
          <w:p>
            <w:pPr>
              <w:pStyle w:val="1474"/>
              <w:jc w:val="both"/>
              <w:rPr>
                <w:rFonts w:hint="eastAsia"/>
                <w:color w:val="000000"/>
                <w:highlight w:val="none"/>
              </w:rPr>
            </w:pPr>
            <w:r>
              <w:rPr>
                <w:rFonts w:hint="eastAsia"/>
                <w:color w:val="000000"/>
                <w:highlight w:val="none"/>
              </w:rPr>
              <w:t xml:space="preserve">以上设备为全保, 保修服务含球管和平板，不包含其他第三方设备</w:t>
            </w:r>
            <w:r>
              <w:rPr>
                <w:rFonts w:hint="eastAsia"/>
                <w:color w:val="000000"/>
                <w:highlight w:val="none"/>
              </w:rPr>
            </w:r>
            <w:r/>
          </w:p>
        </w:tc>
      </w:tr>
      <w:tr>
        <w:trPr>
          <w:trHeight w:val="627"/>
        </w:trPr>
        <w:tc>
          <w:tcPr>
            <w:tcW w:w="1213" w:type="dxa"/>
            <w:vAlign w:val="center"/>
            <w:textDirection w:val="lrTb"/>
            <w:noWrap w:val="false"/>
          </w:tcPr>
          <w:p>
            <w:pPr>
              <w:pStyle w:val="1474"/>
              <w:jc w:val="both"/>
              <w:rPr>
                <w:rFonts w:hint="eastAsia"/>
                <w:color w:val="000000"/>
                <w:highlight w:val="none"/>
              </w:rPr>
            </w:pPr>
            <w:r>
              <w:rPr>
                <w:rFonts w:hint="eastAsia"/>
                <w:color w:val="000000"/>
                <w:highlight w:val="none"/>
              </w:rPr>
              <w:t xml:space="preserve">江北院区</w:t>
            </w:r>
            <w:r>
              <w:rPr>
                <w:rFonts w:hint="eastAsia"/>
                <w:color w:val="000000"/>
                <w:highlight w:val="none"/>
              </w:rPr>
            </w:r>
            <w:r/>
          </w:p>
        </w:tc>
        <w:tc>
          <w:tcPr>
            <w:tcW w:w="7083" w:type="dxa"/>
            <w:vAlign w:val="center"/>
            <w:textDirection w:val="lrTb"/>
            <w:noWrap w:val="false"/>
          </w:tcPr>
          <w:p>
            <w:pPr>
              <w:pStyle w:val="1474"/>
              <w:jc w:val="both"/>
              <w:rPr>
                <w:rFonts w:hint="eastAsia" w:eastAsia="宋体"/>
                <w:color w:val="000000"/>
                <w:highlight w:val="none"/>
                <w:lang w:eastAsia="zh-CN"/>
              </w:rPr>
            </w:pPr>
            <w:r>
              <w:rPr>
                <w:rFonts w:hint="eastAsia"/>
                <w:color w:val="000000"/>
                <w:highlight w:val="none"/>
              </w:rPr>
              <w:t xml:space="preserve">UNIQ</w:t>
            </w:r>
            <w:r>
              <w:rPr>
                <w:rFonts w:hint="eastAsia"/>
                <w:color w:val="000000"/>
                <w:highlight w:val="none"/>
                <w:lang w:val="en-US" w:eastAsia="zh-CN"/>
              </w:rPr>
              <w:t xml:space="preserve"> </w:t>
            </w:r>
            <w:r>
              <w:rPr>
                <w:rFonts w:hint="eastAsia"/>
                <w:color w:val="000000"/>
                <w:highlight w:val="none"/>
              </w:rPr>
              <w:t xml:space="preserve">FD20 DSA</w:t>
            </w:r>
            <w:r>
              <w:rPr>
                <w:rFonts w:hint="eastAsia"/>
                <w:color w:val="000000"/>
                <w:highlight w:val="none"/>
                <w:lang w:eastAsia="zh-CN"/>
              </w:rPr>
              <w:t xml:space="preserve">（</w:t>
            </w:r>
            <w:r>
              <w:rPr>
                <w:rFonts w:hint="eastAsia"/>
                <w:color w:val="000000"/>
                <w:highlight w:val="none"/>
              </w:rPr>
              <w:t xml:space="preserve">数量</w:t>
            </w:r>
            <w:r>
              <w:rPr>
                <w:rFonts w:hint="eastAsia"/>
                <w:color w:val="000000"/>
                <w:highlight w:val="none"/>
                <w:lang w:eastAsia="zh-CN"/>
              </w:rPr>
              <w:t xml:space="preserve">：</w:t>
            </w:r>
            <w:r>
              <w:rPr>
                <w:rFonts w:hint="eastAsia"/>
                <w:color w:val="000000"/>
                <w:highlight w:val="none"/>
              </w:rPr>
              <w:t xml:space="preserve">2台</w:t>
            </w:r>
            <w:r>
              <w:rPr>
                <w:rFonts w:hint="eastAsia"/>
                <w:color w:val="000000"/>
                <w:highlight w:val="none"/>
                <w:lang w:eastAsia="zh-CN"/>
              </w:rPr>
              <w:t xml:space="preserve">）</w:t>
            </w:r>
            <w:r>
              <w:rPr>
                <w:rFonts w:hint="eastAsia" w:eastAsia="宋体"/>
                <w:color w:val="000000"/>
                <w:highlight w:val="none"/>
                <w:lang w:eastAsia="zh-CN"/>
              </w:rPr>
            </w:r>
            <w:r/>
          </w:p>
          <w:p>
            <w:pPr>
              <w:pStyle w:val="1474"/>
              <w:jc w:val="both"/>
              <w:rPr>
                <w:rFonts w:hint="eastAsia"/>
                <w:color w:val="000000"/>
                <w:highlight w:val="none"/>
              </w:rPr>
            </w:pPr>
            <w:r>
              <w:rPr>
                <w:rFonts w:hint="eastAsia"/>
                <w:color w:val="000000"/>
                <w:highlight w:val="none"/>
              </w:rPr>
              <w:t xml:space="preserve">以上设备为全保, 保修服务含</w:t>
            </w:r>
            <w:bookmarkStart w:id="390" w:name="OLE_LINK8"/>
            <w:r>
              <w:rPr>
                <w:rFonts w:hint="eastAsia"/>
                <w:color w:val="000000"/>
                <w:highlight w:val="none"/>
              </w:rPr>
              <w:t xml:space="preserve">球管和平板</w:t>
            </w:r>
            <w:bookmarkEnd w:id="390"/>
            <w:r>
              <w:rPr>
                <w:rFonts w:hint="eastAsia"/>
                <w:color w:val="000000"/>
                <w:highlight w:val="none"/>
              </w:rPr>
              <w:t xml:space="preserve">，不包含其他第三方设备</w:t>
            </w:r>
            <w:r>
              <w:rPr>
                <w:rFonts w:hint="eastAsia"/>
                <w:color w:val="000000"/>
                <w:highlight w:val="none"/>
              </w:rPr>
            </w:r>
            <w:r/>
          </w:p>
        </w:tc>
      </w:tr>
    </w:tbl>
    <w:p>
      <w:pPr>
        <w:pStyle w:val="1474"/>
        <w:rPr>
          <w:rFonts w:eastAsia="宋体"/>
          <w:color w:val="000000"/>
          <w:highlight w:val="none"/>
          <w:lang w:val="en-US" w:eastAsia="zh-CN"/>
        </w:rPr>
      </w:pPr>
      <w:r>
        <w:rPr>
          <w:rFonts w:hint="eastAsia"/>
          <w:color w:val="000000"/>
          <w:highlight w:val="none"/>
          <w:lang w:eastAsia="zh-CN"/>
        </w:rPr>
        <w:t xml:space="preserve">（</w:t>
      </w:r>
      <w:r>
        <w:rPr>
          <w:rFonts w:hint="eastAsia"/>
          <w:color w:val="000000"/>
          <w:highlight w:val="none"/>
          <w:lang w:val="en-US" w:eastAsia="zh-CN"/>
        </w:rPr>
        <w:t xml:space="preserve">二</w:t>
      </w:r>
      <w:r>
        <w:rPr>
          <w:rFonts w:hint="eastAsia"/>
          <w:color w:val="000000"/>
          <w:highlight w:val="none"/>
          <w:lang w:eastAsia="zh-CN"/>
        </w:rPr>
        <w:t xml:space="preserve">）</w:t>
      </w:r>
      <w:r>
        <w:rPr>
          <w:rFonts w:hint="eastAsia"/>
          <w:color w:val="000000"/>
          <w:highlight w:val="none"/>
          <w:lang w:val="en-US" w:eastAsia="zh-CN"/>
        </w:rPr>
        <w:t xml:space="preserve">维保要求</w:t>
      </w:r>
      <w:r>
        <w:rPr>
          <w:rFonts w:eastAsia="宋体"/>
          <w:color w:val="000000"/>
          <w:highlight w:val="none"/>
          <w:lang w:val="en-US" w:eastAsia="zh-CN"/>
        </w:rPr>
      </w:r>
      <w:r/>
    </w:p>
    <w:p>
      <w:pPr>
        <w:pStyle w:val="1474"/>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宋体" w:hAnsi="宋体"/>
          <w:color w:val="000000"/>
          <w:highlight w:val="none"/>
        </w:rPr>
        <w:t xml:space="preserve">▲</w:t>
      </w:r>
      <w:r>
        <w:rPr>
          <w:rFonts w:hint="eastAsia" w:ascii="Calibri" w:hAnsi="Calibri" w:eastAsia="宋体" w:cs="Times New Roman"/>
          <w:color w:val="000000"/>
          <w:highlight w:val="none"/>
          <w:lang w:val="en-US" w:eastAsia="zh-CN"/>
        </w:rPr>
        <w:t xml:space="preserve">1、每类设备需配备≥3名的专职设备服务工程师，并提供经原厂培训资质证明原件或复印件加盖投标章。</w:t>
      </w:r>
      <w:r>
        <w:rPr>
          <w:rFonts w:hint="eastAsia" w:ascii="Calibri" w:hAnsi="Calibri" w:eastAsia="宋体" w:cs="Times New Roman"/>
          <w:color w:val="000000"/>
          <w:highlight w:val="none"/>
          <w:lang w:val="en-US" w:eastAsia="zh-CN"/>
        </w:rPr>
      </w:r>
      <w:r/>
    </w:p>
    <w:p>
      <w:pPr>
        <w:pStyle w:val="1474"/>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2、具备报修热线，并提供365天，7×24小时热线支持。用户报修电话响应时间：1小时内，现场维修响应时间：24个小时内。</w:t>
      </w:r>
      <w:r>
        <w:rPr>
          <w:rFonts w:hint="eastAsia" w:ascii="Calibri" w:hAnsi="Calibri" w:eastAsia="宋体" w:cs="Times New Roman"/>
          <w:color w:val="000000"/>
          <w:highlight w:val="none"/>
          <w:lang w:val="en-US" w:eastAsia="zh-CN"/>
        </w:rPr>
      </w:r>
      <w:r/>
    </w:p>
    <w:p>
      <w:pPr>
        <w:pStyle w:val="1474"/>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宋体" w:hAnsi="宋体"/>
          <w:color w:val="000000"/>
          <w:highlight w:val="none"/>
        </w:rPr>
        <w:t xml:space="preserve">▲</w:t>
      </w:r>
      <w:r>
        <w:rPr>
          <w:rFonts w:hint="eastAsia" w:ascii="Calibri" w:hAnsi="Calibri" w:eastAsia="宋体" w:cs="Times New Roman"/>
          <w:color w:val="000000"/>
          <w:highlight w:val="none"/>
          <w:lang w:val="en-US" w:eastAsia="zh-CN"/>
        </w:rPr>
        <w:t xml:space="preserve">3、每年提供设备保养≥4次，并能提供保养服务报告。包含但不限于如下项目：设备清洁、性能测试及校准、必要的电气环境检测等。</w:t>
      </w:r>
      <w:r>
        <w:rPr>
          <w:rFonts w:hint="eastAsia" w:ascii="Calibri" w:hAnsi="Calibri" w:eastAsia="宋体" w:cs="Times New Roman"/>
          <w:color w:val="000000"/>
          <w:highlight w:val="none"/>
          <w:lang w:val="en-US" w:eastAsia="zh-CN"/>
        </w:rPr>
      </w:r>
      <w:r/>
    </w:p>
    <w:p>
      <w:pPr>
        <w:pStyle w:val="1474"/>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宋体" w:hAnsi="宋体"/>
          <w:color w:val="000000"/>
          <w:highlight w:val="none"/>
        </w:rPr>
        <w:t xml:space="preserve">▲</w:t>
      </w:r>
      <w:r>
        <w:rPr>
          <w:rFonts w:hint="eastAsia" w:ascii="Calibri" w:hAnsi="Calibri" w:eastAsia="宋体" w:cs="Times New Roman"/>
          <w:color w:val="000000"/>
          <w:highlight w:val="none"/>
          <w:lang w:val="en-US" w:eastAsia="zh-CN"/>
        </w:rPr>
        <w:t xml:space="preserve">4、在保修服务期内免费提供设备的软硬件安全升级，免费提供设备的系统软件升级补丁和技术支持（升级软件经国家药监局注册），以提高设备的安全性和性能，并提供所有升级资料和记录。</w:t>
      </w:r>
      <w:r>
        <w:rPr>
          <w:rFonts w:hint="eastAsia" w:ascii="Calibri" w:hAnsi="Calibri" w:eastAsia="宋体" w:cs="Times New Roman"/>
          <w:color w:val="000000"/>
          <w:highlight w:val="none"/>
          <w:lang w:val="en-US" w:eastAsia="zh-CN"/>
        </w:rPr>
      </w:r>
      <w:r/>
    </w:p>
    <w:p>
      <w:pPr>
        <w:pStyle w:val="1474"/>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5、设备入保后，建立《医疗设备保修档案册》，该档案册每季度更新一次，其中包括保修合同、设备信息、保养维护报告、检测报告、维修报告、配件更换明细等，方便医院随时了解在保设备情况。</w:t>
      </w:r>
      <w:r>
        <w:rPr>
          <w:rFonts w:hint="eastAsia" w:ascii="Calibri" w:hAnsi="Calibri" w:eastAsia="宋体" w:cs="Times New Roman"/>
          <w:color w:val="000000"/>
          <w:highlight w:val="none"/>
          <w:lang w:val="en-US" w:eastAsia="zh-CN"/>
        </w:rPr>
      </w:r>
      <w:r/>
    </w:p>
    <w:p>
      <w:pPr>
        <w:pStyle w:val="1474"/>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宋体" w:hAnsi="宋体"/>
          <w:color w:val="000000"/>
          <w:highlight w:val="none"/>
        </w:rPr>
        <w:t xml:space="preserve">▲</w:t>
      </w:r>
      <w:r>
        <w:rPr>
          <w:rFonts w:hint="eastAsia" w:ascii="Calibri" w:hAnsi="Calibri" w:eastAsia="宋体" w:cs="Times New Roman"/>
          <w:color w:val="000000"/>
          <w:highlight w:val="none"/>
          <w:lang w:val="en-US" w:eastAsia="zh-CN"/>
        </w:rPr>
        <w:t xml:space="preserve">6、投标人所提供的配件是原厂全新或者同等规格的备件，并符合国家有关标准、制造厂标准或合同技术标准要求的合格品。涉及进口配件更换的，需提供报关单。</w:t>
      </w:r>
      <w:r>
        <w:rPr>
          <w:rFonts w:hint="eastAsia" w:ascii="Calibri" w:hAnsi="Calibri" w:eastAsia="宋体" w:cs="Times New Roman"/>
          <w:color w:val="000000"/>
          <w:highlight w:val="none"/>
          <w:lang w:val="en-US" w:eastAsia="zh-CN"/>
        </w:rPr>
      </w:r>
      <w:r/>
    </w:p>
    <w:p>
      <w:pPr>
        <w:pStyle w:val="1474"/>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7、确保设备开机率达到95%以上（按照365天/年计），即正常开机达到347天/年，停机不超过18天/年。</w:t>
      </w:r>
      <w:r>
        <w:rPr>
          <w:rFonts w:hint="eastAsia" w:ascii="Calibri" w:hAnsi="Calibri" w:eastAsia="宋体" w:cs="Times New Roman"/>
          <w:color w:val="000000"/>
          <w:highlight w:val="none"/>
          <w:lang w:val="en-US" w:eastAsia="zh-CN"/>
        </w:rPr>
      </w:r>
      <w:r/>
    </w:p>
    <w:p>
      <w:pPr>
        <w:pStyle w:val="1474"/>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8、放射类设备提供每年四次稳定性检测，提供检测报告。</w:t>
      </w:r>
      <w:r>
        <w:rPr>
          <w:rFonts w:hint="eastAsia" w:ascii="Calibri" w:hAnsi="Calibri" w:eastAsia="宋体" w:cs="Times New Roman"/>
          <w:color w:val="000000"/>
          <w:highlight w:val="none"/>
          <w:lang w:val="en-US" w:eastAsia="zh-CN"/>
        </w:rPr>
      </w:r>
      <w:r/>
    </w:p>
    <w:p>
      <w:pPr>
        <w:pStyle w:val="1474"/>
        <w:shd w:val="clear" w:color="auto" w:fill="auto"/>
        <w:rPr>
          <w:rFonts w:hint="eastAsia" w:eastAsia="宋体"/>
          <w:b/>
          <w:color w:val="000000"/>
          <w:szCs w:val="24"/>
          <w:highlight w:val="none"/>
        </w:rPr>
      </w:pPr>
      <w:r>
        <w:rPr>
          <w:rFonts w:hint="eastAsia" w:eastAsia="宋体"/>
          <w:b/>
          <w:color w:val="000000"/>
          <w:szCs w:val="24"/>
          <w:highlight w:val="none"/>
        </w:rPr>
      </w:r>
      <w:r/>
    </w:p>
    <w:p>
      <w:pPr>
        <w:pStyle w:val="1515"/>
        <w:spacing w:line="360" w:lineRule="auto"/>
        <w:shd w:val="clear" w:color="auto" w:fill="auto"/>
        <w:rPr>
          <w:rFonts w:hint="eastAsia" w:eastAsia="宋体"/>
          <w:b/>
          <w:color w:val="000000"/>
          <w:sz w:val="21"/>
          <w:szCs w:val="21"/>
          <w:highlight w:val="none"/>
        </w:rPr>
      </w:pPr>
      <w:r>
        <w:rPr>
          <w:rFonts w:hint="eastAsia" w:eastAsia="宋体"/>
          <w:b/>
          <w:color w:val="000000"/>
          <w:sz w:val="24"/>
          <w:szCs w:val="24"/>
          <w:highlight w:val="none"/>
        </w:rPr>
        <w:t xml:space="preserve">四、商务要求</w:t>
      </w:r>
      <w:r>
        <w:rPr>
          <w:rFonts w:hint="eastAsia" w:eastAsia="宋体"/>
          <w:b/>
          <w:color w:val="000000"/>
          <w:sz w:val="21"/>
          <w:szCs w:val="21"/>
          <w:highlight w:val="none"/>
        </w:rPr>
      </w:r>
      <w:r/>
    </w:p>
    <w:p>
      <w:pPr>
        <w:pStyle w:val="1474"/>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1、合同履行期限：</w:t>
      </w:r>
      <w:r>
        <w:rPr>
          <w:rFonts w:ascii="Arial" w:hAnsi="Arial" w:eastAsia="宋体" w:cs="Arial"/>
          <w:color w:val="000000"/>
          <w:sz w:val="21"/>
          <w:szCs w:val="21"/>
          <w:highlight w:val="none"/>
          <w:vertAlign w:val="baseline"/>
          <w:lang w:val="en-US" w:eastAsia="zh-CN"/>
        </w:rPr>
        <w:t xml:space="preserve">中标</w:t>
      </w:r>
      <w:r>
        <w:rPr>
          <w:rFonts w:hint="eastAsia" w:ascii="Arial" w:hAnsi="Arial" w:eastAsia="宋体" w:cs="Arial"/>
          <w:color w:val="000000"/>
          <w:sz w:val="21"/>
          <w:szCs w:val="21"/>
          <w:highlight w:val="none"/>
          <w:vertAlign w:val="baseline"/>
          <w:lang w:val="en-US" w:eastAsia="zh-CN"/>
        </w:rPr>
        <w:t xml:space="preserve">公告结束</w:t>
      </w:r>
      <w:r>
        <w:rPr>
          <w:rFonts w:ascii="Arial" w:hAnsi="Arial" w:eastAsia="宋体" w:cs="Arial"/>
          <w:color w:val="000000"/>
          <w:sz w:val="21"/>
          <w:szCs w:val="21"/>
          <w:highlight w:val="none"/>
          <w:vertAlign w:val="baseline"/>
          <w:lang w:val="en-US" w:eastAsia="zh-CN"/>
        </w:rPr>
        <w:t xml:space="preserve">之日起三年</w:t>
      </w:r>
      <w:r>
        <w:rPr>
          <w:rFonts w:hint="eastAsia" w:ascii="宋体" w:hAnsi="宋体" w:eastAsia="宋体" w:cs="Times New Roman"/>
          <w:color w:val="000000"/>
          <w:sz w:val="21"/>
          <w:szCs w:val="21"/>
          <w:highlight w:val="none"/>
          <w:lang w:val="en-US" w:eastAsia="zh-CN"/>
        </w:rPr>
      </w:r>
      <w:r/>
    </w:p>
    <w:p>
      <w:pPr>
        <w:pStyle w:val="1474"/>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2、服务地点：南京鼓楼医院指定地点</w:t>
      </w:r>
      <w:r>
        <w:rPr>
          <w:rFonts w:hint="eastAsia" w:ascii="宋体" w:hAnsi="宋体" w:eastAsia="宋体" w:cs="Times New Roman"/>
          <w:color w:val="000000"/>
          <w:sz w:val="21"/>
          <w:szCs w:val="21"/>
          <w:highlight w:val="none"/>
          <w:lang w:val="en-US" w:eastAsia="zh-CN"/>
        </w:rPr>
      </w:r>
      <w:r/>
    </w:p>
    <w:p>
      <w:pPr>
        <w:pStyle w:val="1515"/>
        <w:numPr>
          <w:ilvl w:val="0"/>
          <w:numId w:val="0"/>
        </w:numPr>
        <w:spacing w:line="360" w:lineRule="auto"/>
        <w:shd w:val="clear" w:color="auto" w:fill="auto"/>
        <w:rPr>
          <w:rFonts w:hint="eastAsia" w:eastAsia="宋体"/>
          <w:b/>
          <w:color w:val="000000"/>
          <w:szCs w:val="24"/>
          <w:highlight w:val="none"/>
        </w:rPr>
      </w:pPr>
      <w:r>
        <w:rPr>
          <w:rFonts w:hint="eastAsia" w:ascii="宋体" w:hAnsi="宋体" w:eastAsia="宋体" w:cs="Times New Roman"/>
          <w:color w:val="000000"/>
          <w:sz w:val="21"/>
          <w:szCs w:val="21"/>
          <w:highlight w:val="none"/>
          <w:lang w:val="en-US" w:eastAsia="zh-CN"/>
        </w:rPr>
        <w:t xml:space="preserve">3、付款条件和方式：</w:t>
      </w:r>
      <w:r>
        <w:rPr>
          <w:rFonts w:hint="eastAsia" w:ascii="宋体" w:hAnsi="宋体"/>
          <w:color w:val="000000"/>
          <w:szCs w:val="21"/>
          <w:highlight w:val="none"/>
        </w:rPr>
        <w:t xml:space="preserve">合同签订后，中标单位每履行保修服务满6个月，医院收到发票后支付该6个月的保修款；共支付6次，第6次医院收到发票后无息付清余款</w:t>
      </w:r>
      <w:r>
        <w:rPr>
          <w:rFonts w:hint="eastAsia" w:ascii="宋体" w:hAnsi="宋体" w:eastAsia="宋体" w:cs="Times New Roman"/>
          <w:color w:val="000000"/>
          <w:sz w:val="21"/>
          <w:szCs w:val="21"/>
          <w:highlight w:val="none"/>
          <w:lang w:val="en-US" w:eastAsia="zh-CN"/>
        </w:rPr>
        <w:t xml:space="preserve">。</w:t>
      </w:r>
      <w:r>
        <w:rPr>
          <w:rFonts w:hint="eastAsia" w:eastAsia="宋体"/>
          <w:b/>
          <w:color w:val="000000"/>
          <w:szCs w:val="24"/>
          <w:highlight w:val="none"/>
        </w:rPr>
      </w:r>
      <w:r/>
    </w:p>
    <w:p>
      <w:pPr>
        <w:pStyle w:val="1515"/>
        <w:spacing w:line="360" w:lineRule="auto"/>
        <w:shd w:val="clear" w:color="auto" w:fill="auto"/>
        <w:rPr>
          <w:rFonts w:hint="eastAsia" w:eastAsia="宋体"/>
          <w:b/>
          <w:color w:val="000000"/>
          <w:szCs w:val="24"/>
          <w:highlight w:val="none"/>
        </w:rPr>
      </w:pPr>
      <w:r>
        <w:rPr>
          <w:rFonts w:hint="eastAsia" w:eastAsia="宋体"/>
          <w:b/>
          <w:color w:val="000000"/>
          <w:szCs w:val="24"/>
          <w:highlight w:val="none"/>
        </w:rPr>
      </w:r>
      <w:r/>
    </w:p>
    <w:p>
      <w:pPr>
        <w:pStyle w:val="1542"/>
        <w:ind w:left="0" w:firstLine="0"/>
        <w:shd w:val="clear" w:color="auto" w:fill="auto"/>
        <w:rPr>
          <w:rFonts w:ascii="Times New Roman" w:hAnsi="Times New Roman" w:cs="Times New Roman"/>
          <w:b/>
          <w:bCs/>
          <w:color w:val="000000"/>
          <w:szCs w:val="21"/>
          <w:highlight w:val="none"/>
        </w:rPr>
        <w:sectPr>
          <w:footerReference w:type="default" r:id="rId22"/>
          <w:footerReference w:type="first" r:id="rId23"/>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bCs/>
          <w:color w:val="000000"/>
          <w:szCs w:val="21"/>
          <w:highlight w:val="none"/>
        </w:rPr>
      </w:r>
      <w:r/>
    </w:p>
    <w:p>
      <w:pPr>
        <w:pStyle w:val="1475"/>
        <w:rPr>
          <w:rFonts w:hint="eastAsia"/>
          <w:color w:val="000000"/>
          <w:highlight w:val="none"/>
        </w:rPr>
      </w:pPr>
      <w:r/>
      <w:bookmarkStart w:id="391" w:name="_Toc24368"/>
      <w:r/>
      <w:bookmarkStart w:id="392" w:name="_Toc18665"/>
      <w:r/>
      <w:bookmarkStart w:id="393" w:name="_Toc12979"/>
      <w:r/>
      <w:bookmarkStart w:id="394" w:name="_Toc5517"/>
      <w:r>
        <w:rPr>
          <w:rFonts w:hint="eastAsia"/>
          <w:color w:val="000000"/>
          <w:highlight w:val="none"/>
        </w:rPr>
        <w:t xml:space="preserve">第五章 拟签订的合同文本</w:t>
      </w:r>
      <w:bookmarkEnd w:id="388"/>
      <w:r/>
      <w:bookmarkEnd w:id="389"/>
      <w:r/>
      <w:bookmarkEnd w:id="391"/>
      <w:r/>
      <w:bookmarkEnd w:id="392"/>
      <w:r/>
      <w:bookmarkEnd w:id="393"/>
      <w:r/>
      <w:bookmarkEnd w:id="394"/>
      <w:r>
        <w:rPr>
          <w:rFonts w:hint="eastAsia"/>
          <w:color w:val="000000"/>
          <w:highlight w:val="none"/>
        </w:rPr>
      </w:r>
      <w:r/>
    </w:p>
    <w:p>
      <w:pPr>
        <w:pStyle w:val="1474"/>
        <w:jc w:val="center"/>
        <w:spacing w:line="440" w:lineRule="exact"/>
        <w:shd w:val="clear" w:color="auto" w:fill="auto"/>
        <w:rPr>
          <w:rFonts w:hint="eastAsia" w:ascii="宋体" w:hAnsi="宋体" w:eastAsia="宋体" w:cs="宋体"/>
          <w:b/>
          <w:color w:val="000000"/>
          <w:sz w:val="28"/>
          <w:szCs w:val="28"/>
          <w:highlight w:val="none"/>
        </w:rPr>
      </w:pPr>
      <w:r/>
      <w:bookmarkStart w:id="395" w:name="_Toc6085"/>
      <w:r>
        <w:rPr>
          <w:rFonts w:hint="eastAsia" w:ascii="宋体" w:hAnsi="宋体" w:eastAsia="宋体" w:cs="宋体"/>
          <w:b/>
          <w:color w:val="000000"/>
          <w:sz w:val="28"/>
          <w:szCs w:val="28"/>
          <w:highlight w:val="none"/>
        </w:rPr>
        <w:t xml:space="preserve">（参考格式</w:t>
      </w:r>
      <w:r>
        <w:rPr>
          <w:rStyle w:val="1548"/>
          <w:rFonts w:hint="eastAsia" w:ascii="宋体" w:hAnsi="宋体" w:eastAsia="宋体" w:cs="宋体"/>
          <w:b/>
          <w:color w:val="000000"/>
          <w:sz w:val="28"/>
          <w:szCs w:val="28"/>
          <w:highlight w:val="none"/>
        </w:rPr>
        <w:footnoteReference w:id="2"/>
      </w:r>
      <w:r>
        <w:rPr>
          <w:rFonts w:hint="eastAsia" w:ascii="宋体" w:hAnsi="宋体" w:eastAsia="宋体" w:cs="宋体"/>
          <w:b/>
          <w:color w:val="000000"/>
          <w:sz w:val="28"/>
          <w:szCs w:val="28"/>
          <w:highlight w:val="none"/>
        </w:rPr>
        <w:t xml:space="preserve">）</w:t>
      </w:r>
      <w:bookmarkEnd w:id="395"/>
      <w:r>
        <w:rPr>
          <w:rFonts w:hint="eastAsia" w:ascii="宋体" w:hAnsi="宋体" w:eastAsia="宋体" w:cs="宋体"/>
          <w:b/>
          <w:color w:val="000000"/>
          <w:sz w:val="28"/>
          <w:szCs w:val="28"/>
          <w:highlight w:val="none"/>
        </w:rPr>
      </w:r>
      <w:r/>
    </w:p>
    <w:p>
      <w:pPr>
        <w:pStyle w:val="1474"/>
        <w:jc w:val="center"/>
        <w:spacing w:line="360" w:lineRule="auto"/>
        <w:shd w:val="clear" w:color="auto" w:fill="auto"/>
        <w:rPr>
          <w:rFonts w:ascii="宋体" w:hAnsi="宋体" w:cs="宋体"/>
          <w:b/>
          <w:color w:val="000000"/>
          <w:szCs w:val="21"/>
          <w:highlight w:val="none"/>
          <w:u w:val="single"/>
        </w:rPr>
      </w:pPr>
      <w:r>
        <w:rPr>
          <w:rFonts w:hint="eastAsia" w:ascii="宋体" w:hAnsi="宋体" w:eastAsia="宋体" w:cs="宋体"/>
          <w:b/>
          <w:color w:val="000000"/>
          <w:szCs w:val="21"/>
          <w:highlight w:val="none"/>
          <w:lang w:val="en-US" w:eastAsia="zh-CN"/>
        </w:rPr>
        <w:t xml:space="preserve">                                                    </w:t>
      </w:r>
      <w:r>
        <w:rPr>
          <w:rFonts w:hint="eastAsia" w:ascii="宋体" w:hAnsi="宋体" w:cs="宋体"/>
          <w:b/>
          <w:color w:val="000000"/>
          <w:szCs w:val="21"/>
          <w:highlight w:val="none"/>
        </w:rPr>
        <w:t xml:space="preserve">合同编号：</w:t>
      </w:r>
      <w:r>
        <w:rPr>
          <w:rFonts w:hint="eastAsia" w:ascii="宋体" w:hAnsi="宋体" w:cs="宋体"/>
          <w:b/>
          <w:color w:val="000000"/>
          <w:szCs w:val="21"/>
          <w:highlight w:val="none"/>
          <w:u w:val="single"/>
        </w:rPr>
        <w:t xml:space="preserve">           </w:t>
      </w:r>
      <w:r>
        <w:rPr>
          <w:rFonts w:ascii="宋体" w:hAnsi="宋体" w:cs="宋体"/>
          <w:b/>
          <w:color w:val="000000"/>
          <w:szCs w:val="21"/>
          <w:highlight w:val="none"/>
          <w:u w:val="single"/>
        </w:rPr>
      </w:r>
      <w:r/>
    </w:p>
    <w:p>
      <w:pPr>
        <w:pStyle w:val="1474"/>
        <w:jc w:val="center"/>
        <w:rPr>
          <w:rFonts w:hint="eastAsia" w:hAnsi="宋体"/>
          <w:b/>
          <w:bCs/>
          <w:color w:val="000000"/>
          <w:sz w:val="32"/>
          <w:szCs w:val="32"/>
          <w:highlight w:val="none"/>
        </w:rPr>
      </w:pPr>
      <w:r>
        <w:rPr>
          <w:rFonts w:hint="eastAsia" w:hAnsi="宋体"/>
          <w:b/>
          <w:bCs/>
          <w:color w:val="000000"/>
          <w:sz w:val="32"/>
          <w:szCs w:val="32"/>
          <w:highlight w:val="none"/>
        </w:rPr>
        <w:t xml:space="preserve">设备维保服务合同</w:t>
      </w:r>
      <w:r>
        <w:rPr>
          <w:rFonts w:hint="eastAsia" w:hAnsi="宋体"/>
          <w:b/>
          <w:bCs/>
          <w:color w:val="000000"/>
          <w:sz w:val="32"/>
          <w:szCs w:val="32"/>
          <w:highlight w:val="none"/>
        </w:rPr>
      </w:r>
      <w:r/>
    </w:p>
    <w:p>
      <w:pPr>
        <w:pStyle w:val="1474"/>
        <w:spacing w:line="360" w:lineRule="auto"/>
        <w:rPr>
          <w:rFonts w:hint="eastAsia" w:hAnsi="宋体"/>
          <w:b/>
          <w:bCs/>
          <w:color w:val="000000"/>
          <w:szCs w:val="24"/>
          <w:highlight w:val="none"/>
        </w:rPr>
      </w:pPr>
      <w:r>
        <w:rPr>
          <w:rFonts w:hint="eastAsia" w:hAnsi="宋体"/>
          <w:b/>
          <w:bCs/>
          <w:color w:val="000000"/>
          <w:szCs w:val="24"/>
          <w:highlight w:val="none"/>
        </w:rPr>
        <w:t xml:space="preserve">甲方：南京鼓楼医院 </w:t>
      </w:r>
      <w:r>
        <w:rPr>
          <w:rFonts w:hint="eastAsia" w:hAnsi="宋体"/>
          <w:b/>
          <w:bCs/>
          <w:color w:val="000000"/>
          <w:szCs w:val="24"/>
          <w:highlight w:val="none"/>
        </w:rPr>
      </w:r>
      <w:r/>
    </w:p>
    <w:p>
      <w:pPr>
        <w:pStyle w:val="1474"/>
        <w:spacing w:line="360" w:lineRule="auto"/>
        <w:rPr>
          <w:rFonts w:hint="eastAsia" w:hAnsi="宋体"/>
          <w:b/>
          <w:bCs/>
          <w:color w:val="000000"/>
          <w:szCs w:val="24"/>
          <w:highlight w:val="none"/>
        </w:rPr>
      </w:pPr>
      <w:r>
        <w:rPr>
          <w:rFonts w:hint="eastAsia" w:hAnsi="宋体"/>
          <w:b/>
          <w:bCs/>
          <w:color w:val="000000"/>
          <w:szCs w:val="24"/>
          <w:highlight w:val="none"/>
        </w:rPr>
        <w:t xml:space="preserve">乙方：供应商名称</w:t>
      </w:r>
      <w:r>
        <w:rPr>
          <w:rFonts w:hint="eastAsia" w:hAnsi="宋体"/>
          <w:b/>
          <w:bCs/>
          <w:color w:val="000000"/>
          <w:szCs w:val="24"/>
          <w:highlight w:val="none"/>
        </w:rPr>
      </w:r>
      <w:r/>
    </w:p>
    <w:p>
      <w:pPr>
        <w:pStyle w:val="1474"/>
        <w:spacing w:line="360" w:lineRule="auto"/>
        <w:rPr>
          <w:rFonts w:hint="eastAsia" w:hAnsi="宋体"/>
          <w:color w:val="000000"/>
          <w:szCs w:val="24"/>
          <w:highlight w:val="none"/>
        </w:rPr>
      </w:pPr>
      <w:r>
        <w:rPr>
          <w:rFonts w:hint="eastAsia" w:hAnsi="宋体"/>
          <w:color w:val="000000"/>
          <w:szCs w:val="24"/>
          <w:highlight w:val="none"/>
        </w:rPr>
        <w:tab/>
      </w:r>
      <w:r>
        <w:rPr>
          <w:rFonts w:hint="eastAsia" w:hAnsi="宋体"/>
          <w:color w:val="000000"/>
          <w:szCs w:val="24"/>
          <w:highlight w:val="none"/>
        </w:rPr>
        <w:t xml:space="preserve">经</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u w:val="single"/>
        </w:rPr>
        <w:t xml:space="preserve">年X</w:t>
      </w:r>
      <w:r>
        <w:rPr>
          <w:rFonts w:hAnsi="宋体"/>
          <w:color w:val="000000"/>
          <w:szCs w:val="24"/>
          <w:highlight w:val="none"/>
          <w:u w:val="single"/>
        </w:rPr>
        <w:t xml:space="preserve">XXX</w:t>
      </w:r>
      <w:r>
        <w:rPr>
          <w:rFonts w:hint="eastAsia" w:hAnsi="宋体"/>
          <w:color w:val="000000"/>
          <w:szCs w:val="24"/>
          <w:highlight w:val="none"/>
          <w:u w:val="single"/>
        </w:rPr>
        <w:t xml:space="preserve">月X</w:t>
      </w:r>
      <w:r>
        <w:rPr>
          <w:rFonts w:hAnsi="宋体"/>
          <w:color w:val="000000"/>
          <w:szCs w:val="24"/>
          <w:highlight w:val="none"/>
          <w:u w:val="single"/>
        </w:rPr>
        <w:t xml:space="preserve">XXX</w:t>
      </w:r>
      <w:r>
        <w:rPr>
          <w:rFonts w:hint="eastAsia" w:hAnsi="宋体"/>
          <w:color w:val="000000"/>
          <w:szCs w:val="24"/>
          <w:highlight w:val="none"/>
          <w:u w:val="single"/>
        </w:rPr>
        <w:t xml:space="preserve">日招标代理公司名称</w:t>
      </w:r>
      <w:r>
        <w:rPr>
          <w:rFonts w:hint="eastAsia" w:hAnsi="宋体"/>
          <w:color w:val="000000"/>
          <w:szCs w:val="24"/>
          <w:highlight w:val="none"/>
        </w:rPr>
        <w:t xml:space="preserve">公开招标（招标编号：</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rPr>
        <w:t xml:space="preserve">），就乙方为甲方</w:t>
      </w:r>
      <w:r>
        <w:rPr>
          <w:rFonts w:hint="eastAsia" w:hAnsi="宋体"/>
          <w:color w:val="000000"/>
          <w:szCs w:val="24"/>
          <w:highlight w:val="none"/>
          <w:u w:val="single"/>
        </w:rPr>
        <w:t xml:space="preserve">固定资产名称（固定资产编号：X</w:t>
      </w:r>
      <w:r>
        <w:rPr>
          <w:rFonts w:hAnsi="宋体"/>
          <w:color w:val="000000"/>
          <w:szCs w:val="24"/>
          <w:highlight w:val="none"/>
          <w:u w:val="single"/>
        </w:rPr>
        <w:t xml:space="preserve">XXX</w:t>
      </w:r>
      <w:r>
        <w:rPr>
          <w:rFonts w:hint="eastAsia" w:hAnsi="宋体"/>
          <w:color w:val="000000"/>
          <w:szCs w:val="24"/>
          <w:highlight w:val="none"/>
          <w:u w:val="single"/>
        </w:rPr>
        <w:t xml:space="preserve">）</w:t>
      </w:r>
      <w:r>
        <w:rPr>
          <w:rFonts w:hint="eastAsia" w:hAnsi="宋体"/>
          <w:color w:val="000000"/>
          <w:szCs w:val="24"/>
          <w:highlight w:val="none"/>
        </w:rPr>
        <w:t xml:space="preserve">提供维保服务，制定本合同。</w:t>
      </w:r>
      <w:r>
        <w:rPr>
          <w:rFonts w:hint="eastAsia" w:hAnsi="宋体"/>
          <w:color w:val="000000"/>
          <w:szCs w:val="24"/>
          <w:highlight w:val="none"/>
        </w:rPr>
      </w:r>
      <w:r/>
    </w:p>
    <w:p>
      <w:pPr>
        <w:pStyle w:val="1653"/>
        <w:numPr>
          <w:ilvl w:val="0"/>
          <w:numId w:val="2"/>
        </w:numPr>
        <w:spacing w:line="360" w:lineRule="auto"/>
        <w:rPr>
          <w:rFonts w:hint="eastAsia" w:hAnsi="宋体"/>
          <w:color w:val="000000"/>
          <w:szCs w:val="24"/>
          <w:highlight w:val="none"/>
        </w:rPr>
      </w:pPr>
      <w:r>
        <w:rPr>
          <w:rFonts w:hint="eastAsia" w:hAnsi="宋体"/>
          <w:color w:val="000000"/>
          <w:szCs w:val="24"/>
          <w:highlight w:val="none"/>
        </w:rPr>
        <w:t xml:space="preserve">合同期限</w:t>
      </w:r>
      <w:r>
        <w:rPr>
          <w:rFonts w:hint="eastAsia" w:hAnsi="宋体"/>
          <w:color w:val="000000"/>
          <w:szCs w:val="24"/>
          <w:highlight w:val="none"/>
        </w:rPr>
      </w:r>
      <w:r/>
    </w:p>
    <w:p>
      <w:pPr>
        <w:pStyle w:val="1653"/>
        <w:ind w:left="420" w:firstLine="0"/>
        <w:spacing w:line="360" w:lineRule="auto"/>
        <w:rPr>
          <w:rFonts w:hint="eastAsia" w:hAnsi="宋体"/>
          <w:color w:val="000000"/>
          <w:szCs w:val="24"/>
          <w:highlight w:val="none"/>
        </w:rPr>
      </w:pPr>
      <w:r>
        <w:rPr>
          <w:rFonts w:hint="eastAsia" w:hAnsi="宋体"/>
          <w:color w:val="000000"/>
          <w:szCs w:val="24"/>
          <w:highlight w:val="none"/>
        </w:rPr>
        <w:t xml:space="preserve">保修期自</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u w:val="single"/>
        </w:rPr>
        <w:t xml:space="preserve">年X</w:t>
      </w:r>
      <w:r>
        <w:rPr>
          <w:rFonts w:hAnsi="宋体"/>
          <w:color w:val="000000"/>
          <w:szCs w:val="24"/>
          <w:highlight w:val="none"/>
          <w:u w:val="single"/>
        </w:rPr>
        <w:t xml:space="preserve">XXX</w:t>
      </w:r>
      <w:r>
        <w:rPr>
          <w:rFonts w:hint="eastAsia" w:hAnsi="宋体"/>
          <w:color w:val="000000"/>
          <w:szCs w:val="24"/>
          <w:highlight w:val="none"/>
          <w:u w:val="single"/>
        </w:rPr>
        <w:t xml:space="preserve">月X</w:t>
      </w:r>
      <w:r>
        <w:rPr>
          <w:rFonts w:hAnsi="宋体"/>
          <w:color w:val="000000"/>
          <w:szCs w:val="24"/>
          <w:highlight w:val="none"/>
          <w:u w:val="single"/>
        </w:rPr>
        <w:t xml:space="preserve">XXX</w:t>
      </w:r>
      <w:r>
        <w:rPr>
          <w:rFonts w:hint="eastAsia" w:hAnsi="宋体"/>
          <w:color w:val="000000"/>
          <w:szCs w:val="24"/>
          <w:highlight w:val="none"/>
          <w:u w:val="single"/>
        </w:rPr>
        <w:t xml:space="preserve">日</w:t>
      </w:r>
      <w:r>
        <w:rPr>
          <w:rFonts w:hint="eastAsia" w:hAnsi="宋体"/>
          <w:color w:val="000000"/>
          <w:szCs w:val="24"/>
          <w:highlight w:val="none"/>
        </w:rPr>
        <w:t xml:space="preserve">至</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u w:val="single"/>
        </w:rPr>
        <w:t xml:space="preserve">年X</w:t>
      </w:r>
      <w:r>
        <w:rPr>
          <w:rFonts w:hAnsi="宋体"/>
          <w:color w:val="000000"/>
          <w:szCs w:val="24"/>
          <w:highlight w:val="none"/>
          <w:u w:val="single"/>
        </w:rPr>
        <w:t xml:space="preserve">XXX</w:t>
      </w:r>
      <w:r>
        <w:rPr>
          <w:rFonts w:hint="eastAsia" w:hAnsi="宋体"/>
          <w:color w:val="000000"/>
          <w:szCs w:val="24"/>
          <w:highlight w:val="none"/>
          <w:u w:val="single"/>
        </w:rPr>
        <w:t xml:space="preserve">月X</w:t>
      </w:r>
      <w:r>
        <w:rPr>
          <w:rFonts w:hAnsi="宋体"/>
          <w:color w:val="000000"/>
          <w:szCs w:val="24"/>
          <w:highlight w:val="none"/>
          <w:u w:val="single"/>
        </w:rPr>
        <w:t xml:space="preserve">XXX</w:t>
      </w:r>
      <w:r>
        <w:rPr>
          <w:rFonts w:hint="eastAsia" w:hAnsi="宋体"/>
          <w:color w:val="000000"/>
          <w:szCs w:val="24"/>
          <w:highlight w:val="none"/>
          <w:u w:val="single"/>
        </w:rPr>
        <w:t xml:space="preserve">日</w:t>
      </w:r>
      <w:r>
        <w:rPr>
          <w:rFonts w:hint="eastAsia" w:hAnsi="宋体"/>
          <w:color w:val="000000"/>
          <w:szCs w:val="24"/>
          <w:highlight w:val="none"/>
        </w:rPr>
        <w:t xml:space="preserve">。合同每执行一个年度，甲方有权对乙方进行考核，考核不合格的，甲方有权终止合同；考核合格，经甲方项目主管部门确认下一年度的预算后，合同方可继续执行。</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若由于该设备停止使用的原因，甲方需要解除该合同，甲方可提前3</w:t>
      </w:r>
      <w:r>
        <w:rPr>
          <w:rFonts w:hAnsi="宋体"/>
          <w:color w:val="000000"/>
          <w:szCs w:val="24"/>
          <w:highlight w:val="none"/>
        </w:rPr>
        <w:t xml:space="preserve">0</w:t>
      </w:r>
      <w:r>
        <w:rPr>
          <w:rFonts w:hint="eastAsia" w:hAnsi="宋体"/>
          <w:color w:val="000000"/>
          <w:szCs w:val="24"/>
          <w:highlight w:val="none"/>
        </w:rPr>
        <w:t xml:space="preserve">日以书面形式通知乙方，确认设备停用时间，在合同有效期内提前解除合同，费用结算至确认的设备停用时间，当期合同价款按天计算。</w:t>
      </w:r>
      <w:r>
        <w:rPr>
          <w:rFonts w:hint="eastAsia" w:hAnsi="宋体"/>
          <w:color w:val="000000"/>
          <w:szCs w:val="24"/>
          <w:highlight w:val="none"/>
        </w:rPr>
      </w:r>
      <w:r/>
    </w:p>
    <w:p>
      <w:pPr>
        <w:pStyle w:val="1474"/>
        <w:spacing w:line="360" w:lineRule="auto"/>
        <w:rPr>
          <w:rFonts w:hint="eastAsia" w:hAnsi="宋体"/>
          <w:color w:val="000000"/>
          <w:szCs w:val="24"/>
          <w:highlight w:val="none"/>
        </w:rPr>
      </w:pPr>
      <w:r>
        <w:rPr>
          <w:rFonts w:hint="eastAsia" w:hAnsi="宋体"/>
          <w:color w:val="000000"/>
          <w:szCs w:val="24"/>
          <w:highlight w:val="none"/>
        </w:rPr>
        <w:t xml:space="preserve">二、维保服务设备：</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Ansi="宋体"/>
          <w:color w:val="000000"/>
          <w:szCs w:val="24"/>
          <w:highlight w:val="none"/>
        </w:rPr>
        <w:t xml:space="preserve">1.</w:t>
      </w:r>
      <w:r>
        <w:rPr>
          <w:rFonts w:hint="eastAsia" w:hAnsi="宋体"/>
          <w:color w:val="000000"/>
          <w:szCs w:val="24"/>
          <w:highlight w:val="none"/>
        </w:rPr>
        <w:t xml:space="preserve">设备详情</w:t>
      </w:r>
      <w:r>
        <w:rPr>
          <w:rFonts w:hint="eastAsia" w:hAnsi="宋体"/>
          <w:color w:val="000000"/>
          <w:szCs w:val="24"/>
          <w:highlight w:val="none"/>
        </w:rPr>
      </w:r>
      <w:r/>
    </w:p>
    <w:tbl>
      <w:tblPr>
        <w:tblW w:w="5000" w:type="pct"/>
        <w:jc w:val="center"/>
        <w:tblInd w:w="-108" w:type="dxa"/>
        <w:tblBorders>
          <w:top w:val="single" w:color="000000" w:sz="4" w:space="0"/>
          <w:left w:val="single" w:color="000000" w:sz="4" w:space="0"/>
          <w:bottom w:val="none" w:color="000000" w:sz="0"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1066"/>
        <w:gridCol w:w="1198"/>
        <w:gridCol w:w="1198"/>
        <w:gridCol w:w="1198"/>
        <w:gridCol w:w="804"/>
        <w:gridCol w:w="1163"/>
        <w:gridCol w:w="1184"/>
      </w:tblGrid>
      <w:tr>
        <w:trPr>
          <w:trHeight w:val="422"/>
        </w:trPr>
        <w:tc>
          <w:tcPr>
            <w:tcW w:w="795" w:type="dxa"/>
            <w:vAlign w:val="center"/>
            <w:textDirection w:val="lrTb"/>
            <w:noWrap w:val="false"/>
          </w:tcPr>
          <w:p>
            <w:pPr>
              <w:pStyle w:val="1474"/>
              <w:jc w:val="center"/>
              <w:rPr>
                <w:rFonts w:hint="eastAsia" w:hAnsi="宋体"/>
                <w:color w:val="000000"/>
                <w:sz w:val="16"/>
                <w:szCs w:val="16"/>
                <w:highlight w:val="none"/>
              </w:rPr>
            </w:pPr>
            <w:r>
              <w:rPr>
                <w:rFonts w:hint="eastAsia" w:hAnsi="宋体"/>
                <w:color w:val="000000"/>
                <w:spacing w:val="-2"/>
                <w:sz w:val="16"/>
                <w:szCs w:val="16"/>
                <w:highlight w:val="none"/>
              </w:rPr>
              <w:t xml:space="preserve">设备</w:t>
            </w:r>
            <w:r>
              <w:rPr>
                <w:rFonts w:hint="eastAsia" w:hAnsi="宋体"/>
                <w:color w:val="000000"/>
                <w:sz w:val="16"/>
                <w:szCs w:val="16"/>
                <w:highlight w:val="none"/>
              </w:rPr>
              <w:t xml:space="preserve">编号／序列号</w:t>
            </w:r>
            <w:r>
              <w:rPr>
                <w:rFonts w:hint="eastAsia" w:hAnsi="宋体"/>
                <w:color w:val="000000"/>
                <w:sz w:val="16"/>
                <w:szCs w:val="16"/>
                <w:highlight w:val="none"/>
              </w:rPr>
            </w:r>
            <w:r/>
          </w:p>
        </w:tc>
        <w:tc>
          <w:tcPr>
            <w:tcW w:w="574" w:type="dxa"/>
            <w:vAlign w:val="center"/>
            <w:textDirection w:val="lrTb"/>
            <w:noWrap w:val="false"/>
          </w:tcPr>
          <w:p>
            <w:pPr>
              <w:pStyle w:val="1474"/>
              <w:jc w:val="center"/>
              <w:tabs>
                <w:tab w:val="left" w:pos="-720" w:leader="none"/>
              </w:tabs>
              <w:rPr>
                <w:rFonts w:hint="eastAsia" w:hAnsi="宋体"/>
                <w:color w:val="000000"/>
                <w:spacing w:val="-2"/>
                <w:sz w:val="16"/>
                <w:szCs w:val="16"/>
                <w:highlight w:val="none"/>
                <w:lang w:val="en-AU"/>
              </w:rPr>
            </w:pPr>
            <w:r>
              <w:rPr>
                <w:rFonts w:hint="eastAsia" w:hAnsi="宋体"/>
                <w:color w:val="000000"/>
                <w:spacing w:val="-2"/>
                <w:sz w:val="16"/>
                <w:szCs w:val="16"/>
                <w:highlight w:val="none"/>
                <w:lang w:val="en-AU"/>
              </w:rPr>
              <w:t xml:space="preserve">设备名称</w:t>
            </w:r>
            <w:r>
              <w:rPr>
                <w:rFonts w:hint="eastAsia" w:hAnsi="宋体"/>
                <w:color w:val="000000"/>
                <w:spacing w:val="-2"/>
                <w:sz w:val="16"/>
                <w:szCs w:val="16"/>
                <w:highlight w:val="none"/>
                <w:lang w:val="en-AU"/>
              </w:rPr>
            </w:r>
            <w:r/>
          </w:p>
        </w:tc>
        <w:tc>
          <w:tcPr>
            <w:tcW w:w="645" w:type="dxa"/>
            <w:vAlign w:val="center"/>
            <w:textDirection w:val="lrTb"/>
            <w:noWrap w:val="false"/>
          </w:tcPr>
          <w:p>
            <w:pPr>
              <w:pStyle w:val="1474"/>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数量</w:t>
            </w:r>
            <w:r>
              <w:rPr>
                <w:rFonts w:hint="eastAsia" w:hAnsi="宋体"/>
                <w:color w:val="000000"/>
                <w:spacing w:val="-2"/>
                <w:sz w:val="16"/>
                <w:szCs w:val="16"/>
                <w:highlight w:val="none"/>
              </w:rPr>
            </w:r>
            <w:r/>
          </w:p>
        </w:tc>
        <w:tc>
          <w:tcPr>
            <w:tcW w:w="645" w:type="dxa"/>
            <w:vAlign w:val="center"/>
            <w:textDirection w:val="lrTb"/>
            <w:noWrap w:val="false"/>
          </w:tcPr>
          <w:p>
            <w:pPr>
              <w:pStyle w:val="1474"/>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单位</w:t>
            </w:r>
            <w:r>
              <w:rPr>
                <w:rFonts w:hint="eastAsia" w:hAnsi="宋体"/>
                <w:color w:val="000000"/>
                <w:spacing w:val="-2"/>
                <w:sz w:val="16"/>
                <w:szCs w:val="16"/>
                <w:highlight w:val="none"/>
              </w:rPr>
            </w:r>
            <w:r/>
          </w:p>
        </w:tc>
        <w:tc>
          <w:tcPr>
            <w:tcW w:w="645" w:type="dxa"/>
            <w:vAlign w:val="center"/>
            <w:textDirection w:val="lrTb"/>
            <w:noWrap w:val="false"/>
          </w:tcPr>
          <w:p>
            <w:pPr>
              <w:pStyle w:val="1474"/>
              <w:jc w:val="center"/>
              <w:tabs>
                <w:tab w:val="left" w:pos="-720" w:leader="none"/>
              </w:tabs>
              <w:rPr>
                <w:rFonts w:hint="eastAsia" w:hAnsi="宋体"/>
                <w:color w:val="000000"/>
                <w:spacing w:val="-2"/>
                <w:sz w:val="16"/>
                <w:szCs w:val="16"/>
                <w:highlight w:val="none"/>
                <w:lang w:val="en-AU"/>
              </w:rPr>
            </w:pPr>
            <w:r>
              <w:rPr>
                <w:rFonts w:hint="eastAsia" w:hAnsi="宋体"/>
                <w:color w:val="000000"/>
                <w:spacing w:val="-2"/>
                <w:sz w:val="16"/>
                <w:szCs w:val="16"/>
                <w:highlight w:val="none"/>
              </w:rPr>
              <w:t xml:space="preserve">维保单价(元)</w:t>
            </w:r>
            <w:r>
              <w:rPr>
                <w:rFonts w:hint="eastAsia" w:hAnsi="宋体"/>
                <w:color w:val="000000"/>
                <w:spacing w:val="-2"/>
                <w:sz w:val="16"/>
                <w:szCs w:val="16"/>
                <w:highlight w:val="none"/>
                <w:lang w:val="en-AU"/>
              </w:rPr>
            </w:r>
            <w:r/>
          </w:p>
        </w:tc>
        <w:tc>
          <w:tcPr>
            <w:tcW w:w="433" w:type="dxa"/>
            <w:vAlign w:val="center"/>
            <w:textDirection w:val="lrTb"/>
            <w:noWrap w:val="false"/>
          </w:tcPr>
          <w:p>
            <w:pPr>
              <w:pStyle w:val="1474"/>
              <w:jc w:val="center"/>
              <w:tabs>
                <w:tab w:val="left" w:pos="-720" w:leader="none"/>
              </w:tabs>
              <w:rPr>
                <w:rFonts w:hint="eastAsia" w:hAnsi="宋体"/>
                <w:color w:val="000000"/>
                <w:spacing w:val="-2"/>
                <w:sz w:val="16"/>
                <w:szCs w:val="16"/>
                <w:highlight w:val="none"/>
                <w:lang w:val="en-AU"/>
              </w:rPr>
            </w:pPr>
            <w:r>
              <w:rPr>
                <w:rFonts w:hint="eastAsia" w:hAnsi="宋体"/>
                <w:color w:val="000000"/>
                <w:spacing w:val="-2"/>
                <w:sz w:val="16"/>
                <w:szCs w:val="16"/>
                <w:highlight w:val="none"/>
                <w:lang w:val="en-AU"/>
              </w:rPr>
              <w:t xml:space="preserve">维保年限</w:t>
            </w:r>
            <w:r>
              <w:rPr>
                <w:rFonts w:hint="eastAsia" w:hAnsi="宋体"/>
                <w:color w:val="000000"/>
                <w:spacing w:val="-2"/>
                <w:sz w:val="16"/>
                <w:szCs w:val="16"/>
                <w:highlight w:val="none"/>
                <w:lang w:val="en-AU"/>
              </w:rPr>
            </w:r>
            <w:r/>
          </w:p>
        </w:tc>
        <w:tc>
          <w:tcPr>
            <w:tcW w:w="626" w:type="dxa"/>
            <w:vAlign w:val="center"/>
            <w:textDirection w:val="lrTb"/>
            <w:noWrap w:val="false"/>
          </w:tcPr>
          <w:p>
            <w:pPr>
              <w:pStyle w:val="1474"/>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维保总价 (元)</w:t>
            </w:r>
            <w:r>
              <w:rPr>
                <w:rFonts w:hint="eastAsia" w:hAnsi="宋体"/>
                <w:color w:val="000000"/>
                <w:spacing w:val="-2"/>
                <w:sz w:val="16"/>
                <w:szCs w:val="16"/>
                <w:highlight w:val="none"/>
              </w:rPr>
            </w:r>
            <w:r/>
          </w:p>
        </w:tc>
        <w:tc>
          <w:tcPr>
            <w:tcW w:w="637" w:type="dxa"/>
            <w:vAlign w:val="center"/>
            <w:textDirection w:val="lrTb"/>
            <w:noWrap w:val="false"/>
          </w:tcPr>
          <w:p>
            <w:pPr>
              <w:pStyle w:val="1474"/>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维保服务范围</w:t>
            </w:r>
            <w:r>
              <w:rPr>
                <w:rFonts w:hint="eastAsia" w:hAnsi="宋体"/>
                <w:color w:val="000000"/>
                <w:spacing w:val="-2"/>
                <w:sz w:val="16"/>
                <w:szCs w:val="16"/>
                <w:highlight w:val="none"/>
              </w:rPr>
            </w:r>
            <w:r/>
          </w:p>
        </w:tc>
      </w:tr>
      <w:tr>
        <w:trPr>
          <w:trHeight w:val="534"/>
        </w:trPr>
        <w:tc>
          <w:tcPr>
            <w:tcW w:w="795" w:type="dxa"/>
            <w:vAlign w:val="center"/>
            <w:textDirection w:val="lrTb"/>
            <w:noWrap w:val="false"/>
          </w:tcPr>
          <w:p>
            <w:pPr>
              <w:pStyle w:val="1474"/>
              <w:jc w:val="center"/>
              <w:tabs>
                <w:tab w:val="left" w:pos="-720" w:leader="none"/>
              </w:tabs>
              <w:rPr>
                <w:rFonts w:hint="eastAsia" w:hAnsi="宋体"/>
                <w:color w:val="000000"/>
                <w:spacing w:val="-2"/>
                <w:sz w:val="16"/>
                <w:szCs w:val="16"/>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rFonts w:hint="eastAsia" w:hAnsi="宋体"/>
                <w:color w:val="000000"/>
                <w:spacing w:val="-2"/>
                <w:sz w:val="16"/>
                <w:szCs w:val="16"/>
                <w:highlight w:val="none"/>
              </w:rPr>
            </w:r>
            <w:r/>
          </w:p>
        </w:tc>
        <w:tc>
          <w:tcPr>
            <w:tcW w:w="574" w:type="dxa"/>
            <w:vAlign w:val="center"/>
            <w:textDirection w:val="lrTb"/>
            <w:noWrap w:val="false"/>
          </w:tcPr>
          <w:p>
            <w:pPr>
              <w:pStyle w:val="1474"/>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45" w:type="dxa"/>
            <w:vAlign w:val="center"/>
            <w:textDirection w:val="lrTb"/>
            <w:noWrap w:val="false"/>
          </w:tcPr>
          <w:p>
            <w:pPr>
              <w:pStyle w:val="1474"/>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45" w:type="dxa"/>
            <w:vAlign w:val="center"/>
            <w:textDirection w:val="lrTb"/>
            <w:noWrap w:val="false"/>
          </w:tcPr>
          <w:p>
            <w:pPr>
              <w:pStyle w:val="1474"/>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45" w:type="dxa"/>
            <w:vAlign w:val="center"/>
            <w:textDirection w:val="lrTb"/>
            <w:noWrap w:val="false"/>
          </w:tcPr>
          <w:p>
            <w:pPr>
              <w:pStyle w:val="1474"/>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433" w:type="dxa"/>
            <w:vAlign w:val="center"/>
            <w:textDirection w:val="lrTb"/>
            <w:noWrap w:val="false"/>
          </w:tcPr>
          <w:p>
            <w:pPr>
              <w:pStyle w:val="1474"/>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26" w:type="dxa"/>
            <w:vAlign w:val="center"/>
            <w:textDirection w:val="lrTb"/>
            <w:noWrap w:val="false"/>
          </w:tcPr>
          <w:p>
            <w:pPr>
              <w:pStyle w:val="1474"/>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37" w:type="dxa"/>
            <w:vAlign w:val="center"/>
            <w:textDirection w:val="lrTb"/>
            <w:noWrap w:val="false"/>
          </w:tcPr>
          <w:p>
            <w:pPr>
              <w:pStyle w:val="1474"/>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r>
      <w:tr>
        <w:trPr>
          <w:trHeight w:val="501"/>
        </w:trPr>
        <w:tc>
          <w:tcPr>
            <w:gridSpan w:val="8"/>
            <w:tcW w:w="9288" w:type="dxa"/>
            <w:vAlign w:val="center"/>
            <w:textDirection w:val="lrTb"/>
            <w:noWrap w:val="false"/>
          </w:tcPr>
          <w:p>
            <w:pPr>
              <w:pStyle w:val="1474"/>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lang w:val="en-AU"/>
              </w:rPr>
              <w:t xml:space="preserve">合</w:t>
            </w:r>
            <w:r>
              <w:rPr>
                <w:rFonts w:hint="eastAsia" w:hAnsi="宋体"/>
                <w:color w:val="000000"/>
                <w:spacing w:val="-2"/>
                <w:sz w:val="16"/>
                <w:szCs w:val="16"/>
                <w:highlight w:val="none"/>
              </w:rPr>
              <w:t xml:space="preserve">计（大写）: (人民币)</w:t>
            </w:r>
            <w:r>
              <w:rPr>
                <w:rFonts w:hint="eastAsia" w:hAnsi="宋体"/>
                <w:color w:val="000000"/>
                <w:sz w:val="16"/>
                <w:szCs w:val="16"/>
                <w:highlight w:val="none"/>
              </w:rPr>
              <w:t xml:space="preserve"> X</w:t>
            </w:r>
            <w:r>
              <w:rPr>
                <w:rFonts w:hAnsi="宋体"/>
                <w:color w:val="000000"/>
                <w:sz w:val="16"/>
                <w:szCs w:val="16"/>
                <w:highlight w:val="none"/>
              </w:rPr>
              <w:t xml:space="preserve">XXX</w:t>
            </w:r>
            <w:r>
              <w:rPr>
                <w:rFonts w:hint="eastAsia" w:hAnsi="宋体"/>
                <w:color w:val="000000"/>
                <w:spacing w:val="-2"/>
                <w:sz w:val="16"/>
                <w:szCs w:val="16"/>
                <w:highlight w:val="none"/>
                <w:lang w:val="en-AU"/>
              </w:rPr>
              <w:t xml:space="preserve">元整                                                             小写：￥</w:t>
            </w:r>
            <w:r>
              <w:rPr>
                <w:rFonts w:hint="eastAsia" w:hAnsi="宋体"/>
                <w:color w:val="000000"/>
                <w:sz w:val="16"/>
                <w:szCs w:val="16"/>
                <w:highlight w:val="none"/>
              </w:rPr>
              <w:t xml:space="preserve">X</w:t>
            </w:r>
            <w:r>
              <w:rPr>
                <w:rFonts w:hAnsi="宋体"/>
                <w:color w:val="000000"/>
                <w:sz w:val="16"/>
                <w:szCs w:val="16"/>
                <w:highlight w:val="none"/>
              </w:rPr>
              <w:t xml:space="preserve">XXX</w:t>
            </w:r>
            <w:r>
              <w:rPr>
                <w:rFonts w:hint="eastAsia" w:hAnsi="宋体"/>
                <w:color w:val="000000"/>
                <w:spacing w:val="-2"/>
                <w:sz w:val="16"/>
                <w:szCs w:val="16"/>
                <w:highlight w:val="none"/>
              </w:rPr>
            </w:r>
            <w:r/>
          </w:p>
        </w:tc>
      </w:tr>
    </w:tbl>
    <w:p>
      <w:pPr>
        <w:pStyle w:val="1474"/>
        <w:spacing w:line="360" w:lineRule="auto"/>
        <w:rPr>
          <w:rFonts w:hint="eastAsia" w:hAnsi="宋体"/>
          <w:color w:val="000000"/>
          <w:szCs w:val="24"/>
          <w:highlight w:val="none"/>
        </w:rPr>
      </w:pPr>
      <w:r>
        <w:rPr>
          <w:rFonts w:hint="eastAsia" w:hAnsi="宋体"/>
          <w:color w:val="000000"/>
          <w:szCs w:val="24"/>
          <w:highlight w:val="none"/>
        </w:rPr>
        <w:t xml:space="preserve">合同为固定单价合同，合同价款不因国家税率变更而更改。</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三、付款方式</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1</w:t>
      </w:r>
      <w:r>
        <w:rPr>
          <w:rFonts w:hAnsi="宋体"/>
          <w:color w:val="000000"/>
          <w:szCs w:val="24"/>
          <w:highlight w:val="none"/>
        </w:rPr>
        <w:t xml:space="preserve">.</w:t>
      </w:r>
      <w:r>
        <w:rPr>
          <w:rFonts w:hint="eastAsia" w:hAnsi="宋体"/>
          <w:color w:val="000000"/>
          <w:szCs w:val="24"/>
          <w:highlight w:val="none"/>
        </w:rPr>
        <w:t xml:space="preserve">按约定时间付款，乙方须在约定时间前一个月开具</w:t>
      </w:r>
      <w:bookmarkStart w:id="396" w:name="_Hlk100649898"/>
      <w:r>
        <w:rPr>
          <w:rFonts w:hint="eastAsia" w:hAnsi="宋体"/>
          <w:color w:val="000000"/>
          <w:szCs w:val="24"/>
          <w:highlight w:val="none"/>
        </w:rPr>
        <w:t xml:space="preserve">合法有效的</w:t>
      </w:r>
      <w:bookmarkEnd w:id="396"/>
      <w:r>
        <w:rPr>
          <w:rFonts w:hint="eastAsia" w:hAnsi="宋体"/>
          <w:color w:val="000000"/>
          <w:szCs w:val="24"/>
          <w:highlight w:val="none"/>
        </w:rPr>
        <w:t xml:space="preserve">发票并经由甲方医用物资保障处工程师和使用科室签字确认，如果乙方未提供合法有效的发票，则甲方有权拒绝支付该部分费用，因此产生的一切损失由乙方自行承担。</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2</w:t>
      </w:r>
      <w:r>
        <w:rPr>
          <w:rFonts w:hAnsi="宋体"/>
          <w:color w:val="000000"/>
          <w:szCs w:val="24"/>
          <w:highlight w:val="none"/>
        </w:rPr>
        <w:t xml:space="preserve">.</w:t>
      </w:r>
      <w:r>
        <w:rPr>
          <w:rFonts w:hint="eastAsia" w:hAnsi="宋体"/>
          <w:color w:val="000000"/>
          <w:szCs w:val="24"/>
          <w:highlight w:val="none"/>
        </w:rPr>
        <w:t xml:space="preserve">付款时间表：</w:t>
      </w:r>
      <w:r>
        <w:rPr>
          <w:rFonts w:hint="eastAsia" w:hAnsi="宋体"/>
          <w:color w:val="000000"/>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68"/>
        <w:gridCol w:w="3201"/>
        <w:gridCol w:w="3219"/>
      </w:tblGrid>
      <w:tr>
        <w:trPr>
          <w:trHeight w:val="580"/>
        </w:trPr>
        <w:tc>
          <w:tcPr>
            <w:tcW w:w="1544" w:type="dxa"/>
            <w:vAlign w:val="center"/>
            <w:textDirection w:val="lrTb"/>
            <w:noWrap w:val="false"/>
          </w:tcPr>
          <w:p>
            <w:pPr>
              <w:pStyle w:val="1474"/>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付款期数</w:t>
            </w:r>
            <w:r>
              <w:rPr>
                <w:rFonts w:hint="eastAsia" w:hAnsi="宋体" w:cs="Arial"/>
                <w:color w:val="000000"/>
                <w:spacing w:val="-2"/>
                <w:sz w:val="16"/>
                <w:szCs w:val="16"/>
                <w:highlight w:val="none"/>
                <w:lang w:val="en-AU"/>
              </w:rPr>
            </w:r>
            <w:r/>
          </w:p>
        </w:tc>
        <w:tc>
          <w:tcPr>
            <w:tcW w:w="1723" w:type="dxa"/>
            <w:vAlign w:val="center"/>
            <w:textDirection w:val="lrTb"/>
            <w:noWrap w:val="false"/>
          </w:tcPr>
          <w:p>
            <w:pPr>
              <w:pStyle w:val="1474"/>
              <w:jc w:val="center"/>
              <w:tabs>
                <w:tab w:val="left" w:pos="-720" w:leader="none"/>
              </w:tabs>
              <w:rPr>
                <w:rFonts w:hint="eastAsia" w:hAnsi="宋体" w:cs="Arial"/>
                <w:color w:val="000000"/>
                <w:spacing w:val="-2"/>
                <w:sz w:val="16"/>
                <w:szCs w:val="16"/>
                <w:highlight w:val="none"/>
                <w:lang w:val="en-AU"/>
              </w:rPr>
            </w:pPr>
            <w:r>
              <w:rPr>
                <w:rFonts w:hint="eastAsia" w:hAnsi="宋体"/>
                <w:bCs/>
                <w:color w:val="000000"/>
                <w:sz w:val="16"/>
                <w:szCs w:val="16"/>
                <w:highlight w:val="none"/>
              </w:rPr>
              <w:t xml:space="preserve">付款时间</w:t>
            </w:r>
            <w:r>
              <w:rPr>
                <w:rFonts w:hint="eastAsia" w:hAnsi="宋体" w:cs="Arial"/>
                <w:color w:val="000000"/>
                <w:spacing w:val="-2"/>
                <w:sz w:val="16"/>
                <w:szCs w:val="16"/>
                <w:highlight w:val="none"/>
                <w:lang w:val="en-AU"/>
              </w:rPr>
            </w:r>
            <w:r/>
          </w:p>
        </w:tc>
        <w:tc>
          <w:tcPr>
            <w:tcW w:w="1733" w:type="dxa"/>
            <w:vAlign w:val="center"/>
            <w:textDirection w:val="lrTb"/>
            <w:noWrap w:val="false"/>
          </w:tcPr>
          <w:p>
            <w:pPr>
              <w:pStyle w:val="1474"/>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应付金额（</w:t>
            </w:r>
            <w:r>
              <w:rPr>
                <w:rFonts w:hint="eastAsia" w:hAnsi="宋体" w:cs="Arial"/>
                <w:color w:val="000000"/>
                <w:spacing w:val="-2"/>
                <w:sz w:val="16"/>
                <w:szCs w:val="16"/>
                <w:highlight w:val="none"/>
              </w:rPr>
              <w:t xml:space="preserve">元</w:t>
            </w:r>
            <w:r>
              <w:rPr>
                <w:rFonts w:hint="eastAsia" w:hAnsi="宋体" w:cs="Arial"/>
                <w:color w:val="000000"/>
                <w:spacing w:val="-2"/>
                <w:sz w:val="16"/>
                <w:szCs w:val="16"/>
                <w:highlight w:val="none"/>
                <w:lang w:val="en-AU"/>
              </w:rPr>
              <w:t xml:space="preserve">）</w:t>
            </w:r>
            <w:r>
              <w:rPr>
                <w:rFonts w:hint="eastAsia" w:hAnsi="宋体" w:cs="Arial"/>
                <w:color w:val="000000"/>
                <w:spacing w:val="-2"/>
                <w:sz w:val="16"/>
                <w:szCs w:val="16"/>
                <w:highlight w:val="none"/>
                <w:lang w:val="en-AU"/>
              </w:rPr>
            </w:r>
            <w:r/>
          </w:p>
        </w:tc>
      </w:tr>
      <w:tr>
        <w:trPr>
          <w:trHeight w:val="561"/>
        </w:trPr>
        <w:tc>
          <w:tcPr>
            <w:tcW w:w="1544" w:type="dxa"/>
            <w:vAlign w:val="center"/>
            <w:textDirection w:val="lrTb"/>
            <w:noWrap w:val="false"/>
          </w:tcPr>
          <w:p>
            <w:pPr>
              <w:pStyle w:val="1474"/>
              <w:jc w:val="center"/>
              <w:tabs>
                <w:tab w:val="left" w:pos="-720" w:leader="none"/>
              </w:tabs>
              <w:rPr>
                <w:rFonts w:hint="eastAsia" w:hAnsi="宋体" w:cs="Arial"/>
                <w:color w:val="000000"/>
                <w:spacing w:val="-2"/>
                <w:sz w:val="16"/>
                <w:szCs w:val="16"/>
                <w:highlight w:val="none"/>
                <w:lang w:val="en-AU"/>
              </w:rPr>
            </w:pPr>
            <w:r>
              <w:rPr>
                <w:rFonts w:hAnsi="宋体" w:cs="Arial"/>
                <w:color w:val="000000"/>
                <w:spacing w:val="-2"/>
                <w:sz w:val="16"/>
                <w:szCs w:val="16"/>
                <w:highlight w:val="none"/>
                <w:lang w:val="en-AU"/>
              </w:rPr>
              <w:t xml:space="preserve">第一期</w:t>
            </w:r>
            <w:r>
              <w:rPr>
                <w:rFonts w:hint="eastAsia" w:hAnsi="宋体" w:cs="Arial"/>
                <w:color w:val="000000"/>
                <w:spacing w:val="-2"/>
                <w:sz w:val="16"/>
                <w:szCs w:val="16"/>
                <w:highlight w:val="none"/>
                <w:lang w:val="en-AU"/>
              </w:rPr>
            </w:r>
            <w:r/>
          </w:p>
        </w:tc>
        <w:tc>
          <w:tcPr>
            <w:tcW w:w="1723" w:type="dxa"/>
            <w:vAlign w:val="center"/>
            <w:textDirection w:val="lrTb"/>
            <w:noWrap w:val="false"/>
          </w:tcPr>
          <w:p>
            <w:pPr>
              <w:pStyle w:val="1474"/>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c>
          <w:tcPr>
            <w:tcW w:w="1733" w:type="dxa"/>
            <w:vAlign w:val="center"/>
            <w:textDirection w:val="lrTb"/>
            <w:noWrap w:val="false"/>
          </w:tcPr>
          <w:p>
            <w:pPr>
              <w:pStyle w:val="1474"/>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r>
      <w:tr>
        <w:trPr>
          <w:trHeight w:val="555"/>
        </w:trPr>
        <w:tc>
          <w:tcPr>
            <w:tcW w:w="1544" w:type="dxa"/>
            <w:vAlign w:val="center"/>
            <w:textDirection w:val="lrTb"/>
            <w:noWrap w:val="false"/>
          </w:tcPr>
          <w:p>
            <w:pPr>
              <w:pStyle w:val="1474"/>
              <w:jc w:val="center"/>
              <w:tabs>
                <w:tab w:val="left" w:pos="-720" w:leader="none"/>
              </w:tabs>
              <w:rPr>
                <w:rFonts w:hint="eastAsia" w:hAnsi="宋体"/>
                <w:bCs/>
                <w:color w:val="000000"/>
                <w:sz w:val="16"/>
                <w:szCs w:val="16"/>
                <w:highlight w:val="none"/>
              </w:rPr>
            </w:pPr>
            <w:r>
              <w:rPr>
                <w:rFonts w:hAnsi="宋体" w:cs="Arial"/>
                <w:color w:val="000000"/>
                <w:spacing w:val="-2"/>
                <w:sz w:val="16"/>
                <w:szCs w:val="16"/>
                <w:highlight w:val="none"/>
                <w:lang w:val="en-AU"/>
              </w:rPr>
              <w:t xml:space="preserve">第</w:t>
            </w:r>
            <w:r>
              <w:rPr>
                <w:rFonts w:hint="eastAsia" w:hAnsi="宋体" w:cs="Arial"/>
                <w:color w:val="000000"/>
                <w:spacing w:val="-2"/>
                <w:sz w:val="16"/>
                <w:szCs w:val="16"/>
                <w:highlight w:val="none"/>
                <w:lang w:val="en-AU"/>
              </w:rPr>
              <w:t xml:space="preserve">二</w:t>
            </w:r>
            <w:r>
              <w:rPr>
                <w:rFonts w:hAnsi="宋体" w:cs="Arial"/>
                <w:color w:val="000000"/>
                <w:spacing w:val="-2"/>
                <w:sz w:val="16"/>
                <w:szCs w:val="16"/>
                <w:highlight w:val="none"/>
                <w:lang w:val="en-AU"/>
              </w:rPr>
              <w:t xml:space="preserve">期</w:t>
            </w:r>
            <w:r>
              <w:rPr>
                <w:rFonts w:hint="eastAsia" w:hAnsi="宋体"/>
                <w:bCs/>
                <w:color w:val="000000"/>
                <w:sz w:val="16"/>
                <w:szCs w:val="16"/>
                <w:highlight w:val="none"/>
              </w:rPr>
            </w:r>
            <w:r/>
          </w:p>
        </w:tc>
        <w:tc>
          <w:tcPr>
            <w:tcW w:w="1723" w:type="dxa"/>
            <w:vAlign w:val="center"/>
            <w:textDirection w:val="lrTb"/>
            <w:noWrap w:val="false"/>
          </w:tcPr>
          <w:p>
            <w:pPr>
              <w:pStyle w:val="1474"/>
              <w:jc w:val="center"/>
              <w:tabs>
                <w:tab w:val="left" w:pos="-720" w:leader="none"/>
              </w:tabs>
              <w:rPr>
                <w:rFonts w:hint="eastAsia" w:hAnsi="宋体" w:cs="Arial"/>
                <w:color w:val="000000"/>
                <w:spacing w:val="-2"/>
                <w:sz w:val="16"/>
                <w:szCs w:val="16"/>
                <w:highlight w:val="none"/>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rPr>
            </w:r>
            <w:r/>
          </w:p>
        </w:tc>
        <w:tc>
          <w:tcPr>
            <w:tcW w:w="1733" w:type="dxa"/>
            <w:vAlign w:val="center"/>
            <w:textDirection w:val="lrTb"/>
            <w:noWrap w:val="false"/>
          </w:tcPr>
          <w:p>
            <w:pPr>
              <w:pStyle w:val="1474"/>
              <w:jc w:val="center"/>
              <w:tabs>
                <w:tab w:val="left" w:pos="-720" w:leader="none"/>
              </w:tabs>
              <w:rPr>
                <w:rFonts w:hint="eastAsia" w:hAnsi="宋体" w:cs="Arial"/>
                <w:color w:val="000000"/>
                <w:spacing w:val="-2"/>
                <w:sz w:val="16"/>
                <w:szCs w:val="16"/>
                <w:highlight w:val="none"/>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rPr>
            </w:r>
            <w:r/>
          </w:p>
        </w:tc>
      </w:tr>
      <w:tr>
        <w:trPr>
          <w:trHeight w:val="555"/>
        </w:trPr>
        <w:tc>
          <w:tcPr>
            <w:tcW w:w="1544" w:type="dxa"/>
            <w:vAlign w:val="center"/>
            <w:textDirection w:val="lrTb"/>
            <w:noWrap w:val="false"/>
          </w:tcPr>
          <w:p>
            <w:pPr>
              <w:pStyle w:val="1474"/>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w:t>
            </w:r>
            <w:r>
              <w:rPr>
                <w:rFonts w:hint="eastAsia" w:hAnsi="宋体" w:cs="Arial"/>
                <w:color w:val="000000"/>
                <w:spacing w:val="-2"/>
                <w:sz w:val="16"/>
                <w:szCs w:val="16"/>
                <w:highlight w:val="none"/>
                <w:lang w:val="en-AU"/>
              </w:rPr>
            </w:r>
            <w:r/>
          </w:p>
        </w:tc>
        <w:tc>
          <w:tcPr>
            <w:tcW w:w="1723" w:type="dxa"/>
            <w:vAlign w:val="center"/>
            <w:textDirection w:val="lrTb"/>
            <w:noWrap w:val="false"/>
          </w:tcPr>
          <w:p>
            <w:pPr>
              <w:pStyle w:val="1474"/>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c>
          <w:tcPr>
            <w:tcW w:w="1733" w:type="dxa"/>
            <w:vAlign w:val="center"/>
            <w:textDirection w:val="lrTb"/>
            <w:noWrap w:val="false"/>
          </w:tcPr>
          <w:p>
            <w:pPr>
              <w:pStyle w:val="1474"/>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r>
    </w:tbl>
    <w:p>
      <w:pPr>
        <w:pStyle w:val="1474"/>
        <w:spacing w:line="360" w:lineRule="auto"/>
        <w:rPr>
          <w:rFonts w:hint="eastAsia" w:hAnsi="宋体"/>
          <w:color w:val="000000"/>
          <w:szCs w:val="24"/>
          <w:highlight w:val="none"/>
        </w:rPr>
      </w:pPr>
      <w:r>
        <w:rPr>
          <w:rFonts w:hint="eastAsia" w:hAnsi="宋体"/>
          <w:color w:val="000000"/>
          <w:szCs w:val="24"/>
          <w:highlight w:val="none"/>
        </w:rPr>
        <w:t xml:space="preserve">四、甲方权利义务</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Ansi="宋体"/>
          <w:color w:val="000000"/>
          <w:szCs w:val="24"/>
          <w:highlight w:val="none"/>
        </w:rPr>
        <w:t xml:space="preserve">1.</w:t>
      </w:r>
      <w:r>
        <w:rPr>
          <w:rFonts w:hint="eastAsia" w:hAnsi="宋体"/>
          <w:color w:val="000000"/>
          <w:szCs w:val="24"/>
          <w:highlight w:val="none"/>
        </w:rPr>
        <w:t xml:space="preserve">甲方应保证电源质量稳定可靠，并对设备进行日常清洁保养和基本维护工作，做好故障记录。</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2</w:t>
      </w:r>
      <w:r>
        <w:rPr>
          <w:rFonts w:hAnsi="宋体"/>
          <w:color w:val="000000"/>
          <w:szCs w:val="24"/>
          <w:highlight w:val="none"/>
        </w:rPr>
        <w:t xml:space="preserve">.</w:t>
      </w:r>
      <w:r>
        <w:rPr>
          <w:rFonts w:hint="eastAsia" w:hAnsi="宋体"/>
          <w:color w:val="000000"/>
          <w:szCs w:val="24"/>
          <w:highlight w:val="none"/>
        </w:rPr>
        <w:t xml:space="preserve">甲方应按设备使用手册的要求正确操作设备，保证设备的电、气和水的正常供应，同时保证设备开启关闭时的环境处于正常状态。</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3</w:t>
      </w:r>
      <w:r>
        <w:rPr>
          <w:rFonts w:hAnsi="宋体"/>
          <w:color w:val="000000"/>
          <w:szCs w:val="24"/>
          <w:highlight w:val="none"/>
        </w:rPr>
        <w:t xml:space="preserve">.</w:t>
      </w:r>
      <w:r>
        <w:rPr>
          <w:rFonts w:hint="eastAsia" w:hAnsi="宋体"/>
          <w:color w:val="000000"/>
          <w:szCs w:val="24"/>
          <w:highlight w:val="none"/>
        </w:rPr>
        <w:t xml:space="preserve">甲方应按合同约定的方式和时间向乙方支付维保服务费用。</w:t>
      </w:r>
      <w:r>
        <w:rPr>
          <w:rFonts w:hint="eastAsia" w:hAnsi="宋体"/>
          <w:color w:val="000000"/>
          <w:szCs w:val="24"/>
          <w:highlight w:val="none"/>
        </w:rPr>
      </w:r>
      <w:r/>
    </w:p>
    <w:p>
      <w:pPr>
        <w:pStyle w:val="1474"/>
        <w:spacing w:line="360" w:lineRule="auto"/>
        <w:rPr>
          <w:rFonts w:hint="eastAsia" w:hAnsi="宋体"/>
          <w:color w:val="000000"/>
          <w:szCs w:val="24"/>
          <w:highlight w:val="none"/>
        </w:rPr>
      </w:pPr>
      <w:r>
        <w:rPr>
          <w:rFonts w:hint="eastAsia" w:hAnsi="宋体"/>
          <w:color w:val="000000"/>
          <w:szCs w:val="24"/>
          <w:highlight w:val="none"/>
        </w:rPr>
        <w:t xml:space="preserve">五、乙方权利义务</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1.服务时间：7×24小时。</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2</w:t>
      </w:r>
      <w:r>
        <w:rPr>
          <w:rFonts w:hAnsi="宋体"/>
          <w:color w:val="000000"/>
          <w:szCs w:val="24"/>
          <w:highlight w:val="none"/>
        </w:rPr>
        <w:t xml:space="preserve">.</w:t>
      </w:r>
      <w:r>
        <w:rPr>
          <w:rFonts w:hint="eastAsia" w:hAnsi="宋体"/>
          <w:color w:val="000000"/>
          <w:szCs w:val="24"/>
          <w:highlight w:val="none"/>
        </w:rPr>
        <w:t xml:space="preserve">为保证甲方设备的正常运行，乙方根据设备运行情况提供每年</w:t>
      </w:r>
      <w:r>
        <w:rPr>
          <w:rFonts w:hAnsi="宋体"/>
          <w:b/>
          <w:bCs/>
          <w:color w:val="000000"/>
          <w:szCs w:val="24"/>
          <w:highlight w:val="none"/>
          <w:u w:val="single"/>
        </w:rPr>
        <w:t xml:space="preserve">XX</w:t>
      </w:r>
      <w:r>
        <w:rPr>
          <w:rFonts w:hint="eastAsia" w:hAnsi="宋体"/>
          <w:color w:val="000000"/>
          <w:szCs w:val="24"/>
          <w:highlight w:val="none"/>
        </w:rPr>
        <w:t xml:space="preserve">次定期预防性保养，由原厂工程师或原厂认证合格的工程师根据标准操作流程和测试程序完成。</w:t>
      </w:r>
      <w:bookmarkStart w:id="397" w:name="_Hlk100650363"/>
      <w:r>
        <w:rPr>
          <w:rFonts w:hint="eastAsia" w:hAnsi="宋体"/>
          <w:color w:val="000000"/>
          <w:szCs w:val="24"/>
          <w:highlight w:val="none"/>
        </w:rPr>
        <w:t xml:space="preserve">保修期结束前一个月内，乙方通知甲方并安排最后一次预防性保养。</w:t>
      </w:r>
      <w:bookmarkEnd w:id="397"/>
      <w:r>
        <w:rPr>
          <w:rFonts w:hint="eastAsia" w:hAnsi="宋体"/>
          <w:color w:val="000000"/>
          <w:szCs w:val="24"/>
          <w:highlight w:val="none"/>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rPr>
          <w:rFonts w:hint="eastAsia" w:hAnsi="宋体"/>
          <w:color w:val="000000"/>
          <w:szCs w:val="24"/>
          <w:highlight w:val="none"/>
        </w:rPr>
      </w:r>
      <w:r/>
    </w:p>
    <w:p>
      <w:pPr>
        <w:pStyle w:val="1474"/>
        <w:ind w:firstLine="420"/>
        <w:spacing w:line="470" w:lineRule="exact"/>
        <w:rPr>
          <w:rFonts w:hint="eastAsia" w:hAnsi="宋体"/>
          <w:color w:val="000000"/>
          <w:szCs w:val="24"/>
          <w:highlight w:val="none"/>
        </w:rPr>
      </w:pPr>
      <w:r>
        <w:rPr>
          <w:rFonts w:hAnsi="宋体"/>
          <w:color w:val="000000"/>
          <w:szCs w:val="24"/>
          <w:highlight w:val="none"/>
        </w:rPr>
        <w:t xml:space="preserve">3.</w:t>
      </w:r>
      <w:r>
        <w:rPr>
          <w:rFonts w:hint="eastAsia" w:hAnsi="宋体"/>
          <w:color w:val="000000"/>
          <w:szCs w:val="24"/>
          <w:highlight w:val="none"/>
        </w:rPr>
        <w:t xml:space="preserve">如设备发生故障，乙方在接到甲方报修电话后</w:t>
      </w:r>
      <w:r>
        <w:rPr>
          <w:rFonts w:hAnsi="宋体"/>
          <w:color w:val="000000"/>
          <w:szCs w:val="24"/>
          <w:highlight w:val="none"/>
        </w:rPr>
        <w:t xml:space="preserve">1</w:t>
      </w:r>
      <w:r>
        <w:rPr>
          <w:rFonts w:hint="eastAsia" w:hAnsi="宋体"/>
          <w:color w:val="000000"/>
          <w:szCs w:val="24"/>
          <w:highlight w:val="none"/>
        </w:rPr>
        <w:t xml:space="preserve">小时之内响应，</w:t>
      </w:r>
      <w:r>
        <w:rPr>
          <w:rFonts w:hAnsi="宋体"/>
          <w:color w:val="000000"/>
          <w:szCs w:val="24"/>
          <w:highlight w:val="none"/>
        </w:rPr>
        <w:t xml:space="preserve">3</w:t>
      </w:r>
      <w:r>
        <w:rPr>
          <w:rFonts w:hint="eastAsia" w:hAnsi="宋体"/>
          <w:color w:val="000000"/>
          <w:szCs w:val="24"/>
          <w:highlight w:val="none"/>
        </w:rPr>
        <w:t xml:space="preserve">小时内到达甲方现场（若本地无维修站点，2</w:t>
      </w:r>
      <w:r>
        <w:rPr>
          <w:rFonts w:hAnsi="宋体"/>
          <w:color w:val="000000"/>
          <w:szCs w:val="24"/>
          <w:highlight w:val="none"/>
        </w:rPr>
        <w:t xml:space="preserve">4</w:t>
      </w:r>
      <w:r>
        <w:rPr>
          <w:rFonts w:hint="eastAsia" w:hAnsi="宋体"/>
          <w:color w:val="000000"/>
          <w:szCs w:val="24"/>
          <w:highlight w:val="none"/>
        </w:rPr>
        <w:t xml:space="preserve">小时内到达现场）。如若乙方在48小时内无法修复故障，为保证甲方工作正常开展，乙方需在合理期限内采取可满足甲方设备使用需求的应急措施（包括但不限于根据甲方需求免费提供备用机、与甲方协商确定应急方案及其他类似措施），否则甲方可自行采取必要的措施，由此产生的风险和费用由乙方承担。如有特殊情况，乙方应立即电话通知甲方不能响应的原因，在获得甲方同意后，才可推迟响应时间。</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Ansi="宋体"/>
          <w:color w:val="000000"/>
          <w:szCs w:val="24"/>
          <w:highlight w:val="none"/>
        </w:rPr>
        <w:t xml:space="preserve">4.</w:t>
      </w:r>
      <w:r>
        <w:rPr>
          <w:rFonts w:hint="eastAsia" w:hAnsi="宋体"/>
          <w:color w:val="000000"/>
          <w:szCs w:val="24"/>
          <w:highlight w:val="none"/>
        </w:rPr>
        <w:t xml:space="preserve">乙方在设备故障维修中，必须免费更换保修范围内的设备备件，并承担维修期间的往返费、人工费、维修所需备件的搬运费、安装调试费以及系统软件升级等一切费用。</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5</w:t>
      </w:r>
      <w:r>
        <w:rPr>
          <w:rFonts w:hAnsi="宋体"/>
          <w:color w:val="000000"/>
          <w:szCs w:val="24"/>
          <w:highlight w:val="none"/>
        </w:rPr>
        <w:t xml:space="preserve">.</w:t>
      </w:r>
      <w:r>
        <w:rPr>
          <w:rFonts w:hint="eastAsia" w:hAnsi="宋体"/>
          <w:color w:val="000000"/>
          <w:szCs w:val="24"/>
          <w:highlight w:val="none"/>
        </w:rPr>
        <w:t xml:space="preserve">乙方承诺：一年内开机率保证在</w:t>
      </w:r>
      <w:r>
        <w:rPr>
          <w:rFonts w:hAnsi="宋体"/>
          <w:color w:val="000000"/>
          <w:szCs w:val="24"/>
          <w:highlight w:val="none"/>
        </w:rPr>
        <w:t xml:space="preserve">95</w:t>
      </w:r>
      <w:r>
        <w:rPr>
          <w:rFonts w:hint="eastAsia" w:hAnsi="宋体"/>
          <w:color w:val="000000"/>
          <w:szCs w:val="24"/>
          <w:highlight w:val="none"/>
        </w:rPr>
        <w:t xml:space="preserve">%以上（3</w:t>
      </w:r>
      <w:r>
        <w:rPr>
          <w:rFonts w:hAnsi="宋体"/>
          <w:color w:val="000000"/>
          <w:szCs w:val="24"/>
          <w:highlight w:val="none"/>
        </w:rPr>
        <w:t xml:space="preserve">65</w:t>
      </w:r>
      <w:r>
        <w:rPr>
          <w:rFonts w:hint="eastAsia" w:hAnsi="宋体"/>
          <w:color w:val="000000"/>
          <w:szCs w:val="24"/>
          <w:highlight w:val="none"/>
        </w:rPr>
        <w:t xml:space="preserve">天），停机时间不超过</w:t>
      </w:r>
      <w:r>
        <w:rPr>
          <w:rFonts w:hAnsi="宋体"/>
          <w:color w:val="000000"/>
          <w:szCs w:val="24"/>
          <w:highlight w:val="none"/>
        </w:rPr>
        <w:t xml:space="preserve">18</w:t>
      </w:r>
      <w:r>
        <w:rPr>
          <w:rFonts w:hint="eastAsia" w:hAnsi="宋体"/>
          <w:color w:val="000000"/>
          <w:szCs w:val="24"/>
          <w:highlight w:val="none"/>
        </w:rPr>
        <w:t xml:space="preserve">天，停机每超过1天，维保合同期顺延</w:t>
      </w:r>
      <w:r>
        <w:rPr>
          <w:rFonts w:hAnsi="宋体"/>
          <w:b/>
          <w:bCs/>
          <w:color w:val="000000"/>
          <w:szCs w:val="24"/>
          <w:highlight w:val="none"/>
        </w:rPr>
        <w:t xml:space="preserve">5</w:t>
      </w:r>
      <w:r>
        <w:rPr>
          <w:rFonts w:hint="eastAsia" w:hAnsi="宋体"/>
          <w:color w:val="000000"/>
          <w:szCs w:val="24"/>
          <w:highlight w:val="none"/>
        </w:rPr>
        <w:t xml:space="preserve">天。</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6</w:t>
      </w:r>
      <w:r>
        <w:rPr>
          <w:rFonts w:hAnsi="宋体"/>
          <w:color w:val="000000"/>
          <w:szCs w:val="24"/>
          <w:highlight w:val="none"/>
        </w:rPr>
        <w:t xml:space="preserve">.</w:t>
      </w:r>
      <w:r>
        <w:rPr>
          <w:rFonts w:hint="eastAsia" w:hAnsi="宋体"/>
          <w:color w:val="000000"/>
          <w:szCs w:val="24"/>
          <w:highlight w:val="none"/>
        </w:rPr>
        <w:t xml:space="preserve">保修期内，每次故障维修及保养结束后一周内乙方必须提供维修、保养记录并交甲方医用物资保障处备案登记。</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Ansi="宋体"/>
          <w:color w:val="000000"/>
          <w:szCs w:val="24"/>
          <w:highlight w:val="none"/>
        </w:rPr>
        <w:t xml:space="preserve">7.</w:t>
      </w:r>
      <w:r>
        <w:rPr>
          <w:rFonts w:hint="eastAsia" w:hAnsi="宋体"/>
          <w:color w:val="000000"/>
          <w:szCs w:val="24"/>
          <w:highlight w:val="none"/>
        </w:rPr>
        <w:t xml:space="preserve">乙方工程师至甲方维修设备，必须事先与甲方医用物资保障处取得联系，并与甲方工程师共同完成维修工作，否则引起的一切责任由乙方负责。</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8</w:t>
      </w:r>
      <w:r>
        <w:rPr>
          <w:rFonts w:hAnsi="宋体"/>
          <w:color w:val="000000"/>
          <w:szCs w:val="24"/>
          <w:highlight w:val="none"/>
        </w:rPr>
        <w:t xml:space="preserve">.</w:t>
      </w:r>
      <w:r>
        <w:rPr>
          <w:rFonts w:hint="eastAsia" w:hAnsi="宋体"/>
          <w:color w:val="000000"/>
          <w:szCs w:val="24"/>
          <w:highlight w:val="none"/>
        </w:rPr>
        <w:t xml:space="preserve">乙方维修人员在维修期间必须遵守院方在安全、防盗、停车、周围环境卫生及排放污物的有关规定，否则引起的一切责任由乙方负责。</w:t>
      </w:r>
      <w:r>
        <w:rPr>
          <w:rFonts w:hint="eastAsia" w:hAnsi="宋体"/>
          <w:color w:val="000000"/>
          <w:szCs w:val="24"/>
          <w:highlight w:val="none"/>
        </w:rPr>
      </w:r>
      <w:r/>
    </w:p>
    <w:p>
      <w:pPr>
        <w:pStyle w:val="1474"/>
        <w:spacing w:line="360" w:lineRule="auto"/>
        <w:rPr>
          <w:rFonts w:hint="eastAsia" w:hAnsi="宋体"/>
          <w:color w:val="000000"/>
          <w:szCs w:val="24"/>
          <w:highlight w:val="none"/>
        </w:rPr>
      </w:pPr>
      <w:r>
        <w:rPr>
          <w:rFonts w:hint="eastAsia" w:hAnsi="宋体"/>
          <w:color w:val="000000"/>
          <w:szCs w:val="24"/>
          <w:highlight w:val="none"/>
        </w:rPr>
        <w:t xml:space="preserve">六、违约责任</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1</w:t>
      </w:r>
      <w:r>
        <w:rPr>
          <w:rFonts w:hAnsi="宋体"/>
          <w:color w:val="000000"/>
          <w:szCs w:val="24"/>
          <w:highlight w:val="none"/>
        </w:rPr>
        <w:t xml:space="preserve">.</w:t>
      </w:r>
      <w:r>
        <w:rPr>
          <w:rFonts w:hint="eastAsia" w:hAnsi="宋体"/>
          <w:color w:val="000000"/>
          <w:szCs w:val="24"/>
          <w:highlight w:val="none"/>
        </w:rPr>
        <w:t xml:space="preserve">自本协议生效之日起，双方应严格依约履行。一方违约，应赔偿由此给其他方造成的损失。</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2.如果乙方没有按照合同规定进行维保服务，每逾期一日，乙方应按合同金额的1%计算，向甲方赔偿等额</w:t>
      </w:r>
      <w:r>
        <w:rPr>
          <w:rFonts w:hAnsi="宋体"/>
          <w:color w:val="000000"/>
          <w:szCs w:val="24"/>
          <w:highlight w:val="none"/>
        </w:rPr>
        <w:t xml:space="preserve">耗材</w:t>
      </w:r>
      <w:r>
        <w:rPr>
          <w:rFonts w:hint="eastAsia" w:hAnsi="宋体"/>
          <w:color w:val="000000"/>
          <w:szCs w:val="24"/>
          <w:highlight w:val="none"/>
        </w:rPr>
        <w:t xml:space="preserve">或</w:t>
      </w:r>
      <w:r>
        <w:rPr>
          <w:rFonts w:hAnsi="宋体"/>
          <w:color w:val="000000"/>
          <w:szCs w:val="24"/>
          <w:highlight w:val="none"/>
        </w:rPr>
        <w:t xml:space="preserve">配件</w:t>
      </w:r>
      <w:r>
        <w:rPr>
          <w:rFonts w:hint="eastAsia" w:hAnsi="宋体"/>
          <w:color w:val="000000"/>
          <w:szCs w:val="24"/>
          <w:highlight w:val="none"/>
        </w:rPr>
        <w:t xml:space="preserve">，但该违约金总额不超过合同总金额的30%。乙方</w:t>
      </w:r>
      <w:bookmarkStart w:id="398" w:name="_Hlk100650392"/>
      <w:r>
        <w:rPr>
          <w:rFonts w:hint="eastAsia" w:hAnsi="宋体"/>
          <w:color w:val="000000"/>
          <w:szCs w:val="24"/>
          <w:highlight w:val="none"/>
        </w:rPr>
        <w:t xml:space="preserve">逾期不进行维保服务</w:t>
      </w:r>
      <w:bookmarkEnd w:id="398"/>
      <w:r>
        <w:rPr>
          <w:rFonts w:hint="eastAsia" w:hAnsi="宋体"/>
          <w:color w:val="000000"/>
          <w:szCs w:val="24"/>
          <w:highlight w:val="none"/>
        </w:rPr>
        <w:t xml:space="preserve">30日以上的，则视乙方不能提供正常维保，甲方有权因此解除本合同。</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3.乙方若违反本合同</w:t>
      </w:r>
      <w:bookmarkStart w:id="399" w:name="_Hlk100650478"/>
      <w:r>
        <w:rPr>
          <w:rFonts w:hint="eastAsia" w:hAnsi="宋体"/>
          <w:color w:val="000000"/>
          <w:szCs w:val="24"/>
          <w:highlight w:val="none"/>
        </w:rPr>
        <w:t xml:space="preserve">第五条下相关款项、</w:t>
      </w:r>
      <w:bookmarkEnd w:id="399"/>
      <w:r>
        <w:rPr>
          <w:rFonts w:hint="eastAsia" w:hAnsi="宋体"/>
          <w:color w:val="000000"/>
          <w:szCs w:val="24"/>
          <w:highlight w:val="none"/>
        </w:rPr>
        <w:t xml:space="preserve">第八条与第十一条视为对本合同的重大违约，甲方随时有权书面通知乙方立即解除本合同。</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4.因乙方的违约行为给甲方造成损失的（包括所有直接或间接损失），如果违约金不足以补偿该损失的，甲方有权继续要求乙方赔偿甲方所有实际损失，并保留申诉的权利。</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5.因乙方故意或重大过失造成甲方财产损失或因乙方产品质量原因造成人员伤亡事件时，乙方应依法处理赔付。</w:t>
      </w:r>
      <w:r>
        <w:rPr>
          <w:rFonts w:hint="eastAsia" w:hAnsi="宋体"/>
          <w:color w:val="000000"/>
          <w:szCs w:val="24"/>
          <w:highlight w:val="none"/>
        </w:rPr>
      </w:r>
      <w:r/>
    </w:p>
    <w:p>
      <w:pPr>
        <w:pStyle w:val="1474"/>
        <w:spacing w:line="360" w:lineRule="auto"/>
        <w:rPr>
          <w:rFonts w:hint="eastAsia" w:hAnsi="宋体"/>
          <w:color w:val="000000"/>
          <w:szCs w:val="24"/>
          <w:highlight w:val="none"/>
        </w:rPr>
      </w:pPr>
      <w:r/>
      <w:bookmarkStart w:id="400" w:name="_Hlk100650496"/>
      <w:r>
        <w:rPr>
          <w:rFonts w:hint="eastAsia" w:hAnsi="宋体"/>
          <w:color w:val="000000"/>
          <w:szCs w:val="24"/>
          <w:highlight w:val="none"/>
        </w:rPr>
        <w:t xml:space="preserve">七、不可抗力条款</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rPr>
          <w:rFonts w:hAnsi="宋体"/>
          <w:color w:val="000000"/>
          <w:szCs w:val="24"/>
          <w:highlight w:val="none"/>
        </w:rPr>
        <w:t xml:space="preserve">5</w:t>
      </w:r>
      <w:r>
        <w:rPr>
          <w:rFonts w:hint="eastAsia" w:hAnsi="宋体"/>
          <w:color w:val="000000"/>
          <w:szCs w:val="24"/>
          <w:highlight w:val="none"/>
        </w:rPr>
        <w:t xml:space="preserve">个工作日内对该不可抗力事件的发生及其持续时间提供有关机构出具的适当证明。在取得有关机构证明后，甲方允许乙方延期履行、部分履行或不履行合同，并根据情况可部分或全部免除乙方应承担的违约责任。</w:t>
      </w:r>
      <w:r>
        <w:rPr>
          <w:rFonts w:hint="eastAsia" w:hAnsi="宋体"/>
          <w:color w:val="000000"/>
          <w:szCs w:val="24"/>
          <w:highlight w:val="none"/>
        </w:rPr>
      </w:r>
      <w:r/>
    </w:p>
    <w:p>
      <w:pPr>
        <w:pStyle w:val="1474"/>
        <w:spacing w:line="360" w:lineRule="auto"/>
        <w:rPr>
          <w:rFonts w:hint="eastAsia" w:hAnsi="宋体"/>
          <w:color w:val="000000"/>
          <w:szCs w:val="24"/>
          <w:highlight w:val="none"/>
        </w:rPr>
      </w:pPr>
      <w:r/>
      <w:bookmarkEnd w:id="400"/>
      <w:r>
        <w:rPr>
          <w:rFonts w:hint="eastAsia" w:hAnsi="宋体"/>
          <w:color w:val="000000"/>
          <w:szCs w:val="24"/>
          <w:highlight w:val="none"/>
        </w:rPr>
        <w:t xml:space="preserve">八、廉洁条款</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甲乙双方须遵守《南京鼓楼医院物资购销廉洁条例》，条例内容如下：</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为进一步加强医疗卫生行风建设，规范医疗卫生机构购销行为，有效防范商业贿赂行为，营造公平交易、诚实守信的购销环境，南京鼓楼医院特制定本条例，以资合同各方共同遵守：</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1、合同各方按照《民法典》及购销廉洁条例约定购销药品、医用设备、医用耗材及行政办公物资等。</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2、甲方应当严格执行产品购销合同验收、入库制度，对采购产品及发票进行查验，不得违反有关规定进行合同外采购、违价采购或从非规定渠道采购。</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4、甲方严禁利用任何途径和方式，为乙方统计医师个人及临床科室有关产品用量信息，或为乙方统计提供便利。</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5、乙方不得以回扣、宴请等方式影响甲方工作人员采购或使用产品的选择权，不得在学术活动中提供旅游、超标准支付食宿费用。</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6、乙方指定销售代表必须在工作时间到甲方指定地点联系商谈，不得到住院部、门诊部、医技科室等推销产品，不得借故到甲方相关领导、部门负责人及相关工作人员家中访谈并提供任何好处费等。</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8、乙方如违反本廉洁条例，一经发现，甲方有权终止购销合同，并向上级主管部门报告。如乙方被列入商业贿赂不良记录，则严格按照国家相关规定处理。</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9、本廉洁条例在产品购销过程中，合同各方均需严格遵守。</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10、本条例由南京鼓楼医院负责解释。</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11、本条例自即日起施行。</w:t>
      </w:r>
      <w:r>
        <w:rPr>
          <w:rFonts w:hint="eastAsia" w:hAnsi="宋体"/>
          <w:color w:val="000000"/>
          <w:szCs w:val="24"/>
          <w:highlight w:val="none"/>
        </w:rPr>
      </w:r>
      <w:r/>
    </w:p>
    <w:p>
      <w:pPr>
        <w:pStyle w:val="1474"/>
        <w:spacing w:line="360" w:lineRule="auto"/>
        <w:rPr>
          <w:rFonts w:hint="eastAsia" w:hAnsi="宋体"/>
          <w:color w:val="000000"/>
          <w:szCs w:val="24"/>
          <w:highlight w:val="none"/>
        </w:rPr>
      </w:pPr>
      <w:r/>
      <w:bookmarkStart w:id="401" w:name="_Hlk100650549"/>
      <w:r>
        <w:rPr>
          <w:rFonts w:hint="eastAsia" w:hAnsi="宋体"/>
          <w:color w:val="000000"/>
          <w:szCs w:val="24"/>
          <w:highlight w:val="none"/>
        </w:rPr>
        <w:t xml:space="preserve">九、合同的解除条款</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本合同第六条下解约事由与法定解约事由出现后，解约方有权提前三个工作日书面通知对方解约，自通知送达之日起，本合同解除。</w:t>
      </w:r>
      <w:r>
        <w:rPr>
          <w:rFonts w:hint="eastAsia" w:hAnsi="宋体"/>
          <w:color w:val="000000"/>
          <w:szCs w:val="24"/>
          <w:highlight w:val="none"/>
        </w:rPr>
      </w:r>
      <w:r/>
    </w:p>
    <w:p>
      <w:pPr>
        <w:pStyle w:val="1474"/>
        <w:spacing w:line="360" w:lineRule="auto"/>
        <w:rPr>
          <w:rFonts w:hint="eastAsia" w:hAnsi="宋体"/>
          <w:color w:val="000000"/>
          <w:szCs w:val="24"/>
          <w:highlight w:val="none"/>
        </w:rPr>
      </w:pPr>
      <w:r/>
      <w:bookmarkEnd w:id="401"/>
      <w:r>
        <w:rPr>
          <w:rFonts w:hint="eastAsia" w:hAnsi="宋体"/>
          <w:color w:val="000000"/>
          <w:szCs w:val="24"/>
          <w:highlight w:val="none"/>
        </w:rPr>
        <w:t xml:space="preserve">十、争议解决</w:t>
      </w:r>
      <w:r>
        <w:rPr>
          <w:rFonts w:hint="eastAsia" w:hAnsi="宋体"/>
          <w:color w:val="000000"/>
          <w:szCs w:val="24"/>
          <w:highlight w:val="none"/>
        </w:rPr>
      </w:r>
      <w:r/>
    </w:p>
    <w:p>
      <w:pPr>
        <w:pStyle w:val="1474"/>
        <w:ind w:firstLine="420"/>
        <w:spacing w:line="360" w:lineRule="auto"/>
        <w:tabs>
          <w:tab w:val="left" w:pos="420" w:leader="none"/>
        </w:tabs>
        <w:rPr>
          <w:rFonts w:hint="eastAsia" w:hAnsi="宋体"/>
          <w:color w:val="000000"/>
          <w:szCs w:val="24"/>
          <w:highlight w:val="none"/>
        </w:rPr>
      </w:pPr>
      <w:r>
        <w:rPr>
          <w:rFonts w:hint="eastAsia" w:hAnsi="宋体"/>
          <w:color w:val="000000"/>
          <w:szCs w:val="24"/>
          <w:highlight w:val="none"/>
        </w:rPr>
        <w:t xml:space="preserve">双方应本着友好协商的原则，解决与本合同有关的一切争议。如一方不愿协商或协商开始后</w:t>
      </w:r>
      <w:r>
        <w:rPr>
          <w:rFonts w:hAnsi="宋体"/>
          <w:color w:val="000000"/>
          <w:szCs w:val="24"/>
          <w:highlight w:val="none"/>
        </w:rPr>
        <w:t xml:space="preserve">30日内无法解决，应提交甲方所在地人民法院</w:t>
      </w:r>
      <w:r>
        <w:rPr>
          <w:rFonts w:hint="eastAsia" w:hAnsi="宋体"/>
          <w:color w:val="000000"/>
          <w:szCs w:val="24"/>
          <w:highlight w:val="none"/>
        </w:rPr>
        <w:t xml:space="preserve">裁决</w:t>
      </w:r>
      <w:r>
        <w:rPr>
          <w:rFonts w:hAnsi="宋体"/>
          <w:color w:val="000000"/>
          <w:szCs w:val="24"/>
          <w:highlight w:val="none"/>
        </w:rPr>
        <w:t xml:space="preserve">。</w:t>
      </w:r>
      <w:r>
        <w:rPr>
          <w:rFonts w:hint="eastAsia" w:hAnsi="宋体"/>
          <w:color w:val="000000"/>
          <w:szCs w:val="24"/>
          <w:highlight w:val="none"/>
        </w:rPr>
      </w:r>
      <w:r/>
    </w:p>
    <w:p>
      <w:pPr>
        <w:pStyle w:val="1474"/>
        <w:spacing w:line="360" w:lineRule="auto"/>
        <w:tabs>
          <w:tab w:val="left" w:pos="420" w:leader="none"/>
        </w:tabs>
        <w:rPr>
          <w:rFonts w:hint="eastAsia" w:hAnsi="宋体"/>
          <w:color w:val="000000"/>
          <w:szCs w:val="24"/>
          <w:highlight w:val="none"/>
        </w:rPr>
      </w:pPr>
      <w:r>
        <w:rPr>
          <w:rFonts w:hint="eastAsia" w:hAnsi="宋体"/>
          <w:color w:val="000000"/>
          <w:szCs w:val="24"/>
          <w:highlight w:val="none"/>
        </w:rPr>
        <w:t xml:space="preserve">十一、保密条款</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2、双方应确保己方人员遵守本条约定保密义务，否则由此产生的一切后果由违约方承担责任。</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int="eastAsia" w:hAnsi="宋体"/>
          <w:color w:val="000000"/>
          <w:szCs w:val="24"/>
          <w:highlight w:val="none"/>
        </w:rPr>
        <w:t xml:space="preserve">3、本条约定在本协议（合同）解除、终止或被认为无效后仍然有效。</w:t>
      </w:r>
      <w:r>
        <w:rPr>
          <w:rFonts w:hint="eastAsia" w:hAnsi="宋体"/>
          <w:color w:val="000000"/>
          <w:szCs w:val="24"/>
          <w:highlight w:val="none"/>
        </w:rPr>
      </w:r>
      <w:r/>
    </w:p>
    <w:p>
      <w:pPr>
        <w:pStyle w:val="1474"/>
        <w:spacing w:line="360" w:lineRule="auto"/>
        <w:rPr>
          <w:rFonts w:hint="eastAsia" w:hAnsi="宋体"/>
          <w:color w:val="000000"/>
          <w:szCs w:val="24"/>
          <w:highlight w:val="none"/>
        </w:rPr>
      </w:pPr>
      <w:r>
        <w:rPr>
          <w:rFonts w:hint="eastAsia" w:hAnsi="宋体"/>
          <w:color w:val="000000"/>
          <w:szCs w:val="24"/>
          <w:highlight w:val="none"/>
        </w:rPr>
        <w:t xml:space="preserve">十二、其他条款</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bookmarkStart w:id="402" w:name="_Hlk100650600"/>
      <w:r>
        <w:rPr>
          <w:rFonts w:hint="eastAsia" w:hAnsi="宋体"/>
          <w:color w:val="000000"/>
          <w:szCs w:val="24"/>
          <w:highlight w:val="none"/>
        </w:rPr>
        <w:t xml:space="preserve">1</w:t>
      </w:r>
      <w:r>
        <w:rPr>
          <w:rFonts w:hAnsi="宋体"/>
          <w:color w:val="000000"/>
          <w:szCs w:val="24"/>
          <w:highlight w:val="none"/>
        </w:rPr>
        <w:t xml:space="preserve">.</w:t>
      </w:r>
      <w:r>
        <w:rPr>
          <w:rFonts w:hint="eastAsia" w:hAnsi="宋体"/>
          <w:color w:val="000000"/>
          <w:szCs w:val="24"/>
          <w:highlight w:val="none"/>
        </w:rPr>
        <w:t xml:space="preserve">本项目招标文件、投标文件、合同及其附件、其他承诺为本项目不可分割的组成部分，具有同等法律效力。</w:t>
      </w:r>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bookmarkEnd w:id="402"/>
      <w:r>
        <w:rPr>
          <w:rFonts w:hAnsi="宋体"/>
          <w:color w:val="000000"/>
          <w:szCs w:val="24"/>
          <w:highlight w:val="none"/>
        </w:rPr>
        <w:t xml:space="preserve">2.</w:t>
      </w:r>
      <w:r>
        <w:rPr>
          <w:rFonts w:hint="eastAsia" w:hAnsi="宋体"/>
          <w:color w:val="000000"/>
          <w:szCs w:val="24"/>
          <w:highlight w:val="none"/>
        </w:rPr>
        <w:t xml:space="preserve">本合同一式叁份，甲方执贰份，乙方执壹份，经双方签字盖章并加盖骑缝章后生效，未经事宜双方协商解决。</w:t>
      </w:r>
      <w:r>
        <w:rPr>
          <w:rFonts w:hint="eastAsia" w:hAnsi="宋体"/>
          <w:color w:val="000000"/>
          <w:szCs w:val="24"/>
          <w:highlight w:val="none"/>
        </w:rPr>
      </w:r>
      <w:r/>
    </w:p>
    <w:p>
      <w:pPr>
        <w:pStyle w:val="1474"/>
        <w:ind w:firstLine="420"/>
        <w:spacing w:line="380" w:lineRule="exact"/>
        <w:rPr>
          <w:rFonts w:hint="eastAsia" w:hAnsi="宋体"/>
          <w:color w:val="000000"/>
          <w:szCs w:val="24"/>
          <w:highlight w:val="none"/>
        </w:rPr>
      </w:pPr>
      <w:r>
        <w:rPr>
          <w:rFonts w:hint="eastAsia" w:hAnsi="宋体"/>
          <w:color w:val="000000"/>
          <w:szCs w:val="24"/>
          <w:highlight w:val="none"/>
        </w:rPr>
        <w:t xml:space="preserve">3</w:t>
      </w:r>
      <w:r>
        <w:rPr>
          <w:rFonts w:hAnsi="宋体"/>
          <w:color w:val="000000"/>
          <w:szCs w:val="24"/>
          <w:highlight w:val="none"/>
        </w:rPr>
        <w:t xml:space="preserve">. </w:t>
      </w:r>
      <w:bookmarkStart w:id="403" w:name="_Hlk100650618"/>
      <w:r>
        <w:rPr>
          <w:rFonts w:hint="eastAsia" w:hAnsi="宋体"/>
          <w:color w:val="000000"/>
          <w:szCs w:val="24"/>
          <w:highlight w:val="none"/>
        </w:rPr>
        <w:t xml:space="preserve">本合同适用的语言文字为汉语文字，本合同适用法律法规为中华人民共和国及其区域内相关法律法规，本合同条款解释语言以中文为准。</w:t>
      </w:r>
      <w:bookmarkEnd w:id="403"/>
      <w:r>
        <w:rPr>
          <w:rFonts w:hint="eastAsia" w:hAnsi="宋体"/>
          <w:color w:val="000000"/>
          <w:szCs w:val="24"/>
          <w:highlight w:val="none"/>
        </w:rPr>
      </w:r>
      <w:r/>
    </w:p>
    <w:p>
      <w:pPr>
        <w:pStyle w:val="1474"/>
        <w:ind w:firstLine="420"/>
        <w:spacing w:line="360" w:lineRule="auto"/>
        <w:rPr>
          <w:rFonts w:hint="eastAsia" w:hAnsi="宋体"/>
          <w:color w:val="000000"/>
          <w:szCs w:val="24"/>
          <w:highlight w:val="none"/>
        </w:rPr>
      </w:pPr>
      <w:r>
        <w:rPr>
          <w:rFonts w:hAnsi="宋体"/>
          <w:color w:val="000000"/>
          <w:szCs w:val="24"/>
          <w:highlight w:val="none"/>
        </w:rPr>
        <w:t xml:space="preserve">4.</w:t>
      </w:r>
      <w:r>
        <w:rPr>
          <w:rFonts w:hint="eastAsia" w:hAnsi="宋体"/>
          <w:color w:val="000000"/>
          <w:szCs w:val="24"/>
          <w:highlight w:val="none"/>
        </w:rPr>
        <w:t xml:space="preserve">合同签署地点:南京。</w:t>
      </w:r>
      <w:r>
        <w:rPr>
          <w:rFonts w:hint="eastAsia" w:hAnsi="宋体"/>
          <w:color w:val="000000"/>
          <w:szCs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671"/>
        <w:gridCol w:w="4617"/>
      </w:tblGrid>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4"/>
              <w:spacing w:line="440" w:lineRule="exact"/>
              <w:rPr>
                <w:rFonts w:hint="eastAsia" w:hAnsi="宋体"/>
                <w:b/>
                <w:bCs/>
                <w:color w:val="000000"/>
                <w:szCs w:val="21"/>
                <w:highlight w:val="none"/>
              </w:rPr>
            </w:pPr>
            <w:r>
              <w:rPr>
                <w:rFonts w:hint="eastAsia" w:hAnsi="宋体"/>
                <w:b/>
                <w:bCs/>
                <w:color w:val="000000"/>
                <w:szCs w:val="21"/>
                <w:highlight w:val="none"/>
              </w:rPr>
              <w:t xml:space="preserve">甲方：</w:t>
            </w:r>
            <w:r>
              <w:rPr>
                <w:rFonts w:hint="eastAsia" w:hAnsi="宋体"/>
                <w:b/>
                <w:bCs/>
                <w:color w:val="000000"/>
                <w:szCs w:val="21"/>
                <w:highlight w:val="none"/>
                <w:u w:val="single"/>
              </w:rPr>
              <w:t xml:space="preserve">南京鼓楼医院</w:t>
            </w:r>
            <w:r>
              <w:rPr>
                <w:rFonts w:hint="eastAsia" w:hAnsi="宋体"/>
                <w:b/>
                <w:bCs/>
                <w:color w:val="000000"/>
                <w:szCs w:val="21"/>
                <w:highlight w:val="none"/>
              </w:rPr>
              <w:t xml:space="preserve">（盖章）</w:t>
            </w:r>
            <w:r>
              <w:rPr>
                <w:rFonts w:hint="eastAsia" w:hAnsi="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4"/>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乙方：</w:t>
            </w:r>
            <w:r>
              <w:rPr>
                <w:rFonts w:hint="eastAsia" w:hAnsi="宋体"/>
                <w:b/>
                <w:bCs/>
                <w:color w:val="000000"/>
                <w:szCs w:val="21"/>
                <w:highlight w:val="none"/>
                <w:u w:val="single"/>
              </w:rPr>
              <w:t xml:space="preserve">供应商名称</w:t>
            </w:r>
            <w:r>
              <w:rPr>
                <w:rFonts w:hint="eastAsia" w:hAnsi="宋体"/>
                <w:b/>
                <w:bCs/>
                <w:color w:val="000000"/>
                <w:szCs w:val="21"/>
                <w:highlight w:val="none"/>
              </w:rPr>
              <w:t xml:space="preserve">（盖章）</w:t>
            </w:r>
            <w:r>
              <w:rPr>
                <w:rFonts w:hint="eastAsia" w:hAnsi="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4"/>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地址：</w:t>
            </w:r>
            <w:r>
              <w:rPr>
                <w:rFonts w:hint="eastAsia" w:hAnsi="宋体"/>
                <w:b/>
                <w:bCs/>
                <w:color w:val="000000"/>
                <w:szCs w:val="21"/>
                <w:highlight w:val="none"/>
                <w:u w:val="single"/>
              </w:rPr>
              <w:t xml:space="preserve">南京市中山路321号</w:t>
            </w:r>
            <w:r>
              <w:rPr>
                <w:rFonts w:hint="eastAsia" w:hAnsi="宋体"/>
                <w:b/>
                <w:bCs/>
                <w:color w:val="000000"/>
                <w:szCs w:val="21"/>
                <w:highlight w:val="none"/>
                <w:u w:val="singl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4"/>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地址：</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4"/>
              <w:spacing w:line="440" w:lineRule="exact"/>
              <w:rPr>
                <w:rFonts w:hint="eastAsia" w:hAnsi="宋体"/>
                <w:b/>
                <w:bCs/>
                <w:color w:val="000000"/>
                <w:szCs w:val="21"/>
                <w:highlight w:val="none"/>
              </w:rPr>
            </w:pPr>
            <w:r>
              <w:rPr>
                <w:rFonts w:hint="eastAsia" w:hAnsi="宋体"/>
                <w:b/>
                <w:bCs/>
                <w:color w:val="000000"/>
                <w:szCs w:val="21"/>
                <w:highlight w:val="none"/>
              </w:rPr>
              <w:t xml:space="preserve">邮编：</w:t>
            </w:r>
            <w:r>
              <w:rPr>
                <w:rFonts w:hint="eastAsia" w:hAnsi="宋体"/>
                <w:b/>
                <w:bCs/>
                <w:color w:val="000000"/>
                <w:szCs w:val="21"/>
                <w:highlight w:val="none"/>
                <w:u w:val="single"/>
              </w:rPr>
              <w:t xml:space="preserve">210008</w:t>
            </w:r>
            <w:r>
              <w:rPr>
                <w:rFonts w:hint="eastAsia" w:hAnsi="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4"/>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邮编：</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4"/>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电话：</w:t>
            </w:r>
            <w:r>
              <w:rPr>
                <w:rFonts w:hint="eastAsia" w:hAnsi="宋体"/>
                <w:b/>
                <w:bCs/>
                <w:color w:val="000000"/>
                <w:szCs w:val="21"/>
                <w:highlight w:val="none"/>
                <w:u w:val="single"/>
              </w:rPr>
              <w:t xml:space="preserve">025-83106666</w:t>
            </w:r>
            <w:r>
              <w:rPr>
                <w:rFonts w:hint="eastAsia"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4"/>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传真：</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4"/>
              <w:spacing w:line="440" w:lineRule="exact"/>
              <w:tabs>
                <w:tab w:val="left" w:pos="420" w:leader="none"/>
              </w:tabs>
              <w:rPr>
                <w:rFonts w:hint="eastAsia" w:hAnsi="宋体"/>
                <w:color w:val="000000"/>
                <w:szCs w:val="21"/>
                <w:highlight w:val="none"/>
                <w:u w:val="single"/>
              </w:rPr>
            </w:pPr>
            <w:r>
              <w:rPr>
                <w:rFonts w:hint="eastAsia" w:hAnsi="宋体"/>
                <w:b/>
                <w:bCs/>
                <w:color w:val="000000"/>
                <w:szCs w:val="21"/>
                <w:highlight w:val="none"/>
              </w:rPr>
              <w:t xml:space="preserve">法定代表人或授权代表：</w:t>
            </w:r>
            <w:r>
              <w:rPr>
                <w:rFonts w:hint="eastAsia" w:hAnsi="宋体"/>
                <w:b/>
                <w:bCs/>
                <w:color w:val="000000"/>
                <w:szCs w:val="21"/>
                <w:highlight w:val="none"/>
                <w:u w:val="single"/>
              </w:rPr>
              <w:t xml:space="preserve">              </w:t>
            </w:r>
            <w:r>
              <w:rPr>
                <w:rFonts w:hint="eastAsia" w:hAnsi="宋体"/>
                <w:color w:val="000000"/>
                <w:szCs w:val="21"/>
                <w:highlight w:val="none"/>
                <w:u w:val="singl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4"/>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固定电话：</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4"/>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分管院领导：</w:t>
            </w:r>
            <w:r>
              <w:rPr>
                <w:rFonts w:hint="eastAsia" w:hAnsi="宋体"/>
                <w:color w:val="000000"/>
                <w:szCs w:val="21"/>
                <w:highlight w:val="none"/>
                <w:u w:val="single"/>
              </w:rPr>
              <w:t xml:space="preserve">                        </w:t>
            </w:r>
            <w:r>
              <w:rPr>
                <w:rFonts w:hint="eastAsia" w:hAnsi="宋体"/>
                <w:b/>
                <w:bCs/>
                <w:color w:val="000000"/>
                <w:szCs w:val="21"/>
                <w:highlight w:val="none"/>
                <w:u w:val="singl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4"/>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法定代表人：</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4"/>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医用物资采购中心负责人：</w:t>
            </w:r>
            <w:r>
              <w:rPr>
                <w:rFonts w:hint="eastAsia" w:hAnsi="宋体"/>
                <w:b/>
                <w:bCs/>
                <w:color w:val="000000"/>
                <w:szCs w:val="21"/>
                <w:highlight w:val="none"/>
                <w:u w:val="single"/>
              </w:rPr>
              <w:t xml:space="preserve">            </w:t>
            </w:r>
            <w:r>
              <w:rPr>
                <w:rFonts w:hint="eastAsia"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4"/>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授权代表及手机：</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4"/>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日期：</w:t>
            </w:r>
            <w:r>
              <w:rPr>
                <w:rFonts w:hint="eastAsia" w:hAnsi="宋体"/>
                <w:b/>
                <w:bCs/>
                <w:color w:val="000000"/>
                <w:szCs w:val="21"/>
                <w:highlight w:val="none"/>
                <w:u w:val="single"/>
              </w:rPr>
              <w:t xml:space="preserve">               </w:t>
            </w:r>
            <w:r>
              <w:rPr>
                <w:rFonts w:hint="eastAsia"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4"/>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日期：</w:t>
            </w:r>
            <w:r>
              <w:rPr>
                <w:rFonts w:hint="eastAsia" w:hAnsi="宋体"/>
                <w:b/>
                <w:bCs/>
                <w:color w:val="000000"/>
                <w:szCs w:val="21"/>
                <w:highlight w:val="none"/>
                <w:u w:val="single"/>
              </w:rPr>
              <w:t xml:space="preserve">                       </w:t>
            </w:r>
            <w:r>
              <w:rPr>
                <w:rFonts w:hint="eastAsia" w:hAnsi="宋体"/>
                <w:color w:val="000000"/>
                <w:szCs w:val="21"/>
                <w:highlight w:val="none"/>
              </w:rPr>
            </w:r>
            <w:r/>
          </w:p>
        </w:tc>
      </w:tr>
    </w:tbl>
    <w:p>
      <w:pPr>
        <w:pStyle w:val="1474"/>
        <w:jc w:val="left"/>
        <w:spacing w:line="360" w:lineRule="auto"/>
        <w:shd w:val="clear" w:color="auto" w:fill="auto"/>
        <w:rPr>
          <w:color w:val="000000"/>
          <w:szCs w:val="21"/>
          <w:highlight w:val="none"/>
        </w:rPr>
      </w:pPr>
      <w:r>
        <w:rPr>
          <w:color w:val="000000"/>
          <w:szCs w:val="21"/>
          <w:highlight w:val="none"/>
        </w:rPr>
      </w:r>
      <w:r/>
    </w:p>
    <w:p>
      <w:pPr>
        <w:pStyle w:val="1474"/>
        <w:shd w:val="clear" w:color="auto" w:fill="auto"/>
        <w:rPr>
          <w:color w:val="000000"/>
          <w:highlight w:val="none"/>
        </w:rPr>
        <w:sectPr>
          <w:footnotePr/>
          <w:endnotePr/>
          <w:type w:val="nextPage"/>
          <w:pgSz w:w="11906" w:h="16838" w:orient="portrait"/>
          <w:pgMar w:top="1417" w:right="1417" w:bottom="1417" w:left="1417" w:header="851" w:footer="992" w:gutter="0"/>
          <w:pgNumType w:start="1"/>
          <w:cols w:num="1" w:sep="0" w:space="1701" w:equalWidth="1"/>
          <w:docGrid w:linePitch="360"/>
        </w:sectPr>
      </w:pPr>
      <w:r>
        <w:rPr>
          <w:color w:val="000000"/>
          <w:highlight w:val="none"/>
        </w:rPr>
      </w:r>
      <w:r/>
    </w:p>
    <w:p>
      <w:pPr>
        <w:pStyle w:val="1474"/>
        <w:jc w:val="left"/>
        <w:spacing w:line="360" w:lineRule="auto"/>
        <w:shd w:val="clear" w:color="auto" w:fill="auto"/>
        <w:tabs>
          <w:tab w:val="center" w:pos="4890" w:leader="none"/>
          <w:tab w:val="left" w:pos="8395" w:leader="none"/>
        </w:tabs>
        <w:rPr>
          <w:rStyle w:val="1487"/>
          <w:color w:val="000000"/>
          <w:highlight w:val="none"/>
        </w:rPr>
      </w:pPr>
      <w:r>
        <w:rPr>
          <w:rFonts w:ascii="Times New Roman" w:hAnsi="Times New Roman" w:cs="Times New Roman"/>
          <w:b/>
          <w:color w:val="000000"/>
          <w:szCs w:val="21"/>
          <w:highlight w:val="none"/>
        </w:rPr>
        <w:t xml:space="preserve">               </w:t>
      </w:r>
      <w:r>
        <w:rPr>
          <w:rFonts w:ascii="Times New Roman" w:hAnsi="Times New Roman" w:cs="Times New Roman"/>
          <w:b/>
          <w:color w:val="000000"/>
          <w:szCs w:val="21"/>
          <w:highlight w:val="none"/>
        </w:rPr>
        <w:tab/>
      </w:r>
      <w:bookmarkStart w:id="404" w:name="_Toc26078"/>
      <w:r/>
      <w:bookmarkStart w:id="405" w:name="_Toc19"/>
      <w:r/>
      <w:bookmarkStart w:id="406" w:name="_Toc26004"/>
      <w:r/>
      <w:bookmarkStart w:id="407" w:name="_Toc12880"/>
      <w:r/>
      <w:bookmarkStart w:id="408" w:name="_Toc22938"/>
      <w:r/>
      <w:bookmarkStart w:id="409" w:name="_Toc1792"/>
      <w:r/>
      <w:bookmarkStart w:id="410" w:name="_Toc15017"/>
      <w:r>
        <w:rPr>
          <w:rStyle w:val="1487"/>
          <w:rFonts w:hint="eastAsia"/>
          <w:color w:val="000000"/>
          <w:highlight w:val="none"/>
        </w:rPr>
        <w:t xml:space="preserve">第六章 投标文件格式及附件</w:t>
      </w:r>
      <w:bookmarkEnd w:id="404"/>
      <w:r/>
      <w:bookmarkEnd w:id="405"/>
      <w:r/>
      <w:bookmarkEnd w:id="406"/>
      <w:r>
        <w:rPr>
          <w:rStyle w:val="1487"/>
          <w:color w:val="000000"/>
          <w:highlight w:val="none"/>
        </w:rPr>
      </w:r>
      <w:r/>
    </w:p>
    <w:p>
      <w:pPr>
        <w:pStyle w:val="1474"/>
        <w:spacing w:line="360" w:lineRule="auto"/>
        <w:shd w:val="clear" w:color="auto" w:fill="auto"/>
        <w:rPr>
          <w:rFonts w:ascii="Times New Roman" w:hAnsi="Times New Roman" w:cs="Times New Roman"/>
          <w:b/>
          <w:bCs/>
          <w:color w:val="000000"/>
          <w:szCs w:val="21"/>
          <w:highlight w:val="none"/>
        </w:rPr>
      </w:pPr>
      <w:r/>
      <w:bookmarkEnd w:id="407"/>
      <w:r/>
      <w:bookmarkEnd w:id="408"/>
      <w:r/>
      <w:bookmarkEnd w:id="409"/>
      <w:r/>
      <w:bookmarkEnd w:id="410"/>
      <w:r>
        <w:rPr>
          <w:rFonts w:ascii="Times New Roman" w:hAnsi="Times New Roman" w:cs="Times New Roman"/>
          <w:b/>
          <w:bCs/>
          <w:color w:val="000000"/>
          <w:szCs w:val="21"/>
          <w:highlight w:val="none"/>
        </w:rPr>
        <w:t xml:space="preserve">注：</w:t>
      </w:r>
      <w:r>
        <w:rPr>
          <w:rFonts w:ascii="Times New Roman" w:hAnsi="Times New Roman" w:cs="Times New Roman"/>
          <w:b/>
          <w:bCs/>
          <w:color w:val="000000"/>
          <w:szCs w:val="21"/>
          <w:highlight w:val="none"/>
        </w:rPr>
      </w:r>
      <w:r/>
    </w:p>
    <w:p>
      <w:pPr>
        <w:pStyle w:val="1474"/>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1.本部分内容仅提供格式参考。 </w:t>
      </w:r>
      <w:r>
        <w:rPr>
          <w:rFonts w:ascii="Times New Roman" w:hAnsi="Times New Roman" w:cs="Times New Roman"/>
          <w:color w:val="000000"/>
          <w:szCs w:val="21"/>
          <w:highlight w:val="none"/>
        </w:rPr>
      </w:r>
      <w:r/>
    </w:p>
    <w:p>
      <w:pPr>
        <w:pStyle w:val="1474"/>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color w:val="000000"/>
          <w:szCs w:val="21"/>
          <w:highlight w:val="none"/>
        </w:rPr>
      </w:r>
      <w:r/>
    </w:p>
    <w:p>
      <w:pPr>
        <w:pStyle w:val="1474"/>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3.所附表格中要求回答的全部问题和信息都必须正面回答。 </w:t>
      </w:r>
      <w:r>
        <w:rPr>
          <w:rFonts w:ascii="Times New Roman" w:hAnsi="Times New Roman" w:cs="Times New Roman"/>
          <w:color w:val="000000"/>
          <w:szCs w:val="21"/>
          <w:highlight w:val="none"/>
        </w:rPr>
      </w:r>
      <w:r/>
    </w:p>
    <w:p>
      <w:pPr>
        <w:pStyle w:val="1474"/>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4.供应商提交的材料不予退还。 </w:t>
      </w:r>
      <w:r>
        <w:rPr>
          <w:rFonts w:ascii="Times New Roman" w:hAnsi="Times New Roman" w:cs="Times New Roman"/>
          <w:color w:val="000000"/>
          <w:szCs w:val="21"/>
          <w:highlight w:val="none"/>
        </w:rPr>
      </w:r>
      <w:r/>
    </w:p>
    <w:p>
      <w:pPr>
        <w:pStyle w:val="1474"/>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5.全部文件应按投标人须知以及前附表中规定的语言和份数提交。 </w:t>
      </w:r>
      <w:r>
        <w:rPr>
          <w:rFonts w:ascii="Times New Roman" w:hAnsi="Times New Roman" w:cs="Times New Roman"/>
          <w:color w:val="000000"/>
          <w:szCs w:val="21"/>
          <w:highlight w:val="none"/>
        </w:rPr>
      </w:r>
      <w:r/>
    </w:p>
    <w:p>
      <w:pPr>
        <w:pStyle w:val="1474"/>
        <w:jc w:val="left"/>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Cs w:val="21"/>
          <w:highlight w:val="none"/>
        </w:rPr>
        <w:t xml:space="preserve">6.投标文件应按照投标文件格式逐项填写，无相应内容可填的项应填写“无”“未测试”“没有相应指标”等明确的回答文字。</w:t>
      </w:r>
      <w:r>
        <w:rPr>
          <w:rFonts w:ascii="Times New Roman" w:hAnsi="Times New Roman" w:cs="Times New Roman"/>
          <w:color w:val="000000"/>
          <w:sz w:val="24"/>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4"/>
        <w:spacing w:line="440" w:lineRule="exact"/>
        <w:shd w:val="clear" w:color="auto" w:fill="auto"/>
        <w:rPr>
          <w:rFonts w:ascii="Times New Roman" w:hAnsi="Times New Roman" w:eastAsia="宋体" w:cs="Times New Roman"/>
          <w:b/>
          <w:bCs/>
          <w:color w:val="000000"/>
          <w:sz w:val="24"/>
          <w:highlight w:val="none"/>
          <w:lang w:val="en-US" w:eastAsia="zh-CN"/>
        </w:rPr>
        <w:outlineLvl w:val="1"/>
      </w:pPr>
      <w:r/>
      <w:bookmarkStart w:id="414" w:name="_Toc22510"/>
      <w:r/>
      <w:bookmarkStart w:id="415" w:name="_Toc24956"/>
      <w:r/>
      <w:bookmarkStart w:id="416" w:name="_Toc11133"/>
      <w:r/>
      <w:bookmarkStart w:id="417" w:name="_Toc31892"/>
      <w:r>
        <w:rPr>
          <w:rFonts w:ascii="Times New Roman" w:hAnsi="Times New Roman" w:eastAsia="宋体" w:cs="Times New Roman"/>
          <w:b/>
          <w:bCs/>
          <w:color w:val="000000"/>
          <w:sz w:val="24"/>
          <w:highlight w:val="none"/>
          <w:lang w:val="en-US" w:eastAsia="zh-CN"/>
        </w:rPr>
        <w:t xml:space="preserve">附件</w:t>
      </w:r>
      <w:r>
        <w:rPr>
          <w:rFonts w:hint="eastAsia" w:ascii="Times New Roman" w:hAnsi="Times New Roman" w:eastAsia="宋体" w:cs="Times New Roman"/>
          <w:b/>
          <w:bCs/>
          <w:color w:val="000000"/>
          <w:sz w:val="24"/>
          <w:highlight w:val="none"/>
          <w:lang w:val="en-US" w:eastAsia="zh-CN"/>
        </w:rPr>
        <w:t xml:space="preserve">一</w:t>
      </w:r>
      <w:r>
        <w:rPr>
          <w:rFonts w:ascii="Times New Roman" w:hAnsi="Times New Roman" w:eastAsia="宋体" w:cs="Times New Roman"/>
          <w:b/>
          <w:bCs/>
          <w:color w:val="000000"/>
          <w:sz w:val="24"/>
          <w:highlight w:val="none"/>
          <w:lang w:val="en-US" w:eastAsia="zh-CN"/>
        </w:rPr>
        <w:t xml:space="preserve"> 投标函格式</w:t>
      </w:r>
      <w:bookmarkEnd w:id="414"/>
      <w:r/>
      <w:bookmarkEnd w:id="415"/>
      <w:r/>
      <w:bookmarkEnd w:id="416"/>
      <w:r/>
      <w:bookmarkEnd w:id="417"/>
      <w:r>
        <w:rPr>
          <w:rFonts w:ascii="Times New Roman" w:hAnsi="Times New Roman" w:eastAsia="宋体" w:cs="Times New Roman"/>
          <w:b/>
          <w:bCs/>
          <w:color w:val="000000"/>
          <w:sz w:val="24"/>
          <w:highlight w:val="none"/>
          <w:lang w:val="en-US" w:eastAsia="zh-CN"/>
        </w:rPr>
      </w:r>
      <w:r/>
    </w:p>
    <w:p>
      <w:pPr>
        <w:pStyle w:val="1474"/>
        <w:jc w:val="center"/>
        <w:spacing w:line="440" w:lineRule="exact"/>
        <w:shd w:val="clear" w:color="auto" w:fill="auto"/>
        <w:rPr>
          <w:rFonts w:ascii="Times New Roman" w:hAnsi="Times New Roman" w:cs="Times New Roman"/>
          <w:b/>
          <w:color w:val="000000"/>
          <w:sz w:val="28"/>
          <w:szCs w:val="22"/>
          <w:highlight w:val="none"/>
        </w:rPr>
      </w:pPr>
      <w:r>
        <w:rPr>
          <w:rFonts w:ascii="Times New Roman" w:hAnsi="Times New Roman" w:cs="Times New Roman"/>
          <w:b/>
          <w:color w:val="000000"/>
          <w:sz w:val="28"/>
          <w:szCs w:val="22"/>
          <w:highlight w:val="none"/>
        </w:rPr>
        <w:t xml:space="preserve">投标函</w:t>
      </w:r>
      <w:r>
        <w:rPr>
          <w:rFonts w:ascii="Times New Roman" w:hAnsi="Times New Roman" w:cs="Times New Roman"/>
          <w:b/>
          <w:color w:val="000000"/>
          <w:sz w:val="28"/>
          <w:szCs w:val="22"/>
          <w:highlight w:val="none"/>
        </w:rPr>
      </w:r>
      <w:r/>
    </w:p>
    <w:p>
      <w:pPr>
        <w:pStyle w:val="1474"/>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致：江苏</w:t>
      </w:r>
      <w:r>
        <w:rPr>
          <w:rFonts w:hint="eastAsia" w:ascii="Times New Roman" w:hAnsi="Times New Roman" w:cs="Times New Roman"/>
          <w:color w:val="000000"/>
          <w:szCs w:val="21"/>
          <w:highlight w:val="none"/>
          <w:lang w:val="en-US" w:eastAsia="zh-CN"/>
        </w:rPr>
        <w:t xml:space="preserve">省科技发展</w:t>
      </w:r>
      <w:r>
        <w:rPr>
          <w:rFonts w:ascii="Times New Roman" w:hAnsi="Times New Roman" w:cs="Times New Roman"/>
          <w:color w:val="000000"/>
          <w:szCs w:val="21"/>
          <w:highlight w:val="none"/>
        </w:rPr>
        <w:t xml:space="preserve">有限公司</w:t>
      </w:r>
      <w:r>
        <w:rPr>
          <w:rFonts w:ascii="Times New Roman" w:hAnsi="Times New Roman" w:cs="Times New Roman"/>
          <w:color w:val="000000"/>
          <w:szCs w:val="21"/>
          <w:highlight w:val="none"/>
        </w:rPr>
      </w:r>
      <w:r/>
    </w:p>
    <w:p>
      <w:pPr>
        <w:pStyle w:val="1474"/>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根据贵方</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（项目名称）</w:t>
      </w:r>
      <w:r>
        <w:rPr>
          <w:rFonts w:ascii="Times New Roman" w:hAnsi="Times New Roman" w:cs="Times New Roman"/>
          <w:color w:val="000000"/>
          <w:szCs w:val="21"/>
          <w:highlight w:val="none"/>
          <w:u w:val="single"/>
          <w:lang w:val="zh-CN"/>
        </w:rPr>
        <w:t xml:space="preserve"> </w:t>
      </w:r>
      <w:r>
        <w:rPr>
          <w:rFonts w:ascii="Times New Roman" w:hAnsi="Times New Roman" w:cs="Times New Roman"/>
          <w:b w:val="0"/>
          <w:bCs/>
          <w:color w:val="000000"/>
          <w:szCs w:val="21"/>
          <w:highlight w:val="none"/>
          <w:u w:val="single"/>
        </w:rPr>
        <w:t xml:space="preserve">  </w:t>
      </w:r>
      <w:r>
        <w:rPr>
          <w:rFonts w:hint="eastAsia" w:ascii="Times New Roman" w:hAnsi="Times New Roman" w:cs="Times New Roman"/>
          <w:b w:val="0"/>
          <w:bCs/>
          <w:color w:val="000000"/>
          <w:szCs w:val="21"/>
          <w:highlight w:val="none"/>
          <w:u w:val="single"/>
          <w:lang w:val="en-US" w:eastAsia="zh-CN"/>
        </w:rPr>
        <w:t xml:space="preserve"> </w:t>
      </w:r>
      <w:r>
        <w:rPr>
          <w:rFonts w:ascii="Times New Roman" w:hAnsi="Times New Roman" w:cs="Times New Roman"/>
          <w:b w:val="0"/>
          <w:bCs/>
          <w:color w:val="000000"/>
          <w:szCs w:val="21"/>
          <w:highlight w:val="none"/>
          <w:u w:val="single"/>
        </w:rPr>
        <w:t xml:space="preserve">   </w:t>
      </w:r>
      <w:r>
        <w:rPr>
          <w:rFonts w:ascii="Times New Roman" w:hAnsi="Times New Roman" w:cs="Times New Roman"/>
          <w:color w:val="000000"/>
          <w:szCs w:val="21"/>
          <w:highlight w:val="none"/>
          <w:lang w:val="zh-CN"/>
        </w:rPr>
        <w:t xml:space="preserve">（项目编号）投标邀请，正式授权下述签字人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姓名和职务</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代表</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（供应商名称），提交投标文件。</w:t>
      </w:r>
      <w:r>
        <w:rPr>
          <w:rFonts w:ascii="Times New Roman" w:hAnsi="Times New Roman" w:cs="Times New Roman"/>
          <w:color w:val="000000"/>
          <w:szCs w:val="21"/>
          <w:highlight w:val="none"/>
          <w:lang w:val="zh-CN"/>
        </w:rPr>
      </w:r>
      <w:r/>
    </w:p>
    <w:p>
      <w:pPr>
        <w:pStyle w:val="1474"/>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据此函，签字人兹宣布同意如下：</w:t>
      </w:r>
      <w:r>
        <w:rPr>
          <w:rFonts w:ascii="Times New Roman" w:hAnsi="Times New Roman" w:cs="Times New Roman"/>
          <w:color w:val="000000"/>
          <w:szCs w:val="21"/>
          <w:highlight w:val="none"/>
        </w:rPr>
      </w:r>
      <w:r/>
    </w:p>
    <w:p>
      <w:pPr>
        <w:pStyle w:val="1474"/>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color w:val="000000"/>
          <w:szCs w:val="21"/>
          <w:highlight w:val="none"/>
        </w:rPr>
      </w:r>
      <w:r/>
    </w:p>
    <w:p>
      <w:pPr>
        <w:pStyle w:val="1474"/>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2．我们已详细审核全部招标文件及其有效补充文件，我们放弃对招标文件任何误解的权利，提交投标文件后，</w:t>
      </w:r>
      <w:r>
        <w:rPr>
          <w:rFonts w:ascii="Times New Roman" w:hAnsi="Times New Roman" w:cs="Times New Roman"/>
          <w:b/>
          <w:bCs/>
          <w:color w:val="000000"/>
          <w:szCs w:val="21"/>
          <w:highlight w:val="none"/>
        </w:rPr>
        <w:t xml:space="preserve">不对招标文件本身提出质疑</w:t>
      </w:r>
      <w:r>
        <w:rPr>
          <w:rFonts w:ascii="Times New Roman" w:hAnsi="Times New Roman" w:cs="Times New Roman"/>
          <w:color w:val="000000"/>
          <w:szCs w:val="21"/>
          <w:highlight w:val="none"/>
        </w:rPr>
        <w:t xml:space="preserve">。否则，属于不诚信和故意扰乱政府采购活动行为，我们将无条件接受处罚。</w:t>
      </w:r>
      <w:r>
        <w:rPr>
          <w:rFonts w:ascii="Times New Roman" w:hAnsi="Times New Roman" w:cs="Times New Roman"/>
          <w:color w:val="000000"/>
          <w:szCs w:val="21"/>
          <w:highlight w:val="none"/>
        </w:rPr>
      </w:r>
      <w:r/>
    </w:p>
    <w:p>
      <w:pPr>
        <w:pStyle w:val="1474"/>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3．我们同意在本项目招标文件中规定的</w:t>
      </w:r>
      <w:r>
        <w:rPr>
          <w:rFonts w:hint="eastAsia" w:ascii="Times New Roman" w:hAnsi="Times New Roman" w:cs="Times New Roman"/>
          <w:color w:val="000000"/>
          <w:szCs w:val="21"/>
          <w:highlight w:val="none"/>
          <w:lang w:val="en-US" w:eastAsia="zh-CN"/>
        </w:rPr>
        <w:t xml:space="preserve">提交投标文件截止</w:t>
      </w:r>
      <w:r>
        <w:rPr>
          <w:rFonts w:ascii="Times New Roman" w:hAnsi="Times New Roman" w:cs="Times New Roman"/>
          <w:color w:val="000000"/>
          <w:szCs w:val="21"/>
          <w:highlight w:val="none"/>
        </w:rPr>
        <w:t xml:space="preserve">之日起90天内遵守本投标文件中的承诺且在此期限期满之前均具有约束力。</w:t>
      </w:r>
      <w:r>
        <w:rPr>
          <w:rFonts w:ascii="Times New Roman" w:hAnsi="Times New Roman" w:cs="Times New Roman"/>
          <w:color w:val="000000"/>
          <w:szCs w:val="21"/>
          <w:highlight w:val="none"/>
        </w:rPr>
      </w:r>
      <w:r/>
    </w:p>
    <w:p>
      <w:pPr>
        <w:pStyle w:val="1474"/>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4．我们愿意向采购代理机构提供任何与本次招标有关的其他资料，并保证已提供和将要提供的文件是真实的、准确的。</w:t>
      </w:r>
      <w:r>
        <w:rPr>
          <w:rFonts w:ascii="Times New Roman" w:hAnsi="Times New Roman" w:cs="Times New Roman"/>
          <w:color w:val="000000"/>
          <w:szCs w:val="21"/>
          <w:highlight w:val="none"/>
        </w:rPr>
      </w:r>
      <w:r/>
    </w:p>
    <w:p>
      <w:pPr>
        <w:pStyle w:val="1474"/>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5．我们理解，你们无义务必须接受投标价最低的投标，并有权拒绝所有的投标。</w:t>
      </w:r>
      <w:r>
        <w:rPr>
          <w:rFonts w:ascii="Times New Roman" w:hAnsi="Times New Roman" w:cs="Times New Roman"/>
          <w:color w:val="000000"/>
          <w:szCs w:val="21"/>
          <w:highlight w:val="none"/>
        </w:rPr>
      </w:r>
      <w:r/>
    </w:p>
    <w:p>
      <w:pPr>
        <w:pStyle w:val="1474"/>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color w:val="000000"/>
          <w:szCs w:val="21"/>
          <w:highlight w:val="none"/>
        </w:rPr>
      </w:r>
      <w:r/>
    </w:p>
    <w:p>
      <w:pPr>
        <w:pStyle w:val="1474"/>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7．其它说明：</w:t>
      </w:r>
      <w:r>
        <w:rPr>
          <w:rFonts w:ascii="Times New Roman" w:hAnsi="Times New Roman" w:cs="Times New Roman"/>
          <w:color w:val="000000"/>
          <w:szCs w:val="21"/>
          <w:highlight w:val="none"/>
        </w:rPr>
      </w:r>
      <w:r/>
    </w:p>
    <w:p>
      <w:pPr>
        <w:pStyle w:val="1474"/>
        <w:spacing w:line="360" w:lineRule="auto"/>
        <w:shd w:val="clear" w:color="auto" w:fill="auto"/>
        <w:rPr>
          <w:color w:val="000000"/>
          <w:highlight w:val="none"/>
        </w:rPr>
      </w:pPr>
      <w:r>
        <w:rPr>
          <w:rFonts w:hint="eastAsia"/>
          <w:color w:val="000000"/>
          <w:szCs w:val="21"/>
          <w:highlight w:val="none"/>
          <w:lang w:val="en-US" w:eastAsia="zh-CN"/>
        </w:rPr>
        <w:t xml:space="preserve">8. </w:t>
      </w:r>
      <w:r>
        <w:rPr>
          <w:color w:val="000000"/>
          <w:highlight w:val="none"/>
        </w:rPr>
        <w:t xml:space="preserve">我方通讯方式为：</w:t>
      </w:r>
      <w:r>
        <w:rPr>
          <w:color w:val="000000"/>
          <w:highlight w:val="none"/>
        </w:rPr>
      </w:r>
      <w:r/>
    </w:p>
    <w:p>
      <w:pPr>
        <w:pStyle w:val="1474"/>
        <w:spacing w:line="360" w:lineRule="auto"/>
        <w:shd w:val="clear" w:color="auto" w:fill="auto"/>
        <w:rPr>
          <w:color w:val="000000"/>
          <w:highlight w:val="none"/>
          <w:u w:val="single"/>
        </w:rPr>
      </w:pPr>
      <w:r>
        <w:rPr>
          <w:color w:val="000000"/>
          <w:highlight w:val="none"/>
        </w:rPr>
        <w:t xml:space="preserve">地   址：</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u w:val="none"/>
          <w:lang w:val="en-US" w:eastAsia="zh-CN"/>
        </w:rPr>
        <w:t xml:space="preserve"> </w:t>
      </w:r>
      <w:r>
        <w:rPr>
          <w:color w:val="000000"/>
          <w:highlight w:val="none"/>
        </w:rPr>
        <w:t xml:space="preserve">电   话：</w:t>
      </w:r>
      <w:r>
        <w:rPr>
          <w:color w:val="000000"/>
          <w:highlight w:val="none"/>
          <w:u w:val="single"/>
        </w:rPr>
        <w:t xml:space="preserve">            </w:t>
      </w:r>
      <w:r>
        <w:rPr>
          <w:color w:val="000000"/>
          <w:highlight w:val="none"/>
          <w:u w:val="single"/>
        </w:rPr>
      </w:r>
      <w:r/>
    </w:p>
    <w:p>
      <w:pPr>
        <w:pStyle w:val="1474"/>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47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47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47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474"/>
        <w:spacing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474"/>
        <w:spacing w:line="440" w:lineRule="exact"/>
        <w:shd w:val="clear" w:color="auto" w:fill="auto"/>
        <w:rPr>
          <w:rFonts w:ascii="Times New Roman" w:hAnsi="Times New Roman"/>
          <w:b/>
          <w:bCs/>
          <w:color w:val="000000"/>
          <w:sz w:val="24"/>
          <w:szCs w:val="22"/>
          <w:highlight w:val="none"/>
        </w:rPr>
        <w:outlineLvl w:val="1"/>
      </w:pPr>
      <w:r/>
      <w:bookmarkStart w:id="418" w:name="_Toc19460"/>
      <w:r/>
      <w:bookmarkStart w:id="419" w:name="_Toc3264"/>
      <w:r/>
      <w:bookmarkStart w:id="420" w:name="_Toc22848"/>
      <w:r/>
      <w:bookmarkStart w:id="421" w:name="_Toc22738"/>
      <w:r>
        <w:rPr>
          <w:rFonts w:ascii="Times New Roman" w:hAnsi="Times New Roman"/>
          <w:b/>
          <w:bCs/>
          <w:color w:val="000000"/>
          <w:sz w:val="24"/>
          <w:szCs w:val="22"/>
          <w:highlight w:val="none"/>
        </w:rPr>
        <w:t xml:space="preserve">附件</w:t>
      </w:r>
      <w:r>
        <w:rPr>
          <w:rFonts w:hint="eastAsia" w:ascii="Times New Roman" w:hAnsi="Times New Roman"/>
          <w:b/>
          <w:bCs/>
          <w:color w:val="000000"/>
          <w:sz w:val="24"/>
          <w:szCs w:val="22"/>
          <w:highlight w:val="none"/>
          <w:lang w:val="en-US" w:eastAsia="zh-CN"/>
        </w:rPr>
        <w:t xml:space="preserve">二</w:t>
      </w:r>
      <w:r>
        <w:rPr>
          <w:rFonts w:ascii="Times New Roman" w:hAnsi="Times New Roman"/>
          <w:b/>
          <w:bCs/>
          <w:color w:val="000000"/>
          <w:sz w:val="24"/>
          <w:szCs w:val="22"/>
          <w:highlight w:val="none"/>
        </w:rPr>
        <w:t xml:space="preserve"> 开标一览表</w:t>
      </w:r>
      <w:bookmarkEnd w:id="418"/>
      <w:r/>
      <w:bookmarkEnd w:id="419"/>
      <w:r/>
      <w:bookmarkEnd w:id="420"/>
      <w:r/>
      <w:bookmarkEnd w:id="421"/>
      <w:r>
        <w:rPr>
          <w:rFonts w:ascii="Times New Roman" w:hAnsi="Times New Roman"/>
          <w:b/>
          <w:bCs/>
          <w:color w:val="000000"/>
          <w:sz w:val="24"/>
          <w:szCs w:val="22"/>
          <w:highlight w:val="none"/>
        </w:rPr>
      </w:r>
      <w:r/>
    </w:p>
    <w:p>
      <w:pPr>
        <w:pStyle w:val="1474"/>
        <w:jc w:val="center"/>
        <w:spacing w:line="360" w:lineRule="auto"/>
        <w:shd w:val="clear" w:color="auto" w:fill="auto"/>
        <w:rPr>
          <w:rFonts w:ascii="Times New Roman" w:hAnsi="Times New Roman"/>
          <w:b/>
          <w:color w:val="000000"/>
          <w:sz w:val="28"/>
          <w:szCs w:val="22"/>
          <w:highlight w:val="none"/>
        </w:rPr>
      </w:pPr>
      <w:r>
        <w:rPr>
          <w:rFonts w:ascii="Times New Roman" w:hAnsi="Times New Roman"/>
          <w:b/>
          <w:color w:val="000000"/>
          <w:sz w:val="28"/>
          <w:szCs w:val="22"/>
          <w:highlight w:val="none"/>
        </w:rPr>
        <w:t xml:space="preserve">开标一览表</w:t>
      </w:r>
      <w:r>
        <w:rPr>
          <w:rFonts w:ascii="Times New Roman" w:hAnsi="Times New Roman"/>
          <w:b/>
          <w:color w:val="000000"/>
          <w:sz w:val="28"/>
          <w:szCs w:val="22"/>
          <w:highlight w:val="none"/>
        </w:rPr>
      </w:r>
      <w:r/>
    </w:p>
    <w:p>
      <w:pPr>
        <w:pStyle w:val="1474"/>
        <w:spacing w:line="360" w:lineRule="auto"/>
        <w:shd w:val="clear" w:color="auto" w:fill="auto"/>
        <w:rPr>
          <w:rFonts w:ascii="Times New Roman" w:hAnsi="Times New Roman"/>
          <w:color w:val="000000"/>
          <w:szCs w:val="21"/>
          <w:highlight w:val="none"/>
        </w:rPr>
      </w:pPr>
      <w:r>
        <w:rPr>
          <w:rFonts w:ascii="Times New Roman" w:hAnsi="Times New Roman"/>
          <w:color w:val="000000"/>
          <w:highlight w:val="none"/>
        </w:rPr>
        <w:t xml:space="preserve"> </w:t>
      </w:r>
      <w:r>
        <w:rPr>
          <w:rFonts w:ascii="Times New Roman" w:hAnsi="Times New Roman"/>
          <w:color w:val="000000"/>
          <w:sz w:val="24"/>
          <w:highlight w:val="none"/>
        </w:rPr>
        <w:t xml:space="preserve"> </w:t>
      </w:r>
      <w:r>
        <w:rPr>
          <w:rFonts w:hint="eastAsia"/>
          <w:color w:val="000000"/>
          <w:highlight w:val="none"/>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olor w:val="000000"/>
          <w:highlight w:val="none"/>
        </w:rPr>
        <w:t xml:space="preserve">     </w:t>
      </w:r>
      <w:r>
        <w:rPr>
          <w:rFonts w:ascii="Times New Roman" w:hAnsi="Times New Roman"/>
          <w:color w:val="000000"/>
          <w:szCs w:val="21"/>
          <w:highlight w:val="none"/>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080"/>
        <w:gridCol w:w="1870"/>
        <w:gridCol w:w="1722"/>
        <w:gridCol w:w="1238"/>
        <w:gridCol w:w="949"/>
      </w:tblGrid>
      <w:tr>
        <w:trPr>
          <w:trHeight w:val="712"/>
        </w:trPr>
        <w:tc>
          <w:tcPr>
            <w:tcW w:w="885" w:type="dxa"/>
            <w:vAlign w:val="center"/>
            <w:textDirection w:val="lrTb"/>
            <w:noWrap w:val="false"/>
          </w:tcPr>
          <w:p>
            <w:pPr>
              <w:pStyle w:val="1474"/>
              <w:shd w:val="clear" w:color="auto" w:fill="auto"/>
              <w:rPr>
                <w:rFonts w:hint="eastAsia" w:ascii="宋体" w:hAnsi="宋体" w:cs="宋体"/>
                <w:color w:val="000000"/>
                <w:highlight w:val="none"/>
              </w:rPr>
            </w:pPr>
            <w:r>
              <w:rPr>
                <w:rFonts w:hint="eastAsia" w:ascii="宋体" w:hAnsi="宋体" w:cs="宋体"/>
                <w:color w:val="000000"/>
                <w:highlight w:val="none"/>
              </w:rPr>
              <w:t xml:space="preserve">品目号</w:t>
            </w:r>
            <w:r>
              <w:rPr>
                <w:rFonts w:hint="eastAsia" w:ascii="宋体" w:hAnsi="宋体" w:cs="宋体"/>
                <w:color w:val="000000"/>
                <w:highlight w:val="none"/>
              </w:rPr>
            </w:r>
            <w:r/>
          </w:p>
        </w:tc>
        <w:tc>
          <w:tcPr>
            <w:gridSpan w:val="2"/>
            <w:tcW w:w="2679" w:type="dxa"/>
            <w:vAlign w:val="center"/>
            <w:textDirection w:val="lrTb"/>
            <w:noWrap w:val="false"/>
          </w:tcPr>
          <w:p>
            <w:pPr>
              <w:pStyle w:val="147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1870" w:type="dxa"/>
            <w:vAlign w:val="center"/>
            <w:textDirection w:val="lrTb"/>
            <w:noWrap w:val="false"/>
          </w:tcPr>
          <w:p>
            <w:pPr>
              <w:pStyle w:val="147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投标总价</w:t>
            </w:r>
            <w:r>
              <w:rPr>
                <w:rFonts w:hint="eastAsia" w:ascii="宋体" w:hAnsi="宋体" w:cs="宋体"/>
                <w:color w:val="000000"/>
                <w:highlight w:val="none"/>
              </w:rPr>
            </w:r>
            <w:r/>
          </w:p>
        </w:tc>
        <w:tc>
          <w:tcPr>
            <w:tcW w:w="1722" w:type="dxa"/>
            <w:vAlign w:val="center"/>
            <w:textDirection w:val="lrTb"/>
            <w:noWrap w:val="false"/>
          </w:tcPr>
          <w:p>
            <w:pPr>
              <w:pStyle w:val="147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服务履行期限</w:t>
            </w:r>
            <w:r>
              <w:rPr>
                <w:rFonts w:hint="eastAsia" w:ascii="宋体" w:hAnsi="宋体" w:cs="宋体"/>
                <w:color w:val="000000"/>
                <w:highlight w:val="none"/>
              </w:rPr>
            </w:r>
            <w:r/>
          </w:p>
        </w:tc>
        <w:tc>
          <w:tcPr>
            <w:tcW w:w="1238" w:type="dxa"/>
            <w:vAlign w:val="center"/>
            <w:textDirection w:val="lrTb"/>
            <w:noWrap w:val="false"/>
          </w:tcPr>
          <w:p>
            <w:pPr>
              <w:pStyle w:val="147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服务地点</w:t>
            </w:r>
            <w:r>
              <w:rPr>
                <w:rFonts w:hint="eastAsia" w:ascii="宋体" w:hAnsi="宋体" w:cs="宋体"/>
                <w:color w:val="000000"/>
                <w:highlight w:val="none"/>
              </w:rPr>
            </w:r>
            <w:r/>
          </w:p>
        </w:tc>
        <w:tc>
          <w:tcPr>
            <w:tcW w:w="949" w:type="dxa"/>
            <w:vAlign w:val="center"/>
            <w:textDirection w:val="lrTb"/>
            <w:noWrap w:val="false"/>
          </w:tcPr>
          <w:p>
            <w:pPr>
              <w:pStyle w:val="147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trHeight w:val="851"/>
        </w:trPr>
        <w:tc>
          <w:tcPr>
            <w:tcW w:w="885"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gridSpan w:val="2"/>
            <w:tcW w:w="2484" w:type="dxa"/>
            <w:vAlign w:val="center"/>
            <w:textDirection w:val="lrTb"/>
            <w:noWrap w:val="false"/>
          </w:tcPr>
          <w:p>
            <w:pPr>
              <w:pStyle w:val="1474"/>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合计</w:t>
            </w:r>
            <w:r>
              <w:rPr>
                <w:rFonts w:hint="eastAsia" w:ascii="宋体" w:hAnsi="宋体" w:cs="宋体"/>
                <w:color w:val="000000"/>
                <w:sz w:val="24"/>
                <w:highlight w:val="none"/>
                <w:u w:val="single"/>
              </w:rPr>
            </w:r>
            <w:r/>
          </w:p>
        </w:tc>
        <w:tc>
          <w:tcPr>
            <w:gridSpan w:val="5"/>
            <w:tcW w:w="6859" w:type="dxa"/>
            <w:vAlign w:val="center"/>
            <w:textDirection w:val="lrTb"/>
            <w:noWrap w:val="false"/>
          </w:tcPr>
          <w:p>
            <w:pPr>
              <w:pStyle w:val="1474"/>
              <w:jc w:val="lef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小写：                 大写：               </w:t>
            </w:r>
            <w:r>
              <w:rPr>
                <w:rFonts w:ascii="宋体" w:hAnsi="宋体" w:cs="宋体"/>
                <w:color w:val="000000"/>
                <w:sz w:val="24"/>
                <w:highlight w:val="none"/>
                <w:u w:val="single"/>
              </w:rPr>
            </w:r>
            <w:r/>
          </w:p>
        </w:tc>
      </w:tr>
      <w:tr>
        <w:trPr>
          <w:trHeight w:val="1206"/>
        </w:trPr>
        <w:tc>
          <w:tcPr>
            <w:gridSpan w:val="2"/>
            <w:tcW w:w="2484" w:type="dxa"/>
            <w:vAlign w:val="center"/>
            <w:textDirection w:val="lrTb"/>
            <w:noWrap w:val="false"/>
          </w:tcPr>
          <w:p>
            <w:pPr>
              <w:pStyle w:val="1490"/>
              <w:ind w:firstLine="0"/>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rPr>
              <w:t xml:space="preserve">投标人是否属于小微型企业</w:t>
            </w:r>
            <w:r>
              <w:rPr>
                <w:rFonts w:hint="eastAsia" w:hAnsi="宋体" w:cs="宋体"/>
                <w:color w:val="000000"/>
                <w:sz w:val="21"/>
                <w:szCs w:val="21"/>
                <w:highlight w:val="none"/>
              </w:rPr>
            </w:r>
            <w:r/>
          </w:p>
        </w:tc>
        <w:tc>
          <w:tcPr>
            <w:gridSpan w:val="5"/>
            <w:tcW w:w="6859" w:type="dxa"/>
            <w:vAlign w:val="center"/>
            <w:textDirection w:val="lrTb"/>
            <w:noWrap w:val="false"/>
          </w:tcPr>
          <w:p>
            <w:pPr>
              <w:pStyle w:val="1490"/>
              <w:ind w:firstLine="474"/>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w:t>
            </w:r>
            <w:r>
              <w:rPr>
                <w:rFonts w:hint="eastAsia" w:hAnsi="宋体" w:cs="宋体"/>
                <w:color w:val="000000"/>
                <w:sz w:val="21"/>
                <w:szCs w:val="21"/>
                <w:highlight w:val="none"/>
                <w:lang w:val="zh-CN"/>
              </w:rPr>
              <w:t xml:space="preserve">填写“是”或“否</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tc>
      </w:tr>
    </w:tbl>
    <w:p>
      <w:pPr>
        <w:pStyle w:val="1474"/>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注：1、此表中，投标总价合计应和分项报价表中的总价一致。</w:t>
      </w:r>
      <w:r>
        <w:rPr>
          <w:rFonts w:ascii="Times New Roman" w:hAnsi="Times New Roman"/>
          <w:color w:val="000000"/>
          <w:szCs w:val="21"/>
          <w:highlight w:val="none"/>
        </w:rPr>
      </w:r>
      <w:r/>
    </w:p>
    <w:p>
      <w:pPr>
        <w:pStyle w:val="1474"/>
        <w:numPr>
          <w:ilvl w:val="0"/>
          <w:numId w:val="3"/>
        </w:numPr>
        <w:spacing w:line="440" w:lineRule="exact"/>
        <w:shd w:val="clear" w:color="auto" w:fill="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“投标人是否属于小微型企业</w:t>
      </w:r>
      <w:r>
        <w:rPr>
          <w:rFonts w:hint="eastAsia" w:ascii="Times New Roman" w:hAnsi="Times New Roman"/>
          <w:color w:val="000000"/>
          <w:szCs w:val="21"/>
          <w:highlight w:val="none"/>
          <w:lang w:val="zh-CN"/>
        </w:rPr>
        <w:t xml:space="preserve">”栏内填写“是”或“否”。如填写“是”，</w:t>
      </w:r>
      <w:r>
        <w:rPr>
          <w:rFonts w:hint="eastAsia" w:ascii="Times New Roman" w:hAnsi="Times New Roman"/>
          <w:color w:val="000000"/>
          <w:szCs w:val="21"/>
          <w:highlight w:val="none"/>
        </w:rPr>
        <w:t xml:space="preserve">投标人需提供《中小企业声明函》、《残疾人福利性单位声明函》、《属于监狱企业的证明文件》。如未按要求提供、填写，或相关内容表述不清前后矛盾的，不享受价格扣除。</w:t>
      </w:r>
      <w:r>
        <w:rPr>
          <w:rFonts w:hint="eastAsia" w:ascii="Times New Roman" w:hAnsi="Times New Roman"/>
          <w:color w:val="000000"/>
          <w:szCs w:val="21"/>
          <w:highlight w:val="none"/>
        </w:rPr>
      </w:r>
      <w:r/>
    </w:p>
    <w:p>
      <w:pPr>
        <w:pStyle w:val="1474"/>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r>
      <w:r/>
    </w:p>
    <w:p>
      <w:pPr>
        <w:pStyle w:val="1476"/>
        <w:shd w:val="clear" w:color="auto" w:fill="auto"/>
        <w:rPr>
          <w:color w:val="000000"/>
          <w:highlight w:val="none"/>
        </w:rPr>
      </w:pPr>
      <w:r>
        <w:rPr>
          <w:color w:val="000000"/>
          <w:highlight w:val="none"/>
        </w:rPr>
      </w:r>
      <w:r/>
    </w:p>
    <w:p>
      <w:pPr>
        <w:pStyle w:val="1474"/>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供应商名称（公章）：</w:t>
      </w:r>
      <w:r>
        <w:rPr>
          <w:rFonts w:ascii="Times New Roman" w:hAnsi="Times New Roman"/>
          <w:color w:val="000000"/>
          <w:szCs w:val="21"/>
          <w:highlight w:val="none"/>
        </w:rPr>
      </w:r>
      <w:r/>
    </w:p>
    <w:p>
      <w:pPr>
        <w:pStyle w:val="1474"/>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授权代表（签字）：</w:t>
      </w:r>
      <w:r>
        <w:rPr>
          <w:rFonts w:ascii="Times New Roman" w:hAnsi="Times New Roman"/>
          <w:color w:val="000000"/>
          <w:szCs w:val="21"/>
          <w:highlight w:val="none"/>
        </w:rPr>
      </w:r>
      <w:r/>
    </w:p>
    <w:p>
      <w:pPr>
        <w:pStyle w:val="1474"/>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日期：</w:t>
      </w:r>
      <w:r>
        <w:rPr>
          <w:rFonts w:ascii="Times New Roman" w:hAnsi="Times New Roman"/>
          <w:color w:val="000000"/>
          <w:szCs w:val="21"/>
          <w:highlight w:val="none"/>
        </w:rPr>
      </w:r>
      <w:r/>
    </w:p>
    <w:p>
      <w:pPr>
        <w:pStyle w:val="1474"/>
        <w:spacing w:after="156" w:line="440" w:lineRule="exact"/>
        <w:shd w:val="clear" w:color="auto" w:fill="auto"/>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474"/>
        <w:spacing w:after="156" w:line="440" w:lineRule="exact"/>
        <w:shd w:val="clear" w:color="auto" w:fill="auto"/>
        <w:rPr>
          <w:rFonts w:ascii="Times New Roman" w:hAnsi="Times New Roman"/>
          <w:b/>
          <w:bCs/>
          <w:color w:val="000000"/>
          <w:sz w:val="24"/>
          <w:szCs w:val="22"/>
          <w:highlight w:val="none"/>
        </w:rPr>
      </w:pPr>
      <w:r>
        <w:rPr>
          <w:rFonts w:ascii="Times New Roman" w:hAnsi="Times New Roman"/>
          <w:b/>
          <w:bCs/>
          <w:color w:val="000000"/>
          <w:sz w:val="24"/>
          <w:szCs w:val="22"/>
          <w:highlight w:val="none"/>
        </w:rPr>
      </w:r>
      <w:r/>
    </w:p>
    <w:p>
      <w:pPr>
        <w:pStyle w:val="1476"/>
        <w:rPr>
          <w:rFonts w:ascii="Times New Roman" w:hAnsi="Times New Roman"/>
          <w:b/>
          <w:bCs/>
          <w:color w:val="000000"/>
          <w:szCs w:val="22"/>
          <w:highlight w:val="none"/>
        </w:rPr>
      </w:pPr>
      <w:r/>
      <w:bookmarkStart w:id="422" w:name="_Toc6779"/>
      <w:r/>
      <w:bookmarkStart w:id="423" w:name="_Toc30486"/>
      <w:r/>
      <w:bookmarkStart w:id="424" w:name="_Toc2770"/>
      <w:r/>
      <w:bookmarkStart w:id="425" w:name="_Toc27069"/>
      <w:r>
        <w:rPr>
          <w:color w:val="000000"/>
          <w:highlight w:val="none"/>
        </w:rPr>
        <w:t xml:space="preserve">附件</w:t>
      </w:r>
      <w:r>
        <w:rPr>
          <w:rFonts w:hint="eastAsia"/>
          <w:color w:val="000000"/>
          <w:highlight w:val="none"/>
          <w:lang w:val="en-US" w:eastAsia="zh-CN"/>
        </w:rPr>
        <w:t xml:space="preserve">三</w:t>
      </w:r>
      <w:r>
        <w:rPr>
          <w:color w:val="000000"/>
          <w:highlight w:val="none"/>
        </w:rPr>
        <w:t xml:space="preserve"> 分项报价表</w:t>
      </w:r>
      <w:bookmarkEnd w:id="422"/>
      <w:r/>
      <w:bookmarkEnd w:id="423"/>
      <w:r/>
      <w:bookmarkEnd w:id="424"/>
      <w:r/>
      <w:bookmarkEnd w:id="425"/>
      <w:r>
        <w:rPr>
          <w:rFonts w:ascii="Times New Roman" w:hAnsi="Times New Roman"/>
          <w:b/>
          <w:bCs/>
          <w:color w:val="000000"/>
          <w:szCs w:val="22"/>
          <w:highlight w:val="none"/>
        </w:rPr>
      </w:r>
      <w:r/>
    </w:p>
    <w:p>
      <w:pPr>
        <w:pStyle w:val="1474"/>
        <w:jc w:val="center"/>
        <w:spacing w:line="360" w:lineRule="auto"/>
        <w:shd w:val="clear" w:color="auto" w:fill="auto"/>
        <w:rPr>
          <w:i/>
          <w:color w:val="000000"/>
          <w:highlight w:val="none"/>
        </w:rPr>
      </w:pPr>
      <w:r>
        <w:rPr>
          <w:b/>
          <w:color w:val="000000"/>
          <w:sz w:val="28"/>
          <w:highlight w:val="none"/>
        </w:rPr>
        <w:t xml:space="preserve">分项报价表</w:t>
      </w:r>
      <w:r>
        <w:rPr>
          <w:i/>
          <w:color w:val="000000"/>
          <w:highlight w:val="none"/>
        </w:rPr>
      </w:r>
      <w:r/>
    </w:p>
    <w:p>
      <w:pPr>
        <w:pStyle w:val="1474"/>
        <w:spacing w:line="360" w:lineRule="auto"/>
        <w:shd w:val="clear" w:color="auto" w:fill="auto"/>
        <w:rPr>
          <w:color w:val="000000"/>
          <w:highlight w:val="none"/>
          <w:u w:val="single"/>
        </w:rPr>
      </w:pPr>
      <w:r>
        <w:rPr>
          <w:rFonts w:hint="eastAsia"/>
          <w:color w:val="000000"/>
          <w:highlight w:val="none"/>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single"/>
        </w:rPr>
      </w:r>
      <w:r/>
    </w:p>
    <w:tbl>
      <w:tblPr>
        <w:tblW w:w="900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7"/>
        <w:gridCol w:w="2772"/>
        <w:gridCol w:w="829"/>
        <w:gridCol w:w="1590"/>
        <w:gridCol w:w="1723"/>
        <w:gridCol w:w="1296"/>
      </w:tblGrid>
      <w:tr>
        <w:trPr/>
        <w:tc>
          <w:tcPr>
            <w:tcW w:w="797" w:type="dxa"/>
            <w:vAlign w:val="center"/>
            <w:textDirection w:val="lrTb"/>
            <w:noWrap w:val="false"/>
          </w:tcPr>
          <w:p>
            <w:pPr>
              <w:pStyle w:val="1474"/>
              <w:jc w:val="center"/>
              <w:spacing w:line="360" w:lineRule="auto"/>
              <w:shd w:val="clear" w:color="auto" w:fill="auto"/>
              <w:rPr>
                <w:color w:val="000000"/>
                <w:szCs w:val="21"/>
                <w:highlight w:val="none"/>
              </w:rPr>
            </w:pPr>
            <w:r>
              <w:rPr>
                <w:color w:val="000000"/>
                <w:szCs w:val="21"/>
                <w:highlight w:val="none"/>
              </w:rPr>
              <w:t xml:space="preserve">序号</w:t>
            </w:r>
            <w:r>
              <w:rPr>
                <w:color w:val="000000"/>
                <w:szCs w:val="21"/>
                <w:highlight w:val="none"/>
              </w:rPr>
            </w:r>
            <w:r/>
          </w:p>
        </w:tc>
        <w:tc>
          <w:tcPr>
            <w:tcW w:w="2772" w:type="dxa"/>
            <w:vAlign w:val="center"/>
            <w:textDirection w:val="lrTb"/>
            <w:noWrap w:val="false"/>
          </w:tcPr>
          <w:p>
            <w:pPr>
              <w:pStyle w:val="1474"/>
              <w:jc w:val="center"/>
              <w:spacing w:line="360" w:lineRule="auto"/>
              <w:shd w:val="clear" w:color="auto" w:fill="auto"/>
              <w:rPr>
                <w:color w:val="000000"/>
                <w:szCs w:val="21"/>
                <w:highlight w:val="none"/>
              </w:rPr>
            </w:pPr>
            <w:r>
              <w:rPr>
                <w:rFonts w:hint="eastAsia"/>
                <w:color w:val="000000"/>
                <w:szCs w:val="21"/>
                <w:highlight w:val="none"/>
              </w:rPr>
              <w:t xml:space="preserve">服务</w:t>
            </w:r>
            <w:r>
              <w:rPr>
                <w:color w:val="000000"/>
                <w:szCs w:val="21"/>
                <w:highlight w:val="none"/>
              </w:rPr>
              <w:t xml:space="preserve">名称</w:t>
            </w:r>
            <w:r>
              <w:rPr>
                <w:color w:val="000000"/>
                <w:szCs w:val="21"/>
                <w:highlight w:val="none"/>
              </w:rPr>
            </w:r>
            <w:r/>
          </w:p>
        </w:tc>
        <w:tc>
          <w:tcPr>
            <w:tcW w:w="829" w:type="dxa"/>
            <w:vAlign w:val="center"/>
            <w:textDirection w:val="lrTb"/>
            <w:noWrap w:val="false"/>
          </w:tcPr>
          <w:p>
            <w:pPr>
              <w:pStyle w:val="1474"/>
              <w:jc w:val="center"/>
              <w:spacing w:line="360" w:lineRule="auto"/>
              <w:shd w:val="clear" w:color="auto" w:fill="auto"/>
              <w:rPr>
                <w:color w:val="000000"/>
                <w:szCs w:val="21"/>
                <w:highlight w:val="none"/>
              </w:rPr>
            </w:pPr>
            <w:r>
              <w:rPr>
                <w:rFonts w:hint="eastAsia"/>
                <w:color w:val="000000"/>
                <w:szCs w:val="21"/>
                <w:highlight w:val="none"/>
              </w:rPr>
              <w:t xml:space="preserve">数量</w:t>
            </w:r>
            <w:r>
              <w:rPr>
                <w:color w:val="000000"/>
                <w:szCs w:val="21"/>
                <w:highlight w:val="none"/>
              </w:rPr>
            </w:r>
            <w:r/>
          </w:p>
        </w:tc>
        <w:tc>
          <w:tcPr>
            <w:tcW w:w="1590" w:type="dxa"/>
            <w:vAlign w:val="center"/>
            <w:textDirection w:val="lrTb"/>
            <w:noWrap w:val="false"/>
          </w:tcPr>
          <w:p>
            <w:pPr>
              <w:pStyle w:val="1474"/>
              <w:jc w:val="center"/>
              <w:spacing w:line="360" w:lineRule="auto"/>
              <w:shd w:val="clear" w:color="auto" w:fill="auto"/>
              <w:rPr>
                <w:rFonts w:hint="eastAsia"/>
                <w:color w:val="000000"/>
                <w:szCs w:val="21"/>
                <w:highlight w:val="none"/>
              </w:rPr>
            </w:pPr>
            <w:r>
              <w:rPr>
                <w:color w:val="000000"/>
                <w:szCs w:val="21"/>
                <w:highlight w:val="none"/>
              </w:rPr>
              <w:t xml:space="preserve">单</w:t>
            </w:r>
            <w:r>
              <w:rPr>
                <w:rFonts w:hint="eastAsia"/>
                <w:color w:val="000000"/>
                <w:szCs w:val="21"/>
                <w:highlight w:val="none"/>
              </w:rPr>
              <w:t xml:space="preserve">价</w:t>
            </w:r>
            <w:r>
              <w:rPr>
                <w:rFonts w:hint="eastAsia"/>
                <w:color w:val="000000"/>
                <w:szCs w:val="21"/>
                <w:highlight w:val="none"/>
              </w:rPr>
            </w:r>
            <w:r/>
          </w:p>
        </w:tc>
        <w:tc>
          <w:tcPr>
            <w:tcW w:w="1723" w:type="dxa"/>
            <w:vAlign w:val="center"/>
            <w:textDirection w:val="lrTb"/>
            <w:noWrap w:val="false"/>
          </w:tcPr>
          <w:p>
            <w:pPr>
              <w:pStyle w:val="1474"/>
              <w:jc w:val="center"/>
              <w:spacing w:line="360" w:lineRule="auto"/>
              <w:shd w:val="clear" w:color="auto" w:fill="auto"/>
              <w:rPr>
                <w:color w:val="000000"/>
                <w:szCs w:val="21"/>
                <w:highlight w:val="none"/>
              </w:rPr>
            </w:pPr>
            <w:r>
              <w:rPr>
                <w:color w:val="000000"/>
                <w:szCs w:val="21"/>
                <w:highlight w:val="none"/>
              </w:rPr>
              <w:t xml:space="preserve">总价</w:t>
            </w:r>
            <w:r>
              <w:rPr>
                <w:color w:val="000000"/>
                <w:szCs w:val="21"/>
                <w:highlight w:val="none"/>
              </w:rPr>
            </w:r>
            <w:r/>
          </w:p>
        </w:tc>
        <w:tc>
          <w:tcPr>
            <w:tcW w:w="1296" w:type="dxa"/>
            <w:vAlign w:val="center"/>
            <w:textDirection w:val="lrTb"/>
            <w:noWrap w:val="false"/>
          </w:tcPr>
          <w:p>
            <w:pPr>
              <w:pStyle w:val="1474"/>
              <w:jc w:val="center"/>
              <w:spacing w:line="360" w:lineRule="auto"/>
              <w:shd w:val="clear" w:color="auto" w:fill="auto"/>
              <w:rPr>
                <w:color w:val="000000"/>
                <w:szCs w:val="21"/>
                <w:highlight w:val="none"/>
              </w:rPr>
            </w:pPr>
            <w:r>
              <w:rPr>
                <w:color w:val="000000"/>
                <w:szCs w:val="21"/>
                <w:highlight w:val="none"/>
              </w:rPr>
              <w:t xml:space="preserve">备注</w:t>
            </w:r>
            <w:r>
              <w:rPr>
                <w:color w:val="000000"/>
                <w:szCs w:val="21"/>
                <w:highlight w:val="none"/>
              </w:rPr>
            </w:r>
            <w:r/>
          </w:p>
        </w:tc>
      </w:tr>
      <w:tr>
        <w:trPr/>
        <w:tc>
          <w:tcPr>
            <w:tcW w:w="797" w:type="dxa"/>
            <w:vAlign w:val="top"/>
            <w:textDirection w:val="lrTb"/>
            <w:noWrap w:val="false"/>
          </w:tcPr>
          <w:p>
            <w:pPr>
              <w:pStyle w:val="1474"/>
              <w:jc w:val="center"/>
              <w:spacing w:line="360" w:lineRule="auto"/>
              <w:shd w:val="clear" w:color="auto" w:fill="auto"/>
              <w:rPr>
                <w:color w:val="000000"/>
                <w:szCs w:val="21"/>
                <w:highlight w:val="none"/>
              </w:rPr>
            </w:pPr>
            <w:r>
              <w:rPr>
                <w:color w:val="000000"/>
                <w:szCs w:val="21"/>
                <w:highlight w:val="none"/>
              </w:rPr>
              <w:t xml:space="preserve">1</w:t>
            </w:r>
            <w:r>
              <w:rPr>
                <w:color w:val="000000"/>
                <w:szCs w:val="21"/>
                <w:highlight w:val="none"/>
              </w:rPr>
            </w:r>
            <w:r/>
          </w:p>
        </w:tc>
        <w:tc>
          <w:tcPr>
            <w:tcW w:w="2772"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474"/>
              <w:jc w:val="center"/>
              <w:spacing w:line="360" w:lineRule="auto"/>
              <w:shd w:val="clear" w:color="auto" w:fill="auto"/>
              <w:rPr>
                <w:color w:val="000000"/>
                <w:szCs w:val="21"/>
                <w:highlight w:val="none"/>
              </w:rPr>
            </w:pPr>
            <w:r>
              <w:rPr>
                <w:color w:val="000000"/>
                <w:szCs w:val="21"/>
                <w:highlight w:val="none"/>
              </w:rPr>
              <w:t xml:space="preserve">2</w:t>
            </w:r>
            <w:r>
              <w:rPr>
                <w:color w:val="000000"/>
                <w:szCs w:val="21"/>
                <w:highlight w:val="none"/>
              </w:rPr>
            </w:r>
            <w:r/>
          </w:p>
        </w:tc>
        <w:tc>
          <w:tcPr>
            <w:tcW w:w="2772"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474"/>
              <w:jc w:val="center"/>
              <w:spacing w:line="360" w:lineRule="auto"/>
              <w:shd w:val="clear" w:color="auto" w:fill="auto"/>
              <w:rPr>
                <w:color w:val="000000"/>
                <w:szCs w:val="21"/>
                <w:highlight w:val="none"/>
              </w:rPr>
            </w:pPr>
            <w:r>
              <w:rPr>
                <w:color w:val="000000"/>
                <w:szCs w:val="21"/>
                <w:highlight w:val="none"/>
              </w:rPr>
              <w:t xml:space="preserve">3</w:t>
            </w:r>
            <w:r>
              <w:rPr>
                <w:color w:val="000000"/>
                <w:szCs w:val="21"/>
                <w:highlight w:val="none"/>
              </w:rPr>
            </w:r>
            <w:r/>
          </w:p>
        </w:tc>
        <w:tc>
          <w:tcPr>
            <w:tcW w:w="2772" w:type="dxa"/>
            <w:vAlign w:val="top"/>
            <w:textDirection w:val="lrTb"/>
            <w:noWrap w:val="false"/>
          </w:tcPr>
          <w:p>
            <w:pPr>
              <w:pStyle w:val="1474"/>
              <w:ind w:left="-827" w:firstLine="827"/>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474"/>
              <w:jc w:val="center"/>
              <w:spacing w:line="360" w:lineRule="auto"/>
              <w:shd w:val="clear" w:color="auto" w:fill="auto"/>
              <w:rPr>
                <w:color w:val="000000"/>
                <w:szCs w:val="21"/>
                <w:highlight w:val="none"/>
              </w:rPr>
            </w:pPr>
            <w:r>
              <w:rPr>
                <w:color w:val="000000"/>
                <w:szCs w:val="21"/>
                <w:highlight w:val="none"/>
              </w:rPr>
              <w:t xml:space="preserve">4</w:t>
            </w:r>
            <w:r>
              <w:rPr>
                <w:color w:val="000000"/>
                <w:szCs w:val="21"/>
                <w:highlight w:val="none"/>
              </w:rPr>
            </w:r>
            <w:r/>
          </w:p>
        </w:tc>
        <w:tc>
          <w:tcPr>
            <w:tcW w:w="2772"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474"/>
              <w:jc w:val="center"/>
              <w:spacing w:line="360" w:lineRule="auto"/>
              <w:shd w:val="clear" w:color="auto" w:fill="auto"/>
              <w:rPr>
                <w:color w:val="000000"/>
                <w:szCs w:val="21"/>
                <w:highlight w:val="none"/>
              </w:rPr>
            </w:pPr>
            <w:r>
              <w:rPr>
                <w:color w:val="000000"/>
                <w:szCs w:val="21"/>
                <w:highlight w:val="none"/>
              </w:rPr>
              <w:t xml:space="preserve">5</w:t>
            </w:r>
            <w:r>
              <w:rPr>
                <w:color w:val="000000"/>
                <w:szCs w:val="21"/>
                <w:highlight w:val="none"/>
              </w:rPr>
            </w:r>
            <w:r/>
          </w:p>
        </w:tc>
        <w:tc>
          <w:tcPr>
            <w:tcW w:w="2772"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474"/>
              <w:jc w:val="center"/>
              <w:spacing w:line="360" w:lineRule="auto"/>
              <w:shd w:val="clear" w:color="auto" w:fill="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2772"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r>
      <w:tr>
        <w:trPr/>
        <w:tc>
          <w:tcPr>
            <w:gridSpan w:val="2"/>
            <w:tcW w:w="3569" w:type="dxa"/>
            <w:vAlign w:val="top"/>
            <w:textDirection w:val="lrTb"/>
            <w:noWrap w:val="false"/>
          </w:tcPr>
          <w:p>
            <w:pPr>
              <w:pStyle w:val="1474"/>
              <w:jc w:val="center"/>
              <w:spacing w:line="360" w:lineRule="auto"/>
              <w:shd w:val="clear" w:color="auto" w:fill="auto"/>
              <w:rPr>
                <w:color w:val="000000"/>
                <w:szCs w:val="21"/>
                <w:highlight w:val="none"/>
              </w:rPr>
            </w:pPr>
            <w:r>
              <w:rPr>
                <w:color w:val="000000"/>
                <w:szCs w:val="21"/>
                <w:highlight w:val="none"/>
              </w:rPr>
              <w:t xml:space="preserve">总价合计：</w:t>
            </w:r>
            <w:r>
              <w:rPr>
                <w:color w:val="000000"/>
                <w:szCs w:val="21"/>
                <w:highlight w:val="none"/>
              </w:rPr>
            </w:r>
            <w:r/>
          </w:p>
        </w:tc>
        <w:tc>
          <w:tcPr>
            <w:gridSpan w:val="4"/>
            <w:tcW w:w="5438" w:type="dxa"/>
            <w:vAlign w:val="top"/>
            <w:textDirection w:val="lrTb"/>
            <w:noWrap w:val="false"/>
          </w:tcPr>
          <w:p>
            <w:pPr>
              <w:pStyle w:val="1474"/>
              <w:spacing w:line="360" w:lineRule="auto"/>
              <w:shd w:val="clear" w:color="auto" w:fill="auto"/>
              <w:rPr>
                <w:color w:val="000000"/>
                <w:szCs w:val="21"/>
                <w:highlight w:val="none"/>
              </w:rPr>
            </w:pPr>
            <w:r>
              <w:rPr>
                <w:color w:val="000000"/>
                <w:szCs w:val="21"/>
                <w:highlight w:val="none"/>
              </w:rPr>
            </w:r>
            <w:r/>
          </w:p>
        </w:tc>
      </w:tr>
    </w:tbl>
    <w:p>
      <w:pPr>
        <w:pStyle w:val="1474"/>
        <w:spacing w:line="360" w:lineRule="auto"/>
        <w:shd w:val="clear" w:color="auto" w:fill="auto"/>
        <w:rPr>
          <w:color w:val="000000"/>
          <w:highlight w:val="none"/>
        </w:rPr>
      </w:pPr>
      <w:r>
        <w:rPr>
          <w:color w:val="000000"/>
          <w:highlight w:val="none"/>
        </w:rPr>
      </w:r>
      <w:r/>
    </w:p>
    <w:p>
      <w:pPr>
        <w:pStyle w:val="1474"/>
        <w:spacing w:line="360" w:lineRule="auto"/>
        <w:shd w:val="clear" w:color="auto" w:fill="auto"/>
        <w:rPr>
          <w:color w:val="000000"/>
          <w:highlight w:val="none"/>
        </w:rPr>
      </w:pPr>
      <w:r>
        <w:rPr>
          <w:color w:val="000000"/>
          <w:highlight w:val="none"/>
        </w:rPr>
        <w:t xml:space="preserve">注：1、如果按单项金额计算的结果与总价不一致，以单项金额为准修正总价。</w:t>
      </w:r>
      <w:r>
        <w:rPr>
          <w:color w:val="000000"/>
          <w:highlight w:val="none"/>
        </w:rPr>
      </w:r>
      <w:r/>
    </w:p>
    <w:p>
      <w:pPr>
        <w:pStyle w:val="1474"/>
        <w:ind w:firstLine="420"/>
        <w:spacing w:line="360" w:lineRule="auto"/>
        <w:shd w:val="clear" w:color="auto" w:fill="auto"/>
        <w:rPr>
          <w:color w:val="000000"/>
          <w:highlight w:val="none"/>
        </w:rPr>
      </w:pPr>
      <w:r>
        <w:rPr>
          <w:color w:val="000000"/>
          <w:highlight w:val="none"/>
        </w:rPr>
        <w:t xml:space="preserve">2、如果不提供详细分项报价将视为没有实质性响应</w:t>
      </w:r>
      <w:r>
        <w:rPr>
          <w:rFonts w:hint="eastAsia"/>
          <w:color w:val="000000"/>
          <w:highlight w:val="none"/>
        </w:rPr>
        <w:t xml:space="preserve">招标</w:t>
      </w:r>
      <w:r>
        <w:rPr>
          <w:color w:val="000000"/>
          <w:highlight w:val="none"/>
        </w:rPr>
        <w:t xml:space="preserve">文件。</w:t>
      </w:r>
      <w:r>
        <w:rPr>
          <w:color w:val="000000"/>
          <w:highlight w:val="none"/>
        </w:rPr>
      </w:r>
      <w:r/>
    </w:p>
    <w:p>
      <w:pPr>
        <w:pStyle w:val="1474"/>
        <w:ind w:firstLine="420"/>
        <w:spacing w:line="360" w:lineRule="auto"/>
        <w:shd w:val="clear" w:color="auto" w:fill="auto"/>
        <w:rPr>
          <w:color w:val="000000"/>
          <w:highlight w:val="none"/>
        </w:rPr>
      </w:pPr>
      <w:r>
        <w:rPr>
          <w:color w:val="000000"/>
          <w:highlight w:val="none"/>
        </w:rPr>
        <w:t xml:space="preserve">3、表中表格行数可自行添加。</w:t>
      </w:r>
      <w:r>
        <w:rPr>
          <w:color w:val="000000"/>
          <w:highlight w:val="none"/>
        </w:rPr>
      </w:r>
      <w:r/>
    </w:p>
    <w:p>
      <w:pPr>
        <w:pStyle w:val="1474"/>
        <w:ind w:firstLine="420"/>
        <w:spacing w:line="360" w:lineRule="auto"/>
        <w:shd w:val="clear" w:color="auto" w:fill="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74"/>
        <w:ind w:firstLine="420"/>
        <w:spacing w:line="360" w:lineRule="auto"/>
        <w:shd w:val="clear" w:color="auto" w:fill="auto"/>
        <w:rPr>
          <w:color w:val="000000"/>
          <w:highlight w:val="none"/>
        </w:rPr>
      </w:pPr>
      <w:r>
        <w:rPr>
          <w:color w:val="000000"/>
          <w:highlight w:val="none"/>
        </w:rPr>
      </w:r>
      <w:r/>
    </w:p>
    <w:p>
      <w:pPr>
        <w:pStyle w:val="1476"/>
        <w:shd w:val="clear" w:color="auto" w:fill="auto"/>
        <w:rPr>
          <w:color w:val="000000"/>
          <w:highlight w:val="none"/>
        </w:rPr>
      </w:pPr>
      <w:r>
        <w:rPr>
          <w:color w:val="000000"/>
          <w:highlight w:val="none"/>
        </w:rPr>
      </w:r>
      <w:r/>
    </w:p>
    <w:p>
      <w:pPr>
        <w:pStyle w:val="1474"/>
        <w:shd w:val="clear" w:color="auto" w:fill="auto"/>
        <w:rPr>
          <w:color w:val="000000"/>
          <w:highlight w:val="none"/>
        </w:rPr>
      </w:pPr>
      <w:r>
        <w:rPr>
          <w:color w:val="000000"/>
          <w:highlight w:val="none"/>
        </w:rPr>
      </w:r>
      <w:r/>
    </w:p>
    <w:p>
      <w:pPr>
        <w:pStyle w:val="1476"/>
        <w:shd w:val="clear" w:color="auto" w:fill="auto"/>
        <w:rPr>
          <w:color w:val="000000"/>
          <w:highlight w:val="none"/>
        </w:rPr>
      </w:pPr>
      <w:r>
        <w:rPr>
          <w:color w:val="000000"/>
          <w:highlight w:val="none"/>
        </w:rPr>
      </w:r>
      <w:r/>
    </w:p>
    <w:p>
      <w:pPr>
        <w:pStyle w:val="1474"/>
        <w:shd w:val="clear" w:color="auto" w:fill="auto"/>
        <w:rPr>
          <w:color w:val="000000"/>
          <w:highlight w:val="none"/>
        </w:rPr>
      </w:pPr>
      <w:r>
        <w:rPr>
          <w:color w:val="000000"/>
          <w:highlight w:val="none"/>
        </w:rPr>
      </w:r>
      <w:r/>
    </w:p>
    <w:p>
      <w:pPr>
        <w:pStyle w:val="1549"/>
        <w:shd w:val="clear" w:color="auto" w:fill="auto"/>
        <w:rPr>
          <w:color w:val="000000"/>
          <w:highlight w:val="none"/>
        </w:rPr>
      </w:pPr>
      <w:r>
        <w:rPr>
          <w:color w:val="000000"/>
          <w:highlight w:val="none"/>
        </w:rPr>
      </w:r>
      <w:r/>
    </w:p>
    <w:p>
      <w:pPr>
        <w:pStyle w:val="147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47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47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474"/>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474"/>
        <w:spacing w:after="156"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549"/>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549"/>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549"/>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549"/>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476"/>
        <w:rPr>
          <w:rFonts w:ascii="Times New Roman" w:hAnsi="Times New Roman"/>
          <w:b/>
          <w:bCs/>
          <w:color w:val="000000"/>
          <w:szCs w:val="22"/>
          <w:highlight w:val="none"/>
        </w:rPr>
      </w:pPr>
      <w:r/>
      <w:bookmarkStart w:id="426" w:name="_Toc27664"/>
      <w:r/>
      <w:bookmarkStart w:id="427" w:name="_Toc15577"/>
      <w:r/>
      <w:bookmarkStart w:id="428" w:name="_Toc2322"/>
      <w:r/>
      <w:bookmarkStart w:id="429" w:name="_Toc949"/>
      <w:r>
        <w:rPr>
          <w:color w:val="000000"/>
          <w:highlight w:val="none"/>
        </w:rPr>
        <w:t xml:space="preserve">附件</w:t>
      </w:r>
      <w:r>
        <w:rPr>
          <w:rFonts w:hint="eastAsia"/>
          <w:color w:val="000000"/>
          <w:highlight w:val="none"/>
          <w:lang w:val="en-US" w:eastAsia="zh-CN"/>
        </w:rPr>
        <w:t xml:space="preserve">四</w:t>
      </w:r>
      <w:r>
        <w:rPr>
          <w:color w:val="000000"/>
          <w:highlight w:val="none"/>
        </w:rPr>
        <w:t xml:space="preserve"> 商务条款偏离表</w:t>
      </w:r>
      <w:bookmarkEnd w:id="426"/>
      <w:r/>
      <w:bookmarkEnd w:id="427"/>
      <w:r/>
      <w:bookmarkEnd w:id="428"/>
      <w:r/>
      <w:bookmarkEnd w:id="429"/>
      <w:r>
        <w:rPr>
          <w:rFonts w:ascii="Times New Roman" w:hAnsi="Times New Roman"/>
          <w:b/>
          <w:bCs/>
          <w:color w:val="000000"/>
          <w:szCs w:val="22"/>
          <w:highlight w:val="none"/>
        </w:rPr>
      </w:r>
      <w:r/>
    </w:p>
    <w:p>
      <w:pPr>
        <w:pStyle w:val="1474"/>
        <w:jc w:val="center"/>
        <w:spacing w:line="360" w:lineRule="auto"/>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商务条款偏离表</w:t>
      </w:r>
      <w:r>
        <w:rPr>
          <w:rFonts w:ascii="Times New Roman" w:hAnsi="Times New Roman" w:cs="Times New Roman"/>
          <w:b/>
          <w:bCs/>
          <w:color w:val="000000"/>
          <w:sz w:val="28"/>
          <w:szCs w:val="28"/>
          <w:highlight w:val="none"/>
        </w:rPr>
      </w:r>
      <w:r/>
    </w:p>
    <w:p>
      <w:pPr>
        <w:pStyle w:val="1549"/>
        <w:jc w:val="left"/>
        <w:spacing w:after="200" w:line="300" w:lineRule="atLeast"/>
        <w:shd w:val="clear" w:color="auto" w:fill="auto"/>
        <w:widowControl/>
        <w:rPr>
          <w:rFonts w:ascii="Times New Roman" w:hAnsi="Times New Roman" w:cs="Times New Roman"/>
          <w:b/>
          <w:bCs/>
          <w:color w:val="000000"/>
          <w:sz w:val="28"/>
          <w:szCs w:val="28"/>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s="Times New Roman"/>
          <w:b/>
          <w:bCs/>
          <w:color w:val="000000"/>
          <w:sz w:val="28"/>
          <w:szCs w:val="28"/>
          <w:highlight w:val="none"/>
        </w:rPr>
      </w:r>
      <w:r/>
    </w:p>
    <w:tbl>
      <w:tblPr>
        <w:tblW w:w="976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474"/>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3737" w:type="dxa"/>
            <w:vAlign w:val="top"/>
            <w:textDirection w:val="lrTb"/>
            <w:noWrap w:val="false"/>
          </w:tcPr>
          <w:p>
            <w:pPr>
              <w:pStyle w:val="1474"/>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2730"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eastAsia="仿宋_GB2312" w:cs="Times New Roman"/>
                <w:color w:val="000000"/>
                <w:szCs w:val="21"/>
                <w:highlight w:val="none"/>
              </w:rPr>
            </w:r>
            <w:r/>
          </w:p>
        </w:tc>
        <w:tc>
          <w:tcPr>
            <w:tcW w:w="2605" w:type="dxa"/>
            <w:vAlign w:val="center"/>
            <w:vMerge w:val="restart"/>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供应商的承诺或说明</w:t>
            </w:r>
            <w:r>
              <w:rPr>
                <w:rFonts w:ascii="Times New Roman" w:hAnsi="Times New Roman" w:eastAsia="仿宋_GB2312" w:cs="Times New Roman"/>
                <w:color w:val="000000"/>
                <w:szCs w:val="21"/>
                <w:highlight w:val="none"/>
              </w:rPr>
            </w:r>
            <w:r/>
          </w:p>
        </w:tc>
      </w:tr>
      <w:tr>
        <w:trPr>
          <w:trHeight w:val="331"/>
        </w:trPr>
        <w:tc>
          <w:tcPr>
            <w:tcW w:w="694" w:type="dxa"/>
            <w:vAlign w:val="center"/>
            <w:vMerge w:val="continue"/>
            <w:textDirection w:val="lrTb"/>
            <w:noWrap w:val="false"/>
          </w:tcPr>
          <w:p>
            <w:pPr>
              <w:pStyle w:val="1474"/>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474"/>
              <w:jc w:val="center"/>
              <w:spacing w:before="156" w:line="44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采购</w:t>
            </w:r>
            <w:r>
              <w:rPr>
                <w:rFonts w:ascii="Times New Roman" w:hAnsi="Times New Roman" w:cs="Times New Roman"/>
                <w:color w:val="000000"/>
                <w:szCs w:val="21"/>
                <w:highlight w:val="none"/>
              </w:rPr>
              <w:t xml:space="preserve">商务</w:t>
            </w:r>
            <w:r>
              <w:rPr>
                <w:rFonts w:hint="eastAsia" w:ascii="Times New Roman" w:hAnsi="Times New Roman" w:cs="Times New Roman"/>
                <w:color w:val="000000"/>
                <w:szCs w:val="21"/>
                <w:highlight w:val="none"/>
                <w:lang w:val="en-US" w:eastAsia="zh-CN"/>
              </w:rPr>
              <w:t xml:space="preserve">要求</w:t>
            </w:r>
            <w:r>
              <w:rPr>
                <w:rFonts w:ascii="Times New Roman" w:hAnsi="Times New Roman" w:eastAsia="宋体" w:cs="Times New Roman"/>
                <w:color w:val="000000"/>
                <w:szCs w:val="21"/>
                <w:highlight w:val="none"/>
                <w:lang w:val="en-US" w:eastAsia="zh-CN"/>
              </w:rPr>
            </w:r>
            <w:r/>
          </w:p>
        </w:tc>
        <w:tc>
          <w:tcPr>
            <w:tcW w:w="2730"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eastAsia="仿宋_GB2312" w:cs="Times New Roman"/>
                <w:color w:val="000000"/>
                <w:szCs w:val="21"/>
                <w:highlight w:val="none"/>
              </w:rPr>
            </w:r>
            <w:r/>
          </w:p>
        </w:tc>
        <w:tc>
          <w:tcPr>
            <w:tcW w:w="2605" w:type="dxa"/>
            <w:vAlign w:val="center"/>
            <w:vMerge w:val="continue"/>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719"/>
        </w:trPr>
        <w:tc>
          <w:tcPr>
            <w:tcW w:w="694" w:type="dxa"/>
            <w:vAlign w:val="center"/>
            <w:textDirection w:val="lrTb"/>
            <w:noWrap w:val="false"/>
          </w:tcPr>
          <w:p>
            <w:pPr>
              <w:pStyle w:val="1474"/>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540"/>
        </w:trPr>
        <w:tc>
          <w:tcPr>
            <w:tcW w:w="694" w:type="dxa"/>
            <w:vAlign w:val="center"/>
            <w:textDirection w:val="lrTb"/>
            <w:noWrap w:val="false"/>
          </w:tcPr>
          <w:p>
            <w:pPr>
              <w:pStyle w:val="1474"/>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474"/>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74"/>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40"/>
        </w:trPr>
        <w:tc>
          <w:tcPr>
            <w:tcW w:w="694" w:type="dxa"/>
            <w:vAlign w:val="center"/>
            <w:textDirection w:val="lrTb"/>
            <w:noWrap w:val="false"/>
          </w:tcPr>
          <w:p>
            <w:pPr>
              <w:pStyle w:val="1474"/>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74"/>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474"/>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474"/>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74"/>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60"/>
        </w:trPr>
        <w:tc>
          <w:tcPr>
            <w:tcW w:w="694" w:type="dxa"/>
            <w:vAlign w:val="center"/>
            <w:textDirection w:val="lrTb"/>
            <w:noWrap w:val="false"/>
          </w:tcPr>
          <w:p>
            <w:pPr>
              <w:pStyle w:val="1474"/>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74"/>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474"/>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474"/>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74"/>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820"/>
        </w:trPr>
        <w:tc>
          <w:tcPr>
            <w:tcW w:w="694" w:type="dxa"/>
            <w:vAlign w:val="center"/>
            <w:textDirection w:val="lrTb"/>
            <w:noWrap w:val="false"/>
          </w:tcPr>
          <w:p>
            <w:pPr>
              <w:pStyle w:val="1474"/>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340"/>
        </w:trPr>
        <w:tc>
          <w:tcPr>
            <w:tcW w:w="694" w:type="dxa"/>
            <w:vAlign w:val="center"/>
            <w:textDirection w:val="lrTb"/>
            <w:noWrap w:val="false"/>
          </w:tcPr>
          <w:p>
            <w:pPr>
              <w:pStyle w:val="1474"/>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74"/>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74"/>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bl>
    <w:p>
      <w:pPr>
        <w:pStyle w:val="1474"/>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r>
      <w:r/>
    </w:p>
    <w:p>
      <w:pPr>
        <w:pStyle w:val="1474"/>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注：1、</w:t>
      </w:r>
      <w:r>
        <w:rPr>
          <w:rFonts w:ascii="Times New Roman" w:hAnsi="Times New Roman" w:cs="Times New Roman"/>
          <w:color w:val="000000"/>
          <w:szCs w:val="21"/>
          <w:highlight w:val="none"/>
        </w:rPr>
        <w:t xml:space="preserve">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商务要求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hint="eastAsia" w:ascii="Times New Roman" w:hAnsi="Times New Roman" w:cs="Times New Roman"/>
          <w:b/>
          <w:bCs/>
          <w:color w:val="000000"/>
          <w:szCs w:val="21"/>
          <w:highlight w:val="none"/>
          <w:lang w:eastAsia="zh-CN"/>
        </w:rPr>
        <w:t xml:space="preserve">，</w:t>
      </w:r>
      <w:r>
        <w:rPr>
          <w:rFonts w:ascii="Times New Roman" w:hAnsi="Times New Roman"/>
          <w:color w:val="000000"/>
          <w:szCs w:val="21"/>
          <w:highlight w:val="none"/>
        </w:rPr>
        <w:t xml:space="preserve">如对包括</w:t>
      </w:r>
      <w:r>
        <w:rPr>
          <w:rFonts w:hint="eastAsia" w:ascii="Times New Roman" w:hAnsi="Times New Roman"/>
          <w:b/>
          <w:bCs/>
          <w:color w:val="000000"/>
          <w:szCs w:val="21"/>
          <w:highlight w:val="none"/>
        </w:rPr>
        <w:t xml:space="preserve">服务期限</w:t>
      </w:r>
      <w:r>
        <w:rPr>
          <w:rFonts w:ascii="Times New Roman" w:hAnsi="Times New Roman"/>
          <w:b/>
          <w:bCs/>
          <w:color w:val="000000"/>
          <w:szCs w:val="21"/>
          <w:highlight w:val="none"/>
        </w:rPr>
        <w:t xml:space="preserve">、付款方式等</w:t>
      </w:r>
      <w:r>
        <w:rPr>
          <w:rFonts w:ascii="Times New Roman" w:hAnsi="Times New Roman"/>
          <w:color w:val="000000"/>
          <w:szCs w:val="21"/>
          <w:highlight w:val="none"/>
        </w:rPr>
        <w:t xml:space="preserve">商务条款的响应有任何偏离，请在本表中详细填写。如不列出，则视为供应商完全同意招标文件的商务条款。</w:t>
      </w:r>
      <w:r>
        <w:rPr>
          <w:rFonts w:ascii="Times New Roman" w:hAnsi="Times New Roman"/>
          <w:color w:val="000000"/>
          <w:szCs w:val="21"/>
          <w:highlight w:val="none"/>
        </w:rPr>
      </w:r>
      <w:r/>
    </w:p>
    <w:p>
      <w:pPr>
        <w:pStyle w:val="1474"/>
        <w:numPr>
          <w:ilvl w:val="0"/>
          <w:numId w:val="4"/>
        </w:numPr>
        <w:ind w:firstLine="420"/>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“供应商的承诺或说明”栏请注明“响应/正偏离/负偏离”，正偏离指供应商的响应高于招标文件要求，负偏离指供应商的响应低于招标文件要求。</w:t>
      </w:r>
      <w:r>
        <w:rPr>
          <w:rFonts w:ascii="Times New Roman" w:hAnsi="Times New Roman"/>
          <w:color w:val="000000"/>
          <w:szCs w:val="21"/>
          <w:highlight w:val="none"/>
        </w:rPr>
      </w:r>
      <w:r/>
    </w:p>
    <w:p>
      <w:pPr>
        <w:pStyle w:val="1474"/>
        <w:ind w:firstLine="420"/>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3、如果行数不够，请自行增加。</w:t>
      </w:r>
      <w:r>
        <w:rPr>
          <w:rFonts w:ascii="Times New Roman" w:hAnsi="Times New Roman"/>
          <w:color w:val="000000"/>
          <w:szCs w:val="21"/>
          <w:highlight w:val="none"/>
        </w:rPr>
      </w:r>
      <w:r/>
    </w:p>
    <w:p>
      <w:pPr>
        <w:pStyle w:val="1474"/>
        <w:ind w:firstLine="5494"/>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r>
      <w:r/>
    </w:p>
    <w:p>
      <w:pPr>
        <w:pStyle w:val="1474"/>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供应商名称（公章）：</w:t>
      </w:r>
      <w:r>
        <w:rPr>
          <w:rFonts w:ascii="Times New Roman" w:hAnsi="Times New Roman"/>
          <w:color w:val="000000"/>
          <w:szCs w:val="21"/>
          <w:highlight w:val="none"/>
        </w:rPr>
      </w:r>
      <w:r/>
    </w:p>
    <w:p>
      <w:pPr>
        <w:pStyle w:val="1474"/>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授权代表（签字）：</w:t>
      </w:r>
      <w:r>
        <w:rPr>
          <w:rFonts w:ascii="Times New Roman" w:hAnsi="Times New Roman"/>
          <w:color w:val="000000"/>
          <w:szCs w:val="21"/>
          <w:highlight w:val="none"/>
        </w:rPr>
      </w:r>
      <w:r/>
    </w:p>
    <w:p>
      <w:pPr>
        <w:pStyle w:val="1474"/>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日期：</w:t>
      </w:r>
      <w:r>
        <w:rPr>
          <w:rFonts w:ascii="Times New Roman" w:hAnsi="Times New Roman"/>
          <w:color w:val="000000"/>
          <w:szCs w:val="21"/>
          <w:highlight w:val="none"/>
        </w:rPr>
      </w:r>
      <w:r/>
    </w:p>
    <w:p>
      <w:pPr>
        <w:pStyle w:val="1474"/>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9"/>
        <w:rPr>
          <w:color w:val="000000"/>
          <w:highlight w:val="none"/>
        </w:rPr>
      </w:pPr>
      <w:r>
        <w:rPr>
          <w:color w:val="000000"/>
          <w:highlight w:val="none"/>
        </w:rPr>
      </w:r>
      <w:r/>
    </w:p>
    <w:p>
      <w:pPr>
        <w:pStyle w:val="1549"/>
        <w:shd w:val="clear" w:color="auto" w:fill="auto"/>
        <w:rPr>
          <w:color w:val="000000"/>
          <w:highlight w:val="none"/>
        </w:rPr>
      </w:pPr>
      <w:r>
        <w:rPr>
          <w:color w:val="000000"/>
          <w:highlight w:val="none"/>
        </w:rPr>
      </w:r>
      <w:r/>
    </w:p>
    <w:p>
      <w:pPr>
        <w:pStyle w:val="1474"/>
        <w:ind w:right="-334"/>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76"/>
        <w:rPr>
          <w:rFonts w:ascii="Times New Roman" w:hAnsi="Times New Roman" w:cs="Times New Roman"/>
          <w:b/>
          <w:bCs/>
          <w:color w:val="000000"/>
          <w:szCs w:val="22"/>
          <w:highlight w:val="none"/>
        </w:rPr>
      </w:pPr>
      <w:r/>
      <w:bookmarkStart w:id="430" w:name="_Toc22623"/>
      <w:r/>
      <w:bookmarkStart w:id="431" w:name="_Toc23512"/>
      <w:r/>
      <w:bookmarkStart w:id="432" w:name="_Toc12801"/>
      <w:r/>
      <w:bookmarkStart w:id="433" w:name="_Toc17923"/>
      <w:r>
        <w:rPr>
          <w:color w:val="000000"/>
          <w:highlight w:val="none"/>
        </w:rPr>
        <w:t xml:space="preserve">附件</w:t>
      </w:r>
      <w:r>
        <w:rPr>
          <w:rFonts w:hint="eastAsia"/>
          <w:color w:val="000000"/>
          <w:highlight w:val="none"/>
          <w:lang w:val="en-US" w:eastAsia="zh-CN"/>
        </w:rPr>
        <w:t xml:space="preserve">五</w:t>
      </w:r>
      <w:r>
        <w:rPr>
          <w:color w:val="000000"/>
          <w:highlight w:val="none"/>
        </w:rPr>
        <w:t xml:space="preserve"> 技术条款偏离表</w:t>
      </w:r>
      <w:bookmarkEnd w:id="430"/>
      <w:r/>
      <w:bookmarkEnd w:id="431"/>
      <w:r/>
      <w:bookmarkEnd w:id="432"/>
      <w:r/>
      <w:bookmarkEnd w:id="433"/>
      <w:r>
        <w:rPr>
          <w:rFonts w:ascii="Times New Roman" w:hAnsi="Times New Roman" w:cs="Times New Roman"/>
          <w:b/>
          <w:bCs/>
          <w:color w:val="000000"/>
          <w:szCs w:val="22"/>
          <w:highlight w:val="none"/>
        </w:rPr>
      </w:r>
      <w:r/>
    </w:p>
    <w:p>
      <w:pPr>
        <w:pStyle w:val="1542"/>
        <w:jc w:val="center"/>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技术条款偏离表</w:t>
      </w:r>
      <w:r>
        <w:rPr>
          <w:rFonts w:ascii="Times New Roman" w:hAnsi="Times New Roman" w:cs="Times New Roman"/>
          <w:b/>
          <w:bCs/>
          <w:color w:val="000000"/>
          <w:sz w:val="28"/>
          <w:szCs w:val="28"/>
          <w:highlight w:val="none"/>
        </w:rPr>
      </w:r>
      <w:r/>
    </w:p>
    <w:p>
      <w:pPr>
        <w:pStyle w:val="1549"/>
        <w:jc w:val="left"/>
        <w:spacing w:after="200" w:line="300" w:lineRule="atLeast"/>
        <w:shd w:val="clear" w:color="auto" w:fill="auto"/>
        <w:widowControl/>
        <w:rPr>
          <w:rFonts w:ascii="Calibri" w:hAnsi="Calibri" w:eastAsia="宋体" w:cs="宋体"/>
          <w:color w:val="000000"/>
          <w:sz w:val="22"/>
          <w:szCs w:val="22"/>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none"/>
        </w:rPr>
        <w:t xml:space="preserve">   </w:t>
      </w:r>
      <w:r>
        <w:rPr>
          <w:color w:val="000000"/>
          <w:highlight w:val="none"/>
          <w:u w:val="single"/>
        </w:rPr>
        <w:t xml:space="preserve">        </w:t>
      </w:r>
      <w:r>
        <w:rPr>
          <w:rFonts w:ascii="Calibri" w:hAnsi="Calibri" w:eastAsia="宋体" w:cs="宋体"/>
          <w:color w:val="000000"/>
          <w:sz w:val="22"/>
          <w:szCs w:val="22"/>
          <w:highlight w:val="none"/>
        </w:rPr>
      </w:r>
      <w:r/>
    </w:p>
    <w:tbl>
      <w:tblPr>
        <w:tblW w:w="9761"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2977" w:type="dxa"/>
            <w:vAlign w:val="top"/>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1843" w:type="dxa"/>
            <w:vAlign w:val="top"/>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cs="Times New Roman"/>
                <w:color w:val="000000"/>
                <w:szCs w:val="21"/>
                <w:highlight w:val="none"/>
              </w:rPr>
            </w:r>
            <w:r/>
          </w:p>
        </w:tc>
        <w:tc>
          <w:tcPr>
            <w:tcW w:w="1843" w:type="dxa"/>
            <w:vAlign w:val="top"/>
            <w:vMerge w:val="restart"/>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w:t>
            </w:r>
            <w:r>
              <w:rPr>
                <w:rFonts w:ascii="Times New Roman" w:hAnsi="Times New Roman" w:cs="Times New Roman"/>
                <w:color w:val="000000"/>
                <w:szCs w:val="21"/>
                <w:highlight w:val="none"/>
              </w:rPr>
            </w:r>
            <w:r/>
          </w:p>
        </w:tc>
        <w:tc>
          <w:tcPr>
            <w:tcW w:w="2423" w:type="dxa"/>
            <w:vAlign w:val="top"/>
            <w:vMerge w:val="restart"/>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highlight w:val="none"/>
              </w:rPr>
            </w:r>
            <w:r/>
          </w:p>
        </w:tc>
      </w:tr>
      <w:tr>
        <w:trPr>
          <w:cantSplit/>
        </w:trPr>
        <w:tc>
          <w:tcPr>
            <w:tcW w:w="675" w:type="dxa"/>
            <w:vAlign w:val="center"/>
            <w:vMerge w:val="continue"/>
            <w:textDirection w:val="lrTb"/>
            <w:noWrap w:val="false"/>
          </w:tcPr>
          <w:p>
            <w:pPr>
              <w:pStyle w:val="1474"/>
              <w:jc w:val="left"/>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cs="Times New Roman"/>
                <w:color w:val="000000"/>
                <w:szCs w:val="21"/>
                <w:highlight w:val="none"/>
              </w:rPr>
            </w:r>
            <w:r/>
          </w:p>
        </w:tc>
        <w:tc>
          <w:tcPr>
            <w:tcW w:w="1843" w:type="dxa"/>
            <w:vAlign w:val="top"/>
            <w:textDirection w:val="lrTb"/>
            <w:noWrap w:val="false"/>
          </w:tcPr>
          <w:p>
            <w:pPr>
              <w:pStyle w:val="1474"/>
              <w:jc w:val="center"/>
              <w:spacing w:line="44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采购</w:t>
            </w:r>
            <w:r>
              <w:rPr>
                <w:rFonts w:hint="eastAsia" w:ascii="Times New Roman" w:hAnsi="Times New Roman" w:cs="Times New Roman"/>
                <w:color w:val="000000"/>
                <w:szCs w:val="21"/>
                <w:highlight w:val="none"/>
                <w:lang w:val="en-US" w:eastAsia="zh-CN"/>
              </w:rPr>
              <w:t xml:space="preserve">技术要求</w:t>
            </w:r>
            <w:r>
              <w:rPr>
                <w:rFonts w:ascii="Times New Roman" w:hAnsi="Times New Roman" w:eastAsia="宋体" w:cs="Times New Roman"/>
                <w:color w:val="000000"/>
                <w:szCs w:val="21"/>
                <w:highlight w:val="none"/>
                <w:lang w:val="en-US" w:eastAsia="zh-CN"/>
              </w:rPr>
            </w:r>
            <w:r/>
          </w:p>
        </w:tc>
        <w:tc>
          <w:tcPr>
            <w:tcW w:w="1843" w:type="dxa"/>
            <w:vAlign w:val="top"/>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cs="Times New Roman"/>
                <w:color w:val="000000"/>
                <w:szCs w:val="21"/>
                <w:highlight w:val="none"/>
              </w:rPr>
            </w:r>
            <w:r/>
          </w:p>
        </w:tc>
        <w:tc>
          <w:tcPr>
            <w:tcW w:w="1843" w:type="dxa"/>
            <w:vAlign w:val="top"/>
            <w:vMerge w:val="continue"/>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vMerge w:val="continue"/>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474"/>
        <w:ind w:left="0" w:firstLine="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注：1、供应商应对招标文件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服务要求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ascii="Times New Roman" w:hAnsi="Times New Roman" w:cs="Times New Roman"/>
          <w:color w:val="000000"/>
          <w:szCs w:val="21"/>
          <w:highlight w:val="none"/>
        </w:rPr>
        <w:t xml:space="preserve">，</w:t>
      </w:r>
      <w:r>
        <w:rPr>
          <w:rFonts w:ascii="Times New Roman" w:hAnsi="Times New Roman"/>
          <w:b/>
          <w:bCs/>
          <w:color w:val="000000"/>
          <w:highlight w:val="none"/>
        </w:rPr>
        <w:t xml:space="preserve">若漏项或不逐条应答视为负偏离。</w:t>
      </w:r>
      <w:r>
        <w:rPr>
          <w:rFonts w:ascii="Times New Roman" w:hAnsi="Times New Roman" w:cs="Times New Roman"/>
          <w:color w:val="000000"/>
          <w:szCs w:val="21"/>
          <w:highlight w:val="none"/>
        </w:rPr>
        <w:t xml:space="preserve">以投标服务所能达到的内容予以填写，而</w:t>
      </w:r>
      <w:r>
        <w:rPr>
          <w:rFonts w:ascii="Times New Roman" w:hAnsi="Times New Roman" w:cs="Times New Roman"/>
          <w:b/>
          <w:bCs/>
          <w:color w:val="000000"/>
          <w:szCs w:val="21"/>
          <w:highlight w:val="none"/>
        </w:rPr>
        <w:t xml:space="preserve">不应通过简单拷贝招标文件</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要求作为响应内容</w:t>
      </w:r>
      <w:r>
        <w:rPr>
          <w:rFonts w:hint="eastAsia" w:ascii="Times New Roman" w:hAnsi="Times New Roman"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474"/>
        <w:ind w:left="0" w:firstLine="420"/>
        <w:spacing w:line="440" w:lineRule="exact"/>
        <w:shd w:val="clear" w:color="auto" w:fill="auto"/>
        <w:rPr>
          <w:rFonts w:hint="eastAsia" w:ascii="Times New Roman" w:hAnsi="Times New Roman" w:eastAsia="宋体" w:cs="Times New Roman"/>
          <w:b/>
          <w:bCs/>
          <w:color w:val="000000"/>
          <w:szCs w:val="21"/>
          <w:highlight w:val="none"/>
          <w:lang w:eastAsia="zh-CN"/>
        </w:rPr>
      </w:pPr>
      <w:r>
        <w:rPr>
          <w:rFonts w:ascii="Times New Roman" w:hAnsi="Times New Roman" w:cs="Times New Roman"/>
          <w:color w:val="000000"/>
          <w:szCs w:val="21"/>
          <w:highlight w:val="none"/>
        </w:rPr>
        <w:t xml:space="preserve">2、投标文件“响应具体情况"</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指所投</w:t>
      </w:r>
      <w:r>
        <w:rPr>
          <w:rFonts w:hint="eastAsia" w:ascii="Times New Roman" w:hAnsi="Times New Roman" w:cs="Times New Roman"/>
          <w:color w:val="000000"/>
          <w:szCs w:val="21"/>
          <w:highlight w:val="none"/>
          <w:lang w:val="en-US" w:eastAsia="zh-CN"/>
        </w:rPr>
        <w:t xml:space="preserve">服务</w:t>
      </w:r>
      <w:r>
        <w:rPr>
          <w:rFonts w:ascii="Times New Roman" w:hAnsi="Times New Roman" w:cs="Times New Roman"/>
          <w:color w:val="000000"/>
          <w:szCs w:val="21"/>
          <w:highlight w:val="none"/>
        </w:rPr>
        <w:t xml:space="preserve">的技术应答情况。</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说明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栏请注明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响应/正偏离/负偏离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技术规格响应的证明文件在投标文件中的页码及具体位置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b/>
          <w:bCs/>
          <w:color w:val="000000"/>
          <w:szCs w:val="21"/>
          <w:highlight w:val="none"/>
          <w:lang w:eastAsia="zh-CN"/>
        </w:rPr>
      </w:r>
      <w:r/>
    </w:p>
    <w:p>
      <w:pPr>
        <w:pStyle w:val="1474"/>
        <w:ind w:left="0" w:firstLine="42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因此种情况在</w:t>
      </w:r>
      <w:r>
        <w:rPr>
          <w:rFonts w:hint="eastAsia" w:ascii="Times New Roman" w:hAnsi="Times New Roman" w:cs="Times New Roman"/>
          <w:b/>
          <w:bCs/>
          <w:color w:val="000000"/>
          <w:szCs w:val="21"/>
          <w:highlight w:val="none"/>
          <w:lang w:val="en-US" w:eastAsia="zh-CN"/>
        </w:rPr>
        <w:t xml:space="preserve">项目</w:t>
      </w:r>
      <w:r>
        <w:rPr>
          <w:rFonts w:ascii="Times New Roman" w:hAnsi="Times New Roman" w:cs="Times New Roman"/>
          <w:b/>
          <w:bCs/>
          <w:color w:val="000000"/>
          <w:szCs w:val="21"/>
          <w:highlight w:val="none"/>
        </w:rPr>
        <w:t xml:space="preserve">验收时产生争议，采购人有权按照招标文件的原始标准进行验收</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474"/>
        <w:ind w:left="0"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4、如果行数不够，请自行增加。</w:t>
      </w: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476"/>
        <w:rPr>
          <w:rFonts w:ascii="Times New Roman" w:hAnsi="Times New Roman" w:cs="Times New Roman"/>
          <w:b/>
          <w:bCs/>
          <w:color w:val="000000"/>
          <w:szCs w:val="22"/>
          <w:highlight w:val="none"/>
          <w:lang w:val="zh-CN"/>
        </w:rPr>
      </w:pPr>
      <w:r>
        <w:rPr>
          <w:rFonts w:ascii="Times New Roman" w:hAnsi="Times New Roman" w:cs="Times New Roman"/>
          <w:b/>
          <w:bCs/>
          <w:color w:val="000000"/>
          <w:szCs w:val="22"/>
          <w:highlight w:val="none"/>
        </w:rPr>
        <w:br w:type="page" w:clear="all"/>
      </w:r>
      <w:bookmarkStart w:id="434" w:name="_Toc21123"/>
      <w:r/>
      <w:bookmarkStart w:id="435" w:name="_Toc31914"/>
      <w:r/>
      <w:bookmarkStart w:id="436" w:name="_Toc9339"/>
      <w:r/>
      <w:bookmarkStart w:id="437" w:name="_Toc31546"/>
      <w:r/>
      <w:bookmarkStart w:id="438" w:name="_Toc12797"/>
      <w:r/>
      <w:bookmarkStart w:id="439" w:name="_Toc14866"/>
      <w:r>
        <w:rPr>
          <w:color w:val="000000"/>
          <w:highlight w:val="none"/>
          <w:lang w:val="zh-CN"/>
        </w:rPr>
        <w:t xml:space="preserve">附件</w:t>
      </w:r>
      <w:r>
        <w:rPr>
          <w:rFonts w:hint="eastAsia"/>
          <w:color w:val="000000"/>
          <w:highlight w:val="none"/>
          <w:lang w:val="en-US" w:eastAsia="zh-CN"/>
        </w:rPr>
        <w:t xml:space="preserve">六</w:t>
      </w:r>
      <w:r>
        <w:rPr>
          <w:color w:val="000000"/>
          <w:highlight w:val="none"/>
        </w:rPr>
        <w:t xml:space="preserve"> </w:t>
      </w:r>
      <w:r>
        <w:rPr>
          <w:color w:val="000000"/>
          <w:highlight w:val="none"/>
          <w:lang w:val="zh-CN"/>
        </w:rPr>
        <w:t xml:space="preserve">供应商基本情况表</w:t>
      </w:r>
      <w:bookmarkEnd w:id="434"/>
      <w:r/>
      <w:bookmarkEnd w:id="435"/>
      <w:r/>
      <w:bookmarkEnd w:id="436"/>
      <w:r/>
      <w:bookmarkEnd w:id="437"/>
      <w:r/>
      <w:bookmarkEnd w:id="438"/>
      <w:r/>
      <w:bookmarkEnd w:id="439"/>
      <w:r>
        <w:rPr>
          <w:rFonts w:ascii="Times New Roman" w:hAnsi="Times New Roman" w:cs="Times New Roman"/>
          <w:b/>
          <w:bCs/>
          <w:color w:val="000000"/>
          <w:szCs w:val="22"/>
          <w:highlight w:val="none"/>
          <w:lang w:val="zh-CN"/>
        </w:rPr>
      </w:r>
      <w:r/>
    </w:p>
    <w:p>
      <w:pPr>
        <w:pStyle w:val="1542"/>
        <w:jc w:val="center"/>
        <w:shd w:val="clear" w:color="auto" w:fill="auto"/>
        <w:rPr>
          <w:rFonts w:ascii="Times New Roman" w:hAnsi="Times New Roman" w:cs="Times New Roman"/>
          <w:b/>
          <w:bCs/>
          <w:color w:val="000000"/>
          <w:sz w:val="28"/>
          <w:szCs w:val="28"/>
          <w:highlight w:val="none"/>
          <w:lang w:val="zh-CN"/>
        </w:rPr>
      </w:pPr>
      <w:r>
        <w:rPr>
          <w:rFonts w:ascii="Times New Roman" w:hAnsi="Times New Roman" w:cs="Times New Roman"/>
          <w:b/>
          <w:bCs/>
          <w:color w:val="000000"/>
          <w:sz w:val="28"/>
          <w:szCs w:val="28"/>
          <w:highlight w:val="none"/>
          <w:lang w:val="zh-CN"/>
        </w:rPr>
        <w:t xml:space="preserve">供应商基本情况表</w:t>
      </w:r>
      <w:r>
        <w:rPr>
          <w:rFonts w:ascii="Times New Roman" w:hAnsi="Times New Roman" w:cs="Times New Roman"/>
          <w:b/>
          <w:bCs/>
          <w:color w:val="000000"/>
          <w:sz w:val="28"/>
          <w:szCs w:val="28"/>
          <w:highlight w:val="none"/>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1541"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注册地区</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0"/>
        </w:trPr>
        <w:tc>
          <w:tcPr>
            <w:tcW w:w="1541"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
        </w:trPr>
        <w:tc>
          <w:tcPr>
            <w:tcW w:w="1541"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成立时间</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单位性质</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51"/>
              <w:jc w:val="center"/>
              <w:spacing w:line="600" w:lineRule="exact"/>
              <w:shd w:val="clear" w:color="auto" w:fill="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trHeight w:val="390"/>
        </w:trPr>
        <w:tc>
          <w:tcPr>
            <w:tcW w:w="1541"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注册号或社会信用代码</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注册资本（万元）</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0"/>
        </w:trPr>
        <w:tc>
          <w:tcPr>
            <w:tcW w:w="1541"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供应商类别</w:t>
            </w:r>
            <w:r>
              <w:rPr>
                <w:rFonts w:hint="eastAsia" w:ascii="宋体" w:hAnsi="宋体" w:eastAsia="宋体" w:cs="宋体"/>
                <w:color w:val="000000"/>
                <w:sz w:val="21"/>
                <w:szCs w:val="21"/>
                <w:highlight w:val="none"/>
                <w:lang w:val="en-US" w:eastAsia="zh-CN" w:bidi="ar-SA"/>
              </w:rPr>
            </w:r>
            <w:r/>
          </w:p>
        </w:tc>
        <w:tc>
          <w:tcPr>
            <w:tcW w:w="3375"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5"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信</w:t>
            </w:r>
            <w:r>
              <w:rPr>
                <w:rFonts w:hint="eastAsia" w:ascii="宋体" w:hAnsi="宋体" w:eastAsia="宋体" w:cs="宋体"/>
                <w:color w:val="000000"/>
                <w:sz w:val="21"/>
                <w:szCs w:val="21"/>
                <w:highlight w:val="none"/>
                <w:lang w:val="en-US" w:eastAsia="zh-CN"/>
              </w:rPr>
              <w:t xml:space="preserve">用</w:t>
            </w:r>
            <w:r>
              <w:rPr>
                <w:rFonts w:hint="eastAsia" w:ascii="宋体" w:hAnsi="宋体" w:eastAsia="宋体" w:cs="宋体"/>
                <w:color w:val="000000"/>
                <w:sz w:val="21"/>
                <w:szCs w:val="21"/>
                <w:highlight w:val="none"/>
              </w:rPr>
              <w:t xml:space="preserve">等级</w:t>
            </w:r>
            <w:r>
              <w:rPr>
                <w:rFonts w:hint="eastAsia" w:ascii="宋体" w:hAnsi="宋体" w:eastAsia="宋体" w:cs="宋体"/>
                <w:color w:val="000000"/>
                <w:sz w:val="21"/>
                <w:szCs w:val="21"/>
                <w:highlight w:val="none"/>
                <w:lang w:val="en-US" w:eastAsia="zh-CN" w:bidi="ar-SA"/>
              </w:rPr>
            </w:r>
            <w:r/>
          </w:p>
        </w:tc>
        <w:tc>
          <w:tcPr>
            <w:tcW w:w="3482"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541"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供应商规模</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751"/>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大型           □中型          □小微型</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是否特殊性质</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751"/>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监狱企业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残疾人福利性单位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其他</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541"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51"/>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941"/>
        </w:trPr>
        <w:tc>
          <w:tcPr>
            <w:tcW w:w="1541" w:type="dxa"/>
            <w:vAlign w:val="center"/>
            <w:textDirection w:val="lrTb"/>
            <w:noWrap w:val="false"/>
          </w:tcPr>
          <w:p>
            <w:pPr>
              <w:pStyle w:val="1751"/>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51"/>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51"/>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51"/>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51"/>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47"/>
        </w:trPr>
        <w:tc>
          <w:tcPr>
            <w:tcW w:w="1541" w:type="dxa"/>
            <w:vAlign w:val="center"/>
            <w:textDirection w:val="lrTb"/>
            <w:noWrap w:val="false"/>
          </w:tcPr>
          <w:p>
            <w:pPr>
              <w:pStyle w:val="1751"/>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51"/>
              <w:jc w:val="center"/>
              <w:spacing w:line="5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474"/>
        <w:shd w:val="clear" w:color="auto" w:fill="auto"/>
        <w:rPr>
          <w:rFonts w:hint="eastAsia" w:ascii="Times New Roman" w:hAnsi="Times New Roman" w:eastAsia="宋体" w:cs="Times New Roman"/>
          <w:color w:val="000000"/>
          <w:highlight w:val="none"/>
          <w:lang w:val="zh-CN" w:eastAsia="zh-CN"/>
        </w:rPr>
      </w:pPr>
      <w:r>
        <w:rPr>
          <w:rFonts w:hint="eastAsia" w:ascii="宋体" w:hAnsi="宋体" w:eastAsia="宋体" w:cs="宋体"/>
          <w:color w:val="000000"/>
          <w:sz w:val="21"/>
          <w:szCs w:val="21"/>
          <w:highlight w:val="none"/>
          <w:lang w:val="zh-CN"/>
        </w:rPr>
        <w:t xml:space="preserve">注：</w:t>
      </w:r>
      <w:r>
        <w:rPr>
          <w:rFonts w:ascii="Times New Roman" w:hAnsi="Times New Roman" w:cs="Times New Roman"/>
          <w:color w:val="000000"/>
          <w:highlight w:val="none"/>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000000"/>
          <w:highlight w:val="none"/>
          <w:lang w:eastAsia="zh-CN"/>
        </w:rPr>
        <w:t xml:space="preserve">。</w:t>
      </w:r>
      <w:r>
        <w:rPr>
          <w:rFonts w:hint="eastAsia" w:ascii="Times New Roman" w:hAnsi="Times New Roman" w:eastAsia="宋体" w:cs="Times New Roman"/>
          <w:color w:val="000000"/>
          <w:highlight w:val="none"/>
          <w:lang w:val="zh-CN" w:eastAsia="zh-CN"/>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476"/>
        <w:rPr>
          <w:rFonts w:ascii="Times New Roman" w:hAnsi="Times New Roman" w:cs="Times New Roman"/>
          <w:b/>
          <w:bCs/>
          <w:color w:val="000000"/>
          <w:szCs w:val="22"/>
          <w:highlight w:val="none"/>
        </w:rPr>
      </w:pPr>
      <w:r/>
      <w:bookmarkStart w:id="440" w:name="_Toc7552"/>
      <w:r/>
      <w:bookmarkStart w:id="441" w:name="_Toc2385"/>
      <w:r/>
      <w:bookmarkStart w:id="442" w:name="_Toc12401"/>
      <w:r/>
      <w:bookmarkStart w:id="443" w:name="_Toc20154"/>
      <w:r>
        <w:rPr>
          <w:color w:val="000000"/>
          <w:highlight w:val="none"/>
        </w:rPr>
        <w:t xml:space="preserve">附件</w:t>
      </w:r>
      <w:r>
        <w:rPr>
          <w:rFonts w:hint="eastAsia"/>
          <w:color w:val="000000"/>
          <w:highlight w:val="none"/>
          <w:lang w:val="en-US" w:eastAsia="zh-CN"/>
        </w:rPr>
        <w:t xml:space="preserve">七</w:t>
      </w:r>
      <w:r>
        <w:rPr>
          <w:color w:val="000000"/>
          <w:highlight w:val="none"/>
        </w:rPr>
        <w:t xml:space="preserve"> 政府采购政策</w:t>
      </w:r>
      <w:bookmarkEnd w:id="440"/>
      <w:r/>
      <w:bookmarkEnd w:id="441"/>
      <w:r/>
      <w:bookmarkEnd w:id="442"/>
      <w:r/>
      <w:bookmarkEnd w:id="443"/>
      <w:r>
        <w:rPr>
          <w:rFonts w:ascii="Times New Roman" w:hAnsi="Times New Roman" w:cs="Times New Roman"/>
          <w:b/>
          <w:bCs/>
          <w:color w:val="000000"/>
          <w:szCs w:val="22"/>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rPr>
      </w:pPr>
      <w:r/>
      <w:bookmarkStart w:id="444" w:name="_Toc23702"/>
      <w:r/>
      <w:bookmarkStart w:id="445" w:name="_Toc12549"/>
      <w:r/>
      <w:bookmarkStart w:id="446" w:name="_Toc26574"/>
      <w:r/>
      <w:bookmarkStart w:id="447" w:name="_Toc17686"/>
      <w:r>
        <w:rPr>
          <w:rFonts w:ascii="Times New Roman" w:hAnsi="Times New Roman" w:eastAsia="宋体" w:cs="Times New Roman"/>
          <w:bCs/>
          <w:color w:val="000000"/>
          <w:highlight w:val="none"/>
        </w:rPr>
        <w:t xml:space="preserve">（一）中小企业声明函（服务）</w:t>
      </w:r>
      <w:bookmarkEnd w:id="444"/>
      <w:r/>
      <w:bookmarkEnd w:id="445"/>
      <w:r/>
      <w:bookmarkEnd w:id="446"/>
      <w:r/>
      <w:bookmarkEnd w:id="447"/>
      <w:r>
        <w:rPr>
          <w:rFonts w:ascii="Times New Roman" w:hAnsi="Times New Roman" w:eastAsia="宋体" w:cs="Times New Roman"/>
          <w:bCs/>
          <w:color w:val="000000"/>
          <w:highlight w:val="none"/>
        </w:rPr>
      </w:r>
      <w:r/>
    </w:p>
    <w:p>
      <w:pPr>
        <w:pStyle w:val="1542"/>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t xml:space="preserve">中小企业声明函（服务）</w:t>
      </w:r>
      <w:r>
        <w:rPr>
          <w:rFonts w:hint="eastAsia" w:ascii="Times New Roman" w:hAnsi="Times New Roman" w:eastAsia="宋体" w:cs="Times New Roman"/>
          <w:b/>
          <w:bCs/>
          <w:color w:val="000000"/>
          <w:sz w:val="28"/>
          <w:szCs w:val="28"/>
          <w:highlight w:val="none"/>
          <w:lang w:val="zh-CN"/>
        </w:rPr>
      </w:r>
      <w:r/>
    </w:p>
    <w:p>
      <w:pPr>
        <w:pStyle w:val="1474"/>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rFonts w:hint="eastAsia" w:ascii="宋体" w:hAnsi="宋体" w:cs="宋体"/>
          <w:color w:val="000000"/>
          <w:spacing w:val="6"/>
          <w:szCs w:val="21"/>
          <w:highlight w:val="none"/>
        </w:rPr>
      </w:r>
      <w:r/>
    </w:p>
    <w:p>
      <w:pPr>
        <w:pStyle w:val="1474"/>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rPr>
        <w:t xml:space="preserve">；承接企业为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w:t>
      </w:r>
      <w:r>
        <w:rPr>
          <w:rStyle w:val="1548"/>
          <w:rFonts w:hint="eastAsia" w:ascii="宋体" w:hAnsi="宋体" w:cs="宋体"/>
          <w:color w:val="000000"/>
          <w:spacing w:val="6"/>
          <w:szCs w:val="21"/>
          <w:highlight w:val="none"/>
        </w:rPr>
        <w:footnoteReference w:id="3"/>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474"/>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rPr>
        <w:t xml:space="preserve">；承接企业为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474"/>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474"/>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highlight w:val="none"/>
        </w:rPr>
      </w:r>
      <w:r/>
    </w:p>
    <w:p>
      <w:pPr>
        <w:pStyle w:val="1474"/>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本企业对上述声明内容的真实性负责。如有虚假，将依法承担相应责任。</w:t>
      </w:r>
      <w:r>
        <w:rPr>
          <w:rFonts w:hint="eastAsia" w:ascii="宋体" w:hAnsi="宋体" w:cs="宋体"/>
          <w:color w:val="000000"/>
          <w:spacing w:val="6"/>
          <w:szCs w:val="21"/>
          <w:highlight w:val="none"/>
        </w:rPr>
      </w:r>
      <w:r/>
    </w:p>
    <w:p>
      <w:pPr>
        <w:pStyle w:val="1549"/>
        <w:shd w:val="clear" w:color="auto" w:fill="auto"/>
        <w:rPr>
          <w:rFonts w:hint="eastAsia"/>
          <w:color w:val="000000"/>
          <w:highlight w:val="none"/>
        </w:rPr>
      </w:pPr>
      <w:r>
        <w:rPr>
          <w:rFonts w:hint="eastAsia"/>
          <w:color w:val="000000"/>
          <w:highlight w:val="none"/>
        </w:rPr>
      </w:r>
      <w:r/>
    </w:p>
    <w:p>
      <w:pPr>
        <w:pStyle w:val="1549"/>
        <w:shd w:val="clear" w:color="auto" w:fill="auto"/>
        <w:rPr>
          <w:rFonts w:hint="eastAsia"/>
          <w:color w:val="000000"/>
          <w:highlight w:val="none"/>
        </w:rPr>
      </w:pPr>
      <w:r>
        <w:rPr>
          <w:rFonts w:hint="eastAsia"/>
          <w:color w:val="000000"/>
          <w:highlight w:val="none"/>
        </w:rPr>
      </w:r>
      <w:r/>
    </w:p>
    <w:p>
      <w:pPr>
        <w:pStyle w:val="1474"/>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企业名称（盖章）：</w:t>
      </w:r>
      <w:r>
        <w:rPr>
          <w:rFonts w:hint="eastAsia" w:ascii="宋体" w:hAnsi="宋体" w:cs="宋体"/>
          <w:color w:val="000000"/>
          <w:spacing w:val="6"/>
          <w:szCs w:val="21"/>
          <w:highlight w:val="none"/>
        </w:rPr>
      </w:r>
      <w:r/>
    </w:p>
    <w:p>
      <w:pPr>
        <w:pStyle w:val="1474"/>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日期：</w:t>
      </w:r>
      <w:r>
        <w:rPr>
          <w:rFonts w:hint="eastAsia" w:ascii="宋体" w:hAnsi="宋体" w:cs="宋体"/>
          <w:color w:val="000000"/>
          <w:spacing w:val="6"/>
          <w:szCs w:val="21"/>
          <w:highlight w:val="none"/>
        </w:rPr>
      </w:r>
      <w:r/>
    </w:p>
    <w:p>
      <w:pPr>
        <w:pStyle w:val="1474"/>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注：1、供应商为小微型企业，提供本企业承担的服务参加本次政府采购项目需提供此声明函。其他情况无需提供此声明函。</w:t>
      </w:r>
      <w:r>
        <w:rPr>
          <w:rFonts w:hint="eastAsia" w:ascii="宋体" w:hAnsi="宋体" w:cs="宋体"/>
          <w:b/>
          <w:bCs/>
          <w:color w:val="000000"/>
          <w:szCs w:val="21"/>
          <w:highlight w:val="none"/>
        </w:rPr>
      </w:r>
      <w:r/>
    </w:p>
    <w:p>
      <w:pPr>
        <w:pStyle w:val="1474"/>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2、供应商未按上述要求提供声明函的，价格将不做相应扣除。</w:t>
      </w:r>
      <w:r>
        <w:rPr>
          <w:rFonts w:hint="eastAsia" w:ascii="宋体" w:hAnsi="宋体" w:cs="宋体"/>
          <w:b/>
          <w:bCs/>
          <w:color w:val="000000"/>
          <w:szCs w:val="21"/>
          <w:highlight w:val="none"/>
        </w:rPr>
      </w:r>
      <w:r/>
    </w:p>
    <w:p>
      <w:pPr>
        <w:pStyle w:val="1474"/>
        <w:ind w:firstLine="422"/>
        <w:spacing w:line="360" w:lineRule="auto"/>
        <w:shd w:val="clear" w:color="auto" w:fill="auto"/>
        <w:tabs>
          <w:tab w:val="left" w:pos="312" w:leader="none"/>
        </w:tabs>
        <w:rPr>
          <w:rFonts w:ascii="Times New Roman" w:hAnsi="Times New Roman"/>
          <w:color w:val="000000"/>
          <w:spacing w:val="6"/>
          <w:szCs w:val="21"/>
          <w:highlight w:val="none"/>
        </w:rPr>
      </w:pPr>
      <w:r>
        <w:rPr>
          <w:rFonts w:hint="eastAsia" w:ascii="Times New Roman" w:hAnsi="Times New Roman"/>
          <w:b/>
          <w:bCs/>
          <w:color w:val="000000"/>
          <w:szCs w:val="21"/>
          <w:highlight w:val="none"/>
        </w:rPr>
        <w:t xml:space="preserve">3</w:t>
      </w:r>
      <w:r>
        <w:rPr>
          <w:rFonts w:ascii="Times New Roman" w:hAnsi="Times New Roman"/>
          <w:b/>
          <w:bCs/>
          <w:color w:val="000000"/>
          <w:szCs w:val="21"/>
          <w:highlight w:val="none"/>
        </w:rPr>
        <w:t xml:space="preserve">、</w:t>
      </w:r>
      <w:r>
        <w:rPr>
          <w:rFonts w:hint="eastAsia" w:ascii="Times New Roman" w:hAnsi="Times New Roman"/>
          <w:b/>
          <w:bCs/>
          <w:color w:val="000000"/>
          <w:szCs w:val="21"/>
          <w:highlight w:val="none"/>
        </w:rPr>
        <w:t xml:space="preserve">中标</w:t>
      </w:r>
      <w:r>
        <w:rPr>
          <w:rFonts w:ascii="Times New Roman" w:hAnsi="Times New Roman"/>
          <w:b/>
          <w:bCs/>
          <w:color w:val="000000"/>
          <w:szCs w:val="21"/>
          <w:highlight w:val="none"/>
        </w:rPr>
        <w:t xml:space="preserve">供应商享受本办法规定的中小企业扶持政策的，《中小企业声明函》将随</w:t>
      </w:r>
      <w:r>
        <w:rPr>
          <w:rFonts w:hint="eastAsia" w:ascii="Times New Roman" w:hAnsi="Times New Roman"/>
          <w:b/>
          <w:bCs/>
          <w:color w:val="000000"/>
          <w:szCs w:val="21"/>
          <w:highlight w:val="none"/>
        </w:rPr>
        <w:t xml:space="preserve">中标</w:t>
      </w:r>
      <w:r>
        <w:rPr>
          <w:rFonts w:ascii="Times New Roman" w:hAnsi="Times New Roman"/>
          <w:b/>
          <w:bCs/>
          <w:color w:val="000000"/>
          <w:szCs w:val="21"/>
          <w:highlight w:val="none"/>
        </w:rPr>
        <w:t xml:space="preserve">结果公开，中小企业应对其声明内容的真实性负责，声明函内容不实的，属于提供虚假材料谋取</w:t>
      </w:r>
      <w:r>
        <w:rPr>
          <w:rFonts w:hint="eastAsia" w:ascii="Times New Roman" w:hAnsi="Times New Roman"/>
          <w:b/>
          <w:bCs/>
          <w:color w:val="000000"/>
          <w:szCs w:val="21"/>
          <w:highlight w:val="none"/>
        </w:rPr>
        <w:t xml:space="preserve">成交</w:t>
      </w:r>
      <w:r>
        <w:rPr>
          <w:rFonts w:ascii="Times New Roman" w:hAnsi="Times New Roman"/>
          <w:b/>
          <w:bCs/>
          <w:color w:val="000000"/>
          <w:szCs w:val="21"/>
          <w:highlight w:val="none"/>
        </w:rPr>
        <w:t xml:space="preserve">，将依照《中华人民共和国政府采购法》等国家有关规定追究相应责任。</w:t>
      </w:r>
      <w:r>
        <w:rPr>
          <w:rFonts w:ascii="Times New Roman" w:hAnsi="Times New Roman"/>
          <w:color w:val="000000"/>
          <w:spacing w:val="6"/>
          <w:szCs w:val="21"/>
          <w:highlight w:val="none"/>
        </w:rPr>
      </w:r>
      <w:r/>
    </w:p>
    <w:p>
      <w:pPr>
        <w:pStyle w:val="1477"/>
        <w:ind w:left="0" w:firstLine="420"/>
        <w:jc w:val="both"/>
        <w:keepNext w:val="0"/>
        <w:spacing w:line="440" w:lineRule="exact"/>
        <w:widowControl/>
        <w:tabs>
          <w:tab w:val="left" w:pos="480" w:leader="none"/>
        </w:tabs>
        <w:rPr>
          <w:rFonts w:hint="eastAsia" w:ascii="Times New Roman" w:hAnsi="Times New Roman" w:eastAsia="宋体" w:cs="Times New Roman"/>
          <w:bCs/>
          <w:color w:val="000000"/>
          <w:highlight w:val="none"/>
          <w:lang w:eastAsia="zh-CN"/>
        </w:rPr>
      </w:pPr>
      <w:r/>
      <w:bookmarkStart w:id="448" w:name="_Toc16024"/>
      <w:r/>
      <w:bookmarkStart w:id="449" w:name="_Toc9003"/>
      <w:r/>
      <w:bookmarkStart w:id="450" w:name="_Toc29295"/>
      <w:r/>
      <w:bookmarkStart w:id="451" w:name="_Toc22119"/>
      <w:r>
        <w:rPr>
          <w:rFonts w:hint="eastAsia" w:ascii="Times New Roman" w:hAnsi="Times New Roman" w:eastAsia="宋体" w:cs="Times New Roman"/>
          <w:bCs/>
          <w:color w:val="000000"/>
          <w:highlight w:val="none"/>
          <w:lang w:eastAsia="zh-CN"/>
        </w:rPr>
        <w:t xml:space="preserve">（</w:t>
      </w:r>
      <w:r>
        <w:rPr>
          <w:rFonts w:hint="eastAsia" w:ascii="Times New Roman" w:hAnsi="Times New Roman" w:eastAsia="宋体" w:cs="Times New Roman"/>
          <w:bCs/>
          <w:color w:val="000000"/>
          <w:highlight w:val="none"/>
          <w:lang w:val="en-US" w:eastAsia="zh-CN"/>
        </w:rPr>
        <w:t xml:space="preserve">二）</w:t>
      </w:r>
      <w:r>
        <w:rPr>
          <w:rFonts w:hint="eastAsia" w:ascii="Times New Roman" w:hAnsi="Times New Roman" w:eastAsia="宋体" w:cs="Times New Roman"/>
          <w:bCs/>
          <w:color w:val="000000"/>
          <w:highlight w:val="none"/>
          <w:lang w:eastAsia="zh-CN"/>
        </w:rPr>
        <w:t xml:space="preserve">残疾人福利性单位声明函</w:t>
      </w:r>
      <w:bookmarkEnd w:id="448"/>
      <w:r/>
      <w:bookmarkEnd w:id="449"/>
      <w:r/>
      <w:bookmarkEnd w:id="450"/>
      <w:r/>
      <w:bookmarkEnd w:id="451"/>
      <w:r>
        <w:rPr>
          <w:rFonts w:hint="eastAsia" w:ascii="Times New Roman" w:hAnsi="Times New Roman" w:eastAsia="宋体" w:cs="Times New Roman"/>
          <w:bCs/>
          <w:color w:val="000000"/>
          <w:highlight w:val="none"/>
          <w:lang w:eastAsia="zh-CN"/>
        </w:rPr>
      </w:r>
      <w:r/>
    </w:p>
    <w:p>
      <w:pPr>
        <w:pStyle w:val="1542"/>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r>
      <w:r/>
    </w:p>
    <w:p>
      <w:pPr>
        <w:pStyle w:val="1542"/>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t xml:space="preserve">残疾人福利性单位声明函</w:t>
      </w:r>
      <w:r>
        <w:rPr>
          <w:rFonts w:hint="eastAsia" w:ascii="Times New Roman" w:hAnsi="Times New Roman" w:eastAsia="宋体" w:cs="Times New Roman"/>
          <w:b/>
          <w:bCs/>
          <w:color w:val="000000"/>
          <w:sz w:val="28"/>
          <w:szCs w:val="28"/>
          <w:highlight w:val="none"/>
          <w:lang w:val="zh-CN"/>
        </w:rPr>
      </w:r>
      <w:r/>
    </w:p>
    <w:p>
      <w:pPr>
        <w:pStyle w:val="1474"/>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474"/>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1474"/>
        <w:ind w:right="1560"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1474"/>
        <w:ind w:right="1560" w:firstLine="444"/>
        <w:jc w:val="center"/>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474"/>
        <w:ind w:right="1560" w:firstLine="444"/>
        <w:jc w:val="righ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474"/>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cs="宋体"/>
          <w:color w:val="000000"/>
          <w:spacing w:val="6"/>
          <w:szCs w:val="21"/>
          <w:highlight w:val="none"/>
        </w:rPr>
        <w:t xml:space="preserve">                            </w:t>
      </w:r>
      <w:r>
        <w:rPr>
          <w:rFonts w:hint="eastAsia" w:ascii="宋体" w:hAnsi="宋体" w:eastAsia="宋体" w:cs="宋体"/>
          <w:b w:val="0"/>
          <w:bCs w:val="0"/>
          <w:color w:val="000000"/>
          <w:spacing w:val="6"/>
          <w:sz w:val="21"/>
          <w:szCs w:val="21"/>
          <w:highlight w:val="none"/>
          <w:lang w:val="en-US" w:eastAsia="zh-CN" w:bidi="ar-SA"/>
        </w:rPr>
        <w:t xml:space="preserve">                  </w:t>
      </w:r>
      <w:r>
        <w:rPr>
          <w:rFonts w:hint="eastAsia" w:ascii="宋体" w:hAnsi="宋体" w:eastAsia="宋体" w:cs="宋体"/>
          <w:color w:val="000000"/>
          <w:spacing w:val="6"/>
          <w:szCs w:val="21"/>
          <w:highlight w:val="none"/>
          <w:lang w:val="en-US" w:eastAsia="zh-CN"/>
        </w:rPr>
        <w:t xml:space="preserve"> 日 期：</w:t>
      </w: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pacing w:val="6"/>
          <w:szCs w:val="21"/>
          <w:highlight w:val="none"/>
        </w:rPr>
      </w:r>
      <w:r/>
    </w:p>
    <w:p>
      <w:pPr>
        <w:pStyle w:val="1474"/>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474"/>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4"/>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4"/>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4"/>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4"/>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4"/>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4"/>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4"/>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4"/>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4"/>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9"/>
        <w:rPr>
          <w:rFonts w:hint="eastAsia"/>
          <w:color w:val="000000"/>
          <w:highlight w:val="none"/>
        </w:rPr>
      </w:pPr>
      <w:r>
        <w:rPr>
          <w:rFonts w:hint="eastAsia"/>
          <w:color w:val="000000"/>
          <w:highlight w:val="none"/>
        </w:rPr>
      </w:r>
      <w:r/>
    </w:p>
    <w:p>
      <w:pPr>
        <w:pStyle w:val="1476"/>
        <w:keepLines w:val="0"/>
        <w:keepNext w:val="0"/>
        <w:spacing w:before="0" w:after="0" w:line="440" w:lineRule="exact"/>
        <w:rPr>
          <w:rFonts w:ascii="Times New Roman" w:hAnsi="Times New Roman" w:cs="Times New Roman"/>
          <w:b/>
          <w:color w:val="000000"/>
          <w:sz w:val="24"/>
          <w:szCs w:val="24"/>
          <w:highlight w:val="none"/>
        </w:rPr>
      </w:pPr>
      <w:r/>
      <w:bookmarkStart w:id="452" w:name="_Toc12955"/>
      <w:r/>
      <w:bookmarkStart w:id="453" w:name="_Toc14672"/>
      <w:r/>
      <w:bookmarkStart w:id="454" w:name="_Toc30442"/>
      <w:r/>
      <w:bookmarkStart w:id="455" w:name="_Toc18962"/>
      <w:r>
        <w:rPr>
          <w:rFonts w:ascii="Times New Roman" w:hAnsi="Times New Roman" w:cs="Times New Roman"/>
          <w:b/>
          <w:bCs/>
          <w:color w:val="000000"/>
          <w:sz w:val="24"/>
          <w:szCs w:val="22"/>
          <w:highlight w:val="none"/>
          <w:lang w:val="zh-CN"/>
        </w:rPr>
        <w:t xml:space="preserve">附件</w:t>
      </w:r>
      <w:r>
        <w:rPr>
          <w:rFonts w:hint="eastAsia" w:ascii="Times New Roman" w:hAnsi="Times New Roman" w:cs="Times New Roman"/>
          <w:b/>
          <w:bCs/>
          <w:color w:val="000000"/>
          <w:sz w:val="24"/>
          <w:szCs w:val="22"/>
          <w:highlight w:val="none"/>
          <w:lang w:val="en-US" w:eastAsia="zh-CN"/>
        </w:rPr>
        <w:t xml:space="preserve">八</w:t>
      </w:r>
      <w:r>
        <w:rPr>
          <w:rFonts w:ascii="Times New Roman" w:hAnsi="Times New Roman" w:cs="Times New Roman"/>
          <w:b/>
          <w:bCs/>
          <w:color w:val="000000"/>
          <w:sz w:val="24"/>
          <w:szCs w:val="22"/>
          <w:highlight w:val="none"/>
        </w:rPr>
        <w:t xml:space="preserve"> </w:t>
      </w:r>
      <w:r>
        <w:rPr>
          <w:rFonts w:ascii="Times New Roman" w:hAnsi="Times New Roman" w:cs="Times New Roman"/>
          <w:b/>
          <w:bCs/>
          <w:color w:val="000000"/>
          <w:sz w:val="24"/>
          <w:szCs w:val="22"/>
          <w:highlight w:val="none"/>
          <w:lang w:val="zh-CN"/>
        </w:rPr>
        <w:t xml:space="preserve">投标保证金交纳相关证明材料（如有）</w:t>
      </w:r>
      <w:bookmarkEnd w:id="452"/>
      <w:r/>
      <w:bookmarkEnd w:id="453"/>
      <w:r/>
      <w:bookmarkEnd w:id="454"/>
      <w:r/>
      <w:bookmarkEnd w:id="455"/>
      <w:r>
        <w:rPr>
          <w:rFonts w:ascii="Times New Roman" w:hAnsi="Times New Roman" w:cs="Times New Roman"/>
          <w:b/>
          <w:color w:val="000000"/>
          <w:sz w:val="24"/>
          <w:szCs w:val="24"/>
          <w:highlight w:val="none"/>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lang w:val="zh-CN"/>
        </w:rPr>
      </w:pPr>
      <w:r/>
      <w:bookmarkStart w:id="456" w:name="_Toc25919"/>
      <w:r/>
      <w:bookmarkStart w:id="457" w:name="_Toc4591"/>
      <w:r/>
      <w:bookmarkStart w:id="458" w:name="_Toc4697"/>
      <w:r/>
      <w:bookmarkStart w:id="459" w:name="_Toc4636"/>
      <w:r/>
      <w:bookmarkStart w:id="460" w:name="_Toc22716"/>
      <w:r/>
      <w:bookmarkStart w:id="461" w:name="_Toc6539"/>
      <w:r>
        <w:rPr>
          <w:rFonts w:ascii="Times New Roman" w:hAnsi="Times New Roman" w:eastAsia="宋体" w:cs="Times New Roman"/>
          <w:bCs/>
          <w:color w:val="000000"/>
          <w:highlight w:val="none"/>
          <w:lang w:val="zh-CN"/>
        </w:rPr>
        <w:t xml:space="preserve">（一）投标保证金付款凭证复印件</w:t>
      </w:r>
      <w:bookmarkEnd w:id="456"/>
      <w:r/>
      <w:bookmarkEnd w:id="457"/>
      <w:r/>
      <w:bookmarkEnd w:id="458"/>
      <w:r/>
      <w:bookmarkEnd w:id="459"/>
      <w:r/>
      <w:bookmarkEnd w:id="460"/>
      <w:r/>
      <w:bookmarkEnd w:id="461"/>
      <w:r>
        <w:rPr>
          <w:rFonts w:ascii="Times New Roman" w:hAnsi="Times New Roman" w:eastAsia="宋体" w:cs="Times New Roman"/>
          <w:bCs/>
          <w:color w:val="000000"/>
          <w:highlight w:val="none"/>
          <w:lang w:val="zh-CN"/>
        </w:rPr>
      </w:r>
      <w:r/>
    </w:p>
    <w:p>
      <w:pPr>
        <w:pStyle w:val="1474"/>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42"/>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投标保证金付款凭证复印件</w:t>
      </w:r>
      <w:r>
        <w:rPr>
          <w:rFonts w:ascii="Times New Roman" w:hAnsi="Times New Roman" w:eastAsia="宋体" w:cs="Times New Roman"/>
          <w:b/>
          <w:bCs/>
          <w:color w:val="000000"/>
          <w:sz w:val="28"/>
          <w:szCs w:val="28"/>
          <w:highlight w:val="none"/>
          <w:lang w:val="zh-CN"/>
        </w:rPr>
      </w:r>
      <w:r/>
    </w:p>
    <w:p>
      <w:pPr>
        <w:pStyle w:val="1474"/>
        <w:ind w:right="-5"/>
        <w:spacing w:line="440" w:lineRule="exact"/>
        <w:shd w:val="clear" w:color="auto" w:fill="auto"/>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9"/>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lang w:val="zh-CN"/>
        </w:rPr>
      </w:pPr>
      <w:r/>
      <w:bookmarkStart w:id="462" w:name="_Toc19004"/>
      <w:r/>
      <w:bookmarkStart w:id="463" w:name="_Toc4838"/>
      <w:r/>
      <w:bookmarkStart w:id="464" w:name="_Toc8551"/>
      <w:r/>
      <w:bookmarkStart w:id="465" w:name="_Toc1846"/>
      <w:r/>
      <w:bookmarkStart w:id="466" w:name="_Toc15294"/>
      <w:r/>
      <w:bookmarkStart w:id="467" w:name="_Toc14831"/>
      <w:r/>
      <w:bookmarkStart w:id="468" w:name="_Toc13060"/>
      <w:r/>
      <w:bookmarkStart w:id="469" w:name="_Toc7524"/>
      <w:r/>
      <w:bookmarkStart w:id="470" w:name="_Toc26891"/>
      <w:r>
        <w:rPr>
          <w:rFonts w:ascii="Times New Roman" w:hAnsi="Times New Roman" w:eastAsia="宋体" w:cs="Times New Roman"/>
          <w:bCs/>
          <w:color w:val="000000"/>
          <w:highlight w:val="none"/>
          <w:lang w:val="zh-CN"/>
        </w:rPr>
        <w:t xml:space="preserve">（二）投标保证金转账退还信息函</w:t>
      </w:r>
      <w:bookmarkEnd w:id="462"/>
      <w:r/>
      <w:bookmarkEnd w:id="463"/>
      <w:r/>
      <w:bookmarkEnd w:id="464"/>
      <w:r/>
      <w:bookmarkEnd w:id="465"/>
      <w:r/>
      <w:bookmarkEnd w:id="466"/>
      <w:r/>
      <w:bookmarkEnd w:id="467"/>
      <w:r/>
      <w:bookmarkEnd w:id="468"/>
      <w:r/>
      <w:bookmarkEnd w:id="469"/>
      <w:r/>
      <w:bookmarkEnd w:id="470"/>
      <w:r>
        <w:rPr>
          <w:rFonts w:ascii="Times New Roman" w:hAnsi="Times New Roman" w:eastAsia="宋体" w:cs="Times New Roman"/>
          <w:bCs/>
          <w:color w:val="000000"/>
          <w:highlight w:val="none"/>
          <w:lang w:val="zh-CN"/>
        </w:rPr>
      </w:r>
      <w:r/>
    </w:p>
    <w:p>
      <w:pPr>
        <w:pStyle w:val="1477"/>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lang w:val="zh-CN"/>
        </w:rPr>
      </w:pPr>
      <w:r>
        <w:rPr>
          <w:rFonts w:ascii="Times New Roman" w:hAnsi="Times New Roman" w:eastAsia="宋体" w:cs="Times New Roman"/>
          <w:bCs/>
          <w:color w:val="000000"/>
          <w:highlight w:val="none"/>
          <w:lang w:val="zh-CN"/>
        </w:rPr>
      </w:r>
      <w:r/>
    </w:p>
    <w:p>
      <w:pPr>
        <w:pStyle w:val="1542"/>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投标保证金转账退还信息函</w:t>
      </w:r>
      <w:r>
        <w:rPr>
          <w:rFonts w:ascii="Times New Roman" w:hAnsi="Times New Roman" w:eastAsia="宋体" w:cs="Times New Roman"/>
          <w:b/>
          <w:bCs/>
          <w:color w:val="000000"/>
          <w:sz w:val="28"/>
          <w:szCs w:val="28"/>
          <w:highlight w:val="none"/>
          <w:lang w:val="zh-CN"/>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（说明：本格式适用于以本票、汇票或电汇形式递交的投标保证金的退还。</w:t>
      </w:r>
      <w:r>
        <w:rPr>
          <w:rFonts w:ascii="Times New Roman" w:hAnsi="Times New Roman" w:cs="Times New Roman"/>
          <w:b/>
          <w:color w:val="000000"/>
          <w:szCs w:val="21"/>
          <w:highlight w:val="none"/>
        </w:rPr>
        <w:t xml:space="preserve"> 投标保证金转账退还信息函请随同投标保证金一起密封、递交</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江苏</w:t>
      </w:r>
      <w:r>
        <w:rPr>
          <w:rFonts w:hint="eastAsia" w:ascii="Times New Roman" w:hAnsi="Times New Roman" w:cs="Times New Roman"/>
          <w:color w:val="000000"/>
          <w:szCs w:val="21"/>
          <w:highlight w:val="none"/>
          <w:lang w:val="en-US" w:eastAsia="zh-CN"/>
        </w:rPr>
        <w:t xml:space="preserve">省科技发展</w:t>
      </w:r>
      <w:r>
        <w:rPr>
          <w:rFonts w:ascii="Times New Roman" w:hAnsi="Times New Roman" w:cs="Times New Roman"/>
          <w:color w:val="000000"/>
          <w:szCs w:val="21"/>
          <w:highlight w:val="none"/>
        </w:rPr>
        <w:t xml:space="preserve">有限公司：</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我公司参加贵单位代理的招标项目的投标，投标保证金退还信息及开票信息详见下表：</w:t>
      </w:r>
      <w:r>
        <w:rPr>
          <w:rFonts w:ascii="Times New Roman" w:hAnsi="Times New Roman" w:cs="Times New Roman"/>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w:t>
            </w:r>
            <w:r>
              <w:rPr>
                <w:rFonts w:ascii="Times New Roman" w:hAnsi="Times New Roman" w:cs="Times New Roman"/>
                <w:color w:val="000000"/>
                <w:szCs w:val="21"/>
                <w:highlight w:val="none"/>
              </w:rPr>
            </w:r>
            <w:r/>
          </w:p>
        </w:tc>
        <w:tc>
          <w:tcPr>
            <w:tcW w:w="3024"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招标编号</w:t>
            </w:r>
            <w:r>
              <w:rPr>
                <w:rFonts w:ascii="Times New Roman" w:hAnsi="Times New Roman" w:cs="Times New Roman"/>
                <w:color w:val="000000"/>
                <w:szCs w:val="21"/>
                <w:highlight w:val="none"/>
              </w:rPr>
            </w:r>
            <w:r/>
          </w:p>
        </w:tc>
        <w:tc>
          <w:tcPr>
            <w:tcW w:w="3017"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单位名称</w:t>
            </w:r>
            <w:r>
              <w:rPr>
                <w:rFonts w:ascii="Times New Roman" w:hAnsi="Times New Roman" w:cs="Times New Roman"/>
                <w:color w:val="000000"/>
                <w:szCs w:val="21"/>
                <w:highlight w:val="none"/>
              </w:rPr>
            </w:r>
            <w:r/>
          </w:p>
        </w:tc>
        <w:tc>
          <w:tcPr>
            <w:tcW w:w="3024"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保证金交纳方式</w:t>
            </w:r>
            <w:r>
              <w:rPr>
                <w:rFonts w:ascii="Times New Roman" w:hAnsi="Times New Roman" w:cs="Times New Roman"/>
                <w:color w:val="000000"/>
                <w:szCs w:val="21"/>
                <w:highlight w:val="none"/>
              </w:rPr>
            </w:r>
            <w:r/>
          </w:p>
        </w:tc>
        <w:tc>
          <w:tcPr>
            <w:tcW w:w="3017"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开户银行</w:t>
            </w:r>
            <w:r>
              <w:rPr>
                <w:rFonts w:ascii="Times New Roman" w:hAnsi="Times New Roman" w:cs="Times New Roman"/>
                <w:color w:val="000000"/>
                <w:szCs w:val="21"/>
                <w:highlight w:val="none"/>
              </w:rPr>
            </w:r>
            <w:r/>
          </w:p>
        </w:tc>
        <w:tc>
          <w:tcPr>
            <w:tcW w:w="3024"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银行账号</w:t>
            </w:r>
            <w:r>
              <w:rPr>
                <w:rFonts w:ascii="Times New Roman" w:hAnsi="Times New Roman" w:cs="Times New Roman"/>
                <w:color w:val="000000"/>
                <w:szCs w:val="21"/>
                <w:highlight w:val="none"/>
              </w:rPr>
            </w:r>
            <w:r/>
          </w:p>
        </w:tc>
        <w:tc>
          <w:tcPr>
            <w:tcW w:w="3017"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汇款金额</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人民币大写        小写</w:t>
            </w: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汇出时间</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4"/>
            <w:tcW w:w="9854" w:type="dxa"/>
            <w:vAlign w:val="center"/>
            <w:textDirection w:val="lrTb"/>
            <w:noWrap w:val="false"/>
          </w:tcPr>
          <w:p>
            <w:pPr>
              <w:pStyle w:val="1474"/>
              <w:jc w:val="center"/>
              <w:spacing w:line="440" w:lineRule="exact"/>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开具发票信息</w:t>
            </w:r>
            <w:r>
              <w:rPr>
                <w:rFonts w:ascii="Times New Roman" w:hAnsi="Times New Roman" w:cs="Times New Roman"/>
                <w:b/>
                <w:bCs/>
                <w:color w:val="000000"/>
                <w:szCs w:val="21"/>
                <w:highlight w:val="none"/>
              </w:rPr>
            </w:r>
            <w:r/>
          </w:p>
        </w:tc>
      </w:tr>
      <w:tr>
        <w:trPr/>
        <w:tc>
          <w:tcPr>
            <w:tcW w:w="1902"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发票类型</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Wingdings 2" w:hAnsi="Wingdings 2" w:eastAsia="Wingdings 2" w:cs="Wingdings 2"/>
                <w:color w:val="000000"/>
                <w:szCs w:val="21"/>
                <w:highlight w:val="none"/>
              </w:rPr>
              <w:t xml:space="preserve">£</w:t>
            </w:r>
            <w:r>
              <w:rPr>
                <w:rFonts w:ascii="Times New Roman" w:hAnsi="Times New Roman" w:cs="Times New Roman"/>
                <w:color w:val="000000"/>
                <w:szCs w:val="21"/>
                <w:highlight w:val="none"/>
              </w:rPr>
              <w:t xml:space="preserve">增值税普通发票           </w:t>
            </w:r>
            <w:r>
              <w:rPr>
                <w:rFonts w:ascii="Wingdings 2" w:hAnsi="Wingdings 2" w:eastAsia="Wingdings 2" w:cs="Wingdings 2"/>
                <w:color w:val="000000"/>
                <w:szCs w:val="21"/>
                <w:highlight w:val="none"/>
              </w:rPr>
              <w:t xml:space="preserve">£</w:t>
            </w:r>
            <w:r>
              <w:rPr>
                <w:rFonts w:ascii="Times New Roman" w:hAnsi="Times New Roman" w:cs="Times New Roman"/>
                <w:color w:val="000000"/>
                <w:szCs w:val="21"/>
                <w:highlight w:val="none"/>
              </w:rPr>
              <w:t xml:space="preserve">增值税专用发票       </w:t>
            </w: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税号（三证合一单位提供统一社会信用代码）</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单位注册地址</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单位联系电话（增值税发票上填列的）</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开户银行及账号（在主管国税机关备案登记的）</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4"/>
            <w:tcW w:w="9854" w:type="dxa"/>
            <w:vAlign w:val="center"/>
            <w:textDirection w:val="lrTb"/>
            <w:noWrap w:val="false"/>
          </w:tcPr>
          <w:p>
            <w:pPr>
              <w:pStyle w:val="1474"/>
              <w:jc w:val="center"/>
              <w:spacing w:line="440" w:lineRule="exact"/>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如需邮寄发票，请填写如下内容：</w:t>
            </w:r>
            <w:r>
              <w:rPr>
                <w:rFonts w:ascii="Times New Roman" w:hAnsi="Times New Roman" w:cs="Times New Roman"/>
                <w:b/>
                <w:bCs/>
                <w:color w:val="000000"/>
                <w:szCs w:val="21"/>
                <w:highlight w:val="none"/>
              </w:rPr>
            </w:r>
            <w:r/>
          </w:p>
        </w:tc>
      </w:tr>
      <w:tr>
        <w:trPr/>
        <w:tc>
          <w:tcPr>
            <w:tcW w:w="1902"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收件人地址</w:t>
            </w:r>
            <w:r>
              <w:rPr>
                <w:rFonts w:ascii="Times New Roman" w:hAnsi="Times New Roman" w:cs="Times New Roman"/>
                <w:color w:val="000000"/>
                <w:szCs w:val="21"/>
                <w:highlight w:val="none"/>
              </w:rPr>
            </w:r>
            <w:r/>
          </w:p>
        </w:tc>
        <w:tc>
          <w:tcPr>
            <w:tcW w:w="3024"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收件人单位名称</w:t>
            </w:r>
            <w:r>
              <w:rPr>
                <w:rFonts w:ascii="Times New Roman" w:hAnsi="Times New Roman" w:cs="Times New Roman"/>
                <w:color w:val="000000"/>
                <w:szCs w:val="21"/>
                <w:highlight w:val="none"/>
              </w:rPr>
            </w:r>
            <w:r/>
          </w:p>
        </w:tc>
        <w:tc>
          <w:tcPr>
            <w:tcW w:w="3017"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联系人</w:t>
            </w:r>
            <w:r>
              <w:rPr>
                <w:rFonts w:ascii="Times New Roman" w:hAnsi="Times New Roman" w:cs="Times New Roman"/>
                <w:color w:val="000000"/>
                <w:szCs w:val="21"/>
                <w:highlight w:val="none"/>
              </w:rPr>
            </w:r>
            <w:r/>
          </w:p>
        </w:tc>
        <w:tc>
          <w:tcPr>
            <w:tcW w:w="3024"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联系电话</w:t>
            </w:r>
            <w:r>
              <w:rPr>
                <w:rFonts w:ascii="Times New Roman" w:hAnsi="Times New Roman" w:cs="Times New Roman"/>
                <w:color w:val="000000"/>
                <w:szCs w:val="21"/>
                <w:highlight w:val="none"/>
              </w:rPr>
            </w:r>
            <w:r/>
          </w:p>
        </w:tc>
        <w:tc>
          <w:tcPr>
            <w:tcW w:w="3017" w:type="dxa"/>
            <w:vAlign w:val="center"/>
            <w:textDirection w:val="lrTb"/>
            <w:noWrap w:val="false"/>
          </w:tcPr>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我公司承诺上述资料是真实正确的，并愿承担如因上述资料填写错误而导致的一切经济损失及法律责任。</w:t>
      </w: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474"/>
        <w:spacing w:line="360" w:lineRule="auto"/>
        <w:shd w:val="clear" w:color="auto" w:fill="auto"/>
        <w:rPr>
          <w:rFonts w:ascii="Times New Roman" w:hAnsi="Times New Roman" w:cs="Times New Roman"/>
          <w:b/>
          <w:color w:val="000000"/>
          <w:highlight w:val="none"/>
        </w:rPr>
        <w:outlineLvl w:val="1"/>
      </w:pPr>
      <w:r>
        <w:rPr>
          <w:rFonts w:ascii="Times New Roman" w:hAnsi="Times New Roman" w:cs="Times New Roman"/>
          <w:b/>
          <w:color w:val="000000"/>
          <w:sz w:val="24"/>
          <w:szCs w:val="24"/>
          <w:highlight w:val="none"/>
        </w:rPr>
        <w:br w:type="page" w:clear="all"/>
      </w:r>
      <w:bookmarkStart w:id="471" w:name="_Toc12009"/>
      <w:r/>
      <w:bookmarkStart w:id="472" w:name="_Toc25560"/>
      <w:r/>
      <w:bookmarkStart w:id="473" w:name="_Toc31954"/>
      <w:r/>
      <w:bookmarkStart w:id="474" w:name="_Toc19793"/>
      <w:r>
        <w:rPr>
          <w:rFonts w:ascii="Times New Roman" w:hAnsi="Times New Roman" w:cs="Times New Roman"/>
          <w:b/>
          <w:bCs/>
          <w:color w:val="000000"/>
          <w:sz w:val="24"/>
          <w:szCs w:val="22"/>
          <w:highlight w:val="none"/>
          <w:lang w:val="zh-CN"/>
        </w:rPr>
        <w:t xml:space="preserve">附件</w:t>
      </w:r>
      <w:r>
        <w:rPr>
          <w:rFonts w:hint="eastAsia" w:ascii="Times New Roman" w:hAnsi="Times New Roman" w:cs="Times New Roman"/>
          <w:b/>
          <w:bCs/>
          <w:color w:val="000000"/>
          <w:sz w:val="24"/>
          <w:szCs w:val="22"/>
          <w:highlight w:val="none"/>
          <w:lang w:val="en-US" w:eastAsia="zh-CN"/>
        </w:rPr>
        <w:t xml:space="preserve">九</w:t>
      </w:r>
      <w:r>
        <w:rPr>
          <w:rFonts w:ascii="Times New Roman" w:hAnsi="Times New Roman" w:cs="Times New Roman"/>
          <w:b/>
          <w:bCs/>
          <w:color w:val="000000"/>
          <w:sz w:val="24"/>
          <w:szCs w:val="22"/>
          <w:highlight w:val="none"/>
          <w:lang w:val="zh-CN"/>
        </w:rPr>
        <w:t xml:space="preserve"> 资格证明文件</w:t>
      </w:r>
      <w:bookmarkEnd w:id="471"/>
      <w:r/>
      <w:bookmarkEnd w:id="472"/>
      <w:r/>
      <w:bookmarkEnd w:id="473"/>
      <w:r/>
      <w:bookmarkEnd w:id="474"/>
      <w:r>
        <w:rPr>
          <w:rFonts w:ascii="Times New Roman" w:hAnsi="Times New Roman" w:cs="Times New Roman"/>
          <w:b/>
          <w:color w:val="000000"/>
          <w:highlight w:val="none"/>
        </w:rPr>
      </w:r>
      <w:r/>
    </w:p>
    <w:p>
      <w:pPr>
        <w:pStyle w:val="1477"/>
        <w:tabs>
          <w:tab w:val="left" w:pos="480" w:leader="none"/>
        </w:tabs>
        <w:rPr>
          <w:color w:val="000000"/>
          <w:highlight w:val="none"/>
          <w:lang w:val="zh-CN"/>
        </w:rPr>
      </w:pPr>
      <w:r/>
      <w:bookmarkStart w:id="475" w:name="_Toc24431"/>
      <w:r/>
      <w:bookmarkStart w:id="476" w:name="_Toc7154"/>
      <w:r/>
      <w:bookmarkStart w:id="477" w:name="_Toc6631"/>
      <w:r/>
      <w:bookmarkStart w:id="478" w:name="_Toc23140"/>
      <w:r>
        <w:rPr>
          <w:color w:val="000000"/>
          <w:highlight w:val="none"/>
          <w:lang w:val="zh-CN"/>
        </w:rPr>
        <w:t xml:space="preserve">（一）</w:t>
      </w:r>
      <w:r>
        <w:rPr>
          <w:rFonts w:hint="eastAsia"/>
          <w:color w:val="000000"/>
          <w:highlight w:val="none"/>
          <w:lang w:val="zh-CN"/>
        </w:rPr>
        <w:t xml:space="preserve">具有独立承担民事责任的能力</w:t>
      </w:r>
      <w:bookmarkEnd w:id="475"/>
      <w:r/>
      <w:bookmarkEnd w:id="476"/>
      <w:r/>
      <w:bookmarkEnd w:id="477"/>
      <w:r/>
      <w:bookmarkEnd w:id="478"/>
      <w:r>
        <w:rPr>
          <w:color w:val="000000"/>
          <w:highlight w:val="none"/>
          <w:lang w:val="zh-CN"/>
        </w:rPr>
      </w:r>
      <w:r/>
    </w:p>
    <w:p>
      <w:pPr>
        <w:pStyle w:val="1474"/>
        <w:ind w:firstLine="420"/>
        <w:spacing w:line="440" w:lineRule="exact"/>
        <w:rPr>
          <w:rFonts w:hint="eastAsia"/>
          <w:color w:val="000000"/>
          <w:highlight w:val="none"/>
        </w:rPr>
      </w:pPr>
      <w:r>
        <w:rPr>
          <w:rFonts w:hint="eastAsia"/>
          <w:color w:val="000000"/>
          <w:highlight w:val="none"/>
        </w:rPr>
        <w:t xml:space="preserve">投标人提供在有效经营期内的营业执照复印件、法人授权书（法人直接参与投标的可不提供）、法人身份证复印件、投标人代表身份证复印件。</w:t>
      </w:r>
      <w:r>
        <w:rPr>
          <w:rFonts w:hint="eastAsia"/>
          <w:color w:val="000000"/>
          <w:highlight w:val="none"/>
        </w:rPr>
      </w:r>
      <w:r/>
    </w:p>
    <w:p>
      <w:pPr>
        <w:pStyle w:val="1474"/>
        <w:spacing w:line="440" w:lineRule="exact"/>
        <w:tabs>
          <w:tab w:val="left" w:pos="972" w:leader="none"/>
        </w:tabs>
        <w:rPr>
          <w:color w:val="000000"/>
          <w:szCs w:val="21"/>
          <w:highlight w:val="none"/>
        </w:rPr>
      </w:pPr>
      <w:r>
        <w:rPr>
          <w:color w:val="000000"/>
          <w:szCs w:val="21"/>
          <w:highlight w:val="none"/>
        </w:rPr>
      </w:r>
      <w:r/>
    </w:p>
    <w:p>
      <w:pPr>
        <w:pStyle w:val="1474"/>
        <w:spacing w:line="440" w:lineRule="exact"/>
        <w:rPr>
          <w:b/>
          <w:bCs/>
          <w:color w:val="000000"/>
          <w:szCs w:val="21"/>
          <w:highlight w:val="none"/>
          <w:lang w:val="zh-CN"/>
        </w:rPr>
      </w:pPr>
      <w:r>
        <w:rPr>
          <w:color w:val="000000"/>
          <w:szCs w:val="21"/>
          <w:highlight w:val="none"/>
        </w:rPr>
        <w:t xml:space="preserve">参考格式：</w:t>
      </w:r>
      <w:r>
        <w:rPr>
          <w:b/>
          <w:bCs/>
          <w:color w:val="000000"/>
          <w:szCs w:val="21"/>
          <w:highlight w:val="none"/>
          <w:lang w:val="zh-CN"/>
        </w:rPr>
      </w:r>
      <w:r/>
    </w:p>
    <w:p>
      <w:pPr>
        <w:pStyle w:val="1477"/>
        <w:tabs>
          <w:tab w:val="left" w:pos="480" w:leader="none"/>
        </w:tabs>
        <w:rPr>
          <w:color w:val="000000"/>
          <w:highlight w:val="none"/>
          <w:lang w:val="zh-CN"/>
        </w:rPr>
      </w:pPr>
      <w:r>
        <w:rPr>
          <w:color w:val="000000"/>
          <w:highlight w:val="none"/>
          <w:lang w:val="zh-CN"/>
        </w:rPr>
      </w:r>
      <w:r/>
    </w:p>
    <w:p>
      <w:pPr>
        <w:pStyle w:val="1474"/>
        <w:jc w:val="center"/>
        <w:spacing w:line="360" w:lineRule="auto"/>
        <w:rPr>
          <w:b/>
          <w:color w:val="000000"/>
          <w:highlight w:val="none"/>
        </w:rPr>
      </w:pPr>
      <w:r>
        <w:rPr>
          <w:b/>
          <w:bCs/>
          <w:color w:val="000000"/>
          <w:sz w:val="28"/>
          <w:szCs w:val="28"/>
          <w:highlight w:val="none"/>
          <w:lang w:val="zh-CN"/>
        </w:rPr>
        <w:t xml:space="preserve">法人代表授权书</w:t>
      </w:r>
      <w:r>
        <w:rPr>
          <w:b/>
          <w:color w:val="000000"/>
          <w:highlight w:val="none"/>
        </w:rPr>
      </w:r>
      <w:r/>
    </w:p>
    <w:p>
      <w:pPr>
        <w:pStyle w:val="1474"/>
        <w:spacing w:line="360" w:lineRule="auto"/>
        <w:rPr>
          <w:b/>
          <w:color w:val="000000"/>
          <w:highlight w:val="none"/>
        </w:rPr>
      </w:pPr>
      <w:r>
        <w:rPr>
          <w:b/>
          <w:color w:val="000000"/>
          <w:highlight w:val="none"/>
        </w:rPr>
      </w:r>
      <w:r/>
    </w:p>
    <w:p>
      <w:pPr>
        <w:pStyle w:val="1474"/>
        <w:spacing w:line="360" w:lineRule="auto"/>
        <w:rPr>
          <w:color w:val="000000"/>
          <w:szCs w:val="21"/>
          <w:highlight w:val="none"/>
        </w:rPr>
      </w:pPr>
      <w:r>
        <w:rPr>
          <w:b/>
          <w:color w:val="000000"/>
          <w:highlight w:val="none"/>
        </w:rPr>
        <w:t xml:space="preserve">   </w:t>
      </w:r>
      <w:r>
        <w:rPr>
          <w:rFonts w:hint="eastAsia"/>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Cs/>
          <w:color w:val="000000"/>
          <w:szCs w:val="21"/>
          <w:highlight w:val="none"/>
          <w:u w:val="single"/>
        </w:rPr>
        <w:t xml:space="preserve">              </w:t>
      </w:r>
      <w:r>
        <w:rPr>
          <w:color w:val="000000"/>
          <w:szCs w:val="21"/>
          <w:highlight w:val="none"/>
        </w:rPr>
        <w:t xml:space="preserve">（供应商名称）法定代表人</w:t>
      </w:r>
      <w:r>
        <w:rPr>
          <w:rFonts w:hint="eastAsia"/>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474"/>
        <w:ind w:firstLine="420"/>
        <w:jc w:val="left"/>
        <w:spacing w:line="360" w:lineRule="auto"/>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年</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474"/>
        <w:spacing w:line="360" w:lineRule="auto"/>
        <w:rPr>
          <w:color w:val="000000"/>
          <w:szCs w:val="21"/>
          <w:highlight w:val="none"/>
        </w:rPr>
      </w:pPr>
      <w:r>
        <w:rPr>
          <w:color w:val="000000"/>
          <w:szCs w:val="21"/>
          <w:highlight w:val="none"/>
        </w:rPr>
      </w:r>
      <w:r/>
    </w:p>
    <w:p>
      <w:pPr>
        <w:pStyle w:val="1474"/>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474"/>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474"/>
        <w:spacing w:line="360" w:lineRule="auto"/>
        <w:rPr>
          <w:rFonts w:eastAsia="楷体"/>
          <w:color w:val="000000"/>
          <w:sz w:val="23"/>
          <w:highlight w:val="none"/>
        </w:rPr>
      </w:pPr>
      <w:r>
        <w:rPr>
          <w:color w:val="000000"/>
          <w:szCs w:val="21"/>
          <w:highlight w:val="none"/>
        </w:rPr>
        <w:t xml:space="preserve">供应商名称（公章）：</w:t>
      </w:r>
      <w:r>
        <w:rPr>
          <w:rFonts w:eastAsia="楷体"/>
          <w:color w:val="000000"/>
          <w:sz w:val="23"/>
          <w:highlight w:val="none"/>
        </w:rPr>
        <w:t xml:space="preserve"> </w:t>
      </w:r>
      <w:r>
        <w:rPr>
          <w:rFonts w:eastAsia="楷体"/>
          <w:color w:val="000000"/>
          <w:sz w:val="23"/>
          <w:highlight w:val="none"/>
        </w:rPr>
      </w:r>
      <w:r/>
    </w:p>
    <w:p>
      <w:pPr>
        <w:pStyle w:val="1474"/>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474"/>
        <w:spacing w:line="360" w:lineRule="auto"/>
        <w:rPr>
          <w:b/>
          <w:color w:val="000000"/>
          <w:szCs w:val="21"/>
          <w:highlight w:val="none"/>
        </w:rPr>
      </w:pPr>
      <w:r>
        <w:rPr>
          <w:rFonts w:eastAsia="楷体"/>
          <w:color w:val="000000"/>
          <w:sz w:val="23"/>
          <w:highlight w:val="none"/>
        </w:rPr>
        <w:t xml:space="preserve"> </w:t>
      </w:r>
      <w:r>
        <w:rPr>
          <w:b/>
          <w:color w:val="000000"/>
          <w:szCs w:val="21"/>
          <w:highlight w:val="none"/>
        </w:rPr>
      </w:r>
      <w:r/>
    </w:p>
    <w:p>
      <w:pPr>
        <w:pStyle w:val="1474"/>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74"/>
              <w:spacing w:line="440" w:lineRule="exact"/>
              <w:rPr>
                <w:b/>
                <w:color w:val="000000"/>
                <w:highlight w:val="none"/>
              </w:rPr>
            </w:pPr>
            <w:r>
              <w:rPr>
                <w:b/>
                <w:color w:val="000000"/>
                <w:highlight w:val="none"/>
              </w:rPr>
            </w:r>
            <w:r/>
          </w:p>
        </w:tc>
      </w:tr>
    </w:tbl>
    <w:p>
      <w:pPr>
        <w:pStyle w:val="1477"/>
        <w:tabs>
          <w:tab w:val="left" w:pos="480" w:leader="none"/>
        </w:tabs>
        <w:rPr>
          <w:rFonts w:ascii="Times New Roman" w:hAnsi="Times New Roman" w:eastAsia="宋体" w:cs="Times New Roman"/>
          <w:color w:val="000000"/>
          <w:highlight w:val="none"/>
          <w:lang w:val="zh-CN" w:eastAsia="zh-CN"/>
        </w:rPr>
      </w:pPr>
      <w:r/>
      <w:bookmarkStart w:id="479" w:name="_Toc29198"/>
      <w:r/>
      <w:bookmarkStart w:id="480" w:name="_Toc6474"/>
      <w:r/>
      <w:bookmarkStart w:id="481" w:name="_Toc5024"/>
      <w:r/>
      <w:bookmarkStart w:id="482" w:name="_Toc15733"/>
      <w:r/>
      <w:bookmarkStart w:id="483" w:name="_Toc19630"/>
      <w:r/>
      <w:bookmarkStart w:id="484" w:name="_Toc15180"/>
      <w:r/>
      <w:bookmarkStart w:id="485" w:name="_Toc14457"/>
      <w:r/>
      <w:bookmarkStart w:id="486" w:name="_Toc28403"/>
      <w:r/>
      <w:bookmarkStart w:id="487" w:name="_Toc19258"/>
      <w:r>
        <w:rPr>
          <w:rFonts w:hint="eastAsia" w:ascii="Times New Roman" w:hAnsi="Times New Roman" w:eastAsia="宋体" w:cs="Times New Roman"/>
          <w:color w:val="000000"/>
          <w:highlight w:val="none"/>
          <w:lang w:val="zh-CN" w:eastAsia="zh-CN"/>
        </w:rPr>
        <w:t xml:space="preserve">（</w:t>
      </w:r>
      <w:r>
        <w:rPr>
          <w:rFonts w:hint="eastAsia" w:ascii="Times New Roman" w:hAnsi="Times New Roman" w:eastAsia="宋体" w:cs="Times New Roman"/>
          <w:color w:val="000000"/>
          <w:highlight w:val="none"/>
          <w:lang w:val="en-US" w:eastAsia="zh-CN"/>
        </w:rPr>
        <w:t xml:space="preserve">二）南京市政府采购供应商信用记录表暨信用承诺书</w:t>
      </w:r>
      <w:bookmarkEnd w:id="479"/>
      <w:r/>
      <w:bookmarkEnd w:id="480"/>
      <w:r/>
      <w:bookmarkEnd w:id="481"/>
      <w:r/>
      <w:bookmarkEnd w:id="482"/>
      <w:r/>
      <w:bookmarkEnd w:id="483"/>
      <w:r/>
      <w:bookmarkEnd w:id="484"/>
      <w:r/>
      <w:bookmarkEnd w:id="485"/>
      <w:r/>
      <w:bookmarkEnd w:id="486"/>
      <w:r/>
      <w:bookmarkEnd w:id="487"/>
      <w:r>
        <w:rPr>
          <w:rFonts w:ascii="Times New Roman" w:hAnsi="Times New Roman" w:eastAsia="宋体" w:cs="Times New Roman"/>
          <w:color w:val="000000"/>
          <w:highlight w:val="none"/>
          <w:lang w:val="zh-CN" w:eastAsia="zh-CN"/>
        </w:rPr>
      </w:r>
      <w:r/>
    </w:p>
    <w:p>
      <w:pPr>
        <w:pStyle w:val="1474"/>
        <w:jc w:val="center"/>
        <w:shd w:val="clear" w:color="auto" w:fill="auto"/>
        <w:rPr>
          <w:rFonts w:hint="eastAsia"/>
          <w:b/>
          <w:bCs/>
          <w:color w:val="000000"/>
          <w:sz w:val="28"/>
          <w:szCs w:val="28"/>
          <w:highlight w:val="none"/>
          <w:lang w:val="en-US" w:eastAsia="zh-CN"/>
        </w:rPr>
      </w:pPr>
      <w:r>
        <w:rPr>
          <w:rFonts w:hint="eastAsia"/>
          <w:b/>
          <w:bCs/>
          <w:color w:val="000000"/>
          <w:sz w:val="28"/>
          <w:szCs w:val="28"/>
          <w:highlight w:val="none"/>
          <w:lang w:val="en-US" w:eastAsia="zh-CN"/>
        </w:rPr>
      </w:r>
      <w:r/>
    </w:p>
    <w:p>
      <w:pPr>
        <w:pStyle w:val="1474"/>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shd w:val="clear" w:color="auto" w:fill="auto"/>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shd w:val="clear" w:color="auto" w:fill="auto"/>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9"/>
        <w:shd w:val="clear" w:color="auto" w:fill="auto"/>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477"/>
        <w:tabs>
          <w:tab w:val="left" w:pos="480" w:leader="none"/>
        </w:tabs>
        <w:rPr>
          <w:color w:val="000000"/>
          <w:highlight w:val="none"/>
        </w:rPr>
      </w:pPr>
      <w:r/>
      <w:bookmarkStart w:id="488" w:name="_Toc21580"/>
      <w:r/>
      <w:bookmarkStart w:id="489" w:name="_Toc1937"/>
      <w:r/>
      <w:bookmarkStart w:id="490" w:name="_Toc9120"/>
      <w:r/>
      <w:bookmarkStart w:id="491" w:name="_Toc30312"/>
      <w:r/>
      <w:bookmarkStart w:id="492" w:name="_Toc16287"/>
      <w:r/>
      <w:bookmarkStart w:id="493" w:name="_Toc3421"/>
      <w:r/>
      <w:bookmarkStart w:id="494" w:name="_Toc3116"/>
      <w:r/>
      <w:bookmarkStart w:id="495" w:name="_Toc4248"/>
      <w:r/>
      <w:bookmarkStart w:id="496" w:name="_Toc24653"/>
      <w:r/>
      <w:bookmarkStart w:id="497" w:name="_Toc8370"/>
      <w:r>
        <w:rPr>
          <w:rFonts w:hint="eastAsia"/>
          <w:color w:val="000000"/>
          <w:highlight w:val="none"/>
          <w:lang w:val="en-US"/>
        </w:rPr>
        <w:t xml:space="preserve">（三）</w:t>
      </w:r>
      <w:r>
        <w:rPr>
          <w:color w:val="000000"/>
          <w:highlight w:val="none"/>
        </w:rPr>
        <w:t xml:space="preserve">具有良好的商业信誉和健全的财务会计制度</w:t>
      </w:r>
      <w:bookmarkEnd w:id="488"/>
      <w:r/>
      <w:bookmarkEnd w:id="489"/>
      <w:r/>
      <w:bookmarkEnd w:id="490"/>
      <w:r/>
      <w:bookmarkEnd w:id="491"/>
      <w:r/>
      <w:bookmarkEnd w:id="492"/>
      <w:r/>
      <w:bookmarkEnd w:id="493"/>
      <w:r/>
      <w:bookmarkEnd w:id="494"/>
      <w:r/>
      <w:bookmarkEnd w:id="495"/>
      <w:r/>
      <w:bookmarkEnd w:id="496"/>
      <w:r/>
      <w:bookmarkEnd w:id="497"/>
      <w:r>
        <w:rPr>
          <w:color w:val="000000"/>
          <w:highlight w:val="none"/>
        </w:rPr>
      </w:r>
      <w:r/>
    </w:p>
    <w:p>
      <w:pPr>
        <w:pStyle w:val="1474"/>
        <w:ind w:left="-2" w:right="-5" w:firstLine="420"/>
        <w:spacing w:line="440" w:lineRule="exact"/>
        <w:rPr>
          <w:rFonts w:hint="eastAsia"/>
          <w:color w:val="000000"/>
          <w:sz w:val="24"/>
          <w:highlight w:val="none"/>
        </w:rPr>
      </w:pPr>
      <w:r>
        <w:rPr>
          <w:rFonts w:hint="eastAsia"/>
          <w:color w:val="000000"/>
          <w:szCs w:val="21"/>
          <w:highlight w:val="none"/>
        </w:rPr>
        <w:t xml:space="preserve">具有良好的商业信誉和健全的财务会计制度，提供上年度财务报表复印件（如为新成立的公司，应提供公司成立之后的财务报表）或投标截止时间前3个月内，由其基本开户银行出具的资信证明。</w:t>
      </w:r>
      <w:r>
        <w:rPr>
          <w:rFonts w:hint="eastAsia"/>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549"/>
        <w:rPr>
          <w:rFonts w:cs="Times New Roman"/>
          <w:color w:val="000000"/>
          <w:sz w:val="24"/>
          <w:highlight w:val="none"/>
        </w:rPr>
      </w:pPr>
      <w:r>
        <w:rPr>
          <w:rFonts w:cs="Times New Roman"/>
          <w:color w:val="000000"/>
          <w:sz w:val="24"/>
          <w:highlight w:val="none"/>
        </w:rPr>
      </w:r>
      <w:r/>
    </w:p>
    <w:p>
      <w:pPr>
        <w:pStyle w:val="1549"/>
        <w:rPr>
          <w:rFonts w:cs="Times New Roman"/>
          <w:color w:val="000000"/>
          <w:sz w:val="24"/>
          <w:highlight w:val="none"/>
        </w:rPr>
      </w:pPr>
      <w:r>
        <w:rPr>
          <w:rFonts w:cs="Times New Roman"/>
          <w:color w:val="000000"/>
          <w:sz w:val="24"/>
          <w:highlight w:val="none"/>
        </w:rPr>
      </w:r>
      <w:r/>
    </w:p>
    <w:p>
      <w:pPr>
        <w:pStyle w:val="1549"/>
        <w:rPr>
          <w:rFonts w:cs="Times New Roman"/>
          <w:color w:val="000000"/>
          <w:sz w:val="24"/>
          <w:highlight w:val="none"/>
        </w:rPr>
      </w:pPr>
      <w:r>
        <w:rPr>
          <w:rFonts w:cs="Times New Roman"/>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474"/>
        <w:ind w:left="-2" w:right="-5"/>
        <w:spacing w:line="440" w:lineRule="exact"/>
        <w:rPr>
          <w:color w:val="000000"/>
          <w:sz w:val="24"/>
          <w:highlight w:val="none"/>
        </w:rPr>
      </w:pPr>
      <w:r>
        <w:rPr>
          <w:color w:val="000000"/>
          <w:sz w:val="24"/>
          <w:highlight w:val="none"/>
        </w:rPr>
      </w:r>
      <w:r/>
    </w:p>
    <w:p>
      <w:pPr>
        <w:pStyle w:val="1474"/>
        <w:ind w:right="-5"/>
        <w:spacing w:line="440" w:lineRule="exact"/>
        <w:rPr>
          <w:color w:val="000000"/>
          <w:sz w:val="24"/>
          <w:highlight w:val="none"/>
        </w:rPr>
      </w:pPr>
      <w:r>
        <w:rPr>
          <w:color w:val="000000"/>
          <w:sz w:val="24"/>
          <w:highlight w:val="none"/>
        </w:rPr>
      </w:r>
      <w:r/>
    </w:p>
    <w:p>
      <w:pPr>
        <w:pStyle w:val="1474"/>
        <w:ind w:right="-5"/>
        <w:spacing w:line="440" w:lineRule="exact"/>
        <w:rPr>
          <w:color w:val="000000"/>
          <w:sz w:val="24"/>
          <w:highlight w:val="none"/>
        </w:rPr>
      </w:pPr>
      <w:r>
        <w:rPr>
          <w:color w:val="000000"/>
          <w:sz w:val="24"/>
          <w:highlight w:val="none"/>
        </w:rPr>
      </w:r>
      <w:r/>
    </w:p>
    <w:p>
      <w:pPr>
        <w:pStyle w:val="1474"/>
        <w:jc w:val="left"/>
        <w:spacing w:line="360" w:lineRule="auto"/>
        <w:rPr>
          <w:b/>
          <w:bCs/>
          <w:color w:val="000000"/>
          <w:szCs w:val="21"/>
          <w:highlight w:val="none"/>
        </w:rPr>
        <w:outlineLvl w:val="2"/>
      </w:pPr>
      <w:r>
        <w:rPr>
          <w:b/>
          <w:bCs/>
          <w:color w:val="000000"/>
          <w:szCs w:val="21"/>
          <w:highlight w:val="none"/>
        </w:rPr>
      </w:r>
      <w:r/>
    </w:p>
    <w:p>
      <w:pPr>
        <w:pStyle w:val="1474"/>
        <w:jc w:val="left"/>
        <w:spacing w:line="360" w:lineRule="auto"/>
        <w:rPr>
          <w:b/>
          <w:bCs/>
          <w:color w:val="000000"/>
          <w:szCs w:val="21"/>
          <w:highlight w:val="none"/>
        </w:rPr>
        <w:outlineLvl w:val="2"/>
      </w:pPr>
      <w:r>
        <w:rPr>
          <w:b/>
          <w:bCs/>
          <w:color w:val="000000"/>
          <w:szCs w:val="21"/>
          <w:highlight w:val="none"/>
        </w:rPr>
      </w:r>
      <w:r/>
    </w:p>
    <w:p>
      <w:pPr>
        <w:pStyle w:val="1474"/>
        <w:jc w:val="left"/>
        <w:spacing w:line="360" w:lineRule="auto"/>
        <w:rPr>
          <w:b/>
          <w:bCs/>
          <w:color w:val="000000"/>
          <w:szCs w:val="21"/>
          <w:highlight w:val="none"/>
        </w:rPr>
        <w:outlineLvl w:val="2"/>
      </w:pPr>
      <w:r>
        <w:rPr>
          <w:b/>
          <w:bCs/>
          <w:color w:val="000000"/>
          <w:szCs w:val="21"/>
          <w:highlight w:val="none"/>
        </w:rPr>
      </w:r>
      <w:r/>
    </w:p>
    <w:p>
      <w:pPr>
        <w:pStyle w:val="1474"/>
        <w:jc w:val="left"/>
        <w:spacing w:line="360" w:lineRule="auto"/>
        <w:rPr>
          <w:b/>
          <w:bCs/>
          <w:color w:val="000000"/>
          <w:szCs w:val="21"/>
          <w:highlight w:val="none"/>
        </w:rPr>
        <w:outlineLvl w:val="2"/>
      </w:pPr>
      <w:r>
        <w:rPr>
          <w:b/>
          <w:bCs/>
          <w:color w:val="000000"/>
          <w:szCs w:val="21"/>
          <w:highlight w:val="none"/>
        </w:rPr>
      </w:r>
      <w:r/>
    </w:p>
    <w:p>
      <w:pPr>
        <w:pStyle w:val="1474"/>
        <w:jc w:val="left"/>
        <w:spacing w:line="360" w:lineRule="auto"/>
        <w:rPr>
          <w:b/>
          <w:bCs/>
          <w:color w:val="000000"/>
          <w:szCs w:val="21"/>
          <w:highlight w:val="none"/>
        </w:rPr>
        <w:outlineLvl w:val="2"/>
      </w:pPr>
      <w:r>
        <w:rPr>
          <w:b/>
          <w:bCs/>
          <w:color w:val="000000"/>
          <w:szCs w:val="21"/>
          <w:highlight w:val="none"/>
        </w:rPr>
      </w:r>
      <w:r/>
    </w:p>
    <w:p>
      <w:pPr>
        <w:pStyle w:val="1474"/>
        <w:jc w:val="left"/>
        <w:spacing w:line="360" w:lineRule="auto"/>
        <w:rPr>
          <w:b/>
          <w:bCs/>
          <w:color w:val="000000"/>
          <w:szCs w:val="21"/>
          <w:highlight w:val="none"/>
        </w:rPr>
        <w:outlineLvl w:val="2"/>
      </w:pPr>
      <w:r>
        <w:rPr>
          <w:b/>
          <w:bCs/>
          <w:color w:val="000000"/>
          <w:szCs w:val="21"/>
          <w:highlight w:val="none"/>
        </w:rPr>
      </w:r>
      <w:r/>
    </w:p>
    <w:p>
      <w:pPr>
        <w:pStyle w:val="1474"/>
        <w:jc w:val="left"/>
        <w:spacing w:line="360" w:lineRule="auto"/>
        <w:rPr>
          <w:rFonts w:hint="eastAsia"/>
          <w:b/>
          <w:bCs/>
          <w:color w:val="000000"/>
          <w:szCs w:val="21"/>
          <w:highlight w:val="none"/>
        </w:rPr>
        <w:outlineLvl w:val="2"/>
      </w:pPr>
      <w:r>
        <w:rPr>
          <w:rFonts w:hint="eastAsia"/>
          <w:b/>
          <w:bCs/>
          <w:color w:val="000000"/>
          <w:szCs w:val="21"/>
          <w:highlight w:val="none"/>
        </w:rPr>
      </w:r>
      <w:r/>
    </w:p>
    <w:p>
      <w:pPr>
        <w:pStyle w:val="1477"/>
        <w:tabs>
          <w:tab w:val="left" w:pos="480" w:leader="none"/>
        </w:tabs>
        <w:rPr>
          <w:color w:val="000000"/>
          <w:highlight w:val="none"/>
        </w:rPr>
      </w:pPr>
      <w:r/>
      <w:bookmarkStart w:id="498" w:name="_Toc11804"/>
      <w:r/>
      <w:bookmarkStart w:id="499" w:name="_Toc8294"/>
      <w:r/>
      <w:bookmarkStart w:id="500" w:name="_Toc7416"/>
      <w:r/>
      <w:bookmarkStart w:id="501" w:name="_Toc22924"/>
      <w:r/>
      <w:bookmarkStart w:id="502" w:name="_Toc15234"/>
      <w:r/>
      <w:bookmarkStart w:id="503" w:name="_Toc28743"/>
      <w:r/>
      <w:bookmarkStart w:id="504" w:name="_Toc125"/>
      <w:r/>
      <w:bookmarkStart w:id="505" w:name="_Toc31560"/>
      <w:r/>
      <w:bookmarkStart w:id="506" w:name="_Toc916"/>
      <w:r/>
      <w:bookmarkStart w:id="507" w:name="_Toc29553"/>
      <w:r>
        <w:rPr>
          <w:rFonts w:hint="eastAsia"/>
          <w:color w:val="000000"/>
          <w:highlight w:val="none"/>
          <w:lang w:val="en-US"/>
        </w:rPr>
        <w:t xml:space="preserve">（四）</w:t>
      </w:r>
      <w:r>
        <w:rPr>
          <w:color w:val="000000"/>
          <w:highlight w:val="none"/>
        </w:rPr>
        <w:t xml:space="preserve">具有履行合同所必需的设备和专业技术能力</w:t>
      </w:r>
      <w:bookmarkEnd w:id="498"/>
      <w:r/>
      <w:bookmarkEnd w:id="499"/>
      <w:r/>
      <w:bookmarkEnd w:id="500"/>
      <w:r/>
      <w:bookmarkEnd w:id="501"/>
      <w:r/>
      <w:bookmarkEnd w:id="502"/>
      <w:r/>
      <w:bookmarkEnd w:id="503"/>
      <w:r/>
      <w:bookmarkEnd w:id="504"/>
      <w:r/>
      <w:bookmarkEnd w:id="505"/>
      <w:r/>
      <w:bookmarkEnd w:id="506"/>
      <w:r/>
      <w:bookmarkEnd w:id="507"/>
      <w:r>
        <w:rPr>
          <w:color w:val="000000"/>
          <w:highlight w:val="none"/>
        </w:rPr>
      </w:r>
      <w:r/>
    </w:p>
    <w:p>
      <w:pPr>
        <w:pStyle w:val="1474"/>
        <w:ind w:firstLine="420"/>
        <w:jc w:val="left"/>
        <w:spacing w:line="440" w:lineRule="exact"/>
        <w:rPr>
          <w:rFonts w:hint="eastAsia"/>
          <w:color w:val="000000"/>
          <w:highlight w:val="none"/>
        </w:rPr>
      </w:pPr>
      <w:r>
        <w:rPr>
          <w:rFonts w:hint="eastAsia"/>
          <w:color w:val="000000"/>
          <w:highlight w:val="none"/>
        </w:rPr>
        <w:t xml:space="preserve">投标人提供具备履行合同所必需的设备和专业技术能力的书面声明（由供应商根据项目需求提供材料）。</w:t>
      </w:r>
      <w:r>
        <w:rPr>
          <w:rFonts w:hint="eastAsia"/>
          <w:color w:val="000000"/>
          <w:highlight w:val="none"/>
        </w:rPr>
      </w:r>
      <w:r/>
    </w:p>
    <w:p>
      <w:pPr>
        <w:pStyle w:val="1542"/>
        <w:ind w:firstLine="280"/>
        <w:rPr>
          <w:color w:val="000000"/>
          <w:highlight w:val="none"/>
        </w:rPr>
      </w:pPr>
      <w:r>
        <w:rPr>
          <w:color w:val="000000"/>
          <w:highlight w:val="none"/>
        </w:rPr>
      </w:r>
      <w:r/>
    </w:p>
    <w:p>
      <w:pPr>
        <w:pStyle w:val="1542"/>
        <w:ind w:firstLine="280"/>
        <w:rPr>
          <w:color w:val="000000"/>
          <w:highlight w:val="none"/>
        </w:rPr>
      </w:pPr>
      <w:r>
        <w:rPr>
          <w:color w:val="000000"/>
          <w:highlight w:val="none"/>
        </w:rPr>
      </w:r>
      <w:r/>
    </w:p>
    <w:p>
      <w:pPr>
        <w:pStyle w:val="1474"/>
        <w:jc w:val="left"/>
        <w:spacing w:line="440" w:lineRule="exact"/>
        <w:rPr>
          <w:color w:val="000000"/>
          <w:sz w:val="24"/>
          <w:szCs w:val="24"/>
          <w:highlight w:val="none"/>
        </w:rPr>
      </w:pPr>
      <w:r>
        <w:rPr>
          <w:color w:val="000000"/>
          <w:sz w:val="24"/>
          <w:szCs w:val="24"/>
          <w:highlight w:val="none"/>
        </w:rPr>
      </w:r>
      <w:r/>
    </w:p>
    <w:p>
      <w:pPr>
        <w:pStyle w:val="1474"/>
        <w:jc w:val="left"/>
        <w:spacing w:line="440" w:lineRule="exact"/>
        <w:rPr>
          <w:color w:val="000000"/>
          <w:sz w:val="24"/>
          <w:szCs w:val="24"/>
          <w:highlight w:val="none"/>
        </w:rPr>
      </w:pPr>
      <w:r>
        <w:rPr>
          <w:color w:val="000000"/>
          <w:sz w:val="24"/>
          <w:szCs w:val="24"/>
          <w:highlight w:val="none"/>
        </w:rPr>
      </w:r>
      <w:r/>
    </w:p>
    <w:p>
      <w:pPr>
        <w:pStyle w:val="1474"/>
        <w:jc w:val="left"/>
        <w:spacing w:line="440" w:lineRule="exact"/>
        <w:rPr>
          <w:color w:val="000000"/>
          <w:sz w:val="24"/>
          <w:szCs w:val="24"/>
          <w:highlight w:val="none"/>
        </w:rPr>
      </w:pPr>
      <w:r>
        <w:rPr>
          <w:color w:val="000000"/>
          <w:sz w:val="24"/>
          <w:szCs w:val="24"/>
          <w:highlight w:val="none"/>
        </w:rPr>
      </w:r>
      <w:r/>
    </w:p>
    <w:p>
      <w:pPr>
        <w:pStyle w:val="1474"/>
        <w:jc w:val="left"/>
        <w:spacing w:line="440" w:lineRule="exact"/>
        <w:rPr>
          <w:color w:val="000000"/>
          <w:sz w:val="24"/>
          <w:szCs w:val="24"/>
          <w:highlight w:val="none"/>
        </w:rPr>
      </w:pPr>
      <w:r>
        <w:rPr>
          <w:color w:val="000000"/>
          <w:sz w:val="24"/>
          <w:szCs w:val="24"/>
          <w:highlight w:val="none"/>
        </w:rPr>
      </w:r>
      <w:r/>
    </w:p>
    <w:p>
      <w:pPr>
        <w:pStyle w:val="1474"/>
        <w:jc w:val="left"/>
        <w:spacing w:line="360" w:lineRule="auto"/>
        <w:rPr>
          <w:b/>
          <w:bCs/>
          <w:color w:val="000000"/>
          <w:szCs w:val="21"/>
          <w:highlight w:val="none"/>
        </w:rPr>
        <w:outlineLvl w:val="2"/>
      </w:pPr>
      <w:r>
        <w:rPr>
          <w:b/>
          <w:bCs/>
          <w:color w:val="000000"/>
          <w:szCs w:val="21"/>
          <w:highlight w:val="none"/>
        </w:rPr>
      </w:r>
      <w:r/>
    </w:p>
    <w:p>
      <w:pPr>
        <w:pStyle w:val="1474"/>
        <w:jc w:val="left"/>
        <w:spacing w:line="360" w:lineRule="auto"/>
        <w:rPr>
          <w:b/>
          <w:bCs/>
          <w:color w:val="000000"/>
          <w:szCs w:val="21"/>
          <w:highlight w:val="none"/>
        </w:rPr>
        <w:outlineLvl w:val="2"/>
      </w:pPr>
      <w:r>
        <w:rPr>
          <w:b/>
          <w:bCs/>
          <w:color w:val="000000"/>
          <w:szCs w:val="21"/>
          <w:highlight w:val="none"/>
        </w:rPr>
      </w:r>
      <w:r/>
    </w:p>
    <w:p>
      <w:pPr>
        <w:pStyle w:val="1474"/>
        <w:jc w:val="left"/>
        <w:spacing w:line="360" w:lineRule="auto"/>
        <w:rPr>
          <w:b/>
          <w:bCs/>
          <w:color w:val="000000"/>
          <w:szCs w:val="21"/>
          <w:highlight w:val="none"/>
        </w:rPr>
        <w:outlineLvl w:val="2"/>
      </w:pPr>
      <w:r>
        <w:rPr>
          <w:b/>
          <w:bCs/>
          <w:color w:val="000000"/>
          <w:szCs w:val="21"/>
          <w:highlight w:val="none"/>
        </w:rPr>
      </w:r>
      <w:r/>
    </w:p>
    <w:p>
      <w:pPr>
        <w:pStyle w:val="1474"/>
        <w:jc w:val="left"/>
        <w:spacing w:line="360" w:lineRule="auto"/>
        <w:rPr>
          <w:b/>
          <w:bCs/>
          <w:color w:val="000000"/>
          <w:szCs w:val="21"/>
          <w:highlight w:val="none"/>
        </w:rPr>
        <w:outlineLvl w:val="2"/>
      </w:pPr>
      <w:r>
        <w:rPr>
          <w:b/>
          <w:bCs/>
          <w:color w:val="000000"/>
          <w:szCs w:val="21"/>
          <w:highlight w:val="none"/>
        </w:rPr>
      </w:r>
      <w:r/>
    </w:p>
    <w:p>
      <w:pPr>
        <w:pStyle w:val="1474"/>
        <w:jc w:val="left"/>
        <w:spacing w:line="360" w:lineRule="auto"/>
        <w:rPr>
          <w:b/>
          <w:bCs/>
          <w:color w:val="000000"/>
          <w:szCs w:val="21"/>
          <w:highlight w:val="none"/>
        </w:rPr>
        <w:outlineLvl w:val="2"/>
      </w:pPr>
      <w:r>
        <w:rPr>
          <w:b/>
          <w:bCs/>
          <w:color w:val="000000"/>
          <w:szCs w:val="21"/>
          <w:highlight w:val="none"/>
        </w:rPr>
      </w:r>
      <w:r/>
    </w:p>
    <w:p>
      <w:pPr>
        <w:pStyle w:val="1474"/>
        <w:jc w:val="left"/>
        <w:spacing w:line="360" w:lineRule="auto"/>
        <w:rPr>
          <w:b/>
          <w:bCs/>
          <w:color w:val="000000"/>
          <w:szCs w:val="21"/>
          <w:highlight w:val="none"/>
        </w:rPr>
        <w:outlineLvl w:val="2"/>
      </w:pPr>
      <w:r>
        <w:rPr>
          <w:b/>
          <w:bCs/>
          <w:color w:val="000000"/>
          <w:szCs w:val="21"/>
          <w:highlight w:val="none"/>
        </w:rPr>
      </w:r>
      <w:r/>
    </w:p>
    <w:p>
      <w:pPr>
        <w:pStyle w:val="1542"/>
        <w:ind w:firstLine="281"/>
        <w:rPr>
          <w:b/>
          <w:bCs/>
          <w:color w:val="000000"/>
          <w:highlight w:val="none"/>
        </w:rPr>
      </w:pPr>
      <w:r>
        <w:rPr>
          <w:b/>
          <w:bCs/>
          <w:color w:val="000000"/>
          <w:highlight w:val="none"/>
        </w:rPr>
      </w:r>
      <w:r/>
    </w:p>
    <w:p>
      <w:pPr>
        <w:pStyle w:val="1542"/>
        <w:ind w:firstLine="281"/>
        <w:rPr>
          <w:b/>
          <w:bCs/>
          <w:color w:val="000000"/>
          <w:highlight w:val="none"/>
        </w:rPr>
      </w:pPr>
      <w:r>
        <w:rPr>
          <w:b/>
          <w:bCs/>
          <w:color w:val="000000"/>
          <w:highlight w:val="none"/>
        </w:rPr>
      </w:r>
      <w:r/>
    </w:p>
    <w:p>
      <w:pPr>
        <w:pStyle w:val="1542"/>
        <w:ind w:firstLine="281"/>
        <w:rPr>
          <w:b/>
          <w:bCs/>
          <w:color w:val="000000"/>
          <w:highlight w:val="none"/>
        </w:rPr>
      </w:pPr>
      <w:r>
        <w:rPr>
          <w:b/>
          <w:bCs/>
          <w:color w:val="000000"/>
          <w:highlight w:val="none"/>
        </w:rPr>
      </w:r>
      <w:r/>
    </w:p>
    <w:p>
      <w:pPr>
        <w:pStyle w:val="1542"/>
        <w:ind w:firstLine="281"/>
        <w:rPr>
          <w:b/>
          <w:bCs/>
          <w:color w:val="000000"/>
          <w:highlight w:val="none"/>
        </w:rPr>
      </w:pPr>
      <w:r>
        <w:rPr>
          <w:b/>
          <w:bCs/>
          <w:color w:val="000000"/>
          <w:highlight w:val="none"/>
        </w:rPr>
      </w:r>
      <w:r/>
    </w:p>
    <w:p>
      <w:pPr>
        <w:pStyle w:val="1542"/>
        <w:ind w:firstLine="281"/>
        <w:rPr>
          <w:b/>
          <w:bCs/>
          <w:color w:val="000000"/>
          <w:highlight w:val="none"/>
        </w:rPr>
      </w:pPr>
      <w:r>
        <w:rPr>
          <w:b/>
          <w:bCs/>
          <w:color w:val="000000"/>
          <w:highlight w:val="none"/>
        </w:rPr>
      </w:r>
      <w:r/>
    </w:p>
    <w:p>
      <w:pPr>
        <w:pStyle w:val="1542"/>
        <w:ind w:firstLine="281"/>
        <w:rPr>
          <w:b/>
          <w:bCs/>
          <w:color w:val="000000"/>
          <w:highlight w:val="none"/>
        </w:rPr>
      </w:pPr>
      <w:r>
        <w:rPr>
          <w:b/>
          <w:bCs/>
          <w:color w:val="000000"/>
          <w:highlight w:val="none"/>
        </w:rPr>
      </w:r>
      <w:r/>
    </w:p>
    <w:p>
      <w:pPr>
        <w:pStyle w:val="1542"/>
        <w:ind w:firstLine="281"/>
        <w:rPr>
          <w:b/>
          <w:bCs/>
          <w:color w:val="000000"/>
          <w:highlight w:val="none"/>
        </w:rPr>
      </w:pPr>
      <w:r>
        <w:rPr>
          <w:b/>
          <w:bCs/>
          <w:color w:val="000000"/>
          <w:highlight w:val="none"/>
        </w:rPr>
      </w:r>
      <w:r/>
    </w:p>
    <w:p>
      <w:pPr>
        <w:pStyle w:val="1542"/>
        <w:ind w:firstLine="281"/>
        <w:rPr>
          <w:b/>
          <w:bCs/>
          <w:color w:val="000000"/>
          <w:highlight w:val="none"/>
        </w:rPr>
      </w:pPr>
      <w:r>
        <w:rPr>
          <w:b/>
          <w:bCs/>
          <w:color w:val="000000"/>
          <w:highlight w:val="none"/>
        </w:rPr>
      </w:r>
      <w:r/>
    </w:p>
    <w:p>
      <w:pPr>
        <w:pStyle w:val="1474"/>
        <w:jc w:val="left"/>
        <w:spacing w:line="360" w:lineRule="auto"/>
        <w:rPr>
          <w:b/>
          <w:bCs/>
          <w:color w:val="000000"/>
          <w:szCs w:val="21"/>
          <w:highlight w:val="none"/>
        </w:rPr>
        <w:outlineLvl w:val="2"/>
      </w:pPr>
      <w:r>
        <w:rPr>
          <w:b/>
          <w:bCs/>
          <w:color w:val="000000"/>
          <w:szCs w:val="21"/>
          <w:highlight w:val="none"/>
        </w:rPr>
      </w:r>
      <w:r/>
    </w:p>
    <w:p>
      <w:pPr>
        <w:pStyle w:val="1474"/>
        <w:jc w:val="left"/>
        <w:spacing w:line="360" w:lineRule="auto"/>
        <w:rPr>
          <w:b/>
          <w:bCs/>
          <w:color w:val="000000"/>
          <w:szCs w:val="21"/>
          <w:highlight w:val="none"/>
        </w:rPr>
        <w:outlineLvl w:val="2"/>
      </w:pPr>
      <w:r>
        <w:rPr>
          <w:b/>
          <w:bCs/>
          <w:color w:val="000000"/>
          <w:szCs w:val="21"/>
          <w:highlight w:val="none"/>
        </w:rPr>
      </w:r>
      <w:r/>
    </w:p>
    <w:p>
      <w:pPr>
        <w:pStyle w:val="1477"/>
        <w:tabs>
          <w:tab w:val="left" w:pos="480" w:leader="none"/>
        </w:tabs>
        <w:rPr>
          <w:color w:val="000000"/>
          <w:highlight w:val="none"/>
          <w:lang w:val="en-US"/>
        </w:rPr>
      </w:pPr>
      <w:r/>
      <w:bookmarkStart w:id="508" w:name="_Toc2733"/>
      <w:r/>
      <w:bookmarkStart w:id="509" w:name="_Toc509"/>
      <w:r/>
      <w:bookmarkStart w:id="510" w:name="_Toc12621"/>
      <w:r/>
      <w:bookmarkStart w:id="511" w:name="_Toc32460"/>
      <w:r/>
      <w:bookmarkStart w:id="512" w:name="_Toc19365"/>
      <w:r/>
      <w:bookmarkStart w:id="513" w:name="_Toc25992"/>
      <w:r/>
      <w:bookmarkStart w:id="514" w:name="_Toc23248"/>
      <w:r/>
      <w:bookmarkStart w:id="515" w:name="_Toc12572"/>
      <w:r/>
      <w:bookmarkStart w:id="516" w:name="_Toc27661"/>
      <w:r>
        <w:rPr>
          <w:rFonts w:hint="eastAsia"/>
          <w:color w:val="000000"/>
          <w:highlight w:val="none"/>
          <w:lang w:val="en-US"/>
        </w:rPr>
        <w:t xml:space="preserve">（五）</w:t>
      </w:r>
      <w:bookmarkEnd w:id="508"/>
      <w:r/>
      <w:bookmarkEnd w:id="509"/>
      <w:r/>
      <w:bookmarkEnd w:id="510"/>
      <w:r/>
      <w:bookmarkEnd w:id="511"/>
      <w:r/>
      <w:bookmarkEnd w:id="514"/>
      <w:r/>
      <w:bookmarkEnd w:id="515"/>
      <w:r/>
      <w:bookmarkEnd w:id="516"/>
      <w:r>
        <w:rPr>
          <w:rFonts w:hint="eastAsia"/>
          <w:color w:val="000000"/>
          <w:highlight w:val="none"/>
        </w:rPr>
        <w:t xml:space="preserve">有依法缴纳税收和社会保障资金的良好记录</w:t>
      </w:r>
      <w:bookmarkEnd w:id="512"/>
      <w:r/>
      <w:bookmarkEnd w:id="513"/>
      <w:r>
        <w:rPr>
          <w:color w:val="000000"/>
          <w:highlight w:val="none"/>
          <w:lang w:val="en-US"/>
        </w:rPr>
      </w:r>
      <w:r/>
    </w:p>
    <w:p>
      <w:pPr>
        <w:pStyle w:val="1474"/>
        <w:ind w:firstLine="420"/>
        <w:spacing w:after="120" w:line="440" w:lineRule="exact"/>
        <w:rPr>
          <w:rFonts w:hint="eastAsia"/>
          <w:b/>
          <w:color w:val="000000"/>
          <w:highlight w:val="none"/>
          <w:u w:val="single"/>
        </w:rPr>
      </w:pPr>
      <w:r>
        <w:rPr>
          <w:rFonts w:hint="eastAsia"/>
          <w:color w:val="000000"/>
          <w:szCs w:val="21"/>
          <w:highlight w:val="none"/>
          <w:lang w:bidi="en-US"/>
        </w:rPr>
        <w:t xml:space="preserve">投标人提供提交投标文件截止时间前六个月内至少一个月依法缴纳税收及缴纳社会保障资金的证明材料。投标人依法享受缓缴、免缴的，提供证明材料。</w:t>
      </w:r>
      <w:r>
        <w:rPr>
          <w:rFonts w:hint="eastAsia"/>
          <w:b/>
          <w:color w:val="000000"/>
          <w:highlight w:val="none"/>
          <w:u w:val="singl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549"/>
        <w:rPr>
          <w:rFonts w:cs="Times New Roman"/>
          <w:color w:val="000000"/>
          <w:sz w:val="24"/>
          <w:highlight w:val="none"/>
        </w:rPr>
      </w:pPr>
      <w:r>
        <w:rPr>
          <w:rFonts w:cs="Times New Roman"/>
          <w:color w:val="000000"/>
          <w:sz w:val="24"/>
          <w:highlight w:val="none"/>
        </w:rPr>
      </w:r>
      <w:r/>
    </w:p>
    <w:p>
      <w:pPr>
        <w:pStyle w:val="1549"/>
        <w:rPr>
          <w:rFonts w:cs="Times New Roman"/>
          <w:color w:val="000000"/>
          <w:sz w:val="24"/>
          <w:highlight w:val="none"/>
        </w:rPr>
      </w:pPr>
      <w:r>
        <w:rPr>
          <w:rFonts w:cs="Times New Roman"/>
          <w:color w:val="000000"/>
          <w:sz w:val="24"/>
          <w:highlight w:val="none"/>
        </w:rPr>
      </w:r>
      <w:r/>
    </w:p>
    <w:p>
      <w:pPr>
        <w:pStyle w:val="1549"/>
        <w:rPr>
          <w:rFonts w:cs="Times New Roman"/>
          <w:color w:val="000000"/>
          <w:sz w:val="24"/>
          <w:highlight w:val="none"/>
        </w:rPr>
      </w:pPr>
      <w:r>
        <w:rPr>
          <w:rFonts w:cs="Times New Roman"/>
          <w:color w:val="000000"/>
          <w:sz w:val="24"/>
          <w:highlight w:val="none"/>
        </w:rPr>
      </w:r>
      <w:r/>
    </w:p>
    <w:p>
      <w:pPr>
        <w:pStyle w:val="1549"/>
        <w:rPr>
          <w:rFonts w:cs="Times New Roman"/>
          <w:color w:val="000000"/>
          <w:sz w:val="24"/>
          <w:highlight w:val="none"/>
        </w:rPr>
      </w:pPr>
      <w:r>
        <w:rPr>
          <w:rFonts w:cs="Times New Roman"/>
          <w:color w:val="000000"/>
          <w:sz w:val="24"/>
          <w:highlight w:val="none"/>
        </w:rPr>
      </w:r>
      <w:r/>
    </w:p>
    <w:p>
      <w:pPr>
        <w:pStyle w:val="1549"/>
        <w:rPr>
          <w:rFonts w:cs="Times New Roman"/>
          <w:color w:val="000000"/>
          <w:sz w:val="24"/>
          <w:highlight w:val="none"/>
        </w:rPr>
      </w:pPr>
      <w:r>
        <w:rPr>
          <w:rFonts w:cs="Times New Roman"/>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color w:val="000000"/>
          <w:sz w:val="24"/>
          <w:highlight w:val="none"/>
        </w:rPr>
      </w:pPr>
      <w:r>
        <w:rPr>
          <w:color w:val="000000"/>
          <w:sz w:val="24"/>
          <w:highlight w:val="none"/>
        </w:rPr>
      </w:r>
      <w:r/>
    </w:p>
    <w:p>
      <w:pPr>
        <w:pStyle w:val="1474"/>
        <w:jc w:val="left"/>
        <w:spacing w:line="360" w:lineRule="auto"/>
        <w:rPr>
          <w:rFonts w:hint="eastAsia"/>
          <w:b/>
          <w:bCs/>
          <w:color w:val="000000"/>
          <w:szCs w:val="21"/>
          <w:highlight w:val="none"/>
        </w:rPr>
        <w:outlineLvl w:val="2"/>
      </w:pPr>
      <w:r>
        <w:rPr>
          <w:rFonts w:hint="eastAsia"/>
          <w:b/>
          <w:bCs/>
          <w:color w:val="000000"/>
          <w:szCs w:val="21"/>
          <w:highlight w:val="none"/>
        </w:rPr>
      </w:r>
      <w:r/>
    </w:p>
    <w:p>
      <w:pPr>
        <w:pStyle w:val="1477"/>
        <w:tabs>
          <w:tab w:val="left" w:pos="480" w:leader="none"/>
        </w:tabs>
        <w:rPr>
          <w:color w:val="000000"/>
          <w:highlight w:val="none"/>
        </w:rPr>
      </w:pPr>
      <w:r/>
      <w:bookmarkStart w:id="517" w:name="_Toc17128"/>
      <w:r/>
      <w:bookmarkStart w:id="518" w:name="_Toc27267"/>
      <w:r/>
      <w:bookmarkStart w:id="519" w:name="_Toc31390"/>
      <w:r/>
      <w:bookmarkStart w:id="520" w:name="_Toc31722"/>
      <w:r/>
      <w:bookmarkStart w:id="521" w:name="_Toc24780"/>
      <w:r/>
      <w:bookmarkStart w:id="522" w:name="_Toc2105"/>
      <w:r/>
      <w:bookmarkStart w:id="523" w:name="_Toc32296"/>
      <w:r/>
      <w:bookmarkStart w:id="524" w:name="_Toc32039"/>
      <w:r/>
      <w:bookmarkStart w:id="525" w:name="_Toc16389"/>
      <w:r/>
      <w:bookmarkStart w:id="526" w:name="_Toc28144"/>
      <w:r>
        <w:rPr>
          <w:rFonts w:hint="eastAsia"/>
          <w:color w:val="000000"/>
          <w:highlight w:val="none"/>
          <w:lang w:val="en-US"/>
        </w:rPr>
        <w:t xml:space="preserve">（六）</w:t>
      </w:r>
      <w:bookmarkEnd w:id="517"/>
      <w:r/>
      <w:bookmarkEnd w:id="518"/>
      <w:r/>
      <w:bookmarkEnd w:id="519"/>
      <w:r/>
      <w:bookmarkEnd w:id="520"/>
      <w:r/>
      <w:bookmarkEnd w:id="521"/>
      <w:r/>
      <w:bookmarkEnd w:id="524"/>
      <w:r/>
      <w:bookmarkEnd w:id="525"/>
      <w:r/>
      <w:bookmarkEnd w:id="526"/>
      <w:r>
        <w:rPr>
          <w:rFonts w:hint="eastAsia"/>
          <w:color w:val="000000"/>
          <w:highlight w:val="none"/>
        </w:rPr>
        <w:t xml:space="preserve">参加政府采购活动前三年内，在经营活动中没有重大违法记录</w:t>
      </w:r>
      <w:bookmarkEnd w:id="522"/>
      <w:r/>
      <w:bookmarkEnd w:id="523"/>
      <w:r>
        <w:rPr>
          <w:color w:val="000000"/>
          <w:highlight w:val="none"/>
        </w:rPr>
      </w:r>
      <w:r/>
    </w:p>
    <w:p>
      <w:pPr>
        <w:pStyle w:val="1474"/>
        <w:ind w:firstLine="420"/>
        <w:spacing w:line="440" w:lineRule="exact"/>
        <w:rPr>
          <w:rFonts w:hint="eastAsia"/>
          <w:color w:val="000000"/>
          <w:highlight w:val="none"/>
        </w:rPr>
      </w:pPr>
      <w:r>
        <w:rPr>
          <w:rFonts w:hint="eastAsia"/>
          <w:color w:val="000000"/>
          <w:highlight w:val="none"/>
        </w:rPr>
        <w:t xml:space="preserve">投标人提供在经营活动中没有重大违法记录承诺（格式自拟，重大违法记录是指供应商因违法经营受到刑事处罚或责令停产停业、吊销许可证或者执照、较大数额等行政处罚）。</w:t>
      </w:r>
      <w:r>
        <w:rPr>
          <w:rFonts w:hint="eastAsia"/>
          <w:color w:val="000000"/>
          <w:highlight w:val="none"/>
        </w:rPr>
      </w:r>
      <w:r/>
    </w:p>
    <w:p>
      <w:pPr>
        <w:pStyle w:val="1474"/>
        <w:spacing w:line="440" w:lineRule="exact"/>
        <w:tabs>
          <w:tab w:val="left" w:pos="972" w:leader="none"/>
        </w:tabs>
        <w:rPr>
          <w:color w:val="000000"/>
          <w:szCs w:val="21"/>
          <w:highlight w:val="none"/>
        </w:rPr>
      </w:pPr>
      <w:r>
        <w:rPr>
          <w:color w:val="000000"/>
          <w:szCs w:val="21"/>
          <w:highlight w:val="none"/>
        </w:rPr>
      </w:r>
      <w:r/>
    </w:p>
    <w:p>
      <w:pPr>
        <w:pStyle w:val="1474"/>
        <w:spacing w:line="440" w:lineRule="exact"/>
        <w:tabs>
          <w:tab w:val="left" w:pos="972" w:leader="none"/>
        </w:tabs>
        <w:rPr>
          <w:color w:val="000000"/>
          <w:szCs w:val="21"/>
          <w:highlight w:val="none"/>
        </w:rPr>
      </w:pPr>
      <w:r>
        <w:rPr>
          <w:color w:val="000000"/>
          <w:szCs w:val="21"/>
          <w:highlight w:val="none"/>
        </w:rPr>
        <w:t xml:space="preserve">参考格式：</w:t>
      </w:r>
      <w:r>
        <w:rPr>
          <w:color w:val="000000"/>
          <w:szCs w:val="21"/>
          <w:highlight w:val="none"/>
        </w:rPr>
        <w:tab/>
      </w:r>
      <w:r>
        <w:rPr>
          <w:color w:val="000000"/>
          <w:szCs w:val="21"/>
          <w:highlight w:val="none"/>
        </w:rPr>
      </w:r>
      <w:r/>
    </w:p>
    <w:p>
      <w:pPr>
        <w:pStyle w:val="1474"/>
        <w:jc w:val="center"/>
        <w:rPr>
          <w:b/>
          <w:color w:val="000000"/>
          <w:szCs w:val="21"/>
          <w:highlight w:val="none"/>
        </w:rPr>
      </w:pPr>
      <w:r>
        <w:rPr>
          <w:b/>
          <w:color w:val="000000"/>
          <w:sz w:val="28"/>
          <w:szCs w:val="28"/>
          <w:highlight w:val="none"/>
        </w:rPr>
        <w:t xml:space="preserve">无重大违法记录声明</w:t>
      </w:r>
      <w:r>
        <w:rPr>
          <w:b/>
          <w:color w:val="000000"/>
          <w:szCs w:val="21"/>
          <w:highlight w:val="none"/>
        </w:rPr>
      </w:r>
      <w:r/>
    </w:p>
    <w:p>
      <w:pPr>
        <w:pStyle w:val="1474"/>
        <w:rPr>
          <w:color w:val="000000"/>
          <w:sz w:val="30"/>
          <w:szCs w:val="30"/>
          <w:highlight w:val="none"/>
        </w:rPr>
      </w:pPr>
      <w:r>
        <w:rPr>
          <w:color w:val="000000"/>
          <w:sz w:val="30"/>
          <w:szCs w:val="30"/>
          <w:highlight w:val="none"/>
        </w:rPr>
      </w:r>
      <w:r/>
    </w:p>
    <w:p>
      <w:pPr>
        <w:pStyle w:val="1474"/>
        <w:ind w:firstLine="420"/>
        <w:spacing w:line="360" w:lineRule="auto"/>
        <w:rPr>
          <w:color w:val="000000"/>
          <w:highlight w:val="none"/>
        </w:rPr>
      </w:pPr>
      <w:r>
        <w:rPr>
          <w:color w:val="000000"/>
          <w:highlight w:val="none"/>
        </w:rPr>
        <w:t xml:space="preserve">我单位</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474"/>
        <w:ind w:firstLine="420"/>
        <w:spacing w:line="360" w:lineRule="auto"/>
        <w:rPr>
          <w:color w:val="000000"/>
          <w:highlight w:val="none"/>
        </w:rPr>
      </w:pPr>
      <w:r>
        <w:rPr>
          <w:color w:val="000000"/>
          <w:highlight w:val="none"/>
        </w:rPr>
        <w:t xml:space="preserve">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474"/>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474"/>
        <w:jc w:val="left"/>
        <w:spacing w:line="440" w:lineRule="exact"/>
        <w:rPr>
          <w:color w:val="000000"/>
          <w:sz w:val="24"/>
          <w:szCs w:val="24"/>
          <w:highlight w:val="none"/>
        </w:rPr>
      </w:pPr>
      <w:r>
        <w:rPr>
          <w:color w:val="000000"/>
          <w:sz w:val="24"/>
          <w:szCs w:val="24"/>
          <w:highlight w:val="none"/>
        </w:rPr>
      </w:r>
      <w:r/>
    </w:p>
    <w:p>
      <w:pPr>
        <w:pStyle w:val="1474"/>
        <w:jc w:val="left"/>
        <w:spacing w:line="440" w:lineRule="exact"/>
        <w:rPr>
          <w:color w:val="000000"/>
          <w:sz w:val="24"/>
          <w:szCs w:val="24"/>
          <w:highlight w:val="none"/>
        </w:rPr>
      </w:pPr>
      <w:r>
        <w:rPr>
          <w:color w:val="000000"/>
          <w:sz w:val="24"/>
          <w:szCs w:val="24"/>
          <w:highlight w:val="none"/>
        </w:rPr>
      </w:r>
      <w:r/>
    </w:p>
    <w:p>
      <w:pPr>
        <w:pStyle w:val="1474"/>
        <w:spacing w:line="440" w:lineRule="exact"/>
        <w:rPr>
          <w:color w:val="000000"/>
          <w:sz w:val="24"/>
          <w:szCs w:val="24"/>
          <w:highlight w:val="none"/>
        </w:rPr>
      </w:pPr>
      <w:r>
        <w:rPr>
          <w:color w:val="000000"/>
          <w:sz w:val="24"/>
          <w:szCs w:val="24"/>
          <w:highlight w:val="none"/>
        </w:rPr>
      </w:r>
      <w:r/>
    </w:p>
    <w:p>
      <w:pPr>
        <w:pStyle w:val="1474"/>
        <w:ind w:right="1560" w:firstLine="444"/>
        <w:jc w:val="right"/>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474"/>
        <w:ind w:firstLine="444"/>
        <w:spacing w:line="440" w:lineRule="exact"/>
        <w:rPr>
          <w:rFonts w:hint="eastAsia"/>
          <w:color w:val="000000"/>
          <w:sz w:val="24"/>
          <w:szCs w:val="24"/>
          <w:highlight w:val="none"/>
        </w:rPr>
      </w:pPr>
      <w:r>
        <w:rPr>
          <w:rFonts w:hint="eastAsia" w:ascii="宋体" w:hAnsi="宋体" w:cs="宋体"/>
          <w:color w:val="000000"/>
          <w:spacing w:val="6"/>
          <w:szCs w:val="21"/>
          <w:highlight w:val="none"/>
        </w:rPr>
        <w:t xml:space="preserve">                                               日 期： </w:t>
      </w:r>
      <w:r>
        <w:rPr>
          <w:rFonts w:hint="eastAsia"/>
          <w:color w:val="000000"/>
          <w:sz w:val="24"/>
          <w:szCs w:val="24"/>
          <w:highlight w:val="none"/>
        </w:rPr>
      </w:r>
      <w:r/>
    </w:p>
    <w:p>
      <w:pPr>
        <w:pStyle w:val="1474"/>
        <w:spacing w:line="440" w:lineRule="exact"/>
        <w:rPr>
          <w:color w:val="000000"/>
          <w:sz w:val="24"/>
          <w:highlight w:val="none"/>
        </w:rPr>
      </w:pPr>
      <w:r>
        <w:rPr>
          <w:color w:val="000000"/>
          <w:sz w:val="24"/>
          <w:highlight w:val="none"/>
        </w:rPr>
      </w:r>
      <w:r/>
    </w:p>
    <w:p>
      <w:pPr>
        <w:pStyle w:val="1474"/>
        <w:spacing w:line="440" w:lineRule="exact"/>
        <w:rPr>
          <w:b/>
          <w:color w:val="000000"/>
          <w:highlight w:val="none"/>
        </w:rPr>
      </w:pPr>
      <w:r>
        <w:rPr>
          <w:b/>
          <w:color w:val="000000"/>
          <w:highlight w:val="none"/>
        </w:rPr>
        <w:t xml:space="preserve">  </w:t>
      </w:r>
      <w:r>
        <w:rPr>
          <w:b/>
          <w:color w:val="000000"/>
          <w:highlight w:val="none"/>
        </w:rPr>
      </w:r>
      <w:r/>
    </w:p>
    <w:p>
      <w:pPr>
        <w:pStyle w:val="1474"/>
        <w:spacing w:line="440" w:lineRule="exact"/>
        <w:rPr>
          <w:b/>
          <w:color w:val="000000"/>
          <w:highlight w:val="none"/>
        </w:rPr>
      </w:pPr>
      <w:r>
        <w:rPr>
          <w:b/>
          <w:color w:val="000000"/>
          <w:highlight w:val="none"/>
        </w:rPr>
      </w:r>
      <w:r/>
    </w:p>
    <w:p>
      <w:pPr>
        <w:pStyle w:val="1474"/>
        <w:spacing w:line="440" w:lineRule="exact"/>
        <w:rPr>
          <w:color w:val="000000"/>
          <w:sz w:val="24"/>
          <w:highlight w:val="none"/>
        </w:rPr>
      </w:pPr>
      <w:r>
        <w:rPr>
          <w:color w:val="000000"/>
          <w:sz w:val="24"/>
          <w:highlight w:val="none"/>
        </w:rPr>
      </w:r>
      <w:r/>
    </w:p>
    <w:p>
      <w:pPr>
        <w:pStyle w:val="1549"/>
        <w:rPr>
          <w:rFonts w:cs="Times New Roman"/>
          <w:color w:val="000000"/>
          <w:sz w:val="24"/>
          <w:highlight w:val="none"/>
        </w:rPr>
      </w:pPr>
      <w:r>
        <w:rPr>
          <w:rFonts w:cs="Times New Roman"/>
          <w:color w:val="000000"/>
          <w:sz w:val="24"/>
          <w:highlight w:val="none"/>
        </w:rPr>
      </w:r>
      <w:r/>
    </w:p>
    <w:p>
      <w:pPr>
        <w:pStyle w:val="1549"/>
        <w:rPr>
          <w:rFonts w:cs="Times New Roman"/>
          <w:color w:val="000000"/>
          <w:sz w:val="24"/>
          <w:highlight w:val="none"/>
        </w:rPr>
      </w:pPr>
      <w:r>
        <w:rPr>
          <w:rFonts w:cs="Times New Roman"/>
          <w:color w:val="000000"/>
          <w:sz w:val="24"/>
          <w:highlight w:val="none"/>
        </w:rPr>
      </w:r>
      <w:r/>
    </w:p>
    <w:p>
      <w:pPr>
        <w:pStyle w:val="1549"/>
        <w:rPr>
          <w:rFonts w:cs="Times New Roman"/>
          <w:color w:val="000000"/>
          <w:sz w:val="24"/>
          <w:highlight w:val="none"/>
        </w:rPr>
      </w:pPr>
      <w:r>
        <w:rPr>
          <w:rFonts w:cs="Times New Roman"/>
          <w:color w:val="000000"/>
          <w:sz w:val="24"/>
          <w:highlight w:val="none"/>
        </w:rPr>
      </w:r>
      <w:r/>
    </w:p>
    <w:p>
      <w:pPr>
        <w:pStyle w:val="1549"/>
        <w:rPr>
          <w:rFonts w:cs="Times New Roman"/>
          <w:color w:val="000000"/>
          <w:sz w:val="24"/>
          <w:highlight w:val="none"/>
        </w:rPr>
      </w:pPr>
      <w:r>
        <w:rPr>
          <w:rFonts w:cs="Times New Roman"/>
          <w:color w:val="000000"/>
          <w:sz w:val="24"/>
          <w:highlight w:val="none"/>
        </w:rPr>
      </w:r>
      <w:r/>
    </w:p>
    <w:p>
      <w:pPr>
        <w:pStyle w:val="1549"/>
        <w:rPr>
          <w:rFonts w:cs="Times New Roman"/>
          <w:color w:val="000000"/>
          <w:sz w:val="24"/>
          <w:highlight w:val="none"/>
        </w:rPr>
      </w:pPr>
      <w:r>
        <w:rPr>
          <w:rFonts w:cs="Times New Roman"/>
          <w:color w:val="000000"/>
          <w:sz w:val="24"/>
          <w:highlight w:val="none"/>
        </w:rPr>
      </w:r>
      <w:r/>
    </w:p>
    <w:p>
      <w:pPr>
        <w:pStyle w:val="1549"/>
        <w:rPr>
          <w:rFonts w:cs="Times New Roman"/>
          <w:color w:val="000000"/>
          <w:sz w:val="24"/>
          <w:highlight w:val="none"/>
        </w:rPr>
      </w:pPr>
      <w:r>
        <w:rPr>
          <w:rFonts w:cs="Times New Roman"/>
          <w:color w:val="000000"/>
          <w:sz w:val="24"/>
          <w:highlight w:val="none"/>
        </w:rPr>
      </w:r>
      <w:r/>
    </w:p>
    <w:p>
      <w:pPr>
        <w:pStyle w:val="1474"/>
        <w:spacing w:line="440" w:lineRule="exact"/>
        <w:rPr>
          <w:b/>
          <w:color w:val="000000"/>
          <w:highlight w:val="none"/>
        </w:rPr>
      </w:pPr>
      <w:r>
        <w:rPr>
          <w:b/>
          <w:color w:val="000000"/>
          <w:highlight w:val="none"/>
        </w:rPr>
      </w:r>
      <w:r/>
    </w:p>
    <w:p>
      <w:pPr>
        <w:pStyle w:val="1474"/>
        <w:jc w:val="center"/>
        <w:spacing w:line="440" w:lineRule="exact"/>
        <w:rPr>
          <w:color w:val="000000"/>
          <w:highlight w:val="none"/>
        </w:rPr>
      </w:pPr>
      <w:r>
        <w:rPr>
          <w:color w:val="000000"/>
          <w:highlight w:val="none"/>
        </w:rPr>
      </w:r>
      <w:r/>
    </w:p>
    <w:p>
      <w:pPr>
        <w:pStyle w:val="1474"/>
        <w:spacing w:line="440" w:lineRule="exact"/>
        <w:rPr>
          <w:b/>
          <w:color w:val="000000"/>
          <w:highlight w:val="none"/>
        </w:rPr>
      </w:pPr>
      <w:r>
        <w:rPr>
          <w:b/>
          <w:color w:val="000000"/>
          <w:highlight w:val="none"/>
        </w:rPr>
      </w:r>
      <w:r/>
    </w:p>
    <w:p>
      <w:pPr>
        <w:pStyle w:val="1474"/>
        <w:jc w:val="left"/>
        <w:spacing w:line="360" w:lineRule="auto"/>
        <w:rPr>
          <w:b/>
          <w:color w:val="000000"/>
          <w:sz w:val="24"/>
          <w:szCs w:val="24"/>
          <w:highlight w:val="none"/>
        </w:rPr>
        <w:outlineLvl w:val="2"/>
      </w:pPr>
      <w:r>
        <w:rPr>
          <w:b/>
          <w:color w:val="000000"/>
          <w:sz w:val="24"/>
          <w:szCs w:val="24"/>
          <w:highlight w:val="none"/>
        </w:rPr>
      </w:r>
      <w:r/>
    </w:p>
    <w:p>
      <w:pPr>
        <w:pStyle w:val="1477"/>
        <w:ind w:left="0" w:firstLine="420"/>
        <w:jc w:val="both"/>
        <w:keepNext w:val="0"/>
        <w:spacing w:line="440" w:lineRule="exact"/>
        <w:widowControl/>
        <w:tabs>
          <w:tab w:val="left" w:pos="480" w:leader="none"/>
        </w:tabs>
        <w:rPr>
          <w:color w:val="000000"/>
          <w:highlight w:val="none"/>
          <w:lang w:val="en-US" w:eastAsia="zh-CN"/>
        </w:rPr>
      </w:pPr>
      <w:r/>
      <w:bookmarkStart w:id="527" w:name="_Toc24834"/>
      <w:r/>
      <w:bookmarkStart w:id="528" w:name="_Toc21703"/>
      <w:r>
        <w:rPr>
          <w:rFonts w:hint="eastAsia"/>
          <w:color w:val="000000"/>
          <w:highlight w:val="none"/>
          <w:lang w:val="en-US"/>
        </w:rPr>
        <w:t xml:space="preserve">（七）</w:t>
      </w:r>
      <w:r>
        <w:rPr>
          <w:rFonts w:hint="eastAsia"/>
          <w:color w:val="000000"/>
          <w:highlight w:val="none"/>
        </w:rPr>
        <w:t xml:space="preserve">法律、行政法规规定的其他条件</w:t>
      </w:r>
      <w:bookmarkEnd w:id="527"/>
      <w:r/>
      <w:bookmarkEnd w:id="528"/>
      <w:r>
        <w:rPr>
          <w:color w:val="000000"/>
          <w:highlight w:val="none"/>
          <w:lang w:val="en-US" w:eastAsia="zh-CN"/>
        </w:rPr>
      </w:r>
      <w:r/>
    </w:p>
    <w:p>
      <w:pPr>
        <w:pStyle w:val="1474"/>
        <w:spacing w:line="440" w:lineRule="exact"/>
        <w:shd w:val="clear" w:color="auto" w:fill="auto"/>
        <w:rPr>
          <w:rFonts w:ascii="Times New Roman" w:hAnsi="Times New Roman" w:cs="Times New Roman"/>
          <w:b/>
          <w:color w:val="000000"/>
          <w:highlight w:val="none"/>
        </w:rPr>
      </w:pPr>
      <w:r>
        <w:rPr>
          <w:rFonts w:ascii="Times New Roman" w:hAnsi="Times New Roman" w:cs="Times New Roman"/>
          <w:color w:val="000000"/>
          <w:sz w:val="24"/>
          <w:highlight w:val="none"/>
        </w:rPr>
        <w:t xml:space="preserve">    </w:t>
      </w:r>
      <w:r>
        <w:rPr>
          <w:rFonts w:ascii="Times New Roman" w:hAnsi="Times New Roman" w:cs="Times New Roman"/>
          <w:b/>
          <w:color w:val="000000"/>
          <w:highlight w:val="none"/>
        </w:rPr>
        <w:t xml:space="preserve">      </w:t>
      </w:r>
      <w:r>
        <w:rPr>
          <w:rFonts w:ascii="Times New Roman" w:hAnsi="Times New Roman" w:cs="Times New Roman"/>
          <w:b/>
          <w:color w:val="000000"/>
          <w:highlight w:val="none"/>
        </w:rPr>
      </w:r>
      <w:r/>
    </w:p>
    <w:p>
      <w:pPr>
        <w:pStyle w:val="1474"/>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474"/>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474"/>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474"/>
        <w:shd w:val="clear" w:color="auto" w:fill="auto"/>
        <w:rPr>
          <w:rFonts w:ascii="Times New Roman" w:hAnsi="Times New Roman" w:cs="Times New Roman"/>
          <w:b/>
          <w:color w:val="000000"/>
          <w:sz w:val="24"/>
          <w:highlight w:val="none"/>
          <w:lang w:val="zh-CN"/>
        </w:rPr>
        <w:outlineLvl w:val="1"/>
      </w:pPr>
      <w:r/>
      <w:bookmarkStart w:id="529" w:name="_Toc14771"/>
      <w:r/>
      <w:bookmarkStart w:id="530" w:name="_Toc24274"/>
      <w:r/>
      <w:bookmarkStart w:id="531" w:name="_Toc585"/>
      <w:r/>
      <w:bookmarkStart w:id="532" w:name="_Toc8968"/>
      <w:r>
        <w:rPr>
          <w:rFonts w:ascii="Times New Roman" w:hAnsi="Times New Roman" w:cs="Times New Roman"/>
          <w:b/>
          <w:bCs/>
          <w:color w:val="000000"/>
          <w:sz w:val="24"/>
          <w:szCs w:val="22"/>
          <w:highlight w:val="none"/>
          <w:lang w:val="zh-CN"/>
        </w:rPr>
        <w:t xml:space="preserve">附件十 </w:t>
      </w:r>
      <w:r>
        <w:rPr>
          <w:rFonts w:hint="eastAsia" w:ascii="Arial" w:hAnsi="Arial" w:cs="Arial"/>
          <w:b/>
          <w:color w:val="000000"/>
          <w:sz w:val="24"/>
          <w:highlight w:val="none"/>
          <w:lang w:val="zh-CN"/>
        </w:rPr>
        <w:t xml:space="preserve">供应商认为需要提供的</w:t>
      </w:r>
      <w:r>
        <w:rPr>
          <w:rFonts w:hint="eastAsia" w:ascii="Arial" w:hAnsi="Arial" w:cs="Arial"/>
          <w:b/>
          <w:color w:val="000000"/>
          <w:sz w:val="24"/>
          <w:highlight w:val="none"/>
          <w:lang w:val="en-US" w:eastAsia="zh-CN"/>
        </w:rPr>
        <w:t xml:space="preserve">其他</w:t>
      </w:r>
      <w:r>
        <w:rPr>
          <w:rFonts w:hint="eastAsia" w:ascii="Arial" w:hAnsi="Arial" w:cs="Arial"/>
          <w:b/>
          <w:color w:val="000000"/>
          <w:sz w:val="24"/>
          <w:highlight w:val="none"/>
          <w:lang w:val="zh-CN"/>
        </w:rPr>
        <w:t xml:space="preserve">材料（格式自拟）</w:t>
      </w:r>
      <w:bookmarkEnd w:id="529"/>
      <w:r/>
      <w:bookmarkEnd w:id="530"/>
      <w:r/>
      <w:bookmarkEnd w:id="531"/>
      <w:r/>
      <w:bookmarkEnd w:id="532"/>
      <w:r>
        <w:rPr>
          <w:rFonts w:ascii="Times New Roman" w:hAnsi="Times New Roman" w:cs="Times New Roman"/>
          <w:b/>
          <w:color w:val="000000"/>
          <w:sz w:val="24"/>
          <w:highlight w:val="none"/>
          <w:lang w:val="zh-CN"/>
        </w:rPr>
      </w:r>
      <w:r/>
    </w:p>
    <w:p>
      <w:pPr>
        <w:pStyle w:val="1474"/>
        <w:ind w:right="-5"/>
        <w:spacing w:line="440" w:lineRule="exact"/>
        <w:shd w:val="clear" w:color="auto" w:fill="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（针对具体的评标标准提供相应其他材料）</w:t>
      </w:r>
      <w:r>
        <w:rPr>
          <w:rFonts w:ascii="Times New Roman" w:hAnsi="Times New Roman" w:cs="Times New Roman"/>
          <w:b/>
          <w:color w:val="000000"/>
          <w:szCs w:val="21"/>
          <w:highlight w:val="none"/>
          <w:lang w:val="zh-CN"/>
        </w:rPr>
      </w:r>
      <w:r/>
    </w:p>
    <w:p>
      <w:pPr>
        <w:pStyle w:val="1474"/>
        <w:shd w:val="clear" w:color="auto" w:fill="auto"/>
        <w:rPr>
          <w:rFonts w:ascii="Times New Roman" w:hAnsi="Times New Roman" w:cs="Times New Roman"/>
          <w:b/>
          <w:color w:val="000000"/>
          <w:sz w:val="24"/>
          <w:highlight w:val="none"/>
          <w:lang w:val="zh-CN"/>
        </w:rPr>
      </w:pPr>
      <w:r>
        <w:rPr>
          <w:rFonts w:ascii="Times New Roman" w:hAnsi="Times New Roman" w:cs="Times New Roman"/>
          <w:b/>
          <w:color w:val="000000"/>
          <w:sz w:val="24"/>
          <w:highlight w:val="none"/>
          <w:lang w:val="zh-CN"/>
        </w:rPr>
      </w:r>
      <w:r/>
    </w:p>
    <w:p>
      <w:pPr>
        <w:pStyle w:val="1474"/>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1、业绩清单（参考格式）</w:t>
      </w:r>
      <w:r>
        <w:rPr>
          <w:rFonts w:ascii="Times New Roman" w:hAnsi="Times New Roman" w:cs="Times New Roman"/>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tcW w:w="167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w:t>
            </w:r>
            <w:r>
              <w:rPr>
                <w:rFonts w:ascii="Times New Roman" w:hAnsi="Times New Roman" w:cs="Times New Roman"/>
                <w:color w:val="000000"/>
                <w:szCs w:val="21"/>
                <w:highlight w:val="none"/>
              </w:rPr>
            </w:r>
            <w:r/>
          </w:p>
        </w:tc>
        <w:tc>
          <w:tcPr>
            <w:tcW w:w="1506" w:type="dxa"/>
            <w:vAlign w:val="center"/>
            <w:textDirection w:val="lrTb"/>
            <w:noWrap w:val="false"/>
          </w:tcPr>
          <w:p>
            <w:pPr>
              <w:pStyle w:val="1474"/>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项目时间</w:t>
            </w:r>
            <w:r>
              <w:rPr>
                <w:rFonts w:ascii="Times New Roman" w:hAnsi="Times New Roman" w:cs="Times New Roman"/>
                <w:color w:val="000000"/>
                <w:szCs w:val="21"/>
                <w:highlight w:val="none"/>
              </w:rPr>
            </w:r>
            <w:r/>
          </w:p>
        </w:tc>
        <w:tc>
          <w:tcPr>
            <w:tcW w:w="1757" w:type="dxa"/>
            <w:vAlign w:val="center"/>
            <w:textDirection w:val="lrTb"/>
            <w:noWrap w:val="false"/>
          </w:tcPr>
          <w:p>
            <w:pPr>
              <w:pStyle w:val="1474"/>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合同金额</w:t>
            </w:r>
            <w:r>
              <w:rPr>
                <w:rFonts w:ascii="Times New Roman" w:hAnsi="Times New Roman" w:cs="Times New Roman"/>
                <w:color w:val="000000"/>
                <w:szCs w:val="21"/>
                <w:highlight w:val="none"/>
              </w:rPr>
            </w:r>
            <w:r/>
          </w:p>
        </w:tc>
        <w:tc>
          <w:tcPr>
            <w:tcW w:w="1699" w:type="dxa"/>
            <w:vAlign w:val="center"/>
            <w:textDirection w:val="lrTb"/>
            <w:noWrap w:val="false"/>
          </w:tcPr>
          <w:p>
            <w:pPr>
              <w:pStyle w:val="1474"/>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业主单位及联系电话</w:t>
            </w:r>
            <w:r>
              <w:rPr>
                <w:rFonts w:ascii="Times New Roman" w:hAnsi="Times New Roman" w:cs="Times New Roman"/>
                <w:color w:val="000000"/>
                <w:szCs w:val="21"/>
                <w:highlight w:val="none"/>
              </w:rPr>
            </w:r>
            <w:r/>
          </w:p>
        </w:tc>
        <w:tc>
          <w:tcPr>
            <w:tcW w:w="1923"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备注</w:t>
            </w: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4"/>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4"/>
        <w:shd w:val="clear" w:color="auto" w:fill="auto"/>
        <w:rPr>
          <w:rFonts w:ascii="Times New Roman" w:hAnsi="Times New Roman" w:cs="Times New Roman"/>
          <w:b/>
          <w:color w:val="000000"/>
          <w:sz w:val="24"/>
          <w:highlight w:val="none"/>
          <w:lang w:val="zh-CN"/>
        </w:rPr>
        <w:outlineLvl w:val="1"/>
      </w:pPr>
      <w:r/>
      <w:bookmarkStart w:id="533" w:name="_Toc14239"/>
      <w:r/>
      <w:bookmarkStart w:id="534" w:name="_Toc21909"/>
      <w:r/>
      <w:bookmarkStart w:id="535" w:name="_Toc30087"/>
      <w:r/>
      <w:bookmarkStart w:id="536" w:name="_Toc14717"/>
      <w:r>
        <w:rPr>
          <w:rFonts w:ascii="Times New Roman" w:hAnsi="Times New Roman" w:cs="Times New Roman"/>
          <w:b/>
          <w:bCs/>
          <w:color w:val="000000"/>
          <w:sz w:val="24"/>
          <w:szCs w:val="22"/>
          <w:highlight w:val="none"/>
          <w:lang w:val="zh-CN"/>
        </w:rPr>
        <w:t xml:space="preserve">附件十</w:t>
      </w:r>
      <w:r>
        <w:rPr>
          <w:rFonts w:hint="eastAsia" w:ascii="Times New Roman" w:hAnsi="Times New Roman" w:cs="Times New Roman"/>
          <w:b/>
          <w:bCs/>
          <w:color w:val="000000"/>
          <w:sz w:val="24"/>
          <w:szCs w:val="22"/>
          <w:highlight w:val="none"/>
          <w:lang w:val="en-US" w:eastAsia="zh-CN"/>
        </w:rPr>
        <w:t xml:space="preserve">一</w:t>
      </w:r>
      <w:r>
        <w:rPr>
          <w:rFonts w:ascii="Times New Roman" w:hAnsi="Times New Roman" w:cs="Times New Roman"/>
          <w:b/>
          <w:bCs/>
          <w:color w:val="000000"/>
          <w:sz w:val="24"/>
          <w:szCs w:val="22"/>
          <w:highlight w:val="none"/>
          <w:lang w:val="zh-CN"/>
        </w:rPr>
        <w:t xml:space="preserve"> </w:t>
      </w:r>
      <w:r>
        <w:rPr>
          <w:rFonts w:hint="eastAsia" w:ascii="Arial" w:hAnsi="Arial" w:cs="Arial"/>
          <w:b/>
          <w:color w:val="000000"/>
          <w:sz w:val="24"/>
          <w:highlight w:val="none"/>
          <w:lang w:val="zh-CN"/>
        </w:rPr>
        <w:t xml:space="preserve">投标保证承诺书</w:t>
      </w:r>
      <w:bookmarkEnd w:id="533"/>
      <w:r/>
      <w:bookmarkEnd w:id="534"/>
      <w:r/>
      <w:bookmarkEnd w:id="535"/>
      <w:r/>
      <w:bookmarkEnd w:id="536"/>
      <w:r>
        <w:rPr>
          <w:rFonts w:ascii="Times New Roman" w:hAnsi="Times New Roman" w:cs="Times New Roman"/>
          <w:b/>
          <w:color w:val="000000"/>
          <w:sz w:val="24"/>
          <w:highlight w:val="none"/>
          <w:lang w:val="zh-CN"/>
        </w:rPr>
      </w:r>
      <w:r/>
    </w:p>
    <w:p>
      <w:pPr>
        <w:pStyle w:val="1549"/>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4"/>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
          <w:bCs/>
          <w:color w:val="000000"/>
          <w:sz w:val="24"/>
          <w:szCs w:val="24"/>
          <w:highlight w:val="none"/>
        </w:rPr>
        <w:t xml:space="preserve">投标保证承诺书（参考格式）</w:t>
      </w: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w:t>
      </w:r>
      <w:r>
        <w:rPr>
          <w:rFonts w:ascii="Times New Roman" w:hAnsi="Times New Roman" w:cs="Times New Roman"/>
          <w:color w:val="000000"/>
          <w:szCs w:val="21"/>
          <w:highlight w:val="none"/>
          <w:u w:val="single"/>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（采购代理机构名称）</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我（单位/本人，以下统称我单位）自愿参加</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（项目名称和采购编号）的投标</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并做出如下承诺：</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1.自投标截止时间至本项目发布中标公告为止，撤销投标；</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2.中标后不依法与采购人签订合同；</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3.中标后不按本采购文件规定向采购人提交履约保证金；</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4.中标后不按本采购文件规定向贵方缴纳采购代理费。</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highlight w:val="none"/>
        </w:rPr>
      </w:r>
      <w:r/>
    </w:p>
    <w:p>
      <w:pPr>
        <w:pStyle w:val="1474"/>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rPr>
        <w:t xml:space="preserve">（盖公章）</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地址：                                                               </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电话：                                         传真：                     </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电子邮件：</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邮编：                     </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法定代表人或委托代理人(签字或签章)：                                 </w:t>
      </w:r>
      <w:r>
        <w:rPr>
          <w:rFonts w:ascii="Times New Roman" w:hAnsi="Times New Roman" w:cs="Times New Roman"/>
          <w:color w:val="000000"/>
          <w:szCs w:val="21"/>
          <w:highlight w:val="none"/>
        </w:rPr>
      </w:r>
      <w:r/>
    </w:p>
    <w:p>
      <w:pPr>
        <w:pStyle w:val="1474"/>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42"/>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2"/>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2"/>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2"/>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sectPr>
      <w:headerReference w:type="first" r:id="rId13"/>
      <w:footerReference w:type="default" r:id="rId24"/>
      <w:footerReference w:type="first" r:id="rId25"/>
      <w:footnotePr/>
      <w:endnotePr/>
      <w:type w:val="nextPage"/>
      <w:pgSz w:w="11906" w:h="16838"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1"/>
      <w:tabs>
        <w:tab w:val="center" w:pos="4153" w:leader="none"/>
        <w:tab w:val="right" w:pos="8306" w:leader="none"/>
      </w:tabs>
      <w:rPr>
        <w:rStyle w:val="1545"/>
      </w:rPr>
      <w:framePr w:wrap="around" w:vAnchor="text" w:hAnchor="margin" w:xAlign="center" w:y="1"/>
    </w:pPr>
    <w:r>
      <w:rPr>
        <w:rStyle w:val="1545"/>
      </w:rPr>
    </w:r>
    <w:r/>
  </w:p>
  <w:p>
    <w:pPr>
      <w:pStyle w:val="1521"/>
      <w:tabs>
        <w:tab w:val="center" w:pos="4153" w:leader="none"/>
        <w:tab w:val="right" w:pos="8306" w:leader="none"/>
      </w:tabs>
      <w:rPr>
        <w:rStyle w:val="1545"/>
      </w:rPr>
      <w:framePr w:wrap="around" w:vAnchor="text" w:hAnchor="page" w:x="6104" w:y="52"/>
    </w:pPr>
    <w:r>
      <w:rPr>
        <w:rStyle w:val="1545"/>
      </w:rPr>
    </w:r>
    <w:r/>
  </w:p>
  <w:p>
    <w:pPr>
      <w:pStyle w:val="1521"/>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474"/>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47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1"/>
      <w:tabs>
        <w:tab w:val="center" w:pos="4153" w:leader="none"/>
        <w:tab w:val="right" w:pos="8306" w:leader="none"/>
      </w:tabs>
      <w:rPr>
        <w:rStyle w:val="1545"/>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74"/>
                          </w:pPr>
                          <w:r/>
                          <w:r/>
                        </w:p>
                      </w:txbxContent>
                    </wps:txbx>
                    <wps:bodyPr wrap="none" lIns="0" tIns="0" rIns="0" bIns="0" upright="1">
                      <a:spAutoFit/>
                    </wps:bodyPr>
                  </wps:wsp>
                </a:graphicData>
              </a:graphic>
            </wp:anchor>
          </w:drawing>
        </mc:Choice>
        <mc:Fallback>
          <w:pict>
            <v:shape id="shape 5" o:spid="_x0000_s5"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74"/>
                    </w:pPr>
                    <w:r/>
                    <w:r/>
                  </w:p>
                </w:txbxContent>
              </v:textbox>
            </v:shape>
          </w:pict>
        </mc:Fallback>
      </mc:AlternateContent>
    </w:r>
    <w:r>
      <w:rPr>
        <w:rStyle w:val="1545"/>
      </w:rPr>
    </w:r>
    <w:r/>
  </w:p>
  <w:p>
    <w:pPr>
      <w:pStyle w:val="1521"/>
      <w:tabs>
        <w:tab w:val="center" w:pos="4153" w:leader="none"/>
        <w:tab w:val="right" w:pos="8306" w:leader="none"/>
      </w:tabs>
      <w:rPr>
        <w:rStyle w:val="1545"/>
      </w:rPr>
      <w:framePr w:wrap="around" w:vAnchor="text" w:hAnchor="page" w:x="6104" w:y="52"/>
    </w:pPr>
    <w:r>
      <w:rPr>
        <w:rStyle w:val="1545"/>
      </w:rPr>
    </w:r>
    <w:r/>
  </w:p>
  <w:p>
    <w:pPr>
      <w:pStyle w:val="1521"/>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1"/>
      <w:tabs>
        <w:tab w:val="center" w:pos="4153" w:leader="none"/>
        <w:tab w:val="right" w:pos="8306" w:leader="none"/>
      </w:tabs>
      <w:rPr>
        <w:rStyle w:val="154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8420"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152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74"/>
                          </w:pPr>
                          <w:r/>
                          <w:r/>
                        </w:p>
                      </w:txbxContent>
                    </wps:txbx>
                    <wps:bodyPr wrap="none" lIns="0" tIns="0" rIns="0" bIns="0" upright="1">
                      <a:spAutoFit/>
                    </wps:bodyPr>
                  </wps:wsp>
                </a:graphicData>
              </a:graphic>
            </wp:anchor>
          </w:drawing>
        </mc:Choice>
        <mc:Fallback>
          <w:pict>
            <v:shape id="shape 6" o:spid="_x0000_s6" o:spt="202" type="#_x0000_t202" style="position:absolute;z-index:251658241;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152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74"/>
                    </w:pPr>
                    <w:r/>
                    <w:r/>
                  </w:p>
                </w:txbxContent>
              </v:textbox>
            </v:shape>
          </w:pict>
        </mc:Fallback>
      </mc:AlternateContent>
    </w:r>
    <w:r>
      <w:rPr>
        <w:rStyle w:val="1545"/>
      </w:rPr>
    </w:r>
    <w:r/>
  </w:p>
  <w:p>
    <w:pPr>
      <w:pStyle w:val="1521"/>
      <w:tabs>
        <w:tab w:val="center" w:pos="4153" w:leader="none"/>
        <w:tab w:val="right" w:pos="8306" w:leader="none"/>
      </w:tabs>
      <w:rPr>
        <w:rStyle w:val="1545"/>
      </w:rPr>
      <w:framePr w:wrap="around" w:vAnchor="text" w:hAnchor="page" w:x="6104" w:y="52"/>
    </w:pPr>
    <w:r>
      <w:rPr>
        <w:rStyle w:val="1545"/>
      </w:rPr>
    </w:r>
    <w:r/>
  </w:p>
  <w:p>
    <w:pPr>
      <w:pStyle w:val="1521"/>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21"/>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474"/>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21"/>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474"/>
                    </w:pPr>
                    <w:r/>
                    <w:r/>
                  </w:p>
                </w:txbxContent>
              </v:textbox>
            </v:shape>
          </w:pict>
        </mc:Fallback>
      </mc:AlternateContent>
    </w:r>
    <w:r/>
  </w:p>
  <w:p>
    <w:pPr>
      <w:pStyle w:val="1474"/>
    </w:pPr>
    <w:r/>
    <w:r/>
  </w:p>
  <w:p>
    <w:pPr>
      <w:pStyle w:val="147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4"/>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474"/>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4"/>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47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21"/>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74"/>
                          </w:pPr>
                          <w:r/>
                          <w:r/>
                        </w:p>
                      </w:txbxContent>
                    </wps:txbx>
                    <wps:bodyPr wrap="none" lIns="0" tIns="0" rIns="0" bIns="0" upright="1">
                      <a:spAutoFit/>
                    </wps:bodyPr>
                  </wps:wsp>
                </a:graphicData>
              </a:graphic>
            </wp:anchor>
          </w:drawing>
        </mc:Choice>
        <mc:Fallback>
          <w:pict>
            <v:shape id="shape 9" o:spid="_x0000_s9" o:spt="202" type="#_x0000_t202" style="position:absolute;z-index:25165824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21"/>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74"/>
                    </w:pPr>
                    <w:r/>
                    <w:r/>
                  </w:p>
                </w:txbxContent>
              </v:textbox>
            </v:shape>
          </w:pict>
        </mc:Fallback>
      </mc:AlternateContent>
    </w:r>
    <w:r/>
  </w:p>
  <w:p>
    <w:pPr>
      <w:pStyle w:val="1474"/>
    </w:pPr>
    <w:r/>
    <w:r/>
  </w:p>
  <w:p>
    <w:pPr>
      <w:pStyle w:val="14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4"/>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474"/>
                          </w:pPr>
                          <w:r/>
                          <w:r/>
                        </w:p>
                      </w:txbxContent>
                    </wps:txbx>
                    <wps:bodyPr wrap="none" lIns="0" tIns="0" rIns="0" bIns="0" upright="1">
                      <a:spAutoFit/>
                    </wps:bodyPr>
                  </wps:wsp>
                </a:graphicData>
              </a:graphic>
            </wp:anchor>
          </w:drawing>
        </mc:Choice>
        <mc:Fallback>
          <w:pict>
            <v:shape id="shape 10" o:spid="_x0000_s10"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4"/>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47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2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74"/>
                          </w:pPr>
                          <w:r/>
                          <w:r/>
                        </w:p>
                      </w:txbxContent>
                    </wps:txbx>
                    <wps:bodyPr wrap="none" lIns="0" tIns="0" rIns="0" bIns="0" upright="1">
                      <a:spAutoFit/>
                    </wps:bodyPr>
                  </wps:wsp>
                </a:graphicData>
              </a:graphic>
            </wp:anchor>
          </w:drawing>
        </mc:Choice>
        <mc:Fallback>
          <w:pict>
            <v:shape id="shape 11" o:spid="_x0000_s11"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2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74"/>
                    </w:pPr>
                    <w:r/>
                    <w:r/>
                  </w:p>
                </w:txbxContent>
              </v:textbox>
            </v:shape>
          </w:pict>
        </mc:Fallback>
      </mc:AlternateContent>
    </w:r>
    <w:r/>
  </w:p>
  <w:p>
    <w:pPr>
      <w:pStyle w:val="1474"/>
    </w:pPr>
    <w:r/>
    <w:r/>
  </w:p>
  <w:p>
    <w:pPr>
      <w:pStyle w:val="1474"/>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4"/>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474"/>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4"/>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47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521"/>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474"/>
                          </w:pPr>
                          <w:r/>
                          <w:r/>
                        </w:p>
                      </w:txbxContent>
                    </wps:txbx>
                    <wps:bodyPr wrap="none" lIns="0" tIns="0" rIns="0" bIns="0" upright="1">
                      <a:spAutoFit/>
                    </wps:bodyPr>
                  </wps:wsp>
                </a:graphicData>
              </a:graphic>
            </wp:anchor>
          </w:drawing>
        </mc:Choice>
        <mc:Fallback>
          <w:pict>
            <v:shape id="shape 13" o:spid="_x0000_s13"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521"/>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474"/>
                    </w:pPr>
                    <w:r/>
                    <w:r/>
                  </w:p>
                </w:txbxContent>
              </v:textbox>
            </v:shape>
          </w:pict>
        </mc:Fallback>
      </mc:AlternateContent>
    </w:r>
    <w:r/>
  </w:p>
  <w:p>
    <w:pPr>
      <w:pStyle w:val="1474"/>
    </w:pPr>
    <w:r/>
    <w:r/>
  </w:p>
  <w:p>
    <w:pPr>
      <w:pStyle w:val="1474"/>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51</w:t>
    </w:r>
    <w:r>
      <w:fldChar w:fldCharType="end"/>
    </w:r>
    <w:r/>
  </w:p>
  <w:p>
    <w:pPr>
      <w:pStyle w:val="15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529"/>
      </w:pPr>
      <w:r>
        <w:rPr>
          <w:rStyle w:val="1548"/>
        </w:rPr>
        <w:footnoteRef/>
      </w:r>
      <w:r>
        <w:t xml:space="preserve"> </w:t>
      </w:r>
      <w:r>
        <w:rPr>
          <w:rFonts w:hint="eastAsia" w:ascii="Times New Roman" w:hAnsi="Times New Roman" w:eastAsia="宋体" w:cs="Times New Roman"/>
          <w:sz w:val="18"/>
          <w:szCs w:val="18"/>
          <w:lang w:val="en-US" w:eastAsia="zh-CN" w:bidi="ar-SA"/>
        </w:rPr>
        <w:t xml:space="preserve">本合同内容条款在正式签署前可具体补充细化，仅作参考，最终合同以采购人法务审查通过的版本为准</w:t>
      </w:r>
      <w:r/>
    </w:p>
  </w:footnote>
  <w:footnote w:id="3">
    <w:p>
      <w:pPr>
        <w:pStyle w:val="1474"/>
        <w:ind w:left="20"/>
        <w:jc w:val="left"/>
        <w:spacing w:line="225" w:lineRule="exact"/>
        <w:rPr>
          <w:rFonts w:hint="eastAsia" w:ascii="宋体"/>
          <w:sz w:val="18"/>
        </w:rPr>
      </w:pPr>
      <w:r>
        <w:rPr>
          <w:rStyle w:val="1548"/>
        </w:rPr>
        <w:footnoteRef/>
      </w:r>
      <w:r>
        <w:t xml:space="preserve"> </w:t>
      </w:r>
      <w:r>
        <w:rPr>
          <w:rFonts w:hint="eastAsia"/>
        </w:rPr>
        <w:tab/>
      </w:r>
      <w:r>
        <w:rPr>
          <w:rFonts w:hint="eastAsia" w:ascii="宋体"/>
          <w:sz w:val="18"/>
        </w:rPr>
        <w:t xml:space="preserve">从业人员、营业收入、资产总额填报上一年度数据，无上一年度数据的新成立企业可不填报。</w:t>
      </w:r>
      <w:r>
        <w:rPr>
          <w:rFonts w:hint="eastAsia" w:ascii="宋体"/>
          <w:sz w:val="18"/>
        </w:rPr>
      </w:r>
      <w:r/>
    </w:p>
    <w:p>
      <w:pPr>
        <w:pStyle w:val="1529"/>
        <w:tabs>
          <w:tab w:val="left" w:pos="813" w:leader="none"/>
        </w:tabs>
        <w:rPr>
          <w:rFonts w:hint="eastAsia"/>
        </w:rPr>
      </w:pPr>
      <w:r>
        <w:rPr>
          <w:rFonts w:hint="eastAsia"/>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3"/>
      <w:jc w:val="both"/>
      <w:tabs>
        <w:tab w:val="center" w:pos="4153" w:leader="none"/>
        <w:tab w:val="right" w:pos="8306" w:leader="none"/>
      </w:tabs>
      <w:rPr>
        <w:sz w:val="21"/>
      </w:rPr>
      <w:pBdr>
        <w:bottom w:val="none" w:color="000000" w:sz="0" w:space="1"/>
      </w:pBdr>
    </w:pPr>
    <w:r>
      <w:t xml:space="preserve">  </w:t>
    </w:r>
    <w:r>
      <w:rPr>
        <w:rFonts w:hint="eastAsia"/>
        <w:szCs w:val="22"/>
      </w:rPr>
      <w:t xml:space="preserve"> </w:t>
    </w:r>
    <w:r>
      <w:rPr>
        <w:rFonts w:hint="eastAsia"/>
        <w:b/>
        <w:sz w:val="52"/>
        <w:lang w:val="en-US" w:eastAsia="zh-CN"/>
      </w:rPr>
      <w:footnoteRef/>
      <w:t xml:space="preserve">               </w: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3"/>
      <w:jc w:val="left"/>
      <w:tabs>
        <w:tab w:val="center" w:pos="4153" w:leader="none"/>
        <w:tab w:val="right" w:pos="8306" w:leader="none"/>
      </w:tabs>
      <w:rPr>
        <w:rFonts w:eastAsia="宋体"/>
        <w:b/>
        <w:sz w:val="52"/>
        <w:lang w:val="en-US" w:eastAsia="zh-CN"/>
      </w:rPr>
    </w:pPr>
    <w:r>
      <w:t xml:space="preserve"> </w:t>
    </w:r>
    <w:r>
      <w:rPr>
        <w:rFonts w:hint="eastAsia"/>
        <w:szCs w:val="22"/>
        <w:u w:val="none"/>
      </w:rPr>
      <w:t xml:space="preserve"> </w:t>
    </w:r>
    <w:r>
      <w:rPr>
        <w:b/>
        <w:sz w:val="52"/>
        <w:u w:val="none"/>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u w:val="none"/>
        <w:lang w:val="en-US" w:eastAsia="zh-CN"/>
      </w:rPr>
      <w:t xml:space="preserve">               </w:t>
    </w:r>
    <w:r>
      <w:rPr>
        <w:rFonts w:hint="eastAsia"/>
        <w:b w:val="0"/>
        <w:bCs/>
        <w:color w:val="0070c0"/>
        <w:sz w:val="18"/>
        <w:szCs w:val="18"/>
        <w:u w:val="none"/>
        <w:lang w:val="en-US" w:eastAsia="zh-CN"/>
      </w:rPr>
      <w:t xml:space="preserve">苏州吴中经济开发区卫生预防保健所</w:t>
    </w:r>
    <w:r>
      <w:rPr>
        <w:rFonts w:hint="eastAsia"/>
        <w:b w:val="0"/>
        <w:bCs/>
        <w:sz w:val="18"/>
        <w:szCs w:val="18"/>
        <w:u w:val="none"/>
        <w:lang w:val="en-US" w:eastAsia="zh-CN"/>
      </w:rPr>
      <w:t xml:space="preserve">采购</w:t>
    </w:r>
    <w:r>
      <w:rPr>
        <w:rFonts w:hint="eastAsia"/>
        <w:b w:val="0"/>
        <w:bCs/>
        <w:color w:val="0070c0"/>
        <w:sz w:val="18"/>
        <w:szCs w:val="18"/>
        <w:u w:val="none"/>
        <w:lang w:val="en-US" w:eastAsia="zh-CN"/>
      </w:rPr>
      <w:t xml:space="preserve">放射科设备</w:t>
    </w:r>
    <w:r>
      <w:rPr>
        <w:rFonts w:eastAsia="宋体"/>
        <w:b/>
        <w:sz w:val="52"/>
        <w:lang w:val="en-US" w:eastAsia="zh-CN"/>
      </w:rPr>
    </w:r>
    <w:r/>
  </w:p>
  <w:p>
    <w:pPr>
      <w:pStyle w:val="1523"/>
      <w:tabs>
        <w:tab w:val="center" w:pos="4153" w:leader="none"/>
        <w:tab w:val="right" w:pos="8306" w:leader="none"/>
      </w:tabs>
    </w:pPr>
    <w:r>
      <w:rPr>
        <w:rFonts w:hint="eastAsia"/>
        <w:szCs w:val="22"/>
      </w:rPr>
      <w:t xml:space="preserve">                                               </w:t>
    </w:r>
    <w:r>
      <w:rPr>
        <w:rFonts w:hint="eastAsia"/>
        <w:szCs w:val="22"/>
        <w:lang w:val="en-US" w:eastAsia="zh-CN"/>
      </w:rPr>
      <w:t xml:space="preserve">                                          招标文件</w:t>
    </w:r>
    <w: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3"/>
      <w:jc w:val="left"/>
      <w:tabs>
        <w:tab w:val="center" w:pos="4153" w:leader="none"/>
        <w:tab w:val="right" w:pos="8306" w:leader="none"/>
      </w:tabs>
      <w:rPr>
        <w:rFonts w:eastAsia="宋体"/>
        <w:b/>
        <w:sz w:val="52"/>
        <w:lang w:val="en-US" w:eastAsia="zh-CN"/>
      </w:rPr>
    </w:pPr>
    <w:r>
      <w:t xml:space="preserve">  </w:t>
    </w:r>
    <w:r>
      <w:rPr>
        <w:rFonts w:hint="eastAsia"/>
        <w:szCs w:val="22"/>
      </w:rPr>
      <w:t xml:space="preserve"> </w:t>
    </w:r>
    <w:r>
      <w:rPr>
        <w:b/>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飞利浦影像设备维保服务</w:t>
    </w:r>
    <w:r>
      <w:rPr>
        <w:rFonts w:eastAsia="宋体"/>
        <w:b/>
        <w:sz w:val="52"/>
        <w:lang w:val="en-US" w:eastAsia="zh-CN"/>
      </w:rPr>
    </w:r>
    <w:r/>
  </w:p>
  <w:p>
    <w:pPr>
      <w:pStyle w:val="1523"/>
      <w:jc w:val="both"/>
      <w:tabs>
        <w:tab w:val="center" w:pos="4153" w:leader="none"/>
        <w:tab w:val="right" w:pos="8306" w:leader="none"/>
      </w:tabs>
      <w:rPr>
        <w:sz w:val="21"/>
      </w:rPr>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rPr>
        <w:rFonts w:hint="eastAsia"/>
      </w:rPr>
      <w:t xml:space="preserve">                                                        </w:t>
    </w:r>
    <w:r>
      <w:rPr>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3"/>
      <w:jc w:val="left"/>
      <w:tabs>
        <w:tab w:val="center" w:pos="4153" w:leader="none"/>
        <w:tab w:val="right" w:pos="8306" w:leader="none"/>
      </w:tabs>
      <w:rPr>
        <w:rFonts w:hint="eastAsia"/>
        <w:b w:val="0"/>
        <w:bCs/>
        <w:color w:val="0070c0"/>
        <w:sz w:val="18"/>
        <w:szCs w:val="18"/>
        <w:lang w:val="en-US" w:eastAsia="zh-CN"/>
      </w:rPr>
    </w:pPr>
    <w:r>
      <w:t xml:space="preserve"> </w:t>
    </w:r>
    <w:r>
      <w:rPr>
        <w:rFonts w:hint="eastAsia"/>
        <w:szCs w:val="22"/>
        <w:u w:val="none"/>
      </w:rPr>
      <w:t xml:space="preserve"> </w:t>
    </w:r>
    <w:r>
      <w:t xml:space="preserve"> </w:t>
    </w:r>
    <w:r>
      <w:rPr>
        <w:b/>
        <w:sz w:val="52"/>
      </w:rPr>
      <mc:AlternateContent>
        <mc:Choice Requires="wpg">
          <w:drawing>
            <wp:inline xmlns:wp="http://schemas.openxmlformats.org/drawingml/2006/wordprocessingDrawing" distT="0" distB="0" distL="0" distR="0">
              <wp:extent cx="408826" cy="41015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32.3pt;mso-wrap-distance-left:0.0pt;mso-wrap-distance-top:0.0pt;mso-wrap-distance-right:0.0pt;mso-wrap-distance-bottom:0.0pt;" stroked="f">
              <v:path textboxrect="0,0,0,0"/>
              <v:imagedata r:id="rId1" o:title=""/>
            </v:shape>
          </w:pict>
        </mc:Fallback>
      </mc:AlternateContent>
    </w:r>
    <w:r>
      <w:rPr>
        <w:rFonts w:hint="eastAsia"/>
        <w:szCs w:val="22"/>
      </w:rPr>
      <w:t xml:space="preserve"> </w: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飞利浦影像设备维保服务</w:t>
    </w:r>
    <w:r>
      <w:rPr>
        <w:rFonts w:hint="eastAsia"/>
        <w:b w:val="0"/>
        <w:bCs/>
        <w:color w:val="0070c0"/>
        <w:sz w:val="18"/>
        <w:szCs w:val="18"/>
        <w:lang w:val="en-US" w:eastAsia="zh-CN"/>
      </w:rPr>
    </w:r>
    <w:r/>
  </w:p>
  <w:p>
    <w:pPr>
      <w:pStyle w:val="1523"/>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3"/>
      <w:jc w:val="left"/>
      <w:tabs>
        <w:tab w:val="center" w:pos="4153" w:leader="none"/>
        <w:tab w:val="right" w:pos="8306" w:leader="none"/>
      </w:tabs>
      <w:rPr>
        <w:rFonts w:hint="eastAsia"/>
        <w:b w:val="0"/>
        <w:bCs/>
        <w:color w:val="0070c0"/>
        <w:sz w:val="18"/>
        <w:szCs w:val="18"/>
        <w:lang w:val="en-US" w:eastAsia="zh-CN"/>
      </w:rPr>
    </w:pPr>
    <w:r>
      <w:t xml:space="preserve"> </w:t>
    </w:r>
    <w:r>
      <w:rPr>
        <w:rFonts w:hint="eastAsia"/>
        <w:szCs w:val="22"/>
        <w:u w:val="none"/>
      </w:rPr>
      <w:t xml:space="preserve"> </w:t>
    </w:r>
    <w:r>
      <w:t xml:space="preserve"> </w:t>
    </w:r>
    <w:r>
      <w:rPr>
        <w:b/>
        <w:sz w:val="52"/>
      </w:rPr>
      <mc:AlternateContent>
        <mc:Choice Requires="wpg">
          <w:drawing>
            <wp:inline xmlns:wp="http://schemas.openxmlformats.org/drawingml/2006/wordprocessingDrawing" distT="0" distB="0" distL="0" distR="0">
              <wp:extent cx="408826" cy="41015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pt;height:32.3pt;mso-wrap-distance-left:0.0pt;mso-wrap-distance-top:0.0pt;mso-wrap-distance-right:0.0pt;mso-wrap-distance-bottom:0.0pt;" stroked="f">
              <v:path textboxrect="0,0,0,0"/>
              <v:imagedata r:id="rId1" o:title=""/>
            </v:shape>
          </w:pict>
        </mc:Fallback>
      </mc:AlternateContent>
    </w:r>
    <w:r>
      <w:rPr>
        <w:rFonts w:hint="eastAsia"/>
        <w:szCs w:val="22"/>
      </w:rPr>
      <w:t xml:space="preserve"> </w: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飞利浦影像设备维保服务</w:t>
    </w:r>
    <w:r>
      <w:rPr>
        <w:rFonts w:hint="eastAsia"/>
        <w:b w:val="0"/>
        <w:bCs/>
        <w:color w:val="0070c0"/>
        <w:sz w:val="18"/>
        <w:szCs w:val="18"/>
        <w:lang w:val="en-US" w:eastAsia="zh-CN"/>
      </w:rPr>
    </w:r>
    <w:r/>
  </w:p>
  <w:p>
    <w:pPr>
      <w:pStyle w:val="1523"/>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4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474"/>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4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1、"/>
      <w:lvlJc w:val="left"/>
      <w:pPr>
        <w:pStyle w:val="1474"/>
        <w:ind w:left="420" w:hanging="420"/>
      </w:pPr>
      <w:rPr>
        <w:rFonts w:hint="eastAsia"/>
      </w:rPr>
    </w:lvl>
    <w:lvl w:ilvl="1">
      <w:start w:val="1"/>
      <w:numFmt w:val="lowerLetter"/>
      <w:isLgl w:val="false"/>
      <w:suff w:val="tab"/>
      <w:lvlText w:val="%2)"/>
      <w:lvlJc w:val="left"/>
      <w:pPr>
        <w:pStyle w:val="1474"/>
        <w:ind w:left="840" w:hanging="420"/>
      </w:pPr>
    </w:lvl>
    <w:lvl w:ilvl="2">
      <w:start w:val="1"/>
      <w:numFmt w:val="lowerRoman"/>
      <w:isLgl w:val="false"/>
      <w:suff w:val="tab"/>
      <w:lvlText w:val="%3."/>
      <w:lvlJc w:val="right"/>
      <w:pPr>
        <w:pStyle w:val="1474"/>
        <w:ind w:left="1260" w:hanging="420"/>
      </w:pPr>
    </w:lvl>
    <w:lvl w:ilvl="3">
      <w:start w:val="1"/>
      <w:numFmt w:val="decimal"/>
      <w:isLgl w:val="false"/>
      <w:suff w:val="tab"/>
      <w:lvlText w:val="%4."/>
      <w:lvlJc w:val="left"/>
      <w:pPr>
        <w:pStyle w:val="1474"/>
        <w:ind w:left="1680" w:hanging="420"/>
      </w:pPr>
    </w:lvl>
    <w:lvl w:ilvl="4">
      <w:start w:val="1"/>
      <w:numFmt w:val="lowerLetter"/>
      <w:isLgl w:val="false"/>
      <w:suff w:val="tab"/>
      <w:lvlText w:val="%5)"/>
      <w:lvlJc w:val="left"/>
      <w:pPr>
        <w:pStyle w:val="1474"/>
        <w:ind w:left="2100" w:hanging="420"/>
      </w:pPr>
    </w:lvl>
    <w:lvl w:ilvl="5">
      <w:start w:val="1"/>
      <w:numFmt w:val="lowerRoman"/>
      <w:isLgl w:val="false"/>
      <w:suff w:val="tab"/>
      <w:lvlText w:val="%6."/>
      <w:lvlJc w:val="right"/>
      <w:pPr>
        <w:pStyle w:val="1474"/>
        <w:ind w:left="2520" w:hanging="420"/>
      </w:pPr>
    </w:lvl>
    <w:lvl w:ilvl="6">
      <w:start w:val="1"/>
      <w:numFmt w:val="decimal"/>
      <w:isLgl w:val="false"/>
      <w:suff w:val="tab"/>
      <w:lvlText w:val="%7."/>
      <w:lvlJc w:val="left"/>
      <w:pPr>
        <w:pStyle w:val="1474"/>
        <w:ind w:left="2940" w:hanging="420"/>
      </w:pPr>
    </w:lvl>
    <w:lvl w:ilvl="7">
      <w:start w:val="1"/>
      <w:numFmt w:val="lowerLetter"/>
      <w:isLgl w:val="false"/>
      <w:suff w:val="tab"/>
      <w:lvlText w:val="%8)"/>
      <w:lvlJc w:val="left"/>
      <w:pPr>
        <w:pStyle w:val="1474"/>
        <w:ind w:left="3360" w:hanging="420"/>
      </w:pPr>
    </w:lvl>
    <w:lvl w:ilvl="8">
      <w:start w:val="1"/>
      <w:numFmt w:val="lowerRoman"/>
      <w:isLgl w:val="false"/>
      <w:suff w:val="tab"/>
      <w:lvlText w:val="%9."/>
      <w:lvlJc w:val="right"/>
      <w:pPr>
        <w:pStyle w:val="1474"/>
        <w:ind w:left="3780" w:hanging="42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97">
    <w:name w:val="Heading 1"/>
    <w:basedOn w:val="1474"/>
    <w:next w:val="1474"/>
    <w:link w:val="1298"/>
    <w:uiPriority w:val="9"/>
    <w:qFormat/>
    <w:pPr>
      <w:keepLines/>
      <w:keepNext/>
      <w:spacing w:before="480" w:after="200"/>
      <w:outlineLvl w:val="0"/>
    </w:pPr>
    <w:rPr>
      <w:rFonts w:ascii="Arial" w:hAnsi="Arial" w:eastAsia="Arial" w:cs="Arial"/>
      <w:sz w:val="40"/>
      <w:szCs w:val="40"/>
    </w:rPr>
  </w:style>
  <w:style w:type="character" w:styleId="1298">
    <w:name w:val="Heading 1 Char"/>
    <w:link w:val="1297"/>
    <w:uiPriority w:val="9"/>
    <w:rPr>
      <w:rFonts w:ascii="Arial" w:hAnsi="Arial" w:eastAsia="Arial" w:cs="Arial"/>
      <w:sz w:val="40"/>
      <w:szCs w:val="40"/>
    </w:rPr>
  </w:style>
  <w:style w:type="paragraph" w:styleId="1299">
    <w:name w:val="Heading 2"/>
    <w:basedOn w:val="1474"/>
    <w:next w:val="1474"/>
    <w:link w:val="1300"/>
    <w:uiPriority w:val="9"/>
    <w:unhideWhenUsed/>
    <w:qFormat/>
    <w:pPr>
      <w:keepLines/>
      <w:keepNext/>
      <w:spacing w:before="360" w:after="200"/>
      <w:outlineLvl w:val="1"/>
    </w:pPr>
    <w:rPr>
      <w:rFonts w:ascii="Arial" w:hAnsi="Arial" w:eastAsia="Arial" w:cs="Arial"/>
      <w:sz w:val="34"/>
    </w:rPr>
  </w:style>
  <w:style w:type="character" w:styleId="1300">
    <w:name w:val="Heading 2 Char"/>
    <w:link w:val="1299"/>
    <w:uiPriority w:val="9"/>
    <w:rPr>
      <w:rFonts w:ascii="Arial" w:hAnsi="Arial" w:eastAsia="Arial" w:cs="Arial"/>
      <w:sz w:val="34"/>
    </w:rPr>
  </w:style>
  <w:style w:type="paragraph" w:styleId="1301">
    <w:name w:val="Heading 3"/>
    <w:basedOn w:val="1474"/>
    <w:next w:val="1474"/>
    <w:link w:val="1302"/>
    <w:uiPriority w:val="9"/>
    <w:unhideWhenUsed/>
    <w:qFormat/>
    <w:pPr>
      <w:keepLines/>
      <w:keepNext/>
      <w:spacing w:before="320" w:after="200"/>
      <w:outlineLvl w:val="2"/>
    </w:pPr>
    <w:rPr>
      <w:rFonts w:ascii="Arial" w:hAnsi="Arial" w:eastAsia="Arial" w:cs="Arial"/>
      <w:sz w:val="30"/>
      <w:szCs w:val="30"/>
    </w:rPr>
  </w:style>
  <w:style w:type="character" w:styleId="1302">
    <w:name w:val="Heading 3 Char"/>
    <w:link w:val="1301"/>
    <w:uiPriority w:val="9"/>
    <w:rPr>
      <w:rFonts w:ascii="Arial" w:hAnsi="Arial" w:eastAsia="Arial" w:cs="Arial"/>
      <w:sz w:val="30"/>
      <w:szCs w:val="30"/>
    </w:rPr>
  </w:style>
  <w:style w:type="paragraph" w:styleId="1303">
    <w:name w:val="Heading 4"/>
    <w:basedOn w:val="1474"/>
    <w:next w:val="1474"/>
    <w:link w:val="1304"/>
    <w:uiPriority w:val="9"/>
    <w:unhideWhenUsed/>
    <w:qFormat/>
    <w:pPr>
      <w:keepLines/>
      <w:keepNext/>
      <w:spacing w:before="320" w:after="200"/>
      <w:outlineLvl w:val="3"/>
    </w:pPr>
    <w:rPr>
      <w:rFonts w:ascii="Arial" w:hAnsi="Arial" w:eastAsia="Arial" w:cs="Arial"/>
      <w:b/>
      <w:bCs/>
      <w:sz w:val="26"/>
      <w:szCs w:val="26"/>
    </w:rPr>
  </w:style>
  <w:style w:type="character" w:styleId="1304">
    <w:name w:val="Heading 4 Char"/>
    <w:link w:val="1303"/>
    <w:uiPriority w:val="9"/>
    <w:rPr>
      <w:rFonts w:ascii="Arial" w:hAnsi="Arial" w:eastAsia="Arial" w:cs="Arial"/>
      <w:b/>
      <w:bCs/>
      <w:sz w:val="26"/>
      <w:szCs w:val="26"/>
    </w:rPr>
  </w:style>
  <w:style w:type="paragraph" w:styleId="1305">
    <w:name w:val="Heading 5"/>
    <w:basedOn w:val="1474"/>
    <w:next w:val="1474"/>
    <w:link w:val="1306"/>
    <w:uiPriority w:val="9"/>
    <w:unhideWhenUsed/>
    <w:qFormat/>
    <w:pPr>
      <w:keepLines/>
      <w:keepNext/>
      <w:spacing w:before="320" w:after="200"/>
      <w:outlineLvl w:val="4"/>
    </w:pPr>
    <w:rPr>
      <w:rFonts w:ascii="Arial" w:hAnsi="Arial" w:eastAsia="Arial" w:cs="Arial"/>
      <w:b/>
      <w:bCs/>
      <w:sz w:val="24"/>
      <w:szCs w:val="24"/>
    </w:rPr>
  </w:style>
  <w:style w:type="character" w:styleId="1306">
    <w:name w:val="Heading 5 Char"/>
    <w:link w:val="1305"/>
    <w:uiPriority w:val="9"/>
    <w:rPr>
      <w:rFonts w:ascii="Arial" w:hAnsi="Arial" w:eastAsia="Arial" w:cs="Arial"/>
      <w:b/>
      <w:bCs/>
      <w:sz w:val="24"/>
      <w:szCs w:val="24"/>
    </w:rPr>
  </w:style>
  <w:style w:type="paragraph" w:styleId="1307">
    <w:name w:val="Heading 6"/>
    <w:basedOn w:val="1474"/>
    <w:next w:val="1474"/>
    <w:link w:val="1308"/>
    <w:uiPriority w:val="9"/>
    <w:unhideWhenUsed/>
    <w:qFormat/>
    <w:pPr>
      <w:keepLines/>
      <w:keepNext/>
      <w:spacing w:before="320" w:after="200"/>
      <w:outlineLvl w:val="5"/>
    </w:pPr>
    <w:rPr>
      <w:rFonts w:ascii="Arial" w:hAnsi="Arial" w:eastAsia="Arial" w:cs="Arial"/>
      <w:b/>
      <w:bCs/>
      <w:sz w:val="22"/>
      <w:szCs w:val="22"/>
    </w:rPr>
  </w:style>
  <w:style w:type="character" w:styleId="1308">
    <w:name w:val="Heading 6 Char"/>
    <w:link w:val="1307"/>
    <w:uiPriority w:val="9"/>
    <w:rPr>
      <w:rFonts w:ascii="Arial" w:hAnsi="Arial" w:eastAsia="Arial" w:cs="Arial"/>
      <w:b/>
      <w:bCs/>
      <w:sz w:val="22"/>
      <w:szCs w:val="22"/>
    </w:rPr>
  </w:style>
  <w:style w:type="paragraph" w:styleId="1309">
    <w:name w:val="Heading 7"/>
    <w:basedOn w:val="1474"/>
    <w:next w:val="1474"/>
    <w:link w:val="1310"/>
    <w:uiPriority w:val="9"/>
    <w:unhideWhenUsed/>
    <w:qFormat/>
    <w:pPr>
      <w:keepLines/>
      <w:keepNext/>
      <w:spacing w:before="320" w:after="200"/>
      <w:outlineLvl w:val="6"/>
    </w:pPr>
    <w:rPr>
      <w:rFonts w:ascii="Arial" w:hAnsi="Arial" w:eastAsia="Arial" w:cs="Arial"/>
      <w:b/>
      <w:bCs/>
      <w:i/>
      <w:iCs/>
      <w:sz w:val="22"/>
      <w:szCs w:val="22"/>
    </w:rPr>
  </w:style>
  <w:style w:type="character" w:styleId="1310">
    <w:name w:val="Heading 7 Char"/>
    <w:link w:val="1309"/>
    <w:uiPriority w:val="9"/>
    <w:rPr>
      <w:rFonts w:ascii="Arial" w:hAnsi="Arial" w:eastAsia="Arial" w:cs="Arial"/>
      <w:b/>
      <w:bCs/>
      <w:i/>
      <w:iCs/>
      <w:sz w:val="22"/>
      <w:szCs w:val="22"/>
    </w:rPr>
  </w:style>
  <w:style w:type="paragraph" w:styleId="1311">
    <w:name w:val="Heading 8"/>
    <w:basedOn w:val="1474"/>
    <w:next w:val="1474"/>
    <w:link w:val="1312"/>
    <w:uiPriority w:val="9"/>
    <w:unhideWhenUsed/>
    <w:qFormat/>
    <w:pPr>
      <w:keepLines/>
      <w:keepNext/>
      <w:spacing w:before="320" w:after="200"/>
      <w:outlineLvl w:val="7"/>
    </w:pPr>
    <w:rPr>
      <w:rFonts w:ascii="Arial" w:hAnsi="Arial" w:eastAsia="Arial" w:cs="Arial"/>
      <w:i/>
      <w:iCs/>
      <w:sz w:val="22"/>
      <w:szCs w:val="22"/>
    </w:rPr>
  </w:style>
  <w:style w:type="character" w:styleId="1312">
    <w:name w:val="Heading 8 Char"/>
    <w:link w:val="1311"/>
    <w:uiPriority w:val="9"/>
    <w:rPr>
      <w:rFonts w:ascii="Arial" w:hAnsi="Arial" w:eastAsia="Arial" w:cs="Arial"/>
      <w:i/>
      <w:iCs/>
      <w:sz w:val="22"/>
      <w:szCs w:val="22"/>
    </w:rPr>
  </w:style>
  <w:style w:type="paragraph" w:styleId="1313">
    <w:name w:val="Heading 9"/>
    <w:basedOn w:val="1474"/>
    <w:next w:val="1474"/>
    <w:link w:val="1314"/>
    <w:uiPriority w:val="9"/>
    <w:unhideWhenUsed/>
    <w:qFormat/>
    <w:pPr>
      <w:keepLines/>
      <w:keepNext/>
      <w:spacing w:before="320" w:after="200"/>
      <w:outlineLvl w:val="8"/>
    </w:pPr>
    <w:rPr>
      <w:rFonts w:ascii="Arial" w:hAnsi="Arial" w:eastAsia="Arial" w:cs="Arial"/>
      <w:i/>
      <w:iCs/>
      <w:sz w:val="21"/>
      <w:szCs w:val="21"/>
    </w:rPr>
  </w:style>
  <w:style w:type="character" w:styleId="1314">
    <w:name w:val="Heading 9 Char"/>
    <w:link w:val="1313"/>
    <w:uiPriority w:val="9"/>
    <w:rPr>
      <w:rFonts w:ascii="Arial" w:hAnsi="Arial" w:eastAsia="Arial" w:cs="Arial"/>
      <w:i/>
      <w:iCs/>
      <w:sz w:val="21"/>
      <w:szCs w:val="21"/>
    </w:rPr>
  </w:style>
  <w:style w:type="paragraph" w:styleId="1315">
    <w:name w:val="No Spacing"/>
    <w:uiPriority w:val="1"/>
    <w:qFormat/>
    <w:pPr>
      <w:spacing w:before="0" w:after="0" w:line="240" w:lineRule="auto"/>
    </w:pPr>
  </w:style>
  <w:style w:type="paragraph" w:styleId="1316">
    <w:name w:val="Title"/>
    <w:basedOn w:val="1474"/>
    <w:next w:val="1474"/>
    <w:link w:val="1317"/>
    <w:uiPriority w:val="10"/>
    <w:qFormat/>
    <w:pPr>
      <w:contextualSpacing/>
      <w:spacing w:before="300" w:after="200"/>
    </w:pPr>
    <w:rPr>
      <w:sz w:val="48"/>
      <w:szCs w:val="48"/>
    </w:rPr>
  </w:style>
  <w:style w:type="character" w:styleId="1317">
    <w:name w:val="Title Char"/>
    <w:link w:val="1316"/>
    <w:uiPriority w:val="10"/>
    <w:rPr>
      <w:sz w:val="48"/>
      <w:szCs w:val="48"/>
    </w:rPr>
  </w:style>
  <w:style w:type="paragraph" w:styleId="1318">
    <w:name w:val="Subtitle"/>
    <w:basedOn w:val="1474"/>
    <w:next w:val="1474"/>
    <w:link w:val="1319"/>
    <w:uiPriority w:val="11"/>
    <w:qFormat/>
    <w:pPr>
      <w:spacing w:before="200" w:after="200"/>
    </w:pPr>
    <w:rPr>
      <w:sz w:val="24"/>
      <w:szCs w:val="24"/>
    </w:rPr>
  </w:style>
  <w:style w:type="character" w:styleId="1319">
    <w:name w:val="Subtitle Char"/>
    <w:link w:val="1318"/>
    <w:uiPriority w:val="11"/>
    <w:rPr>
      <w:sz w:val="24"/>
      <w:szCs w:val="24"/>
    </w:rPr>
  </w:style>
  <w:style w:type="paragraph" w:styleId="1320">
    <w:name w:val="Quote"/>
    <w:basedOn w:val="1474"/>
    <w:next w:val="1474"/>
    <w:link w:val="1321"/>
    <w:uiPriority w:val="29"/>
    <w:qFormat/>
    <w:pPr>
      <w:ind w:left="720" w:right="720"/>
    </w:pPr>
    <w:rPr>
      <w:i/>
    </w:rPr>
  </w:style>
  <w:style w:type="character" w:styleId="1321">
    <w:name w:val="Quote Char"/>
    <w:link w:val="1320"/>
    <w:uiPriority w:val="29"/>
    <w:rPr>
      <w:i/>
    </w:rPr>
  </w:style>
  <w:style w:type="paragraph" w:styleId="1322">
    <w:name w:val="Intense Quote"/>
    <w:basedOn w:val="1474"/>
    <w:next w:val="1474"/>
    <w:link w:val="13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23">
    <w:name w:val="Intense Quote Char"/>
    <w:link w:val="1322"/>
    <w:uiPriority w:val="30"/>
    <w:rPr>
      <w:i/>
    </w:rPr>
  </w:style>
  <w:style w:type="paragraph" w:styleId="1324">
    <w:name w:val="Header"/>
    <w:basedOn w:val="1474"/>
    <w:link w:val="1325"/>
    <w:uiPriority w:val="99"/>
    <w:unhideWhenUsed/>
    <w:pPr>
      <w:spacing w:after="0" w:line="240" w:lineRule="auto"/>
      <w:tabs>
        <w:tab w:val="center" w:pos="7143" w:leader="none"/>
        <w:tab w:val="right" w:pos="14287" w:leader="none"/>
      </w:tabs>
    </w:pPr>
  </w:style>
  <w:style w:type="character" w:styleId="1325">
    <w:name w:val="Header Char"/>
    <w:link w:val="1324"/>
    <w:uiPriority w:val="99"/>
  </w:style>
  <w:style w:type="paragraph" w:styleId="1326">
    <w:name w:val="Footer"/>
    <w:basedOn w:val="1474"/>
    <w:link w:val="1329"/>
    <w:uiPriority w:val="99"/>
    <w:unhideWhenUsed/>
    <w:pPr>
      <w:spacing w:after="0" w:line="240" w:lineRule="auto"/>
      <w:tabs>
        <w:tab w:val="center" w:pos="7143" w:leader="none"/>
        <w:tab w:val="right" w:pos="14287" w:leader="none"/>
      </w:tabs>
    </w:pPr>
  </w:style>
  <w:style w:type="character" w:styleId="1327">
    <w:name w:val="Footer Char"/>
    <w:link w:val="1326"/>
    <w:uiPriority w:val="99"/>
  </w:style>
  <w:style w:type="paragraph" w:styleId="1328">
    <w:name w:val="Caption"/>
    <w:basedOn w:val="1474"/>
    <w:next w:val="1474"/>
    <w:uiPriority w:val="35"/>
    <w:semiHidden/>
    <w:unhideWhenUsed/>
    <w:qFormat/>
    <w:pPr>
      <w:spacing w:line="276" w:lineRule="auto"/>
    </w:pPr>
    <w:rPr>
      <w:b/>
      <w:bCs/>
      <w:color w:val="4f81bd" w:themeColor="accent1"/>
      <w:sz w:val="18"/>
      <w:szCs w:val="18"/>
    </w:rPr>
  </w:style>
  <w:style w:type="character" w:styleId="1329">
    <w:name w:val="Caption Char"/>
    <w:basedOn w:val="1328"/>
    <w:link w:val="1326"/>
    <w:uiPriority w:val="99"/>
  </w:style>
  <w:style w:type="table" w:styleId="13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56">
    <w:name w:val="Hyperlink"/>
    <w:uiPriority w:val="99"/>
    <w:unhideWhenUsed/>
    <w:rPr>
      <w:color w:val="0000ff" w:themeColor="hyperlink"/>
      <w:u w:val="single"/>
    </w:rPr>
  </w:style>
  <w:style w:type="paragraph" w:styleId="1457">
    <w:name w:val="footnote text"/>
    <w:basedOn w:val="1474"/>
    <w:link w:val="1458"/>
    <w:uiPriority w:val="99"/>
    <w:semiHidden/>
    <w:unhideWhenUsed/>
    <w:pPr>
      <w:spacing w:after="40" w:line="240" w:lineRule="auto"/>
    </w:pPr>
    <w:rPr>
      <w:sz w:val="18"/>
    </w:rPr>
  </w:style>
  <w:style w:type="character" w:styleId="1458">
    <w:name w:val="Footnote Text Char"/>
    <w:link w:val="1457"/>
    <w:uiPriority w:val="99"/>
    <w:rPr>
      <w:sz w:val="18"/>
    </w:rPr>
  </w:style>
  <w:style w:type="character" w:styleId="1459">
    <w:name w:val="footnote reference"/>
    <w:uiPriority w:val="99"/>
    <w:unhideWhenUsed/>
    <w:rPr>
      <w:vertAlign w:val="superscript"/>
    </w:rPr>
  </w:style>
  <w:style w:type="paragraph" w:styleId="1460">
    <w:name w:val="endnote text"/>
    <w:basedOn w:val="1474"/>
    <w:link w:val="1461"/>
    <w:uiPriority w:val="99"/>
    <w:semiHidden/>
    <w:unhideWhenUsed/>
    <w:pPr>
      <w:spacing w:after="0" w:line="240" w:lineRule="auto"/>
    </w:pPr>
    <w:rPr>
      <w:sz w:val="20"/>
    </w:rPr>
  </w:style>
  <w:style w:type="character" w:styleId="1461">
    <w:name w:val="Endnote Text Char"/>
    <w:link w:val="1460"/>
    <w:uiPriority w:val="99"/>
    <w:rPr>
      <w:sz w:val="20"/>
    </w:rPr>
  </w:style>
  <w:style w:type="character" w:styleId="1462">
    <w:name w:val="endnote reference"/>
    <w:uiPriority w:val="99"/>
    <w:semiHidden/>
    <w:unhideWhenUsed/>
    <w:rPr>
      <w:vertAlign w:val="superscript"/>
    </w:rPr>
  </w:style>
  <w:style w:type="paragraph" w:styleId="1463">
    <w:name w:val="toc 1"/>
    <w:basedOn w:val="1474"/>
    <w:next w:val="1474"/>
    <w:uiPriority w:val="39"/>
    <w:unhideWhenUsed/>
    <w:pPr>
      <w:ind w:left="0" w:right="0" w:firstLine="0"/>
      <w:spacing w:after="57"/>
    </w:pPr>
  </w:style>
  <w:style w:type="paragraph" w:styleId="1464">
    <w:name w:val="toc 2"/>
    <w:basedOn w:val="1474"/>
    <w:next w:val="1474"/>
    <w:uiPriority w:val="39"/>
    <w:unhideWhenUsed/>
    <w:pPr>
      <w:ind w:left="283" w:right="0" w:firstLine="0"/>
      <w:spacing w:after="57"/>
    </w:pPr>
  </w:style>
  <w:style w:type="paragraph" w:styleId="1465">
    <w:name w:val="toc 3"/>
    <w:basedOn w:val="1474"/>
    <w:next w:val="1474"/>
    <w:uiPriority w:val="39"/>
    <w:unhideWhenUsed/>
    <w:pPr>
      <w:ind w:left="567" w:right="0" w:firstLine="0"/>
      <w:spacing w:after="57"/>
    </w:pPr>
  </w:style>
  <w:style w:type="paragraph" w:styleId="1466">
    <w:name w:val="toc 4"/>
    <w:basedOn w:val="1474"/>
    <w:next w:val="1474"/>
    <w:uiPriority w:val="39"/>
    <w:unhideWhenUsed/>
    <w:pPr>
      <w:ind w:left="850" w:right="0" w:firstLine="0"/>
      <w:spacing w:after="57"/>
    </w:pPr>
  </w:style>
  <w:style w:type="paragraph" w:styleId="1467">
    <w:name w:val="toc 5"/>
    <w:basedOn w:val="1474"/>
    <w:next w:val="1474"/>
    <w:uiPriority w:val="39"/>
    <w:unhideWhenUsed/>
    <w:pPr>
      <w:ind w:left="1134" w:right="0" w:firstLine="0"/>
      <w:spacing w:after="57"/>
    </w:pPr>
  </w:style>
  <w:style w:type="paragraph" w:styleId="1468">
    <w:name w:val="toc 6"/>
    <w:basedOn w:val="1474"/>
    <w:next w:val="1474"/>
    <w:uiPriority w:val="39"/>
    <w:unhideWhenUsed/>
    <w:pPr>
      <w:ind w:left="1417" w:right="0" w:firstLine="0"/>
      <w:spacing w:after="57"/>
    </w:pPr>
  </w:style>
  <w:style w:type="paragraph" w:styleId="1469">
    <w:name w:val="toc 7"/>
    <w:basedOn w:val="1474"/>
    <w:next w:val="1474"/>
    <w:uiPriority w:val="39"/>
    <w:unhideWhenUsed/>
    <w:pPr>
      <w:ind w:left="1701" w:right="0" w:firstLine="0"/>
      <w:spacing w:after="57"/>
    </w:pPr>
  </w:style>
  <w:style w:type="paragraph" w:styleId="1470">
    <w:name w:val="toc 8"/>
    <w:basedOn w:val="1474"/>
    <w:next w:val="1474"/>
    <w:uiPriority w:val="39"/>
    <w:unhideWhenUsed/>
    <w:pPr>
      <w:ind w:left="1984" w:right="0" w:firstLine="0"/>
      <w:spacing w:after="57"/>
    </w:pPr>
  </w:style>
  <w:style w:type="paragraph" w:styleId="1471">
    <w:name w:val="toc 9"/>
    <w:basedOn w:val="1474"/>
    <w:next w:val="1474"/>
    <w:uiPriority w:val="39"/>
    <w:unhideWhenUsed/>
    <w:pPr>
      <w:ind w:left="2268" w:right="0" w:firstLine="0"/>
      <w:spacing w:after="57"/>
    </w:pPr>
  </w:style>
  <w:style w:type="paragraph" w:styleId="1472">
    <w:name w:val="TOC Heading"/>
    <w:uiPriority w:val="39"/>
    <w:unhideWhenUsed/>
  </w:style>
  <w:style w:type="paragraph" w:styleId="1473">
    <w:name w:val="table of figures"/>
    <w:basedOn w:val="1474"/>
    <w:next w:val="1474"/>
    <w:uiPriority w:val="99"/>
    <w:unhideWhenUsed/>
    <w:pPr>
      <w:spacing w:after="0" w:afterAutospacing="0"/>
    </w:pPr>
  </w:style>
  <w:style w:type="paragraph" w:styleId="1474" w:default="1">
    <w:name w:val="Normal"/>
    <w:next w:val="1485"/>
    <w:link w:val="1474"/>
    <w:qFormat/>
    <w:pPr>
      <w:jc w:val="both"/>
      <w:widowControl w:val="off"/>
    </w:pPr>
    <w:rPr>
      <w:sz w:val="21"/>
      <w:lang w:val="en-US" w:eastAsia="zh-CN" w:bidi="ar-SA"/>
    </w:rPr>
  </w:style>
  <w:style w:type="paragraph" w:styleId="1475">
    <w:name w:val="标题 1"/>
    <w:basedOn w:val="1474"/>
    <w:next w:val="1474"/>
    <w:link w:val="1487"/>
    <w:qFormat/>
    <w:pPr>
      <w:jc w:val="center"/>
      <w:keepNext/>
      <w:spacing w:line="440" w:lineRule="exact"/>
      <w:outlineLvl w:val="0"/>
    </w:pPr>
    <w:rPr>
      <w:rFonts w:ascii="宋体" w:hAnsi="宋体" w:eastAsia="宋体" w:cs="Times New Roman"/>
      <w:b/>
      <w:sz w:val="28"/>
    </w:rPr>
  </w:style>
  <w:style w:type="paragraph" w:styleId="1476">
    <w:name w:val="标题 2"/>
    <w:basedOn w:val="1474"/>
    <w:next w:val="1474"/>
    <w:link w:val="1488"/>
    <w:qFormat/>
    <w:pPr>
      <w:spacing w:line="440" w:lineRule="exact"/>
      <w:shd w:val="clear" w:color="auto" w:fill="auto"/>
      <w:widowControl/>
      <w:outlineLvl w:val="1"/>
    </w:pPr>
    <w:rPr>
      <w:rFonts w:ascii="Times New Roman" w:hAnsi="Times New Roman" w:cs="Times New Roman"/>
      <w:b/>
      <w:bCs/>
      <w:color w:val="000000"/>
      <w:sz w:val="24"/>
    </w:rPr>
  </w:style>
  <w:style w:type="paragraph" w:styleId="1477">
    <w:name w:val="标题 3"/>
    <w:basedOn w:val="1474"/>
    <w:next w:val="1490"/>
    <w:link w:val="1489"/>
    <w:qFormat/>
    <w:pPr>
      <w:ind w:firstLine="420"/>
      <w:spacing w:line="440" w:lineRule="exact"/>
      <w:widowControl/>
      <w:tabs>
        <w:tab w:val="left" w:pos="480" w:leader="none"/>
      </w:tabs>
      <w:outlineLvl w:val="2"/>
    </w:pPr>
    <w:rPr>
      <w:rFonts w:ascii="Times New Roman" w:hAnsi="Times New Roman" w:eastAsia="宋体" w:cs="Times New Roman"/>
      <w:b/>
      <w:bCs/>
      <w:color w:val="000000"/>
      <w:szCs w:val="21"/>
      <w:lang w:val="zh-CN"/>
    </w:rPr>
  </w:style>
  <w:style w:type="paragraph" w:styleId="1478">
    <w:name w:val="标题 4"/>
    <w:basedOn w:val="1474"/>
    <w:next w:val="1490"/>
    <w:link w:val="1492"/>
    <w:qFormat/>
    <w:pPr>
      <w:keepLines/>
      <w:keepNext/>
      <w:spacing w:before="280" w:after="290" w:line="372" w:lineRule="auto"/>
      <w:outlineLvl w:val="3"/>
    </w:pPr>
    <w:rPr>
      <w:rFonts w:ascii="Times New Roman" w:hAnsi="Times New Roman" w:eastAsia="宋体" w:cs="Times New Roman"/>
      <w:b/>
      <w:bCs/>
      <w:sz w:val="21"/>
      <w:szCs w:val="28"/>
    </w:rPr>
  </w:style>
  <w:style w:type="paragraph" w:styleId="1479">
    <w:name w:val="标题 5"/>
    <w:basedOn w:val="1474"/>
    <w:next w:val="1474"/>
    <w:link w:val="1493"/>
    <w:qFormat/>
    <w:pPr>
      <w:jc w:val="left"/>
      <w:keepLines/>
      <w:keepNext/>
      <w:spacing w:before="280" w:after="290" w:line="376" w:lineRule="auto"/>
      <w:outlineLvl w:val="4"/>
    </w:pPr>
    <w:rPr>
      <w:rFonts w:ascii="宋体" w:cs="Times New Roman"/>
      <w:b/>
      <w:bCs/>
      <w:sz w:val="28"/>
      <w:szCs w:val="28"/>
    </w:rPr>
  </w:style>
  <w:style w:type="paragraph" w:styleId="1480">
    <w:name w:val="标题 6"/>
    <w:basedOn w:val="1474"/>
    <w:next w:val="1474"/>
    <w:link w:val="1494"/>
    <w:qFormat/>
    <w:pPr>
      <w:jc w:val="left"/>
      <w:keepLines/>
      <w:keepNext/>
      <w:spacing w:before="240" w:after="64" w:line="320" w:lineRule="auto"/>
      <w:outlineLvl w:val="5"/>
    </w:pPr>
    <w:rPr>
      <w:rFonts w:eastAsia="黑体" w:cs="Times New Roman"/>
      <w:b/>
      <w:bCs/>
      <w:sz w:val="24"/>
      <w:szCs w:val="24"/>
    </w:rPr>
  </w:style>
  <w:style w:type="paragraph" w:styleId="1481">
    <w:name w:val="标题 8"/>
    <w:basedOn w:val="1474"/>
    <w:next w:val="1474"/>
    <w:link w:val="1495"/>
    <w:qFormat/>
    <w:pPr>
      <w:jc w:val="left"/>
      <w:keepLines/>
      <w:keepNext/>
      <w:spacing w:before="240" w:after="64" w:line="320" w:lineRule="auto"/>
      <w:outlineLvl w:val="7"/>
    </w:pPr>
    <w:rPr>
      <w:rFonts w:eastAsia="黑体" w:cs="Times New Roman"/>
      <w:sz w:val="24"/>
      <w:szCs w:val="24"/>
    </w:rPr>
  </w:style>
  <w:style w:type="paragraph" w:styleId="1482">
    <w:name w:val="标题 9"/>
    <w:basedOn w:val="1474"/>
    <w:next w:val="1474"/>
    <w:link w:val="1496"/>
    <w:qFormat/>
    <w:pPr>
      <w:jc w:val="left"/>
      <w:keepLines/>
      <w:keepNext/>
      <w:spacing w:before="240" w:after="64" w:line="320" w:lineRule="auto"/>
      <w:outlineLvl w:val="8"/>
    </w:pPr>
    <w:rPr>
      <w:rFonts w:eastAsia="黑体" w:cs="Times New Roman"/>
      <w:szCs w:val="21"/>
    </w:rPr>
  </w:style>
  <w:style w:type="character" w:styleId="1483">
    <w:name w:val="默认段落字体"/>
    <w:next w:val="1483"/>
    <w:link w:val="1474"/>
    <w:uiPriority w:val="1"/>
    <w:unhideWhenUsed/>
  </w:style>
  <w:style w:type="table" w:styleId="1484">
    <w:name w:val="普通表格"/>
    <w:next w:val="1484"/>
    <w:link w:val="1474"/>
    <w:uiPriority w:val="99"/>
    <w:unhideWhenUsed/>
    <w:qFormat/>
    <w:tblPr/>
  </w:style>
  <w:style w:type="paragraph" w:styleId="1485">
    <w:name w:val="正文文本"/>
    <w:basedOn w:val="1474"/>
    <w:next w:val="1474"/>
    <w:link w:val="1486"/>
    <w:qFormat/>
    <w:rPr>
      <w:rFonts w:ascii="宋体" w:eastAsia="宋体"/>
      <w:sz w:val="28"/>
    </w:rPr>
  </w:style>
  <w:style w:type="character" w:styleId="1486">
    <w:name w:val="正文文本 字符"/>
    <w:next w:val="1486"/>
    <w:link w:val="1485"/>
    <w:qFormat/>
    <w:rPr>
      <w:rFonts w:ascii="宋体" w:eastAsia="宋体"/>
      <w:sz w:val="28"/>
      <w:lang w:val="en-US" w:eastAsia="zh-CN" w:bidi="ar-SA"/>
    </w:rPr>
  </w:style>
  <w:style w:type="character" w:styleId="1487">
    <w:name w:val="标题 1 字符"/>
    <w:next w:val="1487"/>
    <w:link w:val="1475"/>
    <w:qFormat/>
    <w:rPr>
      <w:rFonts w:ascii="宋体" w:hAnsi="宋体" w:eastAsia="宋体"/>
      <w:b/>
      <w:sz w:val="28"/>
    </w:rPr>
  </w:style>
  <w:style w:type="character" w:styleId="1488">
    <w:name w:val="标题 2 字符"/>
    <w:next w:val="1488"/>
    <w:link w:val="1476"/>
    <w:qFormat/>
    <w:rPr>
      <w:rFonts w:ascii="Times New Roman" w:hAnsi="Times New Roman" w:cs="Times New Roman"/>
      <w:b/>
      <w:bCs/>
      <w:color w:val="000000"/>
      <w:sz w:val="24"/>
      <w:lang w:val="en-US" w:eastAsia="zh-CN" w:bidi="ar-SA"/>
    </w:rPr>
  </w:style>
  <w:style w:type="character" w:styleId="1489">
    <w:name w:val="标题 3 字符"/>
    <w:next w:val="1489"/>
    <w:link w:val="1477"/>
    <w:qFormat/>
    <w:rPr>
      <w:rFonts w:ascii="Times New Roman" w:hAnsi="Times New Roman" w:eastAsia="宋体" w:cs="Times New Roman"/>
      <w:b/>
      <w:bCs/>
      <w:color w:val="000000"/>
      <w:sz w:val="21"/>
      <w:szCs w:val="21"/>
      <w:lang w:val="zh-CN" w:eastAsia="zh-CN" w:bidi="ar-SA"/>
    </w:rPr>
  </w:style>
  <w:style w:type="paragraph" w:styleId="1490">
    <w:name w:val="正文缩进"/>
    <w:basedOn w:val="1474"/>
    <w:next w:val="1490"/>
    <w:link w:val="1491"/>
    <w:qFormat/>
    <w:pPr>
      <w:ind w:firstLine="420"/>
    </w:pPr>
    <w:rPr>
      <w:rFonts w:cs="Times New Roman"/>
      <w:b/>
      <w:sz w:val="24"/>
    </w:rPr>
  </w:style>
  <w:style w:type="character" w:styleId="1491">
    <w:name w:val="正文缩进 字符"/>
    <w:next w:val="1491"/>
    <w:link w:val="1490"/>
    <w:qFormat/>
    <w:rPr>
      <w:b/>
      <w:sz w:val="24"/>
    </w:rPr>
  </w:style>
  <w:style w:type="character" w:styleId="1492">
    <w:name w:val="标题 4 字符"/>
    <w:next w:val="1492"/>
    <w:link w:val="1478"/>
    <w:qFormat/>
    <w:rPr>
      <w:rFonts w:ascii="Times New Roman" w:hAnsi="Times New Roman" w:eastAsia="宋体" w:cs="Arial"/>
      <w:b/>
      <w:bCs/>
      <w:sz w:val="21"/>
      <w:szCs w:val="28"/>
    </w:rPr>
  </w:style>
  <w:style w:type="character" w:styleId="1493">
    <w:name w:val="标题 5 字符"/>
    <w:next w:val="1493"/>
    <w:link w:val="1479"/>
    <w:qFormat/>
    <w:rPr>
      <w:rFonts w:ascii="宋体"/>
      <w:b/>
      <w:bCs/>
      <w:sz w:val="28"/>
      <w:szCs w:val="28"/>
    </w:rPr>
  </w:style>
  <w:style w:type="character" w:styleId="1494">
    <w:name w:val="标题 6 字符"/>
    <w:next w:val="1494"/>
    <w:link w:val="1480"/>
    <w:qFormat/>
    <w:rPr>
      <w:rFonts w:ascii="Arial" w:hAnsi="Arial" w:eastAsia="黑体"/>
      <w:b/>
      <w:bCs/>
      <w:sz w:val="24"/>
      <w:szCs w:val="24"/>
    </w:rPr>
  </w:style>
  <w:style w:type="character" w:styleId="1495">
    <w:name w:val="标题 8 字符"/>
    <w:next w:val="1495"/>
    <w:link w:val="1481"/>
    <w:qFormat/>
    <w:rPr>
      <w:rFonts w:ascii="Arial" w:hAnsi="Arial" w:eastAsia="黑体"/>
      <w:sz w:val="24"/>
      <w:szCs w:val="24"/>
    </w:rPr>
  </w:style>
  <w:style w:type="character" w:styleId="1496">
    <w:name w:val="标题 9 字符"/>
    <w:next w:val="1496"/>
    <w:link w:val="1482"/>
    <w:qFormat/>
    <w:rPr>
      <w:rFonts w:ascii="Arial" w:hAnsi="Arial" w:eastAsia="黑体"/>
      <w:sz w:val="21"/>
      <w:szCs w:val="21"/>
    </w:rPr>
  </w:style>
  <w:style w:type="paragraph" w:styleId="1497">
    <w:name w:val="列表 3"/>
    <w:basedOn w:val="1474"/>
    <w:next w:val="1497"/>
    <w:link w:val="1474"/>
    <w:qFormat/>
    <w:pPr>
      <w:contextualSpacing/>
      <w:ind w:left="100" w:hanging="200"/>
    </w:pPr>
  </w:style>
  <w:style w:type="paragraph" w:styleId="1498">
    <w:name w:val="目录 7"/>
    <w:basedOn w:val="1474"/>
    <w:next w:val="1474"/>
    <w:link w:val="1474"/>
    <w:uiPriority w:val="39"/>
    <w:qFormat/>
    <w:pPr>
      <w:ind w:left="2520"/>
    </w:pPr>
  </w:style>
  <w:style w:type="paragraph" w:styleId="1499">
    <w:name w:val="题注"/>
    <w:basedOn w:val="1474"/>
    <w:next w:val="1474"/>
    <w:link w:val="1474"/>
    <w:qFormat/>
    <w:pPr>
      <w:ind w:firstLine="200"/>
      <w:spacing w:line="360" w:lineRule="auto"/>
    </w:pPr>
    <w:rPr>
      <w:rFonts w:ascii="Cambria" w:hAnsi="Cambria" w:eastAsia="黑体"/>
      <w:sz w:val="20"/>
    </w:rPr>
  </w:style>
  <w:style w:type="paragraph" w:styleId="1500">
    <w:name w:val="列表项目符号"/>
    <w:basedOn w:val="1474"/>
    <w:next w:val="1500"/>
    <w:link w:val="1474"/>
    <w:qFormat/>
    <w:pPr>
      <w:ind w:firstLine="288"/>
      <w:spacing w:line="360" w:lineRule="atLeast"/>
      <w:tabs>
        <w:tab w:val="left" w:pos="0" w:leader="none"/>
        <w:tab w:val="left" w:pos="360" w:leader="none"/>
      </w:tabs>
    </w:pPr>
    <w:rPr>
      <w:rFonts w:ascii="Arial" w:hAnsi="Arial"/>
      <w:szCs w:val="21"/>
    </w:rPr>
  </w:style>
  <w:style w:type="paragraph" w:styleId="1501">
    <w:name w:val="文档结构图"/>
    <w:basedOn w:val="1474"/>
    <w:next w:val="1501"/>
    <w:link w:val="1502"/>
    <w:qFormat/>
    <w:pPr>
      <w:jc w:val="left"/>
    </w:pPr>
    <w:rPr>
      <w:rFonts w:ascii="宋体" w:eastAsia="仿宋_GB2312" w:cs="Times New Roman"/>
      <w:sz w:val="18"/>
      <w:szCs w:val="18"/>
    </w:rPr>
  </w:style>
  <w:style w:type="character" w:styleId="1502">
    <w:name w:val="文档结构图 字符"/>
    <w:next w:val="1502"/>
    <w:link w:val="1501"/>
    <w:qFormat/>
    <w:rPr>
      <w:rFonts w:ascii="宋体" w:eastAsia="仿宋_GB2312"/>
      <w:sz w:val="18"/>
      <w:szCs w:val="18"/>
    </w:rPr>
  </w:style>
  <w:style w:type="paragraph" w:styleId="1503">
    <w:name w:val="引文目录标题"/>
    <w:basedOn w:val="1474"/>
    <w:next w:val="1474"/>
    <w:link w:val="1474"/>
    <w:qFormat/>
    <w:pPr>
      <w:spacing w:before="120"/>
    </w:pPr>
    <w:rPr>
      <w:rFonts w:ascii="Arial" w:hAnsi="Arial" w:cs="Arial"/>
      <w:sz w:val="24"/>
      <w:szCs w:val="24"/>
    </w:rPr>
  </w:style>
  <w:style w:type="paragraph" w:styleId="1504">
    <w:name w:val="批注文字"/>
    <w:basedOn w:val="1474"/>
    <w:next w:val="1504"/>
    <w:link w:val="1505"/>
    <w:qFormat/>
    <w:pPr>
      <w:jc w:val="left"/>
    </w:pPr>
    <w:rPr>
      <w:rFonts w:cs="Times New Roman"/>
    </w:rPr>
  </w:style>
  <w:style w:type="character" w:styleId="1505">
    <w:name w:val="批注文字 字符"/>
    <w:next w:val="1505"/>
    <w:link w:val="1504"/>
    <w:qFormat/>
    <w:rPr>
      <w:sz w:val="21"/>
    </w:rPr>
  </w:style>
  <w:style w:type="paragraph" w:styleId="1506">
    <w:name w:val="正文文本缩进"/>
    <w:basedOn w:val="1474"/>
    <w:next w:val="1506"/>
    <w:link w:val="1507"/>
    <w:qFormat/>
    <w:pPr>
      <w:ind w:firstLine="420"/>
      <w:spacing w:line="360" w:lineRule="auto"/>
    </w:pPr>
    <w:rPr>
      <w:rFonts w:ascii="宋体" w:cs="Times New Roman"/>
      <w:sz w:val="24"/>
    </w:rPr>
  </w:style>
  <w:style w:type="character" w:styleId="1507">
    <w:name w:val="正文文本缩进 字符"/>
    <w:next w:val="1507"/>
    <w:link w:val="1506"/>
    <w:qFormat/>
    <w:rPr>
      <w:rFonts w:ascii="宋体"/>
      <w:sz w:val="24"/>
    </w:rPr>
  </w:style>
  <w:style w:type="paragraph" w:styleId="1508">
    <w:name w:val="列表 2"/>
    <w:basedOn w:val="1474"/>
    <w:next w:val="1508"/>
    <w:link w:val="1474"/>
    <w:qFormat/>
    <w:pPr>
      <w:ind w:left="100" w:hanging="200"/>
    </w:pPr>
  </w:style>
  <w:style w:type="paragraph" w:styleId="1509">
    <w:name w:val="文本块"/>
    <w:basedOn w:val="1474"/>
    <w:next w:val="1509"/>
    <w:link w:val="1474"/>
    <w:uiPriority w:val="99"/>
    <w:unhideWhenUsed/>
    <w:qFormat/>
    <w:pPr>
      <w:ind w:left="1440" w:right="1440"/>
      <w:spacing w:after="120"/>
    </w:pPr>
  </w:style>
  <w:style w:type="paragraph" w:styleId="1510">
    <w:name w:val="目录 5"/>
    <w:basedOn w:val="1474"/>
    <w:next w:val="1474"/>
    <w:link w:val="1474"/>
    <w:uiPriority w:val="39"/>
    <w:qFormat/>
    <w:pPr>
      <w:ind w:left="1680"/>
    </w:pPr>
  </w:style>
  <w:style w:type="paragraph" w:styleId="1511">
    <w:name w:val="目录 3"/>
    <w:basedOn w:val="1474"/>
    <w:next w:val="1474"/>
    <w:link w:val="1474"/>
    <w:uiPriority w:val="39"/>
    <w:qFormat/>
    <w:pPr>
      <w:ind w:left="840"/>
    </w:pPr>
  </w:style>
  <w:style w:type="paragraph" w:styleId="1512">
    <w:name w:val="纯文本"/>
    <w:basedOn w:val="1474"/>
    <w:next w:val="1474"/>
    <w:link w:val="1513"/>
    <w:qFormat/>
    <w:rPr>
      <w:rFonts w:ascii="宋体" w:hAnsi="Courier New" w:eastAsia="宋体"/>
    </w:rPr>
  </w:style>
  <w:style w:type="character" w:styleId="1513">
    <w:name w:val="纯文本 字符"/>
    <w:next w:val="1513"/>
    <w:link w:val="1512"/>
    <w:qFormat/>
    <w:rPr>
      <w:rFonts w:ascii="宋体" w:hAnsi="Courier New" w:eastAsia="宋体"/>
      <w:sz w:val="21"/>
      <w:lang w:val="en-US" w:eastAsia="zh-CN" w:bidi="ar-SA"/>
    </w:rPr>
  </w:style>
  <w:style w:type="paragraph" w:styleId="1514">
    <w:name w:val="目录 8"/>
    <w:basedOn w:val="1474"/>
    <w:next w:val="1474"/>
    <w:link w:val="1474"/>
    <w:uiPriority w:val="39"/>
    <w:qFormat/>
    <w:pPr>
      <w:ind w:left="2940"/>
    </w:pPr>
  </w:style>
  <w:style w:type="paragraph" w:styleId="1515">
    <w:name w:val="日期"/>
    <w:basedOn w:val="1474"/>
    <w:next w:val="1474"/>
    <w:link w:val="1516"/>
    <w:qFormat/>
    <w:rPr>
      <w:rFonts w:ascii="宋体" w:cs="Times New Roman"/>
    </w:rPr>
  </w:style>
  <w:style w:type="character" w:styleId="1516">
    <w:name w:val="日期 字符"/>
    <w:next w:val="1516"/>
    <w:link w:val="1515"/>
    <w:qFormat/>
    <w:rPr>
      <w:rFonts w:ascii="宋体"/>
      <w:sz w:val="21"/>
    </w:rPr>
  </w:style>
  <w:style w:type="paragraph" w:styleId="1517">
    <w:name w:val="正文文本缩进 2"/>
    <w:basedOn w:val="1474"/>
    <w:next w:val="1517"/>
    <w:link w:val="1518"/>
    <w:qFormat/>
    <w:pPr>
      <w:ind w:firstLine="525"/>
      <w:spacing w:line="420" w:lineRule="exact"/>
    </w:pPr>
    <w:rPr>
      <w:rFonts w:ascii="宋体" w:cs="Times New Roman"/>
    </w:rPr>
  </w:style>
  <w:style w:type="character" w:styleId="1518">
    <w:name w:val="正文文本缩进 2 字符"/>
    <w:next w:val="1518"/>
    <w:link w:val="1517"/>
    <w:qFormat/>
    <w:rPr>
      <w:rFonts w:ascii="宋体"/>
      <w:sz w:val="21"/>
    </w:rPr>
  </w:style>
  <w:style w:type="paragraph" w:styleId="1519">
    <w:name w:val="批注框文本"/>
    <w:basedOn w:val="1474"/>
    <w:next w:val="1519"/>
    <w:link w:val="1520"/>
    <w:uiPriority w:val="99"/>
    <w:qFormat/>
    <w:rPr>
      <w:rFonts w:cs="Times New Roman"/>
      <w:sz w:val="18"/>
      <w:szCs w:val="18"/>
    </w:rPr>
  </w:style>
  <w:style w:type="character" w:styleId="1520">
    <w:name w:val="批注框文本 字符"/>
    <w:next w:val="1520"/>
    <w:link w:val="1519"/>
    <w:uiPriority w:val="99"/>
    <w:semiHidden/>
    <w:qFormat/>
    <w:rPr>
      <w:sz w:val="18"/>
      <w:szCs w:val="18"/>
    </w:rPr>
  </w:style>
  <w:style w:type="paragraph" w:styleId="1521">
    <w:name w:val="页脚"/>
    <w:basedOn w:val="1474"/>
    <w:next w:val="1521"/>
    <w:link w:val="1522"/>
    <w:uiPriority w:val="99"/>
    <w:qFormat/>
    <w:pPr>
      <w:jc w:val="left"/>
      <w:tabs>
        <w:tab w:val="center" w:pos="4153" w:leader="none"/>
        <w:tab w:val="right" w:pos="8306" w:leader="none"/>
      </w:tabs>
    </w:pPr>
    <w:rPr>
      <w:rFonts w:cs="Times New Roman"/>
      <w:sz w:val="18"/>
    </w:rPr>
  </w:style>
  <w:style w:type="character" w:styleId="1522">
    <w:name w:val="页脚 字符"/>
    <w:next w:val="1522"/>
    <w:link w:val="1521"/>
    <w:uiPriority w:val="99"/>
    <w:qFormat/>
    <w:rPr>
      <w:sz w:val="18"/>
    </w:rPr>
  </w:style>
  <w:style w:type="paragraph" w:styleId="1523">
    <w:name w:val="页眉"/>
    <w:basedOn w:val="1474"/>
    <w:next w:val="1523"/>
    <w:link w:val="1524"/>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524">
    <w:name w:val="页眉 字符"/>
    <w:next w:val="1524"/>
    <w:link w:val="1523"/>
    <w:uiPriority w:val="99"/>
    <w:qFormat/>
    <w:rPr>
      <w:sz w:val="18"/>
    </w:rPr>
  </w:style>
  <w:style w:type="paragraph" w:styleId="1525">
    <w:name w:val="目录 1"/>
    <w:basedOn w:val="1474"/>
    <w:next w:val="1474"/>
    <w:link w:val="1474"/>
    <w:uiPriority w:val="39"/>
    <w:qFormat/>
    <w:pPr>
      <w:tabs>
        <w:tab w:val="right" w:pos="9072" w:leader="dot"/>
      </w:tabs>
    </w:pPr>
    <w:rPr>
      <w:rFonts w:ascii="Times New Roman" w:hAnsi="Times New Roman" w:eastAsia="黑体" w:cs="Times New Roman"/>
      <w:bCs/>
    </w:rPr>
  </w:style>
  <w:style w:type="paragraph" w:styleId="1526">
    <w:name w:val="目录 4"/>
    <w:basedOn w:val="1474"/>
    <w:next w:val="1474"/>
    <w:link w:val="1474"/>
    <w:uiPriority w:val="39"/>
    <w:qFormat/>
    <w:pPr>
      <w:ind w:left="1260"/>
    </w:pPr>
  </w:style>
  <w:style w:type="paragraph" w:styleId="1527">
    <w:name w:val="副标题"/>
    <w:basedOn w:val="1474"/>
    <w:next w:val="1474"/>
    <w:link w:val="1528"/>
    <w:qFormat/>
    <w:pPr>
      <w:jc w:val="center"/>
      <w:spacing w:before="240" w:after="60" w:line="312" w:lineRule="auto"/>
      <w:outlineLvl w:val="1"/>
    </w:pPr>
    <w:rPr>
      <w:rFonts w:ascii="Cambria" w:hAnsi="Cambria" w:cs="Times New Roman"/>
      <w:b/>
      <w:bCs/>
      <w:sz w:val="32"/>
      <w:szCs w:val="32"/>
    </w:rPr>
  </w:style>
  <w:style w:type="character" w:styleId="1528">
    <w:name w:val="副标题 字符"/>
    <w:next w:val="1528"/>
    <w:link w:val="1527"/>
    <w:qFormat/>
    <w:rPr>
      <w:rFonts w:ascii="Cambria" w:hAnsi="Cambria"/>
      <w:b/>
      <w:bCs/>
      <w:sz w:val="32"/>
      <w:szCs w:val="32"/>
    </w:rPr>
  </w:style>
  <w:style w:type="paragraph" w:styleId="1529">
    <w:name w:val="脚注文本"/>
    <w:basedOn w:val="1474"/>
    <w:next w:val="1529"/>
    <w:link w:val="1474"/>
    <w:pPr>
      <w:jc w:val="left"/>
    </w:pPr>
    <w:rPr>
      <w:sz w:val="18"/>
    </w:rPr>
  </w:style>
  <w:style w:type="paragraph" w:styleId="1530">
    <w:name w:val="目录 6"/>
    <w:basedOn w:val="1474"/>
    <w:next w:val="1474"/>
    <w:link w:val="1474"/>
    <w:uiPriority w:val="39"/>
    <w:qFormat/>
    <w:pPr>
      <w:ind w:left="2100"/>
    </w:pPr>
  </w:style>
  <w:style w:type="paragraph" w:styleId="1531">
    <w:name w:val="正文文本缩进 3"/>
    <w:basedOn w:val="1474"/>
    <w:next w:val="1531"/>
    <w:link w:val="1532"/>
    <w:qFormat/>
    <w:pPr>
      <w:ind w:firstLine="841"/>
    </w:pPr>
    <w:rPr>
      <w:rFonts w:eastAsia="华文新魏" w:cs="Times New Roman"/>
      <w:b/>
      <w:bCs/>
      <w:sz w:val="84"/>
    </w:rPr>
  </w:style>
  <w:style w:type="character" w:styleId="1532">
    <w:name w:val="正文文本缩进 3 字符"/>
    <w:next w:val="1532"/>
    <w:link w:val="1531"/>
    <w:qFormat/>
    <w:rPr>
      <w:rFonts w:eastAsia="华文新魏"/>
      <w:b/>
      <w:bCs/>
      <w:sz w:val="84"/>
    </w:rPr>
  </w:style>
  <w:style w:type="paragraph" w:styleId="1533">
    <w:name w:val="目录 2"/>
    <w:basedOn w:val="1474"/>
    <w:next w:val="1474"/>
    <w:link w:val="1474"/>
    <w:uiPriority w:val="39"/>
    <w:qFormat/>
    <w:pPr>
      <w:ind w:left="420"/>
    </w:pPr>
  </w:style>
  <w:style w:type="paragraph" w:styleId="1534">
    <w:name w:val="目录 9"/>
    <w:basedOn w:val="1474"/>
    <w:next w:val="1474"/>
    <w:link w:val="1474"/>
    <w:uiPriority w:val="39"/>
    <w:qFormat/>
    <w:pPr>
      <w:ind w:left="3360"/>
    </w:pPr>
  </w:style>
  <w:style w:type="paragraph" w:styleId="1535">
    <w:name w:val="HTML 预设格式"/>
    <w:basedOn w:val="1474"/>
    <w:next w:val="1535"/>
    <w:link w:val="15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536">
    <w:name w:val="HTML 预设格式 字符"/>
    <w:next w:val="1536"/>
    <w:link w:val="1535"/>
    <w:qFormat/>
    <w:rPr>
      <w:rFonts w:ascii="黑体" w:hAnsi="Courier New" w:eastAsia="黑体" w:cs="Courier New"/>
    </w:rPr>
  </w:style>
  <w:style w:type="paragraph" w:styleId="1537">
    <w:name w:val="普通(网站)"/>
    <w:basedOn w:val="1474"/>
    <w:next w:val="1537"/>
    <w:link w:val="147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38">
    <w:name w:val="标题"/>
    <w:basedOn w:val="1474"/>
    <w:next w:val="1538"/>
    <w:link w:val="1539"/>
    <w:uiPriority w:val="10"/>
    <w:qFormat/>
    <w:pPr>
      <w:jc w:val="center"/>
    </w:pPr>
    <w:rPr>
      <w:rFonts w:cs="Times New Roman"/>
      <w:sz w:val="30"/>
      <w:szCs w:val="24"/>
    </w:rPr>
  </w:style>
  <w:style w:type="character" w:styleId="1539">
    <w:name w:val="标题 字符"/>
    <w:next w:val="1539"/>
    <w:link w:val="1538"/>
    <w:uiPriority w:val="10"/>
    <w:qFormat/>
    <w:rPr>
      <w:sz w:val="30"/>
      <w:szCs w:val="24"/>
    </w:rPr>
  </w:style>
  <w:style w:type="paragraph" w:styleId="1540">
    <w:name w:val="批注主题"/>
    <w:basedOn w:val="1504"/>
    <w:next w:val="1504"/>
    <w:link w:val="1541"/>
    <w:qFormat/>
    <w:rPr>
      <w:rFonts w:cs="Times New Roman"/>
      <w:b/>
      <w:bCs/>
    </w:rPr>
  </w:style>
  <w:style w:type="character" w:styleId="1541">
    <w:name w:val="批注主题 字符"/>
    <w:next w:val="1541"/>
    <w:link w:val="1540"/>
    <w:qFormat/>
    <w:rPr>
      <w:b/>
      <w:bCs/>
      <w:sz w:val="21"/>
    </w:rPr>
  </w:style>
  <w:style w:type="paragraph" w:styleId="1542">
    <w:name w:val="正文首行缩进"/>
    <w:basedOn w:val="1485"/>
    <w:next w:val="1542"/>
    <w:link w:val="1474"/>
    <w:qFormat/>
    <w:pPr>
      <w:ind w:firstLine="420"/>
      <w:spacing w:line="360" w:lineRule="auto"/>
    </w:pPr>
    <w:rPr>
      <w:rFonts w:ascii="Times New Roman"/>
      <w:szCs w:val="21"/>
    </w:rPr>
  </w:style>
  <w:style w:type="table" w:styleId="1543">
    <w:name w:val="网格型"/>
    <w:basedOn w:val="1484"/>
    <w:next w:val="1543"/>
    <w:link w:val="1474"/>
    <w:qFormat/>
    <w:rPr>
      <w:sz w:val="21"/>
      <w:szCs w:val="22"/>
    </w:rPr>
    <w:tblPr/>
  </w:style>
  <w:style w:type="character" w:styleId="1544">
    <w:name w:val="要点"/>
    <w:next w:val="1544"/>
    <w:link w:val="1474"/>
    <w:qFormat/>
    <w:rPr>
      <w:b/>
      <w:bCs/>
    </w:rPr>
  </w:style>
  <w:style w:type="character" w:styleId="1545">
    <w:name w:val="页码"/>
    <w:basedOn w:val="1483"/>
    <w:next w:val="1545"/>
    <w:link w:val="1474"/>
    <w:qFormat/>
  </w:style>
  <w:style w:type="character" w:styleId="1546">
    <w:name w:val="超链接"/>
    <w:next w:val="1546"/>
    <w:link w:val="1474"/>
    <w:uiPriority w:val="99"/>
    <w:qFormat/>
    <w:rPr>
      <w:color w:val="333333"/>
      <w:u w:val="none"/>
    </w:rPr>
  </w:style>
  <w:style w:type="character" w:styleId="1547">
    <w:name w:val="批注引用"/>
    <w:next w:val="1547"/>
    <w:link w:val="1474"/>
    <w:qFormat/>
    <w:rPr>
      <w:sz w:val="21"/>
      <w:szCs w:val="21"/>
    </w:rPr>
  </w:style>
  <w:style w:type="character" w:styleId="1548">
    <w:name w:val="脚注引用"/>
    <w:basedOn w:val="1483"/>
    <w:next w:val="1548"/>
    <w:link w:val="1474"/>
    <w:rPr>
      <w:vertAlign w:val="superscript"/>
    </w:rPr>
  </w:style>
  <w:style w:type="paragraph" w:styleId="1549">
    <w:name w:val="正文1"/>
    <w:next w:val="1549"/>
    <w:link w:val="1474"/>
    <w:qFormat/>
    <w:pPr>
      <w:jc w:val="both"/>
    </w:pPr>
    <w:rPr>
      <w:rFonts w:cs="宋体"/>
      <w:sz w:val="21"/>
      <w:szCs w:val="21"/>
      <w:lang w:val="en-US" w:eastAsia="zh-CN" w:bidi="ar-SA"/>
    </w:rPr>
  </w:style>
  <w:style w:type="character" w:styleId="1550">
    <w:name w:val="列出段落 Char1"/>
    <w:next w:val="1550"/>
    <w:link w:val="1551"/>
    <w:qFormat/>
    <w:rPr>
      <w:rFonts w:ascii="Calibri" w:hAnsi="Calibri"/>
      <w:sz w:val="21"/>
      <w:szCs w:val="22"/>
    </w:rPr>
  </w:style>
  <w:style w:type="paragraph" w:styleId="1551">
    <w:name w:val="列出段落1"/>
    <w:basedOn w:val="1474"/>
    <w:next w:val="1551"/>
    <w:link w:val="1550"/>
    <w:qFormat/>
    <w:pPr>
      <w:ind w:firstLine="420"/>
    </w:pPr>
    <w:rPr>
      <w:rFonts w:ascii="Calibri" w:hAnsi="Calibri" w:cs="Times New Roman"/>
      <w:szCs w:val="22"/>
    </w:rPr>
  </w:style>
  <w:style w:type="character" w:styleId="1552">
    <w:name w:val="apple-converted-space"/>
    <w:next w:val="1552"/>
    <w:link w:val="1474"/>
    <w:qFormat/>
  </w:style>
  <w:style w:type="character" w:styleId="1553">
    <w:name w:val="标题 Char1"/>
    <w:next w:val="1553"/>
    <w:link w:val="1474"/>
    <w:qFormat/>
    <w:rPr>
      <w:rFonts w:ascii="Cambria" w:hAnsi="Cambria" w:eastAsia="仿宋_GB2312" w:cs="Times New Roman"/>
      <w:b/>
      <w:bCs/>
      <w:sz w:val="32"/>
      <w:szCs w:val="32"/>
      <w:lang w:val="en-US" w:eastAsia="zh-CN" w:bidi="ar-SA"/>
    </w:rPr>
  </w:style>
  <w:style w:type="character" w:styleId="1554">
    <w:name w:val="批注框文本 Char"/>
    <w:next w:val="1554"/>
    <w:link w:val="1474"/>
    <w:uiPriority w:val="99"/>
    <w:semiHidden/>
    <w:qFormat/>
    <w:rPr>
      <w:rFonts w:ascii="宋体" w:hAnsi="Times New Roman" w:eastAsia="宋体" w:cs="Times New Roman"/>
      <w:sz w:val="18"/>
      <w:szCs w:val="18"/>
    </w:rPr>
  </w:style>
  <w:style w:type="character" w:styleId="1555">
    <w:name w:val="纯文本 Char1"/>
    <w:next w:val="1555"/>
    <w:link w:val="1474"/>
    <w:qFormat/>
    <w:rPr>
      <w:rFonts w:ascii="宋体" w:hAnsi="Courier New" w:eastAsia="宋体" w:cs="Times New Roman"/>
      <w:sz w:val="21"/>
      <w:szCs w:val="20"/>
    </w:rPr>
  </w:style>
  <w:style w:type="character" w:styleId="1556">
    <w:name w:val="标题 2 Char Char Char"/>
    <w:next w:val="1556"/>
    <w:link w:val="1474"/>
    <w:qFormat/>
    <w:rPr>
      <w:rFonts w:ascii="Arial" w:hAnsi="Arial" w:eastAsia="黑体"/>
      <w:b/>
      <w:bCs/>
      <w:sz w:val="32"/>
      <w:szCs w:val="32"/>
      <w:lang w:val="en-US" w:eastAsia="zh-CN" w:bidi="ar-SA"/>
    </w:rPr>
  </w:style>
  <w:style w:type="character" w:styleId="1557">
    <w:name w:val="fontstyle01"/>
    <w:next w:val="1557"/>
    <w:link w:val="1474"/>
    <w:rPr>
      <w:rFonts w:hint="eastAsia" w:ascii="宋体" w:hAnsi="宋体" w:eastAsia="宋体"/>
      <w:color w:val="000000"/>
      <w:sz w:val="24"/>
      <w:szCs w:val="24"/>
    </w:rPr>
  </w:style>
  <w:style w:type="character" w:styleId="1558">
    <w:name w:val="访问过的超链接1"/>
    <w:next w:val="1558"/>
    <w:link w:val="1474"/>
    <w:uiPriority w:val="99"/>
    <w:qFormat/>
    <w:rPr>
      <w:color w:val="333333"/>
      <w:u w:val="none"/>
    </w:rPr>
  </w:style>
  <w:style w:type="character" w:styleId="1559">
    <w:name w:val="正文文本 (2)_"/>
    <w:next w:val="1559"/>
    <w:link w:val="1474"/>
    <w:qFormat/>
    <w:rPr>
      <w:rFonts w:ascii="宋体" w:hAnsi="宋体" w:eastAsia="宋体" w:cs="宋体"/>
      <w:b/>
      <w:sz w:val="17"/>
      <w:szCs w:val="17"/>
      <w:u w:val="none"/>
      <w:lang w:val="en-US" w:eastAsia="zh-CN" w:bidi="ar-SA"/>
    </w:rPr>
  </w:style>
  <w:style w:type="character" w:styleId="1560">
    <w:name w:val="Char Char3"/>
    <w:next w:val="1560"/>
    <w:link w:val="1474"/>
    <w:qFormat/>
    <w:rPr>
      <w:rFonts w:ascii="宋体" w:hAnsi="宋体" w:eastAsia="宋体"/>
      <w:sz w:val="24"/>
      <w:szCs w:val="24"/>
      <w:lang w:val="en-US" w:eastAsia="zh-CN" w:bidi="ar-SA"/>
    </w:rPr>
  </w:style>
  <w:style w:type="character" w:styleId="1561">
    <w:name w:val="标题 4 Char"/>
    <w:next w:val="1561"/>
    <w:link w:val="1474"/>
    <w:qFormat/>
    <w:rPr>
      <w:rFonts w:ascii="Cambria" w:hAnsi="Cambria" w:eastAsia="宋体" w:cs="Times New Roman"/>
      <w:b/>
      <w:bCs/>
      <w:sz w:val="28"/>
      <w:szCs w:val="28"/>
    </w:rPr>
  </w:style>
  <w:style w:type="character" w:styleId="1562">
    <w:name w:val="标题 1 Char1"/>
    <w:next w:val="1562"/>
    <w:link w:val="1474"/>
    <w:qFormat/>
    <w:rPr>
      <w:rFonts w:ascii="宋体"/>
      <w:sz w:val="28"/>
    </w:rPr>
  </w:style>
  <w:style w:type="character" w:styleId="1563">
    <w:name w:val="标题 Char2"/>
    <w:next w:val="1563"/>
    <w:link w:val="1474"/>
    <w:uiPriority w:val="10"/>
    <w:qFormat/>
    <w:rPr>
      <w:sz w:val="30"/>
      <w:szCs w:val="24"/>
    </w:rPr>
  </w:style>
  <w:style w:type="character" w:styleId="1564">
    <w:name w:val="表格标题_"/>
    <w:next w:val="1564"/>
    <w:link w:val="1565"/>
    <w:qFormat/>
    <w:rPr>
      <w:rFonts w:ascii="Gulim" w:hAnsi="Gulim" w:eastAsia="Gulim" w:cs="Gulim"/>
      <w:b/>
      <w:sz w:val="15"/>
      <w:szCs w:val="15"/>
      <w:shd w:val="clear" w:color="auto" w:fill="ffffff"/>
      <w:lang w:eastAsia="en-US" w:bidi="en-US"/>
    </w:rPr>
  </w:style>
  <w:style w:type="paragraph" w:styleId="1565">
    <w:name w:val="表格标题"/>
    <w:basedOn w:val="1474"/>
    <w:next w:val="1565"/>
    <w:link w:val="1564"/>
    <w:qFormat/>
    <w:pPr>
      <w:jc w:val="left"/>
      <w:spacing w:line="0" w:lineRule="atLeast"/>
      <w:shd w:val="clear" w:color="auto" w:fill="ffffff"/>
    </w:pPr>
    <w:rPr>
      <w:rFonts w:ascii="Gulim" w:hAnsi="Gulim" w:eastAsia="Gulim" w:cs="Gulim"/>
      <w:b/>
      <w:sz w:val="15"/>
      <w:szCs w:val="15"/>
      <w:lang w:eastAsia="en-US" w:bidi="en-US"/>
    </w:rPr>
  </w:style>
  <w:style w:type="character" w:styleId="1566">
    <w:name w:val="标题 4 Char1"/>
    <w:next w:val="1566"/>
    <w:link w:val="1474"/>
    <w:qFormat/>
    <w:rPr>
      <w:rFonts w:ascii="Arial" w:hAnsi="Arial" w:eastAsia="黑体" w:cs="Arial"/>
      <w:b/>
      <w:bCs/>
      <w:sz w:val="28"/>
      <w:szCs w:val="28"/>
    </w:rPr>
  </w:style>
  <w:style w:type="character" w:styleId="1567">
    <w:name w:val="页眉 Char1"/>
    <w:next w:val="1567"/>
    <w:link w:val="1474"/>
    <w:uiPriority w:val="99"/>
    <w:qFormat/>
    <w:rPr>
      <w:sz w:val="18"/>
    </w:rPr>
  </w:style>
  <w:style w:type="character" w:styleId="1568">
    <w:name w:val="纯文本 Char"/>
    <w:next w:val="1568"/>
    <w:link w:val="1474"/>
    <w:qFormat/>
    <w:rPr>
      <w:rFonts w:ascii="宋体" w:hAnsi="Courier New" w:eastAsia="宋体" w:cs="Courier New"/>
      <w:szCs w:val="21"/>
    </w:rPr>
  </w:style>
  <w:style w:type="character" w:styleId="1569">
    <w:name w:val="Andy_正文格式 Char"/>
    <w:next w:val="1569"/>
    <w:link w:val="1570"/>
    <w:qFormat/>
    <w:rPr>
      <w:rFonts w:ascii="仿宋_GB2312" w:eastAsia="仿宋_GB2312"/>
      <w:sz w:val="28"/>
      <w:szCs w:val="28"/>
    </w:rPr>
  </w:style>
  <w:style w:type="paragraph" w:styleId="1570">
    <w:name w:val="Andy_正文格式"/>
    <w:basedOn w:val="1474"/>
    <w:next w:val="1570"/>
    <w:link w:val="1569"/>
    <w:qFormat/>
    <w:pPr>
      <w:ind w:firstLine="560"/>
    </w:pPr>
    <w:rPr>
      <w:rFonts w:ascii="仿宋_GB2312" w:eastAsia="仿宋_GB2312" w:cs="Times New Roman"/>
      <w:sz w:val="28"/>
      <w:szCs w:val="28"/>
    </w:rPr>
  </w:style>
  <w:style w:type="character" w:styleId="1571">
    <w:name w:val="正文文本 (2)"/>
    <w:next w:val="1571"/>
    <w:link w:val="1474"/>
    <w:qFormat/>
    <w:rPr>
      <w:rFonts w:ascii="宋体" w:hAnsi="宋体" w:eastAsia="宋体" w:cs="宋体"/>
      <w:b/>
      <w:color w:val="000000"/>
      <w:spacing w:val="0"/>
      <w:position w:val="0"/>
      <w:sz w:val="17"/>
      <w:szCs w:val="17"/>
      <w:u w:val="none"/>
      <w:lang w:val="zh-CN" w:eastAsia="zh-CN" w:bidi="zh-CN"/>
    </w:rPr>
  </w:style>
  <w:style w:type="character" w:styleId="1572">
    <w:name w:val="页脚 Char1"/>
    <w:next w:val="1572"/>
    <w:link w:val="1474"/>
    <w:uiPriority w:val="99"/>
    <w:qFormat/>
    <w:rPr>
      <w:sz w:val="18"/>
    </w:rPr>
  </w:style>
  <w:style w:type="character" w:styleId="1573">
    <w:name w:val="标题 6 Char"/>
    <w:next w:val="1573"/>
    <w:link w:val="1474"/>
    <w:qFormat/>
    <w:rPr>
      <w:rFonts w:ascii="Arial" w:hAnsi="Arial" w:eastAsia="黑体"/>
      <w:b/>
      <w:bCs/>
      <w:sz w:val="24"/>
      <w:szCs w:val="24"/>
    </w:rPr>
  </w:style>
  <w:style w:type="character" w:styleId="1574">
    <w:name w:val="正文文本缩进 2 Char"/>
    <w:next w:val="1574"/>
    <w:link w:val="1474"/>
    <w:qFormat/>
    <w:rPr>
      <w:rFonts w:ascii="宋体"/>
      <w:sz w:val="21"/>
    </w:rPr>
  </w:style>
  <w:style w:type="character" w:styleId="1575">
    <w:name w:val="标题 3 Char"/>
    <w:next w:val="1575"/>
    <w:link w:val="1474"/>
    <w:qFormat/>
    <w:rPr>
      <w:rFonts w:ascii="仿宋_GB2312" w:eastAsia="仿宋_GB2312"/>
      <w:sz w:val="32"/>
    </w:rPr>
  </w:style>
  <w:style w:type="character" w:styleId="1576">
    <w:name w:val="标题 1 Char"/>
    <w:next w:val="1576"/>
    <w:link w:val="1474"/>
    <w:qFormat/>
    <w:rPr>
      <w:rFonts w:ascii="宋体" w:hAnsi="Times New Roman" w:eastAsia="宋体" w:cs="Times New Roman"/>
      <w:b/>
      <w:bCs/>
      <w:sz w:val="44"/>
      <w:szCs w:val="44"/>
    </w:rPr>
  </w:style>
  <w:style w:type="character" w:styleId="1577">
    <w:name w:val="文档结构图 Char1"/>
    <w:next w:val="1577"/>
    <w:link w:val="1474"/>
    <w:qFormat/>
    <w:rPr>
      <w:rFonts w:ascii="宋体" w:eastAsia="仿宋_GB2312"/>
      <w:sz w:val="18"/>
      <w:szCs w:val="18"/>
    </w:rPr>
  </w:style>
  <w:style w:type="character" w:styleId="1578">
    <w:name w:val="日期 Char"/>
    <w:next w:val="1578"/>
    <w:link w:val="1474"/>
    <w:qFormat/>
    <w:rPr>
      <w:rFonts w:ascii="宋体" w:hAnsi="Times New Roman" w:eastAsia="宋体" w:cs="Times New Roman"/>
      <w:sz w:val="20"/>
      <w:szCs w:val="20"/>
    </w:rPr>
  </w:style>
  <w:style w:type="character" w:styleId="1579">
    <w:name w:val="apple-style-span"/>
    <w:next w:val="1579"/>
    <w:link w:val="1474"/>
    <w:qFormat/>
  </w:style>
  <w:style w:type="character" w:styleId="1580">
    <w:name w:val="列出段落 Char"/>
    <w:next w:val="1580"/>
    <w:link w:val="1474"/>
    <w:qFormat/>
    <w:rPr>
      <w:rFonts w:ascii="Calibri" w:hAnsi="Calibri"/>
      <w:sz w:val="21"/>
      <w:szCs w:val="22"/>
    </w:rPr>
  </w:style>
  <w:style w:type="character" w:styleId="1581">
    <w:name w:val="标准文本 Char"/>
    <w:next w:val="1581"/>
    <w:link w:val="1582"/>
    <w:qFormat/>
    <w:rPr>
      <w:rFonts w:ascii="宋体" w:hAnsi="宋体" w:eastAsia="宋体" w:cs="宋体"/>
      <w:sz w:val="21"/>
      <w:szCs w:val="21"/>
      <w:lang w:val="en-US" w:eastAsia="zh-CN" w:bidi="ar-SA"/>
    </w:rPr>
  </w:style>
  <w:style w:type="paragraph" w:styleId="1582">
    <w:name w:val="标准文本"/>
    <w:basedOn w:val="1474"/>
    <w:next w:val="1582"/>
    <w:link w:val="1581"/>
    <w:qFormat/>
    <w:pPr>
      <w:ind w:firstLine="420"/>
      <w:spacing w:line="300" w:lineRule="auto"/>
    </w:pPr>
    <w:rPr>
      <w:rFonts w:ascii="宋体" w:hAnsi="宋体" w:eastAsia="宋体" w:cs="宋体"/>
      <w:szCs w:val="21"/>
    </w:rPr>
  </w:style>
  <w:style w:type="character" w:styleId="1583">
    <w:name w:val="font71"/>
    <w:next w:val="1583"/>
    <w:link w:val="1474"/>
    <w:qFormat/>
    <w:rPr>
      <w:rFonts w:hint="eastAsia" w:ascii="宋体" w:hAnsi="宋体" w:eastAsia="宋体" w:cs="宋体"/>
      <w:color w:val="000000"/>
      <w:sz w:val="18"/>
      <w:szCs w:val="18"/>
      <w:u w:val="none"/>
    </w:rPr>
  </w:style>
  <w:style w:type="character" w:styleId="1584">
    <w:name w:val="日期 Char1"/>
    <w:next w:val="1584"/>
    <w:link w:val="1474"/>
    <w:qFormat/>
    <w:rPr>
      <w:rFonts w:ascii="宋体"/>
      <w:sz w:val="21"/>
    </w:rPr>
  </w:style>
  <w:style w:type="character" w:styleId="1585">
    <w:name w:val="新正文 Char Char"/>
    <w:next w:val="1585"/>
    <w:link w:val="1586"/>
    <w:qFormat/>
    <w:rPr>
      <w:rFonts w:ascii="宋体" w:hAnsi="宋体" w:cs="宋体"/>
      <w:b/>
      <w:bCs/>
      <w:color w:val="000000"/>
      <w:sz w:val="24"/>
      <w:szCs w:val="21"/>
    </w:rPr>
  </w:style>
  <w:style w:type="paragraph" w:styleId="1586">
    <w:name w:val="新正文"/>
    <w:basedOn w:val="1474"/>
    <w:next w:val="1586"/>
    <w:link w:val="1585"/>
    <w:qFormat/>
    <w:pPr>
      <w:ind w:firstLine="200"/>
      <w:spacing w:line="480" w:lineRule="exact"/>
    </w:pPr>
    <w:rPr>
      <w:rFonts w:ascii="宋体" w:hAnsi="宋体" w:cs="Times New Roman"/>
      <w:b/>
      <w:bCs/>
      <w:color w:val="000000"/>
      <w:sz w:val="24"/>
      <w:szCs w:val="21"/>
    </w:rPr>
  </w:style>
  <w:style w:type="character" w:styleId="1587">
    <w:name w:val="标题 Char"/>
    <w:next w:val="1587"/>
    <w:link w:val="1474"/>
    <w:qFormat/>
    <w:rPr>
      <w:rFonts w:ascii="Cambria" w:hAnsi="Cambria" w:eastAsia="宋体" w:cs="Times New Roman"/>
      <w:b/>
      <w:bCs/>
      <w:sz w:val="32"/>
      <w:szCs w:val="32"/>
    </w:rPr>
  </w:style>
  <w:style w:type="character" w:styleId="1588">
    <w:name w:val="正文文本 (2) + MingLiU"/>
    <w:next w:val="1588"/>
    <w:link w:val="1474"/>
    <w:qFormat/>
    <w:rPr>
      <w:rFonts w:ascii="MingLiU" w:hAnsi="MingLiU" w:eastAsia="MingLiU" w:cs="MingLiU"/>
      <w:b/>
      <w:color w:val="000000"/>
      <w:spacing w:val="-20"/>
      <w:position w:val="0"/>
      <w:sz w:val="14"/>
      <w:szCs w:val="14"/>
      <w:u w:val="none"/>
      <w:lang w:val="zh-CN" w:eastAsia="zh-CN" w:bidi="zh-CN"/>
    </w:rPr>
  </w:style>
  <w:style w:type="character" w:styleId="1589">
    <w:name w:val="正文文本 (2) + Gulim"/>
    <w:next w:val="1589"/>
    <w:link w:val="1474"/>
    <w:qFormat/>
    <w:rPr>
      <w:rFonts w:ascii="Gulim" w:hAnsi="Gulim" w:eastAsia="Gulim" w:cs="Gulim"/>
      <w:b/>
      <w:color w:val="000000"/>
      <w:spacing w:val="0"/>
      <w:position w:val="0"/>
      <w:sz w:val="15"/>
      <w:szCs w:val="15"/>
      <w:u w:val="none"/>
      <w:lang w:val="en-US" w:eastAsia="en-US" w:bidi="en-US"/>
    </w:rPr>
  </w:style>
  <w:style w:type="character" w:styleId="1590">
    <w:name w:val="纯文本 Char2"/>
    <w:next w:val="1590"/>
    <w:link w:val="1474"/>
    <w:qFormat/>
    <w:rPr>
      <w:rFonts w:ascii="宋体" w:hAnsi="Courier New" w:eastAsia="宋体"/>
      <w:sz w:val="21"/>
      <w:lang w:val="en-US" w:eastAsia="zh-CN" w:bidi="ar-SA"/>
    </w:rPr>
  </w:style>
  <w:style w:type="character" w:styleId="1591">
    <w:name w:val="样式 样式 标题 3 + (中文) 黑体 Char + (中文) 宋体 小四 Char Char Char Char Char Char"/>
    <w:next w:val="1591"/>
    <w:link w:val="1474"/>
    <w:qFormat/>
    <w:rPr>
      <w:rFonts w:ascii="宋体" w:hAnsi="Courier New" w:eastAsia="宋体" w:cs="Courier New"/>
      <w:sz w:val="24"/>
      <w:szCs w:val="21"/>
      <w:lang w:val="en-US" w:eastAsia="zh-CN" w:bidi="ar-SA"/>
    </w:rPr>
  </w:style>
  <w:style w:type="character" w:styleId="1592">
    <w:name w:val="正文文本缩进 Char1"/>
    <w:next w:val="1592"/>
    <w:link w:val="1474"/>
    <w:qFormat/>
    <w:rPr>
      <w:rFonts w:ascii="宋体"/>
      <w:sz w:val="24"/>
    </w:rPr>
  </w:style>
  <w:style w:type="character" w:styleId="1593">
    <w:name w:val="批注文字 Char"/>
    <w:next w:val="1593"/>
    <w:link w:val="1474"/>
    <w:qFormat/>
    <w:rPr>
      <w:sz w:val="21"/>
    </w:rPr>
  </w:style>
  <w:style w:type="character" w:styleId="1594">
    <w:name w:val="表格标题 + SimSun"/>
    <w:next w:val="1594"/>
    <w:link w:val="1474"/>
    <w:qFormat/>
    <w:rPr>
      <w:rFonts w:ascii="宋体" w:hAnsi="宋体" w:eastAsia="宋体" w:cs="宋体"/>
      <w:b/>
      <w:color w:val="000000"/>
      <w:spacing w:val="0"/>
      <w:position w:val="0"/>
      <w:sz w:val="17"/>
      <w:szCs w:val="17"/>
      <w:shd w:val="clear" w:color="auto" w:fill="ffffff"/>
      <w:lang w:val="zh-CN" w:eastAsia="zh-CN" w:bidi="zh-CN"/>
    </w:rPr>
  </w:style>
  <w:style w:type="character" w:styleId="1595">
    <w:name w:val="font211"/>
    <w:next w:val="1595"/>
    <w:link w:val="1474"/>
    <w:qFormat/>
    <w:rPr>
      <w:rFonts w:hint="eastAsia" w:ascii="新宋体" w:hAnsi="新宋体" w:eastAsia="新宋体" w:cs="新宋体"/>
      <w:color w:val="000000"/>
      <w:sz w:val="18"/>
      <w:szCs w:val="18"/>
      <w:u w:val="none"/>
    </w:rPr>
  </w:style>
  <w:style w:type="character" w:styleId="1596">
    <w:name w:val="批注框文本 Char1"/>
    <w:next w:val="1596"/>
    <w:link w:val="1474"/>
    <w:uiPriority w:val="99"/>
    <w:semiHidden/>
    <w:qFormat/>
    <w:rPr>
      <w:sz w:val="18"/>
      <w:szCs w:val="18"/>
    </w:rPr>
  </w:style>
  <w:style w:type="character" w:styleId="1597">
    <w:name w:val="标题 3 Char Char Char Char Char Char Char Char Char"/>
    <w:next w:val="1597"/>
    <w:link w:val="1474"/>
    <w:qFormat/>
    <w:rPr>
      <w:rFonts w:eastAsia="宋体"/>
      <w:b/>
      <w:sz w:val="32"/>
      <w:lang w:val="en-US" w:eastAsia="zh-CN"/>
    </w:rPr>
  </w:style>
  <w:style w:type="character" w:styleId="1598">
    <w:name w:val="正文文本 (8)_"/>
    <w:next w:val="1598"/>
    <w:link w:val="1599"/>
    <w:qFormat/>
    <w:rPr>
      <w:rFonts w:ascii="Gulim" w:hAnsi="Gulim" w:eastAsia="Gulim" w:cs="Gulim"/>
      <w:b/>
      <w:sz w:val="15"/>
      <w:szCs w:val="15"/>
      <w:shd w:val="clear" w:color="auto" w:fill="ffffff"/>
      <w:lang w:eastAsia="en-US" w:bidi="en-US"/>
    </w:rPr>
  </w:style>
  <w:style w:type="paragraph" w:styleId="1599">
    <w:name w:val="正文文本 (8)"/>
    <w:basedOn w:val="1474"/>
    <w:next w:val="1599"/>
    <w:link w:val="1598"/>
    <w:qFormat/>
    <w:pPr>
      <w:jc w:val="left"/>
      <w:spacing w:line="0" w:lineRule="atLeast"/>
      <w:shd w:val="clear" w:color="auto" w:fill="ffffff"/>
    </w:pPr>
    <w:rPr>
      <w:rFonts w:ascii="Gulim" w:hAnsi="Gulim" w:eastAsia="Gulim" w:cs="Gulim"/>
      <w:b/>
      <w:sz w:val="15"/>
      <w:szCs w:val="15"/>
      <w:lang w:eastAsia="en-US" w:bidi="en-US"/>
    </w:rPr>
  </w:style>
  <w:style w:type="character" w:styleId="1600">
    <w:name w:val="标题 9 Char"/>
    <w:next w:val="1600"/>
    <w:link w:val="1474"/>
    <w:qFormat/>
    <w:rPr>
      <w:rFonts w:ascii="Arial" w:hAnsi="Arial" w:eastAsia="黑体"/>
      <w:sz w:val="21"/>
      <w:szCs w:val="21"/>
    </w:rPr>
  </w:style>
  <w:style w:type="character" w:styleId="1601">
    <w:name w:val="样式 仿宋_GB2312 小四 加粗 黑色"/>
    <w:next w:val="1601"/>
    <w:link w:val="1474"/>
    <w:qFormat/>
    <w:rPr>
      <w:rFonts w:ascii="仿宋_GB2312" w:eastAsia="仿宋_GB2312"/>
      <w:b/>
      <w:bCs/>
      <w:color w:val="000000"/>
      <w:sz w:val="24"/>
      <w:szCs w:val="24"/>
      <w:lang w:val="en-US" w:eastAsia="zh-CN" w:bidi="ar-SA"/>
    </w:rPr>
  </w:style>
  <w:style w:type="character" w:styleId="1602">
    <w:name w:val="文档结构图 Char"/>
    <w:next w:val="1602"/>
    <w:link w:val="1474"/>
    <w:qFormat/>
    <w:rPr>
      <w:rFonts w:ascii="宋体" w:hAnsi="Times New Roman" w:eastAsia="宋体" w:cs="Times New Roman"/>
      <w:sz w:val="18"/>
      <w:szCs w:val="18"/>
    </w:rPr>
  </w:style>
  <w:style w:type="character" w:styleId="1603">
    <w:name w:val="标题 2 Char"/>
    <w:next w:val="1603"/>
    <w:link w:val="1474"/>
    <w:uiPriority w:val="9"/>
    <w:semiHidden/>
    <w:qFormat/>
    <w:rPr>
      <w:rFonts w:ascii="Cambria" w:hAnsi="Cambria" w:eastAsia="宋体" w:cs="Times New Roman"/>
      <w:b/>
      <w:bCs/>
      <w:sz w:val="32"/>
      <w:szCs w:val="32"/>
    </w:rPr>
  </w:style>
  <w:style w:type="character" w:styleId="1604">
    <w:name w:val="yy1"/>
    <w:next w:val="1604"/>
    <w:link w:val="1474"/>
    <w:qFormat/>
    <w:rPr>
      <w:rFonts w:ascii="宋体" w:hAnsi="宋体" w:eastAsia="宋体"/>
      <w:b/>
      <w:bCs/>
      <w:sz w:val="28"/>
    </w:rPr>
  </w:style>
  <w:style w:type="character" w:styleId="1605">
    <w:name w:val="正文文本 Char"/>
    <w:next w:val="1605"/>
    <w:link w:val="1474"/>
    <w:qFormat/>
    <w:rPr>
      <w:rFonts w:ascii="宋体" w:eastAsia="宋体"/>
      <w:sz w:val="28"/>
      <w:lang w:val="en-US" w:eastAsia="zh-CN" w:bidi="ar-SA"/>
    </w:rPr>
  </w:style>
  <w:style w:type="character" w:styleId="1606">
    <w:name w:val="页脚 Char"/>
    <w:next w:val="1606"/>
    <w:link w:val="1474"/>
    <w:uiPriority w:val="99"/>
    <w:qFormat/>
    <w:rPr>
      <w:rFonts w:ascii="宋体" w:hAnsi="Times New Roman" w:eastAsia="宋体" w:cs="Times New Roman"/>
      <w:sz w:val="18"/>
      <w:szCs w:val="18"/>
    </w:rPr>
  </w:style>
  <w:style w:type="character" w:styleId="1607">
    <w:name w:val="批注主题 Char"/>
    <w:next w:val="1607"/>
    <w:link w:val="1474"/>
    <w:qFormat/>
    <w:rPr>
      <w:b/>
      <w:bCs/>
      <w:sz w:val="21"/>
    </w:rPr>
  </w:style>
  <w:style w:type="character" w:styleId="1608">
    <w:name w:val="fontstyle11"/>
    <w:next w:val="1608"/>
    <w:link w:val="1474"/>
    <w:rPr>
      <w:rFonts w:ascii="Times New Roman" w:hAnsi="Times New Roman" w:cs="Times New Roman"/>
      <w:color w:val="000000"/>
      <w:sz w:val="24"/>
      <w:szCs w:val="24"/>
    </w:rPr>
  </w:style>
  <w:style w:type="character" w:styleId="1609">
    <w:name w:val="副标题 Char"/>
    <w:next w:val="1609"/>
    <w:link w:val="1474"/>
    <w:qFormat/>
    <w:rPr>
      <w:rFonts w:ascii="Cambria" w:hAnsi="Cambria"/>
      <w:b/>
      <w:bCs/>
      <w:sz w:val="32"/>
      <w:szCs w:val="32"/>
    </w:rPr>
  </w:style>
  <w:style w:type="character" w:styleId="1610">
    <w:name w:val="identication Char"/>
    <w:next w:val="1610"/>
    <w:link w:val="1474"/>
    <w:qFormat/>
    <w:rPr>
      <w:rFonts w:eastAsia="宋体"/>
      <w:sz w:val="21"/>
      <w:szCs w:val="24"/>
      <w:lang w:val="en-US" w:eastAsia="zh-CN" w:bidi="ar-SA"/>
    </w:rPr>
  </w:style>
  <w:style w:type="character" w:styleId="1611">
    <w:name w:val="ask-title2"/>
    <w:next w:val="1611"/>
    <w:link w:val="1474"/>
    <w:qFormat/>
  </w:style>
  <w:style w:type="character" w:styleId="1612">
    <w:name w:val="批注文字 字符1"/>
    <w:next w:val="1612"/>
    <w:link w:val="1474"/>
    <w:uiPriority w:val="99"/>
    <w:semiHidden/>
    <w:qFormat/>
    <w:rPr>
      <w:rFonts w:ascii="宋体" w:hAnsi="Times New Roman" w:eastAsia="宋体" w:cs="Times New Roman"/>
      <w:sz w:val="20"/>
      <w:szCs w:val="20"/>
    </w:rPr>
  </w:style>
  <w:style w:type="character" w:styleId="1613">
    <w:name w:val="style21"/>
    <w:next w:val="1613"/>
    <w:link w:val="1474"/>
    <w:qFormat/>
    <w:rPr>
      <w:sz w:val="18"/>
      <w:szCs w:val="18"/>
    </w:rPr>
  </w:style>
  <w:style w:type="character" w:styleId="1614">
    <w:name w:val="正文文本缩进 3 Char"/>
    <w:next w:val="1614"/>
    <w:link w:val="1474"/>
    <w:qFormat/>
    <w:rPr>
      <w:rFonts w:eastAsia="华文新魏"/>
      <w:b/>
      <w:bCs/>
      <w:sz w:val="84"/>
    </w:rPr>
  </w:style>
  <w:style w:type="character" w:styleId="1615">
    <w:name w:val="font21"/>
    <w:next w:val="1615"/>
    <w:link w:val="1474"/>
    <w:qFormat/>
    <w:rPr>
      <w:rFonts w:hint="eastAsia" w:ascii="新宋体" w:hAnsi="新宋体" w:eastAsia="新宋体" w:cs="新宋体"/>
      <w:color w:val="000000"/>
      <w:sz w:val="18"/>
      <w:szCs w:val="18"/>
      <w:u w:val="none"/>
    </w:rPr>
  </w:style>
  <w:style w:type="character" w:styleId="1616">
    <w:name w:val="报告正文 Char"/>
    <w:next w:val="1616"/>
    <w:link w:val="1617"/>
    <w:qFormat/>
    <w:rPr>
      <w:rFonts w:eastAsia="仿宋_GB2312"/>
      <w:sz w:val="24"/>
      <w:szCs w:val="24"/>
    </w:rPr>
  </w:style>
  <w:style w:type="paragraph" w:styleId="1617">
    <w:name w:val="报告正文"/>
    <w:basedOn w:val="1474"/>
    <w:next w:val="1617"/>
    <w:link w:val="1616"/>
    <w:qFormat/>
    <w:pPr>
      <w:ind w:firstLine="480"/>
      <w:spacing w:line="360" w:lineRule="auto"/>
    </w:pPr>
    <w:rPr>
      <w:rFonts w:eastAsia="仿宋_GB2312" w:cs="Times New Roman"/>
      <w:sz w:val="24"/>
      <w:szCs w:val="24"/>
    </w:rPr>
  </w:style>
  <w:style w:type="character" w:styleId="1618">
    <w:name w:val="c lh15"/>
    <w:basedOn w:val="1483"/>
    <w:next w:val="1618"/>
    <w:link w:val="1474"/>
    <w:qFormat/>
  </w:style>
  <w:style w:type="character" w:styleId="1619">
    <w:name w:val="B正文 Char"/>
    <w:next w:val="1619"/>
    <w:link w:val="1620"/>
    <w:qFormat/>
    <w:rPr>
      <w:sz w:val="28"/>
      <w:szCs w:val="24"/>
    </w:rPr>
  </w:style>
  <w:style w:type="paragraph" w:styleId="1620">
    <w:name w:val="B正文"/>
    <w:basedOn w:val="1474"/>
    <w:next w:val="1620"/>
    <w:link w:val="1619"/>
    <w:qFormat/>
    <w:pPr>
      <w:ind w:firstLine="560"/>
      <w:spacing w:line="500" w:lineRule="exact"/>
    </w:pPr>
    <w:rPr>
      <w:rFonts w:cs="Times New Roman"/>
      <w:sz w:val="28"/>
      <w:szCs w:val="24"/>
    </w:rPr>
  </w:style>
  <w:style w:type="character" w:styleId="1621">
    <w:name w:val="HTML 预设格式 Char"/>
    <w:next w:val="1621"/>
    <w:link w:val="1474"/>
    <w:qFormat/>
    <w:rPr>
      <w:rFonts w:ascii="黑体" w:hAnsi="Courier New" w:eastAsia="黑体" w:cs="Courier New"/>
    </w:rPr>
  </w:style>
  <w:style w:type="character" w:styleId="1622">
    <w:name w:val="标题 8 Char"/>
    <w:next w:val="1622"/>
    <w:link w:val="1474"/>
    <w:qFormat/>
    <w:rPr>
      <w:rFonts w:ascii="Arial" w:hAnsi="Arial" w:eastAsia="黑体"/>
      <w:sz w:val="24"/>
      <w:szCs w:val="24"/>
    </w:rPr>
  </w:style>
  <w:style w:type="character" w:styleId="1623">
    <w:name w:val="正文缩进 Char"/>
    <w:next w:val="1623"/>
    <w:link w:val="1474"/>
    <w:qFormat/>
    <w:rPr>
      <w:b/>
      <w:sz w:val="24"/>
    </w:rPr>
  </w:style>
  <w:style w:type="character" w:styleId="1624">
    <w:name w:val="标题 5 Char"/>
    <w:next w:val="1624"/>
    <w:link w:val="1474"/>
    <w:qFormat/>
    <w:rPr>
      <w:rFonts w:ascii="宋体"/>
      <w:b/>
      <w:bCs/>
      <w:sz w:val="28"/>
      <w:szCs w:val="28"/>
    </w:rPr>
  </w:style>
  <w:style w:type="character" w:styleId="1625">
    <w:name w:val="页眉 Char"/>
    <w:next w:val="1625"/>
    <w:link w:val="1474"/>
    <w:qFormat/>
    <w:rPr>
      <w:rFonts w:ascii="宋体" w:hAnsi="Times New Roman" w:eastAsia="宋体" w:cs="Times New Roman"/>
      <w:sz w:val="18"/>
      <w:szCs w:val="18"/>
    </w:rPr>
  </w:style>
  <w:style w:type="character" w:styleId="1626">
    <w:name w:val="NormalCharacter1"/>
    <w:next w:val="1626"/>
    <w:link w:val="1474"/>
    <w:semiHidden/>
    <w:rPr>
      <w:sz w:val="21"/>
      <w:lang w:val="en-US" w:eastAsia="zh-CN" w:bidi="ar-SA"/>
    </w:rPr>
  </w:style>
  <w:style w:type="character" w:styleId="1627">
    <w:name w:val="font241"/>
    <w:next w:val="1627"/>
    <w:link w:val="1474"/>
    <w:qFormat/>
    <w:rPr>
      <w:rFonts w:hint="eastAsia" w:ascii="宋体" w:hAnsi="宋体" w:eastAsia="宋体" w:cs="宋体"/>
      <w:color w:val="000000"/>
      <w:sz w:val="18"/>
      <w:szCs w:val="18"/>
      <w:u w:val="none"/>
    </w:rPr>
  </w:style>
  <w:style w:type="character" w:styleId="1628">
    <w:name w:val="标题 2 Char1"/>
    <w:next w:val="1628"/>
    <w:link w:val="1474"/>
    <w:qFormat/>
    <w:rPr>
      <w:rFonts w:ascii="Arial" w:hAnsi="Arial" w:eastAsia="黑体"/>
      <w:b/>
      <w:bCs/>
      <w:sz w:val="32"/>
      <w:szCs w:val="32"/>
    </w:rPr>
  </w:style>
  <w:style w:type="character" w:styleId="1629">
    <w:name w:val="Char Char4"/>
    <w:next w:val="1629"/>
    <w:link w:val="1474"/>
    <w:qFormat/>
    <w:rPr>
      <w:rFonts w:eastAsia="宋体"/>
      <w:sz w:val="18"/>
      <w:szCs w:val="18"/>
      <w:lang w:val="en-US" w:eastAsia="zh-CN" w:bidi="ar-SA"/>
    </w:rPr>
  </w:style>
  <w:style w:type="character" w:styleId="1630">
    <w:name w:val="news"/>
    <w:next w:val="1630"/>
    <w:link w:val="1474"/>
    <w:qFormat/>
    <w:rPr>
      <w:rFonts w:ascii="仿宋_GB2312" w:eastAsia="仿宋_GB2312"/>
      <w:sz w:val="24"/>
      <w:szCs w:val="24"/>
      <w:lang w:val="en-US" w:eastAsia="zh-CN" w:bidi="ar-SA"/>
    </w:rPr>
  </w:style>
  <w:style w:type="character" w:styleId="1631">
    <w:name w:val="font01"/>
    <w:next w:val="1631"/>
    <w:link w:val="1474"/>
    <w:qFormat/>
    <w:rPr>
      <w:rFonts w:hint="eastAsia" w:ascii="宋体" w:hAnsi="宋体" w:eastAsia="宋体" w:cs="宋体"/>
      <w:color w:val="000000"/>
      <w:sz w:val="20"/>
      <w:szCs w:val="20"/>
      <w:u w:val="none"/>
    </w:rPr>
  </w:style>
  <w:style w:type="character" w:styleId="1632">
    <w:name w:val="正文文本缩进 Char"/>
    <w:next w:val="1632"/>
    <w:link w:val="1474"/>
    <w:uiPriority w:val="99"/>
    <w:semiHidden/>
    <w:qFormat/>
    <w:rPr>
      <w:rFonts w:ascii="宋体" w:hAnsi="Times New Roman" w:eastAsia="宋体" w:cs="Times New Roman"/>
      <w:sz w:val="20"/>
      <w:szCs w:val="20"/>
    </w:rPr>
  </w:style>
  <w:style w:type="character" w:styleId="1633">
    <w:name w:val="文档结构图 字符1"/>
    <w:next w:val="1633"/>
    <w:link w:val="1474"/>
    <w:qFormat/>
    <w:rPr>
      <w:rFonts w:ascii="Microsoft YaHei UI" w:eastAsia="Microsoft YaHei UI"/>
      <w:sz w:val="18"/>
      <w:szCs w:val="18"/>
    </w:rPr>
  </w:style>
  <w:style w:type="paragraph" w:styleId="1634">
    <w:name w:val="默认段落字体 Para Char Char Char Char"/>
    <w:basedOn w:val="1474"/>
    <w:next w:val="1634"/>
    <w:link w:val="1474"/>
    <w:qFormat/>
  </w:style>
  <w:style w:type="paragraph" w:styleId="1635">
    <w:name w:val="xl82"/>
    <w:basedOn w:val="1474"/>
    <w:next w:val="1635"/>
    <w:link w:val="14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636">
    <w:name w:val="_Style 1"/>
    <w:basedOn w:val="1474"/>
    <w:next w:val="1636"/>
    <w:link w:val="1474"/>
    <w:uiPriority w:val="99"/>
    <w:qFormat/>
    <w:pPr>
      <w:ind w:firstLine="420"/>
    </w:pPr>
    <w:rPr>
      <w:rFonts w:ascii="Calibri" w:hAnsi="Calibri"/>
      <w:szCs w:val="22"/>
    </w:rPr>
  </w:style>
  <w:style w:type="paragraph" w:styleId="1637">
    <w:name w:val="font7"/>
    <w:basedOn w:val="1474"/>
    <w:next w:val="1637"/>
    <w:link w:val="1474"/>
    <w:qFormat/>
    <w:pPr>
      <w:jc w:val="left"/>
      <w:spacing w:before="100" w:beforeAutospacing="1" w:after="100" w:afterAutospacing="1"/>
      <w:widowControl/>
    </w:pPr>
    <w:rPr>
      <w:b/>
      <w:bCs/>
      <w:color w:val="000000"/>
      <w:szCs w:val="21"/>
    </w:rPr>
  </w:style>
  <w:style w:type="paragraph" w:styleId="1638">
    <w:name w:val="Char Char Char Char Char Char Char1"/>
    <w:basedOn w:val="1474"/>
    <w:next w:val="1638"/>
    <w:link w:val="1474"/>
    <w:qFormat/>
    <w:pPr>
      <w:ind w:left="432" w:hanging="432"/>
      <w:jc w:val="center"/>
      <w:tabs>
        <w:tab w:val="left" w:pos="432" w:leader="none"/>
      </w:tabs>
    </w:pPr>
    <w:rPr>
      <w:rFonts w:ascii="仿宋_GB2312" w:hAnsi="Tahoma" w:eastAsia="仿宋_GB2312"/>
      <w:sz w:val="24"/>
      <w:szCs w:val="24"/>
    </w:rPr>
  </w:style>
  <w:style w:type="paragraph" w:styleId="1639">
    <w:name w:val="xl108"/>
    <w:basedOn w:val="1474"/>
    <w:next w:val="1639"/>
    <w:link w:val="14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0">
    <w:name w:val="xl83"/>
    <w:basedOn w:val="1474"/>
    <w:next w:val="1640"/>
    <w:link w:val="147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41">
    <w:name w:val="xl93"/>
    <w:basedOn w:val="1474"/>
    <w:next w:val="1641"/>
    <w:link w:val="147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42">
    <w:name w:val="xl104"/>
    <w:basedOn w:val="1474"/>
    <w:next w:val="1642"/>
    <w:link w:val="147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43">
    <w:name w:val="xl98"/>
    <w:basedOn w:val="1474"/>
    <w:next w:val="1643"/>
    <w:link w:val="147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44">
    <w:name w:val="xl95"/>
    <w:basedOn w:val="1474"/>
    <w:next w:val="1644"/>
    <w:link w:val="147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45">
    <w:name w:val="xl70"/>
    <w:basedOn w:val="1474"/>
    <w:next w:val="1645"/>
    <w:link w:val="14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46">
    <w:name w:val="列出段落3"/>
    <w:basedOn w:val="1474"/>
    <w:next w:val="1646"/>
    <w:link w:val="1474"/>
    <w:qFormat/>
    <w:pPr>
      <w:ind w:firstLine="420"/>
    </w:pPr>
    <w:rPr>
      <w:rFonts w:ascii="Calibri" w:hAnsi="Calibri"/>
      <w:szCs w:val="22"/>
    </w:rPr>
  </w:style>
  <w:style w:type="paragraph" w:styleId="1647">
    <w:name w:val="font12"/>
    <w:basedOn w:val="1474"/>
    <w:next w:val="1647"/>
    <w:link w:val="1474"/>
    <w:qFormat/>
    <w:pPr>
      <w:jc w:val="left"/>
      <w:spacing w:before="100" w:beforeAutospacing="1" w:after="100" w:afterAutospacing="1"/>
      <w:widowControl/>
    </w:pPr>
    <w:rPr>
      <w:rFonts w:ascii="宋体" w:hAnsi="宋体" w:cs="宋体"/>
      <w:color w:val="000000"/>
      <w:sz w:val="20"/>
    </w:rPr>
  </w:style>
  <w:style w:type="paragraph" w:styleId="1648">
    <w:name w:val="三级条带序号我的标题"/>
    <w:basedOn w:val="1474"/>
    <w:next w:val="1648"/>
    <w:link w:val="1474"/>
    <w:uiPriority w:val="99"/>
    <w:qFormat/>
    <w:pPr>
      <w:ind w:left="420" w:hanging="420"/>
      <w:outlineLvl w:val="2"/>
    </w:pPr>
    <w:rPr>
      <w:rFonts w:ascii="黑体" w:hAnsi="黑体" w:eastAsia="黑体"/>
      <w:b/>
      <w:sz w:val="28"/>
      <w:szCs w:val="28"/>
    </w:rPr>
  </w:style>
  <w:style w:type="paragraph" w:styleId="1649">
    <w:name w:val="font5"/>
    <w:basedOn w:val="1474"/>
    <w:next w:val="1649"/>
    <w:link w:val="1474"/>
    <w:qFormat/>
    <w:pPr>
      <w:jc w:val="left"/>
      <w:spacing w:before="100" w:beforeAutospacing="1" w:after="100" w:afterAutospacing="1"/>
      <w:widowControl/>
    </w:pPr>
    <w:rPr>
      <w:color w:val="000000"/>
      <w:sz w:val="20"/>
    </w:rPr>
  </w:style>
  <w:style w:type="paragraph" w:styleId="1650">
    <w:name w:val="TOC 标题1"/>
    <w:basedOn w:val="1475"/>
    <w:next w:val="1474"/>
    <w:link w:val="1474"/>
    <w:uiPriority w:val="39"/>
    <w:qFormat/>
    <w:pPr>
      <w:jc w:val="left"/>
      <w:keepLines/>
      <w:spacing w:before="480" w:line="276" w:lineRule="auto"/>
      <w:widowControl/>
      <w:outlineLvl w:val="9"/>
    </w:pPr>
    <w:rPr>
      <w:rFonts w:ascii="Cambria" w:hAnsi="Cambria"/>
      <w:b/>
      <w:bCs/>
      <w:color w:val="365f91"/>
      <w:szCs w:val="28"/>
    </w:rPr>
  </w:style>
  <w:style w:type="paragraph" w:styleId="1651">
    <w:name w:val="xl105"/>
    <w:basedOn w:val="1474"/>
    <w:next w:val="1651"/>
    <w:link w:val="1474"/>
    <w:qFormat/>
    <w:pPr>
      <w:jc w:val="left"/>
      <w:spacing w:before="100" w:beforeAutospacing="1" w:after="100" w:afterAutospacing="1"/>
      <w:widowControl/>
    </w:pPr>
    <w:rPr>
      <w:rFonts w:ascii="宋体" w:hAnsi="宋体" w:cs="宋体"/>
      <w:sz w:val="20"/>
    </w:rPr>
  </w:style>
  <w:style w:type="paragraph" w:styleId="1652">
    <w:name w:val="样式 样式 标题1 + 行距: 单倍行距 + 段前: 7.8 磅 段后: 7.8 磅"/>
    <w:basedOn w:val="1474"/>
    <w:next w:val="1652"/>
    <w:link w:val="147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53">
    <w:name w:val="列表段落"/>
    <w:basedOn w:val="1474"/>
    <w:next w:val="1653"/>
    <w:link w:val="1474"/>
    <w:uiPriority w:val="99"/>
    <w:qFormat/>
    <w:pPr>
      <w:ind w:firstLine="420"/>
    </w:pPr>
  </w:style>
  <w:style w:type="paragraph" w:styleId="1654">
    <w:name w:val="Char Char Char Char Char Char Char"/>
    <w:basedOn w:val="1474"/>
    <w:next w:val="1654"/>
    <w:link w:val="1474"/>
    <w:semiHidden/>
    <w:qFormat/>
    <w:rPr>
      <w:rFonts w:ascii="Tahoma" w:hAnsi="Tahoma" w:cs="仿宋_GB2312"/>
      <w:sz w:val="24"/>
      <w:szCs w:val="28"/>
    </w:rPr>
  </w:style>
  <w:style w:type="paragraph" w:styleId="1655">
    <w:name w:val="2"/>
    <w:basedOn w:val="1474"/>
    <w:next w:val="1655"/>
    <w:link w:val="1474"/>
    <w:qFormat/>
    <w:pPr>
      <w:spacing w:line="360" w:lineRule="auto"/>
    </w:pPr>
    <w:rPr>
      <w:rFonts w:ascii="宋体" w:hAnsi="宋体"/>
      <w:b/>
      <w:sz w:val="24"/>
    </w:rPr>
  </w:style>
  <w:style w:type="paragraph" w:styleId="1656">
    <w:name w:val="font8"/>
    <w:basedOn w:val="1474"/>
    <w:next w:val="1656"/>
    <w:link w:val="1474"/>
    <w:qFormat/>
    <w:pPr>
      <w:jc w:val="left"/>
      <w:spacing w:before="100" w:beforeAutospacing="1" w:after="100" w:afterAutospacing="1"/>
      <w:widowControl/>
    </w:pPr>
    <w:rPr>
      <w:rFonts w:ascii="宋体" w:hAnsi="宋体" w:cs="宋体"/>
      <w:b/>
      <w:bCs/>
      <w:color w:val="000000"/>
      <w:szCs w:val="21"/>
    </w:rPr>
  </w:style>
  <w:style w:type="paragraph" w:styleId="1657">
    <w:name w:val="标题8"/>
    <w:basedOn w:val="1481"/>
    <w:next w:val="1657"/>
    <w:link w:val="1474"/>
    <w:qFormat/>
    <w:pPr>
      <w:jc w:val="both"/>
      <w:keepLines w:val="0"/>
      <w:keepNext w:val="0"/>
      <w:spacing w:before="0" w:after="0" w:line="360" w:lineRule="auto"/>
      <w:tabs>
        <w:tab w:val="left" w:pos="0" w:leader="none"/>
      </w:tabs>
    </w:pPr>
    <w:rPr>
      <w:rFonts w:eastAsia="仿宋_GB2312"/>
      <w:sz w:val="30"/>
    </w:rPr>
  </w:style>
  <w:style w:type="paragraph" w:styleId="1658">
    <w:name w:val="xl73"/>
    <w:basedOn w:val="1474"/>
    <w:next w:val="1658"/>
    <w:link w:val="14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59">
    <w:name w:val="xl84"/>
    <w:basedOn w:val="1474"/>
    <w:next w:val="1659"/>
    <w:link w:val="147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660">
    <w:name w:val="Char Char Char1"/>
    <w:basedOn w:val="1474"/>
    <w:next w:val="1660"/>
    <w:link w:val="1474"/>
    <w:qFormat/>
    <w:rPr>
      <w:szCs w:val="24"/>
    </w:rPr>
  </w:style>
  <w:style w:type="paragraph" w:styleId="1661">
    <w:name w:val="_Style 2"/>
    <w:basedOn w:val="1474"/>
    <w:next w:val="1661"/>
    <w:link w:val="1474"/>
    <w:uiPriority w:val="34"/>
    <w:qFormat/>
    <w:pPr>
      <w:ind w:firstLine="420"/>
    </w:pPr>
    <w:rPr>
      <w:szCs w:val="24"/>
    </w:rPr>
  </w:style>
  <w:style w:type="paragraph" w:styleId="1662">
    <w:name w:val="节标题"/>
    <w:basedOn w:val="1474"/>
    <w:next w:val="1474"/>
    <w:link w:val="1474"/>
    <w:qFormat/>
    <w:pPr>
      <w:jc w:val="center"/>
      <w:spacing w:line="289" w:lineRule="atLeast"/>
    </w:pPr>
    <w:rPr>
      <w:sz w:val="28"/>
      <w:szCs w:val="24"/>
    </w:rPr>
  </w:style>
  <w:style w:type="paragraph" w:styleId="1663">
    <w:name w:val="列出段落11"/>
    <w:basedOn w:val="1474"/>
    <w:next w:val="1663"/>
    <w:link w:val="1474"/>
    <w:uiPriority w:val="34"/>
    <w:qFormat/>
    <w:pPr>
      <w:ind w:firstLine="420"/>
    </w:pPr>
    <w:rPr>
      <w:rFonts w:ascii="Calibri" w:hAnsi="Calibri"/>
      <w:szCs w:val="22"/>
    </w:rPr>
  </w:style>
  <w:style w:type="paragraph" w:styleId="1664">
    <w:name w:val="xl101"/>
    <w:basedOn w:val="1474"/>
    <w:next w:val="1664"/>
    <w:link w:val="14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65">
    <w:name w:val="yy标题2"/>
    <w:basedOn w:val="1666"/>
    <w:next w:val="1665"/>
    <w:link w:val="1474"/>
    <w:qFormat/>
    <w:rPr>
      <w:bCs w:val="0"/>
      <w:color w:val="000000"/>
      <w:sz w:val="24"/>
    </w:rPr>
  </w:style>
  <w:style w:type="paragraph" w:styleId="1666">
    <w:name w:val="yy目录"/>
    <w:basedOn w:val="1474"/>
    <w:next w:val="1666"/>
    <w:link w:val="1474"/>
    <w:qFormat/>
    <w:pPr>
      <w:spacing w:line="360" w:lineRule="auto"/>
    </w:pPr>
    <w:rPr>
      <w:rFonts w:ascii="楷体_GB2312"/>
      <w:bCs/>
      <w:sz w:val="28"/>
      <w:szCs w:val="72"/>
    </w:rPr>
  </w:style>
  <w:style w:type="paragraph" w:styleId="1667">
    <w:name w:val="yy标题3"/>
    <w:basedOn w:val="1665"/>
    <w:next w:val="1667"/>
    <w:link w:val="1474"/>
    <w:qFormat/>
  </w:style>
  <w:style w:type="paragraph" w:styleId="1668">
    <w:name w:val="xl90"/>
    <w:basedOn w:val="1474"/>
    <w:next w:val="1668"/>
    <w:link w:val="147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69">
    <w:name w:val="Char Char Char Char"/>
    <w:basedOn w:val="1501"/>
    <w:next w:val="1669"/>
    <w:link w:val="1474"/>
    <w:qFormat/>
    <w:pPr>
      <w:jc w:val="both"/>
      <w:spacing w:line="360" w:lineRule="auto"/>
      <w:shd w:val="clear" w:color="auto" w:fill="000080"/>
    </w:pPr>
    <w:rPr>
      <w:rFonts w:ascii="Tahoma" w:hAnsi="Tahoma"/>
      <w:sz w:val="24"/>
      <w:szCs w:val="24"/>
    </w:rPr>
  </w:style>
  <w:style w:type="paragraph" w:styleId="1670">
    <w:name w:val="列出段落4"/>
    <w:basedOn w:val="1474"/>
    <w:next w:val="1670"/>
    <w:link w:val="1474"/>
    <w:uiPriority w:val="34"/>
    <w:qFormat/>
    <w:pPr>
      <w:ind w:firstLine="420"/>
    </w:pPr>
  </w:style>
  <w:style w:type="paragraph" w:styleId="1671">
    <w:name w:val="font10"/>
    <w:basedOn w:val="1474"/>
    <w:next w:val="1671"/>
    <w:link w:val="1474"/>
    <w:qFormat/>
    <w:pPr>
      <w:jc w:val="left"/>
      <w:spacing w:before="100" w:beforeAutospacing="1" w:after="100" w:afterAutospacing="1"/>
      <w:widowControl/>
    </w:pPr>
    <w:rPr>
      <w:rFonts w:ascii="宋体" w:hAnsi="宋体" w:cs="宋体"/>
      <w:color w:val="000000"/>
      <w:sz w:val="22"/>
      <w:szCs w:val="22"/>
    </w:rPr>
  </w:style>
  <w:style w:type="paragraph" w:styleId="1672">
    <w:name w:val="xl106"/>
    <w:basedOn w:val="1474"/>
    <w:next w:val="1672"/>
    <w:link w:val="147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73">
    <w:name w:val="yy标题"/>
    <w:basedOn w:val="1666"/>
    <w:next w:val="1673"/>
    <w:link w:val="1474"/>
    <w:qFormat/>
    <w:rPr>
      <w:sz w:val="24"/>
    </w:rPr>
  </w:style>
  <w:style w:type="paragraph" w:styleId="1674">
    <w:name w:val="简单回函地址"/>
    <w:basedOn w:val="1474"/>
    <w:next w:val="1674"/>
    <w:link w:val="1474"/>
    <w:qFormat/>
    <w:rPr>
      <w:szCs w:val="24"/>
    </w:rPr>
  </w:style>
  <w:style w:type="paragraph" w:styleId="1675">
    <w:name w:val="a"/>
    <w:basedOn w:val="1474"/>
    <w:next w:val="1675"/>
    <w:link w:val="1474"/>
    <w:qFormat/>
    <w:pPr>
      <w:jc w:val="left"/>
      <w:spacing w:before="100" w:beforeAutospacing="1" w:after="100" w:afterAutospacing="1"/>
    </w:pPr>
    <w:rPr>
      <w:rFonts w:ascii="宋体" w:hAnsi="宋体" w:cs="宋体"/>
      <w:sz w:val="24"/>
      <w:szCs w:val="24"/>
    </w:rPr>
  </w:style>
  <w:style w:type="paragraph" w:styleId="1676">
    <w:name w:val="xl66"/>
    <w:basedOn w:val="1474"/>
    <w:next w:val="1676"/>
    <w:link w:val="14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77">
    <w:name w:val="标题6"/>
    <w:basedOn w:val="1480"/>
    <w:next w:val="1677"/>
    <w:link w:val="1474"/>
    <w:qFormat/>
    <w:pPr>
      <w:jc w:val="both"/>
      <w:keepLines w:val="0"/>
      <w:keepNext w:val="0"/>
      <w:spacing w:before="0" w:after="0" w:line="360" w:lineRule="auto"/>
      <w:tabs>
        <w:tab w:val="left" w:pos="0" w:leader="none"/>
      </w:tabs>
    </w:pPr>
    <w:rPr>
      <w:rFonts w:eastAsia="仿宋_GB2312"/>
      <w:b w:val="0"/>
      <w:sz w:val="30"/>
    </w:rPr>
  </w:style>
  <w:style w:type="paragraph" w:styleId="1678">
    <w:name w:val="xl99"/>
    <w:basedOn w:val="1474"/>
    <w:next w:val="1678"/>
    <w:link w:val="147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79">
    <w:name w:val="标题2"/>
    <w:basedOn w:val="1476"/>
    <w:next w:val="1679"/>
    <w:link w:val="1474"/>
    <w:qFormat/>
    <w:pPr>
      <w:keepLines w:val="0"/>
      <w:keepNext w:val="0"/>
      <w:spacing w:before="0" w:after="0" w:line="360" w:lineRule="auto"/>
      <w:tabs>
        <w:tab w:val="left" w:pos="0" w:leader="none"/>
      </w:tabs>
    </w:pPr>
    <w:rPr>
      <w:rFonts w:eastAsia="仿宋_GB2312"/>
      <w:b w:val="0"/>
      <w:sz w:val="30"/>
    </w:rPr>
  </w:style>
  <w:style w:type="paragraph" w:styleId="1680">
    <w:name w:val="xl92"/>
    <w:basedOn w:val="1474"/>
    <w:next w:val="1680"/>
    <w:link w:val="14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81">
    <w:name w:val="Char Char"/>
    <w:basedOn w:val="1474"/>
    <w:next w:val="1681"/>
    <w:link w:val="1474"/>
    <w:qFormat/>
    <w:pPr>
      <w:tabs>
        <w:tab w:val="left" w:pos="360" w:leader="none"/>
      </w:tabs>
    </w:pPr>
    <w:rPr>
      <w:sz w:val="24"/>
      <w:szCs w:val="24"/>
    </w:rPr>
  </w:style>
  <w:style w:type="paragraph" w:styleId="1682">
    <w:name w:val="BodyText1"/>
    <w:basedOn w:val="1474"/>
    <w:next w:val="1474"/>
    <w:link w:val="1474"/>
    <w:qFormat/>
    <w:pPr>
      <w:ind w:left="120"/>
      <w:jc w:val="both"/>
      <w:spacing w:before="36"/>
    </w:pPr>
    <w:rPr>
      <w:rFonts w:ascii="宋体" w:hAnsi="宋体" w:eastAsia="宋体"/>
      <w:sz w:val="24"/>
      <w:szCs w:val="24"/>
      <w:lang w:val="en-US" w:eastAsia="zh-CN" w:bidi="ar-SA"/>
    </w:rPr>
  </w:style>
  <w:style w:type="paragraph" w:styleId="1683">
    <w:name w:val="xl85"/>
    <w:basedOn w:val="1474"/>
    <w:next w:val="1683"/>
    <w:link w:val="147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684">
    <w:name w:val="xl71"/>
    <w:basedOn w:val="1474"/>
    <w:next w:val="1684"/>
    <w:link w:val="14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85">
    <w:name w:val="xl67"/>
    <w:basedOn w:val="1474"/>
    <w:next w:val="1685"/>
    <w:link w:val="14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86">
    <w:name w:val="标题5"/>
    <w:basedOn w:val="1479"/>
    <w:next w:val="1686"/>
    <w:link w:val="147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87">
    <w:name w:val="标题9"/>
    <w:basedOn w:val="1482"/>
    <w:next w:val="1687"/>
    <w:link w:val="1474"/>
    <w:qFormat/>
    <w:pPr>
      <w:jc w:val="both"/>
      <w:keepLines w:val="0"/>
      <w:keepNext w:val="0"/>
      <w:spacing w:before="0" w:after="0" w:line="360" w:lineRule="auto"/>
      <w:tabs>
        <w:tab w:val="left" w:pos="0" w:leader="none"/>
      </w:tabs>
    </w:pPr>
    <w:rPr>
      <w:rFonts w:eastAsia="仿宋_GB2312"/>
      <w:sz w:val="30"/>
    </w:rPr>
  </w:style>
  <w:style w:type="paragraph" w:styleId="1688">
    <w:name w:val="xl110"/>
    <w:basedOn w:val="1474"/>
    <w:next w:val="1688"/>
    <w:link w:val="147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89">
    <w:name w:val="font9"/>
    <w:basedOn w:val="1474"/>
    <w:next w:val="1689"/>
    <w:link w:val="1474"/>
    <w:qFormat/>
    <w:pPr>
      <w:jc w:val="left"/>
      <w:spacing w:before="100" w:beforeAutospacing="1" w:after="100" w:afterAutospacing="1"/>
      <w:widowControl/>
    </w:pPr>
    <w:rPr>
      <w:rFonts w:ascii="宋体" w:hAnsi="宋体" w:cs="宋体"/>
      <w:color w:val="000000"/>
      <w:szCs w:val="21"/>
    </w:rPr>
  </w:style>
  <w:style w:type="paragraph" w:styleId="1690">
    <w:name w:val="xl102"/>
    <w:basedOn w:val="1474"/>
    <w:next w:val="1690"/>
    <w:link w:val="147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91">
    <w:name w:val="xl96"/>
    <w:basedOn w:val="1474"/>
    <w:next w:val="1691"/>
    <w:link w:val="14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92">
    <w:name w:val="yy正文"/>
    <w:basedOn w:val="1666"/>
    <w:next w:val="1692"/>
    <w:link w:val="1474"/>
    <w:qFormat/>
    <w:pPr>
      <w:spacing w:line="300" w:lineRule="auto"/>
    </w:pPr>
    <w:rPr>
      <w:sz w:val="21"/>
    </w:rPr>
  </w:style>
  <w:style w:type="paragraph" w:styleId="1693">
    <w:name w:val="xl79"/>
    <w:basedOn w:val="1474"/>
    <w:next w:val="1693"/>
    <w:link w:val="147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94">
    <w:name w:val="xl89"/>
    <w:basedOn w:val="1474"/>
    <w:next w:val="1694"/>
    <w:link w:val="147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95">
    <w:name w:val="Default"/>
    <w:next w:val="1695"/>
    <w:link w:val="1474"/>
    <w:qFormat/>
    <w:pPr>
      <w:widowControl w:val="off"/>
    </w:pPr>
    <w:rPr>
      <w:rFonts w:ascii="微软雅黑" w:eastAsia="微软雅黑" w:cs="微软雅黑"/>
      <w:color w:val="000000"/>
      <w:sz w:val="24"/>
      <w:szCs w:val="24"/>
      <w:lang w:val="en-US" w:eastAsia="zh-CN" w:bidi="ar-SA"/>
    </w:rPr>
  </w:style>
  <w:style w:type="paragraph" w:styleId="1696">
    <w:name w:val="xl72"/>
    <w:basedOn w:val="1474"/>
    <w:next w:val="1696"/>
    <w:link w:val="14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97">
    <w:name w:val="p0"/>
    <w:basedOn w:val="1474"/>
    <w:next w:val="1697"/>
    <w:link w:val="1474"/>
    <w:qFormat/>
    <w:pPr>
      <w:jc w:val="left"/>
      <w:spacing w:before="100" w:beforeAutospacing="1" w:after="100" w:afterAutospacing="1"/>
      <w:widowControl/>
    </w:pPr>
    <w:rPr>
      <w:rFonts w:ascii="宋体" w:hAnsi="宋体" w:cs="宋体"/>
      <w:sz w:val="24"/>
      <w:szCs w:val="24"/>
    </w:rPr>
  </w:style>
  <w:style w:type="paragraph" w:styleId="1698">
    <w:name w:val="xl80"/>
    <w:basedOn w:val="1474"/>
    <w:next w:val="1698"/>
    <w:link w:val="147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99">
    <w:name w:val="font13"/>
    <w:basedOn w:val="1474"/>
    <w:next w:val="1699"/>
    <w:link w:val="1474"/>
    <w:qFormat/>
    <w:pPr>
      <w:jc w:val="left"/>
      <w:spacing w:before="100" w:beforeAutospacing="1" w:after="100" w:afterAutospacing="1"/>
      <w:widowControl/>
    </w:pPr>
    <w:rPr>
      <w:rFonts w:ascii="宋体" w:hAnsi="宋体" w:cs="宋体"/>
      <w:sz w:val="18"/>
      <w:szCs w:val="18"/>
    </w:rPr>
  </w:style>
  <w:style w:type="paragraph" w:styleId="1700">
    <w:name w:val="样式 首行缩进:  2 字符"/>
    <w:basedOn w:val="1474"/>
    <w:next w:val="1700"/>
    <w:link w:val="1474"/>
    <w:qFormat/>
    <w:pPr>
      <w:ind w:firstLine="200"/>
      <w:spacing w:line="400" w:lineRule="exact"/>
    </w:pPr>
    <w:rPr>
      <w:rFonts w:cs="宋体"/>
      <w:sz w:val="24"/>
      <w:szCs w:val="24"/>
    </w:rPr>
  </w:style>
  <w:style w:type="paragraph" w:styleId="1701">
    <w:name w:val="xl76"/>
    <w:basedOn w:val="1474"/>
    <w:next w:val="1701"/>
    <w:link w:val="14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2">
    <w:name w:val="xl91"/>
    <w:basedOn w:val="1474"/>
    <w:next w:val="1702"/>
    <w:link w:val="147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03">
    <w:name w:val="font11"/>
    <w:basedOn w:val="1474"/>
    <w:next w:val="1703"/>
    <w:link w:val="1474"/>
    <w:qFormat/>
    <w:pPr>
      <w:jc w:val="left"/>
      <w:spacing w:before="100" w:beforeAutospacing="1" w:after="100" w:afterAutospacing="1"/>
      <w:widowControl/>
    </w:pPr>
    <w:rPr>
      <w:rFonts w:ascii="宋体" w:hAnsi="宋体" w:cs="宋体"/>
      <w:color w:val="000000"/>
      <w:sz w:val="18"/>
      <w:szCs w:val="18"/>
    </w:rPr>
  </w:style>
  <w:style w:type="paragraph" w:styleId="1704">
    <w:name w:val="xl74"/>
    <w:basedOn w:val="1474"/>
    <w:next w:val="1704"/>
    <w:link w:val="14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05">
    <w:name w:val="标题3"/>
    <w:basedOn w:val="1477"/>
    <w:next w:val="1705"/>
    <w:link w:val="147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06">
    <w:name w:val="xl77"/>
    <w:basedOn w:val="1474"/>
    <w:next w:val="1706"/>
    <w:link w:val="14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7">
    <w:name w:val="xl86"/>
    <w:basedOn w:val="1474"/>
    <w:next w:val="1707"/>
    <w:link w:val="14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08">
    <w:name w:val="xl112"/>
    <w:basedOn w:val="1474"/>
    <w:next w:val="1708"/>
    <w:link w:val="147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09">
    <w:name w:val="yy一级标题"/>
    <w:basedOn w:val="1474"/>
    <w:next w:val="1709"/>
    <w:link w:val="1474"/>
    <w:qFormat/>
    <w:rPr>
      <w:rFonts w:ascii="宋体" w:hAnsi="宋体"/>
      <w:sz w:val="24"/>
      <w:szCs w:val="24"/>
    </w:rPr>
  </w:style>
  <w:style w:type="paragraph" w:styleId="1710">
    <w:name w:val="正文缩进1"/>
    <w:basedOn w:val="1474"/>
    <w:next w:val="1710"/>
    <w:link w:val="1474"/>
    <w:qFormat/>
    <w:pPr>
      <w:ind w:firstLine="482"/>
      <w:spacing w:line="360" w:lineRule="atLeast"/>
    </w:pPr>
    <w:rPr>
      <w:sz w:val="24"/>
      <w:szCs w:val="24"/>
    </w:rPr>
  </w:style>
  <w:style w:type="paragraph" w:styleId="1711">
    <w:name w:val="xl94"/>
    <w:basedOn w:val="1474"/>
    <w:next w:val="1711"/>
    <w:link w:val="1474"/>
    <w:qFormat/>
    <w:pPr>
      <w:jc w:val="center"/>
      <w:spacing w:before="100" w:beforeAutospacing="1" w:after="100" w:afterAutospacing="1"/>
      <w:widowControl/>
      <w:pBdr>
        <w:left w:val="single" w:color="000000" w:sz="4" w:space="0"/>
        <w:right w:val="single" w:color="000000" w:sz="4" w:space="0"/>
      </w:pBdr>
    </w:pPr>
    <w:rPr>
      <w:szCs w:val="21"/>
    </w:rPr>
  </w:style>
  <w:style w:type="paragraph" w:styleId="1712">
    <w:name w:val="默认段落字体 Para Char Char Char Char Char Char Char"/>
    <w:basedOn w:val="1474"/>
    <w:next w:val="1712"/>
    <w:link w:val="1474"/>
    <w:qFormat/>
    <w:pPr>
      <w:spacing w:line="360" w:lineRule="auto"/>
    </w:pPr>
    <w:rPr>
      <w:rFonts w:ascii="Arial" w:hAnsi="Arial" w:eastAsia="黑体" w:cs="Verdana"/>
      <w:b/>
      <w:sz w:val="30"/>
      <w:szCs w:val="24"/>
      <w:lang w:eastAsia="en-US"/>
    </w:rPr>
  </w:style>
  <w:style w:type="paragraph" w:styleId="1713">
    <w:name w:val="flName"/>
    <w:basedOn w:val="1474"/>
    <w:next w:val="1713"/>
    <w:link w:val="1474"/>
    <w:qFormat/>
    <w:pPr>
      <w:jc w:val="center"/>
      <w:spacing w:before="320" w:after="160" w:line="360" w:lineRule="atLeast"/>
    </w:pPr>
    <w:rPr>
      <w:rFonts w:ascii="Arial" w:eastAsia="黑体"/>
      <w:sz w:val="32"/>
      <w:szCs w:val="24"/>
    </w:rPr>
  </w:style>
  <w:style w:type="paragraph" w:styleId="1714">
    <w:name w:val="xl111"/>
    <w:basedOn w:val="1474"/>
    <w:next w:val="1714"/>
    <w:link w:val="147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15">
    <w:name w:val="xl68"/>
    <w:basedOn w:val="1474"/>
    <w:next w:val="1715"/>
    <w:link w:val="14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16">
    <w:name w:val="xl65"/>
    <w:basedOn w:val="1474"/>
    <w:next w:val="1716"/>
    <w:link w:val="14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7">
    <w:name w:val="xl103"/>
    <w:basedOn w:val="1474"/>
    <w:next w:val="1717"/>
    <w:link w:val="14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18">
    <w:name w:val="此正文"/>
    <w:basedOn w:val="1474"/>
    <w:next w:val="1718"/>
    <w:link w:val="1474"/>
    <w:qFormat/>
    <w:pPr>
      <w:ind w:firstLine="200"/>
      <w:spacing w:line="360" w:lineRule="auto"/>
    </w:pPr>
    <w:rPr>
      <w:sz w:val="24"/>
    </w:rPr>
  </w:style>
  <w:style w:type="paragraph" w:styleId="1719">
    <w:name w:val="Char Char Char"/>
    <w:basedOn w:val="1474"/>
    <w:next w:val="1719"/>
    <w:link w:val="1474"/>
    <w:qFormat/>
    <w:pPr>
      <w:jc w:val="center"/>
      <w:spacing w:line="400" w:lineRule="exact"/>
      <w:widowControl/>
    </w:pPr>
    <w:rPr>
      <w:szCs w:val="24"/>
    </w:rPr>
  </w:style>
  <w:style w:type="paragraph" w:styleId="1720">
    <w:name w:val="xl109"/>
    <w:basedOn w:val="1474"/>
    <w:next w:val="1720"/>
    <w:link w:val="147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21">
    <w:name w:val="彩色列表 - 强调文字颜色 11"/>
    <w:basedOn w:val="1474"/>
    <w:next w:val="1721"/>
    <w:link w:val="147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22">
    <w:name w:val="格式1"/>
    <w:basedOn w:val="1474"/>
    <w:next w:val="1722"/>
    <w:link w:val="1474"/>
    <w:qFormat/>
    <w:pPr>
      <w:jc w:val="center"/>
    </w:pPr>
    <w:rPr>
      <w:rFonts w:ascii="黑体" w:hAnsi="宋体" w:eastAsia="黑体"/>
      <w:b/>
      <w:bCs/>
      <w:color w:val="000000"/>
      <w:sz w:val="32"/>
    </w:rPr>
  </w:style>
  <w:style w:type="paragraph" w:styleId="1723">
    <w:name w:val="正文宋体4"/>
    <w:basedOn w:val="1474"/>
    <w:next w:val="1723"/>
    <w:link w:val="1474"/>
    <w:qFormat/>
    <w:pPr>
      <w:ind w:firstLine="359"/>
      <w:tabs>
        <w:tab w:val="left" w:pos="0" w:leader="none"/>
      </w:tabs>
    </w:pPr>
    <w:rPr>
      <w:rFonts w:ascii="仿宋_GB2312" w:eastAsia="仿宋_GB2312"/>
      <w:b/>
      <w:color w:val="000000"/>
      <w:sz w:val="24"/>
      <w:szCs w:val="24"/>
    </w:rPr>
  </w:style>
  <w:style w:type="paragraph" w:styleId="1724">
    <w:name w:val="Char"/>
    <w:basedOn w:val="1474"/>
    <w:next w:val="1724"/>
    <w:link w:val="1474"/>
    <w:qFormat/>
    <w:pPr>
      <w:tabs>
        <w:tab w:val="left" w:pos="360" w:leader="none"/>
      </w:tabs>
    </w:pPr>
    <w:rPr>
      <w:rFonts w:ascii="仿宋_GB2312" w:eastAsia="仿宋_GB2312"/>
      <w:b/>
      <w:sz w:val="24"/>
      <w:szCs w:val="24"/>
    </w:rPr>
  </w:style>
  <w:style w:type="paragraph" w:styleId="1725">
    <w:name w:val="font14"/>
    <w:basedOn w:val="1474"/>
    <w:next w:val="1725"/>
    <w:link w:val="1474"/>
    <w:qFormat/>
    <w:pPr>
      <w:jc w:val="left"/>
      <w:spacing w:before="100" w:beforeAutospacing="1" w:after="100" w:afterAutospacing="1"/>
      <w:widowControl/>
    </w:pPr>
    <w:rPr>
      <w:rFonts w:ascii="宋体" w:hAnsi="宋体" w:cs="宋体"/>
      <w:color w:val="000000"/>
      <w:szCs w:val="21"/>
    </w:rPr>
  </w:style>
  <w:style w:type="paragraph" w:styleId="1726">
    <w:name w:val="xl87"/>
    <w:basedOn w:val="1474"/>
    <w:next w:val="1726"/>
    <w:link w:val="147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27">
    <w:name w:val="xl69"/>
    <w:basedOn w:val="1474"/>
    <w:next w:val="1727"/>
    <w:link w:val="14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28">
    <w:name w:val="_Style 53"/>
    <w:next w:val="1474"/>
    <w:link w:val="1474"/>
    <w:uiPriority w:val="99"/>
    <w:unhideWhenUsed/>
    <w:qFormat/>
    <w:pPr>
      <w:widowControl w:val="off"/>
    </w:pPr>
    <w:rPr>
      <w:rFonts w:ascii="宋体"/>
      <w:lang w:val="en-US" w:eastAsia="zh-CN" w:bidi="ar-SA"/>
    </w:rPr>
  </w:style>
  <w:style w:type="paragraph" w:styleId="1729">
    <w:name w:val="Char Char2 Char"/>
    <w:basedOn w:val="1474"/>
    <w:next w:val="1729"/>
    <w:link w:val="1474"/>
    <w:qFormat/>
    <w:pPr>
      <w:ind w:left="390" w:hanging="390"/>
      <w:keepLines/>
      <w:keepNext/>
      <w:pageBreakBefore/>
      <w:tabs>
        <w:tab w:val="left" w:pos="390" w:leader="none"/>
      </w:tabs>
    </w:pPr>
    <w:rPr>
      <w:szCs w:val="24"/>
    </w:rPr>
  </w:style>
  <w:style w:type="paragraph" w:styleId="1730">
    <w:name w:val="xl81"/>
    <w:basedOn w:val="1474"/>
    <w:next w:val="1730"/>
    <w:link w:val="1474"/>
    <w:qFormat/>
    <w:pPr>
      <w:jc w:val="left"/>
      <w:spacing w:before="100" w:beforeAutospacing="1" w:after="100" w:afterAutospacing="1"/>
      <w:widowControl/>
      <w:pBdr>
        <w:left w:val="single" w:color="000000" w:sz="4" w:space="0"/>
        <w:right w:val="single" w:color="000000" w:sz="4" w:space="0"/>
      </w:pBdr>
    </w:pPr>
    <w:rPr>
      <w:sz w:val="20"/>
    </w:rPr>
  </w:style>
  <w:style w:type="paragraph" w:styleId="1731">
    <w:name w:val="xl107"/>
    <w:basedOn w:val="1474"/>
    <w:next w:val="1731"/>
    <w:link w:val="147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32">
    <w:name w:val="xl75"/>
    <w:basedOn w:val="1474"/>
    <w:next w:val="1732"/>
    <w:link w:val="14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33">
    <w:name w:val="xl88"/>
    <w:basedOn w:val="1474"/>
    <w:next w:val="1733"/>
    <w:link w:val="147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34">
    <w:name w:val="缺省文本"/>
    <w:basedOn w:val="1474"/>
    <w:next w:val="1734"/>
    <w:link w:val="1474"/>
    <w:qFormat/>
    <w:pPr>
      <w:ind w:firstLine="504"/>
      <w:jc w:val="left"/>
      <w:spacing w:before="20" w:after="20" w:line="400" w:lineRule="exact"/>
    </w:pPr>
    <w:rPr>
      <w:sz w:val="24"/>
    </w:rPr>
  </w:style>
  <w:style w:type="paragraph" w:styleId="1735">
    <w:name w:val="列出段落5"/>
    <w:basedOn w:val="1474"/>
    <w:next w:val="1735"/>
    <w:link w:val="1474"/>
    <w:uiPriority w:val="99"/>
    <w:unhideWhenUsed/>
    <w:qFormat/>
    <w:pPr>
      <w:ind w:firstLine="420"/>
    </w:pPr>
  </w:style>
  <w:style w:type="paragraph" w:styleId="1736">
    <w:name w:val="_Style 4"/>
    <w:basedOn w:val="1474"/>
    <w:next w:val="1736"/>
    <w:link w:val="1474"/>
    <w:uiPriority w:val="99"/>
    <w:qFormat/>
    <w:pPr>
      <w:ind w:firstLine="420"/>
    </w:pPr>
  </w:style>
  <w:style w:type="paragraph" w:styleId="1737">
    <w:name w:val="xl100"/>
    <w:basedOn w:val="1474"/>
    <w:next w:val="1737"/>
    <w:link w:val="147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38">
    <w:name w:val="xl97"/>
    <w:basedOn w:val="1474"/>
    <w:next w:val="1738"/>
    <w:link w:val="1474"/>
    <w:qFormat/>
    <w:pPr>
      <w:jc w:val="left"/>
      <w:spacing w:before="100" w:beforeAutospacing="1" w:after="100" w:afterAutospacing="1"/>
      <w:widowControl/>
    </w:pPr>
    <w:rPr>
      <w:rFonts w:ascii="宋体" w:hAnsi="宋体" w:cs="宋体"/>
      <w:szCs w:val="21"/>
    </w:rPr>
  </w:style>
  <w:style w:type="paragraph" w:styleId="1739">
    <w:name w:val="列出段落2"/>
    <w:basedOn w:val="1474"/>
    <w:next w:val="1739"/>
    <w:link w:val="1474"/>
    <w:uiPriority w:val="34"/>
    <w:qFormat/>
    <w:pPr>
      <w:ind w:firstLine="420"/>
    </w:pPr>
    <w:rPr>
      <w:rFonts w:ascii="Calibri" w:hAnsi="Calibri"/>
      <w:szCs w:val="21"/>
    </w:rPr>
  </w:style>
  <w:style w:type="paragraph" w:styleId="1740">
    <w:name w:val="_Style 231"/>
    <w:next w:val="1740"/>
    <w:link w:val="1474"/>
    <w:uiPriority w:val="99"/>
    <w:qFormat/>
    <w:pPr>
      <w:jc w:val="both"/>
      <w:widowControl w:val="off"/>
    </w:pPr>
    <w:rPr>
      <w:sz w:val="21"/>
      <w:lang w:val="en-US" w:eastAsia="zh-CN" w:bidi="ar-SA"/>
    </w:rPr>
  </w:style>
  <w:style w:type="paragraph" w:styleId="1741">
    <w:name w:val="标题4"/>
    <w:basedOn w:val="1478"/>
    <w:next w:val="1741"/>
    <w:link w:val="1474"/>
    <w:qFormat/>
    <w:pPr>
      <w:keepLines w:val="0"/>
      <w:keepNext w:val="0"/>
      <w:spacing w:before="0" w:after="0" w:line="360" w:lineRule="auto"/>
      <w:tabs>
        <w:tab w:val="left" w:pos="0" w:leader="none"/>
      </w:tabs>
    </w:pPr>
    <w:rPr>
      <w:rFonts w:eastAsia="仿宋_GB2312"/>
      <w:b w:val="0"/>
      <w:sz w:val="30"/>
      <w:szCs w:val="30"/>
    </w:rPr>
  </w:style>
  <w:style w:type="paragraph" w:styleId="1742">
    <w:name w:val="修订1"/>
    <w:next w:val="1742"/>
    <w:link w:val="1474"/>
    <w:uiPriority w:val="99"/>
    <w:unhideWhenUsed/>
    <w:qFormat/>
    <w:rPr>
      <w:sz w:val="21"/>
      <w:lang w:val="en-US" w:eastAsia="zh-CN" w:bidi="ar-SA"/>
    </w:rPr>
  </w:style>
  <w:style w:type="paragraph" w:styleId="1743">
    <w:name w:val="BodyText1I1"/>
    <w:basedOn w:val="1682"/>
    <w:next w:val="1743"/>
    <w:link w:val="1474"/>
    <w:qFormat/>
    <w:pPr>
      <w:ind w:left="120" w:firstLine="420"/>
      <w:jc w:val="both"/>
      <w:spacing w:before="36"/>
    </w:pPr>
  </w:style>
  <w:style w:type="paragraph" w:styleId="1744">
    <w:name w:val="三级条我的分类标题"/>
    <w:basedOn w:val="1474"/>
    <w:next w:val="1744"/>
    <w:link w:val="1474"/>
    <w:uiPriority w:val="99"/>
    <w:qFormat/>
    <w:pPr>
      <w:ind w:left="992" w:hanging="567"/>
    </w:pPr>
    <w:rPr>
      <w:rFonts w:ascii="黑体" w:hAnsi="黑体" w:eastAsia="黑体"/>
      <w:b/>
      <w:sz w:val="28"/>
      <w:szCs w:val="28"/>
    </w:rPr>
  </w:style>
  <w:style w:type="paragraph" w:styleId="1745">
    <w:name w:val="font6"/>
    <w:basedOn w:val="1474"/>
    <w:next w:val="1745"/>
    <w:link w:val="1474"/>
    <w:qFormat/>
    <w:pPr>
      <w:jc w:val="left"/>
      <w:spacing w:before="100" w:beforeAutospacing="1" w:after="100" w:afterAutospacing="1"/>
      <w:widowControl/>
    </w:pPr>
    <w:rPr>
      <w:color w:val="000000"/>
      <w:szCs w:val="21"/>
    </w:rPr>
  </w:style>
  <w:style w:type="paragraph" w:styleId="1746">
    <w:name w:val="Char1"/>
    <w:basedOn w:val="1474"/>
    <w:next w:val="1746"/>
    <w:link w:val="1474"/>
    <w:qFormat/>
    <w:pPr>
      <w:ind w:left="840" w:hanging="420"/>
      <w:tabs>
        <w:tab w:val="left" w:pos="840" w:leader="none"/>
      </w:tabs>
    </w:pPr>
    <w:rPr>
      <w:sz w:val="24"/>
      <w:szCs w:val="24"/>
    </w:rPr>
  </w:style>
  <w:style w:type="paragraph" w:styleId="1747">
    <w:name w:val="正文2"/>
    <w:basedOn w:val="1474"/>
    <w:next w:val="1747"/>
    <w:link w:val="1474"/>
    <w:qFormat/>
    <w:pPr>
      <w:ind w:firstLine="200"/>
      <w:jc w:val="left"/>
      <w:spacing w:after="160" w:line="360" w:lineRule="auto"/>
      <w:widowControl/>
    </w:pPr>
    <w:rPr>
      <w:rFonts w:ascii="Verdana" w:hAnsi="Verdana" w:eastAsia="黑体"/>
      <w:lang w:eastAsia="en-US"/>
    </w:rPr>
  </w:style>
  <w:style w:type="paragraph" w:styleId="1748">
    <w:name w:val="xl78"/>
    <w:basedOn w:val="1474"/>
    <w:next w:val="1748"/>
    <w:link w:val="14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49">
    <w:name w:val="首行缩进"/>
    <w:basedOn w:val="1474"/>
    <w:next w:val="1749"/>
    <w:link w:val="1474"/>
    <w:qFormat/>
    <w:pPr>
      <w:ind w:firstLine="480"/>
      <w:jc w:val="left"/>
      <w:spacing w:line="360" w:lineRule="auto"/>
    </w:pPr>
    <w:rPr>
      <w:rFonts w:ascii="宋体" w:hAnsi="宋体"/>
      <w:sz w:val="24"/>
    </w:rPr>
  </w:style>
  <w:style w:type="table" w:styleId="1750">
    <w:name w:val="网格型1"/>
    <w:basedOn w:val="1484"/>
    <w:next w:val="1750"/>
    <w:link w:val="1474"/>
    <w:uiPriority w:val="39"/>
    <w:qFormat/>
    <w:rPr>
      <w:sz w:val="20"/>
      <w:szCs w:val="20"/>
    </w:rPr>
    <w:tblPr/>
  </w:style>
  <w:style w:type="paragraph" w:styleId="1751">
    <w:name w:val="正文_16"/>
    <w:next w:val="1751"/>
    <w:link w:val="1474"/>
    <w:qFormat/>
    <w:pPr>
      <w:jc w:val="both"/>
      <w:widowControl w:val="off"/>
    </w:pPr>
    <w:rPr>
      <w:rFonts w:ascii="Times New Roman" w:hAnsi="Times New Roman" w:eastAsia="宋体" w:cs="Times New Roman"/>
      <w:sz w:val="21"/>
      <w:szCs w:val="22"/>
      <w:lang w:val="en-US" w:eastAsia="zh-CN" w:bidi="ar-SA"/>
    </w:rPr>
  </w:style>
  <w:style w:type="paragraph" w:styleId="1752">
    <w:name w:val="List Paragraph"/>
    <w:basedOn w:val="1474"/>
    <w:next w:val="1752"/>
    <w:link w:val="1474"/>
    <w:uiPriority w:val="34"/>
    <w:qFormat/>
    <w:pPr>
      <w:ind w:firstLine="420"/>
    </w:pPr>
  </w:style>
  <w:style w:type="paragraph" w:styleId="1753">
    <w:name w:val="普通(网站)1"/>
    <w:basedOn w:val="1474"/>
    <w:next w:val="1753"/>
    <w:link w:val="147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754">
    <w:name w:val="批注文字1"/>
    <w:basedOn w:val="1474"/>
    <w:next w:val="1754"/>
    <w:link w:val="1474"/>
    <w:qFormat/>
    <w:pPr>
      <w:jc w:val="left"/>
    </w:pPr>
    <w:rPr>
      <w:rFonts w:cs="Times New Roman"/>
    </w:rPr>
  </w:style>
  <w:style w:type="character" w:styleId="1755" w:default="1">
    <w:name w:val="Default Paragraph Font"/>
    <w:uiPriority w:val="1"/>
    <w:semiHidden/>
    <w:unhideWhenUsed/>
  </w:style>
  <w:style w:type="numbering" w:styleId="1756" w:default="1">
    <w:name w:val="No List"/>
    <w:uiPriority w:val="99"/>
    <w:semiHidden/>
    <w:unhideWhenUsed/>
  </w:style>
  <w:style w:type="table" w:styleId="17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_rels/header5.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3</cp:revision>
  <dcterms:created xsi:type="dcterms:W3CDTF">2021-01-21T13:13:00Z</dcterms:created>
  <dcterms:modified xsi:type="dcterms:W3CDTF">2026-05-06T02:54:06Z</dcterms:modified>
</cp:coreProperties>
</file>