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3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3"/>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紫金山实验室基带处理单元采购项目</w:t>
      </w:r>
      <w:r/>
    </w:p>
    <w:p>
      <w:pPr>
        <w:pStyle w:val="93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JSZC-320100-ZTZB-G2026-0023</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23</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3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33"/>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5</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第一章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14:textFill>
                <w14:solidFill>
                  <w14:schemeClr w14:val="tx1"/>
                </w14:solidFill>
              </w14:textFill>
            </w:rPr>
            <w:t xml:space="preserve">招标</w:t>
          </w:r>
          <w:r>
            <w:rPr>
              <w:rStyle w:val="917"/>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第二章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14:textFill>
                <w14:solidFill>
                  <w14:schemeClr w14:val="tx1"/>
                </w14:solidFill>
              </w14:textFill>
            </w:rPr>
            <w:t xml:space="preserve">投标人</w:t>
          </w:r>
          <w:r>
            <w:rPr>
              <w:rStyle w:val="917"/>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w:t>
          </w:r>
          <w:r>
            <w:rPr>
              <w:rStyle w:val="917"/>
              <w:rFonts w:hint="eastAsia" w:ascii="黑体" w:hAnsi="黑体" w:cs="黑体"/>
              <w:color w:val="000000" w:themeColor="text1"/>
              <w:lang w:val="zh-TW"/>
              <w14:textFill>
                <w14:solidFill>
                  <w14:schemeClr w14:val="tx1"/>
                </w14:solidFill>
              </w14:textFill>
            </w:rPr>
            <w:t xml:space="preserve">三</w:t>
          </w:r>
          <w:r>
            <w:rPr>
              <w:rStyle w:val="917"/>
              <w:rFonts w:hint="eastAsia" w:ascii="黑体" w:hAnsi="黑体" w:cs="黑体"/>
              <w:color w:val="000000" w:themeColor="text1"/>
              <w:lang w:val="zh-TW" w:eastAsia="zh-TW"/>
              <w14:textFill>
                <w14:solidFill>
                  <w14:schemeClr w14:val="tx1"/>
                </w14:solidFill>
              </w14:textFill>
            </w:rPr>
            <w:t xml:space="preserve">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w:t>
          </w:r>
          <w:r>
            <w:rPr>
              <w:rStyle w:val="917"/>
              <w:rFonts w:hint="eastAsia" w:ascii="黑体" w:hAnsi="黑体" w:cs="黑体"/>
              <w:color w:val="000000" w:themeColor="text1"/>
              <w:lang w:val="zh-TW"/>
              <w14:textFill>
                <w14:solidFill>
                  <w14:schemeClr w14:val="tx1"/>
                </w14:solidFill>
              </w14:textFill>
            </w:rPr>
            <w:t xml:space="preserve">四</w:t>
          </w:r>
          <w:r>
            <w:rPr>
              <w:rStyle w:val="917"/>
              <w:rFonts w:hint="eastAsia" w:ascii="黑体" w:hAnsi="黑体" w:cs="黑体"/>
              <w:color w:val="000000" w:themeColor="text1"/>
              <w:lang w:val="zh-TW" w:eastAsia="zh-TW"/>
              <w14:textFill>
                <w14:solidFill>
                  <w14:schemeClr w14:val="tx1"/>
                </w14:solidFill>
              </w14:textFill>
            </w:rPr>
            <w:t xml:space="preserve">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w:t>
          </w:r>
          <w:r>
            <w:rPr>
              <w:rStyle w:val="917"/>
              <w:rFonts w:hint="eastAsia" w:ascii="黑体" w:hAnsi="黑体" w:cs="黑体"/>
              <w:color w:val="000000" w:themeColor="text1"/>
              <w:lang w:val="zh-TW"/>
              <w14:textFill>
                <w14:solidFill>
                  <w14:schemeClr w14:val="tx1"/>
                </w14:solidFill>
              </w14:textFill>
            </w:rPr>
            <w:t xml:space="preserve">五</w:t>
          </w:r>
          <w:r>
            <w:rPr>
              <w:rStyle w:val="917"/>
              <w:rFonts w:hint="eastAsia" w:ascii="黑体" w:hAnsi="黑体" w:cs="黑体"/>
              <w:color w:val="000000" w:themeColor="text1"/>
              <w:lang w:val="zh-TW" w:eastAsia="zh-TW"/>
              <w14:textFill>
                <w14:solidFill>
                  <w14:schemeClr w14:val="tx1"/>
                </w14:solidFill>
              </w14:textFill>
            </w:rPr>
            <w:t xml:space="preserve">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7"/>
              <w:rFonts w:hint="eastAsia" w:ascii="黑体" w:hAnsi="黑体" w:cs="黑体"/>
              <w:color w:val="000000" w:themeColor="text1"/>
              <w:lang w:val="zh-TW" w:eastAsia="zh-TW"/>
              <w14:textFill>
                <w14:solidFill>
                  <w14:schemeClr w14:val="tx1"/>
                </w14:solidFill>
              </w14:textFill>
            </w:rPr>
            <w:t xml:space="preserve">第</w:t>
          </w:r>
          <w:r>
            <w:rPr>
              <w:rStyle w:val="917"/>
              <w:rFonts w:hint="eastAsia" w:ascii="黑体" w:hAnsi="黑体" w:cs="黑体"/>
              <w:color w:val="000000" w:themeColor="text1"/>
              <w:lang w:val="zh-TW"/>
              <w14:textFill>
                <w14:solidFill>
                  <w14:schemeClr w14:val="tx1"/>
                </w14:solidFill>
              </w14:textFill>
            </w:rPr>
            <w:t xml:space="preserve">六</w:t>
          </w:r>
          <w:r>
            <w:rPr>
              <w:rStyle w:val="917"/>
              <w:rFonts w:hint="eastAsia" w:ascii="黑体" w:hAnsi="黑体" w:cs="黑体"/>
              <w:color w:val="000000" w:themeColor="text1"/>
              <w:lang w:val="zh-TW" w:eastAsia="zh-TW"/>
              <w14:textFill>
                <w14:solidFill>
                  <w14:schemeClr w14:val="tx1"/>
                </w14:solidFill>
              </w14:textFill>
            </w:rPr>
            <w:t xml:space="preserve">章</w:t>
          </w:r>
          <w:r>
            <w:rPr>
              <w:rStyle w:val="917"/>
              <w:rFonts w:ascii="黑体" w:hAnsi="黑体" w:cs="黑体"/>
              <w:color w:val="000000" w:themeColor="text1"/>
              <w:lang w:val="zh-TW" w:eastAsia="zh-TW"/>
              <w14:textFill>
                <w14:solidFill>
                  <w14:schemeClr w14:val="tx1"/>
                </w14:solidFill>
              </w14:textFill>
            </w:rPr>
            <w:t xml:space="preserve">  </w:t>
          </w:r>
          <w:r>
            <w:rPr>
              <w:rStyle w:val="917"/>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7"/>
              <w:rFonts w:eastAsia="黑体"/>
              <w:color w:val="000000" w:themeColor="text1"/>
              <w14:textFill>
                <w14:solidFill>
                  <w14:schemeClr w14:val="tx1"/>
                </w14:solidFill>
              </w14:textFill>
            </w:rPr>
            <w:t xml:space="preserve">6.1 </w:t>
          </w:r>
          <w:r>
            <w:rPr>
              <w:rStyle w:val="917"/>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7"/>
              <w:rFonts w:eastAsia="黑体"/>
              <w:color w:val="000000" w:themeColor="text1"/>
              <w14:textFill>
                <w14:solidFill>
                  <w14:schemeClr w14:val="tx1"/>
                </w14:solidFill>
              </w14:textFill>
            </w:rPr>
            <w:t xml:space="preserve">6.2 </w:t>
          </w:r>
          <w:r>
            <w:rPr>
              <w:rStyle w:val="917"/>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7"/>
              <w:rFonts w:eastAsia="黑体"/>
              <w:color w:val="000000" w:themeColor="text1"/>
              <w14:textFill>
                <w14:solidFill>
                  <w14:schemeClr w14:val="tx1"/>
                </w14:solidFill>
              </w14:textFill>
            </w:rPr>
            <w:t xml:space="preserve">6.3 </w:t>
          </w:r>
          <w:r>
            <w:rPr>
              <w:rStyle w:val="917"/>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7"/>
              <w:rFonts w:eastAsia="黑体"/>
              <w:color w:val="000000" w:themeColor="text1"/>
              <w14:textFill>
                <w14:solidFill>
                  <w14:schemeClr w14:val="tx1"/>
                </w14:solidFill>
              </w14:textFill>
            </w:rPr>
            <w:t xml:space="preserve">6.4 </w:t>
          </w:r>
          <w:r>
            <w:rPr>
              <w:rStyle w:val="917"/>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7"/>
              <w:rFonts w:eastAsia="黑体"/>
              <w:color w:val="000000" w:themeColor="text1"/>
              <w14:textFill>
                <w14:solidFill>
                  <w14:schemeClr w14:val="tx1"/>
                </w14:solidFill>
              </w14:textFill>
            </w:rPr>
            <w:t xml:space="preserve">6.5 </w:t>
          </w:r>
          <w:r>
            <w:rPr>
              <w:rStyle w:val="917"/>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7"/>
              <w:rFonts w:eastAsia="黑体"/>
              <w:color w:val="000000" w:themeColor="text1"/>
              <w14:textFill>
                <w14:solidFill>
                  <w14:schemeClr w14:val="tx1"/>
                </w14:solidFill>
              </w14:textFill>
            </w:rPr>
            <w:t xml:space="preserve">6.6 </w:t>
          </w:r>
          <w:r>
            <w:rPr>
              <w:rStyle w:val="917"/>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7"/>
              <w:rFonts w:eastAsia="黑体"/>
              <w:color w:val="000000" w:themeColor="text1"/>
              <w14:textFill>
                <w14:solidFill>
                  <w14:schemeClr w14:val="tx1"/>
                </w14:solidFill>
              </w14:textFill>
            </w:rPr>
            <w:t xml:space="preserve">6.7 </w:t>
          </w:r>
          <w:r>
            <w:rPr>
              <w:rStyle w:val="917"/>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7"/>
              <w:rFonts w:eastAsia="黑体"/>
              <w:color w:val="000000" w:themeColor="text1"/>
              <w14:textFill>
                <w14:solidFill>
                  <w14:schemeClr w14:val="tx1"/>
                </w14:solidFill>
              </w14:textFill>
            </w:rPr>
            <w:t xml:space="preserve">6.8 </w:t>
          </w:r>
          <w:r>
            <w:rPr>
              <w:rStyle w:val="917"/>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7"/>
              <w:rFonts w:eastAsia="黑体"/>
              <w:color w:val="000000" w:themeColor="text1"/>
              <w14:textFill>
                <w14:solidFill>
                  <w14:schemeClr w14:val="tx1"/>
                </w14:solidFill>
              </w14:textFill>
            </w:rPr>
            <w:t xml:space="preserve">6.9 </w:t>
          </w:r>
          <w:r>
            <w:rPr>
              <w:rStyle w:val="917"/>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7"/>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11859485"/>
      <w:r/>
      <w:bookmarkStart w:id="2" w:name="_Toc448069940"/>
      <w:r/>
      <w:bookmarkStart w:id="3" w:name="_Toc"/>
      <w:r/>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6"/>
        <w:spacing w:line="360" w:lineRule="exact"/>
        <w:rPr>
          <w:rFonts w:hint="eastAsia" w:ascii="黑体" w:hAnsi="黑体" w:cs="宋体"/>
          <w:b w:val="0"/>
          <w:sz w:val="28"/>
          <w:szCs w:val="28"/>
        </w:rPr>
      </w:pPr>
      <w:r/>
      <w:bookmarkStart w:id="5" w:name="_Toc28359079"/>
      <w:r/>
      <w:bookmarkStart w:id="6" w:name="_Toc35393790"/>
      <w:r/>
      <w:bookmarkStart w:id="7" w:name="_Toc28359002"/>
      <w:r/>
      <w:bookmarkStart w:id="8" w:name="_Toc35393621"/>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项目编号：JSZC-320100-ZTZB-G2026-0023（内部编号PML-ZH-ZB-2026023）</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紫金山实验室基带处理单元采购项目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196万元人民币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最高限价：196万</w:t>
      </w:r>
      <w:r>
        <w:rPr>
          <w:rFonts w:hint="eastAsia" w:ascii="仿宋" w:hAnsi="仿宋" w:eastAsia="仿宋" w:cs="仿宋"/>
          <w:color w:val="000000"/>
          <w:sz w:val="28"/>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889"/>
        <w:tblW w:w="5006"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5"/>
        <w:gridCol w:w="2115"/>
        <w:gridCol w:w="531"/>
        <w:gridCol w:w="605"/>
        <w:gridCol w:w="995"/>
        <w:gridCol w:w="1108"/>
        <w:gridCol w:w="1042"/>
        <w:gridCol w:w="1023"/>
        <w:gridCol w:w="820"/>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EDU基带处理单元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180000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UCDU智能基带处理单元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3</w:t>
            </w:r>
            <w:r>
              <w:rPr>
                <w:rFonts w:ascii="宋体" w:hAnsi="宋体" w:cs="宋体"/>
                <w:bCs/>
                <w:sz w:val="24"/>
                <w:szCs w:val="24"/>
              </w:rPr>
              <w:t xml:space="preserve">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6"/>
        <w:spacing w:line="360" w:lineRule="exact"/>
        <w:rPr>
          <w:rFonts w:hint="eastAsia" w:ascii="仿宋" w:hAnsi="仿宋" w:eastAsia="仿宋"/>
          <w:sz w:val="28"/>
          <w:szCs w:val="28"/>
        </w:rPr>
      </w:pPr>
      <w:r/>
      <w:bookmarkStart w:id="12" w:name="_Toc35393791"/>
      <w:r/>
      <w:bookmarkStart w:id="13" w:name="_Toc28359080"/>
      <w:r/>
      <w:bookmarkStart w:id="14" w:name="_Toc28359003"/>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81"/>
      <w:r/>
      <w:bookmarkStart w:id="17" w:name="_Toc28359004"/>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本项目按照以下第(4)种方式落实政府采购促进中小企业发展的要求：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（1）本项目整体专门面向中小企业采购货物。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（2）本项目整体专门面向小微企业采购货物。 </w:t>
      </w:r>
      <w:r/>
    </w:p>
    <w:p>
      <w:pPr>
        <w:ind w:firstLine="560"/>
        <w:spacing w:line="4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6"/>
        <w:spacing w:line="360" w:lineRule="exact"/>
        <w:rPr>
          <w:rFonts w:hint="eastAsia"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86"/>
        <w:spacing w:line="360" w:lineRule="exact"/>
        <w:rPr>
          <w:rFonts w:hint="eastAsia" w:ascii="黑体" w:hAnsi="黑体" w:cs="宋体"/>
          <w:b w:val="0"/>
          <w:sz w:val="28"/>
          <w:szCs w:val="28"/>
        </w:rPr>
      </w:pPr>
      <w:r/>
      <w:bookmarkStart w:id="20" w:name="_Toc28359005"/>
      <w:r/>
      <w:bookmarkStart w:id="21" w:name="_Toc28359082"/>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highlight w:val="none"/>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6</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16</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hint="eastAsia"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86"/>
        <w:spacing w:line="360" w:lineRule="exact"/>
        <w:rPr>
          <w:rFonts w:hint="eastAsia" w:ascii="黑体" w:hAnsi="黑体" w:cs="宋体"/>
          <w:b w:val="0"/>
          <w:sz w:val="28"/>
          <w:szCs w:val="28"/>
          <w:highlight w:val="none"/>
        </w:rPr>
      </w:pPr>
      <w:r/>
      <w:bookmarkStart w:id="24" w:name="_Toc35393625"/>
      <w:r/>
      <w:bookmarkStart w:id="25" w:name="_Toc28359007"/>
      <w:r/>
      <w:bookmarkStart w:id="26" w:name="_Toc35393794"/>
      <w:r/>
      <w:bookmarkStart w:id="27" w:name="_Toc28359084"/>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626"/>
      <w:r/>
      <w:bookmarkStart w:id="29" w:name="_Toc35393795"/>
      <w:r/>
      <w:r/>
    </w:p>
    <w:p>
      <w:pPr>
        <w:pStyle w:val="886"/>
        <w:spacing w:line="360" w:lineRule="exact"/>
        <w:rPr>
          <w:rFonts w:hint="eastAsia"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hint="eastAsia" w:ascii="仿宋" w:hAnsi="仿宋" w:eastAsia="仿宋" w:cs="宋体"/>
          <w:sz w:val="28"/>
          <w:szCs w:val="28"/>
          <w:highlight w:val="none"/>
          <w:u w:val="single"/>
        </w:rPr>
      </w:pPr>
      <w:r/>
      <w:bookmarkStart w:id="30" w:name="_Toc35393796"/>
      <w:r/>
      <w:bookmarkStart w:id="31" w:name="_Toc28359085"/>
      <w:r/>
      <w:bookmarkStart w:id="32" w:name="_Toc28359008"/>
      <w:r/>
      <w:bookmarkStart w:id="33" w:name="_Toc35393627"/>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5</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27</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6</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6"/>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4" w:name="_Toc28359086"/>
      <w:r/>
      <w:bookmarkStart w:id="35" w:name="_Toc28359009"/>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28359077"/>
      <w:r/>
      <w:bookmarkStart w:id="39" w:name="_Toc35393619"/>
      <w:r/>
      <w:bookmarkStart w:id="40" w:name="_Toc35393788"/>
      <w:r/>
      <w:bookmarkStart w:id="41" w:name="_Toc28359000"/>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1"/>
      <w:r/>
      <w:bookmarkStart w:id="44" w:name="_Toc415494524"/>
      <w:r/>
      <w:bookmarkStart w:id="45" w:name="_Toc448069941"/>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1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紫金山实验室基带处理单元采购项目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甲乙双方签订合同生效后，货到验收合格后，乙方先行开具全额增值税专用发票，甲方收到发票等请款材料后支付合同总额的95%；正常运行一年后支付剩余尾款。</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910"/>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89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为满足新一代移动通信无蜂窝试验网络系统研发与构建需要，实现对现有创新技术及场景的验证，同时为新一代移动通信技术进一步研究和演进提供实验设施基础，需要购买8台EDU基带处理单元和4台UCDU智能基带处理单元，用于无蜂窝试验系统建设。</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889"/>
        <w:tblW w:w="4997"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8"/>
        <w:gridCol w:w="1756"/>
        <w:gridCol w:w="653"/>
        <w:gridCol w:w="625"/>
        <w:gridCol w:w="951"/>
        <w:gridCol w:w="1074"/>
        <w:gridCol w:w="928"/>
        <w:gridCol w:w="1078"/>
        <w:gridCol w:w="1145"/>
      </w:tblGrid>
      <w:tr>
        <w:trPr>
          <w:trHeight w:val="470"/>
        </w:trPr>
        <w:tc>
          <w:tcPr>
            <w:tcW w:w="33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9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1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2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61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0"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3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997"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EDU基带处理单元</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180000</w:t>
            </w:r>
            <w:r/>
          </w:p>
        </w:tc>
        <w:tc>
          <w:tcPr>
            <w:tcW w:w="61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2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61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65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r>
        <w:trPr>
          <w:trHeight w:val="414"/>
        </w:trPr>
        <w:tc>
          <w:tcPr>
            <w:tcW w:w="33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997"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UCDU智能基带处理单元</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3</w:t>
            </w:r>
            <w:r>
              <w:rPr>
                <w:rFonts w:ascii="宋体" w:hAnsi="宋体" w:cs="宋体"/>
                <w:bCs/>
                <w:sz w:val="24"/>
                <w:szCs w:val="24"/>
              </w:rPr>
              <w:t xml:space="preserve">0000</w:t>
            </w:r>
            <w:r/>
          </w:p>
        </w:tc>
        <w:tc>
          <w:tcPr>
            <w:tcW w:w="61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52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61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65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480"/>
        <w:spacing w:line="264" w:lineRule="auto"/>
        <w:widowControl/>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90"/>
        <w:ind w:left="0" w:firstLine="0"/>
        <w:rPr>
          <w:rFonts w:hint="eastAsia" w:eastAsia="宋体"/>
          <w:sz w:val="24"/>
          <w:szCs w:val="24"/>
          <w:lang w:eastAsia="zh-CN"/>
        </w:rPr>
      </w:pPr>
      <w:r>
        <w:rPr>
          <w:rFonts w:hint="eastAsia" w:asciiTheme="minorEastAsia" w:hAnsiTheme="minorEastAsia" w:cstheme="minorEastAsia"/>
          <w:bCs/>
          <w:sz w:val="24"/>
          <w:szCs w:val="24"/>
        </w:rPr>
        <w:t xml:space="preserve">★</w:t>
      </w:r>
      <w:r>
        <w:rPr>
          <w:rFonts w:hint="eastAsia"/>
          <w:sz w:val="24"/>
          <w:szCs w:val="24"/>
        </w:rPr>
        <w:t xml:space="preserve">号和</w:t>
      </w:r>
      <w:r>
        <w:rPr>
          <w:rFonts w:hint="eastAsia" w:asciiTheme="minorEastAsia" w:hAnsiTheme="minorEastAsia" w:cstheme="minorEastAsia"/>
          <w:bCs/>
          <w:sz w:val="24"/>
          <w:szCs w:val="24"/>
        </w:rPr>
        <w:t xml:space="preserve">▲</w:t>
      </w:r>
      <w:r>
        <w:rPr>
          <w:rFonts w:hint="eastAsia"/>
          <w:sz w:val="24"/>
          <w:szCs w:val="24"/>
        </w:rPr>
        <w:t xml:space="preserve">项需提供相关证明材料(形式包括但不限于白皮书、技术规范书、彩页、手册、检测报告等)证明材料。未提供技术支持资料的，评审时不予认可</w:t>
      </w:r>
      <w:r>
        <w:rPr>
          <w:rFonts w:hint="eastAsia"/>
          <w:sz w:val="24"/>
          <w:szCs w:val="24"/>
          <w:lang w:eastAsia="zh-CN"/>
        </w:rPr>
        <w:t xml:space="preserve">。</w:t>
      </w:r>
      <w:r/>
    </w:p>
    <w:p>
      <w:pPr>
        <w:pStyle w:val="890"/>
        <w:ind w:left="0" w:firstLine="0"/>
      </w:pPr>
      <w:r>
        <w:rPr>
          <w:rFonts w:hint="eastAsia"/>
          <w:sz w:val="24"/>
          <w:szCs w:val="24"/>
        </w:rPr>
        <w:t xml:space="preserve">（1）</w:t>
      </w:r>
      <w:r>
        <w:rPr>
          <w:rFonts w:cs="宋体"/>
          <w:bCs/>
          <w:sz w:val="24"/>
          <w:szCs w:val="24"/>
        </w:rPr>
        <w:t xml:space="preserve">EDU基带处理单元</w:t>
      </w:r>
      <w:r>
        <w:rPr>
          <w:rFonts w:hint="eastAsia" w:cs="宋体"/>
          <w:bCs/>
          <w:sz w:val="24"/>
          <w:szCs w:val="24"/>
        </w:rPr>
        <w:t xml:space="preserve">，8台</w:t>
      </w:r>
      <w:r/>
    </w:p>
    <w:tbl>
      <w:tblPr>
        <w:tblStyle w:val="88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70"/>
        <w:gridCol w:w="7458"/>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指标项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141" w:type="pct"/>
            <w:vAlign w:val="center"/>
            <w:textDirection w:val="lrTb"/>
            <w:noWrap w:val="false"/>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功能、性能、配置要求不低于以下要求</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1</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▲信号处理</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支持无蜂窝分布式MIMO 16T16R的多天线信号处理，支持空口校准；支持LDPC硬件加速解码</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2</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★硬件能力</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不少于4颗Intel 5318H处理器，单颗处理器主频≥2.5GHz，单颗处理器≥18核；不少于48条32GB DDR4 3200MHz内存，提供不少于48个内存插槽；至少2块960GB SATA SSD硬盘，不少于1块12Gb SAS RAID卡，≥2GB缓存，支持RAID 0/1/10/5/6，配置超级电容</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3</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网络</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不少于1块双端口万兆光口网卡（满配万兆多模光模块），不少于2块单端口40Gb光口网卡（满配40G多模光模块），≥1块四端口千兆电口网卡</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4</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★接口</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不少于9个PCI-E X16插槽，支持3GPP option7-2 eCPRI前传接口，且输出光接口同时支持10Gbps和25Gbps；支持BBU与RRU直连组网；不少于1张支持3GPP option 7-2 eCPRI的前传加速卡</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5</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同步</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支持1588v2或GPS/北斗时钟同步方式，支持PPS+TOD输入+输出接口，实现时钟同步，支持SIB9授时</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6</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电源</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配置≥4个冗余白金电源，单个电源功率≥1600W</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7</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▲实时性</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支持无线实时信号处理，指令周期小于900微秒</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8</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▲信号速率</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基带信号处理速率不少于10Gbps</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9</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部署</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支持虚拟化和容器部署</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10</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▲驱动</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提供前传接口驱动代码</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11</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▲小区</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支持至少4个4T4R小区，带宽100M</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12</w:t>
            </w:r>
            <w:r/>
          </w:p>
        </w:tc>
        <w:tc>
          <w:tcPr>
            <w:tcBorders>
              <w:bottom w:val="single" w:color="000000" w:sz="8" w:space="0"/>
              <w:right w:val="single" w:color="000000" w:sz="8" w:space="0"/>
            </w:tcBorders>
            <w:tcMar>
              <w:left w:w="108" w:type="dxa"/>
              <w:top w:w="0" w:type="dxa"/>
              <w:right w:w="108" w:type="dxa"/>
              <w:bottom w:w="0" w:type="dxa"/>
            </w:tcMar>
            <w:tcW w:w="48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用户</w:t>
            </w:r>
            <w:r/>
          </w:p>
        </w:tc>
        <w:tc>
          <w:tcPr>
            <w:tcBorders>
              <w:bottom w:val="single" w:color="000000" w:sz="8" w:space="0"/>
              <w:right w:val="single" w:color="000000" w:sz="8" w:space="0"/>
            </w:tcBorders>
            <w:tcMar>
              <w:left w:w="108" w:type="dxa"/>
              <w:top w:w="0" w:type="dxa"/>
              <w:right w:w="108" w:type="dxa"/>
              <w:bottom w:w="0" w:type="dxa"/>
            </w:tcMar>
            <w:tcW w:w="4141"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单小区最大连接态用户数不少于1200个，单小区最大激活态用户数不少于400个</w:t>
            </w:r>
            <w:r/>
          </w:p>
        </w:tc>
      </w:tr>
    </w:tbl>
    <w:p>
      <w:pPr>
        <w:pStyle w:val="890"/>
        <w:ind w:left="0" w:firstLine="0"/>
      </w:pPr>
      <w:r>
        <w:rPr>
          <w:rFonts w:hint="eastAsia"/>
          <w:sz w:val="24"/>
          <w:szCs w:val="24"/>
        </w:rPr>
        <w:t xml:space="preserve">（2）UCDU智能基带处理单元，4台</w:t>
      </w:r>
      <w:r/>
    </w:p>
    <w:tbl>
      <w:tblPr>
        <w:tblStyle w:val="88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7469"/>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指标项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146" w:type="pct"/>
            <w:vAlign w:val="center"/>
            <w:textDirection w:val="lrTb"/>
            <w:noWrap w:val="false"/>
          </w:tcPr>
          <w:p>
            <w:pPr>
              <w:jc w:val="center"/>
              <w:spacing w:line="360" w:lineRule="exact"/>
              <w:rPr>
                <w:rFonts w:hint="eastAsia" w:asciiTheme="minorEastAsia" w:hAnsiTheme="minorEastAsia" w:cs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Cs w:val="21"/>
              </w:rPr>
              <w:t xml:space="preserve">功能、性能、配置要求不低于以下要求</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1</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▲小区</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支持至少4个4T4R小区，带宽100M，子载波30k Hz，支持虚拟化和容器部署</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2</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★接口</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支持BBU与RRU直连组网，支持1个1Gbps/10Gbps/25Gbps自适应回传接口；不少于1张FEC加速卡，支持3GPP LTE/5G LDPC和Turbo编解码；不少于2个千兆电口，2个万兆光口（含SFP+）</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3</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★硬件能力</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不少于2颗intel至强6330 CPU，单颗处理器≥28核；内存：不少于256G DDR4内存；不少于 960GB SSD SATA *2、16T *2 HDD </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4</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同步</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支持1588v2或GPS/北斗时钟同步方式，支持PPS+TOD输入+输出接口，实现时钟同步，支持SIB9授时</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5</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编解码</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支持3GPP LDPC和Turbo硬件编解码</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6</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电源</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不少于1600W*2电源</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7</w:t>
            </w:r>
            <w:r/>
          </w:p>
        </w:tc>
        <w:tc>
          <w:tcPr>
            <w:tcBorders>
              <w:bottom w:val="single" w:color="000000" w:sz="8" w:space="0"/>
              <w:right w:val="single" w:color="000000" w:sz="8" w:space="0"/>
            </w:tcBorders>
            <w:tcMar>
              <w:left w:w="108" w:type="dxa"/>
              <w:top w:w="0" w:type="dxa"/>
              <w:right w:w="108" w:type="dxa"/>
              <w:bottom w:w="0" w:type="dxa"/>
            </w:tcMar>
            <w:tcW w:w="473" w:type="pct"/>
            <w:vAlign w:val="center"/>
            <w:textDirection w:val="lrTb"/>
            <w:noWrap w:val="false"/>
          </w:tcPr>
          <w:p>
            <w:pPr>
              <w:jc w:val="cente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用户</w:t>
            </w:r>
            <w:r/>
          </w:p>
        </w:tc>
        <w:tc>
          <w:tcPr>
            <w:tcBorders>
              <w:bottom w:val="single" w:color="000000" w:sz="8" w:space="0"/>
              <w:right w:val="single" w:color="000000" w:sz="8" w:space="0"/>
            </w:tcBorders>
            <w:tcMar>
              <w:left w:w="108" w:type="dxa"/>
              <w:top w:w="0" w:type="dxa"/>
              <w:right w:w="108" w:type="dxa"/>
              <w:bottom w:w="0" w:type="dxa"/>
            </w:tcMar>
            <w:tcW w:w="4146" w:type="pct"/>
            <w:vAlign w:val="center"/>
            <w:textDirection w:val="lrTb"/>
            <w:noWrap/>
          </w:tcPr>
          <w:p>
            <w:pPr>
              <w:spacing w:line="360" w:lineRule="exact"/>
              <w:rPr>
                <w:rFonts w:hint="eastAsia" w:asciiTheme="minorEastAsia" w:hAnsiTheme="minorEastAsia" w:cstheme="minorEastAsia"/>
                <w:bCs/>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Cs/>
                <w:szCs w:val="21"/>
              </w:rPr>
              <w:t xml:space="preserve">单小区最大连接态用户数不少于1200个，单小区最大激活态用户数不少于400个</w:t>
            </w:r>
            <w:r/>
          </w:p>
        </w:tc>
      </w:tr>
    </w:tbl>
    <w:p>
      <w:pPr>
        <w:ind w:firstLine="480"/>
        <w:spacing w:line="264" w:lineRule="auto"/>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（2）供应商的任何错漏、优惠、竞争性报价不得作为减轻责任、减少服务、增加收费、降低服务质量的理由。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2.实施要求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（1）总体要求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供应商应根据合同及技术规范书的要求，制定详细的项目实施计划，明确各阶段的工作内容、时间节点和责任人，确保项目按期、高质量完成。</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项目实施过程中，供应商应与采购人保持密切沟通，及时反馈项目进展及存在的问题，确保项目顺利推进。</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（2）验收要求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货物完成部署和调试后，采购人将组织验收，以采购人或实际使用人（最终用户）的验收报告为最终验收结果。验收时发现未完成安装部署的、未进行调试的，采购人有权要求供应商立即进行补充。</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（3）质保（维保）及售后要求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自验收合格之日起，提供3年的质保服务。</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bCs/>
          <w:sz w:val="24"/>
          <w:szCs w:val="24"/>
        </w:rPr>
        <w:t xml:space="preserve">①</w:t>
      </w:r>
      <w:r>
        <w:rPr>
          <w:rFonts w:hint="eastAsia" w:asciiTheme="minorEastAsia" w:hAnsiTheme="minorEastAsia" w:cstheme="minorEastAsia"/>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bCs/>
          <w:sz w:val="24"/>
          <w:szCs w:val="24"/>
        </w:rPr>
        <w:t xml:space="preserve">②</w:t>
      </w:r>
      <w:r>
        <w:rPr>
          <w:rFonts w:hint="eastAsia" w:asciiTheme="minorEastAsia" w:hAnsiTheme="minorEastAsia" w:cstheme="minorEastAsia"/>
          <w:sz w:val="24"/>
          <w:szCs w:val="24"/>
        </w:rPr>
        <w:t xml:space="preserve">质保期内维修（人为因素除外）费用包含在投标总价中，质保期外提供不高于市场价格的终身维护。</w:t>
      </w:r>
      <w:r/>
    </w:p>
    <w:p>
      <w:pPr>
        <w:ind w:firstLine="480"/>
        <w:spacing w:line="36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3.付款条件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4.交付时间及地点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（1）交付时间：合同签订后【</w:t>
      </w:r>
      <w:r>
        <w:rPr>
          <w:rFonts w:hint="eastAsia" w:asciiTheme="minorEastAsia" w:hAnsiTheme="minorEastAsia" w:cstheme="minorEastAsia"/>
          <w:bCs/>
          <w:sz w:val="24"/>
          <w:szCs w:val="24"/>
        </w:rPr>
        <w:t xml:space="preserve">10</w:t>
      </w:r>
      <w:r>
        <w:rPr>
          <w:rFonts w:hint="eastAsia" w:asciiTheme="minorEastAsia" w:hAnsiTheme="minorEastAsia" w:cstheme="minorEastAsia"/>
          <w:sz w:val="24"/>
          <w:szCs w:val="24"/>
        </w:rPr>
        <w:t xml:space="preserve">天】内交付并完成安装调试及验收等相关工作。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（2）交付地点：采购人指定地点。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5.履约保证金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bCs/>
          <w:sz w:val="24"/>
          <w:szCs w:val="24"/>
        </w:rPr>
      </w:pPr>
      <w:r/>
      <w:bookmarkStart w:id="50" w:name="OLE_LINK1"/>
      <w:r>
        <w:rPr>
          <w:rFonts w:hint="eastAsia" w:asciiTheme="minorEastAsia" w:hAnsiTheme="minorEastAsia" w:cstheme="minorEastAsia"/>
          <w:bCs/>
          <w:sz w:val="24"/>
          <w:szCs w:val="24"/>
        </w:rPr>
        <w:t xml:space="preserve">6.其他要求</w:t>
      </w:r>
      <w:bookmarkEnd w:id="50"/>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exact"/>
        <w:rPr>
          <w:rFonts w:hint="eastAsia" w:ascii="黑体" w:hAnsi="黑体" w:eastAsia="黑体" w:cs="黑体"/>
          <w:color w:val="000000"/>
          <w:sz w:val="24"/>
          <w:szCs w:val="24"/>
        </w:rPr>
      </w:pPr>
      <w:r>
        <w:rPr>
          <w:rFonts w:hint="eastAsia" w:asciiTheme="minorEastAsia" w:hAnsiTheme="minorEastAsia" w:cstheme="minorEastAsia"/>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黑体" w:hAnsi="黑体" w:eastAsia="黑体" w:cs="黑体"/>
          <w:color w:val="000000"/>
          <w:sz w:val="24"/>
          <w:szCs w:val="24"/>
        </w:rPr>
        <w:br w:type="page" w:clear="all"/>
      </w:r>
      <w:r/>
    </w:p>
    <w:p>
      <w:pPr>
        <w:pStyle w:val="910"/>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1" w:name="_Toc26554093"/>
      <w:r/>
      <w:bookmarkStart w:id="52" w:name="_Toc120614281"/>
      <w:r/>
      <w:bookmarkStart w:id="53" w:name="_Toc49090575"/>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1"/>
      <w:r/>
      <w:bookmarkEnd w:id="52"/>
      <w:r/>
      <w:bookmarkEnd w:id="53"/>
      <w:r/>
      <w:r/>
    </w:p>
    <w:tbl>
      <w:tblPr>
        <w:tblStyle w:val="889"/>
        <w:tblW w:w="500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74"/>
        <w:gridCol w:w="1082"/>
        <w:gridCol w:w="5830"/>
        <w:gridCol w:w="592"/>
        <w:gridCol w:w="836"/>
      </w:tblGrid>
      <w:tr>
        <w:trPr>
          <w:jc w:val="center"/>
          <w:trHeight w:val="501"/>
          <w:tblHeader/>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0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460"/>
        </w:trPr>
        <w:tc>
          <w:tcPr>
            <w:gridSpan w:val="5"/>
            <w:tcBorders>
              <w:top w:val="single" w:color="000000" w:sz="2" w:space="0"/>
              <w:bottom w:val="single" w:color="000000" w:sz="2" w:space="0"/>
            </w:tcBorders>
            <w:tcW w:w="5000" w:type="pct"/>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b/>
                <w:bCs/>
                <w:spacing w:val="-3"/>
                <w:szCs w:val="21"/>
              </w:rPr>
              <w:t xml:space="preserve">1.价</w:t>
            </w:r>
            <w:r>
              <w:rPr>
                <w:rFonts w:hint="eastAsia" w:asciiTheme="minorEastAsia" w:hAnsiTheme="minorEastAsia" w:cstheme="minorEastAsia"/>
                <w:b/>
                <w:bCs/>
                <w:spacing w:val="-2"/>
                <w:szCs w:val="21"/>
              </w:rPr>
              <w:t xml:space="preserve">格（45分）</w:t>
            </w:r>
            <w:r/>
          </w:p>
        </w:tc>
      </w:tr>
      <w:tr>
        <w:trPr>
          <w:jc w:val="center"/>
          <w:trHeight w:val="1030"/>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1</w:t>
            </w:r>
            <w:r>
              <w:rPr>
                <w:rFonts w:hint="eastAsia" w:asciiTheme="minorEastAsia" w:hAnsiTheme="minorEastAsia" w:cstheme="minorEastAsia"/>
                <w:spacing w:val="-5"/>
                <w:szCs w:val="21"/>
              </w:rPr>
              <w:t xml:space="preserve">.1</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06" w:type="pct"/>
            <w:vAlign w:val="center"/>
            <w:textDirection w:val="lrTb"/>
            <w:noWrap w:val="false"/>
          </w:tcPr>
          <w:p>
            <w:pPr>
              <w:jc w:val="left"/>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响应报价低于全部通过符合性审查供应商响应报价平均值50%的，即响应报价&lt;全部通过符合性审查供应商响应报价平均值×50%； </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响应报价低于通过符合性审查的次低报价供应商响应报价50%的，即响应报价&lt;通过符合性审查的次低报价供应商响应报价×50%； </w:t>
            </w:r>
            <w:r/>
          </w:p>
          <w:p>
            <w:pPr>
              <w:numPr>
                <w:ilvl w:val="255"/>
                <w:numId w:val="0"/>
              </w:numPr>
              <w:jc w:val="left"/>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响应报价低于采购项目最高限价45%的，即响应报价&lt;采购项目最高限价×45%；</w:t>
            </w:r>
            <w:r/>
          </w:p>
          <w:p>
            <w:pPr>
              <w:jc w:val="left"/>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45</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460"/>
        </w:trPr>
        <w:tc>
          <w:tcPr>
            <w:gridSpan w:val="5"/>
            <w:tcBorders>
              <w:top w:val="single" w:color="000000" w:sz="2" w:space="0"/>
              <w:bottom w:val="single" w:color="000000" w:sz="2" w:space="0"/>
            </w:tcBorders>
            <w:tcW w:w="5000" w:type="pct"/>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b/>
                <w:bCs/>
                <w:spacing w:val="-3"/>
                <w:szCs w:val="21"/>
              </w:rPr>
              <w:t xml:space="preserve">2.技术（42分）</w:t>
            </w:r>
            <w:r/>
          </w:p>
        </w:tc>
      </w:tr>
      <w:tr>
        <w:trPr>
          <w:jc w:val="center"/>
          <w:trHeight w:val="891"/>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2.1</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06" w:type="pct"/>
            <w:vAlign w:val="center"/>
            <w:textDirection w:val="lrTb"/>
            <w:noWrap w:val="false"/>
          </w:tcPr>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zCs w:val="21"/>
              </w:rPr>
              <w:t xml:space="preserve">产品技术参数全部满足招标要求的得满分，标★指标为必须满足项，如有负偏离将作为无效投标，标▲指标（6项）为重要指标，有1项负偏离扣4分，其余指标（9项）有1项负偏离扣2分，扣完为止。</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42</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472"/>
        </w:trPr>
        <w:tc>
          <w:tcPr>
            <w:gridSpan w:val="5"/>
            <w:tcBorders>
              <w:top w:val="single" w:color="000000" w:sz="2" w:space="0"/>
              <w:bottom w:val="single" w:color="000000" w:sz="2" w:space="0"/>
            </w:tcBorders>
            <w:tcW w:w="5000"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b/>
                <w:bCs/>
                <w:spacing w:val="-3"/>
                <w:szCs w:val="21"/>
              </w:rPr>
              <w:t xml:space="preserve">3.服务（13分）</w:t>
            </w:r>
            <w:r/>
          </w:p>
        </w:tc>
      </w:tr>
      <w:tr>
        <w:trPr>
          <w:jc w:val="center"/>
          <w:trHeight w:val="1083"/>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3.1</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项目实施与调试方案</w:t>
            </w:r>
            <w:r/>
          </w:p>
        </w:tc>
        <w:tc>
          <w:tcPr>
            <w:tcBorders>
              <w:top w:val="single" w:color="000000" w:sz="2" w:space="0"/>
              <w:bottom w:val="single" w:color="000000" w:sz="2" w:space="0"/>
            </w:tcBorders>
            <w:tcW w:w="3306" w:type="pct"/>
            <w:vAlign w:val="center"/>
            <w:textDirection w:val="lrTb"/>
            <w:noWrap w:val="false"/>
          </w:tcPr>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评委根据投标人提供的项目实施与调试方案等进行评分综合评分。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（1）方案完善且可以很好满足采购人需求的得4分； </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（2）方案较完善且可以较好满足采购人需求的得3分； </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（3）方案一般且能够基本满足采购人需求的得1分；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（4）未提供的不得分。</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3.2</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2" w:space="0"/>
              <w:bottom w:val="single" w:color="000000" w:sz="2" w:space="0"/>
            </w:tcBorders>
            <w:tcW w:w="3306" w:type="pct"/>
            <w:vAlign w:val="center"/>
            <w:textDirection w:val="lrTb"/>
            <w:noWrap w:val="false"/>
          </w:tcPr>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投标人提供售后服务整体方案，包括问题处理响应时间及反馈、故障排除时间、服务措施及服务承诺等，评委根据投标人提供的项目售后服务方案综合评分。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（1）方案内容全面、科学合理、时间响应迅速、措施得当，得4分； </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（2）方案内容较为全面、较为科学合理、时间响应较为迅速、措施较为得当，得3分； </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（3）方案科学性合理性一般、时间响应的及时性、服务措施的得当性一般，得1分；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（4）未提供的不得分。</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3.3</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培训方案</w:t>
            </w:r>
            <w:r/>
          </w:p>
        </w:tc>
        <w:tc>
          <w:tcPr>
            <w:tcBorders>
              <w:top w:val="single" w:color="000000" w:sz="2" w:space="0"/>
              <w:bottom w:val="single" w:color="000000" w:sz="2" w:space="0"/>
            </w:tcBorders>
            <w:tcW w:w="3306" w:type="pct"/>
            <w:vAlign w:val="center"/>
            <w:textDirection w:val="lrTb"/>
            <w:noWrap w:val="false"/>
          </w:tcPr>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根据投标人提供的培训方案及培训计划的详细程度进行打分。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（1）方案内容完整，科学合理、操作性强的，得3分；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（2）方案内容较完整，较科学合理，有可操作性的，得2分；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（3）方案内容科学性和操作性一般的，得1分；</w:t>
            </w:r>
            <w:r/>
          </w:p>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（4）未提供的不得分。</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69"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3.4</w:t>
            </w:r>
            <w:r/>
          </w:p>
        </w:tc>
        <w:tc>
          <w:tcPr>
            <w:tcBorders>
              <w:top w:val="single" w:color="000000" w:sz="2" w:space="0"/>
              <w:bottom w:val="single" w:color="000000" w:sz="2" w:space="0"/>
            </w:tcBorders>
            <w:tcW w:w="61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货期</w:t>
            </w:r>
            <w:r/>
          </w:p>
        </w:tc>
        <w:tc>
          <w:tcPr>
            <w:tcBorders>
              <w:top w:val="single" w:color="000000" w:sz="2" w:space="0"/>
              <w:bottom w:val="single" w:color="000000" w:sz="2" w:space="0"/>
            </w:tcBorders>
            <w:tcW w:w="3306" w:type="pct"/>
            <w:vAlign w:val="center"/>
            <w:textDirection w:val="lrTb"/>
            <w:noWrap w:val="false"/>
          </w:tcPr>
          <w:p>
            <w:pPr>
              <w:pStyle w:val="936"/>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以招标文件要求的“合同签订后10天内交付并完成安装调试及验收等相关工作”为基准，在满足货期的基础上每提前1天得0.5分，最多得2分。提供承诺函并加盖CA章，格式自拟，不提供不得分。</w:t>
            </w:r>
            <w:r/>
          </w:p>
        </w:tc>
        <w:tc>
          <w:tcPr>
            <w:tcBorders>
              <w:top w:val="single" w:color="000000" w:sz="2" w:space="0"/>
              <w:bottom w:val="single" w:color="000000" w:sz="2" w:space="0"/>
            </w:tcBorders>
            <w:tcW w:w="33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2" w:space="0"/>
              <w:bottom w:val="single" w:color="000000" w:sz="2" w:space="0"/>
            </w:tcBorders>
            <w:tcW w:w="472"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464"/>
        </w:trPr>
        <w:tc>
          <w:tcPr>
            <w:gridSpan w:val="3"/>
            <w:tcBorders>
              <w:top w:val="single" w:color="000000" w:sz="2" w:space="0"/>
              <w:bottom w:val="single" w:color="000000" w:sz="2" w:space="0"/>
            </w:tcBorders>
            <w:tcW w:w="4190"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09"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4"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4"/>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3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紫金山实验室基带处理单元采购项目</w:t>
      </w:r>
      <w:r/>
    </w:p>
    <w:p>
      <w:pPr>
        <w:pStyle w:val="93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JSZC-320100-ZTZB-G2026-0023（内部编号：</w:t>
      </w:r>
      <w:r>
        <w:rPr>
          <w:rFonts w:ascii="Times New Roman" w:hAnsi="Times New Roman" w:eastAsia="黑体" w:cs="Times New Roman"/>
          <w:color w:val="000000" w:themeColor="text1"/>
          <w:sz w:val="36"/>
          <w:szCs w:val="36"/>
          <w14:textFill>
            <w14:solidFill>
              <w14:schemeClr w14:val="tx1"/>
            </w14:solidFill>
          </w14:textFill>
        </w:rPr>
        <w:t xml:space="preserve">PML-ZH-ZB-</w:t>
      </w:r>
      <w:r>
        <w:rPr>
          <w:rFonts w:hint="eastAsia" w:ascii="Times New Roman" w:hAnsi="Times New Roman" w:eastAsia="黑体" w:cs="Times New Roman"/>
          <w:color w:val="000000" w:themeColor="text1"/>
          <w:sz w:val="36"/>
          <w:szCs w:val="36"/>
          <w14:textFill>
            <w14:solidFill>
              <w14:schemeClr w14:val="tx1"/>
            </w14:solidFill>
          </w14:textFill>
        </w:rPr>
        <w:t xml:space="preserve">2026023）</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r>
      <w:r/>
    </w:p>
    <w:p>
      <w:pPr>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8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5" w:name="_Toc448069988"/>
      <w:r/>
      <w:bookmarkStart w:id="56" w:name="_Toc415494574"/>
      <w:r/>
      <w:bookmarkStart w:id="57" w:name="_Toc50"/>
      <w:r/>
      <w:bookmarkStart w:id="58"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5"/>
      <w:r/>
      <w:bookmarkEnd w:id="56"/>
      <w:r/>
      <w:bookmarkEnd w:id="57"/>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8"/>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33"/>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紫金山实验室基带处理单元采购项目（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：JSZC-320100-ZTZB-G2026-0023（内部编号PML-ZH-ZB-2026023））</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9" w:name="_Toc415494579"/>
      <w:r/>
      <w:bookmarkStart w:id="60" w:name="_Toc448069992"/>
      <w:r/>
      <w:bookmarkStart w:id="61" w:name="_Toc11859492"/>
      <w:r/>
      <w:bookmarkStart w:id="62" w:name="_Toc415494575"/>
      <w:r/>
      <w:bookmarkStart w:id="63" w:name="_Toc51"/>
      <w:r/>
      <w:bookmarkStart w:id="64" w:name="_Toc452541709"/>
      <w:r/>
      <w:bookmarkStart w:id="65"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9"/>
      <w:r/>
      <w:bookmarkEnd w:id="60"/>
      <w:r/>
      <w:bookmarkEnd w:id="61"/>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紫金山实验室基带处理单元采购项目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JSZC-320100-ZTZB-G2026-0023</w:t>
      </w:r>
      <w:bookmarkStart w:id="79" w:name="_GoBack"/>
      <w:r/>
      <w:bookmarkEnd w:id="79"/>
      <w:r>
        <w:rPr>
          <w:rFonts w:hint="eastAsia" w:ascii="Times New Roman" w:hAnsi="Times New Roman" w:cs="Times New Roman"/>
          <w:color w:val="000000" w:themeColor="text1"/>
          <w:sz w:val="24"/>
          <w:szCs w:val="24"/>
          <w14:textFill>
            <w14:solidFill>
              <w14:schemeClr w14:val="tx1"/>
            </w14:solidFill>
          </w14:textFill>
        </w:rPr>
        <w:t xml:space="preserve">（内部编号PML-ZH-ZB-2026023）</w:t>
      </w:r>
      <w:r/>
    </w:p>
    <w:tbl>
      <w:tblPr>
        <w:tblStyle w:val="88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859"/>
        </w:trPr>
        <w:tc>
          <w:tcPr>
            <w:tcW w:w="1394" w:type="pct"/>
            <w:vAlign w:val="center"/>
            <w:textDirection w:val="lrTb"/>
            <w:noWrap w:val="false"/>
          </w:tcPr>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99"/>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33"/>
              <w:ind w:firstLine="0"/>
              <w:spacing w:before="0" w:after="0"/>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33"/>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33"/>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33"/>
              <w:ind w:firstLine="0"/>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899"/>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99"/>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紫金山实验室基带处理单元采购项目 </w:t>
      </w:r>
      <w:r/>
    </w:p>
    <w:tbl>
      <w:tblPr>
        <w:tblStyle w:val="88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5"/>
        <w:gridCol w:w="1265"/>
        <w:gridCol w:w="1264"/>
        <w:gridCol w:w="716"/>
        <w:gridCol w:w="547"/>
        <w:gridCol w:w="781"/>
        <w:gridCol w:w="781"/>
        <w:gridCol w:w="781"/>
        <w:gridCol w:w="781"/>
        <w:gridCol w:w="821"/>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6" w:name="_Toc55"/>
      <w:r/>
      <w:bookmarkStart w:id="67" w:name="_Toc448069993"/>
      <w:r/>
      <w:bookmarkStart w:id="68" w:name="_Toc11859493"/>
      <w:r/>
      <w:bookmarkStart w:id="69" w:name="_Toc415494580"/>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6"/>
      <w:r/>
      <w:bookmarkEnd w:id="67"/>
      <w:r/>
      <w:bookmarkEnd w:id="68"/>
      <w:r/>
      <w:bookmarkEnd w:id="69"/>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0" w:name="_Toc56"/>
      <w:r/>
      <w:bookmarkStart w:id="71" w:name="_Toc448069994"/>
      <w:r/>
      <w:bookmarkStart w:id="72" w:name="_Toc11859494"/>
      <w:r/>
      <w:bookmarkStart w:id="73"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0"/>
      <w:r/>
      <w:bookmarkEnd w:id="71"/>
      <w:r/>
      <w:bookmarkEnd w:id="72"/>
      <w:r/>
      <w:bookmarkEnd w:id="73"/>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4"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3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5"/>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35"/>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75"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5"/>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3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5"/>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6"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6"/>
      <w:r/>
      <w:bookmarkStart w:id="77"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7"/>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890"/>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项目实施与调试方案</w:t>
      </w:r>
      <w:r/>
    </w:p>
    <w:p>
      <w:pPr>
        <w:pStyle w:val="890"/>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售后服务方案</w:t>
      </w:r>
      <w:r/>
    </w:p>
    <w:p>
      <w:pPr>
        <w:pStyle w:val="890"/>
        <w:numPr>
          <w:ilvl w:val="255"/>
          <w:numId w:val="0"/>
        </w:numPr>
        <w:ind w:firstLine="480"/>
      </w:pPr>
      <w:r>
        <w:rPr>
          <w:rFonts w:hint="eastAsia" w:ascii="宋体" w:hAnsi="宋体" w:cs="宋体"/>
          <w:color w:val="000000"/>
          <w:sz w:val="24"/>
        </w:rPr>
        <w:t xml:space="preserve">培训方案</w:t>
      </w:r>
      <w:r/>
    </w:p>
    <w:p>
      <w:pPr>
        <w:pStyle w:val="890"/>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90"/>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890"/>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8"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8"/>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99"/>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99"/>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0"/>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910"/>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910"/>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99"/>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9"/>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9"/>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99"/>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99"/>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99"/>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99"/>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99"/>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99"/>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99"/>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9"/>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9"/>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6"/>
          <w:rFonts w:hint="eastAsia" w:ascii="方正魏碑_GBK" w:hAnsi="方正魏碑_GBK" w:eastAsia="方正魏碑_GBK" w:cs="方正魏碑_GBK"/>
          <w:u w:val="single"/>
          <w:shd w:val="clear" w:color="auto" w:fill="ffffff"/>
        </w:rPr>
        <w:t xml:space="preserve">（产品名称1）</w:t>
      </w:r>
      <w:r>
        <w:rPr>
          <w:rStyle w:val="916"/>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6"/>
          <w:rFonts w:hint="eastAsia" w:ascii="方正魏碑_GBK" w:hAnsi="方正魏碑_GBK" w:eastAsia="方正魏碑_GBK" w:cs="方正魏碑_GBK"/>
          <w:u w:val="single"/>
          <w:shd w:val="clear" w:color="auto" w:fill="ffffff"/>
        </w:rPr>
        <w:t xml:space="preserve">（厂名）</w:t>
      </w:r>
      <w:r>
        <w:rPr>
          <w:rStyle w:val="916"/>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6"/>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6"/>
          <w:rFonts w:hint="eastAsia" w:ascii="方正魏碑_GBK" w:hAnsi="方正魏碑_GBK" w:eastAsia="方正魏碑_GBK" w:cs="方正魏碑_GBK"/>
          <w:u w:val="single"/>
          <w:shd w:val="clear" w:color="auto" w:fill="ffffff"/>
        </w:rPr>
        <w:t xml:space="preserve">（规定</w:t>
      </w:r>
      <w:r>
        <w:rPr>
          <w:rStyle w:val="916"/>
          <w:rFonts w:ascii="方正魏碑_GBK" w:hAnsi="方正魏碑_GBK" w:eastAsia="方正魏碑_GBK" w:cs="方正魏碑_GBK"/>
          <w:u w:val="single"/>
          <w:shd w:val="clear" w:color="auto" w:fill="ffffff"/>
        </w:rPr>
        <w:t xml:space="preserve">比例</w:t>
      </w:r>
      <w:r>
        <w:rPr>
          <w:rStyle w:val="916"/>
          <w:rFonts w:hint="eastAsia" w:ascii="方正魏碑_GBK" w:hAnsi="方正魏碑_GBK" w:eastAsia="方正魏碑_GBK" w:cs="方正魏碑_GBK"/>
          <w:u w:val="single"/>
          <w:shd w:val="clear" w:color="auto" w:fill="ffffff"/>
        </w:rPr>
        <w:t xml:space="preserve">）</w:t>
      </w:r>
      <w:r>
        <w:rPr>
          <w:rStyle w:val="916"/>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6"/>
          <w:rFonts w:hint="eastAsia" w:ascii="方正魏碑_GBK" w:hAnsi="方正魏碑_GBK" w:eastAsia="方正魏碑_GBK" w:cs="方正魏碑_GBK"/>
          <w:u w:val="single"/>
          <w:shd w:val="clear" w:color="auto" w:fill="ffffff"/>
        </w:rPr>
        <w:t xml:space="preserve">（关键</w:t>
      </w:r>
      <w:r>
        <w:rPr>
          <w:rStyle w:val="916"/>
          <w:rFonts w:ascii="方正魏碑_GBK" w:hAnsi="方正魏碑_GBK" w:eastAsia="方正魏碑_GBK" w:cs="方正魏碑_GBK"/>
          <w:u w:val="single"/>
          <w:shd w:val="clear" w:color="auto" w:fill="ffffff"/>
        </w:rPr>
        <w:t xml:space="preserve">组件</w:t>
      </w:r>
      <w:r>
        <w:rPr>
          <w:rStyle w:val="916"/>
          <w:rFonts w:hint="eastAsia" w:ascii="方正魏碑_GBK" w:hAnsi="方正魏碑_GBK" w:eastAsia="方正魏碑_GBK" w:cs="方正魏碑_GBK"/>
          <w:u w:val="single"/>
          <w:shd w:val="clear" w:color="auto" w:fill="ffffff"/>
        </w:rPr>
        <w:t xml:space="preserve">）</w:t>
      </w:r>
      <w:r>
        <w:rPr>
          <w:rStyle w:val="916"/>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6"/>
          <w:rFonts w:hint="eastAsia" w:ascii="方正魏碑_GBK" w:hAnsi="方正魏碑_GBK" w:eastAsia="方正魏碑_GBK" w:cs="方正魏碑_GBK"/>
          <w:u w:val="single"/>
          <w:shd w:val="clear" w:color="auto" w:fill="ffffff"/>
        </w:rPr>
        <w:t xml:space="preserve">（关键工序）</w:t>
      </w:r>
      <w:r>
        <w:rPr>
          <w:rStyle w:val="916"/>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6"/>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6"/>
          <w:rFonts w:hint="eastAsia" w:ascii="方正魏碑_GBK" w:hAnsi="方正魏碑_GBK" w:eastAsia="方正魏碑_GBK" w:cs="方正魏碑_GBK"/>
          <w:u w:val="single"/>
          <w:shd w:val="clear" w:color="auto" w:fill="ffffff"/>
        </w:rPr>
        <w:t xml:space="preserve">（规定</w:t>
      </w:r>
      <w:r>
        <w:rPr>
          <w:rStyle w:val="916"/>
          <w:rFonts w:ascii="方正魏碑_GBK" w:hAnsi="方正魏碑_GBK" w:eastAsia="方正魏碑_GBK" w:cs="方正魏碑_GBK"/>
          <w:u w:val="single"/>
          <w:shd w:val="clear" w:color="auto" w:fill="ffffff"/>
        </w:rPr>
        <w:t xml:space="preserve">比例</w:t>
      </w:r>
      <w:r>
        <w:rPr>
          <w:rStyle w:val="91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6"/>
          <w:rFonts w:hint="eastAsia" w:ascii="方正魏碑_GBK" w:hAnsi="方正魏碑_GBK" w:eastAsia="方正魏碑_GBK" w:cs="方正魏碑_GBK"/>
          <w:u w:val="single"/>
          <w:shd w:val="clear" w:color="auto" w:fill="ffffff"/>
        </w:rPr>
        <w:t xml:space="preserve">（关键</w:t>
      </w:r>
      <w:r>
        <w:rPr>
          <w:rStyle w:val="916"/>
          <w:rFonts w:ascii="方正魏碑_GBK" w:hAnsi="方正魏碑_GBK" w:eastAsia="方正魏碑_GBK" w:cs="方正魏碑_GBK"/>
          <w:u w:val="single"/>
          <w:shd w:val="clear" w:color="auto" w:fill="ffffff"/>
        </w:rPr>
        <w:t xml:space="preserve">组件</w:t>
      </w:r>
      <w:r>
        <w:rPr>
          <w:rStyle w:val="91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6"/>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0"/>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9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2"/>
      <w:r/>
      <w:bookmarkEnd w:id="63"/>
      <w:r/>
      <w:bookmarkEnd w:id="64"/>
      <w:r/>
      <w:bookmarkEnd w:id="65"/>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sz w:val="21"/>
        <w:szCs w:val="21"/>
      </w:rPr>
      <w:t xml:space="preserve">紫金山实验室基带处理单元采购项目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pBdr>
        <w:bottom w:val="single" w:color="auto" w:sz="4" w:space="0"/>
      </w:pBdr>
    </w:pPr>
    <w:r>
      <w:rPr>
        <w:rFonts w:hint="eastAsia"/>
        <w:sz w:val="21"/>
      </w:rPr>
      <w:t xml:space="preserve">紫金山实验室基带处理单元采购项目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8"/>
    <w:link w:val="885"/>
    <w:uiPriority w:val="9"/>
    <w:rPr>
      <w:rFonts w:ascii="Arial" w:hAnsi="Arial" w:eastAsia="Arial" w:cs="Arial"/>
      <w:sz w:val="40"/>
      <w:szCs w:val="40"/>
    </w:rPr>
  </w:style>
  <w:style w:type="character" w:styleId="719">
    <w:name w:val="Heading 2 Char"/>
    <w:basedOn w:val="888"/>
    <w:link w:val="886"/>
    <w:uiPriority w:val="9"/>
    <w:rPr>
      <w:rFonts w:ascii="Arial" w:hAnsi="Arial" w:eastAsia="Arial" w:cs="Arial"/>
      <w:sz w:val="34"/>
    </w:rPr>
  </w:style>
  <w:style w:type="character" w:styleId="720">
    <w:name w:val="Heading 3 Char"/>
    <w:basedOn w:val="888"/>
    <w:link w:val="887"/>
    <w:uiPriority w:val="9"/>
    <w:rPr>
      <w:rFonts w:ascii="Arial" w:hAnsi="Arial" w:eastAsia="Arial" w:cs="Arial"/>
      <w:sz w:val="30"/>
      <w:szCs w:val="30"/>
    </w:rPr>
  </w:style>
  <w:style w:type="paragraph" w:styleId="721">
    <w:name w:val="Heading 4"/>
    <w:basedOn w:val="884"/>
    <w:next w:val="884"/>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88"/>
    <w:link w:val="721"/>
    <w:uiPriority w:val="9"/>
    <w:rPr>
      <w:rFonts w:ascii="Arial" w:hAnsi="Arial" w:eastAsia="Arial" w:cs="Arial"/>
      <w:b/>
      <w:bCs/>
      <w:sz w:val="26"/>
      <w:szCs w:val="26"/>
    </w:rPr>
  </w:style>
  <w:style w:type="paragraph" w:styleId="723">
    <w:name w:val="Heading 5"/>
    <w:basedOn w:val="884"/>
    <w:next w:val="884"/>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88"/>
    <w:link w:val="723"/>
    <w:uiPriority w:val="9"/>
    <w:rPr>
      <w:rFonts w:ascii="Arial" w:hAnsi="Arial" w:eastAsia="Arial" w:cs="Arial"/>
      <w:b/>
      <w:bCs/>
      <w:sz w:val="24"/>
      <w:szCs w:val="24"/>
    </w:rPr>
  </w:style>
  <w:style w:type="paragraph" w:styleId="725">
    <w:name w:val="Heading 6"/>
    <w:basedOn w:val="884"/>
    <w:next w:val="884"/>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88"/>
    <w:link w:val="725"/>
    <w:uiPriority w:val="9"/>
    <w:rPr>
      <w:rFonts w:ascii="Arial" w:hAnsi="Arial" w:eastAsia="Arial" w:cs="Arial"/>
      <w:b/>
      <w:bCs/>
      <w:sz w:val="22"/>
      <w:szCs w:val="22"/>
    </w:rPr>
  </w:style>
  <w:style w:type="paragraph" w:styleId="727">
    <w:name w:val="Heading 7"/>
    <w:basedOn w:val="884"/>
    <w:next w:val="884"/>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88"/>
    <w:link w:val="727"/>
    <w:uiPriority w:val="9"/>
    <w:rPr>
      <w:rFonts w:ascii="Arial" w:hAnsi="Arial" w:eastAsia="Arial" w:cs="Arial"/>
      <w:b/>
      <w:bCs/>
      <w:i/>
      <w:iCs/>
      <w:sz w:val="22"/>
      <w:szCs w:val="22"/>
    </w:rPr>
  </w:style>
  <w:style w:type="paragraph" w:styleId="729">
    <w:name w:val="Heading 8"/>
    <w:basedOn w:val="884"/>
    <w:next w:val="884"/>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88"/>
    <w:link w:val="729"/>
    <w:uiPriority w:val="9"/>
    <w:rPr>
      <w:rFonts w:ascii="Arial" w:hAnsi="Arial" w:eastAsia="Arial" w:cs="Arial"/>
      <w:i/>
      <w:iCs/>
      <w:sz w:val="22"/>
      <w:szCs w:val="22"/>
    </w:rPr>
  </w:style>
  <w:style w:type="paragraph" w:styleId="731">
    <w:name w:val="Heading 9"/>
    <w:basedOn w:val="884"/>
    <w:next w:val="884"/>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88"/>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8"/>
    <w:link w:val="911"/>
    <w:uiPriority w:val="10"/>
    <w:rPr>
      <w:sz w:val="48"/>
      <w:szCs w:val="48"/>
    </w:rPr>
  </w:style>
  <w:style w:type="paragraph" w:styleId="735">
    <w:name w:val="Subtitle"/>
    <w:basedOn w:val="884"/>
    <w:next w:val="884"/>
    <w:link w:val="736"/>
    <w:uiPriority w:val="11"/>
    <w:qFormat/>
    <w:pPr>
      <w:spacing w:before="200" w:after="200"/>
    </w:pPr>
    <w:rPr>
      <w:sz w:val="24"/>
      <w:szCs w:val="24"/>
    </w:rPr>
  </w:style>
  <w:style w:type="character" w:styleId="736">
    <w:name w:val="Subtitle Char"/>
    <w:basedOn w:val="888"/>
    <w:link w:val="735"/>
    <w:uiPriority w:val="11"/>
    <w:rPr>
      <w:sz w:val="24"/>
      <w:szCs w:val="24"/>
    </w:rPr>
  </w:style>
  <w:style w:type="paragraph" w:styleId="737">
    <w:name w:val="Quote"/>
    <w:basedOn w:val="884"/>
    <w:next w:val="884"/>
    <w:link w:val="738"/>
    <w:uiPriority w:val="29"/>
    <w:qFormat/>
    <w:pPr>
      <w:ind w:left="720" w:right="720"/>
    </w:pPr>
    <w:rPr>
      <w:i/>
    </w:rPr>
  </w:style>
  <w:style w:type="character" w:styleId="738">
    <w:name w:val="Quote Char"/>
    <w:link w:val="737"/>
    <w:uiPriority w:val="29"/>
    <w:rPr>
      <w:i/>
    </w:rPr>
  </w:style>
  <w:style w:type="paragraph" w:styleId="739">
    <w:name w:val="Intense Quote"/>
    <w:basedOn w:val="884"/>
    <w:next w:val="884"/>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8"/>
    <w:link w:val="906"/>
    <w:uiPriority w:val="99"/>
  </w:style>
  <w:style w:type="character" w:styleId="742">
    <w:name w:val="Footer Char"/>
    <w:basedOn w:val="888"/>
    <w:link w:val="905"/>
    <w:uiPriority w:val="99"/>
  </w:style>
  <w:style w:type="paragraph" w:styleId="743">
    <w:name w:val="Caption"/>
    <w:basedOn w:val="884"/>
    <w:next w:val="884"/>
    <w:uiPriority w:val="35"/>
    <w:semiHidden/>
    <w:unhideWhenUsed/>
    <w:qFormat/>
    <w:pPr>
      <w:spacing w:line="276" w:lineRule="auto"/>
    </w:pPr>
    <w:rPr>
      <w:b/>
      <w:bCs/>
      <w:color w:val="4f81bd" w:themeColor="accent1"/>
      <w:sz w:val="18"/>
      <w:szCs w:val="18"/>
    </w:rPr>
  </w:style>
  <w:style w:type="character" w:styleId="744">
    <w:name w:val="Caption Char"/>
    <w:basedOn w:val="743"/>
    <w:link w:val="905"/>
    <w:uiPriority w:val="99"/>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4"/>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4"/>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5">
    <w:name w:val="Heading 1"/>
    <w:basedOn w:val="884"/>
    <w:next w:val="884"/>
    <w:link w:val="951"/>
    <w:uiPriority w:val="9"/>
    <w:qFormat/>
    <w:pPr>
      <w:keepLines/>
      <w:keepNext/>
      <w:spacing w:before="340" w:after="330" w:line="578" w:lineRule="auto"/>
      <w:outlineLvl w:val="0"/>
    </w:pPr>
    <w:rPr>
      <w:b/>
      <w:bCs/>
      <w:sz w:val="44"/>
      <w:szCs w:val="44"/>
    </w:rPr>
  </w:style>
  <w:style w:type="paragraph" w:styleId="886">
    <w:name w:val="Heading 2"/>
    <w:basedOn w:val="884"/>
    <w:next w:val="884"/>
    <w:link w:val="1001"/>
    <w:uiPriority w:val="0"/>
    <w:qFormat/>
    <w:pPr>
      <w:keepLines/>
      <w:keepNext/>
      <w:spacing w:before="260" w:after="260" w:line="415" w:lineRule="auto"/>
      <w:outlineLvl w:val="1"/>
    </w:pPr>
    <w:rPr>
      <w:rFonts w:ascii="Arial" w:hAnsi="Arial" w:eastAsia="黑体" w:cs="Arial"/>
      <w:b/>
      <w:bCs/>
      <w:sz w:val="32"/>
      <w:szCs w:val="32"/>
    </w:rPr>
  </w:style>
  <w:style w:type="paragraph" w:styleId="887">
    <w:name w:val="Heading 3"/>
    <w:basedOn w:val="884"/>
    <w:next w:val="884"/>
    <w:link w:val="950"/>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88" w:default="1">
    <w:name w:val="Default Paragraph Font"/>
    <w:uiPriority w:val="1"/>
    <w:unhideWhenUsed/>
  </w:style>
  <w:style w:type="table" w:styleId="889" w:default="1">
    <w:name w:val="Normal Table"/>
    <w:uiPriority w:val="99"/>
    <w:semiHidden/>
    <w:unhideWhenUsed/>
    <w:tblPr>
      <w:tblCellMar>
        <w:left w:w="108" w:type="dxa"/>
        <w:top w:w="0" w:type="dxa"/>
        <w:right w:w="108" w:type="dxa"/>
        <w:bottom w:w="0" w:type="dxa"/>
      </w:tblCellMar>
    </w:tblPr>
  </w:style>
  <w:style w:type="paragraph" w:styleId="890">
    <w:name w:val="Body Text First Indent 2"/>
    <w:basedOn w:val="891"/>
    <w:next w:val="884"/>
    <w:uiPriority w:val="99"/>
    <w:qFormat/>
    <w:pPr>
      <w:ind w:left="420" w:firstLine="420"/>
    </w:pPr>
    <w:rPr>
      <w:rFonts w:ascii="Times New Roman" w:eastAsia="宋体"/>
      <w:szCs w:val="21"/>
    </w:rPr>
  </w:style>
  <w:style w:type="paragraph" w:styleId="891">
    <w:name w:val="Body Text Indent"/>
    <w:basedOn w:val="884"/>
    <w:next w:val="892"/>
    <w:link w:val="924"/>
    <w:uiPriority w:val="0"/>
    <w:qFormat/>
    <w:pPr>
      <w:ind w:left="900"/>
      <w:spacing w:after="120" w:line="360" w:lineRule="atLeast"/>
    </w:pPr>
    <w:rPr>
      <w:rFonts w:ascii="楷体_GB2312" w:hAnsi="Times New Roman" w:eastAsia="楷体_GB2312" w:cs="Times New Roman"/>
      <w:sz w:val="28"/>
      <w:szCs w:val="20"/>
    </w:rPr>
  </w:style>
  <w:style w:type="paragraph" w:styleId="892">
    <w:name w:val="envelope return"/>
    <w:basedOn w:val="884"/>
    <w:uiPriority w:val="0"/>
    <w:qFormat/>
    <w:rPr>
      <w:rFonts w:ascii="Arial" w:hAnsi="Arial" w:eastAsia="宋体" w:cs="宋体"/>
    </w:rPr>
  </w:style>
  <w:style w:type="paragraph" w:styleId="893">
    <w:name w:val="List Number 2"/>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4">
    <w:name w:val="Normal Indent"/>
    <w:basedOn w:val="884"/>
    <w:uiPriority w:val="0"/>
    <w:qFormat/>
    <w:pPr>
      <w:ind w:firstLine="420"/>
    </w:pPr>
    <w:rPr>
      <w:rFonts w:ascii="Times New Roman" w:hAnsi="Times New Roman" w:eastAsia="宋体" w:cs="Times New Roman"/>
      <w:szCs w:val="20"/>
    </w:rPr>
  </w:style>
  <w:style w:type="paragraph" w:styleId="895">
    <w:name w:val="Document Map"/>
    <w:basedOn w:val="884"/>
    <w:link w:val="987"/>
    <w:uiPriority w:val="99"/>
    <w:semiHidden/>
    <w:unhideWhenUsed/>
    <w:qFormat/>
    <w:pPr>
      <w:shd w:val="clear" w:color="auto" w:fill="000080"/>
    </w:pPr>
  </w:style>
  <w:style w:type="paragraph" w:styleId="896">
    <w:name w:val="annotation text"/>
    <w:basedOn w:val="884"/>
    <w:link w:val="954"/>
    <w:uiPriority w:val="99"/>
    <w:qFormat/>
    <w:pPr>
      <w:jc w:val="left"/>
    </w:pPr>
    <w:rPr>
      <w:rFonts w:ascii="Times New Roman" w:hAnsi="Times New Roman" w:eastAsia="宋体" w:cs="Times New Roman"/>
      <w:szCs w:val="20"/>
    </w:rPr>
  </w:style>
  <w:style w:type="paragraph" w:styleId="897">
    <w:name w:val="Body Text 3"/>
    <w:basedOn w:val="884"/>
    <w:link w:val="931"/>
    <w:uiPriority w:val="0"/>
    <w:qFormat/>
    <w:pPr>
      <w:spacing w:after="120"/>
    </w:pPr>
    <w:rPr>
      <w:rFonts w:ascii="Times New Roman" w:hAnsi="Times New Roman" w:eastAsia="宋体" w:cs="Times New Roman"/>
      <w:sz w:val="16"/>
      <w:szCs w:val="16"/>
    </w:rPr>
  </w:style>
  <w:style w:type="paragraph" w:styleId="898">
    <w:name w:val="List Bullet 3"/>
    <w:basedOn w:val="8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9">
    <w:name w:val="Body Text"/>
    <w:basedOn w:val="884"/>
    <w:link w:val="934"/>
    <w:uiPriority w:val="99"/>
    <w:unhideWhenUsed/>
    <w:qFormat/>
    <w:pPr>
      <w:spacing w:after="120"/>
    </w:pPr>
  </w:style>
  <w:style w:type="paragraph" w:styleId="900">
    <w:name w:val="index 4"/>
    <w:basedOn w:val="884"/>
    <w:next w:val="884"/>
    <w:uiPriority w:val="99"/>
    <w:semiHidden/>
    <w:unhideWhenUsed/>
    <w:qFormat/>
    <w:pPr>
      <w:ind w:left="600"/>
    </w:pPr>
  </w:style>
  <w:style w:type="paragraph" w:styleId="901">
    <w:name w:val="toc 3"/>
    <w:basedOn w:val="884"/>
    <w:next w:val="88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2">
    <w:name w:val="Plain Text"/>
    <w:basedOn w:val="884"/>
    <w:link w:val="927"/>
    <w:uiPriority w:val="99"/>
    <w:qFormat/>
    <w:rPr>
      <w:rFonts w:ascii="宋体" w:hAnsi="Courier New" w:eastAsia="宋体" w:cs="Times New Roman"/>
      <w:szCs w:val="20"/>
    </w:rPr>
  </w:style>
  <w:style w:type="paragraph" w:styleId="903">
    <w:name w:val="Date"/>
    <w:basedOn w:val="884"/>
    <w:next w:val="884"/>
    <w:link w:val="929"/>
    <w:uiPriority w:val="99"/>
    <w:unhideWhenUsed/>
    <w:qFormat/>
    <w:pPr>
      <w:ind w:left="100"/>
    </w:pPr>
  </w:style>
  <w:style w:type="paragraph" w:styleId="904">
    <w:name w:val="Balloon Text"/>
    <w:basedOn w:val="884"/>
    <w:link w:val="928"/>
    <w:uiPriority w:val="99"/>
    <w:unhideWhenUsed/>
    <w:qFormat/>
    <w:rPr>
      <w:sz w:val="18"/>
      <w:szCs w:val="18"/>
    </w:rPr>
  </w:style>
  <w:style w:type="paragraph" w:styleId="905">
    <w:name w:val="Footer"/>
    <w:basedOn w:val="884"/>
    <w:link w:val="920"/>
    <w:uiPriority w:val="99"/>
    <w:unhideWhenUsed/>
    <w:qFormat/>
    <w:pPr>
      <w:jc w:val="left"/>
      <w:tabs>
        <w:tab w:val="center" w:pos="4153" w:leader="none"/>
        <w:tab w:val="right" w:pos="8306" w:leader="none"/>
      </w:tabs>
    </w:pPr>
    <w:rPr>
      <w:sz w:val="18"/>
      <w:szCs w:val="18"/>
    </w:rPr>
  </w:style>
  <w:style w:type="paragraph" w:styleId="906">
    <w:name w:val="Header"/>
    <w:basedOn w:val="884"/>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84"/>
    <w:next w:val="88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08">
    <w:name w:val="toc 2"/>
    <w:basedOn w:val="884"/>
    <w:next w:val="884"/>
    <w:uiPriority w:val="39"/>
    <w:unhideWhenUsed/>
    <w:qFormat/>
    <w:pPr>
      <w:ind w:left="221"/>
      <w:jc w:val="left"/>
      <w:spacing w:line="360" w:lineRule="auto"/>
      <w:widowControl/>
    </w:pPr>
    <w:rPr>
      <w:rFonts w:ascii="Times New Roman" w:hAnsi="Times New Roman" w:eastAsia="宋体" w:cs="Times New Roman"/>
      <w:sz w:val="22"/>
    </w:rPr>
  </w:style>
  <w:style w:type="paragraph" w:styleId="909">
    <w:name w:val="HTML Preformatted"/>
    <w:basedOn w:val="884"/>
    <w:link w:val="960"/>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0">
    <w:name w:val="Normal (Web)"/>
    <w:basedOn w:val="88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1">
    <w:name w:val="Title"/>
    <w:basedOn w:val="884"/>
    <w:link w:val="988"/>
    <w:uiPriority w:val="10"/>
    <w:qFormat/>
    <w:pPr>
      <w:jc w:val="center"/>
      <w:spacing w:before="240" w:after="60"/>
      <w:outlineLvl w:val="0"/>
    </w:pPr>
    <w:rPr>
      <w:rFonts w:ascii="Arial" w:hAnsi="Arial"/>
      <w:b/>
      <w:sz w:val="32"/>
    </w:rPr>
  </w:style>
  <w:style w:type="paragraph" w:styleId="912">
    <w:name w:val="annotation subject"/>
    <w:basedOn w:val="896"/>
    <w:next w:val="896"/>
    <w:link w:val="938"/>
    <w:uiPriority w:val="99"/>
    <w:unhideWhenUsed/>
    <w:qFormat/>
    <w:rPr>
      <w:rFonts w:asciiTheme="minorHAnsi" w:hAnsiTheme="minorHAnsi" w:eastAsiaTheme="minorEastAsia" w:cstheme="minorBidi"/>
      <w:b/>
      <w:bCs/>
      <w:szCs w:val="22"/>
    </w:rPr>
  </w:style>
  <w:style w:type="table" w:styleId="913">
    <w:name w:val="Table Grid"/>
    <w:basedOn w:val="88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14">
    <w:name w:val="Strong"/>
    <w:uiPriority w:val="22"/>
    <w:qFormat/>
    <w:rPr>
      <w:b/>
      <w:bCs/>
    </w:rPr>
  </w:style>
  <w:style w:type="character" w:styleId="915">
    <w:name w:val="FollowedHyperlink"/>
    <w:basedOn w:val="888"/>
    <w:uiPriority w:val="99"/>
    <w:unhideWhenUsed/>
    <w:qFormat/>
    <w:rPr>
      <w:color w:val="333333"/>
      <w:u w:val="none"/>
    </w:rPr>
  </w:style>
  <w:style w:type="character" w:styleId="916">
    <w:name w:val="Emphasis"/>
    <w:basedOn w:val="888"/>
    <w:uiPriority w:val="20"/>
    <w:qFormat/>
  </w:style>
  <w:style w:type="character" w:styleId="917">
    <w:name w:val="Hyperlink"/>
    <w:basedOn w:val="888"/>
    <w:uiPriority w:val="99"/>
    <w:unhideWhenUsed/>
    <w:qFormat/>
    <w:rPr>
      <w:color w:val="0563c1" w:themeColor="hyperlink"/>
      <w:u w:val="single"/>
      <w14:textFill>
        <w14:solidFill>
          <w14:schemeClr w14:val="hlink"/>
        </w14:solidFill>
      </w14:textFill>
    </w:rPr>
  </w:style>
  <w:style w:type="character" w:styleId="918">
    <w:name w:val="annotation reference"/>
    <w:basedOn w:val="888"/>
    <w:uiPriority w:val="99"/>
    <w:qFormat/>
    <w:rPr>
      <w:sz w:val="21"/>
      <w:szCs w:val="21"/>
    </w:rPr>
  </w:style>
  <w:style w:type="character" w:styleId="919" w:customStyle="1">
    <w:name w:val="页眉 字符"/>
    <w:basedOn w:val="888"/>
    <w:link w:val="906"/>
    <w:uiPriority w:val="99"/>
    <w:qFormat/>
    <w:rPr>
      <w:sz w:val="18"/>
      <w:szCs w:val="18"/>
    </w:rPr>
  </w:style>
  <w:style w:type="character" w:styleId="920" w:customStyle="1">
    <w:name w:val="页脚 字符"/>
    <w:basedOn w:val="888"/>
    <w:link w:val="905"/>
    <w:uiPriority w:val="99"/>
    <w:qFormat/>
    <w:rPr>
      <w:sz w:val="18"/>
      <w:szCs w:val="18"/>
    </w:rPr>
  </w:style>
  <w:style w:type="character" w:styleId="921" w:customStyle="1">
    <w:name w:val="标题 1 Char"/>
    <w:basedOn w:val="888"/>
    <w:uiPriority w:val="9"/>
    <w:qFormat/>
    <w:rPr>
      <w:b/>
      <w:bCs/>
      <w:sz w:val="44"/>
      <w:szCs w:val="44"/>
    </w:rPr>
  </w:style>
  <w:style w:type="paragraph" w:styleId="922" w:customStyle="1">
    <w:name w:val="TOC 标题1"/>
    <w:basedOn w:val="885"/>
    <w:next w:val="88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23" w:customStyle="1">
    <w:name w:val="列出段落1"/>
    <w:basedOn w:val="88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24" w:customStyle="1">
    <w:name w:val="正文文本缩进 字符"/>
    <w:basedOn w:val="888"/>
    <w:link w:val="891"/>
    <w:uiPriority w:val="0"/>
    <w:qFormat/>
    <w:rPr>
      <w:rFonts w:ascii="楷体_GB2312" w:hAnsi="Times New Roman" w:eastAsia="楷体_GB2312" w:cs="Times New Roman"/>
      <w:sz w:val="28"/>
      <w:szCs w:val="20"/>
    </w:rPr>
  </w:style>
  <w:style w:type="paragraph" w:styleId="925" w:customStyle="1">
    <w:name w:val="蓝色显示"/>
    <w:basedOn w:val="884"/>
    <w:link w:val="926"/>
    <w:uiPriority w:val="0"/>
    <w:qFormat/>
    <w:pPr>
      <w:spacing w:before="340" w:after="330" w:line="400" w:lineRule="exact"/>
    </w:pPr>
    <w:rPr>
      <w:rFonts w:ascii="Times New Roman" w:hAnsi="Times New Roman" w:eastAsia="宋体" w:cs="Times New Roman"/>
      <w:b/>
      <w:color w:val="0070c0"/>
      <w:szCs w:val="24"/>
    </w:rPr>
  </w:style>
  <w:style w:type="character" w:styleId="926" w:customStyle="1">
    <w:name w:val="蓝色显示 Char"/>
    <w:link w:val="925"/>
    <w:uiPriority w:val="0"/>
    <w:qFormat/>
    <w:rPr>
      <w:rFonts w:ascii="Times New Roman" w:hAnsi="Times New Roman" w:eastAsia="宋体" w:cs="Times New Roman"/>
      <w:b/>
      <w:color w:val="0070c0"/>
      <w:szCs w:val="24"/>
    </w:rPr>
  </w:style>
  <w:style w:type="character" w:styleId="927" w:customStyle="1">
    <w:name w:val="纯文本 字符"/>
    <w:basedOn w:val="888"/>
    <w:link w:val="902"/>
    <w:uiPriority w:val="0"/>
    <w:qFormat/>
    <w:rPr>
      <w:rFonts w:ascii="宋体" w:hAnsi="Courier New" w:eastAsia="宋体" w:cs="Times New Roman"/>
      <w:szCs w:val="20"/>
    </w:rPr>
  </w:style>
  <w:style w:type="character" w:styleId="928" w:customStyle="1">
    <w:name w:val="批注框文本 字符"/>
    <w:basedOn w:val="888"/>
    <w:link w:val="904"/>
    <w:uiPriority w:val="99"/>
    <w:semiHidden/>
    <w:qFormat/>
    <w:rPr>
      <w:sz w:val="18"/>
      <w:szCs w:val="18"/>
    </w:rPr>
  </w:style>
  <w:style w:type="character" w:styleId="929" w:customStyle="1">
    <w:name w:val="日期 字符"/>
    <w:basedOn w:val="888"/>
    <w:link w:val="903"/>
    <w:uiPriority w:val="99"/>
    <w:semiHidden/>
    <w:qFormat/>
  </w:style>
  <w:style w:type="character" w:styleId="930" w:customStyle="1">
    <w:name w:val="批注文字 Char"/>
    <w:basedOn w:val="888"/>
    <w:uiPriority w:val="99"/>
    <w:qFormat/>
    <w:rPr>
      <w:rFonts w:ascii="Times New Roman" w:hAnsi="Times New Roman" w:eastAsia="宋体" w:cs="Times New Roman"/>
      <w:szCs w:val="20"/>
    </w:rPr>
  </w:style>
  <w:style w:type="character" w:styleId="931" w:customStyle="1">
    <w:name w:val="正文文本 3 字符"/>
    <w:basedOn w:val="888"/>
    <w:link w:val="897"/>
    <w:uiPriority w:val="0"/>
    <w:qFormat/>
    <w:rPr>
      <w:rFonts w:ascii="Times New Roman" w:hAnsi="Times New Roman" w:eastAsia="宋体" w:cs="Times New Roman"/>
      <w:sz w:val="16"/>
      <w:szCs w:val="16"/>
    </w:rPr>
  </w:style>
  <w:style w:type="paragraph" w:styleId="932" w:customStyle="1">
    <w:name w:val="正文00"/>
    <w:basedOn w:val="884"/>
    <w:uiPriority w:val="0"/>
    <w:qFormat/>
    <w:pPr>
      <w:ind w:firstLine="200"/>
      <w:spacing w:line="360" w:lineRule="auto"/>
    </w:pPr>
    <w:rPr>
      <w:rFonts w:ascii="Times New Roman" w:hAnsi="Times New Roman" w:eastAsia="宋体" w:cs="Times New Roman"/>
      <w:sz w:val="24"/>
      <w:szCs w:val="21"/>
    </w:rPr>
  </w:style>
  <w:style w:type="paragraph" w:styleId="933" w:customStyle="1">
    <w:name w:val="普通正文"/>
    <w:basedOn w:val="884"/>
    <w:uiPriority w:val="0"/>
    <w:qFormat/>
    <w:pPr>
      <w:ind w:firstLine="480"/>
      <w:jc w:val="left"/>
      <w:spacing w:before="120" w:after="120" w:line="360" w:lineRule="auto"/>
      <w:widowControl/>
    </w:pPr>
    <w:rPr>
      <w:rFonts w:ascii="Arial" w:hAnsi="Arial" w:eastAsia="宋体" w:cs="宋体"/>
      <w:sz w:val="24"/>
      <w:szCs w:val="24"/>
    </w:rPr>
  </w:style>
  <w:style w:type="character" w:styleId="934" w:customStyle="1">
    <w:name w:val="正文文本 字符"/>
    <w:basedOn w:val="888"/>
    <w:link w:val="899"/>
    <w:uiPriority w:val="0"/>
    <w:qFormat/>
  </w:style>
  <w:style w:type="paragraph" w:styleId="935" w:customStyle="1">
    <w:name w:val="Default"/>
    <w:uiPriority w:val="0"/>
    <w:qFormat/>
    <w:rPr>
      <w:rFonts w:ascii="宋体" w:hAnsi="Times New Roman" w:eastAsia="宋体" w:cs="宋体"/>
      <w:color w:val="000000"/>
      <w:sz w:val="24"/>
      <w:szCs w:val="24"/>
      <w:lang w:val="en-US" w:eastAsia="zh-CN" w:bidi="ar-SA"/>
    </w:rPr>
  </w:style>
  <w:style w:type="paragraph" w:styleId="936" w:customStyle="1">
    <w:name w:val="Table Paragraph"/>
    <w:basedOn w:val="884"/>
    <w:uiPriority w:val="1"/>
    <w:qFormat/>
    <w:pPr>
      <w:jc w:val="left"/>
    </w:pPr>
    <w:rPr>
      <w:rFonts w:ascii="Times New Roman" w:hAnsi="Times New Roman" w:eastAsia="宋体" w:cs="Times New Roman"/>
      <w:sz w:val="24"/>
      <w:szCs w:val="24"/>
    </w:rPr>
  </w:style>
  <w:style w:type="paragraph" w:styleId="937" w:customStyle="1">
    <w:name w:val="_Style 20"/>
    <w:basedOn w:val="884"/>
    <w:next w:val="923"/>
    <w:uiPriority w:val="34"/>
    <w:qFormat/>
    <w:pPr>
      <w:ind w:firstLine="420"/>
    </w:pPr>
    <w:rPr>
      <w:rFonts w:ascii="Times New Roman" w:hAnsi="Times New Roman" w:eastAsia="宋体" w:cs="Times New Roman"/>
      <w:szCs w:val="21"/>
    </w:rPr>
  </w:style>
  <w:style w:type="character" w:styleId="938" w:customStyle="1">
    <w:name w:val="批注主题 字符"/>
    <w:basedOn w:val="930"/>
    <w:link w:val="912"/>
    <w:uiPriority w:val="99"/>
    <w:semiHidden/>
    <w:qFormat/>
    <w:rPr>
      <w:rFonts w:ascii="Times New Roman" w:hAnsi="Times New Roman" w:eastAsia="宋体" w:cs="Times New Roman"/>
      <w:b/>
      <w:bCs/>
      <w:sz w:val="21"/>
      <w:szCs w:val="22"/>
    </w:rPr>
  </w:style>
  <w:style w:type="paragraph" w:styleId="939" w:customStyle="1">
    <w:name w:val="_Style 6"/>
    <w:basedOn w:val="884"/>
    <w:uiPriority w:val="34"/>
    <w:qFormat/>
    <w:pPr>
      <w:ind w:firstLine="420"/>
      <w:widowControl/>
    </w:pPr>
    <w:rPr>
      <w:rFonts w:ascii="Calibri" w:hAnsi="Calibri"/>
      <w:sz w:val="34"/>
      <w:szCs w:val="21"/>
    </w:rPr>
  </w:style>
  <w:style w:type="paragraph" w:styleId="940" w:customStyle="1">
    <w:name w:val="列出段落11"/>
    <w:basedOn w:val="884"/>
    <w:uiPriority w:val="99"/>
    <w:qFormat/>
    <w:pPr>
      <w:contextualSpacing/>
      <w:ind w:left="720"/>
    </w:pPr>
    <w:rPr>
      <w:rFonts w:ascii="黑体" w:hAnsi="黑体" w:eastAsia="Arial" w:cs="黑体"/>
      <w:szCs w:val="21"/>
    </w:rPr>
  </w:style>
  <w:style w:type="character" w:styleId="941" w:customStyle="1">
    <w:name w:val="bsharetext"/>
    <w:basedOn w:val="888"/>
    <w:uiPriority w:val="0"/>
    <w:qFormat/>
  </w:style>
  <w:style w:type="character" w:styleId="942" w:customStyle="1">
    <w:name w:val="active2"/>
    <w:basedOn w:val="888"/>
    <w:uiPriority w:val="0"/>
    <w:qFormat/>
    <w:rPr>
      <w:shd w:val="clear" w:color="auto" w:fill="0162b1"/>
    </w:rPr>
  </w:style>
  <w:style w:type="character" w:styleId="943" w:customStyle="1">
    <w:name w:val="add3"/>
    <w:basedOn w:val="888"/>
    <w:uiPriority w:val="0"/>
    <w:qFormat/>
  </w:style>
  <w:style w:type="paragraph" w:styleId="944">
    <w:name w:val="List Paragraph"/>
    <w:basedOn w:val="88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5" w:customStyle="1">
    <w:name w:val="fontstyle01"/>
    <w:uiPriority w:val="0"/>
    <w:qFormat/>
    <w:rPr>
      <w:rFonts w:hint="eastAsia" w:ascii="宋体" w:hAnsi="宋体" w:eastAsia="宋体"/>
      <w:color w:val="000000"/>
      <w:sz w:val="24"/>
      <w:szCs w:val="24"/>
    </w:rPr>
  </w:style>
  <w:style w:type="character" w:styleId="946" w:customStyle="1">
    <w:name w:val="fontstyle21"/>
    <w:uiPriority w:val="0"/>
    <w:qFormat/>
    <w:rPr>
      <w:rFonts w:hint="default" w:ascii="Times New Roman" w:hAnsi="Times New Roman" w:cs="Times New Roman"/>
      <w:color w:val="000000"/>
      <w:sz w:val="24"/>
      <w:szCs w:val="24"/>
    </w:rPr>
  </w:style>
  <w:style w:type="paragraph" w:styleId="947"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48" w:customStyle="1">
    <w:name w:val="表格中文字（dbapp）"/>
    <w:basedOn w:val="884"/>
    <w:uiPriority w:val="0"/>
    <w:qFormat/>
    <w:pPr>
      <w:jc w:val="left"/>
      <w:spacing w:before="20" w:after="20"/>
    </w:pPr>
    <w:rPr>
      <w:rFonts w:ascii="方正兰亭黑简体" w:hAnsi="方正兰亭黑简体" w:eastAsia="方正兰亭黑简体"/>
      <w:szCs w:val="21"/>
    </w:rPr>
  </w:style>
  <w:style w:type="paragraph" w:styleId="949" w:customStyle="1">
    <w:name w:val="msolistparagraph"/>
    <w:basedOn w:val="884"/>
    <w:uiPriority w:val="0"/>
    <w:qFormat/>
    <w:pPr>
      <w:ind w:firstLine="420"/>
    </w:pPr>
    <w:rPr>
      <w:rFonts w:ascii="Calibri" w:hAnsi="Calibri" w:eastAsia="宋体" w:cs="Times New Roman"/>
    </w:rPr>
  </w:style>
  <w:style w:type="character" w:styleId="950" w:customStyle="1">
    <w:name w:val="标题 3 字符1"/>
    <w:basedOn w:val="888"/>
    <w:link w:val="887"/>
    <w:uiPriority w:val="0"/>
    <w:qFormat/>
    <w:rPr>
      <w:b/>
      <w:bCs/>
      <w:sz w:val="32"/>
      <w:szCs w:val="32"/>
    </w:rPr>
  </w:style>
  <w:style w:type="character" w:styleId="951" w:customStyle="1">
    <w:name w:val="标题 1 字符1"/>
    <w:basedOn w:val="888"/>
    <w:link w:val="885"/>
    <w:uiPriority w:val="0"/>
    <w:qFormat/>
    <w:rPr>
      <w:b/>
      <w:bCs/>
      <w:sz w:val="32"/>
      <w:szCs w:val="44"/>
    </w:rPr>
  </w:style>
  <w:style w:type="character" w:styleId="952" w:customStyle="1">
    <w:name w:val="标题 2 字符1"/>
    <w:basedOn w:val="888"/>
    <w:uiPriority w:val="0"/>
    <w:qFormat/>
    <w:rPr>
      <w:rFonts w:hint="default" w:ascii="Cambria" w:hAnsi="Cambria" w:eastAsia="Cambria" w:cs="Cambria"/>
      <w:b/>
      <w:bCs/>
      <w:sz w:val="32"/>
      <w:szCs w:val="32"/>
    </w:rPr>
  </w:style>
  <w:style w:type="character" w:styleId="953" w:customStyle="1">
    <w:name w:val="批注文字 字符1"/>
    <w:basedOn w:val="888"/>
    <w:uiPriority w:val="0"/>
    <w:qFormat/>
    <w:rPr>
      <w:sz w:val="21"/>
      <w:szCs w:val="24"/>
    </w:rPr>
  </w:style>
  <w:style w:type="character" w:styleId="954" w:customStyle="1">
    <w:name w:val="批注文字 字符"/>
    <w:basedOn w:val="888"/>
    <w:link w:val="896"/>
    <w:uiPriority w:val="99"/>
    <w:qFormat/>
    <w:rPr>
      <w:sz w:val="21"/>
      <w:szCs w:val="24"/>
    </w:rPr>
  </w:style>
  <w:style w:type="paragraph" w:styleId="955"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6"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7"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0" w:customStyle="1">
    <w:name w:val="HTML 预设格式 字符"/>
    <w:basedOn w:val="888"/>
    <w:link w:val="909"/>
    <w:uiPriority w:val="0"/>
    <w:qFormat/>
    <w:rPr>
      <w:rFonts w:hint="eastAsia" w:ascii="宋体" w:hAnsi="宋体" w:eastAsia="宋体" w:cs="宋体"/>
      <w:sz w:val="24"/>
      <w:szCs w:val="24"/>
    </w:rPr>
  </w:style>
  <w:style w:type="paragraph" w:styleId="961"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62"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63"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7" w:customStyle="1">
    <w:name w:val="_正文段落 Char Char"/>
    <w:basedOn w:val="888"/>
    <w:uiPriority w:val="0"/>
    <w:qFormat/>
    <w:rPr>
      <w:sz w:val="24"/>
      <w:szCs w:val="24"/>
    </w:rPr>
  </w:style>
  <w:style w:type="paragraph" w:styleId="968" w:customStyle="1">
    <w:name w:val="正文段落样式"/>
    <w:basedOn w:val="884"/>
    <w:link w:val="970"/>
    <w:uiPriority w:val="0"/>
    <w:qFormat/>
    <w:pPr>
      <w:ind w:firstLine="420"/>
      <w:jc w:val="left"/>
      <w:spacing w:line="360" w:lineRule="auto"/>
    </w:pPr>
    <w:rPr>
      <w:rFonts w:hint="eastAsia" w:ascii="等线" w:hAnsi="等线" w:eastAsia="等线" w:cs="Times New Roman"/>
      <w:sz w:val="24"/>
      <w:szCs w:val="21"/>
    </w:rPr>
  </w:style>
  <w:style w:type="character" w:styleId="969" w:customStyle="1">
    <w:name w:val="列表段落 字符"/>
    <w:basedOn w:val="888"/>
    <w:uiPriority w:val="0"/>
    <w:qFormat/>
    <w:rPr>
      <w:rFonts w:hint="eastAsia" w:ascii="Arial Unicode MS" w:hAnsi="Arial Unicode MS" w:eastAsia="等线" w:cs="Arial Unicode MS"/>
      <w:color w:val="000000"/>
      <w:lang w:eastAsia="en-US"/>
    </w:rPr>
  </w:style>
  <w:style w:type="character" w:styleId="970" w:customStyle="1">
    <w:name w:val="正文段落样式 Char"/>
    <w:basedOn w:val="888"/>
    <w:link w:val="968"/>
    <w:uiPriority w:val="0"/>
    <w:qFormat/>
    <w:rPr>
      <w:rFonts w:hint="eastAsia" w:ascii="等线" w:hAnsi="等线" w:eastAsia="等线" w:cs="Times New Roman"/>
      <w:sz w:val="24"/>
      <w:szCs w:val="21"/>
    </w:rPr>
  </w:style>
  <w:style w:type="paragraph" w:styleId="971"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72"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73" w:customStyle="1">
    <w:name w:val="标题 6 字符"/>
    <w:basedOn w:val="888"/>
    <w:uiPriority w:val="0"/>
    <w:qFormat/>
    <w:rPr>
      <w:rFonts w:ascii="Arial" w:hAnsi="Arial" w:eastAsia="黑体" w:cs="Times New Roman"/>
      <w:sz w:val="22"/>
      <w:szCs w:val="20"/>
    </w:rPr>
  </w:style>
  <w:style w:type="character" w:styleId="974" w:customStyle="1">
    <w:name w:val="文档正文 Char"/>
    <w:basedOn w:val="888"/>
    <w:uiPriority w:val="0"/>
    <w:qFormat/>
    <w:rPr>
      <w:rFonts w:hint="default" w:ascii="Times New Roman" w:hAnsi="Times New Roman" w:eastAsia="宋体" w:cs="Times New Roman"/>
      <w:sz w:val="22"/>
      <w:szCs w:val="20"/>
    </w:rPr>
  </w:style>
  <w:style w:type="character" w:styleId="975" w:customStyle="1">
    <w:name w:val="标题 5 字符"/>
    <w:basedOn w:val="888"/>
    <w:uiPriority w:val="0"/>
    <w:qFormat/>
    <w:rPr>
      <w:rFonts w:hint="default" w:ascii="Times New Roman" w:hAnsi="Times New Roman" w:eastAsia="宋体" w:cs="Times New Roman"/>
      <w:sz w:val="28"/>
      <w:szCs w:val="20"/>
    </w:rPr>
  </w:style>
  <w:style w:type="character" w:styleId="976" w:customStyle="1">
    <w:name w:val="正文(首行缩进) Char"/>
    <w:basedOn w:val="888"/>
    <w:link w:val="977"/>
    <w:uiPriority w:val="0"/>
    <w:qFormat/>
    <w:rPr>
      <w:rFonts w:hint="default" w:ascii="Times New Roman" w:hAnsi="Times New Roman" w:eastAsia="宋体" w:cs="Times New Roman"/>
      <w:sz w:val="24"/>
      <w:szCs w:val="24"/>
    </w:rPr>
  </w:style>
  <w:style w:type="paragraph" w:styleId="977" w:customStyle="1">
    <w:name w:val="正文(首行缩进)"/>
    <w:basedOn w:val="884"/>
    <w:next w:val="884"/>
    <w:link w:val="976"/>
    <w:uiPriority w:val="0"/>
    <w:qFormat/>
    <w:pPr>
      <w:ind w:firstLine="480"/>
      <w:spacing w:line="360" w:lineRule="auto"/>
    </w:pPr>
    <w:rPr>
      <w:rFonts w:ascii="Times New Roman" w:hAnsi="Times New Roman" w:eastAsia="宋体" w:cs="Times New Roman"/>
      <w:sz w:val="24"/>
      <w:szCs w:val="24"/>
    </w:rPr>
  </w:style>
  <w:style w:type="character" w:styleId="978" w:customStyle="1">
    <w:name w:val="标题 4 字符"/>
    <w:basedOn w:val="888"/>
    <w:uiPriority w:val="0"/>
    <w:qFormat/>
    <w:rPr>
      <w:rFonts w:hint="eastAsia" w:ascii="宋体" w:hAnsi="宋体" w:eastAsia="宋体" w:cs="Times New Roman"/>
      <w:b/>
      <w:sz w:val="24"/>
      <w:szCs w:val="24"/>
    </w:rPr>
  </w:style>
  <w:style w:type="paragraph" w:styleId="979" w:customStyle="1">
    <w:name w:val="表格内容"/>
    <w:basedOn w:val="884"/>
    <w:uiPriority w:val="0"/>
    <w:qFormat/>
    <w:pPr>
      <w:ind w:left="420"/>
      <w:spacing w:before="156" w:after="156" w:line="300" w:lineRule="auto"/>
    </w:pPr>
    <w:rPr>
      <w:rFonts w:ascii="Times New Roman" w:hAnsi="Times New Roman" w:eastAsia="宋体" w:cs="Times New Roman"/>
      <w:sz w:val="18"/>
      <w:szCs w:val="24"/>
    </w:rPr>
  </w:style>
  <w:style w:type="character" w:styleId="980" w:customStyle="1">
    <w:name w:val="标题 3 字符"/>
    <w:basedOn w:val="888"/>
    <w:uiPriority w:val="0"/>
    <w:qFormat/>
    <w:rPr>
      <w:rFonts w:hint="eastAsia" w:ascii="宋体" w:hAnsi="宋体" w:eastAsia="宋体" w:cs="Times New Roman"/>
      <w:b/>
      <w:bCs/>
      <w:sz w:val="24"/>
      <w:szCs w:val="24"/>
    </w:rPr>
  </w:style>
  <w:style w:type="character" w:styleId="981" w:customStyle="1">
    <w:name w:val="标题 1 字符"/>
    <w:basedOn w:val="888"/>
    <w:uiPriority w:val="0"/>
    <w:qFormat/>
    <w:rPr>
      <w:rFonts w:hint="eastAsia" w:ascii="宋体" w:hAnsi="宋体" w:eastAsia="宋体" w:cs="Times New Roman"/>
      <w:b/>
      <w:bCs/>
      <w:sz w:val="36"/>
      <w:szCs w:val="36"/>
    </w:rPr>
  </w:style>
  <w:style w:type="character" w:styleId="982" w:customStyle="1">
    <w:name w:val="标题 9 字符"/>
    <w:basedOn w:val="888"/>
    <w:uiPriority w:val="0"/>
    <w:qFormat/>
    <w:rPr>
      <w:rFonts w:hint="default" w:ascii="Arial" w:hAnsi="Arial" w:eastAsia="黑体" w:cs="Times New Roman"/>
      <w:sz w:val="22"/>
      <w:szCs w:val="20"/>
    </w:rPr>
  </w:style>
  <w:style w:type="character" w:styleId="983" w:customStyle="1">
    <w:name w:val="标题 8 字符"/>
    <w:basedOn w:val="888"/>
    <w:uiPriority w:val="0"/>
    <w:qFormat/>
    <w:rPr>
      <w:rFonts w:hint="default" w:ascii="Arial" w:hAnsi="Arial" w:eastAsia="黑体" w:cs="Times New Roman"/>
      <w:sz w:val="22"/>
      <w:szCs w:val="20"/>
    </w:rPr>
  </w:style>
  <w:style w:type="character" w:styleId="984" w:customStyle="1">
    <w:name w:val="[正文行首缩进] Char"/>
    <w:basedOn w:val="888"/>
    <w:link w:val="985"/>
    <w:uiPriority w:val="0"/>
    <w:qFormat/>
    <w:rPr>
      <w:rFonts w:hint="eastAsia" w:ascii="宋体" w:hAnsi="宋体" w:eastAsia="宋体" w:cs="宋体"/>
      <w:color w:val="000000"/>
      <w:sz w:val="24"/>
      <w:szCs w:val="24"/>
    </w:rPr>
  </w:style>
  <w:style w:type="paragraph" w:styleId="985" w:customStyle="1">
    <w:name w:val="[正文行首缩进]"/>
    <w:basedOn w:val="884"/>
    <w:link w:val="984"/>
    <w:uiPriority w:val="0"/>
    <w:qFormat/>
    <w:pPr>
      <w:jc w:val="center"/>
      <w:spacing w:line="360" w:lineRule="auto"/>
    </w:pPr>
    <w:rPr>
      <w:rFonts w:hint="eastAsia" w:ascii="宋体" w:hAnsi="等线" w:eastAsia="等线" w:cs="Times New Roman"/>
      <w:color w:val="000000"/>
      <w:sz w:val="24"/>
      <w:szCs w:val="24"/>
    </w:rPr>
  </w:style>
  <w:style w:type="character" w:styleId="986" w:customStyle="1">
    <w:name w:val="正文缩进 字符"/>
    <w:basedOn w:val="888"/>
    <w:uiPriority w:val="0"/>
    <w:qFormat/>
    <w:rPr>
      <w:sz w:val="24"/>
    </w:rPr>
  </w:style>
  <w:style w:type="character" w:styleId="987" w:customStyle="1">
    <w:name w:val="文档结构图 字符"/>
    <w:basedOn w:val="888"/>
    <w:link w:val="895"/>
    <w:uiPriority w:val="0"/>
    <w:qFormat/>
    <w:rPr>
      <w:rFonts w:hint="eastAsia" w:ascii="Microsoft YaHei UI" w:hAnsi="Microsoft YaHei UI" w:eastAsia="Microsoft YaHei UI" w:cs="Microsoft YaHei UI"/>
      <w:sz w:val="18"/>
      <w:szCs w:val="18"/>
    </w:rPr>
  </w:style>
  <w:style w:type="character" w:styleId="988" w:customStyle="1">
    <w:name w:val="标题 字符"/>
    <w:basedOn w:val="888"/>
    <w:link w:val="911"/>
    <w:uiPriority w:val="0"/>
    <w:qFormat/>
    <w:rPr>
      <w:rFonts w:ascii="等线 Light" w:hAnsi="等线 Light" w:eastAsia="等线 Light" w:cs="Times New Roman"/>
      <w:b/>
      <w:bCs/>
      <w:sz w:val="32"/>
      <w:szCs w:val="32"/>
    </w:rPr>
  </w:style>
  <w:style w:type="character" w:styleId="989" w:customStyle="1">
    <w:name w:val="标题 2 字符"/>
    <w:basedOn w:val="888"/>
    <w:uiPriority w:val="0"/>
    <w:qFormat/>
    <w:rPr>
      <w:rFonts w:hint="eastAsia" w:ascii="宋体" w:hAnsi="宋体" w:eastAsia="宋体" w:cs="Times New Roman"/>
      <w:b/>
      <w:bCs/>
      <w:sz w:val="28"/>
      <w:szCs w:val="32"/>
    </w:rPr>
  </w:style>
  <w:style w:type="character" w:styleId="990" w:customStyle="1">
    <w:name w:val="标题 7 字符"/>
    <w:basedOn w:val="888"/>
    <w:uiPriority w:val="0"/>
    <w:qFormat/>
    <w:rPr>
      <w:rFonts w:hint="default" w:ascii="Times New Roman" w:hAnsi="Times New Roman" w:eastAsia="宋体" w:cs="Times New Roman"/>
      <w:b/>
      <w:sz w:val="22"/>
      <w:szCs w:val="20"/>
    </w:rPr>
  </w:style>
  <w:style w:type="paragraph" w:styleId="991" w:customStyle="1">
    <w:name w:val="表格标题"/>
    <w:basedOn w:val="884"/>
    <w:uiPriority w:val="0"/>
    <w:qFormat/>
    <w:pPr>
      <w:jc w:val="center"/>
      <w:spacing w:before="62" w:after="62" w:line="360" w:lineRule="auto"/>
    </w:pPr>
    <w:rPr>
      <w:rFonts w:hint="eastAsia" w:ascii="宋体" w:hAnsi="宋体" w:eastAsia="宋体" w:cs="Times New Roman"/>
      <w:b/>
      <w:bCs/>
      <w:szCs w:val="20"/>
    </w:rPr>
  </w:style>
  <w:style w:type="table" w:styleId="992" w:customStyle="1">
    <w:name w:val="Table Normal"/>
    <w:basedOn w:val="889"/>
    <w:uiPriority w:val="0"/>
    <w:semiHidden/>
    <w:qFormat/>
    <w:pPr>
      <w:widowControl w:val="off"/>
    </w:pPr>
    <w:rPr>
      <w:rFonts w:hint="eastAsia"/>
      <w:sz w:val="22"/>
      <w:szCs w:val="22"/>
      <w:lang w:eastAsia="en-US"/>
    </w:rPr>
    <w:tblPr>
      <w:tblCellMar>
        <w:left w:w="0" w:type="dxa"/>
        <w:right w:w="0" w:type="dxa"/>
      </w:tblCellMar>
    </w:tblPr>
  </w:style>
  <w:style w:type="paragraph" w:styleId="993"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94" w:customStyle="1">
    <w:name w:val="正文文本首行缩进 字符"/>
    <w:uiPriority w:val="0"/>
    <w:qFormat/>
    <w:rPr>
      <w:rFonts w:hint="default" w:ascii="Calibri" w:hAnsi="Calibri" w:eastAsia="宋体" w:cs="Times New Roman"/>
      <w:sz w:val="21"/>
      <w:szCs w:val="22"/>
    </w:rPr>
  </w:style>
  <w:style w:type="paragraph" w:styleId="995" w:customStyle="1">
    <w:name w:val="表正文"/>
    <w:basedOn w:val="884"/>
    <w:uiPriority w:val="0"/>
    <w:qFormat/>
    <w:rPr>
      <w:rFonts w:hint="eastAsia" w:ascii="等线" w:hAnsi="等线" w:eastAsia="宋体" w:cs="Times New Roman"/>
      <w:sz w:val="18"/>
    </w:rPr>
  </w:style>
  <w:style w:type="paragraph" w:styleId="996"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7" w:customStyle="1">
    <w:name w:val="列出段落 Char"/>
    <w:basedOn w:val="888"/>
    <w:uiPriority w:val="0"/>
    <w:qFormat/>
    <w:rPr>
      <w:rFonts w:hint="eastAsia" w:ascii="Arial Unicode MS" w:hAnsi="Arial Unicode MS" w:eastAsia="Arial Unicode MS" w:cs="Arial Unicode MS"/>
      <w:color w:val="000000"/>
      <w:sz w:val="20"/>
      <w:szCs w:val="20"/>
      <w:lang w:eastAsia="en-US"/>
    </w:rPr>
  </w:style>
  <w:style w:type="character" w:styleId="998" w:customStyle="1">
    <w:name w:val="标题 2 字符2"/>
    <w:basedOn w:val="888"/>
    <w:uiPriority w:val="0"/>
    <w:qFormat/>
    <w:rPr>
      <w:rFonts w:hint="default" w:ascii="Arial" w:hAnsi="Arial" w:eastAsia="黑体" w:cs="Arial"/>
      <w:b/>
      <w:bCs/>
      <w:sz w:val="32"/>
      <w:szCs w:val="32"/>
    </w:rPr>
  </w:style>
  <w:style w:type="paragraph" w:styleId="999"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0"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1" w:customStyle="1">
    <w:name w:val="标题 2 字符3"/>
    <w:basedOn w:val="888"/>
    <w:link w:val="886"/>
    <w:uiPriority w:val="0"/>
    <w:qFormat/>
    <w:rPr>
      <w:rFonts w:hint="default" w:ascii="Arial" w:hAnsi="Arial" w:eastAsia="黑体" w:cs="Arial"/>
      <w:b/>
      <w:bCs/>
      <w:sz w:val="32"/>
      <w:szCs w:val="32"/>
    </w:rPr>
  </w:style>
  <w:style w:type="character" w:styleId="1002" w:customStyle="1">
    <w:name w:val="列出段落 Char1"/>
    <w:basedOn w:val="888"/>
    <w:uiPriority w:val="0"/>
    <w:qFormat/>
    <w:rPr>
      <w:rFonts w:hint="eastAsia" w:ascii="Arial Unicode MS" w:hAnsi="Arial Unicode MS" w:eastAsia="Arial Unicode MS" w:cs="Arial Unicode MS"/>
      <w:color w:val="000000"/>
      <w:sz w:val="20"/>
      <w:szCs w:val="20"/>
      <w:lang w:eastAsia="en-US"/>
    </w:rPr>
  </w:style>
  <w:style w:type="paragraph" w:styleId="1003"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04"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05" w:customStyle="1">
    <w:name w:val="Table Text"/>
    <w:basedOn w:val="884"/>
    <w:hidden/>
    <w:uiPriority w:val="0"/>
    <w:qFormat/>
    <w:pPr>
      <w:jc w:val="left"/>
      <w:widowControl/>
    </w:pPr>
    <w:rPr>
      <w:rFonts w:hint="eastAsia" w:ascii="宋体" w:hAnsi="宋体" w:eastAsia="宋体" w:cs="Times New Roman"/>
      <w:color w:val="000000"/>
      <w:szCs w:val="21"/>
    </w:rPr>
  </w:style>
  <w:style w:type="paragraph" w:styleId="1006"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08" w:customStyle="1">
    <w:name w:val="纯文本 字符1"/>
    <w:basedOn w:val="888"/>
    <w:uiPriority w:val="0"/>
    <w:qFormat/>
    <w:rPr>
      <w:rFonts w:hint="eastAsia" w:ascii="宋体" w:hAnsi="Courier New" w:eastAsia="宋体" w:cs="Courier New"/>
      <w:szCs w:val="24"/>
    </w:rPr>
  </w:style>
  <w:style w:type="paragraph" w:styleId="1009"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0" w:customStyle="1">
    <w:name w:val="段"/>
    <w:basedOn w:val="884"/>
    <w:next w:val="884"/>
    <w:uiPriority w:val="0"/>
    <w:qFormat/>
    <w:pPr>
      <w:ind w:firstLine="200"/>
      <w:spacing w:line="360" w:lineRule="auto"/>
      <w:widowControl/>
    </w:pPr>
    <w:rPr>
      <w:rFonts w:hint="eastAsia" w:ascii="宋体" w:hAnsi="Times New Roman" w:eastAsia="宋体" w:cs="Times New Roman"/>
      <w:sz w:val="24"/>
    </w:rPr>
  </w:style>
  <w:style w:type="paragraph" w:styleId="1011"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12"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13"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14"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15" w:customStyle="1">
    <w:name w:val="正文文本首行缩进 2 字符"/>
    <w:uiPriority w:val="0"/>
    <w:qFormat/>
    <w:rPr>
      <w:sz w:val="21"/>
      <w:szCs w:val="24"/>
    </w:rPr>
  </w:style>
  <w:style w:type="paragraph" w:styleId="1016" w:customStyle="1">
    <w:name w:val="qq正文"/>
    <w:basedOn w:val="884"/>
    <w:uiPriority w:val="0"/>
    <w:qFormat/>
    <w:pPr>
      <w:ind w:firstLine="200"/>
      <w:spacing w:line="360" w:lineRule="auto"/>
    </w:pPr>
    <w:rPr>
      <w:rFonts w:ascii="Times New Roman" w:hAnsi="Times New Roman" w:eastAsia="宋体" w:cs="Times New Roman"/>
      <w:sz w:val="24"/>
      <w:szCs w:val="24"/>
    </w:rPr>
  </w:style>
  <w:style w:type="paragraph" w:styleId="1017"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18"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19"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1"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22"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3" w:customStyle="1">
    <w:name w:val="正文首行缩进 21"/>
    <w:basedOn w:val="1024"/>
    <w:uiPriority w:val="0"/>
    <w:qFormat/>
    <w:pPr>
      <w:ind w:left="0" w:firstLine="420"/>
      <w:spacing w:after="0" w:line="360" w:lineRule="auto"/>
    </w:pPr>
    <w:rPr>
      <w:rFonts w:ascii="宋体" w:hAnsi="宋体"/>
      <w:sz w:val="20"/>
      <w:szCs w:val="20"/>
      <w:lang w:eastAsia="en-US"/>
    </w:rPr>
  </w:style>
  <w:style w:type="paragraph" w:styleId="1024" w:customStyle="1">
    <w:name w:val="正文文本缩进1"/>
    <w:basedOn w:val="884"/>
    <w:next w:val="1023"/>
    <w:uiPriority w:val="0"/>
    <w:unhideWhenUsed/>
    <w:qFormat/>
    <w:pPr>
      <w:ind w:left="420"/>
      <w:spacing w:after="120"/>
    </w:pPr>
  </w:style>
  <w:style w:type="paragraph" w:styleId="1025" w:customStyle="1">
    <w:name w:val="Revision"/>
    <w:hidden/>
    <w:uiPriority w:val="99"/>
    <w:semiHidden/>
    <w:qFormat/>
    <w:rPr>
      <w:rFonts w:asciiTheme="minorHAnsi" w:hAnsiTheme="minorHAnsi" w:eastAsiaTheme="minorEastAsia" w:cstheme="minorBidi"/>
      <w:sz w:val="21"/>
      <w:szCs w:val="22"/>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F83C0F7-D1C6-4681-9CA3-F002E45D83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24</cp:revision>
  <dcterms:created xsi:type="dcterms:W3CDTF">2026-05-18T02:35:00Z</dcterms:created>
  <dcterms:modified xsi:type="dcterms:W3CDTF">2026-05-25T02:20:24Z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403E271CAA2049099460CFCB7B420BFB_13</vt:lpwstr>
  </property>
  <property fmtid="{D5CDD505-2E9C-101B-9397-08002B2CF9AE}" pid="4" name="KSOTemplateDocerSaveRecord">
    <vt:lpwstr>eyJoZGlkIjoiNTE3ODBhODAwYWZlYmM2Zjk2MjA5ZjdiYTk1Y2U0OTQiLCJ1c2VySWQiOiI5NTc1NDY5NDYifQ==</vt:lpwstr>
  </property>
</Properties>
</file>