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jc w:val="center"/>
        <w:spacing w:line="360" w:lineRule="auto"/>
        <w:rPr>
          <w:b/>
          <w:sz w:val="72"/>
          <w:szCs w:val="72"/>
        </w:rPr>
      </w:pPr>
      <w:r>
        <w:rPr>
          <w:b/>
          <w:sz w:val="72"/>
          <w:szCs w:val="72"/>
        </w:rPr>
      </w:r>
      <w:r/>
    </w:p>
    <w:p>
      <w:pPr>
        <w:pStyle w:val="1036"/>
        <w:jc w:val="center"/>
        <w:spacing w:line="360" w:lineRule="auto"/>
        <w:rPr>
          <w:rFonts w:hint="eastAsia" w:ascii="宋体" w:hAnsi="宋体"/>
          <w:sz w:val="52"/>
          <w:szCs w:val="48"/>
        </w:rPr>
      </w:pPr>
      <w:r>
        <w:rPr>
          <w:rFonts w:hint="eastAsia"/>
          <w:sz w:val="52"/>
          <w:szCs w:val="52"/>
        </w:rPr>
        <w:t xml:space="preserve">南京市玄武区军队离退休干部第七休养所</w:t>
      </w:r>
      <w:r/>
    </w:p>
    <w:p>
      <w:pPr>
        <w:pStyle w:val="1037"/>
      </w:pPr>
      <w:r/>
      <w:r/>
    </w:p>
    <w:p>
      <w:pPr>
        <w:pStyle w:val="1036"/>
        <w:jc w:val="center"/>
        <w:spacing w:line="360" w:lineRule="auto"/>
        <w:rPr>
          <w:rFonts w:hint="eastAsia" w:ascii="宋体" w:hAnsi="宋体"/>
          <w:sz w:val="44"/>
          <w:szCs w:val="40"/>
        </w:rPr>
      </w:pPr>
      <w:r>
        <w:rPr>
          <w:rFonts w:hint="eastAsia" w:ascii="宋体" w:hAnsi="宋体"/>
          <w:sz w:val="44"/>
          <w:szCs w:val="40"/>
        </w:rPr>
      </w:r>
      <w:r/>
    </w:p>
    <w:p>
      <w:pPr>
        <w:pStyle w:val="1036"/>
        <w:jc w:val="center"/>
        <w:spacing w:line="360" w:lineRule="auto"/>
        <w:rPr>
          <w:rFonts w:hint="eastAsia" w:ascii="宋体" w:hAnsi="宋体"/>
          <w:sz w:val="44"/>
          <w:szCs w:val="40"/>
        </w:rPr>
      </w:pPr>
      <w:r>
        <w:rPr>
          <w:rFonts w:hint="eastAsia" w:ascii="宋体" w:hAnsi="宋体"/>
          <w:sz w:val="44"/>
          <w:szCs w:val="40"/>
        </w:rPr>
      </w:r>
      <w:r/>
    </w:p>
    <w:p>
      <w:pPr>
        <w:pStyle w:val="1036"/>
        <w:jc w:val="center"/>
        <w:spacing w:line="360" w:lineRule="auto"/>
        <w:rPr>
          <w:rFonts w:hint="eastAsia" w:ascii="宋体" w:hAnsi="宋体"/>
          <w:sz w:val="52"/>
          <w:szCs w:val="52"/>
        </w:rPr>
      </w:pPr>
      <w:r>
        <w:rPr>
          <w:rFonts w:hint="eastAsia" w:ascii="宋体" w:hAnsi="宋体"/>
          <w:sz w:val="44"/>
          <w:szCs w:val="40"/>
        </w:rPr>
        <w:t xml:space="preserve">玄武军休七所卫岗活动站修缮改造工程</w:t>
      </w:r>
      <w:r>
        <w:rPr>
          <w:sz w:val="48"/>
          <w:szCs w:val="18"/>
        </w:rPr>
        <w:t xml:space="preserve"> </w:t>
      </w:r>
      <w:r/>
    </w:p>
    <w:p>
      <w:pPr>
        <w:pStyle w:val="1036"/>
        <w:jc w:val="center"/>
        <w:spacing w:line="360" w:lineRule="auto"/>
        <w:rPr>
          <w:rFonts w:hint="eastAsia" w:ascii="宋体" w:hAnsi="宋体"/>
          <w:sz w:val="52"/>
          <w:szCs w:val="52"/>
        </w:rPr>
      </w:pPr>
      <w:r>
        <w:rPr>
          <w:rFonts w:hint="eastAsia" w:ascii="宋体" w:hAnsi="宋体"/>
          <w:sz w:val="52"/>
          <w:szCs w:val="52"/>
        </w:rPr>
      </w:r>
      <w:r/>
    </w:p>
    <w:p>
      <w:pPr>
        <w:pStyle w:val="1036"/>
        <w:jc w:val="center"/>
        <w:spacing w:line="360" w:lineRule="auto"/>
        <w:rPr>
          <w:sz w:val="20"/>
          <w:szCs w:val="18"/>
        </w:rPr>
      </w:pPr>
      <w:r>
        <w:rPr>
          <w:rFonts w:ascii="宋体" w:hAnsi="宋体"/>
          <w:sz w:val="52"/>
          <w:szCs w:val="52"/>
        </w:rPr>
        <w:t xml:space="preserve">竞争性磋商采购文件</w:t>
      </w:r>
      <w:r/>
    </w:p>
    <w:p>
      <w:pPr>
        <w:pStyle w:val="1036"/>
        <w:ind w:firstLine="1479"/>
        <w:jc w:val="left"/>
        <w:spacing w:line="360" w:lineRule="auto"/>
        <w:rPr>
          <w:sz w:val="32"/>
          <w:szCs w:val="32"/>
        </w:rPr>
      </w:pPr>
      <w:r>
        <w:rPr>
          <w:sz w:val="32"/>
          <w:szCs w:val="32"/>
        </w:rPr>
      </w:r>
      <w:r/>
    </w:p>
    <w:p>
      <w:pPr>
        <w:pStyle w:val="1036"/>
        <w:jc w:val="left"/>
        <w:spacing w:line="360" w:lineRule="auto"/>
        <w:rPr>
          <w:sz w:val="32"/>
          <w:szCs w:val="32"/>
        </w:rPr>
      </w:pPr>
      <w:r>
        <w:rPr>
          <w:sz w:val="32"/>
          <w:szCs w:val="32"/>
        </w:rPr>
      </w:r>
      <w:r/>
    </w:p>
    <w:p>
      <w:pPr>
        <w:pStyle w:val="1037"/>
        <w:rPr>
          <w:sz w:val="22"/>
          <w:szCs w:val="22"/>
        </w:rPr>
      </w:pPr>
      <w:r>
        <w:rPr>
          <w:sz w:val="22"/>
          <w:szCs w:val="22"/>
        </w:rPr>
      </w:r>
      <w:r/>
    </w:p>
    <w:p>
      <w:pPr>
        <w:pStyle w:val="1037"/>
        <w:rPr>
          <w:sz w:val="22"/>
          <w:szCs w:val="22"/>
        </w:rPr>
      </w:pPr>
      <w:r>
        <w:rPr>
          <w:sz w:val="22"/>
          <w:szCs w:val="22"/>
        </w:rPr>
      </w:r>
      <w:r/>
    </w:p>
    <w:p>
      <w:pPr>
        <w:pStyle w:val="1036"/>
        <w:jc w:val="center"/>
        <w:spacing w:line="360" w:lineRule="auto"/>
        <w:rPr>
          <w:rFonts w:hint="eastAsia" w:ascii="宋体" w:hAnsi="宋体"/>
          <w:sz w:val="32"/>
          <w:szCs w:val="36"/>
        </w:rPr>
      </w:pPr>
      <w:r>
        <w:rPr>
          <w:rFonts w:ascii="宋体" w:hAnsi="宋体"/>
          <w:sz w:val="32"/>
          <w:szCs w:val="36"/>
        </w:rPr>
        <w:t xml:space="preserve">项目编号：</w:t>
      </w:r>
      <w:r>
        <w:rPr>
          <w:rFonts w:hint="eastAsia" w:ascii="宋体" w:hAnsi="宋体"/>
          <w:sz w:val="32"/>
          <w:szCs w:val="36"/>
        </w:rPr>
      </w:r>
      <w:r>
        <w:rPr>
          <w:rFonts w:hint="eastAsia" w:ascii="宋体" w:hAnsi="宋体"/>
          <w:sz w:val="32"/>
          <w:szCs w:val="36"/>
        </w:rPr>
        <w:t xml:space="preserve">JSZC-320102-SMDY-C2026-0023</w:t>
      </w:r>
      <w:r>
        <w:rPr>
          <w:rFonts w:hint="eastAsia" w:ascii="宋体" w:hAnsi="宋体"/>
          <w:sz w:val="32"/>
          <w:szCs w:val="36"/>
        </w:rPr>
      </w:r>
      <w:r>
        <w:rPr>
          <w:rFonts w:hint="eastAsia" w:ascii="宋体" w:hAnsi="宋体"/>
          <w:sz w:val="32"/>
          <w:szCs w:val="36"/>
          <w:highlight w:val="none"/>
        </w:rPr>
        <w:t xml:space="preserve">（2640SUMEC</w:t>
      </w:r>
      <w:r>
        <w:rPr>
          <w:rFonts w:hint="eastAsia" w:ascii="宋体" w:hAnsi="宋体"/>
          <w:sz w:val="32"/>
          <w:szCs w:val="36"/>
        </w:rPr>
        <w:t xml:space="preserve">/ZWHD2035）</w:t>
      </w:r>
      <w:r/>
    </w:p>
    <w:p>
      <w:pPr>
        <w:pStyle w:val="1036"/>
        <w:jc w:val="center"/>
        <w:spacing w:line="360" w:lineRule="auto"/>
        <w:rPr>
          <w:rFonts w:hint="eastAsia" w:ascii="宋体" w:hAnsi="宋体"/>
          <w:sz w:val="32"/>
          <w:szCs w:val="36"/>
        </w:rPr>
      </w:pPr>
      <w:r>
        <w:rPr>
          <w:rFonts w:ascii="宋体" w:hAnsi="宋体"/>
          <w:sz w:val="32"/>
          <w:szCs w:val="36"/>
        </w:rPr>
        <w:t xml:space="preserve">采购人：</w:t>
      </w:r>
      <w:r>
        <w:rPr>
          <w:rFonts w:hint="eastAsia" w:ascii="宋体" w:hAnsi="宋体"/>
          <w:sz w:val="32"/>
          <w:szCs w:val="36"/>
        </w:rPr>
        <w:t xml:space="preserve">南京市玄武区军队离退休干部第七休养所</w:t>
      </w:r>
      <w:r/>
    </w:p>
    <w:p>
      <w:pPr>
        <w:pStyle w:val="1036"/>
        <w:jc w:val="center"/>
        <w:spacing w:line="360" w:lineRule="auto"/>
        <w:rPr>
          <w:sz w:val="20"/>
          <w:szCs w:val="18"/>
        </w:rPr>
      </w:pPr>
      <w:r>
        <w:rPr>
          <w:rFonts w:ascii="宋体" w:hAnsi="宋体"/>
          <w:sz w:val="32"/>
          <w:szCs w:val="36"/>
        </w:rPr>
        <w:t xml:space="preserve">采购代理机构：江苏苏美达仪器设备有限公司</w:t>
      </w:r>
      <w:r/>
    </w:p>
    <w:p>
      <w:pPr>
        <w:pStyle w:val="1203"/>
        <w:ind w:left="0" w:firstLine="0"/>
        <w:jc w:val="center"/>
        <w:rPr>
          <w:rFonts w:hint="eastAsia" w:ascii="宋体" w:hAnsi="宋体" w:eastAsia="宋体"/>
          <w:sz w:val="36"/>
          <w:szCs w:val="40"/>
        </w:rPr>
      </w:pPr>
      <w:r>
        <w:rPr>
          <w:rFonts w:hint="eastAsia" w:ascii="宋体" w:hAnsi="宋体" w:eastAsia="宋体"/>
          <w:sz w:val="36"/>
          <w:szCs w:val="40"/>
        </w:rPr>
      </w:r>
      <w:r/>
    </w:p>
    <w:p>
      <w:pPr>
        <w:pStyle w:val="1203"/>
        <w:ind w:left="0" w:firstLine="0"/>
        <w:jc w:val="center"/>
        <w:rPr>
          <w:rFonts w:hint="eastAsia" w:ascii="宋体" w:hAnsi="宋体" w:eastAsia="宋体"/>
          <w:sz w:val="36"/>
          <w:szCs w:val="40"/>
        </w:rPr>
      </w:pPr>
      <w:r>
        <w:rPr>
          <w:rFonts w:hint="eastAsia" w:ascii="宋体" w:hAnsi="宋体" w:eastAsia="宋体"/>
          <w:sz w:val="36"/>
          <w:szCs w:val="40"/>
        </w:rPr>
        <w:t xml:space="preserve">2026年4月</w:t>
      </w:r>
      <w:r/>
    </w:p>
    <w:p>
      <w:pPr>
        <w:pStyle w:val="1203"/>
        <w:ind w:left="0" w:firstLine="0"/>
      </w:pPr>
      <w:r/>
      <w:r/>
    </w:p>
    <w:p>
      <w:pPr>
        <w:pStyle w:val="1036"/>
        <w:jc w:val="center"/>
        <w:spacing w:line="360" w:lineRule="auto"/>
        <w:rPr>
          <w:b/>
          <w:sz w:val="32"/>
        </w:rPr>
      </w:pPr>
      <w:r>
        <w:rPr>
          <w:b/>
          <w:sz w:val="32"/>
        </w:rPr>
        <w:br/>
      </w:r>
      <w:r/>
    </w:p>
    <w:p>
      <w:pPr>
        <w:rPr>
          <w:b/>
          <w:sz w:val="32"/>
        </w:rPr>
      </w:pPr>
      <w:r>
        <w:rPr>
          <w:b/>
          <w:sz w:val="32"/>
        </w:rPr>
        <w:br w:type="page" w:clear="all"/>
      </w:r>
      <w:r/>
    </w:p>
    <w:p>
      <w:pPr>
        <w:pStyle w:val="1036"/>
        <w:jc w:val="center"/>
        <w:spacing w:line="360" w:lineRule="auto"/>
        <w:rPr>
          <w:b/>
          <w:sz w:val="32"/>
        </w:rPr>
      </w:pPr>
      <w:r>
        <w:rPr>
          <w:b/>
          <w:sz w:val="32"/>
        </w:rPr>
        <w:t xml:space="preserve">目   录</w:t>
      </w:r>
      <w:r/>
    </w:p>
    <w:p>
      <w:pPr>
        <w:pStyle w:val="101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_Toc30940 </w:instrText>
      </w:r>
      <w:r>
        <w:rPr>
          <w:bCs/>
        </w:rPr>
        <w:fldChar w:fldCharType="separate"/>
      </w:r>
      <w:r>
        <w:rPr>
          <w:rFonts w:ascii="宋体" w:hAnsi="宋体"/>
          <w:szCs w:val="28"/>
        </w:rPr>
        <w:t xml:space="preserve">第一章 竞争性磋商公告</w:t>
      </w:r>
      <w:r>
        <w:tab/>
      </w:r>
      <w:r>
        <w:fldChar w:fldCharType="begin"/>
      </w:r>
      <w:r>
        <w:instrText xml:space="preserve"> PAGEREF _Toc30940 \h </w:instrText>
      </w:r>
      <w:r>
        <w:fldChar w:fldCharType="separate"/>
      </w:r>
      <w:r>
        <w:t xml:space="preserve">3</w:t>
      </w:r>
      <w:r>
        <w:fldChar w:fldCharType="end"/>
      </w:r>
      <w:r>
        <w:rPr>
          <w:bCs/>
        </w:rPr>
        <w:fldChar w:fldCharType="end"/>
      </w:r>
      <w:r/>
    </w:p>
    <w:p>
      <w:pPr>
        <w:pStyle w:val="1017"/>
        <w:tabs>
          <w:tab w:val="right" w:pos="9638" w:leader="dot"/>
        </w:tabs>
      </w:pPr>
      <w:r>
        <w:rPr>
          <w:bCs/>
        </w:rPr>
        <w:fldChar w:fldCharType="begin"/>
      </w:r>
      <w:r>
        <w:rPr>
          <w:bCs/>
        </w:rPr>
        <w:instrText xml:space="preserve"> HYPERLINK \l _Toc28391 </w:instrText>
      </w:r>
      <w:r>
        <w:rPr>
          <w:bCs/>
        </w:rPr>
        <w:fldChar w:fldCharType="separate"/>
      </w:r>
      <w:r>
        <w:rPr>
          <w:szCs w:val="28"/>
        </w:rPr>
        <w:t xml:space="preserve">第二章 供应商须知</w:t>
      </w:r>
      <w:r>
        <w:tab/>
      </w:r>
      <w:r>
        <w:fldChar w:fldCharType="begin"/>
      </w:r>
      <w:r>
        <w:instrText xml:space="preserve"> PAGEREF _Toc28391 \h </w:instrText>
      </w:r>
      <w:r>
        <w:fldChar w:fldCharType="separate"/>
      </w:r>
      <w:r>
        <w:t xml:space="preserve">8</w:t>
      </w:r>
      <w:r>
        <w:fldChar w:fldCharType="end"/>
      </w:r>
      <w:r>
        <w:rPr>
          <w:bCs/>
        </w:rPr>
        <w:fldChar w:fldCharType="end"/>
      </w:r>
      <w:r/>
    </w:p>
    <w:p>
      <w:pPr>
        <w:pStyle w:val="1017"/>
        <w:tabs>
          <w:tab w:val="right" w:pos="9638" w:leader="dot"/>
        </w:tabs>
      </w:pPr>
      <w:r>
        <w:rPr>
          <w:bCs/>
        </w:rPr>
        <w:fldChar w:fldCharType="begin"/>
      </w:r>
      <w:r>
        <w:rPr>
          <w:bCs/>
        </w:rPr>
        <w:instrText xml:space="preserve"> HYPERLINK \l _Toc27714 </w:instrText>
      </w:r>
      <w:r>
        <w:rPr>
          <w:bCs/>
        </w:rPr>
        <w:fldChar w:fldCharType="separate"/>
      </w:r>
      <w:r>
        <w:rPr>
          <w:szCs w:val="28"/>
        </w:rPr>
        <w:t xml:space="preserve">第三章 评审标准</w:t>
      </w:r>
      <w:r>
        <w:tab/>
      </w:r>
      <w:r>
        <w:fldChar w:fldCharType="begin"/>
      </w:r>
      <w:r>
        <w:instrText xml:space="preserve"> PAGEREF _Toc27714 \h </w:instrText>
      </w:r>
      <w:r>
        <w:fldChar w:fldCharType="separate"/>
      </w:r>
      <w:r>
        <w:t xml:space="preserve">23</w:t>
      </w:r>
      <w:r>
        <w:fldChar w:fldCharType="end"/>
      </w:r>
      <w:r>
        <w:rPr>
          <w:bCs/>
        </w:rPr>
        <w:fldChar w:fldCharType="end"/>
      </w:r>
      <w:r/>
    </w:p>
    <w:p>
      <w:pPr>
        <w:pStyle w:val="1017"/>
        <w:tabs>
          <w:tab w:val="right" w:pos="9638" w:leader="dot"/>
        </w:tabs>
      </w:pPr>
      <w:r>
        <w:rPr>
          <w:bCs/>
        </w:rPr>
        <w:fldChar w:fldCharType="begin"/>
      </w:r>
      <w:r>
        <w:rPr>
          <w:bCs/>
        </w:rPr>
        <w:instrText xml:space="preserve"> HYPERLINK \l _Toc9835 </w:instrText>
      </w:r>
      <w:r>
        <w:rPr>
          <w:bCs/>
        </w:rPr>
        <w:fldChar w:fldCharType="separate"/>
      </w:r>
      <w:r>
        <w:rPr>
          <w:szCs w:val="28"/>
        </w:rPr>
        <w:t xml:space="preserve">第四章 采购技术规格及要求</w:t>
      </w:r>
      <w:r>
        <w:tab/>
      </w:r>
      <w:r>
        <w:fldChar w:fldCharType="begin"/>
      </w:r>
      <w:r>
        <w:instrText xml:space="preserve"> PAGEREF _Toc9835 \h </w:instrText>
      </w:r>
      <w:r>
        <w:fldChar w:fldCharType="separate"/>
      </w:r>
      <w:r>
        <w:t xml:space="preserve">28</w:t>
      </w:r>
      <w:r>
        <w:fldChar w:fldCharType="end"/>
      </w:r>
      <w:r>
        <w:rPr>
          <w:bCs/>
        </w:rPr>
        <w:fldChar w:fldCharType="end"/>
      </w:r>
      <w:r/>
    </w:p>
    <w:p>
      <w:pPr>
        <w:pStyle w:val="1017"/>
        <w:tabs>
          <w:tab w:val="right" w:pos="9638" w:leader="dot"/>
        </w:tabs>
      </w:pPr>
      <w:r>
        <w:rPr>
          <w:bCs/>
        </w:rPr>
        <w:fldChar w:fldCharType="begin"/>
      </w:r>
      <w:r>
        <w:rPr>
          <w:bCs/>
        </w:rPr>
        <w:instrText xml:space="preserve"> HYPERLINK \l _Toc12082 </w:instrText>
      </w:r>
      <w:r>
        <w:rPr>
          <w:bCs/>
        </w:rPr>
        <w:fldChar w:fldCharType="separate"/>
      </w:r>
      <w:r>
        <w:rPr>
          <w:szCs w:val="28"/>
        </w:rPr>
        <w:t xml:space="preserve">第五章 拟签订的合同文本</w:t>
      </w:r>
      <w:r>
        <w:tab/>
      </w:r>
      <w:r>
        <w:fldChar w:fldCharType="begin"/>
      </w:r>
      <w:r>
        <w:instrText xml:space="preserve"> PAGEREF _Toc12082 \h </w:instrText>
      </w:r>
      <w:r>
        <w:fldChar w:fldCharType="separate"/>
      </w:r>
      <w:r>
        <w:t xml:space="preserve">30</w:t>
      </w:r>
      <w:r>
        <w:fldChar w:fldCharType="end"/>
      </w:r>
      <w:r>
        <w:rPr>
          <w:bCs/>
        </w:rPr>
        <w:fldChar w:fldCharType="end"/>
      </w:r>
      <w:r/>
    </w:p>
    <w:p>
      <w:pPr>
        <w:pStyle w:val="1017"/>
        <w:tabs>
          <w:tab w:val="right" w:pos="9638" w:leader="dot"/>
        </w:tabs>
      </w:pPr>
      <w:r>
        <w:rPr>
          <w:bCs/>
        </w:rPr>
        <w:fldChar w:fldCharType="begin"/>
      </w:r>
      <w:r>
        <w:rPr>
          <w:bCs/>
        </w:rPr>
        <w:instrText xml:space="preserve"> HYPERLINK \l _Toc17742 </w:instrText>
      </w:r>
      <w:r>
        <w:rPr>
          <w:bCs/>
        </w:rPr>
        <w:fldChar w:fldCharType="separate"/>
      </w:r>
      <w:r>
        <w:rPr>
          <w:rFonts w:hint="eastAsia" w:ascii="宋体" w:hAnsi="宋体" w:cs="宋体"/>
          <w:szCs w:val="28"/>
        </w:rPr>
        <w:t xml:space="preserve">第六章 响应文件格式及附件</w:t>
      </w:r>
      <w:r>
        <w:tab/>
      </w:r>
      <w:r>
        <w:fldChar w:fldCharType="begin"/>
      </w:r>
      <w:r>
        <w:instrText xml:space="preserve"> PAGEREF _Toc17742 \h </w:instrText>
      </w:r>
      <w:r>
        <w:fldChar w:fldCharType="separate"/>
      </w:r>
      <w:r>
        <w:t xml:space="preserve">77</w:t>
      </w:r>
      <w:r>
        <w:fldChar w:fldCharType="end"/>
      </w:r>
      <w:r>
        <w:rPr>
          <w:bCs/>
        </w:rPr>
        <w:fldChar w:fldCharType="end"/>
      </w:r>
      <w:r/>
    </w:p>
    <w:p>
      <w:pPr>
        <w:pStyle w:val="1023"/>
        <w:tabs>
          <w:tab w:val="right" w:pos="9638" w:leader="dot"/>
        </w:tabs>
      </w:pPr>
      <w:r>
        <w:rPr>
          <w:bCs/>
        </w:rPr>
        <w:fldChar w:fldCharType="begin"/>
      </w:r>
      <w:r>
        <w:rPr>
          <w:bCs/>
        </w:rPr>
        <w:instrText xml:space="preserve"> HYPERLINK \l _Toc12055 </w:instrText>
      </w:r>
      <w:r>
        <w:rPr>
          <w:bCs/>
        </w:rPr>
        <w:fldChar w:fldCharType="separate"/>
      </w:r>
      <w:r>
        <w:rPr>
          <w:rFonts w:hint="eastAsia" w:ascii="宋体" w:hAnsi="宋体" w:cs="宋体"/>
          <w:bCs/>
          <w:szCs w:val="24"/>
        </w:rPr>
        <w:t xml:space="preserve">资格审查索引表</w:t>
      </w:r>
      <w:r>
        <w:tab/>
      </w:r>
      <w:r>
        <w:fldChar w:fldCharType="begin"/>
      </w:r>
      <w:r>
        <w:instrText xml:space="preserve"> PAGEREF _Toc12055 \h </w:instrText>
      </w:r>
      <w:r>
        <w:fldChar w:fldCharType="separate"/>
      </w:r>
      <w:r>
        <w:t xml:space="preserve">78</w:t>
      </w:r>
      <w:r>
        <w:fldChar w:fldCharType="end"/>
      </w:r>
      <w:r>
        <w:rPr>
          <w:bCs/>
        </w:rPr>
        <w:fldChar w:fldCharType="end"/>
      </w:r>
      <w:r/>
    </w:p>
    <w:p>
      <w:pPr>
        <w:pStyle w:val="1023"/>
        <w:tabs>
          <w:tab w:val="right" w:pos="9638" w:leader="dot"/>
        </w:tabs>
      </w:pPr>
      <w:r>
        <w:rPr>
          <w:bCs/>
        </w:rPr>
        <w:fldChar w:fldCharType="begin"/>
      </w:r>
      <w:r>
        <w:rPr>
          <w:bCs/>
        </w:rPr>
        <w:instrText xml:space="preserve"> HYPERLINK \l _Toc29968 </w:instrText>
      </w:r>
      <w:r>
        <w:rPr>
          <w:bCs/>
        </w:rPr>
        <w:fldChar w:fldCharType="separate"/>
      </w:r>
      <w:r>
        <w:rPr>
          <w:rFonts w:hint="eastAsia" w:ascii="宋体" w:hAnsi="宋体" w:cs="宋体"/>
          <w:bCs/>
          <w:szCs w:val="24"/>
        </w:rPr>
        <w:t xml:space="preserve">评审索引表</w:t>
      </w:r>
      <w:r>
        <w:tab/>
      </w:r>
      <w:r>
        <w:fldChar w:fldCharType="begin"/>
      </w:r>
      <w:r>
        <w:instrText xml:space="preserve"> PAGEREF _Toc29968 \h </w:instrText>
      </w:r>
      <w:r>
        <w:fldChar w:fldCharType="separate"/>
      </w:r>
      <w:r>
        <w:t xml:space="preserve">78</w:t>
      </w:r>
      <w:r>
        <w:fldChar w:fldCharType="end"/>
      </w:r>
      <w:r>
        <w:rPr>
          <w:bCs/>
        </w:rPr>
        <w:fldChar w:fldCharType="end"/>
      </w:r>
      <w:r/>
    </w:p>
    <w:p>
      <w:pPr>
        <w:pStyle w:val="1023"/>
        <w:tabs>
          <w:tab w:val="right" w:pos="9638" w:leader="dot"/>
        </w:tabs>
      </w:pPr>
      <w:r>
        <w:rPr>
          <w:bCs/>
        </w:rPr>
        <w:fldChar w:fldCharType="begin"/>
      </w:r>
      <w:r>
        <w:rPr>
          <w:bCs/>
        </w:rPr>
        <w:instrText xml:space="preserve"> HYPERLINK \l _Toc16917 </w:instrText>
      </w:r>
      <w:r>
        <w:rPr>
          <w:bCs/>
        </w:rPr>
        <w:fldChar w:fldCharType="separate"/>
      </w:r>
      <w:r>
        <w:rPr>
          <w:rFonts w:hint="eastAsia" w:ascii="宋体" w:hAnsi="宋体" w:cs="宋体"/>
          <w:bCs/>
        </w:rPr>
        <w:t xml:space="preserve">附件一 </w:t>
      </w:r>
      <w:r>
        <w:rPr>
          <w:rFonts w:hint="eastAsia" w:ascii="宋体" w:hAnsi="宋体" w:cs="宋体"/>
          <w:bCs/>
          <w:lang w:val="zh-CN"/>
        </w:rPr>
        <w:t xml:space="preserve">磋商申请及声明</w:t>
      </w:r>
      <w:r>
        <w:tab/>
      </w:r>
      <w:r>
        <w:fldChar w:fldCharType="begin"/>
      </w:r>
      <w:r>
        <w:instrText xml:space="preserve"> PAGEREF _Toc16917 \h </w:instrText>
      </w:r>
      <w:r>
        <w:fldChar w:fldCharType="separate"/>
      </w:r>
      <w:r>
        <w:t xml:space="preserve">79</w:t>
      </w:r>
      <w:r>
        <w:fldChar w:fldCharType="end"/>
      </w:r>
      <w:r>
        <w:rPr>
          <w:bCs/>
        </w:rPr>
        <w:fldChar w:fldCharType="end"/>
      </w:r>
      <w:r/>
    </w:p>
    <w:p>
      <w:pPr>
        <w:pStyle w:val="1023"/>
        <w:tabs>
          <w:tab w:val="right" w:pos="9638" w:leader="dot"/>
        </w:tabs>
      </w:pPr>
      <w:r>
        <w:rPr>
          <w:bCs/>
        </w:rPr>
        <w:fldChar w:fldCharType="begin"/>
      </w:r>
      <w:r>
        <w:rPr>
          <w:bCs/>
        </w:rPr>
        <w:instrText xml:space="preserve"> HYPERLINK \l _Toc17256 </w:instrText>
      </w:r>
      <w:r>
        <w:rPr>
          <w:bCs/>
        </w:rPr>
        <w:fldChar w:fldCharType="separate"/>
      </w:r>
      <w:r>
        <w:rPr>
          <w:rFonts w:hint="eastAsia" w:ascii="宋体" w:hAnsi="宋体" w:cs="宋体"/>
          <w:bCs/>
          <w:szCs w:val="22"/>
        </w:rPr>
        <w:t xml:space="preserve">附件二 响应一览表</w:t>
      </w:r>
      <w:r>
        <w:tab/>
      </w:r>
      <w:r>
        <w:fldChar w:fldCharType="begin"/>
      </w:r>
      <w:r>
        <w:instrText xml:space="preserve"> PAGEREF _Toc17256 \h </w:instrText>
      </w:r>
      <w:r>
        <w:fldChar w:fldCharType="separate"/>
      </w:r>
      <w:r>
        <w:t xml:space="preserve">80</w:t>
      </w:r>
      <w:r>
        <w:fldChar w:fldCharType="end"/>
      </w:r>
      <w:r>
        <w:rPr>
          <w:bCs/>
        </w:rPr>
        <w:fldChar w:fldCharType="end"/>
      </w:r>
      <w:r/>
    </w:p>
    <w:p>
      <w:pPr>
        <w:pStyle w:val="1023"/>
        <w:tabs>
          <w:tab w:val="right" w:pos="9638" w:leader="dot"/>
        </w:tabs>
      </w:pPr>
      <w:r>
        <w:rPr>
          <w:bCs/>
        </w:rPr>
        <w:fldChar w:fldCharType="begin"/>
      </w:r>
      <w:r>
        <w:rPr>
          <w:bCs/>
        </w:rPr>
        <w:instrText xml:space="preserve"> HYPERLINK \l _Toc30393 </w:instrText>
      </w:r>
      <w:r>
        <w:rPr>
          <w:bCs/>
        </w:rPr>
        <w:fldChar w:fldCharType="separate"/>
      </w:r>
      <w:r>
        <w:rPr>
          <w:rFonts w:hint="eastAsia" w:ascii="宋体" w:hAnsi="宋体" w:cs="宋体"/>
          <w:bCs/>
          <w:szCs w:val="22"/>
        </w:rPr>
        <w:t xml:space="preserve">附件三 已标价工程量清单</w:t>
      </w:r>
      <w:r>
        <w:rPr>
          <w:rFonts w:hint="eastAsia" w:ascii="宋体" w:hAnsi="宋体" w:cs="宋体"/>
          <w:bCs/>
          <w:szCs w:val="22"/>
          <w:lang w:eastAsia="zh-CN"/>
        </w:rPr>
        <w:t xml:space="preserve">（仅供参考）</w:t>
      </w:r>
      <w:r>
        <w:tab/>
      </w:r>
      <w:r>
        <w:fldChar w:fldCharType="begin"/>
      </w:r>
      <w:r>
        <w:instrText xml:space="preserve"> PAGEREF _Toc30393 \h </w:instrText>
      </w:r>
      <w:r>
        <w:fldChar w:fldCharType="separate"/>
      </w:r>
      <w:r>
        <w:t xml:space="preserve">81</w:t>
      </w:r>
      <w:r>
        <w:fldChar w:fldCharType="end"/>
      </w:r>
      <w:r>
        <w:rPr>
          <w:bCs/>
        </w:rPr>
        <w:fldChar w:fldCharType="end"/>
      </w:r>
      <w:r/>
    </w:p>
    <w:p>
      <w:pPr>
        <w:pStyle w:val="1023"/>
        <w:tabs>
          <w:tab w:val="right" w:pos="9638" w:leader="dot"/>
        </w:tabs>
      </w:pPr>
      <w:r>
        <w:rPr>
          <w:bCs/>
        </w:rPr>
        <w:fldChar w:fldCharType="begin"/>
      </w:r>
      <w:r>
        <w:rPr>
          <w:bCs/>
        </w:rPr>
        <w:instrText xml:space="preserve"> HYPERLINK \l _Toc9619 </w:instrText>
      </w:r>
      <w:r>
        <w:rPr>
          <w:bCs/>
        </w:rPr>
        <w:fldChar w:fldCharType="separate"/>
      </w:r>
      <w:r>
        <w:rPr>
          <w:rFonts w:hint="eastAsia" w:ascii="宋体" w:hAnsi="宋体" w:cs="宋体"/>
          <w:bCs/>
          <w:szCs w:val="22"/>
        </w:rPr>
        <w:t xml:space="preserve">附件四 商务及技术条款偏离表</w:t>
      </w:r>
      <w:r>
        <w:tab/>
      </w:r>
      <w:r>
        <w:fldChar w:fldCharType="begin"/>
      </w:r>
      <w:r>
        <w:instrText xml:space="preserve"> PAGEREF _Toc9619 \h </w:instrText>
      </w:r>
      <w:r>
        <w:fldChar w:fldCharType="separate"/>
      </w:r>
      <w:r>
        <w:t xml:space="preserve">99</w:t>
      </w:r>
      <w:r>
        <w:fldChar w:fldCharType="end"/>
      </w:r>
      <w:r>
        <w:rPr>
          <w:bCs/>
        </w:rPr>
        <w:fldChar w:fldCharType="end"/>
      </w:r>
      <w:r/>
    </w:p>
    <w:p>
      <w:pPr>
        <w:pStyle w:val="1023"/>
        <w:tabs>
          <w:tab w:val="right" w:pos="9638" w:leader="dot"/>
        </w:tabs>
      </w:pPr>
      <w:r>
        <w:rPr>
          <w:bCs/>
        </w:rPr>
        <w:fldChar w:fldCharType="begin"/>
      </w:r>
      <w:r>
        <w:rPr>
          <w:bCs/>
        </w:rPr>
        <w:instrText xml:space="preserve"> HYPERLINK \l _Toc3049 </w:instrText>
      </w:r>
      <w:r>
        <w:rPr>
          <w:bCs/>
        </w:rPr>
        <w:fldChar w:fldCharType="separate"/>
      </w:r>
      <w:r>
        <w:rPr>
          <w:rFonts w:hint="eastAsia" w:ascii="宋体" w:hAnsi="宋体" w:cs="宋体"/>
          <w:bCs/>
          <w:szCs w:val="18"/>
          <w:lang w:val="zh-CN"/>
        </w:rPr>
        <w:t xml:space="preserve">附件</w:t>
      </w:r>
      <w:r>
        <w:rPr>
          <w:rFonts w:hint="eastAsia" w:ascii="宋体" w:hAnsi="宋体" w:cs="宋体"/>
          <w:bCs/>
          <w:szCs w:val="18"/>
        </w:rPr>
        <w:t xml:space="preserve">六 </w:t>
      </w:r>
      <w:r>
        <w:rPr>
          <w:bCs/>
          <w:szCs w:val="22"/>
        </w:rPr>
        <w:t xml:space="preserve">政府采购政策</w:t>
      </w:r>
      <w:r>
        <w:tab/>
      </w:r>
      <w:r>
        <w:fldChar w:fldCharType="begin"/>
      </w:r>
      <w:r>
        <w:instrText xml:space="preserve"> PAGEREF _Toc3049 \h </w:instrText>
      </w:r>
      <w:r>
        <w:fldChar w:fldCharType="separate"/>
      </w:r>
      <w:r>
        <w:t xml:space="preserve">109</w:t>
      </w:r>
      <w:r>
        <w:fldChar w:fldCharType="end"/>
      </w:r>
      <w:r>
        <w:rPr>
          <w:bCs/>
        </w:rPr>
        <w:fldChar w:fldCharType="end"/>
      </w:r>
      <w:r/>
    </w:p>
    <w:p>
      <w:pPr>
        <w:pStyle w:val="1023"/>
        <w:tabs>
          <w:tab w:val="right" w:pos="9638" w:leader="dot"/>
        </w:tabs>
      </w:pPr>
      <w:r>
        <w:rPr>
          <w:bCs/>
        </w:rPr>
        <w:fldChar w:fldCharType="begin"/>
      </w:r>
      <w:r>
        <w:rPr>
          <w:bCs/>
        </w:rPr>
        <w:instrText xml:space="preserve"> HYPERLINK \l _Toc24123 </w:instrText>
      </w:r>
      <w:r>
        <w:rPr>
          <w:bCs/>
        </w:rPr>
        <w:fldChar w:fldCharType="separate"/>
      </w:r>
      <w:r>
        <w:rPr>
          <w:rFonts w:hint="eastAsia" w:hAnsi="宋体" w:eastAsia="宋体" w:cs="宋体"/>
          <w:bCs/>
          <w:szCs w:val="18"/>
          <w:lang w:val="zh-CN"/>
        </w:rPr>
        <w:t xml:space="preserve">附件</w:t>
      </w:r>
      <w:r>
        <w:rPr>
          <w:rFonts w:hint="eastAsia" w:hAnsi="宋体" w:eastAsia="宋体" w:cs="宋体"/>
          <w:bCs/>
          <w:szCs w:val="18"/>
        </w:rPr>
        <w:t xml:space="preserve">七 </w:t>
      </w:r>
      <w:r>
        <w:rPr>
          <w:rFonts w:hint="eastAsia" w:hAnsi="宋体" w:eastAsia="宋体" w:cs="宋体"/>
          <w:bCs/>
          <w:szCs w:val="18"/>
          <w:lang w:val="zh-CN"/>
        </w:rPr>
        <w:t xml:space="preserve"> 施工组织设计</w:t>
      </w:r>
      <w:r>
        <w:tab/>
      </w:r>
      <w:r>
        <w:fldChar w:fldCharType="begin"/>
      </w:r>
      <w:r>
        <w:instrText xml:space="preserve"> PAGEREF _Toc24123 \h </w:instrText>
      </w:r>
      <w:r>
        <w:fldChar w:fldCharType="separate"/>
      </w:r>
      <w:r>
        <w:t xml:space="preserve">112</w:t>
      </w:r>
      <w:r>
        <w:fldChar w:fldCharType="end"/>
      </w:r>
      <w:r>
        <w:rPr>
          <w:bCs/>
        </w:rPr>
        <w:fldChar w:fldCharType="end"/>
      </w:r>
      <w:r/>
    </w:p>
    <w:p>
      <w:pPr>
        <w:pStyle w:val="1023"/>
        <w:tabs>
          <w:tab w:val="right" w:pos="9638" w:leader="dot"/>
        </w:tabs>
      </w:pPr>
      <w:r>
        <w:rPr>
          <w:bCs/>
        </w:rPr>
        <w:fldChar w:fldCharType="begin"/>
      </w:r>
      <w:r>
        <w:rPr>
          <w:bCs/>
        </w:rPr>
        <w:instrText xml:space="preserve"> HYPERLINK \l _Toc11714 </w:instrText>
      </w:r>
      <w:r>
        <w:rPr>
          <w:bCs/>
        </w:rPr>
        <w:fldChar w:fldCharType="separate"/>
      </w:r>
      <w:r>
        <w:rPr>
          <w:rFonts w:hint="eastAsia" w:ascii="宋体" w:hAnsi="宋体" w:cs="宋体"/>
          <w:bCs/>
          <w:szCs w:val="18"/>
          <w:lang w:val="zh-CN"/>
        </w:rPr>
        <w:t xml:space="preserve">附件十</w:t>
      </w:r>
      <w:r>
        <w:rPr>
          <w:rFonts w:hint="eastAsia" w:ascii="宋体" w:hAnsi="宋体" w:cs="宋体"/>
          <w:bCs/>
          <w:szCs w:val="18"/>
        </w:rPr>
        <w:t xml:space="preserve"> </w:t>
      </w:r>
      <w:r>
        <w:rPr>
          <w:rFonts w:hint="eastAsia" w:ascii="宋体" w:hAnsi="宋体" w:cs="宋体"/>
          <w:bCs/>
          <w:szCs w:val="18"/>
          <w:lang w:val="zh-CN"/>
        </w:rPr>
        <w:t xml:space="preserve"> 项目管理机构</w:t>
      </w:r>
      <w:r>
        <w:tab/>
      </w:r>
      <w:r>
        <w:fldChar w:fldCharType="begin"/>
      </w:r>
      <w:r>
        <w:instrText xml:space="preserve"> PAGEREF _Toc11714 \h </w:instrText>
      </w:r>
      <w:r>
        <w:fldChar w:fldCharType="separate"/>
      </w:r>
      <w:r>
        <w:t xml:space="preserve">119</w:t>
      </w:r>
      <w:r>
        <w:fldChar w:fldCharType="end"/>
      </w:r>
      <w:r>
        <w:rPr>
          <w:bCs/>
        </w:rPr>
        <w:fldChar w:fldCharType="end"/>
      </w:r>
      <w:r/>
    </w:p>
    <w:p>
      <w:pPr>
        <w:pStyle w:val="1023"/>
        <w:tabs>
          <w:tab w:val="right" w:pos="9638" w:leader="dot"/>
        </w:tabs>
      </w:pPr>
      <w:r>
        <w:rPr>
          <w:bCs/>
        </w:rPr>
        <w:fldChar w:fldCharType="begin"/>
      </w:r>
      <w:r>
        <w:rPr>
          <w:bCs/>
        </w:rPr>
        <w:instrText xml:space="preserve"> HYPERLINK \l _Toc8441 </w:instrText>
      </w:r>
      <w:r>
        <w:rPr>
          <w:bCs/>
        </w:rPr>
        <w:fldChar w:fldCharType="separate"/>
      </w:r>
      <w:r>
        <w:rPr>
          <w:rFonts w:hint="eastAsia" w:ascii="宋体" w:hAnsi="宋体" w:cs="宋体"/>
          <w:bCs/>
          <w:szCs w:val="18"/>
          <w:lang w:val="zh-CN"/>
        </w:rPr>
        <w:t xml:space="preserve">附件十一</w:t>
      </w:r>
      <w:r>
        <w:rPr>
          <w:rFonts w:hint="eastAsia" w:ascii="宋体" w:hAnsi="宋体" w:cs="宋体"/>
          <w:bCs/>
          <w:szCs w:val="18"/>
        </w:rPr>
        <w:t xml:space="preserve"> </w:t>
      </w:r>
      <w:r>
        <w:rPr>
          <w:rFonts w:hint="eastAsia" w:ascii="宋体" w:hAnsi="宋体" w:cs="宋体"/>
          <w:bCs/>
          <w:szCs w:val="18"/>
          <w:lang w:val="zh-CN"/>
        </w:rPr>
        <w:t xml:space="preserve"> 其他应提供的资料</w:t>
      </w:r>
      <w:r>
        <w:tab/>
      </w:r>
      <w:r>
        <w:fldChar w:fldCharType="begin"/>
      </w:r>
      <w:r>
        <w:instrText xml:space="preserve"> PAGEREF _Toc8441 \h </w:instrText>
      </w:r>
      <w:r>
        <w:fldChar w:fldCharType="separate"/>
      </w:r>
      <w:r>
        <w:t xml:space="preserve">121</w:t>
      </w:r>
      <w:r>
        <w:fldChar w:fldCharType="end"/>
      </w:r>
      <w:r>
        <w:rPr>
          <w:bCs/>
        </w:rPr>
        <w:fldChar w:fldCharType="end"/>
      </w:r>
      <w:r/>
    </w:p>
    <w:p>
      <w:pPr>
        <w:pStyle w:val="1036"/>
        <w:spacing w:line="360" w:lineRule="auto"/>
        <w:rPr>
          <w:b/>
          <w:sz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Cs/>
        </w:rPr>
        <w:fldChar w:fldCharType="end"/>
      </w:r>
      <w:r/>
    </w:p>
    <w:p>
      <w:pPr>
        <w:pStyle w:val="1036"/>
        <w:jc w:val="center"/>
        <w:spacing w:line="440" w:lineRule="exact"/>
        <w:rPr>
          <w:rFonts w:hint="eastAsia" w:ascii="宋体" w:hAnsi="宋体"/>
          <w:b/>
          <w:sz w:val="28"/>
          <w:szCs w:val="28"/>
        </w:rPr>
        <w:outlineLvl w:val="0"/>
      </w:pPr>
      <w:r/>
      <w:bookmarkStart w:id="0" w:name="_Toc1"/>
      <w:r/>
      <w:bookmarkStart w:id="1" w:name="_Toc30940"/>
      <w:r>
        <w:rPr>
          <w:rFonts w:ascii="宋体" w:hAnsi="宋体"/>
          <w:b/>
          <w:sz w:val="28"/>
          <w:szCs w:val="28"/>
        </w:rPr>
        <w:t xml:space="preserve">第一章 </w:t>
      </w:r>
      <w:bookmarkEnd w:id="0"/>
      <w:r>
        <w:rPr>
          <w:rFonts w:ascii="宋体" w:hAnsi="宋体"/>
          <w:b/>
          <w:sz w:val="28"/>
          <w:szCs w:val="28"/>
        </w:rPr>
        <w:t xml:space="preserve">竞争性磋商公告</w:t>
      </w:r>
      <w:bookmarkEnd w:id="1"/>
      <w:r/>
      <w:r/>
    </w:p>
    <w:p>
      <w:pPr>
        <w:ind w:firstLine="420"/>
        <w:jc w:val="both"/>
        <w:spacing w:line="480" w:lineRule="exact"/>
        <w:widowControl w:val="off"/>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bookmarkStart w:id="2" w:name="_Toc28359002"/>
      <w:r/>
      <w:bookmarkStart w:id="3" w:name="_Toc28359079"/>
      <w:r/>
      <w:bookmarkStart w:id="4" w:name="_Toc35393790"/>
      <w:r/>
      <w:bookmarkStart w:id="5" w:name="_Toc35393621"/>
      <w:r/>
      <w:bookmarkStart w:id="6" w:name="_Hlk24379207"/>
      <w:r/>
      <w:bookmarkStart w:id="7" w:name="_Toc519"/>
      <w:r>
        <w:rPr>
          <w:rFonts w:hint="eastAsia" w:ascii="宋体" w:hAnsi="宋体" w:cs="宋体"/>
          <w:sz w:val="21"/>
          <w:szCs w:val="21"/>
        </w:rPr>
        <w:t xml:space="preserve">项目概况</w:t>
      </w:r>
      <w:r/>
    </w:p>
    <w:p>
      <w:pPr>
        <w:ind w:firstLine="420"/>
        <w:jc w:val="both"/>
        <w:spacing w:line="480" w:lineRule="exact"/>
        <w:widowControl w:val="off"/>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u w:val="single"/>
        </w:rPr>
        <w:t xml:space="preserve">南京市玄武区军队离退休干部第七休养所 玄武军休七所卫岗活动站修缮改造工程</w:t>
      </w:r>
      <w:r>
        <w:rPr>
          <w:rFonts w:hint="eastAsia" w:ascii="宋体" w:hAnsi="宋体" w:cs="宋体"/>
          <w:sz w:val="21"/>
          <w:szCs w:val="21"/>
        </w:rPr>
        <w:t xml:space="preserve">的潜在供应商应在</w:t>
      </w:r>
      <w:r>
        <w:rPr>
          <w:rFonts w:hint="eastAsia" w:ascii="宋体" w:hAnsi="宋体" w:cs="宋体"/>
          <w:sz w:val="21"/>
          <w:szCs w:val="21"/>
          <w:u w:val="single"/>
        </w:rPr>
        <w:t xml:space="preserve">江苏苏美达仪器设备有限公司，南京市长江路198号14楼</w:t>
      </w:r>
      <w:r>
        <w:rPr>
          <w:rFonts w:hint="eastAsia" w:ascii="宋体" w:hAnsi="宋体" w:cs="宋体"/>
          <w:sz w:val="21"/>
          <w:szCs w:val="21"/>
        </w:rPr>
        <w:t xml:space="preserve">获取采购文件，并于</w:t>
      </w:r>
      <w:r>
        <w:rPr>
          <w:rFonts w:hint="eastAsia" w:ascii="宋体" w:hAnsi="宋体" w:cs="宋体"/>
          <w:sz w:val="21"/>
          <w:szCs w:val="21"/>
          <w:u w:val="single"/>
        </w:rPr>
        <w:t xml:space="preserve">2026</w:t>
      </w:r>
      <w:r>
        <w:rPr>
          <w:rFonts w:hint="eastAsia" w:ascii="宋体" w:hAnsi="宋体" w:cs="宋体"/>
          <w:bCs/>
          <w:sz w:val="21"/>
          <w:szCs w:val="21"/>
          <w:u w:val="single"/>
        </w:rPr>
        <w:t xml:space="preserve">年</w:t>
      </w:r>
      <w:r>
        <w:rPr>
          <w:rFonts w:hint="eastAsia" w:ascii="宋体" w:hAnsi="宋体" w:cs="宋体"/>
          <w:bCs/>
          <w:sz w:val="21"/>
          <w:szCs w:val="21"/>
          <w:u w:val="single"/>
          <w:lang w:val="en-US" w:eastAsia="zh-CN"/>
        </w:rPr>
        <w:t xml:space="preserve">4</w:t>
      </w:r>
      <w:r>
        <w:rPr>
          <w:rFonts w:hint="eastAsia" w:ascii="宋体" w:hAnsi="宋体" w:cs="宋体"/>
          <w:bCs/>
          <w:sz w:val="21"/>
          <w:szCs w:val="21"/>
          <w:u w:val="single"/>
        </w:rPr>
        <w:t xml:space="preserve">月</w:t>
      </w:r>
      <w:r>
        <w:rPr>
          <w:rFonts w:hint="eastAsia" w:ascii="宋体" w:hAnsi="宋体" w:cs="宋体"/>
          <w:bCs/>
          <w:sz w:val="21"/>
          <w:szCs w:val="21"/>
          <w:u w:val="single"/>
          <w:lang w:val="en-US" w:eastAsia="zh-CN"/>
        </w:rPr>
        <w:t xml:space="preserve">27</w:t>
      </w:r>
      <w:r>
        <w:rPr>
          <w:rFonts w:hint="eastAsia" w:ascii="宋体" w:hAnsi="宋体" w:cs="宋体"/>
          <w:bCs/>
          <w:sz w:val="21"/>
          <w:szCs w:val="21"/>
          <w:u w:val="single"/>
        </w:rPr>
        <w:t xml:space="preserve">日09点30分（</w:t>
      </w:r>
      <w:r>
        <w:rPr>
          <w:rFonts w:hint="eastAsia" w:ascii="宋体" w:hAnsi="宋体" w:cs="宋体"/>
          <w:bCs/>
          <w:sz w:val="21"/>
          <w:szCs w:val="21"/>
        </w:rPr>
        <w:t xml:space="preserve">北京时间）前提交响应文件</w:t>
      </w:r>
      <w:r>
        <w:rPr>
          <w:rFonts w:hint="eastAsia" w:ascii="宋体" w:hAnsi="宋体" w:cs="宋体"/>
          <w:sz w:val="21"/>
          <w:szCs w:val="21"/>
        </w:rPr>
        <w:t xml:space="preserve">。</w:t>
      </w:r>
      <w:r/>
    </w:p>
    <w:p>
      <w:pPr>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一、项目基本情况</w:t>
      </w:r>
      <w:bookmarkEnd w:id="2"/>
      <w:r/>
      <w:bookmarkEnd w:id="3"/>
      <w:r/>
      <w:bookmarkEnd w:id="4"/>
      <w:r/>
      <w:bookmarkEnd w:id="5"/>
      <w:r/>
      <w:r/>
    </w:p>
    <w:p>
      <w:pPr>
        <w:ind w:firstLine="420"/>
        <w:jc w:val="both"/>
        <w:spacing w:line="480" w:lineRule="exact"/>
        <w:widowControl w:val="off"/>
        <w:rPr>
          <w:rFonts w:hint="eastAsia" w:ascii="宋体" w:hAnsi="宋体" w:cs="宋体"/>
          <w:color w:val="ff0000"/>
          <w:sz w:val="21"/>
          <w:szCs w:val="21"/>
        </w:rPr>
      </w:pPr>
      <w:r>
        <w:rPr>
          <w:rFonts w:hint="eastAsia" w:ascii="宋体" w:hAnsi="宋体" w:cs="宋体"/>
          <w:sz w:val="21"/>
          <w:szCs w:val="21"/>
        </w:rPr>
        <w:t xml:space="preserve">1、项目编号：</w:t>
      </w:r>
      <w:r>
        <w:rPr>
          <w:rFonts w:ascii="SimSun" w:hAnsi="SimSun" w:eastAsia="SimSun" w:cs="SimSun"/>
          <w:color w:val="000000"/>
          <w:sz w:val="22"/>
        </w:rPr>
        <w:t xml:space="preserve">JSZC-320102-SMDY-C2026-0023</w:t>
      </w:r>
      <w:r>
        <w:rPr>
          <w:rFonts w:hint="eastAsia" w:ascii="宋体" w:hAnsi="宋体" w:cs="宋体"/>
          <w:sz w:val="21"/>
          <w:szCs w:val="21"/>
        </w:rPr>
      </w:r>
      <w:r>
        <w:rPr>
          <w:rFonts w:hint="eastAsia" w:ascii="宋体" w:hAnsi="宋体" w:cs="宋体"/>
          <w:sz w:val="21"/>
          <w:szCs w:val="21"/>
          <w:highlight w:val="none"/>
        </w:rPr>
        <w:t xml:space="preserve">（2640</w:t>
      </w:r>
      <w:r>
        <w:rPr>
          <w:rFonts w:hint="eastAsia" w:ascii="宋体" w:hAnsi="宋体" w:cs="宋体"/>
          <w:sz w:val="21"/>
          <w:szCs w:val="21"/>
        </w:rPr>
        <w:t xml:space="preserve">SUMEC/ZWHD2035）</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2、项目名称：</w:t>
      </w:r>
      <w:bookmarkEnd w:id="6"/>
      <w:r>
        <w:rPr>
          <w:rFonts w:hint="eastAsia" w:ascii="宋体" w:hAnsi="宋体" w:cs="宋体"/>
          <w:sz w:val="21"/>
          <w:szCs w:val="21"/>
        </w:rPr>
        <w:t xml:space="preserve">玄武军休七所卫岗活动站修缮改造工程</w:t>
      </w:r>
      <w:r/>
    </w:p>
    <w:p>
      <w:pPr>
        <w:ind w:firstLine="420"/>
        <w:jc w:val="both"/>
        <w:spacing w:line="48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3、采购方式：竞争性磋商 </w:t>
      </w:r>
      <w:r/>
    </w:p>
    <w:p>
      <w:pPr>
        <w:ind w:firstLine="420"/>
        <w:jc w:val="both"/>
        <w:spacing w:line="48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4、预算金额：人民币380万元</w:t>
      </w:r>
      <w:r/>
    </w:p>
    <w:p>
      <w:pPr>
        <w:ind w:firstLine="420"/>
        <w:jc w:val="both"/>
        <w:spacing w:line="4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5、最高限价：</w:t>
      </w:r>
      <w:r>
        <w:rPr>
          <w:rFonts w:hint="eastAsia" w:ascii="宋体" w:hAnsi="宋体" w:cs="宋体"/>
          <w:color w:val="000000"/>
          <w:sz w:val="21"/>
          <w:szCs w:val="21"/>
          <w:highlight w:val="none"/>
          <w:lang w:eastAsia="zh-CN"/>
        </w:rPr>
        <w:t xml:space="preserve">人民币379.875132万元</w:t>
      </w:r>
      <w:r/>
    </w:p>
    <w:p>
      <w:pPr>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6、采购需求：南京市玄武区军队离退休干部第七休养所对</w:t>
      </w:r>
      <w:r>
        <w:rPr>
          <w:rFonts w:hint="eastAsia" w:ascii="宋体" w:hAnsi="宋体" w:cs="宋体"/>
          <w:sz w:val="21"/>
          <w:szCs w:val="21"/>
        </w:rPr>
        <w:t xml:space="preserve">卫岗活动站</w:t>
      </w:r>
      <w:r>
        <w:rPr>
          <w:rFonts w:hint="eastAsia" w:ascii="宋体" w:hAnsi="宋体" w:cs="宋体"/>
          <w:color w:val="000000"/>
          <w:sz w:val="21"/>
          <w:szCs w:val="21"/>
        </w:rPr>
        <w:t xml:space="preserve">进行修缮改造，对原综合楼进行全面改造，面积约1260平方米，涉及拆除工程，结构加固工程，电梯背包工程，内/外装饰装修工程，强弱电改造工程，给排水改造，消防工程改造和暖通改造等工作，具体图纸及清单详见磋商文件第四章采购技术规格及要求</w:t>
      </w:r>
      <w:r/>
    </w:p>
    <w:p>
      <w:pPr>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7、合同履行期限：合同签订后4个月内，开工日期以采购人通知为准</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color w:val="000000"/>
          <w:sz w:val="21"/>
          <w:szCs w:val="21"/>
        </w:rPr>
        <w:t xml:space="preserve">、行业划分：建筑业</w:t>
      </w:r>
      <w:r/>
    </w:p>
    <w:p>
      <w:pPr>
        <w:ind w:firstLine="420"/>
        <w:jc w:val="both"/>
        <w:spacing w:line="480" w:lineRule="exact"/>
        <w:widowControl w:val="off"/>
        <w:rPr>
          <w:rFonts w:hint="eastAsia" w:ascii="宋体" w:hAnsi="宋体" w:cs="宋体"/>
          <w:b/>
          <w:sz w:val="21"/>
          <w:szCs w:val="21"/>
        </w:rPr>
      </w:pPr>
      <w:r>
        <w:rPr>
          <w:rFonts w:hint="eastAsia" w:ascii="宋体" w:hAnsi="宋体" w:cs="宋体"/>
          <w:sz w:val="21"/>
          <w:szCs w:val="21"/>
        </w:rPr>
        <w:t xml:space="preserve">9、本项目（是/否）接受联合体投标：</w:t>
      </w:r>
      <w:r>
        <w:rPr>
          <w:rFonts w:hint="eastAsia" w:ascii="宋体" w:hAnsi="宋体" w:cs="宋体"/>
          <w:b/>
          <w:sz w:val="21"/>
          <w:szCs w:val="21"/>
        </w:rPr>
        <w:t xml:space="preserve">否</w:t>
      </w:r>
      <w:r/>
    </w:p>
    <w:p>
      <w:pPr>
        <w:jc w:val="both"/>
        <w:spacing w:line="480" w:lineRule="exact"/>
        <w:widowControl w:val="off"/>
        <w:rPr>
          <w:rFonts w:hint="eastAsia" w:ascii="宋体" w:hAnsi="宋体" w:cs="宋体"/>
          <w:sz w:val="21"/>
          <w:szCs w:val="21"/>
        </w:rPr>
      </w:pPr>
      <w:r>
        <w:rPr>
          <w:rFonts w:hint="eastAsia" w:ascii="宋体" w:hAnsi="宋体" w:cs="宋体"/>
          <w:bCs/>
          <w:sz w:val="21"/>
          <w:szCs w:val="21"/>
        </w:rPr>
        <w:t xml:space="preserve">二、申请人的资格要求</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color w:val="000000"/>
          <w:sz w:val="21"/>
          <w:szCs w:val="21"/>
        </w:rPr>
        <w:t xml:space="preserve">、</w:t>
      </w:r>
      <w:r>
        <w:rPr>
          <w:rFonts w:hint="eastAsia" w:ascii="宋体" w:hAnsi="宋体" w:cs="宋体"/>
          <w:sz w:val="21"/>
          <w:szCs w:val="21"/>
        </w:rPr>
        <w:t xml:space="preserve">满足《中华人民共和国政府采购法》第二十二条规定；</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（1）具有独立承担民事责任的能力，提供法人或其他组织的营业执照等证明文件，复印件加盖公章；</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（2）法人代表授权书（原件）及法定代表人、授权代表身份证复印件（如果是法定代表人直接参与投标的可以不提供授权书）；</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3）具有良好的商业信誉和健全的财务会计制度，提供距磋商时间六个月内任意一月份的财务状况报告（至少包括资产负债表和利润表）（法人或者其他组织成立未满三个月的可以不提供），或其银行出具的资信证书（复印件）（磋商前六个月内），或其上一年度经审计的财务报告复印件加盖公章；</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（6）有依法缴纳税收的良好记录，提供距磋商时间六个月内任意一月份的纳税凭据复印件加盖公章（依法免税的应提供相应文件说明）；</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（7）有依法缴纳社会保障资金的良好记录，提供距磋商时间六个月内任意一月份的依法缴纳社会保障资金的凭据复印件加盖公章；</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color w:val="000000"/>
          <w:sz w:val="21"/>
          <w:szCs w:val="21"/>
        </w:rPr>
        <w:t xml:space="preserve">、</w:t>
      </w:r>
      <w:r>
        <w:rPr>
          <w:rFonts w:hint="eastAsia" w:ascii="宋体" w:hAnsi="宋体" w:cs="宋体"/>
          <w:sz w:val="21"/>
          <w:szCs w:val="21"/>
        </w:rPr>
        <w:t xml:space="preserve">落实政府采购政策需满足的资格要求：无（本项目不属于专门面向中小企业采购的项目 ）。</w:t>
      </w:r>
      <w:r/>
    </w:p>
    <w:p>
      <w:pPr>
        <w:ind w:firstLine="422"/>
        <w:jc w:val="both"/>
        <w:spacing w:line="480" w:lineRule="exact"/>
        <w:shd w:val="clear" w:color="auto" w:fill="ffffff"/>
        <w:rPr>
          <w:rFonts w:hint="eastAsia" w:ascii="宋体" w:hAnsi="宋体" w:cs="宋体"/>
          <w:b/>
          <w:bCs/>
          <w:sz w:val="21"/>
          <w:szCs w:val="21"/>
        </w:rPr>
      </w:pPr>
      <w:r>
        <w:rPr>
          <w:rFonts w:hint="eastAsia" w:ascii="宋体" w:hAnsi="宋体" w:cs="宋体"/>
          <w:b/>
          <w:bCs/>
          <w:sz w:val="21"/>
          <w:szCs w:val="21"/>
        </w:rPr>
        <w:t xml:space="preserve">3</w:t>
      </w:r>
      <w:r>
        <w:rPr>
          <w:rFonts w:hint="eastAsia" w:ascii="宋体" w:hAnsi="宋体" w:cs="宋体"/>
          <w:color w:val="000000"/>
          <w:sz w:val="21"/>
          <w:szCs w:val="21"/>
        </w:rPr>
        <w:t xml:space="preserve">、</w:t>
      </w:r>
      <w:r>
        <w:rPr>
          <w:rFonts w:hint="eastAsia" w:ascii="宋体" w:hAnsi="宋体" w:cs="宋体"/>
          <w:b/>
          <w:bCs/>
          <w:sz w:val="21"/>
          <w:szCs w:val="21"/>
        </w:rPr>
        <w:t xml:space="preserve">本项目的特定资格要求：</w:t>
      </w:r>
      <w:r/>
    </w:p>
    <w:p>
      <w:pPr>
        <w:ind w:firstLine="422"/>
        <w:jc w:val="both"/>
        <w:spacing w:line="480" w:lineRule="exact"/>
        <w:shd w:val="clear" w:color="auto" w:fill="ffffff"/>
        <w:rPr>
          <w:rFonts w:hint="eastAsia" w:ascii="宋体" w:hAnsi="宋体" w:cs="宋体"/>
          <w:sz w:val="21"/>
          <w:szCs w:val="21"/>
          <w:highlight w:val="none"/>
        </w:rPr>
      </w:pPr>
      <w:r>
        <w:rPr>
          <w:rFonts w:hint="eastAsia" w:ascii="宋体" w:hAnsi="宋体" w:cs="宋体"/>
          <w:sz w:val="21"/>
          <w:szCs w:val="21"/>
        </w:rPr>
        <w:t xml:space="preserve">（1）投标人须</w:t>
      </w:r>
      <w:r>
        <w:rPr>
          <w:rFonts w:hint="eastAsia" w:ascii="宋体" w:hAnsi="宋体" w:cs="宋体"/>
          <w:sz w:val="21"/>
          <w:szCs w:val="21"/>
          <w:highlight w:val="none"/>
        </w:rPr>
        <w:t xml:space="preserve">具备建筑工程施工总承包三级及以上资质（提供复印并件加盖公章）；</w:t>
      </w:r>
      <w:r/>
    </w:p>
    <w:p>
      <w:pPr>
        <w:ind w:firstLine="422"/>
        <w:jc w:val="both"/>
        <w:spacing w:line="480" w:lineRule="exact"/>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（2）投标人必须具备安全生产许可证,且安全生产许可证在合格有效期内；</w:t>
      </w:r>
      <w:r/>
    </w:p>
    <w:p>
      <w:pPr>
        <w:ind w:firstLine="422"/>
        <w:jc w:val="both"/>
        <w:spacing w:line="480" w:lineRule="exact"/>
        <w:shd w:val="clear" w:color="auto" w:fill="ffffff"/>
        <w:rPr>
          <w:rFonts w:hint="eastAsia" w:ascii="宋体" w:hAnsi="宋体" w:cs="宋体"/>
          <w:b/>
          <w:bCs/>
          <w:color w:val="0000ff"/>
          <w:sz w:val="21"/>
          <w:szCs w:val="21"/>
        </w:rPr>
      </w:pPr>
      <w:r>
        <w:rPr>
          <w:rFonts w:hint="eastAsia" w:ascii="宋体" w:hAnsi="宋体" w:cs="宋体"/>
          <w:sz w:val="21"/>
          <w:szCs w:val="21"/>
          <w:highlight w:val="none"/>
        </w:rPr>
        <w:t xml:space="preserve">（3）项目负责人具有建筑工程二级及以上注册建造师证证书</w:t>
      </w:r>
      <w:r>
        <w:rPr>
          <w:rFonts w:hint="eastAsia" w:ascii="宋体" w:hAnsi="宋体" w:cs="宋体"/>
          <w:sz w:val="21"/>
          <w:szCs w:val="21"/>
        </w:rPr>
        <w:t xml:space="preserve">并且具有有效的安全生产考核合格证书（B类证）（提供证书复印件加盖投标人公章）；</w:t>
      </w:r>
      <w:r/>
    </w:p>
    <w:p>
      <w:pPr>
        <w:ind w:firstLine="422"/>
        <w:jc w:val="both"/>
        <w:spacing w:line="480" w:lineRule="exact"/>
        <w:shd w:val="clear" w:color="auto" w:fill="ffffff"/>
        <w:rPr>
          <w:rFonts w:hint="eastAsia" w:ascii="宋体" w:hAnsi="宋体" w:eastAsia="宋体" w:cs="宋体"/>
          <w:sz w:val="21"/>
          <w:szCs w:val="21"/>
          <w:lang w:eastAsia="zh-CN"/>
        </w:rPr>
      </w:pPr>
      <w:r>
        <w:rPr>
          <w:rFonts w:hint="eastAsia" w:ascii="宋体" w:hAnsi="宋体" w:cs="宋体"/>
          <w:sz w:val="21"/>
          <w:szCs w:val="21"/>
        </w:rPr>
        <w:t xml:space="preserve">（4）成交后不允许分包，不允许转包</w:t>
      </w:r>
      <w:r>
        <w:rPr>
          <w:rFonts w:hint="eastAsia" w:ascii="宋体" w:hAnsi="宋体" w:cs="宋体"/>
          <w:sz w:val="21"/>
          <w:szCs w:val="21"/>
          <w:lang w:eastAsia="zh-CN"/>
        </w:rPr>
        <w:t xml:space="preserve">；</w:t>
      </w:r>
      <w:r/>
    </w:p>
    <w:p>
      <w:pPr>
        <w:ind w:firstLine="420"/>
        <w:jc w:val="both"/>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5）拒绝下述供应商参加本次采购活动的情形：（1）供应商单位负责人为同一人或者存在直接控股、管理关系的不同供应商，不得参加同一合同项下的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本次采购活动。</w:t>
      </w:r>
      <w:r>
        <w:rPr>
          <w:rFonts w:hint="eastAsia" w:ascii="宋体" w:hAnsi="宋体" w:cs="宋体"/>
          <w:b/>
          <w:bCs/>
          <w:sz w:val="21"/>
          <w:szCs w:val="21"/>
        </w:rPr>
        <w:t xml:space="preserve">采购代理机构在评标时</w:t>
      </w:r>
      <w:r>
        <w:rPr>
          <w:rFonts w:hint="eastAsia" w:ascii="宋体" w:hAnsi="宋体" w:cs="宋体"/>
          <w:sz w:val="21"/>
          <w:szCs w:val="21"/>
        </w:rPr>
        <w:t xml:space="preserve">，通过“信用中国”网站、中国政府采购网等渠道查询供应商在</w:t>
      </w:r>
      <w:r>
        <w:rPr>
          <w:rFonts w:hint="eastAsia" w:ascii="宋体" w:hAnsi="宋体" w:cs="宋体"/>
          <w:b/>
          <w:bCs/>
          <w:sz w:val="21"/>
          <w:szCs w:val="21"/>
        </w:rPr>
        <w:t xml:space="preserve">采购公告发布之日24时前</w:t>
      </w:r>
      <w:r>
        <w:rPr>
          <w:rFonts w:hint="eastAsia" w:ascii="宋体" w:hAnsi="宋体" w:cs="宋体"/>
          <w:sz w:val="21"/>
          <w:szCs w:val="21"/>
        </w:rPr>
        <w:t xml:space="preserve">的信用记录并保存。</w:t>
      </w:r>
      <w:r/>
    </w:p>
    <w:p>
      <w:pPr>
        <w:jc w:val="both"/>
        <w:spacing w:line="360" w:lineRule="auto"/>
        <w:widowControl w:val="off"/>
        <w:rPr>
          <w:rFonts w:hint="eastAsia" w:ascii="宋体" w:hAnsi="宋体" w:cs="宋体"/>
          <w:b/>
          <w:bCs/>
          <w:color w:val="000000"/>
          <w:sz w:val="21"/>
          <w:szCs w:val="21"/>
        </w:rPr>
      </w:pPr>
      <w:r/>
      <w:bookmarkStart w:id="8" w:name="_Toc35393792"/>
      <w:r/>
      <w:bookmarkStart w:id="9" w:name="_Toc35393623"/>
      <w:r>
        <w:rPr>
          <w:rFonts w:hint="eastAsia" w:ascii="宋体" w:hAnsi="宋体" w:cs="宋体"/>
          <w:b/>
          <w:bCs/>
          <w:color w:val="000000"/>
          <w:sz w:val="21"/>
          <w:szCs w:val="21"/>
        </w:rPr>
        <w:t xml:space="preserve">三、获取采购文件</w:t>
      </w:r>
      <w:bookmarkEnd w:id="8"/>
      <w:r/>
      <w:bookmarkEnd w:id="9"/>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时间：</w:t>
      </w:r>
      <w:r>
        <w:rPr>
          <w:rFonts w:hint="eastAsia" w:ascii="宋体" w:hAnsi="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4</w:t>
      </w:r>
      <w:r>
        <w:rPr>
          <w:rFonts w:hint="eastAsia" w:ascii="宋体" w:hAnsi="宋体" w:cs="宋体"/>
          <w:color w:val="000000"/>
          <w:sz w:val="21"/>
          <w:szCs w:val="21"/>
          <w:u w:val="single"/>
        </w:rPr>
        <w:t xml:space="preserve">月</w:t>
      </w:r>
      <w:r>
        <w:rPr>
          <w:rFonts w:hint="eastAsia" w:ascii="宋体" w:hAnsi="宋体" w:cs="宋体"/>
          <w:color w:val="000000"/>
          <w:sz w:val="21"/>
          <w:szCs w:val="21"/>
          <w:u w:val="single"/>
          <w:lang w:val="en-US" w:eastAsia="zh-CN"/>
        </w:rPr>
        <w:t xml:space="preserve">14</w:t>
      </w:r>
      <w:r>
        <w:rPr>
          <w:rFonts w:hint="eastAsia" w:ascii="宋体" w:hAnsi="宋体" w:cs="宋体"/>
          <w:color w:val="000000"/>
          <w:sz w:val="21"/>
          <w:szCs w:val="21"/>
          <w:u w:val="single"/>
        </w:rPr>
        <w:t xml:space="preserve">日</w:t>
      </w:r>
      <w:r>
        <w:rPr>
          <w:rFonts w:hint="eastAsia" w:ascii="宋体" w:hAnsi="宋体" w:cs="宋体"/>
          <w:color w:val="000000"/>
          <w:sz w:val="21"/>
          <w:szCs w:val="21"/>
        </w:rPr>
        <w:t xml:space="preserve">至</w:t>
      </w:r>
      <w:r>
        <w:rPr>
          <w:rFonts w:hint="eastAsia" w:ascii="宋体" w:hAnsi="宋体" w:cs="宋体"/>
          <w:color w:val="000000"/>
          <w:sz w:val="21"/>
          <w:szCs w:val="21"/>
          <w:u w:val="single"/>
        </w:rPr>
        <w:t xml:space="preserve">2026年</w:t>
      </w:r>
      <w:r>
        <w:rPr>
          <w:rFonts w:hint="eastAsia" w:ascii="宋体" w:hAnsi="宋体" w:cs="宋体"/>
          <w:color w:val="000000"/>
          <w:sz w:val="21"/>
          <w:szCs w:val="21"/>
          <w:u w:val="single"/>
          <w:lang w:val="en-US" w:eastAsia="zh-CN"/>
        </w:rPr>
        <w:t xml:space="preserve">4</w:t>
      </w:r>
      <w:r>
        <w:rPr>
          <w:rFonts w:hint="eastAsia" w:ascii="宋体" w:hAnsi="宋体" w:cs="宋体"/>
          <w:color w:val="000000"/>
          <w:sz w:val="21"/>
          <w:szCs w:val="21"/>
          <w:u w:val="single"/>
        </w:rPr>
        <w:t xml:space="preserve">月</w:t>
      </w:r>
      <w:r>
        <w:rPr>
          <w:rFonts w:hint="eastAsia" w:ascii="宋体" w:hAnsi="宋体" w:cs="宋体"/>
          <w:color w:val="000000"/>
          <w:sz w:val="21"/>
          <w:szCs w:val="21"/>
          <w:u w:val="single"/>
          <w:lang w:val="en-US" w:eastAsia="zh-CN"/>
        </w:rPr>
        <w:t xml:space="preserve">21</w:t>
      </w:r>
      <w:r>
        <w:rPr>
          <w:rFonts w:hint="eastAsia" w:ascii="宋体" w:hAnsi="宋体" w:cs="宋体"/>
          <w:color w:val="000000"/>
          <w:sz w:val="21"/>
          <w:szCs w:val="21"/>
          <w:u w:val="single"/>
        </w:rPr>
        <w:t xml:space="preserve">日</w:t>
      </w:r>
      <w:r>
        <w:rPr>
          <w:rFonts w:hint="eastAsia" w:ascii="宋体" w:hAnsi="宋体" w:cs="宋体"/>
          <w:color w:val="000000"/>
          <w:sz w:val="21"/>
          <w:szCs w:val="21"/>
        </w:rPr>
        <w:t xml:space="preserve">，每天</w:t>
      </w:r>
      <w:r>
        <w:rPr>
          <w:rFonts w:hint="eastAsia" w:ascii="宋体" w:hAnsi="宋体" w:cs="宋体"/>
          <w:color w:val="000000"/>
          <w:sz w:val="21"/>
          <w:szCs w:val="21"/>
          <w:u w:val="single"/>
        </w:rPr>
        <w:t xml:space="preserve">00:00</w:t>
      </w:r>
      <w:r>
        <w:rPr>
          <w:rFonts w:hint="eastAsia" w:ascii="宋体" w:hAnsi="宋体" w:cs="宋体"/>
          <w:color w:val="000000"/>
          <w:sz w:val="21"/>
          <w:szCs w:val="21"/>
        </w:rPr>
        <w:t xml:space="preserve">至</w:t>
      </w:r>
      <w:r>
        <w:rPr>
          <w:rFonts w:hint="eastAsia" w:ascii="宋体" w:hAnsi="宋体" w:cs="宋体"/>
          <w:color w:val="000000"/>
          <w:sz w:val="21"/>
          <w:szCs w:val="21"/>
          <w:u w:val="single"/>
        </w:rPr>
        <w:t xml:space="preserve">23:59</w:t>
      </w:r>
      <w:r>
        <w:rPr>
          <w:rFonts w:hint="eastAsia" w:ascii="宋体" w:hAnsi="宋体" w:cs="宋体"/>
          <w:color w:val="000000"/>
          <w:sz w:val="21"/>
          <w:szCs w:val="21"/>
        </w:rPr>
        <w:t xml:space="preserve">（北京时间，法定节假日除外）；若潜在投标人未能在购买采购文件的截止时间之前获取，则其投标将被拒绝。</w:t>
      </w:r>
      <w:r/>
    </w:p>
    <w:p>
      <w:pPr>
        <w:ind w:firstLine="420"/>
        <w:jc w:val="both"/>
        <w:spacing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地点：江苏苏美达仪器设备有限公司，南京市长江路198号14楼</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方式：“苏采云”系统内免费下载（投标人必须在苏采云系统中获取采购文件，方能参与政府采购项目）</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售价：不收取。</w:t>
      </w:r>
      <w:r/>
    </w:p>
    <w:p>
      <w:pPr>
        <w:jc w:val="both"/>
        <w:spacing w:line="480" w:lineRule="exact"/>
        <w:widowControl w:val="off"/>
        <w:rPr>
          <w:rFonts w:hint="eastAsia" w:ascii="宋体" w:hAnsi="宋体" w:cs="宋体"/>
          <w:sz w:val="21"/>
          <w:szCs w:val="21"/>
        </w:rPr>
      </w:pPr>
      <w:r/>
      <w:bookmarkStart w:id="10" w:name="_Toc35393624"/>
      <w:r/>
      <w:bookmarkStart w:id="11" w:name="_Toc28359005"/>
      <w:r/>
      <w:bookmarkStart w:id="12" w:name="_Toc28359082"/>
      <w:r/>
      <w:bookmarkStart w:id="13" w:name="_Toc35393793"/>
      <w:r>
        <w:rPr>
          <w:rFonts w:hint="eastAsia" w:ascii="宋体" w:hAnsi="宋体" w:cs="宋体"/>
          <w:sz w:val="21"/>
          <w:szCs w:val="21"/>
        </w:rPr>
        <w:t xml:space="preserve">四、响应文件提交</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开始时间：2026年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w:t>
      </w:r>
      <w:r>
        <w:rPr>
          <w:rFonts w:hint="eastAsia" w:ascii="宋体" w:hAnsi="宋体" w:cs="宋体"/>
          <w:sz w:val="21"/>
          <w:szCs w:val="21"/>
          <w:lang w:val="en-US" w:eastAsia="zh-CN"/>
        </w:rPr>
        <w:t xml:space="preserve">27</w:t>
      </w:r>
      <w:r>
        <w:rPr>
          <w:rFonts w:hint="eastAsia" w:ascii="宋体" w:hAnsi="宋体" w:cs="宋体"/>
          <w:sz w:val="21"/>
          <w:szCs w:val="21"/>
        </w:rPr>
        <w:t xml:space="preserve">日09点00分（北京时间）</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截止时间：2026年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w:t>
      </w:r>
      <w:r>
        <w:rPr>
          <w:rFonts w:hint="eastAsia" w:ascii="宋体" w:hAnsi="宋体" w:cs="宋体"/>
          <w:sz w:val="21"/>
          <w:szCs w:val="21"/>
          <w:lang w:val="en-US" w:eastAsia="zh-CN"/>
        </w:rPr>
        <w:t xml:space="preserve">27</w:t>
      </w:r>
      <w:r>
        <w:rPr>
          <w:rFonts w:hint="eastAsia" w:ascii="宋体" w:hAnsi="宋体" w:cs="宋体"/>
          <w:sz w:val="21"/>
          <w:szCs w:val="21"/>
        </w:rPr>
        <w:t xml:space="preserve">日09点30分（北京时间）</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Cs/>
          <w:color w:val="000000"/>
          <w:sz w:val="21"/>
          <w:szCs w:val="21"/>
        </w:rPr>
        <w:t xml:space="preserve">地点：</w:t>
      </w:r>
      <w:r>
        <w:rPr>
          <w:rFonts w:hint="eastAsia" w:ascii="宋体" w:hAnsi="宋体" w:cs="宋体"/>
          <w:color w:val="000000"/>
          <w:sz w:val="21"/>
          <w:szCs w:val="21"/>
        </w:rPr>
        <w:t xml:space="preserve">“苏采云”系统（网址：http://jszfcg.jsczt.cn）“开标大厅”</w:t>
      </w:r>
      <w:r/>
    </w:p>
    <w:p>
      <w:pPr>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五、开启</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时间：2026年</w:t>
      </w:r>
      <w:r>
        <w:rPr>
          <w:rFonts w:hint="eastAsia" w:ascii="宋体" w:hAnsi="宋体" w:cs="宋体"/>
          <w:sz w:val="21"/>
          <w:szCs w:val="21"/>
          <w:lang w:val="en-US" w:eastAsia="zh-CN"/>
        </w:rPr>
        <w:t xml:space="preserve">4</w:t>
      </w:r>
      <w:r>
        <w:rPr>
          <w:rFonts w:hint="eastAsia" w:ascii="宋体" w:hAnsi="宋体" w:cs="宋体"/>
          <w:sz w:val="21"/>
          <w:szCs w:val="21"/>
        </w:rPr>
        <w:t xml:space="preserve">月</w:t>
      </w:r>
      <w:r>
        <w:rPr>
          <w:rFonts w:hint="eastAsia" w:ascii="宋体" w:hAnsi="宋体" w:cs="宋体"/>
          <w:sz w:val="21"/>
          <w:szCs w:val="21"/>
          <w:lang w:val="en-US" w:eastAsia="zh-CN"/>
        </w:rPr>
        <w:t xml:space="preserve">27</w:t>
      </w:r>
      <w:r>
        <w:rPr>
          <w:rFonts w:hint="eastAsia" w:ascii="宋体" w:hAnsi="宋体" w:cs="宋体"/>
          <w:sz w:val="21"/>
          <w:szCs w:val="21"/>
        </w:rPr>
        <w:t xml:space="preserve">日09点30分（北京时间）</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Cs/>
          <w:color w:val="000000"/>
          <w:sz w:val="21"/>
          <w:szCs w:val="21"/>
        </w:rPr>
        <w:t xml:space="preserve">地点：</w:t>
      </w:r>
      <w:r>
        <w:rPr>
          <w:rFonts w:hint="eastAsia" w:ascii="宋体" w:hAnsi="宋体" w:cs="宋体"/>
          <w:color w:val="000000"/>
          <w:sz w:val="21"/>
          <w:szCs w:val="21"/>
        </w:rPr>
        <w:t xml:space="preserve">“苏采云”系统（网址：http://jszfcg.jsczt.cn）“开标大厅”</w:t>
      </w:r>
      <w:r/>
    </w:p>
    <w:p>
      <w:pPr>
        <w:numPr>
          <w:ilvl w:val="0"/>
          <w:numId w:val="4"/>
        </w:numPr>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公告期限</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自本公告发布之日起3个工作日</w:t>
      </w:r>
      <w:r/>
    </w:p>
    <w:p>
      <w:pPr>
        <w:spacing w:line="480" w:lineRule="exact"/>
        <w:rPr>
          <w:rFonts w:hint="eastAsia" w:ascii="宋体" w:hAnsi="宋体" w:cs="宋体"/>
          <w:b/>
          <w:bCs/>
          <w:color w:val="000000"/>
          <w:sz w:val="21"/>
          <w:szCs w:val="21"/>
        </w:rPr>
      </w:pPr>
      <w:r>
        <w:rPr>
          <w:rFonts w:hint="eastAsia" w:ascii="宋体" w:hAnsi="宋体" w:cs="宋体"/>
          <w:color w:val="000000"/>
          <w:sz w:val="21"/>
          <w:szCs w:val="21"/>
        </w:rPr>
        <w:t xml:space="preserve">七、其他补充事宜</w:t>
      </w:r>
      <w:r/>
    </w:p>
    <w:p>
      <w:pPr>
        <w:ind w:firstLine="420"/>
        <w:jc w:val="both"/>
        <w:spacing w:line="480" w:lineRule="exact"/>
        <w:shd w:val="clear" w:color="auto" w:fill="ffffff"/>
        <w:rPr>
          <w:rFonts w:hint="eastAsia" w:ascii="宋体" w:hAnsi="宋体" w:cs="宋体"/>
          <w:color w:val="000000"/>
          <w:sz w:val="21"/>
          <w:szCs w:val="21"/>
        </w:rPr>
      </w:pPr>
      <w:r>
        <w:rPr>
          <w:rFonts w:hint="eastAsia" w:ascii="宋体" w:hAnsi="宋体" w:cs="宋体"/>
          <w:color w:val="000000"/>
          <w:sz w:val="21"/>
          <w:szCs w:val="21"/>
        </w:rPr>
        <w:t xml:space="preserve">1、关于“申请人的资格要求”中“1.满足《中华人民共和国政府采购法》第二十二条规定；”</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供应商涉及以下情形的，不适用信用承诺，仍须提供上述证明材料：</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（1）供应商被列入严重失信主体名单；</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（2）被相关监管部门作出行政处罚且尚在处罚有效期内；</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（3）其他法律、行政法规规定的不适用信用承诺的情形。</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供应商对信用承诺内容的真实性、合法性、有效性负责。如作出虚假信用承诺，视同为“提供虚假材料谋取中标、成交”的违法行为。经调查核实后，按照《</w:t>
      </w:r>
      <w:r>
        <w:rPr>
          <w:rFonts w:hint="eastAsia" w:ascii="宋体" w:hAnsi="宋体" w:cs="宋体"/>
          <w:color w:val="000000"/>
          <w:sz w:val="21"/>
        </w:rPr>
        <w:t xml:space="preserve">中华人民共和国政府采购法</w:t>
      </w:r>
      <w:r>
        <w:rPr>
          <w:rFonts w:hint="eastAsia" w:ascii="宋体" w:hAnsi="宋体" w:cs="宋体"/>
          <w:color w:val="000000"/>
          <w:sz w:val="21"/>
          <w:szCs w:val="21"/>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p>
    <w:p>
      <w:pPr>
        <w:ind w:firstLine="420"/>
        <w:spacing w:line="480" w:lineRule="exact"/>
        <w:rPr>
          <w:rFonts w:hint="eastAsia" w:ascii="宋体" w:hAnsi="宋体" w:cs="宋体"/>
          <w:bCs/>
          <w:sz w:val="21"/>
          <w:szCs w:val="21"/>
        </w:rPr>
      </w:pPr>
      <w:r>
        <w:rPr>
          <w:rFonts w:hint="eastAsia" w:ascii="宋体" w:hAnsi="宋体" w:cs="宋体"/>
          <w:bCs/>
          <w:sz w:val="21"/>
          <w:szCs w:val="21"/>
        </w:rPr>
        <w:t xml:space="preserve">2、获取采购文件时间：2026年</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月</w:t>
      </w:r>
      <w:r>
        <w:rPr>
          <w:rFonts w:hint="eastAsia" w:ascii="宋体" w:hAnsi="宋体" w:cs="宋体"/>
          <w:bCs/>
          <w:sz w:val="21"/>
          <w:szCs w:val="21"/>
          <w:lang w:val="en-US" w:eastAsia="zh-CN"/>
        </w:rPr>
        <w:t xml:space="preserve">14</w:t>
      </w:r>
      <w:r>
        <w:rPr>
          <w:rFonts w:hint="eastAsia" w:ascii="宋体" w:hAnsi="宋体" w:cs="宋体"/>
          <w:bCs/>
          <w:sz w:val="21"/>
          <w:szCs w:val="21"/>
        </w:rPr>
        <w:t xml:space="preserve">日起至2026年</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月</w:t>
      </w:r>
      <w:r>
        <w:rPr>
          <w:rFonts w:hint="eastAsia" w:ascii="宋体" w:hAnsi="宋体" w:cs="宋体"/>
          <w:bCs/>
          <w:sz w:val="21"/>
          <w:szCs w:val="21"/>
          <w:lang w:val="en-US" w:eastAsia="zh-CN"/>
        </w:rPr>
        <w:t xml:space="preserve">21</w:t>
      </w:r>
      <w:r>
        <w:rPr>
          <w:rFonts w:hint="eastAsia" w:ascii="宋体" w:hAnsi="宋体" w:cs="宋体"/>
          <w:bCs/>
          <w:sz w:val="21"/>
          <w:szCs w:val="21"/>
        </w:rPr>
        <w:t xml:space="preserve">日，每天00:00至23:59（北京时间，法定节假日除外）。</w:t>
      </w:r>
      <w:r/>
    </w:p>
    <w:p>
      <w:pPr>
        <w:ind w:firstLine="420"/>
        <w:spacing w:line="480" w:lineRule="exact"/>
        <w:rPr>
          <w:rFonts w:hint="eastAsia" w:ascii="宋体" w:hAnsi="宋体" w:cs="宋体"/>
          <w:bCs/>
          <w:sz w:val="21"/>
          <w:szCs w:val="21"/>
        </w:rPr>
      </w:pPr>
      <w:r>
        <w:rPr>
          <w:rFonts w:hint="eastAsia" w:ascii="宋体" w:hAnsi="宋体" w:cs="宋体"/>
          <w:bCs/>
          <w:sz w:val="21"/>
          <w:szCs w:val="21"/>
        </w:rPr>
        <w:t xml:space="preserve">3、采购项目需要落实的政府采购情况：本项目执行《政府采购促进中小企业发展管理办法》《关于政府采购支持监狱企业发展有关问题的通知》《关于促</w:t>
      </w:r>
      <w:bookmarkStart w:id="755" w:name="_GoBack"/>
      <w:r/>
      <w:bookmarkEnd w:id="755"/>
      <w:r>
        <w:rPr>
          <w:rFonts w:hint="eastAsia" w:ascii="宋体" w:hAnsi="宋体" w:cs="宋体"/>
          <w:bCs/>
          <w:sz w:val="21"/>
          <w:szCs w:val="21"/>
        </w:rPr>
        <w:t xml:space="preserve">进残疾人就业政府采购政策的通知》《关于调整优化节能产品、环境标志产品政府采购执行机制的通知》《国务院办公厅关于在政府采购中实施本国产品标准及相关政策的通知》等政府采购文件。</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4、供应商诚信档案管理</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 供应商申请网上注册的，应当按以下程序进行： </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 （1）登录“信用南京”或“南京公共采购信息网”网站，点击“政府采购供应商诚信档案”图标，在弹出的用户登录界面，点击“新用户注册”；</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南京市政府采购供应商诚信档案管理系统客服电话：025-52718366；供应商可就用户注册与打印“南京市政府采购供应商信用记录表”等事宜进行咨询。</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5、潜在供应商访问电子招标响应交易平台的网络地址和方法：</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6、潜在供应商访问“苏采云”系统的网络地址和方法：“苏采云”系统的网址：http://jszfcg.jsczt.cn/。</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7、“CA数字证书”的获取：</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响应供应商需办理“CA 数字证书”，CA办理指南及“苏采云”操作手册可至江苏省政府采购网―办事指南-资料下载中心下载。</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8、采购文件（后缀名为“.kedt”）、供应商操作手册及政府采购客户端工具可通过“苏采云”系统--已报名项目--报名详情页面内相应链接进行下载。</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9、采购人或采购代理机构将数据电文形式的采购文件加载至“苏采云”系统，供潜在供应商下载或者查阅。</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10、请潜在供应商提前安装相应的控件（详见《江苏省政府采购管理交易系统（苏采云）供应商操作手册》）并使用谷歌浏览器登录“苏采云”系统参与不见面开评标。</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注：如潜在供应商未按上述要求操作，将自行承担所产生的风险。</w:t>
      </w:r>
      <w:r/>
    </w:p>
    <w:p>
      <w:pPr>
        <w:ind w:firstLine="420"/>
        <w:spacing w:line="480" w:lineRule="exact"/>
        <w:rPr>
          <w:rFonts w:hint="eastAsia" w:ascii="宋体" w:hAnsi="宋体" w:cs="宋体"/>
          <w:color w:val="000000"/>
          <w:sz w:val="21"/>
          <w:szCs w:val="21"/>
        </w:rPr>
      </w:pPr>
      <w:r>
        <w:rPr>
          <w:rFonts w:hint="eastAsia" w:ascii="宋体" w:hAnsi="宋体" w:cs="宋体"/>
          <w:color w:val="000000"/>
          <w:sz w:val="21"/>
          <w:szCs w:val="21"/>
        </w:rPr>
        <w:t xml:space="preserve">11、投标文件的解密：开标当天各供应商及时登录不见面开标大厅，投标文件递交截止时间后，采购人将在系统内公布供应商名单，然后通</w:t>
      </w:r>
      <w:r>
        <w:rPr>
          <w:rFonts w:hint="eastAsia" w:ascii="宋体" w:hAnsi="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spacing w:line="480" w:lineRule="exact"/>
        <w:rPr>
          <w:rFonts w:hint="eastAsia" w:ascii="宋体" w:hAnsi="宋体" w:cs="宋体"/>
          <w:bCs/>
          <w:sz w:val="21"/>
          <w:szCs w:val="21"/>
        </w:rPr>
      </w:pPr>
      <w:r>
        <w:rPr>
          <w:rFonts w:hint="eastAsia" w:ascii="宋体" w:hAnsi="宋体" w:cs="宋体"/>
          <w:bCs/>
          <w:sz w:val="21"/>
          <w:szCs w:val="21"/>
        </w:rPr>
        <w:t xml:space="preserve">12、本项目编号为</w:t>
      </w:r>
      <w:r>
        <w:rPr>
          <w:rFonts w:ascii="SimSun" w:hAnsi="SimSun" w:eastAsia="SimSun" w:cs="SimSun"/>
          <w:color w:val="000000"/>
          <w:sz w:val="22"/>
        </w:rPr>
        <w:t xml:space="preserve">JSZC-320102-SMDY-C2026-0023</w:t>
      </w:r>
      <w:r>
        <w:rPr>
          <w:rFonts w:hint="eastAsia" w:ascii="宋体" w:hAnsi="宋体" w:cs="宋体"/>
          <w:bCs/>
          <w:sz w:val="21"/>
          <w:szCs w:val="21"/>
        </w:rPr>
      </w:r>
      <w:r>
        <w:rPr>
          <w:rFonts w:hint="eastAsia" w:ascii="宋体" w:hAnsi="宋体" w:cs="宋体"/>
          <w:bCs/>
          <w:sz w:val="21"/>
          <w:szCs w:val="21"/>
          <w:highlight w:val="none"/>
        </w:rPr>
        <w:t xml:space="preserve">（2640SUMEC/Z</w:t>
      </w:r>
      <w:r>
        <w:rPr>
          <w:rFonts w:hint="eastAsia" w:ascii="宋体" w:hAnsi="宋体" w:cs="宋体"/>
          <w:bCs/>
          <w:sz w:val="21"/>
          <w:szCs w:val="21"/>
        </w:rPr>
        <w:t xml:space="preserve">WHD2035）。</w:t>
      </w:r>
      <w:r/>
    </w:p>
    <w:p>
      <w:pPr>
        <w:jc w:val="both"/>
        <w:spacing w:line="480" w:lineRule="exact"/>
        <w:widowControl w:val="off"/>
        <w:tabs>
          <w:tab w:val="left" w:pos="900" w:leader="none"/>
        </w:tabs>
        <w:rPr>
          <w:rFonts w:hint="eastAsia" w:ascii="宋体" w:hAnsi="宋体" w:cs="宋体"/>
          <w:bCs/>
          <w:sz w:val="21"/>
          <w:szCs w:val="21"/>
        </w:rPr>
      </w:pPr>
      <w:r>
        <w:rPr>
          <w:rFonts w:hint="eastAsia" w:ascii="宋体" w:hAnsi="宋体" w:cs="宋体"/>
          <w:bCs/>
          <w:sz w:val="21"/>
          <w:szCs w:val="21"/>
        </w:rPr>
        <w:t xml:space="preserve">八、凡对本次采购提出询问，请按以下方式联系</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1、采购人信息</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名 称：南京市玄武区军队离退休干部第七休养所</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地址：南京市玄武区黄埔路2号</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联系方式：吕鹏  025-84446006</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2、采购代理机构信息</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名 称：江苏苏美达仪器设备有限公司</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地　址：南京市长江路198号</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联系方式：文件发售：李婧怡025-84532580，技术咨询：王嘉卉025-84532585、夏琳 025-84532570</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3、项目联系方式</w:t>
      </w:r>
      <w:r/>
    </w:p>
    <w:p>
      <w:pPr>
        <w:ind w:firstLine="420"/>
        <w:jc w:val="both"/>
        <w:spacing w:line="480" w:lineRule="exact"/>
        <w:widowControl w:val="off"/>
        <w:rPr>
          <w:rFonts w:hint="eastAsia" w:ascii="宋体" w:hAnsi="宋体" w:cs="宋体"/>
          <w:sz w:val="21"/>
          <w:szCs w:val="21"/>
        </w:rPr>
      </w:pPr>
      <w:r>
        <w:rPr>
          <w:rFonts w:hint="eastAsia" w:ascii="宋体" w:hAnsi="宋体" w:cs="宋体"/>
          <w:sz w:val="21"/>
          <w:szCs w:val="21"/>
        </w:rPr>
        <w:t xml:space="preserve">项目联系人：王嘉卉</w:t>
      </w:r>
      <w:r/>
    </w:p>
    <w:p>
      <w:pPr>
        <w:ind w:firstLine="420"/>
        <w:jc w:val="both"/>
        <w:spacing w:line="480" w:lineRule="exact"/>
        <w:widowControl w:val="off"/>
        <w:rPr>
          <w:rFonts w:hint="eastAsia" w:ascii="宋体" w:hAnsi="宋体" w:cs="宋体"/>
          <w:b/>
          <w:sz w:val="21"/>
          <w:szCs w:val="21"/>
        </w:rPr>
      </w:pPr>
      <w:r>
        <w:rPr>
          <w:rFonts w:hint="eastAsia" w:ascii="宋体" w:hAnsi="宋体" w:cs="宋体"/>
          <w:sz w:val="21"/>
          <w:szCs w:val="21"/>
        </w:rPr>
        <w:t xml:space="preserve">电　话：025-84532585</w:t>
      </w:r>
      <w:bookmarkEnd w:id="10"/>
      <w:r/>
      <w:bookmarkEnd w:id="11"/>
      <w:r/>
      <w:bookmarkEnd w:id="12"/>
      <w:r/>
      <w:bookmarkEnd w:id="13"/>
      <w:r/>
      <w:r/>
    </w:p>
    <w:p>
      <w:pPr>
        <w:pStyle w:val="1036"/>
        <w:jc w:val="center"/>
        <w:spacing w:line="440" w:lineRule="exact"/>
        <w:rPr>
          <w:b/>
          <w:sz w:val="28"/>
          <w:szCs w:val="28"/>
        </w:rPr>
        <w:outlineLvl w:val="0"/>
      </w:pPr>
      <w:r>
        <w:rPr>
          <w:b/>
          <w:sz w:val="28"/>
          <w:szCs w:val="28"/>
        </w:rPr>
        <w:br w:type="page" w:clear="all"/>
      </w:r>
      <w:bookmarkStart w:id="14" w:name="_Toc28391"/>
      <w:r>
        <w:rPr>
          <w:b/>
          <w:sz w:val="28"/>
          <w:szCs w:val="28"/>
        </w:rPr>
        <w:t xml:space="preserve">第二章 供应商须知</w:t>
      </w:r>
      <w:bookmarkEnd w:id="7"/>
      <w:r/>
      <w:bookmarkEnd w:id="14"/>
      <w:r/>
      <w:r/>
    </w:p>
    <w:p>
      <w:pPr>
        <w:pStyle w:val="1036"/>
        <w:spacing w:line="440" w:lineRule="exact"/>
        <w:shd w:val="clear" w:color="auto" w:fill="ffffff"/>
        <w:widowControl/>
        <w:rPr>
          <w:b/>
          <w:bCs/>
          <w:sz w:val="24"/>
        </w:rPr>
      </w:pPr>
      <w:r>
        <w:rPr>
          <w:b/>
          <w:bCs/>
          <w:sz w:val="24"/>
        </w:rPr>
        <w:t xml:space="preserve">供应商须知前附表</w:t>
      </w:r>
      <w:r/>
    </w:p>
    <w:tbl>
      <w:tblPr>
        <w:tblStyle w:val="10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26"/>
      </w:tblGrid>
      <w:tr>
        <w:trPr>
          <w:trHeight w:val="240"/>
        </w:trPr>
        <w:tc>
          <w:tcPr>
            <w:tcW w:w="828" w:type="dxa"/>
            <w:vAlign w:val="center"/>
            <w:textDirection w:val="lrTb"/>
            <w:noWrap w:val="false"/>
          </w:tcPr>
          <w:p>
            <w:pPr>
              <w:pStyle w:val="1036"/>
              <w:jc w:val="center"/>
              <w:spacing w:line="500" w:lineRule="exact"/>
              <w:rPr>
                <w:rFonts w:hint="eastAsia" w:ascii="宋体" w:hAnsi="宋体"/>
                <w:b/>
                <w:szCs w:val="21"/>
              </w:rPr>
            </w:pPr>
            <w:r>
              <w:rPr>
                <w:rFonts w:ascii="宋体" w:hAnsi="宋体"/>
                <w:b/>
                <w:szCs w:val="21"/>
              </w:rPr>
              <w:t xml:space="preserve">序号</w:t>
            </w:r>
            <w:r/>
          </w:p>
        </w:tc>
        <w:tc>
          <w:tcPr>
            <w:tcW w:w="9026" w:type="dxa"/>
            <w:vAlign w:val="center"/>
            <w:textDirection w:val="lrTb"/>
            <w:noWrap w:val="false"/>
          </w:tcPr>
          <w:p>
            <w:pPr>
              <w:pStyle w:val="1036"/>
              <w:jc w:val="center"/>
              <w:spacing w:line="500" w:lineRule="exact"/>
              <w:rPr>
                <w:rFonts w:hint="eastAsia" w:ascii="宋体" w:hAnsi="宋体"/>
                <w:b/>
                <w:szCs w:val="21"/>
              </w:rPr>
            </w:pPr>
            <w:r>
              <w:rPr>
                <w:rFonts w:ascii="宋体" w:hAnsi="宋体"/>
                <w:b/>
                <w:szCs w:val="21"/>
              </w:rPr>
              <w:t xml:space="preserve">主要内容</w:t>
            </w:r>
            <w:r/>
          </w:p>
        </w:tc>
      </w:tr>
      <w:tr>
        <w:trPr>
          <w:trHeight w:val="1777"/>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1</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采购人：</w:t>
            </w:r>
            <w:r>
              <w:rPr>
                <w:rFonts w:hint="eastAsia" w:ascii="宋体" w:hAnsi="宋体"/>
                <w:szCs w:val="21"/>
              </w:rPr>
              <w:t xml:space="preserve">南京市玄武区军队离退休干部第七休养所</w:t>
            </w:r>
            <w:r/>
          </w:p>
          <w:p>
            <w:pPr>
              <w:pStyle w:val="1036"/>
              <w:spacing w:line="500" w:lineRule="exact"/>
              <w:rPr>
                <w:rFonts w:hint="eastAsia" w:ascii="宋体" w:hAnsi="宋体"/>
                <w:szCs w:val="21"/>
              </w:rPr>
            </w:pPr>
            <w:r>
              <w:rPr>
                <w:rFonts w:ascii="宋体" w:hAnsi="宋体"/>
                <w:szCs w:val="21"/>
              </w:rPr>
              <w:t xml:space="preserve">联系人：</w:t>
            </w:r>
            <w:r>
              <w:rPr>
                <w:rFonts w:hint="eastAsia" w:ascii="宋体" w:hAnsi="宋体"/>
                <w:szCs w:val="21"/>
              </w:rPr>
              <w:t xml:space="preserve">吕鹏</w:t>
            </w:r>
            <w:r/>
          </w:p>
          <w:p>
            <w:pPr>
              <w:pStyle w:val="1036"/>
              <w:spacing w:line="500" w:lineRule="exact"/>
              <w:rPr>
                <w:rFonts w:hint="eastAsia" w:ascii="宋体" w:hAnsi="宋体"/>
                <w:szCs w:val="21"/>
              </w:rPr>
            </w:pPr>
            <w:r>
              <w:rPr>
                <w:rFonts w:ascii="宋体" w:hAnsi="宋体"/>
                <w:szCs w:val="21"/>
              </w:rPr>
              <w:t xml:space="preserve">电话：</w:t>
            </w:r>
            <w:r>
              <w:rPr>
                <w:rFonts w:hint="eastAsia" w:ascii="宋体" w:hAnsi="宋体"/>
                <w:szCs w:val="21"/>
              </w:rPr>
              <w:t xml:space="preserve">025-84446006</w:t>
            </w:r>
            <w:r/>
          </w:p>
          <w:p>
            <w:pPr>
              <w:pStyle w:val="1036"/>
              <w:spacing w:line="500" w:lineRule="exact"/>
              <w:rPr>
                <w:rFonts w:hint="eastAsia" w:ascii="宋体" w:hAnsi="宋体"/>
                <w:b/>
                <w:szCs w:val="21"/>
              </w:rPr>
            </w:pPr>
            <w:r>
              <w:rPr>
                <w:rFonts w:ascii="宋体" w:hAnsi="宋体"/>
                <w:szCs w:val="21"/>
              </w:rPr>
              <w:t xml:space="preserve">地址：</w:t>
            </w:r>
            <w:r>
              <w:rPr>
                <w:rFonts w:hint="eastAsia" w:ascii="宋体" w:hAnsi="宋体"/>
                <w:szCs w:val="21"/>
              </w:rPr>
              <w:t xml:space="preserve">南京市玄武区黄埔路2号</w:t>
            </w:r>
            <w:r/>
          </w:p>
        </w:tc>
      </w:tr>
      <w:tr>
        <w:trPr>
          <w:trHeight w:val="2192"/>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2</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采购代理机构：江苏苏美达仪器设备有限公司</w:t>
            </w:r>
            <w:r/>
          </w:p>
          <w:p>
            <w:pPr>
              <w:pStyle w:val="1036"/>
              <w:spacing w:line="500" w:lineRule="exact"/>
              <w:rPr>
                <w:rFonts w:hint="eastAsia" w:ascii="宋体" w:hAnsi="宋体"/>
                <w:szCs w:val="21"/>
              </w:rPr>
            </w:pPr>
            <w:r>
              <w:rPr>
                <w:rFonts w:ascii="宋体" w:hAnsi="宋体"/>
                <w:szCs w:val="21"/>
              </w:rPr>
              <w:t xml:space="preserve">文件发售联系人：李婧怡025-84532580 liji</w:t>
            </w:r>
            <w:r>
              <w:rPr>
                <w:rFonts w:hint="eastAsia" w:ascii="宋体" w:hAnsi="宋体"/>
                <w:szCs w:val="21"/>
              </w:rPr>
              <w:t xml:space="preserve">ng</w:t>
            </w:r>
            <w:r>
              <w:rPr>
                <w:rFonts w:ascii="宋体" w:hAnsi="宋体"/>
                <w:szCs w:val="21"/>
              </w:rPr>
              <w:t xml:space="preserve">yi@sumec.com.cn</w:t>
            </w:r>
            <w:r/>
          </w:p>
          <w:p>
            <w:pPr>
              <w:pStyle w:val="1036"/>
              <w:spacing w:line="500" w:lineRule="exact"/>
              <w:rPr>
                <w:rFonts w:hint="eastAsia" w:ascii="宋体" w:hAnsi="宋体"/>
                <w:szCs w:val="21"/>
              </w:rPr>
            </w:pPr>
            <w:r>
              <w:rPr>
                <w:rFonts w:ascii="宋体" w:hAnsi="宋体"/>
                <w:szCs w:val="21"/>
              </w:rPr>
              <w:t xml:space="preserve">业务咨询联系人：王嘉卉 025-84532585</w:t>
            </w:r>
            <w:r>
              <w:rPr>
                <w:rFonts w:hint="eastAsia" w:ascii="宋体" w:hAnsi="宋体"/>
                <w:szCs w:val="21"/>
              </w:rPr>
              <w:t xml:space="preserve">、夏琳 025-84532570</w:t>
            </w:r>
            <w:r/>
          </w:p>
          <w:p>
            <w:pPr>
              <w:pStyle w:val="1036"/>
              <w:spacing w:line="500" w:lineRule="exact"/>
              <w:rPr>
                <w:rFonts w:hint="eastAsia" w:ascii="宋体" w:hAnsi="宋体"/>
                <w:szCs w:val="21"/>
              </w:rPr>
            </w:pPr>
            <w:r>
              <w:rPr>
                <w:rFonts w:ascii="宋体" w:hAnsi="宋体"/>
                <w:szCs w:val="21"/>
              </w:rPr>
              <w:t xml:space="preserve">联系地址：南京市长江路198号</w:t>
            </w:r>
            <w:r/>
          </w:p>
        </w:tc>
      </w:tr>
      <w:tr>
        <w:trPr>
          <w:trHeight w:val="900"/>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3</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项目名称：</w:t>
            </w:r>
            <w:r>
              <w:rPr>
                <w:rFonts w:hint="eastAsia" w:ascii="宋体" w:hAnsi="宋体"/>
                <w:szCs w:val="21"/>
              </w:rPr>
              <w:t xml:space="preserve">玄武军休七所卫岗活动站修缮改造工程</w:t>
            </w:r>
            <w:r/>
          </w:p>
          <w:p>
            <w:pPr>
              <w:pStyle w:val="1036"/>
              <w:spacing w:line="500" w:lineRule="exact"/>
              <w:rPr>
                <w:rFonts w:hint="eastAsia" w:ascii="宋体" w:hAnsi="宋体"/>
                <w:b/>
                <w:szCs w:val="21"/>
              </w:rPr>
            </w:pPr>
            <w:r>
              <w:rPr>
                <w:rFonts w:ascii="宋体" w:hAnsi="宋体"/>
                <w:szCs w:val="21"/>
              </w:rPr>
              <w:t xml:space="preserve">项目编号：</w:t>
            </w:r>
            <w:r>
              <w:rPr>
                <w:rFonts w:ascii="SimSun" w:hAnsi="SimSun" w:eastAsia="SimSun" w:cs="SimSun"/>
                <w:color w:val="000000"/>
                <w:sz w:val="22"/>
              </w:rPr>
              <w:t xml:space="preserve">JSZC-320102-SMDY-C2026-0023</w:t>
            </w:r>
            <w:r>
              <w:rPr>
                <w:rFonts w:ascii="宋体" w:hAnsi="宋体"/>
                <w:szCs w:val="21"/>
              </w:rPr>
            </w:r>
            <w:r>
              <w:rPr>
                <w:rFonts w:ascii="宋体" w:hAnsi="宋体"/>
                <w:szCs w:val="21"/>
              </w:rPr>
            </w:r>
            <w:r>
              <w:rPr>
                <w:rFonts w:hint="eastAsia" w:ascii="宋体" w:hAnsi="宋体"/>
                <w:szCs w:val="21"/>
              </w:rPr>
            </w:r>
            <w:r>
              <w:rPr>
                <w:rFonts w:hint="eastAsia" w:ascii="宋体" w:hAnsi="宋体"/>
                <w:szCs w:val="21"/>
                <w:highlight w:val="none"/>
              </w:rPr>
              <w:t xml:space="preserve">（2640SUME</w:t>
            </w:r>
            <w:r>
              <w:rPr>
                <w:rFonts w:hint="eastAsia" w:ascii="宋体" w:hAnsi="宋体"/>
                <w:szCs w:val="21"/>
              </w:rPr>
              <w:t xml:space="preserve">C/ZWHD2035）</w:t>
            </w:r>
            <w:r/>
          </w:p>
        </w:tc>
      </w:tr>
      <w:tr>
        <w:trPr>
          <w:trHeight w:val="600"/>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4</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采购方式：竞争性磋商</w:t>
            </w:r>
            <w:r/>
          </w:p>
        </w:tc>
      </w:tr>
      <w:tr>
        <w:trPr>
          <w:trHeight w:val="553"/>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5</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响应文件有效期：供应商提交响应文件截止之日起90天</w:t>
            </w:r>
            <w:r/>
          </w:p>
        </w:tc>
      </w:tr>
      <w:tr>
        <w:trPr>
          <w:trHeight w:val="361"/>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6</w:t>
            </w:r>
            <w:r/>
          </w:p>
        </w:tc>
        <w:tc>
          <w:tcPr>
            <w:tcW w:w="9026" w:type="dxa"/>
            <w:vAlign w:val="center"/>
            <w:textDirection w:val="lrTb"/>
            <w:noWrap w:val="false"/>
          </w:tcPr>
          <w:p>
            <w:pPr>
              <w:pStyle w:val="1036"/>
              <w:spacing w:line="440" w:lineRule="exact"/>
              <w:shd w:val="clear" w:color="auto" w:fill="ffffff"/>
              <w:widowControl/>
            </w:pPr>
            <w:r>
              <w:rPr>
                <w:rFonts w:hint="eastAsia" w:ascii="宋体" w:hAnsi="宋体" w:cs="宋体"/>
              </w:rPr>
              <w:t xml:space="preserve">磋商保证金：</w:t>
            </w:r>
            <w:r>
              <w:rPr>
                <w:rFonts w:hint="eastAsia" w:ascii="宋体" w:hAnsi="宋体" w:cs="宋体"/>
                <w:color w:val="000000"/>
                <w:szCs w:val="21"/>
              </w:rPr>
              <w:t xml:space="preserve">本项目不收取</w:t>
            </w:r>
            <w:r/>
          </w:p>
        </w:tc>
      </w:tr>
      <w:tr>
        <w:trPr>
          <w:trHeight w:val="621"/>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7</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响应文件份数：</w:t>
            </w:r>
            <w:r>
              <w:rPr>
                <w:rFonts w:hint="eastAsia" w:ascii="宋体" w:hAnsi="宋体" w:eastAsia="宋体" w:cs="宋体"/>
                <w:color w:val="auto"/>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p>
        </w:tc>
      </w:tr>
      <w:tr>
        <w:trPr>
          <w:trHeight w:val="559"/>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8</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响应文件开始接收时间：详见竞争性磋商公告</w:t>
            </w:r>
            <w:r/>
          </w:p>
          <w:p>
            <w:pPr>
              <w:pStyle w:val="1036"/>
              <w:spacing w:line="500" w:lineRule="exact"/>
              <w:rPr>
                <w:rFonts w:hint="eastAsia" w:ascii="宋体" w:hAnsi="宋体"/>
                <w:szCs w:val="21"/>
              </w:rPr>
            </w:pPr>
            <w:r>
              <w:rPr>
                <w:rFonts w:ascii="宋体" w:hAnsi="宋体"/>
                <w:szCs w:val="21"/>
              </w:rPr>
              <w:t xml:space="preserve">响应文件接收截止时间：详见竞争性磋商公告</w:t>
            </w:r>
            <w:r/>
          </w:p>
          <w:p>
            <w:pPr>
              <w:pStyle w:val="1036"/>
              <w:spacing w:line="500" w:lineRule="exact"/>
              <w:rPr>
                <w:rFonts w:hint="eastAsia" w:ascii="宋体" w:hAnsi="宋体"/>
                <w:szCs w:val="21"/>
              </w:rPr>
            </w:pPr>
            <w:r>
              <w:rPr>
                <w:rFonts w:ascii="宋体" w:hAnsi="宋体"/>
                <w:szCs w:val="21"/>
              </w:rPr>
              <w:t xml:space="preserve">响应文件接收地点：详见竞争性磋商公告</w:t>
            </w:r>
            <w:r/>
          </w:p>
          <w:p>
            <w:pPr>
              <w:pStyle w:val="1036"/>
              <w:spacing w:line="500" w:lineRule="exact"/>
              <w:rPr>
                <w:rFonts w:hint="eastAsia" w:ascii="宋体" w:hAnsi="宋体"/>
                <w:szCs w:val="21"/>
              </w:rPr>
            </w:pPr>
            <w:r>
              <w:rPr>
                <w:rFonts w:ascii="宋体" w:hAnsi="宋体"/>
                <w:szCs w:val="21"/>
              </w:rPr>
              <w:t xml:space="preserve">开启时间：同响应文件接收截止时间</w:t>
            </w:r>
            <w:r/>
          </w:p>
          <w:p>
            <w:pPr>
              <w:pStyle w:val="1036"/>
              <w:spacing w:line="500" w:lineRule="exact"/>
              <w:rPr>
                <w:rFonts w:hint="eastAsia" w:ascii="宋体" w:hAnsi="宋体"/>
                <w:szCs w:val="21"/>
              </w:rPr>
            </w:pPr>
            <w:r>
              <w:rPr>
                <w:rFonts w:ascii="宋体" w:hAnsi="宋体"/>
                <w:szCs w:val="21"/>
              </w:rPr>
              <w:t xml:space="preserve">地点：同响应文件接收地点</w:t>
            </w:r>
            <w:r/>
          </w:p>
        </w:tc>
      </w:tr>
      <w:tr>
        <w:trPr>
          <w:trHeight w:val="390"/>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9</w:t>
            </w:r>
            <w:r/>
          </w:p>
        </w:tc>
        <w:tc>
          <w:tcPr>
            <w:tcW w:w="9026" w:type="dxa"/>
            <w:vAlign w:val="center"/>
            <w:textDirection w:val="lrTb"/>
            <w:noWrap w:val="false"/>
          </w:tcPr>
          <w:p>
            <w:pPr>
              <w:jc w:val="both"/>
              <w:spacing w:line="360" w:lineRule="auto"/>
              <w:widowControl w:val="off"/>
              <w:rPr>
                <w:rFonts w:hint="eastAsia" w:ascii="宋体" w:hAnsi="宋体" w:cs="宋体"/>
                <w:sz w:val="21"/>
                <w:szCs w:val="21"/>
                <w:highlight w:val="none"/>
              </w:rPr>
            </w:pPr>
            <w:r>
              <w:rPr>
                <w:rFonts w:hint="eastAsia" w:ascii="宋体" w:hAnsi="宋体" w:cs="宋体"/>
                <w:sz w:val="21"/>
                <w:szCs w:val="21"/>
              </w:rPr>
              <w:t xml:space="preserve">投标</w:t>
            </w:r>
            <w:r>
              <w:rPr>
                <w:rFonts w:hint="eastAsia" w:ascii="宋体" w:hAnsi="宋体" w:cs="宋体"/>
                <w:sz w:val="21"/>
                <w:szCs w:val="21"/>
                <w:highlight w:val="none"/>
              </w:rPr>
              <w:t xml:space="preserve">报价：</w:t>
            </w:r>
            <w:r/>
          </w:p>
          <w:p>
            <w:pPr>
              <w:pStyle w:val="1036"/>
              <w:spacing w:line="360" w:lineRule="auto"/>
              <w:rPr>
                <w:rFonts w:hint="eastAsia" w:ascii="宋体" w:hAnsi="宋体" w:cs="宋体"/>
                <w:szCs w:val="21"/>
                <w:highlight w:val="none"/>
              </w:rPr>
            </w:pPr>
            <w:r>
              <w:rPr>
                <w:rFonts w:hint="eastAsia" w:ascii="宋体" w:hAnsi="宋体" w:cs="宋体"/>
                <w:szCs w:val="21"/>
                <w:highlight w:val="none"/>
              </w:rPr>
              <w:t xml:space="preserve">1、人民币报价。</w:t>
            </w:r>
            <w:r/>
          </w:p>
          <w:p>
            <w:pPr>
              <w:pStyle w:val="1036"/>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、本工程采用固定单价方式。</w:t>
            </w:r>
            <w:r/>
          </w:p>
          <w:p>
            <w:pPr>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投标报价应是磋商文件所确定的采购范围内的全部工作内容的价格体现，包括供应商技术标中提出的所有工程内容及措施费用。其应包括但不限于材料、施工机械设备、劳务、管理、利润、安装、缺陷修补、临时设施费、文明施工费、质检、施工配合、维护、交通、规费、税金和合同包含的由供应商所承担的风险、责任及政策性文件规定的各项费用。</w:t>
            </w:r>
            <w:r/>
          </w:p>
          <w:p>
            <w:pPr>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各供应商在投标报价时自行考虑扬尘污染防治措施及其费用，相关条例及处罚规定按照市相关文件规定执行。</w:t>
            </w:r>
            <w:r/>
          </w:p>
          <w:p>
            <w:pPr>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施工过程中不能污染、破坏路面，如有污染、破坏要及时恢复。在投标报价中必须予以考虑，结算时不得调整。</w:t>
            </w:r>
            <w:r/>
          </w:p>
          <w:p>
            <w:pPr>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市容、环保(含夜间施工)、采购人、交警、派出所和附近居民协调的一切费用一并计入报价。</w:t>
            </w:r>
            <w:r/>
          </w:p>
          <w:p>
            <w:pPr>
              <w:pStyle w:val="1036"/>
              <w:spacing w:line="360" w:lineRule="auto"/>
              <w:rPr>
                <w:rFonts w:hint="eastAsia" w:ascii="宋体" w:hAnsi="宋体"/>
                <w:szCs w:val="21"/>
              </w:rPr>
            </w:pPr>
            <w:r>
              <w:rPr>
                <w:rFonts w:hint="eastAsia" w:ascii="宋体" w:hAnsi="宋体" w:cs="宋体"/>
                <w:szCs w:val="21"/>
                <w:highlight w:val="none"/>
              </w:rPr>
              <w:t xml:space="preserve">7</w:t>
            </w:r>
            <w:r>
              <w:rPr>
                <w:rFonts w:hint="eastAsia" w:ascii="宋体" w:hAnsi="宋体" w:cs="宋体"/>
                <w:szCs w:val="21"/>
                <w:highlight w:val="none"/>
              </w:rPr>
              <w:t xml:space="preserve">、</w:t>
            </w:r>
            <w:r>
              <w:rPr>
                <w:rFonts w:hint="eastAsia" w:ascii="宋体" w:hAnsi="宋体" w:cs="宋体"/>
                <w:szCs w:val="21"/>
                <w:highlight w:val="none"/>
              </w:rPr>
              <w:t xml:space="preserve">供应商必须就现有政府行政管理部门的有关政府性要求综合考虑可能产生的相关费用，如社会活动、防洪防汛防灾、环境整治、公共安全治理、扬尘管控等引起的停工、窝工、机械停滞费、降效等损失和费用增加等，除发包人认为可以顺延工期的情况外，将不再另行顺延工期，且不做任何费用补偿和费用调整；若政府出台新文件的，执行新文件内容。</w:t>
            </w:r>
            <w:r/>
          </w:p>
        </w:tc>
      </w:tr>
      <w:tr>
        <w:trPr>
          <w:trHeight w:val="1179"/>
        </w:trPr>
        <w:tc>
          <w:tcPr>
            <w:tcW w:w="828" w:type="dxa"/>
            <w:vAlign w:val="center"/>
            <w:textDirection w:val="lrTb"/>
            <w:noWrap w:val="false"/>
          </w:tcPr>
          <w:p>
            <w:pPr>
              <w:pStyle w:val="1036"/>
              <w:jc w:val="center"/>
              <w:spacing w:line="500" w:lineRule="exact"/>
              <w:rPr>
                <w:rFonts w:hint="eastAsia" w:ascii="宋体" w:hAnsi="宋体"/>
                <w:bCs/>
                <w:szCs w:val="21"/>
              </w:rPr>
            </w:pPr>
            <w:r>
              <w:rPr>
                <w:rFonts w:ascii="宋体" w:hAnsi="宋体"/>
                <w:bCs/>
                <w:szCs w:val="21"/>
              </w:rPr>
              <w:t xml:space="preserve">10</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现场勘查要求：</w:t>
            </w:r>
            <w:r/>
          </w:p>
          <w:p>
            <w:pPr>
              <w:pStyle w:val="1036"/>
              <w:ind w:firstLine="420"/>
              <w:spacing w:line="500" w:lineRule="exact"/>
            </w:pPr>
            <w:r>
              <w:rPr>
                <w:rFonts w:ascii="宋体" w:hAnsi="宋体"/>
                <w:szCs w:val="21"/>
              </w:rPr>
              <w:t xml:space="preserve">本项目不</w:t>
            </w:r>
            <w:r>
              <w:rPr>
                <w:rFonts w:hint="eastAsia" w:ascii="宋体" w:hAnsi="宋体"/>
                <w:szCs w:val="21"/>
              </w:rPr>
              <w:t xml:space="preserve">统一</w:t>
            </w:r>
            <w:r>
              <w:rPr>
                <w:rFonts w:ascii="宋体" w:hAnsi="宋体"/>
                <w:szCs w:val="21"/>
              </w:rPr>
              <w:t xml:space="preserve">组织。</w:t>
            </w:r>
            <w:r>
              <w:rPr>
                <w:rFonts w:hint="eastAsia" w:hAnsi="宋体"/>
                <w:szCs w:val="21"/>
              </w:rPr>
              <w:t xml:space="preserve">本项目地点处于民居范围内，施工环境较为复杂，建议</w:t>
            </w:r>
            <w:r>
              <w:rPr>
                <w:rFonts w:ascii="宋体" w:hAnsi="宋体"/>
                <w:szCs w:val="21"/>
              </w:rPr>
              <w:t xml:space="preserve">供应商自行联系采购人</w:t>
            </w:r>
            <w:r>
              <w:rPr>
                <w:rFonts w:hint="eastAsia" w:ascii="宋体" w:hAnsi="宋体"/>
                <w:szCs w:val="21"/>
              </w:rPr>
              <w:t xml:space="preserve">勘察现场</w:t>
            </w:r>
            <w:r>
              <w:rPr>
                <w:rFonts w:ascii="宋体" w:hAnsi="宋体"/>
                <w:szCs w:val="21"/>
              </w:rPr>
              <w:t xml:space="preserve">。未考察现场或考察工作不详细的供应商中标后，不得以不完全了解现场情况为理由而向采购人提出任何索赔或其他要求，对此采购人不承担任何责任并将不作任何答复。</w:t>
            </w:r>
            <w:r/>
          </w:p>
        </w:tc>
      </w:tr>
      <w:tr>
        <w:trPr>
          <w:trHeight w:val="51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ascii="宋体" w:hAnsi="宋体"/>
                <w:bCs/>
                <w:szCs w:val="21"/>
              </w:rPr>
              <w:t xml:space="preserve">11</w:t>
            </w:r>
            <w:r/>
          </w:p>
        </w:tc>
        <w:tc>
          <w:tcPr>
            <w:tcW w:w="9026" w:type="dxa"/>
            <w:vAlign w:val="center"/>
            <w:textDirection w:val="lrTb"/>
            <w:noWrap w:val="false"/>
          </w:tcPr>
          <w:p>
            <w:pPr>
              <w:pStyle w:val="1036"/>
              <w:spacing w:line="500" w:lineRule="exact"/>
              <w:rPr>
                <w:rFonts w:hint="eastAsia" w:ascii="宋体" w:hAnsi="宋体"/>
                <w:szCs w:val="21"/>
              </w:rPr>
            </w:pPr>
            <w:r>
              <w:rPr>
                <w:rFonts w:ascii="宋体" w:hAnsi="宋体"/>
                <w:szCs w:val="21"/>
              </w:rPr>
              <w:t xml:space="preserve">信用信息：</w:t>
            </w:r>
            <w:r/>
          </w:p>
          <w:p>
            <w:pPr>
              <w:pStyle w:val="1036"/>
              <w:spacing w:line="500" w:lineRule="exact"/>
              <w:rPr>
                <w:rFonts w:hint="eastAsia" w:ascii="宋体" w:hAnsi="宋体"/>
                <w:szCs w:val="21"/>
              </w:rPr>
            </w:pPr>
            <w:r>
              <w:rPr>
                <w:rFonts w:ascii="宋体" w:hAnsi="宋体"/>
                <w:szCs w:val="21"/>
              </w:rPr>
              <w:t xml:space="preserve">1）信用信息查询渠道：“信用中国”网站(www.creditchina.gov.cn)、中国政府采购网(www.ccgp.gov.cn)等。</w:t>
            </w:r>
            <w:r/>
          </w:p>
          <w:p>
            <w:pPr>
              <w:pStyle w:val="1036"/>
              <w:spacing w:line="500" w:lineRule="exact"/>
              <w:rPr>
                <w:rFonts w:hint="eastAsia" w:ascii="宋体" w:hAnsi="宋体"/>
                <w:szCs w:val="21"/>
              </w:rPr>
            </w:pPr>
            <w:r>
              <w:rPr>
                <w:rFonts w:ascii="宋体" w:hAnsi="宋体"/>
                <w:szCs w:val="21"/>
              </w:rPr>
              <w:t xml:space="preserve">2）信用信息查询截止时点：采购公告发布之日24时前。</w:t>
            </w:r>
            <w:r/>
          </w:p>
          <w:p>
            <w:pPr>
              <w:pStyle w:val="1036"/>
              <w:spacing w:line="500" w:lineRule="exact"/>
              <w:rPr>
                <w:rFonts w:hint="eastAsia" w:ascii="宋体" w:hAnsi="宋体"/>
                <w:szCs w:val="21"/>
              </w:rPr>
            </w:pPr>
            <w:r>
              <w:rPr>
                <w:rFonts w:ascii="宋体" w:hAnsi="宋体"/>
                <w:szCs w:val="21"/>
              </w:rPr>
              <w:t xml:space="preserve">3）信用信息查询记录和证据留存的具体方式：信用信息查询记录将以网站截图打印稿形式与其他采购文件一并保存。</w:t>
            </w:r>
            <w:r/>
          </w:p>
          <w:p>
            <w:pPr>
              <w:pStyle w:val="1036"/>
              <w:spacing w:line="500" w:lineRule="exact"/>
              <w:rPr>
                <w:rFonts w:hint="eastAsia" w:ascii="宋体" w:hAnsi="宋体"/>
                <w:szCs w:val="21"/>
              </w:rPr>
            </w:pPr>
            <w:r>
              <w:rPr>
                <w:rFonts w:ascii="宋体" w:hAnsi="宋体"/>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1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hint="eastAsia" w:ascii="宋体" w:hAnsi="宋体"/>
                <w:bCs/>
                <w:szCs w:val="21"/>
              </w:rPr>
              <w:t xml:space="preserve">12</w:t>
            </w:r>
            <w:r/>
          </w:p>
        </w:tc>
        <w:tc>
          <w:tcPr>
            <w:tcW w:w="9026" w:type="dxa"/>
            <w:vAlign w:val="center"/>
            <w:textDirection w:val="lrTb"/>
            <w:noWrap w:val="false"/>
          </w:tcPr>
          <w:p>
            <w:pPr>
              <w:pStyle w:val="1036"/>
              <w:spacing w:line="500" w:lineRule="exact"/>
              <w:rPr>
                <w:rFonts w:hint="eastAsia" w:ascii="宋体" w:hAnsi="宋体"/>
                <w:szCs w:val="21"/>
              </w:rPr>
            </w:pPr>
            <w:r>
              <w:rPr>
                <w:rFonts w:hint="eastAsia" w:ascii="宋体" w:hAnsi="宋体"/>
                <w:szCs w:val="21"/>
              </w:rPr>
              <w:t xml:space="preserve">核心产品：本项目不适用</w:t>
            </w:r>
            <w:r/>
          </w:p>
          <w:p>
            <w:pPr>
              <w:pStyle w:val="1036"/>
              <w:spacing w:line="500" w:lineRule="exact"/>
              <w:rPr>
                <w:rFonts w:hint="eastAsia" w:ascii="宋体" w:hAnsi="宋体"/>
                <w:szCs w:val="21"/>
              </w:rPr>
            </w:pPr>
            <w:r>
              <w:rPr>
                <w:rFonts w:hint="eastAsia" w:ascii="宋体" w:hAnsi="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51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hint="eastAsia" w:ascii="宋体" w:hAnsi="宋体"/>
                <w:bCs/>
                <w:szCs w:val="21"/>
              </w:rPr>
              <w:t xml:space="preserve">13</w:t>
            </w:r>
            <w:r/>
          </w:p>
        </w:tc>
        <w:tc>
          <w:tcPr>
            <w:tcW w:w="9026" w:type="dxa"/>
            <w:vAlign w:val="center"/>
            <w:textDirection w:val="lrTb"/>
            <w:noWrap w:val="false"/>
          </w:tcPr>
          <w:p>
            <w:pPr>
              <w:pStyle w:val="1036"/>
              <w:spacing w:line="500" w:lineRule="exact"/>
              <w:rPr>
                <w:rFonts w:hint="eastAsia" w:ascii="宋体" w:hAnsi="宋体"/>
                <w:szCs w:val="21"/>
              </w:rPr>
            </w:pPr>
            <w:r>
              <w:rPr>
                <w:rFonts w:hint="eastAsia" w:ascii="宋体" w:hAnsi="宋体"/>
                <w:szCs w:val="21"/>
              </w:rPr>
              <w:t xml:space="preserve">采购标的对应中小企业划分标准所属行业：</w:t>
            </w:r>
            <w:r>
              <w:rPr>
                <w:rFonts w:hint="eastAsia" w:ascii="宋体" w:hAnsi="宋体" w:cs="宋体"/>
                <w:szCs w:val="21"/>
              </w:rPr>
              <w:t xml:space="preserve">建筑业</w:t>
            </w:r>
            <w:r/>
          </w:p>
        </w:tc>
      </w:tr>
      <w:tr>
        <w:trPr>
          <w:trHeight w:val="51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ascii="宋体" w:hAnsi="宋体"/>
                <w:bCs/>
                <w:szCs w:val="21"/>
              </w:rPr>
              <w:t xml:space="preserve">1</w:t>
            </w:r>
            <w:r>
              <w:rPr>
                <w:rFonts w:hint="eastAsia" w:ascii="宋体" w:hAnsi="宋体"/>
                <w:bCs/>
                <w:szCs w:val="21"/>
              </w:rPr>
              <w:t xml:space="preserve">4</w:t>
            </w:r>
            <w:r/>
          </w:p>
        </w:tc>
        <w:tc>
          <w:tcPr>
            <w:tcW w:w="9026" w:type="dxa"/>
            <w:vAlign w:val="center"/>
            <w:textDirection w:val="lrTb"/>
            <w:noWrap w:val="false"/>
          </w:tcPr>
          <w:p>
            <w:pPr>
              <w:pStyle w:val="1036"/>
              <w:spacing w:line="360" w:lineRule="auto"/>
              <w:rPr>
                <w:rFonts w:hint="eastAsia" w:ascii="宋体" w:hAnsi="宋体"/>
                <w:szCs w:val="21"/>
              </w:rPr>
            </w:pPr>
            <w:r>
              <w:rPr>
                <w:rFonts w:hint="eastAsia" w:ascii="宋体" w:hAnsi="宋体"/>
                <w:szCs w:val="21"/>
              </w:rPr>
              <w:t xml:space="preserve">采购代理服务费：</w:t>
            </w:r>
            <w:r/>
          </w:p>
          <w:p>
            <w:pPr>
              <w:jc w:val="both"/>
              <w:spacing w:line="360" w:lineRule="auto"/>
              <w:shd w:val="clear" w:color="auto" w:fill="ffffff"/>
              <w:rPr>
                <w:rFonts w:hint="eastAsia" w:ascii="宋体" w:hAnsi="宋体"/>
                <w:szCs w:val="21"/>
              </w:rPr>
            </w:pPr>
            <w:r>
              <w:rPr>
                <w:rFonts w:hint="eastAsia" w:ascii="宋体" w:hAnsi="宋体" w:cs="宋体"/>
                <w:color w:val="000000"/>
                <w:sz w:val="21"/>
              </w:rPr>
              <w:t xml:space="preserve">采购代理服务费采用差额累进方式。合同签订后一周内，成交供应商按成交金额*（计价格〔2002〕1980号）中规定的收费标准*70%的比例向代理机构缴纳采购服务费，不足3000元的按3000元收取，服务费一次付清 </w:t>
            </w:r>
            <w:r>
              <w:rPr>
                <w:rFonts w:hint="eastAsia" w:ascii="宋体" w:hAnsi="宋体"/>
                <w:szCs w:val="21"/>
              </w:rPr>
              <w:t xml:space="preserve"> </w:t>
            </w:r>
            <w:r/>
          </w:p>
          <w:p>
            <w:pPr>
              <w:pStyle w:val="1036"/>
              <w:spacing w:line="360" w:lineRule="auto"/>
              <w:rPr>
                <w:rFonts w:hint="eastAsia" w:ascii="宋体" w:hAnsi="宋体"/>
                <w:szCs w:val="21"/>
              </w:rPr>
            </w:pPr>
            <w:r>
              <w:rPr>
                <w:rFonts w:hint="eastAsia" w:ascii="宋体" w:hAnsi="宋体"/>
                <w:szCs w:val="21"/>
              </w:rPr>
              <w:t xml:space="preserve">收款信息：</w:t>
            </w:r>
            <w:r/>
          </w:p>
          <w:p>
            <w:pPr>
              <w:pStyle w:val="1036"/>
              <w:spacing w:line="360" w:lineRule="auto"/>
              <w:rPr>
                <w:rFonts w:hint="eastAsia" w:ascii="宋体" w:hAnsi="宋体"/>
                <w:szCs w:val="21"/>
              </w:rPr>
            </w:pPr>
            <w:r>
              <w:rPr>
                <w:rFonts w:hint="eastAsia" w:ascii="宋体" w:hAnsi="宋体"/>
                <w:szCs w:val="21"/>
              </w:rPr>
              <w:t xml:space="preserve">户名：江苏苏美达仪器设备有限公司</w:t>
            </w:r>
            <w:r/>
          </w:p>
          <w:p>
            <w:pPr>
              <w:pStyle w:val="1036"/>
              <w:spacing w:line="360" w:lineRule="auto"/>
              <w:rPr>
                <w:rFonts w:hint="eastAsia" w:ascii="宋体" w:hAnsi="宋体"/>
                <w:szCs w:val="21"/>
              </w:rPr>
            </w:pPr>
            <w:r>
              <w:rPr>
                <w:rFonts w:hint="eastAsia" w:ascii="宋体" w:hAnsi="宋体"/>
                <w:szCs w:val="21"/>
              </w:rPr>
              <w:t xml:space="preserve">开户银行：农行南京广州路支行</w:t>
            </w:r>
            <w:r/>
          </w:p>
          <w:p>
            <w:pPr>
              <w:pStyle w:val="1036"/>
              <w:spacing w:line="360" w:lineRule="auto"/>
              <w:rPr>
                <w:rFonts w:hint="eastAsia" w:ascii="宋体" w:hAnsi="宋体"/>
                <w:szCs w:val="21"/>
              </w:rPr>
            </w:pPr>
            <w:r>
              <w:rPr>
                <w:rFonts w:hint="eastAsia" w:ascii="宋体" w:hAnsi="宋体"/>
                <w:szCs w:val="21"/>
              </w:rPr>
              <w:t xml:space="preserve">账户：10100301040003106</w:t>
            </w:r>
            <w:r/>
          </w:p>
        </w:tc>
      </w:tr>
      <w:tr>
        <w:trPr>
          <w:trHeight w:val="105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hint="eastAsia" w:ascii="宋体" w:hAnsi="宋体"/>
                <w:bCs/>
                <w:szCs w:val="21"/>
              </w:rPr>
              <w:t xml:space="preserve">15</w:t>
            </w:r>
            <w:r/>
          </w:p>
        </w:tc>
        <w:tc>
          <w:tcPr>
            <w:tcW w:w="9026" w:type="dxa"/>
            <w:vAlign w:val="center"/>
            <w:textDirection w:val="lrTb"/>
            <w:noWrap w:val="false"/>
          </w:tcPr>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1、供应商对政府采购活动事项有疑问的，可以提出询问，联系方式详见第一章技术咨询联系人。</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2、供应商认为采购文件、采购过程、中标或者成交结果使自己的权益受到损害的，可以在知道或者应知权益受到损害之日起7个工作日内，提出质疑。</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（1）接收质疑函的方式：供应商应在法定质疑期内将质疑函以书面形式（原件）送达代理机构，针对本项目同一采购程序环节的质疑应一次性提出。</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①供应商的姓名或者名称、地址、邮编、联系人及联系电话；</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②质疑项目的名称、编号；</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③具体、明确的质疑事项和与质疑事项相关的请求；</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④事实依据；</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⑤必要的法律依据；</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⑥提出质疑的日期；</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pStyle w:val="1036"/>
              <w:spacing w:line="500" w:lineRule="exact"/>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（3）质疑供应商若对项目的某一分包进行质疑，质疑函中应列明具体分包号。</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知道或者应知其权益受到损害之日起计算。</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（7）本项目质疑函的联系部门、联系电话和通讯地址如下：</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联系部门：江苏苏美达仪器设备有限公司招标中心 黄经理</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联系电话：025-84531274</w:t>
            </w:r>
            <w:r/>
          </w:p>
          <w:p>
            <w:pPr>
              <w:pStyle w:val="1036"/>
              <w:spacing w:line="500" w:lineRule="exact"/>
              <w:shd w:val="clear" w:color="auto" w:fill="ffffff"/>
              <w:widowControl/>
              <w:rPr>
                <w:rFonts w:hint="eastAsia" w:ascii="宋体" w:hAnsi="宋体"/>
                <w:szCs w:val="21"/>
              </w:rPr>
            </w:pPr>
            <w:r>
              <w:rPr>
                <w:rFonts w:hint="eastAsia" w:ascii="宋体" w:hAnsi="宋体"/>
                <w:szCs w:val="21"/>
              </w:rPr>
              <w:t xml:space="preserve">通讯地址：江苏省南京市长江路198号苏美达大厦14F</w:t>
            </w:r>
            <w:r/>
          </w:p>
        </w:tc>
      </w:tr>
      <w:tr>
        <w:trPr>
          <w:trHeight w:val="1059"/>
        </w:trPr>
        <w:tc>
          <w:tcPr>
            <w:tcW w:w="828" w:type="dxa"/>
            <w:vAlign w:val="center"/>
            <w:textDirection w:val="lrTb"/>
            <w:noWrap w:val="false"/>
          </w:tcPr>
          <w:p>
            <w:pPr>
              <w:pStyle w:val="1036"/>
              <w:jc w:val="center"/>
              <w:spacing w:line="500" w:lineRule="exact"/>
              <w:shd w:val="clear" w:color="auto" w:fill="ffffff"/>
              <w:widowControl/>
              <w:rPr>
                <w:rFonts w:hint="eastAsia" w:ascii="宋体" w:hAnsi="宋体"/>
                <w:bCs/>
                <w:szCs w:val="21"/>
              </w:rPr>
            </w:pPr>
            <w:r>
              <w:rPr>
                <w:rFonts w:ascii="宋体" w:hAnsi="宋体"/>
                <w:bCs/>
                <w:szCs w:val="21"/>
              </w:rPr>
              <w:t xml:space="preserve">1</w:t>
            </w:r>
            <w:r>
              <w:rPr>
                <w:rFonts w:hint="eastAsia" w:ascii="宋体" w:hAnsi="宋体"/>
                <w:bCs/>
                <w:szCs w:val="21"/>
              </w:rPr>
              <w:t xml:space="preserve">6</w:t>
            </w:r>
            <w:r/>
          </w:p>
        </w:tc>
        <w:tc>
          <w:tcPr>
            <w:tcW w:w="9026" w:type="dxa"/>
            <w:vAlign w:val="center"/>
            <w:textDirection w:val="lrTb"/>
            <w:noWrap w:val="false"/>
          </w:tcPr>
          <w:p>
            <w:pPr>
              <w:pStyle w:val="1036"/>
              <w:spacing w:line="500" w:lineRule="exact"/>
              <w:shd w:val="clear" w:color="auto" w:fill="ffffff"/>
              <w:widowControl/>
              <w:rPr>
                <w:rFonts w:hint="eastAsia" w:ascii="宋体" w:hAnsi="宋体"/>
                <w:szCs w:val="21"/>
              </w:rPr>
            </w:pPr>
            <w:r>
              <w:rPr>
                <w:rFonts w:ascii="宋体" w:hAnsi="宋体"/>
                <w:szCs w:val="21"/>
              </w:rPr>
              <w:t xml:space="preserve">响应报价不得超过采购公告、采购文件规定的预算价和最高限价，超过规定的预算价和最高限价的响应文件，按无效响应处理。</w:t>
            </w:r>
            <w:r/>
          </w:p>
        </w:tc>
      </w:tr>
    </w:tbl>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一、总    则</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1、适用法律</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《中华人民共和国政府采购法》《中华人民共和国政府采购法实施条例》《政府采购竞争性磋商采购方式管理暂行办法》等有关法律、法规、规章和规定等。</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2、定义</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2.1“采购人”是指依法进行政府采购的国家机关、事业单位、团体组织。</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2.2“供应商”是指参加竞争性磋商，并符合采购文件规定资格条件的法人、其他组织或者自然人。</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2.3 “采购代理机构”是指集中采购机构和集中采购机构以外的采购代理机构，集中采购机构以外的采购代理机构，是从事采购代理业务的社会中介机构。</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2.3“货物和服务”指本采购文件中所述产品及相关服务。</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2.4“用户或使用单位”是指使用服务的单位。</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3、政策功能</w:t>
      </w:r>
      <w:r/>
    </w:p>
    <w:p>
      <w:pPr>
        <w:ind w:firstLine="420"/>
        <w:jc w:val="both"/>
        <w:spacing w:line="360" w:lineRule="auto"/>
        <w:widowControl w:val="off"/>
        <w:rPr>
          <w:rFonts w:hint="eastAsia" w:ascii="宋体" w:hAnsi="宋体" w:cs="宋体"/>
          <w:sz w:val="21"/>
          <w:szCs w:val="21"/>
        </w:rPr>
      </w:pPr>
      <w:r>
        <w:rPr>
          <w:rFonts w:hint="eastAsia" w:ascii="宋体" w:hAnsi="宋体" w:cs="宋体"/>
          <w:color w:val="000000"/>
          <w:sz w:val="21"/>
          <w:szCs w:val="21"/>
          <w:shd w:val="clear" w:color="auto" w:fill="ffffff"/>
          <w:lang w:bidi="ar"/>
        </w:rPr>
        <w:t xml:space="preserve">3.1 </w:t>
      </w:r>
      <w:r>
        <w:rPr>
          <w:rFonts w:hint="eastAsia" w:ascii="宋体" w:hAnsi="宋体" w:cs="宋体"/>
          <w:sz w:val="21"/>
          <w:szCs w:val="21"/>
        </w:rPr>
        <w:t xml:space="preserve">促进小微企业发展政策：根据《政府采购促进中小企业发展管理办法》规定，对小、微型企业产品的价格给予5%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jc w:val="both"/>
        <w:spacing w:line="360" w:lineRule="auto"/>
        <w:widowControl w:val="off"/>
        <w:rPr>
          <w:rFonts w:hint="eastAsia" w:ascii="宋体" w:hAnsi="宋体" w:cs="宋体"/>
          <w:color w:val="000000" w:themeColor="text1"/>
          <w:sz w:val="21"/>
          <w:szCs w:val="21"/>
          <w14:textFill>
            <w14:solidFill>
              <w14:schemeClr w14:val="tx1"/>
            </w14:solidFill>
          </w14:textFill>
        </w:rPr>
      </w:pPr>
      <w:r>
        <w:rPr>
          <w:rFonts w:hint="eastAsia" w:ascii="宋体" w:hAnsi="宋体" w:cs="宋体"/>
          <w:sz w:val="21"/>
          <w:szCs w:val="21"/>
        </w:rPr>
        <w:t xml:space="preserve">根据《政府采购促进中小企业发展管理办法》，在政府采购活动中，供应商提供的货物、工</w:t>
      </w:r>
      <w:r>
        <w:rPr>
          <w:rFonts w:hint="eastAsia" w:ascii="宋体" w:hAnsi="宋体" w:cs="宋体"/>
          <w:sz w:val="21"/>
          <w:szCs w:val="21"/>
        </w:rPr>
        <w:t xml:space="preserve">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w:t>
      </w:r>
      <w:r>
        <w:rPr>
          <w:rFonts w:hint="eastAsia" w:ascii="宋体" w:hAnsi="宋体" w:cs="宋体"/>
          <w:color w:val="000000" w:themeColor="text1"/>
          <w:sz w:val="21"/>
          <w:szCs w:val="2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3.3</w:t>
      </w:r>
      <w:r>
        <w:rPr>
          <w:rFonts w:hint="eastAsia" w:ascii="宋体" w:hAnsi="宋体" w:cs="宋体"/>
          <w:sz w:val="21"/>
          <w:szCs w:val="21"/>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3.6进口产品政策</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（1）除采购公告载明接受进口产品参加外，不允许进口产品参加。进口产品认定依照《财政部关于政府采购进口产品管理有关问题的通知》（财办库〔2008〕248号）的规定。</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（2）允许进口产品参加的，满足需求的国内产品可以参加。</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（3）允许进口产品参加的，优先采购向我国企业转让技术、与我国企业签订消化吸收再创新方案的供应商的进口产品。</w:t>
      </w:r>
      <w:r/>
    </w:p>
    <w:p>
      <w:pPr>
        <w:ind w:firstLine="420"/>
        <w:jc w:val="both"/>
        <w:spacing w:line="360" w:lineRule="auto"/>
        <w:widowControl w:val="off"/>
        <w:rPr>
          <w:rFonts w:hint="eastAsia" w:ascii="宋体" w:hAnsi="宋体" w:eastAsia="宋体" w:cs="宋体"/>
          <w:b w:val="0"/>
          <w:bCs w:val="0"/>
          <w:color w:val="auto"/>
          <w:sz w:val="21"/>
          <w:szCs w:val="21"/>
          <w:highlight w:val="none"/>
          <w:lang w:val="zh-CN" w:eastAsia="zh-CN"/>
        </w:rPr>
        <w:outlineLvl w:val="9"/>
      </w:pPr>
      <w:r/>
      <w:bookmarkStart w:id="15" w:name="_Toc21421"/>
      <w:r/>
      <w:bookmarkStart w:id="16" w:name="_Toc1972"/>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lang w:val="zh-CN" w:eastAsia="zh-CN"/>
        </w:rPr>
        <w:t xml:space="preserve">采购本国产品的支持政策：</w:t>
      </w:r>
      <w:bookmarkEnd w:id="15"/>
      <w:r/>
      <w:bookmarkEnd w:id="16"/>
      <w:r/>
      <w:r/>
    </w:p>
    <w:p>
      <w:pPr>
        <w:ind w:firstLine="420"/>
        <w:jc w:val="both"/>
        <w:spacing w:line="360" w:lineRule="auto"/>
        <w:widowControl w:val="off"/>
        <w:rPr>
          <w:rFonts w:hint="eastAsia" w:ascii="宋体" w:hAnsi="宋体" w:eastAsia="宋体" w:cs="宋体"/>
          <w:b w:val="0"/>
          <w:bCs w:val="0"/>
          <w:color w:val="auto"/>
          <w:sz w:val="21"/>
          <w:szCs w:val="21"/>
          <w:highlight w:val="none"/>
          <w:lang w:val="zh-CN" w:eastAsia="zh-CN"/>
        </w:rPr>
        <w:outlineLvl w:val="9"/>
      </w:pPr>
      <w:r/>
      <w:bookmarkStart w:id="17" w:name="_Toc6952"/>
      <w:r/>
      <w:bookmarkStart w:id="18" w:name="_Toc30765"/>
      <w:r>
        <w:rPr>
          <w:rFonts w:hint="eastAsia" w:ascii="宋体" w:hAnsi="宋体" w:eastAsia="宋体" w:cs="宋体"/>
          <w:b w:val="0"/>
          <w:bCs w:val="0"/>
          <w:color w:val="auto"/>
          <w:sz w:val="21"/>
          <w:szCs w:val="21"/>
          <w:highlight w:val="none"/>
          <w:lang w:val="zh-CN" w:eastAsia="zh-CN"/>
        </w:rPr>
        <w:t xml:space="preserve">本项目对采购本国产品给予政策支持，根据</w:t>
      </w:r>
      <w:r>
        <w:rPr>
          <w:rFonts w:hint="eastAsia" w:ascii="宋体" w:hAnsi="宋体" w:eastAsia="宋体" w:cs="宋体"/>
          <w:b w:val="0"/>
          <w:bCs w:val="0"/>
          <w:color w:val="auto"/>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auto"/>
          <w:sz w:val="21"/>
          <w:szCs w:val="21"/>
          <w:highlight w:val="none"/>
          <w:lang w:val="zh-CN" w:eastAsia="zh-CN"/>
        </w:rPr>
        <w:t xml:space="preserve">执行。</w:t>
      </w:r>
      <w:bookmarkEnd w:id="17"/>
      <w:r/>
      <w:bookmarkEnd w:id="18"/>
      <w:r/>
      <w:r/>
    </w:p>
    <w:p>
      <w:pPr>
        <w:ind w:firstLine="420"/>
        <w:jc w:val="both"/>
        <w:spacing w:line="360" w:lineRule="auto"/>
        <w:widowControl w:val="off"/>
        <w:rPr>
          <w:rFonts w:hint="eastAsia" w:ascii="宋体" w:hAnsi="宋体" w:eastAsia="宋体" w:cs="宋体"/>
          <w:b w:val="0"/>
          <w:bCs w:val="0"/>
          <w:color w:val="auto"/>
          <w:sz w:val="21"/>
          <w:szCs w:val="21"/>
          <w:highlight w:val="none"/>
          <w:lang w:val="zh-CN" w:eastAsia="zh-CN"/>
        </w:rPr>
        <w:outlineLvl w:val="9"/>
      </w:pPr>
      <w:r/>
      <w:bookmarkStart w:id="19" w:name="_Toc22036"/>
      <w:r/>
      <w:bookmarkStart w:id="20" w:name="_Toc21427"/>
      <w:r>
        <w:rPr>
          <w:rFonts w:hint="eastAsia" w:ascii="宋体" w:hAnsi="宋体" w:eastAsia="宋体" w:cs="宋体"/>
          <w:b w:val="0"/>
          <w:bCs w:val="0"/>
          <w:color w:val="auto"/>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9"/>
      <w:r/>
      <w:bookmarkEnd w:id="20"/>
      <w:r/>
      <w:r/>
    </w:p>
    <w:p>
      <w:pPr>
        <w:ind w:firstLine="420"/>
        <w:jc w:val="both"/>
        <w:spacing w:line="360" w:lineRule="auto"/>
        <w:widowControl w:val="off"/>
        <w:rPr>
          <w:rFonts w:hint="eastAsia" w:ascii="宋体" w:hAnsi="宋体" w:eastAsia="宋体" w:cs="宋体"/>
          <w:b w:val="0"/>
          <w:bCs w:val="0"/>
          <w:color w:val="auto"/>
          <w:sz w:val="21"/>
          <w:szCs w:val="21"/>
          <w:highlight w:val="none"/>
          <w:lang w:val="zh-CN" w:eastAsia="zh-CN"/>
        </w:rPr>
        <w:outlineLvl w:val="9"/>
      </w:pPr>
      <w:r/>
      <w:bookmarkStart w:id="21" w:name="_Toc13564"/>
      <w:r/>
      <w:bookmarkStart w:id="22" w:name="_Toc29291"/>
      <w:r>
        <w:rPr>
          <w:rFonts w:hint="eastAsia" w:ascii="宋体" w:hAnsi="宋体" w:eastAsia="宋体" w:cs="宋体"/>
          <w:b w:val="0"/>
          <w:bCs w:val="0"/>
          <w:color w:val="auto"/>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1"/>
      <w:r/>
      <w:bookmarkEnd w:id="22"/>
      <w:r/>
      <w:r/>
    </w:p>
    <w:p>
      <w:pPr>
        <w:ind w:firstLine="420"/>
        <w:jc w:val="both"/>
        <w:spacing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3.</w:t>
      </w:r>
      <w:r>
        <w:rPr>
          <w:rFonts w:hint="eastAsia" w:ascii="宋体" w:hAnsi="宋体" w:cs="宋体"/>
          <w:color w:val="000000"/>
          <w:sz w:val="21"/>
          <w:szCs w:val="21"/>
          <w:shd w:val="clear" w:color="auto" w:fill="ffffff"/>
          <w:lang w:val="en-US" w:eastAsia="zh-CN" w:bidi="ar"/>
        </w:rPr>
        <w:t xml:space="preserve">8</w:t>
      </w:r>
      <w:r>
        <w:rPr>
          <w:rFonts w:hint="eastAsia" w:ascii="宋体" w:hAnsi="宋体" w:cs="宋体"/>
          <w:color w:val="000000"/>
          <w:sz w:val="21"/>
          <w:szCs w:val="21"/>
          <w:shd w:val="clear" w:color="auto" w:fill="ffffff"/>
          <w:lang w:bidi="ar"/>
        </w:rPr>
        <w:t xml:space="preserve">未按要求提供相关材料的，不享受相关政策。</w:t>
      </w:r>
      <w:r/>
    </w:p>
    <w:p>
      <w:pPr>
        <w:numPr>
          <w:ilvl w:val="0"/>
          <w:numId w:val="5"/>
        </w:num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磋商文件</w:t>
      </w:r>
      <w:r/>
    </w:p>
    <w:p>
      <w:pPr>
        <w:numPr>
          <w:ilvl w:val="0"/>
          <w:numId w:val="6"/>
        </w:num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磋商文件构成</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4.1磋商文件包括以下主要内容：</w:t>
      </w:r>
      <w:r/>
    </w:p>
    <w:p>
      <w:pPr>
        <w:ind w:firstLine="779"/>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第一章  竞争性磋商公告</w:t>
      </w:r>
      <w:r/>
    </w:p>
    <w:p>
      <w:pPr>
        <w:ind w:firstLine="779"/>
        <w:jc w:val="both"/>
        <w:spacing w:line="360" w:lineRule="auto"/>
        <w:shd w:val="clear" w:color="auto" w:fill="ffffff"/>
        <w:rPr>
          <w:rFonts w:hint="eastAsia" w:ascii="宋体" w:hAnsi="宋体" w:cs="宋体"/>
          <w:color w:val="000000"/>
          <w:sz w:val="21"/>
          <w:szCs w:val="21"/>
          <w:shd w:val="clear" w:color="auto" w:fill="ffffff"/>
        </w:rPr>
      </w:pPr>
      <w:r>
        <w:fldChar w:fldCharType="begin"/>
      </w:r>
      <w:r>
        <w:instrText xml:space="preserve"> HYPERLINK \l "_Toc534273793" </w:instrText>
      </w:r>
      <w:r>
        <w:fldChar w:fldCharType="separate"/>
      </w:r>
      <w:r>
        <w:rPr>
          <w:rFonts w:hint="eastAsia" w:ascii="宋体" w:hAnsi="宋体" w:cs="宋体"/>
          <w:color w:val="000000"/>
          <w:sz w:val="21"/>
          <w:szCs w:val="21"/>
          <w:shd w:val="clear" w:color="auto" w:fill="ffffff"/>
        </w:rPr>
        <w:t xml:space="preserve">第二章  </w:t>
      </w:r>
      <w:r>
        <w:rPr>
          <w:rFonts w:hint="eastAsia" w:ascii="宋体" w:hAnsi="宋体" w:cs="宋体"/>
          <w:color w:val="000000"/>
          <w:sz w:val="21"/>
          <w:szCs w:val="21"/>
        </w:rPr>
        <w:t xml:space="preserve">供应商须知</w:t>
      </w:r>
      <w:r>
        <w:rPr>
          <w:rFonts w:hint="eastAsia" w:ascii="宋体" w:hAnsi="宋体" w:cs="宋体"/>
          <w:color w:val="000000"/>
          <w:sz w:val="21"/>
          <w:szCs w:val="21"/>
        </w:rPr>
        <w:fldChar w:fldCharType="end"/>
      </w:r>
      <w:r/>
    </w:p>
    <w:p>
      <w:pPr>
        <w:ind w:firstLine="779"/>
        <w:jc w:val="both"/>
        <w:spacing w:line="360" w:lineRule="auto"/>
        <w:shd w:val="clear" w:color="auto" w:fill="ffffff"/>
        <w:rPr>
          <w:rFonts w:hint="eastAsia" w:ascii="宋体" w:hAnsi="宋体" w:cs="宋体"/>
          <w:color w:val="000000"/>
          <w:sz w:val="21"/>
          <w:szCs w:val="21"/>
          <w:shd w:val="clear" w:color="auto" w:fill="ffffff"/>
        </w:rPr>
      </w:pPr>
      <w:r>
        <w:fldChar w:fldCharType="begin"/>
      </w:r>
      <w:r>
        <w:instrText xml:space="preserve"> HYPERLINK \l "_Toc534273794" </w:instrText>
      </w:r>
      <w:r>
        <w:fldChar w:fldCharType="separate"/>
      </w:r>
      <w:r>
        <w:rPr>
          <w:rFonts w:hint="eastAsia" w:ascii="宋体" w:hAnsi="宋体" w:cs="宋体"/>
          <w:color w:val="000000"/>
          <w:sz w:val="21"/>
          <w:szCs w:val="21"/>
          <w:shd w:val="clear" w:color="auto" w:fill="ffffff"/>
        </w:rPr>
        <w:t xml:space="preserve">第三章  </w:t>
      </w:r>
      <w:r>
        <w:rPr>
          <w:rFonts w:hint="eastAsia" w:ascii="宋体" w:hAnsi="宋体" w:cs="宋体"/>
          <w:color w:val="000000"/>
          <w:sz w:val="21"/>
          <w:szCs w:val="21"/>
        </w:rPr>
        <w:t xml:space="preserve">评审标准</w:t>
      </w:r>
      <w:r>
        <w:rPr>
          <w:rFonts w:hint="eastAsia" w:ascii="宋体" w:hAnsi="宋体" w:cs="宋体"/>
          <w:color w:val="000000"/>
          <w:sz w:val="21"/>
          <w:szCs w:val="21"/>
        </w:rPr>
        <w:fldChar w:fldCharType="end"/>
      </w:r>
      <w:r/>
    </w:p>
    <w:p>
      <w:pPr>
        <w:ind w:firstLine="779"/>
        <w:jc w:val="both"/>
        <w:spacing w:line="360" w:lineRule="auto"/>
        <w:shd w:val="clear" w:color="auto" w:fill="ffffff"/>
        <w:rPr>
          <w:rFonts w:hint="eastAsia" w:ascii="宋体" w:hAnsi="宋体" w:cs="宋体"/>
          <w:color w:val="000000"/>
          <w:sz w:val="21"/>
          <w:szCs w:val="21"/>
          <w:shd w:val="clear" w:color="auto" w:fill="ffffff"/>
        </w:rPr>
      </w:pPr>
      <w:r>
        <w:fldChar w:fldCharType="begin"/>
      </w:r>
      <w:r>
        <w:instrText xml:space="preserve"> HYPERLINK \l "_Toc534273795" </w:instrText>
      </w:r>
      <w:r>
        <w:fldChar w:fldCharType="separate"/>
      </w:r>
      <w:r>
        <w:rPr>
          <w:rFonts w:hint="eastAsia" w:ascii="宋体" w:hAnsi="宋体" w:cs="宋体"/>
          <w:color w:val="000000"/>
          <w:sz w:val="21"/>
          <w:szCs w:val="21"/>
          <w:shd w:val="clear" w:color="auto" w:fill="ffffff"/>
        </w:rPr>
        <w:t xml:space="preserve">第四章  </w:t>
      </w:r>
      <w:r>
        <w:rPr>
          <w:rFonts w:hint="eastAsia" w:ascii="宋体" w:hAnsi="宋体" w:cs="宋体"/>
          <w:color w:val="000000"/>
          <w:sz w:val="21"/>
          <w:szCs w:val="21"/>
        </w:rPr>
        <w:t xml:space="preserve">采购技术规格及要求</w:t>
      </w:r>
      <w:r>
        <w:rPr>
          <w:rFonts w:hint="eastAsia" w:ascii="宋体" w:hAnsi="宋体" w:cs="宋体"/>
          <w:color w:val="000000"/>
          <w:sz w:val="21"/>
          <w:szCs w:val="21"/>
        </w:rPr>
        <w:fldChar w:fldCharType="end"/>
      </w:r>
      <w:r/>
    </w:p>
    <w:p>
      <w:pPr>
        <w:ind w:firstLine="779"/>
        <w:jc w:val="both"/>
        <w:spacing w:line="360" w:lineRule="auto"/>
        <w:shd w:val="clear" w:color="auto" w:fill="ffffff"/>
        <w:rPr>
          <w:rFonts w:hint="eastAsia" w:ascii="宋体" w:hAnsi="宋体" w:cs="宋体"/>
          <w:color w:val="000000"/>
          <w:sz w:val="21"/>
          <w:szCs w:val="21"/>
          <w:shd w:val="clear" w:color="auto" w:fill="ffffff"/>
        </w:rPr>
      </w:pPr>
      <w:r>
        <w:fldChar w:fldCharType="begin"/>
      </w:r>
      <w:r>
        <w:instrText xml:space="preserve"> HYPERLINK \l "_Toc534273796" </w:instrText>
      </w:r>
      <w:r>
        <w:fldChar w:fldCharType="separate"/>
      </w:r>
      <w:r>
        <w:rPr>
          <w:rFonts w:hint="eastAsia" w:ascii="宋体" w:hAnsi="宋体" w:cs="宋体"/>
          <w:color w:val="000000"/>
          <w:sz w:val="21"/>
          <w:szCs w:val="21"/>
          <w:shd w:val="clear" w:color="auto" w:fill="ffffff"/>
        </w:rPr>
        <w:t xml:space="preserve">第五章  </w:t>
      </w:r>
      <w:r>
        <w:rPr>
          <w:rFonts w:hint="eastAsia" w:ascii="宋体" w:hAnsi="宋体" w:cs="宋体"/>
          <w:color w:val="000000"/>
          <w:sz w:val="21"/>
          <w:szCs w:val="21"/>
        </w:rPr>
        <w:t xml:space="preserve">拟签订的合同文本</w:t>
      </w:r>
      <w:r>
        <w:rPr>
          <w:rFonts w:hint="eastAsia" w:ascii="宋体" w:hAnsi="宋体" w:cs="宋体"/>
          <w:color w:val="000000"/>
          <w:sz w:val="21"/>
          <w:szCs w:val="21"/>
        </w:rPr>
        <w:fldChar w:fldCharType="end"/>
      </w:r>
      <w:r/>
    </w:p>
    <w:p>
      <w:pPr>
        <w:ind w:firstLine="779"/>
        <w:jc w:val="both"/>
        <w:spacing w:line="360" w:lineRule="auto"/>
        <w:shd w:val="clear" w:color="auto" w:fill="ffffff"/>
        <w:rPr>
          <w:rFonts w:hint="eastAsia" w:ascii="宋体" w:hAnsi="宋体" w:cs="宋体"/>
          <w:color w:val="000000"/>
          <w:sz w:val="21"/>
          <w:szCs w:val="21"/>
          <w:shd w:val="clear" w:color="auto" w:fill="ffffff"/>
        </w:rPr>
      </w:pPr>
      <w:r>
        <w:fldChar w:fldCharType="begin"/>
      </w:r>
      <w:r>
        <w:instrText xml:space="preserve"> HYPERLINK \l "_Toc534273797" </w:instrText>
      </w:r>
      <w:r>
        <w:fldChar w:fldCharType="separate"/>
      </w:r>
      <w:r>
        <w:rPr>
          <w:rFonts w:hint="eastAsia" w:ascii="宋体" w:hAnsi="宋体" w:cs="宋体"/>
          <w:color w:val="000000"/>
          <w:sz w:val="21"/>
          <w:szCs w:val="21"/>
          <w:shd w:val="clear" w:color="auto" w:fill="ffffff"/>
        </w:rPr>
        <w:t xml:space="preserve">第六章  </w:t>
      </w:r>
      <w:r>
        <w:rPr>
          <w:rFonts w:hint="eastAsia" w:ascii="宋体" w:hAnsi="宋体" w:cs="宋体"/>
          <w:color w:val="000000"/>
          <w:sz w:val="21"/>
          <w:szCs w:val="21"/>
        </w:rPr>
        <w:t xml:space="preserve">响应文件格式及附件</w:t>
      </w:r>
      <w:r>
        <w:rPr>
          <w:rFonts w:hint="eastAsia" w:ascii="宋体" w:hAnsi="宋体" w:cs="宋体"/>
          <w:color w:val="000000"/>
          <w:sz w:val="21"/>
          <w:szCs w:val="21"/>
        </w:rPr>
        <w:fldChar w:fldCharType="end"/>
      </w:r>
      <w:r/>
    </w:p>
    <w:p>
      <w:pPr>
        <w:numPr>
          <w:ilvl w:val="0"/>
          <w:numId w:val="6"/>
        </w:num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磋商文件的澄清或者修改</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jc w:val="both"/>
        <w:spacing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jc w:val="both"/>
        <w:spacing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5.2</w:t>
      </w:r>
      <w:r>
        <w:rPr>
          <w:rFonts w:hint="eastAsia" w:ascii="宋体" w:hAnsi="宋体" w:cs="宋体"/>
          <w:color w:val="000000"/>
          <w:sz w:val="21"/>
          <w:szCs w:val="21"/>
        </w:rPr>
        <w:t xml:space="preserve">当采购文件与以上澄清或修改公告的内容相互矛盾时，以采购代理机构最后发出的澄清或修改为准。 </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三、磋商响应文件编制</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6、磋商响应文件的语言、计量单位、货币和编制</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6.2 供应商所使用的计量单位应为国家法定计量单位。</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6.3 供应商应用人民币报价。报价产品如果是进口产品的，应提供人民币与外币之间的汇率。</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6.4 磋商响应文件应按照竞争性磋商文件的规定编写并制作目录。</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6.5 供应商应在磋商响应文件中写清相应的项目编号、项目名称、供应商全称、地址、电话、传真等。</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7、磋商响应文件的组成</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7.1 供应商应当根据磋商文件要求编制磋商响应文件，并根据自己的商务能力、技术水平对磋商文件提出的要求和条件逐条标明是否响应。</w:t>
      </w:r>
      <w:r/>
    </w:p>
    <w:p>
      <w:pPr>
        <w:ind w:firstLine="420"/>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7.2 磋商响应文件由商务、技术、价格，以及其他部分内容组成。磋商响应文件目录及有关格式按磋商文件“第六章 磋商响应文件格式及附件”的要求编制。</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7.3 本次采购的最小单位是包。</w:t>
      </w:r>
      <w:r>
        <w:rPr>
          <w:rFonts w:hint="eastAsia" w:ascii="宋体" w:hAnsi="宋体" w:cs="宋体"/>
          <w:b/>
          <w:bCs/>
          <w:color w:val="000000" w:themeColor="text1"/>
          <w:sz w:val="21"/>
          <w:szCs w:val="21"/>
          <w:lang w:bidi="ar"/>
          <w14:textFill>
            <w14:solidFill>
              <w14:schemeClr w14:val="tx1"/>
            </w14:solidFill>
          </w14:textFill>
        </w:rPr>
        <w:t xml:space="preserve">采购项目的技术要求中未分包的，供应商对要求提供的服务不得部分响应；</w:t>
      </w:r>
      <w:r>
        <w:rPr>
          <w:rFonts w:hint="eastAsia" w:ascii="宋体" w:hAnsi="宋体" w:cs="宋体"/>
          <w:color w:val="000000" w:themeColor="text1"/>
          <w:sz w:val="21"/>
          <w:szCs w:val="21"/>
          <w:lang w:bidi="ar"/>
          <w14:textFill>
            <w14:solidFill>
              <w14:schemeClr w14:val="tx1"/>
            </w14:solidFill>
          </w14:textFill>
        </w:rPr>
        <w:t xml:space="preserve">采购项目的技术要求中已经分包的，可以以分包</w:t>
      </w:r>
      <w:r>
        <w:rPr>
          <w:rFonts w:hint="eastAsia" w:ascii="宋体" w:hAnsi="宋体" w:cs="宋体"/>
          <w:color w:val="000000"/>
          <w:sz w:val="21"/>
          <w:szCs w:val="21"/>
          <w:lang w:bidi="ar"/>
        </w:rPr>
        <w:t xml:space="preserve">为单位响应。</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bCs/>
          <w:color w:val="000000"/>
          <w:sz w:val="21"/>
          <w:szCs w:val="21"/>
          <w:lang w:bidi="ar"/>
        </w:rPr>
        <w:t xml:space="preserve">7.4 </w:t>
      </w:r>
      <w:r>
        <w:rPr>
          <w:rFonts w:hint="eastAsia" w:ascii="宋体" w:hAnsi="宋体" w:cs="宋体"/>
          <w:b/>
          <w:bCs/>
          <w:color w:val="000000"/>
          <w:sz w:val="21"/>
          <w:szCs w:val="21"/>
          <w:lang w:bidi="ar"/>
        </w:rPr>
        <w:t xml:space="preserve">磋商响应文件的商务内容。</w:t>
      </w:r>
      <w:r>
        <w:rPr>
          <w:rFonts w:hint="eastAsia" w:ascii="宋体" w:hAnsi="宋体" w:cs="宋体"/>
          <w:color w:val="000000"/>
          <w:sz w:val="21"/>
          <w:szCs w:val="21"/>
          <w:lang w:bidi="ar"/>
        </w:rPr>
        <w:t xml:space="preserve">商务部分内容是证明供应商有资格参加磋商和成交后有能力履行合同的文件，这些文件应能满足竞争性磋商采购的要求，包括但不限于下列文件（</w:t>
      </w:r>
      <w:r>
        <w:rPr>
          <w:rFonts w:hint="eastAsia" w:ascii="宋体" w:hAnsi="宋体" w:cs="宋体"/>
          <w:b/>
          <w:color w:val="000000"/>
          <w:sz w:val="21"/>
          <w:szCs w:val="21"/>
          <w:lang w:bidi="ar"/>
        </w:rPr>
        <w:t xml:space="preserve">（1）-（5）所述材料，如提供不全或不满足磋商文件的实质性要求，磋商小组有权按无效响应处理</w:t>
      </w:r>
      <w:r>
        <w:rPr>
          <w:rFonts w:hint="eastAsia" w:ascii="宋体" w:hAnsi="宋体" w:cs="宋体"/>
          <w:color w:val="000000"/>
          <w:sz w:val="21"/>
          <w:szCs w:val="21"/>
          <w:lang w:bidi="ar"/>
        </w:rPr>
        <w:t xml:space="preserve">）：</w:t>
      </w:r>
      <w:r/>
    </w:p>
    <w:p>
      <w:pPr>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（1）竞争性磋商申请及声明</w:t>
      </w:r>
      <w:r>
        <w:rPr>
          <w:rFonts w:hint="eastAsia" w:ascii="宋体" w:hAnsi="宋体" w:cs="宋体"/>
          <w:bCs/>
          <w:color w:val="000000"/>
          <w:sz w:val="21"/>
          <w:szCs w:val="21"/>
          <w:lang w:bidi="ar"/>
        </w:rPr>
        <w:t xml:space="preserve">（</w:t>
      </w:r>
      <w:r>
        <w:rPr>
          <w:rFonts w:hint="eastAsia" w:ascii="宋体" w:hAnsi="宋体" w:cs="宋体"/>
          <w:b/>
          <w:bCs/>
          <w:color w:val="000000"/>
          <w:sz w:val="21"/>
          <w:szCs w:val="21"/>
          <w:lang w:bidi="ar"/>
        </w:rPr>
        <w:t xml:space="preserve">格式见第六章</w:t>
      </w:r>
      <w:r>
        <w:rPr>
          <w:rFonts w:hint="eastAsia" w:ascii="宋体" w:hAnsi="宋体" w:cs="宋体"/>
          <w:bCs/>
          <w:color w:val="000000"/>
          <w:sz w:val="21"/>
          <w:szCs w:val="21"/>
          <w:lang w:bidi="ar"/>
        </w:rPr>
        <w:t xml:space="preserve">）</w:t>
      </w:r>
      <w:r>
        <w:rPr>
          <w:rFonts w:hint="eastAsia" w:ascii="宋体" w:hAnsi="宋体" w:cs="宋体"/>
          <w:color w:val="000000"/>
          <w:sz w:val="21"/>
          <w:szCs w:val="21"/>
          <w:lang w:bidi="ar"/>
        </w:rPr>
        <w:t xml:space="preserve">；</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（2）法人授权书</w:t>
      </w:r>
      <w:r>
        <w:rPr>
          <w:rFonts w:hint="eastAsia" w:ascii="宋体" w:hAnsi="宋体" w:cs="宋体"/>
          <w:bCs/>
          <w:color w:val="000000"/>
          <w:sz w:val="21"/>
          <w:szCs w:val="21"/>
          <w:lang w:bidi="ar"/>
        </w:rPr>
        <w:t xml:space="preserve">（</w:t>
      </w:r>
      <w:r>
        <w:rPr>
          <w:rFonts w:hint="eastAsia" w:ascii="宋体" w:hAnsi="宋体" w:cs="宋体"/>
          <w:b/>
          <w:bCs/>
          <w:color w:val="000000"/>
          <w:sz w:val="21"/>
          <w:szCs w:val="21"/>
          <w:lang w:bidi="ar"/>
        </w:rPr>
        <w:t xml:space="preserve">格式见第六章</w:t>
      </w:r>
      <w:r>
        <w:rPr>
          <w:rFonts w:hint="eastAsia" w:ascii="宋体" w:hAnsi="宋体" w:cs="宋体"/>
          <w:bCs/>
          <w:color w:val="000000"/>
          <w:sz w:val="21"/>
          <w:szCs w:val="21"/>
          <w:lang w:bidi="ar"/>
        </w:rPr>
        <w:t xml:space="preserve">）</w:t>
      </w:r>
      <w:r>
        <w:rPr>
          <w:rFonts w:hint="eastAsia" w:ascii="宋体" w:hAnsi="宋体" w:cs="宋体"/>
          <w:color w:val="000000"/>
          <w:sz w:val="21"/>
          <w:szCs w:val="21"/>
          <w:lang w:bidi="ar"/>
        </w:rPr>
        <w:t xml:space="preserve">；</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（3）申请人资格资信证明文件：</w:t>
      </w:r>
      <w:r/>
    </w:p>
    <w:p>
      <w:pPr>
        <w:ind w:firstLine="84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1）第一章竞争性磋商公告中申请人的资格要求1、《中华人民共和国政府采购法》规定的资格条件证明文件；</w:t>
      </w:r>
      <w:r/>
    </w:p>
    <w:p>
      <w:pPr>
        <w:ind w:firstLine="840"/>
        <w:spacing w:line="360" w:lineRule="auto"/>
        <w:rPr>
          <w:rFonts w:hint="eastAsia" w:ascii="宋体" w:hAnsi="宋体" w:cs="宋体"/>
          <w:color w:val="000000"/>
          <w:spacing w:val="8"/>
          <w:sz w:val="21"/>
          <w:szCs w:val="21"/>
          <w:lang w:bidi="ar"/>
        </w:rPr>
      </w:pPr>
      <w:r>
        <w:rPr>
          <w:rFonts w:hint="eastAsia" w:ascii="宋体" w:hAnsi="宋体" w:cs="宋体"/>
          <w:color w:val="000000"/>
          <w:sz w:val="21"/>
          <w:szCs w:val="21"/>
          <w:lang w:bidi="ar"/>
        </w:rPr>
        <w:t xml:space="preserve">2）第一章竞争性磋商公告中申请人的资格要求2、</w:t>
      </w:r>
      <w:r>
        <w:rPr>
          <w:rFonts w:hint="eastAsia" w:ascii="宋体" w:hAnsi="宋体" w:cs="宋体"/>
          <w:color w:val="000000"/>
          <w:spacing w:val="8"/>
          <w:sz w:val="21"/>
          <w:szCs w:val="21"/>
          <w:lang w:bidi="ar"/>
        </w:rPr>
        <w:t xml:space="preserve">落实政府采购政策需满足的资格要求；</w:t>
      </w:r>
      <w:r/>
    </w:p>
    <w:p>
      <w:pPr>
        <w:ind w:firstLine="84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3）第一章竞争性磋商公告中申请人的资格要求3、采购人根据采购项目的特殊要求规定的特定条件证明文件；</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（4）响应一览表及附表</w:t>
      </w:r>
      <w:r>
        <w:rPr>
          <w:rFonts w:hint="eastAsia" w:ascii="宋体" w:hAnsi="宋体" w:cs="宋体"/>
          <w:bCs/>
          <w:color w:val="000000"/>
          <w:sz w:val="21"/>
          <w:szCs w:val="21"/>
          <w:lang w:bidi="ar"/>
        </w:rPr>
        <w:t xml:space="preserve">（</w:t>
      </w:r>
      <w:r>
        <w:rPr>
          <w:rFonts w:hint="eastAsia" w:ascii="宋体" w:hAnsi="宋体" w:cs="宋体"/>
          <w:b/>
          <w:bCs/>
          <w:color w:val="000000"/>
          <w:sz w:val="21"/>
          <w:szCs w:val="21"/>
          <w:lang w:bidi="ar"/>
        </w:rPr>
        <w:t xml:space="preserve">格式见第六章</w:t>
      </w:r>
      <w:r>
        <w:rPr>
          <w:rFonts w:hint="eastAsia" w:ascii="宋体" w:hAnsi="宋体" w:cs="宋体"/>
          <w:bCs/>
          <w:color w:val="000000"/>
          <w:sz w:val="21"/>
          <w:szCs w:val="21"/>
          <w:lang w:bidi="ar"/>
        </w:rPr>
        <w:t xml:space="preserve">）</w:t>
      </w:r>
      <w:r>
        <w:rPr>
          <w:rFonts w:hint="eastAsia" w:ascii="宋体" w:hAnsi="宋体" w:cs="宋体"/>
          <w:color w:val="000000"/>
          <w:sz w:val="21"/>
          <w:szCs w:val="21"/>
          <w:lang w:bidi="ar"/>
        </w:rPr>
        <w:t xml:space="preserve">；</w:t>
      </w:r>
      <w:r/>
    </w:p>
    <w:p>
      <w:pPr>
        <w:ind w:firstLine="420"/>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（5）《南京市政府采购供应商信用记录表暨信用承诺书》；</w:t>
      </w:r>
      <w:r/>
    </w:p>
    <w:p>
      <w:pPr>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（6）《商务</w:t>
      </w:r>
      <w:r>
        <w:rPr>
          <w:rFonts w:hint="eastAsia" w:ascii="宋体" w:hAnsi="宋体" w:cs="宋体"/>
          <w:color w:val="000000"/>
          <w:sz w:val="21"/>
          <w:szCs w:val="21"/>
          <w:lang w:eastAsia="zh-CN" w:bidi="ar"/>
        </w:rPr>
        <w:t xml:space="preserve">及技术</w:t>
      </w:r>
      <w:r>
        <w:rPr>
          <w:rFonts w:hint="eastAsia" w:ascii="宋体" w:hAnsi="宋体" w:cs="宋体"/>
          <w:color w:val="000000"/>
          <w:sz w:val="21"/>
          <w:szCs w:val="21"/>
          <w:lang w:bidi="ar"/>
        </w:rPr>
        <w:t xml:space="preserve">条款偏离表》；</w:t>
      </w:r>
      <w:r/>
    </w:p>
    <w:p>
      <w:pPr>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（7）供应商认为需要提供的其他资格证明文件和商务资料。</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bCs/>
          <w:color w:val="000000"/>
          <w:sz w:val="21"/>
          <w:szCs w:val="21"/>
          <w:lang w:bidi="ar"/>
        </w:rPr>
        <w:t xml:space="preserve">7.5 </w:t>
      </w:r>
      <w:r>
        <w:rPr>
          <w:rFonts w:hint="eastAsia" w:ascii="宋体" w:hAnsi="宋体" w:cs="宋体"/>
          <w:b/>
          <w:bCs/>
          <w:color w:val="000000"/>
          <w:sz w:val="21"/>
          <w:szCs w:val="21"/>
          <w:lang w:bidi="ar"/>
        </w:rPr>
        <w:t xml:space="preserve">磋商响应文件的技术内容。</w:t>
      </w:r>
      <w:r>
        <w:rPr>
          <w:rFonts w:hint="eastAsia" w:ascii="宋体" w:hAnsi="宋体" w:cs="宋体"/>
          <w:color w:val="000000"/>
          <w:sz w:val="21"/>
          <w:szCs w:val="21"/>
          <w:lang w:bidi="ar"/>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（1）项目技术方案或服务说明； </w:t>
      </w:r>
      <w:r/>
    </w:p>
    <w:p>
      <w:pPr>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bidi="ar"/>
        </w:rPr>
        <w:t xml:space="preserve">（2）供应商认为需要提供的其他技术资料。</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color w:val="000000"/>
          <w:sz w:val="21"/>
          <w:szCs w:val="21"/>
          <w:lang w:bidi="ar"/>
        </w:rPr>
        <w:t xml:space="preserve">7.6 </w:t>
      </w:r>
      <w:r>
        <w:rPr>
          <w:rFonts w:hint="eastAsia" w:ascii="宋体" w:hAnsi="宋体" w:cs="宋体"/>
          <w:b/>
          <w:color w:val="000000"/>
          <w:sz w:val="21"/>
          <w:szCs w:val="21"/>
          <w:lang w:bidi="ar"/>
        </w:rPr>
        <w:t xml:space="preserve">磋商响应文件的价格内容</w:t>
      </w:r>
      <w:r/>
    </w:p>
    <w:p>
      <w:pPr>
        <w:ind w:firstLine="420"/>
        <w:jc w:val="both"/>
        <w:spacing w:line="360" w:lineRule="auto"/>
        <w:widowControl w:val="off"/>
        <w:rPr>
          <w:rFonts w:hint="eastAsia" w:ascii="宋体" w:hAnsi="宋体" w:cs="宋体"/>
          <w:color w:val="000000"/>
          <w:sz w:val="21"/>
          <w:szCs w:val="21"/>
        </w:rPr>
      </w:pPr>
      <w:r>
        <w:rPr>
          <w:color w:val="000000"/>
          <w:sz w:val="21"/>
          <w:szCs w:val="21"/>
        </w:rPr>
        <w:t xml:space="preserve">（1）</w:t>
      </w:r>
      <w:r>
        <w:rPr>
          <w:rFonts w:hint="eastAsia" w:ascii="宋体" w:hAnsi="宋体" w:cs="宋体"/>
          <w:color w:val="000000"/>
          <w:sz w:val="21"/>
          <w:szCs w:val="21"/>
          <w:lang w:bidi="ar"/>
        </w:rPr>
        <w:t xml:space="preserve">价格部分内容是对标的价格构成的说明，磋商文件如没有特别说明的话，仅接受一个价格。</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（2）报价应包含为履行本项目合同项下所有义务的全部费用（包括但不限于技术资料、设计成果、人员培训等发生的所有含税费用、支付给员工的工资和国家强制缴纳的各种社会保障资金），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cs="宋体"/>
          <w:bCs/>
          <w:color w:val="000000"/>
          <w:sz w:val="21"/>
          <w:szCs w:val="21"/>
          <w:lang w:bidi="ar"/>
        </w:rPr>
        <w:t xml:space="preserve">以</w:t>
      </w:r>
      <w:r>
        <w:rPr>
          <w:rFonts w:hint="eastAsia" w:ascii="宋体" w:hAnsi="宋体" w:cs="宋体"/>
          <w:color w:val="000000"/>
          <w:sz w:val="21"/>
          <w:szCs w:val="21"/>
          <w:lang w:bidi="ar"/>
        </w:rPr>
        <w:t xml:space="preserve">及供应商认为需要的其他费用等</w:t>
      </w:r>
      <w:r>
        <w:rPr>
          <w:rFonts w:hint="eastAsia" w:ascii="宋体" w:hAnsi="宋体" w:cs="宋体"/>
          <w:b/>
          <w:color w:val="000000"/>
          <w:sz w:val="21"/>
          <w:szCs w:val="21"/>
          <w:lang w:bidi="ar"/>
        </w:rPr>
        <w:t xml:space="preserve">。</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（3）供应商应按“工程量清单”的要求填写相应表格。</w:t>
      </w:r>
      <w:r/>
    </w:p>
    <w:p>
      <w:pPr>
        <w:ind w:firstLine="422"/>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（4）响应报价应当明确且唯一，超过预算或最高限价的、无报价以及报价中包含的专业工程暂估价或材料(工程设备)暂估单价或暂列金额与磋商文件中给定的不一致的，响应无效。</w:t>
      </w:r>
      <w:r/>
    </w:p>
    <w:p>
      <w:pPr>
        <w:ind w:firstLine="422"/>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（5）已标价工程量清单与采购文件提供的工程量清单中的项目编码、项目名称、项目特征、计量单位、工程量不一致的（措施项目增项除外），响应无效。</w:t>
      </w:r>
      <w:r/>
    </w:p>
    <w:p>
      <w:pPr>
        <w:ind w:firstLine="422"/>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（6）已标价工程量清单与采购文件明确列出的不可竞争费用项目或费率或计算基础不一致的，响应无效。</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（7）供应商在响应截止时间前修改响应函中的响应总报价，应同时修改“工程量清单”中的相应报价。</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（8）经磋商后，如果成交价低于供应商首次响应报价的话，除特别注明外，分项报价同比例调整。</w:t>
      </w:r>
      <w:r/>
    </w:p>
    <w:p>
      <w:pPr>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7.7 磋商响应文件的其他部分。其他部分由供应商根据编制磋商响应文件需要提供的其他相关文件组成。</w:t>
      </w:r>
      <w:r/>
    </w:p>
    <w:p>
      <w:pPr>
        <w:ind w:firstLine="420"/>
        <w:jc w:val="both"/>
        <w:spacing w:line="360" w:lineRule="auto"/>
        <w:widowControl w:val="off"/>
        <w:rPr>
          <w:rFonts w:hint="eastAsia" w:ascii="宋体" w:hAnsi="宋体" w:cs="宋体"/>
          <w:color w:val="000000"/>
          <w:spacing w:val="-4"/>
          <w:sz w:val="21"/>
          <w:szCs w:val="21"/>
        </w:rPr>
      </w:pPr>
      <w:r>
        <w:rPr>
          <w:rFonts w:hint="eastAsia" w:ascii="宋体" w:hAnsi="宋体" w:cs="宋体"/>
          <w:color w:val="000000"/>
          <w:spacing w:val="-4"/>
          <w:sz w:val="21"/>
          <w:szCs w:val="21"/>
          <w:lang w:bidi="ar"/>
        </w:rPr>
        <w:t xml:space="preserve">7.8如标书制作工具中格式和内容与“南京公共采购信息网/江苏政府采购网”发布的磋商文件不一致的，以上述网站发布的磋商文件为准。</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8、磋商保证金</w:t>
      </w:r>
      <w:r/>
    </w:p>
    <w:p>
      <w:pPr>
        <w:ind w:firstLine="422"/>
        <w:jc w:val="both"/>
        <w:spacing w:line="360" w:lineRule="auto"/>
        <w:widowControl w:val="off"/>
        <w:rPr>
          <w:rFonts w:hint="eastAsia" w:ascii="宋体" w:hAnsi="宋体" w:cs="宋体"/>
          <w:color w:val="000000"/>
          <w:sz w:val="21"/>
          <w:szCs w:val="21"/>
          <w:shd w:val="clear" w:color="auto" w:fill="ffffff"/>
        </w:rPr>
      </w:pPr>
      <w:r>
        <w:rPr>
          <w:rFonts w:hint="eastAsia" w:ascii="宋体" w:hAnsi="宋体" w:cs="宋体"/>
          <w:b/>
          <w:bCs/>
          <w:color w:val="000000"/>
          <w:sz w:val="21"/>
          <w:szCs w:val="21"/>
          <w:lang w:bidi="ar"/>
        </w:rPr>
        <w:t xml:space="preserve">无</w:t>
      </w:r>
      <w:r/>
    </w:p>
    <w:p>
      <w:pPr>
        <w:ind w:firstLine="48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四、磋商响应文件的递交与解密</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9.2 供应商应当按照《操作手册》规定，在“苏采云”系统规定的时间内对响应文件进行解密。</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jc w:val="both"/>
        <w:spacing w:line="360" w:lineRule="auto"/>
        <w:widowControl w:val="off"/>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bidi="ar"/>
          <w14:textFill>
            <w14:solidFill>
              <w14:schemeClr w14:val="tx1"/>
            </w14:solidFill>
          </w14:textFill>
        </w:rPr>
        <w:t xml:space="preserve">10、联合体</w:t>
      </w:r>
      <w:r/>
    </w:p>
    <w:p>
      <w:pPr>
        <w:ind w:firstLine="420"/>
        <w:jc w:val="both"/>
        <w:spacing w:line="360" w:lineRule="auto"/>
        <w:shd w:val="clear" w:color="auto" w:fill="ffff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10.1 两个以上的自然人、法人或者其他组织可以组成一个联合体，以一个供应商的身份共同参加政府采购。</w:t>
      </w:r>
      <w:r/>
    </w:p>
    <w:p>
      <w:pPr>
        <w:ind w:firstLine="420"/>
        <w:jc w:val="both"/>
        <w:spacing w:line="360" w:lineRule="auto"/>
        <w:shd w:val="clear" w:color="auto" w:fill="ffff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10.2 联合体中有同类资质的供应商按照联合体分工承担相同工作的，按照资质等级较低的供应商确定资质等级。</w:t>
      </w:r>
      <w:r/>
    </w:p>
    <w:p>
      <w:pPr>
        <w:ind w:firstLine="420"/>
        <w:jc w:val="both"/>
        <w:spacing w:line="360" w:lineRule="auto"/>
        <w:shd w:val="clear" w:color="auto" w:fill="ffff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10.3 联合体各方之间应当签订联合体协议，明确约定联合体各方承担的工作和相应的责任，并将联合体协议连同响应文件一同提交。</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lang w:bidi="ar"/>
        </w:rPr>
        <w:t xml:space="preserve">10.4 以联合体形式参加政府采购活动的，联合体各方不得再单独参加或者与其他供应商另外组成联合体参加同一合同项下的政府采购活动。</w:t>
      </w:r>
      <w:r/>
    </w:p>
    <w:p>
      <w:pPr>
        <w:ind w:firstLine="422"/>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五、磋商</w:t>
      </w:r>
      <w:r/>
    </w:p>
    <w:p>
      <w:pPr>
        <w:ind w:firstLine="422"/>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11、磋商有效期</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磋商有效期为90天，从提交磋商响应文件的截止之日起算。磋商响应文件中承诺的磋商有效期应当不少于磋商文件中载明的磋商有效期。</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bidi="ar"/>
        </w:rPr>
        <w:t xml:space="preserve">12、磋商组织</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递交磋商响应文件时间截止后，采购代理机构在规定的时间和地点组织磋商小组分别与供应商进行磋商。具体磋商事务由依法组建的磋商小组负责。</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13、磋商程序</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13.1 磋商小组审阅供应商所递交的响应文件，凡不具备资格条件的供应商不得进入磋商程序。</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对磋商文件作出的实质性变动是磋商文件的有效组成部分，磋商小组应当及时以书面形式同时通知所有参加磋商的供应商。</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13.4 如磋商文件有实质性变动的，供应商应当按照磋商文件的变动情况和磋商小组的要求在苏采云系统中重新提交响应文件，并加盖电子公章。</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b/>
          <w:bCs/>
          <w:color w:val="000000"/>
          <w:sz w:val="21"/>
          <w:szCs w:val="21"/>
          <w:lang w:bidi="ar"/>
        </w:rPr>
        <w:t xml:space="preserve">除项目扩大了供货范围，增加了采购内容、提高了技术要求外，原则上不得高于上一轮报价。</w:t>
      </w:r>
      <w:r>
        <w:rPr>
          <w:rFonts w:hint="eastAsia" w:ascii="宋体" w:hAnsi="宋体" w:cs="宋体"/>
          <w:color w:val="000000"/>
          <w:sz w:val="21"/>
          <w:szCs w:val="21"/>
          <w:lang w:bidi="ar"/>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13.7 出现下列情形之一的响应文件按照无效处理：</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（1）不满足“第一章竞争性磋商公告 二、申请人资格要求”的规定的； </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（2）未实质性响应磋商文件要求的；</w:t>
      </w:r>
      <w:r>
        <w:rPr>
          <w:rFonts w:hint="eastAsia" w:ascii="宋体" w:hAnsi="宋体" w:cs="宋体"/>
          <w:b/>
          <w:color w:val="000000"/>
          <w:sz w:val="21"/>
          <w:szCs w:val="21"/>
          <w:lang w:bidi="ar"/>
        </w:rPr>
        <w:t xml:space="preserve">（</w:t>
      </w:r>
      <w:r>
        <w:rPr>
          <w:rFonts w:hint="eastAsia" w:ascii="宋体" w:hAnsi="宋体" w:cs="宋体"/>
          <w:b/>
          <w:bCs/>
          <w:color w:val="000000"/>
          <w:sz w:val="21"/>
          <w:szCs w:val="21"/>
          <w:lang w:bidi="ar"/>
        </w:rPr>
        <w:t xml:space="preserve">实质性要求是指本磋商文件中用带星号（“★”）的商务和技术要求。</w:t>
      </w:r>
      <w:r>
        <w:rPr>
          <w:rFonts w:hint="eastAsia" w:ascii="宋体" w:hAnsi="宋体" w:cs="宋体"/>
          <w:b/>
          <w:color w:val="000000"/>
          <w:sz w:val="21"/>
          <w:szCs w:val="21"/>
          <w:lang w:bidi="ar"/>
        </w:rPr>
        <w:t xml:space="preserve">）</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（3）不符合法律、法规和磋商文件规定的其他实质性要求的；</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（4）供应商在“苏采云”系统规定的时间内未成功解密电子响应文件；</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（5）供应商未按照磋商文件要求上传电子响应文件；</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（6）响应报价超过预算或最高限价的、无报价以及报价中包含的专业工程暂估价或材料(工程设备)暂估单价或暂列金额与磋商文件中给定的不一致的；</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（7）已标价工程量清单与采购文件提供的工程量清单中的项目编码、项目名称、项目特征、计量单位、工程量不一致的（措施项目增项除外）；</w:t>
      </w:r>
      <w:r/>
    </w:p>
    <w:p>
      <w:pPr>
        <w:ind w:firstLine="420"/>
        <w:jc w:val="both"/>
        <w:spacing w:line="360" w:lineRule="auto"/>
        <w:widowControl w:val="off"/>
        <w:rPr>
          <w:rFonts w:hint="eastAsia" w:ascii="宋体" w:hAnsi="宋体" w:cs="宋体"/>
          <w:sz w:val="21"/>
          <w:szCs w:val="21"/>
        </w:rPr>
      </w:pPr>
      <w:r>
        <w:rPr>
          <w:rFonts w:hint="eastAsia" w:ascii="宋体" w:hAnsi="宋体" w:cs="宋体"/>
          <w:color w:val="000000"/>
          <w:sz w:val="21"/>
          <w:szCs w:val="21"/>
          <w:lang w:bidi="ar"/>
        </w:rPr>
        <w:t xml:space="preserve">（8）已标价工程量清单与采购文件明确列出的不可竞争费用项目或费率或计算基础不一致的。</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13.8</w:t>
      </w:r>
      <w:r>
        <w:rPr>
          <w:rFonts w:hint="eastAsia" w:ascii="宋体" w:hAnsi="宋体" w:cs="宋体"/>
          <w:b/>
          <w:bCs/>
          <w:color w:val="000000"/>
          <w:sz w:val="21"/>
          <w:szCs w:val="21"/>
          <w:lang w:bidi="ar"/>
        </w:rPr>
        <w:t xml:space="preserve">出现下列情形之一的磋商终止：</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（1）因情况变化，不再符合规定的竞争性磋商采购方式适用情形的；</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（2）出现影响采购公正的违法、违规行为的；</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color w:val="000000"/>
          <w:sz w:val="21"/>
          <w:szCs w:val="21"/>
          <w:lang w:bidi="ar"/>
        </w:rPr>
        <w:t xml:space="preserve">（4）在“苏采云”系统规定时间内成功解密电子响应文件的供应商不足3家的。</w:t>
      </w:r>
      <w:r/>
    </w:p>
    <w:p>
      <w:pPr>
        <w:ind w:firstLine="422"/>
        <w:jc w:val="both"/>
        <w:spacing w:line="360" w:lineRule="auto"/>
        <w:widowControl w:val="off"/>
        <w:rPr>
          <w:rFonts w:hint="eastAsia" w:ascii="宋体" w:hAnsi="宋体" w:cs="宋体"/>
          <w:sz w:val="21"/>
          <w:szCs w:val="21"/>
        </w:rPr>
      </w:pPr>
      <w:r>
        <w:rPr>
          <w:rFonts w:hint="eastAsia" w:ascii="宋体" w:hAnsi="宋体" w:cs="宋体"/>
          <w:b/>
          <w:color w:val="000000"/>
          <w:sz w:val="21"/>
          <w:szCs w:val="21"/>
          <w:lang w:bidi="ar"/>
        </w:rPr>
        <w:t xml:space="preserve">13.9 磋商小组启动异常低价响应审查的情形和具体要求：</w:t>
      </w:r>
      <w:r/>
    </w:p>
    <w:p>
      <w:pPr>
        <w:ind w:firstLine="420"/>
        <w:jc w:val="both"/>
        <w:spacing w:line="360" w:lineRule="auto"/>
        <w:widowControl w:val="off"/>
        <w:rPr>
          <w:rFonts w:hint="eastAsia" w:ascii="宋体" w:hAnsi="宋体" w:cs="宋体"/>
          <w:sz w:val="21"/>
          <w:highlight w:val="none"/>
        </w:rPr>
      </w:pPr>
      <w:r>
        <w:rPr>
          <w:rFonts w:hint="eastAsia" w:ascii="宋体" w:hAnsi="宋体" w:cs="宋体"/>
          <w:color w:val="000000"/>
          <w:sz w:val="21"/>
          <w:szCs w:val="21"/>
          <w:lang w:bidi="ar"/>
        </w:rPr>
        <w:t xml:space="preserve">13.9.</w:t>
      </w:r>
      <w:r>
        <w:rPr>
          <w:rFonts w:hint="eastAsia" w:ascii="宋体" w:hAnsi="宋体" w:cs="宋体"/>
          <w:color w:val="000000"/>
          <w:sz w:val="21"/>
          <w:szCs w:val="21"/>
          <w:highlight w:val="none"/>
          <w:lang w:bidi="ar"/>
        </w:rPr>
        <w:t xml:space="preserve">1</w:t>
      </w:r>
      <w:r>
        <w:rPr>
          <w:rFonts w:hint="eastAsia" w:ascii="宋体" w:hAnsi="宋体" w:cs="宋体"/>
          <w:sz w:val="21"/>
          <w:highlight w:val="none"/>
        </w:rPr>
        <w:t xml:space="preserve">评审过程中出现下列情形之一的，评审委员会应当启动异常低价投标（响应）审查程序：</w:t>
      </w:r>
      <w:r/>
    </w:p>
    <w:p>
      <w:pPr>
        <w:ind w:firstLine="420"/>
        <w:jc w:val="both"/>
        <w:spacing w:line="360" w:lineRule="auto"/>
        <w:widowControl w:val="off"/>
        <w:rPr>
          <w:rFonts w:hint="eastAsia" w:ascii="宋体" w:hAnsi="宋体" w:cs="宋体"/>
          <w:sz w:val="21"/>
          <w:highlight w:val="none"/>
        </w:rPr>
      </w:pPr>
      <w:r>
        <w:rPr>
          <w:rFonts w:hint="eastAsia" w:ascii="宋体" w:hAnsi="宋体" w:cs="宋体"/>
          <w:sz w:val="21"/>
          <w:highlight w:val="none"/>
        </w:rPr>
        <w:t xml:space="preserve">（1）投标（响应）报价低于全部通过符合性审查供应商投标（响应）报价平均值65%的，即投标（响应）报价&lt;全部通过符合性审查供应商投标（响应）报价平均值×65%；</w:t>
      </w:r>
      <w:r/>
    </w:p>
    <w:p>
      <w:pPr>
        <w:ind w:firstLine="420"/>
        <w:jc w:val="both"/>
        <w:spacing w:line="360" w:lineRule="auto"/>
        <w:widowControl w:val="off"/>
        <w:rPr>
          <w:rFonts w:hint="eastAsia" w:ascii="宋体" w:hAnsi="宋体" w:cs="宋体"/>
          <w:sz w:val="21"/>
          <w:highlight w:val="none"/>
        </w:rPr>
      </w:pPr>
      <w:r>
        <w:rPr>
          <w:rFonts w:hint="eastAsia" w:ascii="宋体" w:hAnsi="宋体" w:cs="宋体"/>
          <w:sz w:val="21"/>
          <w:highlight w:val="none"/>
        </w:rPr>
        <w:t xml:space="preserve">（2）投标（响应）报价低于通过符合性审查的次低报价供应商投标（响应）报价65%的，即投标（响应）报价&lt;通过符合性审查的次低报价供应商投标（响应）报价×65%；</w:t>
      </w:r>
      <w:r/>
    </w:p>
    <w:p>
      <w:pPr>
        <w:ind w:firstLine="420"/>
        <w:jc w:val="both"/>
        <w:spacing w:line="360" w:lineRule="auto"/>
        <w:widowControl w:val="off"/>
        <w:rPr>
          <w:rFonts w:hint="eastAsia" w:ascii="宋体" w:hAnsi="宋体" w:cs="宋体"/>
          <w:sz w:val="21"/>
          <w:highlight w:val="none"/>
        </w:rPr>
      </w:pPr>
      <w:r>
        <w:rPr>
          <w:rFonts w:hint="eastAsia" w:ascii="宋体" w:hAnsi="宋体" w:cs="宋体"/>
          <w:sz w:val="21"/>
          <w:highlight w:val="none"/>
        </w:rPr>
        <w:t xml:space="preserve">（3）投标（响应）报价低于采购项目最高限价65%的，即投标（响应）报价&lt;采购项目最高限价×</w:t>
      </w:r>
      <w:r>
        <w:rPr>
          <w:rFonts w:hint="eastAsia" w:ascii="宋体" w:hAnsi="宋体" w:cs="宋体"/>
          <w:sz w:val="21"/>
          <w:highlight w:val="none"/>
          <w:lang w:val="en-US" w:eastAsia="zh-CN"/>
        </w:rPr>
        <w:t xml:space="preserve">6</w:t>
      </w:r>
      <w:r>
        <w:rPr>
          <w:rFonts w:hint="eastAsia" w:ascii="宋体" w:hAnsi="宋体" w:cs="宋体"/>
          <w:sz w:val="21"/>
          <w:highlight w:val="none"/>
        </w:rPr>
        <w:t xml:space="preserve">5%；</w:t>
      </w:r>
      <w:r/>
    </w:p>
    <w:p>
      <w:pPr>
        <w:ind w:firstLine="420"/>
        <w:jc w:val="both"/>
        <w:spacing w:line="360" w:lineRule="auto"/>
        <w:widowControl w:val="off"/>
        <w:rPr>
          <w:rFonts w:ascii="Calibri" w:hAnsi="Calibri" w:cs="Calibri"/>
          <w:color w:val="000000"/>
          <w:sz w:val="21"/>
          <w:szCs w:val="21"/>
        </w:rPr>
      </w:pPr>
      <w:r>
        <w:rPr>
          <w:rFonts w:hint="eastAsia" w:ascii="宋体" w:hAnsi="宋体" w:cs="宋体"/>
          <w:sz w:val="21"/>
        </w:rPr>
        <w:t xml:space="preserve">（4）评审委员会基于专业判断，认为供应商报价过低，有可能影响产品质量或者不能诚信履约的其他情形。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cs="宋体"/>
          <w:sz w:val="21"/>
        </w:rPr>
      </w:pPr>
      <w:r>
        <w:rPr>
          <w:rFonts w:hint="eastAsia" w:ascii="宋体" w:hAnsi="宋体" w:cs="宋体"/>
          <w:color w:val="000000"/>
          <w:sz w:val="21"/>
          <w:szCs w:val="21"/>
          <w:lang w:bidi="ar"/>
        </w:rPr>
        <w:t xml:space="preserve">13.9.2</w:t>
      </w:r>
      <w:r>
        <w:rPr>
          <w:rFonts w:hint="eastAsia" w:ascii="宋体" w:hAnsi="宋体" w:cs="宋体"/>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sz w:val="21"/>
          <w:highlight w:val="none"/>
        </w:rPr>
        <w:t xml:space="preserve">，包括但不限于原材料成本、人工成本、制造费用、</w:t>
      </w:r>
      <w:r>
        <w:rPr>
          <w:rFonts w:hint="eastAsia" w:ascii="宋体" w:hAnsi="宋体" w:cs="宋体"/>
          <w:color w:val="000000"/>
          <w:sz w:val="21"/>
          <w:szCs w:val="21"/>
          <w:highlight w:val="none"/>
          <w:lang w:bidi="ar"/>
        </w:rPr>
        <w:t xml:space="preserve">完成</w:t>
      </w:r>
      <w:r>
        <w:rPr>
          <w:rFonts w:hint="eastAsia" w:ascii="宋体" w:hAnsi="宋体" w:cs="宋体"/>
          <w:color w:val="000000"/>
          <w:sz w:val="21"/>
          <w:szCs w:val="21"/>
          <w:lang w:bidi="ar"/>
        </w:rPr>
        <w:t xml:space="preserve">本项目发生的所有含税费用、支付给员工的工资（不得低于供应商所在地最低工资标准）和国家强制缴纳的各种社会保障资金、公积金、采购建筑材料原始凭证，以及供应商认为需要的其他费用等</w:t>
      </w:r>
      <w:r>
        <w:rPr>
          <w:rFonts w:hint="eastAsia" w:ascii="宋体" w:hAnsi="宋体" w:cs="宋体"/>
          <w:sz w:val="21"/>
        </w:rPr>
        <w:t xml:space="preserve">，给予相关供应商的合理时间一般不少于30分钟。其中，属于第3项情形，供应商已随投标（响应）文件一并提交相关书面说明及必要的证明材料的，在评审现场可不再重复提交。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sz w:val="21"/>
        </w:rPr>
      </w:pPr>
      <w:r>
        <w:rPr>
          <w:rFonts w:hint="eastAsia" w:ascii="宋体" w:hAnsi="宋体" w:cs="宋体"/>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widowControl w:val="off"/>
        <w:rPr>
          <w:rFonts w:hint="eastAsia" w:ascii="宋体" w:hAnsi="宋体" w:cs="宋体"/>
          <w:sz w:val="21"/>
        </w:rPr>
      </w:pPr>
      <w:r>
        <w:rPr>
          <w:rFonts w:hint="eastAsia" w:ascii="宋体" w:hAnsi="宋体" w:cs="宋体"/>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spacing w:line="360" w:lineRule="auto"/>
        <w:widowControl w:val="off"/>
        <w:rPr>
          <w:rFonts w:ascii="宋体" w:cs="宋体"/>
          <w:b/>
          <w:sz w:val="21"/>
        </w:rPr>
      </w:pPr>
      <w:r>
        <w:rPr>
          <w:rFonts w:hint="eastAsia" w:ascii="宋体" w:hAnsi="宋体" w:cs="宋体"/>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14、</w:t>
      </w:r>
      <w:r>
        <w:rPr>
          <w:rFonts w:hint="eastAsia" w:ascii="宋体" w:hAnsi="宋体" w:cs="宋体"/>
          <w:b/>
          <w:bCs/>
          <w:color w:val="000000"/>
          <w:sz w:val="21"/>
          <w:szCs w:val="21"/>
          <w:lang w:bidi="ar"/>
        </w:rPr>
        <w:t xml:space="preserve">评分方法和标准</w:t>
      </w:r>
      <w:r/>
    </w:p>
    <w:p>
      <w:pPr>
        <w:ind w:firstLine="420"/>
        <w:jc w:val="both"/>
        <w:spacing w:line="360" w:lineRule="auto"/>
        <w:rPr>
          <w:rFonts w:hint="eastAsia" w:ascii="宋体" w:hAnsi="宋体" w:cs="宋体"/>
          <w:bCs/>
          <w:color w:val="000000"/>
          <w:sz w:val="21"/>
          <w:szCs w:val="21"/>
        </w:rPr>
      </w:pPr>
      <w:r>
        <w:rPr>
          <w:rFonts w:hint="eastAsia" w:ascii="宋体" w:hAnsi="宋体" w:cs="宋体"/>
          <w:bCs/>
          <w:color w:val="000000"/>
          <w:sz w:val="21"/>
          <w:szCs w:val="21"/>
          <w:lang w:bidi="ar"/>
        </w:rPr>
        <w:t xml:space="preserve">14.1 </w:t>
      </w:r>
      <w:r>
        <w:rPr>
          <w:rFonts w:hint="eastAsia" w:ascii="宋体" w:hAnsi="宋体" w:cs="宋体"/>
          <w:color w:val="000000"/>
          <w:sz w:val="21"/>
          <w:szCs w:val="21"/>
          <w:lang w:bidi="ar"/>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jc w:val="both"/>
        <w:spacing w:line="360" w:lineRule="auto"/>
        <w:widowControl w:val="off"/>
        <w:rPr>
          <w:rFonts w:hint="eastAsia" w:ascii="宋体" w:hAnsi="宋体" w:cs="宋体"/>
          <w:color w:val="000000"/>
          <w:sz w:val="21"/>
          <w:szCs w:val="21"/>
        </w:rPr>
      </w:pPr>
      <w:r>
        <w:rPr>
          <w:rFonts w:hint="eastAsia" w:ascii="宋体" w:hAnsi="宋体" w:cs="宋体"/>
          <w:b/>
          <w:bCs/>
          <w:color w:val="000000"/>
          <w:sz w:val="21"/>
          <w:szCs w:val="21"/>
          <w:lang w:bidi="ar"/>
        </w:rPr>
        <w:t xml:space="preserve">   </w:t>
      </w:r>
      <w:r>
        <w:rPr>
          <w:rFonts w:hint="eastAsia" w:ascii="宋体" w:hAnsi="宋体" w:cs="宋体"/>
          <w:bCs/>
          <w:color w:val="000000"/>
          <w:sz w:val="21"/>
          <w:szCs w:val="21"/>
          <w:lang w:bidi="ar"/>
        </w:rPr>
        <w:t xml:space="preserve"> 14.2 </w:t>
      </w:r>
      <w:r>
        <w:rPr>
          <w:rFonts w:hint="eastAsia" w:ascii="宋体" w:hAnsi="宋体" w:cs="宋体"/>
          <w:color w:val="000000"/>
          <w:sz w:val="21"/>
          <w:szCs w:val="21"/>
          <w:lang w:bidi="ar"/>
        </w:rPr>
        <w:t xml:space="preserve">综合评分的主要因素是</w:t>
      </w:r>
      <w:r>
        <w:rPr>
          <w:rFonts w:hint="eastAsia" w:ascii="宋体" w:hAnsi="宋体" w:cs="宋体"/>
          <w:bCs/>
          <w:color w:val="000000"/>
          <w:sz w:val="21"/>
          <w:szCs w:val="21"/>
          <w:lang w:bidi="ar"/>
        </w:rPr>
        <w:t xml:space="preserve">：</w:t>
      </w:r>
      <w:r>
        <w:rPr>
          <w:rFonts w:hint="eastAsia" w:ascii="宋体" w:hAnsi="宋体" w:cs="宋体"/>
          <w:color w:val="000000"/>
          <w:sz w:val="21"/>
          <w:szCs w:val="21"/>
          <w:lang w:bidi="ar"/>
        </w:rPr>
        <w:t xml:space="preserve">价格、服务、业绩、投标响应性等。</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14.3 评分标准详见第三章。</w:t>
      </w:r>
      <w:r/>
    </w:p>
    <w:p>
      <w:pPr>
        <w:ind w:firstLine="420"/>
        <w:jc w:val="both"/>
        <w:spacing w:line="360" w:lineRule="auto"/>
        <w:shd w:val="clear" w:color="auto" w:fill="ffffff"/>
        <w:rPr>
          <w:rFonts w:hint="eastAsia" w:ascii="宋体" w:hAnsi="宋体" w:cs="宋体"/>
          <w:b/>
          <w:color w:val="000000"/>
          <w:sz w:val="21"/>
          <w:szCs w:val="21"/>
          <w:shd w:val="clear" w:color="auto" w:fill="ffffff"/>
        </w:rPr>
      </w:pPr>
      <w:r>
        <w:rPr>
          <w:rFonts w:hint="eastAsia" w:ascii="宋体" w:hAnsi="宋体" w:cs="宋体"/>
          <w:b/>
          <w:color w:val="000000"/>
          <w:sz w:val="21"/>
          <w:szCs w:val="21"/>
          <w:shd w:val="clear" w:color="auto" w:fill="ffffff"/>
          <w:lang w:bidi="ar"/>
        </w:rPr>
        <w:t xml:space="preserve">15、确定成交供应商</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15.2 磋商小组根据磋商过程和结果编写磋商（评审）报告。</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15.3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因系统存储空间有限，成交结果公告届满之日起三十日后，“苏采云”系统不再保证提供下载《成交通知书》服务,因未及时下载而造成的不利后果由成交供应商自行承担。</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15.4 成交通知书对采购人和成交供应商具有同等法律效力。</w:t>
      </w:r>
      <w:r/>
    </w:p>
    <w:p>
      <w:pPr>
        <w:ind w:firstLine="420"/>
        <w:jc w:val="both"/>
        <w:spacing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color w:val="000000"/>
          <w:sz w:val="21"/>
          <w:szCs w:val="21"/>
          <w:lang w:bidi="ar"/>
        </w:rPr>
        <w:t xml:space="preserve">15.6 所有响应文件不论成交与否，均不退回。</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b/>
          <w:color w:val="000000"/>
          <w:sz w:val="21"/>
          <w:szCs w:val="21"/>
          <w:lang w:bidi="ar"/>
        </w:rPr>
        <w:t xml:space="preserve">16、</w:t>
      </w:r>
      <w:r>
        <w:rPr>
          <w:rFonts w:hint="eastAsia" w:ascii="宋体" w:hAnsi="宋体" w:cs="宋体"/>
          <w:b/>
          <w:bCs/>
          <w:color w:val="000000"/>
          <w:sz w:val="21"/>
          <w:szCs w:val="21"/>
          <w:lang w:bidi="ar"/>
        </w:rPr>
        <w:t xml:space="preserve">签订合同</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16.1 成交供应商应当自成交通知书发出之日起三十日内，与采购人签订合同，所签订的合同不得对磋商文件和响应文件作实质性修改。</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16.2 采购人不得向成交供应商提出任何不合理的要求作为签订合同的条件，不得与成交供应商私下订立背离合同实质性内容的协议。</w:t>
      </w:r>
      <w:r/>
    </w:p>
    <w:p>
      <w:pPr>
        <w:ind w:firstLine="420"/>
        <w:jc w:val="both"/>
        <w:spacing w:line="360" w:lineRule="auto"/>
        <w:widowControl w:val="off"/>
        <w:rPr>
          <w:rFonts w:hint="eastAsia" w:ascii="宋体" w:hAnsi="宋体" w:cs="宋体"/>
          <w:b/>
          <w:bCs/>
          <w:color w:val="000000"/>
          <w:sz w:val="21"/>
          <w:szCs w:val="21"/>
        </w:rPr>
      </w:pPr>
      <w:r>
        <w:rPr>
          <w:rFonts w:hint="eastAsia" w:ascii="宋体" w:hAnsi="宋体" w:cs="宋体"/>
          <w:color w:val="000000"/>
          <w:sz w:val="21"/>
          <w:szCs w:val="21"/>
          <w:lang w:bidi="ar"/>
        </w:rPr>
        <w:t xml:space="preserve">16.3 成交供应商因不可抗力或者自身原因不能履行合同的，</w:t>
      </w:r>
      <w:r>
        <w:rPr>
          <w:rFonts w:hint="eastAsia" w:ascii="宋体" w:hAnsi="宋体" w:cs="宋体"/>
          <w:color w:val="000000"/>
          <w:sz w:val="21"/>
          <w:szCs w:val="21"/>
          <w:shd w:val="clear" w:color="auto" w:fill="ffffff"/>
          <w:lang w:bidi="ar"/>
        </w:rPr>
        <w:t xml:space="preserve">采购人可以按照</w:t>
      </w:r>
      <w:r>
        <w:rPr>
          <w:rFonts w:hint="eastAsia" w:ascii="宋体" w:hAnsi="宋体" w:cs="宋体"/>
          <w:color w:val="000000"/>
          <w:sz w:val="21"/>
          <w:szCs w:val="21"/>
          <w:lang w:bidi="ar"/>
        </w:rPr>
        <w:t xml:space="preserve">《政府采购竞争性磋商采购方式管理暂行办法》</w:t>
      </w:r>
      <w:r>
        <w:rPr>
          <w:rFonts w:hint="eastAsia" w:ascii="宋体" w:hAnsi="宋体" w:cs="宋体"/>
          <w:color w:val="000000"/>
          <w:sz w:val="21"/>
          <w:szCs w:val="21"/>
          <w:shd w:val="clear" w:color="auto" w:fill="ffffff"/>
          <w:lang w:bidi="ar"/>
        </w:rPr>
        <w:t xml:space="preserve">第三十三条规定的原则确定其他供应商作为成交供应商并签订政府采购合同，也可以重新开展采购活动。</w:t>
      </w:r>
      <w:r>
        <w:rPr>
          <w:rFonts w:hint="eastAsia" w:ascii="宋体" w:hAnsi="宋体" w:cs="宋体"/>
          <w:b/>
          <w:bCs/>
          <w:color w:val="000000"/>
          <w:sz w:val="21"/>
          <w:szCs w:val="21"/>
          <w:shd w:val="clear" w:color="auto" w:fill="ffffff"/>
          <w:lang w:bidi="ar"/>
        </w:rPr>
        <w:t xml:space="preserve">放弃或拒绝签订政府采购合同的成交供应商不得参加对该项目重新开展的采购活动，</w:t>
      </w:r>
      <w:r>
        <w:rPr>
          <w:rFonts w:hint="eastAsia" w:ascii="宋体" w:hAnsi="宋体" w:cs="宋体"/>
          <w:b/>
          <w:bCs/>
          <w:color w:val="000000"/>
          <w:sz w:val="21"/>
          <w:szCs w:val="21"/>
          <w:lang w:bidi="ar"/>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jc w:val="both"/>
        <w:spacing w:line="440" w:lineRule="exact"/>
        <w:widowControl w:val="off"/>
        <w:rPr>
          <w:rFonts w:hint="eastAsia" w:ascii="宋体" w:hAnsi="宋体" w:cs="宋体"/>
          <w:color w:val="000000"/>
          <w:sz w:val="21"/>
          <w:szCs w:val="21"/>
          <w:shd w:val="clear" w:color="auto" w:fill="ffffff"/>
          <w:lang w:bidi="ar"/>
        </w:rPr>
      </w:pPr>
      <w:r>
        <w:rPr>
          <w:rFonts w:hint="eastAsia" w:ascii="宋体" w:hAnsi="宋体" w:cs="宋体"/>
          <w:color w:val="000000"/>
          <w:sz w:val="21"/>
          <w:szCs w:val="21"/>
          <w:lang w:bidi="ar"/>
        </w:rPr>
        <w:t xml:space="preserve">16.4 成交供应商拒绝签订政府采购合同的，</w:t>
      </w:r>
      <w:r>
        <w:rPr>
          <w:rFonts w:hint="eastAsia" w:ascii="宋体" w:hAnsi="宋体" w:cs="宋体"/>
          <w:color w:val="000000"/>
          <w:sz w:val="21"/>
          <w:szCs w:val="21"/>
          <w:shd w:val="clear" w:color="auto" w:fill="ffffff"/>
          <w:lang w:bidi="ar"/>
        </w:rPr>
        <w:t xml:space="preserve">采购人可以按照</w:t>
      </w:r>
      <w:r>
        <w:rPr>
          <w:rFonts w:hint="eastAsia" w:ascii="宋体" w:hAnsi="宋体" w:cs="宋体"/>
          <w:color w:val="000000"/>
          <w:sz w:val="21"/>
          <w:szCs w:val="21"/>
          <w:lang w:bidi="ar"/>
        </w:rPr>
        <w:t xml:space="preserve">《政府采购竞争性磋商采购方式管理暂行办法》</w:t>
      </w:r>
      <w:r>
        <w:rPr>
          <w:rFonts w:hint="eastAsia" w:ascii="宋体" w:hAnsi="宋体" w:cs="宋体"/>
          <w:color w:val="000000"/>
          <w:sz w:val="21"/>
          <w:szCs w:val="21"/>
          <w:shd w:val="clear" w:color="auto" w:fill="ffffff"/>
          <w:lang w:bidi="ar"/>
        </w:rPr>
        <w:t xml:space="preserve">第三十三条规定的原则确定其他供应商作为成交供应商并签订政府采购合同，也可以重新开展采购活动。</w:t>
      </w:r>
      <w:r/>
    </w:p>
    <w:p>
      <w:pPr>
        <w:ind w:firstLine="420"/>
        <w:jc w:val="both"/>
        <w:spacing w:line="440" w:lineRule="exact"/>
        <w:widowControl w:val="o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16.5 </w:t>
      </w:r>
      <w:r>
        <w:rPr>
          <w:rFonts w:hint="eastAsia" w:ascii="宋体" w:hAnsi="宋体" w:cs="宋体"/>
          <w:bCs/>
          <w:sz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六、质疑与投诉</w:t>
      </w:r>
      <w:r/>
    </w:p>
    <w:p>
      <w:pPr>
        <w:ind w:firstLine="42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17、质疑</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17.1 供应商认为磋商文件、磋商过程和中标、成交结果使自己的权益受到损害的，可以在知道或者应知其权益受到损害之日起七个工作日内，以书面形式向采购代理机构提出质疑。</w:t>
      </w:r>
      <w:r/>
    </w:p>
    <w:p>
      <w:pPr>
        <w:ind w:firstLine="424"/>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17.3 提出质疑的供应商应当是参与所质疑项目采购活动的供应商。潜在供应商已依法获取其可质疑的采购文件的，可以对该文件提出质疑。</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17.5 以联合体形式参加政府采购活动的，其投诉应当由组成联合体的所有供应商共同提出。</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17.6 供应商质疑应当有明确的请求和必要的证明材料。供应商必须在法定质疑期内一次性提出针对同一采购程序环节的质疑。</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17.8 质疑函应当使用中文。相关当事人提供外文书证或者外国语视听资料的，应当附有中文译本，由翻译机构盖章或者翻译人员签名。</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17.9 质疑函应当现场书面提交至采购代理机构联系人（详见竞争性磋商公告）处，提交时应出示有效身份证明。</w:t>
      </w:r>
      <w:r/>
    </w:p>
    <w:p>
      <w:pPr>
        <w:ind w:firstLine="426"/>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18、投诉</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18.1 供应商对采购代理机构的答复不满意或者采购代理机构未在规定的时间内作出答复的，可以在答复期满后十五个工作日内向同级政府采购监督管理部门投诉。</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18.2 供应商投诉应当有明确的请求和必要的证明材料。供应商投诉的事项不得超出已质疑事项的范围。</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18.3 投诉人对政府采购监督管理部门的投诉处理决定不服或者政府采购监督管理部门逾期未作处理的，可以依法申请行政复议或者向人民法院提起行政诉讼。</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18.4 投诉人在全国范围12个月内三次以上投诉查无实据的，由财政部门列入不良行为记录名单。</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18.5 投诉人有下列行为之一的，属于虚假、恶意投诉，由财政部门列入不良行为记录名单，禁止其1至3年内参加政府采购活动：</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（1）捏造事实；</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（2）提供虚假材料；</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（3）以非法手段取得证明材料。证据来源的合法性存在明显疑问，投诉人无法证明其取得方式合法的，视为以非法手段取得证明材料。</w:t>
      </w:r>
      <w:r/>
    </w:p>
    <w:p>
      <w:pPr>
        <w:ind w:firstLine="424"/>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18.6 任何单位和个人对采购代理机构在采购活动中的违法行为，有权控告和检举，联系电话：025-84531274（招标采购代理机构监察部门）</w:t>
      </w:r>
      <w:r/>
    </w:p>
    <w:p>
      <w:pPr>
        <w:ind w:firstLine="420"/>
        <w:jc w:val="both"/>
        <w:spacing w:line="360" w:lineRule="auto"/>
        <w:widowControl w:val="off"/>
        <w:tabs>
          <w:tab w:val="left" w:pos="5355" w:leader="none"/>
        </w:tabs>
        <w:rPr>
          <w:rFonts w:hint="eastAsia" w:ascii="宋体" w:hAnsi="宋体" w:cs="宋体"/>
          <w:b/>
          <w:bCs/>
          <w:color w:val="000000"/>
          <w:sz w:val="21"/>
          <w:szCs w:val="21"/>
        </w:rPr>
      </w:pPr>
      <w:r>
        <w:rPr>
          <w:rFonts w:hint="eastAsia" w:ascii="宋体" w:hAnsi="宋体" w:cs="宋体"/>
          <w:b/>
          <w:color w:val="000000"/>
          <w:sz w:val="21"/>
          <w:szCs w:val="21"/>
          <w:lang w:bidi="ar"/>
        </w:rPr>
        <w:t xml:space="preserve">七、</w:t>
      </w:r>
      <w:r>
        <w:rPr>
          <w:rFonts w:hint="eastAsia" w:ascii="宋体" w:hAnsi="宋体" w:cs="宋体"/>
          <w:b/>
          <w:bCs/>
          <w:color w:val="000000"/>
          <w:sz w:val="21"/>
          <w:szCs w:val="21"/>
          <w:lang w:bidi="ar"/>
        </w:rPr>
        <w:t xml:space="preserve">诚实信用</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19.1 供应商之间不得相互串通报价，不得妨碍其他供应商的公平竞争，不得损害采购人和其他供应商的合法权益。</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19.4 供应商不得虚假承诺，否则，按照提供虚假材料谋取成交处理。</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八、磋商费用</w:t>
      </w:r>
      <w:r/>
    </w:p>
    <w:p>
      <w:pPr>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20.1 供应商应承担所有与准备和参加磋商有关的费用，无论采购结果如何，采购代理机构和采购人在任何情况下均无义务和责任承担这些费用。</w:t>
      </w:r>
      <w:r/>
    </w:p>
    <w:p>
      <w:pPr>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20.2 本次采购代理服务费用由成交供应商在领取《成交通知书》前一次性支付给代理机构。本项目</w:t>
      </w:r>
      <w:r>
        <w:rPr>
          <w:rFonts w:hint="eastAsia" w:ascii="宋体" w:hAnsi="宋体" w:cs="宋体"/>
          <w:color w:val="000000"/>
          <w:sz w:val="21"/>
          <w:szCs w:val="21"/>
        </w:rPr>
        <w:t xml:space="preserve">招采购代理服务费采用差额累进方式。合同签订后一周内，成交供应商按成交金额*（计价格〔2002〕1980号）中规定的收费标准*70%的比例向代理机构缴纳采购服务费，不足3000元的按3000元收取，服务费一次付清</w:t>
      </w:r>
      <w:r>
        <w:rPr>
          <w:rFonts w:hint="eastAsia" w:ascii="宋体" w:hAnsi="宋体" w:cs="宋体"/>
          <w:color w:val="000000"/>
          <w:sz w:val="21"/>
          <w:szCs w:val="21"/>
          <w:lang w:bidi="ar"/>
        </w:rPr>
        <w:t xml:space="preserve">。</w:t>
      </w:r>
      <w:r/>
    </w:p>
    <w:p>
      <w:pPr>
        <w:ind w:firstLine="422"/>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bidi="ar"/>
        </w:rPr>
        <w:t xml:space="preserve">九、其它</w:t>
      </w:r>
      <w:r/>
    </w:p>
    <w:p>
      <w:pPr>
        <w:spacing w:line="360" w:lineRule="auto"/>
        <w:rPr>
          <w:rFonts w:hint="eastAsia" w:ascii="宋体" w:hAnsi="宋体" w:cs="宋体"/>
          <w:sz w:val="21"/>
          <w:szCs w:val="21"/>
        </w:rPr>
      </w:pPr>
      <w:r>
        <w:rPr>
          <w:rFonts w:hint="eastAsia" w:ascii="宋体" w:hAnsi="宋体" w:cs="宋体"/>
          <w:color w:val="000000"/>
          <w:sz w:val="21"/>
          <w:szCs w:val="21"/>
          <w:lang w:bidi="ar"/>
        </w:rPr>
        <w:t xml:space="preserve">    21.1本项目根据江苏省财政厅关于加强政府绿色采购有关事项的通知（苏财购〔2023〕65号）规定，执行绿色采购需求标准。</w:t>
      </w:r>
      <w:r/>
    </w:p>
    <w:p>
      <w:pPr>
        <w:pStyle w:val="1036"/>
        <w:ind w:firstLine="420"/>
        <w:spacing w:line="440" w:lineRule="exact"/>
        <w:rPr>
          <w:rFonts w:hint="eastAsia" w:ascii="宋体" w:hAnsi="宋体"/>
          <w:szCs w:val="21"/>
        </w:rPr>
      </w:pPr>
      <w:r>
        <w:rPr>
          <w:rFonts w:hint="eastAsia" w:ascii="宋体" w:hAnsi="宋体"/>
          <w:szCs w:val="21"/>
        </w:rPr>
      </w:r>
      <w:r/>
    </w:p>
    <w:p>
      <w:pPr>
        <w:pStyle w:val="1036"/>
        <w:ind w:firstLine="420"/>
        <w:spacing w:line="360" w:lineRule="auto"/>
        <w:rPr>
          <w:bCs/>
          <w:szCs w:val="21"/>
        </w:rPr>
      </w:pPr>
      <w:r>
        <w:rPr>
          <w:bCs/>
          <w:szCs w:val="21"/>
        </w:rPr>
      </w:r>
      <w:r/>
    </w:p>
    <w:p>
      <w:pPr>
        <w:pStyle w:val="1036"/>
        <w:jc w:val="center"/>
        <w:spacing w:line="440" w:lineRule="exact"/>
        <w:rPr>
          <w:b/>
          <w:sz w:val="28"/>
          <w:szCs w:val="28"/>
        </w:rPr>
        <w:outlineLvl w:val="0"/>
      </w:pPr>
      <w:r/>
      <w:bookmarkStart w:id="23" w:name="_Toc142623417"/>
      <w:r/>
      <w:bookmarkEnd w:id="23"/>
      <w:r/>
      <w:bookmarkStart w:id="24" w:name="_Toc25032666"/>
      <w:r/>
      <w:bookmarkEnd w:id="24"/>
      <w:r/>
      <w:bookmarkStart w:id="25" w:name="_Toc189726853"/>
      <w:r/>
      <w:bookmarkEnd w:id="25"/>
      <w:r/>
      <w:bookmarkStart w:id="26" w:name="_Hlk297273538"/>
      <w:r/>
      <w:bookmarkEnd w:id="26"/>
      <w:r/>
      <w:bookmarkStart w:id="27" w:name="_Toc521839351"/>
      <w:r/>
      <w:bookmarkEnd w:id="27"/>
      <w:r/>
      <w:bookmarkStart w:id="28" w:name="_Toc163629751"/>
      <w:r/>
      <w:bookmarkEnd w:id="28"/>
      <w:r/>
      <w:bookmarkStart w:id="29" w:name="_Toc522347554"/>
      <w:r/>
      <w:bookmarkEnd w:id="29"/>
      <w:r>
        <w:rPr>
          <w:b/>
          <w:sz w:val="28"/>
          <w:szCs w:val="28"/>
        </w:rPr>
        <w:br w:type="page" w:clear="all"/>
      </w:r>
      <w:bookmarkStart w:id="30" w:name="_Toc27714"/>
      <w:r>
        <w:rPr>
          <w:b/>
          <w:sz w:val="28"/>
          <w:szCs w:val="28"/>
        </w:rPr>
        <w:t xml:space="preserve">第三章 评审标准</w:t>
      </w:r>
      <w:bookmarkEnd w:id="30"/>
      <w:r/>
      <w:r/>
    </w:p>
    <w:p>
      <w:pPr>
        <w:pStyle w:val="1036"/>
        <w:ind w:left="632" w:hanging="632"/>
        <w:spacing w:line="360" w:lineRule="auto"/>
        <w:widowControl/>
        <w:rPr>
          <w:color w:val="000000"/>
          <w:szCs w:val="21"/>
        </w:rPr>
      </w:pPr>
      <w:r>
        <w:rPr>
          <w:b/>
          <w:bCs/>
          <w:color w:val="000000"/>
          <w:szCs w:val="21"/>
        </w:rPr>
        <w:t xml:space="preserve">（一）评标方法</w:t>
      </w:r>
      <w:r/>
    </w:p>
    <w:p>
      <w:pPr>
        <w:pStyle w:val="1036"/>
        <w:ind w:firstLine="422"/>
        <w:spacing w:line="360" w:lineRule="auto"/>
        <w:rPr>
          <w:rFonts w:hint="eastAsia" w:ascii="宋体" w:hAnsi="宋体"/>
        </w:rPr>
      </w:pPr>
      <w:r>
        <w:rPr>
          <w:rFonts w:hint="eastAsia" w:ascii="宋体" w:hAnsi="宋体"/>
        </w:rPr>
        <w:t xml:space="preserve">本次磋商采用综合评分法，本项目总分为100分，小数点后保留2位。</w:t>
      </w:r>
      <w:r/>
    </w:p>
    <w:p>
      <w:pPr>
        <w:pStyle w:val="1036"/>
        <w:spacing w:line="360" w:lineRule="auto"/>
        <w:rPr>
          <w:rFonts w:hint="eastAsia" w:ascii="宋体" w:hAnsi="宋体"/>
          <w:szCs w:val="21"/>
        </w:rPr>
      </w:pPr>
      <w:r>
        <w:rPr>
          <w:b/>
          <w:bCs/>
          <w:color w:val="000000"/>
          <w:szCs w:val="21"/>
        </w:rPr>
        <w:t xml:space="preserve">（二）评标标准</w:t>
      </w:r>
      <w:r/>
    </w:p>
    <w:p>
      <w:pPr>
        <w:pStyle w:val="1036"/>
        <w:ind w:firstLine="211"/>
        <w:spacing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rPr>
        <w:t xml:space="preserve">在响应文件满足磋商文件全部实质性要求且按评审因素的量化指标评审得分最高的供应商为成交候选供应商。得分相同的，按响应报价由低到高顺序排列，得分且响应报价相同的，按主要技术指标优劣顺序排列，由磋商小组确定成交候选人。</w:t>
      </w:r>
      <w:r/>
    </w:p>
    <w:p>
      <w:pPr>
        <w:ind w:firstLine="211"/>
        <w:spacing w:line="360" w:lineRule="auto"/>
        <w:rPr>
          <w:rFonts w:hint="eastAsia" w:ascii="宋体" w:hAnsi="宋体" w:cs="宋体"/>
          <w:sz w:val="21"/>
          <w:szCs w:val="21"/>
        </w:rPr>
      </w:pPr>
      <w:r>
        <w:rPr>
          <w:rFonts w:hint="eastAsia" w:ascii="宋体" w:hAnsi="宋体" w:cs="宋体"/>
          <w:b/>
          <w:bCs/>
          <w:sz w:val="21"/>
          <w:szCs w:val="21"/>
        </w:rPr>
        <w:t xml:space="preserve">（2）</w:t>
      </w:r>
      <w:r>
        <w:rPr>
          <w:rFonts w:hint="eastAsia" w:ascii="宋体" w:hAnsi="宋体" w:cs="宋体"/>
          <w:b/>
          <w:bCs/>
          <w:color w:val="000000"/>
          <w:sz w:val="21"/>
          <w:szCs w:val="21"/>
        </w:rPr>
        <w:t xml:space="preserve">国家政策导向</w:t>
      </w:r>
      <w:r/>
    </w:p>
    <w:p>
      <w:pPr>
        <w:pStyle w:val="1036"/>
        <w:ind w:firstLine="420"/>
        <w:spacing w:line="440" w:lineRule="exact"/>
        <w:rPr>
          <w:rFonts w:hint="eastAsia" w:ascii="宋体" w:hAnsi="宋体"/>
          <w:szCs w:val="21"/>
        </w:rPr>
      </w:pPr>
      <w:r>
        <w:rPr>
          <w:rFonts w:hint="eastAsia" w:ascii="宋体" w:hAnsi="宋体"/>
          <w:b/>
          <w:bCs/>
          <w:szCs w:val="21"/>
        </w:rPr>
        <w:t xml:space="preserve">①促进小微企业发展政策：</w:t>
      </w:r>
      <w:r>
        <w:rPr>
          <w:rFonts w:hint="eastAsia" w:ascii="宋体" w:hAnsi="宋体"/>
          <w:szCs w:val="21"/>
        </w:rPr>
        <w:t xml:space="preserve">根据《政府采购促进中小企业发展管理办法》规定，对小、微型企业产品的价格给予5%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036"/>
        <w:ind w:firstLine="420"/>
        <w:spacing w:line="440" w:lineRule="exact"/>
        <w:rPr>
          <w:rFonts w:hint="eastAsia" w:ascii="宋体" w:hAnsi="宋体"/>
          <w:szCs w:val="21"/>
        </w:rPr>
      </w:pPr>
      <w:r>
        <w:rPr>
          <w:rFonts w:hint="eastAsia" w:ascii="宋体" w:hAnsi="宋体"/>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1036"/>
        <w:ind w:firstLine="420"/>
        <w:spacing w:line="440" w:lineRule="exact"/>
        <w:rPr>
          <w:rFonts w:hint="eastAsia" w:ascii="宋体" w:hAnsi="宋体"/>
          <w:szCs w:val="21"/>
        </w:rPr>
      </w:pPr>
      <w:r>
        <w:rPr>
          <w:rFonts w:hint="eastAsia" w:ascii="宋体" w:hAnsi="宋体"/>
          <w:b/>
          <w:bCs/>
          <w:szCs w:val="21"/>
        </w:rPr>
        <w:t xml:space="preserve">②监狱企业扶持政策：</w:t>
      </w:r>
      <w:r>
        <w:rPr>
          <w:rFonts w:hint="eastAsia" w:ascii="宋体" w:hAnsi="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pStyle w:val="1036"/>
        <w:ind w:firstLine="420"/>
        <w:spacing w:line="440" w:lineRule="exact"/>
        <w:rPr>
          <w:rFonts w:hint="eastAsia" w:ascii="宋体" w:hAnsi="宋体"/>
          <w:szCs w:val="21"/>
        </w:rPr>
      </w:pPr>
      <w:r>
        <w:rPr>
          <w:rFonts w:hint="eastAsia" w:ascii="宋体" w:hAnsi="宋体"/>
          <w:b/>
          <w:bCs/>
          <w:szCs w:val="21"/>
        </w:rPr>
        <w:t xml:space="preserve">③残疾人福利性单位扶持政策：</w:t>
      </w:r>
      <w:r>
        <w:rPr>
          <w:rFonts w:hint="eastAsia" w:ascii="宋体" w:hAnsi="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jc w:val="both"/>
        <w:spacing w:line="360" w:lineRule="auto"/>
        <w:widowControl w:val="off"/>
        <w:rPr>
          <w:rFonts w:hint="eastAsia"/>
          <w:sz w:val="21"/>
          <w:szCs w:val="21"/>
        </w:rPr>
      </w:pPr>
      <w:r>
        <w:rPr>
          <w:rFonts w:hint="eastAsia"/>
          <w:b/>
          <w:bCs/>
          <w:sz w:val="21"/>
          <w:szCs w:val="21"/>
        </w:rPr>
        <w:t xml:space="preserve">④乡村产业振兴支持政策：</w:t>
      </w:r>
      <w:r>
        <w:rPr>
          <w:rFonts w:hint="eastAsia"/>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jc w:val="both"/>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⑤</w:t>
      </w:r>
      <w:r>
        <w:rPr>
          <w:rFonts w:hint="eastAsia" w:ascii="宋体" w:hAnsi="宋体" w:eastAsia="宋体" w:cs="宋体"/>
          <w:b/>
          <w:bCs/>
          <w:color w:val="auto"/>
          <w:sz w:val="21"/>
          <w:szCs w:val="21"/>
          <w:highlight w:val="none"/>
          <w:lang w:val="en-US" w:eastAsia="zh-CN"/>
        </w:rPr>
        <w:t xml:space="preserve">采购本国产品的支持政策（本项目不适用）：</w:t>
      </w:r>
      <w:r/>
    </w:p>
    <w:p>
      <w:pPr>
        <w:ind w:firstLine="422"/>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2"/>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pStyle w:val="1010"/>
        <w:ind w:left="0"/>
        <w:rPr>
          <w:rFonts w:ascii="Times New Roman" w:hAnsi="Times New Roman" w:eastAsia="宋体"/>
          <w:b/>
          <w:bCs/>
          <w:sz w:val="21"/>
          <w:szCs w:val="21"/>
        </w:rPr>
      </w:pPr>
      <w:r>
        <w:rPr>
          <w:rFonts w:hint="eastAsia" w:ascii="Times New Roman" w:hAnsi="Times New Roman" w:eastAsia="宋体"/>
          <w:b/>
          <w:bCs/>
          <w:sz w:val="21"/>
          <w:szCs w:val="21"/>
        </w:rPr>
        <w:t xml:space="preserve">具体评分办法：</w:t>
      </w:r>
      <w:r/>
    </w:p>
    <w:tbl>
      <w:tblPr>
        <w:tblStyle w:val="1004"/>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7628"/>
        <w:gridCol w:w="691"/>
      </w:tblGrid>
      <w:tr>
        <w:trPr>
          <w:jc w:val="center"/>
          <w:trHeight w:val="454"/>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60" w:lineRule="auto"/>
              <w:widowControl w:val="off"/>
              <w:rPr>
                <w:rFonts w:hint="eastAsia" w:ascii="宋体" w:hAnsi="宋体" w:cs="宋体"/>
                <w:b/>
                <w:sz w:val="21"/>
                <w:szCs w:val="21"/>
              </w:rPr>
            </w:pPr>
            <w:r>
              <w:rPr>
                <w:rFonts w:hint="eastAsia" w:ascii="宋体" w:hAnsi="宋体" w:cs="宋体"/>
                <w:b/>
                <w:sz w:val="21"/>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jc w:val="center"/>
              <w:spacing w:line="360" w:lineRule="auto"/>
              <w:widowControl w:val="off"/>
              <w:rPr>
                <w:rFonts w:hint="eastAsia" w:ascii="宋体" w:hAnsi="宋体" w:cs="宋体"/>
                <w:b/>
                <w:sz w:val="21"/>
                <w:szCs w:val="21"/>
              </w:rPr>
            </w:pPr>
            <w:r>
              <w:rPr>
                <w:rFonts w:hint="eastAsia" w:ascii="宋体" w:hAnsi="宋体" w:cs="宋体"/>
                <w:b/>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jc w:val="center"/>
              <w:spacing w:line="360" w:lineRule="auto"/>
              <w:widowControl w:val="off"/>
              <w:rPr>
                <w:rFonts w:hint="eastAsia" w:ascii="宋体" w:hAnsi="宋体" w:cs="宋体"/>
                <w:b/>
                <w:sz w:val="21"/>
                <w:szCs w:val="21"/>
              </w:rPr>
            </w:pPr>
            <w:r>
              <w:rPr>
                <w:rFonts w:hint="eastAsia" w:ascii="宋体" w:hAnsi="宋体" w:cs="宋体"/>
                <w:b/>
                <w:sz w:val="21"/>
                <w:szCs w:val="21"/>
                <w:lang w:bidi="ar"/>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报价</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采用低价优先法计算，即满足磋商文件要求且最终投标价格最低的投标报价为评标基准价，其价格分为满分。 </w:t>
            </w:r>
            <w:r/>
          </w:p>
          <w:p>
            <w:pP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其他供应商的价格分统一按照下列公式计算：投标报价得分=（评标基准价/投标报价）×70（小数点保留两位）。</w:t>
            </w:r>
            <w:r/>
          </w:p>
          <w:p>
            <w:pPr>
              <w:spacing w:line="360" w:lineRule="auto"/>
              <w:widowControl w:val="off"/>
              <w:rPr>
                <w:rFonts w:hint="eastAsia" w:ascii="宋体" w:hAnsi="宋体" w:cs="宋体"/>
                <w:b/>
                <w:sz w:val="21"/>
                <w:szCs w:val="21"/>
                <w:lang w:bidi="ar"/>
              </w:rPr>
            </w:pPr>
            <w:r>
              <w:rPr>
                <w:rFonts w:hint="eastAsia" w:ascii="宋体" w:hAnsi="宋体" w:cs="宋体"/>
                <w:b/>
                <w:sz w:val="21"/>
                <w:szCs w:val="21"/>
                <w:lang w:bidi="ar"/>
              </w:rPr>
              <w:t xml:space="preserve">注：</w:t>
            </w:r>
            <w:r>
              <w:rPr>
                <w:rFonts w:hint="eastAsia" w:ascii="宋体" w:hAnsi="宋体" w:cs="宋体"/>
                <w:b/>
                <w:sz w:val="21"/>
                <w:szCs w:val="21"/>
                <w:lang w:bidi="ar"/>
              </w:rPr>
              <w:br/>
            </w:r>
            <w:r>
              <w:rPr>
                <w:rFonts w:hint="eastAsia" w:ascii="宋体" w:hAnsi="宋体" w:cs="宋体"/>
                <w:b/>
                <w:sz w:val="21"/>
                <w:szCs w:val="21"/>
                <w:lang w:bidi="ar"/>
              </w:rPr>
              <w:t xml:space="preserve">（1）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p>
            <w:pPr>
              <w:jc w:val="both"/>
              <w:spacing w:line="360" w:lineRule="auto"/>
              <w:widowControl w:val="off"/>
              <w:rPr>
                <w:rFonts w:hint="eastAsia" w:ascii="宋体" w:hAnsi="宋体" w:eastAsia="宋体" w:cs="宋体"/>
                <w:b/>
                <w:bCs/>
                <w:sz w:val="21"/>
                <w:highlight w:val="none"/>
              </w:rPr>
            </w:pPr>
            <w:r>
              <w:rPr>
                <w:rFonts w:hint="eastAsia" w:ascii="宋体" w:hAnsi="宋体" w:eastAsia="宋体" w:cs="宋体"/>
                <w:b/>
                <w:bCs/>
                <w:sz w:val="21"/>
                <w:highlight w:val="none"/>
              </w:rPr>
              <w:t xml:space="preserve">评审过程中出现下列情形之一的，评审委员会应当启动异常低价投标（响应）审查程序：</w:t>
            </w:r>
            <w:r/>
          </w:p>
          <w:p>
            <w:pPr>
              <w:jc w:val="both"/>
              <w:spacing w:line="360" w:lineRule="auto"/>
              <w:widowControl w:val="off"/>
              <w:rPr>
                <w:rFonts w:hint="eastAsia" w:ascii="宋体" w:hAnsi="宋体" w:eastAsia="宋体" w:cs="宋体"/>
                <w:b/>
                <w:bCs/>
                <w:sz w:val="21"/>
                <w:highlight w:val="none"/>
              </w:rPr>
            </w:pPr>
            <w:r>
              <w:rPr>
                <w:rFonts w:hint="eastAsia" w:ascii="宋体" w:hAnsi="宋体" w:eastAsia="宋体" w:cs="宋体"/>
                <w:b/>
                <w:bCs/>
                <w:sz w:val="21"/>
                <w:highlight w:val="none"/>
              </w:rPr>
              <w:t xml:space="preserve">1）投标（响应）报价低于全部通过符合性审查供应商投标（响应）报价平均值65%的，即投标（响应）报价&lt;全部通过符合性审查供应商投标（响应）报价平均值×65%；</w:t>
            </w:r>
            <w:r/>
          </w:p>
          <w:p>
            <w:pPr>
              <w:jc w:val="both"/>
              <w:spacing w:line="360" w:lineRule="auto"/>
              <w:widowControl w:val="off"/>
              <w:rPr>
                <w:rFonts w:hint="eastAsia" w:ascii="宋体" w:hAnsi="宋体" w:eastAsia="宋体" w:cs="宋体"/>
                <w:b/>
                <w:bCs/>
                <w:sz w:val="21"/>
                <w:highlight w:val="none"/>
              </w:rPr>
            </w:pPr>
            <w:r>
              <w:rPr>
                <w:rFonts w:hint="eastAsia" w:ascii="宋体" w:hAnsi="宋体" w:eastAsia="宋体" w:cs="宋体"/>
                <w:b/>
                <w:bCs/>
                <w:sz w:val="21"/>
                <w:highlight w:val="none"/>
              </w:rPr>
              <w:t xml:space="preserve">2）投标（响应）报价低于通过符合性审查的次低报价供应商投标（响应）报价65%的，即投标（响应）报价&lt;通过符合性审查的次低报价供应商投标（响应）报价×65%；</w:t>
            </w:r>
            <w:r/>
          </w:p>
          <w:p>
            <w:pPr>
              <w:jc w:val="both"/>
              <w:spacing w:line="360" w:lineRule="auto"/>
              <w:widowControl w:val="off"/>
              <w:rPr>
                <w:rFonts w:hint="eastAsia" w:ascii="宋体" w:hAnsi="宋体" w:eastAsia="宋体" w:cs="宋体"/>
                <w:b/>
                <w:bCs/>
                <w:sz w:val="21"/>
                <w:highlight w:val="none"/>
              </w:rPr>
            </w:pPr>
            <w:r>
              <w:rPr>
                <w:rFonts w:hint="eastAsia" w:ascii="宋体" w:hAnsi="宋体" w:eastAsia="宋体" w:cs="宋体"/>
                <w:b/>
                <w:bCs/>
                <w:sz w:val="21"/>
                <w:highlight w:val="none"/>
              </w:rPr>
              <w:t xml:space="preserve">3）投标（响应）报价低于采购项目最高限价65%的，即投标（响应）报价&lt;采购项目最高限价×</w:t>
            </w:r>
            <w:r>
              <w:rPr>
                <w:rFonts w:hint="eastAsia" w:ascii="宋体" w:hAnsi="宋体" w:eastAsia="宋体" w:cs="宋体"/>
                <w:b/>
                <w:bCs/>
                <w:sz w:val="21"/>
                <w:highlight w:val="none"/>
                <w:lang w:val="en-US" w:eastAsia="zh-CN"/>
              </w:rPr>
              <w:t xml:space="preserve">6</w:t>
            </w:r>
            <w:r>
              <w:rPr>
                <w:rFonts w:hint="eastAsia" w:ascii="宋体" w:hAnsi="宋体" w:eastAsia="宋体" w:cs="宋体"/>
                <w:b/>
                <w:bCs/>
                <w:sz w:val="21"/>
                <w:highlight w:val="none"/>
              </w:rPr>
              <w:t xml:space="preserve">5%；</w:t>
            </w:r>
            <w:r/>
          </w:p>
          <w:p>
            <w:pPr>
              <w:jc w:val="both"/>
              <w:spacing w:line="360" w:lineRule="auto"/>
              <w:widowControl w:val="off"/>
              <w:rPr>
                <w:rFonts w:hint="eastAsia" w:ascii="宋体" w:hAnsi="宋体" w:cs="宋体"/>
                <w:bCs/>
                <w:sz w:val="21"/>
                <w:szCs w:val="21"/>
              </w:rPr>
            </w:pPr>
            <w:r>
              <w:rPr>
                <w:rFonts w:hint="eastAsia" w:ascii="宋体" w:hAnsi="宋体" w:eastAsia="宋体" w:cs="宋体"/>
                <w:b/>
                <w:bCs/>
                <w:sz w:val="21"/>
              </w:rPr>
              <w:t xml:space="preserve">4）评审委员会基于专业判断，认为供应商报价过低，有可能影响产品质量或者不能诚信履约的其他情形。</w:t>
            </w:r>
            <w:r>
              <w:rPr>
                <w:rFonts w:hint="eastAsia" w:ascii="宋体" w:hAnsi="宋体" w:cs="宋体"/>
                <w:b/>
                <w:sz w:val="21"/>
                <w:szCs w:val="21"/>
                <w:lang w:bidi="ar"/>
              </w:rPr>
              <w:br/>
            </w:r>
            <w:r>
              <w:rPr>
                <w:rFonts w:hint="eastAsia" w:ascii="宋体" w:hAnsi="宋体" w:cs="宋体"/>
                <w:b/>
                <w:sz w:val="21"/>
                <w:szCs w:val="21"/>
                <w:lang w:bidi="ar"/>
              </w:rPr>
              <w:t xml:space="preserve">（2）请供应商谨慎报价，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jc w:val="cente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70</w:t>
            </w:r>
            <w:r>
              <w:rPr>
                <w:rFonts w:ascii="宋体" w:hAnsi="宋体" w:cs="宋体"/>
                <w:sz w:val="21"/>
                <w:szCs w:val="21"/>
              </w:rPr>
              <w:t xml:space="preserve">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1285"/>
              <w:jc w:val="center"/>
              <w:spacing w:line="360" w:lineRule="auto"/>
              <w:widowControl/>
              <w:rPr>
                <w:rFonts w:hint="eastAsia" w:hAnsi="宋体" w:cs="宋体"/>
                <w:sz w:val="21"/>
                <w:szCs w:val="21"/>
              </w:rPr>
            </w:pPr>
            <w:r>
              <w:rPr>
                <w:rFonts w:hint="eastAsia" w:ascii="宋体" w:hAnsi="宋体" w:cs="宋体"/>
                <w:sz w:val="21"/>
                <w:szCs w:val="21"/>
              </w:rPr>
              <w:t xml:space="preserve">人员配备</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360" w:lineRule="auto"/>
              <w:widowControl w:val="off"/>
              <w:rPr>
                <w:rFonts w:hint="eastAsia" w:ascii="宋体" w:hAnsi="宋体" w:cs="宋体"/>
                <w:sz w:val="21"/>
                <w:szCs w:val="21"/>
              </w:rPr>
            </w:pPr>
            <w:r>
              <w:rPr>
                <w:rFonts w:hint="eastAsia" w:ascii="宋体" w:hAnsi="宋体" w:cs="宋体"/>
                <w:b/>
                <w:bCs/>
                <w:sz w:val="21"/>
                <w:szCs w:val="21"/>
                <w:lang w:bidi="ar"/>
              </w:rPr>
              <w:t xml:space="preserve">①项目负责人：</w:t>
            </w:r>
            <w:r/>
          </w:p>
          <w:p>
            <w:pPr>
              <w:spacing w:line="360" w:lineRule="auto"/>
              <w:widowControl w:val="off"/>
              <w:rPr>
                <w:rFonts w:hint="eastAsia" w:ascii="宋体" w:hAnsi="宋体" w:cs="宋体"/>
                <w:b/>
                <w:bCs/>
                <w:sz w:val="21"/>
                <w:szCs w:val="21"/>
              </w:rPr>
            </w:pPr>
            <w:r>
              <w:rPr>
                <w:rFonts w:hint="eastAsia" w:ascii="宋体" w:hAnsi="宋体" w:cs="宋体"/>
                <w:sz w:val="21"/>
                <w:szCs w:val="21"/>
                <w:lang w:bidi="ar"/>
              </w:rPr>
              <w:t xml:space="preserve">供应商为本项目配备的项目负责人具有建筑工程相关专业中级及以上职称的得2分。</w:t>
            </w:r>
            <w:r/>
          </w:p>
          <w:p>
            <w:pPr>
              <w:spacing w:line="360" w:lineRule="auto"/>
              <w:widowControl w:val="off"/>
              <w:rPr>
                <w:rFonts w:hint="eastAsia" w:ascii="宋体" w:hAnsi="宋体" w:cs="宋体"/>
                <w:b/>
                <w:bCs/>
                <w:sz w:val="21"/>
                <w:szCs w:val="21"/>
              </w:rPr>
            </w:pPr>
            <w:r>
              <w:rPr>
                <w:rFonts w:hint="eastAsia" w:ascii="宋体" w:hAnsi="宋体" w:cs="宋体"/>
                <w:sz w:val="21"/>
                <w:szCs w:val="21"/>
                <w:lang w:bidi="ar"/>
              </w:rPr>
              <w:t xml:space="preserve">注：提供人员证书复印件及供应商为其缴纳的</w:t>
            </w:r>
            <w:r>
              <w:rPr>
                <w:rFonts w:hint="eastAsia" w:ascii="宋体" w:hAnsi="宋体" w:cs="宋体"/>
                <w:spacing w:val="8"/>
                <w:sz w:val="21"/>
                <w:szCs w:val="21"/>
                <w:lang w:bidi="ar"/>
              </w:rPr>
              <w:t xml:space="preserve">（2025年10月—2026年</w:t>
            </w:r>
            <w:r>
              <w:rPr>
                <w:rFonts w:hint="eastAsia" w:ascii="宋体" w:hAnsi="宋体" w:cs="宋体"/>
                <w:spacing w:val="8"/>
                <w:sz w:val="21"/>
                <w:szCs w:val="21"/>
                <w:lang w:val="en-US" w:eastAsia="zh-CN" w:bidi="ar"/>
              </w:rPr>
              <w:t xml:space="preserve">4</w:t>
            </w:r>
            <w:r>
              <w:rPr>
                <w:rFonts w:hint="eastAsia" w:ascii="宋体" w:hAnsi="宋体" w:cs="宋体"/>
                <w:spacing w:val="8"/>
                <w:sz w:val="21"/>
                <w:szCs w:val="21"/>
                <w:lang w:bidi="ar"/>
              </w:rPr>
              <w:t xml:space="preserve">月）任意一个月</w:t>
            </w:r>
            <w:r>
              <w:rPr>
                <w:rFonts w:hint="eastAsia" w:ascii="宋体" w:hAnsi="宋体" w:cs="宋体"/>
                <w:sz w:val="21"/>
                <w:szCs w:val="21"/>
                <w:lang w:bidi="ar"/>
              </w:rPr>
              <w:t xml:space="preserve">的社保证明材料或劳动合同复印件加盖公章，未提供或资料不完整不得分。</w:t>
            </w:r>
            <w:r/>
          </w:p>
          <w:p>
            <w:pPr>
              <w:spacing w:line="360" w:lineRule="auto"/>
              <w:widowControl w:val="off"/>
              <w:rPr>
                <w:rFonts w:hint="eastAsia" w:ascii="宋体" w:hAnsi="宋体" w:cs="宋体"/>
                <w:sz w:val="21"/>
                <w:szCs w:val="21"/>
              </w:rPr>
            </w:pPr>
            <w:r>
              <w:rPr>
                <w:rFonts w:hint="eastAsia" w:ascii="宋体" w:hAnsi="宋体" w:cs="宋体"/>
                <w:b/>
                <w:bCs/>
                <w:sz w:val="21"/>
                <w:szCs w:val="21"/>
                <w:lang w:bidi="ar"/>
              </w:rPr>
              <w:t xml:space="preserve">②项目技术负责人：</w:t>
            </w:r>
            <w:r/>
          </w:p>
          <w:p>
            <w:pPr>
              <w:spacing w:line="360" w:lineRule="auto"/>
              <w:widowControl w:val="off"/>
              <w:rPr>
                <w:rFonts w:hint="eastAsia" w:ascii="宋体" w:hAnsi="宋体" w:cs="宋体"/>
                <w:color w:val="auto"/>
                <w:sz w:val="21"/>
                <w:szCs w:val="21"/>
              </w:rPr>
            </w:pPr>
            <w:r>
              <w:rPr>
                <w:rFonts w:hint="eastAsia" w:ascii="宋体" w:hAnsi="宋体" w:cs="宋体"/>
                <w:color w:val="auto"/>
                <w:sz w:val="21"/>
                <w:szCs w:val="21"/>
                <w:lang w:bidi="ar"/>
              </w:rPr>
              <w:t xml:space="preserve">供应商为本项目配备的项目技术负责人具有建筑工程相关专业中级职称的得1分，具有建筑工程相关专业高级及以上职称的得2分，本项满分2分。</w:t>
            </w:r>
            <w:r/>
          </w:p>
          <w:p>
            <w:pPr>
              <w:spacing w:line="360" w:lineRule="auto"/>
              <w:widowControl w:val="off"/>
              <w:rPr>
                <w:rFonts w:hint="eastAsia" w:ascii="宋体" w:hAnsi="宋体" w:cs="宋体"/>
                <w:b/>
                <w:sz w:val="21"/>
                <w:szCs w:val="21"/>
              </w:rPr>
            </w:pPr>
            <w:r>
              <w:rPr>
                <w:rFonts w:hint="eastAsia" w:ascii="宋体" w:hAnsi="宋体" w:cs="宋体"/>
                <w:sz w:val="21"/>
                <w:szCs w:val="21"/>
                <w:lang w:bidi="ar"/>
              </w:rPr>
              <w:t xml:space="preserve">注：提供人员证书复印件及有效劳动合同和供应商为其缴纳的</w:t>
            </w:r>
            <w:r>
              <w:rPr>
                <w:rFonts w:hint="eastAsia" w:ascii="宋体" w:hAnsi="宋体" w:cs="宋体"/>
                <w:spacing w:val="8"/>
                <w:sz w:val="21"/>
                <w:szCs w:val="21"/>
                <w:lang w:bidi="ar"/>
              </w:rPr>
              <w:t xml:space="preserve">（2025年10月—2026年</w:t>
            </w:r>
            <w:r>
              <w:rPr>
                <w:rFonts w:hint="eastAsia" w:ascii="宋体" w:hAnsi="宋体" w:cs="宋体"/>
                <w:spacing w:val="8"/>
                <w:sz w:val="21"/>
                <w:szCs w:val="21"/>
                <w:lang w:val="en-US" w:eastAsia="zh-CN" w:bidi="ar"/>
              </w:rPr>
              <w:t xml:space="preserve">4</w:t>
            </w:r>
            <w:r>
              <w:rPr>
                <w:rFonts w:hint="eastAsia" w:ascii="宋体" w:hAnsi="宋体" w:cs="宋体"/>
                <w:spacing w:val="8"/>
                <w:sz w:val="21"/>
                <w:szCs w:val="21"/>
                <w:lang w:bidi="ar"/>
              </w:rPr>
              <w:t xml:space="preserve">月）任意一个月</w:t>
            </w:r>
            <w:r>
              <w:rPr>
                <w:rFonts w:hint="eastAsia" w:ascii="宋体" w:hAnsi="宋体" w:cs="宋体"/>
                <w:sz w:val="21"/>
                <w:szCs w:val="21"/>
                <w:lang w:bidi="ar"/>
              </w:rPr>
              <w:t xml:space="preserve">的社保证明材料或劳动合同复印件加盖公章，未提供或资料不完整不得分。</w:t>
            </w:r>
            <w:r/>
          </w:p>
          <w:p>
            <w:pPr>
              <w:spacing w:line="360" w:lineRule="auto"/>
              <w:widowControl w:val="off"/>
              <w:rPr>
                <w:rFonts w:hint="eastAsia" w:ascii="宋体" w:hAnsi="宋体" w:cs="宋体"/>
                <w:b/>
                <w:sz w:val="21"/>
                <w:szCs w:val="21"/>
              </w:rPr>
            </w:pPr>
            <w:r>
              <w:rPr>
                <w:rFonts w:hint="eastAsia" w:ascii="宋体" w:hAnsi="宋体" w:cs="宋体"/>
                <w:b/>
                <w:sz w:val="21"/>
                <w:szCs w:val="21"/>
                <w:lang w:bidi="ar"/>
              </w:rPr>
              <w:t xml:space="preserve">③项目组成员（除项目负责人、项目技术负责人以外）：</w:t>
            </w:r>
            <w:r/>
          </w:p>
          <w:p>
            <w:pPr>
              <w:spacing w:line="480" w:lineRule="exact"/>
              <w:rPr>
                <w:rFonts w:hint="eastAsia" w:ascii="宋体" w:hAnsi="宋体" w:cs="宋体"/>
                <w:sz w:val="21"/>
                <w:szCs w:val="21"/>
              </w:rPr>
            </w:pPr>
            <w:r>
              <w:rPr>
                <w:rFonts w:hint="eastAsia" w:ascii="宋体" w:hAnsi="宋体" w:cs="宋体"/>
                <w:sz w:val="21"/>
                <w:szCs w:val="21"/>
              </w:rPr>
              <w:t xml:space="preserve">项目管理班组人员（除项目负责人和技术负责人以外）中完整配备：</w:t>
            </w:r>
            <w:r/>
          </w:p>
          <w:p>
            <w:pPr>
              <w:numPr>
                <w:ilvl w:val="0"/>
                <w:numId w:val="0"/>
              </w:numPr>
              <w:spacing w:line="480" w:lineRule="exact"/>
              <w:rPr>
                <w:rFonts w:hint="eastAsia" w:ascii="宋体" w:hAnsi="宋体" w:cs="宋体"/>
                <w:bCs/>
                <w:sz w:val="21"/>
                <w:szCs w:val="21"/>
              </w:rPr>
            </w:pPr>
            <w:r>
              <w:rPr>
                <w:rFonts w:hint="eastAsia" w:ascii="宋体" w:hAnsi="宋体" w:eastAsia="宋体" w:cs="宋体"/>
                <w:bCs/>
                <w:sz w:val="21"/>
                <w:szCs w:val="21"/>
                <w:lang w:val="en-US" w:eastAsia="zh-CN" w:bidi="ar-SA"/>
              </w:rPr>
              <w:t xml:space="preserve">（1）</w:t>
            </w:r>
            <w:r>
              <w:rPr>
                <w:rFonts w:hint="eastAsia" w:ascii="宋体" w:hAnsi="宋体" w:cs="宋体"/>
                <w:sz w:val="21"/>
                <w:szCs w:val="21"/>
              </w:rPr>
              <w:t xml:space="preserve">施工员（提供相应岗位资格证书）（2）质量员（提供相应岗位资格证书）（3）资料员（提供相应岗位资格证书）（4）安全员（提供相应主管部门颁发的安全生产考核合格证）（5）造价员（提供造价工程师注册证书，一造、二造均可）</w:t>
            </w:r>
            <w:r/>
          </w:p>
          <w:p>
            <w:pPr>
              <w:spacing w:line="480" w:lineRule="exact"/>
              <w:rPr>
                <w:rFonts w:hint="eastAsia" w:ascii="宋体" w:hAnsi="宋体" w:cs="宋体"/>
                <w:sz w:val="21"/>
                <w:szCs w:val="21"/>
              </w:rPr>
            </w:pPr>
            <w:r>
              <w:rPr>
                <w:rFonts w:hint="eastAsia" w:ascii="宋体" w:hAnsi="宋体" w:cs="宋体"/>
                <w:bCs/>
                <w:sz w:val="21"/>
                <w:szCs w:val="21"/>
                <w:lang w:bidi="ar"/>
              </w:rPr>
              <w:t xml:space="preserve">同一人多证的只按一人计算，以上人员配备齐全、均具有相应证书的得</w:t>
            </w:r>
            <w:r>
              <w:rPr>
                <w:rFonts w:hint="eastAsia" w:ascii="宋体" w:hAnsi="宋体" w:cs="宋体"/>
                <w:sz w:val="21"/>
                <w:szCs w:val="21"/>
              </w:rPr>
              <w:t xml:space="preserve">4分</w:t>
            </w:r>
            <w:r>
              <w:rPr>
                <w:rFonts w:hint="eastAsia" w:ascii="宋体" w:hAnsi="宋体" w:cs="宋体"/>
                <w:sz w:val="21"/>
                <w:szCs w:val="21"/>
                <w:lang w:val="zh-CN"/>
              </w:rPr>
              <w:t xml:space="preserve">，</w:t>
            </w:r>
            <w:r>
              <w:rPr>
                <w:rFonts w:hint="eastAsia" w:ascii="宋体" w:hAnsi="宋体" w:cs="宋体"/>
                <w:bCs/>
                <w:sz w:val="21"/>
                <w:szCs w:val="21"/>
                <w:lang w:bidi="ar"/>
              </w:rPr>
              <w:t xml:space="preserve">有一条不满足的不得分。</w:t>
            </w:r>
            <w:r/>
          </w:p>
          <w:p>
            <w:pPr>
              <w:spacing w:afterAutospacing="1" w:line="360" w:lineRule="auto"/>
              <w:rPr>
                <w:rFonts w:hint="eastAsia" w:ascii="宋体" w:hAnsi="宋体" w:cs="宋体"/>
                <w:sz w:val="21"/>
                <w:szCs w:val="21"/>
              </w:rPr>
            </w:pPr>
            <w:r>
              <w:rPr>
                <w:rFonts w:hint="eastAsia" w:ascii="宋体" w:hAnsi="宋体" w:cs="宋体"/>
                <w:sz w:val="21"/>
                <w:szCs w:val="21"/>
                <w:lang w:bidi="ar"/>
              </w:rPr>
              <w:t xml:space="preserve">注：提供人员证书复印件及有效劳动合同和供应商为其缴纳的（</w:t>
            </w:r>
            <w:r>
              <w:rPr>
                <w:rFonts w:hint="eastAsia" w:ascii="宋体" w:hAnsi="宋体" w:cs="宋体"/>
                <w:spacing w:val="8"/>
                <w:sz w:val="21"/>
                <w:szCs w:val="21"/>
                <w:lang w:bidi="ar"/>
              </w:rPr>
              <w:t xml:space="preserve">2025年10月—2026年</w:t>
            </w:r>
            <w:r>
              <w:rPr>
                <w:rFonts w:hint="eastAsia" w:ascii="宋体" w:hAnsi="宋体" w:cs="宋体"/>
                <w:spacing w:val="8"/>
                <w:sz w:val="21"/>
                <w:szCs w:val="21"/>
                <w:lang w:val="en-US" w:eastAsia="zh-CN" w:bidi="ar"/>
              </w:rPr>
              <w:t xml:space="preserve">4</w:t>
            </w:r>
            <w:r>
              <w:rPr>
                <w:rFonts w:hint="eastAsia" w:ascii="宋体" w:hAnsi="宋体" w:cs="宋体"/>
                <w:spacing w:val="8"/>
                <w:sz w:val="21"/>
                <w:szCs w:val="21"/>
                <w:lang w:bidi="ar"/>
              </w:rPr>
              <w:t xml:space="preserve">月</w:t>
            </w:r>
            <w:r>
              <w:rPr>
                <w:rFonts w:hint="eastAsia" w:ascii="宋体" w:hAnsi="宋体" w:cs="宋体"/>
                <w:sz w:val="21"/>
                <w:szCs w:val="21"/>
                <w:lang w:bidi="ar"/>
              </w:rPr>
              <w:t xml:space="preserve">）任意一个月的社保证明材料或劳动合同复印件加盖公章，未提供或资料不完整不得分</w:t>
            </w:r>
            <w:r>
              <w:rPr>
                <w:rFonts w:hint="eastAsia" w:ascii="宋体" w:hAnsi="宋体" w:cs="宋体"/>
                <w:sz w:val="21"/>
                <w:szCs w:val="21"/>
              </w:rPr>
              <w:t xml:space="preserve">。</w:t>
            </w:r>
            <w:r>
              <w:rPr>
                <w:rFonts w:hint="eastAsia" w:ascii="宋体" w:hAnsi="宋体" w:cs="宋体"/>
                <w:sz w:val="21"/>
                <w:szCs w:val="21"/>
                <w:highlight w:val="none"/>
              </w:rPr>
              <w:t xml:space="preserve">以上提及证书磋商小组</w:t>
            </w:r>
            <w:r>
              <w:rPr>
                <w:rFonts w:hint="eastAsia" w:ascii="宋体" w:hAnsi="宋体" w:cs="宋体"/>
                <w:sz w:val="21"/>
                <w:szCs w:val="21"/>
                <w:highlight w:val="none"/>
                <w:lang w:eastAsia="zh-CN"/>
              </w:rPr>
              <w:t xml:space="preserve">有权</w:t>
            </w:r>
            <w:r>
              <w:rPr>
                <w:rFonts w:hint="eastAsia" w:ascii="宋体" w:hAnsi="宋体" w:cs="宋体"/>
                <w:sz w:val="21"/>
                <w:szCs w:val="21"/>
                <w:highlight w:val="none"/>
              </w:rPr>
              <w:t xml:space="preserve">现场核验，现场核验结果与供应商提供证书不一致的，以现场核验结果为准。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284"/>
              <w:ind w:firstLine="0"/>
              <w:jc w:val="center"/>
              <w:spacing w:before="0" w:afterAutospacing="1"/>
              <w:widowControl/>
              <w:rPr>
                <w:rFonts w:hint="eastAsia"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分</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480" w:lineRule="exact"/>
              <w:rPr>
                <w:rFonts w:hint="eastAsia" w:ascii="宋体" w:hAnsi="宋体" w:cs="宋体"/>
                <w:bCs/>
                <w:sz w:val="21"/>
                <w:szCs w:val="21"/>
                <w:lang w:bidi="ar"/>
              </w:rPr>
            </w:pPr>
            <w:r>
              <w:rPr>
                <w:rFonts w:ascii="宋体" w:hAnsi="宋体" w:cs="宋体"/>
                <w:bCs/>
                <w:sz w:val="21"/>
                <w:szCs w:val="21"/>
              </w:rPr>
              <w:t xml:space="preserve">资质</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480" w:lineRule="exact"/>
              <w:rPr>
                <w:rFonts w:hint="eastAsia" w:ascii="宋体" w:hAnsi="宋体" w:cs="宋体"/>
                <w:sz w:val="21"/>
                <w:szCs w:val="21"/>
              </w:rPr>
            </w:pPr>
            <w:r>
              <w:rPr>
                <w:rFonts w:ascii="宋体" w:hAnsi="宋体" w:cs="宋体"/>
                <w:sz w:val="21"/>
                <w:szCs w:val="21"/>
              </w:rPr>
              <w:t xml:space="preserve">供应商具有特种工程（结构补强）专业承包资质证书的得2分；</w:t>
            </w:r>
            <w:r/>
          </w:p>
          <w:p>
            <w:pPr>
              <w:pStyle w:val="1190"/>
              <w:ind w:firstLine="0"/>
              <w:spacing w:line="480" w:lineRule="exact"/>
              <w:rPr>
                <w:rFonts w:hint="eastAsia" w:ascii="宋体" w:hAnsi="宋体" w:cs="宋体"/>
                <w:b w:val="0"/>
                <w:sz w:val="21"/>
                <w:szCs w:val="21"/>
              </w:rPr>
            </w:pPr>
            <w:r>
              <w:rPr>
                <w:rFonts w:ascii="宋体" w:hAnsi="宋体" w:cs="宋体"/>
                <w:b w:val="0"/>
                <w:sz w:val="21"/>
                <w:szCs w:val="21"/>
              </w:rPr>
              <w:t xml:space="preserve">供应商具有钢结构工程专业承包二级（含）及以上资质的得2分</w:t>
            </w:r>
            <w:r/>
          </w:p>
          <w:p>
            <w:pPr>
              <w:spacing w:line="480" w:lineRule="exact"/>
              <w:rPr>
                <w:rFonts w:hint="eastAsia" w:ascii="宋体" w:hAnsi="宋体" w:cs="宋体"/>
                <w:bCs/>
                <w:sz w:val="21"/>
                <w:szCs w:val="21"/>
                <w:lang w:bidi="ar"/>
              </w:rPr>
            </w:pPr>
            <w:r>
              <w:rPr>
                <w:rFonts w:ascii="宋体" w:hAnsi="宋体" w:cs="宋体"/>
                <w:sz w:val="21"/>
                <w:szCs w:val="21"/>
              </w:rPr>
              <w:t xml:space="preserve">注：须提供有效的企业资质证书复印件加盖公章。</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190"/>
              <w:ind w:firstLine="0"/>
              <w:jc w:val="center"/>
              <w:spacing w:line="480" w:lineRule="exact"/>
              <w:rPr>
                <w:rFonts w:hint="eastAsia" w:ascii="宋体" w:hAnsi="宋体" w:cs="宋体"/>
                <w:sz w:val="21"/>
                <w:szCs w:val="21"/>
              </w:rPr>
            </w:pPr>
            <w:r>
              <w:rPr>
                <w:rFonts w:ascii="宋体" w:hAnsi="宋体" w:cs="宋体"/>
                <w:b w:val="0"/>
                <w:sz w:val="21"/>
                <w:szCs w:val="21"/>
              </w:rPr>
              <w:t xml:space="preserve">4分</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供应商</w:t>
            </w:r>
            <w:r/>
          </w:p>
          <w:p>
            <w:pPr>
              <w:jc w:val="center"/>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480" w:lineRule="exact"/>
              <w:rPr>
                <w:rFonts w:hint="eastAsia" w:ascii="宋体" w:hAnsi="宋体" w:cs="宋体"/>
                <w:sz w:val="21"/>
                <w:szCs w:val="21"/>
                <w:highlight w:val="none"/>
              </w:rPr>
            </w:pPr>
            <w:r>
              <w:rPr>
                <w:rFonts w:hint="eastAsia" w:ascii="宋体" w:hAnsi="宋体" w:cs="宋体"/>
                <w:sz w:val="21"/>
                <w:szCs w:val="21"/>
              </w:rPr>
              <w:t xml:space="preserve">供应商自2023年4月1日（含）以来承接</w:t>
            </w:r>
            <w:r>
              <w:rPr>
                <w:rFonts w:hint="eastAsia" w:ascii="宋体" w:hAnsi="宋体" w:cs="宋体"/>
                <w:sz w:val="21"/>
                <w:szCs w:val="21"/>
                <w:highlight w:val="none"/>
              </w:rPr>
              <w:t xml:space="preserve">过非民用住宅建筑物房屋修缮改造类工程业绩的，每提供一个业绩得2分，最多得4分。</w:t>
            </w:r>
            <w:r/>
          </w:p>
          <w:p>
            <w:pPr>
              <w:spacing w:line="480" w:lineRule="exact"/>
              <w:rPr>
                <w:rFonts w:hint="eastAsia" w:ascii="宋体" w:hAnsi="宋体" w:cs="宋体"/>
                <w:sz w:val="21"/>
                <w:szCs w:val="21"/>
                <w:highlight w:val="none"/>
              </w:rPr>
            </w:pPr>
            <w:r>
              <w:rPr>
                <w:rFonts w:hint="eastAsia" w:ascii="宋体" w:hAnsi="宋体" w:cs="宋体"/>
                <w:sz w:val="21"/>
                <w:szCs w:val="21"/>
              </w:rPr>
              <w:t xml:space="preserve">供应商自2023年4月1日（含）以来承接</w:t>
            </w:r>
            <w:r>
              <w:rPr>
                <w:rFonts w:hint="eastAsia" w:ascii="宋体" w:hAnsi="宋体" w:cs="宋体"/>
                <w:sz w:val="21"/>
                <w:szCs w:val="21"/>
                <w:highlight w:val="none"/>
              </w:rPr>
              <w:t xml:space="preserve">过非民用住宅建筑物外立面整治类工程业绩的，每提供一个业绩得2分，最多得4分。</w:t>
            </w:r>
            <w:r/>
          </w:p>
          <w:p>
            <w:pPr>
              <w:spacing w:line="360" w:lineRule="auto"/>
              <w:widowControl w:val="off"/>
            </w:pPr>
            <w:r>
              <w:rPr>
                <w:rFonts w:hint="eastAsia" w:ascii="宋体" w:hAnsi="宋体" w:cs="宋体"/>
                <w:bCs/>
                <w:sz w:val="21"/>
                <w:szCs w:val="21"/>
                <w:lang w:bidi="ar"/>
              </w:rPr>
              <w:t xml:space="preserve">注：每份业绩</w:t>
            </w:r>
            <w:r>
              <w:rPr>
                <w:rFonts w:hint="eastAsia" w:ascii="宋体" w:hAnsi="宋体" w:cs="宋体"/>
                <w:sz w:val="21"/>
                <w:szCs w:val="21"/>
              </w:rPr>
              <w:t xml:space="preserve">须提供（1）中标通知书（2）施工合同（3</w:t>
            </w:r>
            <w:r>
              <w:rPr>
                <w:rFonts w:hint="eastAsia" w:ascii="宋体" w:hAnsi="宋体" w:cs="宋体"/>
                <w:sz w:val="21"/>
                <w:szCs w:val="21"/>
                <w:highlight w:val="none"/>
              </w:rPr>
              <w:t xml:space="preserve">）竣工验收报告以及（4）相应项目在全国建筑市场监管公共服务平台或公共资源交易中心平台中标</w:t>
            </w:r>
            <w:r>
              <w:rPr>
                <w:rFonts w:hint="eastAsia" w:ascii="宋体" w:hAnsi="宋体" w:cs="宋体"/>
                <w:sz w:val="21"/>
                <w:szCs w:val="21"/>
                <w:highlight w:val="none"/>
                <w:lang w:val="en-US" w:eastAsia="zh-CN"/>
              </w:rPr>
              <w:t xml:space="preserve">/成交公告</w:t>
            </w:r>
            <w:r>
              <w:rPr>
                <w:rFonts w:hint="eastAsia" w:ascii="宋体" w:hAnsi="宋体" w:cs="宋体"/>
                <w:sz w:val="21"/>
                <w:szCs w:val="21"/>
                <w:highlight w:val="none"/>
              </w:rPr>
              <w:t xml:space="preserve">查询的截图，上述材料缺一不可，</w:t>
            </w:r>
            <w:r>
              <w:rPr>
                <w:rFonts w:hint="eastAsia" w:ascii="宋体" w:hAnsi="宋体" w:cs="宋体"/>
                <w:bCs/>
                <w:sz w:val="21"/>
                <w:szCs w:val="21"/>
                <w:highlight w:val="none"/>
                <w:lang w:bidi="ar"/>
              </w:rPr>
              <w:t xml:space="preserve">提供材料复印件并加盖公章</w:t>
            </w:r>
            <w:r>
              <w:rPr>
                <w:rFonts w:hint="eastAsia" w:ascii="宋体" w:hAnsi="宋体" w:cs="宋体"/>
                <w:sz w:val="21"/>
                <w:szCs w:val="21"/>
                <w:highlight w:val="none"/>
              </w:rPr>
              <w:t xml:space="preserve">；时间以中标</w:t>
            </w:r>
            <w:r>
              <w:rPr>
                <w:rFonts w:hint="eastAsia" w:ascii="宋体" w:hAnsi="宋体" w:cs="宋体"/>
                <w:sz w:val="21"/>
                <w:szCs w:val="21"/>
                <w:highlight w:val="none"/>
                <w:lang w:val="en-US" w:eastAsia="zh-CN"/>
              </w:rPr>
              <w:t xml:space="preserve">/成交</w:t>
            </w:r>
            <w:r>
              <w:rPr>
                <w:rFonts w:hint="eastAsia" w:ascii="宋体" w:hAnsi="宋体" w:cs="宋体"/>
                <w:sz w:val="21"/>
                <w:szCs w:val="21"/>
                <w:highlight w:val="none"/>
              </w:rPr>
              <w:t xml:space="preserve">通知</w:t>
            </w:r>
            <w:r>
              <w:rPr>
                <w:rFonts w:hint="eastAsia" w:ascii="宋体" w:hAnsi="宋体" w:cs="宋体"/>
                <w:sz w:val="21"/>
                <w:szCs w:val="21"/>
              </w:rPr>
              <w:t xml:space="preserve">书时间为准。提供的业绩证明材料必须能反映出工</w:t>
            </w:r>
            <w:r>
              <w:rPr>
                <w:rFonts w:hint="eastAsia" w:ascii="宋体" w:hAnsi="宋体" w:cs="宋体"/>
                <w:sz w:val="21"/>
                <w:szCs w:val="21"/>
                <w:highlight w:val="none"/>
              </w:rPr>
              <w:t xml:space="preserve">程为非民用住宅建筑物房屋修缮改造项目或非民用住宅建筑物外立面整</w:t>
            </w:r>
            <w:r>
              <w:rPr>
                <w:rFonts w:hint="eastAsia" w:ascii="宋体" w:hAnsi="宋体" w:cs="宋体"/>
                <w:sz w:val="21"/>
                <w:szCs w:val="21"/>
              </w:rPr>
              <w:t xml:space="preserve">治项目，否则视为未提供。中标后如必要需提供原件核查</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284"/>
              <w:ind w:firstLine="0"/>
              <w:jc w:val="center"/>
              <w:spacing w:before="0" w:afterAutospacing="1"/>
              <w:widowControl/>
              <w:rPr>
                <w:rFonts w:hint="eastAsia"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分</w:t>
            </w:r>
            <w:r/>
          </w:p>
        </w:tc>
      </w:tr>
      <w:tr>
        <w:trPr>
          <w:jc w:val="center"/>
          <w:trHeight w:val="90"/>
        </w:trPr>
        <w:tc>
          <w:tcPr>
            <w:tcBorders>
              <w:top w:val="single" w:color="000000" w:sz="4" w:space="0"/>
              <w:left w:val="single" w:color="000000" w:sz="4" w:space="0"/>
              <w:right w:val="single" w:color="000000" w:sz="4" w:space="0"/>
            </w:tcBorders>
            <w:tcW w:w="1409" w:type="dxa"/>
            <w:vAlign w:val="center"/>
            <w:vMerge w:val="restart"/>
            <w:textDirection w:val="lrTb"/>
            <w:noWrap w:val="false"/>
          </w:tcPr>
          <w:p>
            <w:pPr>
              <w:jc w:val="center"/>
              <w:spacing w:line="360" w:lineRule="auto"/>
              <w:widowControl w:val="off"/>
              <w:rPr>
                <w:rFonts w:hint="eastAsia" w:ascii="宋体" w:hAnsi="宋体" w:cs="宋体"/>
                <w:bCs/>
                <w:sz w:val="21"/>
                <w:szCs w:val="21"/>
              </w:rPr>
            </w:pPr>
            <w:r>
              <w:rPr>
                <w:rFonts w:hint="eastAsia" w:ascii="宋体" w:hAnsi="宋体" w:cs="宋体"/>
                <w:sz w:val="21"/>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480" w:lineRule="exact"/>
              <w:rPr>
                <w:rFonts w:hint="eastAsia" w:ascii="宋体" w:hAnsi="宋体" w:cs="宋体"/>
                <w:bCs/>
                <w:color w:val="auto"/>
                <w:sz w:val="21"/>
                <w:szCs w:val="21"/>
                <w:lang w:bidi="ar"/>
              </w:rPr>
            </w:pPr>
            <w:r>
              <w:rPr>
                <w:rFonts w:ascii="宋体" w:hAnsi="宋体" w:cs="宋体"/>
                <w:color w:val="auto"/>
                <w:sz w:val="21"/>
                <w:szCs w:val="21"/>
              </w:rPr>
              <w:t xml:space="preserve">针对本项目的结构加固分项工程编写施工方案及技术措施并进行评审：技术方案和措施合理可行，总体部署布置得当的得</w:t>
            </w:r>
            <w:r>
              <w:rPr>
                <w:rFonts w:hint="eastAsia" w:ascii="宋体" w:hAnsi="宋体" w:cs="宋体"/>
                <w:color w:val="auto"/>
                <w:sz w:val="21"/>
                <w:szCs w:val="21"/>
              </w:rPr>
              <w:t xml:space="preserve">5</w:t>
            </w:r>
            <w:r>
              <w:rPr>
                <w:rFonts w:ascii="宋体" w:hAnsi="宋体" w:cs="宋体"/>
                <w:color w:val="auto"/>
                <w:sz w:val="21"/>
                <w:szCs w:val="21"/>
              </w:rPr>
              <w:t xml:space="preserve">分；技术方案和措施较合理，总体部署布置较得当的得</w:t>
            </w:r>
            <w:r>
              <w:rPr>
                <w:rFonts w:hint="eastAsia" w:ascii="宋体" w:hAnsi="宋体" w:cs="宋体"/>
                <w:color w:val="auto"/>
                <w:sz w:val="21"/>
                <w:szCs w:val="21"/>
              </w:rPr>
              <w:t xml:space="preserve">2</w:t>
            </w:r>
            <w:r>
              <w:rPr>
                <w:rFonts w:ascii="宋体" w:hAnsi="宋体" w:cs="宋体"/>
                <w:color w:val="auto"/>
                <w:sz w:val="21"/>
                <w:szCs w:val="21"/>
              </w:rPr>
              <w:t xml:space="preserve">分；技术方案和措施一般，总体部署布置一般得1分；没有措施或者措施不合理的得0分。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284"/>
              <w:ind w:firstLine="0"/>
              <w:jc w:val="center"/>
              <w:spacing w:before="0" w:afterAutospacing="1"/>
              <w:widowControl/>
              <w:rPr>
                <w:rFonts w:hint="eastAsia" w:ascii="宋体" w:hAnsi="宋体" w:cs="宋体"/>
                <w:color w:val="auto"/>
                <w:sz w:val="21"/>
                <w:szCs w:val="21"/>
              </w:rPr>
            </w:pPr>
            <w:r>
              <w:rPr>
                <w:rFonts w:hint="eastAsia" w:ascii="宋体" w:hAnsi="宋体" w:cs="宋体"/>
                <w:color w:val="auto"/>
                <w:sz w:val="21"/>
                <w:szCs w:val="21"/>
              </w:rPr>
              <w:t xml:space="preserve">5分</w:t>
            </w:r>
            <w:r/>
          </w:p>
        </w:tc>
      </w:tr>
      <w:tr>
        <w:trPr>
          <w:jc w:val="center"/>
          <w:trHeight w:val="1908"/>
        </w:trPr>
        <w:tc>
          <w:tcPr>
            <w:tcBorders>
              <w:left w:val="single" w:color="000000" w:sz="4" w:space="0"/>
              <w:bottom w:val="single" w:color="000000" w:sz="4" w:space="0"/>
              <w:right w:val="single" w:color="000000" w:sz="4" w:space="0"/>
            </w:tcBorders>
            <w:tcW w:w="1409" w:type="dxa"/>
            <w:vAlign w:val="center"/>
            <w:vMerge w:val="continue"/>
            <w:textDirection w:val="lrTb"/>
            <w:noWrap w:val="false"/>
          </w:tcPr>
          <w:p>
            <w:pPr>
              <w:jc w:val="center"/>
              <w:spacing w:line="360" w:lineRule="auto"/>
              <w:widowControl w:val="off"/>
              <w:rPr>
                <w:rFonts w:hint="eastAsia" w:ascii="宋体" w:hAnsi="宋体" w:cs="宋体"/>
                <w:bCs/>
                <w:sz w:val="21"/>
                <w:szCs w:val="21"/>
              </w:rPr>
            </w:pPr>
            <w:r>
              <w:rPr>
                <w:rFonts w:hint="eastAsia"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spacing w:line="480" w:lineRule="exact"/>
              <w:rPr>
                <w:rFonts w:hint="eastAsia" w:ascii="宋体" w:hAnsi="宋体" w:cs="宋体"/>
                <w:color w:val="auto"/>
                <w:sz w:val="21"/>
                <w:szCs w:val="21"/>
              </w:rPr>
            </w:pPr>
            <w:r>
              <w:rPr>
                <w:rFonts w:ascii="宋体" w:hAnsi="宋体" w:cs="宋体"/>
                <w:color w:val="auto"/>
                <w:sz w:val="21"/>
                <w:szCs w:val="21"/>
              </w:rPr>
              <w:t xml:space="preserve">针对本项目的加装电梯分项工程编写施工技术方案及技术措并施进行评审：技术方案和措施合理可行，总体部署布置得当的得</w:t>
            </w:r>
            <w:r>
              <w:rPr>
                <w:rFonts w:hint="eastAsia" w:ascii="宋体" w:hAnsi="宋体" w:cs="宋体"/>
                <w:color w:val="auto"/>
                <w:sz w:val="21"/>
                <w:szCs w:val="21"/>
              </w:rPr>
              <w:t xml:space="preserve">5</w:t>
            </w:r>
            <w:r>
              <w:rPr>
                <w:rFonts w:ascii="宋体" w:hAnsi="宋体" w:cs="宋体"/>
                <w:color w:val="auto"/>
                <w:sz w:val="21"/>
                <w:szCs w:val="21"/>
              </w:rPr>
              <w:t xml:space="preserve">分；技术方案和措施较合理，总体部署布置较得当的得</w:t>
            </w:r>
            <w:r>
              <w:rPr>
                <w:rFonts w:hint="eastAsia" w:ascii="宋体" w:hAnsi="宋体" w:cs="宋体"/>
                <w:color w:val="auto"/>
                <w:sz w:val="21"/>
                <w:szCs w:val="21"/>
              </w:rPr>
              <w:t xml:space="preserve">2</w:t>
            </w:r>
            <w:r>
              <w:rPr>
                <w:rFonts w:ascii="宋体" w:hAnsi="宋体" w:cs="宋体"/>
                <w:color w:val="auto"/>
                <w:sz w:val="21"/>
                <w:szCs w:val="21"/>
              </w:rPr>
              <w:t xml:space="preserve">分；技术方案和措施一般，总体部署布置一般得1分；没有措施或者措施不合理的得0分。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284"/>
              <w:ind w:firstLine="0"/>
              <w:jc w:val="center"/>
              <w:spacing w:before="0" w:afterAutospacing="1"/>
              <w:widowControl/>
              <w:rPr>
                <w:rFonts w:hint="eastAsia" w:ascii="宋体" w:hAnsi="宋体" w:cs="宋体"/>
                <w:color w:val="auto"/>
                <w:sz w:val="21"/>
                <w:szCs w:val="21"/>
              </w:rPr>
            </w:pPr>
            <w:r>
              <w:rPr>
                <w:rFonts w:hint="eastAsia" w:ascii="宋体" w:hAnsi="宋体" w:cs="宋体"/>
                <w:color w:val="auto"/>
                <w:sz w:val="21"/>
                <w:szCs w:val="21"/>
              </w:rPr>
              <w:t xml:space="preserve">5分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1285"/>
              <w:jc w:val="center"/>
              <w:spacing w:line="360" w:lineRule="auto"/>
              <w:widowControl/>
              <w:rPr>
                <w:rFonts w:hint="eastAsia" w:hAnsi="宋体" w:cs="宋体"/>
                <w:sz w:val="21"/>
                <w:szCs w:val="21"/>
              </w:rPr>
            </w:pPr>
            <w:r>
              <w:rPr>
                <w:rFonts w:hint="eastAsia" w:ascii="宋体" w:hAnsi="宋体" w:cs="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628" w:type="dxa"/>
            <w:vAlign w:val="center"/>
            <w:textDirection w:val="lrTb"/>
            <w:noWrap w:val="false"/>
          </w:tcPr>
          <w:p>
            <w:pPr>
              <w:pStyle w:val="1284"/>
              <w:ind w:firstLine="560"/>
              <w:jc w:val="left"/>
              <w:spacing w:before="0" w:afterAutospacing="1"/>
              <w:widowControl/>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1284"/>
              <w:ind w:firstLine="0"/>
              <w:jc w:val="center"/>
              <w:spacing w:before="0" w:afterAutospacing="1"/>
              <w:widowControl/>
              <w:rPr>
                <w:rFonts w:hint="eastAsia" w:ascii="宋体" w:hAnsi="宋体" w:cs="宋体"/>
                <w:sz w:val="21"/>
                <w:szCs w:val="21"/>
              </w:rPr>
            </w:pPr>
            <w:r>
              <w:rPr>
                <w:rFonts w:hint="eastAsia" w:ascii="宋体" w:hAnsi="宋体" w:cs="宋体"/>
                <w:sz w:val="21"/>
                <w:szCs w:val="21"/>
              </w:rPr>
              <w:t xml:space="preserve">100</w:t>
            </w:r>
            <w:r/>
          </w:p>
        </w:tc>
      </w:tr>
    </w:tbl>
    <w:p>
      <w:pPr>
        <w:pStyle w:val="1036"/>
        <w:jc w:val="left"/>
        <w:widowControl/>
        <w:rPr>
          <w:b/>
          <w:color w:val="000000"/>
        </w:rPr>
      </w:pPr>
      <w:r>
        <w:rPr>
          <w:b/>
          <w:bCs/>
          <w:szCs w:val="21"/>
        </w:rPr>
        <w:t xml:space="preserve">说明：</w:t>
      </w:r>
      <w:r>
        <w:rPr>
          <w:b/>
          <w:color w:val="000000"/>
        </w:rPr>
        <w:t xml:space="preserve">评审标准中涉及的</w:t>
      </w:r>
      <w:r>
        <w:rPr>
          <w:b/>
          <w:bCs/>
          <w:color w:val="000000"/>
          <w:szCs w:val="21"/>
        </w:rPr>
        <w:t xml:space="preserve">证明材料均需附入响应文件内（</w:t>
      </w:r>
      <w:r>
        <w:rPr>
          <w:b/>
          <w:bCs/>
          <w:szCs w:val="21"/>
        </w:rPr>
        <w:t xml:space="preserve">复印件加盖公章</w:t>
      </w:r>
      <w:r>
        <w:rPr>
          <w:b/>
          <w:bCs/>
          <w:color w:val="000000"/>
          <w:szCs w:val="21"/>
        </w:rPr>
        <w:t xml:space="preserve">）</w:t>
      </w:r>
      <w:r>
        <w:rPr>
          <w:b/>
          <w:color w:val="000000"/>
        </w:rPr>
        <w:t xml:space="preserve">。</w:t>
      </w:r>
      <w:r/>
    </w:p>
    <w:p>
      <w:pPr>
        <w:pStyle w:val="1036"/>
        <w:jc w:val="center"/>
        <w:spacing w:line="440" w:lineRule="exact"/>
        <w:rPr>
          <w:b/>
          <w:sz w:val="28"/>
          <w:szCs w:val="28"/>
        </w:rPr>
        <w:outlineLvl w:val="0"/>
      </w:pPr>
      <w:r>
        <w:rPr>
          <w:b/>
          <w:sz w:val="28"/>
          <w:szCs w:val="28"/>
        </w:rPr>
        <w:br w:type="page" w:clear="all"/>
      </w:r>
      <w:bookmarkStart w:id="31" w:name="_Toc9835"/>
      <w:r>
        <w:rPr>
          <w:b/>
          <w:sz w:val="28"/>
          <w:szCs w:val="28"/>
        </w:rPr>
        <w:t xml:space="preserve">第四章 采购技术规格及要求</w:t>
      </w:r>
      <w:bookmarkEnd w:id="31"/>
      <w:r/>
      <w:r/>
    </w:p>
    <w:p>
      <w:pPr>
        <w:spacing w:line="360" w:lineRule="auto"/>
        <w:widowControl w:val="off"/>
        <w:rPr>
          <w:rFonts w:hint="eastAsia" w:ascii="宋体" w:hAnsi="宋体"/>
          <w:b/>
          <w:bCs/>
          <w:sz w:val="21"/>
          <w:szCs w:val="21"/>
        </w:rPr>
      </w:pPr>
      <w:r>
        <w:rPr>
          <w:rFonts w:hint="eastAsia" w:ascii="宋体" w:hAnsi="宋体" w:cs="宋体"/>
          <w:b/>
          <w:bCs/>
          <w:sz w:val="21"/>
          <w:szCs w:val="21"/>
          <w:lang w:bidi="ar"/>
        </w:rPr>
        <w:t xml:space="preserve">一、工程量清单：</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1）工程量清单项目特征中未详事项详见清单编制说明或相关规范，清单所含的施工内容、施工材料及施工方法工艺须满足设计要求及规范要求，供应商不得在成交后以清单特征不详为由提出费用增加，控制价已综合考虑各项费用。</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（2）供应商报价时应根据工程量清单、竞争性磋商文件、现场勘察及答疑情况报价，供应商在报价时应充分考虑现场施工时存在的风险。</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（3）本工程工程量清单的数量依据施工图计算或按建设方要求进行清单特征描述，施工范围或内容的变化不影响单价，工程量结算以实际发生量计算。</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4）本工程响应前务必摸清项目情况，以保证以后施工顺利开展，供应商报价时应认真勘察工程现场情况。控制价综合市场价仅考虑常规或一般做法，各供应商在报价时要根据各自的施工方案及施工方法进行施工，供应商应综合各种因素并考虑现场可能发生的风险进行报价，报价应含在措施项目中，今后不予调整。</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（5）工程量清单及其计价格式中列明的所有需要填报的单价和合价，供应商均需要填报，未填报的单价和合价，视为此项费用已包含在工程量清单的其他单价和合价中。</w:t>
      </w:r>
      <w:r/>
    </w:p>
    <w:p>
      <w:pPr>
        <w:ind w:firstLine="480"/>
        <w:spacing w:line="360" w:lineRule="auto"/>
        <w:widowControl w:val="off"/>
        <w:tabs>
          <w:tab w:val="left" w:pos="1559" w:leader="none"/>
        </w:tabs>
        <w:rPr>
          <w:rFonts w:hint="eastAsia" w:ascii="宋体" w:hAnsi="宋体"/>
          <w:sz w:val="21"/>
          <w:szCs w:val="21"/>
        </w:rPr>
      </w:pPr>
      <w:r>
        <w:rPr>
          <w:rFonts w:hint="eastAsia" w:ascii="宋体" w:hAnsi="宋体" w:cs="宋体"/>
          <w:sz w:val="21"/>
          <w:szCs w:val="21"/>
          <w:lang w:bidi="ar"/>
        </w:rPr>
        <w:t xml:space="preserve">（6）本工程量清单应与竞争性磋商文件、合同条款、技术条件或规范、施工设计图纸一起使用。</w:t>
      </w:r>
      <w:r/>
    </w:p>
    <w:p>
      <w:pPr>
        <w:ind w:firstLine="480"/>
        <w:spacing w:line="360" w:lineRule="auto"/>
        <w:widowControl w:val="off"/>
        <w:tabs>
          <w:tab w:val="left" w:pos="1559" w:leader="none"/>
        </w:tabs>
        <w:rPr>
          <w:sz w:val="21"/>
          <w:szCs w:val="21"/>
        </w:rPr>
      </w:pPr>
      <w:r>
        <w:rPr>
          <w:rFonts w:hint="eastAsia" w:ascii="宋体" w:hAnsi="宋体" w:cs="宋体"/>
          <w:sz w:val="21"/>
          <w:szCs w:val="21"/>
          <w:lang w:bidi="ar"/>
        </w:rPr>
        <w:t xml:space="preserve">（7）如工程量清单与图纸不一致时以工程量清单为准。</w:t>
      </w:r>
      <w:r/>
    </w:p>
    <w:p>
      <w:pPr>
        <w:ind w:firstLine="480"/>
        <w:spacing w:line="360" w:lineRule="auto"/>
        <w:rPr>
          <w:rFonts w:ascii="Cambria" w:hAnsi="Cambria"/>
          <w:b/>
          <w:bCs/>
          <w:sz w:val="21"/>
          <w:szCs w:val="21"/>
        </w:rPr>
      </w:pPr>
      <w:r>
        <w:rPr>
          <w:rFonts w:hint="eastAsia" w:ascii="宋体" w:hAnsi="宋体" w:cs="宋体"/>
          <w:sz w:val="21"/>
          <w:szCs w:val="21"/>
          <w:lang w:bidi="ar"/>
        </w:rPr>
        <w:t xml:space="preserve">工程量清单见竞争性磋商文件附件。</w:t>
      </w:r>
      <w:r>
        <w:rPr>
          <w:rFonts w:hint="eastAsia" w:ascii="Cambria" w:hAnsi="Cambria"/>
          <w:b/>
          <w:bCs/>
          <w:sz w:val="21"/>
          <w:szCs w:val="21"/>
        </w:rPr>
        <w:t xml:space="preserve">  </w:t>
      </w:r>
      <w:r/>
    </w:p>
    <w:p>
      <w:pPr>
        <w:spacing w:line="360" w:lineRule="auto"/>
        <w:widowControl w:val="off"/>
        <w:rPr>
          <w:rFonts w:hint="eastAsia" w:ascii="宋体" w:hAnsi="宋体"/>
          <w:b/>
          <w:bCs/>
          <w:sz w:val="21"/>
          <w:szCs w:val="21"/>
        </w:rPr>
      </w:pPr>
      <w:r>
        <w:rPr>
          <w:rFonts w:hint="eastAsia" w:ascii="宋体" w:hAnsi="宋体" w:cs="宋体"/>
          <w:b/>
          <w:bCs/>
          <w:sz w:val="21"/>
          <w:szCs w:val="21"/>
          <w:lang w:bidi="ar"/>
        </w:rPr>
        <w:t xml:space="preserve">二、报价要求：</w:t>
      </w:r>
      <w:r/>
    </w:p>
    <w:p>
      <w:pPr>
        <w:ind w:firstLine="480"/>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（1）供应商自行勘察现场实际情况，考虑材料运输及堆场、机械进退场所必须的临时道路设施费用。</w:t>
      </w:r>
      <w:r/>
    </w:p>
    <w:p>
      <w:pPr>
        <w:ind w:firstLine="480"/>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（2）供应商应先到需施工的现场勘查以充分了解其施工环境，工地位置及任何其他足以影响承包价及工期的情况，采购人对于现有的施工环境及条件将不增加任何投入，请供应商自行考虑并计入报价内。</w:t>
      </w:r>
      <w:r/>
    </w:p>
    <w:p>
      <w:pPr>
        <w:ind w:firstLine="480"/>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（3）本项目对于材料的运输、施工时间的限制、施工场地和临设场地的影响等，请供应商在报价中充分考虑，结算时不得增加与此有关的费用。</w:t>
      </w:r>
      <w:r/>
    </w:p>
    <w:p>
      <w:pPr>
        <w:ind w:firstLine="480"/>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（4）采购人或监理单位在施工过程中将随机抽查现场人员的劳动合同、社保记录等，如出现供应商现场人员与响应文件中提供的人员不一致，一旦发现立即制止，并追究其违法违约责任。</w:t>
      </w:r>
      <w:r/>
    </w:p>
    <w:p>
      <w:pPr>
        <w:spacing w:line="360" w:lineRule="auto"/>
        <w:widowControl w:val="off"/>
        <w:rPr>
          <w:rFonts w:hint="eastAsia" w:ascii="宋体" w:hAnsi="宋体"/>
          <w:b/>
          <w:bCs/>
          <w:sz w:val="21"/>
          <w:szCs w:val="21"/>
        </w:rPr>
      </w:pPr>
      <w:r>
        <w:rPr>
          <w:rFonts w:hint="eastAsia" w:ascii="宋体" w:hAnsi="宋体" w:cs="宋体"/>
          <w:b/>
          <w:bCs/>
          <w:sz w:val="21"/>
          <w:szCs w:val="21"/>
          <w:lang w:bidi="ar"/>
        </w:rPr>
        <w:t xml:space="preserve">★三、工期要求及免费质保期、验收要求</w:t>
      </w:r>
      <w:r/>
    </w:p>
    <w:p>
      <w:pPr>
        <w:ind w:firstLine="420"/>
        <w:spacing w:line="440" w:lineRule="exact"/>
        <w:rPr>
          <w:rFonts w:hint="eastAsia" w:ascii="宋体" w:hAnsi="宋体" w:cs="宋体"/>
          <w:sz w:val="21"/>
          <w:szCs w:val="21"/>
          <w:lang w:bidi="ar"/>
        </w:rPr>
      </w:pPr>
      <w:r>
        <w:rPr>
          <w:rFonts w:hint="eastAsia" w:ascii="宋体" w:hAnsi="宋体" w:cs="宋体"/>
          <w:sz w:val="21"/>
          <w:szCs w:val="21"/>
          <w:lang w:bidi="ar"/>
        </w:rPr>
        <w:t xml:space="preserve">1、工期：</w:t>
      </w:r>
      <w:r>
        <w:rPr>
          <w:rFonts w:hint="eastAsia" w:ascii="宋体" w:hAnsi="宋体" w:cs="宋体"/>
          <w:color w:val="000000"/>
          <w:sz w:val="21"/>
          <w:szCs w:val="21"/>
        </w:rPr>
        <w:t xml:space="preserve">合同签订后4个月内，开工日期以采购人通知为准</w:t>
      </w:r>
      <w:r>
        <w:rPr>
          <w:rFonts w:hint="eastAsia" w:ascii="宋体" w:hAnsi="宋体" w:cs="宋体"/>
          <w:sz w:val="21"/>
          <w:szCs w:val="21"/>
          <w:lang w:bidi="ar"/>
        </w:rPr>
        <w:t xml:space="preserve">；</w:t>
      </w:r>
      <w:r/>
    </w:p>
    <w:p>
      <w:pPr>
        <w:ind w:firstLine="420"/>
        <w:spacing w:line="440" w:lineRule="exact"/>
        <w:rPr>
          <w:rFonts w:hint="eastAsia" w:ascii="宋体" w:hAnsi="宋体" w:cs="宋体"/>
          <w:sz w:val="21"/>
          <w:szCs w:val="21"/>
          <w:lang w:bidi="ar"/>
        </w:rPr>
      </w:pPr>
      <w:r>
        <w:rPr>
          <w:rFonts w:hint="eastAsia" w:ascii="宋体" w:hAnsi="宋体" w:cs="宋体"/>
          <w:sz w:val="21"/>
          <w:szCs w:val="21"/>
          <w:lang w:bidi="ar"/>
        </w:rPr>
        <w:t xml:space="preserve">2、免费质保期：竣工验收后24个月。</w:t>
      </w:r>
      <w:r/>
    </w:p>
    <w:p>
      <w:pPr>
        <w:ind w:firstLine="420"/>
        <w:spacing w:line="44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3、验收标准:按照现行国家有关验收标准进行验收。</w:t>
      </w:r>
      <w:r/>
    </w:p>
    <w:p>
      <w:pPr>
        <w:ind w:firstLine="420"/>
        <w:spacing w:line="44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4、付款方式：详见施工合同相应条款。</w:t>
      </w:r>
      <w:r>
        <w:rPr>
          <w:rFonts w:ascii="宋体" w:hAnsi="宋体" w:cs="宋体"/>
          <w:color w:val="000000"/>
          <w:sz w:val="21"/>
          <w:szCs w:val="21"/>
          <w:lang w:bidi="ar"/>
        </w:rPr>
        <w:t xml:space="preserve"> </w:t>
      </w:r>
      <w:r>
        <w:rPr>
          <w:rFonts w:hint="eastAsia" w:ascii="宋体" w:hAnsi="宋体" w:cs="宋体"/>
          <w:bCs/>
          <w:sz w:val="21"/>
          <w:szCs w:val="21"/>
        </w:rPr>
        <w:t xml:space="preserve">因财政集中支付延误时间不计算在内。供应商提交付款单据延迟、缺失及账户信息错误的，采购人有权相应顺延付款期限，且不承担延误付款责任。</w:t>
      </w:r>
      <w:r/>
    </w:p>
    <w:p>
      <w:pPr>
        <w:spacing w:line="360" w:lineRule="auto"/>
        <w:widowControl w:val="off"/>
        <w:rPr>
          <w:rFonts w:hint="eastAsia" w:ascii="宋体" w:hAnsi="宋体"/>
          <w:b/>
          <w:bCs/>
          <w:sz w:val="21"/>
          <w:szCs w:val="21"/>
        </w:rPr>
      </w:pPr>
      <w:r>
        <w:rPr>
          <w:rFonts w:hint="eastAsia" w:ascii="宋体" w:hAnsi="宋体" w:cs="宋体"/>
          <w:b/>
          <w:bCs/>
          <w:sz w:val="21"/>
          <w:szCs w:val="21"/>
          <w:lang w:bidi="ar"/>
        </w:rPr>
        <w:t xml:space="preserve">四、工程量清单及图纸下载途径</w:t>
      </w:r>
      <w:r/>
    </w:p>
    <w:p>
      <w:pPr>
        <w:ind w:firstLine="480"/>
        <w:spacing w:line="360" w:lineRule="auto"/>
        <w:widowControl w:val="off"/>
        <w:rPr>
          <w:rFonts w:hint="eastAsia" w:ascii="宋体" w:hAnsi="宋体" w:cs="宋体"/>
          <w:sz w:val="21"/>
          <w:szCs w:val="21"/>
        </w:rPr>
      </w:pPr>
      <w:r>
        <w:rPr>
          <w:rFonts w:hint="eastAsia" w:ascii="宋体" w:hAnsi="宋体" w:cs="宋体"/>
          <w:sz w:val="21"/>
          <w:szCs w:val="21"/>
          <w:lang w:bidi="ar"/>
        </w:rPr>
        <w:t xml:space="preserve">通过网盘分享的文件：</w:t>
      </w:r>
      <w:r/>
    </w:p>
    <w:p>
      <w:pPr>
        <w:ind w:firstLine="480"/>
        <w:spacing w:line="360" w:lineRule="auto"/>
        <w:widowControl w:val="off"/>
        <w:rPr>
          <w:rFonts w:hint="eastAsia" w:ascii="宋体" w:hAnsi="宋体" w:cs="宋体"/>
          <w:sz w:val="21"/>
          <w:szCs w:val="21"/>
        </w:rPr>
      </w:pPr>
      <w:r>
        <w:rPr>
          <w:rFonts w:hint="eastAsia" w:ascii="宋体" w:hAnsi="宋体" w:cs="宋体"/>
          <w:sz w:val="21"/>
          <w:szCs w:val="21"/>
          <w:lang w:bidi="ar"/>
        </w:rPr>
        <w:t xml:space="preserve">链接:https://pan.sumec.com/l/AF3SJT</w:t>
      </w:r>
      <w:r/>
    </w:p>
    <w:p>
      <w:pPr>
        <w:ind w:firstLine="480"/>
        <w:spacing w:line="360" w:lineRule="auto"/>
        <w:widowControl w:val="off"/>
        <w:rPr>
          <w:rFonts w:hint="eastAsia" w:ascii="宋体" w:hAnsi="宋体" w:cs="宋体"/>
          <w:sz w:val="21"/>
          <w:szCs w:val="21"/>
        </w:rPr>
      </w:pPr>
      <w:r>
        <w:rPr>
          <w:rFonts w:hint="eastAsia" w:ascii="宋体" w:hAnsi="宋体" w:cs="宋体"/>
          <w:sz w:val="21"/>
          <w:szCs w:val="21"/>
          <w:lang w:bidi="ar"/>
        </w:rPr>
        <w:t xml:space="preserve">提取码:nzpd</w:t>
      </w:r>
      <w:r/>
    </w:p>
    <w:p>
      <w:pPr>
        <w:ind w:firstLine="480"/>
        <w:spacing w:line="360" w:lineRule="auto"/>
        <w:widowControl w:val="off"/>
        <w:rPr>
          <w:rFonts w:hint="eastAsia" w:ascii="宋体" w:hAnsi="宋体" w:cs="宋体"/>
          <w:sz w:val="21"/>
          <w:szCs w:val="21"/>
        </w:rPr>
      </w:pPr>
      <w:r>
        <w:rPr>
          <w:rFonts w:hint="eastAsia" w:ascii="宋体" w:hAnsi="宋体" w:cs="宋体"/>
          <w:sz w:val="21"/>
          <w:szCs w:val="21"/>
          <w:lang w:bidi="ar"/>
        </w:rPr>
        <w:t xml:space="preserve">请供应商自行下载</w:t>
      </w:r>
      <w:r>
        <w:rPr>
          <w:rFonts w:hint="eastAsia" w:ascii="宋体" w:hAnsi="宋体" w:cs="宋体"/>
          <w:sz w:val="21"/>
          <w:szCs w:val="21"/>
          <w:lang w:eastAsia="zh-CN" w:bidi="ar"/>
        </w:rPr>
        <w:t xml:space="preserve">，下载</w:t>
      </w:r>
      <w:r>
        <w:rPr>
          <w:rFonts w:hint="eastAsia" w:ascii="宋体" w:hAnsi="宋体" w:cs="宋体"/>
          <w:color w:val="000000"/>
          <w:sz w:val="21"/>
          <w:szCs w:val="21"/>
        </w:rPr>
        <w:t xml:space="preserve">时间：</w:t>
      </w:r>
      <w:r>
        <w:rPr>
          <w:rFonts w:hint="eastAsia" w:ascii="宋体" w:hAnsi="宋体" w:cs="宋体"/>
          <w:color w:val="000000"/>
          <w:sz w:val="21"/>
          <w:szCs w:val="21"/>
          <w:u w:val="none"/>
        </w:rPr>
        <w:t xml:space="preserve">2026年</w:t>
      </w:r>
      <w:r>
        <w:rPr>
          <w:rFonts w:hint="eastAsia" w:ascii="宋体" w:hAnsi="宋体" w:cs="宋体"/>
          <w:color w:val="000000"/>
          <w:sz w:val="21"/>
          <w:szCs w:val="21"/>
          <w:u w:val="none"/>
          <w:lang w:val="en-US" w:eastAsia="zh-CN"/>
        </w:rPr>
        <w:t xml:space="preserve">4</w:t>
      </w:r>
      <w:r>
        <w:rPr>
          <w:rFonts w:hint="eastAsia" w:ascii="宋体" w:hAnsi="宋体" w:cs="宋体"/>
          <w:color w:val="000000"/>
          <w:sz w:val="21"/>
          <w:szCs w:val="21"/>
          <w:u w:val="none"/>
        </w:rPr>
        <w:t xml:space="preserve">月</w:t>
      </w:r>
      <w:r>
        <w:rPr>
          <w:rFonts w:hint="eastAsia" w:ascii="宋体" w:hAnsi="宋体" w:cs="宋体"/>
          <w:color w:val="000000"/>
          <w:sz w:val="21"/>
          <w:szCs w:val="21"/>
          <w:u w:val="none"/>
          <w:lang w:val="en-US" w:eastAsia="zh-CN"/>
        </w:rPr>
        <w:t xml:space="preserve">14</w:t>
      </w:r>
      <w:r>
        <w:rPr>
          <w:rFonts w:hint="eastAsia" w:ascii="宋体" w:hAnsi="宋体" w:cs="宋体"/>
          <w:color w:val="000000"/>
          <w:sz w:val="21"/>
          <w:szCs w:val="21"/>
          <w:u w:val="none"/>
        </w:rPr>
        <w:t xml:space="preserve">日至2026年</w:t>
      </w:r>
      <w:r>
        <w:rPr>
          <w:rFonts w:hint="eastAsia" w:ascii="宋体" w:hAnsi="宋体" w:cs="宋体"/>
          <w:color w:val="000000"/>
          <w:sz w:val="21"/>
          <w:szCs w:val="21"/>
          <w:u w:val="none"/>
          <w:lang w:val="en-US" w:eastAsia="zh-CN"/>
        </w:rPr>
        <w:t xml:space="preserve">4</w:t>
      </w:r>
      <w:r>
        <w:rPr>
          <w:rFonts w:hint="eastAsia" w:ascii="宋体" w:hAnsi="宋体" w:cs="宋体"/>
          <w:color w:val="000000"/>
          <w:sz w:val="21"/>
          <w:szCs w:val="21"/>
          <w:u w:val="none"/>
        </w:rPr>
        <w:t xml:space="preserve">月</w:t>
      </w:r>
      <w:r>
        <w:rPr>
          <w:rFonts w:hint="eastAsia" w:ascii="宋体" w:hAnsi="宋体" w:cs="宋体"/>
          <w:color w:val="000000"/>
          <w:sz w:val="21"/>
          <w:szCs w:val="21"/>
          <w:u w:val="none"/>
          <w:lang w:val="en-US" w:eastAsia="zh-CN"/>
        </w:rPr>
        <w:t xml:space="preserve">20</w:t>
      </w:r>
      <w:r>
        <w:rPr>
          <w:rFonts w:hint="eastAsia" w:ascii="宋体" w:hAnsi="宋体" w:cs="宋体"/>
          <w:color w:val="000000"/>
          <w:sz w:val="21"/>
          <w:szCs w:val="21"/>
          <w:u w:val="none"/>
        </w:rPr>
        <w:t xml:space="preserve">日</w:t>
      </w:r>
      <w:r>
        <w:rPr>
          <w:rFonts w:hint="eastAsia" w:ascii="宋体" w:hAnsi="宋体" w:cs="宋体"/>
          <w:sz w:val="21"/>
          <w:szCs w:val="21"/>
          <w:lang w:bidi="ar"/>
        </w:rPr>
        <w:t xml:space="preserve">，</w:t>
      </w:r>
      <w:r>
        <w:rPr>
          <w:rFonts w:hint="eastAsia" w:ascii="宋体" w:hAnsi="宋体" w:cs="宋体"/>
          <w:sz w:val="21"/>
          <w:szCs w:val="21"/>
          <w:lang w:eastAsia="zh-CN" w:bidi="ar"/>
        </w:rPr>
        <w:t xml:space="preserve">请</w:t>
      </w:r>
      <w:r>
        <w:rPr>
          <w:rFonts w:hint="eastAsia" w:ascii="宋体" w:hAnsi="宋体" w:cs="宋体"/>
          <w:sz w:val="21"/>
          <w:szCs w:val="21"/>
          <w:lang w:bidi="ar"/>
        </w:rPr>
        <w:t xml:space="preserve">充分了解后进行报价，谢谢配合！未下载由此产生的一切后果均由供应商自行承担。</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39"/>
        <w:ind w:firstLine="401"/>
        <w:spacing w:line="360" w:lineRule="auto"/>
        <w:rPr>
          <w:rFonts w:hint="eastAsia" w:ascii="宋体" w:hAnsi="宋体" w:eastAsia="宋体" w:cs="宋体"/>
          <w:bCs/>
          <w:szCs w:val="21"/>
          <w:lang w:val="en-US" w:eastAsia="zh-CN"/>
        </w:rPr>
      </w:pPr>
      <w:r>
        <w:rPr>
          <w:rFonts w:hint="eastAsia" w:ascii="宋体" w:hAnsi="宋体" w:cs="宋体"/>
          <w:b/>
          <w:bCs/>
          <w:color w:val="000000"/>
          <w:sz w:val="21"/>
          <w:szCs w:val="21"/>
          <w:lang w:bidi="ar"/>
        </w:rPr>
        <w:t xml:space="preserve">本磋</w:t>
      </w:r>
      <w:r>
        <w:rPr>
          <w:rFonts w:hint="eastAsia" w:ascii="宋体" w:hAnsi="宋体" w:eastAsia="宋体" w:cs="宋体"/>
          <w:b/>
          <w:bCs/>
          <w:color w:val="000000"/>
          <w:sz w:val="21"/>
          <w:szCs w:val="21"/>
          <w:lang w:eastAsia="zh-CN" w:bidi="ar"/>
        </w:rPr>
        <w:t xml:space="preserve">商文件中用星号（“★”）标注的商务和技术要求为实质性要求，未实质性响应磋商文件要求的作无效响应处理</w:t>
      </w:r>
      <w:r/>
    </w:p>
    <w:p>
      <w:pPr>
        <w:jc w:val="center"/>
        <w:spacing w:line="360" w:lineRule="auto"/>
        <w:widowControl w:val="off"/>
        <w:rPr>
          <w:b/>
          <w:sz w:val="28"/>
          <w:szCs w:val="28"/>
        </w:rPr>
        <w:outlineLvl w:val="0"/>
      </w:pPr>
      <w:r/>
      <w:bookmarkStart w:id="32" w:name="_Toc29512"/>
      <w:r/>
      <w:bookmarkStart w:id="33" w:name="_Toc4696425"/>
      <w:r>
        <w:rPr>
          <w:b/>
          <w:color w:val="000000"/>
          <w:sz w:val="28"/>
          <w:szCs w:val="28"/>
        </w:rPr>
        <w:br w:type="page" w:clear="all"/>
      </w:r>
      <w:bookmarkStart w:id="34" w:name="_Toc12082"/>
      <w:r>
        <w:rPr>
          <w:b/>
          <w:sz w:val="28"/>
          <w:szCs w:val="28"/>
        </w:rPr>
        <w:t xml:space="preserve">第五章 拟签订的合同文本</w:t>
      </w:r>
      <w:bookmarkEnd w:id="32"/>
      <w:r/>
      <w:bookmarkEnd w:id="33"/>
      <w:r/>
      <w:bookmarkEnd w:id="34"/>
      <w:r/>
      <w:bookmarkStart w:id="35" w:name="_Toc26736"/>
      <w:r/>
      <w:bookmarkStart w:id="36" w:name="_Toc2921"/>
      <w:r/>
      <w:r/>
    </w:p>
    <w:p>
      <w:pPr>
        <w:jc w:val="center"/>
        <w:widowControl w:val="off"/>
        <w:rPr>
          <w:rFonts w:hint="eastAsia" w:ascii="宋体" w:hAnsi="宋体"/>
          <w:bCs/>
          <w:color w:val="000000"/>
          <w:sz w:val="36"/>
          <w:szCs w:val="36"/>
        </w:rPr>
      </w:pPr>
      <w:r>
        <w:rPr>
          <w:rFonts w:hint="eastAsia" w:ascii="宋体" w:hAnsi="宋体"/>
          <w:bCs/>
          <w:color w:val="000000"/>
          <w:sz w:val="36"/>
          <w:szCs w:val="36"/>
        </w:rPr>
      </w:r>
      <w:r/>
    </w:p>
    <w:p>
      <w:pPr>
        <w:jc w:val="center"/>
        <w:widowControl w:val="off"/>
        <w:rPr>
          <w:rFonts w:hint="eastAsia" w:ascii="宋体" w:hAnsi="宋体"/>
          <w:bCs/>
          <w:color w:val="000000"/>
          <w:sz w:val="36"/>
          <w:szCs w:val="36"/>
        </w:rPr>
      </w:pPr>
      <w:r>
        <w:rPr>
          <w:rFonts w:hint="eastAsia" w:ascii="宋体" w:hAnsi="宋体"/>
          <w:bCs/>
          <w:color w:val="000000"/>
          <w:sz w:val="36"/>
          <w:szCs w:val="36"/>
        </w:rPr>
      </w:r>
      <w:r/>
    </w:p>
    <w:p>
      <w:pPr>
        <w:jc w:val="center"/>
        <w:widowControl w:val="off"/>
        <w:rPr>
          <w:rFonts w:hint="eastAsia" w:ascii="宋体" w:hAnsi="宋体"/>
          <w:bCs/>
          <w:color w:val="000000"/>
          <w:sz w:val="36"/>
          <w:szCs w:val="36"/>
        </w:rPr>
      </w:pPr>
      <w:r>
        <w:rPr>
          <w:rFonts w:hint="eastAsia" w:ascii="宋体" w:hAnsi="宋体"/>
          <w:bCs/>
          <w:color w:val="000000"/>
          <w:sz w:val="36"/>
          <w:szCs w:val="36"/>
        </w:rPr>
      </w:r>
      <w:r/>
    </w:p>
    <w:p>
      <w:pPr>
        <w:jc w:val="center"/>
        <w:widowControl w:val="off"/>
        <w:rPr>
          <w:rFonts w:hint="eastAsia" w:ascii="宋体" w:hAnsi="宋体"/>
          <w:bCs/>
          <w:color w:val="000000"/>
          <w:sz w:val="36"/>
          <w:szCs w:val="36"/>
        </w:rPr>
      </w:pPr>
      <w:r>
        <w:rPr>
          <w:rFonts w:ascii="宋体" w:hAnsi="宋体"/>
          <w:bCs/>
          <w:color w:val="000000"/>
          <w:sz w:val="36"/>
          <w:szCs w:val="36"/>
        </w:rPr>
        <w:t xml:space="preserve">建设工程施工合同</w:t>
      </w:r>
      <w:r/>
    </w:p>
    <w:p>
      <w:pPr>
        <w:jc w:val="center"/>
        <w:widowControl w:val="off"/>
        <w:rPr>
          <w:rFonts w:hint="eastAsia" w:ascii="宋体" w:hAnsi="宋体"/>
          <w:bCs/>
          <w:color w:val="000000"/>
          <w:sz w:val="21"/>
          <w:szCs w:val="21"/>
        </w:rPr>
      </w:pPr>
      <w:r>
        <w:rPr>
          <w:rFonts w:hint="eastAsia" w:ascii="宋体" w:hAnsi="宋体"/>
          <w:bCs/>
          <w:color w:val="000000"/>
          <w:sz w:val="21"/>
          <w:szCs w:val="21"/>
        </w:rPr>
        <w:t xml:space="preserve">(</w:t>
      </w:r>
      <w:r>
        <w:rPr>
          <w:rFonts w:ascii="宋体" w:hAnsi="宋体"/>
          <w:bCs/>
          <w:color w:val="000000"/>
          <w:sz w:val="21"/>
          <w:szCs w:val="21"/>
        </w:rPr>
        <w:t xml:space="preserve">GF—2017—0201</w:t>
      </w:r>
      <w:r>
        <w:rPr>
          <w:rFonts w:hint="eastAsia" w:ascii="宋体" w:hAnsi="宋体"/>
          <w:bCs/>
          <w:color w:val="000000"/>
          <w:sz w:val="21"/>
          <w:szCs w:val="21"/>
        </w:rPr>
        <w:t xml:space="preserve">)</w:t>
      </w:r>
      <w:r/>
    </w:p>
    <w:p>
      <w:pPr>
        <w:jc w:val="center"/>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both"/>
        <w:widowControl w:val="off"/>
        <w:rPr>
          <w:rFonts w:hint="eastAsia" w:ascii="宋体" w:hAnsi="宋体"/>
          <w:bCs/>
          <w:color w:val="000000"/>
          <w:sz w:val="21"/>
          <w:szCs w:val="21"/>
        </w:rPr>
      </w:pPr>
      <w:r>
        <w:rPr>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4001770</wp:posOffset>
                </wp:positionH>
                <wp:positionV relativeFrom="paragraph">
                  <wp:posOffset>149860</wp:posOffset>
                </wp:positionV>
                <wp:extent cx="723900" cy="457200"/>
                <wp:effectExtent l="4445" t="4445" r="14604" b="14604"/>
                <wp:wrapNone/>
                <wp:docPr id="9" name="矩形 4"/>
                <wp:cNvGraphicFramePr/>
                <a:graphic xmlns:a="http://schemas.openxmlformats.org/drawingml/2006/main">
                  <a:graphicData uri="http://schemas.microsoft.com/office/word/2010/wordprocessingShape">
                    <wps:wsp>
                      <wps:cNvPr id="0" name=""/>
                      <wps:cNvSpPr/>
                      <wps:spPr bwMode="auto">
                        <a:xfrm>
                          <a:off x="0" y="0"/>
                          <a:ext cx="723900" cy="457200"/>
                        </a:xfrm>
                        <a:prstGeom prst="rect">
                          <a:avLst/>
                        </a:prstGeom>
                        <a:noFill/>
                        <a:ln>
                          <a:solidFill>
                            <a:srgbClr val="FFFFFF"/>
                          </a:solidFill>
                        </a:ln>
                      </wps:spPr>
                      <wps:txbx>
                        <w:txbxContent>
                          <w:p>
                            <w:pPr>
                              <w:jc w:val="both"/>
                              <w:widowControl w:val="off"/>
                              <w:rPr>
                                <w:b/>
                                <w:bCs/>
                                <w:sz w:val="32"/>
                                <w:szCs w:val="24"/>
                              </w:rPr>
                            </w:pPr>
                            <w:r>
                              <w:rPr>
                                <w:rFonts w:hint="eastAsia"/>
                                <w:b/>
                                <w:bCs/>
                                <w:sz w:val="32"/>
                                <w:szCs w:val="24"/>
                              </w:rPr>
                              <w:t xml:space="preserve">制定</w:t>
                            </w:r>
                            <w:r/>
                          </w:p>
                          <w:p>
                            <w:pPr>
                              <w:jc w:val="both"/>
                              <w:widowControl w:val="off"/>
                              <w:rPr>
                                <w:sz w:val="21"/>
                                <w:szCs w:val="24"/>
                              </w:rPr>
                            </w:pPr>
                            <w:r>
                              <w:rPr>
                                <w:sz w:val="21"/>
                                <w:szCs w:val="24"/>
                              </w:rPr>
                            </w:r>
                            <w:r/>
                          </w:p>
                        </w:txbxContent>
                      </wps:txbx>
                      <wps:bodyPr wrap="square" upright="1"/>
                    </wps:wsp>
                  </a:graphicData>
                </a:graphic>
              </wp:anchor>
            </w:drawing>
          </mc:Choice>
          <mc:Fallback>
            <w:pict>
              <v:shape id="shape 8" o:spid="_x0000_s8" o:spt="1" type="#_x0000_t1" style="position:absolute;z-index:251659264;o:allowoverlap:true;o:allowincell:true;mso-position-horizontal-relative:text;margin-left:315.1pt;mso-position-horizontal:absolute;mso-position-vertical-relative:text;margin-top:11.8pt;mso-position-vertical:absolute;width:57.0pt;height:36.0pt;mso-wrap-distance-left:9.0pt;mso-wrap-distance-top:0.0pt;mso-wrap-distance-right:9.0pt;mso-wrap-distance-bottom:0.0pt;visibility:visible;" filled="f" strokecolor="#FFFFFF">
                <v:textbox inset="0,0,0,0">
                  <w:txbxContent>
                    <w:p>
                      <w:pPr>
                        <w:jc w:val="both"/>
                        <w:widowControl w:val="off"/>
                        <w:rPr>
                          <w:b/>
                          <w:bCs/>
                          <w:sz w:val="32"/>
                          <w:szCs w:val="24"/>
                        </w:rPr>
                      </w:pPr>
                      <w:r>
                        <w:rPr>
                          <w:rFonts w:hint="eastAsia"/>
                          <w:b/>
                          <w:bCs/>
                          <w:sz w:val="32"/>
                          <w:szCs w:val="24"/>
                        </w:rPr>
                        <w:t xml:space="preserve">制定</w:t>
                      </w:r>
                      <w:r/>
                    </w:p>
                    <w:p>
                      <w:pPr>
                        <w:jc w:val="both"/>
                        <w:widowControl w:val="off"/>
                        <w:rPr>
                          <w:sz w:val="21"/>
                          <w:szCs w:val="24"/>
                        </w:rPr>
                      </w:pPr>
                      <w:r>
                        <w:rPr>
                          <w:sz w:val="21"/>
                          <w:szCs w:val="24"/>
                        </w:rPr>
                      </w:r>
                      <w:r/>
                    </w:p>
                  </w:txbxContent>
                </v:textbox>
              </v:shape>
            </w:pict>
          </mc:Fallback>
        </mc:AlternateContent>
      </w:r>
      <w:r/>
    </w:p>
    <w:p>
      <w:pPr>
        <w:ind w:right="2719" w:firstLine="2738"/>
        <w:jc w:val="both"/>
        <w:widowControl w:val="off"/>
        <w:rPr>
          <w:rFonts w:hint="eastAsia" w:ascii="宋体" w:hAnsi="宋体"/>
          <w:bCs/>
          <w:color w:val="000000"/>
          <w:sz w:val="21"/>
          <w:szCs w:val="21"/>
        </w:rPr>
      </w:pPr>
      <w:r>
        <w:rPr>
          <w:rFonts w:ascii="宋体" w:hAnsi="宋体"/>
          <w:bCs/>
          <w:color w:val="000000"/>
          <w:sz w:val="21"/>
          <w:szCs w:val="21"/>
        </w:rPr>
        <w:t xml:space="preserve">住房和城乡建设部</w:t>
      </w:r>
      <w:r/>
    </w:p>
    <w:p>
      <w:pPr>
        <w:ind w:right="2719" w:firstLine="2513"/>
        <w:jc w:val="both"/>
        <w:widowControl w:val="off"/>
        <w:rPr>
          <w:rFonts w:hint="eastAsia" w:ascii="宋体" w:hAnsi="宋体"/>
          <w:bCs/>
          <w:color w:val="000000"/>
          <w:sz w:val="21"/>
          <w:szCs w:val="21"/>
        </w:rPr>
      </w:pPr>
      <w:r>
        <w:rPr>
          <w:rFonts w:ascii="宋体" w:hAnsi="宋体"/>
          <w:bCs/>
          <w:color w:val="000000"/>
          <w:sz w:val="21"/>
          <w:szCs w:val="21"/>
        </w:rPr>
        <w:t xml:space="preserve">国家工商行政管理总局</w:t>
      </w:r>
      <w:r/>
    </w:p>
    <w:p>
      <w:pPr>
        <w:jc w:val="both"/>
        <w:widowControl w:val="off"/>
        <w:rPr>
          <w:rFonts w:hint="eastAsia" w:ascii="宋体" w:hAnsi="宋体"/>
          <w:bCs/>
          <w:color w:val="000000"/>
          <w:sz w:val="21"/>
          <w:szCs w:val="21"/>
        </w:rPr>
      </w:pPr>
      <w:r>
        <w:rPr>
          <w:rFonts w:hint="eastAsia" w:ascii="宋体" w:hAnsi="宋体"/>
          <w:bCs/>
          <w:color w:val="000000"/>
          <w:sz w:val="21"/>
          <w:szCs w:val="21"/>
        </w:rPr>
      </w:r>
      <w:r/>
    </w:p>
    <w:p>
      <w:pPr>
        <w:jc w:val="center"/>
        <w:keepLines/>
        <w:keepNext/>
        <w:spacing w:line="360" w:lineRule="auto"/>
        <w:widowControl w:val="off"/>
        <w:rPr>
          <w:rFonts w:hint="eastAsia" w:ascii="宋体" w:hAnsi="宋体" w:cs="宋体"/>
          <w:bCs/>
          <w:color w:val="000000"/>
          <w:sz w:val="21"/>
          <w:szCs w:val="21"/>
        </w:rPr>
      </w:pPr>
      <w:r/>
      <w:bookmarkStart w:id="37" w:name="_Toc498006744"/>
      <w:r>
        <w:rPr>
          <w:rFonts w:ascii="宋体" w:hAnsi="宋体"/>
          <w:bCs/>
          <w:color w:val="000000"/>
          <w:sz w:val="21"/>
          <w:szCs w:val="21"/>
        </w:rPr>
        <w:br w:type="page" w:clear="all"/>
      </w:r>
      <w:bookmarkStart w:id="38" w:name="_Toc101795323"/>
      <w:r>
        <w:rPr>
          <w:rFonts w:hint="eastAsia" w:ascii="宋体" w:hAnsi="宋体" w:cs="宋体"/>
          <w:bCs/>
          <w:color w:val="000000"/>
          <w:sz w:val="21"/>
          <w:szCs w:val="21"/>
        </w:rPr>
        <w:t xml:space="preserve">第一部分 合同协议书</w:t>
      </w:r>
      <w:bookmarkEnd w:id="37"/>
      <w:r/>
      <w:bookmarkEnd w:id="38"/>
      <w:r/>
      <w:r/>
    </w:p>
    <w:p>
      <w:pPr>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发包人（全称）：</w:t>
      </w:r>
      <w:r>
        <w:rPr>
          <w:rFonts w:hint="eastAsia" w:ascii="宋体" w:hAnsi="宋体" w:cs="宋体"/>
          <w:bCs/>
          <w:color w:val="000000"/>
          <w:sz w:val="21"/>
          <w:szCs w:val="21"/>
          <w:u w:val="single"/>
        </w:rPr>
        <w:t xml:space="preserve">南京市玄武区军队离退休干部第七休养所</w:t>
      </w:r>
      <w:r/>
    </w:p>
    <w:p>
      <w:pPr>
        <w:jc w:val="both"/>
        <w:spacing w:line="360" w:lineRule="auto"/>
        <w:widowControl w:val="off"/>
        <w:rPr>
          <w:rFonts w:hint="eastAsia" w:ascii="宋体" w:hAnsi="宋体" w:cs="宋体"/>
          <w:bCs/>
          <w:i/>
          <w:iCs/>
          <w:color w:val="000000"/>
          <w:sz w:val="21"/>
          <w:szCs w:val="21"/>
          <w:u w:val="single"/>
        </w:rPr>
      </w:pPr>
      <w:r>
        <w:rPr>
          <w:rFonts w:hint="eastAsia" w:ascii="宋体" w:hAnsi="宋体" w:cs="宋体"/>
          <w:bCs/>
          <w:color w:val="000000"/>
          <w:sz w:val="21"/>
          <w:szCs w:val="21"/>
        </w:rPr>
        <w:t xml:space="preserve">承包人（全称）：</w:t>
      </w:r>
      <w:r>
        <w:rPr>
          <w:rFonts w:hint="eastAsia" w:ascii="宋体" w:hAnsi="宋体" w:cs="宋体"/>
          <w:bCs/>
          <w:color w:val="000000"/>
          <w:sz w:val="21"/>
          <w:szCs w:val="21"/>
          <w:u w:val="single"/>
        </w:rPr>
        <w:t xml:space="preserve">    </w:t>
      </w:r>
      <w:r>
        <w:rPr>
          <w:rFonts w:hint="eastAsia" w:ascii="宋体" w:hAnsi="宋体" w:cs="宋体"/>
          <w:bCs/>
          <w:i/>
          <w:iCs/>
          <w:color w:val="000000"/>
          <w:sz w:val="21"/>
          <w:szCs w:val="21"/>
          <w:u w:val="single"/>
        </w:rPr>
        <w:t xml:space="preserve">                          </w:t>
      </w:r>
      <w:r/>
    </w:p>
    <w:p>
      <w:pPr>
        <w:jc w:val="both"/>
        <w:spacing w:line="360" w:lineRule="auto"/>
        <w:widowControl w:val="off"/>
        <w:rPr>
          <w:rFonts w:hint="eastAsia" w:ascii="宋体" w:hAnsi="宋体" w:cs="宋体"/>
          <w:bCs/>
          <w:i/>
          <w:iCs/>
          <w:color w:val="000000"/>
          <w:sz w:val="21"/>
          <w:szCs w:val="21"/>
          <w:u w:val="single"/>
        </w:rPr>
      </w:pPr>
      <w:r>
        <w:rPr>
          <w:rFonts w:hint="eastAsia" w:ascii="宋体" w:hAnsi="宋体" w:cs="宋体"/>
          <w:bCs/>
          <w:i/>
          <w:iCs/>
          <w:color w:val="000000"/>
          <w:sz w:val="21"/>
          <w:szCs w:val="21"/>
          <w:u w:val="single"/>
        </w:rPr>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根据《中华人民共和国民法典》《中华人民共和国建筑法》及其它有关法律、行政法规，遵循平等、自愿、公平和诚实信用的原则，双方就有关事项协商一致，立订本合同：</w:t>
      </w:r>
      <w:r/>
    </w:p>
    <w:p>
      <w:pPr>
        <w:jc w:val="both"/>
        <w:keepLines/>
        <w:keepNext/>
        <w:spacing w:before="120" w:after="120" w:line="360" w:lineRule="auto"/>
        <w:widowControl w:val="off"/>
        <w:rPr>
          <w:rFonts w:hint="eastAsia" w:ascii="宋体" w:hAnsi="宋体" w:cs="宋体"/>
          <w:bCs/>
          <w:color w:val="000000"/>
          <w:sz w:val="21"/>
          <w:szCs w:val="21"/>
        </w:rPr>
      </w:pPr>
      <w:r/>
      <w:bookmarkStart w:id="39" w:name="_Toc351203481"/>
      <w:r>
        <w:rPr>
          <w:rFonts w:hint="eastAsia" w:ascii="宋体" w:hAnsi="宋体" w:cs="宋体"/>
          <w:bCs/>
          <w:color w:val="000000"/>
          <w:sz w:val="21"/>
          <w:szCs w:val="21"/>
        </w:rPr>
        <w:t xml:space="preserve">一、工程概况</w:t>
      </w:r>
      <w:bookmarkEnd w:id="39"/>
      <w:r/>
      <w:r/>
    </w:p>
    <w:p>
      <w:pPr>
        <w:ind w:left="622" w:hanging="21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1.工程名称：</w:t>
      </w:r>
      <w:r>
        <w:rPr>
          <w:rFonts w:hint="eastAsia" w:ascii="宋体" w:hAnsi="宋体" w:cs="宋体"/>
          <w:bCs/>
          <w:color w:val="000000"/>
          <w:sz w:val="21"/>
          <w:szCs w:val="21"/>
          <w:u w:val="single"/>
        </w:rPr>
        <w:t xml:space="preserve">                                              </w:t>
      </w:r>
      <w:r/>
    </w:p>
    <w:p>
      <w:pPr>
        <w:ind w:left="622" w:hanging="21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2.工程地点：</w:t>
      </w:r>
      <w:r>
        <w:rPr>
          <w:rFonts w:hint="eastAsia" w:ascii="宋体" w:hAnsi="宋体" w:cs="宋体"/>
          <w:bCs/>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p>
    <w:p>
      <w:pPr>
        <w:ind w:firstLine="412"/>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3.资金来源：</w:t>
      </w:r>
      <w:r>
        <w:rPr>
          <w:rFonts w:hint="eastAsia" w:ascii="宋体" w:hAnsi="宋体" w:cs="宋体"/>
          <w:bCs/>
          <w:color w:val="000000"/>
          <w:sz w:val="21"/>
          <w:szCs w:val="21"/>
          <w:u w:val="single"/>
        </w:rPr>
        <w:t xml:space="preserve">                                              </w:t>
      </w:r>
      <w:r/>
    </w:p>
    <w:p>
      <w:pPr>
        <w:ind w:left="622" w:hanging="21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4.工程内容：</w:t>
      </w:r>
      <w:r>
        <w:rPr>
          <w:rFonts w:hint="eastAsia" w:ascii="宋体" w:hAnsi="宋体" w:cs="宋体"/>
          <w:sz w:val="21"/>
          <w:szCs w:val="21"/>
          <w:u w:val="single"/>
        </w:rPr>
        <w:t xml:space="preserve">                                              </w:t>
      </w:r>
      <w:r/>
    </w:p>
    <w:p>
      <w:pPr>
        <w:jc w:val="both"/>
        <w:keepLines/>
        <w:keepNext/>
        <w:spacing w:before="120" w:after="120" w:line="360" w:lineRule="auto"/>
        <w:widowControl w:val="off"/>
        <w:rPr>
          <w:rFonts w:hint="eastAsia" w:ascii="宋体" w:hAnsi="宋体" w:cs="宋体"/>
          <w:bCs/>
          <w:color w:val="000000"/>
          <w:sz w:val="21"/>
          <w:szCs w:val="21"/>
        </w:rPr>
      </w:pPr>
      <w:r/>
      <w:bookmarkStart w:id="40" w:name="_Toc351203482"/>
      <w:r>
        <w:rPr>
          <w:rFonts w:hint="eastAsia" w:ascii="宋体" w:hAnsi="宋体" w:cs="宋体"/>
          <w:bCs/>
          <w:color w:val="000000"/>
          <w:sz w:val="21"/>
          <w:szCs w:val="21"/>
        </w:rPr>
        <w:t xml:space="preserve">二、承包范围：</w:t>
      </w:r>
      <w:r>
        <w:rPr>
          <w:rFonts w:hint="eastAsia" w:ascii="宋体" w:hAnsi="宋体" w:cs="宋体"/>
          <w:sz w:val="21"/>
          <w:szCs w:val="21"/>
          <w:u w:val="single"/>
        </w:rPr>
        <w:t xml:space="preserve">                                                </w:t>
      </w:r>
      <w:r/>
    </w:p>
    <w:p>
      <w:pPr>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三、合同工期</w:t>
      </w:r>
      <w:bookmarkEnd w:id="40"/>
      <w:r/>
      <w:r/>
    </w:p>
    <w:p>
      <w:pPr>
        <w:ind w:firstLine="420"/>
        <w:jc w:val="both"/>
        <w:keepLines/>
        <w:keepNext/>
        <w:spacing w:before="120" w:after="120" w:line="360" w:lineRule="auto"/>
        <w:widowControl w:val="off"/>
        <w:rPr>
          <w:rFonts w:hint="eastAsia" w:ascii="宋体" w:hAnsi="宋体" w:cs="宋体"/>
          <w:bCs/>
          <w:color w:val="000000"/>
          <w:sz w:val="21"/>
          <w:szCs w:val="21"/>
        </w:rPr>
      </w:pPr>
      <w:r/>
      <w:bookmarkStart w:id="41" w:name="_Toc351203483"/>
      <w:r>
        <w:rPr>
          <w:rFonts w:hint="eastAsia" w:ascii="宋体" w:hAnsi="宋体" w:cs="宋体"/>
          <w:bCs/>
          <w:color w:val="000000"/>
          <w:sz w:val="21"/>
          <w:szCs w:val="21"/>
        </w:rPr>
        <w:t xml:space="preserve">计划开工日期：</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年</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月</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日</w:t>
      </w:r>
      <w:r>
        <w:rPr>
          <w:rFonts w:hint="eastAsia" w:ascii="宋体" w:hAnsi="宋体" w:cs="宋体"/>
          <w:bCs/>
          <w:color w:val="000000"/>
          <w:sz w:val="21"/>
          <w:szCs w:val="21"/>
          <w:u w:val="single"/>
        </w:rPr>
        <w:t xml:space="preserve">（以开工报告批准的日期为准）。</w:t>
      </w:r>
      <w:r/>
    </w:p>
    <w:p>
      <w:pPr>
        <w:ind w:firstLine="420"/>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计划竣工日期：</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年</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月</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日。</w:t>
      </w:r>
      <w:r/>
    </w:p>
    <w:p>
      <w:pPr>
        <w:ind w:firstLine="420"/>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工期总日历天数：</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四、质量标准</w:t>
      </w:r>
      <w:bookmarkEnd w:id="41"/>
      <w:r/>
      <w:r/>
    </w:p>
    <w:p>
      <w:pPr>
        <w:ind w:firstLine="459"/>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工程质量符合国家现行工程施工质量验收规范</w:t>
      </w:r>
      <w:r>
        <w:rPr>
          <w:rFonts w:hint="eastAsia" w:ascii="宋体" w:hAnsi="宋体" w:cs="宋体"/>
          <w:bCs/>
          <w:color w:val="000000"/>
          <w:sz w:val="21"/>
          <w:szCs w:val="21"/>
          <w:u w:val="single"/>
        </w:rPr>
        <w:t xml:space="preserve">合格</w:t>
      </w:r>
      <w:r>
        <w:rPr>
          <w:rFonts w:hint="eastAsia" w:ascii="宋体" w:hAnsi="宋体" w:cs="宋体"/>
          <w:bCs/>
          <w:color w:val="000000"/>
          <w:sz w:val="21"/>
          <w:szCs w:val="21"/>
        </w:rPr>
        <w:t xml:space="preserve">标准，地方标准、行业标准或者工程设计要求高于国家合格标准的，以最高的标准为准。</w:t>
      </w:r>
      <w:r/>
    </w:p>
    <w:p>
      <w:pPr>
        <w:jc w:val="both"/>
        <w:keepLines/>
        <w:keepNext/>
        <w:spacing w:before="120" w:after="120" w:line="360" w:lineRule="auto"/>
        <w:widowControl w:val="off"/>
        <w:rPr>
          <w:rFonts w:hint="eastAsia" w:ascii="宋体" w:hAnsi="宋体" w:cs="宋体"/>
          <w:bCs/>
          <w:color w:val="000000"/>
          <w:sz w:val="21"/>
          <w:szCs w:val="21"/>
        </w:rPr>
      </w:pPr>
      <w:r/>
      <w:bookmarkStart w:id="42" w:name="_Toc351203484"/>
      <w:r>
        <w:rPr>
          <w:rFonts w:hint="eastAsia" w:ascii="宋体" w:hAnsi="宋体" w:cs="宋体"/>
          <w:bCs/>
          <w:color w:val="000000"/>
          <w:sz w:val="21"/>
          <w:szCs w:val="21"/>
        </w:rPr>
        <w:t xml:space="preserve">五、签约合同价与合同价格形式</w:t>
      </w:r>
      <w:bookmarkEnd w:id="42"/>
      <w:r>
        <w:rPr>
          <w:rFonts w:hint="eastAsia" w:ascii="宋体" w:hAnsi="宋体" w:cs="宋体"/>
          <w:bCs/>
          <w:color w:val="000000"/>
          <w:sz w:val="21"/>
          <w:szCs w:val="21"/>
        </w:rPr>
        <w:tab/>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1.签约合同价为：</w:t>
      </w:r>
      <w:r/>
    </w:p>
    <w:p>
      <w:pPr>
        <w:ind w:firstLine="94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人民币（大写）</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元）；</w:t>
      </w:r>
      <w:r/>
    </w:p>
    <w:p>
      <w:pPr>
        <w:ind w:firstLine="420"/>
        <w:jc w:val="both"/>
        <w:spacing w:line="360" w:lineRule="auto"/>
        <w:widowControl w:val="off"/>
        <w:rPr>
          <w:rFonts w:hint="eastAsia" w:ascii="宋体" w:hAnsi="宋体" w:cs="宋体"/>
          <w:bCs/>
          <w:color w:val="000000"/>
          <w:sz w:val="21"/>
          <w:szCs w:val="21"/>
        </w:rPr>
      </w:pPr>
      <w:r/>
      <w:bookmarkStart w:id="43" w:name="_Toc351203485"/>
      <w:r>
        <w:rPr>
          <w:rFonts w:hint="eastAsia" w:ascii="宋体" w:hAnsi="宋体" w:cs="宋体"/>
          <w:bCs/>
          <w:color w:val="000000"/>
          <w:sz w:val="21"/>
          <w:szCs w:val="21"/>
        </w:rPr>
        <w:t xml:space="preserve">2.合同价格形式：</w:t>
      </w:r>
      <w:r>
        <w:rPr>
          <w:rFonts w:hint="eastAsia" w:ascii="宋体" w:hAnsi="宋体" w:cs="宋体"/>
          <w:bCs/>
          <w:color w:val="000000"/>
          <w:sz w:val="21"/>
          <w:szCs w:val="21"/>
          <w:u w:val="single"/>
        </w:rPr>
        <w:t xml:space="preserve">固定单价</w:t>
      </w:r>
      <w:r>
        <w:rPr>
          <w:rFonts w:hint="eastAsia" w:ascii="宋体" w:hAnsi="宋体" w:cs="宋体"/>
          <w:bCs/>
          <w:color w:val="000000"/>
          <w:sz w:val="21"/>
          <w:szCs w:val="21"/>
        </w:rPr>
        <w:t xml:space="preserve">。</w:t>
      </w:r>
      <w:r/>
    </w:p>
    <w:p>
      <w:pPr>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六、</w:t>
      </w:r>
      <w:bookmarkEnd w:id="43"/>
      <w:r>
        <w:rPr>
          <w:rFonts w:hint="eastAsia" w:ascii="宋体" w:hAnsi="宋体" w:cs="宋体"/>
          <w:bCs/>
          <w:color w:val="000000"/>
          <w:sz w:val="21"/>
          <w:szCs w:val="21"/>
        </w:rPr>
        <w:t xml:space="preserve">项目经理</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承包人项目经理：</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jc w:val="both"/>
        <w:keepLines/>
        <w:keepNext/>
        <w:spacing w:before="120" w:after="120" w:line="360" w:lineRule="auto"/>
        <w:widowControl w:val="off"/>
        <w:rPr>
          <w:rFonts w:hint="eastAsia" w:ascii="宋体" w:hAnsi="宋体" w:cs="宋体"/>
          <w:bCs/>
          <w:color w:val="000000"/>
          <w:sz w:val="21"/>
          <w:szCs w:val="21"/>
        </w:rPr>
      </w:pPr>
      <w:r/>
      <w:bookmarkStart w:id="44" w:name="_Toc351203486"/>
      <w:r>
        <w:rPr>
          <w:rFonts w:hint="eastAsia" w:ascii="宋体" w:hAnsi="宋体" w:cs="宋体"/>
          <w:bCs/>
          <w:color w:val="000000"/>
          <w:sz w:val="21"/>
          <w:szCs w:val="21"/>
        </w:rPr>
        <w:t xml:space="preserve">七、合同文件构成</w:t>
      </w:r>
      <w:bookmarkEnd w:id="44"/>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本协议书与下列文件一起构成合同文件：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（1）成交通知书；</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（2）响应函；</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（3）专用合同条款及其附件；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（4）通用合同条款；</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（5）技术标准和要求（包括标准、规范及有关技术文件）；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（6）图纸；</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（7）已标价工程量清单；</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（8）经双方确认进入合同的其它文件（包括竞争性磋商文件）；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（9）其它合同文件。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在合同订立及履行过程中形成的与合同有关的文件均构成合同文件组成部分。</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eastAsia" w:ascii="宋体" w:hAnsi="宋体" w:cs="宋体"/>
          <w:bCs/>
          <w:color w:val="000000"/>
          <w:sz w:val="21"/>
          <w:szCs w:val="21"/>
        </w:rPr>
      </w:pPr>
      <w:r/>
      <w:bookmarkStart w:id="45" w:name="_Toc351203487"/>
      <w:r>
        <w:rPr>
          <w:rFonts w:hint="eastAsia" w:ascii="宋体" w:hAnsi="宋体" w:cs="宋体"/>
          <w:bCs/>
          <w:color w:val="000000"/>
          <w:sz w:val="21"/>
          <w:szCs w:val="21"/>
        </w:rPr>
        <w:t xml:space="preserve">八、承诺</w:t>
      </w:r>
      <w:bookmarkEnd w:id="45"/>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1.发包人承诺按照法律规定履行项目审批手续、筹集工程建设资金并按照合同约定的期限和方式支付合同价款。</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2.承包人承诺按照法律规定及合同约定组织完成工程施工，确保工程质量和安全，不进行转包及</w:t>
      </w:r>
      <w:r>
        <w:rPr>
          <w:rFonts w:hint="eastAsia" w:ascii="宋体" w:hAnsi="宋体" w:cs="宋体"/>
          <w:b/>
          <w:color w:val="000000" w:themeColor="text1"/>
          <w:sz w:val="21"/>
          <w:szCs w:val="21"/>
          <w14:textFill>
            <w14:solidFill>
              <w14:schemeClr w14:val="tx1"/>
            </w14:solidFill>
          </w14:textFill>
        </w:rPr>
        <w:t xml:space="preserve">分包，</w:t>
      </w:r>
      <w:r>
        <w:rPr>
          <w:rFonts w:hint="eastAsia" w:ascii="宋体" w:hAnsi="宋体" w:cs="宋体"/>
          <w:bCs/>
          <w:color w:val="000000"/>
          <w:sz w:val="21"/>
          <w:szCs w:val="21"/>
        </w:rPr>
        <w:t xml:space="preserve">并在缺陷责任期及保修期内承担相应的工程维修责任。</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3.发包人和承包人通过招投标形式签订合同的，双方理解并承诺不再就同一工程另行签订与合同实质性内容相背离的协议。</w:t>
      </w:r>
      <w:r/>
    </w:p>
    <w:p>
      <w:pPr>
        <w:ind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4.履约保证金（如收取，按......的标准计算）</w:t>
      </w:r>
      <w:r>
        <w:rPr>
          <w:rFonts w:hint="eastAsia" w:asciiTheme="minorEastAsia" w:hAnsiTheme="minorEastAsia" w:eastAsiaTheme="minorEastAsia" w:cstheme="minorEastAsia"/>
          <w:sz w:val="21"/>
          <w:szCs w:val="21"/>
          <w:u w:val="single"/>
        </w:rPr>
        <w:t xml:space="preserve">由发包人直接从工程款中扣除</w:t>
      </w:r>
      <w:r>
        <w:rPr>
          <w:rFonts w:hint="eastAsia" w:asciiTheme="minorEastAsia" w:hAnsiTheme="minorEastAsia" w:eastAsiaTheme="minorEastAsia" w:cstheme="minorEastAsia"/>
          <w:sz w:val="21"/>
          <w:szCs w:val="21"/>
        </w:rPr>
        <w:t xml:space="preserve">；因承包人原因造成工期延误，逾期竣工违约金将处承包人5000元/天的违约金，逾期竣工违约金不设上限。</w:t>
      </w:r>
      <w:r/>
    </w:p>
    <w:p>
      <w:pPr>
        <w:jc w:val="both"/>
        <w:keepLines/>
        <w:keepNext/>
        <w:spacing w:before="120" w:after="120" w:line="360" w:lineRule="auto"/>
        <w:widowControl w:val="off"/>
        <w:rPr>
          <w:rFonts w:hint="eastAsia" w:ascii="宋体" w:hAnsi="宋体" w:cs="宋体"/>
          <w:bCs/>
          <w:color w:val="000000"/>
          <w:sz w:val="21"/>
          <w:szCs w:val="21"/>
        </w:rPr>
      </w:pPr>
      <w:r/>
      <w:bookmarkStart w:id="46" w:name="_Toc351203488"/>
      <w:r>
        <w:rPr>
          <w:rFonts w:hint="eastAsia" w:ascii="宋体" w:hAnsi="宋体" w:cs="宋体"/>
          <w:bCs/>
          <w:color w:val="000000"/>
          <w:sz w:val="21"/>
          <w:szCs w:val="21"/>
        </w:rPr>
        <w:t xml:space="preserve">九、词语含义</w:t>
      </w:r>
      <w:bookmarkEnd w:id="46"/>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本协议书中词语含义与第二部分通用合同条款中赋予的含义相同。</w:t>
      </w:r>
      <w:r/>
    </w:p>
    <w:p>
      <w:pPr>
        <w:jc w:val="both"/>
        <w:keepLines/>
        <w:keepNext/>
        <w:spacing w:before="120" w:after="120" w:line="360" w:lineRule="auto"/>
        <w:widowControl w:val="off"/>
        <w:rPr>
          <w:rFonts w:hint="eastAsia" w:ascii="宋体" w:hAnsi="宋体" w:cs="宋体"/>
          <w:bCs/>
          <w:color w:val="000000"/>
          <w:sz w:val="21"/>
          <w:szCs w:val="21"/>
        </w:rPr>
      </w:pPr>
      <w:r/>
      <w:bookmarkStart w:id="47" w:name="_Toc351203489"/>
      <w:r>
        <w:rPr>
          <w:rFonts w:hint="eastAsia" w:ascii="宋体" w:hAnsi="宋体" w:cs="宋体"/>
          <w:bCs/>
          <w:color w:val="000000"/>
          <w:sz w:val="21"/>
          <w:szCs w:val="21"/>
        </w:rPr>
        <w:t xml:space="preserve">十、签订时间</w:t>
      </w:r>
      <w:bookmarkEnd w:id="47"/>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本合同于</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年</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月</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日签订。</w:t>
      </w:r>
      <w:r/>
    </w:p>
    <w:p>
      <w:pPr>
        <w:jc w:val="both"/>
        <w:keepLines/>
        <w:keepNext/>
        <w:spacing w:before="120" w:after="120" w:line="360" w:lineRule="auto"/>
        <w:widowControl w:val="off"/>
        <w:rPr>
          <w:rFonts w:hint="eastAsia" w:ascii="宋体" w:hAnsi="宋体" w:cs="宋体"/>
          <w:bCs/>
          <w:color w:val="000000"/>
          <w:sz w:val="21"/>
          <w:szCs w:val="21"/>
        </w:rPr>
      </w:pPr>
      <w:r/>
      <w:bookmarkStart w:id="48" w:name="_Toc351203490"/>
      <w:r>
        <w:rPr>
          <w:rFonts w:hint="eastAsia" w:ascii="宋体" w:hAnsi="宋体" w:cs="宋体"/>
          <w:bCs/>
          <w:color w:val="000000"/>
          <w:sz w:val="21"/>
          <w:szCs w:val="21"/>
        </w:rPr>
        <w:t xml:space="preserve">十一、签订地点</w:t>
      </w:r>
      <w:bookmarkEnd w:id="48"/>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本合同在</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签订。</w:t>
      </w:r>
      <w:r/>
    </w:p>
    <w:p>
      <w:pPr>
        <w:jc w:val="both"/>
        <w:keepLines/>
        <w:keepNext/>
        <w:spacing w:before="120" w:after="120" w:line="360" w:lineRule="auto"/>
        <w:widowControl w:val="off"/>
        <w:rPr>
          <w:rFonts w:hint="eastAsia" w:ascii="宋体" w:hAnsi="宋体" w:cs="宋体"/>
          <w:bCs/>
          <w:color w:val="000000"/>
          <w:sz w:val="21"/>
          <w:szCs w:val="21"/>
        </w:rPr>
      </w:pPr>
      <w:r/>
      <w:bookmarkStart w:id="49" w:name="_Toc351203491"/>
      <w:r>
        <w:rPr>
          <w:rFonts w:hint="eastAsia" w:ascii="宋体" w:hAnsi="宋体" w:cs="宋体"/>
          <w:bCs/>
          <w:color w:val="000000"/>
          <w:sz w:val="21"/>
          <w:szCs w:val="21"/>
        </w:rPr>
        <w:t xml:space="preserve">十二、补充协议</w:t>
      </w:r>
      <w:bookmarkEnd w:id="49"/>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合同未尽事宜，合同当事人另行签订补充协议，补充协议是合同的组成部分。</w:t>
      </w:r>
      <w:r/>
    </w:p>
    <w:p>
      <w:pPr>
        <w:jc w:val="both"/>
        <w:keepLines/>
        <w:keepNext/>
        <w:spacing w:before="120" w:after="120" w:line="360" w:lineRule="auto"/>
        <w:widowControl w:val="off"/>
        <w:rPr>
          <w:rFonts w:hint="eastAsia" w:ascii="宋体" w:hAnsi="宋体" w:cs="宋体"/>
          <w:bCs/>
          <w:color w:val="000000"/>
          <w:sz w:val="21"/>
          <w:szCs w:val="21"/>
        </w:rPr>
      </w:pPr>
      <w:r/>
      <w:bookmarkStart w:id="50" w:name="_Toc351203492"/>
      <w:r>
        <w:rPr>
          <w:rFonts w:hint="eastAsia" w:ascii="宋体" w:hAnsi="宋体" w:cs="宋体"/>
          <w:bCs/>
          <w:color w:val="000000"/>
          <w:sz w:val="21"/>
          <w:szCs w:val="21"/>
        </w:rPr>
        <w:t xml:space="preserve">十三、合同生效</w:t>
      </w:r>
      <w:bookmarkEnd w:id="50"/>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本合同自</w:t>
      </w:r>
      <w:r>
        <w:rPr>
          <w:rFonts w:hint="eastAsia" w:ascii="宋体" w:hAnsi="宋体" w:cs="宋体"/>
          <w:bCs/>
          <w:color w:val="000000"/>
          <w:sz w:val="21"/>
          <w:szCs w:val="21"/>
          <w:u w:val="single"/>
        </w:rPr>
        <w:t xml:space="preserve">双方签字并盖章之日起</w:t>
      </w:r>
      <w:r>
        <w:rPr>
          <w:rFonts w:hint="eastAsia" w:ascii="宋体" w:hAnsi="宋体" w:cs="宋体"/>
          <w:bCs/>
          <w:color w:val="000000"/>
          <w:sz w:val="21"/>
          <w:szCs w:val="21"/>
        </w:rPr>
        <w:t xml:space="preserve">生效。</w:t>
      </w:r>
      <w:r/>
    </w:p>
    <w:p>
      <w:pPr>
        <w:jc w:val="both"/>
        <w:keepLines/>
        <w:keepNext/>
        <w:spacing w:before="120" w:after="120" w:line="360" w:lineRule="auto"/>
        <w:widowControl w:val="off"/>
        <w:rPr>
          <w:rFonts w:hint="eastAsia" w:ascii="宋体" w:hAnsi="宋体" w:cs="宋体"/>
          <w:bCs/>
          <w:color w:val="000000"/>
          <w:sz w:val="21"/>
          <w:szCs w:val="21"/>
        </w:rPr>
      </w:pPr>
      <w:r/>
      <w:bookmarkStart w:id="51" w:name="_Toc351203493"/>
      <w:r>
        <w:rPr>
          <w:rFonts w:hint="eastAsia" w:ascii="宋体" w:hAnsi="宋体" w:cs="宋体"/>
          <w:bCs/>
          <w:color w:val="000000"/>
          <w:sz w:val="21"/>
          <w:szCs w:val="21"/>
        </w:rPr>
        <w:t xml:space="preserve">十四、合同份数</w:t>
      </w:r>
      <w:bookmarkEnd w:id="51"/>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本合同一式</w:t>
      </w:r>
      <w:r>
        <w:rPr>
          <w:rFonts w:hint="eastAsia" w:ascii="宋体" w:hAnsi="宋体" w:cs="宋体"/>
          <w:bCs/>
          <w:color w:val="000000"/>
          <w:sz w:val="21"/>
          <w:szCs w:val="21"/>
          <w:u w:val="single"/>
        </w:rPr>
        <w:t xml:space="preserve">壹拾</w:t>
      </w:r>
      <w:r>
        <w:rPr>
          <w:rFonts w:hint="eastAsia" w:ascii="宋体" w:hAnsi="宋体" w:cs="宋体"/>
          <w:bCs/>
          <w:color w:val="000000"/>
          <w:sz w:val="21"/>
          <w:szCs w:val="21"/>
        </w:rPr>
        <w:t xml:space="preserve">份，均具有同等法律效力，发包人执柒份，承包人执叁份。</w:t>
      </w:r>
      <w:r/>
    </w:p>
    <w:p>
      <w:pPr>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  （公章）                 承包人：  （公章）</w:t>
      </w:r>
      <w:r/>
    </w:p>
    <w:p>
      <w:pPr>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法定代表人或其委托代理人：      法定代表人或其委托代理人：</w:t>
      </w:r>
      <w:r/>
    </w:p>
    <w:p>
      <w:pPr>
        <w:ind w:firstLine="31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（签字）                                         （签字）</w:t>
      </w:r>
      <w:r/>
    </w:p>
    <w:p>
      <w:pPr>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r>
      <w:r/>
    </w:p>
    <w:p>
      <w:pPr>
        <w:ind w:firstLine="420"/>
        <w:jc w:val="both"/>
        <w:spacing w:line="360" w:lineRule="auto"/>
        <w:widowControl w:val="off"/>
        <w:tabs>
          <w:tab w:val="left" w:pos="4410" w:leader="none"/>
        </w:tabs>
        <w:rPr>
          <w:rFonts w:hint="eastAsia" w:ascii="宋体" w:hAnsi="宋体" w:cs="宋体"/>
          <w:bCs/>
          <w:color w:val="000000"/>
          <w:sz w:val="21"/>
          <w:szCs w:val="21"/>
        </w:rPr>
      </w:pPr>
      <w:r>
        <w:rPr>
          <w:rFonts w:hint="eastAsia" w:ascii="宋体" w:hAnsi="宋体" w:cs="宋体"/>
          <w:bCs/>
          <w:color w:val="000000"/>
          <w:sz w:val="21"/>
          <w:szCs w:val="21"/>
        </w:rPr>
        <w:t xml:space="preserve">组织机构代码：</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组织机构代码：</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地  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地  址：</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邮政编码：</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法定代表人：</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法定代表人：</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委托代理人：</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委托代理人：</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  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电  话：</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传  真：</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传  真：</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电子信箱：</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开户银行：</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开户银行：</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账  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账  号：</w:t>
      </w:r>
      <w:r>
        <w:rPr>
          <w:rFonts w:hint="eastAsia" w:ascii="宋体" w:hAnsi="宋体" w:cs="宋体"/>
          <w:bCs/>
          <w:color w:val="000000"/>
          <w:sz w:val="21"/>
          <w:szCs w:val="21"/>
          <w:u w:val="single"/>
        </w:rPr>
        <w:t xml:space="preserve">                    </w:t>
      </w:r>
      <w:r/>
    </w:p>
    <w:p>
      <w:pPr>
        <w:ind w:right="-36" w:firstLine="529"/>
        <w:jc w:val="both"/>
        <w:spacing w:line="360" w:lineRule="auto"/>
        <w:widowControl w:val="off"/>
        <w:tabs>
          <w:tab w:val="left" w:pos="0" w:leader="none"/>
        </w:tabs>
        <w:rPr>
          <w:rFonts w:hint="eastAsia" w:ascii="宋体" w:hAnsi="宋体" w:cs="宋体"/>
          <w:bCs/>
          <w:color w:val="000000"/>
          <w:sz w:val="21"/>
          <w:szCs w:val="21"/>
        </w:rPr>
      </w:pPr>
      <w:r>
        <w:rPr>
          <w:rFonts w:hint="eastAsia" w:ascii="宋体" w:hAnsi="宋体" w:cs="宋体"/>
          <w:bCs/>
          <w:color w:val="000000"/>
          <w:sz w:val="21"/>
          <w:szCs w:val="21"/>
        </w:rPr>
      </w:r>
      <w:r/>
    </w:p>
    <w:p>
      <w:pPr>
        <w:jc w:val="center"/>
        <w:keepLines/>
        <w:keepNext/>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br w:type="page" w:clear="all"/>
      </w:r>
      <w:bookmarkStart w:id="52" w:name="_Toc498006745"/>
      <w:r/>
      <w:bookmarkStart w:id="53" w:name="_Toc101795324"/>
      <w:r>
        <w:rPr>
          <w:rFonts w:hint="eastAsia" w:ascii="宋体" w:hAnsi="宋体" w:cs="宋体"/>
          <w:bCs/>
          <w:color w:val="000000"/>
          <w:sz w:val="21"/>
          <w:szCs w:val="21"/>
        </w:rPr>
        <w:t xml:space="preserve">第二部分 通用合同条款</w:t>
      </w:r>
      <w:bookmarkEnd w:id="52"/>
      <w:r/>
      <w:bookmarkEnd w:id="53"/>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适用住建部、国家工商行政管理局《建设工程施工合同（示范文本）》（GF—2017—0201）第二部分通用条款。</w:t>
      </w:r>
      <w:r/>
    </w:p>
    <w:p>
      <w:pPr>
        <w:ind w:right="-36" w:firstLine="529"/>
        <w:jc w:val="both"/>
        <w:spacing w:line="360" w:lineRule="auto"/>
        <w:widowControl w:val="off"/>
        <w:tabs>
          <w:tab w:val="left" w:pos="0" w:leader="none"/>
        </w:tabs>
        <w:rPr>
          <w:rFonts w:hint="eastAsia" w:ascii="宋体" w:hAnsi="宋体" w:cs="宋体"/>
          <w:bCs/>
          <w:color w:val="000000"/>
          <w:sz w:val="21"/>
          <w:szCs w:val="21"/>
        </w:rPr>
      </w:pPr>
      <w:r>
        <w:rPr>
          <w:rFonts w:hint="eastAsia" w:ascii="宋体" w:hAnsi="宋体" w:cs="宋体"/>
          <w:bCs/>
          <w:color w:val="000000"/>
          <w:sz w:val="21"/>
          <w:szCs w:val="21"/>
        </w:rPr>
      </w:r>
      <w:r/>
    </w:p>
    <w:p>
      <w:pPr>
        <w:jc w:val="center"/>
        <w:keepLines/>
        <w:keepNext/>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br w:type="page" w:clear="all"/>
      </w:r>
      <w:bookmarkStart w:id="54" w:name="_Toc101795325"/>
      <w:r/>
      <w:bookmarkStart w:id="55" w:name="_Toc498006746"/>
      <w:r>
        <w:rPr>
          <w:rFonts w:hint="eastAsia" w:ascii="宋体" w:hAnsi="宋体" w:cs="宋体"/>
          <w:bCs/>
          <w:color w:val="000000"/>
          <w:sz w:val="21"/>
          <w:szCs w:val="21"/>
        </w:rPr>
        <w:t xml:space="preserve">第三部分 专用合同条款</w:t>
      </w:r>
      <w:bookmarkEnd w:id="54"/>
      <w:r/>
      <w:bookmarkEnd w:id="55"/>
      <w:r/>
      <w:r/>
    </w:p>
    <w:p>
      <w:pPr>
        <w:jc w:val="both"/>
        <w:keepLines/>
        <w:keepNext/>
        <w:spacing w:before="120" w:after="120" w:line="360" w:lineRule="auto"/>
        <w:widowControl w:val="off"/>
        <w:rPr>
          <w:rFonts w:hint="eastAsia" w:ascii="宋体" w:hAnsi="宋体" w:cs="宋体"/>
          <w:bCs/>
          <w:color w:val="000000"/>
          <w:sz w:val="21"/>
          <w:szCs w:val="21"/>
        </w:rPr>
      </w:pPr>
      <w:r/>
      <w:bookmarkStart w:id="56" w:name="_Toc351203633"/>
      <w:r>
        <w:rPr>
          <w:rFonts w:hint="eastAsia" w:ascii="宋体" w:hAnsi="宋体" w:cs="宋体"/>
          <w:bCs/>
          <w:color w:val="000000"/>
          <w:sz w:val="21"/>
          <w:szCs w:val="21"/>
        </w:rPr>
        <w:t xml:space="preserve">1</w:t>
      </w:r>
      <w:bookmarkStart w:id="57" w:name="_Toc296347155"/>
      <w:r/>
      <w:bookmarkStart w:id="58" w:name="_Toc292559361"/>
      <w:r/>
      <w:bookmarkStart w:id="59" w:name="_Toc296503156"/>
      <w:r/>
      <w:bookmarkStart w:id="60" w:name="_Toc296944495"/>
      <w:r/>
      <w:bookmarkStart w:id="61" w:name="_Toc296890984"/>
      <w:r/>
      <w:bookmarkStart w:id="62" w:name="_Toc297120456"/>
      <w:r/>
      <w:bookmarkStart w:id="63" w:name="_Toc292559866"/>
      <w:r/>
      <w:bookmarkStart w:id="64" w:name="_Toc296891196"/>
      <w:r/>
      <w:bookmarkStart w:id="65" w:name="_Toc296346657"/>
      <w:r/>
      <w:bookmarkStart w:id="66" w:name="_Toc297048342"/>
      <w:r>
        <w:rPr>
          <w:rFonts w:hint="eastAsia" w:ascii="宋体" w:hAnsi="宋体" w:cs="宋体"/>
          <w:bCs/>
          <w:color w:val="000000"/>
          <w:sz w:val="21"/>
          <w:szCs w:val="21"/>
        </w:rPr>
        <w:t xml:space="preserve">. 一般约定</w:t>
      </w:r>
      <w:bookmarkEnd w:id="56"/>
      <w:r/>
      <w:bookmarkEnd w:id="57"/>
      <w:r/>
      <w:bookmarkEnd w:id="58"/>
      <w:r/>
      <w:bookmarkEnd w:id="59"/>
      <w:r/>
      <w:bookmarkEnd w:id="60"/>
      <w:r/>
      <w:bookmarkEnd w:id="61"/>
      <w:r/>
      <w:bookmarkEnd w:id="62"/>
      <w:r/>
      <w:bookmarkEnd w:id="63"/>
      <w:r/>
      <w:bookmarkEnd w:id="64"/>
      <w:r/>
      <w:bookmarkEnd w:id="65"/>
      <w:r/>
      <w:bookmarkEnd w:id="66"/>
      <w:r/>
      <w:r/>
    </w:p>
    <w:p>
      <w:pPr>
        <w:ind w:firstLine="420"/>
        <w:jc w:val="both"/>
        <w:spacing w:after="120" w:line="360" w:lineRule="auto"/>
        <w:widowControl w:val="off"/>
        <w:rPr>
          <w:rFonts w:hint="eastAsia" w:ascii="宋体" w:hAnsi="宋体" w:cs="宋体"/>
          <w:bCs/>
          <w:color w:val="000000"/>
          <w:sz w:val="21"/>
          <w:szCs w:val="21"/>
        </w:rPr>
      </w:pPr>
      <w:r/>
      <w:bookmarkStart w:id="67" w:name="_Toc95940092"/>
      <w:r/>
      <w:bookmarkStart w:id="68" w:name="_Toc101795326"/>
      <w:r>
        <w:rPr>
          <w:rFonts w:hint="eastAsia" w:ascii="宋体" w:hAnsi="宋体" w:cs="宋体"/>
          <w:bCs/>
          <w:color w:val="000000"/>
          <w:sz w:val="21"/>
          <w:szCs w:val="21"/>
        </w:rPr>
        <w:t xml:space="preserve">1.1 词语定义</w:t>
      </w:r>
      <w:bookmarkEnd w:id="67"/>
      <w:r/>
      <w:bookmarkEnd w:id="68"/>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1.1.1合同</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1.1.1.10其他合同文件包括：</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经双方加盖公章/项目用章或经发包人代表、项目经理共同签字确认的会议纪要、补充协议、签证</w:t>
      </w:r>
      <w:r>
        <w:rPr>
          <w:rFonts w:hint="eastAsia" w:ascii="宋体" w:hAnsi="宋体" w:cs="宋体"/>
          <w:bCs/>
          <w:color w:val="000000"/>
          <w:sz w:val="21"/>
          <w:szCs w:val="21"/>
          <w:u w:val="single"/>
        </w:rPr>
        <w:fldChar w:fldCharType="begin"/>
      </w:r>
      <w:r>
        <w:rPr>
          <w:rFonts w:hint="eastAsia" w:ascii="宋体" w:hAnsi="宋体" w:cs="宋体"/>
          <w:bCs/>
          <w:color w:val="000000"/>
          <w:sz w:val="21"/>
          <w:szCs w:val="21"/>
          <w:u w:val="single"/>
        </w:rPr>
        <w:instrText xml:space="preserve"> AUTOTEXT  5525 \* MERGEFORMAT </w:instrText>
      </w:r>
      <w:r>
        <w:rPr>
          <w:rFonts w:hint="eastAsia" w:ascii="宋体" w:hAnsi="宋体" w:cs="宋体"/>
          <w:bCs/>
          <w:color w:val="000000"/>
          <w:sz w:val="21"/>
          <w:szCs w:val="21"/>
          <w:u w:val="single"/>
        </w:rPr>
        <w:fldChar w:fldCharType="separate"/>
      </w:r>
      <w:r>
        <w:rPr>
          <w:rFonts w:hint="eastAsia" w:ascii="宋体" w:hAnsi="宋体" w:cs="宋体"/>
          <w:bCs/>
          <w:color w:val="000000"/>
          <w:sz w:val="21"/>
          <w:szCs w:val="21"/>
          <w:u w:val="single"/>
        </w:rPr>
        <w:t xml:space="preserve">，设计变更等资料；招标文件（包括修改澄清通知、答疑、工程量清单及编制说明、招标控制价或预算、设计图纸及物料表）、投标文件（包括施工组织设计）及附件；现行的国家及行业标准、规范及有关技术文件、技术要求；廉洁管理、安全生产、文明施工等责任书</w:t>
      </w:r>
      <w:r>
        <w:rPr>
          <w:rFonts w:hint="eastAsia" w:ascii="宋体" w:hAnsi="宋体" w:cs="宋体"/>
          <w:bCs/>
          <w:color w:val="000000"/>
          <w:sz w:val="21"/>
          <w:szCs w:val="21"/>
          <w:u w:val="single"/>
        </w:rPr>
        <w:fldChar w:fldCharType="end"/>
      </w:r>
      <w:r>
        <w:rPr>
          <w:rFonts w:hint="eastAsia" w:ascii="宋体" w:hAnsi="宋体" w:cs="宋体"/>
          <w:bCs/>
          <w:color w:val="000000"/>
          <w:sz w:val="21"/>
          <w:szCs w:val="21"/>
          <w:u w:val="single"/>
        </w:rPr>
        <w:t xml:space="preserve">。</w:t>
      </w:r>
      <w:r>
        <w:rPr>
          <w:rFonts w:hint="eastAsia" w:hAnsi="宋体" w:cs="宋体"/>
          <w:b/>
          <w:bCs/>
          <w:color w:val="000000"/>
          <w:sz w:val="21"/>
          <w:szCs w:val="21"/>
          <w:u w:val="single"/>
        </w:rPr>
        <w:t xml:space="preserve">若对同一问题出现矛盾和含糊，则以时间在后的文件或条款为准。</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1.1.2 合同当事人及其他相关方</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1.1.2.4监理人：</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名    称：</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资质类别和等级：</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通信地址：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1.1.2.5 设计人：</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名    称：</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资质类别和等级：</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通信地址：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1.1.3 工程和设备</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1.1.3.7 作为施工现场组成部分的其他场所包括：</w:t>
      </w:r>
      <w:r>
        <w:rPr>
          <w:rFonts w:hint="eastAsia" w:hAnsi="宋体" w:cs="宋体"/>
          <w:b/>
          <w:bCs/>
          <w:color w:val="000000"/>
          <w:sz w:val="21"/>
          <w:szCs w:val="21"/>
          <w:u w:val="single"/>
        </w:rPr>
        <w:t xml:space="preserve">承包人自行配备办公用房</w:t>
      </w:r>
      <w:r>
        <w:rPr>
          <w:rFonts w:hint="eastAsia" w:ascii="宋体" w:hAnsi="宋体" w:cs="宋体"/>
          <w:bCs/>
          <w:color w:val="000000"/>
          <w:sz w:val="21"/>
          <w:szCs w:val="21"/>
          <w:u w:val="single"/>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1.1.3.9 永久占地包括：</w:t>
      </w:r>
      <w:r>
        <w:rPr>
          <w:rFonts w:hint="eastAsia" w:ascii="宋体" w:hAnsi="宋体" w:cs="宋体"/>
          <w:bCs/>
          <w:color w:val="000000"/>
          <w:sz w:val="21"/>
          <w:szCs w:val="21"/>
        </w:rPr>
        <w:fldChar w:fldCharType="begin"/>
      </w:r>
      <w:r>
        <w:rPr>
          <w:rFonts w:hint="eastAsia" w:ascii="宋体" w:hAnsi="宋体" w:cs="宋体"/>
          <w:bCs/>
          <w:color w:val="000000"/>
          <w:sz w:val="21"/>
          <w:szCs w:val="21"/>
        </w:rPr>
        <w:instrText xml:space="preserve"> AUTOTEXT  5537 \* MERGEFORMAT </w:instrText>
      </w:r>
      <w:r>
        <w:rPr>
          <w:rFonts w:hint="eastAsia" w:ascii="宋体" w:hAnsi="宋体" w:cs="宋体"/>
          <w:bCs/>
          <w:color w:val="000000"/>
          <w:sz w:val="21"/>
          <w:szCs w:val="21"/>
        </w:rPr>
        <w:fldChar w:fldCharType="separate"/>
      </w:r>
      <w:r>
        <w:rPr>
          <w:rFonts w:hint="eastAsia" w:ascii="宋体" w:hAnsi="宋体" w:cs="宋体"/>
          <w:bCs/>
          <w:color w:val="000000"/>
          <w:sz w:val="21"/>
          <w:szCs w:val="21"/>
          <w:u w:val="single"/>
        </w:rPr>
        <w:t xml:space="preserve">依据设计图纸确定</w:t>
      </w:r>
      <w:r>
        <w:rPr>
          <w:rFonts w:hint="eastAsia" w:ascii="宋体" w:hAnsi="宋体" w:cs="宋体"/>
          <w:bCs/>
          <w:color w:val="000000"/>
          <w:sz w:val="21"/>
          <w:szCs w:val="21"/>
          <w:u w:val="single"/>
        </w:rPr>
        <w:fldChar w:fldCharType="end"/>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1.1.3.10 临时占地包括：</w:t>
      </w:r>
      <w:r>
        <w:rPr>
          <w:rFonts w:hint="eastAsia" w:ascii="宋体" w:hAnsi="宋体" w:cs="宋体"/>
          <w:bCs/>
          <w:color w:val="000000"/>
          <w:sz w:val="21"/>
          <w:szCs w:val="21"/>
        </w:rPr>
        <w:fldChar w:fldCharType="begin"/>
      </w:r>
      <w:r>
        <w:rPr>
          <w:rFonts w:hint="eastAsia" w:ascii="宋体" w:hAnsi="宋体" w:cs="宋体"/>
          <w:bCs/>
          <w:color w:val="000000"/>
          <w:sz w:val="21"/>
          <w:szCs w:val="21"/>
        </w:rPr>
        <w:instrText xml:space="preserve"> AUTOTEXT  5538 \* MERGEFORMAT </w:instrText>
      </w:r>
      <w:r>
        <w:rPr>
          <w:rFonts w:hint="eastAsia" w:ascii="宋体" w:hAnsi="宋体" w:cs="宋体"/>
          <w:bCs/>
          <w:color w:val="000000"/>
          <w:sz w:val="21"/>
          <w:szCs w:val="21"/>
        </w:rPr>
        <w:fldChar w:fldCharType="separate"/>
      </w:r>
      <w:r>
        <w:rPr>
          <w:rFonts w:hint="eastAsia" w:ascii="宋体" w:hAnsi="宋体" w:cs="宋体"/>
          <w:bCs/>
          <w:color w:val="000000"/>
          <w:sz w:val="21"/>
          <w:szCs w:val="21"/>
          <w:u w:val="single"/>
        </w:rPr>
        <w:t xml:space="preserve">双方在合同履行过程中确定</w:t>
      </w:r>
      <w:r>
        <w:rPr>
          <w:rFonts w:hint="eastAsia" w:ascii="宋体" w:hAnsi="宋体" w:cs="宋体"/>
          <w:bCs/>
          <w:color w:val="000000"/>
          <w:sz w:val="21"/>
          <w:szCs w:val="21"/>
          <w:u w:val="single"/>
        </w:rPr>
        <w:fldChar w:fldCharType="end"/>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1.3法律</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适用于合同的其他规范性文件：</w:t>
      </w:r>
      <w:r>
        <w:rPr>
          <w:rFonts w:hint="eastAsia" w:ascii="宋体" w:hAnsi="宋体" w:cs="宋体"/>
          <w:bCs/>
          <w:color w:val="000000"/>
          <w:sz w:val="21"/>
          <w:szCs w:val="21"/>
          <w:u w:val="single"/>
        </w:rPr>
        <w:t xml:space="preserve">《中华人民共和国建筑法》《</w:t>
      </w:r>
      <w:r>
        <w:rPr>
          <w:rFonts w:hint="eastAsia" w:hAnsi="宋体" w:cs="宋体"/>
          <w:bCs/>
          <w:color w:val="000000"/>
          <w:sz w:val="21"/>
          <w:szCs w:val="21"/>
          <w:u w:val="single"/>
        </w:rPr>
        <w:t xml:space="preserve">中华人民共和国民法典》《</w:t>
      </w:r>
      <w:r>
        <w:rPr>
          <w:rFonts w:hint="eastAsia" w:ascii="宋体" w:hAnsi="宋体" w:cs="宋体"/>
          <w:bCs/>
          <w:color w:val="000000"/>
          <w:sz w:val="21"/>
          <w:szCs w:val="21"/>
          <w:u w:val="single"/>
        </w:rPr>
        <w:t xml:space="preserve">中华人民共和国招标投标法》《中华人民共和国安全生产法》《中华人民共和国反不正当竞争法》《评标委员会和评标方法暂行规定》（七部委第12号令）、《建设工程质量管理条例》《建设工程安全生产管理条例》《江苏省建筑市场管理条例》《实施工程建设强制性标准监督规定》及其他有关法律、法规。</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 标准和规范</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1.4.1适用于工程的标准规范包括：</w:t>
      </w:r>
      <w:r>
        <w:rPr>
          <w:rFonts w:hint="eastAsia" w:ascii="宋体" w:hAnsi="宋体" w:cs="宋体"/>
          <w:bCs/>
          <w:color w:val="000000"/>
          <w:sz w:val="21"/>
          <w:szCs w:val="21"/>
          <w:u w:val="single"/>
        </w:rPr>
        <w:t xml:space="preserve">除通用合同条款约定外，还包括本工程相关设计文件。</w:t>
      </w:r>
      <w:r>
        <w:rPr>
          <w:rFonts w:hint="eastAsia" w:ascii="宋体" w:hAnsi="宋体" w:cs="宋体"/>
          <w:b/>
          <w:color w:val="000000"/>
          <w:sz w:val="21"/>
          <w:szCs w:val="21"/>
          <w:u w:val="single"/>
        </w:rPr>
        <w:t xml:space="preserve">当对同一问题颁布的国家、行业、专业和江苏省颁布的有关标准、规范以及合同文件要求产生不一致时，以要求严格者为准，由此产生的费用增加承包人已充分考虑，并由承包人承担。同时，在施工过程中，承包人应在征得监理工程师和发包人的书面同意后，按严格标准实施。如遇设计或施工规范和标准对同一问题的处理出现相互矛盾的情况时，承包人应及时通知监理工程师，并提出解决办法，征得监理工程师和发包人的同意后实施。</w:t>
      </w:r>
      <w:r/>
    </w:p>
    <w:p>
      <w:pPr>
        <w:ind w:firstLine="420"/>
        <w:jc w:val="both"/>
        <w:spacing w:line="360" w:lineRule="auto"/>
        <w:widowControl w:val="off"/>
        <w:rPr>
          <w:rFonts w:hint="eastAsia" w:ascii="宋体" w:hAnsi="宋体" w:cs="宋体"/>
          <w:bCs/>
          <w:color w:val="000000"/>
          <w:sz w:val="21"/>
          <w:szCs w:val="21"/>
        </w:rPr>
      </w:pPr>
      <w:r/>
      <w:bookmarkStart w:id="69" w:name="_Toc95940093"/>
      <w:r/>
      <w:bookmarkStart w:id="70" w:name="_Toc101795327"/>
      <w:r>
        <w:rPr>
          <w:rFonts w:hint="eastAsia" w:ascii="宋体" w:hAnsi="宋体" w:cs="宋体"/>
          <w:bCs/>
          <w:color w:val="000000"/>
          <w:sz w:val="21"/>
          <w:szCs w:val="21"/>
        </w:rPr>
        <w:t xml:space="preserve">1.4.2 发包人提供国外标准、规范的名称：</w:t>
      </w:r>
      <w:r>
        <w:rPr>
          <w:rFonts w:hint="eastAsia" w:ascii="宋体" w:hAnsi="宋体" w:cs="宋体"/>
          <w:bCs/>
          <w:color w:val="000000"/>
          <w:sz w:val="21"/>
          <w:szCs w:val="21"/>
          <w:u w:val="single"/>
        </w:rPr>
        <w:t xml:space="preserve">承包人自备国内现行适用的标准、规范、规程及配套图集</w:t>
      </w:r>
      <w:r>
        <w:rPr>
          <w:rFonts w:hint="eastAsia" w:ascii="宋体" w:hAnsi="宋体" w:cs="宋体"/>
          <w:bCs/>
          <w:color w:val="000000"/>
          <w:sz w:val="21"/>
          <w:szCs w:val="21"/>
        </w:rPr>
        <w:t xml:space="preserve">；</w:t>
      </w:r>
      <w:bookmarkEnd w:id="69"/>
      <w:r/>
      <w:bookmarkEnd w:id="70"/>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发包人提供国外标准、规范的份数：</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发包人提供国外标准、规范的名称：</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1.4.3发包人对工程的技术标准和功能要求的特殊要求：</w:t>
      </w: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AUTOTEXT  5541 \* MERGEFORMAT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满足国家质量验收相关规定。</w:t>
      </w:r>
      <w:r>
        <w:rPr>
          <w:rFonts w:hint="eastAsia" w:ascii="宋体" w:hAnsi="宋体" w:cs="宋体"/>
          <w:b/>
          <w:color w:val="000000"/>
          <w:sz w:val="21"/>
          <w:szCs w:val="21"/>
          <w:u w:val="single"/>
        </w:rPr>
        <w:fldChar w:fldCharType="end"/>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 合同文件的优先顺序</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合同文件组成及优先顺序为：</w:t>
      </w:r>
      <w:r>
        <w:rPr>
          <w:rFonts w:hint="eastAsia" w:ascii="宋体" w:hAnsi="宋体" w:cs="宋体"/>
          <w:b/>
          <w:color w:val="000000"/>
          <w:sz w:val="21"/>
          <w:szCs w:val="21"/>
          <w:u w:val="single"/>
        </w:rPr>
        <w:t xml:space="preserve">（1）本合同履行过程中双方达成的补充协议、承诺书、会议纪要等；（2）合同协议书；（3）成交通知书；（4）专用合同条款及其附件；（5）通用合同条款；（6）竞争性磋商文件（包括修改澄清通知、答疑）及附件；（7）响应函；（8）施工图纸及物料表；（9）国家与地方的工程技术标准、规范及有关技术文件、技术要求；（10）工程量清单及其编制说明、招标控制价或预算；（11）最终报价书；（12）发包人的工程管理体系、现场管理要求及授权书；（13）其他合同文件。</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相同类型的合同文件，形成时间在后的合同文件内容进行解释；形成时间相同的，按有利于发包人的合同文件内容进行解释。</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 图纸和承包人文件</w:t>
      </w:r>
      <w:r>
        <w:rPr>
          <w:rFonts w:hint="eastAsia" w:ascii="宋体" w:hAnsi="宋体" w:cs="宋体"/>
          <w:bCs/>
          <w:color w:val="000000"/>
          <w:sz w:val="21"/>
          <w:szCs w:val="21"/>
        </w:rPr>
        <w:tab/>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1.6.1 图纸的提供</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发包人向承包人提供图纸的期限：</w:t>
      </w:r>
      <w:r>
        <w:rPr>
          <w:rFonts w:hint="eastAsia" w:ascii="宋体" w:hAnsi="宋体" w:cs="宋体"/>
          <w:bCs/>
          <w:color w:val="000000"/>
          <w:sz w:val="21"/>
          <w:szCs w:val="21"/>
          <w:u w:val="single"/>
        </w:rPr>
        <w:t xml:space="preserve">开工前提供；</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发包人向承包人提供图纸的数量：</w:t>
      </w:r>
      <w:r>
        <w:rPr>
          <w:rFonts w:hint="eastAsia" w:ascii="宋体" w:hAnsi="宋体" w:cs="宋体"/>
          <w:bCs/>
          <w:color w:val="000000"/>
          <w:sz w:val="21"/>
          <w:szCs w:val="21"/>
          <w:u w:val="single"/>
        </w:rPr>
        <w:t xml:space="preserve">提供全套施工图纸2套；若承包人需增加图纸份数，经发包人同意后由承包人复制，费用由承包人承担。</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发包人向承包人提供图纸的内容：</w:t>
      </w:r>
      <w:r>
        <w:rPr>
          <w:rFonts w:hint="eastAsia" w:ascii="宋体" w:hAnsi="宋体" w:cs="宋体"/>
          <w:bCs/>
          <w:color w:val="000000"/>
          <w:sz w:val="21"/>
          <w:szCs w:val="21"/>
          <w:u w:val="single"/>
        </w:rPr>
        <w:t xml:space="preserve">范围内各专业图纸。发包人向承包人提供施工图纸，除严格用于合同目的外，由发包人或监理工程师提供的图纸、规范和其他文件未经发包人书面同意，承包人不得用于或转让、披露给第三方。如果由于合同的需要公开有关信息，对其公开的必要性产生争执，则以发包人的书面决定为准。</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1.6.4 承包人文件</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需要由承包人提供的文件，包括：</w:t>
      </w:r>
      <w:r>
        <w:rPr>
          <w:rFonts w:hint="eastAsia" w:ascii="宋体" w:hAnsi="宋体" w:cs="宋体"/>
          <w:bCs/>
          <w:color w:val="000000"/>
          <w:sz w:val="21"/>
          <w:szCs w:val="21"/>
          <w:u w:val="single"/>
        </w:rPr>
        <w:t xml:space="preserve">施工组织方案、施工进度计划，材料计划。已完工程量报表（含工程变更及签证预算）、承包人采购材料清单、劳动力及用款计划等以及发包人要求提供的其他资料。需要由承包人提供的文件具体要求如下：</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①按GB/T50502、本合同第二部分通用合同条款7.1和7.2编制的施工组织设计、施工措施计划、施工方案、施工进度计划报监理人审核和发包人确认；</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②发包人管理需要的其他文件。</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上述文件如发包人因管理需增加时，承包人有义务按发包人提出的形式、格式、数量、时间等要求提供。</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承包人提供的文件的期限为：开工前7日</w:t>
      </w:r>
      <w:r>
        <w:rPr>
          <w:rFonts w:hint="eastAsia" w:ascii="宋体" w:hAnsi="宋体" w:cs="宋体"/>
          <w:bCs/>
          <w:color w:val="000000"/>
          <w:sz w:val="21"/>
          <w:szCs w:val="21"/>
          <w:u w:val="single"/>
        </w:rPr>
        <w:t xml:space="preserve">内分别向发包人及监理人提供详细的施工组织方案、施工进度计划及完工时间、材料计划。其它提供文件的要求以发包人或监理人要求的期限为准，承包人对此期限应无条件予以执行。</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承包人提供的文件的数量为：</w:t>
      </w:r>
      <w:r>
        <w:rPr>
          <w:rFonts w:hint="eastAsia" w:ascii="宋体" w:hAnsi="宋体" w:cs="宋体"/>
          <w:bCs/>
          <w:color w:val="000000"/>
          <w:sz w:val="21"/>
          <w:szCs w:val="21"/>
          <w:u w:val="single"/>
        </w:rPr>
        <w:t xml:space="preserve">4套；</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承包人提供的文件的形式为：</w:t>
      </w:r>
      <w:r>
        <w:rPr>
          <w:rFonts w:hint="eastAsia" w:ascii="宋体" w:hAnsi="宋体" w:cs="宋体"/>
          <w:bCs/>
          <w:color w:val="000000"/>
          <w:sz w:val="21"/>
          <w:szCs w:val="21"/>
          <w:u w:val="single"/>
        </w:rPr>
        <w:t xml:space="preserve">纸质文件（具体形式应满足国家规范、监理人或发包人要求）；</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发包人审批承包人文件的期限</w:t>
      </w:r>
      <w:r>
        <w:rPr>
          <w:rFonts w:hint="eastAsia" w:ascii="宋体" w:hAnsi="宋体" w:cs="宋体"/>
          <w:bCs/>
          <w:color w:val="000000"/>
          <w:sz w:val="21"/>
          <w:szCs w:val="21"/>
          <w:u w:val="single"/>
        </w:rPr>
        <w:t xml:space="preserve">：收到合格书面文件后7日内。</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1.6.5 现场图纸准备</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关于现场图纸准备的约定：</w:t>
      </w:r>
      <w:r>
        <w:rPr>
          <w:rFonts w:hint="eastAsia" w:ascii="宋体" w:hAnsi="宋体" w:cs="宋体"/>
          <w:bCs/>
          <w:color w:val="000000"/>
          <w:sz w:val="21"/>
          <w:szCs w:val="21"/>
          <w:u w:val="single"/>
        </w:rPr>
        <w:t xml:space="preserve">承包人应在施工现场保留一套完整图纸，供工程师及有关人员进行工程检查时使用。</w:t>
      </w:r>
      <w:r/>
    </w:p>
    <w:p>
      <w:pPr>
        <w:ind w:firstLine="420"/>
        <w:jc w:val="both"/>
        <w:spacing w:after="120" w:line="360" w:lineRule="auto"/>
        <w:widowControl w:val="off"/>
        <w:rPr>
          <w:rFonts w:hint="eastAsia" w:ascii="宋体" w:hAnsi="宋体" w:cs="宋体"/>
          <w:bCs/>
          <w:color w:val="000000"/>
          <w:sz w:val="21"/>
          <w:szCs w:val="21"/>
        </w:rPr>
      </w:pPr>
      <w:r/>
      <w:bookmarkStart w:id="71" w:name="_Toc95940094"/>
      <w:r/>
      <w:bookmarkStart w:id="72" w:name="_Toc101795328"/>
      <w:r>
        <w:rPr>
          <w:rFonts w:hint="eastAsia" w:ascii="宋体" w:hAnsi="宋体" w:cs="宋体"/>
          <w:bCs/>
          <w:color w:val="000000"/>
          <w:sz w:val="21"/>
          <w:szCs w:val="21"/>
        </w:rPr>
        <w:t xml:space="preserve">1.7 联络</w:t>
      </w:r>
      <w:bookmarkEnd w:id="71"/>
      <w:r/>
      <w:bookmarkEnd w:id="72"/>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1.7.1发包人和承包人应当在</w:t>
      </w:r>
      <w:r>
        <w:rPr>
          <w:rFonts w:hint="eastAsia" w:ascii="宋体" w:hAnsi="宋体" w:cs="宋体"/>
          <w:bCs/>
          <w:color w:val="000000"/>
          <w:sz w:val="21"/>
          <w:szCs w:val="21"/>
          <w:u w:val="single"/>
        </w:rPr>
        <w:t xml:space="preserve">3</w:t>
      </w:r>
      <w:r>
        <w:rPr>
          <w:rFonts w:hint="eastAsia" w:ascii="宋体" w:hAnsi="宋体" w:cs="宋体"/>
          <w:bCs/>
          <w:color w:val="000000"/>
          <w:sz w:val="21"/>
          <w:szCs w:val="21"/>
        </w:rPr>
        <w:t xml:space="preserve">天内将与合同有关的通知、批准、证明、证书、指示、指令、要求、请求、同意、意见、确定和决定等书面函件送达对方当事人。</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1.7.2 发包人接收文件的地点：</w:t>
      </w:r>
      <w:r>
        <w:rPr>
          <w:rFonts w:hint="eastAsia" w:ascii="宋体" w:hAnsi="宋体" w:cs="宋体"/>
          <w:bCs/>
          <w:color w:val="000000"/>
          <w:sz w:val="21"/>
          <w:szCs w:val="21"/>
          <w:u w:val="single"/>
        </w:rPr>
        <w:t xml:space="preserve">发包人办公室；</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发包人指定的接收人为：</w:t>
      </w:r>
      <w:r>
        <w:rPr>
          <w:rFonts w:hint="eastAsia" w:ascii="宋体" w:hAnsi="宋体" w:cs="宋体"/>
          <w:bCs/>
          <w:color w:val="000000"/>
          <w:sz w:val="21"/>
          <w:szCs w:val="21"/>
          <w:u w:val="single"/>
        </w:rPr>
        <w:t xml:space="preserve">发包人指定代表；</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承包人接收文件的地点：</w:t>
      </w:r>
      <w:r>
        <w:rPr>
          <w:rFonts w:hint="eastAsia" w:ascii="宋体" w:hAnsi="宋体" w:cs="宋体"/>
          <w:bCs/>
          <w:color w:val="000000"/>
          <w:sz w:val="21"/>
          <w:szCs w:val="21"/>
          <w:u w:val="single"/>
        </w:rPr>
        <w:t xml:space="preserve">工地承包人项目部；</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承包人指定的接收人为：</w:t>
      </w:r>
      <w:r>
        <w:rPr>
          <w:rFonts w:hint="eastAsia" w:ascii="宋体" w:hAnsi="宋体" w:cs="宋体"/>
          <w:bCs/>
          <w:color w:val="000000"/>
          <w:sz w:val="21"/>
          <w:szCs w:val="21"/>
          <w:u w:val="single"/>
        </w:rPr>
        <w:t xml:space="preserve">项目经理或承包人授权接收人员或法定代表人；</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监理人接收文件的地点：</w:t>
      </w:r>
      <w:r>
        <w:rPr>
          <w:rFonts w:hint="eastAsia" w:ascii="宋体" w:hAnsi="宋体" w:cs="宋体"/>
          <w:bCs/>
          <w:color w:val="000000"/>
          <w:sz w:val="21"/>
          <w:szCs w:val="21"/>
          <w:u w:val="single"/>
        </w:rPr>
        <w:t xml:space="preserve">监理人现场办公室；</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监理人指定的接收人为：</w:t>
      </w:r>
      <w:r>
        <w:rPr>
          <w:rFonts w:hint="eastAsia" w:ascii="宋体" w:hAnsi="宋体" w:cs="宋体"/>
          <w:bCs/>
          <w:color w:val="000000"/>
          <w:sz w:val="21"/>
          <w:szCs w:val="21"/>
          <w:u w:val="single"/>
        </w:rPr>
        <w:t xml:space="preserve">总监理工程师或授权接收人员。</w:t>
      </w:r>
      <w:r/>
    </w:p>
    <w:p>
      <w:pPr>
        <w:ind w:firstLine="420"/>
        <w:jc w:val="both"/>
        <w:spacing w:after="120" w:line="360" w:lineRule="auto"/>
        <w:widowControl w:val="off"/>
        <w:rPr>
          <w:rFonts w:hint="eastAsia" w:ascii="宋体" w:hAnsi="宋体" w:cs="宋体"/>
          <w:bCs/>
          <w:color w:val="000000"/>
          <w:sz w:val="21"/>
          <w:szCs w:val="21"/>
        </w:rPr>
      </w:pPr>
      <w:r/>
      <w:bookmarkStart w:id="73" w:name="_Toc101795329"/>
      <w:r/>
      <w:bookmarkStart w:id="74" w:name="_Toc95940095"/>
      <w:r>
        <w:rPr>
          <w:rFonts w:hint="eastAsia" w:ascii="宋体" w:hAnsi="宋体" w:cs="宋体"/>
          <w:bCs/>
          <w:color w:val="000000"/>
          <w:sz w:val="21"/>
          <w:szCs w:val="21"/>
        </w:rPr>
        <w:t xml:space="preserve">1.10 交通运输</w:t>
      </w:r>
      <w:bookmarkEnd w:id="73"/>
      <w:r/>
      <w:bookmarkEnd w:id="74"/>
      <w:r/>
      <w:r/>
    </w:p>
    <w:p>
      <w:pPr>
        <w:ind w:firstLine="420"/>
        <w:jc w:val="both"/>
        <w:spacing w:line="360" w:lineRule="auto"/>
        <w:widowControl w:val="off"/>
        <w:rPr>
          <w:rFonts w:hint="eastAsia" w:ascii="宋体" w:hAnsi="宋体" w:cs="宋体"/>
          <w:bCs/>
          <w:color w:val="000000"/>
          <w:sz w:val="21"/>
          <w:szCs w:val="21"/>
        </w:rPr>
      </w:pPr>
      <w:r/>
      <w:bookmarkStart w:id="75" w:name="_Toc95940096"/>
      <w:r/>
      <w:bookmarkStart w:id="76" w:name="_Toc101795330"/>
      <w:r>
        <w:rPr>
          <w:rFonts w:hint="eastAsia" w:ascii="宋体" w:hAnsi="宋体" w:cs="宋体"/>
          <w:bCs/>
          <w:color w:val="000000"/>
          <w:sz w:val="21"/>
          <w:szCs w:val="21"/>
        </w:rPr>
        <w:t xml:space="preserve">1</w:t>
      </w:r>
      <w:bookmarkStart w:id="77" w:name="_Toc312677986"/>
      <w:r/>
      <w:bookmarkStart w:id="78" w:name="_Toc304295521"/>
      <w:r/>
      <w:bookmarkStart w:id="79" w:name="_Toc318581155"/>
      <w:r/>
      <w:bookmarkStart w:id="80" w:name="_Toc303539100"/>
      <w:r/>
      <w:bookmarkStart w:id="81" w:name="_Toc300934943"/>
      <w:r>
        <w:rPr>
          <w:rFonts w:hint="eastAsia" w:ascii="宋体" w:hAnsi="宋体" w:cs="宋体"/>
          <w:bCs/>
          <w:color w:val="000000"/>
          <w:sz w:val="21"/>
          <w:szCs w:val="21"/>
        </w:rPr>
        <w:t xml:space="preserve">.10.1 出入现场的权利</w:t>
      </w:r>
      <w:bookmarkEnd w:id="75"/>
      <w:r/>
      <w:bookmarkEnd w:id="76"/>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关于出入现场的权利的约定：</w:t>
      </w:r>
      <w:r>
        <w:rPr>
          <w:rFonts w:hint="eastAsia" w:ascii="宋体" w:hAnsi="宋体" w:cs="宋体"/>
          <w:b/>
          <w:color w:val="000000"/>
          <w:sz w:val="21"/>
          <w:szCs w:val="21"/>
          <w:u w:val="single"/>
        </w:rPr>
        <w:t xml:space="preserve">承包人应根据施工需要，负责向发包人等相关部门取得出入施工现场所需的批准手续和全部权利，并承担相关手续费、管理费、使用费。</w:t>
      </w: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AUTOTEXT  5559 \* MERGEFORMAT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施工过程中，严禁承包人进入非施工区域；如有需要，需经发包人同意后方可进入。</w:t>
      </w:r>
      <w:r>
        <w:rPr>
          <w:rFonts w:hint="eastAsia" w:ascii="宋体" w:hAnsi="宋体" w:cs="宋体"/>
          <w:b/>
          <w:color w:val="000000"/>
          <w:sz w:val="21"/>
          <w:szCs w:val="21"/>
          <w:u w:val="single"/>
        </w:rPr>
        <w:fldChar w:fldCharType="end"/>
      </w:r>
      <w:bookmarkEnd w:id="77"/>
      <w:r/>
      <w:bookmarkEnd w:id="78"/>
      <w:r/>
      <w:bookmarkEnd w:id="79"/>
      <w:r/>
      <w:bookmarkEnd w:id="80"/>
      <w:r/>
      <w:bookmarkEnd w:id="81"/>
      <w:r/>
      <w:r/>
    </w:p>
    <w:p>
      <w:pPr>
        <w:ind w:firstLine="420"/>
        <w:spacing w:line="360" w:lineRule="auto"/>
        <w:widowControl w:val="off"/>
        <w:rPr>
          <w:rFonts w:hint="eastAsia" w:ascii="宋体" w:hAnsi="宋体" w:cs="宋体"/>
          <w:bCs/>
          <w:color w:val="000000"/>
          <w:sz w:val="21"/>
          <w:szCs w:val="21"/>
        </w:rPr>
      </w:pPr>
      <w:r/>
      <w:bookmarkStart w:id="82" w:name="_Toc101795331"/>
      <w:r/>
      <w:bookmarkStart w:id="83" w:name="_Toc95940097"/>
      <w:r>
        <w:rPr>
          <w:rFonts w:hint="eastAsia" w:ascii="宋体" w:hAnsi="宋体" w:cs="宋体"/>
          <w:bCs/>
          <w:color w:val="000000"/>
          <w:sz w:val="21"/>
          <w:szCs w:val="21"/>
        </w:rPr>
        <w:t xml:space="preserve">1</w:t>
      </w:r>
      <w:bookmarkStart w:id="84" w:name="_Toc303539101"/>
      <w:r/>
      <w:bookmarkStart w:id="85" w:name="_Toc312677987"/>
      <w:r/>
      <w:bookmarkStart w:id="86" w:name="_Toc318581156"/>
      <w:r/>
      <w:bookmarkStart w:id="87" w:name="_Toc300934944"/>
      <w:r/>
      <w:bookmarkStart w:id="88" w:name="_Toc304295522"/>
      <w:r>
        <w:rPr>
          <w:rFonts w:hint="eastAsia" w:ascii="宋体" w:hAnsi="宋体" w:cs="宋体"/>
          <w:bCs/>
          <w:color w:val="000000"/>
          <w:sz w:val="21"/>
          <w:szCs w:val="21"/>
        </w:rPr>
        <w:t xml:space="preserve">.10.3 场内交通</w:t>
      </w:r>
      <w:bookmarkEnd w:id="82"/>
      <w:r/>
      <w:bookmarkEnd w:id="83"/>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关于场外交通和场内交通的边界的约定：</w:t>
      </w:r>
      <w:r>
        <w:rPr>
          <w:rFonts w:hint="eastAsia" w:ascii="宋体" w:hAnsi="宋体" w:cs="宋体"/>
          <w:bCs/>
          <w:color w:val="000000"/>
          <w:sz w:val="21"/>
          <w:szCs w:val="21"/>
          <w:u w:val="single"/>
        </w:rPr>
        <w:t xml:space="preserve">开工前根据现场情况具体确定。</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关于发包人向承包人免费提供满足工程施工需要的场内道路和交通设施的约定：</w:t>
      </w:r>
      <w:r>
        <w:rPr>
          <w:rFonts w:hint="eastAsia" w:ascii="宋体" w:hAnsi="宋体" w:cs="宋体"/>
          <w:b/>
          <w:color w:val="000000"/>
          <w:sz w:val="21"/>
          <w:szCs w:val="21"/>
          <w:u w:val="single"/>
        </w:rPr>
        <w:t xml:space="preserve">以提交响应文件时场地现状为准</w:t>
      </w:r>
      <w:bookmarkEnd w:id="84"/>
      <w:r/>
      <w:bookmarkEnd w:id="85"/>
      <w:r/>
      <w:bookmarkEnd w:id="86"/>
      <w:r/>
      <w:bookmarkEnd w:id="87"/>
      <w:r/>
      <w:bookmarkEnd w:id="88"/>
      <w:r/>
      <w:bookmarkStart w:id="89" w:name="_Toc318581157"/>
      <w:r>
        <w:rPr>
          <w:rFonts w:hint="eastAsia" w:ascii="宋体" w:hAnsi="宋体" w:cs="宋体"/>
          <w:b/>
          <w:color w:val="000000"/>
          <w:sz w:val="21"/>
          <w:szCs w:val="21"/>
          <w:u w:val="single"/>
        </w:rPr>
        <w:t xml:space="preserve">，施工期间水、电及周边场地使用费，由承包人承担，并统一考虑在合同总价中。</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1.10.4超大件和超重件的运输</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运输超大件或超重件所需的道路和桥梁临时加固改造费用和其他有关费用由</w:t>
      </w:r>
      <w:r>
        <w:rPr>
          <w:rFonts w:hint="eastAsia" w:ascii="宋体" w:hAnsi="宋体" w:cs="宋体"/>
          <w:bCs/>
          <w:color w:val="000000"/>
          <w:sz w:val="21"/>
          <w:szCs w:val="21"/>
          <w:u w:val="single"/>
        </w:rPr>
        <w:t xml:space="preserve">承包人</w:t>
      </w:r>
      <w:r>
        <w:rPr>
          <w:rFonts w:hint="eastAsia" w:ascii="宋体" w:hAnsi="宋体" w:cs="宋体"/>
          <w:bCs/>
          <w:color w:val="000000"/>
          <w:sz w:val="21"/>
          <w:szCs w:val="21"/>
        </w:rPr>
        <w:t xml:space="preserve">承担。</w:t>
      </w:r>
      <w:bookmarkEnd w:id="89"/>
      <w:r/>
      <w:r/>
    </w:p>
    <w:p>
      <w:pPr>
        <w:ind w:firstLine="420"/>
        <w:jc w:val="both"/>
        <w:spacing w:after="120" w:line="360" w:lineRule="auto"/>
        <w:widowControl w:val="off"/>
        <w:rPr>
          <w:rFonts w:hint="eastAsia" w:ascii="宋体" w:hAnsi="宋体" w:cs="宋体"/>
          <w:bCs/>
          <w:color w:val="000000"/>
          <w:sz w:val="21"/>
          <w:szCs w:val="21"/>
        </w:rPr>
      </w:pPr>
      <w:r/>
      <w:bookmarkStart w:id="90" w:name="_Toc95940098"/>
      <w:r/>
      <w:bookmarkStart w:id="91" w:name="_Toc101795332"/>
      <w:r>
        <w:rPr>
          <w:rFonts w:hint="eastAsia" w:ascii="宋体" w:hAnsi="宋体" w:cs="宋体"/>
          <w:bCs/>
          <w:color w:val="000000"/>
          <w:sz w:val="21"/>
          <w:szCs w:val="21"/>
        </w:rPr>
        <w:t xml:space="preserve">1.11 知识产权</w:t>
      </w:r>
      <w:bookmarkEnd w:id="90"/>
      <w:r/>
      <w:bookmarkEnd w:id="91"/>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color w:val="000000"/>
          <w:sz w:val="21"/>
          <w:szCs w:val="21"/>
          <w:u w:val="single"/>
        </w:rPr>
        <w:t xml:space="preserve">发包人</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关于发包人提供的上述文件的使用限制的要求：</w:t>
      </w:r>
      <w:r>
        <w:rPr>
          <w:rFonts w:hint="eastAsia" w:ascii="宋体" w:hAnsi="宋体" w:cs="宋体"/>
          <w:bCs/>
          <w:color w:val="000000"/>
          <w:sz w:val="21"/>
          <w:szCs w:val="21"/>
          <w:u w:val="single"/>
        </w:rPr>
        <w:t xml:space="preserve">承包人不得将该类文件用于非合同目的，未经发包人事先书面同意，不得复制或向第三方披露；如有违反，承包人应向发包人支付违约金，每被发现一次支付违约金5000元。</w:t>
      </w:r>
      <w:r/>
    </w:p>
    <w:p>
      <w:pPr>
        <w:ind w:firstLine="420"/>
        <w:jc w:val="both"/>
        <w:spacing w:line="360" w:lineRule="auto"/>
        <w:widowControl w:val="off"/>
        <w:rPr>
          <w:rFonts w:hint="eastAsia" w:ascii="宋体" w:hAnsi="宋体" w:cs="宋体"/>
          <w:bCs/>
          <w:color w:val="000000"/>
          <w:sz w:val="21"/>
          <w:szCs w:val="21"/>
        </w:rPr>
      </w:pPr>
      <w:r/>
      <w:bookmarkStart w:id="92" w:name="_Toc95940099"/>
      <w:r/>
      <w:bookmarkStart w:id="93" w:name="_Toc101795333"/>
      <w:r>
        <w:rPr>
          <w:rFonts w:hint="eastAsia" w:ascii="宋体" w:hAnsi="宋体" w:cs="宋体"/>
          <w:bCs/>
          <w:color w:val="000000"/>
          <w:sz w:val="21"/>
          <w:szCs w:val="21"/>
        </w:rPr>
        <w:t xml:space="preserve">1.11.2 关于承包人为实施工程所编制文件的著作权的归属：</w:t>
      </w:r>
      <w:r>
        <w:rPr>
          <w:rFonts w:hint="eastAsia" w:ascii="宋体" w:hAnsi="宋体" w:cs="宋体"/>
          <w:bCs/>
          <w:color w:val="000000"/>
          <w:sz w:val="21"/>
          <w:szCs w:val="21"/>
          <w:u w:val="single"/>
        </w:rPr>
        <w:t xml:space="preserve">归发包人所有</w:t>
      </w:r>
      <w:r>
        <w:rPr>
          <w:rFonts w:hint="eastAsia" w:ascii="宋体" w:hAnsi="宋体" w:cs="宋体"/>
          <w:bCs/>
          <w:color w:val="000000"/>
          <w:sz w:val="21"/>
          <w:szCs w:val="21"/>
        </w:rPr>
        <w:t xml:space="preserve">。</w:t>
      </w:r>
      <w:bookmarkEnd w:id="92"/>
      <w:r/>
      <w:bookmarkEnd w:id="93"/>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关于承包人提供的上述文件的使用限制的要求：</w:t>
      </w:r>
      <w:r>
        <w:rPr>
          <w:rFonts w:hint="eastAsia" w:ascii="宋体" w:hAnsi="宋体" w:cs="宋体"/>
          <w:bCs/>
          <w:color w:val="000000"/>
          <w:sz w:val="21"/>
          <w:szCs w:val="21"/>
          <w:u w:val="single"/>
        </w:rPr>
        <w:t xml:space="preserve">承包人仅可将该类文件用于本合同目的，未经发包人事先书面同意，不得复制、使用或向第三方披露；如有违反，承包人应向发包人支付拾万元/次的违约金。</w:t>
      </w:r>
      <w:r/>
    </w:p>
    <w:p>
      <w:pPr>
        <w:ind w:firstLine="420"/>
        <w:jc w:val="both"/>
        <w:spacing w:line="360" w:lineRule="auto"/>
        <w:widowControl w:val="off"/>
        <w:rPr>
          <w:rFonts w:hint="eastAsia" w:ascii="宋体" w:hAnsi="宋体" w:cs="宋体"/>
          <w:bCs/>
          <w:color w:val="000000"/>
          <w:sz w:val="21"/>
          <w:szCs w:val="21"/>
          <w:u w:val="single"/>
        </w:rPr>
      </w:pPr>
      <w:r/>
      <w:bookmarkStart w:id="94" w:name="_Toc95940100"/>
      <w:r/>
      <w:bookmarkStart w:id="95" w:name="_Toc101795334"/>
      <w:r>
        <w:rPr>
          <w:rFonts w:hint="eastAsia" w:ascii="宋体" w:hAnsi="宋体" w:cs="宋体"/>
          <w:bCs/>
          <w:color w:val="000000"/>
          <w:sz w:val="21"/>
          <w:szCs w:val="21"/>
        </w:rPr>
        <w:t xml:space="preserve">1.11.4 承包人在施工过程中所采用的专利、专有技术、技术秘密的使用费的承担方式：</w:t>
      </w:r>
      <w:r>
        <w:rPr>
          <w:rFonts w:hint="eastAsia" w:ascii="宋体" w:hAnsi="宋体" w:cs="宋体"/>
          <w:bCs/>
          <w:color w:val="000000"/>
          <w:sz w:val="21"/>
          <w:szCs w:val="21"/>
          <w:u w:val="single"/>
        </w:rPr>
        <w:t xml:space="preserve">由承包人承担。</w:t>
      </w:r>
      <w:bookmarkEnd w:id="94"/>
      <w:r/>
      <w:bookmarkEnd w:id="95"/>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1.13工程量清单错误的修正</w:t>
      </w:r>
      <w:r/>
    </w:p>
    <w:p>
      <w:pPr>
        <w:ind w:firstLine="420"/>
        <w:jc w:val="both"/>
        <w:spacing w:line="360" w:lineRule="auto"/>
        <w:widowControl w:val="off"/>
        <w:rPr>
          <w:rFonts w:hint="eastAsia" w:ascii="宋体" w:hAnsi="宋体" w:cs="宋体"/>
          <w:bCs/>
          <w:color w:val="000000"/>
          <w:sz w:val="21"/>
          <w:szCs w:val="21"/>
        </w:rPr>
      </w:pPr>
      <w:r/>
      <w:bookmarkStart w:id="96" w:name="_Toc351203634"/>
      <w:r>
        <w:rPr>
          <w:rFonts w:hint="eastAsia" w:ascii="宋体" w:hAnsi="宋体" w:cs="宋体"/>
          <w:bCs/>
          <w:color w:val="000000"/>
          <w:sz w:val="21"/>
          <w:szCs w:val="21"/>
        </w:rPr>
        <w:t xml:space="preserve">出现工程量清单错误时，是否调整合同价格：</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1.工程量清单计价执行以下规则：</w:t>
      </w: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AUTOTEXT  5568 \* MERGEFORMAT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（1）由于设计变更、工程签证及招标工程量清单误差而导致的清单子目工程量增减</w:t>
      </w:r>
      <w:r>
        <w:rPr>
          <w:rFonts w:hint="eastAsia" w:ascii="宋体" w:hAnsi="宋体" w:cs="宋体"/>
          <w:b/>
          <w:color w:val="000000"/>
          <w:sz w:val="21"/>
          <w:szCs w:val="21"/>
          <w:u w:val="single"/>
        </w:rPr>
        <w:t xml:space="preserve">，结算时按实际发生的工程量调整，增减部分工程量按招标文件约定采用的清单子目及江苏省计价表中相应的定额子目工程量计算规则进行计算调整；（2）若调整的工程量清单子目属于新增清单子目，但投标文件中有适用的类似的清单子目可参照时，则按投标书中的类似清单子目的人材机消耗量、单价、费用种类、费率标准计价；（3）若调整的工程量清单子目属于新增清单子目，且投标文件中没有可适用的类似清单子目时，参照投标时的定额或其他计价依据资料计算人材机消耗量，按投标文件中该清单子目所属分部分项工程的单价、费用种类、加权平均费率标准计价；（</w:t>
      </w:r>
      <w:r>
        <w:rPr>
          <w:rFonts w:hint="eastAsia" w:ascii="宋体" w:hAnsi="宋体" w:cs="宋体"/>
          <w:b/>
          <w:color w:val="000000"/>
          <w:sz w:val="21"/>
          <w:szCs w:val="21"/>
          <w:u w:val="single"/>
        </w:rPr>
        <w:t xml:space="preserve">4）对于投标文件中没有的新增材料单价，其中次要（辅助）材料可参照施工期间南京市造价管理部门发布的材料指导价格计算，主要材料或无指导价格的材料由发包人核价后方可采购（发包人保留选择甲供的权利）；（5）施工过程中工程量清单、子目、工程量发生变化时，措施费项目不增加、费率不调整。如有新增项目由承包人施工，承包人不得以任何理由拒绝，并按本条款中“调整的工程量清单子目”计价方式计价；（6）如承包人投标总价较招标控制价或投标最高限价有下浮优惠的，则新增、重新组价的清单项目单价发包人有权要求参照承包人报价浮动率进行优惠。</w:t>
      </w:r>
      <w:r>
        <w:rPr>
          <w:rFonts w:hint="eastAsia" w:ascii="宋体" w:hAnsi="宋体" w:cs="宋体"/>
          <w:b/>
          <w:color w:val="000000"/>
          <w:sz w:val="21"/>
          <w:szCs w:val="21"/>
          <w:u w:val="single"/>
        </w:rPr>
        <w:fldChar w:fldCharType="end"/>
      </w:r>
      <w:r>
        <w:rPr>
          <w:rFonts w:hint="eastAsia" w:ascii="宋体" w:hAnsi="宋体" w:cs="宋体"/>
          <w:b/>
          <w:color w:val="000000"/>
          <w:sz w:val="21"/>
          <w:szCs w:val="21"/>
          <w:u w:val="single"/>
        </w:rPr>
        <w:t xml:space="preserve">（7）根据双方的约定，不应另行计价的费用项目，不应因为发生了设计变更、工程签证或招标工程量清单错误而另行计价。（8）未明确的事项，详见本合同专用条款第10条〔变更〕。</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承包人应审慎复核招标控制价（包括综合单价及其组成）、工程量清单项目以及图纸中特征描述不全的工序，通过磋商文件中规定的答疑方式提出，逾期提出视同承包人已在报价时综合考虑，发包人有权拒绝调整。同时，若图纸已明确或已指明引用规范、图集等，或者是通用规范或常规工艺必须的工序，双方确认其造价均已包括在承包人清单报价、综合单价和合同总价中。若工序上对特征描述可以有多种理解或要求的，按最有利于发包人的理解和要求执行，双方确认的造价均已包括在承包人清单报价、综合单价和合同总价中。</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允许调整合同价格的工程量偏差范围：</w:t>
      </w:r>
      <w:r>
        <w:rPr>
          <w:rFonts w:hint="eastAsia" w:ascii="宋体" w:hAnsi="宋体" w:cs="宋体"/>
          <w:bCs/>
          <w:color w:val="000000"/>
          <w:sz w:val="21"/>
          <w:szCs w:val="21"/>
          <w:u w:val="single"/>
        </w:rPr>
        <w:t xml:space="preserve">无。</w:t>
      </w:r>
      <w:r/>
    </w:p>
    <w:p>
      <w:pPr>
        <w:jc w:val="both"/>
        <w:keepLines/>
        <w:keepNext/>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w:t>
      </w:r>
      <w:bookmarkStart w:id="97" w:name="_Toc296503157"/>
      <w:r/>
      <w:bookmarkStart w:id="98" w:name="_Toc297048343"/>
      <w:r/>
      <w:bookmarkStart w:id="99" w:name="_Toc292559362"/>
      <w:r/>
      <w:bookmarkStart w:id="100" w:name="_Toc296944496"/>
      <w:r/>
      <w:bookmarkStart w:id="101" w:name="_Toc296347156"/>
      <w:r/>
      <w:bookmarkStart w:id="102" w:name="_Toc292559867"/>
      <w:r/>
      <w:bookmarkStart w:id="103" w:name="_Toc296346658"/>
      <w:r/>
      <w:bookmarkStart w:id="104" w:name="_Toc297120457"/>
      <w:r/>
      <w:bookmarkStart w:id="105" w:name="_Toc296890985"/>
      <w:r/>
      <w:bookmarkStart w:id="106" w:name="_Toc296891197"/>
      <w:r>
        <w:rPr>
          <w:rFonts w:hint="eastAsia" w:ascii="宋体" w:hAnsi="宋体" w:cs="宋体"/>
          <w:bCs/>
          <w:color w:val="000000"/>
          <w:sz w:val="21"/>
          <w:szCs w:val="21"/>
        </w:rPr>
        <w:t xml:space="preserve">. 发包人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jc w:val="both"/>
        <w:spacing w:after="120" w:line="360" w:lineRule="auto"/>
        <w:widowControl w:val="off"/>
        <w:rPr>
          <w:rFonts w:hint="eastAsia" w:ascii="宋体" w:hAnsi="宋体" w:cs="宋体"/>
          <w:bCs/>
          <w:color w:val="000000"/>
          <w:sz w:val="21"/>
          <w:szCs w:val="21"/>
        </w:rPr>
      </w:pPr>
      <w:r/>
      <w:bookmarkStart w:id="107" w:name="_Toc95940101"/>
      <w:r/>
      <w:bookmarkStart w:id="108" w:name="_Toc101795335"/>
      <w:r>
        <w:rPr>
          <w:rFonts w:hint="eastAsia" w:ascii="宋体" w:hAnsi="宋体" w:cs="宋体"/>
          <w:bCs/>
          <w:color w:val="000000"/>
          <w:sz w:val="21"/>
          <w:szCs w:val="21"/>
        </w:rPr>
        <w:t xml:space="preserve">2.2 发包人代表</w:t>
      </w:r>
      <w:bookmarkEnd w:id="107"/>
      <w:r/>
      <w:bookmarkEnd w:id="108"/>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发包人代表：</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姓    名：</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身份证号：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职    务：</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通信地址：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发包人对发包人代表的授权范围如下：</w:t>
      </w:r>
      <w:r>
        <w:rPr>
          <w:rFonts w:hint="eastAsia" w:ascii="宋体" w:hAnsi="宋体" w:cs="宋体"/>
          <w:bCs/>
          <w:color w:val="000000"/>
          <w:sz w:val="21"/>
          <w:szCs w:val="21"/>
          <w:u w:val="single"/>
        </w:rPr>
        <w:t xml:space="preserve">行使发包人委托的权利和履行义务。支持施工现场承包人工作开展，对监理人员和跟踪审计工作检查，在发包人委托的范围内办理涉及质量、进度等相关文件调整的审查手续。</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fldChar w:fldCharType="begin"/>
      </w:r>
      <w:r>
        <w:rPr>
          <w:rFonts w:hint="eastAsia" w:ascii="宋体" w:hAnsi="宋体" w:cs="宋体"/>
          <w:bCs/>
          <w:color w:val="000000"/>
          <w:sz w:val="21"/>
          <w:szCs w:val="21"/>
          <w:u w:val="single"/>
        </w:rPr>
        <w:instrText xml:space="preserve"> AUTOTEXT  5576 \* MERGEFORMAT </w:instrText>
      </w:r>
      <w:r>
        <w:rPr>
          <w:rFonts w:hint="eastAsia" w:ascii="宋体" w:hAnsi="宋体" w:cs="宋体"/>
          <w:bCs/>
          <w:color w:val="000000"/>
          <w:sz w:val="21"/>
          <w:szCs w:val="21"/>
          <w:u w:val="single"/>
        </w:rPr>
        <w:fldChar w:fldCharType="separate"/>
      </w:r>
      <w:r>
        <w:rPr>
          <w:rFonts w:hint="eastAsia" w:ascii="宋体" w:hAnsi="宋体" w:cs="宋体"/>
          <w:bCs/>
          <w:color w:val="000000"/>
          <w:sz w:val="21"/>
          <w:szCs w:val="21"/>
          <w:u w:val="single"/>
        </w:rPr>
        <w:t xml:space="preserve">确有必要时，发包人代表可以发出口头指令，并在72小时内给予书面确认，承包人对发包人代表的口头指令应予执行。发包人代表不能及时给予书面确认的，承包人应于发出口头指令后3日内提出书面确认要求，逾期提出的，视同承包人主动放弃。</w:t>
      </w:r>
      <w:r>
        <w:rPr>
          <w:rFonts w:hint="eastAsia" w:ascii="宋体" w:hAnsi="宋体" w:cs="宋体"/>
          <w:bCs/>
          <w:color w:val="000000"/>
          <w:sz w:val="21"/>
          <w:szCs w:val="21"/>
          <w:u w:val="single"/>
        </w:rPr>
        <w:fldChar w:fldCharType="end"/>
      </w:r>
      <w:r/>
    </w:p>
    <w:p>
      <w:pPr>
        <w:ind w:firstLine="420"/>
        <w:jc w:val="both"/>
        <w:spacing w:after="120" w:line="360" w:lineRule="auto"/>
        <w:widowControl w:val="off"/>
        <w:rPr>
          <w:rFonts w:hint="eastAsia" w:ascii="宋体" w:hAnsi="宋体" w:cs="宋体"/>
          <w:bCs/>
          <w:color w:val="000000"/>
          <w:sz w:val="21"/>
          <w:szCs w:val="21"/>
        </w:rPr>
      </w:pPr>
      <w:r/>
      <w:bookmarkStart w:id="109" w:name="_Toc101795336"/>
      <w:r/>
      <w:bookmarkStart w:id="110" w:name="_Toc95940102"/>
      <w:r>
        <w:rPr>
          <w:rFonts w:hint="eastAsia" w:ascii="宋体" w:hAnsi="宋体" w:cs="宋体"/>
          <w:bCs/>
          <w:color w:val="000000"/>
          <w:sz w:val="21"/>
          <w:szCs w:val="21"/>
        </w:rPr>
        <w:t xml:space="preserve">2.4 施工现场、施工条件和基础资料的提供</w:t>
      </w:r>
      <w:bookmarkEnd w:id="109"/>
      <w:r/>
      <w:bookmarkEnd w:id="110"/>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2.4.1 提供施工现场</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关于发包人移交施工现场的期限要求：</w:t>
      </w:r>
      <w:r>
        <w:rPr>
          <w:rFonts w:hint="eastAsia" w:ascii="宋体" w:hAnsi="宋体" w:cs="宋体"/>
          <w:bCs/>
          <w:color w:val="000000"/>
          <w:sz w:val="21"/>
          <w:szCs w:val="21"/>
          <w:u w:val="single"/>
        </w:rPr>
        <w:t xml:space="preserve">开工前7日内</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2.4.2 提供施工条件</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关于发包人应负责提供施工所需要的条件，包括：</w:t>
      </w:r>
      <w:r>
        <w:rPr>
          <w:rFonts w:hint="eastAsia" w:ascii="宋体" w:hAnsi="宋体" w:cs="宋体"/>
          <w:b/>
          <w:color w:val="000000"/>
          <w:sz w:val="21"/>
          <w:szCs w:val="21"/>
          <w:u w:val="single"/>
        </w:rPr>
        <w:t xml:space="preserve">1.总体要求：承包人应主动向发包人了解项目周边环境情况，索取原始资料，了解施工现场区域划分位置。全</w:t>
      </w:r>
      <w:r>
        <w:rPr>
          <w:rFonts w:hint="eastAsia" w:ascii="宋体" w:hAnsi="宋体" w:cs="宋体"/>
          <w:b/>
          <w:color w:val="000000"/>
          <w:sz w:val="21"/>
          <w:szCs w:val="21"/>
          <w:u w:val="single"/>
        </w:rPr>
        <w:t xml:space="preserve">面掌握工地现场对施工可能造成的影响、道路、储存空间、装卸限制及任何其它足以影响投标报价的情况，并确认费用已考虑在最终报价中。报价时承包人已考虑与周边各种关系的协调配合费、设施使用费、委托服务费、保证金等各类费用（由承包人自主与各单位协商确定）。承包人任何因忽视或误解工地情况而导致的费用索赔或工期延长申请不被批准。根据约定应由承包人承担或缴纳的费用，若承包人未及时履行责任，发包人有权从承包人工程款中直接扣除后代缴。无论承包人是否在最终报价中单独列支具备施工条件所需支出的费用，双方确认此项费用包含在最终报价中。</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水电条件：发包人提供水电接口，线路施工安装费、材料费、重要场地人员值班管理费及施工过程中发生的所有费用由承包人自理。承包人的实际用水、电费用（含分摊的损耗费用）由承包人自行缴纳。遇供电部门临时停水、停电的，承包人应自行解决水电问题，不能作为工期延长的理由。承包人已考虑今后水、电的价格风险、线路损耗或临时停水、停电而采取临时措施所发生的费用，并将该费用包含在投标报价中。承包人应负责施工期间项目范围内供水、供电设施的维护、维修，并确保其安全可靠。</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3.现场保护：项目周边场地、道路、绿化均已投入使用，室外无法提供材料、垃圾堆场，施工期间要避免因噪音、粉尘引起的投诉和扰民问题，施工单位负责做好应对处理。施工期间的场内道路、室内外环境（如非施工改造内容的室内外地面、外幕墙、外立面、电梯、管道、设备室（间）、已安装各类设施和设备等）、施工场地周围地下管线和邻近建筑物、构筑物、绿</w:t>
      </w:r>
      <w:r>
        <w:rPr>
          <w:rFonts w:hint="eastAsia" w:ascii="宋体" w:hAnsi="宋体" w:cs="宋体"/>
          <w:b/>
          <w:color w:val="000000"/>
          <w:sz w:val="21"/>
          <w:szCs w:val="21"/>
          <w:u w:val="single"/>
        </w:rPr>
        <w:t xml:space="preserve">化植物的保护措施均由承包人根据批准的施工组织设计在开工前自行完成，并满足施工要求及有关规定，费用包含在承包人投标报价中，发包人不为此承担任何费用。承包人在工程竣工时需要按开工前移交标准恢复或修理施工期间破损的场地环境。承包人在监理人或发包人书面要求的时限内未恢复、修理或未达到开工前移交标准的，发包人有权委托第三方恢复或修理，相关费用从承包人工程款中直接扣除。施工现场垃圾指定区域定点堆放，并由各自及时清运，清运费用已包含在承包人报价中；如不及时清运，由发包人指定其他单位代为实施，费用从承包人工程款中双倍扣减。</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2.4.3提供基础资料</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删除通用条款第2.4.3条</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2.4.4 逾期提供的责任</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删除通用条款第2.4.4条</w:t>
      </w:r>
      <w:r/>
    </w:p>
    <w:p>
      <w:pPr>
        <w:ind w:firstLine="420"/>
        <w:jc w:val="both"/>
        <w:spacing w:after="120" w:line="360" w:lineRule="auto"/>
        <w:widowControl w:val="off"/>
        <w:rPr>
          <w:rFonts w:hint="eastAsia" w:ascii="宋体" w:hAnsi="宋体" w:cs="宋体"/>
          <w:bCs/>
          <w:color w:val="000000"/>
          <w:sz w:val="21"/>
          <w:szCs w:val="21"/>
        </w:rPr>
      </w:pPr>
      <w:r/>
      <w:bookmarkStart w:id="111" w:name="_Toc95940103"/>
      <w:r/>
      <w:bookmarkStart w:id="112" w:name="_Toc101795337"/>
      <w:r>
        <w:rPr>
          <w:rFonts w:hint="eastAsia" w:ascii="宋体" w:hAnsi="宋体" w:cs="宋体"/>
          <w:bCs/>
          <w:color w:val="000000"/>
          <w:sz w:val="21"/>
          <w:szCs w:val="21"/>
        </w:rPr>
        <w:t xml:space="preserve">2.5 资金来源证明及支付担保</w:t>
      </w:r>
      <w:bookmarkEnd w:id="111"/>
      <w:r/>
      <w:bookmarkEnd w:id="112"/>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发包人提供资金来源证明的期限要求：</w:t>
      </w:r>
      <w:r>
        <w:rPr>
          <w:rFonts w:hint="eastAsia" w:ascii="宋体" w:hAnsi="宋体" w:cs="宋体"/>
          <w:bCs/>
          <w:color w:val="000000"/>
          <w:sz w:val="21"/>
          <w:szCs w:val="21"/>
          <w:u w:val="single"/>
        </w:rPr>
        <w:t xml:space="preserve">发包人不提供资金来源证明</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发包人是否提供支付担保：</w:t>
      </w:r>
      <w:r>
        <w:rPr>
          <w:rFonts w:hint="eastAsia" w:ascii="宋体" w:hAnsi="宋体" w:cs="宋体"/>
          <w:bCs/>
          <w:color w:val="000000"/>
          <w:sz w:val="21"/>
          <w:szCs w:val="21"/>
          <w:u w:val="single"/>
        </w:rPr>
        <w:t xml:space="preserve">不提供</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发包人提供支付担保的形式：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2.8 现场统一管理协议</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发包人原则上不签订施工现场统一管理协议。但合同履行过程中，发包人认为有必要签订的，承包人应予以配合。</w:t>
      </w:r>
      <w:r/>
    </w:p>
    <w:p>
      <w:pPr>
        <w:jc w:val="both"/>
        <w:keepLines/>
        <w:keepNext/>
        <w:spacing w:before="120" w:after="120" w:line="360" w:lineRule="auto"/>
        <w:widowControl w:val="off"/>
        <w:rPr>
          <w:rFonts w:hint="eastAsia" w:ascii="宋体" w:hAnsi="宋体" w:cs="宋体"/>
          <w:bCs/>
          <w:color w:val="000000"/>
          <w:sz w:val="21"/>
          <w:szCs w:val="21"/>
        </w:rPr>
      </w:pPr>
      <w:r/>
      <w:bookmarkStart w:id="113" w:name="_Toc351203635"/>
      <w:r>
        <w:rPr>
          <w:rFonts w:hint="eastAsia" w:ascii="宋体" w:hAnsi="宋体" w:cs="宋体"/>
          <w:bCs/>
          <w:color w:val="000000"/>
          <w:sz w:val="21"/>
          <w:szCs w:val="21"/>
        </w:rPr>
        <w:t xml:space="preserve">3</w:t>
      </w:r>
      <w:bookmarkStart w:id="114" w:name="_Toc296890986"/>
      <w:r/>
      <w:bookmarkStart w:id="115" w:name="_Toc296891198"/>
      <w:r/>
      <w:bookmarkStart w:id="116" w:name="_Toc296944497"/>
      <w:r/>
      <w:bookmarkStart w:id="117" w:name="_Toc296347157"/>
      <w:r/>
      <w:bookmarkStart w:id="118" w:name="_Toc297048344"/>
      <w:r/>
      <w:bookmarkStart w:id="119" w:name="_Toc292559868"/>
      <w:r/>
      <w:bookmarkStart w:id="120" w:name="_Toc296503158"/>
      <w:r/>
      <w:bookmarkStart w:id="121" w:name="_Toc292559363"/>
      <w:r/>
      <w:bookmarkStart w:id="122" w:name="_Toc297120458"/>
      <w:r/>
      <w:bookmarkStart w:id="123" w:name="_Toc296346659"/>
      <w:r>
        <w:rPr>
          <w:rFonts w:hint="eastAsia" w:ascii="宋体" w:hAnsi="宋体" w:cs="宋体"/>
          <w:bCs/>
          <w:color w:val="000000"/>
          <w:sz w:val="21"/>
          <w:szCs w:val="21"/>
        </w:rPr>
        <w:t xml:space="preserve">. 承包人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3.1 承包人的一般义务</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（9）承包人提交的竣工资料的内容：</w:t>
      </w:r>
      <w:r>
        <w:rPr>
          <w:rFonts w:hint="eastAsia" w:ascii="宋体" w:hAnsi="宋体" w:cs="宋体"/>
          <w:bCs/>
          <w:color w:val="000000"/>
          <w:sz w:val="21"/>
          <w:szCs w:val="21"/>
          <w:u w:val="single"/>
        </w:rPr>
        <w:t xml:space="preserve">承包人按照GB/T50328-2001《建设工程文件归档整理规范》及江苏省相关法规、规范标准及发包人相关要求绘制竣工图及完整的工程技术档案、工程质量保修书，以及有关工程使用、保养、维护的说明。</w:t>
      </w:r>
      <w:r>
        <w:rPr>
          <w:rFonts w:hint="eastAsia" w:ascii="宋体" w:hAnsi="宋体" w:cs="宋体"/>
          <w:bCs/>
          <w:color w:val="000000"/>
          <w:sz w:val="21"/>
          <w:szCs w:val="21"/>
          <w:u w:val="single"/>
        </w:rPr>
        <w:fldChar w:fldCharType="begin"/>
      </w:r>
      <w:r>
        <w:rPr>
          <w:rFonts w:hint="eastAsia" w:ascii="宋体" w:hAnsi="宋体" w:cs="宋体"/>
          <w:bCs/>
          <w:color w:val="000000"/>
          <w:sz w:val="21"/>
          <w:szCs w:val="21"/>
          <w:u w:val="single"/>
        </w:rPr>
        <w:instrText xml:space="preserve"> AUTOTEXT  5582 \* MERGEFORMAT </w:instrText>
      </w:r>
      <w:r>
        <w:rPr>
          <w:rFonts w:hint="eastAsia" w:ascii="宋体" w:hAnsi="宋体" w:cs="宋体"/>
          <w:bCs/>
          <w:color w:val="000000"/>
          <w:sz w:val="21"/>
          <w:szCs w:val="21"/>
          <w:u w:val="single"/>
        </w:rPr>
        <w:fldChar w:fldCharType="separate"/>
      </w:r>
      <w:r>
        <w:rPr>
          <w:rFonts w:hint="eastAsia" w:ascii="宋体" w:hAnsi="宋体" w:cs="宋体"/>
          <w:bCs/>
          <w:color w:val="000000"/>
          <w:sz w:val="21"/>
          <w:szCs w:val="21"/>
          <w:u w:val="single"/>
        </w:rPr>
        <w:t xml:space="preserve">各种验收资料、竣工图、竣工结算资料、设计变更、签证等要满足发包人工程竣工验收和结算审计的要求，同时满足质监站对工程验收的要求。</w:t>
      </w:r>
      <w:r>
        <w:rPr>
          <w:rFonts w:hint="eastAsia" w:ascii="宋体" w:hAnsi="宋体" w:cs="宋体"/>
          <w:bCs/>
          <w:color w:val="000000"/>
          <w:sz w:val="21"/>
          <w:szCs w:val="21"/>
          <w:u w:val="single"/>
        </w:rPr>
        <w:fldChar w:fldCharType="end"/>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承包人需要提交的竣工资料套数：</w:t>
      </w:r>
      <w:r>
        <w:rPr>
          <w:rFonts w:hint="eastAsia" w:ascii="宋体" w:hAnsi="宋体" w:cs="宋体"/>
          <w:bCs/>
          <w:color w:val="000000"/>
          <w:sz w:val="21"/>
          <w:szCs w:val="21"/>
          <w:u w:val="single"/>
        </w:rPr>
        <w:t xml:space="preserve">①满足行政主管部门要求；②向发包人提交盖承包人公章和工程竣工资料专用章的纸质版资料竣工图伍套，竣工资料伍套、电子文档资料一套。</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承包人提交的竣工资料的费用承担：</w:t>
      </w:r>
      <w:r>
        <w:rPr>
          <w:rFonts w:hint="eastAsia" w:ascii="宋体" w:hAnsi="宋体" w:cs="宋体"/>
          <w:bCs/>
          <w:color w:val="000000"/>
          <w:sz w:val="21"/>
          <w:szCs w:val="21"/>
          <w:u w:val="single"/>
        </w:rPr>
        <w:t xml:space="preserve">由承包人承担。</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承包人提交的竣工资料移交时间：</w:t>
      </w:r>
      <w:r>
        <w:rPr>
          <w:rFonts w:hint="eastAsia" w:ascii="宋体" w:hAnsi="宋体" w:cs="宋体"/>
          <w:bCs/>
          <w:color w:val="000000"/>
          <w:sz w:val="21"/>
          <w:szCs w:val="21"/>
          <w:u w:val="single"/>
        </w:rPr>
        <w:t xml:space="preserve">工程竣工验收合格后2个月内提供符合城建档案馆和行政质检监督部门要求的完整的竣工验收资料、竣工图、完整的竣工结算资料和竣工结算书等其他资料。当报送的资料不符合相关主管部门要求而重新报送或补送资料的，其资料移交时间为承包人最后一次报送时间。承包人延期提供竣工资料或竣工图的，发包人有权从承包人工程款中扣除1000元/天的违约金，造成发包人、监理人管理费用的增加，由承包人承担增加的管理费用，如另造成发包人损失的，由承包人负责赔偿损失。</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承包人提交的竣工资料形式要求：</w:t>
      </w:r>
      <w:r>
        <w:rPr>
          <w:rFonts w:hint="eastAsia" w:ascii="宋体" w:hAnsi="宋体" w:cs="宋体"/>
          <w:bCs/>
          <w:color w:val="000000"/>
          <w:sz w:val="21"/>
          <w:szCs w:val="21"/>
          <w:u w:val="single"/>
        </w:rPr>
        <w:t xml:space="preserve">纸质文件和电子文件（具体形式应满足国家规范、监理人或发包人要求）。</w:t>
      </w:r>
      <w:r/>
    </w:p>
    <w:p>
      <w:pPr>
        <w:ind w:firstLine="420"/>
        <w:jc w:val="both"/>
        <w:spacing w:line="360" w:lineRule="auto"/>
        <w:rPr>
          <w:rFonts w:hint="eastAsia" w:ascii="宋体" w:hAnsi="宋体" w:cs="宋体"/>
          <w:bCs/>
          <w:color w:val="000000"/>
          <w:sz w:val="21"/>
          <w:szCs w:val="21"/>
          <w:u w:val="single"/>
        </w:rPr>
      </w:pPr>
      <w:r>
        <w:rPr>
          <w:rFonts w:hint="eastAsia" w:ascii="宋体" w:hAnsi="宋体" w:cs="宋体"/>
          <w:bCs/>
          <w:color w:val="000000"/>
          <w:sz w:val="21"/>
          <w:szCs w:val="21"/>
        </w:rPr>
        <w:t xml:space="preserve">（10）承包人应履行的其他义务：</w:t>
      </w:r>
      <w:r>
        <w:rPr>
          <w:rFonts w:hint="eastAsia" w:ascii="宋体" w:hAnsi="宋体" w:cs="宋体"/>
          <w:b/>
          <w:color w:val="000000"/>
          <w:sz w:val="21"/>
          <w:szCs w:val="21"/>
          <w:u w:val="single"/>
        </w:rPr>
        <w:t xml:space="preserve">1）负责协调与消防、公安、建委、城管、交通、环卫、防疫、街道、物业等相关部门的关系，并按照相关部门要求办理施工过程中的排污、渣土、场地交通、噪音、环卫、市容、城建、城管、治安、人口管理等各项手续，并承担所发生的一切相关费用；负责接洽上述部门对施工现场的检查，并</w:t>
      </w:r>
      <w:r>
        <w:rPr>
          <w:rFonts w:hint="eastAsia" w:ascii="宋体" w:hAnsi="宋体" w:cs="宋体"/>
          <w:b/>
          <w:color w:val="000000"/>
          <w:sz w:val="21"/>
          <w:szCs w:val="21"/>
          <w:u w:val="single"/>
        </w:rPr>
        <w:t xml:space="preserve">承担所发生的一切相关费用；对各方提出的问题或意见及时给予书面答复；负责解决施工中的扰民和民扰等问题，并承担所发生的一切相关费用。2）符合有关部门规定的标准化施工现场要求，同时应满足市政、市容等相关主管部门的有关规定。不符合要求的，承包人应承担3000元/次的违约金。承包人违反规定所造成的损失和处罚由承包人承担。承包人负责在竣工验收前将施工现场彻底清洁完毕，竣工验收后七日内拆除所有临时设施，并清运出现场，承包人拒绝清洁清理或逾期清洁清理的，发包人有权安排其他施工单位清洁清理，所需费用从承包人工程款中扣除。3）</w:t>
      </w:r>
      <w:r>
        <w:rPr>
          <w:rFonts w:hint="eastAsia" w:ascii="宋体" w:hAnsi="宋体" w:cs="宋体"/>
          <w:b/>
          <w:color w:val="000000" w:themeColor="text1"/>
          <w:sz w:val="21"/>
          <w:szCs w:val="21"/>
          <w:u w:val="single"/>
          <w14:textFill>
            <w14:solidFill>
              <w14:schemeClr w14:val="tx1"/>
            </w14:solidFill>
          </w14:textFill>
        </w:rPr>
        <w:t xml:space="preserve">严禁非法转包，未经发包人书面同意严禁分包。</w:t>
      </w:r>
      <w:r>
        <w:rPr>
          <w:rFonts w:hint="eastAsia" w:ascii="宋体" w:hAnsi="宋体" w:cs="宋体"/>
          <w:b/>
          <w:color w:val="000000"/>
          <w:sz w:val="21"/>
          <w:szCs w:val="21"/>
          <w:u w:val="single"/>
        </w:rPr>
        <w:t xml:space="preserve">4）承包人承担施工安全保卫工作（含节假日及法定假日的保卫工作）及施工场所夜间和非</w:t>
      </w:r>
      <w:r>
        <w:rPr>
          <w:rFonts w:hint="eastAsia" w:ascii="宋体" w:hAnsi="宋体" w:cs="宋体"/>
          <w:b/>
          <w:color w:val="000000"/>
          <w:sz w:val="21"/>
          <w:szCs w:val="21"/>
          <w:u w:val="single"/>
        </w:rPr>
        <w:t xml:space="preserve">夜间施工照明的责任，做好工地安全生产和安全保卫工作，采取有效防盗措施，并禁止外单位人员（经发包人同意的除外）随意出入工地。相关费用已包含在投标报价内。合同实施过程中，承包人对施工现场的安全、防盗防抢、秩序、工程保护、消防、用电等负责，并就工地照明、防护、标志、警告信号、门卫人员等做出具体安排。若由此发生事故及引发的法律责任，均由承包人负责。如发包人因此承担法律责任的，有权就支付的费用及产生的其他损失向承包人追偿，可直接从承包人工程款中扣除。5）按标化现场要求，做到文明施工、规范施工，建筑垃圾每日清运至指定合</w:t>
      </w:r>
      <w:r>
        <w:rPr>
          <w:rFonts w:hint="eastAsia" w:ascii="宋体" w:hAnsi="宋体" w:cs="宋体"/>
          <w:b/>
          <w:color w:val="000000"/>
          <w:sz w:val="21"/>
          <w:szCs w:val="21"/>
          <w:u w:val="single"/>
        </w:rPr>
        <w:t xml:space="preserve">法地点，保持场地整洁卫生；所有废水、污水排放应按批准的方法处理后排入排污系统，必须满足相关环保要求，不得污染环境，否则由此而引起的后果由承包人自行解决，费用包含在投标报价中。给发包人造成损失的，应当赔偿。6）工程在交付前，所有已完工程项目的成品保护由承包人负责，费用已含在合同价款内。工程交付前发包人指定的需要保护的成品损坏，承包人承担赔偿责任。7）承包人在开工前应向发包人提供有关材料、设备的合格证、年审证等证件。发包人和监理人对承包人不符合要求的材料、设备提出撤场或更换要求的，必须在8小时内调离本工程范围。</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3.2 项目经理</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3.2.1 项目经理：</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姓    名：</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身份证号：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建造师执业资格等级：</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建造师注册证书号：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建造师执业印章号：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安全生产考核合格证书号：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通信地址：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承包人对项目经理的授权范围如下：</w:t>
      </w:r>
      <w:r>
        <w:rPr>
          <w:rFonts w:hint="eastAsia" w:ascii="宋体" w:hAnsi="宋体" w:cs="宋体"/>
          <w:bCs/>
          <w:color w:val="000000"/>
          <w:sz w:val="21"/>
          <w:szCs w:val="21"/>
          <w:u w:val="single"/>
        </w:rPr>
        <w:t xml:space="preserve">项目经理（即本项目备案的注册建造师）全权代理承包人对本工程的建设进行全面管理，行使合同约定的权利，履行合同约定的义务。承包人对项目经理处理的与本合同有关的一切事务及签署的一切文件均予认可，并承担法律责任。</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关于项目经理在施工现场的时间要求：</w:t>
      </w:r>
      <w:r>
        <w:rPr>
          <w:rFonts w:hint="eastAsia" w:ascii="宋体" w:hAnsi="宋体" w:cs="宋体"/>
          <w:b/>
          <w:color w:val="000000"/>
          <w:sz w:val="21"/>
          <w:szCs w:val="21"/>
          <w:u w:val="single"/>
        </w:rPr>
        <w:t xml:space="preserve">项目经理</w:t>
      </w:r>
      <w:bookmarkStart w:id="124" w:name="_Hlk85740099"/>
      <w:r>
        <w:rPr>
          <w:rFonts w:hint="eastAsia" w:ascii="宋体" w:hAnsi="宋体" w:cs="宋体"/>
          <w:b/>
          <w:color w:val="000000"/>
          <w:sz w:val="21"/>
          <w:szCs w:val="21"/>
          <w:u w:val="single"/>
        </w:rPr>
        <w:t xml:space="preserve">在现场每日不得少于8小时，每周不少于5日，且必须参加工程例会，如有特殊情况，须向发包人书面请假并经发包人批准；在例行工作时间外，发包人需要项目经理在场的，项目经理必须在场（不因此增加发包人任何费用）。否则承包人承担项目经理擅自离开施工现场的违约责任。</w:t>
      </w:r>
      <w:bookmarkEnd w:id="124"/>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项目经理未经批准，擅自离开施工现场的违约责任：</w:t>
      </w:r>
      <w:r>
        <w:rPr>
          <w:rFonts w:hint="eastAsia" w:ascii="宋体" w:hAnsi="宋体" w:cs="宋体"/>
          <w:b/>
          <w:color w:val="000000"/>
          <w:sz w:val="21"/>
          <w:szCs w:val="21"/>
          <w:u w:val="single"/>
        </w:rPr>
        <w:t xml:space="preserve">发包人每发现一次项目经理擅自离开施工现场的，承包人向发包人支付违约金5000元/人·次。累计发现三次项目经理擅自离开施工现场或累计五日缺席项目现场，视为承包人擅自更换项目经理，承包人须按擅自更换项目经理承担违约责任。</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3.2.3 承包人擅自更换项目经理的违约责任：</w:t>
      </w:r>
      <w:r>
        <w:rPr>
          <w:rFonts w:hint="eastAsia" w:ascii="宋体" w:hAnsi="宋体" w:cs="宋体"/>
          <w:b/>
          <w:color w:val="000000"/>
          <w:sz w:val="21"/>
          <w:szCs w:val="21"/>
          <w:u w:val="single"/>
        </w:rPr>
        <w:t xml:space="preserve">发包人有权扣除承包人的全部履约保证金（若有）或要求</w:t>
      </w:r>
      <w:r>
        <w:rPr>
          <w:rFonts w:hint="eastAsia" w:ascii="宋体" w:hAnsi="宋体" w:cs="宋体"/>
          <w:b/>
          <w:color w:val="000000"/>
          <w:sz w:val="21"/>
          <w:szCs w:val="21"/>
          <w:u w:val="single"/>
        </w:rPr>
        <w:t xml:space="preserve">承包人承担壹万元/人·次的违约金，同时要求承包人收到发包人通知之日起3日内提供不低于原项目经理资质等级、类似项目业绩、资历能力的项目经理人选三人，供发包人选择。承包人逾期更换或拒绝更换的，须按壹万元/人·日向发包人支付违约金；逾期更换或拒绝更换超过10日的，发包人有权解除本施工合同，由此产生的一切损失及后果由承包人承担，并将此情况上报建设主管部门予以处罚。如经发包人同意变更项目经理的，必须执行江苏省相关规定的变更程序，发包人有权按叁万元/人·次向承包人收取违约金，以弥补对发包人和项目建设管理工作的不利影响。</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3.2.4 承包人无正当理由拒绝更换项目经理的违约责任：</w:t>
      </w:r>
      <w:r>
        <w:rPr>
          <w:rFonts w:hint="eastAsia" w:ascii="宋体" w:hAnsi="宋体" w:cs="宋体"/>
          <w:b/>
          <w:color w:val="000000"/>
          <w:sz w:val="21"/>
          <w:szCs w:val="21"/>
          <w:u w:val="single"/>
        </w:rPr>
        <w:t xml:space="preserve">在任何情况下，如果发包人认为项目经理不能胜任工作，有权书面要求承包人更换项目经理；承包人应在收到发包人通知之日起的3日内，按照发包人要求，提出新的人选，报发包人批准并办理相关变更备案手续后，即刻任命。承包人逾期更换或拒绝更换的，承包人应承担壹万元∕人·日的违约金，且发包人有权扣除承包人的全部履约保证金（若有）；逾期更换或拒绝更换超过10日的，发包人有权解除本施工合同并责令承包人退场，由此产生的一切损失及后果由承包人承担。</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3.3承包人人员</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3.3.1 承包人提交项目管理机构及施工现场管理人员安排报告的期限：</w:t>
      </w:r>
      <w:r>
        <w:rPr>
          <w:rFonts w:hint="eastAsia" w:ascii="宋体" w:hAnsi="宋体" w:cs="宋体"/>
          <w:b/>
          <w:color w:val="000000"/>
          <w:sz w:val="21"/>
          <w:szCs w:val="21"/>
          <w:u w:val="single"/>
        </w:rPr>
        <w:t xml:space="preserve">合同生效后7天内按照响应文件的项目管理机构及施工现场管理人员名单提交。施工现场管理人员必须专职负责本项目，不得兼任，且质检员、施工员、安全员必须具有上岗证（以主管部门上岗要求为准）。施工现场管理人员在现场每日不得少于8小时，每周不少于5日，且必须参加工程例会，如有特殊情况，须按本合同约定取得批准；在例行工作时间外，发包人需要相应施工现场管理人员在场的，相应施工现场管理人员必须在场（不因此增加发包人任何费用）。否则承包人承担主要施工管理人员擅自离开施工现场的违约责任。</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3.3.3 承包人无正当理由拒绝撤换主要施工管理人员的违约责任：</w:t>
      </w:r>
      <w:r>
        <w:rPr>
          <w:rFonts w:hint="eastAsia" w:ascii="宋体" w:hAnsi="宋体" w:cs="宋体"/>
          <w:b/>
          <w:color w:val="000000"/>
          <w:sz w:val="21"/>
          <w:szCs w:val="21"/>
          <w:u w:val="single"/>
        </w:rPr>
        <w:t xml:space="preserve">在任何情况下，如果发包人认为施工管理人员不能胜任工作，有权书面通知要求承包人更换施工管理人员；承包人应在收到发包人通知之日起的3天内，按照发包人要求，提出新的人选，报发包人批准后，即刻任命。承包人逾期更换或拒绝更换的，承包人应承担壹万元∕人·日的违约金，由此产生的一切损失及后果由承包人承担。违约金由发包人直接从结算工程款中扣除。</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3.3.4 承包人主要施工管理人员离开施工现场的批准要求：</w:t>
      </w:r>
      <w:r>
        <w:rPr>
          <w:rFonts w:hint="eastAsia" w:ascii="宋体" w:hAnsi="宋体" w:cs="宋体"/>
          <w:bCs/>
          <w:color w:val="000000"/>
          <w:sz w:val="21"/>
          <w:szCs w:val="21"/>
          <w:u w:val="single"/>
        </w:rPr>
        <w:t xml:space="preserve">应提前2天书面通知监理人，并征得发包人书面同意</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3.3.5承包人擅自更换主要施工管理人员的违约责任：</w:t>
      </w:r>
      <w:r>
        <w:rPr>
          <w:rFonts w:hint="eastAsia" w:ascii="宋体" w:hAnsi="宋体" w:cs="宋体"/>
          <w:b/>
          <w:color w:val="000000"/>
          <w:sz w:val="21"/>
          <w:szCs w:val="21"/>
          <w:u w:val="single"/>
        </w:rPr>
        <w:t xml:space="preserve">发包人有权要求承包人承担壹万元/人·次的违约金，同时要求承包人收到发包人通知之日的3日内提供不低于原施工管理人员资质等级、类似项目业绩、资历能力的人选三人，供发包人选择。承包人逾期更换或拒绝更换的，须按壹万元/人·日向发包人支付违约金。如经发包人同意变更承包人主要施工管理人员的，必须执行江苏省相关规定的变更程序，发包人有权按壹万元/人·次向承包人收取违约金，以弥补对发包人和项目建设管理工作的不利影响。</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承包人主要施工管理人员擅自离开施工现场的违约责任：</w:t>
      </w:r>
      <w:r>
        <w:rPr>
          <w:rFonts w:hint="eastAsia" w:ascii="宋体" w:hAnsi="宋体" w:cs="宋体"/>
          <w:b/>
          <w:color w:val="000000"/>
          <w:sz w:val="21"/>
          <w:szCs w:val="21"/>
          <w:u w:val="single"/>
        </w:rPr>
        <w:t xml:space="preserve">发包人每发现一次，承包人向发包人支付违约金壹万元/人·日，累计发现三次主要施工管理人员擅自离开施工现场或累计五天缺席项目现场，视为承包人擅自更换主要施工管理人员，承包人须按擅自更换主要施工管理人员承担违约责任。</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3.6 工程照管与成品、半成品保护</w:t>
      </w:r>
      <w:r/>
    </w:p>
    <w:p>
      <w:pPr>
        <w:ind w:firstLine="420"/>
        <w:jc w:val="both"/>
        <w:spacing w:before="120" w:after="120"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承包人负责照管工程及工程相关的材料、工程设备的起始时间：</w:t>
      </w:r>
      <w:r>
        <w:rPr>
          <w:rFonts w:hint="eastAsia" w:ascii="宋体" w:hAnsi="宋体" w:cs="宋体"/>
          <w:bCs/>
          <w:color w:val="000000"/>
          <w:sz w:val="21"/>
          <w:szCs w:val="21"/>
          <w:u w:val="single"/>
        </w:rPr>
        <w:t xml:space="preserve">自发包人向承包人移交施工现场之日起，承包人应负责照管工程及工程相关的材料、工程设备，直到颁发工程接收证书之日止，照管期间的相关费用由承包人承担。承包人负责采取有效措施保护已完成工程成品，费用由承包人承担。保护期间发生的损坏由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对此无异议。</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3.7 履约担保</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承包人是否提供履约担保：</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    承包人提供履约担保的形式、金额及期限的：</w:t>
      </w:r>
      <w:r>
        <w:rPr>
          <w:rFonts w:hint="eastAsia" w:ascii="宋体" w:hAnsi="宋体" w:cs="宋体"/>
          <w:b/>
          <w:color w:val="000000"/>
          <w:sz w:val="21"/>
          <w:szCs w:val="21"/>
          <w:u w:val="single"/>
        </w:rPr>
        <w:t xml:space="preserve">/。</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退还时间:</w:t>
      </w:r>
      <w:r>
        <w:rPr>
          <w:rFonts w:hint="eastAsia" w:ascii="宋体" w:hAnsi="宋体" w:cs="宋体"/>
          <w:b/>
          <w:color w:val="000000"/>
          <w:sz w:val="21"/>
          <w:szCs w:val="21"/>
          <w:u w:val="single"/>
        </w:rPr>
        <w:t xml:space="preserve">/。</w:t>
      </w:r>
      <w:r/>
    </w:p>
    <w:p>
      <w:pPr>
        <w:jc w:val="both"/>
        <w:keepLines/>
        <w:keepNext/>
        <w:spacing w:before="120" w:after="120" w:line="360" w:lineRule="auto"/>
        <w:widowControl w:val="off"/>
        <w:rPr>
          <w:rFonts w:hint="eastAsia" w:ascii="宋体" w:hAnsi="宋体" w:cs="宋体"/>
          <w:bCs/>
          <w:color w:val="000000"/>
          <w:sz w:val="21"/>
          <w:szCs w:val="21"/>
        </w:rPr>
      </w:pPr>
      <w:r/>
      <w:bookmarkStart w:id="125" w:name="_Toc351203636"/>
      <w:r>
        <w:rPr>
          <w:rFonts w:hint="eastAsia" w:ascii="宋体" w:hAnsi="宋体" w:cs="宋体"/>
          <w:bCs/>
          <w:color w:val="000000"/>
          <w:sz w:val="21"/>
          <w:szCs w:val="21"/>
        </w:rPr>
        <w:t xml:space="preserve">4</w:t>
      </w:r>
      <w:bookmarkStart w:id="126" w:name="_Toc296347161"/>
      <w:r/>
      <w:bookmarkStart w:id="127" w:name="_Toc292559871"/>
      <w:r/>
      <w:bookmarkStart w:id="128" w:name="_Toc296944501"/>
      <w:r/>
      <w:bookmarkStart w:id="129" w:name="_Toc296346663"/>
      <w:r/>
      <w:bookmarkStart w:id="130" w:name="_Toc267251413"/>
      <w:r/>
      <w:bookmarkStart w:id="131" w:name="_Toc296890990"/>
      <w:r/>
      <w:bookmarkStart w:id="132" w:name="_Toc297048348"/>
      <w:r/>
      <w:bookmarkStart w:id="133" w:name="_Toc292559366"/>
      <w:r/>
      <w:bookmarkStart w:id="134" w:name="_Toc296503162"/>
      <w:r/>
      <w:bookmarkStart w:id="135" w:name="_Toc297120462"/>
      <w:r/>
      <w:bookmarkStart w:id="136" w:name="_Toc296891202"/>
      <w:r>
        <w:rPr>
          <w:rFonts w:hint="eastAsia" w:ascii="宋体" w:hAnsi="宋体" w:cs="宋体"/>
          <w:bCs/>
          <w:color w:val="000000"/>
          <w:sz w:val="21"/>
          <w:szCs w:val="21"/>
        </w:rPr>
        <w:t xml:space="preserve">. 监</w:t>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bCs/>
          <w:color w:val="000000"/>
          <w:sz w:val="21"/>
          <w:szCs w:val="21"/>
        </w:rPr>
        <w:t xml:space="preserve">理人</w:t>
      </w:r>
      <w:bookmarkEnd w:id="125"/>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4.1监理人的一般规定</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关于监理人的监理内容：</w:t>
      </w:r>
      <w:r>
        <w:rPr>
          <w:rFonts w:hint="eastAsia" w:ascii="宋体" w:hAnsi="宋体" w:cs="宋体"/>
          <w:bCs/>
          <w:color w:val="000000"/>
          <w:sz w:val="21"/>
          <w:szCs w:val="21"/>
          <w:u w:val="single"/>
        </w:rPr>
        <w:t xml:space="preserve">施工及保修阶段的“三控”“三管”及“组织协调”全部内容，详见监理合同（发包人在承包人进场时提供）。</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关于监理人的监理权限：</w:t>
      </w:r>
      <w:r>
        <w:rPr>
          <w:rFonts w:hint="eastAsia" w:ascii="宋体" w:hAnsi="宋体" w:cs="宋体"/>
          <w:bCs/>
          <w:color w:val="000000"/>
          <w:sz w:val="21"/>
          <w:szCs w:val="21"/>
          <w:u w:val="single"/>
        </w:rPr>
        <w:t xml:space="preserve">见监理合同（发包人在承包人进场时提供），但监理人向承包人签发开工令（停复工令）、工程量或已完工作内容确认材料、单价或款额确认材料、经济签证、工程变更单时，应取得发包人书面同意，否则不能作为结算依据。</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关于监理人在施工现场的办公场所、生活场所的提供和费用承担的约定：/</w:t>
      </w:r>
      <w:r>
        <w:rPr>
          <w:rFonts w:hint="eastAsia" w:ascii="宋体" w:hAnsi="宋体" w:cs="宋体"/>
          <w:b/>
          <w:color w:val="000000"/>
          <w:sz w:val="21"/>
          <w:szCs w:val="21"/>
          <w:u w:val="single"/>
        </w:rPr>
        <w:t xml:space="preserve">。</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4.2 监理人员</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总监理工程师：</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姓    名：</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职    务：</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监理工程师执业资格证书号：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电子信箱：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通信地址：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关于监理人的其他约定：</w:t>
      </w:r>
      <w:r>
        <w:rPr>
          <w:rFonts w:hint="eastAsia" w:ascii="宋体" w:hAnsi="宋体" w:cs="宋体"/>
          <w:bCs/>
          <w:color w:val="000000"/>
          <w:sz w:val="21"/>
          <w:szCs w:val="21"/>
          <w:u w:val="single"/>
        </w:rPr>
        <w:t xml:space="preserve">见监理合同（发包人在承包人进场时提供）</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4.3 监理人的指示</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监理人对承包人的任何工作、工程或其采用的材料、设备等未在约定的或合理期限内提出意见的，视为未批准，但不能免除或减轻承包人对该工作、工程、材料、设备等应承担的相应责任。监理人未批准，但承包人认为工作、工程或其采用的材料、设备等有必要实施的，应立即向发包人提出。</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4.4 商定或确定</w:t>
      </w:r>
      <w:r/>
    </w:p>
    <w:p>
      <w:pPr>
        <w:ind w:firstLine="420"/>
        <w:jc w:val="both"/>
        <w:spacing w:line="360" w:lineRule="auto"/>
        <w:widowControl w:val="off"/>
        <w:rPr>
          <w:rFonts w:hint="eastAsia" w:ascii="宋体" w:hAnsi="宋体" w:cs="宋体"/>
          <w:bCs/>
          <w:color w:val="000000"/>
          <w:sz w:val="21"/>
          <w:szCs w:val="21"/>
          <w:u w:val="single"/>
        </w:rPr>
      </w:pPr>
      <w:r/>
      <w:bookmarkStart w:id="137" w:name="_Toc267251418"/>
      <w:r>
        <w:rPr>
          <w:rFonts w:hint="eastAsia" w:ascii="宋体" w:hAnsi="宋体" w:cs="宋体"/>
          <w:bCs/>
          <w:color w:val="000000"/>
          <w:sz w:val="21"/>
          <w:szCs w:val="21"/>
        </w:rPr>
        <w:t xml:space="preserve">在发包人和承包人不能通过协商达成一致意见时，发包人授权监理人对以下事项进行确定：</w:t>
      </w:r>
      <w:r>
        <w:rPr>
          <w:rFonts w:hint="eastAsia" w:ascii="宋体" w:hAnsi="宋体" w:cs="宋体"/>
          <w:bCs/>
          <w:color w:val="000000"/>
          <w:sz w:val="21"/>
          <w:szCs w:val="21"/>
          <w:u w:val="single"/>
        </w:rPr>
        <w:t xml:space="preserve">仅限于工程最终竣工验收前出现的施工工艺、工程质量问题，承包人必须接受监理人对该范围事项的确定。</w:t>
      </w:r>
      <w:r/>
    </w:p>
    <w:p>
      <w:pPr>
        <w:ind w:firstLine="420"/>
        <w:jc w:val="both"/>
        <w:keepLines/>
        <w:keepNext/>
        <w:spacing w:before="120" w:after="120" w:line="360" w:lineRule="auto"/>
        <w:widowControl w:val="off"/>
        <w:rPr>
          <w:rFonts w:hint="eastAsia" w:ascii="宋体" w:hAnsi="宋体" w:cs="宋体"/>
          <w:bCs/>
          <w:color w:val="000000"/>
          <w:sz w:val="21"/>
          <w:szCs w:val="21"/>
        </w:rPr>
      </w:pPr>
      <w:r/>
      <w:bookmarkStart w:id="138" w:name="_Toc351203637"/>
      <w:r>
        <w:rPr>
          <w:rFonts w:hint="eastAsia" w:ascii="宋体" w:hAnsi="宋体" w:cs="宋体"/>
          <w:bCs/>
          <w:color w:val="000000"/>
          <w:sz w:val="21"/>
          <w:szCs w:val="21"/>
        </w:rPr>
        <w:t xml:space="preserve">5</w:t>
      </w:r>
      <w:bookmarkEnd w:id="137"/>
      <w:r/>
      <w:bookmarkStart w:id="139" w:name="_Toc296890991"/>
      <w:r/>
      <w:bookmarkStart w:id="140" w:name="_Toc297048349"/>
      <w:r/>
      <w:bookmarkStart w:id="141" w:name="_Toc296944502"/>
      <w:r/>
      <w:bookmarkStart w:id="142" w:name="_Toc296347162"/>
      <w:r/>
      <w:bookmarkStart w:id="143" w:name="_Toc297120463"/>
      <w:r/>
      <w:bookmarkStart w:id="144" w:name="_Toc296346664"/>
      <w:r/>
      <w:bookmarkStart w:id="145" w:name="_Toc296891203"/>
      <w:r/>
      <w:bookmarkStart w:id="146" w:name="_Toc292559367"/>
      <w:r/>
      <w:bookmarkStart w:id="147" w:name="_Toc292559872"/>
      <w:r/>
      <w:bookmarkStart w:id="148" w:name="_Toc296503163"/>
      <w:r>
        <w:rPr>
          <w:rFonts w:hint="eastAsia" w:ascii="宋体" w:hAnsi="宋体" w:cs="宋体"/>
          <w:bCs/>
          <w:color w:val="000000"/>
          <w:sz w:val="21"/>
          <w:szCs w:val="21"/>
        </w:rPr>
        <w:t xml:space="preserve">. 工程质量</w:t>
      </w:r>
      <w:bookmarkEnd w:id="138"/>
      <w:r/>
      <w:r/>
    </w:p>
    <w:p>
      <w:pPr>
        <w:ind w:firstLine="420"/>
        <w:jc w:val="both"/>
        <w:spacing w:after="120" w:line="360" w:lineRule="auto"/>
        <w:widowControl w:val="off"/>
        <w:rPr>
          <w:rFonts w:hint="eastAsia" w:ascii="宋体" w:hAnsi="宋体" w:cs="宋体"/>
          <w:bCs/>
          <w:color w:val="000000"/>
          <w:sz w:val="21"/>
          <w:szCs w:val="21"/>
        </w:rPr>
      </w:pPr>
      <w:r/>
      <w:bookmarkStart w:id="149" w:name="_Toc95940104"/>
      <w:r/>
      <w:bookmarkStart w:id="150" w:name="_Toc101795338"/>
      <w:r>
        <w:rPr>
          <w:rFonts w:hint="eastAsia" w:ascii="宋体" w:hAnsi="宋体" w:cs="宋体"/>
          <w:bCs/>
          <w:color w:val="000000"/>
          <w:sz w:val="21"/>
          <w:szCs w:val="21"/>
        </w:rPr>
        <w:t xml:space="preserve">5.1 质量要求</w:t>
      </w:r>
      <w:bookmarkEnd w:id="149"/>
      <w:r/>
      <w:bookmarkEnd w:id="150"/>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w:t>
      </w:r>
      <w:bookmarkStart w:id="151" w:name="_Toc297216155"/>
      <w:r/>
      <w:bookmarkStart w:id="152" w:name="_Toc300934949"/>
      <w:r/>
      <w:bookmarkStart w:id="153" w:name="_Toc318581164"/>
      <w:r/>
      <w:bookmarkStart w:id="154" w:name="_Toc304295527"/>
      <w:r/>
      <w:bookmarkStart w:id="155" w:name="_Toc312677997"/>
      <w:r/>
      <w:bookmarkStart w:id="156" w:name="_Toc297123496"/>
      <w:r/>
      <w:bookmarkStart w:id="157" w:name="_Toc303539106"/>
      <w:r>
        <w:rPr>
          <w:rFonts w:hint="eastAsia" w:ascii="宋体" w:hAnsi="宋体" w:cs="宋体"/>
          <w:bCs/>
          <w:color w:val="000000"/>
          <w:sz w:val="21"/>
          <w:szCs w:val="21"/>
        </w:rPr>
        <w:t xml:space="preserve">.1.1 特殊质量标准和要求：</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本工程质量标准为国家“合格”标准（地方、行业或者设计文件要求标准更高的，以更高的为准），不影响本工程质量目标的评定（如承诺更优的质量目标的，则按更优的承诺为准）。如一次性验收不合格的，承包人必须无偿整改至合格标准并最终确保达到承诺的质量目标，造成总工期延误的，应承担相应的工期延误责任。</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（2）非发包人原因，质量整改所发生的费用不予增加。工程质量须满足设计图纸、工程量清单、相关施工规范及主要物料表要求。</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3）施工过程中质量要求：承包人确保工程质量符合设计要求，达到国家施工质量验收评定标准和现行施工验收规范，并满足发包人的合理要求。如达不到上述质量要求必须在合同工期内进行整改。若在合同工期内未整改完毕或整改后仍达不到质量要求，则承包人应按整改所需费用的2倍向发包人支付违约金。违约金由发包人直接从结算工程款中扣除。</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4）承包人应该严格按照施工规范、技术规程以及经监理工程师和发包人审核批复的实施性施工组织设计精心组织施工，确保工程质量。若承包人阶段性工程质量或者过程性工程质量有2次及以上不符合设计要求或者达不到工程质量标准，则发包人要求承包人支付1%合同金额的违约金，同时发包人有权解除合同。</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5）承包人在发生工程质量问题时，隐瞒监理工程师及发包人，或有偷工减料行为、使用假冒伪劣产品行为，除及时进行整改外另需向发包人支付伍万元/次的违约金。情节严重的，发包人有权终止合同并追究承包人因此造成的经济损失。上述违约金直接从结算工程款中扣除，发包人有权不予支付尚未支付的工程款。</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6）若承包人未经发包人或监理人书面同意，擅自继续施工的，则发包人不会支付任何测试和修复工作的费用（无论其结果是否合格），亦不会给予因此而所需的任何延期，并保留包括但不限于指示承包人停工待检、暂停相关工程款支付、拆除重做以及更进一步处罚的权利。同时，视为承包人违约，应向发包人支付伍万元/次的违约金。</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7）如果属承包人原因工程质量达不到约定的质量标准，经承包人免费修补后仍达不到约定的质量标准，或者质量问题严重，无法修补，发包人有权终止合同，或雇用其他的承包人修复本工程，使之能够验收合格，由此产生的全部费用由承包人承担。 </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8）无论监理工程师或发包人是否进行并通过了各项阶段检验，均不免除承包人对自己承包工程事后被发现质量不合格时所应承担的责任；承包人应对各种材料按规范进行严格检查，拒绝不符合要求的材料用于工程，无论工程材料是承包人自行提供、发包人指定的供应商提供、发包人直接提供，均不免除承包人所负的工程全面质量的责任。</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（9）如因施工、管理质量导致安全事故的，承包人负责承担事故处理的一切费用、工程的恢复费用及因此造成后续工程延误的费用。</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关于工程奖励与补偿的约定：</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5.3 隐蔽工程检查</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5.3.2承包人提前通知监理人隐蔽工程检查的期限的约定：</w:t>
      </w:r>
      <w:r>
        <w:rPr>
          <w:rFonts w:hint="eastAsia" w:ascii="宋体" w:hAnsi="宋体" w:cs="宋体"/>
          <w:bCs/>
          <w:color w:val="000000"/>
          <w:sz w:val="21"/>
          <w:szCs w:val="21"/>
          <w:u w:val="single"/>
        </w:rPr>
        <w:t xml:space="preserve">施工过程中所有隐蔽工程，承包人应进行自检，并在隐蔽或中间验收前48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的，承包人承担壹万元/次的违约金，并在当期工程款支付时扣除。</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监理人不能按时进行检查时，应提前</w:t>
      </w:r>
      <w:r>
        <w:rPr>
          <w:rFonts w:hint="eastAsia" w:ascii="宋体" w:hAnsi="宋体" w:cs="宋体"/>
          <w:bCs/>
          <w:color w:val="000000"/>
          <w:sz w:val="21"/>
          <w:szCs w:val="21"/>
          <w:u w:val="single"/>
        </w:rPr>
        <w:t xml:space="preserve">24</w:t>
      </w:r>
      <w:r>
        <w:rPr>
          <w:rFonts w:hint="eastAsia" w:ascii="宋体" w:hAnsi="宋体" w:cs="宋体"/>
          <w:bCs/>
          <w:color w:val="000000"/>
          <w:sz w:val="21"/>
          <w:szCs w:val="21"/>
        </w:rPr>
        <w:t xml:space="preserve">小时提交书面延期要求。</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关于延期最长不得超过：</w:t>
      </w:r>
      <w:r>
        <w:rPr>
          <w:rFonts w:hint="eastAsia" w:ascii="宋体" w:hAnsi="宋体" w:cs="宋体"/>
          <w:bCs/>
          <w:color w:val="000000"/>
          <w:sz w:val="21"/>
          <w:szCs w:val="21"/>
          <w:u w:val="single"/>
        </w:rPr>
        <w:t xml:space="preserve">48</w:t>
      </w:r>
      <w:r>
        <w:rPr>
          <w:rFonts w:hint="eastAsia" w:ascii="宋体" w:hAnsi="宋体" w:cs="宋体"/>
          <w:bCs/>
          <w:color w:val="000000"/>
          <w:sz w:val="21"/>
          <w:szCs w:val="21"/>
        </w:rPr>
        <w:t xml:space="preserve">小时。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5.3.3重新检查</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删除通用条款“并支付承包人合理的利润”</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5.4 不合格工程的处理</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删除通用条款“并支付承包人合理的利润”</w:t>
      </w:r>
      <w:r/>
    </w:p>
    <w:p>
      <w:pPr>
        <w:jc w:val="both"/>
        <w:keepLines/>
        <w:keepNext/>
        <w:spacing w:before="120" w:after="120" w:line="360" w:lineRule="auto"/>
        <w:widowControl w:val="off"/>
        <w:rPr>
          <w:rFonts w:hint="eastAsia" w:ascii="宋体" w:hAnsi="宋体" w:cs="宋体"/>
          <w:bCs/>
          <w:color w:val="000000"/>
          <w:sz w:val="21"/>
          <w:szCs w:val="21"/>
        </w:rPr>
      </w:pPr>
      <w:r/>
      <w:bookmarkStart w:id="158" w:name="_Toc351203638"/>
      <w:r>
        <w:rPr>
          <w:rFonts w:hint="eastAsia" w:ascii="宋体" w:hAnsi="宋体" w:cs="宋体"/>
          <w:bCs/>
          <w:color w:val="000000"/>
          <w:sz w:val="21"/>
          <w:szCs w:val="21"/>
        </w:rPr>
        <w:t xml:space="preserve">6. 安全文明施工与环境保护</w:t>
      </w:r>
      <w:bookmarkEnd w:id="158"/>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6.1安全文明施工</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6.1.1 项目安全生产的达标目标及相应事项的约定：</w:t>
      </w:r>
      <w:r>
        <w:rPr>
          <w:rFonts w:hint="eastAsia" w:ascii="宋体" w:hAnsi="宋体" w:cs="宋体"/>
          <w:b/>
          <w:color w:val="000000"/>
          <w:sz w:val="21"/>
          <w:szCs w:val="21"/>
          <w:u w:val="single"/>
        </w:rPr>
        <w:t xml:space="preserve">（1）在本合同实施过程中，承包人应对施工人员及现场其他第三人的安全、现场秩序、工程保护、环境保护、消防、用电安全等负责，对工地围护</w:t>
      </w:r>
      <w:r>
        <w:rPr>
          <w:rFonts w:hint="eastAsia" w:ascii="宋体" w:hAnsi="宋体" w:cs="宋体"/>
          <w:b/>
          <w:color w:val="000000"/>
          <w:sz w:val="21"/>
          <w:szCs w:val="21"/>
          <w:u w:val="single"/>
        </w:rPr>
        <w:t xml:space="preserve">、照明、防护、标志、警示信号、保卫人员等作出具体安排和设置，应充分考虑施工的特殊性，确保安全生产无事故，并按照国家、江苏省和工程所在市、区、县有关规定及施工现场实际情况做好施工现场的安全保卫工作及非夜间施工照明，确保施工安全，否则承担相应责任和损失。（2）承包人应于开工通知载明的开工日期5天前提交安全技术措施或专项施工方案、安全生产责任制度、治安保卫制度及安全生产教育培训制度。（3）在施工和维修整个工程期间，承包人对于工地建筑、路面、水电及通讯管线、安全均应采取防范措施，费用由承包人承担。（4）本工程在整个</w:t>
      </w:r>
      <w:r>
        <w:rPr>
          <w:rFonts w:hint="eastAsia" w:ascii="宋体" w:hAnsi="宋体" w:cs="宋体"/>
          <w:b/>
          <w:color w:val="000000"/>
          <w:sz w:val="21"/>
          <w:szCs w:val="21"/>
          <w:u w:val="single"/>
        </w:rPr>
        <w:t xml:space="preserve">施工期间杜绝一切人身伤亡和重大质量安全事故，如发生上述事故，则视为承包人违约，承包人应接受政府相关部门处罚，承担因事故造成的一切损失和责任，并向发包人承担违约责任。造成发包人损失的，另行赔偿损失。（5）承包人应服从发包人、监理人对施工现场安全施工方面的监管。如发包人或监理人发现承包人工作中的安全措施/设施不符合国家、地方、行业及本合同的有关规定，承包人应在发包人要求期限内整改，并向发包人承担2000元/次的违约金，发包人有权上报主管部门；逾期整改或拒不整改的，视问题严重性，承包人承担5000元/天的违约金。</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6.1.4 关于治安保卫的特别约定：承包人须</w:t>
      </w:r>
      <w:r>
        <w:rPr>
          <w:rFonts w:hint="eastAsia" w:ascii="宋体" w:hAnsi="宋体" w:cs="宋体"/>
          <w:bCs/>
          <w:color w:val="000000"/>
          <w:sz w:val="21"/>
          <w:szCs w:val="21"/>
          <w:u w:val="single"/>
        </w:rPr>
        <w:t xml:space="preserve">建立治安管理机构或联防组织，统一管理施工场地的治安保卫事项，履行合同工程的治安保卫职责</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关于编制施工场地治安管理计划的约定：</w:t>
      </w:r>
      <w:r>
        <w:rPr>
          <w:rFonts w:hint="eastAsia" w:ascii="宋体" w:hAnsi="宋体" w:cs="宋体"/>
          <w:bCs/>
          <w:color w:val="000000"/>
          <w:sz w:val="21"/>
          <w:szCs w:val="21"/>
          <w:u w:val="single"/>
        </w:rPr>
        <w:t xml:space="preserve">在开工前提交的施工组织设计中必须要有此部分内容，由承包人编制、监理人审批。</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6.1.5 文明施工</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合同当事人对文明施工的要求：</w:t>
      </w:r>
      <w:r>
        <w:rPr>
          <w:rFonts w:hint="eastAsia" w:ascii="宋体" w:hAnsi="宋体" w:cs="宋体"/>
          <w:b/>
          <w:color w:val="000000"/>
          <w:sz w:val="21"/>
          <w:szCs w:val="21"/>
          <w:u w:val="single"/>
        </w:rPr>
        <w:t xml:space="preserve">①承包人按当地有关主管部门的规定办理相关手续，并承担相应费用，同时以书面形式通知发包人，承担施工过程中因自身原因造成的罚款。②承包人应遵守环境保护和清洁卫生方面的法律、法规、规定以及发</w:t>
      </w:r>
      <w:r>
        <w:rPr>
          <w:rFonts w:hint="eastAsia" w:ascii="宋体" w:hAnsi="宋体" w:cs="宋体"/>
          <w:b/>
          <w:color w:val="000000"/>
          <w:sz w:val="21"/>
          <w:szCs w:val="21"/>
          <w:u w:val="single"/>
        </w:rPr>
        <w:t xml:space="preserve">包人规定，所发生的费用由承包人承担。③承包人对施工现场的各种粉尘、废水、废气、固体废物和振动、噪声等采取必要的控制措施，及时进行处理并承担相关费用，确保影响处于符合国家、地方的规范标准范围内。④承包人不得将施工范围内的建筑垃圾搬运或投放至施工范围外的其他场地上，一旦发生且承包人不清理或清理不干净，发包人有权委托其它单位或个人清理，所产生的一切费用由承包人承担，发包人在支付工程款时在承包人的工程款中按所发生的费用双倍扣除。⑤承包人在竣工验收前应将施工场地范围内的建筑垃圾、建筑杂物、临时道路、生活垃圾等清理干净</w:t>
      </w:r>
      <w:r>
        <w:rPr>
          <w:rFonts w:hint="eastAsia" w:ascii="宋体" w:hAnsi="宋体" w:cs="宋体"/>
          <w:b/>
          <w:color w:val="000000"/>
          <w:sz w:val="21"/>
          <w:szCs w:val="21"/>
          <w:u w:val="single"/>
        </w:rPr>
        <w:t xml:space="preserve">，并及时清除出施工现场（已包含在投标报价中，不再另行计价），不得弃置在发包人区域范围内。如承包人不清理或清理不干净，发包人有权委托其它单位或个人清理，所产生的一切费用由承包人承担，发包人在工程款结算时在承包人的工程款中按所发生的费用扣除。⑥现场施工及管理人员均需挂牌进场，否则，发包人有权对承包人处以200元∕人·次的违约金。⑦其他安全文明施工的要求按项目地安全文明工地的规范要求执行。⑧各级政府部门对施工现场进行的有关工程安全防护、文明施工的各类检查而发生的费用，无论是否在合同总价中单独列出，均由承包人承担。</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6.1.6 关于安全文明施工费支付比例和支付期限的约定：</w:t>
      </w:r>
      <w:r>
        <w:rPr>
          <w:rFonts w:hint="eastAsia" w:ascii="宋体" w:hAnsi="宋体" w:cs="宋体"/>
          <w:bCs/>
          <w:color w:val="000000"/>
          <w:sz w:val="21"/>
          <w:szCs w:val="21"/>
          <w:u w:val="single"/>
        </w:rPr>
        <w:t xml:space="preserve">根据现行相关法律法规、规范性文件和地方规定要求执行</w:t>
      </w:r>
      <w:r>
        <w:rPr>
          <w:rFonts w:hint="eastAsia" w:ascii="宋体" w:hAnsi="宋体" w:cs="宋体"/>
          <w:bCs/>
          <w:color w:val="000000"/>
          <w:sz w:val="21"/>
          <w:szCs w:val="21"/>
        </w:rPr>
        <w:t xml:space="preserve">。</w:t>
      </w:r>
      <w:bookmarkEnd w:id="151"/>
      <w:r/>
      <w:bookmarkEnd w:id="152"/>
      <w:r/>
      <w:bookmarkEnd w:id="153"/>
      <w:r/>
      <w:bookmarkEnd w:id="154"/>
      <w:r/>
      <w:bookmarkEnd w:id="155"/>
      <w:r/>
      <w:bookmarkEnd w:id="156"/>
      <w:r/>
      <w:bookmarkEnd w:id="157"/>
      <w:r/>
      <w:r/>
    </w:p>
    <w:p>
      <w:pPr>
        <w:jc w:val="both"/>
        <w:keepLines/>
        <w:keepNext/>
        <w:spacing w:line="360" w:lineRule="auto"/>
        <w:widowControl w:val="off"/>
        <w:rPr>
          <w:rFonts w:hint="eastAsia" w:ascii="宋体" w:hAnsi="宋体" w:cs="宋体"/>
          <w:bCs/>
          <w:color w:val="000000"/>
          <w:sz w:val="21"/>
          <w:szCs w:val="21"/>
        </w:rPr>
      </w:pPr>
      <w:r/>
      <w:bookmarkStart w:id="159" w:name="_Toc351203639"/>
      <w:r>
        <w:rPr>
          <w:rFonts w:hint="eastAsia" w:ascii="宋体" w:hAnsi="宋体" w:cs="宋体"/>
          <w:bCs/>
          <w:color w:val="000000"/>
          <w:sz w:val="21"/>
          <w:szCs w:val="21"/>
        </w:rPr>
        <w:t xml:space="preserve">7. 工期和进度</w:t>
      </w:r>
      <w:bookmarkEnd w:id="159"/>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7.1 施工组织设计</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7.1.1 合同当事人约定的施工组织设计应包括的其他内容：</w:t>
      </w:r>
      <w:r>
        <w:rPr>
          <w:rFonts w:hint="eastAsia" w:ascii="宋体" w:hAnsi="宋体" w:cs="宋体"/>
          <w:bCs/>
          <w:color w:val="000000"/>
          <w:sz w:val="21"/>
          <w:szCs w:val="21"/>
          <w:u w:val="single"/>
        </w:rPr>
        <w:t xml:space="preserve">执行通用合同条款，承包人应保证在投标时施工组织设计中列明的人员参加工程的实施，保证列明的机具在工程施工过程中随时调用，否则承担违约责任。危险性较大的分部分项工程的专项施工方案，按相关规定组织专家对专项方案进行论证，承包人承担相关费用。</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7.1.2 施工组织设计的提交和修改</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承包人提交详细施工组织设计的期限的约定：承包人收到施工图后14日内提交。</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发包人和监理人在收到详细的施工组织设计后确认或提出修改意见的期限：</w:t>
      </w:r>
      <w:r>
        <w:rPr>
          <w:rFonts w:hint="eastAsia" w:ascii="宋体" w:hAnsi="宋体" w:cs="宋体"/>
          <w:bCs/>
          <w:color w:val="000000"/>
          <w:sz w:val="21"/>
          <w:szCs w:val="21"/>
          <w:u w:val="single"/>
        </w:rPr>
        <w:t xml:space="preserve">收到施工组织设计后10日内。除非有明确的说明，否则发包人或监理人对施工组织设计的任何确认和修改意见不免除和减轻承包人根据法律规定和合同约定应承担的任何责任或义务。</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bookmarkStart w:id="160" w:name="_Toc297123514"/>
      <w:r/>
      <w:bookmarkStart w:id="161" w:name="_Toc300934966"/>
      <w:r/>
      <w:bookmarkStart w:id="162" w:name="_Toc312678005"/>
      <w:r/>
      <w:bookmarkStart w:id="163" w:name="_Toc312677479"/>
      <w:r/>
      <w:bookmarkStart w:id="164" w:name="_Toc303539123"/>
      <w:r/>
      <w:bookmarkStart w:id="165" w:name="_Toc297216173"/>
      <w:r/>
      <w:bookmarkStart w:id="166" w:name="_Toc304295541"/>
      <w:r>
        <w:rPr>
          <w:rFonts w:hint="eastAsia" w:ascii="宋体" w:hAnsi="宋体" w:cs="宋体"/>
          <w:bCs/>
          <w:color w:val="000000"/>
          <w:sz w:val="21"/>
          <w:szCs w:val="21"/>
        </w:rPr>
        <w:t xml:space="preserve">.2 施工进度计划</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7.2.2 施工进度计划的修订</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发包人和监理人在收到修订的施工进度计划后确认或提出修改意见的期限：</w:t>
      </w:r>
      <w:r>
        <w:rPr>
          <w:rFonts w:hint="eastAsia" w:ascii="宋体" w:hAnsi="宋体" w:cs="宋体"/>
          <w:bCs/>
          <w:color w:val="000000"/>
          <w:sz w:val="21"/>
          <w:szCs w:val="21"/>
          <w:u w:val="single"/>
        </w:rPr>
        <w:t xml:space="preserve">收到修订的施工进度计划后7天内。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发包人和监理人对承包人提交的施工进度计划的确认或修订，不能减轻或免除承包人的工期责任。</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7.3 开工</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7.3.1 开工准备</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关于承包人提交工程开工报审表的期限：</w:t>
      </w:r>
      <w:r>
        <w:rPr>
          <w:rFonts w:hint="eastAsia" w:ascii="宋体" w:hAnsi="宋体" w:cs="宋体"/>
          <w:bCs/>
          <w:color w:val="000000"/>
          <w:sz w:val="21"/>
          <w:szCs w:val="21"/>
          <w:u w:val="single"/>
        </w:rPr>
        <w:t xml:space="preserve">合同签订后、接到监理人的书面开工指令时。</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关于发包人应完成的其他开工准备工作及期限：</w:t>
      </w:r>
      <w:r>
        <w:rPr>
          <w:rFonts w:hint="eastAsia" w:ascii="宋体" w:hAnsi="宋体" w:cs="宋体"/>
          <w:bCs/>
          <w:color w:val="000000"/>
          <w:sz w:val="21"/>
          <w:szCs w:val="21"/>
          <w:u w:val="single"/>
        </w:rPr>
        <w:t xml:space="preserve">开工前7日内向承包人移交场地、提供测量基准点、基准线、水准点等资料。</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关于承包人应完成的其他开工准备工作及期限：</w:t>
      </w:r>
      <w:r>
        <w:rPr>
          <w:rFonts w:hint="eastAsia" w:ascii="宋体" w:hAnsi="宋体" w:cs="宋体"/>
          <w:b/>
          <w:color w:val="000000"/>
          <w:sz w:val="21"/>
          <w:szCs w:val="21"/>
          <w:u w:val="single"/>
        </w:rPr>
        <w:t xml:space="preserve">合同签订后7日内，承包人与发包人及相关单位共同完成工程实体的现场交接工作，承包人负责准确、完整、全面地记录施工现场交接核查内容，因承包人勘测、检测不到位，造成明显问题遗漏的，由承包人自行免费组织处理。承包人全面负责交接范围内项目现场的房屋、设施、设备、管道等日常管理，对已接收内容的损坏、丢失等问题承担看管和维护责任。</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7.3.2开工通知</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删除通用条款第7.3.2条第一款中“监理人应在计划开工日期7天前向承包人发出开工通知”，删除通用条款第7.3.2条第二款。</w:t>
      </w:r>
      <w:bookmarkEnd w:id="160"/>
      <w:r/>
      <w:bookmarkEnd w:id="161"/>
      <w:r/>
      <w:bookmarkEnd w:id="162"/>
      <w:r/>
      <w:bookmarkEnd w:id="163"/>
      <w:r/>
      <w:bookmarkEnd w:id="164"/>
      <w:r/>
      <w:bookmarkEnd w:id="165"/>
      <w:r/>
      <w:bookmarkEnd w:id="166"/>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7.4 测量放线</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7.4.1发包人通过监理人向承包人提供测量基准点、基准线和水准点及其书面资料的期限：</w:t>
      </w:r>
      <w:r>
        <w:rPr>
          <w:rFonts w:hint="eastAsia" w:ascii="宋体" w:hAnsi="宋体" w:cs="宋体"/>
          <w:bCs/>
          <w:color w:val="000000"/>
          <w:sz w:val="21"/>
          <w:szCs w:val="21"/>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bookmarkStart w:id="167" w:name="_Toc303539125"/>
      <w:r/>
      <w:bookmarkStart w:id="168" w:name="_Toc304295546"/>
      <w:r/>
      <w:bookmarkStart w:id="169" w:name="_Toc312678010"/>
      <w:r/>
      <w:bookmarkStart w:id="170" w:name="_Toc300934968"/>
      <w:r/>
      <w:bookmarkStart w:id="171" w:name="_Toc297216175"/>
      <w:r/>
      <w:bookmarkStart w:id="172" w:name="_Toc312677484"/>
      <w:r/>
      <w:bookmarkStart w:id="173" w:name="_Toc297123516"/>
      <w:r>
        <w:rPr>
          <w:rFonts w:hint="eastAsia" w:ascii="宋体" w:hAnsi="宋体" w:cs="宋体"/>
          <w:bCs/>
          <w:color w:val="000000"/>
          <w:sz w:val="21"/>
          <w:szCs w:val="21"/>
        </w:rPr>
        <w:t xml:space="preserve">.5 工期延误</w:t>
      </w:r>
      <w:bookmarkEnd w:id="167"/>
      <w:r/>
      <w:bookmarkEnd w:id="168"/>
      <w:r/>
      <w:bookmarkEnd w:id="169"/>
      <w:r/>
      <w:bookmarkEnd w:id="170"/>
      <w:r/>
      <w:bookmarkEnd w:id="171"/>
      <w:r/>
      <w:bookmarkEnd w:id="172"/>
      <w:r/>
      <w:bookmarkEnd w:id="173"/>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7.5.1 因发包人原因导致工期延误</w:t>
      </w:r>
      <w:r/>
    </w:p>
    <w:p>
      <w:pPr>
        <w:ind w:firstLine="420"/>
        <w:spacing w:line="360" w:lineRule="auto"/>
        <w:widowControl w:val="off"/>
        <w:rPr>
          <w:rFonts w:hint="eastAsia" w:hAnsi="宋体" w:cs="宋体"/>
          <w:bCs/>
          <w:color w:val="000000"/>
          <w:sz w:val="21"/>
          <w:szCs w:val="21"/>
          <w:u w:val="single"/>
        </w:rPr>
      </w:pPr>
      <w:r>
        <w:rPr>
          <w:rFonts w:hint="eastAsia" w:ascii="宋体" w:hAnsi="宋体" w:cs="宋体"/>
          <w:bCs/>
          <w:color w:val="000000"/>
          <w:sz w:val="21"/>
          <w:szCs w:val="21"/>
        </w:rPr>
        <w:t xml:space="preserve">（7）因发包人原因导致工期延误的其他情形：</w:t>
      </w:r>
      <w:r>
        <w:rPr>
          <w:rFonts w:hint="eastAsia" w:hAnsi="宋体" w:cs="宋体"/>
          <w:b/>
          <w:bCs/>
          <w:color w:val="000000"/>
          <w:sz w:val="21"/>
          <w:szCs w:val="21"/>
          <w:u w:val="single"/>
        </w:rPr>
        <w:t xml:space="preserve">①发包人未能及时提供施工图纸；②经发包人确认的不可抗力因素；③发包人同意工期顺延的其他情况。</w:t>
      </w:r>
      <w:r/>
    </w:p>
    <w:p>
      <w:pPr>
        <w:ind w:firstLine="422"/>
        <w:spacing w:line="360" w:lineRule="auto"/>
        <w:widowControl w:val="off"/>
        <w:rPr>
          <w:rFonts w:hint="eastAsia" w:ascii="宋体" w:hAnsi="宋体" w:cs="宋体"/>
          <w:bCs/>
          <w:color w:val="000000"/>
          <w:sz w:val="21"/>
          <w:szCs w:val="21"/>
          <w:u w:val="single"/>
        </w:rPr>
      </w:pPr>
      <w:r>
        <w:rPr>
          <w:rFonts w:hint="eastAsia" w:hAnsi="宋体" w:cs="宋体"/>
          <w:b/>
          <w:bCs/>
          <w:color w:val="000000"/>
          <w:sz w:val="21"/>
          <w:szCs w:val="21"/>
          <w:u w:val="single"/>
        </w:rPr>
        <w:t xml:space="preserve">因上述</w:t>
      </w:r>
      <w:r>
        <w:rPr>
          <w:rFonts w:hint="eastAsia" w:ascii="宋体" w:hAnsi="宋体" w:cs="宋体"/>
          <w:bCs/>
          <w:color w:val="000000"/>
          <w:sz w:val="21"/>
          <w:szCs w:val="21"/>
          <w:u w:val="single"/>
        </w:rPr>
        <w:t xml:space="preserve">发包人原因引起的工期延误，承包人主张工期顺延，需具备三大前提条件：a.发包人具体导致工期延误的事项证据；b.举证实际延误的天数；c.导致工期延误的事项跟延误的天数之间的因果关系成立。同时满足以上三个前提条件且属实的，工期可相应顺延（需要发包人出具书面通知）。承包人应</w:t>
      </w:r>
      <w:r>
        <w:rPr>
          <w:rFonts w:hint="eastAsia" w:ascii="宋体" w:hAnsi="宋体" w:cs="宋体"/>
          <w:bCs/>
          <w:color w:val="000000"/>
          <w:sz w:val="21"/>
          <w:szCs w:val="21"/>
          <w:u w:val="single"/>
        </w:rPr>
        <w:t xml:space="preserve">在知道上述工期延误事件发生后7日内，向监理人递交工期索赔意向通知书，逾期不递交索赔意向通知书的，视为承包人放弃工期顺延。发包人的延误仅顺延工期，合同工期作相应调整，材料差价调整按合同相应条款执行（不可抗力原因除外），承包人不得提出任何其他补偿或索赔费用。工程实施过程中因设计变更、经济签证等原因造成的工程量增减，工期不予调整。施工期间虽有雨、雪、大风等不利的气候条件（即非第7.7条约定的气候条件）及可能的疫情管控升级等不利的施工条件，视为有经验的承包人能合理预见到、不足以导致停工的，工期不得顺延且费用不得增加</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bookmarkStart w:id="174" w:name="_Toc312677486"/>
      <w:r/>
      <w:bookmarkStart w:id="175" w:name="_Toc312678012"/>
      <w:r/>
      <w:bookmarkStart w:id="176" w:name="_Toc318581169"/>
      <w:r/>
      <w:bookmarkStart w:id="177" w:name="_Toc303539127"/>
      <w:r/>
      <w:bookmarkStart w:id="178" w:name="_Toc297216177"/>
      <w:r/>
      <w:bookmarkStart w:id="179" w:name="_Toc297123518"/>
      <w:r/>
      <w:bookmarkStart w:id="180" w:name="_Toc300934970"/>
      <w:r/>
      <w:bookmarkStart w:id="181" w:name="_Toc304295548"/>
      <w:r>
        <w:rPr>
          <w:rFonts w:hint="eastAsia" w:ascii="宋体" w:hAnsi="宋体" w:cs="宋体"/>
          <w:bCs/>
          <w:color w:val="000000"/>
          <w:sz w:val="21"/>
          <w:szCs w:val="21"/>
        </w:rPr>
        <w:t xml:space="preserve">.5.2 因承包人原因导致工期延误</w:t>
      </w:r>
      <w:bookmarkEnd w:id="174"/>
      <w:r/>
      <w:bookmarkEnd w:id="175"/>
      <w:r/>
      <w:bookmarkEnd w:id="176"/>
      <w:r/>
      <w:r/>
    </w:p>
    <w:p>
      <w:pPr>
        <w:ind w:firstLine="420"/>
        <w:spacing w:line="360" w:lineRule="auto"/>
        <w:widowControl w:val="off"/>
        <w:rPr>
          <w:rFonts w:hint="eastAsia" w:ascii="宋体" w:hAnsi="宋体" w:cs="宋体"/>
          <w:b/>
          <w:color w:val="0000ff"/>
          <w:sz w:val="21"/>
          <w:szCs w:val="21"/>
          <w:u w:val="single"/>
        </w:rPr>
      </w:pPr>
      <w:r>
        <w:rPr>
          <w:rFonts w:hint="eastAsia" w:ascii="宋体" w:hAnsi="宋体" w:cs="宋体"/>
          <w:bCs/>
          <w:color w:val="000000"/>
          <w:sz w:val="21"/>
          <w:szCs w:val="21"/>
        </w:rPr>
        <w:t xml:space="preserve">因</w:t>
      </w:r>
      <w:bookmarkStart w:id="182" w:name="_Toc312678013"/>
      <w:r/>
      <w:bookmarkStart w:id="183" w:name="_Toc312677487"/>
      <w:r/>
      <w:bookmarkStart w:id="184" w:name="_Toc318581170"/>
      <w:r>
        <w:rPr>
          <w:rFonts w:hint="eastAsia" w:ascii="宋体" w:hAnsi="宋体" w:cs="宋体"/>
          <w:bCs/>
          <w:color w:val="000000"/>
          <w:sz w:val="21"/>
          <w:szCs w:val="21"/>
        </w:rPr>
        <w:t xml:space="preserve">承包人原因造成工期延误，逾期竣工违约金的计算方法为：</w:t>
      </w:r>
      <w:r>
        <w:rPr>
          <w:rFonts w:hint="eastAsia" w:ascii="宋体" w:hAnsi="宋体" w:cs="宋体"/>
          <w:b/>
          <w:sz w:val="21"/>
          <w:szCs w:val="21"/>
          <w:u w:val="single"/>
        </w:rPr>
        <w:t xml:space="preserve">因承包人原因造成工期延误、竣工日期延误的，将处承包人5000元/天的违约金</w:t>
      </w:r>
      <w:bookmarkEnd w:id="177"/>
      <w:r/>
      <w:bookmarkEnd w:id="178"/>
      <w:r/>
      <w:bookmarkEnd w:id="179"/>
      <w:r/>
      <w:bookmarkEnd w:id="180"/>
      <w:r/>
      <w:bookmarkEnd w:id="181"/>
      <w:r/>
      <w:bookmarkEnd w:id="182"/>
      <w:r/>
      <w:bookmarkEnd w:id="183"/>
      <w:r>
        <w:rPr>
          <w:rFonts w:hint="eastAsia" w:ascii="宋体" w:hAnsi="宋体" w:cs="宋体"/>
          <w:b/>
          <w:sz w:val="21"/>
          <w:szCs w:val="21"/>
          <w:u w:val="single"/>
        </w:rPr>
        <w:t xml:space="preserve">，不设上限。</w:t>
      </w:r>
      <w:bookmarkEnd w:id="184"/>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bookmarkStart w:id="185" w:name="_Toc312678015"/>
      <w:r/>
      <w:bookmarkStart w:id="186" w:name="_Toc297216178"/>
      <w:r/>
      <w:bookmarkStart w:id="187" w:name="_Toc304295549"/>
      <w:r/>
      <w:bookmarkStart w:id="188" w:name="_Toc303539128"/>
      <w:r/>
      <w:bookmarkStart w:id="189" w:name="_Toc300934971"/>
      <w:r/>
      <w:bookmarkStart w:id="190" w:name="_Toc297123519"/>
      <w:r>
        <w:rPr>
          <w:rFonts w:hint="eastAsia" w:ascii="宋体" w:hAnsi="宋体" w:cs="宋体"/>
          <w:bCs/>
          <w:color w:val="000000"/>
          <w:sz w:val="21"/>
          <w:szCs w:val="21"/>
        </w:rPr>
        <w:t xml:space="preserve">.6 不</w:t>
      </w:r>
      <w:bookmarkEnd w:id="185"/>
      <w:r/>
      <w:bookmarkEnd w:id="186"/>
      <w:r/>
      <w:bookmarkEnd w:id="187"/>
      <w:r/>
      <w:bookmarkEnd w:id="188"/>
      <w:r/>
      <w:bookmarkEnd w:id="189"/>
      <w:r/>
      <w:bookmarkEnd w:id="190"/>
      <w:r>
        <w:rPr>
          <w:rFonts w:hint="eastAsia" w:ascii="宋体" w:hAnsi="宋体" w:cs="宋体"/>
          <w:bCs/>
          <w:color w:val="000000"/>
          <w:sz w:val="21"/>
          <w:szCs w:val="21"/>
        </w:rPr>
        <w:t xml:space="preserve">利物质条件</w:t>
      </w:r>
      <w:r/>
    </w:p>
    <w:p>
      <w:pPr>
        <w:ind w:firstLine="420"/>
        <w:spacing w:line="360" w:lineRule="auto"/>
        <w:widowControl w:val="off"/>
        <w:rPr>
          <w:rFonts w:hint="eastAsia" w:ascii="宋体" w:hAnsi="宋体" w:cs="宋体"/>
          <w:bCs/>
          <w:color w:val="000000"/>
          <w:sz w:val="21"/>
          <w:szCs w:val="21"/>
        </w:rPr>
      </w:pPr>
      <w:r/>
      <w:bookmarkStart w:id="191" w:name="_Toc297123520"/>
      <w:r/>
      <w:bookmarkStart w:id="192" w:name="_Toc312678016"/>
      <w:r/>
      <w:bookmarkStart w:id="193" w:name="_Toc303539129"/>
      <w:r/>
      <w:bookmarkStart w:id="194" w:name="_Toc300934972"/>
      <w:r/>
      <w:bookmarkStart w:id="195" w:name="_Toc318581172"/>
      <w:r/>
      <w:bookmarkStart w:id="196" w:name="_Toc304295550"/>
      <w:r/>
      <w:bookmarkStart w:id="197" w:name="_Toc297216179"/>
      <w:r>
        <w:rPr>
          <w:rFonts w:hint="eastAsia" w:ascii="宋体" w:hAnsi="宋体" w:cs="宋体"/>
          <w:bCs/>
          <w:color w:val="000000"/>
          <w:sz w:val="21"/>
          <w:szCs w:val="21"/>
        </w:rPr>
        <w:t xml:space="preserve">不利物质条件的其他情形和有关约定：</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bookmarkEnd w:id="191"/>
      <w:r/>
      <w:bookmarkEnd w:id="192"/>
      <w:r/>
      <w:bookmarkEnd w:id="193"/>
      <w:r/>
      <w:bookmarkEnd w:id="194"/>
      <w:r/>
      <w:bookmarkEnd w:id="195"/>
      <w:r/>
      <w:bookmarkEnd w:id="196"/>
      <w:r/>
      <w:bookmarkEnd w:id="197"/>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bookmarkStart w:id="198" w:name="_Toc297123521"/>
      <w:r/>
      <w:bookmarkStart w:id="199" w:name="_Toc300934973"/>
      <w:r/>
      <w:bookmarkStart w:id="200" w:name="_Toc312678017"/>
      <w:r/>
      <w:bookmarkStart w:id="201" w:name="_Toc297216180"/>
      <w:r/>
      <w:bookmarkStart w:id="202" w:name="_Toc304295551"/>
      <w:r/>
      <w:bookmarkStart w:id="203" w:name="_Toc303539130"/>
      <w:r>
        <w:rPr>
          <w:rFonts w:hint="eastAsia" w:ascii="宋体" w:hAnsi="宋体" w:cs="宋体"/>
          <w:bCs/>
          <w:color w:val="000000"/>
          <w:sz w:val="21"/>
          <w:szCs w:val="21"/>
        </w:rPr>
        <w:t xml:space="preserve">.7异常恶劣的气候条件</w:t>
      </w:r>
      <w:bookmarkEnd w:id="198"/>
      <w:r/>
      <w:bookmarkEnd w:id="199"/>
      <w:r/>
      <w:bookmarkEnd w:id="200"/>
      <w:r/>
      <w:bookmarkEnd w:id="201"/>
      <w:r/>
      <w:bookmarkEnd w:id="202"/>
      <w:r/>
      <w:bookmarkEnd w:id="203"/>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发包人和承包人同意以下情形视为异常恶劣的气候条件：</w:t>
      </w:r>
      <w:r>
        <w:rPr>
          <w:rFonts w:hint="eastAsia" w:ascii="宋体" w:hAnsi="宋体" w:cs="宋体"/>
          <w:bCs/>
          <w:color w:val="000000"/>
          <w:sz w:val="21"/>
          <w:szCs w:val="21"/>
          <w:u w:val="single"/>
        </w:rPr>
        <w:t xml:space="preserve">（1）烈度为6级以上的地震；9级以上持续24小时的台风；（2）日气温超过38℃的高温超过3天；（3）24小时降雪厚度达到100mm以上。</w:t>
      </w:r>
      <w:r/>
    </w:p>
    <w:p>
      <w:pPr>
        <w:ind w:firstLine="420"/>
        <w:jc w:val="both"/>
        <w:spacing w:after="120" w:line="360" w:lineRule="auto"/>
        <w:widowControl w:val="off"/>
        <w:rPr>
          <w:rFonts w:hint="eastAsia" w:ascii="宋体" w:hAnsi="宋体" w:cs="宋体"/>
          <w:bCs/>
          <w:color w:val="000000"/>
          <w:sz w:val="21"/>
          <w:szCs w:val="21"/>
        </w:rPr>
      </w:pPr>
      <w:r/>
      <w:bookmarkStart w:id="204" w:name="_Toc101795339"/>
      <w:r/>
      <w:bookmarkStart w:id="205" w:name="_Toc95940105"/>
      <w:r>
        <w:rPr>
          <w:rFonts w:hint="eastAsia" w:ascii="宋体" w:hAnsi="宋体" w:cs="宋体"/>
          <w:bCs/>
          <w:color w:val="000000"/>
          <w:sz w:val="21"/>
          <w:szCs w:val="21"/>
        </w:rPr>
        <w:t xml:space="preserve">7.9 提前竣工的奖励</w:t>
      </w:r>
      <w:bookmarkEnd w:id="204"/>
      <w:r/>
      <w:bookmarkEnd w:id="205"/>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7.9.2提前竣工的奖励：/</w:t>
      </w:r>
      <w:r>
        <w:rPr>
          <w:rFonts w:hint="eastAsia" w:ascii="宋体" w:hAnsi="宋体" w:cs="宋体"/>
          <w:b/>
          <w:color w:val="000000"/>
          <w:sz w:val="21"/>
          <w:szCs w:val="21"/>
          <w:u w:val="single"/>
        </w:rPr>
        <w:t xml:space="preserve">。</w:t>
      </w:r>
      <w:r/>
    </w:p>
    <w:p>
      <w:pPr>
        <w:ind w:firstLine="420"/>
        <w:jc w:val="both"/>
        <w:keepLines/>
        <w:keepNext/>
        <w:spacing w:before="120" w:after="120" w:line="360" w:lineRule="auto"/>
        <w:widowControl w:val="off"/>
        <w:rPr>
          <w:rFonts w:hint="eastAsia" w:ascii="宋体" w:hAnsi="宋体" w:cs="宋体"/>
          <w:bCs/>
          <w:color w:val="000000"/>
          <w:sz w:val="21"/>
          <w:szCs w:val="21"/>
        </w:rPr>
      </w:pPr>
      <w:r/>
      <w:bookmarkStart w:id="206" w:name="_Toc351203640"/>
      <w:r>
        <w:rPr>
          <w:rFonts w:hint="eastAsia" w:ascii="宋体" w:hAnsi="宋体" w:cs="宋体"/>
          <w:bCs/>
          <w:color w:val="000000"/>
          <w:sz w:val="21"/>
          <w:szCs w:val="21"/>
        </w:rPr>
        <w:t xml:space="preserve">8. 材料与设备</w:t>
      </w:r>
      <w:bookmarkEnd w:id="206"/>
      <w:r/>
      <w:r/>
    </w:p>
    <w:p>
      <w:pPr>
        <w:ind w:firstLine="420"/>
        <w:spacing w:line="360" w:lineRule="auto"/>
        <w:widowControl w:val="off"/>
        <w:rPr>
          <w:sz w:val="21"/>
          <w:szCs w:val="24"/>
        </w:rPr>
      </w:pPr>
      <w:r>
        <w:rPr>
          <w:rFonts w:hint="eastAsia" w:ascii="宋体" w:hAnsi="宋体" w:cs="宋体"/>
          <w:bCs/>
          <w:color w:val="000000"/>
          <w:sz w:val="21"/>
          <w:szCs w:val="21"/>
        </w:rPr>
        <w:t xml:space="preserve">8.2 承包人采购材料与工程设备</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承包人采购的材料和设备的品牌（型号）、档次、规格、厂家必须符合要求，所有的主要材料及设备进场前应该报经发包人确认（必须附有产品合格证、检测检验报告等）。如果不能满足发包人对材料或设备的要求，承包人无条件更换直到发包人满意，否则发包人有权在招标文件约定的品牌范围内指定任一品牌，价格不作调整，增加的价款由承包人承担。</w:t>
      </w:r>
      <w:bookmarkEnd w:id="139"/>
      <w:r/>
      <w:bookmarkEnd w:id="140"/>
      <w:r/>
      <w:bookmarkEnd w:id="141"/>
      <w:r/>
      <w:bookmarkEnd w:id="142"/>
      <w:r/>
      <w:bookmarkEnd w:id="143"/>
      <w:r/>
      <w:bookmarkEnd w:id="144"/>
      <w:r/>
      <w:bookmarkEnd w:id="145"/>
      <w:r/>
      <w:bookmarkEnd w:id="146"/>
      <w:r/>
      <w:bookmarkEnd w:id="147"/>
      <w:r/>
      <w:bookmarkEnd w:id="148"/>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8</w:t>
      </w:r>
      <w:bookmarkStart w:id="207" w:name="_Toc292559372"/>
      <w:r/>
      <w:bookmarkStart w:id="208" w:name="_Toc296347166"/>
      <w:r/>
      <w:bookmarkStart w:id="209" w:name="_Toc312677493"/>
      <w:r/>
      <w:bookmarkStart w:id="210" w:name="_Toc297048353"/>
      <w:r/>
      <w:bookmarkStart w:id="211" w:name="_Toc296890995"/>
      <w:r/>
      <w:bookmarkStart w:id="212" w:name="_Toc304295556"/>
      <w:r/>
      <w:bookmarkStart w:id="213" w:name="_Toc296891207"/>
      <w:r/>
      <w:bookmarkStart w:id="214" w:name="_Toc297123527"/>
      <w:r/>
      <w:bookmarkStart w:id="215" w:name="_Toc296346668"/>
      <w:r/>
      <w:bookmarkStart w:id="216" w:name="_Toc312678019"/>
      <w:r/>
      <w:bookmarkStart w:id="217" w:name="_Toc300934979"/>
      <w:r/>
      <w:bookmarkStart w:id="218" w:name="_Toc296944506"/>
      <w:r/>
      <w:bookmarkStart w:id="219" w:name="_Toc292559877"/>
      <w:r/>
      <w:bookmarkStart w:id="220" w:name="_Toc297216186"/>
      <w:r/>
      <w:bookmarkStart w:id="221" w:name="_Toc280868654"/>
      <w:r/>
      <w:bookmarkStart w:id="222" w:name="_Toc297120467"/>
      <w:r/>
      <w:bookmarkStart w:id="223" w:name="_Toc303539136"/>
      <w:r/>
      <w:bookmarkStart w:id="224" w:name="_Toc296503167"/>
      <w:r/>
      <w:bookmarkStart w:id="225" w:name="_Toc267251424"/>
      <w:r/>
      <w:bookmarkStart w:id="226" w:name="_Toc280868655"/>
      <w:r/>
      <w:bookmarkStart w:id="227" w:name="_Toc280868656"/>
      <w:r>
        <w:rPr>
          <w:rFonts w:hint="eastAsia" w:ascii="宋体" w:hAnsi="宋体" w:cs="宋体"/>
          <w:bCs/>
          <w:color w:val="000000"/>
          <w:sz w:val="21"/>
          <w:szCs w:val="21"/>
        </w:rPr>
        <w:t xml:space="preserve">.4材料与工程设备的保管与使用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8</w:t>
      </w:r>
      <w:bookmarkStart w:id="228" w:name="_Toc292559373"/>
      <w:r/>
      <w:bookmarkStart w:id="229" w:name="_Toc292559878"/>
      <w:r/>
      <w:bookmarkStart w:id="230" w:name="_Toc300934980"/>
      <w:r/>
      <w:bookmarkStart w:id="231" w:name="_Toc297048354"/>
      <w:r/>
      <w:bookmarkStart w:id="232" w:name="_Toc296347167"/>
      <w:r/>
      <w:bookmarkStart w:id="233" w:name="_Toc296944507"/>
      <w:r/>
      <w:bookmarkStart w:id="234" w:name="_Toc297123528"/>
      <w:r/>
      <w:bookmarkStart w:id="235" w:name="_Toc296503168"/>
      <w:r/>
      <w:bookmarkStart w:id="236" w:name="_Toc297120468"/>
      <w:r/>
      <w:bookmarkStart w:id="237" w:name="_Toc304295557"/>
      <w:r/>
      <w:bookmarkStart w:id="238" w:name="_Toc297216187"/>
      <w:r/>
      <w:bookmarkStart w:id="239" w:name="_Toc303539137"/>
      <w:r/>
      <w:bookmarkStart w:id="240" w:name="_Toc296346669"/>
      <w:r/>
      <w:bookmarkStart w:id="241" w:name="_Toc318581173"/>
      <w:r/>
      <w:bookmarkStart w:id="242" w:name="_Toc296891208"/>
      <w:r/>
      <w:bookmarkStart w:id="243" w:name="_Toc312678020"/>
      <w:r/>
      <w:bookmarkStart w:id="244" w:name="_Toc296890996"/>
      <w:r/>
      <w:bookmarkStart w:id="245" w:name="_Toc312677494"/>
      <w:r>
        <w:rPr>
          <w:rFonts w:hint="eastAsia" w:ascii="宋体" w:hAnsi="宋体" w:cs="宋体"/>
          <w:bCs/>
          <w:color w:val="000000"/>
          <w:sz w:val="21"/>
          <w:szCs w:val="21"/>
        </w:rPr>
        <w:t xml:space="preserve">.4.1发包人供应的材料设备的保管费用的承担：/</w:t>
      </w:r>
      <w:r>
        <w:rPr>
          <w:rFonts w:hint="eastAsia" w:ascii="宋体" w:hAnsi="宋体" w:cs="宋体"/>
          <w:b/>
          <w:color w:val="000000"/>
          <w:sz w:val="21"/>
          <w:szCs w:val="21"/>
          <w:u w:val="single"/>
        </w:rPr>
        <w:t xml:space="preserve">。</w:t>
      </w:r>
      <w:bookmarkEnd w:id="228"/>
      <w:r/>
      <w:bookmarkEnd w:id="229"/>
      <w:r/>
      <w:r/>
    </w:p>
    <w:p>
      <w:pPr>
        <w:ind w:firstLine="420"/>
        <w:jc w:val="both"/>
        <w:spacing w:after="120" w:line="360" w:lineRule="auto"/>
        <w:widowControl w:val="off"/>
        <w:rPr>
          <w:rFonts w:hint="eastAsia" w:ascii="宋体" w:hAnsi="宋体" w:cs="宋体"/>
          <w:bCs/>
          <w:color w:val="000000"/>
          <w:sz w:val="21"/>
          <w:szCs w:val="21"/>
        </w:rPr>
      </w:pPr>
      <w:r/>
      <w:bookmarkStart w:id="246" w:name="_Toc101795340"/>
      <w:r/>
      <w:bookmarkStart w:id="247" w:name="_Toc95940106"/>
      <w:r>
        <w:rPr>
          <w:rFonts w:hint="eastAsia" w:ascii="宋体" w:hAnsi="宋体" w:cs="宋体"/>
          <w:bCs/>
          <w:color w:val="000000"/>
          <w:sz w:val="21"/>
          <w:szCs w:val="21"/>
        </w:rPr>
        <w:t xml:space="preserve">8.6 样品</w:t>
      </w:r>
      <w:bookmarkEnd w:id="246"/>
      <w:r/>
      <w:bookmarkEnd w:id="247"/>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8.6.1样品的报送与封存</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需要承包人报送样品的材料或工程设备，样品的种类、名称、规格、数量要求：</w:t>
      </w:r>
      <w:r>
        <w:rPr>
          <w:rFonts w:hint="eastAsia" w:ascii="宋体" w:hAnsi="宋体" w:cs="宋体"/>
          <w:b/>
          <w:color w:val="000000"/>
          <w:sz w:val="21"/>
          <w:szCs w:val="21"/>
          <w:u w:val="single"/>
        </w:rPr>
        <w:t xml:space="preserve">①施工中，承包人根据发</w:t>
      </w:r>
      <w:r>
        <w:rPr>
          <w:rFonts w:hint="eastAsia" w:ascii="宋体" w:hAnsi="宋体" w:cs="宋体"/>
          <w:b/>
          <w:color w:val="000000"/>
          <w:sz w:val="21"/>
          <w:szCs w:val="21"/>
          <w:u w:val="single"/>
        </w:rPr>
        <w:t xml:space="preserve">包人具体指令制作的样品及样板间不得另行收取费用。②承包人在采购材料、设备前须提供与施工图纸、招标文件和合同要求相符的样品至少2份，样品应早于正式开工令发布之日至少15日，按照招标文件和发包人要求呈报合格样品（因样品特殊，延迟送样的，需要承包人提前申请并经发包人同意）。样品材料在监理人和发包人核准之前均不允许使用，否则，发包人有权要求全部拆除，承包人承担一切责任。每份样品都应有标签并附有相应的说明书（性能介绍、出厂报告、合格证明）及在工程中的使用位置等，标签上应留有空间以便工程师或发包人填写意见及盖用核准章。</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8.7 材料与工程设备的替代</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删除通用条款第8.7.1条约定的“监理人逾期发出书面指示的，视为发包人和监理人同意使用替代品。”</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承包人提请材料替代的，承包人必须将样品、说明书手册、试验报告等提交监理人及发包人，以证明所建议的替代品相当于或优于在中标时所规定或接受的条件。承包人还必须提交必要的费用数据，包括供应商的报价单的真实复印件等，并说明所建议的替代品的价格含义，供发包人核实和评价。</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如果所建议的替代品比中标时发包人所规定或接受的价格高，合同总价/单价不予增加。但是，如果建议的代用品价格较低，应按所节约的费用对合同总价/单价作相应变更。任何替代品的采用，均不得以任何方式减免承包人合同项下全部要求所必须履行的责任。承包人还必须对由于采用代用品而引起的一切附加工作以及任何延误以及自己的费用与开支承担全部责任。</w:t>
      </w:r>
      <w:r/>
    </w:p>
    <w:p>
      <w:pPr>
        <w:ind w:firstLine="420"/>
        <w:jc w:val="both"/>
        <w:spacing w:after="120" w:line="360" w:lineRule="auto"/>
        <w:widowControl w:val="off"/>
        <w:rPr>
          <w:rFonts w:hint="eastAsia" w:ascii="宋体" w:hAnsi="宋体" w:cs="宋体"/>
          <w:bCs/>
          <w:color w:val="000000"/>
          <w:sz w:val="21"/>
          <w:szCs w:val="21"/>
        </w:rPr>
      </w:pPr>
      <w:r/>
      <w:bookmarkStart w:id="248" w:name="_Toc95940107"/>
      <w:r/>
      <w:bookmarkStart w:id="249" w:name="_Toc101795341"/>
      <w:r>
        <w:rPr>
          <w:rFonts w:hint="eastAsia" w:ascii="宋体" w:hAnsi="宋体" w:cs="宋体"/>
          <w:bCs/>
          <w:color w:val="000000"/>
          <w:sz w:val="21"/>
          <w:szCs w:val="21"/>
        </w:rPr>
        <w:t xml:space="preserve">8.8 施工设备和临时设施</w:t>
      </w:r>
      <w:bookmarkEnd w:id="248"/>
      <w:r/>
      <w:bookmarkEnd w:id="249"/>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8.8.1 承包人提供的施工设备和临时设施</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关于修建临时设施费用承担的约定：</w:t>
      </w:r>
      <w:r>
        <w:rPr>
          <w:rFonts w:hint="eastAsia" w:ascii="宋体" w:hAnsi="宋体" w:cs="宋体"/>
          <w:bCs/>
          <w:color w:val="000000"/>
          <w:sz w:val="21"/>
          <w:szCs w:val="21"/>
          <w:u w:val="single"/>
        </w:rPr>
        <w:t xml:space="preserve">由承包人承担。</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20"/>
        <w:jc w:val="both"/>
        <w:keepLines/>
        <w:keepNext/>
        <w:spacing w:before="120" w:after="120" w:line="360" w:lineRule="auto"/>
        <w:widowControl w:val="off"/>
        <w:rPr>
          <w:rFonts w:hint="eastAsia" w:ascii="宋体" w:hAnsi="宋体" w:cs="宋体"/>
          <w:bCs/>
          <w:color w:val="000000"/>
          <w:sz w:val="21"/>
          <w:szCs w:val="21"/>
        </w:rPr>
      </w:pPr>
      <w:r/>
      <w:bookmarkStart w:id="250" w:name="_Toc351203641"/>
      <w:r>
        <w:rPr>
          <w:rFonts w:hint="eastAsia" w:ascii="宋体" w:hAnsi="宋体" w:cs="宋体"/>
          <w:bCs/>
          <w:color w:val="000000"/>
          <w:sz w:val="21"/>
          <w:szCs w:val="21"/>
        </w:rPr>
        <w:t xml:space="preserve">9</w:t>
      </w:r>
      <w:bookmarkEnd w:id="225"/>
      <w:r/>
      <w:bookmarkEnd w:id="226"/>
      <w:r/>
      <w:bookmarkEnd w:id="227"/>
      <w:r/>
      <w:bookmarkStart w:id="251" w:name="_Toc297123533"/>
      <w:r/>
      <w:bookmarkStart w:id="252" w:name="_Toc304295559"/>
      <w:r/>
      <w:bookmarkStart w:id="253" w:name="_Toc303539139"/>
      <w:r/>
      <w:bookmarkStart w:id="254" w:name="_Toc312677495"/>
      <w:r/>
      <w:bookmarkStart w:id="255" w:name="_Toc300934982"/>
      <w:r/>
      <w:bookmarkStart w:id="256" w:name="_Toc297216192"/>
      <w:r/>
      <w:bookmarkStart w:id="257" w:name="_Toc312678021"/>
      <w:r/>
      <w:bookmarkStart w:id="258" w:name="_Toc296346674"/>
      <w:r/>
      <w:bookmarkStart w:id="259" w:name="_Toc292559378"/>
      <w:r/>
      <w:bookmarkStart w:id="260" w:name="_Toc296347172"/>
      <w:r/>
      <w:bookmarkStart w:id="261" w:name="_Toc292559883"/>
      <w:r/>
      <w:bookmarkStart w:id="262" w:name="_Toc297120473"/>
      <w:r/>
      <w:bookmarkStart w:id="263" w:name="_Toc267251428"/>
      <w:r/>
      <w:bookmarkStart w:id="264" w:name="_Toc296891001"/>
      <w:r/>
      <w:bookmarkStart w:id="265" w:name="_Toc296944512"/>
      <w:r/>
      <w:bookmarkStart w:id="266" w:name="_Toc267251427"/>
      <w:r/>
      <w:bookmarkStart w:id="267" w:name="_Toc297048359"/>
      <w:r/>
      <w:bookmarkStart w:id="268" w:name="_Toc296891213"/>
      <w:r/>
      <w:bookmarkStart w:id="269" w:name="_Toc296503173"/>
      <w:r>
        <w:rPr>
          <w:rFonts w:hint="eastAsia" w:ascii="宋体" w:hAnsi="宋体" w:cs="宋体"/>
          <w:bCs/>
          <w:color w:val="000000"/>
          <w:sz w:val="21"/>
          <w:szCs w:val="21"/>
        </w:rPr>
        <w:t xml:space="preserve">. 试验与检验</w:t>
      </w:r>
      <w:bookmarkEnd w:id="250"/>
      <w:r/>
      <w:bookmarkEnd w:id="251"/>
      <w:r/>
      <w:bookmarkEnd w:id="252"/>
      <w:r/>
      <w:bookmarkEnd w:id="253"/>
      <w:r/>
      <w:bookmarkEnd w:id="254"/>
      <w:r/>
      <w:bookmarkEnd w:id="255"/>
      <w:r/>
      <w:bookmarkEnd w:id="256"/>
      <w:r/>
      <w:bookmarkEnd w:id="257"/>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w:t>
      </w:r>
      <w:bookmarkStart w:id="270" w:name="_Toc312677496"/>
      <w:r/>
      <w:bookmarkStart w:id="271" w:name="_Toc297216193"/>
      <w:r/>
      <w:bookmarkStart w:id="272" w:name="_Toc304295560"/>
      <w:r/>
      <w:bookmarkStart w:id="273" w:name="_Toc300934983"/>
      <w:r/>
      <w:bookmarkStart w:id="274" w:name="_Toc303539140"/>
      <w:r/>
      <w:bookmarkStart w:id="275" w:name="_Toc297123534"/>
      <w:r/>
      <w:bookmarkStart w:id="276" w:name="_Toc312678022"/>
      <w:r>
        <w:rPr>
          <w:rFonts w:hint="eastAsia" w:ascii="宋体" w:hAnsi="宋体" w:cs="宋体"/>
          <w:bCs/>
          <w:color w:val="000000"/>
          <w:sz w:val="21"/>
          <w:szCs w:val="21"/>
        </w:rPr>
        <w:t xml:space="preserve">.1试验设备与试验人员</w:t>
      </w:r>
      <w:bookmarkEnd w:id="270"/>
      <w:r/>
      <w:bookmarkEnd w:id="271"/>
      <w:r/>
      <w:bookmarkEnd w:id="272"/>
      <w:r/>
      <w:bookmarkEnd w:id="273"/>
      <w:r/>
      <w:bookmarkEnd w:id="274"/>
      <w:r/>
      <w:bookmarkEnd w:id="275"/>
      <w:r/>
      <w:bookmarkEnd w:id="276"/>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w:t>
      </w:r>
      <w:bookmarkStart w:id="277" w:name="_Toc300934984"/>
      <w:r/>
      <w:bookmarkStart w:id="278" w:name="_Toc312678023"/>
      <w:r/>
      <w:bookmarkStart w:id="279" w:name="_Toc297123535"/>
      <w:r/>
      <w:bookmarkStart w:id="280" w:name="_Toc303539141"/>
      <w:r/>
      <w:bookmarkStart w:id="281" w:name="_Toc312677497"/>
      <w:r/>
      <w:bookmarkStart w:id="282" w:name="_Toc304295561"/>
      <w:r/>
      <w:bookmarkStart w:id="283" w:name="_Toc297216194"/>
      <w:r/>
      <w:bookmarkStart w:id="284" w:name="_Toc318581174"/>
      <w:r>
        <w:rPr>
          <w:rFonts w:hint="eastAsia" w:ascii="宋体" w:hAnsi="宋体" w:cs="宋体"/>
          <w:bCs/>
          <w:color w:val="000000"/>
          <w:sz w:val="21"/>
          <w:szCs w:val="21"/>
        </w:rPr>
        <w:t xml:space="preserve">.1.2 试验设备</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施工现场需要配置的试验场所：</w:t>
      </w:r>
      <w:bookmarkEnd w:id="277"/>
      <w:r/>
      <w:bookmarkEnd w:id="278"/>
      <w:r/>
      <w:bookmarkEnd w:id="279"/>
      <w:r/>
      <w:bookmarkEnd w:id="280"/>
      <w:r/>
      <w:bookmarkEnd w:id="281"/>
      <w:r/>
      <w:bookmarkEnd w:id="282"/>
      <w:r/>
      <w:bookmarkEnd w:id="283"/>
      <w:r/>
      <w:bookmarkStart w:id="285" w:name="_Toc312677498"/>
      <w:r/>
      <w:bookmarkStart w:id="286" w:name="_Toc297123536"/>
      <w:r/>
      <w:bookmarkStart w:id="287" w:name="_Toc297216195"/>
      <w:r/>
      <w:bookmarkStart w:id="288" w:name="_Toc300934985"/>
      <w:r/>
      <w:bookmarkStart w:id="289" w:name="_Toc303539142"/>
      <w:r/>
      <w:bookmarkStart w:id="290" w:name="_Toc312678024"/>
      <w:r/>
      <w:bookmarkStart w:id="291" w:name="_Toc304295562"/>
      <w:r>
        <w:rPr>
          <w:rFonts w:hint="eastAsia" w:ascii="宋体" w:hAnsi="宋体" w:cs="宋体"/>
          <w:bCs/>
          <w:color w:val="000000"/>
          <w:sz w:val="21"/>
          <w:szCs w:val="21"/>
          <w:u w:val="single"/>
        </w:rPr>
        <w:t xml:space="preserve">由承包人提供。</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施工现场需要配备的试验设备：</w:t>
      </w:r>
      <w:r>
        <w:rPr>
          <w:rFonts w:hint="eastAsia" w:ascii="宋体" w:hAnsi="宋体" w:cs="宋体"/>
          <w:bCs/>
          <w:color w:val="000000"/>
          <w:sz w:val="21"/>
          <w:szCs w:val="21"/>
          <w:u w:val="single"/>
        </w:rPr>
        <w:t xml:space="preserve">由承包人提供。</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施工现场需要具备的其他试验条件：</w:t>
      </w:r>
      <w:r>
        <w:rPr>
          <w:rFonts w:hint="eastAsia" w:ascii="宋体" w:hAnsi="宋体" w:cs="宋体"/>
          <w:bCs/>
          <w:color w:val="000000"/>
          <w:sz w:val="21"/>
          <w:szCs w:val="21"/>
          <w:u w:val="single"/>
        </w:rPr>
        <w:t xml:space="preserve">由承包人提供。</w:t>
      </w:r>
      <w:r/>
    </w:p>
    <w:p>
      <w:pPr>
        <w:ind w:firstLine="420"/>
        <w:jc w:val="both"/>
        <w:spacing w:after="120" w:line="360" w:lineRule="auto"/>
        <w:widowControl w:val="off"/>
        <w:rPr>
          <w:rFonts w:hint="eastAsia" w:ascii="宋体" w:hAnsi="宋体" w:cs="宋体"/>
          <w:bCs/>
          <w:color w:val="000000"/>
          <w:sz w:val="21"/>
          <w:szCs w:val="21"/>
        </w:rPr>
      </w:pPr>
      <w:r/>
      <w:bookmarkStart w:id="292" w:name="_Toc101795342"/>
      <w:r/>
      <w:bookmarkStart w:id="293" w:name="_Toc95940108"/>
      <w:r>
        <w:rPr>
          <w:rFonts w:hint="eastAsia" w:ascii="宋体" w:hAnsi="宋体" w:cs="宋体"/>
          <w:bCs/>
          <w:color w:val="000000"/>
          <w:sz w:val="21"/>
          <w:szCs w:val="21"/>
        </w:rPr>
        <w:t xml:space="preserve">9.4 现场工艺试验</w:t>
      </w:r>
      <w:bookmarkEnd w:id="292"/>
      <w:r/>
      <w:bookmarkEnd w:id="293"/>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现场工艺试验的有关约定：</w:t>
      </w:r>
      <w:r>
        <w:rPr>
          <w:rFonts w:hint="eastAsia" w:ascii="宋体" w:hAnsi="宋体" w:cs="宋体"/>
          <w:bCs/>
          <w:color w:val="000000"/>
          <w:sz w:val="21"/>
          <w:szCs w:val="21"/>
          <w:u w:val="single"/>
        </w:rPr>
        <w:t xml:space="preserve">承包人根据相关法律、标准和规范及按照监理人指示进行试验并承担检测费用</w:t>
      </w:r>
      <w:r>
        <w:rPr>
          <w:rFonts w:hint="eastAsia" w:ascii="宋体" w:hAnsi="宋体" w:cs="宋体"/>
          <w:bCs/>
          <w:color w:val="000000"/>
          <w:sz w:val="21"/>
          <w:szCs w:val="21"/>
        </w:rPr>
        <w:t xml:space="preserve">。</w:t>
      </w:r>
      <w:bookmarkEnd w:id="284"/>
      <w:r/>
      <w:bookmarkEnd w:id="285"/>
      <w:r/>
      <w:bookmarkEnd w:id="286"/>
      <w:r/>
      <w:bookmarkEnd w:id="287"/>
      <w:r/>
      <w:bookmarkEnd w:id="288"/>
      <w:r/>
      <w:bookmarkEnd w:id="289"/>
      <w:r/>
      <w:bookmarkEnd w:id="290"/>
      <w:r/>
      <w:bookmarkEnd w:id="291"/>
      <w:r/>
      <w:r/>
    </w:p>
    <w:p>
      <w:pPr>
        <w:ind w:firstLine="420"/>
        <w:jc w:val="both"/>
        <w:keepLines/>
        <w:keepNext/>
        <w:spacing w:before="120" w:after="120" w:line="360" w:lineRule="auto"/>
        <w:widowControl w:val="off"/>
        <w:rPr>
          <w:rFonts w:hint="eastAsia" w:ascii="宋体" w:hAnsi="宋体" w:cs="宋体"/>
          <w:bCs/>
          <w:color w:val="000000"/>
          <w:sz w:val="21"/>
          <w:szCs w:val="21"/>
        </w:rPr>
      </w:pPr>
      <w:r/>
      <w:bookmarkStart w:id="294" w:name="_Toc351203642"/>
      <w:r>
        <w:rPr>
          <w:rFonts w:hint="eastAsia" w:ascii="宋体" w:hAnsi="宋体" w:cs="宋体"/>
          <w:bCs/>
          <w:color w:val="000000"/>
          <w:sz w:val="21"/>
          <w:szCs w:val="21"/>
        </w:rPr>
        <w:t xml:space="preserve">1</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95" w:name="_Toc292559398"/>
      <w:r/>
      <w:bookmarkStart w:id="296" w:name="_Toc296891021"/>
      <w:r/>
      <w:bookmarkStart w:id="297" w:name="_Toc296346694"/>
      <w:r/>
      <w:bookmarkStart w:id="298" w:name="_Toc297216199"/>
      <w:r/>
      <w:bookmarkStart w:id="299" w:name="_Toc296503193"/>
      <w:r/>
      <w:bookmarkStart w:id="300" w:name="_Toc296944532"/>
      <w:r/>
      <w:bookmarkStart w:id="301" w:name="_Toc292559903"/>
      <w:r/>
      <w:bookmarkStart w:id="302" w:name="_Toc303539146"/>
      <w:r/>
      <w:bookmarkStart w:id="303" w:name="_Toc297123540"/>
      <w:r/>
      <w:bookmarkStart w:id="304" w:name="_Toc297048379"/>
      <w:r/>
      <w:bookmarkStart w:id="305" w:name="_Toc304295566"/>
      <w:r/>
      <w:bookmarkStart w:id="306" w:name="_Toc296347192"/>
      <w:r/>
      <w:bookmarkStart w:id="307" w:name="_Toc296891233"/>
      <w:r/>
      <w:bookmarkStart w:id="308" w:name="_Toc300934989"/>
      <w:r/>
      <w:bookmarkStart w:id="309" w:name="_Toc297120493"/>
      <w:r/>
      <w:bookmarkStart w:id="310" w:name="_Toc312678025"/>
      <w:r/>
      <w:bookmarkStart w:id="311" w:name="_Toc312677499"/>
      <w:r/>
      <w:bookmarkStart w:id="312" w:name="_Toc267251439"/>
      <w:r/>
      <w:bookmarkStart w:id="313" w:name="_Toc267251437"/>
      <w:r/>
      <w:bookmarkStart w:id="314" w:name="_Toc267251433"/>
      <w:r/>
      <w:bookmarkStart w:id="315" w:name="_Toc267251435"/>
      <w:r/>
      <w:bookmarkStart w:id="316" w:name="_Toc267251440"/>
      <w:r/>
      <w:bookmarkStart w:id="317" w:name="_Toc267251441"/>
      <w:r/>
      <w:bookmarkStart w:id="318" w:name="_Toc267251442"/>
      <w:r>
        <w:rPr>
          <w:rFonts w:hint="eastAsia" w:ascii="宋体" w:hAnsi="宋体" w:cs="宋体"/>
          <w:bCs/>
          <w:color w:val="000000"/>
          <w:sz w:val="21"/>
          <w:szCs w:val="21"/>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w:t>
      </w:r>
      <w:bookmarkStart w:id="319" w:name="_Toc296891022"/>
      <w:r/>
      <w:bookmarkStart w:id="320" w:name="_Toc297048380"/>
      <w:r/>
      <w:bookmarkStart w:id="321" w:name="_Toc297123541"/>
      <w:r/>
      <w:bookmarkStart w:id="322" w:name="_Toc296503194"/>
      <w:r/>
      <w:bookmarkStart w:id="323" w:name="_Toc303539147"/>
      <w:r/>
      <w:bookmarkStart w:id="324" w:name="_Toc296891234"/>
      <w:r/>
      <w:bookmarkStart w:id="325" w:name="_Toc312677500"/>
      <w:r/>
      <w:bookmarkStart w:id="326" w:name="_Toc297120494"/>
      <w:r/>
      <w:bookmarkStart w:id="327" w:name="_Toc296347193"/>
      <w:r/>
      <w:bookmarkStart w:id="328" w:name="_Toc300934990"/>
      <w:r/>
      <w:bookmarkStart w:id="329" w:name="_Toc292559399"/>
      <w:r/>
      <w:bookmarkStart w:id="330" w:name="_Toc292559904"/>
      <w:r/>
      <w:bookmarkStart w:id="331" w:name="_Toc312678026"/>
      <w:r/>
      <w:bookmarkStart w:id="332" w:name="_Toc296346695"/>
      <w:r/>
      <w:bookmarkStart w:id="333" w:name="_Toc297216200"/>
      <w:r/>
      <w:bookmarkStart w:id="334" w:name="_Toc296944533"/>
      <w:r/>
      <w:bookmarkStart w:id="335" w:name="_Toc304295567"/>
      <w:r>
        <w:rPr>
          <w:rFonts w:hint="eastAsia" w:ascii="宋体" w:hAnsi="宋体" w:cs="宋体"/>
          <w:bCs/>
          <w:color w:val="000000"/>
          <w:sz w:val="21"/>
          <w:szCs w:val="21"/>
        </w:rPr>
        <w:t xml:space="preserve">0.1变更的范围</w:t>
      </w:r>
      <w:r/>
    </w:p>
    <w:p>
      <w:pPr>
        <w:ind w:firstLine="60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关于变更的范围的约定：</w:t>
      </w:r>
      <w:r>
        <w:rPr>
          <w:rFonts w:hint="eastAsia" w:ascii="宋体" w:hAnsi="宋体" w:cs="宋体"/>
          <w:bCs/>
          <w:color w:val="000000"/>
          <w:sz w:val="21"/>
          <w:szCs w:val="21"/>
          <w:u w:val="single"/>
        </w:rPr>
        <w:t xml:space="preserve">除通用条款约定外，还包括设计变更、现场签证、新增或减少工程、工程量清单漏项。</w:t>
      </w:r>
      <w:r/>
    </w:p>
    <w:p>
      <w:pPr>
        <w:ind w:firstLine="60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10.3.3 变更执行</w:t>
      </w:r>
      <w:r/>
    </w:p>
    <w:p>
      <w:pPr>
        <w:ind w:firstLine="60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将通用条款第10.3.3条修改为：“承包人收到监理人下达的变更指示后，认为不能执行，应立即提出不能执行该变更指示的理由，如监理人继续要求执行的，承包人应继续执行，否则一切责任由承包人承担。承包人认为可以执行变更的，应当书面说明实施该变更指示对合同价格和工期的影响，且合同当事人应当按照第10.4款〔变更估价〕约定确定变更估价，如承包人自收到变更指示后三日内不对该变更指示书面说明对合同价格和工期的影响的，视为该变更指示不对合同价格和工期产生影响。”</w:t>
      </w:r>
      <w:r/>
    </w:p>
    <w:p>
      <w:pPr>
        <w:ind w:firstLine="420"/>
        <w:jc w:val="both"/>
        <w:spacing w:after="120" w:line="360" w:lineRule="auto"/>
        <w:widowControl w:val="off"/>
        <w:rPr>
          <w:rFonts w:hint="eastAsia" w:ascii="宋体" w:hAnsi="宋体" w:cs="宋体"/>
          <w:bCs/>
          <w:color w:val="000000"/>
          <w:sz w:val="21"/>
          <w:szCs w:val="21"/>
        </w:rPr>
      </w:pPr>
      <w:r/>
      <w:bookmarkStart w:id="336" w:name="_Toc101795343"/>
      <w:r/>
      <w:bookmarkStart w:id="337" w:name="_Toc95940109"/>
      <w:r>
        <w:rPr>
          <w:rFonts w:hint="eastAsia" w:ascii="宋体" w:hAnsi="宋体" w:cs="宋体"/>
          <w:bCs/>
          <w:color w:val="000000"/>
          <w:sz w:val="21"/>
          <w:szCs w:val="21"/>
        </w:rPr>
        <w:t xml:space="preserve">10.4 变更估价</w:t>
      </w:r>
      <w:bookmarkEnd w:id="336"/>
      <w:r/>
      <w:bookmarkEnd w:id="337"/>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10.4.1 变更估价原则</w:t>
      </w:r>
      <w:r/>
    </w:p>
    <w:p>
      <w:pPr>
        <w:ind w:firstLine="420"/>
        <w:jc w:val="both"/>
        <w:spacing w:after="120"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关于变更估价的约定:</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 1 \* GB3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①</w:t>
      </w:r>
      <w:r>
        <w:rPr>
          <w:rFonts w:hint="eastAsia" w:ascii="宋体" w:hAnsi="宋体" w:cs="宋体"/>
          <w:b/>
          <w:color w:val="000000"/>
          <w:sz w:val="21"/>
          <w:szCs w:val="21"/>
          <w:u w:val="single"/>
        </w:rPr>
        <w:fldChar w:fldCharType="end"/>
      </w:r>
      <w:r>
        <w:rPr>
          <w:rFonts w:hint="eastAsia" w:ascii="宋体" w:hAnsi="宋体" w:cs="宋体"/>
          <w:b/>
          <w:color w:val="000000"/>
          <w:sz w:val="21"/>
          <w:szCs w:val="21"/>
          <w:u w:val="single"/>
        </w:rPr>
        <w:t xml:space="preserve">已标价工程量清单中有适用于变更工程项目的，应采用该项目的单价；已标价工程量清单中没有适用但有类似于变更工程项目的，可在合理范围内参照类似项目的单价。</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 2 \* GB3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②</w:t>
      </w:r>
      <w:r>
        <w:rPr>
          <w:rFonts w:hint="eastAsia" w:ascii="宋体" w:hAnsi="宋体" w:cs="宋体"/>
          <w:b/>
          <w:color w:val="000000"/>
          <w:sz w:val="21"/>
          <w:szCs w:val="21"/>
          <w:u w:val="single"/>
        </w:rPr>
        <w:fldChar w:fldCharType="end"/>
      </w:r>
      <w:r>
        <w:rPr>
          <w:rFonts w:hint="eastAsia" w:ascii="宋体" w:hAnsi="宋体" w:cs="宋体"/>
          <w:b/>
          <w:color w:val="000000"/>
          <w:sz w:val="21"/>
          <w:szCs w:val="21"/>
          <w:u w:val="single"/>
        </w:rPr>
        <w:t xml:space="preserve">已标价工程量清单中没有适用也没有类似于变更工程项目的，应由承包人根据变更工程资料、计量规则和按招标控制价编制依据计价×（1-承包人报价浮动率）提出变更工程项目的单价，并应报发包人确认后调整。承包人报价浮动率c＝（1－中标价/招标控制价）×100%，中标价、招标控制价须扣除暂估价、甲供材料（若有）、暂列金额及相应的规费税金。</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 3 \* GB3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③</w:t>
      </w:r>
      <w:r>
        <w:rPr>
          <w:rFonts w:hint="eastAsia" w:ascii="宋体" w:hAnsi="宋体" w:cs="宋体"/>
          <w:b/>
          <w:color w:val="000000"/>
          <w:sz w:val="21"/>
          <w:szCs w:val="21"/>
          <w:u w:val="single"/>
        </w:rPr>
        <w:fldChar w:fldCharType="end"/>
      </w:r>
      <w:r>
        <w:rPr>
          <w:rFonts w:hint="eastAsia" w:ascii="宋体" w:hAnsi="宋体" w:cs="宋体"/>
          <w:b/>
          <w:color w:val="000000"/>
          <w:sz w:val="21"/>
          <w:szCs w:val="21"/>
          <w:u w:val="single"/>
        </w:rPr>
        <w:t xml:space="preserve">已标价工程量清单中没有适用也没有类似于变更工程项目，且工程所在地市的建设工程造价管理处发布的信息价格缺价的，应由承包人根据变更工程资料、计量规则和计价办法和通过市场调查等取得有合法依据的市场价格提出变更工程项目的单价，并应报发包人确认后调整。</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8" w:name="_Toc303539150"/>
      <w:r/>
      <w:bookmarkStart w:id="339" w:name="_Toc292559907"/>
      <w:r/>
      <w:bookmarkStart w:id="340" w:name="_Toc297123544"/>
      <w:r/>
      <w:bookmarkStart w:id="341" w:name="_Toc296503197"/>
      <w:r/>
      <w:bookmarkStart w:id="342" w:name="_Toc292559402"/>
      <w:r/>
      <w:bookmarkStart w:id="343" w:name="_Toc296944536"/>
      <w:r/>
      <w:bookmarkStart w:id="344" w:name="_Toc296891025"/>
      <w:r/>
      <w:bookmarkStart w:id="345" w:name="_Toc296891237"/>
      <w:r/>
      <w:bookmarkStart w:id="346" w:name="_Toc297048383"/>
      <w:r/>
      <w:bookmarkStart w:id="347" w:name="_Toc300934993"/>
      <w:r/>
      <w:bookmarkStart w:id="348" w:name="_Toc297216203"/>
      <w:r/>
      <w:bookmarkStart w:id="349" w:name="_Toc297120497"/>
      <w:r/>
      <w:bookmarkStart w:id="350" w:name="_Toc296347196"/>
      <w:r/>
      <w:bookmarkStart w:id="351" w:name="_Toc296346698"/>
      <w:r/>
      <w:bookmarkStart w:id="352" w:name="_Toc312677503"/>
      <w:r/>
      <w:bookmarkStart w:id="353" w:name="_Toc312678029"/>
      <w:r/>
      <w:bookmarkStart w:id="354" w:name="_Toc304295570"/>
      <w:r>
        <w:rPr>
          <w:rFonts w:hint="eastAsia" w:ascii="宋体" w:hAnsi="宋体" w:cs="宋体"/>
          <w:bCs/>
          <w:color w:val="000000"/>
          <w:sz w:val="21"/>
          <w:szCs w:val="21"/>
        </w:rPr>
        <w:t xml:space="preserve">0.5承</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5" w:name="_Toc297216204"/>
      <w:r/>
      <w:bookmarkStart w:id="356" w:name="_Toc296347202"/>
      <w:r/>
      <w:bookmarkStart w:id="357" w:name="_Toc296944542"/>
      <w:r/>
      <w:bookmarkStart w:id="358" w:name="_Toc297048389"/>
      <w:r/>
      <w:bookmarkStart w:id="359" w:name="_Toc296891031"/>
      <w:r/>
      <w:bookmarkStart w:id="360" w:name="_Toc296891243"/>
      <w:r/>
      <w:bookmarkStart w:id="361" w:name="_Toc297120503"/>
      <w:r/>
      <w:bookmarkStart w:id="362" w:name="_Toc296503203"/>
      <w:r/>
      <w:bookmarkStart w:id="363" w:name="_Toc297123545"/>
      <w:r/>
      <w:bookmarkStart w:id="364" w:name="_Toc303539151"/>
      <w:r/>
      <w:bookmarkStart w:id="365" w:name="_Toc292559913"/>
      <w:r/>
      <w:bookmarkStart w:id="366" w:name="_Toc296346704"/>
      <w:r/>
      <w:bookmarkStart w:id="367" w:name="_Toc292559408"/>
      <w:r/>
      <w:bookmarkStart w:id="368" w:name="_Toc300934994"/>
      <w:r>
        <w:rPr>
          <w:rFonts w:hint="eastAsia" w:ascii="宋体" w:hAnsi="宋体" w:cs="宋体"/>
          <w:bCs/>
          <w:color w:val="000000"/>
          <w:sz w:val="21"/>
          <w:szCs w:val="21"/>
        </w:rPr>
        <w:t xml:space="preserve">包人的合理化建议</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监理人审查承包人合理化建议的期限</w:t>
      </w:r>
      <w:r>
        <w:rPr>
          <w:rFonts w:hint="eastAsia" w:ascii="宋体" w:hAnsi="宋体" w:cs="宋体"/>
          <w:bCs/>
          <w:color w:val="000000"/>
          <w:sz w:val="21"/>
          <w:szCs w:val="21"/>
          <w:u w:val="single"/>
        </w:rPr>
        <w:t xml:space="preserve">：收到承包人提交的合理化建议后7日内。</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发包人审批承包人合理化建议的期限</w:t>
      </w:r>
      <w:r>
        <w:rPr>
          <w:rFonts w:hint="eastAsia" w:ascii="宋体" w:hAnsi="宋体" w:cs="宋体"/>
          <w:bCs/>
          <w:color w:val="000000"/>
          <w:sz w:val="21"/>
          <w:szCs w:val="21"/>
          <w:u w:val="single"/>
        </w:rPr>
        <w:t xml:space="preserve">：收到监理人报送的合理化建议后7日内。</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w:t>
      </w:r>
      <w:bookmarkStart w:id="369" w:name="_Toc296347203"/>
      <w:r/>
      <w:bookmarkStart w:id="370" w:name="_Toc297048390"/>
      <w:r/>
      <w:bookmarkStart w:id="371" w:name="_Toc296346705"/>
      <w:r/>
      <w:bookmarkStart w:id="372" w:name="_Toc297216205"/>
      <w:r/>
      <w:bookmarkStart w:id="373" w:name="_Toc312677504"/>
      <w:r/>
      <w:bookmarkStart w:id="374" w:name="_Toc304295571"/>
      <w:r/>
      <w:bookmarkStart w:id="375" w:name="_Toc296944543"/>
      <w:r/>
      <w:bookmarkStart w:id="376" w:name="_Toc296891244"/>
      <w:r/>
      <w:bookmarkStart w:id="377" w:name="_Toc303539152"/>
      <w:r/>
      <w:bookmarkStart w:id="378" w:name="_Toc296503204"/>
      <w:r/>
      <w:bookmarkStart w:id="379" w:name="_Toc292559409"/>
      <w:r/>
      <w:bookmarkStart w:id="380" w:name="_Toc297120504"/>
      <w:r/>
      <w:bookmarkStart w:id="381" w:name="_Toc297123546"/>
      <w:r/>
      <w:bookmarkStart w:id="382" w:name="_Toc318581175"/>
      <w:r/>
      <w:bookmarkStart w:id="383" w:name="_Toc312678030"/>
      <w:r/>
      <w:bookmarkStart w:id="384" w:name="_Toc296891032"/>
      <w:r/>
      <w:bookmarkStart w:id="385" w:name="_Toc292559914"/>
      <w:r/>
      <w:bookmarkStart w:id="386" w:name="_Toc300934995"/>
      <w:r>
        <w:rPr>
          <w:rFonts w:hint="eastAsia" w:ascii="宋体" w:hAnsi="宋体" w:cs="宋体"/>
          <w:bCs/>
          <w:color w:val="000000"/>
          <w:sz w:val="21"/>
          <w:szCs w:val="21"/>
        </w:rPr>
        <w:t xml:space="preserve">包人提出的合理化建议降低了合同价格或者提高了工程经济效益的奖励的方法和金额为：</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jc w:val="both"/>
        <w:spacing w:after="120" w:line="360" w:lineRule="auto"/>
        <w:widowControl w:val="off"/>
        <w:rPr>
          <w:rFonts w:hint="eastAsia" w:ascii="宋体" w:hAnsi="宋体" w:cs="宋体"/>
          <w:bCs/>
          <w:color w:val="000000"/>
          <w:sz w:val="21"/>
          <w:szCs w:val="21"/>
        </w:rPr>
      </w:pPr>
      <w:r/>
      <w:bookmarkStart w:id="387" w:name="_Toc101795344"/>
      <w:r/>
      <w:bookmarkStart w:id="388" w:name="_Toc95940110"/>
      <w:r>
        <w:rPr>
          <w:rFonts w:hint="eastAsia" w:ascii="宋体" w:hAnsi="宋体" w:cs="宋体"/>
          <w:bCs/>
          <w:color w:val="000000"/>
          <w:sz w:val="21"/>
          <w:szCs w:val="21"/>
        </w:rPr>
        <w:t xml:space="preserve">1</w:t>
      </w:r>
      <w:bookmarkStart w:id="389" w:name="_Toc296891239"/>
      <w:r/>
      <w:bookmarkStart w:id="390" w:name="_Toc312678033"/>
      <w:r/>
      <w:bookmarkStart w:id="391" w:name="_Toc297120499"/>
      <w:r/>
      <w:bookmarkStart w:id="392" w:name="_Toc292559909"/>
      <w:r/>
      <w:bookmarkStart w:id="393" w:name="_Toc296503199"/>
      <w:r/>
      <w:bookmarkStart w:id="394" w:name="_Toc296346700"/>
      <w:r/>
      <w:bookmarkStart w:id="395" w:name="_Toc297123548"/>
      <w:r/>
      <w:bookmarkStart w:id="396" w:name="_Toc297048385"/>
      <w:r/>
      <w:bookmarkStart w:id="397" w:name="_Toc303539154"/>
      <w:r/>
      <w:bookmarkStart w:id="398" w:name="_Toc296944538"/>
      <w:r/>
      <w:bookmarkStart w:id="399" w:name="_Toc304295574"/>
      <w:r/>
      <w:bookmarkStart w:id="400" w:name="_Toc300934997"/>
      <w:r/>
      <w:bookmarkStart w:id="401" w:name="_Toc297216207"/>
      <w:r/>
      <w:bookmarkStart w:id="402" w:name="_Toc312677507"/>
      <w:r/>
      <w:bookmarkStart w:id="403" w:name="_Toc292559404"/>
      <w:r/>
      <w:bookmarkStart w:id="404" w:name="_Toc296347198"/>
      <w:r/>
      <w:bookmarkStart w:id="405" w:name="_Toc296891027"/>
      <w:r>
        <w:rPr>
          <w:rFonts w:hint="eastAsia" w:ascii="宋体" w:hAnsi="宋体" w:cs="宋体"/>
          <w:bCs/>
          <w:color w:val="000000"/>
          <w:sz w:val="21"/>
          <w:szCs w:val="21"/>
        </w:rPr>
        <w:t xml:space="preserve">0.7 暂估价</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暂</w:t>
      </w:r>
      <w:bookmarkStart w:id="406" w:name="_Toc318581176"/>
      <w:r/>
      <w:bookmarkStart w:id="407" w:name="_Toc312677508"/>
      <w:r/>
      <w:bookmarkStart w:id="408" w:name="_Toc312678034"/>
      <w:r>
        <w:rPr>
          <w:rFonts w:hint="eastAsia" w:ascii="宋体" w:hAnsi="宋体" w:cs="宋体"/>
          <w:bCs/>
          <w:color w:val="000000"/>
          <w:sz w:val="21"/>
          <w:szCs w:val="21"/>
        </w:rPr>
        <w:t xml:space="preserve">估价材料和工程设备的明细详：/。</w:t>
      </w:r>
      <w:bookmarkEnd w:id="406"/>
      <w:r/>
      <w:bookmarkEnd w:id="407"/>
      <w:r/>
      <w:bookmarkEnd w:id="408"/>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10.7.3删除通用条款10.7.3条中的“并支付承包人合理的利润。”</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10.8 暂列金额</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合同当事人关于暂列金额使用的约定：</w:t>
      </w:r>
      <w:r>
        <w:rPr>
          <w:rFonts w:hint="eastAsia" w:ascii="宋体" w:hAnsi="宋体" w:cs="宋体"/>
          <w:bCs/>
          <w:color w:val="000000"/>
          <w:sz w:val="21"/>
          <w:szCs w:val="21"/>
          <w:u w:val="single"/>
        </w:rPr>
        <w:t xml:space="preserve">由发包人结合工程具体情况使用。</w:t>
      </w:r>
      <w:r/>
    </w:p>
    <w:p>
      <w:pPr>
        <w:jc w:val="both"/>
        <w:keepLines/>
        <w:keepNext/>
        <w:spacing w:before="120" w:after="120" w:line="360" w:lineRule="auto"/>
        <w:widowControl w:val="off"/>
        <w:rPr>
          <w:rFonts w:hint="eastAsia" w:ascii="宋体" w:hAnsi="宋体" w:cs="宋体"/>
          <w:bCs/>
          <w:color w:val="000000"/>
          <w:sz w:val="21"/>
          <w:szCs w:val="21"/>
        </w:rPr>
      </w:pPr>
      <w:r/>
      <w:bookmarkStart w:id="409" w:name="_Toc351203643"/>
      <w:r>
        <w:rPr>
          <w:rFonts w:hint="eastAsia" w:ascii="宋体" w:hAnsi="宋体" w:cs="宋体"/>
          <w:bCs/>
          <w:color w:val="000000"/>
          <w:sz w:val="21"/>
          <w:szCs w:val="21"/>
        </w:rPr>
        <w:t xml:space="preserve">11. 价格调整</w:t>
      </w:r>
      <w:bookmarkEnd w:id="409"/>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11.1 市场价格波动引起的调整</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市场价格波动是否调整合同价格的约定：</w:t>
      </w:r>
      <w:r>
        <w:rPr>
          <w:rFonts w:hint="eastAsia" w:ascii="宋体" w:hAnsi="宋体" w:cs="宋体"/>
          <w:b/>
          <w:color w:val="000000"/>
          <w:sz w:val="21"/>
          <w:szCs w:val="21"/>
          <w:u w:val="single"/>
        </w:rPr>
        <w:t xml:space="preserve">不调整，</w:t>
      </w:r>
      <w:r>
        <w:rPr>
          <w:rFonts w:hint="eastAsia" w:ascii="宋体" w:hAnsi="宋体" w:cs="宋体"/>
          <w:color w:val="000000"/>
          <w:sz w:val="21"/>
          <w:szCs w:val="21"/>
          <w:u w:val="single"/>
        </w:rPr>
        <w:t xml:space="preserve">承包人投标时应充分考虑风险范围和费用</w:t>
      </w:r>
      <w:r>
        <w:rPr>
          <w:rFonts w:hint="eastAsia" w:ascii="宋体" w:hAnsi="宋体" w:cs="宋体"/>
          <w:b/>
          <w:color w:val="000000"/>
          <w:sz w:val="21"/>
          <w:szCs w:val="21"/>
          <w:u w:val="single"/>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因市场价格波动调整合同价格，采用以下第</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种方式对合同价格进行调整：</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第1种方式：采用价格指数进行价格调整。</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关于各可调因子、定值和变值权重，以及基本价格指数及其来源的约定：</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第2种方式：采用造价信息进行价格调整。</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11.2 法律变化引起的调整</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通用条款第11.2条规定的“法律”仅指全国人大及其常委会颁布的法律以及国务院颁布的行政法规。</w:t>
      </w:r>
      <w:bookmarkEnd w:id="312"/>
      <w:r/>
      <w:bookmarkEnd w:id="313"/>
      <w:r/>
      <w:bookmarkEnd w:id="314"/>
      <w:r/>
      <w:bookmarkEnd w:id="315"/>
      <w:r/>
      <w:bookmarkEnd w:id="316"/>
      <w:r/>
      <w:bookmarkEnd w:id="317"/>
      <w:r/>
      <w:r/>
    </w:p>
    <w:p>
      <w:pPr>
        <w:jc w:val="both"/>
        <w:keepLines/>
        <w:keepNext/>
        <w:spacing w:before="120" w:after="120" w:line="360" w:lineRule="auto"/>
        <w:widowControl w:val="off"/>
        <w:rPr>
          <w:rFonts w:hint="eastAsia" w:ascii="宋体" w:hAnsi="宋体" w:cs="宋体"/>
          <w:bCs/>
          <w:color w:val="000000"/>
          <w:sz w:val="21"/>
          <w:szCs w:val="21"/>
        </w:rPr>
      </w:pPr>
      <w:r/>
      <w:bookmarkStart w:id="410" w:name="_Toc296891245"/>
      <w:r/>
      <w:bookmarkStart w:id="411" w:name="_Toc296346706"/>
      <w:r/>
      <w:bookmarkStart w:id="412" w:name="_Toc297120505"/>
      <w:r/>
      <w:bookmarkStart w:id="413" w:name="_Toc296503205"/>
      <w:r/>
      <w:bookmarkStart w:id="414" w:name="_Toc297048391"/>
      <w:r/>
      <w:bookmarkStart w:id="415" w:name="_Toc292559410"/>
      <w:r/>
      <w:bookmarkStart w:id="416" w:name="_Toc296347204"/>
      <w:r/>
      <w:bookmarkStart w:id="417" w:name="_Toc296891033"/>
      <w:r/>
      <w:bookmarkStart w:id="418" w:name="_Toc292559915"/>
      <w:r/>
      <w:bookmarkStart w:id="419" w:name="_Toc296944544"/>
      <w:r/>
      <w:bookmarkStart w:id="420" w:name="_Toc351203644"/>
      <w:r/>
      <w:bookmarkStart w:id="421" w:name="_Toc312678040"/>
      <w:r/>
      <w:bookmarkStart w:id="422" w:name="_Toc300935002"/>
      <w:r/>
      <w:bookmarkStart w:id="423" w:name="_Toc304295579"/>
      <w:r/>
      <w:bookmarkStart w:id="424" w:name="_Toc303539159"/>
      <w:r/>
      <w:bookmarkStart w:id="425" w:name="_Toc297123552"/>
      <w:r/>
      <w:bookmarkStart w:id="426" w:name="_Toc297216211"/>
      <w:r>
        <w:rPr>
          <w:rFonts w:hint="eastAsia" w:ascii="宋体" w:hAnsi="宋体" w:cs="宋体"/>
          <w:bCs/>
          <w:color w:val="000000"/>
          <w:sz w:val="21"/>
          <w:szCs w:val="21"/>
        </w:rPr>
        <w:t xml:space="preserve">12. </w:t>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cs="宋体"/>
          <w:bCs/>
          <w:color w:val="000000"/>
          <w:sz w:val="21"/>
          <w:szCs w:val="21"/>
        </w:rPr>
        <w:t xml:space="preserve">合同价格、计量与支付</w:t>
      </w:r>
      <w:bookmarkEnd w:id="420"/>
      <w:r/>
      <w:bookmarkEnd w:id="421"/>
      <w:r/>
      <w:bookmarkEnd w:id="422"/>
      <w:r/>
      <w:bookmarkEnd w:id="423"/>
      <w:r/>
      <w:bookmarkEnd w:id="424"/>
      <w:r/>
      <w:bookmarkEnd w:id="425"/>
      <w:r/>
      <w:bookmarkEnd w:id="426"/>
      <w:r/>
      <w:r/>
    </w:p>
    <w:p>
      <w:pPr>
        <w:ind w:firstLine="420"/>
        <w:jc w:val="both"/>
        <w:spacing w:after="120" w:line="360" w:lineRule="auto"/>
        <w:widowControl w:val="off"/>
        <w:rPr>
          <w:rFonts w:hint="eastAsia" w:ascii="宋体" w:hAnsi="宋体" w:cs="宋体"/>
          <w:bCs/>
          <w:color w:val="000000"/>
          <w:sz w:val="21"/>
          <w:szCs w:val="21"/>
        </w:rPr>
      </w:pPr>
      <w:r/>
      <w:bookmarkStart w:id="427" w:name="_Toc292559916"/>
      <w:r/>
      <w:bookmarkStart w:id="428" w:name="_Toc267251461"/>
      <w:r/>
      <w:bookmarkStart w:id="429" w:name="_Toc292559411"/>
      <w:r/>
      <w:bookmarkStart w:id="430" w:name="_Toc296891246"/>
      <w:r/>
      <w:bookmarkStart w:id="431" w:name="_Toc296347205"/>
      <w:r/>
      <w:bookmarkStart w:id="432" w:name="_Toc296944545"/>
      <w:r/>
      <w:bookmarkStart w:id="433" w:name="_Toc297120506"/>
      <w:r/>
      <w:bookmarkStart w:id="434" w:name="_Toc296503206"/>
      <w:r/>
      <w:bookmarkStart w:id="435" w:name="_Toc296346707"/>
      <w:r/>
      <w:bookmarkStart w:id="436" w:name="_Toc296891034"/>
      <w:r/>
      <w:bookmarkStart w:id="437" w:name="_Toc297048392"/>
      <w:r/>
      <w:bookmarkStart w:id="438" w:name="_Toc304295580"/>
      <w:r/>
      <w:bookmarkStart w:id="439" w:name="_Toc312678041"/>
      <w:r/>
      <w:bookmarkStart w:id="440" w:name="_Toc297123553"/>
      <w:r/>
      <w:bookmarkStart w:id="441" w:name="_Toc300935003"/>
      <w:r/>
      <w:bookmarkStart w:id="442" w:name="_Toc303539160"/>
      <w:r/>
      <w:bookmarkStart w:id="443" w:name="_Toc297216212"/>
      <w:r>
        <w:rPr>
          <w:rFonts w:hint="eastAsia" w:ascii="宋体" w:hAnsi="宋体" w:cs="宋体"/>
          <w:bCs/>
          <w:color w:val="000000"/>
          <w:sz w:val="21"/>
          <w:szCs w:val="21"/>
        </w:rPr>
        <w:t xml:space="preserve">12.1 合</w:t>
      </w:r>
      <w:bookmarkEnd w:id="427"/>
      <w:r/>
      <w:bookmarkEnd w:id="428"/>
      <w:r/>
      <w:bookmarkEnd w:id="429"/>
      <w:r>
        <w:rPr>
          <w:rFonts w:hint="eastAsia" w:ascii="宋体" w:hAnsi="宋体" w:cs="宋体"/>
          <w:bCs/>
          <w:color w:val="000000"/>
          <w:sz w:val="21"/>
          <w:szCs w:val="21"/>
        </w:rPr>
        <w:t xml:space="preserve">同价</w:t>
      </w:r>
      <w:bookmarkEnd w:id="430"/>
      <w:r/>
      <w:bookmarkEnd w:id="431"/>
      <w:r/>
      <w:bookmarkEnd w:id="432"/>
      <w:r/>
      <w:bookmarkEnd w:id="433"/>
      <w:r/>
      <w:bookmarkEnd w:id="434"/>
      <w:r/>
      <w:bookmarkEnd w:id="435"/>
      <w:r/>
      <w:bookmarkEnd w:id="436"/>
      <w:r/>
      <w:bookmarkEnd w:id="437"/>
      <w:r>
        <w:rPr>
          <w:rFonts w:hint="eastAsia" w:ascii="宋体" w:hAnsi="宋体" w:cs="宋体"/>
          <w:bCs/>
          <w:color w:val="000000"/>
          <w:sz w:val="21"/>
          <w:szCs w:val="21"/>
        </w:rPr>
        <w:t xml:space="preserve">格形式</w:t>
      </w:r>
      <w:bookmarkEnd w:id="438"/>
      <w:r/>
      <w:bookmarkEnd w:id="439"/>
      <w:r/>
      <w:bookmarkEnd w:id="440"/>
      <w:r/>
      <w:bookmarkEnd w:id="441"/>
      <w:r/>
      <w:bookmarkEnd w:id="442"/>
      <w:r/>
      <w:bookmarkEnd w:id="443"/>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1、单价合同。</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综合单价包含的风险范围：</w:t>
      </w:r>
      <w:r>
        <w:rPr>
          <w:rFonts w:hint="eastAsia" w:ascii="宋体" w:hAnsi="宋体" w:cs="宋体"/>
          <w:b/>
          <w:color w:val="000000"/>
          <w:sz w:val="21"/>
          <w:szCs w:val="21"/>
          <w:u w:val="single"/>
        </w:rPr>
        <w:t xml:space="preserve">①人工工资变动风险。②合同约定承包人应承担的材料价格变动风险。③技术和管理风险，包括但不限于管理费</w:t>
      </w:r>
      <w:r>
        <w:rPr>
          <w:rFonts w:hint="eastAsia" w:ascii="宋体" w:hAnsi="宋体" w:cs="宋体"/>
          <w:b/>
          <w:color w:val="000000"/>
          <w:sz w:val="21"/>
          <w:szCs w:val="21"/>
          <w:u w:val="single"/>
        </w:rPr>
        <w:t xml:space="preserve">和利润、由于承包人使用机械设备、施工技术以及组织管理水平等自身原因造成施工费用增加以及施工期间各类市场风险等。④承包人建设标准高于发包人要求标准时引起多投入的费用已包含在合同价款中，不再另行增补。⑤因不平衡报价、投标报价与招标控制价中价格差异明确等承包人原因，导致承包人施工成本过高的风险。⑥地方工程建设主管部门书面或口头形式对材料、设备提出的特殊品牌、型号、规格等要求，否则直接影响通过验收的风险。⑦除招标文件及合同明确约定给予调整的情形外的其他一切风险。⑧根据合同约定需按承包人报价浮动率同比下浮的优惠项目。</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风险费用的计算方法：</w:t>
      </w:r>
      <w:r>
        <w:rPr>
          <w:rFonts w:hint="eastAsia" w:ascii="宋体" w:hAnsi="宋体" w:cs="宋体"/>
          <w:bCs/>
          <w:color w:val="000000"/>
          <w:sz w:val="21"/>
          <w:szCs w:val="21"/>
          <w:u w:val="single"/>
        </w:rPr>
        <w:t xml:space="preserve">综合单价应考虑招标文件中要求承包人承担的风险内容及其范围（幅度）产生的风险费用。在施工过程中，当出现的风险范围（幅度）在合同约定的范围内，合同价款不做调整</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
          <w:color w:val="000000"/>
          <w:sz w:val="21"/>
          <w:szCs w:val="21"/>
          <w:u w:val="single"/>
        </w:rPr>
      </w:pPr>
      <w:r/>
      <w:bookmarkStart w:id="444" w:name="_Toc101795345"/>
      <w:r/>
      <w:bookmarkStart w:id="445" w:name="_Toc95940112"/>
      <w:r>
        <w:rPr>
          <w:rFonts w:hint="eastAsia" w:ascii="宋体" w:hAnsi="宋体" w:cs="宋体"/>
          <w:bCs/>
          <w:color w:val="000000"/>
          <w:sz w:val="21"/>
          <w:szCs w:val="21"/>
        </w:rPr>
        <w:t xml:space="preserve">风险范围以外合同价格的调整方法：</w:t>
      </w:r>
      <w:r>
        <w:rPr>
          <w:rFonts w:hint="eastAsia" w:ascii="宋体" w:hAnsi="宋体" w:cs="宋体"/>
          <w:b/>
          <w:color w:val="000000"/>
          <w:sz w:val="21"/>
          <w:szCs w:val="21"/>
          <w:u w:val="single"/>
        </w:rPr>
        <w:t xml:space="preserve">①招标文件约定的主要材料因市场价格波动引起的调整按第11.1款〔市场价格波动引起的调整〕约定执行；②对于法律出台导致工程税金、规费发生变化的，应按照相关规定执行。③新增或重新组价的新增清单项目，计价规则按第1.13款〔工程量清单错误的修正〕和第10.4 款〔变更估价〕约定执行。④因不平衡报价，使得部分分部分项的造价总额明显过高的，该分部分项的造价应按实予以调整。</w:t>
      </w:r>
      <w:bookmarkEnd w:id="444"/>
      <w:r/>
      <w:bookmarkEnd w:id="445"/>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2、总价合同。</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总价包含的风险范围：</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风险费用的计算方法：</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风险范围以外合同价格的调整方法：</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3、其他价格方式：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Cs/>
          <w:color w:val="000000"/>
          <w:sz w:val="21"/>
          <w:szCs w:val="21"/>
        </w:rPr>
      </w:pPr>
      <w:r/>
      <w:bookmarkStart w:id="446" w:name="_Toc304295581"/>
      <w:r/>
      <w:bookmarkStart w:id="447" w:name="_Toc312678042"/>
      <w:r/>
      <w:bookmarkStart w:id="448" w:name="_Toc297216213"/>
      <w:r/>
      <w:bookmarkStart w:id="449" w:name="_Toc303539161"/>
      <w:r/>
      <w:bookmarkStart w:id="450" w:name="_Toc297123554"/>
      <w:r/>
      <w:bookmarkStart w:id="451" w:name="_Toc300935004"/>
      <w:r/>
      <w:bookmarkStart w:id="452" w:name="_Toc296503207"/>
      <w:r/>
      <w:bookmarkStart w:id="453" w:name="_Toc297048393"/>
      <w:r/>
      <w:bookmarkStart w:id="454" w:name="_Toc292559412"/>
      <w:r/>
      <w:bookmarkStart w:id="455" w:name="_Toc297120507"/>
      <w:r/>
      <w:bookmarkStart w:id="456" w:name="_Toc296346708"/>
      <w:r/>
      <w:bookmarkStart w:id="457" w:name="_Toc292559917"/>
      <w:r/>
      <w:bookmarkStart w:id="458" w:name="_Toc296944546"/>
      <w:r/>
      <w:bookmarkStart w:id="459" w:name="_Toc296891035"/>
      <w:r/>
      <w:bookmarkStart w:id="460" w:name="_Toc296891247"/>
      <w:r/>
      <w:bookmarkStart w:id="461" w:name="_Toc296347206"/>
      <w:r>
        <w:rPr>
          <w:rFonts w:hint="eastAsia" w:ascii="宋体" w:hAnsi="宋体" w:cs="宋体"/>
          <w:bCs/>
          <w:color w:val="000000"/>
          <w:sz w:val="21"/>
          <w:szCs w:val="21"/>
        </w:rPr>
        <w:t xml:space="preserve">12.2 预付款</w:t>
      </w:r>
      <w:bookmarkEnd w:id="446"/>
      <w:r/>
      <w:bookmarkEnd w:id="447"/>
      <w:r/>
      <w:bookmarkEnd w:id="448"/>
      <w:r/>
      <w:bookmarkEnd w:id="449"/>
      <w:r/>
      <w:bookmarkEnd w:id="450"/>
      <w:r/>
      <w:bookmarkEnd w:id="451"/>
      <w:r/>
      <w:r/>
    </w:p>
    <w:p>
      <w:p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rPr>
        <w:t xml:space="preserve">12.2.1 预付款的支付</w:t>
      </w:r>
      <w:r/>
    </w:p>
    <w:p>
      <w:pPr>
        <w:ind w:firstLine="420"/>
        <w:spacing w:line="360" w:lineRule="auto"/>
        <w:widowControl w:val="off"/>
        <w:rPr>
          <w:rFonts w:hint="eastAsia" w:ascii="宋体" w:hAnsi="宋体" w:cs="宋体"/>
          <w:b/>
          <w:color w:val="000000"/>
          <w:sz w:val="21"/>
          <w:szCs w:val="21"/>
          <w:highlight w:val="none"/>
          <w:u w:val="single"/>
        </w:rPr>
      </w:pPr>
      <w:r>
        <w:rPr>
          <w:rFonts w:hint="eastAsia" w:ascii="宋体" w:hAnsi="宋体" w:cs="宋体"/>
          <w:bCs/>
          <w:color w:val="000000"/>
          <w:sz w:val="21"/>
          <w:szCs w:val="21"/>
          <w:highlight w:val="none"/>
        </w:rPr>
        <w:t xml:space="preserve">预付款支付比例或金额：</w:t>
      </w:r>
      <w:r>
        <w:rPr>
          <w:rFonts w:hint="eastAsia" w:ascii="宋体" w:hAnsi="宋体" w:cs="宋体"/>
          <w:b/>
          <w:color w:val="000000"/>
          <w:sz w:val="21"/>
          <w:szCs w:val="21"/>
          <w:highlight w:val="none"/>
          <w:u w:val="single"/>
        </w:rPr>
        <w:t xml:space="preserve">合同价（不含暂列金额）的10%，包括60℅的安全文明施工措施费。</w:t>
      </w:r>
      <w:r/>
    </w:p>
    <w:p>
      <w:pPr>
        <w:ind w:firstLine="420"/>
        <w:spacing w:line="360" w:lineRule="auto"/>
        <w:widowControl w:val="off"/>
        <w:rPr>
          <w:rFonts w:hint="eastAsia" w:ascii="宋体" w:hAnsi="宋体" w:cs="宋体"/>
          <w:b/>
          <w:color w:val="000000"/>
          <w:sz w:val="21"/>
          <w:szCs w:val="21"/>
          <w:highlight w:val="none"/>
          <w:u w:val="single"/>
        </w:rPr>
      </w:pPr>
      <w:r>
        <w:rPr>
          <w:rFonts w:hint="eastAsia" w:ascii="宋体" w:hAnsi="宋体" w:cs="宋体"/>
          <w:bCs/>
          <w:color w:val="000000"/>
          <w:sz w:val="21"/>
          <w:szCs w:val="21"/>
          <w:highlight w:val="none"/>
        </w:rPr>
        <w:t xml:space="preserve">预付款支付期限：</w:t>
      </w:r>
      <w:r>
        <w:rPr>
          <w:rFonts w:hint="eastAsia" w:ascii="宋体" w:hAnsi="宋体" w:cs="宋体"/>
          <w:b/>
          <w:color w:val="000000"/>
          <w:sz w:val="21"/>
          <w:szCs w:val="21"/>
          <w:highlight w:val="none"/>
          <w:u w:val="single"/>
        </w:rPr>
        <w:t xml:space="preserve">合同签订完成、承包人进场且提出申请并经发包人审核批准后10日内。</w:t>
      </w:r>
      <w:r/>
    </w:p>
    <w:p>
      <w:pPr>
        <w:ind w:firstLine="420"/>
        <w:spacing w:line="360" w:lineRule="auto"/>
        <w:widowControl w:val="off"/>
        <w:rPr>
          <w:rFonts w:hint="eastAsia" w:ascii="宋体" w:hAnsi="宋体" w:cs="宋体"/>
          <w:b/>
          <w:color w:val="000000"/>
          <w:sz w:val="21"/>
          <w:szCs w:val="21"/>
          <w:highlight w:val="none"/>
          <w:u w:val="single"/>
        </w:rPr>
      </w:pPr>
      <w:r>
        <w:rPr>
          <w:rFonts w:hint="eastAsia" w:ascii="宋体" w:hAnsi="宋体" w:cs="宋体"/>
          <w:bCs/>
          <w:color w:val="000000"/>
          <w:sz w:val="21"/>
          <w:szCs w:val="21"/>
          <w:highlight w:val="none"/>
        </w:rPr>
        <w:t xml:space="preserve">预付款扣回的方式：</w:t>
      </w:r>
      <w:r>
        <w:rPr>
          <w:rFonts w:hint="eastAsia" w:ascii="宋体" w:hAnsi="宋体" w:cs="宋体"/>
          <w:b/>
          <w:color w:val="000000"/>
          <w:sz w:val="21"/>
          <w:szCs w:val="21"/>
          <w:highlight w:val="none"/>
          <w:u w:val="single"/>
        </w:rPr>
        <w:t xml:space="preserve">不扣回。</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12.2.2 预付款担保</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承包人提交预付款担保的期限：</w:t>
      </w:r>
      <w:r>
        <w:rPr>
          <w:rFonts w:hint="eastAsia" w:ascii="宋体" w:hAnsi="宋体" w:cs="宋体"/>
          <w:bCs/>
          <w:color w:val="000000"/>
          <w:sz w:val="21"/>
          <w:szCs w:val="21"/>
          <w:u w:val="single"/>
        </w:rPr>
        <w:t xml:space="preserve">   </w:t>
      </w:r>
      <w:r>
        <w:rPr>
          <w:rFonts w:hint="eastAsia" w:ascii="宋体" w:hAnsi="宋体" w:cs="宋体"/>
          <w:b/>
          <w:color w:val="000000"/>
          <w:sz w:val="21"/>
          <w:szCs w:val="21"/>
          <w:u w:val="single"/>
        </w:rPr>
        <w:t xml:space="preserve">预付款支付前10日内</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预付款担保的形式为：</w:t>
      </w:r>
      <w:r>
        <w:rPr>
          <w:rFonts w:hint="eastAsia" w:ascii="宋体" w:hAnsi="宋体" w:cs="宋体"/>
          <w:bCs/>
          <w:color w:val="000000"/>
          <w:sz w:val="21"/>
          <w:szCs w:val="21"/>
          <w:u w:val="single"/>
        </w:rPr>
        <w:t xml:space="preserve">   </w:t>
      </w:r>
      <w:r>
        <w:rPr>
          <w:rFonts w:hint="eastAsia" w:ascii="宋体" w:hAnsi="宋体" w:cs="宋体"/>
          <w:b/>
          <w:color w:val="000000"/>
          <w:sz w:val="21"/>
          <w:szCs w:val="21"/>
          <w:u w:val="single"/>
        </w:rPr>
        <w:t xml:space="preserve">银行履约保函</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bookmarkEnd w:id="452"/>
      <w:r/>
      <w:bookmarkEnd w:id="453"/>
      <w:r/>
      <w:bookmarkEnd w:id="454"/>
      <w:r/>
      <w:bookmarkEnd w:id="455"/>
      <w:r/>
      <w:bookmarkEnd w:id="456"/>
      <w:r/>
      <w:bookmarkEnd w:id="457"/>
      <w:r/>
      <w:bookmarkEnd w:id="458"/>
      <w:r/>
      <w:bookmarkEnd w:id="459"/>
      <w:r/>
      <w:bookmarkEnd w:id="460"/>
      <w:r/>
      <w:bookmarkEnd w:id="461"/>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 计量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12.3.1 计量原则</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工程量计算规则：</w:t>
      </w:r>
      <w:r>
        <w:rPr>
          <w:rFonts w:hint="eastAsia" w:ascii="宋体" w:hAnsi="宋体" w:cs="宋体"/>
          <w:bCs/>
          <w:color w:val="000000"/>
          <w:sz w:val="21"/>
          <w:szCs w:val="21"/>
          <w:u w:val="single"/>
        </w:rPr>
        <w:t xml:space="preserve">本工程执行现行国家标准《建设工程工程量清单计价规范》（GB50500-2013）、《江苏省建筑与装饰工程计价定额》（2014）、《江苏省安装工程计价定额》（2014）、《江苏省建设工程费用定额》（2014）等有关文件规定及发包人提供的工程量清单。</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12.3.3 单价合同的计量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关于单价合同计量的约定：</w:t>
      </w:r>
      <w:r>
        <w:rPr>
          <w:rFonts w:hint="eastAsia" w:ascii="宋体" w:hAnsi="宋体" w:cs="宋体"/>
          <w:bCs/>
          <w:color w:val="000000"/>
          <w:sz w:val="21"/>
          <w:szCs w:val="21"/>
          <w:u w:val="single"/>
        </w:rPr>
        <w:t xml:space="preserve">按照《建设工程工程量清单计价规范》执行</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12.3.4 总价合同的计量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关于总价合同计量的约定：</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12.3.5总价合同采用支付分解表计量支付的，是否适用第12.3.4 项〔总价合同的计量〕约定进行计量：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12.3.6 其他价格形式合同的计量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其他价格形式的计量方式和程序：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12.4 工程进度款支付</w:t>
      </w:r>
      <w:r/>
    </w:p>
    <w:p>
      <w:pPr>
        <w:ind w:firstLine="420"/>
        <w:spacing w:line="360" w:lineRule="auto"/>
        <w:widowControl w:val="off"/>
        <w:rPr>
          <w:rFonts w:hint="eastAsia" w:ascii="宋体" w:hAnsi="宋体" w:cs="宋体"/>
          <w:bCs/>
          <w:color w:val="000000"/>
          <w:sz w:val="21"/>
          <w:szCs w:val="21"/>
        </w:rPr>
      </w:pPr>
      <w:r/>
      <w:bookmarkStart w:id="462" w:name="_Toc303539163"/>
      <w:r/>
      <w:bookmarkStart w:id="463" w:name="_Toc297120511"/>
      <w:r/>
      <w:bookmarkStart w:id="464" w:name="_Toc296891251"/>
      <w:r/>
      <w:bookmarkStart w:id="465" w:name="_Toc297048397"/>
      <w:r/>
      <w:bookmarkStart w:id="466" w:name="_Toc292559416"/>
      <w:r/>
      <w:bookmarkStart w:id="467" w:name="_Toc297123556"/>
      <w:r/>
      <w:bookmarkStart w:id="468" w:name="_Toc297216215"/>
      <w:r/>
      <w:bookmarkStart w:id="469" w:name="_Toc296944550"/>
      <w:r/>
      <w:bookmarkStart w:id="470" w:name="_Toc292559921"/>
      <w:r/>
      <w:bookmarkStart w:id="471" w:name="_Toc296503211"/>
      <w:r/>
      <w:bookmarkStart w:id="472" w:name="_Toc296346712"/>
      <w:r/>
      <w:bookmarkStart w:id="473" w:name="_Toc296347210"/>
      <w:r/>
      <w:bookmarkStart w:id="474" w:name="_Toc300935006"/>
      <w:r/>
      <w:bookmarkStart w:id="475" w:name="_Toc296891039"/>
      <w:r>
        <w:rPr>
          <w:rFonts w:hint="eastAsia" w:ascii="宋体" w:hAnsi="宋体" w:cs="宋体"/>
          <w:bCs/>
          <w:color w:val="000000"/>
          <w:sz w:val="21"/>
          <w:szCs w:val="21"/>
        </w:rPr>
        <w:t xml:space="preserve">12.4.1 付款周期</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关于付款周期的约定：</w:t>
      </w:r>
      <w:r/>
    </w:p>
    <w:p>
      <w:pPr>
        <w:ind w:firstLine="422"/>
        <w:spacing w:line="360" w:lineRule="auto"/>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u w:val="single"/>
        </w:rPr>
        <w:t xml:space="preserve">（1）工程竣工验收合格，经监理人</w:t>
      </w:r>
      <w:r>
        <w:rPr>
          <w:rFonts w:hint="eastAsia" w:ascii="宋体" w:hAnsi="宋体" w:cs="宋体"/>
          <w:b/>
          <w:color w:val="000000"/>
          <w:sz w:val="21"/>
          <w:szCs w:val="21"/>
          <w:highlight w:val="none"/>
          <w:u w:val="single"/>
        </w:rPr>
        <w:t xml:space="preserve">、发包人及跟审单位审核确认，付至已完合格工程审核金额的80%，实际工程量以监理人和发包人及跟审审核确认为准。 </w:t>
      </w:r>
      <w:r/>
    </w:p>
    <w:p>
      <w:pPr>
        <w:ind w:firstLine="422"/>
        <w:spacing w:line="360" w:lineRule="auto"/>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u w:val="single"/>
        </w:rPr>
        <w:t xml:space="preserve">（2）在规定期限内上报结算，经审计完成后</w:t>
      </w:r>
      <w:bookmarkStart w:id="476" w:name="_Hlk124195232"/>
      <w:r>
        <w:rPr>
          <w:rFonts w:hint="eastAsia" w:ascii="宋体" w:hAnsi="宋体" w:cs="宋体"/>
          <w:b/>
          <w:color w:val="000000"/>
          <w:sz w:val="21"/>
          <w:szCs w:val="21"/>
          <w:highlight w:val="none"/>
          <w:u w:val="single"/>
        </w:rPr>
        <w:t xml:space="preserve">付至结算审定价的97%</w:t>
      </w:r>
      <w:bookmarkEnd w:id="476"/>
      <w:r>
        <w:rPr>
          <w:rFonts w:hint="eastAsia" w:ascii="宋体" w:hAnsi="宋体" w:cs="宋体"/>
          <w:b/>
          <w:color w:val="000000"/>
          <w:sz w:val="21"/>
          <w:szCs w:val="21"/>
          <w:highlight w:val="none"/>
          <w:u w:val="single"/>
        </w:rPr>
        <w:t xml:space="preserve">。工程余款待工程质量保修期满、无质量问题（或完成缺陷修补、质量问题整改后）一次性免息付清。</w:t>
      </w:r>
      <w:r/>
    </w:p>
    <w:p>
      <w:pPr>
        <w:ind w:firstLine="420"/>
        <w:spacing w:line="360" w:lineRule="auto"/>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（3）各阶段工程款支付之前，需要扣减各类应扣款项，如各类违约金、暂列金额等。</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highlight w:val="none"/>
          <w:u w:val="single"/>
        </w:rPr>
        <w:t xml:space="preserve">（4）在满足合同约定付款条件后，承包人应提交完成工程量情况报</w:t>
      </w:r>
      <w:r>
        <w:rPr>
          <w:rFonts w:hint="eastAsia" w:ascii="宋体" w:hAnsi="宋体" w:cs="宋体"/>
          <w:bCs/>
          <w:color w:val="000000"/>
          <w:sz w:val="21"/>
          <w:szCs w:val="21"/>
          <w:u w:val="single"/>
        </w:rPr>
        <w:t xml:space="preserve">告、有效的合法增值税专用发票和工程款支付申请报告，报监理人、发包人审核确认后支付工程款，否则发包人有权拒绝支付该阶段工程款。</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（5）如果所完成工程的质量达不到验收规范要求，发包人有权暂缓支付该部分工程款，待承包人整改完成符合验收规范要求后再行支付。</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（6）在结算审定价确定前，发包人所支付的任何款项都不能视为对承包人工作成果的认可，也不能视为对造价的变更调整、承包人责任的减免。如发包人事后发现超付工程款的，发包人有权向承包人追回。</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12.4.2 进度付款申请单的编制</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关于进度付款申请单编制的约定：</w:t>
      </w:r>
      <w:r>
        <w:rPr>
          <w:rFonts w:hint="eastAsia" w:ascii="宋体" w:hAnsi="宋体" w:cs="宋体"/>
          <w:bCs/>
          <w:color w:val="000000"/>
          <w:sz w:val="21"/>
          <w:szCs w:val="21"/>
          <w:u w:val="single"/>
        </w:rPr>
        <w:t xml:space="preserve">根据发包人和监理人要求编制。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Cs/>
          <w:color w:val="000000"/>
          <w:sz w:val="21"/>
          <w:szCs w:val="21"/>
        </w:rPr>
        <w:t xml:space="preserve">2.4.3 进度付款申请单的提交</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（1）单价合同进度付款申请单提交的约定：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（2）总价合同进度付款申请单提交的约定：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（3）其他价格形式合同进度付款申请单提交的约定：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12.4.4 进度款审核和支付</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（1）监理人审查并报送发包人的期限：</w:t>
      </w:r>
      <w:r>
        <w:rPr>
          <w:rFonts w:hint="eastAsia" w:ascii="宋体" w:hAnsi="宋体" w:cs="宋体"/>
          <w:bCs/>
          <w:color w:val="000000"/>
          <w:sz w:val="21"/>
          <w:szCs w:val="21"/>
          <w:u w:val="single"/>
        </w:rPr>
        <w:t xml:space="preserve">在收到承包人合格的进度付款申请单及相关资料后7日内完成。</w:t>
      </w:r>
      <w:r/>
    </w:p>
    <w:p>
      <w:pPr>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    发包人完成审批并签发进度款支付证书的期限：</w:t>
      </w:r>
      <w:r>
        <w:rPr>
          <w:rFonts w:hint="eastAsia" w:ascii="宋体" w:hAnsi="宋体" w:cs="宋体"/>
          <w:bCs/>
          <w:color w:val="000000"/>
          <w:sz w:val="21"/>
          <w:szCs w:val="21"/>
          <w:u w:val="single"/>
        </w:rPr>
        <w:t xml:space="preserve">在收到监理人报送的合格进度付款申请单及相关资料后7日内。发包人或者监理人对承包人的进度付款申请单有异议的，有权要求承包人修正和提供补充资料，承包人应提交修正后的进度付款申请单。监理人应在收到承包人修正后的进度付款申请单及相关资料后7个工作日内完成审查并报送发包人。仍存在争议的，按照第20条〔争议解决〕的约定处理。</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发包人逾期支付进度款的违约金的计算方式：</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12.4.5进度付款的修正</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将通用条款第12.4.5条修改为：</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在对已签发的进度款付款证书进行阶段汇总和复核中发现错误、遗漏或重复的，承包人有权提出修正申请，经发包人和承包人同意的修正，在下期进度付款中支付或扣除。但承包人的修正申请对应的修正事项属于承包人因法律、法规、规章丧失权利或合同约定丧失权利的事项，承包人不得提出。</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承包人的修正申请最晚不得超过下一进度款计量周期提出，否则视为承包人放弃相关修正事项。</w:t>
      </w:r>
      <w:r/>
    </w:p>
    <w:p>
      <w:pPr>
        <w:ind w:firstLine="52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12.4.6 支付分解表的编制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2、总价合同支付分解表的编制与审批：</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3、单价合同的总价项目支付分解表的编制与审批：</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bookmarkEnd w:id="318"/>
      <w:r/>
      <w:r/>
    </w:p>
    <w:p>
      <w:pPr>
        <w:jc w:val="both"/>
        <w:keepLines/>
        <w:keepNext/>
        <w:spacing w:before="120" w:after="120" w:line="360" w:lineRule="auto"/>
        <w:widowControl w:val="off"/>
        <w:rPr>
          <w:rFonts w:hint="eastAsia" w:ascii="宋体" w:hAnsi="宋体" w:cs="宋体"/>
          <w:bCs/>
          <w:color w:val="000000"/>
          <w:sz w:val="21"/>
          <w:szCs w:val="21"/>
        </w:rPr>
      </w:pPr>
      <w:r/>
      <w:bookmarkStart w:id="477" w:name="_Toc351203645"/>
      <w:r/>
      <w:bookmarkStart w:id="478" w:name="_Toc304295593"/>
      <w:r/>
      <w:bookmarkStart w:id="479" w:name="_Toc292559929"/>
      <w:r/>
      <w:bookmarkStart w:id="480" w:name="_Toc296503219"/>
      <w:r/>
      <w:bookmarkStart w:id="481" w:name="_Toc297120519"/>
      <w:r/>
      <w:bookmarkStart w:id="482" w:name="_Toc296346720"/>
      <w:r/>
      <w:bookmarkStart w:id="483" w:name="_Toc297123564"/>
      <w:r/>
      <w:bookmarkStart w:id="484" w:name="_Toc296891259"/>
      <w:r/>
      <w:bookmarkStart w:id="485" w:name="_Toc312678053"/>
      <w:r/>
      <w:bookmarkStart w:id="486" w:name="_Toc296891047"/>
      <w:r/>
      <w:bookmarkStart w:id="487" w:name="_Toc297216223"/>
      <w:r/>
      <w:bookmarkStart w:id="488" w:name="_Toc300935015"/>
      <w:r/>
      <w:bookmarkStart w:id="489" w:name="_Toc292559424"/>
      <w:r/>
      <w:bookmarkStart w:id="490" w:name="_Toc297048405"/>
      <w:r/>
      <w:bookmarkStart w:id="491" w:name="_Toc296944558"/>
      <w:r/>
      <w:bookmarkStart w:id="492" w:name="_Toc296347218"/>
      <w:r/>
      <w:bookmarkStart w:id="493" w:name="_Toc303539172"/>
      <w:r>
        <w:rPr>
          <w:rFonts w:hint="eastAsia" w:ascii="宋体" w:hAnsi="宋体" w:cs="宋体"/>
          <w:bCs/>
          <w:color w:val="000000"/>
          <w:sz w:val="21"/>
          <w:szCs w:val="21"/>
        </w:rPr>
        <w:t xml:space="preserve">13. 验收和工程试车</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13.1 分部分项工程验收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13.1.2监理人不能按时进行验收时，应提前</w:t>
      </w:r>
      <w:r>
        <w:rPr>
          <w:rFonts w:hint="eastAsia" w:ascii="宋体" w:hAnsi="宋体" w:cs="宋体"/>
          <w:bCs/>
          <w:color w:val="000000"/>
          <w:sz w:val="21"/>
          <w:szCs w:val="21"/>
          <w:u w:val="single"/>
        </w:rPr>
        <w:t xml:space="preserve">24</w:t>
      </w:r>
      <w:r>
        <w:rPr>
          <w:rFonts w:hint="eastAsia" w:ascii="宋体" w:hAnsi="宋体" w:cs="宋体"/>
          <w:bCs/>
          <w:color w:val="000000"/>
          <w:sz w:val="21"/>
          <w:szCs w:val="21"/>
        </w:rPr>
        <w:t xml:space="preserve">小时提交书面延期要求。</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关于延期最长不得超过：</w:t>
      </w:r>
      <w:r>
        <w:rPr>
          <w:rFonts w:hint="eastAsia" w:ascii="宋体" w:hAnsi="宋体" w:cs="宋体"/>
          <w:bCs/>
          <w:color w:val="000000"/>
          <w:sz w:val="21"/>
          <w:szCs w:val="21"/>
          <w:u w:val="single"/>
        </w:rPr>
        <w:t xml:space="preserve">48</w:t>
      </w:r>
      <w:r>
        <w:rPr>
          <w:rFonts w:hint="eastAsia" w:ascii="宋体" w:hAnsi="宋体" w:cs="宋体"/>
          <w:bCs/>
          <w:color w:val="000000"/>
          <w:sz w:val="21"/>
          <w:szCs w:val="21"/>
        </w:rPr>
        <w:t xml:space="preserve">小时。</w:t>
      </w:r>
      <w:r/>
    </w:p>
    <w:p>
      <w:pPr>
        <w:ind w:firstLine="420"/>
        <w:jc w:val="both"/>
        <w:spacing w:after="120" w:line="360" w:lineRule="auto"/>
        <w:widowControl w:val="off"/>
        <w:rPr>
          <w:rFonts w:hint="eastAsia" w:ascii="宋体" w:hAnsi="宋体" w:cs="宋体"/>
          <w:bCs/>
          <w:color w:val="000000"/>
          <w:sz w:val="21"/>
          <w:szCs w:val="21"/>
        </w:rPr>
      </w:pPr>
      <w:r/>
      <w:bookmarkStart w:id="494" w:name="_Toc297048409"/>
      <w:r/>
      <w:bookmarkStart w:id="495" w:name="_Toc297123565"/>
      <w:r/>
      <w:bookmarkStart w:id="496" w:name="_Toc292559428"/>
      <w:r/>
      <w:bookmarkStart w:id="497" w:name="_Toc303539173"/>
      <w:r/>
      <w:bookmarkStart w:id="498" w:name="_Toc297216224"/>
      <w:r/>
      <w:bookmarkStart w:id="499" w:name="_Toc312678056"/>
      <w:r/>
      <w:bookmarkStart w:id="500" w:name="_Toc300935016"/>
      <w:r/>
      <w:bookmarkStart w:id="501" w:name="_Toc296891263"/>
      <w:r/>
      <w:bookmarkStart w:id="502" w:name="_Toc304295596"/>
      <w:r/>
      <w:bookmarkStart w:id="503" w:name="_Toc296347222"/>
      <w:r/>
      <w:bookmarkStart w:id="504" w:name="_Toc296944562"/>
      <w:r/>
      <w:bookmarkStart w:id="505" w:name="_Toc297120523"/>
      <w:r/>
      <w:bookmarkStart w:id="506" w:name="_Toc296346724"/>
      <w:r/>
      <w:bookmarkStart w:id="507" w:name="_Toc296891051"/>
      <w:r/>
      <w:bookmarkStart w:id="508" w:name="_Toc296503223"/>
      <w:r/>
      <w:bookmarkStart w:id="509" w:name="_Toc292559933"/>
      <w:r>
        <w:rPr>
          <w:rFonts w:hint="eastAsia" w:ascii="宋体" w:hAnsi="宋体" w:cs="宋体"/>
          <w:bCs/>
          <w:color w:val="000000"/>
          <w:sz w:val="21"/>
          <w:szCs w:val="21"/>
        </w:rPr>
        <w:t xml:space="preserve">13.2 竣工验收</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20"/>
        <w:spacing w:line="360" w:lineRule="auto"/>
        <w:widowControl w:val="off"/>
        <w:rPr>
          <w:rFonts w:hint="eastAsia" w:ascii="宋体" w:hAnsi="宋体" w:cs="宋体"/>
          <w:bCs/>
          <w:color w:val="000000"/>
          <w:sz w:val="21"/>
          <w:szCs w:val="21"/>
        </w:rPr>
      </w:pPr>
      <w:r/>
      <w:bookmarkStart w:id="510" w:name="_Toc280868704"/>
      <w:r/>
      <w:bookmarkStart w:id="511" w:name="_Toc280868705"/>
      <w:r/>
      <w:bookmarkStart w:id="512" w:name="_Toc280868706"/>
      <w:r/>
      <w:bookmarkStart w:id="513" w:name="_Toc280868707"/>
      <w:r/>
      <w:bookmarkStart w:id="514" w:name="_Toc280868708"/>
      <w:r>
        <w:rPr>
          <w:rFonts w:hint="eastAsia" w:ascii="宋体" w:hAnsi="宋体" w:cs="宋体"/>
          <w:bCs/>
          <w:color w:val="000000"/>
          <w:sz w:val="21"/>
          <w:szCs w:val="21"/>
        </w:rPr>
        <w:t xml:space="preserve">13.2.2竣工验收程序</w:t>
      </w:r>
      <w:bookmarkEnd w:id="510"/>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关于竣工验收程序的约定：</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（1）工程未经验收或验收不合格，发包人对工程小部分的使用不能视为“擅自使用”。</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（2）删除通用条款第13.2.2条第（3）目和第（5）目的“发包人无正当理由逾期不颁发工程接收证书的，自验收合格后第15天起视为已颁发工程接收证书。”</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（3）发包人或监理人认为工程可进行竣工验收，但承包人</w:t>
      </w:r>
      <w:r>
        <w:rPr>
          <w:rFonts w:hint="eastAsia" w:ascii="宋体" w:hAnsi="宋体" w:cs="宋体"/>
          <w:bCs/>
          <w:color w:val="000000"/>
          <w:sz w:val="21"/>
          <w:szCs w:val="21"/>
          <w:u w:val="single"/>
        </w:rPr>
        <w:t xml:space="preserve">不报送竣工验收申请报告或提供验收所需的其他材料的，发包人可委托有资质的建筑质量鉴定机构对工程质量作鉴定。经鉴定合格的，自鉴定报告作出之日起，发包人有权：①由承包人承担全部鉴定费用；②由承包人根据迟延报送竣工验收申请报告的时间，按每日合同价款千分之一向发包人计付违约金；以及/或者发包人解除合同，承包人按合同价款的30%向发包人计付违约金。以上三项违约责任可同时累计，因项目及时作竣工验收对发包人意义重大，否则会给发包人造成诸多可量化及不可量化的巨大损失，因此承包人在此特别确认，上述违约责任的约定是合理且必要的。</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4）发包人不按照本项约定组织竣工验收、颁发工程接收证书的违约金的计算方法：删除通用条款第13.2.2条第2款。发包人不按照本项约定组织竣工验收、颁发工程接收证书，发包人承担的责任为承包人可证明的直接实际损失。</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5）竣工验收合格后，承包人不提供竣工验收备案所需材料的，发包人有权：①由承包人承担全部鉴定费用；②由承包人根据迟延提供竣工验收备案所需材料的时间，按每日合同价款千分之一向发包人计付违约金；以及/或者发包人解除合同，承包人按合同价款的30%向发包人计付违约金。以上三项违约责任可同时累计，因项目及时作竣工验收备案对发包人意义重大，否则会给发包人造成诸多可量化及不可量化的巨大损失，因此承包人在此特别确认，上述违约责任的约定是合理且必要的。</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u w:val="single"/>
        </w:rPr>
        <w:t xml:space="preserve">（6）发包人与承包人确认，在工程竣工验收或备案时，工程款或违约责任方面存在分歧的，不影响验收与备案工作的正常开展，发包人和承包人应尽可能相互配合，完成相关工作。 </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发包人不按照本项约定组织竣工验收、颁发工程接收证书的违约金的计算方法：</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bookmarkEnd w:id="511"/>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13.2.5移交、接收全部与部分工程</w:t>
      </w:r>
      <w:bookmarkEnd w:id="512"/>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承包人向发包人移交工程的期限：</w:t>
      </w:r>
      <w:r>
        <w:rPr>
          <w:rFonts w:hint="eastAsia" w:ascii="宋体" w:hAnsi="宋体" w:cs="宋体"/>
          <w:bCs/>
          <w:color w:val="000000"/>
          <w:sz w:val="21"/>
          <w:szCs w:val="21"/>
          <w:u w:val="single"/>
        </w:rPr>
        <w:t xml:space="preserve">在颁发工程接收证书后7日内完成工程的移交。</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发包人未按本合同约定接收全部或部分工程的，违约金的计算方法为：</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bookmarkEnd w:id="513"/>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承包人未按时移交工程的，违约金的计算方法为：</w:t>
      </w:r>
      <w:r>
        <w:rPr>
          <w:rFonts w:hint="eastAsia" w:ascii="宋体" w:hAnsi="宋体" w:cs="宋体"/>
          <w:bCs/>
          <w:color w:val="000000"/>
          <w:sz w:val="21"/>
          <w:szCs w:val="21"/>
          <w:u w:val="single"/>
        </w:rPr>
        <w:t xml:space="preserve">每延迟一天承包人应向发包人支付合同价款千分之三的违约金。</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13.3 工程试车</w:t>
      </w:r>
      <w:bookmarkEnd w:id="514"/>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13.3.1 试车程序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工程试车内容：</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（1）单机无负荷试车费用由</w:t>
      </w:r>
      <w:r>
        <w:rPr>
          <w:rFonts w:hint="eastAsia" w:ascii="宋体" w:hAnsi="宋体" w:cs="宋体"/>
          <w:bCs/>
          <w:color w:val="000000"/>
          <w:sz w:val="21"/>
          <w:szCs w:val="21"/>
          <w:u w:val="single"/>
        </w:rPr>
        <w:t xml:space="preserve"> 承包人 </w:t>
      </w:r>
      <w:r>
        <w:rPr>
          <w:rFonts w:hint="eastAsia" w:ascii="宋体" w:hAnsi="宋体" w:cs="宋体"/>
          <w:bCs/>
          <w:color w:val="000000"/>
          <w:sz w:val="21"/>
          <w:szCs w:val="21"/>
        </w:rPr>
        <w:t xml:space="preserve">承担；</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（2）无负荷联动试车费用由</w:t>
      </w:r>
      <w:r>
        <w:rPr>
          <w:rFonts w:hint="eastAsia" w:ascii="宋体" w:hAnsi="宋体" w:cs="宋体"/>
          <w:bCs/>
          <w:color w:val="000000"/>
          <w:sz w:val="21"/>
          <w:szCs w:val="21"/>
          <w:u w:val="single"/>
        </w:rPr>
        <w:t xml:space="preserve"> 承包人 </w:t>
      </w:r>
      <w:r>
        <w:rPr>
          <w:rFonts w:hint="eastAsia" w:ascii="宋体" w:hAnsi="宋体" w:cs="宋体"/>
          <w:bCs/>
          <w:color w:val="000000"/>
          <w:sz w:val="21"/>
          <w:szCs w:val="21"/>
        </w:rPr>
        <w:t xml:space="preserve">承担。</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13.3.3 投料试车</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将通用条款第13.3.3条第1款修改为：发包人在工程竣工验收前后都可组织投料试车，承包人应予以配合。</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13.4 提前交付单位工程的验收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专用条款第13.2条的内容同样适用于提交交付单位工程的验收。</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删除通用条款第13.4.2条“并支付承包人合理的利润”</w:t>
      </w:r>
      <w:r/>
    </w:p>
    <w:p>
      <w:pPr>
        <w:ind w:firstLine="420"/>
        <w:jc w:val="both"/>
        <w:spacing w:after="120" w:line="360" w:lineRule="auto"/>
        <w:widowControl w:val="off"/>
        <w:rPr>
          <w:rFonts w:hint="eastAsia" w:ascii="宋体" w:hAnsi="宋体" w:cs="宋体"/>
          <w:bCs/>
          <w:color w:val="000000"/>
          <w:sz w:val="21"/>
          <w:szCs w:val="21"/>
        </w:rPr>
      </w:pPr>
      <w:r/>
      <w:bookmarkStart w:id="515" w:name="_Toc95940113"/>
      <w:r/>
      <w:bookmarkStart w:id="516" w:name="_Toc101795346"/>
      <w:r>
        <w:rPr>
          <w:rFonts w:hint="eastAsia" w:ascii="宋体" w:hAnsi="宋体" w:cs="宋体"/>
          <w:bCs/>
          <w:color w:val="000000"/>
          <w:sz w:val="21"/>
          <w:szCs w:val="21"/>
        </w:rPr>
        <w:t xml:space="preserve">13.6 竣工退场</w:t>
      </w:r>
      <w:bookmarkEnd w:id="515"/>
      <w:r/>
      <w:bookmarkEnd w:id="516"/>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13.6.1 竣工退场</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承包人完成竣工退场的期限：</w:t>
      </w:r>
      <w:r>
        <w:rPr>
          <w:rFonts w:hint="eastAsia" w:ascii="宋体" w:hAnsi="宋体" w:cs="宋体"/>
          <w:bCs/>
          <w:color w:val="000000"/>
          <w:sz w:val="21"/>
          <w:szCs w:val="21"/>
          <w:u w:val="single"/>
        </w:rPr>
        <w:t xml:space="preserve">在移交结束后7日内,承包人完成竣工退场，撤离临时设施、人员、材料和设备。承包人不得以任何理由拖延交付及退场时间。承包人完成撤场并填写工程移交书，经发包人组织物业等相关单位审核签署后，视为工程移交完毕。承包人逾期未向发包人完成移交手续的，视为竣工日期拖延，承包人按竣工日期拖延向发包人支付违约金，并承担由此造成发包人的一切损失。同时，承包人未在撤场期限内搬离的物品，归发包人所有，发包人有权自行处置。工程竣工验收按备案规定执行。</w:t>
      </w:r>
      <w:r/>
    </w:p>
    <w:p>
      <w:pPr>
        <w:jc w:val="both"/>
        <w:keepLines/>
        <w:keepNext/>
        <w:spacing w:before="120" w:after="120" w:line="360" w:lineRule="auto"/>
        <w:widowControl w:val="off"/>
        <w:rPr>
          <w:rFonts w:hint="eastAsia" w:ascii="宋体" w:hAnsi="宋体" w:cs="宋体"/>
          <w:bCs/>
          <w:color w:val="000000"/>
          <w:sz w:val="21"/>
          <w:szCs w:val="21"/>
        </w:rPr>
      </w:pPr>
      <w:r/>
      <w:bookmarkStart w:id="517" w:name="_Toc351203646"/>
      <w:r>
        <w:rPr>
          <w:rFonts w:hint="eastAsia" w:ascii="宋体" w:hAnsi="宋体" w:cs="宋体"/>
          <w:bCs/>
          <w:color w:val="000000"/>
          <w:sz w:val="21"/>
          <w:szCs w:val="21"/>
        </w:rPr>
        <w:t xml:space="preserve">14. 竣工结算</w:t>
      </w:r>
      <w:bookmarkEnd w:id="517"/>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14.1 竣工结算申请</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承包人提交竣工结算申请单的期限：</w:t>
      </w:r>
      <w:r>
        <w:rPr>
          <w:rFonts w:hint="eastAsia" w:ascii="宋体" w:hAnsi="宋体" w:cs="宋体"/>
          <w:bCs/>
          <w:color w:val="000000"/>
          <w:sz w:val="21"/>
          <w:szCs w:val="21"/>
          <w:u w:val="single"/>
        </w:rPr>
        <w:t xml:space="preserve">期限要求执行通用条款。承包人逾期提交的，按2000元/天支付违约金</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竣工结算申请单应包括的内容：</w:t>
      </w:r>
      <w:r>
        <w:rPr>
          <w:rFonts w:hint="eastAsia" w:ascii="宋体" w:hAnsi="宋体" w:cs="宋体"/>
          <w:b/>
          <w:color w:val="000000"/>
          <w:sz w:val="21"/>
          <w:szCs w:val="21"/>
          <w:u w:val="single"/>
        </w:rPr>
        <w:t xml:space="preserve">竣工图（完整、准确且经监理公司及工程部复核确认）、设计变更通知单、现场签证（需经发包人确认并且符合本合同对签证的流程及时间要求）、会议纪要、施工组织设计、联系单、材料定价单、工程结算书（需承包人法人代表签字、盖章）、工程量计算稿（书面稿、电子版及Excel电子版）等，具体参考发包人结算格式要求。其中：</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（1）工程签证必须有配套的经发包人盖章的工程联系单及其他相关佐证资料。如不能完整提供视为承包人放弃此项权利，不予结算。</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（2）有效的结算资料可以为复印件，须有原件复查，否则不予结算。</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（3）竣工资料必须正确反映现场情况，并按有关规定正确绘制。若发现竣工图失实或弄虚作假，每发现一处承包人向发包人支付违约金壹万元。</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4）承包人如未在规定时间内提供准确完整的工程竣工结算资料（设计变更、工程签证等应有详细编号，并单独分册装订），经发包人催促后14天内仍未提供或明确答复，发包人有权根据已有资料进行审查，出具的对应结算意见有效，承包人不得有异议，造成审计时间拖后，其责任由承包人自负。</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5）在竣工结算审核期间，承包人有义务及时配合发包人或发包人聘请的审计单位的审查工作，提供发包人或审计单位需要的资料和进行相关的解释说明，在发包人或发包人聘请的审计单位催促后10天内，承包人仍无正当理由不配合及不签字认可结算结果的，发包人或发包人聘请的审计单位有权自行审查，出具的结算书有效，承包人不得有异议。</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（6）结算单位审计过程中，不再接受增加任何结算资料（图纸、签证变更单、价格凭证等），送审的结算书中若有结算遗漏项目均作为让利给发包人，不作任何增加调整。</w:t>
      </w:r>
      <w:r/>
    </w:p>
    <w:p>
      <w:pPr>
        <w:ind w:firstLine="420"/>
        <w:jc w:val="both"/>
        <w:spacing w:after="120" w:line="360" w:lineRule="auto"/>
        <w:widowControl w:val="off"/>
        <w:rPr>
          <w:rFonts w:hint="eastAsia" w:ascii="宋体" w:hAnsi="宋体" w:cs="宋体"/>
          <w:bCs/>
          <w:color w:val="000000"/>
          <w:sz w:val="21"/>
          <w:szCs w:val="21"/>
        </w:rPr>
      </w:pPr>
      <w:r/>
      <w:bookmarkStart w:id="518" w:name="_Toc101795347"/>
      <w:r/>
      <w:bookmarkStart w:id="519" w:name="_Toc95940114"/>
      <w:r>
        <w:rPr>
          <w:rFonts w:hint="eastAsia" w:ascii="宋体" w:hAnsi="宋体" w:cs="宋体"/>
          <w:bCs/>
          <w:color w:val="000000"/>
          <w:sz w:val="21"/>
          <w:szCs w:val="21"/>
        </w:rPr>
        <w:t xml:space="preserve">14.2 竣工结算审核</w:t>
      </w:r>
      <w:bookmarkEnd w:id="518"/>
      <w:r/>
      <w:bookmarkEnd w:id="519"/>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发包人审批竣工付款申请单的期限：</w:t>
      </w:r>
      <w:r>
        <w:rPr>
          <w:rFonts w:hint="eastAsia" w:ascii="宋体" w:hAnsi="宋体" w:cs="宋体"/>
          <w:b/>
          <w:color w:val="000000"/>
          <w:sz w:val="21"/>
          <w:szCs w:val="21"/>
          <w:u w:val="single"/>
        </w:rPr>
        <w:t xml:space="preserve">在双方无争议的情况下，自收到承包人结算资料3个月内完成结算审核。承包人在上述时间内应积极配合发包人及审计部门的审核，若承包人不配合，或双方存在争议的，审计时间相应顺延。如需另行复审，双方须无条件配合。</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发包人完成竣工付款的期限：</w:t>
      </w:r>
      <w:r>
        <w:rPr>
          <w:rFonts w:hint="eastAsia" w:ascii="宋体" w:hAnsi="宋体" w:cs="宋体"/>
          <w:bCs/>
          <w:color w:val="000000"/>
          <w:sz w:val="21"/>
          <w:szCs w:val="21"/>
          <w:u w:val="single"/>
        </w:rPr>
        <w:t xml:space="preserve">工程验收合格后且结算审计结束，收到承包人合格的竣工付款申请材料后30个工作日内。</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关于竣工付款证书异议部分复核的方式和程序：</w:t>
      </w:r>
      <w:r>
        <w:rPr>
          <w:rFonts w:hint="eastAsia" w:ascii="宋体" w:hAnsi="宋体" w:cs="宋体"/>
          <w:bCs/>
          <w:color w:val="000000"/>
          <w:sz w:val="21"/>
          <w:szCs w:val="21"/>
          <w:u w:val="single"/>
        </w:rPr>
        <w:t xml:space="preserve">按照第20条〔争议解决〕约定处理。</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14.4 最终结清</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14.4.1 最终结清申请单</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承包人提交最终结清申请单的份数：</w:t>
      </w:r>
      <w:r>
        <w:rPr>
          <w:rFonts w:hint="eastAsia" w:ascii="宋体" w:hAnsi="宋体" w:cs="宋体"/>
          <w:bCs/>
          <w:color w:val="000000"/>
          <w:sz w:val="21"/>
          <w:szCs w:val="21"/>
          <w:u w:val="single"/>
        </w:rPr>
        <w:t xml:space="preserve">肆份</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承包人提交最终结清申请单的期限：</w:t>
      </w:r>
      <w:r>
        <w:rPr>
          <w:rFonts w:hint="eastAsia" w:ascii="宋体" w:hAnsi="宋体" w:cs="宋体"/>
          <w:bCs/>
          <w:color w:val="000000"/>
          <w:sz w:val="21"/>
          <w:szCs w:val="21"/>
          <w:u w:val="single"/>
        </w:rPr>
        <w:t xml:space="preserve">工程验收合格满2年且无质量问题后7天内</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14.4.2 最终结清证书和支付</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（1）发包人完成最终结清申请单的审批并颁发最终结清证书的期限：</w:t>
      </w:r>
      <w:r>
        <w:rPr>
          <w:rFonts w:hint="eastAsia" w:ascii="宋体" w:hAnsi="宋体" w:cs="宋体"/>
          <w:bCs/>
          <w:color w:val="000000"/>
          <w:sz w:val="21"/>
          <w:szCs w:val="21"/>
          <w:u w:val="single"/>
        </w:rPr>
        <w:t xml:space="preserve">一般情况下，发包人应在收到承包人提交的最终结清申请单后30个工作日内完成审批；需要通过委托第三方评估、鉴定相关事实才能完成审批的，评估、鉴定所需时间不计入审批期限。审批后，如缺陷责任期内未出现质量问题，发包人向承包人颁发最终结清证书</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（2）发包人完成支付的期限：</w:t>
      </w:r>
      <w:r>
        <w:rPr>
          <w:rFonts w:hint="eastAsia" w:ascii="宋体" w:hAnsi="宋体" w:cs="宋体"/>
          <w:bCs/>
          <w:color w:val="000000"/>
          <w:sz w:val="21"/>
          <w:szCs w:val="21"/>
          <w:u w:val="single"/>
        </w:rPr>
        <w:t xml:space="preserve">在颁发最终结清证书后30个工作日内完成支付</w:t>
      </w:r>
      <w:r>
        <w:rPr>
          <w:rFonts w:hint="eastAsia" w:ascii="宋体" w:hAnsi="宋体" w:cs="宋体"/>
          <w:bCs/>
          <w:color w:val="000000"/>
          <w:sz w:val="21"/>
          <w:szCs w:val="21"/>
        </w:rPr>
        <w:t xml:space="preserve">。</w:t>
      </w:r>
      <w:r/>
    </w:p>
    <w:p>
      <w:pPr>
        <w:jc w:val="both"/>
        <w:keepLines/>
        <w:keepNext/>
        <w:spacing w:before="120" w:after="120" w:line="360" w:lineRule="auto"/>
        <w:widowControl w:val="off"/>
        <w:rPr>
          <w:rFonts w:hint="eastAsia" w:ascii="宋体" w:hAnsi="宋体" w:cs="宋体"/>
          <w:bCs/>
          <w:color w:val="000000"/>
          <w:sz w:val="21"/>
          <w:szCs w:val="21"/>
        </w:rPr>
      </w:pPr>
      <w:r/>
      <w:bookmarkStart w:id="520" w:name="_Toc351203647"/>
      <w:r/>
      <w:bookmarkStart w:id="521" w:name="_Toc267251483"/>
      <w:r/>
      <w:bookmarkStart w:id="522" w:name="_Toc267251484"/>
      <w:r/>
      <w:bookmarkStart w:id="523" w:name="_Toc267251482"/>
      <w:r/>
      <w:bookmarkStart w:id="524" w:name="_Toc267251485"/>
      <w:r/>
      <w:bookmarkStart w:id="525" w:name="_Toc267251490"/>
      <w:r/>
      <w:bookmarkStart w:id="526" w:name="_Toc267251489"/>
      <w:r/>
      <w:bookmarkStart w:id="527" w:name="_Toc267251488"/>
      <w:r/>
      <w:bookmarkStart w:id="528" w:name="_Toc267251486"/>
      <w:r/>
      <w:bookmarkStart w:id="529" w:name="_Toc267251493"/>
      <w:r/>
      <w:bookmarkStart w:id="530" w:name="_Toc267251491"/>
      <w:r/>
      <w:bookmarkStart w:id="531" w:name="_Toc267251503"/>
      <w:r/>
      <w:bookmarkStart w:id="532" w:name="_Toc267251495"/>
      <w:r/>
      <w:bookmarkStart w:id="533" w:name="_Toc267251492"/>
      <w:r/>
      <w:bookmarkStart w:id="534" w:name="_Toc267251502"/>
      <w:r/>
      <w:bookmarkStart w:id="535" w:name="_Toc267251498"/>
      <w:r/>
      <w:bookmarkStart w:id="536" w:name="_Toc267251499"/>
      <w:r/>
      <w:bookmarkStart w:id="537" w:name="_Toc267251501"/>
      <w:r/>
      <w:bookmarkStart w:id="538" w:name="_Toc267251496"/>
      <w:r/>
      <w:bookmarkStart w:id="539" w:name="_Toc267251494"/>
      <w:r/>
      <w:bookmarkStart w:id="540" w:name="_Toc267251497"/>
      <w:r/>
      <w:bookmarkStart w:id="541" w:name="_Toc267251504"/>
      <w:r/>
      <w:bookmarkStart w:id="542" w:name="_Toc267251506"/>
      <w:r/>
      <w:bookmarkStart w:id="543" w:name="_Toc267251507"/>
      <w:r/>
      <w:bookmarkStart w:id="544" w:name="_Toc267251508"/>
      <w:r/>
      <w:bookmarkStart w:id="545" w:name="_Toc267251514"/>
      <w:r/>
      <w:bookmarkStart w:id="546" w:name="_Toc267251509"/>
      <w:r/>
      <w:bookmarkStart w:id="547" w:name="_Toc267251511"/>
      <w:r/>
      <w:bookmarkStart w:id="548" w:name="_Toc267251515"/>
      <w:r/>
      <w:bookmarkStart w:id="549" w:name="_Toc267251513"/>
      <w:r/>
      <w:bookmarkStart w:id="550" w:name="_Toc267251510"/>
      <w:r>
        <w:rPr>
          <w:rFonts w:hint="eastAsia" w:ascii="宋体" w:hAnsi="宋体" w:cs="宋体"/>
          <w:bCs/>
          <w:color w:val="000000"/>
          <w:sz w:val="21"/>
          <w:szCs w:val="21"/>
        </w:rPr>
        <w:t xml:space="preserve">15. 缺陷责任期与保修</w:t>
      </w:r>
      <w:bookmarkEnd w:id="520"/>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15.2缺陷责任期</w:t>
      </w:r>
      <w:bookmarkEnd w:id="521"/>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15.2.1 将通用条款第15.2.1条修改为：</w:t>
      </w:r>
      <w:r/>
    </w:p>
    <w:p>
      <w:pPr>
        <w:ind w:firstLine="422"/>
        <w:spacing w:line="360" w:lineRule="auto"/>
        <w:widowControl w:val="off"/>
        <w:rPr>
          <w:rFonts w:hint="eastAsia" w:ascii="宋体" w:hAnsi="宋体" w:cs="宋体"/>
          <w:b/>
          <w:sz w:val="21"/>
          <w:szCs w:val="21"/>
          <w:u w:val="single"/>
        </w:rPr>
      </w:pPr>
      <w:r>
        <w:rPr>
          <w:rFonts w:hint="eastAsia" w:ascii="宋体" w:hAnsi="宋体" w:cs="宋体"/>
          <w:b/>
          <w:color w:val="000000"/>
          <w:sz w:val="21"/>
          <w:szCs w:val="21"/>
          <w:u w:val="single"/>
        </w:rPr>
        <w:t xml:space="preserve">缺陷责任期从工程通过竣工验收之日起计算，期</w:t>
      </w:r>
      <w:r>
        <w:rPr>
          <w:rFonts w:hint="eastAsia" w:ascii="宋体" w:hAnsi="宋体" w:cs="宋体"/>
          <w:b/>
          <w:sz w:val="21"/>
          <w:szCs w:val="21"/>
          <w:u w:val="single"/>
        </w:rPr>
        <w:t xml:space="preserve">限为24个月。</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缺陷责任期都从实际通过竣工验收之日起计算。</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15.2.2 通用条款第15.2.2条增加如下内容：</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缺陷责任期内，对于发生修理的工</w:t>
      </w:r>
      <w:r>
        <w:rPr>
          <w:rFonts w:hint="eastAsia" w:ascii="宋体" w:hAnsi="宋体" w:cs="宋体"/>
          <w:b/>
          <w:sz w:val="21"/>
          <w:szCs w:val="21"/>
          <w:u w:val="single"/>
        </w:rPr>
        <w:t xml:space="preserve">程部位、事项，如属于承包人责任的，相应的工程部位、事项的缺陷责任期自修理合格之日起重新起算，期限为24个月，对应</w:t>
      </w:r>
      <w:r>
        <w:rPr>
          <w:rFonts w:hint="eastAsia" w:ascii="宋体" w:hAnsi="宋体" w:cs="宋体"/>
          <w:b/>
          <w:color w:val="000000"/>
          <w:sz w:val="21"/>
          <w:szCs w:val="21"/>
          <w:u w:val="single"/>
        </w:rPr>
        <w:t xml:space="preserve">的质量保证金在重新起算的缺陷责任期届满后按本合同约定方式支付。</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15.2.4 将通用条款第15.2.4条修改为：</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承包人应于工程整体的缺陷责任期以及因根据专用条款第15.2.2条重新起算的缺陷责任期均届满后7天内向发包人发出缺陷责任期届满通知，发包人应在收到缺陷责任期满通知后30个工作日内核实承包人是否履行缺陷修复义务，承包人未能履行缺陷修复义务的，发包人有权扣除相应金额的维修费用。</w:t>
      </w:r>
      <w:r/>
    </w:p>
    <w:p>
      <w:pPr>
        <w:ind w:firstLine="420"/>
        <w:jc w:val="both"/>
        <w:spacing w:after="120" w:line="360" w:lineRule="auto"/>
        <w:widowControl w:val="off"/>
        <w:rPr>
          <w:rFonts w:hint="eastAsia" w:ascii="宋体" w:hAnsi="宋体" w:cs="宋体"/>
          <w:bCs/>
          <w:color w:val="000000"/>
          <w:sz w:val="21"/>
          <w:szCs w:val="21"/>
        </w:rPr>
      </w:pPr>
      <w:r/>
      <w:bookmarkStart w:id="551" w:name="_Toc95940115"/>
      <w:r/>
      <w:bookmarkStart w:id="552" w:name="_Toc101795348"/>
      <w:r>
        <w:rPr>
          <w:rFonts w:hint="eastAsia" w:ascii="宋体" w:hAnsi="宋体" w:cs="宋体"/>
          <w:bCs/>
          <w:color w:val="000000"/>
          <w:sz w:val="21"/>
          <w:szCs w:val="21"/>
        </w:rPr>
        <w:t xml:space="preserve">15.3 质量保证金</w:t>
      </w:r>
      <w:bookmarkEnd w:id="551"/>
      <w:r/>
      <w:bookmarkEnd w:id="552"/>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关于是否扣留质量保证金的约定：</w:t>
      </w:r>
      <w:r>
        <w:rPr>
          <w:rFonts w:hint="eastAsia" w:ascii="宋体" w:hAnsi="宋体" w:cs="宋体"/>
          <w:bCs/>
          <w:color w:val="000000"/>
          <w:sz w:val="21"/>
          <w:szCs w:val="21"/>
          <w:u w:val="single"/>
        </w:rPr>
        <w:t xml:space="preserve">扣留。</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删除通用条款第15.3条第2款，即“在工程项目竣工前，承包人已经提供履约担保的，发包人不得同时预留工程质量保证金。”</w:t>
      </w:r>
      <w:r/>
    </w:p>
    <w:p>
      <w:pPr>
        <w:ind w:firstLine="420"/>
        <w:spacing w:line="360" w:lineRule="auto"/>
        <w:widowControl w:val="off"/>
        <w:rPr>
          <w:rFonts w:hint="eastAsia" w:ascii="宋体" w:hAnsi="宋体" w:cs="宋体"/>
          <w:bCs/>
          <w:color w:val="000000"/>
          <w:sz w:val="21"/>
          <w:szCs w:val="21"/>
        </w:rPr>
      </w:pPr>
      <w:r/>
      <w:bookmarkStart w:id="553" w:name="_Toc101795349"/>
      <w:r/>
      <w:bookmarkStart w:id="554" w:name="_Toc95940116"/>
      <w:r>
        <w:rPr>
          <w:rFonts w:hint="eastAsia" w:ascii="宋体" w:hAnsi="宋体" w:cs="宋体"/>
          <w:bCs/>
          <w:color w:val="000000"/>
          <w:sz w:val="21"/>
          <w:szCs w:val="21"/>
        </w:rPr>
        <w:t xml:space="preserve">15.3.1 承包人提供质量保证金的方式</w:t>
      </w:r>
      <w:bookmarkEnd w:id="553"/>
      <w:r/>
      <w:bookmarkEnd w:id="554"/>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质量保证金采用以下第</w:t>
      </w:r>
      <w:r>
        <w:rPr>
          <w:rFonts w:hint="eastAsia" w:ascii="宋体" w:hAnsi="宋体" w:cs="宋体"/>
          <w:bCs/>
          <w:color w:val="000000"/>
          <w:sz w:val="21"/>
          <w:szCs w:val="21"/>
          <w:u w:val="single"/>
        </w:rPr>
        <w:t xml:space="preserve">（2）</w:t>
      </w:r>
      <w:r>
        <w:rPr>
          <w:rFonts w:hint="eastAsia" w:ascii="宋体" w:hAnsi="宋体" w:cs="宋体"/>
          <w:bCs/>
          <w:color w:val="000000"/>
          <w:sz w:val="21"/>
          <w:szCs w:val="21"/>
        </w:rPr>
        <w:t xml:space="preserve">种方式：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（1）质量保证金保函，保证金额为：</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u w:val="single"/>
        </w:rPr>
        <w:t xml:space="preserve">3 </w:t>
      </w:r>
      <w:r>
        <w:rPr>
          <w:rFonts w:hint="eastAsia" w:ascii="宋体" w:hAnsi="宋体" w:cs="宋体"/>
          <w:bCs/>
          <w:color w:val="000000"/>
          <w:sz w:val="21"/>
          <w:szCs w:val="21"/>
        </w:rPr>
        <w:t xml:space="preserve">%的工程款；</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（3）其他方式: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bookmarkStart w:id="555" w:name="_Toc95940117"/>
      <w:r/>
      <w:bookmarkStart w:id="556" w:name="_Toc101795350"/>
      <w:r>
        <w:rPr>
          <w:rFonts w:hint="eastAsia" w:ascii="宋体" w:hAnsi="宋体" w:cs="宋体"/>
          <w:bCs/>
          <w:color w:val="000000"/>
          <w:sz w:val="21"/>
          <w:szCs w:val="21"/>
        </w:rPr>
        <w:t xml:space="preserve">15.3.2 质量保证金的扣留</w:t>
      </w:r>
      <w:bookmarkEnd w:id="555"/>
      <w:r/>
      <w:bookmarkEnd w:id="556"/>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质量保证金的扣留采取以下第</w:t>
      </w:r>
      <w:r>
        <w:rPr>
          <w:rFonts w:hint="eastAsia" w:ascii="宋体" w:hAnsi="宋体" w:cs="宋体"/>
          <w:bCs/>
          <w:color w:val="000000"/>
          <w:sz w:val="21"/>
          <w:szCs w:val="21"/>
          <w:u w:val="single"/>
        </w:rPr>
        <w:t xml:space="preserve">（2）</w:t>
      </w:r>
      <w:r>
        <w:rPr>
          <w:rFonts w:hint="eastAsia" w:ascii="宋体" w:hAnsi="宋体" w:cs="宋体"/>
          <w:bCs/>
          <w:color w:val="000000"/>
          <w:sz w:val="21"/>
          <w:szCs w:val="21"/>
        </w:rPr>
        <w:t xml:space="preserve">种方式：</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（1）在支付工程进度款时逐次扣留，在此情形下，质量保证金的计算基数不包括预付款的支付、扣回以及价格调整的金额；</w:t>
      </w:r>
      <w:r/>
    </w:p>
    <w:p>
      <w:pPr>
        <w:ind w:firstLine="424"/>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（2）工程竣工结算时一次性扣留质量保证金；</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（3）其他扣留方式:</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关于质量保证金的补充约定：</w:t>
      </w:r>
      <w:r>
        <w:rPr>
          <w:rFonts w:hint="eastAsia" w:ascii="宋体" w:hAnsi="宋体" w:cs="宋体"/>
          <w:b/>
          <w:color w:val="000000"/>
          <w:sz w:val="21"/>
          <w:szCs w:val="21"/>
          <w:u w:val="single"/>
        </w:rPr>
        <w:t xml:space="preserve">质量保证金在缺陷责任期满、无质量问题（或完成缺陷修补、质量问题整改）后，发包人应退还承包人质量保证金（扣除保修涉及的发包人支出费用，质量保证金不计利息）</w:t>
      </w:r>
      <w:bookmarkEnd w:id="522"/>
      <w:r/>
      <w:bookmarkEnd w:id="523"/>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15.4保修</w:t>
      </w:r>
      <w:bookmarkEnd w:id="524"/>
      <w:r/>
      <w:r/>
    </w:p>
    <w:p>
      <w:pPr>
        <w:ind w:firstLine="409"/>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15.4.1 保修责任</w:t>
      </w:r>
      <w:r/>
    </w:p>
    <w:p>
      <w:pPr>
        <w:ind w:firstLine="409"/>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工程保修期为：</w:t>
      </w:r>
      <w:r>
        <w:rPr>
          <w:rFonts w:hint="eastAsia" w:ascii="宋体" w:hAnsi="宋体" w:cs="宋体"/>
          <w:bCs/>
          <w:color w:val="000000"/>
          <w:sz w:val="21"/>
          <w:szCs w:val="21"/>
          <w:u w:val="single"/>
        </w:rPr>
        <w:t xml:space="preserve">自工程验收合格之日起计算，具体期限详见《工程质量保修书》。</w:t>
      </w:r>
      <w:r/>
    </w:p>
    <w:p>
      <w:pPr>
        <w:ind w:firstLine="409"/>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15.4.2 删除通用条款第15.4.2条中两处“并支付承包人合理利润”。</w:t>
      </w:r>
      <w:r/>
    </w:p>
    <w:p>
      <w:pPr>
        <w:ind w:firstLine="409"/>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15.4.3 修复通知</w:t>
      </w:r>
      <w:r/>
    </w:p>
    <w:p>
      <w:pPr>
        <w:ind w:firstLine="409"/>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承包人收到保修通知并到达工程现场的合理时间：</w:t>
      </w:r>
      <w:r>
        <w:rPr>
          <w:rFonts w:hint="eastAsia" w:ascii="宋体" w:hAnsi="宋体" w:cs="宋体"/>
          <w:bCs/>
          <w:color w:val="000000"/>
          <w:sz w:val="21"/>
          <w:szCs w:val="21"/>
          <w:u w:val="single"/>
        </w:rPr>
        <w:t xml:space="preserve">承包人收到保修通知后24小时内到达工程现场。</w:t>
      </w:r>
      <w:bookmarkEnd w:id="525"/>
      <w:r/>
      <w:bookmarkEnd w:id="526"/>
      <w:r/>
      <w:bookmarkEnd w:id="527"/>
      <w:r/>
      <w:bookmarkEnd w:id="528"/>
      <w:r/>
      <w:r/>
    </w:p>
    <w:p>
      <w:pPr>
        <w:jc w:val="both"/>
        <w:keepLines/>
        <w:keepNext/>
        <w:spacing w:before="120" w:after="120" w:line="360" w:lineRule="auto"/>
        <w:widowControl w:val="off"/>
        <w:rPr>
          <w:rFonts w:hint="eastAsia" w:ascii="宋体" w:hAnsi="宋体" w:cs="宋体"/>
          <w:bCs/>
          <w:color w:val="000000"/>
          <w:sz w:val="21"/>
          <w:szCs w:val="21"/>
        </w:rPr>
      </w:pPr>
      <w:r/>
      <w:bookmarkStart w:id="557" w:name="_Toc351203648"/>
      <w:r/>
      <w:bookmarkStart w:id="558" w:name="_Toc280868717"/>
      <w:r/>
      <w:bookmarkStart w:id="559" w:name="_Toc280868718"/>
      <w:r>
        <w:rPr>
          <w:rFonts w:hint="eastAsia" w:ascii="宋体" w:hAnsi="宋体" w:cs="宋体"/>
          <w:bCs/>
          <w:color w:val="000000"/>
          <w:sz w:val="21"/>
          <w:szCs w:val="21"/>
        </w:rPr>
        <w:t xml:space="preserve">16. 违约</w:t>
      </w:r>
      <w:bookmarkEnd w:id="557"/>
      <w:r/>
      <w:r/>
    </w:p>
    <w:p>
      <w:pPr>
        <w:ind w:firstLine="420"/>
        <w:jc w:val="both"/>
        <w:spacing w:after="120" w:line="360" w:lineRule="auto"/>
        <w:widowControl w:val="off"/>
        <w:rPr>
          <w:rFonts w:hint="eastAsia" w:ascii="宋体" w:hAnsi="宋体" w:cs="宋体"/>
          <w:bCs/>
          <w:color w:val="000000"/>
          <w:sz w:val="21"/>
          <w:szCs w:val="21"/>
        </w:rPr>
      </w:pPr>
      <w:r/>
      <w:bookmarkStart w:id="560" w:name="_Toc101795351"/>
      <w:r/>
      <w:bookmarkStart w:id="561" w:name="_Toc95940118"/>
      <w:r>
        <w:rPr>
          <w:rFonts w:hint="eastAsia" w:ascii="宋体" w:hAnsi="宋体" w:cs="宋体"/>
          <w:bCs/>
          <w:color w:val="000000"/>
          <w:sz w:val="21"/>
          <w:szCs w:val="21"/>
        </w:rPr>
        <w:t xml:space="preserve">16.1 发包人违约</w:t>
      </w:r>
      <w:bookmarkEnd w:id="560"/>
      <w:r/>
      <w:bookmarkEnd w:id="561"/>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16.1.1发包人违约的情形</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发包人违约的其他情形：</w:t>
      </w:r>
      <w:r>
        <w:rPr>
          <w:rFonts w:hint="eastAsia" w:ascii="宋体" w:hAnsi="宋体" w:cs="宋体"/>
          <w:bCs/>
          <w:color w:val="000000"/>
          <w:sz w:val="21"/>
          <w:szCs w:val="21"/>
          <w:u w:val="single"/>
        </w:rPr>
        <w:fldChar w:fldCharType="begin"/>
      </w:r>
      <w:r>
        <w:rPr>
          <w:rFonts w:hint="eastAsia" w:ascii="宋体" w:hAnsi="宋体" w:cs="宋体"/>
          <w:bCs/>
          <w:color w:val="000000"/>
          <w:sz w:val="21"/>
          <w:szCs w:val="21"/>
          <w:u w:val="single"/>
        </w:rPr>
        <w:instrText xml:space="preserve"> AUTOTEXT  5743 \* MERGEFORMAT </w:instrText>
      </w:r>
      <w:r>
        <w:rPr>
          <w:rFonts w:hint="eastAsia" w:ascii="宋体" w:hAnsi="宋体" w:cs="宋体"/>
          <w:bCs/>
          <w:color w:val="000000"/>
          <w:sz w:val="21"/>
          <w:szCs w:val="21"/>
          <w:u w:val="single"/>
        </w:rPr>
        <w:fldChar w:fldCharType="separate"/>
      </w:r>
      <w:r>
        <w:rPr>
          <w:rFonts w:hint="eastAsia" w:ascii="宋体" w:hAnsi="宋体" w:cs="宋体"/>
          <w:bCs/>
          <w:color w:val="000000"/>
          <w:sz w:val="21"/>
          <w:szCs w:val="21"/>
          <w:u w:val="single"/>
        </w:rPr>
        <w:t xml:space="preserve">按通用条款</w:t>
      </w:r>
      <w:r>
        <w:rPr>
          <w:rFonts w:hint="eastAsia" w:ascii="宋体" w:hAnsi="宋体" w:cs="宋体"/>
          <w:bCs/>
          <w:color w:val="000000"/>
          <w:sz w:val="21"/>
          <w:szCs w:val="21"/>
          <w:u w:val="single"/>
        </w:rPr>
        <w:fldChar w:fldCharType="end"/>
      </w:r>
      <w:r>
        <w:rPr>
          <w:rFonts w:hint="eastAsia" w:ascii="宋体" w:hAnsi="宋体" w:cs="宋体"/>
          <w:bCs/>
          <w:color w:val="000000"/>
          <w:sz w:val="21"/>
          <w:szCs w:val="21"/>
        </w:rPr>
        <w:t xml:space="preserve">。</w:t>
      </w:r>
      <w:r/>
    </w:p>
    <w:p>
      <w:pPr>
        <w:ind w:left="1050" w:hanging="105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16.1.2 发包人违约的责任</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删除通用条款第16.1.2条中“并支付承包人合理的利润”。</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发包人违约责任的承担方式和计算方法：</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（1）因发包人原因未能在计划开工日期前7天内下达开工通知的违约责任：</w:t>
      </w:r>
      <w:r>
        <w:rPr>
          <w:rFonts w:hint="eastAsia" w:ascii="宋体" w:hAnsi="宋体" w:cs="宋体"/>
          <w:bCs/>
          <w:color w:val="000000"/>
          <w:sz w:val="21"/>
          <w:szCs w:val="21"/>
          <w:u w:val="single"/>
        </w:rPr>
        <w:t xml:space="preserve">由承包人书面提出，并由监理工程师和发包人派驻现场工程师核实确认后，顺延工期，不补偿任何费用。</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（2）因发包人原因未能按合同约定支付合同价款的违约责任：</w:t>
      </w:r>
      <w:r>
        <w:rPr>
          <w:rFonts w:hint="eastAsia" w:ascii="宋体" w:hAnsi="宋体" w:cs="宋体"/>
          <w:bCs/>
          <w:color w:val="000000"/>
          <w:sz w:val="21"/>
          <w:szCs w:val="21"/>
          <w:u w:val="single"/>
        </w:rPr>
        <w:t xml:space="preserve">无</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
          <w:color w:val="000000"/>
          <w:sz w:val="21"/>
          <w:szCs w:val="21"/>
          <w:u w:val="single"/>
        </w:rPr>
      </w:pPr>
      <w:r>
        <w:rPr>
          <w:rFonts w:hint="eastAsia" w:ascii="宋体" w:hAnsi="宋体" w:cs="宋体"/>
          <w:bCs/>
          <w:color w:val="000000"/>
          <w:sz w:val="21"/>
          <w:szCs w:val="21"/>
        </w:rPr>
        <w:t xml:space="preserve">（3）发包人违反第10.1款〔变更的范围〕第（2）项约定，自行实施被取消的工作或转由他人实施的违约责任：</w:t>
      </w:r>
      <w:r>
        <w:rPr>
          <w:rFonts w:hint="eastAsia" w:ascii="宋体" w:hAnsi="宋体" w:cs="宋体"/>
          <w:b/>
          <w:color w:val="000000"/>
          <w:sz w:val="21"/>
          <w:szCs w:val="21"/>
          <w:u w:val="single"/>
        </w:rPr>
        <w:t xml:space="preserve">无，发包人有权自行实施被取消的工作或转由他人实施。</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Cs/>
          <w:color w:val="000000"/>
          <w:sz w:val="21"/>
          <w:szCs w:val="21"/>
          <w:u w:val="single"/>
        </w:rPr>
        <w:t xml:space="preserve">由承包人书面提出，并由监理工程师和发包人派驻现场工程师核实确认后，顺延工期，不补偿任何费用</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（5）因发包人违反合同约定造成暂停施工的违约责任：</w:t>
      </w:r>
      <w:r>
        <w:rPr>
          <w:rFonts w:hint="eastAsia" w:ascii="宋体" w:hAnsi="宋体" w:cs="宋体"/>
          <w:bCs/>
          <w:color w:val="000000"/>
          <w:sz w:val="21"/>
          <w:szCs w:val="21"/>
          <w:u w:val="single"/>
        </w:rPr>
        <w:t xml:space="preserve">由承包人书面提出，并由监理工程师和发包人派驻现场工程师核实确认后，可酌情延长工期，不补偿任何费用</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（6）发包人无正当理由没有在约定期限内发出复工指示，导致承包人无法复工的违约责任：</w:t>
      </w:r>
      <w:r>
        <w:rPr>
          <w:rFonts w:hint="eastAsia" w:ascii="宋体" w:hAnsi="宋体" w:cs="宋体"/>
          <w:bCs/>
          <w:color w:val="000000"/>
          <w:sz w:val="21"/>
          <w:szCs w:val="21"/>
          <w:u w:val="single"/>
        </w:rPr>
        <w:t xml:space="preserve">由承包人书面提出，并由监理工程师和建设单位代表书面确认后，可酌情延长工期，不补偿任何费用</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（7）其他：</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16.1.3 因发包人违约解除合同</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承包人按16.1.1项〔发包人违约的情形〕约定暂停施工满</w:t>
      </w:r>
      <w:r>
        <w:rPr>
          <w:rFonts w:hint="eastAsia" w:ascii="宋体" w:hAnsi="宋体" w:cs="宋体"/>
          <w:bCs/>
          <w:color w:val="000000"/>
          <w:sz w:val="21"/>
          <w:szCs w:val="21"/>
          <w:u w:val="single"/>
        </w:rPr>
        <w:t xml:space="preserve"> 180 </w:t>
      </w:r>
      <w:r>
        <w:rPr>
          <w:rFonts w:hint="eastAsia" w:ascii="宋体" w:hAnsi="宋体" w:cs="宋体"/>
          <w:bCs/>
          <w:color w:val="000000"/>
          <w:sz w:val="21"/>
          <w:szCs w:val="21"/>
        </w:rPr>
        <w:t xml:space="preserve">天后发包人仍不纠正其违约行为并致使合同目的不能实现的，承包人有权解除合同。发包人不承担由此增加的费用及承包人的利润。</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16.1.4 因发包人违约解除合同后的付款</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将通用条款第16.1.4条修改为：</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承包人按照本款约定解除合同的，承包人应在解除合同后10日参照通用条款第13.2条与专用条款第13.2条就已完工部分提出竣工报告并附上验收所需的全部材料。对工程已完工部分的验收按照通用条款第13.2条与专用条款第13.2条执行。</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（2）对工程已完工且验收合格部分，承包人必须按照本合同约定办理竣工结算、承担缺陷责任与保修义务。</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3）以下应由发包人支付承包人的各项损失和费用，列入承包人结算申请中一并审核，并由承包人提供完整的审核资料：①承包人为工程施工订购并已付款的材料、工程设备和其他物品的价款；②承包人撤离施工现场以及遣散承包人人员的款项；③按照合同约定在合同解除前应支付的违约金；④按照合同约定应当支付给承包人的其他款项。以上各项损失和费用经结算审核后列入发包人最终应付工程款总额中，按照工程款的相关约定支付。</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（4）结算审核后，相关款项的支付节点、程序、方式，按照本合同竣工结算审核后关于款项支付的相关约定执行。</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（5）承包人应妥善做好已完工程和与工程有关的已购材料、工程设备的保护和移交工作，并及时将施工设备和人员撤出施工现场，否则发包人有权拒付工程款。发包人应为承包人撤出提供必要条件。</w:t>
      </w:r>
      <w:r/>
    </w:p>
    <w:p>
      <w:pPr>
        <w:ind w:firstLine="420"/>
        <w:jc w:val="both"/>
        <w:spacing w:after="120" w:line="360" w:lineRule="auto"/>
        <w:widowControl w:val="off"/>
        <w:rPr>
          <w:rFonts w:hint="eastAsia" w:ascii="宋体" w:hAnsi="宋体" w:cs="宋体"/>
          <w:bCs/>
          <w:color w:val="000000"/>
          <w:sz w:val="21"/>
          <w:szCs w:val="21"/>
        </w:rPr>
      </w:pPr>
      <w:r/>
      <w:bookmarkStart w:id="562" w:name="_Toc95940119"/>
      <w:r/>
      <w:bookmarkStart w:id="563" w:name="_Toc101795352"/>
      <w:r>
        <w:rPr>
          <w:rFonts w:hint="eastAsia" w:ascii="宋体" w:hAnsi="宋体" w:cs="宋体"/>
          <w:bCs/>
          <w:color w:val="000000"/>
          <w:sz w:val="21"/>
          <w:szCs w:val="21"/>
        </w:rPr>
        <w:t xml:space="preserve">16.2 承包人违约</w:t>
      </w:r>
      <w:bookmarkEnd w:id="562"/>
      <w:r/>
      <w:bookmarkEnd w:id="563"/>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16.2.1 承包人违约的情形</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承包人违约的其他情形：</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（1）承包人违反合同约定进行转包</w:t>
      </w:r>
      <w:r>
        <w:rPr>
          <w:rFonts w:hint="eastAsia" w:ascii="宋体" w:hAnsi="宋体" w:cs="宋体"/>
          <w:b/>
          <w:color w:val="000000" w:themeColor="text1"/>
          <w:sz w:val="21"/>
          <w:szCs w:val="21"/>
          <w:u w:val="single"/>
          <w14:textFill>
            <w14:solidFill>
              <w14:schemeClr w14:val="tx1"/>
            </w14:solidFill>
          </w14:textFill>
        </w:rPr>
        <w:t xml:space="preserve">或分包；</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（2）承包人违反合同约定采购和使用不合格的材料和工程设备；</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（3）因承包人原因导致工程质量不符合合同；</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（4）承包人未经批准，私自将已按照合同约定进入施工现场的材料或设备撤离施工现场；</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（5）承包人未能按施工进度计划及时完成计划工作，造成工期延误；</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（6）承包人在缺陷责任期及保修期内，未能在合理期限对工程缺陷进行修复，或拒绝按发包人要求进行修复；</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（7）承包人明确表示或者以其行为表明不履行合同主要义务；</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（8）承包人未能按规定的时间办理相关手续、缴纳相关费用，影响办理施工许可；</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（9）承包人没有合理的原因而未能按期开工；</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（10）承包人无正当理由停工；</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（11）承包人拒绝或不遵照发包人或监理工程师书面要求整改、更换或拆除有缺陷的工程、不合适的材料、设备或物资，或执行（整改）不力；</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（12）承包人被发现有出卖资质、非法挂靠行为；</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（13）承包人未能按照合同约定履行其他义务；</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（14）承包人无法保证农民工工资及时发放到位；</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（15）承包人原因造成生产责任事故；</w:t>
      </w:r>
      <w:r/>
    </w:p>
    <w:p>
      <w:pPr>
        <w:ind w:firstLine="422"/>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（16）</w:t>
      </w:r>
      <w:r>
        <w:rPr>
          <w:rFonts w:hint="eastAsia" w:ascii="宋体" w:hAnsi="宋体" w:cs="宋体"/>
          <w:b/>
          <w:color w:val="000000"/>
          <w:sz w:val="21"/>
          <w:szCs w:val="21"/>
          <w:u w:val="single"/>
        </w:rPr>
        <w:t xml:space="preserve">违反其它通用条款和专用条款约定。</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16.2.2承包人违约的责任</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承包人违约责任的承担方式和计算方法：</w:t>
      </w:r>
      <w:r/>
    </w:p>
    <w:p>
      <w:pPr>
        <w:ind w:firstLine="422"/>
        <w:jc w:val="both"/>
        <w:spacing w:line="360" w:lineRule="auto"/>
        <w:widowControl w:val="off"/>
        <w:rPr>
          <w:rFonts w:hint="eastAsia" w:ascii="宋体" w:hAnsi="宋体" w:cs="宋体"/>
          <w:b/>
          <w:color w:val="000000" w:themeColor="text1"/>
          <w:sz w:val="21"/>
          <w:szCs w:val="21"/>
          <w:u w:val="single"/>
          <w14:textFill>
            <w14:solidFill>
              <w14:schemeClr w14:val="tx1"/>
            </w14:solidFill>
          </w14:textFill>
        </w:rPr>
      </w:pPr>
      <w:r>
        <w:rPr>
          <w:rFonts w:hint="eastAsia" w:ascii="宋体" w:hAnsi="宋体" w:cs="宋体"/>
          <w:b/>
          <w:color w:val="000000"/>
          <w:sz w:val="21"/>
          <w:szCs w:val="21"/>
          <w:u w:val="single"/>
        </w:rPr>
        <w:t xml:space="preserve">（1）承包人违反合同约定进行转包或</w:t>
      </w:r>
      <w:r>
        <w:rPr>
          <w:rFonts w:hint="eastAsia" w:ascii="宋体" w:hAnsi="宋体" w:cs="宋体"/>
          <w:b/>
          <w:color w:val="000000" w:themeColor="text1"/>
          <w:sz w:val="21"/>
          <w:szCs w:val="21"/>
          <w:u w:val="single"/>
          <w14:textFill>
            <w14:solidFill>
              <w14:schemeClr w14:val="tx1"/>
            </w14:solidFill>
          </w14:textFill>
        </w:rPr>
        <w:t xml:space="preserve">违法分包的：转包或分包合同无效，发包人将</w:t>
      </w:r>
      <w:bookmarkStart w:id="564" w:name="_Hlk209516213"/>
      <w:r>
        <w:rPr>
          <w:rFonts w:hint="eastAsia" w:ascii="宋体" w:hAnsi="宋体" w:cs="宋体"/>
          <w:b/>
          <w:color w:val="000000" w:themeColor="text1"/>
          <w:sz w:val="21"/>
          <w:szCs w:val="21"/>
          <w:u w:val="single"/>
          <w14:textFill>
            <w14:solidFill>
              <w14:schemeClr w14:val="tx1"/>
            </w14:solidFill>
          </w14:textFill>
        </w:rPr>
        <w:t xml:space="preserve">没收承包人提交的履约保证金</w:t>
      </w:r>
      <w:bookmarkEnd w:id="564"/>
      <w:r>
        <w:rPr>
          <w:rFonts w:hint="eastAsia" w:ascii="宋体" w:hAnsi="宋体" w:cs="宋体"/>
          <w:b/>
          <w:color w:val="000000" w:themeColor="text1"/>
          <w:sz w:val="21"/>
          <w:szCs w:val="21"/>
          <w:u w:val="single"/>
          <w14:textFill>
            <w14:solidFill>
              <w14:schemeClr w14:val="tx1"/>
            </w14:solidFill>
          </w14:textFill>
        </w:rPr>
        <w:t xml:space="preserve">，同时应向发包人承担转包或分包</w:t>
      </w:r>
      <w:r>
        <w:rPr>
          <w:rFonts w:hint="eastAsia" w:ascii="宋体" w:hAnsi="宋体" w:cs="宋体"/>
          <w:b/>
          <w:color w:val="000000"/>
          <w:sz w:val="21"/>
          <w:szCs w:val="21"/>
          <w:u w:val="single"/>
        </w:rPr>
        <w:t xml:space="preserve">合同金额30%的违约金，并继续履行本合同；发包人也有权选择书面通知承包人后单方解除本施工合同并没收承包人提交的履约保证金，清退施工人员并按合同总价的20%收取违约金，在这种情况下，承包人必须在接到发包人通知之日起48小时内退场，并且不得提出任何对发包人不利的要求，放弃任何理由的抗辩，并承诺不需要“先结算、支付款项、再退场”，并不以任何理由（包括诉讼等）来拖延人员、机械设备、材料等的退场，承包人不得阻止发包人重新选择队伍进场施工。</w:t>
      </w:r>
      <w:r>
        <w:rPr>
          <w:rFonts w:hint="eastAsia" w:ascii="宋体" w:hAnsi="宋体" w:cs="宋体"/>
          <w:b/>
          <w:color w:val="000000" w:themeColor="text1"/>
          <w:sz w:val="21"/>
          <w:szCs w:val="21"/>
          <w:u w:val="single"/>
          <w14:textFill>
            <w14:solidFill>
              <w14:schemeClr w14:val="tx1"/>
            </w14:solidFill>
          </w14:textFill>
        </w:rPr>
        <w:t xml:space="preserve">发包人若选择接受分包行为的，承包人应当与实际施工人就分包工程向发包人承担连带责任。</w:t>
      </w:r>
      <w:r/>
    </w:p>
    <w:p>
      <w:pPr>
        <w:ind w:firstLine="422"/>
        <w:jc w:val="both"/>
        <w:spacing w:line="360" w:lineRule="auto"/>
        <w:widowControl w:val="off"/>
        <w:tabs>
          <w:tab w:val="left" w:pos="0" w:leader="none"/>
          <w:tab w:val="left" w:pos="1134" w:leader="none"/>
        </w:tabs>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（2）承包人违反合同约定采购和使用不合格的材料和工程设备的:承包人采购</w:t>
      </w:r>
      <w:r>
        <w:rPr>
          <w:rFonts w:hint="eastAsia" w:ascii="宋体" w:hAnsi="宋体" w:cs="宋体"/>
          <w:b/>
          <w:color w:val="000000"/>
          <w:sz w:val="21"/>
          <w:szCs w:val="21"/>
          <w:u w:val="single"/>
        </w:rPr>
        <w:t xml:space="preserve">的材料设备的品种、规格、型号、质量等级不能通过监理人或发包人认可或不符合样品要求的,监理人或发包人有权拒绝相应的材料、设备进场使用，已经使用的，承包人应负责拆除更换并承担因此产生的一切费用和损失，所造成的工期延误等损失由承包人承担。监理人或发包人有权要求承包人在规定的时间内一次或分几次从现场运离发包人认为不合格的任何材料或设备，所发生的费用由承包人承担。如承包人拒绝执行监理人或发包人上述要求的，承包人应向发包人承担不合格材料和工程设备投标报价双倍的违约金，由此造成的发包人的损失和工期延误，由承包人负责赔偿。</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（4）承包人违反第8款〔材料与设备〕的约定，未经批准，私自将已按照合同约定进入施工现场的材料或设备撤离施工现场的，向发包人支付撤离施工现场材料或设备价值双倍的违约金。</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（5）承包人未能按施工进度计划及时完成计划工作，造成工期延误的：按照专用合同条款7.5.2条执行。</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量保证金中双倍扣除，超支部分由承包人承担。保修期内因工程质量问题给发包人或他人造成财产损失和人身伤害的，由承包人承担一切责任。</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（7）承包人明确表示或者以其行为表明不履行合同主要义务的：除本合同另有约定外，发包人有权单方解除本合同并不再对承包人已完工程量进行结算，承包人应承担因此造成的一切损失。</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8）承包人未能按规定的时间办理相关手续、缴纳相关费用，影响办理施工许可证：视为承包人放弃本次中标资格，发包人有权解除合同，承包人应当支付合同总金额20%的违约金，发包人有权从承包人履约保证金中扣除违约金。</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9）承包人没有合理的原因而未能按期开工：每延迟一天承包人向发包人支付违约金贰万元，延迟超过10天的，发包人有权单方解除合同。并向承包人主张给发包人造成的其他经济损失、发包人找第三方进行施工的费用、为维权支出的诉讼费、律师费、公证费、鉴定费、保全费及保全担保费等费用，上述费用发包人有权直接从结算工程价款或质量保证金中扣除。</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10）承包人无正当理由停工:若承包人施工期间无正当理由停工48小时或工期延误超过五天，发包人有权将承包人未完成工作量全部或部分发包给其他承包人进行施工，发包人与其它承包人的结算价款直接从承包人结算总价中扣除，不足部分仍由承包人承担，且承包人对此表示同意。由此造成的一切损失由承包人承担。</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11）承包人拒绝或不遵照发包人或监理工程师书面要求整改、更换或拆除有缺陷的工程、不合适的材料、设备或物资的，或执行（整改）不力的：承包人须向发包人支付该有缺陷的工程、不合适的材料、设备或物资造价的双倍违约金；该违约金的支付并不免除承包人整改、更换工拆除责任及因此缺陷给发包人造成损失的赔偿责任。</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12）承包人被发现有出卖资质、非法挂靠行为的：承包人愿意无条件接受被取消中标（承包）资格、投标保证金不予退还、履约保证金不予退还、合同解除及清除出场，一切损失自行承担。发包人有权单方解除施工合同，清退施工人员，承包人按合同总价的20%向发包人支付违约金，承包人必须在收到发包人通知之日起10日内退场，并且不得提出任何对发包人不利的要求。</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（13）承包人未能按照合同约定履行其他义务的：除本合同另有约定外，发包人有权单方解除本合同并不再对承包人已完工程量进行结算，承包人应承担因此造成的一切损失。</w:t>
      </w:r>
      <w:r/>
    </w:p>
    <w:p>
      <w:pPr>
        <w:ind w:firstLine="420"/>
        <w:jc w:val="both"/>
        <w:spacing w:line="360" w:lineRule="auto"/>
        <w:widowControl w:val="off"/>
        <w:rPr>
          <w:rFonts w:hint="eastAsia" w:hAnsi="宋体" w:cs="宋体"/>
          <w:b/>
          <w:color w:val="000000"/>
          <w:sz w:val="21"/>
          <w:szCs w:val="21"/>
          <w:u w:val="single"/>
        </w:rPr>
      </w:pPr>
      <w:r>
        <w:rPr>
          <w:rFonts w:hint="eastAsia" w:hAnsi="宋体" w:cs="宋体"/>
          <w:color w:val="000000"/>
          <w:sz w:val="21"/>
          <w:szCs w:val="21"/>
          <w:u w:val="single"/>
        </w:rPr>
        <w:t xml:space="preserve">（14）承包人必须保证农民工工资及时发放到位，不得截留和拖欠：若发包人发现一次承包人因农民工工资未及时发放而造成矛盾，发包人有权扣除承包人应得工程款而直接用于发放，并扣承包人拖欠发放额的20％作为违约金。</w:t>
      </w:r>
      <w:r>
        <w:rPr>
          <w:rFonts w:hint="eastAsia" w:ascii="宋体" w:hAnsi="宋体" w:cs="宋体"/>
          <w:b/>
          <w:color w:val="000000"/>
          <w:sz w:val="21"/>
          <w:szCs w:val="21"/>
          <w:u w:val="single"/>
        </w:rPr>
        <w:t xml:space="preserve">发生农民工群访事件的（2人以上），每发生一次有权要求承包人支付贰万元违约金，发包人有权从承包人的工程款中直接扣除违约金。</w:t>
      </w:r>
      <w:r/>
    </w:p>
    <w:p>
      <w:pPr>
        <w:ind w:firstLine="422"/>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承包人发生除本项第（7）项约定以外的其他违约情况时，监理人可向承包人发出整改通知，要求其在指定的期限内改正。若不能按期改正，按以上约定执行。以上违约已明确责任，但短时间内无法量化违约金的，按实际经济损失赔偿。</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16.2.3 因承包人违约解除合同</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关于承包人违约解除合同的特别约定：</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合同解除后，承包人应保持场地现状，并在合同解除后十日内，配合发包人完成现场材料、设备、临时工程、承包人文件的清点工作，妥善做好已完工程和与工程有关的已购材料、工程设备、工程文件的保护和移交工作。发包人继续使用承包人材料、设备的，应向承包人支付使用费，并在工程款中一并结算。</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（2）承包人人员在发包人指定的时间前无条件退场。</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（3）如发包人认为有必要由承包人的</w:t>
      </w:r>
      <w:r>
        <w:rPr>
          <w:rFonts w:hint="eastAsia" w:ascii="宋体" w:hAnsi="宋体" w:cs="宋体"/>
          <w:b/>
          <w:color w:val="000000" w:themeColor="text1"/>
          <w:sz w:val="21"/>
          <w:szCs w:val="21"/>
          <w:u w:val="single"/>
          <w14:textFill>
            <w14:solidFill>
              <w14:schemeClr w14:val="tx1"/>
            </w14:solidFill>
          </w14:textFill>
        </w:rPr>
        <w:t xml:space="preserve">分包</w:t>
      </w:r>
      <w:r>
        <w:rPr>
          <w:rFonts w:hint="eastAsia" w:ascii="宋体" w:hAnsi="宋体" w:cs="宋体"/>
          <w:bCs/>
          <w:color w:val="000000" w:themeColor="text1"/>
          <w:sz w:val="21"/>
          <w:szCs w:val="21"/>
          <w:u w:val="single"/>
          <w14:textFill>
            <w14:solidFill>
              <w14:schemeClr w14:val="tx1"/>
            </w14:solidFill>
          </w14:textFill>
        </w:rPr>
        <w:t xml:space="preserve">人继续施工的，承包人应无条件配合将分包</w:t>
      </w:r>
      <w:r>
        <w:rPr>
          <w:rFonts w:hint="eastAsia" w:ascii="宋体" w:hAnsi="宋体" w:cs="宋体"/>
          <w:bCs/>
          <w:color w:val="000000"/>
          <w:sz w:val="21"/>
          <w:szCs w:val="21"/>
          <w:u w:val="single"/>
        </w:rPr>
        <w:t xml:space="preserve">合同中承包人</w:t>
      </w:r>
      <w:r>
        <w:rPr>
          <w:rFonts w:hint="eastAsia" w:ascii="宋体" w:hAnsi="宋体" w:cs="宋体"/>
          <w:bCs/>
          <w:sz w:val="21"/>
          <w:szCs w:val="21"/>
          <w:u w:val="single"/>
        </w:rPr>
        <w:t xml:space="preserve">对</w:t>
      </w:r>
      <w:r>
        <w:rPr>
          <w:rFonts w:hint="eastAsia" w:ascii="宋体" w:hAnsi="宋体" w:cs="宋体"/>
          <w:b/>
          <w:sz w:val="21"/>
          <w:szCs w:val="21"/>
          <w:u w:val="single"/>
        </w:rPr>
        <w:t xml:space="preserve">分包人</w:t>
      </w:r>
      <w:r>
        <w:rPr>
          <w:rFonts w:hint="eastAsia" w:ascii="宋体" w:hAnsi="宋体" w:cs="宋体"/>
          <w:bCs/>
          <w:sz w:val="21"/>
          <w:szCs w:val="21"/>
          <w:u w:val="single"/>
        </w:rPr>
        <w:t xml:space="preserve">的权利义务</w:t>
      </w:r>
      <w:r>
        <w:rPr>
          <w:rFonts w:hint="eastAsia" w:ascii="宋体" w:hAnsi="宋体" w:cs="宋体"/>
          <w:bCs/>
          <w:color w:val="000000"/>
          <w:sz w:val="21"/>
          <w:szCs w:val="21"/>
          <w:u w:val="single"/>
        </w:rPr>
        <w:t xml:space="preserve">转让给发包人或发包人指定的第三方。</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（4）由承包人或以其名义编制的其他文件的费用继续由承包人承担。</w:t>
      </w:r>
      <w:r/>
    </w:p>
    <w:p>
      <w:pPr>
        <w:ind w:firstLine="420"/>
        <w:jc w:val="both"/>
        <w:spacing w:before="120"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16.2.4 因承包人违约解除合同后的处理</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将通用条款第16.2.4条修改为：</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发包人因承包人违约解除合同的，承包人应在解除合同后10日参照通用条款第13.2条与专用条款第13.2条就已完工部分提出竣工报告并附上验收所需的全部材料。对工程已完工部分的验收参照通用条款第13.2条与专用条款第13.2条执行。</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（2）对工程已完工且验收合格部分，承包人应参照本合同约定办理竣工结算、承担缺陷责任与保修义务。</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3）以下应由承包人支付发包人的各项损失和费用，列入承包人结算申请中一并审核：①合同解除后，承包人应支付的违约金；②合同解除后，因解除合同给发包人造成的损失。以上各项损失和费用经结算审核后在发包人最终应付工程款总额中扣除。</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（4）结算审核后，相关款项的支付按照本合同竣工结算审核后关于款项支付的相关约定执行。</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（5）合同解除后，承包人应按照发包人要求和监理人的指示完成现场的清理和撤离。</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6）因承包人违约解除合同情形下，需待发包人找到新的承包人且办理完毕相关手续后才能最终确定发包人实际损失，因此在此情形下，应至少等发包人找到新的承包人且办理完毕相关手续后发包人才可能向承包人支付工程款，此约定优先于本合同中其他涉及付款的约定。</w:t>
      </w:r>
      <w:r/>
    </w:p>
    <w:p>
      <w:pPr>
        <w:ind w:firstLine="420"/>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（7）因承包人违约解除合同的，发包人有权暂停对承包人的付款，查清各项付款和已扣款项。</w:t>
      </w:r>
      <w:r/>
    </w:p>
    <w:p>
      <w:pPr>
        <w:jc w:val="both"/>
        <w:keepLines/>
        <w:keepNext/>
        <w:spacing w:before="120" w:after="120" w:line="360" w:lineRule="auto"/>
        <w:widowControl w:val="off"/>
        <w:rPr>
          <w:rFonts w:hint="eastAsia" w:ascii="宋体" w:hAnsi="宋体" w:cs="宋体"/>
          <w:bCs/>
          <w:color w:val="000000"/>
          <w:sz w:val="21"/>
          <w:szCs w:val="21"/>
        </w:rPr>
      </w:pPr>
      <w:r/>
      <w:bookmarkStart w:id="565" w:name="_Toc351203649"/>
      <w:r>
        <w:rPr>
          <w:rFonts w:hint="eastAsia" w:ascii="宋体" w:hAnsi="宋体" w:cs="宋体"/>
          <w:bCs/>
          <w:color w:val="000000"/>
          <w:sz w:val="21"/>
          <w:szCs w:val="21"/>
        </w:rPr>
        <w:t xml:space="preserve">17. 不可抗力</w:t>
      </w:r>
      <w:bookmarkEnd w:id="558"/>
      <w:r/>
      <w:bookmarkEnd w:id="565"/>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17.1 不可抗力的确认</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除通用合同条款约定的不可抗力事件之外，视为不可抗力的其他情形：</w:t>
      </w:r>
      <w:r>
        <w:rPr>
          <w:rFonts w:hint="eastAsia" w:ascii="宋体" w:hAnsi="宋体" w:cs="宋体"/>
          <w:bCs/>
          <w:color w:val="000000"/>
          <w:sz w:val="21"/>
          <w:szCs w:val="21"/>
          <w:u w:val="single"/>
        </w:rPr>
        <w:t xml:space="preserve">战争、动乱、空中飞行物体坠落以及洪水、地震、重大疫情等导致承包人非自愿停止施工的情形。</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17.3 不可抗力后果的承担</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17.3.2 不可抗力导致的人员伤亡和财产损失按照通用条款第17.3.2条执行，但除此之外，发包人只能顺延因不可抗力所耽误的工期，不承担任何费用（包括但不限于承包人在停工期间按照发包人要求照管、清理和修复工程的费用，承包人停工费用等）。</w:t>
      </w:r>
      <w:r/>
    </w:p>
    <w:p>
      <w:pPr>
        <w:ind w:firstLine="420"/>
        <w:jc w:val="both"/>
        <w:spacing w:after="120" w:line="360" w:lineRule="auto"/>
        <w:widowControl w:val="off"/>
        <w:rPr>
          <w:rFonts w:hint="eastAsia" w:ascii="宋体" w:hAnsi="宋体" w:cs="宋体"/>
          <w:bCs/>
          <w:color w:val="000000"/>
          <w:sz w:val="21"/>
          <w:szCs w:val="21"/>
        </w:rPr>
      </w:pPr>
      <w:r/>
      <w:bookmarkStart w:id="566" w:name="_Toc95940120"/>
      <w:r/>
      <w:bookmarkStart w:id="567" w:name="_Toc101795353"/>
      <w:r>
        <w:rPr>
          <w:rFonts w:hint="eastAsia" w:ascii="宋体" w:hAnsi="宋体" w:cs="宋体"/>
          <w:bCs/>
          <w:color w:val="000000"/>
          <w:sz w:val="21"/>
          <w:szCs w:val="21"/>
        </w:rPr>
        <w:t xml:space="preserve">17.4 因不可抗力解除合同</w:t>
      </w:r>
      <w:bookmarkEnd w:id="566"/>
      <w:r/>
      <w:bookmarkEnd w:id="567"/>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将通用条款第17.4条修改为：</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因不可抗力导致合同无法履行连续超过60天或累计超过180天的，发包人和承包人均有权解除合同。解除合同后：</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（1）承包人应在解除合同后10日参照通用条款第13.2条与专用条款第13.2条就已完工部分提出竣工报告并附上验收所需的全部材料。对工程已完工部分的验收参照通用条款第13.2条与专用条款第13.2条执行。</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（2）对工程已完工且验收合格部分，承包人应参照本合同约定办理竣工结算、承担缺陷责任与保修义务。</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（3）结算审核后，相关款项的支付按照本合同竣工结算审核后关于款项支付的相关约定执行。</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（4）合同当事人未能就解除合同后的结清达成一致的，按照第20条〔争议解决〕的约定处理。</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（5）承包人应妥善做好已完工程和与工程有关的已购材料、工程设备的保护和移交工作，并及时将施工设备和人员撤出施工现场，否则发包人有权拒付工程款。发包人应为承包人撤出提供必要条件。</w:t>
      </w:r>
      <w:r/>
    </w:p>
    <w:p>
      <w:pPr>
        <w:jc w:val="both"/>
        <w:keepLines/>
        <w:keepNext/>
        <w:spacing w:before="120" w:after="120" w:line="360" w:lineRule="auto"/>
        <w:widowControl w:val="off"/>
        <w:rPr>
          <w:rFonts w:hint="eastAsia" w:ascii="宋体" w:hAnsi="宋体" w:cs="宋体"/>
          <w:bCs/>
          <w:color w:val="000000"/>
          <w:sz w:val="21"/>
          <w:szCs w:val="21"/>
        </w:rPr>
      </w:pPr>
      <w:r/>
      <w:bookmarkStart w:id="568" w:name="_Toc351203650"/>
      <w:r>
        <w:rPr>
          <w:rFonts w:hint="eastAsia" w:ascii="宋体" w:hAnsi="宋体" w:cs="宋体"/>
          <w:bCs/>
          <w:color w:val="000000"/>
          <w:sz w:val="21"/>
          <w:szCs w:val="21"/>
        </w:rPr>
        <w:t xml:space="preserve">18. 保险</w:t>
      </w:r>
      <w:bookmarkEnd w:id="568"/>
      <w:r/>
      <w:bookmarkEnd w:id="559"/>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18.1 工程保险</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关于工程保险的特别约定：</w:t>
      </w:r>
      <w:r>
        <w:rPr>
          <w:rFonts w:hint="eastAsia" w:ascii="宋体" w:hAnsi="宋体" w:cs="宋体"/>
          <w:bCs/>
          <w:color w:val="000000"/>
          <w:sz w:val="21"/>
          <w:szCs w:val="21"/>
          <w:u w:val="single"/>
        </w:rPr>
        <w:t xml:space="preserve">。</w:t>
      </w:r>
      <w:r/>
    </w:p>
    <w:p>
      <w:pPr>
        <w:ind w:firstLine="420"/>
        <w:jc w:val="both"/>
        <w:spacing w:after="120" w:line="360" w:lineRule="auto"/>
        <w:widowControl w:val="off"/>
        <w:rPr>
          <w:rFonts w:hint="eastAsia" w:ascii="宋体" w:hAnsi="宋体" w:cs="宋体"/>
          <w:bCs/>
          <w:color w:val="000000"/>
          <w:sz w:val="21"/>
          <w:szCs w:val="21"/>
        </w:rPr>
      </w:pPr>
      <w:r/>
      <w:bookmarkStart w:id="569" w:name="_Toc95940121"/>
      <w:r/>
      <w:bookmarkStart w:id="570" w:name="_Toc101795354"/>
      <w:r>
        <w:rPr>
          <w:rFonts w:hint="eastAsia" w:ascii="宋体" w:hAnsi="宋体" w:cs="宋体"/>
          <w:bCs/>
          <w:color w:val="000000"/>
          <w:sz w:val="21"/>
          <w:szCs w:val="21"/>
        </w:rPr>
        <w:t xml:space="preserve">18.3 其他保险</w:t>
      </w:r>
      <w:bookmarkEnd w:id="569"/>
      <w:r/>
      <w:bookmarkEnd w:id="570"/>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关于其他保险的约定：</w:t>
      </w:r>
      <w:r>
        <w:rPr>
          <w:rFonts w:hint="eastAsia" w:ascii="宋体" w:hAnsi="宋体" w:cs="宋体"/>
          <w:b/>
          <w:color w:val="000000"/>
          <w:sz w:val="21"/>
          <w:szCs w:val="21"/>
          <w:u w:val="single"/>
        </w:rPr>
        <w:fldChar w:fldCharType="begin"/>
      </w:r>
      <w:r>
        <w:rPr>
          <w:rFonts w:hint="eastAsia" w:ascii="宋体" w:hAnsi="宋体" w:cs="宋体"/>
          <w:b/>
          <w:color w:val="000000"/>
          <w:sz w:val="21"/>
          <w:szCs w:val="21"/>
          <w:u w:val="single"/>
        </w:rPr>
        <w:instrText xml:space="preserve"> AUTOTEXT  5758 \* MERGEFORMAT </w:instrText>
      </w:r>
      <w:r>
        <w:rPr>
          <w:rFonts w:hint="eastAsia" w:ascii="宋体" w:hAnsi="宋体" w:cs="宋体"/>
          <w:b/>
          <w:color w:val="000000"/>
          <w:sz w:val="21"/>
          <w:szCs w:val="21"/>
          <w:u w:val="single"/>
        </w:rPr>
        <w:fldChar w:fldCharType="separate"/>
      </w:r>
      <w:r>
        <w:rPr>
          <w:rFonts w:hint="eastAsia" w:ascii="宋体" w:hAnsi="宋体" w:cs="宋体"/>
          <w:b/>
          <w:color w:val="000000"/>
          <w:sz w:val="21"/>
          <w:szCs w:val="21"/>
          <w:u w:val="single"/>
        </w:rPr>
        <w:t xml:space="preserve">承包人必须按国家相关规定为从事作业的职工办理意外伤害保险、第三方责任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承包人自行投保，合同价格计取方法不变。</w:t>
      </w:r>
      <w:r>
        <w:rPr>
          <w:rFonts w:hint="eastAsia" w:ascii="宋体" w:hAnsi="宋体" w:cs="宋体"/>
          <w:b/>
          <w:color w:val="000000"/>
          <w:sz w:val="21"/>
          <w:szCs w:val="21"/>
          <w:u w:val="single"/>
        </w:rPr>
        <w:fldChar w:fldCharType="end"/>
      </w:r>
      <w:r>
        <w:rPr>
          <w:rFonts w:hint="eastAsia" w:ascii="宋体" w:hAnsi="宋体" w:cs="宋体"/>
          <w:b/>
          <w:color w:val="000000"/>
          <w:sz w:val="21"/>
          <w:szCs w:val="21"/>
          <w:u w:val="single"/>
        </w:rPr>
        <w:t xml:space="preserve">一切事故均与发包人无关，若事故造成发包人损失的，承包人应当赔偿。</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承包人是否应为其施工设备等办理财产保险：</w:t>
      </w:r>
      <w:r>
        <w:rPr>
          <w:rFonts w:hint="eastAsia" w:ascii="宋体" w:hAnsi="宋体" w:cs="宋体"/>
          <w:bCs/>
          <w:color w:val="000000"/>
          <w:sz w:val="21"/>
          <w:szCs w:val="21"/>
          <w:u w:val="single"/>
        </w:rPr>
        <w:t xml:space="preserve">承包人为其施工设备等办理财产保险</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18.6 未按约定投保的补救</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删除通用条款第18.6.1条。</w:t>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18.7 通知义务</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关于变更保险合同时的通知义务的约定：</w:t>
      </w:r>
      <w:r>
        <w:rPr>
          <w:rFonts w:hint="eastAsia" w:ascii="宋体" w:hAnsi="宋体" w:cs="宋体"/>
          <w:bCs/>
          <w:color w:val="000000"/>
          <w:sz w:val="21"/>
          <w:szCs w:val="21"/>
          <w:u w:val="single"/>
        </w:rPr>
        <w:t xml:space="preserve">变更前应事先征得对方同意并通知监理人</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19. 索赔</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19.1 承包人的索赔</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将通用条款第19.1条第（1）项修改为：</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除本合同或双方另有约定外，承包人应在知道或应当知道索赔事件发生后3天内，向监理人和发包人同时递交索赔意向通知书，并说明发生索赔事件的事由；承包人未在前述3天内发出索赔意向通知书的或只向监理人发出的，丧失要求追加付款和（或）延长工期的权利。</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19.2 对承包人索赔的处理</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删除通用条款第19.2条第（2）项中“发包人逾期答复的，则视为认可承包人的索赔要求。”</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将通用条款第19.2条第（3）项修改为：承包人接受索赔处理结果的，索赔款项放在工程竣工验收结算后一并按照工程款的支付方式支付；承包人不接受索赔处理结果的，按照第20条〔争议解决〕约定处理。</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本合同或双方对承包人索赔的处理另有约定的，按约定处理。没有约定的情形下按通用条款19.2条及本条处理。</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19.3 发包人的索赔</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将通用条款第19.3条修改为：</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根据合同约定，发包人认为有权得到赔付金额和（或）延长缺陷责任期的，监理人或发包人应向承包人发出通知并附有详细的证明。</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发包人应在知道或应当知道索赔事件发生后28天内通过监理人向承包人提出索赔意向通知书。发包人应在发出索赔意向通知书后28天内，通过监理人向承包人正式递交索赔报告。</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对发包人或监理人递交的索赔意向通知书或索赔报告，承包人应当签收。如承包人拒绝签收的，凭监理人确认以及索赔意向通知书或索赔报告的邮寄凭证，视为承包人已收到索赔意向通知书或索赔报告。</w:t>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u w:val="single"/>
        </w:rPr>
        <w:t xml:space="preserve">索赔报告不作为发包人索赔的必要条件，如索赔意向通知书已可以反映索赔原因与索赔具体要求的，承包人应参照通用条款19.4条与专用条款19.4条处理。</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jc w:val="both"/>
        <w:keepLines/>
        <w:keepNext/>
        <w:spacing w:before="120" w:after="120" w:line="360" w:lineRule="auto"/>
        <w:widowControl w:val="off"/>
        <w:rPr>
          <w:rFonts w:hint="eastAsia" w:ascii="宋体" w:hAnsi="宋体" w:cs="宋体"/>
          <w:bCs/>
          <w:color w:val="000000"/>
          <w:sz w:val="21"/>
          <w:szCs w:val="21"/>
        </w:rPr>
      </w:pPr>
      <w:r/>
      <w:bookmarkStart w:id="571" w:name="_Toc351203651"/>
      <w:r>
        <w:rPr>
          <w:rFonts w:hint="eastAsia" w:ascii="宋体" w:hAnsi="宋体" w:cs="宋体"/>
          <w:bCs/>
          <w:color w:val="000000"/>
          <w:sz w:val="21"/>
          <w:szCs w:val="21"/>
        </w:rPr>
        <w:t xml:space="preserve">20. 争议解决</w:t>
      </w:r>
      <w:bookmarkEnd w:id="571"/>
      <w:r/>
      <w:bookmarkEnd w:id="541"/>
      <w:r/>
      <w:bookmarkEnd w:id="542"/>
      <w:r/>
      <w:r/>
    </w:p>
    <w:p>
      <w:pPr>
        <w:ind w:firstLine="420"/>
        <w:jc w:val="both"/>
        <w:spacing w:after="120" w:line="360" w:lineRule="auto"/>
        <w:widowControl w:val="off"/>
        <w:rPr>
          <w:rFonts w:hint="eastAsia" w:ascii="宋体" w:hAnsi="宋体" w:cs="宋体"/>
          <w:bCs/>
          <w:color w:val="000000"/>
          <w:sz w:val="21"/>
          <w:szCs w:val="21"/>
        </w:rPr>
      </w:pPr>
      <w:r/>
      <w:bookmarkStart w:id="572" w:name="_Toc95940122"/>
      <w:r/>
      <w:bookmarkStart w:id="573" w:name="_Toc101795355"/>
      <w:r>
        <w:rPr>
          <w:rFonts w:hint="eastAsia" w:ascii="宋体" w:hAnsi="宋体" w:cs="宋体"/>
          <w:bCs/>
          <w:color w:val="000000"/>
          <w:sz w:val="21"/>
          <w:szCs w:val="21"/>
        </w:rPr>
        <w:t xml:space="preserve">20.3 争</w:t>
      </w:r>
      <w:bookmarkEnd w:id="543"/>
      <w:r>
        <w:rPr>
          <w:rFonts w:hint="eastAsia" w:ascii="宋体" w:hAnsi="宋体" w:cs="宋体"/>
          <w:bCs/>
          <w:color w:val="000000"/>
          <w:sz w:val="21"/>
          <w:szCs w:val="21"/>
        </w:rPr>
        <w:t xml:space="preserve">议评审</w:t>
      </w:r>
      <w:bookmarkEnd w:id="572"/>
      <w:r/>
      <w:bookmarkEnd w:id="573"/>
      <w:r/>
      <w:r/>
    </w:p>
    <w:p>
      <w:pPr>
        <w:ind w:left="149" w:firstLine="31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合同当事人是否同意将工程争议提交争议评审小组决定：</w:t>
      </w:r>
      <w:r>
        <w:rPr>
          <w:rFonts w:hint="eastAsia" w:ascii="宋体" w:hAnsi="宋体" w:cs="宋体"/>
          <w:bCs/>
          <w:color w:val="000000"/>
          <w:sz w:val="21"/>
          <w:szCs w:val="21"/>
          <w:u w:val="single"/>
        </w:rPr>
        <w:t xml:space="preserve">不同意</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bookmarkStart w:id="574" w:name="_Toc101795356"/>
      <w:r/>
      <w:bookmarkStart w:id="575" w:name="_Toc95940123"/>
      <w:r>
        <w:rPr>
          <w:rFonts w:hint="eastAsia" w:ascii="宋体" w:hAnsi="宋体" w:cs="宋体"/>
          <w:bCs/>
          <w:color w:val="000000"/>
          <w:sz w:val="21"/>
          <w:szCs w:val="21"/>
        </w:rPr>
        <w:t xml:space="preserve">20.3.1 争议评审小组的确定</w:t>
      </w:r>
      <w:bookmarkEnd w:id="574"/>
      <w:r/>
      <w:bookmarkEnd w:id="575"/>
      <w:r/>
      <w:r/>
    </w:p>
    <w:p>
      <w:pPr>
        <w:ind w:firstLine="420"/>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争议评审小组成员的确定：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选定争议评审员的期限：</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争议评审小组成员的报酬承担方式：</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其他事项的约定：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spacing w:line="360" w:lineRule="auto"/>
        <w:widowControl w:val="off"/>
        <w:rPr>
          <w:rFonts w:hint="eastAsia" w:ascii="宋体" w:hAnsi="宋体" w:cs="宋体"/>
          <w:bCs/>
          <w:color w:val="000000"/>
          <w:sz w:val="21"/>
          <w:szCs w:val="21"/>
        </w:rPr>
      </w:pPr>
      <w:r/>
      <w:bookmarkStart w:id="576" w:name="_Toc95940124"/>
      <w:r/>
      <w:bookmarkStart w:id="577" w:name="_Toc101795357"/>
      <w:r>
        <w:rPr>
          <w:rFonts w:hint="eastAsia" w:ascii="宋体" w:hAnsi="宋体" w:cs="宋体"/>
          <w:bCs/>
          <w:color w:val="000000"/>
          <w:sz w:val="21"/>
          <w:szCs w:val="21"/>
        </w:rPr>
        <w:t xml:space="preserve">20.3.2 争议评审小组的决定</w:t>
      </w:r>
      <w:bookmarkEnd w:id="576"/>
      <w:r/>
      <w:bookmarkEnd w:id="577"/>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合同当事人关于本项的约定：</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w:t>
      </w:r>
      <w:r/>
    </w:p>
    <w:p>
      <w:pPr>
        <w:ind w:firstLine="420"/>
        <w:jc w:val="both"/>
        <w:spacing w:after="120" w:line="360" w:lineRule="auto"/>
        <w:widowControl w:val="off"/>
        <w:rPr>
          <w:rFonts w:hint="eastAsia" w:ascii="宋体" w:hAnsi="宋体" w:cs="宋体"/>
          <w:bCs/>
          <w:color w:val="000000"/>
          <w:sz w:val="21"/>
          <w:szCs w:val="21"/>
        </w:rPr>
      </w:pPr>
      <w:r/>
      <w:bookmarkStart w:id="578" w:name="_Toc95940125"/>
      <w:r/>
      <w:bookmarkStart w:id="579" w:name="_Toc101795358"/>
      <w:r>
        <w:rPr>
          <w:rFonts w:hint="eastAsia" w:ascii="宋体" w:hAnsi="宋体" w:cs="宋体"/>
          <w:bCs/>
          <w:color w:val="000000"/>
          <w:sz w:val="21"/>
          <w:szCs w:val="21"/>
        </w:rPr>
        <w:t xml:space="preserve">20.4仲裁或诉讼</w:t>
      </w:r>
      <w:bookmarkEnd w:id="544"/>
      <w:r/>
      <w:bookmarkEnd w:id="578"/>
      <w:r/>
      <w:bookmarkEnd w:id="579"/>
      <w:r/>
      <w:r/>
    </w:p>
    <w:p>
      <w:pPr>
        <w:ind w:firstLine="420"/>
        <w:jc w:val="both"/>
        <w:spacing w:after="12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因合同及合同有关事项发生的争议，按下列第</w:t>
      </w:r>
      <w:r>
        <w:rPr>
          <w:rFonts w:hint="eastAsia" w:ascii="宋体" w:hAnsi="宋体" w:cs="宋体"/>
          <w:bCs/>
          <w:color w:val="000000"/>
          <w:sz w:val="21"/>
          <w:szCs w:val="21"/>
          <w:u w:val="single"/>
        </w:rPr>
        <w:t xml:space="preserve">（2）</w:t>
      </w:r>
      <w:r>
        <w:rPr>
          <w:rFonts w:hint="eastAsia" w:ascii="宋体" w:hAnsi="宋体" w:cs="宋体"/>
          <w:bCs/>
          <w:color w:val="000000"/>
          <w:sz w:val="21"/>
          <w:szCs w:val="21"/>
        </w:rPr>
        <w:t xml:space="preserve">种方式解决：</w:t>
      </w:r>
      <w:r/>
    </w:p>
    <w:p>
      <w:pPr>
        <w:ind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（1）向</w:t>
      </w:r>
      <w:r>
        <w:rPr>
          <w:rFonts w:hint="eastAsia" w:ascii="宋体" w:hAnsi="宋体" w:cs="宋体"/>
          <w:bCs/>
          <w:color w:val="000000"/>
          <w:sz w:val="21"/>
          <w:szCs w:val="21"/>
          <w:u w:val="single"/>
        </w:rPr>
        <w:t xml:space="preserve">/</w:t>
      </w:r>
      <w:r>
        <w:rPr>
          <w:rFonts w:hint="eastAsia" w:ascii="宋体" w:hAnsi="宋体" w:cs="宋体"/>
          <w:bCs/>
          <w:color w:val="000000"/>
          <w:sz w:val="21"/>
          <w:szCs w:val="21"/>
        </w:rPr>
        <w:t xml:space="preserve">仲裁委员会申请仲裁；</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（2）向</w:t>
      </w:r>
      <w:r>
        <w:rPr>
          <w:rFonts w:hint="eastAsia" w:ascii="宋体" w:hAnsi="宋体" w:cs="宋体"/>
          <w:bCs/>
          <w:color w:val="000000"/>
          <w:sz w:val="21"/>
          <w:szCs w:val="21"/>
          <w:u w:val="single"/>
        </w:rPr>
        <w:t xml:space="preserve">工程所在地由管辖权</w:t>
      </w:r>
      <w:r>
        <w:rPr>
          <w:rFonts w:hint="eastAsia" w:ascii="宋体" w:hAnsi="宋体" w:cs="宋体"/>
          <w:bCs/>
          <w:color w:val="000000"/>
          <w:sz w:val="21"/>
          <w:szCs w:val="21"/>
        </w:rPr>
        <w:t xml:space="preserve">人民法院起诉。</w:t>
      </w:r>
      <w:bookmarkEnd w:id="545"/>
      <w:r/>
      <w:bookmarkEnd w:id="546"/>
      <w:r/>
      <w:bookmarkEnd w:id="547"/>
      <w:r/>
      <w:bookmarkEnd w:id="548"/>
      <w:r/>
      <w:bookmarkEnd w:id="549"/>
      <w:r/>
      <w:bookmarkEnd w:id="550"/>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21、补充条款：</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21.1双方同意，本工程由发包人委托有资质的审计单位对工程结算进行全面审计，以审计结果作为双方的结算依据。承包人递交结算资料后，发包人未在期限内回复的，不能视为以承包人送审价作为结算价。</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21.2承包人应认真编制竣工结算报告，不得虚报、多报、重复报，高估冒算。工程结算（包括现场签证）审减额不超过5%(含)时，审计费用由发包人支付；审减额超过5%以上时，超过部分的审计费用由承包人支付，并在结算价款中直接扣除。</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21.3本工程报价浮动率c＝（1-中标价/招标控制价）×100%（中标价、招标控制价须扣除暂估价、甲供材料（若有）、暂列金额及相应的规费税金），工程结算时需下浮的项目按此浮动率同比下浮。</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21.5施工过程中，承包人如违反发包人或监理人现场管理制度和规定，承包人须向发包人支付违约金，发包人有权从承包人的工程款中直接扣除。</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21.6如承包人未按设计图纸、国家规范及合同要求施工，发包人可勒令承包人暂停施工，待承包人整改完毕并报经监理人、发包人验收同意后方可复工，由此造成的损失由承包人负责。</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21.7如承包人拒绝执行监理人、发包人的合理指令，发包人有权另行委托第三方执行指令，并视情节轻重，承包人须向发包人承担贰万元/次的违约金，且执行指令的费用由承包人支付；若承包人拒绝支付违约金，则发包人有权从承包人工程款中扣除违约金。如因发包人指令错误造成的损失费用则由发包人承担。</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21.8承包人项目经理必须参加每周例会、专题会议和发包人组织召开的需承包人参加的有关会议，因故不能参加的应提前24小时向发包人提出申请，并在获得发包人批准后方可缺席，否则发包人有权按照合同专用条款3.2条中项目经理未经批准、擅自离开施工现场的情形承担违约责任，发包人有权从承包人的工程款中直接扣除违约金。</w:t>
      </w:r>
      <w:r/>
    </w:p>
    <w:p>
      <w:pPr>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    21.9发包人和监理人有权审核、优化承包人的施工方案和进度计划，承包人必须接受发包人或监理人对施工方案、施工进度的优化或替换方案。承包人的合同价中已包含此项风险费用，承包人无权因此要求任何工期延长或费用上的补偿。</w:t>
      </w:r>
      <w:r/>
    </w:p>
    <w:p>
      <w:pPr>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    21.10承包人如对合同约定的或已由监理人、发包人审核确认的施工方案进行重大调整时，承包人必须将调整的原因及替代方案事先报监理人和发包人同意后方可实施，否则，发包人有权追究承包人的违约责任。</w:t>
      </w:r>
      <w:r/>
    </w:p>
    <w:p>
      <w:pPr>
        <w:ind w:firstLine="422"/>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21.11承包人确认已自行完成工地现场踏勘，充分了解工地位置情况，道路、储存空间、装卸限制、材料运输通道和工具，以及任何其它足以影响合同价款的情况，任何忽视或误解工地情况而导致的索赔及工期延长申请将由承包人自行承担相应的责任和损失。</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21.12承包人在施工过程中必须收集齐全所有隐蔽项目影像视频资料以供后期审计使用，在送审结算资料必须一并提交。所有签证资料必须附有详细影像彩色照片，所摄照片必须有可参照性。如影像资料未能反映签证、清单或招标文件列明的工作内容，审计单位有权在结算时不予认可该项内容。</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21.13发包人在招标文件、合同、物料表或工程量清单中有明确品牌、型号、规格等要求的材料设备，承包人已充分了解并接受相关要求。承包人不得以无法采购、停产等原因或理由</w:t>
      </w:r>
      <w:r>
        <w:rPr>
          <w:rFonts w:hint="eastAsia" w:ascii="宋体" w:hAnsi="宋体" w:cs="宋体"/>
          <w:b/>
          <w:color w:val="000000"/>
          <w:sz w:val="21"/>
          <w:szCs w:val="21"/>
          <w:u w:val="single"/>
        </w:rPr>
        <w:t xml:space="preserve">拒绝执行相关要求。（1）若承包人提供由生产厂商或江苏省级以上代理商出具的书面证明，确认发包人要求的所有（一般不少于3种）品牌、型号或规格的材料设备已全部停产或停止销售，经监理人和发包人书面审批同意，承包人应以不低于招标控制价中原有材料、设备同等价格采购同等档次其它材料、设备。（2）若承包人对发包人要求的主要材料、设备存在其它特殊原因，经证实无法以正常价格采购时，经监理人和发包人书面审批同意，承包人以不低于招标控制价中原有材料、设备同等价格采购同等档次其它材料、设备，承包人更换后的材料、设备需要报发包人确认。</w:t>
      </w:r>
      <w:r/>
    </w:p>
    <w:p>
      <w:pPr>
        <w:ind w:firstLine="420"/>
        <w:jc w:val="both"/>
        <w:spacing w:line="360"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21.14 发包人为本合同维权所支付的一切维权费用，包括但不限于诉讼费、保全担保费、律师费、评估费、鉴定费、审计费等，有权要求承包人承担。</w:t>
      </w:r>
      <w:r/>
    </w:p>
    <w:p>
      <w:pPr>
        <w:jc w:val="center"/>
        <w:spacing w:line="360" w:lineRule="auto"/>
        <w:rPr>
          <w:rFonts w:hint="eastAsia" w:ascii="宋体" w:hAnsi="宋体" w:cs="宋体"/>
          <w:bCs/>
          <w:color w:val="000000"/>
          <w:sz w:val="21"/>
          <w:szCs w:val="21"/>
        </w:rPr>
      </w:pPr>
      <w:r/>
      <w:bookmarkStart w:id="580" w:name="_Toc106276404"/>
      <w:r/>
      <w:bookmarkStart w:id="581" w:name="_Toc256000123"/>
      <w:r/>
      <w:bookmarkStart w:id="582" w:name="_Toc256000275"/>
      <w:r/>
      <w:bookmarkStart w:id="583" w:name="_Toc54862351"/>
      <w:r/>
      <w:bookmarkStart w:id="584" w:name="……专用合同条件附件"/>
      <w:r>
        <w:rPr>
          <w:rFonts w:hint="eastAsia" w:ascii="宋体" w:hAnsi="宋体" w:cs="宋体"/>
          <w:bCs/>
          <w:color w:val="000000"/>
          <w:sz w:val="21"/>
          <w:szCs w:val="21"/>
        </w:rPr>
        <w:t xml:space="preserve">专用合同条款附件</w:t>
      </w:r>
      <w:bookmarkEnd w:id="580"/>
      <w:r/>
      <w:bookmarkEnd w:id="581"/>
      <w:r/>
      <w:bookmarkEnd w:id="582"/>
      <w:r/>
      <w:bookmarkEnd w:id="583"/>
      <w:r/>
      <w:bookmarkEnd w:id="584"/>
      <w:r/>
      <w:r/>
    </w:p>
    <w:p>
      <w:pPr>
        <w:ind w:firstLine="480"/>
        <w:spacing w:after="120"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ind w:firstLine="600"/>
        <w:spacing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附件1：工程质量保修书</w:t>
      </w:r>
      <w:r/>
    </w:p>
    <w:p>
      <w:pPr>
        <w:ind w:firstLine="600"/>
        <w:spacing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附件2：廉政合同</w:t>
      </w:r>
      <w:r/>
    </w:p>
    <w:p>
      <w:pPr>
        <w:ind w:firstLine="600"/>
        <w:spacing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附件3：施工安全责任书</w:t>
      </w:r>
      <w:r/>
    </w:p>
    <w:p>
      <w:pPr>
        <w:ind w:firstLine="600"/>
        <w:spacing w:after="120" w:line="360" w:lineRule="auto"/>
        <w:rPr>
          <w:rFonts w:hint="eastAsia" w:ascii="宋体" w:hAnsi="宋体" w:cs="宋体"/>
          <w:color w:val="000000"/>
          <w:sz w:val="21"/>
          <w:szCs w:val="21"/>
        </w:rPr>
      </w:pPr>
      <w:r>
        <w:rPr>
          <w:rFonts w:hint="eastAsia" w:ascii="宋体" w:hAnsi="宋体" w:cs="宋体"/>
          <w:bCs/>
          <w:color w:val="000000"/>
          <w:sz w:val="21"/>
          <w:szCs w:val="21"/>
        </w:rPr>
        <w:t xml:space="preserve">附件4：</w:t>
      </w:r>
      <w:r>
        <w:rPr>
          <w:rFonts w:hint="eastAsia" w:ascii="宋体" w:hAnsi="宋体" w:cs="宋体"/>
          <w:color w:val="000000"/>
          <w:sz w:val="21"/>
          <w:szCs w:val="21"/>
        </w:rPr>
        <w:t xml:space="preserve">标价的工程量清单报价表</w:t>
      </w:r>
      <w:r/>
    </w:p>
    <w:p>
      <w:pPr>
        <w:ind w:firstLine="600"/>
        <w:spacing w:after="120" w:line="360" w:lineRule="auto"/>
        <w:rPr>
          <w:rFonts w:hint="eastAsia" w:ascii="宋体" w:hAnsi="宋体" w:cs="宋体"/>
          <w:color w:val="000000"/>
          <w:sz w:val="21"/>
          <w:szCs w:val="21"/>
        </w:rPr>
      </w:pPr>
      <w:r>
        <w:rPr>
          <w:rFonts w:hint="eastAsia" w:ascii="宋体" w:hAnsi="宋体" w:cs="宋体"/>
          <w:bCs/>
          <w:color w:val="000000"/>
          <w:sz w:val="21"/>
          <w:szCs w:val="21"/>
        </w:rPr>
        <w:t xml:space="preserve">附件5：</w:t>
      </w:r>
      <w:r>
        <w:rPr>
          <w:rFonts w:hint="eastAsia" w:ascii="宋体" w:hAnsi="宋体" w:cs="宋体"/>
          <w:color w:val="000000"/>
          <w:sz w:val="21"/>
          <w:szCs w:val="21"/>
        </w:rPr>
        <w:t xml:space="preserve">主要材料品牌表</w:t>
      </w:r>
      <w:r/>
    </w:p>
    <w:p>
      <w:pPr>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br w:type="page" w:clear="all"/>
      </w:r>
      <w:r>
        <w:rPr>
          <w:rFonts w:hint="eastAsia" w:ascii="宋体" w:hAnsi="宋体" w:cs="宋体"/>
          <w:bCs/>
          <w:color w:val="000000"/>
          <w:sz w:val="21"/>
          <w:szCs w:val="21"/>
        </w:rPr>
        <w:t xml:space="preserve">附件1：    </w:t>
      </w:r>
      <w:r/>
    </w:p>
    <w:p>
      <w:pPr>
        <w:jc w:val="center"/>
        <w:spacing w:before="156" w:after="156"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工程质量保修书</w:t>
      </w:r>
      <w:r/>
    </w:p>
    <w:p>
      <w:pPr>
        <w:ind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发包人（全称）：</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w:t>
      </w:r>
      <w:r/>
    </w:p>
    <w:p>
      <w:pPr>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承包人（全称）：</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发包人和承包人根据《中华人民共和国建筑法》和《建设工程质量管理条例》，经协商一致就</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（工程全称）签订工程质量保修书。</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一、工程质量保修范围和内容</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承包人在质量保修期内，按照有关法律规定和合同约定，承担工程质量保修责任。</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质量保修范围包括屋面防水工程、有防水要求的卫生间、房间和外墙面的防渗漏，供热与供冷系统，电气管线、给排水管道、设备安装和装修工程，以及双方约定的其他项目。具体保修的内容，双方约定如下：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sz w:val="21"/>
          <w:szCs w:val="21"/>
          <w:u w:val="single"/>
        </w:rPr>
        <w:t xml:space="preserve">承包人承包范围内的所有内容 </w:t>
      </w:r>
      <w:r>
        <w:rPr>
          <w:rFonts w:hint="eastAsia" w:ascii="宋体" w:hAnsi="宋体" w:cs="宋体"/>
          <w:bCs/>
          <w:color w:val="000000"/>
          <w:sz w:val="21"/>
          <w:szCs w:val="21"/>
        </w:rPr>
        <w:t xml:space="preserve">。</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二、质量保修期</w:t>
      </w:r>
      <w:r/>
    </w:p>
    <w:p>
      <w:pPr>
        <w:ind w:left="105" w:right="105"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根据《建设工程质量管理条例》及有关规定，工程的质量保修期如下：</w:t>
      </w:r>
      <w:r/>
    </w:p>
    <w:p>
      <w:pPr>
        <w:ind w:left="105" w:right="105"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1．地基基础工程和主体结构工程为设计文件规定的工程合理使用年限；</w:t>
      </w:r>
      <w:r/>
    </w:p>
    <w:p>
      <w:pPr>
        <w:ind w:left="105" w:right="105"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rPr>
        <w:t xml:space="preserve">2．屋面防水工程、有防</w:t>
      </w:r>
      <w:r>
        <w:rPr>
          <w:rFonts w:hint="eastAsia" w:ascii="宋体" w:hAnsi="宋体" w:cs="宋体"/>
          <w:bCs/>
          <w:color w:val="000000"/>
          <w:sz w:val="21"/>
          <w:szCs w:val="21"/>
          <w:highlight w:val="none"/>
        </w:rPr>
        <w:t xml:space="preserve">水要求的卫生间和外墙面的防渗漏为</w:t>
      </w:r>
      <w:r>
        <w:rPr>
          <w:rFonts w:hint="eastAsia" w:ascii="宋体" w:hAnsi="宋体" w:cs="宋体"/>
          <w:bCs/>
          <w:color w:val="000000"/>
          <w:sz w:val="21"/>
          <w:szCs w:val="21"/>
          <w:highlight w:val="none"/>
          <w:u w:val="single"/>
        </w:rPr>
        <w:t xml:space="preserve">  伍  </w:t>
      </w:r>
      <w:r>
        <w:rPr>
          <w:rFonts w:hint="eastAsia" w:ascii="宋体" w:hAnsi="宋体" w:cs="宋体"/>
          <w:bCs/>
          <w:color w:val="000000"/>
          <w:sz w:val="21"/>
          <w:szCs w:val="21"/>
          <w:highlight w:val="none"/>
        </w:rPr>
        <w:t xml:space="preserve">年；</w:t>
      </w:r>
      <w:r/>
    </w:p>
    <w:p>
      <w:pPr>
        <w:ind w:left="105" w:right="105" w:firstLine="105"/>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   3．装修工程为</w:t>
      </w:r>
      <w:r>
        <w:rPr>
          <w:rFonts w:hint="eastAsia" w:ascii="宋体" w:hAnsi="宋体" w:cs="宋体"/>
          <w:bCs/>
          <w:color w:val="000000"/>
          <w:sz w:val="21"/>
          <w:szCs w:val="21"/>
          <w:highlight w:val="none"/>
          <w:u w:val="single"/>
        </w:rPr>
        <w:t xml:space="preserve">   贰   </w:t>
      </w:r>
      <w:r>
        <w:rPr>
          <w:rFonts w:hint="eastAsia" w:ascii="宋体" w:hAnsi="宋体" w:cs="宋体"/>
          <w:bCs/>
          <w:color w:val="000000"/>
          <w:sz w:val="21"/>
          <w:szCs w:val="21"/>
          <w:highlight w:val="none"/>
        </w:rPr>
        <w:t xml:space="preserve">年；</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highlight w:val="none"/>
        </w:rPr>
        <w:t xml:space="preserve">   4．电气管线、给排水管道、设备安装为</w:t>
      </w:r>
      <w:r>
        <w:rPr>
          <w:rFonts w:hint="eastAsia" w:ascii="宋体" w:hAnsi="宋体" w:cs="宋体"/>
          <w:bCs/>
          <w:color w:val="000000"/>
          <w:sz w:val="21"/>
          <w:szCs w:val="21"/>
          <w:u w:val="single"/>
        </w:rPr>
        <w:t xml:space="preserve">   伍  </w:t>
      </w:r>
      <w:r>
        <w:rPr>
          <w:rFonts w:hint="eastAsia" w:ascii="宋体" w:hAnsi="宋体" w:cs="宋体"/>
          <w:bCs/>
          <w:color w:val="000000"/>
          <w:sz w:val="21"/>
          <w:szCs w:val="21"/>
        </w:rPr>
        <w:t xml:space="preserve">年；</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5．供热与供冷系统为</w:t>
      </w:r>
      <w:r>
        <w:rPr>
          <w:rFonts w:hint="eastAsia" w:ascii="宋体" w:hAnsi="宋体" w:cs="宋体"/>
          <w:bCs/>
          <w:color w:val="000000"/>
          <w:sz w:val="21"/>
          <w:szCs w:val="21"/>
          <w:u w:val="single"/>
        </w:rPr>
        <w:t xml:space="preserve">   贰  </w:t>
      </w:r>
      <w:r>
        <w:rPr>
          <w:rFonts w:hint="eastAsia" w:ascii="宋体" w:hAnsi="宋体" w:cs="宋体"/>
          <w:bCs/>
          <w:color w:val="000000"/>
          <w:sz w:val="21"/>
          <w:szCs w:val="21"/>
        </w:rPr>
        <w:t xml:space="preserve">个采暖期、供冷期；</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6．给排水设施、道路等配套工程为</w:t>
      </w:r>
      <w:r>
        <w:rPr>
          <w:rFonts w:hint="eastAsia" w:ascii="宋体" w:hAnsi="宋体" w:cs="宋体"/>
          <w:bCs/>
          <w:color w:val="000000"/>
          <w:sz w:val="21"/>
          <w:szCs w:val="21"/>
          <w:u w:val="single"/>
        </w:rPr>
        <w:t xml:space="preserve">    贰     </w:t>
      </w:r>
      <w:r>
        <w:rPr>
          <w:rFonts w:hint="eastAsia" w:ascii="宋体" w:hAnsi="宋体" w:cs="宋体"/>
          <w:bCs/>
          <w:color w:val="000000"/>
          <w:sz w:val="21"/>
          <w:szCs w:val="21"/>
        </w:rPr>
        <w:t xml:space="preserve">年；</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7、门窗工程为</w:t>
      </w:r>
      <w:r>
        <w:rPr>
          <w:rFonts w:hint="eastAsia" w:ascii="宋体" w:hAnsi="宋体" w:cs="宋体"/>
          <w:bCs/>
          <w:color w:val="000000"/>
          <w:sz w:val="21"/>
          <w:szCs w:val="21"/>
          <w:u w:val="single"/>
        </w:rPr>
        <w:t xml:space="preserve">贰年</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8、其他项目保修期限为</w:t>
      </w:r>
      <w:r>
        <w:rPr>
          <w:rFonts w:hint="eastAsia" w:ascii="宋体" w:hAnsi="宋体" w:cs="宋体"/>
          <w:bCs/>
          <w:color w:val="000000"/>
          <w:sz w:val="21"/>
          <w:szCs w:val="21"/>
          <w:u w:val="single"/>
        </w:rPr>
        <w:t xml:space="preserve">  贰  </w:t>
      </w:r>
      <w:r>
        <w:rPr>
          <w:rFonts w:hint="eastAsia" w:ascii="宋体" w:hAnsi="宋体" w:cs="宋体"/>
          <w:bCs/>
          <w:color w:val="000000"/>
          <w:sz w:val="21"/>
          <w:szCs w:val="21"/>
        </w:rPr>
        <w:t xml:space="preserve">年。</w:t>
      </w:r>
      <w:r/>
    </w:p>
    <w:p>
      <w:pPr>
        <w:ind w:left="105" w:right="105"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9、涉及的设备质保期自验收合格之日起</w:t>
      </w:r>
      <w:r>
        <w:rPr>
          <w:rFonts w:hint="eastAsia" w:ascii="宋体" w:hAnsi="宋体" w:cs="宋体"/>
          <w:bCs/>
          <w:color w:val="000000"/>
          <w:sz w:val="21"/>
          <w:szCs w:val="21"/>
          <w:u w:val="single"/>
        </w:rPr>
        <w:t xml:space="preserve">   伍  </w:t>
      </w:r>
      <w:r>
        <w:rPr>
          <w:rFonts w:hint="eastAsia" w:ascii="宋体" w:hAnsi="宋体" w:cs="宋体"/>
          <w:bCs/>
          <w:color w:val="000000"/>
          <w:sz w:val="21"/>
          <w:szCs w:val="21"/>
        </w:rPr>
        <w:t xml:space="preserve">年。</w:t>
      </w:r>
      <w:r/>
    </w:p>
    <w:p>
      <w:pPr>
        <w:ind w:left="105" w:right="105" w:firstLine="42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质量保修期自工程竣工验收之日起计算。</w:t>
      </w:r>
      <w:r/>
    </w:p>
    <w:p>
      <w:pPr>
        <w:ind w:left="105" w:right="105"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rPr>
        <w:t xml:space="preserve">三、缺陷责任</w:t>
      </w:r>
      <w:r>
        <w:rPr>
          <w:rFonts w:hint="eastAsia" w:ascii="宋体" w:hAnsi="宋体" w:cs="宋体"/>
          <w:bCs/>
          <w:color w:val="000000"/>
          <w:sz w:val="21"/>
          <w:szCs w:val="21"/>
          <w:highlight w:val="none"/>
        </w:rPr>
        <w:t xml:space="preserve">期</w:t>
      </w:r>
      <w:r/>
    </w:p>
    <w:p>
      <w:pPr>
        <w:ind w:left="105" w:right="105"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工程缺陷责任期为</w:t>
      </w:r>
      <w:r>
        <w:rPr>
          <w:rFonts w:hint="eastAsia" w:ascii="宋体" w:hAnsi="宋体" w:cs="宋体"/>
          <w:bCs/>
          <w:color w:val="000000"/>
          <w:sz w:val="21"/>
          <w:szCs w:val="21"/>
          <w:highlight w:val="none"/>
          <w:u w:val="single"/>
        </w:rPr>
        <w:t xml:space="preserve">  24  </w:t>
      </w:r>
      <w:r>
        <w:rPr>
          <w:rFonts w:hint="eastAsia" w:ascii="宋体" w:hAnsi="宋体" w:cs="宋体"/>
          <w:bCs/>
          <w:color w:val="000000"/>
          <w:sz w:val="21"/>
          <w:szCs w:val="21"/>
          <w:highlight w:val="none"/>
        </w:rPr>
        <w:t xml:space="preserve">个月，缺陷责任期自工程验收合格之日起计算。</w:t>
      </w:r>
      <w:r/>
    </w:p>
    <w:p>
      <w:pPr>
        <w:ind w:left="105" w:right="105"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发包人应退还剩余的质量保证金的约定见施工合同。</w:t>
      </w:r>
      <w:r/>
    </w:p>
    <w:p>
      <w:pPr>
        <w:ind w:left="105" w:right="105"/>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    四、质量保修责任</w:t>
      </w:r>
      <w:r/>
    </w:p>
    <w:p>
      <w:pPr>
        <w:ind w:left="105" w:right="105" w:firstLine="43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1．属于保修范围、内容的项目，承包人应当自接到保修通知之日起24小时内内到达现场核查情况，并予以保修。承包人不在约定期限内派人保修的，发包人有权委托他人修理。</w:t>
      </w:r>
      <w:r/>
    </w:p>
    <w:p>
      <w:pPr>
        <w:ind w:left="105" w:right="105" w:firstLine="43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105" w:right="105" w:firstLine="430"/>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right="105" w:firstLine="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4．质量保修完成后，由发包人组织验收。</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五、保修费用</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保修费用由造成质量缺陷的责任方承担。</w:t>
      </w:r>
      <w:r/>
    </w:p>
    <w:p>
      <w:pPr>
        <w:ind w:right="10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六、双方约定的其他工程质量保修事项：</w:t>
      </w:r>
      <w:r>
        <w:rPr>
          <w:rFonts w:hint="eastAsia" w:ascii="宋体" w:hAnsi="宋体" w:cs="宋体"/>
          <w:bCs/>
          <w:color w:val="000000"/>
          <w:sz w:val="21"/>
          <w:szCs w:val="21"/>
          <w:u w:val="single"/>
        </w:rPr>
        <w:t xml:space="preserve">   /    </w:t>
      </w:r>
      <w:r>
        <w:rPr>
          <w:rFonts w:hint="eastAsia" w:ascii="宋体" w:hAnsi="宋体" w:cs="宋体"/>
          <w:bCs/>
          <w:color w:val="000000"/>
          <w:sz w:val="21"/>
          <w:szCs w:val="21"/>
        </w:rPr>
        <w:t xml:space="preserve">。</w:t>
      </w:r>
      <w:r/>
    </w:p>
    <w:p>
      <w:pPr>
        <w:ind w:left="105" w:right="105"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工程质量保修书由发包人、承包人在工程竣工验收前共同签署，作为施工合同附件，其有效期限至保修期满。</w:t>
      </w:r>
      <w:r/>
    </w:p>
    <w:p>
      <w:pPr>
        <w:ind w:left="105" w:right="105" w:firstLine="42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发包人(公章)：</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承包人(公章)：</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地  址：</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地  址：</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法定代表人(签字)：</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法定代表人(签字)：</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委托代理人(签字)：</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委托代理人(签字)：</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电  话：</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电  话：</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传  真：</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传  真：</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开户银行：</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开户银行：</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账  号：</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账  号：</w:t>
      </w:r>
      <w:r>
        <w:rPr>
          <w:rFonts w:hint="eastAsia" w:ascii="宋体" w:hAnsi="宋体" w:cs="宋体"/>
          <w:bCs/>
          <w:color w:val="000000"/>
          <w:sz w:val="21"/>
          <w:szCs w:val="21"/>
          <w:u w:val="single"/>
        </w:rPr>
        <w:t xml:space="preserve">                          </w:t>
      </w:r>
      <w:r/>
    </w:p>
    <w:p>
      <w:pPr>
        <w:ind w:left="105" w:right="105"/>
        <w:jc w:val="both"/>
        <w:spacing w:line="360" w:lineRule="auto"/>
        <w:widowControl w:val="off"/>
        <w:rPr>
          <w:rFonts w:hint="eastAsia" w:ascii="宋体" w:hAnsi="宋体" w:cs="宋体"/>
          <w:bCs/>
          <w:color w:val="000000"/>
          <w:sz w:val="21"/>
          <w:szCs w:val="21"/>
          <w:u w:val="single"/>
        </w:rPr>
      </w:pPr>
      <w:r>
        <w:rPr>
          <w:rFonts w:hint="eastAsia" w:ascii="宋体" w:hAnsi="宋体" w:cs="宋体"/>
          <w:bCs/>
          <w:color w:val="000000"/>
          <w:sz w:val="21"/>
          <w:szCs w:val="21"/>
        </w:rPr>
        <w:t xml:space="preserve">邮政编码：</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     邮政编码：</w:t>
      </w:r>
      <w:r>
        <w:rPr>
          <w:rFonts w:hint="eastAsia" w:ascii="宋体" w:hAnsi="宋体" w:cs="宋体"/>
          <w:bCs/>
          <w:color w:val="000000"/>
          <w:sz w:val="21"/>
          <w:szCs w:val="21"/>
          <w:u w:val="single"/>
        </w:rPr>
        <w:t xml:space="preserve">                        </w:t>
      </w:r>
      <w:r/>
    </w:p>
    <w:p>
      <w:pPr>
        <w:ind w:firstLine="420"/>
        <w:jc w:val="both"/>
        <w:spacing w:line="360" w:lineRule="auto"/>
        <w:widowControl w:val="off"/>
        <w:rPr>
          <w:rFonts w:hint="eastAsia" w:ascii="宋体" w:hAnsi="宋体" w:cs="宋体"/>
          <w:i/>
          <w:iCs/>
          <w:color w:val="000000"/>
          <w:sz w:val="21"/>
          <w:szCs w:val="21"/>
        </w:rPr>
      </w:pPr>
      <w:r>
        <w:rPr>
          <w:rFonts w:hint="eastAsia" w:ascii="宋体" w:hAnsi="宋体" w:cs="宋体"/>
          <w:bCs/>
          <w:color w:val="000000"/>
          <w:sz w:val="21"/>
          <w:szCs w:val="21"/>
        </w:rPr>
        <w:br w:type="page" w:clear="all"/>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附件2：</w:t>
      </w:r>
      <w:r/>
    </w:p>
    <w:p>
      <w:pPr>
        <w:jc w:val="center"/>
        <w:spacing w:line="360" w:lineRule="auto"/>
        <w:widowControl w:val="off"/>
        <w:tabs>
          <w:tab w:val="center" w:pos="4153" w:leader="none"/>
          <w:tab w:val="right" w:pos="8306" w:leader="none"/>
        </w:tabs>
        <w:rPr>
          <w:rFonts w:hint="eastAsia" w:ascii="宋体" w:hAnsi="宋体" w:cs="宋体"/>
          <w:b/>
          <w:sz w:val="21"/>
          <w:szCs w:val="21"/>
        </w:rPr>
      </w:pPr>
      <w:r>
        <w:rPr>
          <w:rFonts w:hint="eastAsia" w:ascii="宋体" w:hAnsi="宋体" w:cs="宋体"/>
          <w:b/>
          <w:sz w:val="21"/>
          <w:szCs w:val="21"/>
        </w:rPr>
        <w:t xml:space="preserve">廉 政 合 同</w:t>
      </w:r>
      <w:r/>
    </w:p>
    <w:p>
      <w:pPr>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发包人：</w:t>
      </w:r>
      <w:r/>
    </w:p>
    <w:p>
      <w:pPr>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承包人：</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根据工程建设、廉政建设相关规定，为做好工程建设中的党风廉政建设，保证工程建设高效优质，保证建设资金的安全和有效使用以及投资效益，(以下称发包人)与该项目的承包人(以下称承包人)，特订立如下合同：</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1.发包人和承包人双方的权利和义务</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(1) 严格遵守党和国家有关法律法规及住建部的有关规定。</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(2) 严格执行的施工合同文件，自觉按合同办事。</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(3) 双方的业务活动坚持公开、公正、诚信、透明的原则(除法律认定的商业秘密和合同文件另有规定之外)，不得损害国家和集体利益，违反工程建设管理规章制度。</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(4) 建立健全廉政制度，开展廉政教育，严禁违法违纪行为。</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(5) 发现对方在业务活动中有违反廉政规定的行为，有及时提醒对方纠正的权利和义务。</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(6) 发现对方严重违反本合同义务条款的行为，有向其上级有关部门举报、建议给予处理并要求告知处理结果的权利。</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2.发包人的义务</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(1) 发包人及其工作人员不得索要或接受承包人的礼金、有价证券和贵重物品，不得让承包人报销任何应由发包人或发包人工作人员个人支付的费用等。</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(2) 发包人工作人员不得参加承包人安排的超标准宴请和娱乐活动；不得接受承包人提供合同约定范围外的通讯工具、交通工具和高档办公用品等。</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(3) 发包人及其工作人员不得要求或者接受承包人为其住房装修、婚丧嫁娶活动、配偶子女的工作安排以及出国出境、旅游等提供方便等。</w:t>
      </w:r>
      <w:r/>
    </w:p>
    <w:p>
      <w:pPr>
        <w:ind w:firstLine="420"/>
        <w:spacing w:line="360" w:lineRule="auto"/>
        <w:widowControl w:val="off"/>
        <w:tabs>
          <w:tab w:val="center" w:pos="4153" w:leader="none"/>
          <w:tab w:val="right" w:pos="8306" w:leader="none"/>
        </w:tabs>
        <w:rPr>
          <w:rFonts w:hint="eastAsia" w:ascii="宋体" w:hAnsi="宋体" w:cs="宋体"/>
          <w:color w:val="000000" w:themeColor="text1"/>
          <w:sz w:val="21"/>
          <w:szCs w:val="21"/>
          <w14:textFill>
            <w14:solidFill>
              <w14:schemeClr w14:val="tx1"/>
            </w14:solidFill>
          </w14:textFill>
        </w:rPr>
      </w:pPr>
      <w:r>
        <w:rPr>
          <w:rFonts w:hint="eastAsia" w:ascii="宋体" w:hAnsi="宋体" w:cs="宋体"/>
          <w:sz w:val="21"/>
          <w:szCs w:val="21"/>
        </w:rPr>
        <w:t xml:space="preserve">(4) 发包人工作人员及其配偶、子女不得从事与发包人工作有关的材料设备供应、</w:t>
      </w:r>
      <w:r>
        <w:rPr>
          <w:rFonts w:hint="eastAsia" w:ascii="宋体" w:hAnsi="宋体" w:cs="宋体"/>
          <w:color w:val="000000" w:themeColor="text1"/>
          <w:sz w:val="21"/>
          <w:szCs w:val="21"/>
          <w14:textFill>
            <w14:solidFill>
              <w14:schemeClr w14:val="tx1"/>
            </w14:solidFill>
          </w14:textFill>
        </w:rPr>
        <w:t xml:space="preserve">工程分包、劳务等经济活动等。</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color w:val="000000" w:themeColor="text1"/>
          <w:sz w:val="21"/>
          <w:szCs w:val="21"/>
          <w14:textFill>
            <w14:solidFill>
              <w14:schemeClr w14:val="tx1"/>
            </w14:solidFill>
          </w14:textFill>
        </w:rPr>
        <w:t xml:space="preserve">(5) 发包人及其工作人员不得以任何理由向承包人推荐分包</w:t>
      </w:r>
      <w:r>
        <w:rPr>
          <w:rFonts w:hint="eastAsia" w:ascii="宋体" w:hAnsi="宋体" w:cs="宋体"/>
          <w:sz w:val="21"/>
          <w:szCs w:val="21"/>
        </w:rPr>
        <w:t xml:space="preserve">单位或推销材料，不得要求承包人购买合同规定外的材料和设备。</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(6) 发包人工作人员要秉公办事，不准营私舞弊，不准利用职权从事各种个人有偿中介活动和安排个人施工队伍。</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3.承包人义务</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(1) 承包人不得以任何理由向发包人及其工作人员行贿或馈赠礼金、有价证券、贵重礼品。</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(2) 承包人不得以任何名义为发包人及其工作人员报销应由发包人单位或个人支付的任何费用。</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(3) 承包人不得以任何理由安排发包人工作人员参加超标准宴请及娱乐活动。</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(4) 承包人不得为发包人单位和个人购置或提供合同约定范围外的通讯工具、交通工具和高档办公用品等。</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4.违约责任</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(1) 发包人及其工作人员违反本合同第一、二条，按管理权限，依据有关规定给予党纪、政纪或组织处理；涉嫌犯罪的，移交司法机关追究刑事责任；给承包人单位造成经济损失的，应予以赔偿。</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(2) 承包人及其工作人员违反本合同第一、三条，按管理权限，依据有关规定给予党纪、政纪或组织处理；给发包人单位造成经济损失的，应予以赔偿；情节严重的，发包人将上报项目所属的建设主管部门，建议主管部门给予承包人一至三年内不得进入其主管的建设市场的处罚。</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5.对督查单位的约定和授权</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6.本合同有效期为发包人和承包人签署之日起，至该工程项目竣工验收后止。</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7.本合同作为项目合同的附件，与该合同具有同等的法律效力，经合同双方签署后立即生效，合同份数与施工合同的约定相同。</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发包人：（公章）                        承包人：（公章）</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法定代表人：（签字）                     法定代表人：（签字）</w:t>
      </w:r>
      <w:r/>
    </w:p>
    <w:p>
      <w:pPr>
        <w:ind w:firstLine="42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ind w:firstLine="1260"/>
        <w:spacing w:line="360" w:lineRule="auto"/>
        <w:widowControl w:val="off"/>
        <w:tabs>
          <w:tab w:val="center" w:pos="4153" w:leader="none"/>
          <w:tab w:val="right" w:pos="8306" w:leader="none"/>
        </w:tabs>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b/>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月  日                            202</w:t>
      </w:r>
      <w:r>
        <w:rPr>
          <w:rFonts w:ascii="宋体" w:hAnsi="宋体" w:cs="宋体"/>
          <w:sz w:val="21"/>
          <w:szCs w:val="21"/>
        </w:rPr>
        <w:t xml:space="preserve">5</w:t>
      </w:r>
      <w:r>
        <w:rPr>
          <w:rFonts w:hint="eastAsia" w:ascii="宋体" w:hAnsi="宋体" w:cs="宋体"/>
          <w:sz w:val="21"/>
          <w:szCs w:val="21"/>
        </w:rPr>
        <w:t xml:space="preserve">年  月  日</w:t>
      </w:r>
      <w:r/>
    </w:p>
    <w:p>
      <w:pPr>
        <w:jc w:val="both"/>
        <w:spacing w:line="360" w:lineRule="auto"/>
        <w:widowControl w:val="off"/>
        <w:rPr>
          <w:rFonts w:hint="eastAsia" w:ascii="宋体" w:hAnsi="宋体" w:cs="宋体"/>
          <w:color w:val="000000"/>
          <w:sz w:val="21"/>
          <w:szCs w:val="21"/>
        </w:rPr>
      </w:pPr>
      <w:r>
        <w:rPr>
          <w:rFonts w:hint="eastAsia" w:ascii="宋体" w:hAnsi="宋体" w:cs="宋体"/>
          <w:b/>
          <w:color w:val="000000"/>
          <w:sz w:val="21"/>
          <w:szCs w:val="21"/>
        </w:rPr>
        <w:br w:type="page" w:clear="all"/>
      </w:r>
      <w:bookmarkStart w:id="585" w:name="_Toc106276405"/>
      <w:r>
        <w:rPr>
          <w:rFonts w:hint="eastAsia" w:ascii="宋体" w:hAnsi="宋体" w:cs="宋体"/>
          <w:color w:val="000000"/>
          <w:sz w:val="21"/>
          <w:szCs w:val="21"/>
        </w:rPr>
        <w:t xml:space="preserve">附件3：</w:t>
      </w:r>
      <w:bookmarkEnd w:id="585"/>
      <w:r/>
      <w:r/>
    </w:p>
    <w:p>
      <w:pPr>
        <w:jc w:val="center"/>
        <w:spacing w:line="360" w:lineRule="auto"/>
        <w:widowControl w:val="off"/>
        <w:rPr>
          <w:rFonts w:hint="eastAsia" w:ascii="宋体" w:hAnsi="宋体" w:cs="宋体"/>
          <w:b/>
          <w:bCs/>
          <w:color w:val="000000"/>
          <w:sz w:val="21"/>
          <w:szCs w:val="21"/>
        </w:rPr>
      </w:pPr>
      <w:r/>
      <w:bookmarkStart w:id="586" w:name="_Toc106276406"/>
      <w:r>
        <w:rPr>
          <w:rFonts w:hint="eastAsia" w:ascii="宋体" w:hAnsi="宋体" w:cs="宋体"/>
          <w:b/>
          <w:bCs/>
          <w:color w:val="000000"/>
          <w:sz w:val="21"/>
          <w:szCs w:val="21"/>
        </w:rPr>
        <w:t xml:space="preserve">施工安全责任书</w:t>
      </w:r>
      <w:bookmarkEnd w:id="586"/>
      <w:r/>
      <w:r/>
    </w:p>
    <w:p>
      <w:pPr>
        <w:ind w:right="-378"/>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项目名称：</w:t>
      </w:r>
      <w:r/>
    </w:p>
    <w:p>
      <w:pPr>
        <w:jc w:val="both"/>
        <w:spacing w:line="360" w:lineRule="auto"/>
        <w:widowControl w:val="off"/>
        <w:rPr>
          <w:rFonts w:hint="eastAsia" w:ascii="宋体" w:hAnsi="宋体" w:cs="宋体"/>
          <w:color w:val="000000"/>
          <w:sz w:val="21"/>
          <w:szCs w:val="21"/>
        </w:rPr>
      </w:pPr>
      <w:r/>
      <w:bookmarkStart w:id="587" w:name="_Toc106276407"/>
      <w:r>
        <w:rPr>
          <w:rFonts w:hint="eastAsia" w:ascii="宋体" w:hAnsi="宋体" w:cs="宋体"/>
          <w:color w:val="000000"/>
          <w:sz w:val="21"/>
          <w:szCs w:val="21"/>
        </w:rPr>
        <w:t xml:space="preserve">甲    方：</w:t>
      </w:r>
      <w:bookmarkEnd w:id="587"/>
      <w:r/>
      <w:r/>
    </w:p>
    <w:p>
      <w:pPr>
        <w:jc w:val="both"/>
        <w:spacing w:line="360" w:lineRule="auto"/>
        <w:widowControl w:val="off"/>
        <w:rPr>
          <w:rFonts w:hint="eastAsia" w:ascii="宋体" w:hAnsi="宋体" w:cs="宋体"/>
          <w:color w:val="000000"/>
          <w:sz w:val="21"/>
          <w:szCs w:val="21"/>
        </w:rPr>
      </w:pPr>
      <w:r/>
      <w:bookmarkStart w:id="588" w:name="_Toc106276408"/>
      <w:r>
        <w:rPr>
          <w:rFonts w:hint="eastAsia" w:ascii="宋体" w:hAnsi="宋体" w:cs="宋体"/>
          <w:color w:val="000000"/>
          <w:sz w:val="21"/>
          <w:szCs w:val="21"/>
        </w:rPr>
        <w:t xml:space="preserve">乙    方：</w:t>
      </w:r>
      <w:bookmarkEnd w:id="588"/>
      <w:r/>
      <w:r/>
    </w:p>
    <w:p>
      <w:pPr>
        <w:jc w:val="both"/>
        <w:spacing w:line="360" w:lineRule="auto"/>
        <w:widowControl w:val="off"/>
        <w:rPr>
          <w:rFonts w:hint="eastAsia" w:ascii="宋体" w:hAnsi="宋体" w:cs="宋体"/>
          <w:color w:val="000000"/>
          <w:sz w:val="21"/>
          <w:szCs w:val="21"/>
        </w:rPr>
      </w:pPr>
      <w:r/>
      <w:bookmarkStart w:id="589" w:name="_Toc106276409"/>
      <w:r>
        <w:rPr>
          <w:rFonts w:hint="eastAsia" w:ascii="宋体" w:hAnsi="宋体" w:cs="宋体"/>
          <w:color w:val="000000"/>
          <w:sz w:val="21"/>
          <w:szCs w:val="21"/>
        </w:rPr>
        <w:t xml:space="preserve">施工时间：202</w:t>
      </w:r>
      <w:r>
        <w:rPr>
          <w:rFonts w:ascii="宋体" w:hAnsi="宋体" w:cs="宋体"/>
          <w:color w:val="000000"/>
          <w:sz w:val="21"/>
          <w:szCs w:val="21"/>
        </w:rPr>
        <w:t xml:space="preserve">5</w:t>
      </w:r>
      <w:r>
        <w:rPr>
          <w:rFonts w:hint="eastAsia" w:ascii="宋体" w:hAnsi="宋体" w:cs="宋体"/>
          <w:color w:val="000000"/>
          <w:sz w:val="21"/>
          <w:szCs w:val="21"/>
        </w:rPr>
        <w:t xml:space="preserve">年月日至202</w:t>
      </w:r>
      <w:r>
        <w:rPr>
          <w:rFonts w:ascii="宋体" w:hAnsi="宋体" w:cs="宋体"/>
          <w:color w:val="000000"/>
          <w:sz w:val="21"/>
          <w:szCs w:val="21"/>
        </w:rPr>
        <w:t xml:space="preserve">5</w:t>
      </w:r>
      <w:r>
        <w:rPr>
          <w:rFonts w:hint="eastAsia" w:ascii="宋体" w:hAnsi="宋体" w:cs="宋体"/>
          <w:color w:val="000000"/>
          <w:sz w:val="21"/>
          <w:szCs w:val="21"/>
        </w:rPr>
        <w:t xml:space="preserve">年月日</w:t>
      </w:r>
      <w:bookmarkEnd w:id="589"/>
      <w:r/>
      <w:r/>
    </w:p>
    <w:p>
      <w:pPr>
        <w:ind w:firstLine="420"/>
        <w:jc w:val="both"/>
        <w:spacing w:line="360" w:lineRule="auto"/>
        <w:widowControl w:val="off"/>
        <w:rPr>
          <w:rFonts w:hint="eastAsia" w:ascii="宋体" w:hAnsi="宋体" w:cs="宋体"/>
          <w:color w:val="000000"/>
          <w:sz w:val="21"/>
          <w:szCs w:val="21"/>
        </w:rPr>
      </w:pPr>
      <w:r/>
      <w:bookmarkStart w:id="590" w:name="_Toc106276410"/>
      <w:r>
        <w:rPr>
          <w:rFonts w:hint="eastAsia" w:ascii="宋体" w:hAnsi="宋体" w:cs="宋体"/>
          <w:color w:val="000000"/>
          <w:sz w:val="21"/>
          <w:szCs w:val="21"/>
        </w:rPr>
        <w:t xml:space="preserve">为了进一步明确安全施工责任，规范安全施工行为，防止各项施工事故的发生，保证工程施工安全顺利进行，除执行工程施工合同有关安全条款外，经甲乙双方充分协商，特订立本协议。</w:t>
      </w:r>
      <w:bookmarkEnd w:id="590"/>
      <w:r/>
      <w:r/>
    </w:p>
    <w:p>
      <w:pPr>
        <w:ind w:firstLine="420"/>
        <w:jc w:val="both"/>
        <w:spacing w:line="360" w:lineRule="auto"/>
        <w:widowControl w:val="off"/>
        <w:rPr>
          <w:rFonts w:hint="eastAsia" w:ascii="宋体" w:hAnsi="宋体" w:cs="宋体"/>
          <w:color w:val="000000"/>
          <w:sz w:val="21"/>
          <w:szCs w:val="21"/>
        </w:rPr>
      </w:pPr>
      <w:r/>
      <w:bookmarkStart w:id="591" w:name="_Toc106276411"/>
      <w:r>
        <w:rPr>
          <w:rFonts w:hint="eastAsia" w:ascii="宋体" w:hAnsi="宋体" w:cs="宋体"/>
          <w:color w:val="000000"/>
          <w:sz w:val="21"/>
          <w:szCs w:val="21"/>
        </w:rPr>
        <w:t xml:space="preserve">一、乙方的施工负责人为第一安全责任人，现场施工负责人为现场安全责任人。乙方的第一安全责任人对施工人员及现场安全负全责。</w:t>
      </w:r>
      <w:bookmarkEnd w:id="591"/>
      <w:r/>
      <w:r/>
    </w:p>
    <w:p>
      <w:pPr>
        <w:ind w:firstLine="420"/>
        <w:jc w:val="both"/>
        <w:spacing w:line="360" w:lineRule="auto"/>
        <w:widowControl w:val="off"/>
        <w:rPr>
          <w:rFonts w:hint="eastAsia" w:ascii="宋体" w:hAnsi="宋体" w:cs="宋体"/>
          <w:color w:val="000000"/>
          <w:sz w:val="21"/>
          <w:szCs w:val="21"/>
        </w:rPr>
      </w:pPr>
      <w:r/>
      <w:bookmarkStart w:id="592" w:name="_Toc106276412"/>
      <w:r>
        <w:rPr>
          <w:rFonts w:hint="eastAsia" w:ascii="宋体" w:hAnsi="宋体" w:cs="宋体"/>
          <w:color w:val="000000"/>
          <w:sz w:val="21"/>
          <w:szCs w:val="21"/>
        </w:rPr>
        <w:t xml:space="preserve">二、乙方在施工期间违反或不执行有关安全规范、条例的行为，甲方有权追究乙方的违约责任并做出相应处罚；施工期间如发生安全事故，甲方根据双方合同约定和经认定的事故损失情况，相应扣除乙方的安全保证金，在事故损失认定后一周内，乙方必须将安全保证金缺少部分补齐。</w:t>
      </w:r>
      <w:bookmarkEnd w:id="592"/>
      <w:r/>
      <w:r/>
    </w:p>
    <w:p>
      <w:pPr>
        <w:ind w:firstLine="420"/>
        <w:jc w:val="both"/>
        <w:spacing w:line="360" w:lineRule="auto"/>
        <w:widowControl w:val="off"/>
        <w:rPr>
          <w:rFonts w:hint="eastAsia" w:ascii="宋体" w:hAnsi="宋体" w:cs="宋体"/>
          <w:color w:val="000000"/>
          <w:sz w:val="21"/>
          <w:szCs w:val="21"/>
        </w:rPr>
      </w:pPr>
      <w:r/>
      <w:bookmarkStart w:id="593" w:name="_Toc106276413"/>
      <w:r>
        <w:rPr>
          <w:rFonts w:hint="eastAsia" w:ascii="宋体" w:hAnsi="宋体" w:cs="宋体"/>
          <w:color w:val="000000"/>
          <w:sz w:val="21"/>
          <w:szCs w:val="21"/>
        </w:rPr>
        <w:t xml:space="preserve">三、乙方严格执行《建设工程安全生产管理条例》（国务院第393号令）、《建筑施工企业安全生产许可证管理</w:t>
      </w:r>
      <w:r>
        <w:rPr>
          <w:rFonts w:hint="eastAsia" w:ascii="宋体" w:hAnsi="宋体" w:cs="宋体"/>
          <w:color w:val="000000"/>
          <w:sz w:val="21"/>
          <w:szCs w:val="21"/>
        </w:rPr>
        <w:t xml:space="preserve">规定》（建设部第128号令）、《工程建设重大事故报告和调查程序规定》（建设部第3号令）、《设施工程施工现场管理规定》（建设部第〔1991〕15号部长令）、《南京市工程施工现场管理规定》《建筑安装工程安全技术规程》（1956年5月25日国务院第29次全体会议通过）、《建筑安装工人安全技术操作规程》（国家建工总局[1980]建工劳字第24号）、《建设工程项目管理规范》（GB/T50326—2001）和《建筑工程施工现场消防安全技术规范》（GB/T50720—2011）等有关安全施工条款，并对其施工安全行为负责。</w:t>
      </w:r>
      <w:bookmarkEnd w:id="593"/>
      <w:r/>
      <w:r/>
    </w:p>
    <w:p>
      <w:pPr>
        <w:ind w:firstLine="420"/>
        <w:jc w:val="both"/>
        <w:spacing w:line="360" w:lineRule="auto"/>
        <w:widowControl w:val="off"/>
        <w:rPr>
          <w:rFonts w:hint="eastAsia" w:ascii="宋体" w:hAnsi="宋体" w:cs="宋体"/>
          <w:color w:val="000000"/>
          <w:sz w:val="21"/>
          <w:szCs w:val="21"/>
        </w:rPr>
      </w:pPr>
      <w:r/>
      <w:bookmarkStart w:id="594" w:name="_Toc106276414"/>
      <w:r>
        <w:rPr>
          <w:rFonts w:hint="eastAsia" w:ascii="宋体" w:hAnsi="宋体" w:cs="宋体"/>
          <w:color w:val="000000"/>
          <w:sz w:val="21"/>
          <w:szCs w:val="21"/>
        </w:rPr>
        <w:t xml:space="preserve">四、乙方施工入场前必须做好各项安全施工准备工作，提供施工安全证书，向甲方提供施工人员的身份证明，办理好施工人员出入证。特种作业人员必须持有合法有效的上岗证件上岗作业。</w:t>
      </w:r>
      <w:bookmarkEnd w:id="594"/>
      <w:r/>
      <w:r/>
    </w:p>
    <w:p>
      <w:pPr>
        <w:ind w:firstLine="420"/>
        <w:jc w:val="both"/>
        <w:spacing w:line="360" w:lineRule="auto"/>
        <w:widowControl w:val="off"/>
        <w:rPr>
          <w:rFonts w:hint="eastAsia" w:ascii="宋体" w:hAnsi="宋体" w:cs="宋体"/>
          <w:color w:val="000000"/>
          <w:sz w:val="21"/>
          <w:szCs w:val="21"/>
        </w:rPr>
      </w:pPr>
      <w:r/>
      <w:bookmarkStart w:id="595" w:name="_Toc106276415"/>
      <w:r>
        <w:rPr>
          <w:rFonts w:hint="eastAsia" w:ascii="宋体" w:hAnsi="宋体" w:cs="宋体"/>
          <w:color w:val="000000"/>
          <w:sz w:val="21"/>
          <w:szCs w:val="21"/>
        </w:rPr>
        <w:t xml:space="preserve">五、乙方施工人员必须佩带出入证进入施工现场，自觉接受甲方人员的检查，不得到其施工范围以外的区域活动，按规定的通道出入。</w:t>
      </w:r>
      <w:bookmarkEnd w:id="595"/>
      <w:r/>
      <w:r/>
    </w:p>
    <w:p>
      <w:pPr>
        <w:ind w:firstLine="420"/>
        <w:jc w:val="both"/>
        <w:spacing w:line="360" w:lineRule="auto"/>
        <w:widowControl w:val="off"/>
        <w:rPr>
          <w:rFonts w:hint="eastAsia" w:ascii="宋体" w:hAnsi="宋体" w:cs="宋体"/>
          <w:color w:val="000000"/>
          <w:sz w:val="21"/>
          <w:szCs w:val="21"/>
        </w:rPr>
      </w:pPr>
      <w:r/>
      <w:bookmarkStart w:id="596" w:name="_Toc106276416"/>
      <w:r>
        <w:rPr>
          <w:rFonts w:hint="eastAsia" w:ascii="宋体" w:hAnsi="宋体" w:cs="宋体"/>
          <w:color w:val="000000"/>
          <w:sz w:val="21"/>
          <w:szCs w:val="21"/>
        </w:rPr>
        <w:t xml:space="preserve">六、乙方施工人员必须遵守“施工现场安全管理规定”。 并派专人做好现场安全巡查工作，加强现场各项安全管理。</w:t>
      </w:r>
      <w:bookmarkEnd w:id="596"/>
      <w:r/>
      <w:r/>
    </w:p>
    <w:p>
      <w:pPr>
        <w:ind w:firstLine="420"/>
        <w:jc w:val="both"/>
        <w:spacing w:line="360" w:lineRule="auto"/>
        <w:widowControl w:val="off"/>
        <w:rPr>
          <w:rFonts w:hint="eastAsia" w:ascii="宋体" w:hAnsi="宋体" w:cs="宋体"/>
          <w:color w:val="000000"/>
          <w:sz w:val="21"/>
          <w:szCs w:val="21"/>
        </w:rPr>
      </w:pPr>
      <w:r/>
      <w:bookmarkStart w:id="597" w:name="_Toc106276417"/>
      <w:r>
        <w:rPr>
          <w:rFonts w:hint="eastAsia" w:ascii="宋体" w:hAnsi="宋体" w:cs="宋体"/>
          <w:color w:val="000000"/>
          <w:sz w:val="21"/>
          <w:szCs w:val="21"/>
        </w:rPr>
        <w:t xml:space="preserve">七、各种施工器械、材料由乙方妥善保管，摆放整齐，不得乱丢乱放和堵塞各类通道；未经许可，禁止将易燃易爆、有毒害有腐蚀的物品带入施工现场；严格遵守用电安全规定，严禁乱拉乱接电源线和超负荷用电，雨天严禁在高压线下施工作业；动用明火必须到甲方和监理单位处办理动火证并严格按安全操作规程工作；严禁将建筑施工垃圾等杂物倾倒在各类下水管道中；未经申报批准，严禁擅自动用非施工设备设施。</w:t>
      </w:r>
      <w:bookmarkEnd w:id="597"/>
      <w:r/>
      <w:r/>
    </w:p>
    <w:p>
      <w:pPr>
        <w:ind w:firstLine="420"/>
        <w:jc w:val="both"/>
        <w:spacing w:line="360" w:lineRule="auto"/>
        <w:widowControl w:val="off"/>
        <w:rPr>
          <w:rFonts w:hint="eastAsia" w:ascii="宋体" w:hAnsi="宋体" w:cs="宋体"/>
          <w:color w:val="000000"/>
          <w:sz w:val="21"/>
          <w:szCs w:val="21"/>
        </w:rPr>
      </w:pPr>
      <w:r/>
      <w:bookmarkStart w:id="598" w:name="_Toc106276418"/>
      <w:r>
        <w:rPr>
          <w:rFonts w:hint="eastAsia" w:ascii="宋体" w:hAnsi="宋体" w:cs="宋体"/>
          <w:color w:val="000000"/>
          <w:sz w:val="21"/>
          <w:szCs w:val="21"/>
        </w:rPr>
        <w:t xml:space="preserve">八、高空作业和拆除作业必须采取有效安全防范措施，做好各项防护工作和文明施工。严防防护及施工不当致使高空抛物危及他人生命及财物，若造成其他人员伤害的，应承担其所有的责任；严防施工作业人员失脚摔伤和危及生命；严防漏水、漏电造成事故发生。</w:t>
      </w:r>
      <w:bookmarkEnd w:id="598"/>
      <w:r/>
      <w:r/>
    </w:p>
    <w:p>
      <w:pPr>
        <w:ind w:firstLine="420"/>
        <w:jc w:val="both"/>
        <w:spacing w:line="360" w:lineRule="auto"/>
        <w:widowControl w:val="off"/>
        <w:rPr>
          <w:rFonts w:hint="eastAsia" w:ascii="宋体" w:hAnsi="宋体" w:cs="宋体"/>
          <w:color w:val="000000"/>
          <w:sz w:val="21"/>
          <w:szCs w:val="21"/>
        </w:rPr>
      </w:pPr>
      <w:r/>
      <w:bookmarkStart w:id="599" w:name="_Toc106276419"/>
      <w:r>
        <w:rPr>
          <w:rFonts w:hint="eastAsia" w:ascii="宋体" w:hAnsi="宋体" w:cs="宋体"/>
          <w:color w:val="000000"/>
          <w:sz w:val="21"/>
          <w:szCs w:val="21"/>
        </w:rPr>
        <w:t xml:space="preserve">九、施工现场严禁吸烟，严禁打架斗殴等违反有关安全规范、条例的行为。对现场发现吸烟，处罚乙方当事人100元，同时处罚乙方200元；对现场发现烟头而未见当事人的，处罚乙方200元/烟头；对现场发生打架斗殴，处罚乙方2000元；对违章动火、用电行为，处罚当事人200元，同时处罚乙方2000元；对高处作业施工人员安全防护不到的，处罚当事人50元，同时处罚乙方200元；若因施工造成甲方设施、设备损坏，乙方必须承担其设施、设备更换或维修所产生的费用，同时，针对乙方施工人员的野蛮施工行为，甲方有权给予口头教育或经济处罚。</w:t>
      </w:r>
      <w:bookmarkEnd w:id="599"/>
      <w:r/>
      <w:r/>
    </w:p>
    <w:p>
      <w:pPr>
        <w:ind w:firstLine="420"/>
        <w:jc w:val="both"/>
        <w:spacing w:line="360" w:lineRule="auto"/>
        <w:widowControl w:val="off"/>
        <w:rPr>
          <w:rFonts w:hint="eastAsia" w:ascii="宋体" w:hAnsi="宋体" w:cs="宋体"/>
          <w:color w:val="000000"/>
          <w:sz w:val="21"/>
          <w:szCs w:val="21"/>
        </w:rPr>
      </w:pPr>
      <w:r/>
      <w:bookmarkStart w:id="600" w:name="_Toc106276420"/>
      <w:r>
        <w:rPr>
          <w:rFonts w:hint="eastAsia" w:ascii="宋体" w:hAnsi="宋体" w:cs="宋体"/>
          <w:color w:val="000000"/>
          <w:sz w:val="21"/>
          <w:szCs w:val="21"/>
        </w:rPr>
        <w:t xml:space="preserve">十、乙方经常开展施工安全检查，并接受甲方的安全检查，发现安全隐患及时整改，做好安全检查和隐患整改记录。</w:t>
      </w:r>
      <w:bookmarkEnd w:id="600"/>
      <w:r/>
      <w:r/>
    </w:p>
    <w:p>
      <w:pPr>
        <w:ind w:firstLine="420"/>
        <w:jc w:val="both"/>
        <w:spacing w:line="360" w:lineRule="auto"/>
        <w:widowControl w:val="off"/>
        <w:rPr>
          <w:rFonts w:hint="eastAsia" w:ascii="宋体" w:hAnsi="宋体" w:cs="宋体"/>
          <w:color w:val="000000"/>
          <w:sz w:val="21"/>
          <w:szCs w:val="21"/>
        </w:rPr>
      </w:pPr>
      <w:r/>
      <w:bookmarkStart w:id="601" w:name="_Toc106276421"/>
      <w:r>
        <w:rPr>
          <w:rFonts w:hint="eastAsia" w:ascii="宋体" w:hAnsi="宋体" w:cs="宋体"/>
          <w:color w:val="000000"/>
          <w:sz w:val="21"/>
          <w:szCs w:val="21"/>
        </w:rPr>
        <w:t xml:space="preserve">十一、乙方因违反上述条款而导致事故的发生，乙方承担由此一起的全部经济损失，并负责做好事故的善后处理工作。</w:t>
      </w:r>
      <w:bookmarkEnd w:id="601"/>
      <w:r/>
      <w:r/>
    </w:p>
    <w:p>
      <w:pPr>
        <w:ind w:firstLine="420"/>
        <w:jc w:val="both"/>
        <w:spacing w:line="360" w:lineRule="auto"/>
        <w:widowControl w:val="off"/>
        <w:rPr>
          <w:rFonts w:hint="eastAsia" w:ascii="宋体" w:hAnsi="宋体" w:cs="宋体"/>
          <w:color w:val="000000"/>
          <w:sz w:val="21"/>
          <w:szCs w:val="21"/>
        </w:rPr>
      </w:pPr>
      <w:r/>
      <w:bookmarkStart w:id="602" w:name="_Toc106276422"/>
      <w:r>
        <w:rPr>
          <w:rFonts w:hint="eastAsia" w:ascii="宋体" w:hAnsi="宋体" w:cs="宋体"/>
          <w:color w:val="000000"/>
          <w:sz w:val="21"/>
          <w:szCs w:val="21"/>
        </w:rPr>
        <w:t xml:space="preserve">十二、本安全责任书作为工程施工合同所包括的内容，与工程施工合同具有同等法律效力。</w:t>
      </w:r>
      <w:bookmarkEnd w:id="602"/>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line="360" w:lineRule="auto"/>
        <w:widowControl w:val="off"/>
        <w:rPr>
          <w:rFonts w:hint="eastAsia" w:ascii="宋体" w:hAnsi="宋体" w:cs="宋体"/>
          <w:color w:val="000000"/>
          <w:sz w:val="21"/>
          <w:szCs w:val="21"/>
        </w:rPr>
      </w:pPr>
      <w:r/>
      <w:bookmarkStart w:id="603" w:name="_Toc101795594"/>
      <w:r/>
      <w:bookmarkStart w:id="604" w:name="_Toc106276423"/>
      <w:r>
        <w:rPr>
          <w:rFonts w:hint="eastAsia" w:ascii="宋体" w:hAnsi="宋体" w:cs="宋体"/>
          <w:color w:val="000000"/>
          <w:sz w:val="21"/>
          <w:szCs w:val="21"/>
        </w:rPr>
        <w:t xml:space="preserve">甲  方：（签章）                           乙  方（签章）：</w:t>
      </w:r>
      <w:bookmarkEnd w:id="603"/>
      <w:r/>
      <w:bookmarkEnd w:id="604"/>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line="360" w:lineRule="auto"/>
        <w:widowControl w:val="off"/>
        <w:rPr>
          <w:rFonts w:hint="eastAsia" w:ascii="宋体" w:hAnsi="宋体" w:cs="宋体"/>
          <w:color w:val="000000"/>
          <w:sz w:val="21"/>
          <w:szCs w:val="21"/>
        </w:rPr>
      </w:pPr>
      <w:r/>
      <w:bookmarkStart w:id="605" w:name="_Toc101795595"/>
      <w:r/>
      <w:r/>
    </w:p>
    <w:p>
      <w:pPr>
        <w:jc w:val="both"/>
        <w:spacing w:line="360" w:lineRule="auto"/>
        <w:widowControl w:val="off"/>
        <w:rPr>
          <w:rFonts w:hint="eastAsia" w:ascii="宋体" w:hAnsi="宋体" w:cs="宋体"/>
          <w:color w:val="000000"/>
          <w:sz w:val="21"/>
          <w:szCs w:val="21"/>
        </w:rPr>
      </w:pPr>
      <w:r/>
      <w:bookmarkStart w:id="606" w:name="_Toc106276424"/>
      <w:r>
        <w:rPr>
          <w:rFonts w:hint="eastAsia" w:ascii="宋体" w:hAnsi="宋体" w:cs="宋体"/>
          <w:color w:val="000000"/>
          <w:sz w:val="21"/>
          <w:szCs w:val="21"/>
        </w:rPr>
        <w:t xml:space="preserve">代   表：                                  代   表：</w:t>
      </w:r>
      <w:bookmarkEnd w:id="605"/>
      <w:r/>
      <w:bookmarkEnd w:id="606"/>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line="360" w:lineRule="auto"/>
        <w:widowControl w:val="off"/>
        <w:rPr>
          <w:rFonts w:hint="eastAsia" w:ascii="宋体" w:hAnsi="宋体" w:cs="宋体"/>
          <w:color w:val="000000"/>
          <w:sz w:val="21"/>
          <w:szCs w:val="21"/>
        </w:rPr>
      </w:pPr>
      <w:r/>
      <w:bookmarkStart w:id="607" w:name="_Toc101795596"/>
      <w:r/>
      <w:r/>
    </w:p>
    <w:p>
      <w:pPr>
        <w:jc w:val="both"/>
        <w:spacing w:line="360" w:lineRule="auto"/>
        <w:widowControl w:val="off"/>
        <w:rPr>
          <w:rFonts w:hint="eastAsia" w:ascii="宋体" w:hAnsi="宋体" w:cs="宋体"/>
          <w:color w:val="000000"/>
          <w:sz w:val="21"/>
          <w:szCs w:val="21"/>
        </w:rPr>
      </w:pPr>
      <w:r/>
      <w:bookmarkStart w:id="608" w:name="_Toc106276425"/>
      <w:r>
        <w:rPr>
          <w:rFonts w:hint="eastAsia" w:ascii="宋体" w:hAnsi="宋体" w:cs="宋体"/>
          <w:color w:val="000000"/>
          <w:sz w:val="21"/>
          <w:szCs w:val="21"/>
        </w:rPr>
        <w:t xml:space="preserve">联系电话：                                 联系电话：</w:t>
      </w:r>
      <w:bookmarkEnd w:id="607"/>
      <w:r/>
      <w:bookmarkEnd w:id="608"/>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line="360" w:lineRule="auto"/>
        <w:widowControl w:val="off"/>
        <w:rPr>
          <w:rFonts w:hint="eastAsia" w:ascii="宋体" w:hAnsi="宋体" w:cs="宋体"/>
          <w:color w:val="000000"/>
          <w:sz w:val="21"/>
          <w:szCs w:val="21"/>
        </w:rPr>
      </w:pPr>
      <w:r/>
      <w:bookmarkStart w:id="609" w:name="_Toc101795597"/>
      <w:r/>
      <w:bookmarkStart w:id="610" w:name="_Toc106276426"/>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年    月     日</w:t>
      </w:r>
      <w:bookmarkEnd w:id="609"/>
      <w:r>
        <w:rPr>
          <w:rFonts w:hint="eastAsia" w:ascii="宋体" w:hAnsi="宋体" w:cs="宋体"/>
          <w:color w:val="000000"/>
          <w:sz w:val="21"/>
          <w:szCs w:val="21"/>
        </w:rPr>
        <w:t xml:space="preserve">                       202</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年    月     日</w:t>
      </w:r>
      <w:bookmarkEnd w:id="610"/>
      <w:r/>
      <w:r/>
    </w:p>
    <w:p>
      <w:pPr>
        <w:pStyle w:val="1038"/>
        <w:ind w:left="1260"/>
      </w:pPr>
      <w:r>
        <w:br w:type="page" w:clear="all"/>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附件4：标价的工程量清单报价表</w:t>
      </w:r>
      <w:r/>
    </w:p>
    <w:p>
      <w:pPr>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附件5：主要材料品牌表</w:t>
      </w:r>
      <w:r/>
    </w:p>
    <w:p>
      <w:pPr>
        <w:rPr>
          <w:b/>
          <w:sz w:val="28"/>
          <w:szCs w:val="28"/>
        </w:rPr>
      </w:pPr>
      <w:r>
        <w:rPr>
          <w:b/>
          <w:sz w:val="28"/>
          <w:szCs w:val="28"/>
        </w:rPr>
      </w:r>
      <w:r/>
    </w:p>
    <w:p>
      <w:pPr>
        <w:rPr>
          <w:rFonts w:hint="eastAsia" w:ascii="宋体" w:hAnsi="宋体" w:cs="宋体"/>
          <w:b/>
          <w:sz w:val="28"/>
          <w:szCs w:val="28"/>
        </w:rPr>
      </w:pPr>
      <w:r>
        <w:rPr>
          <w:rFonts w:hint="eastAsia" w:ascii="宋体" w:hAnsi="宋体" w:cs="宋体"/>
          <w:b/>
          <w:sz w:val="28"/>
          <w:szCs w:val="28"/>
        </w:rPr>
        <w:br w:type="page" w:clear="all"/>
      </w:r>
      <w:r/>
    </w:p>
    <w:p>
      <w:pPr>
        <w:jc w:val="center"/>
        <w:spacing w:line="360" w:lineRule="auto"/>
        <w:widowControl w:val="off"/>
        <w:rPr>
          <w:rFonts w:hint="eastAsia" w:ascii="宋体" w:hAnsi="宋体" w:cs="宋体"/>
          <w:b/>
          <w:sz w:val="28"/>
          <w:szCs w:val="28"/>
        </w:rPr>
        <w:outlineLvl w:val="0"/>
      </w:pPr>
      <w:r/>
      <w:bookmarkStart w:id="611" w:name="_Toc17742"/>
      <w:r>
        <w:rPr>
          <w:rFonts w:hint="eastAsia" w:ascii="宋体" w:hAnsi="宋体" w:cs="宋体"/>
          <w:b/>
          <w:sz w:val="28"/>
          <w:szCs w:val="28"/>
        </w:rPr>
        <w:t xml:space="preserve">第六章 响应文件格式及附件</w:t>
      </w:r>
      <w:bookmarkEnd w:id="35"/>
      <w:r/>
      <w:bookmarkEnd w:id="36"/>
      <w:r/>
      <w:bookmarkEnd w:id="611"/>
      <w:r/>
      <w:r/>
    </w:p>
    <w:p>
      <w:pPr>
        <w:jc w:val="both"/>
        <w:spacing w:line="360" w:lineRule="auto"/>
        <w:widowControl w:val="off"/>
        <w:rPr>
          <w:rFonts w:hint="eastAsia" w:ascii="宋体" w:hAnsi="宋体" w:cs="宋体"/>
          <w:b/>
          <w:bCs/>
          <w:sz w:val="24"/>
        </w:rPr>
      </w:pPr>
      <w:r>
        <w:rPr>
          <w:rFonts w:hint="eastAsia" w:ascii="宋体" w:hAnsi="宋体" w:cs="宋体"/>
          <w:b/>
          <w:bCs/>
          <w:sz w:val="24"/>
        </w:rPr>
        <w:t xml:space="preserve">注：</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1.本部分内容仅提供格式参考。 </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2.供应商应按照以下文件的要求格式、内容制作响应文件，并编制目录及页码，混乱的编排导致响应文件被误读或查找不到，后果由供应商承担。 </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3.所附表格中要求回答的全部问题和信息都必须正面回答。 </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4.供应商提交的材料不予退还。 </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5.全部文件应按供应商须知以及前附表中规定的语言和份数提交。 </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6.响应文件应按照响应文件格式逐项填写，无相应内容可填的项应填写“无”“未测试”“没有相应指标”等明确的回答文字。 </w:t>
      </w:r>
      <w:r/>
    </w:p>
    <w:p>
      <w:pPr>
        <w:spacing w:line="360" w:lineRule="auto"/>
        <w:rPr>
          <w:rFonts w:hint="eastAsia" w:ascii="宋体" w:hAnsi="宋体" w:cs="宋体"/>
          <w:sz w:val="24"/>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sz w:val="21"/>
          <w:szCs w:val="21"/>
        </w:rPr>
        <w:t xml:space="preserve"> </w:t>
      </w:r>
      <w:r/>
    </w:p>
    <w:p>
      <w:pPr>
        <w:jc w:val="center"/>
        <w:keepLines/>
        <w:keepNext/>
        <w:spacing w:before="260" w:after="260" w:line="360" w:lineRule="auto"/>
        <w:widowControl w:val="off"/>
        <w:rPr>
          <w:rFonts w:hint="eastAsia" w:ascii="宋体" w:hAnsi="宋体" w:cs="宋体"/>
          <w:b/>
          <w:bCs/>
          <w:sz w:val="32"/>
          <w:szCs w:val="24"/>
        </w:rPr>
        <w:outlineLvl w:val="1"/>
      </w:pPr>
      <w:r/>
      <w:bookmarkStart w:id="612" w:name="_Toc5035"/>
      <w:r/>
      <w:bookmarkStart w:id="613" w:name="_Toc12055"/>
      <w:r/>
      <w:bookmarkStart w:id="614" w:name="_Toc16089"/>
      <w:r>
        <w:rPr>
          <w:rFonts w:hint="eastAsia" w:ascii="宋体" w:hAnsi="宋体" w:cs="宋体"/>
          <w:b/>
          <w:bCs/>
          <w:sz w:val="32"/>
          <w:szCs w:val="24"/>
        </w:rPr>
        <w:t xml:space="preserve">资格审查索引表</w:t>
      </w:r>
      <w:bookmarkEnd w:id="612"/>
      <w:r/>
      <w:bookmarkEnd w:id="613"/>
      <w:r/>
      <w:bookmarkEnd w:id="614"/>
      <w:r/>
      <w:r/>
    </w:p>
    <w:tbl>
      <w:tblPr>
        <w:tblStyle w:val="100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469"/>
        <w:gridCol w:w="6144"/>
        <w:gridCol w:w="1524"/>
      </w:tblGrid>
      <w:tr>
        <w:trPr>
          <w:jc w:val="center"/>
        </w:trPr>
        <w:tc>
          <w:tcPr>
            <w:tcW w:w="36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序号</w:t>
            </w:r>
            <w:r/>
          </w:p>
        </w:tc>
        <w:tc>
          <w:tcPr>
            <w:tcW w:w="745"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资审项目</w:t>
            </w:r>
            <w:r/>
          </w:p>
        </w:tc>
        <w:tc>
          <w:tcPr>
            <w:tcW w:w="3116" w:type="pct"/>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资格要求</w:t>
            </w:r>
            <w:r/>
          </w:p>
        </w:tc>
        <w:tc>
          <w:tcPr>
            <w:tcW w:w="773" w:type="pct"/>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所在页码</w:t>
            </w:r>
            <w:r/>
          </w:p>
        </w:tc>
      </w:tr>
      <w:tr>
        <w:trPr>
          <w:jc w:val="center"/>
        </w:trPr>
        <w:tc>
          <w:tcPr>
            <w:tcW w:w="364" w:type="pct"/>
            <w:vAlign w:val="center"/>
            <w:textDirection w:val="lrTb"/>
            <w:noWrap w:val="false"/>
          </w:tcPr>
          <w:p>
            <w:pPr>
              <w:jc w:val="both"/>
              <w:spacing w:line="360" w:lineRule="auto"/>
              <w:rPr>
                <w:rFonts w:hint="eastAsia" w:ascii="宋体" w:hAnsi="宋体" w:cs="宋体"/>
                <w:sz w:val="24"/>
                <w:szCs w:val="24"/>
              </w:rPr>
            </w:pPr>
            <w:r>
              <w:rPr>
                <w:rFonts w:hint="eastAsia" w:ascii="宋体" w:hAnsi="宋体" w:cs="宋体"/>
                <w:sz w:val="24"/>
                <w:szCs w:val="24"/>
              </w:rPr>
            </w:r>
            <w:r/>
          </w:p>
        </w:tc>
        <w:tc>
          <w:tcPr>
            <w:tcW w:w="745" w:type="pct"/>
            <w:vAlign w:val="center"/>
            <w:textDirection w:val="lrTb"/>
            <w:noWrap w:val="false"/>
          </w:tcPr>
          <w:p>
            <w:pPr>
              <w:jc w:val="both"/>
              <w:spacing w:line="360" w:lineRule="auto"/>
              <w:rPr>
                <w:rFonts w:hint="eastAsia" w:ascii="宋体" w:hAnsi="宋体" w:cs="宋体"/>
                <w:sz w:val="24"/>
                <w:szCs w:val="24"/>
              </w:rPr>
            </w:pPr>
            <w:r>
              <w:rPr>
                <w:rFonts w:hint="eastAsia" w:ascii="宋体" w:hAnsi="宋体" w:cs="宋体"/>
                <w:sz w:val="24"/>
                <w:szCs w:val="24"/>
              </w:rPr>
            </w:r>
            <w:r/>
          </w:p>
        </w:tc>
        <w:tc>
          <w:tcPr>
            <w:tcW w:w="3116"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73" w:type="pct"/>
            <w:textDirection w:val="lrTb"/>
            <w:noWrap w:val="false"/>
          </w:tcPr>
          <w:p>
            <w:pPr>
              <w:ind w:left="613"/>
              <w:jc w:val="both"/>
              <w:spacing w:line="360" w:lineRule="auto"/>
              <w:tabs>
                <w:tab w:val="left" w:pos="403" w:leader="none"/>
              </w:tabs>
              <w:rPr>
                <w:rFonts w:hint="eastAsia" w:ascii="宋体" w:hAnsi="宋体" w:cs="宋体"/>
                <w:sz w:val="24"/>
                <w:szCs w:val="24"/>
              </w:rPr>
            </w:pPr>
            <w:r>
              <w:rPr>
                <w:rFonts w:hint="eastAsia" w:ascii="宋体" w:hAnsi="宋体" w:cs="宋体"/>
                <w:sz w:val="24"/>
                <w:szCs w:val="24"/>
              </w:rPr>
            </w:r>
            <w:r/>
          </w:p>
        </w:tc>
      </w:tr>
      <w:tr>
        <w:trPr>
          <w:jc w:val="center"/>
          <w:trHeight w:val="611"/>
        </w:trPr>
        <w:tc>
          <w:tcPr>
            <w:tcW w:w="364"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45"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3116"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73" w:type="pct"/>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r>
      <w:tr>
        <w:trPr>
          <w:jc w:val="center"/>
          <w:trHeight w:val="651"/>
        </w:trPr>
        <w:tc>
          <w:tcPr>
            <w:tcW w:w="364"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45"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3116"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73" w:type="pct"/>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r>
      <w:tr>
        <w:trPr>
          <w:jc w:val="center"/>
          <w:trHeight w:val="651"/>
        </w:trPr>
        <w:tc>
          <w:tcPr>
            <w:tcW w:w="364"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45"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3116"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73" w:type="pct"/>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r>
      <w:tr>
        <w:trPr>
          <w:jc w:val="center"/>
          <w:trHeight w:val="511"/>
        </w:trPr>
        <w:tc>
          <w:tcPr>
            <w:tcW w:w="364"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45"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3116" w:type="pct"/>
            <w:vAlign w:val="center"/>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c>
          <w:tcPr>
            <w:tcW w:w="773" w:type="pct"/>
            <w:textDirection w:val="lrTb"/>
            <w:noWrap w:val="false"/>
          </w:tcPr>
          <w:p>
            <w:pPr>
              <w:jc w:val="both"/>
              <w:spacing w:line="360" w:lineRule="auto"/>
              <w:widowControl w:val="off"/>
              <w:rPr>
                <w:rFonts w:hint="eastAsia" w:ascii="宋体" w:hAnsi="宋体" w:cs="宋体"/>
                <w:sz w:val="24"/>
                <w:szCs w:val="24"/>
              </w:rPr>
            </w:pPr>
            <w:r>
              <w:rPr>
                <w:rFonts w:hint="eastAsia" w:ascii="宋体" w:hAnsi="宋体" w:cs="宋体"/>
                <w:sz w:val="24"/>
                <w:szCs w:val="24"/>
              </w:rPr>
            </w:r>
            <w:r/>
          </w:p>
        </w:tc>
      </w:tr>
    </w:tbl>
    <w:p>
      <w:pPr>
        <w:jc w:val="center"/>
        <w:keepLines/>
        <w:keepNext/>
        <w:spacing w:before="260" w:after="260" w:line="416" w:lineRule="auto"/>
        <w:widowControl w:val="off"/>
        <w:rPr>
          <w:rFonts w:hint="eastAsia" w:ascii="宋体" w:hAnsi="宋体" w:cs="宋体"/>
          <w:b/>
          <w:bCs/>
          <w:sz w:val="32"/>
          <w:szCs w:val="24"/>
        </w:rPr>
        <w:outlineLvl w:val="1"/>
      </w:pPr>
      <w:r/>
      <w:bookmarkStart w:id="615" w:name="_Toc15855"/>
      <w:r/>
      <w:bookmarkStart w:id="616" w:name="_Toc29968"/>
      <w:r/>
      <w:bookmarkStart w:id="617" w:name="_Toc15249"/>
      <w:r>
        <w:rPr>
          <w:rFonts w:hint="eastAsia" w:ascii="宋体" w:hAnsi="宋体" w:cs="宋体"/>
          <w:b/>
          <w:bCs/>
          <w:sz w:val="32"/>
          <w:szCs w:val="24"/>
        </w:rPr>
        <w:t xml:space="preserve">评审索引表</w:t>
      </w:r>
      <w:bookmarkEnd w:id="615"/>
      <w:r/>
      <w:bookmarkEnd w:id="616"/>
      <w:r/>
      <w:bookmarkEnd w:id="617"/>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466"/>
        <w:gridCol w:w="6549"/>
        <w:gridCol w:w="1108"/>
      </w:tblGrid>
      <w:tr>
        <w:trPr>
          <w:jc w:val="center"/>
          <w:trHeight w:val="284"/>
          <w:tblHeader/>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序号</w:t>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评审因素</w:t>
            </w:r>
            <w:r/>
          </w:p>
        </w:tc>
        <w:tc>
          <w:tcPr>
            <w:tcW w:w="3323"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评审标准</w:t>
            </w:r>
            <w:r/>
          </w:p>
        </w:tc>
        <w:tc>
          <w:tcPr>
            <w:tcW w:w="562"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t xml:space="preserve">所在页码</w:t>
            </w:r>
            <w:r/>
          </w:p>
        </w:tc>
      </w:tr>
      <w:tr>
        <w:trPr>
          <w:jc w:val="center"/>
          <w:trHeight w:val="575"/>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3323" w:type="pct"/>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r>
            <w:r/>
          </w:p>
        </w:tc>
        <w:tc>
          <w:tcPr>
            <w:tcW w:w="562" w:type="pct"/>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575"/>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3323" w:type="pct"/>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r>
            <w:r/>
          </w:p>
        </w:tc>
        <w:tc>
          <w:tcPr>
            <w:tcW w:w="562" w:type="pct"/>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575"/>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3323" w:type="pct"/>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r>
            <w:r/>
          </w:p>
        </w:tc>
        <w:tc>
          <w:tcPr>
            <w:tcW w:w="562" w:type="pct"/>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575"/>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3323" w:type="pct"/>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r>
            <w:r/>
          </w:p>
        </w:tc>
        <w:tc>
          <w:tcPr>
            <w:tcW w:w="562" w:type="pct"/>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r>
            <w:r/>
          </w:p>
        </w:tc>
      </w:tr>
      <w:tr>
        <w:trPr>
          <w:jc w:val="center"/>
          <w:trHeight w:val="575"/>
        </w:trPr>
        <w:tc>
          <w:tcPr>
            <w:tcW w:w="369"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744" w:type="pct"/>
            <w:vAlign w:val="center"/>
            <w:textDirection w:val="lrTb"/>
            <w:noWrap w:val="false"/>
          </w:tcPr>
          <w:p>
            <w:pPr>
              <w:jc w:val="center"/>
              <w:spacing w:line="360" w:lineRule="auto"/>
              <w:rPr>
                <w:rFonts w:hint="eastAsia" w:ascii="宋体" w:hAnsi="宋体" w:cs="宋体"/>
                <w:b/>
                <w:sz w:val="21"/>
                <w:szCs w:val="21"/>
              </w:rPr>
            </w:pPr>
            <w:r>
              <w:rPr>
                <w:rFonts w:hint="eastAsia" w:ascii="宋体" w:hAnsi="宋体" w:cs="宋体"/>
                <w:b/>
                <w:sz w:val="21"/>
                <w:szCs w:val="21"/>
              </w:rPr>
            </w:r>
            <w:r/>
          </w:p>
        </w:tc>
        <w:tc>
          <w:tcPr>
            <w:tcW w:w="3323" w:type="pct"/>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r>
            <w:r/>
          </w:p>
        </w:tc>
        <w:tc>
          <w:tcPr>
            <w:tcW w:w="562" w:type="pct"/>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rFonts w:hint="eastAsia" w:ascii="宋体" w:hAnsi="宋体" w:cs="宋体"/>
          <w:sz w:val="24"/>
        </w:rPr>
      </w:r>
      <w:r/>
    </w:p>
    <w:p>
      <w:pPr>
        <w:jc w:val="both"/>
        <w:spacing w:line="360" w:lineRule="auto"/>
        <w:widowControl w:val="off"/>
        <w:rPr>
          <w:rFonts w:hint="eastAsia" w:ascii="宋体" w:hAnsi="宋体" w:cs="宋体"/>
          <w:b/>
          <w:bCs/>
          <w:sz w:val="24"/>
        </w:rPr>
        <w:outlineLvl w:val="1"/>
      </w:pPr>
      <w:r/>
      <w:bookmarkStart w:id="618" w:name="_Toc11305"/>
      <w:r/>
      <w:bookmarkStart w:id="619" w:name="_Toc16917"/>
      <w:r/>
      <w:bookmarkStart w:id="620" w:name="_Toc9196"/>
      <w:r>
        <w:rPr>
          <w:rFonts w:hint="eastAsia" w:ascii="宋体" w:hAnsi="宋体" w:cs="宋体"/>
          <w:b/>
          <w:bCs/>
          <w:sz w:val="24"/>
        </w:rPr>
        <w:t xml:space="preserve">附件一 </w:t>
      </w:r>
      <w:bookmarkEnd w:id="618"/>
      <w:r>
        <w:rPr>
          <w:rFonts w:hint="eastAsia" w:ascii="宋体" w:hAnsi="宋体" w:cs="宋体"/>
          <w:b/>
          <w:bCs/>
          <w:sz w:val="24"/>
          <w:lang w:val="zh-CN"/>
        </w:rPr>
        <w:t xml:space="preserve">磋商申请及声明</w:t>
      </w:r>
      <w:bookmarkEnd w:id="619"/>
      <w:r/>
      <w:bookmarkEnd w:id="620"/>
      <w:r/>
      <w:r/>
    </w:p>
    <w:p>
      <w:pPr>
        <w:jc w:val="center"/>
        <w:spacing w:line="440" w:lineRule="exact"/>
        <w:widowControl w:val="off"/>
        <w:rPr>
          <w:rFonts w:hint="eastAsia" w:ascii="宋体" w:hAnsi="宋体" w:cs="宋体"/>
          <w:b/>
          <w:bCs/>
          <w:sz w:val="28"/>
          <w:szCs w:val="22"/>
        </w:rPr>
      </w:pPr>
      <w:r>
        <w:rPr>
          <w:rFonts w:hint="eastAsia" w:ascii="宋体" w:hAnsi="宋体" w:cs="宋体"/>
          <w:b/>
          <w:bCs/>
          <w:sz w:val="32"/>
          <w:szCs w:val="32"/>
        </w:rPr>
        <w:t xml:space="preserve">磋商申请及声明</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致：江苏苏美达仪器设备有限公司</w:t>
      </w:r>
      <w:r/>
    </w:p>
    <w:p>
      <w:pPr>
        <w:ind w:firstLine="420"/>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根据贵方</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（项目名称） </w:t>
      </w:r>
      <w:r>
        <w:rPr>
          <w:rFonts w:hint="eastAsia" w:ascii="宋体" w:hAnsi="宋体" w:cs="宋体"/>
          <w:bCs/>
          <w:sz w:val="21"/>
          <w:szCs w:val="21"/>
          <w:u w:val="single"/>
        </w:rPr>
        <w:t xml:space="preserve">        </w:t>
      </w:r>
      <w:r>
        <w:rPr>
          <w:rFonts w:hint="eastAsia" w:ascii="宋体" w:hAnsi="宋体" w:cs="宋体"/>
          <w:sz w:val="21"/>
          <w:szCs w:val="21"/>
          <w:lang w:val="zh-CN"/>
        </w:rPr>
        <w:t xml:space="preserve">（项目编号）投标邀请，正式授权下述签字人</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(姓名和职务)代表</w:t>
      </w:r>
      <w:r>
        <w:rPr>
          <w:rFonts w:hint="eastAsia" w:ascii="宋体" w:hAnsi="宋体" w:cs="宋体"/>
          <w:sz w:val="21"/>
          <w:szCs w:val="21"/>
          <w:u w:val="single"/>
          <w:lang w:val="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（供应商名称），提交响应文件。</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据此函，签字人兹宣布同意如下：</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1．我们的资格条件完全符合《中华人民共和国政府采购法》和本次采购要求，我们同意并向贵方提供了与本次采购活动有关的所有证据和资料。    </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2．我们已详细审核全部磋商文件及其有效补充文件，我们放弃对磋商文件任何误解的权利，提交响应文件后，</w:t>
      </w:r>
      <w:r>
        <w:rPr>
          <w:rFonts w:hint="eastAsia" w:ascii="宋体" w:hAnsi="宋体" w:cs="宋体"/>
          <w:b/>
          <w:bCs/>
          <w:sz w:val="21"/>
          <w:szCs w:val="21"/>
        </w:rPr>
        <w:t xml:space="preserve">不对磋商文件本身提出质疑</w:t>
      </w:r>
      <w:r>
        <w:rPr>
          <w:rFonts w:hint="eastAsia" w:ascii="宋体" w:hAnsi="宋体" w:cs="宋体"/>
          <w:sz w:val="21"/>
          <w:szCs w:val="21"/>
        </w:rPr>
        <w:t xml:space="preserve">。否则，属于不诚信和故意扰乱政府采购活动行为，我们将无条件接受处罚。</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3．我们同意在本项目磋商文件中规定的磋商开启之日起自本项目完成之日遵守本响应文件中的承诺且在此期限期满之前均具有约束力。</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4．我们愿意向采购代理机构提供任何与本次采购有关的其他资料，并保证已提供和将要提供的文件是真实的、准确的。</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5．我们理解，你们无义务必须接受投标价最低的投标，并有权拒绝所有的投标。</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6．如果我们中标，本次磋商文件和本响应文件（含承诺书）将作为采购合同的附件。我们将根据磋商文件的规定严格履行合同，履行自己在响应文件中的全部承诺和责任。</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7．其它说明：</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供应商名称：</w:t>
      </w:r>
      <w:r>
        <w:rPr>
          <w:rFonts w:hint="eastAsia" w:ascii="宋体" w:hAnsi="宋体" w:cs="宋体"/>
          <w:sz w:val="21"/>
          <w:szCs w:val="21"/>
          <w:u w:val="single"/>
        </w:rPr>
        <w:t xml:space="preserve">                   （公章）</w:t>
      </w:r>
      <w:r/>
    </w:p>
    <w:p>
      <w:pPr>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            </w:t>
      </w:r>
      <w:r>
        <w:rPr>
          <w:rFonts w:hint="eastAsia" w:ascii="宋体" w:hAnsi="宋体" w:cs="宋体"/>
          <w:sz w:val="21"/>
          <w:szCs w:val="21"/>
        </w:rPr>
        <w:t xml:space="preserve"> 邮编：</w:t>
      </w:r>
      <w:r>
        <w:rPr>
          <w:rFonts w:hint="eastAsia" w:ascii="宋体" w:hAnsi="宋体" w:cs="宋体"/>
          <w:sz w:val="21"/>
          <w:szCs w:val="21"/>
          <w:u w:val="single"/>
        </w:rPr>
        <w:t xml:space="preserve">              </w:t>
      </w:r>
      <w:r/>
    </w:p>
    <w:p>
      <w:pPr>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电话：</w:t>
      </w:r>
      <w:r>
        <w:rPr>
          <w:rFonts w:hint="eastAsia" w:ascii="宋体" w:hAnsi="宋体" w:cs="宋体"/>
          <w:sz w:val="21"/>
          <w:szCs w:val="21"/>
          <w:u w:val="single"/>
        </w:rPr>
        <w:t xml:space="preserve">            </w:t>
      </w:r>
      <w:r>
        <w:rPr>
          <w:rFonts w:hint="eastAsia" w:ascii="宋体" w:hAnsi="宋体" w:cs="宋体"/>
          <w:sz w:val="21"/>
          <w:szCs w:val="21"/>
        </w:rPr>
        <w:t xml:space="preserve"> 传真：</w:t>
      </w:r>
      <w:r>
        <w:rPr>
          <w:rFonts w:hint="eastAsia" w:ascii="宋体" w:hAnsi="宋体" w:cs="宋体"/>
          <w:sz w:val="21"/>
          <w:szCs w:val="21"/>
          <w:u w:val="single"/>
        </w:rPr>
        <w:t xml:space="preserve">              </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授权代表签字：</w:t>
      </w:r>
      <w:r>
        <w:rPr>
          <w:rFonts w:hint="eastAsia" w:ascii="宋体" w:hAnsi="宋体" w:cs="宋体"/>
          <w:sz w:val="21"/>
          <w:szCs w:val="21"/>
          <w:u w:val="single"/>
        </w:rPr>
        <w:t xml:space="preserve">                   </w:t>
      </w:r>
      <w:r>
        <w:rPr>
          <w:rFonts w:hint="eastAsia" w:ascii="宋体" w:hAnsi="宋体" w:cs="宋体"/>
          <w:sz w:val="21"/>
          <w:szCs w:val="21"/>
        </w:rPr>
        <w:t xml:space="preserve"> </w:t>
      </w:r>
      <w:r/>
    </w:p>
    <w:p>
      <w:pPr>
        <w:jc w:val="both"/>
        <w:spacing w:line="360" w:lineRule="auto"/>
        <w:widowControl w:val="off"/>
        <w:rPr>
          <w:rFonts w:hint="eastAsia" w:ascii="宋体" w:hAnsi="宋体" w:cs="宋体"/>
          <w:sz w:val="24"/>
        </w:rPr>
      </w:pPr>
      <w:r>
        <w:rPr>
          <w:rFonts w:hint="eastAsia" w:ascii="宋体" w:hAnsi="宋体" w:cs="宋体"/>
          <w:sz w:val="21"/>
          <w:szCs w:val="21"/>
        </w:rPr>
        <w:t xml:space="preserve">日期：</w:t>
      </w:r>
      <w:r>
        <w:rPr>
          <w:rFonts w:hint="eastAsia" w:ascii="宋体" w:hAnsi="宋体" w:cs="宋体"/>
          <w:sz w:val="21"/>
          <w:szCs w:val="21"/>
          <w:u w:val="single"/>
        </w:rPr>
        <w:t xml:space="preserve">               </w:t>
      </w:r>
      <w:r/>
    </w:p>
    <w:p>
      <w:pPr>
        <w:spacing w:line="360" w:lineRule="auto"/>
        <w:rPr>
          <w:rFonts w:hint="eastAsia"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sz w:val="24"/>
        </w:rPr>
      </w:r>
      <w:r/>
    </w:p>
    <w:p>
      <w:pPr>
        <w:jc w:val="both"/>
        <w:spacing w:line="360" w:lineRule="auto"/>
        <w:widowControl w:val="off"/>
        <w:rPr>
          <w:rFonts w:hint="eastAsia" w:ascii="宋体" w:hAnsi="宋体" w:cs="宋体"/>
          <w:b/>
          <w:bCs/>
          <w:sz w:val="24"/>
          <w:szCs w:val="22"/>
        </w:rPr>
        <w:outlineLvl w:val="1"/>
      </w:pPr>
      <w:r/>
      <w:bookmarkStart w:id="621" w:name="_Toc24716"/>
      <w:r/>
      <w:bookmarkStart w:id="622" w:name="_Toc17256"/>
      <w:r/>
      <w:bookmarkStart w:id="623" w:name="_Toc31204"/>
      <w:r>
        <w:rPr>
          <w:rFonts w:hint="eastAsia" w:ascii="宋体" w:hAnsi="宋体" w:cs="宋体"/>
          <w:b/>
          <w:bCs/>
          <w:sz w:val="24"/>
          <w:szCs w:val="22"/>
        </w:rPr>
        <w:t xml:space="preserve">附件二 响应一览表</w:t>
      </w:r>
      <w:bookmarkEnd w:id="621"/>
      <w:r/>
      <w:bookmarkEnd w:id="622"/>
      <w:r/>
      <w:bookmarkEnd w:id="623"/>
      <w:r/>
      <w:r/>
    </w:p>
    <w:p>
      <w:pPr>
        <w:jc w:val="center"/>
        <w:spacing w:line="360" w:lineRule="auto"/>
        <w:widowControl w:val="off"/>
        <w:rPr>
          <w:rFonts w:hint="eastAsia" w:ascii="宋体" w:hAnsi="宋体" w:cs="宋体"/>
          <w:b/>
          <w:sz w:val="28"/>
          <w:szCs w:val="22"/>
        </w:rPr>
      </w:pPr>
      <w:r>
        <w:rPr>
          <w:rFonts w:hint="eastAsia" w:ascii="宋体" w:hAnsi="宋体" w:cs="宋体"/>
          <w:b/>
          <w:sz w:val="28"/>
          <w:szCs w:val="22"/>
        </w:rPr>
        <w:t xml:space="preserve">响应一览表</w:t>
      </w:r>
      <w:r/>
    </w:p>
    <w:p>
      <w:pPr>
        <w:jc w:val="both"/>
        <w:spacing w:after="156" w:line="440" w:lineRule="exact"/>
        <w:widowControl w:val="off"/>
        <w:rPr>
          <w:rFonts w:ascii="宋体" w:cs="宋体"/>
          <w:sz w:val="21"/>
          <w:szCs w:val="21"/>
          <w:u w:val="single"/>
        </w:rPr>
      </w:pPr>
      <w:r>
        <w:rPr>
          <w:rFonts w:hint="eastAsia" w:ascii="宋体" w:cs="宋体"/>
          <w:sz w:val="24"/>
        </w:rPr>
        <w:t xml:space="preserve"> </w:t>
      </w:r>
      <w:r>
        <w:rPr>
          <w:rFonts w:hint="eastAsia" w:ascii="宋体" w:cs="宋体"/>
          <w:sz w:val="21"/>
          <w:szCs w:val="21"/>
        </w:rPr>
        <w:t xml:space="preserve">招标编号：</w:t>
      </w:r>
      <w:r>
        <w:rPr>
          <w:rFonts w:hint="eastAsia" w:ascii="宋体" w:cs="宋体"/>
          <w:sz w:val="21"/>
          <w:szCs w:val="21"/>
          <w:u w:val="single"/>
        </w:rPr>
        <w:t xml:space="preserve">               </w:t>
      </w:r>
      <w:r/>
    </w:p>
    <w:tbl>
      <w:tblPr>
        <w:tblStyle w:val="1004"/>
        <w:tblpPr w:horzAnchor="text" w:tblpXSpec="center" w:vertAnchor="text" w:tblpY="1" w:leftFromText="180" w:topFromText="0" w:rightFromText="180" w:bottomFromText="0"/>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89"/>
        <w:gridCol w:w="6185"/>
      </w:tblGrid>
      <w:tr>
        <w:trPr>
          <w:cantSplit/>
          <w:jc w:val="center"/>
          <w:trHeight w:val="1094"/>
        </w:trPr>
        <w:tc>
          <w:tcPr>
            <w:tcW w:w="2789" w:type="dxa"/>
            <w:vAlign w:val="center"/>
            <w:textDirection w:val="lrTb"/>
            <w:noWrap w:val="false"/>
          </w:tcPr>
          <w:p>
            <w:pPr>
              <w:ind w:firstLine="105"/>
              <w:jc w:val="center"/>
              <w:spacing w:line="480" w:lineRule="exact"/>
              <w:widowControl w:val="off"/>
              <w:rPr>
                <w:sz w:val="21"/>
                <w:szCs w:val="21"/>
              </w:rPr>
            </w:pPr>
            <w:r>
              <w:rPr>
                <w:sz w:val="21"/>
                <w:szCs w:val="21"/>
              </w:rPr>
              <w:t xml:space="preserve">项目名称</w:t>
            </w:r>
            <w:r/>
          </w:p>
        </w:tc>
        <w:tc>
          <w:tcPr>
            <w:tcW w:w="6185" w:type="dxa"/>
            <w:vAlign w:val="center"/>
            <w:textDirection w:val="lrTb"/>
            <w:noWrap w:val="false"/>
          </w:tcPr>
          <w:p>
            <w:pPr>
              <w:ind w:firstLine="105"/>
              <w:jc w:val="center"/>
              <w:spacing w:line="480" w:lineRule="exact"/>
              <w:widowControl w:val="off"/>
              <w:rPr>
                <w:sz w:val="21"/>
                <w:szCs w:val="21"/>
              </w:rPr>
            </w:pPr>
            <w:r>
              <w:rPr>
                <w:sz w:val="21"/>
                <w:szCs w:val="21"/>
              </w:rPr>
            </w:r>
            <w:r/>
          </w:p>
        </w:tc>
      </w:tr>
      <w:tr>
        <w:trPr>
          <w:cantSplit/>
          <w:jc w:val="center"/>
          <w:trHeight w:val="1280"/>
        </w:trPr>
        <w:tc>
          <w:tcPr>
            <w:tcW w:w="2789" w:type="dxa"/>
            <w:vAlign w:val="center"/>
            <w:textDirection w:val="lrTb"/>
            <w:noWrap w:val="false"/>
          </w:tcPr>
          <w:p>
            <w:pPr>
              <w:ind w:firstLine="105"/>
              <w:jc w:val="center"/>
              <w:spacing w:line="480" w:lineRule="exact"/>
              <w:widowControl w:val="off"/>
              <w:rPr>
                <w:sz w:val="21"/>
                <w:szCs w:val="21"/>
              </w:rPr>
            </w:pPr>
            <w:r>
              <w:rPr>
                <w:sz w:val="21"/>
                <w:szCs w:val="21"/>
              </w:rPr>
              <w:t xml:space="preserve">报价总计</w:t>
            </w:r>
            <w:r/>
          </w:p>
        </w:tc>
        <w:tc>
          <w:tcPr>
            <w:tcW w:w="6185" w:type="dxa"/>
            <w:vAlign w:val="center"/>
            <w:textDirection w:val="lrTb"/>
            <w:noWrap w:val="false"/>
          </w:tcPr>
          <w:p>
            <w:pPr>
              <w:jc w:val="both"/>
              <w:spacing w:line="480" w:lineRule="exact"/>
              <w:widowControl w:val="off"/>
              <w:rPr>
                <w:sz w:val="21"/>
                <w:szCs w:val="21"/>
                <w:u w:val="single"/>
              </w:rPr>
            </w:pPr>
            <w:r>
              <w:rPr>
                <w:sz w:val="21"/>
                <w:szCs w:val="21"/>
              </w:rPr>
              <w:t xml:space="preserve">人民币：</w:t>
            </w:r>
            <w:r>
              <w:rPr>
                <w:sz w:val="21"/>
                <w:szCs w:val="21"/>
                <w:u w:val="single"/>
              </w:rPr>
              <w:t xml:space="preserve">           </w:t>
            </w:r>
            <w:r/>
          </w:p>
          <w:p>
            <w:pPr>
              <w:ind w:firstLine="105"/>
              <w:jc w:val="both"/>
              <w:spacing w:line="480" w:lineRule="exact"/>
              <w:widowControl w:val="off"/>
              <w:rPr>
                <w:sz w:val="21"/>
                <w:szCs w:val="21"/>
              </w:rPr>
            </w:pPr>
            <w:r>
              <w:rPr>
                <w:sz w:val="21"/>
                <w:szCs w:val="21"/>
              </w:rPr>
              <w:t xml:space="preserve">（大写）：</w:t>
            </w:r>
            <w:r>
              <w:rPr>
                <w:sz w:val="21"/>
                <w:szCs w:val="21"/>
                <w:u w:val="single"/>
              </w:rPr>
              <w:t xml:space="preserve">         </w:t>
            </w:r>
            <w:r/>
          </w:p>
        </w:tc>
      </w:tr>
      <w:tr>
        <w:trPr>
          <w:cantSplit/>
          <w:jc w:val="center"/>
          <w:trHeight w:val="1163"/>
        </w:trPr>
        <w:tc>
          <w:tcPr>
            <w:tcW w:w="2789" w:type="dxa"/>
            <w:vAlign w:val="center"/>
            <w:textDirection w:val="lrTb"/>
            <w:noWrap w:val="false"/>
          </w:tcPr>
          <w:p>
            <w:pPr>
              <w:ind w:firstLine="105"/>
              <w:jc w:val="center"/>
              <w:spacing w:line="480" w:lineRule="exact"/>
              <w:widowControl w:val="off"/>
              <w:rPr>
                <w:sz w:val="21"/>
                <w:szCs w:val="21"/>
              </w:rPr>
            </w:pPr>
            <w:r>
              <w:rPr>
                <w:rFonts w:hint="eastAsia"/>
                <w:sz w:val="21"/>
                <w:szCs w:val="21"/>
              </w:rPr>
              <w:t xml:space="preserve">项目负责人</w:t>
            </w:r>
            <w:r/>
          </w:p>
        </w:tc>
        <w:tc>
          <w:tcPr>
            <w:tcW w:w="6185" w:type="dxa"/>
            <w:vAlign w:val="center"/>
            <w:textDirection w:val="lrTb"/>
            <w:noWrap w:val="false"/>
          </w:tcPr>
          <w:p>
            <w:pPr>
              <w:ind w:firstLine="105"/>
              <w:jc w:val="both"/>
              <w:spacing w:line="480" w:lineRule="exact"/>
              <w:widowControl w:val="off"/>
              <w:rPr>
                <w:sz w:val="21"/>
                <w:szCs w:val="21"/>
              </w:rPr>
            </w:pPr>
            <w:r>
              <w:rPr>
                <w:sz w:val="21"/>
                <w:szCs w:val="21"/>
              </w:rPr>
            </w:r>
            <w:r/>
          </w:p>
        </w:tc>
      </w:tr>
      <w:tr>
        <w:trPr>
          <w:cantSplit/>
          <w:jc w:val="center"/>
          <w:trHeight w:val="1020"/>
        </w:trPr>
        <w:tc>
          <w:tcPr>
            <w:tcW w:w="2789" w:type="dxa"/>
            <w:vAlign w:val="center"/>
            <w:textDirection w:val="lrTb"/>
            <w:noWrap w:val="false"/>
          </w:tcPr>
          <w:p>
            <w:pPr>
              <w:ind w:firstLine="105"/>
              <w:jc w:val="center"/>
              <w:spacing w:line="480" w:lineRule="exact"/>
              <w:widowControl w:val="off"/>
              <w:rPr>
                <w:sz w:val="21"/>
                <w:szCs w:val="21"/>
              </w:rPr>
            </w:pPr>
            <w:r>
              <w:rPr>
                <w:rFonts w:hint="eastAsia"/>
                <w:sz w:val="21"/>
                <w:szCs w:val="21"/>
              </w:rPr>
              <w:t xml:space="preserve">执业证书信息</w:t>
            </w:r>
            <w:r/>
          </w:p>
        </w:tc>
        <w:tc>
          <w:tcPr>
            <w:tcW w:w="6185" w:type="dxa"/>
            <w:vAlign w:val="center"/>
            <w:textDirection w:val="lrTb"/>
            <w:noWrap w:val="false"/>
          </w:tcPr>
          <w:p>
            <w:pPr>
              <w:ind w:firstLine="105"/>
              <w:spacing w:line="480" w:lineRule="exact"/>
              <w:widowControl w:val="off"/>
              <w:rPr>
                <w:sz w:val="21"/>
                <w:szCs w:val="21"/>
              </w:rPr>
            </w:pPr>
            <w:r>
              <w:rPr>
                <w:sz w:val="21"/>
                <w:szCs w:val="21"/>
              </w:rPr>
            </w:r>
            <w:r/>
          </w:p>
        </w:tc>
      </w:tr>
    </w:tbl>
    <w:p>
      <w:pPr>
        <w:ind w:firstLine="420"/>
        <w:jc w:val="both"/>
        <w:spacing w:line="440" w:lineRule="exact"/>
        <w:widowControl w:val="off"/>
        <w:rPr>
          <w:rFonts w:hint="eastAsia" w:ascii="宋体" w:hAnsi="宋体" w:cs="宋体"/>
          <w:sz w:val="21"/>
          <w:szCs w:val="21"/>
        </w:rPr>
      </w:pPr>
      <w:r>
        <w:rPr>
          <w:rFonts w:hint="eastAsia" w:ascii="宋体" w:hAnsi="宋体" w:cs="宋体"/>
          <w:sz w:val="21"/>
          <w:szCs w:val="21"/>
        </w:rPr>
      </w:r>
      <w:r/>
    </w:p>
    <w:p>
      <w:pPr>
        <w:ind w:firstLine="420"/>
        <w:jc w:val="both"/>
        <w:spacing w:line="440" w:lineRule="exact"/>
        <w:widowControl w:val="off"/>
        <w:rPr>
          <w:rFonts w:hint="eastAsia" w:ascii="宋体" w:hAnsi="宋体" w:cs="宋体"/>
          <w:sz w:val="21"/>
          <w:szCs w:val="21"/>
        </w:rPr>
      </w:pPr>
      <w:r>
        <w:rPr>
          <w:rFonts w:hint="eastAsia" w:ascii="宋体" w:hAnsi="宋体" w:cs="宋体"/>
          <w:sz w:val="21"/>
          <w:szCs w:val="21"/>
        </w:rPr>
        <w:t xml:space="preserve">投标人名称（公章）：</w:t>
      </w:r>
      <w:r/>
    </w:p>
    <w:p>
      <w:pPr>
        <w:ind w:firstLine="399"/>
        <w:jc w:val="both"/>
        <w:spacing w:line="440" w:lineRule="exact"/>
        <w:widowControl w:val="off"/>
        <w:rPr>
          <w:rFonts w:hint="eastAsia" w:ascii="宋体" w:hAnsi="宋体" w:cs="宋体"/>
          <w:sz w:val="21"/>
          <w:szCs w:val="21"/>
        </w:rPr>
      </w:pPr>
      <w:r>
        <w:rPr>
          <w:rFonts w:hint="eastAsia" w:ascii="宋体" w:hAnsi="宋体" w:cs="宋体"/>
          <w:sz w:val="21"/>
          <w:szCs w:val="21"/>
        </w:rPr>
        <w:t xml:space="preserve">授权代表（签字）：</w:t>
      </w:r>
      <w:r/>
    </w:p>
    <w:p>
      <w:pPr>
        <w:ind w:firstLine="399"/>
        <w:jc w:val="both"/>
        <w:spacing w:line="440" w:lineRule="exact"/>
        <w:widowControl w:val="off"/>
        <w:rPr>
          <w:rFonts w:ascii="宋体" w:cs="宋体"/>
          <w:sz w:val="21"/>
          <w:szCs w:val="21"/>
        </w:rPr>
      </w:pPr>
      <w:r>
        <w:rPr>
          <w:rFonts w:hint="eastAsia" w:ascii="宋体" w:hAnsi="宋体" w:cs="宋体"/>
          <w:sz w:val="21"/>
          <w:szCs w:val="21"/>
        </w:rPr>
        <w:t xml:space="preserve">日期：</w:t>
      </w:r>
      <w:r/>
    </w:p>
    <w:p>
      <w:pPr>
        <w:ind w:firstLine="399"/>
        <w:jc w:val="both"/>
        <w:spacing w:line="440" w:lineRule="exact"/>
        <w:widowControl w:val="off"/>
        <w:rPr>
          <w:rFonts w:ascii="宋体" w:cs="宋体"/>
          <w:sz w:val="21"/>
          <w:szCs w:val="21"/>
        </w:rPr>
      </w:pPr>
      <w:r>
        <w:rPr>
          <w:rFonts w:ascii="宋体" w:cs="宋体"/>
          <w:sz w:val="21"/>
          <w:szCs w:val="21"/>
        </w:rPr>
      </w:r>
      <w:r/>
    </w:p>
    <w:p>
      <w:pPr>
        <w:ind w:firstLine="399"/>
        <w:jc w:val="both"/>
        <w:spacing w:line="440" w:lineRule="exact"/>
        <w:widowControl w:val="off"/>
        <w:rPr>
          <w:rFonts w:ascii="宋体" w:cs="宋体"/>
          <w:sz w:val="21"/>
          <w:szCs w:val="21"/>
        </w:rPr>
      </w:pPr>
      <w:r>
        <w:rPr>
          <w:rFonts w:hint="eastAsia" w:ascii="宋体" w:cs="宋体"/>
          <w:sz w:val="21"/>
          <w:szCs w:val="21"/>
        </w:rPr>
        <w:t xml:space="preserve">注：1、此表应按“投标人须知”的规定密封标记单独提交。</w:t>
      </w:r>
      <w:r/>
    </w:p>
    <w:p>
      <w:pPr>
        <w:ind w:firstLine="399"/>
        <w:jc w:val="both"/>
        <w:spacing w:line="440" w:lineRule="exact"/>
        <w:widowControl w:val="off"/>
        <w:rPr>
          <w:rFonts w:ascii="宋体" w:cs="宋体"/>
          <w:sz w:val="21"/>
          <w:szCs w:val="21"/>
        </w:rPr>
      </w:pPr>
      <w:r>
        <w:rPr>
          <w:rFonts w:hint="eastAsia" w:ascii="宋体" w:cs="宋体"/>
          <w:sz w:val="21"/>
          <w:szCs w:val="21"/>
        </w:rPr>
        <w:t xml:space="preserve">2、报价超过最高限价的作无效投标处理。</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b/>
          <w:sz w:val="21"/>
        </w:rPr>
      </w:pPr>
      <w:r>
        <w:rPr>
          <w:rFonts w:hint="eastAsia" w:ascii="宋体" w:hAnsi="宋体" w:cs="宋体"/>
          <w:b/>
          <w:sz w:val="21"/>
        </w:rPr>
      </w:r>
      <w:r/>
    </w:p>
    <w:p>
      <w:pPr>
        <w:jc w:val="both"/>
        <w:spacing w:line="360" w:lineRule="auto"/>
        <w:widowControl w:val="off"/>
        <w:rPr>
          <w:rFonts w:hint="eastAsia" w:ascii="宋体" w:hAnsi="宋体" w:eastAsia="宋体" w:cs="宋体"/>
          <w:b/>
          <w:bCs/>
          <w:sz w:val="24"/>
          <w:szCs w:val="22"/>
          <w:lang w:eastAsia="zh-CN"/>
        </w:rPr>
        <w:outlineLvl w:val="1"/>
      </w:pPr>
      <w:r/>
      <w:bookmarkStart w:id="624" w:name="_Toc9376"/>
      <w:r>
        <w:rPr>
          <w:rFonts w:hint="eastAsia" w:ascii="宋体" w:hAnsi="宋体" w:cs="宋体"/>
          <w:b/>
          <w:bCs/>
          <w:sz w:val="24"/>
          <w:szCs w:val="22"/>
        </w:rPr>
        <w:br w:type="page" w:clear="all"/>
      </w:r>
      <w:bookmarkStart w:id="625" w:name="_Toc2851"/>
      <w:r/>
      <w:bookmarkStart w:id="626" w:name="_Toc30393"/>
      <w:r>
        <w:rPr>
          <w:rFonts w:hint="eastAsia" w:ascii="宋体" w:hAnsi="宋体" w:cs="宋体"/>
          <w:b/>
          <w:bCs/>
          <w:sz w:val="24"/>
          <w:szCs w:val="22"/>
        </w:rPr>
        <w:t xml:space="preserve">附件三 </w:t>
      </w:r>
      <w:bookmarkEnd w:id="624"/>
      <w:r>
        <w:rPr>
          <w:rFonts w:hint="eastAsia" w:ascii="宋体" w:hAnsi="宋体" w:cs="宋体"/>
          <w:b/>
          <w:bCs/>
          <w:sz w:val="24"/>
          <w:szCs w:val="22"/>
        </w:rPr>
        <w:t xml:space="preserve">已标价工程量清单</w:t>
      </w:r>
      <w:bookmarkEnd w:id="625"/>
      <w:r>
        <w:rPr>
          <w:rFonts w:hint="eastAsia" w:ascii="宋体" w:hAnsi="宋体" w:cs="宋体"/>
          <w:b/>
          <w:bCs/>
          <w:sz w:val="24"/>
          <w:szCs w:val="22"/>
          <w:lang w:eastAsia="zh-CN"/>
        </w:rPr>
        <w:t xml:space="preserve">（仅供参考）</w:t>
      </w:r>
      <w:bookmarkEnd w:id="626"/>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工程量清单报价格式</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1、封面</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2、投标总价</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3、总说明</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4、建设项目投标报价汇总表:表-02</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5、单项工程投标报价汇总表：表-03</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6、单位工程投标报价汇总表：表-04</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7、分部分项工程和单价措施项目清单计价表：表-08</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8、综合单价分析表：表-09</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9、总价措施项目清单与计价表：表-11</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10、其他项目清单与计价汇总表：表-12</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11、暂列金额明细表：表-12-1</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12、材料(工程设备)暂估单价及调整表：表-12-2</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13、专业工程暂估价及结算表：表-12-3</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14、计日工表：表-12-4</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15、总承包服务费计价表：表-12-5</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16、规费、税金项目清单与计价表：表-13</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17、发包人提供材料和工程设备一览表:表-20</w:t>
      </w:r>
      <w:r/>
    </w:p>
    <w:p>
      <w:pPr>
        <w:jc w:val="both"/>
        <w:spacing w:line="360" w:lineRule="auto"/>
        <w:widowControl w:val="off"/>
        <w:tabs>
          <w:tab w:val="left" w:pos="500" w:leader="none"/>
        </w:tabs>
        <w:rPr>
          <w:rFonts w:hint="eastAsia" w:ascii="宋体" w:hAnsi="宋体" w:cs="宋体"/>
          <w:sz w:val="21"/>
          <w:szCs w:val="21"/>
        </w:rPr>
      </w:pPr>
      <w:r>
        <w:rPr>
          <w:rFonts w:hint="eastAsia" w:ascii="宋体" w:hAnsi="宋体" w:cs="宋体"/>
          <w:sz w:val="21"/>
          <w:szCs w:val="21"/>
        </w:rPr>
        <w:t xml:space="preserve">18、承包人提供材料和工程设备一览表:表-21</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center"/>
        <w:rPr>
          <w:rFonts w:hint="eastAsia" w:ascii="宋体" w:hAnsi="宋体" w:cs="宋体"/>
          <w:b/>
          <w:bCs/>
          <w:sz w:val="54"/>
          <w:szCs w:val="54"/>
        </w:rPr>
      </w:pPr>
      <w:r>
        <w:rPr>
          <w:rFonts w:hint="eastAsia" w:ascii="宋体" w:hAnsi="宋体" w:cs="宋体"/>
          <w:sz w:val="21"/>
          <w:szCs w:val="21"/>
        </w:rPr>
        <w:br w:type="page" w:clear="all"/>
      </w:r>
      <w:r>
        <w:rPr>
          <w:rFonts w:hint="eastAsia" w:ascii="宋体" w:hAnsi="宋体" w:cs="宋体"/>
          <w:b/>
          <w:bCs/>
          <w:sz w:val="54"/>
          <w:szCs w:val="54"/>
        </w:rPr>
        <w:t xml:space="preserve">投  标  总  价</w:t>
      </w:r>
      <w:r/>
    </w:p>
    <w:p>
      <w:pPr>
        <w:jc w:val="center"/>
        <w:rPr>
          <w:rFonts w:hint="eastAsia" w:ascii="宋体" w:hAnsi="宋体" w:cs="宋体"/>
          <w:b/>
          <w:bCs/>
          <w:sz w:val="42"/>
          <w:szCs w:val="42"/>
        </w:rPr>
      </w:pPr>
      <w:r>
        <w:rPr>
          <w:rFonts w:hint="eastAsia" w:ascii="宋体" w:hAnsi="宋体" w:cs="宋体"/>
          <w:b/>
          <w:bCs/>
          <w:sz w:val="42"/>
          <w:szCs w:val="42"/>
        </w:rPr>
      </w:r>
      <w:r/>
    </w:p>
    <w:p>
      <w:pPr>
        <w:jc w:val="center"/>
        <w:rPr>
          <w:rFonts w:hint="eastAsia" w:ascii="宋体" w:hAnsi="宋体" w:cs="宋体"/>
          <w:b/>
          <w:bCs/>
          <w:sz w:val="42"/>
          <w:szCs w:val="42"/>
        </w:rPr>
      </w:pPr>
      <w:r>
        <w:rPr>
          <w:rFonts w:hint="eastAsia" w:ascii="宋体" w:hAnsi="宋体" w:cs="宋体"/>
          <w:b/>
          <w:bCs/>
          <w:sz w:val="42"/>
          <w:szCs w:val="42"/>
        </w:rPr>
      </w:r>
      <w:r/>
    </w:p>
    <w:p>
      <w:pPr>
        <w:jc w:val="center"/>
        <w:rPr>
          <w:rFonts w:hint="eastAsia" w:ascii="宋体" w:hAnsi="宋体" w:cs="宋体"/>
          <w:b/>
          <w:bCs/>
          <w:sz w:val="42"/>
          <w:szCs w:val="42"/>
        </w:rPr>
      </w:pPr>
      <w:r>
        <w:rPr>
          <w:rFonts w:hint="eastAsia" w:ascii="宋体" w:hAnsi="宋体" w:cs="宋体"/>
          <w:b/>
          <w:bCs/>
          <w:sz w:val="42"/>
          <w:szCs w:val="42"/>
        </w:rPr>
      </w:r>
      <w:r/>
    </w:p>
    <w:p>
      <w:pPr>
        <w:jc w:val="center"/>
        <w:rPr>
          <w:rFonts w:hint="eastAsia" w:ascii="宋体" w:hAnsi="宋体" w:cs="宋体"/>
          <w:b/>
          <w:bCs/>
          <w:sz w:val="42"/>
          <w:szCs w:val="42"/>
        </w:rPr>
      </w:pPr>
      <w:r>
        <w:rPr>
          <w:rFonts w:hint="eastAsia" w:ascii="宋体" w:hAnsi="宋体" w:cs="宋体"/>
          <w:b/>
          <w:bCs/>
          <w:sz w:val="42"/>
          <w:szCs w:val="42"/>
        </w:rPr>
      </w:r>
      <w:r/>
    </w:p>
    <w:p>
      <w:pPr>
        <w:rPr>
          <w:rFonts w:hint="eastAsia" w:ascii="宋体" w:hAnsi="宋体" w:cs="宋体"/>
          <w:b/>
          <w:bCs/>
          <w:sz w:val="28"/>
          <w:szCs w:val="28"/>
          <w:u w:val="single"/>
        </w:rPr>
      </w:pPr>
      <w:r>
        <w:rPr>
          <w:rFonts w:hint="eastAsia" w:ascii="宋体" w:hAnsi="宋体" w:cs="宋体"/>
          <w:b/>
          <w:bCs/>
          <w:sz w:val="28"/>
          <w:szCs w:val="28"/>
        </w:rPr>
        <w:t xml:space="preserve">招   标   人  ：</w:t>
      </w:r>
      <w:r>
        <w:rPr>
          <w:rFonts w:hint="eastAsia" w:ascii="宋体" w:hAnsi="宋体" w:cs="宋体"/>
          <w:b/>
          <w:bCs/>
          <w:sz w:val="28"/>
          <w:szCs w:val="28"/>
          <w:u w:val="single"/>
        </w:rPr>
        <w:t xml:space="preserve">　                                 </w:t>
      </w:r>
      <w:r/>
    </w:p>
    <w:p>
      <w:pPr>
        <w:rPr>
          <w:rFonts w:hint="eastAsia" w:ascii="宋体" w:hAnsi="宋体" w:cs="宋体"/>
          <w:b/>
          <w:bCs/>
          <w:sz w:val="42"/>
          <w:szCs w:val="42"/>
        </w:rPr>
      </w:pPr>
      <w:r>
        <w:rPr>
          <w:rFonts w:hint="eastAsia" w:ascii="宋体" w:hAnsi="宋体" w:cs="宋体"/>
          <w:b/>
          <w:bCs/>
          <w:sz w:val="42"/>
          <w:szCs w:val="42"/>
        </w:rPr>
      </w:r>
      <w:r/>
    </w:p>
    <w:p>
      <w:pPr>
        <w:rPr>
          <w:rFonts w:hint="eastAsia" w:ascii="宋体" w:hAnsi="宋体" w:cs="宋体"/>
          <w:b/>
          <w:bCs/>
          <w:sz w:val="28"/>
          <w:szCs w:val="28"/>
          <w:u w:val="single"/>
        </w:rPr>
      </w:pPr>
      <w:r>
        <w:rPr>
          <w:rFonts w:hint="eastAsia" w:ascii="宋体" w:hAnsi="宋体" w:cs="宋体"/>
          <w:b/>
          <w:bCs/>
          <w:sz w:val="28"/>
          <w:szCs w:val="28"/>
        </w:rPr>
        <w:t xml:space="preserve">工 程  名  称 ：</w:t>
      </w:r>
      <w:r>
        <w:rPr>
          <w:rFonts w:hint="eastAsia" w:ascii="宋体" w:hAnsi="宋体" w:cs="宋体"/>
          <w:b/>
          <w:bCs/>
          <w:sz w:val="28"/>
          <w:szCs w:val="28"/>
          <w:u w:val="single"/>
        </w:rPr>
        <w:t xml:space="preserve">                                   </w:t>
      </w:r>
      <w:r/>
    </w:p>
    <w:p>
      <w:pPr>
        <w:rPr>
          <w:rFonts w:hint="eastAsia" w:ascii="宋体" w:hAnsi="宋体" w:cs="宋体"/>
          <w:b/>
          <w:bCs/>
          <w:sz w:val="42"/>
          <w:szCs w:val="42"/>
        </w:rPr>
      </w:pPr>
      <w:r>
        <w:rPr>
          <w:rFonts w:hint="eastAsia" w:ascii="宋体" w:hAnsi="宋体" w:cs="宋体"/>
          <w:b/>
          <w:bCs/>
          <w:sz w:val="42"/>
          <w:szCs w:val="42"/>
        </w:rPr>
      </w:r>
      <w:r/>
    </w:p>
    <w:p>
      <w:pPr>
        <w:rPr>
          <w:rFonts w:hint="eastAsia" w:ascii="宋体" w:hAnsi="宋体" w:cs="宋体"/>
          <w:b/>
          <w:bCs/>
          <w:sz w:val="28"/>
          <w:szCs w:val="28"/>
          <w:u w:val="single"/>
        </w:rPr>
      </w:pPr>
      <w:r>
        <w:rPr>
          <w:rFonts w:hint="eastAsia" w:ascii="宋体" w:hAnsi="宋体" w:cs="宋体"/>
          <w:b/>
          <w:bCs/>
          <w:sz w:val="28"/>
          <w:szCs w:val="28"/>
        </w:rPr>
        <w:t xml:space="preserve">投标总价(小写): </w:t>
      </w:r>
      <w:r>
        <w:rPr>
          <w:rFonts w:hint="eastAsia" w:ascii="宋体" w:hAnsi="宋体" w:cs="宋体"/>
          <w:b/>
          <w:bCs/>
          <w:sz w:val="28"/>
          <w:szCs w:val="28"/>
          <w:u w:val="single"/>
        </w:rPr>
        <w:t xml:space="preserve">                                   </w:t>
      </w:r>
      <w:r/>
    </w:p>
    <w:p>
      <w:pPr>
        <w:rPr>
          <w:rFonts w:hint="eastAsia" w:ascii="宋体" w:hAnsi="宋体" w:cs="宋体"/>
          <w:b/>
          <w:bCs/>
          <w:sz w:val="42"/>
          <w:szCs w:val="42"/>
        </w:rPr>
      </w:pPr>
      <w:r>
        <w:rPr>
          <w:rFonts w:hint="eastAsia" w:ascii="宋体" w:hAnsi="宋体" w:cs="宋体"/>
          <w:b/>
          <w:bCs/>
          <w:sz w:val="42"/>
          <w:szCs w:val="42"/>
        </w:rPr>
      </w:r>
      <w:r/>
    </w:p>
    <w:p>
      <w:pPr>
        <w:rPr>
          <w:rFonts w:hint="eastAsia" w:ascii="宋体" w:hAnsi="宋体" w:cs="宋体"/>
          <w:b/>
          <w:bCs/>
          <w:sz w:val="28"/>
          <w:szCs w:val="28"/>
          <w:u w:val="single"/>
        </w:rPr>
      </w:pPr>
      <w:r>
        <w:rPr>
          <w:rFonts w:hint="eastAsia" w:ascii="宋体" w:hAnsi="宋体" w:cs="宋体"/>
          <w:b/>
          <w:bCs/>
          <w:sz w:val="28"/>
          <w:szCs w:val="28"/>
        </w:rPr>
        <w:t xml:space="preserve">        (大写): </w:t>
      </w:r>
      <w:r>
        <w:rPr>
          <w:rFonts w:hint="eastAsia" w:ascii="宋体" w:hAnsi="宋体" w:cs="宋体"/>
          <w:b/>
          <w:bCs/>
          <w:sz w:val="28"/>
          <w:szCs w:val="28"/>
          <w:u w:val="single"/>
        </w:rPr>
        <w:t xml:space="preserve">                                   </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t xml:space="preserve">投   标   人：              　</w:t>
      </w:r>
      <w:r>
        <w:rPr>
          <w:rFonts w:hint="eastAsia" w:ascii="宋体" w:hAnsi="宋体" w:cs="宋体"/>
          <w:sz w:val="24"/>
          <w:szCs w:val="24"/>
        </w:rPr>
        <w:t xml:space="preserve">(单位盖章)</w:t>
      </w:r>
      <w:r>
        <w:rPr>
          <w:rFonts w:hint="eastAsia" w:ascii="宋体" w:hAnsi="宋体" w:cs="宋体"/>
          <w:b/>
          <w:bCs/>
          <w:sz w:val="28"/>
          <w:szCs w:val="28"/>
        </w:rPr>
        <w:t xml:space="preserve">               </w:t>
      </w:r>
      <w:r/>
    </w:p>
    <w:p>
      <w:pPr>
        <w:jc w:val="center"/>
        <w:rPr>
          <w:rFonts w:hint="eastAsia" w:ascii="宋体" w:hAnsi="宋体" w:cs="宋体"/>
          <w:sz w:val="24"/>
          <w:szCs w:val="24"/>
        </w:rPr>
      </w:pPr>
      <w:r>
        <w:rPr>
          <w:rFonts w:hint="eastAsia" w:ascii="宋体" w:hAnsi="宋体" w:cs="宋体"/>
          <w:sz w:val="24"/>
          <w:szCs w:val="24"/>
        </w:rPr>
      </w:r>
      <w:r/>
    </w:p>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8"/>
          <w:szCs w:val="28"/>
        </w:rPr>
      </w:pPr>
      <w:r>
        <w:rPr>
          <w:rFonts w:hint="eastAsia" w:ascii="宋体" w:hAnsi="宋体" w:cs="宋体"/>
          <w:b/>
          <w:bCs/>
          <w:sz w:val="28"/>
          <w:szCs w:val="28"/>
        </w:rPr>
        <w:t xml:space="preserve">法定代表人或其授权人：        </w:t>
      </w:r>
      <w:r>
        <w:rPr>
          <w:rFonts w:hint="eastAsia" w:ascii="宋体" w:hAnsi="宋体" w:cs="宋体"/>
          <w:sz w:val="24"/>
          <w:szCs w:val="24"/>
        </w:rPr>
        <w:t xml:space="preserve">(签字或盖章)</w:t>
      </w:r>
      <w:r>
        <w:rPr>
          <w:rFonts w:hint="eastAsia" w:ascii="宋体" w:hAnsi="宋体" w:cs="宋体"/>
          <w:b/>
          <w:bCs/>
          <w:sz w:val="28"/>
          <w:szCs w:val="28"/>
        </w:rPr>
        <w:t xml:space="preserve">             </w:t>
      </w:r>
      <w:r/>
    </w:p>
    <w:p>
      <w:pPr>
        <w:rPr>
          <w:rFonts w:hint="eastAsia" w:ascii="宋体" w:hAnsi="宋体" w:cs="宋体"/>
          <w:sz w:val="24"/>
          <w:szCs w:val="24"/>
        </w:rPr>
      </w:pPr>
      <w:r>
        <w:rPr>
          <w:rFonts w:hint="eastAsia" w:ascii="宋体" w:hAnsi="宋体" w:cs="宋体"/>
          <w:b/>
          <w:bCs/>
          <w:sz w:val="28"/>
          <w:szCs w:val="28"/>
        </w:rPr>
        <w:t xml:space="preserve">编   制   人:         </w:t>
      </w:r>
      <w:r>
        <w:rPr>
          <w:rFonts w:hint="eastAsia" w:ascii="宋体" w:hAnsi="宋体" w:cs="宋体"/>
          <w:sz w:val="24"/>
          <w:szCs w:val="24"/>
        </w:rPr>
        <w:t xml:space="preserve">(造价人员签字盖专用章)               </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b/>
          <w:bCs/>
          <w:sz w:val="28"/>
          <w:szCs w:val="28"/>
        </w:rPr>
        <w:t xml:space="preserve">        </w:t>
      </w:r>
      <w:r/>
    </w:p>
    <w:p>
      <w:pPr>
        <w:rPr>
          <w:rFonts w:hint="eastAsia" w:ascii="宋体" w:hAnsi="宋体" w:cs="宋体"/>
          <w:b/>
          <w:bCs/>
          <w:sz w:val="28"/>
          <w:szCs w:val="28"/>
        </w:rPr>
      </w:pPr>
      <w:r>
        <w:rPr>
          <w:rFonts w:hint="eastAsia" w:ascii="宋体" w:hAnsi="宋体" w:cs="宋体"/>
          <w:b/>
          <w:bCs/>
          <w:sz w:val="28"/>
          <w:szCs w:val="28"/>
        </w:rPr>
        <w:t xml:space="preserve">时    间:      </w:t>
      </w:r>
      <w:r>
        <w:rPr>
          <w:rFonts w:hint="eastAsia" w:ascii="宋体" w:hAnsi="宋体" w:cs="宋体"/>
          <w:b/>
          <w:bCs/>
          <w:sz w:val="28"/>
          <w:szCs w:val="28"/>
          <w:u w:val="single"/>
        </w:rPr>
        <w:t xml:space="preserve">        </w:t>
      </w:r>
      <w:r>
        <w:rPr>
          <w:rFonts w:hint="eastAsia" w:ascii="宋体" w:hAnsi="宋体" w:cs="宋体"/>
          <w:b/>
          <w:bCs/>
          <w:sz w:val="28"/>
          <w:szCs w:val="28"/>
        </w:rPr>
        <w:t xml:space="preserve">年</w:t>
      </w:r>
      <w:r>
        <w:rPr>
          <w:rFonts w:hint="eastAsia" w:ascii="宋体" w:hAnsi="宋体" w:cs="宋体"/>
          <w:b/>
          <w:bCs/>
          <w:sz w:val="28"/>
          <w:szCs w:val="28"/>
          <w:u w:val="single"/>
        </w:rPr>
        <w:t xml:space="preserve">     </w:t>
      </w:r>
      <w:r>
        <w:rPr>
          <w:rFonts w:hint="eastAsia" w:ascii="宋体" w:hAnsi="宋体" w:cs="宋体"/>
          <w:b/>
          <w:bCs/>
          <w:sz w:val="28"/>
          <w:szCs w:val="28"/>
        </w:rPr>
        <w:t xml:space="preserve">月</w:t>
      </w:r>
      <w:r>
        <w:rPr>
          <w:rFonts w:hint="eastAsia" w:ascii="宋体" w:hAnsi="宋体" w:cs="宋体"/>
          <w:b/>
          <w:bCs/>
          <w:sz w:val="28"/>
          <w:szCs w:val="28"/>
          <w:u w:val="single"/>
        </w:rPr>
        <w:t xml:space="preserve">     </w:t>
      </w:r>
      <w:r>
        <w:rPr>
          <w:rFonts w:hint="eastAsia" w:ascii="宋体" w:hAnsi="宋体" w:cs="宋体"/>
          <w:b/>
          <w:bCs/>
          <w:sz w:val="28"/>
          <w:szCs w:val="28"/>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t xml:space="preserve">扉-3</w:t>
      </w:r>
      <w:r/>
    </w:p>
    <w:p>
      <w:pPr>
        <w:jc w:val="center"/>
        <w:spacing w:line="360" w:lineRule="auto"/>
        <w:rPr>
          <w:rFonts w:hint="eastAsia" w:ascii="宋体" w:hAnsi="宋体" w:cs="宋体"/>
          <w:b/>
          <w:bCs/>
          <w:sz w:val="21"/>
          <w:szCs w:val="21"/>
        </w:rPr>
      </w:pPr>
      <w:r>
        <w:rPr>
          <w:rFonts w:hint="eastAsia" w:ascii="宋体" w:hAnsi="宋体" w:cs="宋体"/>
          <w:b/>
          <w:bCs/>
          <w:sz w:val="21"/>
          <w:szCs w:val="21"/>
        </w:rPr>
        <w:t xml:space="preserve">总  说  明</w:t>
      </w:r>
      <w:r/>
    </w:p>
    <w:p>
      <w:pPr>
        <w:ind w:left="92"/>
        <w:spacing w:line="360" w:lineRule="auto"/>
        <w:tabs>
          <w:tab w:val="left" w:pos="3488" w:leader="none"/>
          <w:tab w:val="left" w:pos="11026" w:leader="none"/>
        </w:tabs>
        <w:rPr>
          <w:rFonts w:hint="eastAsia" w:ascii="宋体" w:hAnsi="宋体" w:cs="宋体"/>
          <w:b/>
          <w:bCs/>
          <w:sz w:val="21"/>
          <w:szCs w:val="21"/>
        </w:rPr>
      </w:pPr>
      <w:r>
        <w:rPr>
          <w:rFonts w:hint="eastAsia" w:ascii="宋体" w:hAnsi="宋体" w:cs="宋体"/>
          <w:b/>
          <w:bCs/>
          <w:sz w:val="21"/>
          <w:szCs w:val="21"/>
        </w:rPr>
        <w:t xml:space="preserve">工程名称：                                                                 </w:t>
      </w:r>
      <w:r/>
    </w:p>
    <w:p>
      <w:pPr>
        <w:ind w:left="92"/>
        <w:spacing w:line="360" w:lineRule="auto"/>
        <w:tabs>
          <w:tab w:val="left" w:pos="3488" w:leader="none"/>
          <w:tab w:val="left" w:pos="11026" w:leader="none"/>
        </w:tabs>
        <w:rPr>
          <w:rFonts w:hint="eastAsia" w:ascii="宋体" w:hAnsi="宋体" w:cs="宋体"/>
          <w:b/>
          <w:bCs/>
          <w:sz w:val="21"/>
          <w:szCs w:val="21"/>
        </w:rPr>
      </w:pPr>
      <w:r>
        <w:rPr>
          <w:rFonts w:hint="eastAsia" w:ascii="宋体" w:hAnsi="宋体" w:cs="宋体"/>
          <w:b/>
          <w:bCs/>
          <w:sz w:val="21"/>
          <w:szCs w:val="21"/>
        </w:rPr>
        <w:t xml:space="preserve">第   页 共   页</w:t>
      </w:r>
      <w:r/>
    </w:p>
    <w:tbl>
      <w:tblPr>
        <w:tblStyle w:val="100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69"/>
        <w:gridCol w:w="471"/>
        <w:gridCol w:w="471"/>
        <w:gridCol w:w="471"/>
        <w:gridCol w:w="471"/>
        <w:gridCol w:w="471"/>
        <w:gridCol w:w="6259"/>
        <w:gridCol w:w="495"/>
        <w:gridCol w:w="274"/>
      </w:tblGrid>
      <w:tr>
        <w:trPr>
          <w:gridAfter w:val="1"/>
          <w:trHeight w:val="525"/>
        </w:trPr>
        <w:tc>
          <w:tcPr>
            <w:gridSpan w:val="8"/>
            <w:tcBorders>
              <w:top w:val="single" w:color="auto"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b/>
                <w:bCs/>
                <w:sz w:val="21"/>
                <w:szCs w:val="21"/>
              </w:rPr>
            </w:pPr>
            <w:r>
              <w:rPr>
                <w:rFonts w:hint="eastAsia" w:ascii="宋体" w:hAnsi="宋体" w:cs="宋体"/>
                <w:b/>
                <w:bCs/>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1.工程概况：建设规模(平方米)建筑层数(层)计划工期、施工现场实际情</w:t>
            </w:r>
            <w:r/>
          </w:p>
          <w:p>
            <w:pPr>
              <w:spacing w:line="360" w:lineRule="auto"/>
              <w:rPr>
                <w:rFonts w:hint="eastAsia" w:ascii="宋体" w:hAnsi="宋体" w:cs="宋体"/>
                <w:sz w:val="21"/>
                <w:szCs w:val="21"/>
              </w:rPr>
            </w:pPr>
            <w:r>
              <w:rPr>
                <w:rFonts w:hint="eastAsia" w:ascii="宋体" w:hAnsi="宋体" w:cs="宋体"/>
                <w:sz w:val="21"/>
                <w:szCs w:val="21"/>
              </w:rPr>
              <w:t xml:space="preserve">况、交通运输情况、自然地理条件、环境保护要求等。</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2.投标报价范围。</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3.投标报价编制依据。</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4.其他。</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525"/>
        </w:trPr>
        <w:tc>
          <w:tcPr>
            <w:gridSpan w:val="8"/>
            <w:tcBorders>
              <w:top w:val="none" w:color="000000" w:sz="4" w:space="0"/>
              <w:left w:val="single" w:color="auto" w:sz="4" w:space="0"/>
              <w:bottom w:val="none" w:color="000000"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gridAfter w:val="1"/>
          <w:trHeight w:val="450"/>
        </w:trPr>
        <w:tc>
          <w:tcPr>
            <w:gridSpan w:val="8"/>
            <w:tcBorders>
              <w:top w:val="none" w:color="000000" w:sz="4" w:space="0"/>
              <w:left w:val="single" w:color="auto" w:sz="4" w:space="0"/>
              <w:bottom w:val="single" w:color="auto" w:sz="4" w:space="0"/>
              <w:right w:val="single" w:color="auto" w:sz="4" w:space="0"/>
            </w:tcBorders>
            <w:tcW w:w="4860"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238"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3176"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245"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139" w:type="pct"/>
            <w:vAlign w:val="bottom"/>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r>
            <w:r/>
          </w:p>
        </w:tc>
      </w:tr>
    </w:tbl>
    <w:p>
      <w:pPr>
        <w:spacing w:line="360" w:lineRule="auto"/>
        <w:rPr>
          <w:rFonts w:hint="eastAsia" w:ascii="宋体" w:hAnsi="宋体" w:cs="宋体"/>
          <w:sz w:val="21"/>
          <w:szCs w:val="21"/>
        </w:rPr>
      </w:pPr>
      <w:r>
        <w:rPr>
          <w:rFonts w:hint="eastAsia" w:ascii="宋体" w:hAnsi="宋体" w:cs="宋体"/>
          <w:sz w:val="21"/>
          <w:szCs w:val="21"/>
        </w:rPr>
      </w:r>
      <w:r/>
    </w:p>
    <w:tbl>
      <w:tblPr>
        <w:tblStyle w:val="1004"/>
        <w:tblW w:w="9088" w:type="dxa"/>
        <w:tblInd w:w="92" w:type="dxa"/>
        <w:tblLayout w:type="fixed"/>
        <w:tblCellMar>
          <w:left w:w="108" w:type="dxa"/>
          <w:top w:w="0" w:type="dxa"/>
          <w:right w:w="108" w:type="dxa"/>
          <w:bottom w:w="0" w:type="dxa"/>
        </w:tblCellMar>
        <w:tblLook w:val="04A0" w:firstRow="1" w:lastRow="0" w:firstColumn="1" w:lastColumn="0" w:noHBand="0" w:noVBand="1"/>
      </w:tblPr>
      <w:tblGrid>
        <w:gridCol w:w="900"/>
        <w:gridCol w:w="3227"/>
        <w:gridCol w:w="1134"/>
        <w:gridCol w:w="1276"/>
        <w:gridCol w:w="1134"/>
        <w:gridCol w:w="1417"/>
      </w:tblGrid>
      <w:tr>
        <w:trPr>
          <w:trHeight w:val="480"/>
        </w:trPr>
        <w:tc>
          <w:tcPr>
            <w:gridSpan w:val="6"/>
            <w:tcBorders>
              <w:top w:val="none" w:color="000000" w:sz="4" w:space="0"/>
              <w:left w:val="none" w:color="000000" w:sz="4" w:space="0"/>
              <w:bottom w:val="none" w:color="000000" w:sz="4" w:space="0"/>
              <w:right w:val="none" w:color="000000" w:sz="4" w:space="0"/>
            </w:tcBorders>
            <w:tcW w:w="9088"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br/>
            </w:r>
            <w:r>
              <w:rPr>
                <w:rFonts w:hint="eastAsia" w:ascii="宋体" w:hAnsi="宋体" w:cs="宋体"/>
                <w:b/>
                <w:bCs/>
                <w:sz w:val="38"/>
                <w:szCs w:val="38"/>
              </w:rPr>
              <w:t xml:space="preserve">建设项目投标报价汇总表</w:t>
            </w:r>
            <w:r/>
          </w:p>
        </w:tc>
      </w:tr>
      <w:tr>
        <w:trPr>
          <w:trHeight w:val="300"/>
        </w:trPr>
        <w:tc>
          <w:tcPr>
            <w:gridSpan w:val="6"/>
            <w:tcBorders>
              <w:top w:val="none" w:color="000000" w:sz="4" w:space="0"/>
              <w:left w:val="none" w:color="000000" w:sz="4" w:space="0"/>
              <w:bottom w:val="single" w:color="auto" w:sz="8" w:space="0"/>
              <w:right w:val="none" w:color="000000" w:sz="4" w:space="0"/>
            </w:tcBorders>
            <w:tcW w:w="9088"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w:t>
            </w:r>
            <w:r/>
          </w:p>
        </w:tc>
      </w:tr>
      <w:tr>
        <w:trPr>
          <w:trHeight w:val="300"/>
        </w:trPr>
        <w:tc>
          <w:tcPr>
            <w:tcBorders>
              <w:top w:val="none" w:color="000000" w:sz="4" w:space="0"/>
              <w:left w:val="single" w:color="auto" w:sz="8"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single" w:color="auto" w:sz="4" w:space="0"/>
              <w:bottom w:val="single" w:color="auto" w:sz="4" w:space="0"/>
              <w:right w:val="single" w:color="auto" w:sz="4" w:space="0"/>
            </w:tcBorders>
            <w:tcW w:w="3227"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单项工程名称</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gridSpan w:val="3"/>
            <w:tcBorders>
              <w:top w:val="single" w:color="auto" w:sz="8" w:space="0"/>
              <w:left w:val="none" w:color="000000" w:sz="4" w:space="0"/>
              <w:bottom w:val="single" w:color="auto" w:sz="4" w:space="0"/>
              <w:right w:val="single" w:color="auto" w:sz="8" w:space="0"/>
            </w:tcBorders>
            <w:tcW w:w="382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其中: (元)</w:t>
            </w:r>
            <w:r/>
          </w:p>
        </w:tc>
      </w:tr>
      <w:tr>
        <w:trPr>
          <w:trHeight w:val="495"/>
        </w:trPr>
        <w:tc>
          <w:tcPr>
            <w:tcBorders>
              <w:top w:val="none" w:color="000000" w:sz="4" w:space="0"/>
              <w:left w:val="single" w:color="auto" w:sz="8" w:space="0"/>
              <w:bottom w:val="single" w:color="auto" w:sz="4" w:space="0"/>
              <w:right w:val="single" w:color="auto" w:sz="4" w:space="0"/>
            </w:tcBorders>
            <w:tcW w:w="900"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3227"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暂估价</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安全文明施工费</w:t>
            </w:r>
            <w:r/>
          </w:p>
        </w:tc>
        <w:tc>
          <w:tcPr>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规费</w:t>
            </w:r>
            <w:r/>
          </w:p>
        </w:tc>
      </w:tr>
      <w:tr>
        <w:trPr>
          <w:trHeight w:val="30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2"/>
            <w:tcBorders>
              <w:top w:val="single" w:color="000000" w:sz="4" w:space="0"/>
              <w:left w:val="single" w:color="000000" w:sz="8" w:space="0"/>
              <w:bottom w:val="single" w:color="000000" w:sz="8" w:space="0"/>
              <w:right w:val="single" w:color="000000" w:sz="4" w:space="0"/>
            </w:tcBorders>
            <w:tcW w:w="412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4" w:space="0"/>
            </w:tcBorders>
            <w:tcW w:w="12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6"/>
            <w:tcBorders>
              <w:top w:val="none" w:color="000000" w:sz="4" w:space="0"/>
              <w:left w:val="none" w:color="000000" w:sz="4" w:space="0"/>
              <w:bottom w:val="none" w:color="000000" w:sz="4" w:space="0"/>
              <w:right w:val="none" w:color="000000" w:sz="4" w:space="0"/>
            </w:tcBorders>
            <w:tcW w:w="9088" w:type="dxa"/>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表-02</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8740" w:type="dxa"/>
        <w:tblInd w:w="92" w:type="dxa"/>
        <w:tblLayout w:type="fixed"/>
        <w:tblCellMar>
          <w:left w:w="108" w:type="dxa"/>
          <w:top w:w="0" w:type="dxa"/>
          <w:right w:w="108" w:type="dxa"/>
          <w:bottom w:w="0" w:type="dxa"/>
        </w:tblCellMar>
        <w:tblLook w:val="04A0" w:firstRow="1" w:lastRow="0" w:firstColumn="1" w:lastColumn="0" w:noHBand="0" w:noVBand="1"/>
      </w:tblPr>
      <w:tblGrid>
        <w:gridCol w:w="900"/>
        <w:gridCol w:w="3020"/>
        <w:gridCol w:w="1220"/>
        <w:gridCol w:w="1140"/>
        <w:gridCol w:w="1340"/>
        <w:gridCol w:w="1120"/>
      </w:tblGrid>
      <w:tr>
        <w:trPr>
          <w:trHeight w:val="480"/>
        </w:trPr>
        <w:tc>
          <w:tcPr>
            <w:gridSpan w:val="6"/>
            <w:tcBorders>
              <w:top w:val="none" w:color="000000" w:sz="4" w:space="0"/>
              <w:left w:val="none" w:color="000000" w:sz="4" w:space="0"/>
              <w:bottom w:val="none" w:color="000000" w:sz="4" w:space="0"/>
              <w:right w:val="none" w:color="000000" w:sz="4" w:space="0"/>
            </w:tcBorders>
            <w:tcW w:w="874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单项工程投标报价汇总表</w:t>
            </w:r>
            <w:r/>
          </w:p>
        </w:tc>
      </w:tr>
      <w:tr>
        <w:trPr>
          <w:trHeight w:val="300"/>
        </w:trPr>
        <w:tc>
          <w:tcPr>
            <w:gridSpan w:val="6"/>
            <w:tcBorders>
              <w:top w:val="none" w:color="000000" w:sz="4" w:space="0"/>
              <w:left w:val="none" w:color="000000" w:sz="4" w:space="0"/>
              <w:bottom w:val="single" w:color="auto" w:sz="8" w:space="0"/>
              <w:right w:val="none" w:color="000000" w:sz="4" w:space="0"/>
            </w:tcBorders>
            <w:tcW w:w="874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w:t>
            </w:r>
            <w:r/>
          </w:p>
        </w:tc>
      </w:tr>
      <w:tr>
        <w:trPr>
          <w:trHeight w:val="300"/>
        </w:trPr>
        <w:tc>
          <w:tcPr>
            <w:tcBorders>
              <w:top w:val="none" w:color="000000" w:sz="4" w:space="0"/>
              <w:left w:val="single" w:color="auto" w:sz="8"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single" w:color="auto" w:sz="4" w:space="0"/>
              <w:bottom w:val="single" w:color="auto" w:sz="4" w:space="0"/>
              <w:right w:val="single" w:color="auto" w:sz="4" w:space="0"/>
            </w:tcBorders>
            <w:tcW w:w="302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单位工程名称</w:t>
            </w:r>
            <w:r/>
          </w:p>
        </w:tc>
        <w:tc>
          <w:tcPr>
            <w:tcBorders>
              <w:top w:val="none" w:color="000000" w:sz="4" w:space="0"/>
              <w:left w:val="single" w:color="auto" w:sz="4" w:space="0"/>
              <w:bottom w:val="single" w:color="auto" w:sz="4" w:space="0"/>
              <w:right w:val="single" w:color="auto" w:sz="4" w:space="0"/>
            </w:tcBorders>
            <w:tcW w:w="122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gridSpan w:val="3"/>
            <w:tcBorders>
              <w:top w:val="single" w:color="auto" w:sz="8" w:space="0"/>
              <w:left w:val="none" w:color="000000" w:sz="4" w:space="0"/>
              <w:bottom w:val="single" w:color="auto" w:sz="4" w:space="0"/>
              <w:right w:val="single" w:color="auto" w:sz="8" w:space="0"/>
            </w:tcBorders>
            <w:tcW w:w="36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其  中：(元)</w:t>
            </w:r>
            <w:r/>
          </w:p>
        </w:tc>
      </w:tr>
      <w:tr>
        <w:trPr>
          <w:trHeight w:val="495"/>
        </w:trPr>
        <w:tc>
          <w:tcPr>
            <w:tcBorders>
              <w:top w:val="none" w:color="000000" w:sz="4" w:space="0"/>
              <w:left w:val="single" w:color="auto" w:sz="8" w:space="0"/>
              <w:bottom w:val="single" w:color="auto" w:sz="4" w:space="0"/>
              <w:right w:val="single" w:color="auto" w:sz="4" w:space="0"/>
            </w:tcBorders>
            <w:tcW w:w="900"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3020"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暂估价</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安全文明施工费</w:t>
            </w:r>
            <w:r/>
          </w:p>
        </w:tc>
        <w:tc>
          <w:tcPr>
            <w:tcBorders>
              <w:top w:val="none" w:color="000000" w:sz="4" w:space="0"/>
              <w:left w:val="none" w:color="000000" w:sz="4" w:space="0"/>
              <w:bottom w:val="single" w:color="auto" w:sz="4" w:space="0"/>
              <w:right w:val="single" w:color="auto" w:sz="8"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规费</w:t>
            </w:r>
            <w:r/>
          </w:p>
        </w:tc>
      </w:tr>
      <w:tr>
        <w:trPr>
          <w:trHeight w:val="30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2"/>
            <w:tcBorders>
              <w:top w:val="single" w:color="000000" w:sz="4" w:space="0"/>
              <w:left w:val="single" w:color="000000" w:sz="8" w:space="0"/>
              <w:bottom w:val="single" w:color="000000" w:sz="8" w:space="0"/>
              <w:right w:val="single" w:color="000000" w:sz="4" w:space="0"/>
            </w:tcBorders>
            <w:tcW w:w="39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12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4" w:space="0"/>
            </w:tcBorders>
            <w:tcW w:w="11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4" w:space="0"/>
            </w:tcBorders>
            <w:tcW w:w="13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6"/>
            <w:tcBorders>
              <w:top w:val="single" w:color="000000" w:sz="8" w:space="0"/>
              <w:left w:val="none" w:color="000000" w:sz="4" w:space="0"/>
              <w:bottom w:val="none" w:color="000000" w:sz="4" w:space="0"/>
              <w:right w:val="none" w:color="000000" w:sz="4" w:space="0"/>
            </w:tcBorders>
            <w:tcW w:w="87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6"/>
            <w:tcBorders>
              <w:top w:val="none" w:color="000000" w:sz="4" w:space="0"/>
              <w:left w:val="none" w:color="000000" w:sz="4" w:space="0"/>
              <w:bottom w:val="none" w:color="000000" w:sz="4" w:space="0"/>
              <w:right w:val="none" w:color="000000" w:sz="4" w:space="0"/>
            </w:tcBorders>
            <w:tcW w:w="874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表-03</w:t>
            </w:r>
            <w:r/>
          </w:p>
        </w:tc>
      </w:tr>
      <w:tr>
        <w:trPr>
          <w:trHeight w:val="255"/>
        </w:trPr>
        <w:tc>
          <w:tcPr>
            <w:gridSpan w:val="6"/>
            <w:tcBorders>
              <w:top w:val="none" w:color="000000" w:sz="4" w:space="0"/>
              <w:left w:val="none" w:color="000000" w:sz="4" w:space="0"/>
              <w:bottom w:val="none" w:color="000000" w:sz="4" w:space="0"/>
              <w:right w:val="none" w:color="000000" w:sz="4" w:space="0"/>
            </w:tcBorders>
            <w:tcW w:w="87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9240" w:type="dxa"/>
        <w:tblInd w:w="92" w:type="dxa"/>
        <w:tblLayout w:type="fixed"/>
        <w:tblCellMar>
          <w:left w:w="108" w:type="dxa"/>
          <w:top w:w="0" w:type="dxa"/>
          <w:right w:w="108" w:type="dxa"/>
          <w:bottom w:w="0" w:type="dxa"/>
        </w:tblCellMar>
        <w:tblLook w:val="04A0" w:firstRow="1" w:lastRow="0" w:firstColumn="1" w:lastColumn="0" w:noHBand="0" w:noVBand="1"/>
      </w:tblPr>
      <w:tblGrid>
        <w:gridCol w:w="1020"/>
        <w:gridCol w:w="4620"/>
        <w:gridCol w:w="1700"/>
        <w:gridCol w:w="1900"/>
      </w:tblGrid>
      <w:tr>
        <w:trPr>
          <w:trHeight w:val="480"/>
        </w:trPr>
        <w:tc>
          <w:tcPr>
            <w:gridSpan w:val="4"/>
            <w:tcBorders>
              <w:top w:val="none" w:color="000000" w:sz="4" w:space="0"/>
              <w:left w:val="none" w:color="000000" w:sz="4" w:space="0"/>
              <w:bottom w:val="none" w:color="000000" w:sz="4" w:space="0"/>
              <w:right w:val="none" w:color="000000" w:sz="4" w:space="0"/>
            </w:tcBorders>
            <w:tcW w:w="924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单位工程投标报价汇总表</w:t>
            </w:r>
            <w:r/>
          </w:p>
        </w:tc>
      </w:tr>
      <w:tr>
        <w:trPr>
          <w:trHeight w:val="300"/>
        </w:trPr>
        <w:tc>
          <w:tcPr>
            <w:gridSpan w:val="4"/>
            <w:tcBorders>
              <w:top w:val="none" w:color="000000" w:sz="4" w:space="0"/>
              <w:left w:val="none" w:color="000000" w:sz="4" w:space="0"/>
              <w:bottom w:val="single" w:color="auto" w:sz="8" w:space="0"/>
              <w:right w:val="none" w:color="000000" w:sz="4" w:space="0"/>
            </w:tcBorders>
            <w:tcW w:w="924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00"/>
        </w:trPr>
        <w:tc>
          <w:tcPr>
            <w:tcBorders>
              <w:top w:val="none" w:color="000000" w:sz="4" w:space="0"/>
              <w:left w:val="single" w:color="auto" w:sz="8"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46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汇  总  内  容</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tcBorders>
              <w:top w:val="none" w:color="000000" w:sz="4" w:space="0"/>
              <w:left w:val="none" w:color="000000" w:sz="4" w:space="0"/>
              <w:bottom w:val="single" w:color="auto" w:sz="4" w:space="0"/>
              <w:right w:val="single" w:color="auto" w:sz="8" w:space="0"/>
            </w:tcBorders>
            <w:tcW w:w="19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其中：暂估价(元)</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分部分项工程</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ascii="宋体" w:hAnsi="宋体" w:cs="宋体"/>
                <w:sz w:val="21"/>
                <w:szCs w:val="22"/>
              </w:rPr>
              <w:t xml:space="preserve">1.1</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ascii="宋体" w:hAnsi="宋体" w:cs="宋体"/>
                <w:sz w:val="21"/>
                <w:szCs w:val="22"/>
              </w:rPr>
              <w:t xml:space="preserve">人工费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ascii="宋体" w:hAnsi="宋体" w:cs="宋体"/>
                <w:sz w:val="21"/>
                <w:szCs w:val="22"/>
              </w:rPr>
              <w:t xml:space="preserve">1.2</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ascii="宋体" w:hAnsi="宋体" w:cs="宋体"/>
                <w:sz w:val="21"/>
                <w:szCs w:val="22"/>
              </w:rPr>
              <w:t xml:space="preserve">材料费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ascii="宋体" w:hAnsi="宋体" w:cs="宋体"/>
                <w:sz w:val="21"/>
                <w:szCs w:val="22"/>
              </w:rPr>
              <w:t xml:space="preserve">1.3</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ascii="宋体" w:hAnsi="宋体" w:cs="宋体"/>
                <w:sz w:val="21"/>
                <w:szCs w:val="22"/>
              </w:rPr>
              <w:t xml:space="preserve">施工机具使用费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ascii="宋体" w:hAnsi="宋体" w:cs="宋体"/>
                <w:sz w:val="21"/>
                <w:szCs w:val="22"/>
              </w:rPr>
              <w:t xml:space="preserve">1.4</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ascii="宋体" w:hAnsi="宋体" w:cs="宋体"/>
                <w:sz w:val="21"/>
                <w:szCs w:val="22"/>
              </w:rPr>
              <w:t xml:space="preserve">企业管理费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ascii="宋体" w:hAnsi="宋体" w:cs="宋体"/>
                <w:sz w:val="21"/>
                <w:szCs w:val="22"/>
              </w:rPr>
              <w:t xml:space="preserve">1.5</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ascii="宋体" w:hAnsi="宋体" w:cs="宋体"/>
                <w:sz w:val="21"/>
                <w:szCs w:val="22"/>
              </w:rPr>
              <w:t xml:space="preserve">利润</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措施项目</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2.1</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单价措施项目费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2.2</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总价措施项目费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2.2.1</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其中：安全文明施工措施费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其他项目</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3.1</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其中：暂列金额</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3.2</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其中：专业工程暂估价</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3.3</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其中：计日工</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3.4</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其中：总承包服务费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4</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规费</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5</w:t>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税金</w:t>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4620"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9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gridSpan w:val="2"/>
            <w:tcBorders>
              <w:top w:val="single" w:color="000000" w:sz="4" w:space="0"/>
              <w:left w:val="single" w:color="000000" w:sz="8" w:space="0"/>
              <w:bottom w:val="single" w:color="000000" w:sz="8" w:space="0"/>
              <w:right w:val="single" w:color="000000" w:sz="4" w:space="0"/>
            </w:tcBorders>
            <w:tcW w:w="564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投标报价合计=1+2+3+4+5</w:t>
            </w:r>
            <w:r/>
          </w:p>
        </w:tc>
        <w:tc>
          <w:tcPr>
            <w:tcBorders>
              <w:top w:val="none" w:color="000000" w:sz="4" w:space="0"/>
              <w:left w:val="none" w:color="000000" w:sz="4" w:space="0"/>
              <w:bottom w:val="single" w:color="000000" w:sz="8" w:space="0"/>
              <w:right w:val="single" w:color="000000" w:sz="4" w:space="0"/>
            </w:tcBorders>
            <w:tcW w:w="17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8" w:space="0"/>
            </w:tcBorders>
            <w:tcW w:w="190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r>
      <w:tr>
        <w:trPr>
          <w:trHeight w:val="255"/>
        </w:trPr>
        <w:tc>
          <w:tcPr>
            <w:gridSpan w:val="4"/>
            <w:tcBorders>
              <w:top w:val="single" w:color="000000" w:sz="8" w:space="0"/>
              <w:left w:val="none" w:color="000000" w:sz="4" w:space="0"/>
              <w:bottom w:val="none" w:color="000000" w:sz="4" w:space="0"/>
              <w:right w:val="none" w:color="000000" w:sz="4" w:space="0"/>
            </w:tcBorders>
            <w:tcW w:w="92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4"/>
            <w:tcBorders>
              <w:top w:val="none" w:color="000000" w:sz="4" w:space="0"/>
              <w:left w:val="none" w:color="000000" w:sz="4" w:space="0"/>
              <w:bottom w:val="none" w:color="000000" w:sz="4" w:space="0"/>
              <w:right w:val="none" w:color="000000" w:sz="4" w:space="0"/>
            </w:tcBorders>
            <w:tcW w:w="924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表-04</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8805" w:type="dxa"/>
        <w:tblInd w:w="92" w:type="dxa"/>
        <w:tblLayout w:type="fixed"/>
        <w:tblCellMar>
          <w:left w:w="108" w:type="dxa"/>
          <w:top w:w="0" w:type="dxa"/>
          <w:right w:w="108" w:type="dxa"/>
          <w:bottom w:w="0" w:type="dxa"/>
        </w:tblCellMar>
        <w:tblLook w:val="04A0" w:firstRow="1" w:lastRow="0" w:firstColumn="1" w:lastColumn="0" w:noHBand="0" w:noVBand="1"/>
      </w:tblPr>
      <w:tblGrid>
        <w:gridCol w:w="560"/>
        <w:gridCol w:w="1183"/>
        <w:gridCol w:w="1183"/>
        <w:gridCol w:w="1768"/>
        <w:gridCol w:w="698"/>
        <w:gridCol w:w="869"/>
        <w:gridCol w:w="843"/>
        <w:gridCol w:w="745"/>
        <w:gridCol w:w="956"/>
      </w:tblGrid>
      <w:tr>
        <w:trPr>
          <w:trHeight w:val="765"/>
        </w:trPr>
        <w:tc>
          <w:tcPr>
            <w:gridSpan w:val="9"/>
            <w:tcBorders>
              <w:top w:val="none" w:color="000000" w:sz="4" w:space="0"/>
              <w:left w:val="none" w:color="000000" w:sz="4" w:space="0"/>
              <w:bottom w:val="none" w:color="000000" w:sz="4" w:space="0"/>
              <w:right w:val="none" w:color="000000" w:sz="4" w:space="0"/>
            </w:tcBorders>
            <w:tcW w:w="8805"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br/>
            </w:r>
            <w:r>
              <w:rPr>
                <w:rFonts w:hint="eastAsia" w:ascii="宋体" w:hAnsi="宋体" w:cs="宋体"/>
                <w:b/>
                <w:bCs/>
                <w:sz w:val="38"/>
                <w:szCs w:val="38"/>
              </w:rPr>
              <w:t xml:space="preserve">分部分项工程和单价措施项目清单与计价表</w:t>
            </w:r>
            <w:r/>
          </w:p>
        </w:tc>
      </w:tr>
      <w:tr>
        <w:trPr>
          <w:trHeight w:val="300"/>
        </w:trPr>
        <w:tc>
          <w:tcPr>
            <w:gridSpan w:val="9"/>
            <w:tcBorders>
              <w:top w:val="none" w:color="000000" w:sz="4" w:space="0"/>
              <w:left w:val="none" w:color="000000" w:sz="4" w:space="0"/>
              <w:bottom w:val="single" w:color="auto" w:sz="8" w:space="0"/>
              <w:right w:val="none" w:color="000000" w:sz="4" w:space="0"/>
            </w:tcBorders>
            <w:tcW w:w="8805"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第1页 共1页</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single" w:color="auto" w:sz="4" w:space="0"/>
              <w:bottom w:val="single" w:color="auto" w:sz="4" w:space="0"/>
              <w:right w:val="single" w:color="auto" w:sz="4" w:space="0"/>
            </w:tcBorders>
            <w:tcW w:w="1183"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项目编码</w:t>
            </w:r>
            <w:r/>
          </w:p>
        </w:tc>
        <w:tc>
          <w:tcPr>
            <w:tcBorders>
              <w:top w:val="none" w:color="000000" w:sz="4" w:space="0"/>
              <w:left w:val="single" w:color="auto" w:sz="4" w:space="0"/>
              <w:bottom w:val="single" w:color="auto" w:sz="4" w:space="0"/>
              <w:right w:val="single" w:color="auto" w:sz="4" w:space="0"/>
            </w:tcBorders>
            <w:tcW w:w="1183"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项目名称</w:t>
            </w:r>
            <w:r/>
          </w:p>
        </w:tc>
        <w:tc>
          <w:tcPr>
            <w:tcBorders>
              <w:top w:val="none" w:color="000000" w:sz="4" w:space="0"/>
              <w:left w:val="single" w:color="auto" w:sz="4" w:space="0"/>
              <w:bottom w:val="single" w:color="auto" w:sz="4" w:space="0"/>
              <w:right w:val="single" w:color="auto" w:sz="4" w:space="0"/>
            </w:tcBorders>
            <w:tcW w:w="1768"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项目特征描述</w:t>
            </w:r>
            <w:r/>
          </w:p>
        </w:tc>
        <w:tc>
          <w:tcPr>
            <w:tcBorders>
              <w:top w:val="none" w:color="000000" w:sz="4" w:space="0"/>
              <w:left w:val="single" w:color="auto" w:sz="4" w:space="0"/>
              <w:bottom w:val="single" w:color="auto" w:sz="4" w:space="0"/>
              <w:right w:val="single" w:color="auto" w:sz="4" w:space="0"/>
            </w:tcBorders>
            <w:tcW w:w="698"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计量单位</w:t>
            </w:r>
            <w:r/>
          </w:p>
        </w:tc>
        <w:tc>
          <w:tcPr>
            <w:tcBorders>
              <w:top w:val="none" w:color="000000" w:sz="4" w:space="0"/>
              <w:left w:val="single" w:color="auto" w:sz="4" w:space="0"/>
              <w:bottom w:val="single" w:color="auto" w:sz="4" w:space="0"/>
              <w:right w:val="single" w:color="auto" w:sz="4" w:space="0"/>
            </w:tcBorders>
            <w:tcW w:w="869"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工程量</w:t>
            </w:r>
            <w:r/>
          </w:p>
        </w:tc>
        <w:tc>
          <w:tcPr>
            <w:gridSpan w:val="3"/>
            <w:tcBorders>
              <w:top w:val="single" w:color="auto" w:sz="8" w:space="0"/>
              <w:left w:val="none" w:color="000000" w:sz="4" w:space="0"/>
              <w:bottom w:val="single" w:color="auto" w:sz="4" w:space="0"/>
              <w:right w:val="single" w:color="auto" w:sz="8" w:space="0"/>
            </w:tcBorders>
            <w:tcW w:w="2544"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 额(元)</w:t>
            </w:r>
            <w:r/>
          </w:p>
        </w:tc>
      </w:tr>
      <w:tr>
        <w:trPr>
          <w:trHeight w:val="405"/>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183"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183"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768"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698"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843"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综合单价</w:t>
            </w:r>
            <w:r/>
          </w:p>
        </w:tc>
        <w:tc>
          <w:tcPr>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w:t>
            </w:r>
            <w:r/>
          </w:p>
        </w:tc>
        <w:tc>
          <w:tcPr>
            <w:tcBorders>
              <w:top w:val="none" w:color="000000" w:sz="4" w:space="0"/>
              <w:left w:val="none" w:color="000000" w:sz="4" w:space="0"/>
              <w:bottom w:val="single" w:color="auto" w:sz="4" w:space="0"/>
              <w:right w:val="single" w:color="auto"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其中</w:t>
            </w:r>
            <w:r/>
          </w:p>
        </w:tc>
      </w:tr>
      <w:tr>
        <w:trPr>
          <w:trHeight w:val="390"/>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183"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183"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768"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698"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暂估价</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300"/>
        </w:trPr>
        <w:tc>
          <w:tcPr>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000000" w:sz="8" w:space="0"/>
            </w:tcBorders>
            <w:tcW w:w="95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　</w:t>
            </w:r>
            <w:r/>
          </w:p>
        </w:tc>
      </w:tr>
      <w:tr>
        <w:trPr>
          <w:trHeight w:val="300"/>
        </w:trPr>
        <w:tc>
          <w:tcPr>
            <w:gridSpan w:val="7"/>
            <w:tcBorders>
              <w:top w:val="single" w:color="auto" w:sz="4" w:space="0"/>
              <w:left w:val="single" w:color="auto" w:sz="4" w:space="0"/>
              <w:bottom w:val="single" w:color="000000" w:sz="4" w:space="0"/>
              <w:right w:val="single" w:color="auto" w:sz="4" w:space="0"/>
            </w:tcBorders>
            <w:tcW w:w="710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本页小计</w:t>
            </w:r>
            <w:r/>
          </w:p>
        </w:tc>
        <w:tc>
          <w:tcPr>
            <w:tcBorders>
              <w:top w:val="none" w:color="000000" w:sz="4" w:space="0"/>
              <w:left w:val="none" w:color="000000" w:sz="4" w:space="0"/>
              <w:bottom w:val="single" w:color="000000" w:sz="4" w:space="0"/>
              <w:right w:val="single" w:color="auto" w:sz="4" w:space="0"/>
            </w:tcBorders>
            <w:tcW w:w="7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56"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7"/>
            <w:tcBorders>
              <w:top w:val="single" w:color="000000" w:sz="4" w:space="0"/>
              <w:left w:val="single" w:color="auto" w:sz="4" w:space="0"/>
              <w:bottom w:val="single" w:color="000000" w:sz="8" w:space="0"/>
              <w:right w:val="single" w:color="000000" w:sz="4" w:space="0"/>
            </w:tcBorders>
            <w:tcW w:w="710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7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9"/>
            <w:tcBorders>
              <w:top w:val="single" w:color="000000" w:sz="8" w:space="0"/>
              <w:left w:val="none" w:color="000000" w:sz="4" w:space="0"/>
              <w:bottom w:val="none" w:color="000000" w:sz="4" w:space="0"/>
              <w:right w:val="none" w:color="000000" w:sz="4" w:space="0"/>
            </w:tcBorders>
            <w:tcW w:w="8805"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bl>
    <w:p>
      <w:pPr>
        <w:rPr>
          <w:rFonts w:hint="eastAsia" w:ascii="宋体" w:hAnsi="宋体" w:cs="宋体"/>
          <w:sz w:val="21"/>
          <w:szCs w:val="22"/>
        </w:rPr>
      </w:pPr>
      <w:r>
        <w:rPr>
          <w:rFonts w:hint="eastAsia" w:ascii="宋体" w:hAnsi="宋体" w:cs="宋体"/>
          <w:sz w:val="21"/>
          <w:szCs w:val="22"/>
        </w:rPr>
        <w:br w:type="page" w:clear="all"/>
      </w:r>
      <w:r/>
    </w:p>
    <w:tbl>
      <w:tblPr>
        <w:tblStyle w:val="1004"/>
        <w:tblW w:w="8805" w:type="dxa"/>
        <w:tblInd w:w="92" w:type="dxa"/>
        <w:tblLayout w:type="fixed"/>
        <w:tblCellMar>
          <w:left w:w="108" w:type="dxa"/>
          <w:top w:w="0" w:type="dxa"/>
          <w:right w:w="108" w:type="dxa"/>
          <w:bottom w:w="0" w:type="dxa"/>
        </w:tblCellMar>
        <w:tblLook w:val="04A0" w:firstRow="1" w:lastRow="0" w:firstColumn="1" w:lastColumn="0" w:noHBand="0" w:noVBand="1"/>
      </w:tblPr>
      <w:tblGrid>
        <w:gridCol w:w="8805"/>
      </w:tblGrid>
      <w:tr>
        <w:trPr>
          <w:trHeight w:val="255"/>
        </w:trPr>
        <w:tc>
          <w:tcPr>
            <w:tcBorders>
              <w:top w:val="none" w:color="000000" w:sz="4" w:space="0"/>
              <w:left w:val="none" w:color="000000" w:sz="4" w:space="0"/>
              <w:bottom w:val="none" w:color="000000" w:sz="4" w:space="0"/>
              <w:right w:val="none" w:color="000000" w:sz="4" w:space="0"/>
            </w:tcBorders>
            <w:tcW w:w="8805"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表-08</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9356" w:type="dxa"/>
        <w:tblInd w:w="-34" w:type="dxa"/>
        <w:tblLayout w:type="fixed"/>
        <w:tblCellMar>
          <w:left w:w="108" w:type="dxa"/>
          <w:top w:w="0" w:type="dxa"/>
          <w:right w:w="108" w:type="dxa"/>
          <w:bottom w:w="0" w:type="dxa"/>
        </w:tblCellMar>
        <w:tblLook w:val="04A0" w:firstRow="1" w:lastRow="0" w:firstColumn="1" w:lastColumn="0" w:noHBand="0" w:noVBand="1"/>
      </w:tblPr>
      <w:tblGrid>
        <w:gridCol w:w="792"/>
        <w:gridCol w:w="486"/>
        <w:gridCol w:w="282"/>
        <w:gridCol w:w="725"/>
        <w:gridCol w:w="693"/>
        <w:gridCol w:w="566"/>
        <w:gridCol w:w="142"/>
        <w:gridCol w:w="567"/>
        <w:gridCol w:w="709"/>
        <w:gridCol w:w="241"/>
        <w:gridCol w:w="468"/>
        <w:gridCol w:w="567"/>
        <w:gridCol w:w="567"/>
        <w:gridCol w:w="227"/>
        <w:gridCol w:w="340"/>
        <w:gridCol w:w="597"/>
        <w:gridCol w:w="112"/>
        <w:gridCol w:w="645"/>
        <w:gridCol w:w="630"/>
      </w:tblGrid>
      <w:tr>
        <w:trPr>
          <w:trHeight w:val="855"/>
        </w:trPr>
        <w:tc>
          <w:tcPr>
            <w:gridSpan w:val="19"/>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综合单价分析表</w:t>
            </w:r>
            <w:r/>
          </w:p>
        </w:tc>
      </w:tr>
      <w:tr>
        <w:trPr>
          <w:trHeight w:val="300"/>
        </w:trPr>
        <w:tc>
          <w:tcPr>
            <w:gridSpan w:val="19"/>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第   页 共   页</w:t>
            </w:r>
            <w:r/>
          </w:p>
        </w:tc>
      </w:tr>
      <w:tr>
        <w:trPr>
          <w:trHeight w:val="330"/>
        </w:trPr>
        <w:tc>
          <w:tcPr>
            <w:gridSpan w:val="2"/>
            <w:tcBorders>
              <w:top w:val="single" w:color="auto" w:sz="8" w:space="0"/>
              <w:left w:val="single" w:color="auto" w:sz="8"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项目编码</w:t>
            </w:r>
            <w:r/>
          </w:p>
        </w:tc>
        <w:tc>
          <w:tcPr>
            <w:gridSpan w:val="2"/>
            <w:tcBorders>
              <w:top w:val="single" w:color="auto" w:sz="8" w:space="0"/>
              <w:left w:val="none" w:color="000000" w:sz="4" w:space="0"/>
              <w:bottom w:val="single" w:color="auto" w:sz="4" w:space="0"/>
              <w:right w:val="single" w:color="auto" w:sz="4" w:space="0"/>
            </w:tcBorders>
            <w:tcW w:w="100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gridSpan w:val="3"/>
            <w:tcBorders>
              <w:top w:val="single" w:color="auto" w:sz="8" w:space="0"/>
              <w:left w:val="none" w:color="000000" w:sz="4" w:space="0"/>
              <w:bottom w:val="single" w:color="auto" w:sz="4" w:space="0"/>
              <w:right w:val="single" w:color="auto" w:sz="4" w:space="0"/>
            </w:tcBorders>
            <w:tcW w:w="140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项目名称</w:t>
            </w:r>
            <w:r/>
          </w:p>
        </w:tc>
        <w:tc>
          <w:tcPr>
            <w:gridSpan w:val="3"/>
            <w:tcBorders>
              <w:top w:val="single" w:color="auto" w:sz="8" w:space="0"/>
              <w:left w:val="none" w:color="000000" w:sz="4" w:space="0"/>
              <w:bottom w:val="single" w:color="auto" w:sz="4" w:space="0"/>
              <w:right w:val="single" w:color="auto" w:sz="4" w:space="0"/>
            </w:tcBorders>
            <w:tcW w:w="151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gridSpan w:val="2"/>
            <w:tcBorders>
              <w:top w:val="single" w:color="auto" w:sz="8" w:space="0"/>
              <w:left w:val="none" w:color="000000" w:sz="4" w:space="0"/>
              <w:bottom w:val="single" w:color="auto" w:sz="4" w:space="0"/>
              <w:right w:val="single" w:color="auto" w:sz="4" w:space="0"/>
            </w:tcBorders>
            <w:tcW w:w="103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计量单位</w:t>
            </w:r>
            <w:r/>
          </w:p>
        </w:tc>
        <w:tc>
          <w:tcPr>
            <w:gridSpan w:val="2"/>
            <w:tcBorders>
              <w:top w:val="single" w:color="auto" w:sz="8" w:space="0"/>
              <w:left w:val="none" w:color="000000" w:sz="4" w:space="0"/>
              <w:bottom w:val="single" w:color="auto" w:sz="4" w:space="0"/>
              <w:right w:val="single" w:color="auto" w:sz="4" w:space="0"/>
            </w:tcBorders>
            <w:tcW w:w="79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gridSpan w:val="2"/>
            <w:tcBorders>
              <w:top w:val="single" w:color="auto" w:sz="8" w:space="0"/>
              <w:left w:val="none" w:color="000000" w:sz="4" w:space="0"/>
              <w:bottom w:val="single" w:color="auto" w:sz="4" w:space="0"/>
              <w:right w:val="single" w:color="auto" w:sz="4" w:space="0"/>
            </w:tcBorders>
            <w:tcW w:w="93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工程量</w:t>
            </w:r>
            <w:r/>
          </w:p>
        </w:tc>
        <w:tc>
          <w:tcPr>
            <w:gridSpan w:val="3"/>
            <w:tcBorders>
              <w:top w:val="single" w:color="auto" w:sz="8" w:space="0"/>
              <w:left w:val="none" w:color="000000" w:sz="4" w:space="0"/>
              <w:bottom w:val="single" w:color="auto" w:sz="4" w:space="0"/>
              <w:right w:val="single" w:color="auto" w:sz="4" w:space="0"/>
            </w:tcBorders>
            <w:tcW w:w="138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gridSpan w:val="19"/>
            <w:tcBorders>
              <w:top w:val="single" w:color="auto" w:sz="4" w:space="0"/>
              <w:left w:val="single" w:color="auto" w:sz="8" w:space="0"/>
              <w:bottom w:val="single" w:color="auto" w:sz="4" w:space="0"/>
              <w:right w:val="single" w:color="000000" w:sz="4" w:space="0"/>
            </w:tcBorders>
            <w:tcW w:w="9356"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清单综合单价组成明细</w:t>
            </w:r>
            <w:r/>
          </w:p>
        </w:tc>
      </w:tr>
      <w:tr>
        <w:trPr>
          <w:trHeight w:val="360"/>
        </w:trPr>
        <w:tc>
          <w:tcPr>
            <w:tcBorders>
              <w:top w:val="none" w:color="000000" w:sz="4" w:space="0"/>
              <w:left w:val="single" w:color="auto" w:sz="8" w:space="0"/>
              <w:bottom w:val="single" w:color="auto" w:sz="4" w:space="0"/>
              <w:right w:val="single" w:color="auto" w:sz="4" w:space="0"/>
            </w:tcBorders>
            <w:tcW w:w="792" w:type="dxa"/>
            <w:vAlign w:val="center"/>
            <w:vMerge w:val="restart"/>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定额编号</w:t>
            </w:r>
            <w:r/>
          </w:p>
        </w:tc>
        <w:tc>
          <w:tcPr>
            <w:gridSpan w:val="2"/>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定额项目名称</w:t>
            </w:r>
            <w:r/>
          </w:p>
        </w:tc>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定额单位</w:t>
            </w:r>
            <w:r/>
          </w:p>
        </w:tc>
        <w:tc>
          <w:tcPr>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数量</w:t>
            </w:r>
            <w:r/>
          </w:p>
        </w:tc>
        <w:tc>
          <w:tcPr>
            <w:gridSpan w:val="7"/>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单  价</w:t>
            </w:r>
            <w:r/>
          </w:p>
        </w:tc>
        <w:tc>
          <w:tcPr>
            <w:gridSpan w:val="7"/>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价</w:t>
            </w:r>
            <w:r/>
          </w:p>
        </w:tc>
      </w:tr>
      <w:tr>
        <w:trPr>
          <w:trHeight w:val="465"/>
        </w:trPr>
        <w:tc>
          <w:tcPr>
            <w:tcBorders>
              <w:top w:val="none" w:color="000000" w:sz="4" w:space="0"/>
              <w:left w:val="single" w:color="auto" w:sz="8" w:space="0"/>
              <w:bottom w:val="single" w:color="auto" w:sz="4" w:space="0"/>
              <w:right w:val="single" w:color="auto" w:sz="4" w:space="0"/>
            </w:tcBorders>
            <w:tcW w:w="792" w:type="dxa"/>
            <w:vAlign w:val="center"/>
            <w:vMerge w:val="continue"/>
            <w:textDirection w:val="lrTb"/>
            <w:noWrap w:val="false"/>
          </w:tcPr>
          <w:p>
            <w:pP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人工费</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材料费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机械费</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管理费</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利润</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人工费</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材料费</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机械费</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管理费</w:t>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利润</w:t>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auto" w:sz="4"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gridSpan w:val="2"/>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r>
      <w:tr>
        <w:trPr>
          <w:trHeight w:val="300"/>
        </w:trPr>
        <w:tc>
          <w:tcPr>
            <w:tcBorders>
              <w:top w:val="none" w:color="000000" w:sz="4" w:space="0"/>
              <w:left w:val="single" w:color="auto" w:sz="8" w:space="0"/>
              <w:bottom w:val="single" w:color="000000" w:sz="8" w:space="0"/>
              <w:right w:val="single" w:color="auto" w:sz="4" w:space="0"/>
            </w:tcBorders>
            <w:tcW w:w="792"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gridSpan w:val="2"/>
            <w:tcBorders>
              <w:top w:val="single" w:color="auto" w:sz="4" w:space="0"/>
              <w:left w:val="none" w:color="000000" w:sz="4" w:space="0"/>
              <w:bottom w:val="single" w:color="000000" w:sz="8" w:space="0"/>
              <w:right w:val="single" w:color="auto" w:sz="4" w:space="0"/>
            </w:tcBorders>
            <w:tcW w:w="76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auto" w:sz="4" w:space="0"/>
            </w:tcBorders>
            <w:tcW w:w="72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auto" w:sz="4" w:space="0"/>
            </w:tcBorders>
            <w:tcW w:w="693"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8" w:space="0"/>
              <w:right w:val="single" w:color="auto" w:sz="4" w:space="0"/>
            </w:tcBorders>
            <w:tcW w:w="566"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000000" w:sz="8"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8"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000000" w:sz="8"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8"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000000" w:sz="8" w:space="0"/>
              <w:right w:val="single" w:color="auto" w:sz="4" w:space="0"/>
            </w:tcBorders>
            <w:tcW w:w="567"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gridSpan w:val="2"/>
            <w:tcBorders>
              <w:top w:val="none" w:color="000000" w:sz="4" w:space="0"/>
              <w:left w:val="none" w:color="000000" w:sz="4" w:space="0"/>
              <w:bottom w:val="single" w:color="000000" w:sz="8" w:space="0"/>
              <w:right w:val="single" w:color="auto" w:sz="4" w:space="0"/>
            </w:tcBorders>
            <w:tcW w:w="709"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8" w:space="0"/>
              <w:right w:val="single" w:color="auto" w:sz="4" w:space="0"/>
            </w:tcBorders>
            <w:tcW w:w="645"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000000" w:sz="8" w:space="0"/>
              <w:right w:val="single" w:color="auto" w:sz="8" w:space="0"/>
            </w:tcBorders>
            <w:tcW w:w="630" w:type="dxa"/>
            <w:vAlign w:val="center"/>
            <w:textDirection w:val="lrTb"/>
            <w:noWrap w:val="false"/>
          </w:tcPr>
          <w:p>
            <w:pPr>
              <w:jc w:val="right"/>
              <w:rPr>
                <w:rFonts w:hint="eastAsia" w:ascii="宋体" w:hAnsi="宋体" w:cs="宋体"/>
                <w:sz w:val="18"/>
                <w:szCs w:val="18"/>
              </w:rPr>
            </w:pPr>
            <w:r>
              <w:rPr>
                <w:rFonts w:hint="eastAsia" w:ascii="宋体" w:hAnsi="宋体" w:cs="宋体"/>
                <w:sz w:val="18"/>
                <w:szCs w:val="18"/>
              </w:rPr>
              <w:t xml:space="preserve">　</w:t>
            </w:r>
            <w:r/>
          </w:p>
        </w:tc>
      </w:tr>
      <w:tr>
        <w:trPr>
          <w:trHeight w:val="255"/>
        </w:trPr>
        <w:tc>
          <w:tcPr>
            <w:gridSpan w:val="19"/>
            <w:tcBorders>
              <w:top w:val="single" w:color="000000" w:sz="8" w:space="0"/>
              <w:left w:val="none" w:color="000000" w:sz="4" w:space="0"/>
              <w:bottom w:val="none" w:color="000000" w:sz="4" w:space="0"/>
              <w:right w:val="none" w:color="000000" w:sz="4" w:space="0"/>
            </w:tcBorders>
            <w:tcW w:w="9356"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19"/>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表-09</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9230" w:type="dxa"/>
        <w:tblInd w:w="92" w:type="dxa"/>
        <w:tblLayout w:type="fixed"/>
        <w:tblCellMar>
          <w:left w:w="108" w:type="dxa"/>
          <w:top w:w="0" w:type="dxa"/>
          <w:right w:w="108" w:type="dxa"/>
          <w:bottom w:w="0" w:type="dxa"/>
        </w:tblCellMar>
        <w:tblLook w:val="04A0" w:firstRow="1" w:lastRow="0" w:firstColumn="1" w:lastColumn="0" w:noHBand="0" w:noVBand="1"/>
      </w:tblPr>
      <w:tblGrid>
        <w:gridCol w:w="780"/>
        <w:gridCol w:w="1120"/>
        <w:gridCol w:w="2085"/>
        <w:gridCol w:w="1134"/>
        <w:gridCol w:w="993"/>
        <w:gridCol w:w="992"/>
        <w:gridCol w:w="709"/>
        <w:gridCol w:w="850"/>
        <w:gridCol w:w="567"/>
      </w:tblGrid>
      <w:tr>
        <w:trPr>
          <w:trHeight w:val="480"/>
        </w:trPr>
        <w:tc>
          <w:tcPr>
            <w:gridSpan w:val="9"/>
            <w:tcBorders>
              <w:top w:val="none" w:color="000000" w:sz="4" w:space="0"/>
              <w:left w:val="none" w:color="000000" w:sz="4" w:space="0"/>
              <w:bottom w:val="none" w:color="000000" w:sz="4" w:space="0"/>
              <w:right w:val="none" w:color="000000" w:sz="4" w:space="0"/>
            </w:tcBorders>
            <w:tcW w:w="923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总价措施项目清单与计价表</w:t>
            </w:r>
            <w:r/>
          </w:p>
        </w:tc>
      </w:tr>
      <w:tr>
        <w:trPr>
          <w:trHeight w:val="300"/>
        </w:trPr>
        <w:tc>
          <w:tcPr>
            <w:gridSpan w:val="9"/>
            <w:tcBorders>
              <w:top w:val="none" w:color="000000" w:sz="4" w:space="0"/>
              <w:left w:val="none" w:color="000000" w:sz="4" w:space="0"/>
              <w:bottom w:val="single" w:color="auto" w:sz="8" w:space="0"/>
              <w:right w:val="none" w:color="000000" w:sz="4" w:space="0"/>
            </w:tcBorders>
            <w:tcW w:w="923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00"/>
        </w:trPr>
        <w:tc>
          <w:tcPr>
            <w:tcBorders>
              <w:top w:val="none" w:color="000000" w:sz="4" w:space="0"/>
              <w:left w:val="single" w:color="auto" w:sz="8" w:space="0"/>
              <w:bottom w:val="single" w:color="auto" w:sz="4" w:space="0"/>
              <w:right w:val="single" w:color="auto" w:sz="4" w:space="0"/>
            </w:tcBorders>
            <w:tcW w:w="7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项目编码</w:t>
            </w:r>
            <w:r/>
          </w:p>
        </w:tc>
        <w:tc>
          <w:tcPr>
            <w:tcBorders>
              <w:top w:val="none" w:color="000000" w:sz="4" w:space="0"/>
              <w:left w:val="none" w:color="000000" w:sz="4" w:space="0"/>
              <w:bottom w:val="single" w:color="auto" w:sz="4" w:space="0"/>
              <w:right w:val="single" w:color="auto" w:sz="4" w:space="0"/>
            </w:tcBorders>
            <w:tcW w:w="2085"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 目 名 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计算基础</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费率(%)</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调整</w:t>
            </w:r>
            <w:r/>
          </w:p>
          <w:p>
            <w:pPr>
              <w:jc w:val="center"/>
              <w:rPr>
                <w:rFonts w:hint="eastAsia" w:ascii="宋体" w:hAnsi="宋体" w:cs="宋体"/>
                <w:b/>
                <w:bCs/>
                <w:sz w:val="21"/>
                <w:szCs w:val="22"/>
              </w:rPr>
            </w:pPr>
            <w:r>
              <w:rPr>
                <w:rFonts w:hint="eastAsia" w:ascii="宋体" w:hAnsi="宋体" w:cs="宋体"/>
                <w:b/>
                <w:bCs/>
                <w:sz w:val="21"/>
                <w:szCs w:val="22"/>
              </w:rPr>
              <w:t xml:space="preserve">费率(%)</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调整后</w:t>
            </w:r>
            <w:r/>
          </w:p>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24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4</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5</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6</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7</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8</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9</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10</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85"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gridSpan w:val="4"/>
            <w:tcBorders>
              <w:top w:val="single" w:color="000000" w:sz="4" w:space="0"/>
              <w:left w:val="single" w:color="000000" w:sz="8" w:space="0"/>
              <w:bottom w:val="single" w:color="000000" w:sz="8" w:space="0"/>
              <w:right w:val="single" w:color="000000" w:sz="4" w:space="0"/>
            </w:tcBorders>
            <w:tcW w:w="51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9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auto" w:sz="4"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255"/>
        </w:trPr>
        <w:tc>
          <w:tcPr>
            <w:gridSpan w:val="9"/>
            <w:tcBorders>
              <w:top w:val="single" w:color="000000" w:sz="8" w:space="0"/>
              <w:left w:val="none" w:color="000000" w:sz="4" w:space="0"/>
              <w:bottom w:val="none" w:color="000000" w:sz="4" w:space="0"/>
              <w:right w:val="none" w:color="000000" w:sz="4" w:space="0"/>
            </w:tcBorders>
            <w:tcW w:w="923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9"/>
            <w:tcBorders>
              <w:top w:val="none" w:color="000000" w:sz="4" w:space="0"/>
              <w:left w:val="none" w:color="000000" w:sz="4" w:space="0"/>
              <w:bottom w:val="none" w:color="000000" w:sz="4" w:space="0"/>
              <w:right w:val="none" w:color="000000" w:sz="4" w:space="0"/>
            </w:tcBorders>
            <w:tcW w:w="923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表-11</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rPr>
      </w:pPr>
      <w:r>
        <w:rPr>
          <w:rFonts w:hint="eastAsia" w:ascii="宋体" w:hAnsi="宋体"/>
        </w:rPr>
      </w:r>
      <w:r/>
    </w:p>
    <w:tbl>
      <w:tblPr>
        <w:tblStyle w:val="1004"/>
        <w:tblW w:w="9240" w:type="dxa"/>
        <w:tblInd w:w="92" w:type="dxa"/>
        <w:tblLayout w:type="fixed"/>
        <w:tblCellMar>
          <w:left w:w="108" w:type="dxa"/>
          <w:top w:w="0" w:type="dxa"/>
          <w:right w:w="108" w:type="dxa"/>
          <w:bottom w:w="0" w:type="dxa"/>
        </w:tblCellMar>
        <w:tblLook w:val="04A0" w:firstRow="1" w:lastRow="0" w:firstColumn="1" w:lastColumn="0" w:noHBand="0" w:noVBand="1"/>
      </w:tblPr>
      <w:tblGrid>
        <w:gridCol w:w="1180"/>
        <w:gridCol w:w="3700"/>
        <w:gridCol w:w="1780"/>
        <w:gridCol w:w="2580"/>
      </w:tblGrid>
      <w:tr>
        <w:trPr>
          <w:trHeight w:val="480"/>
        </w:trPr>
        <w:tc>
          <w:tcPr>
            <w:gridSpan w:val="4"/>
            <w:tcBorders>
              <w:top w:val="none" w:color="000000" w:sz="4" w:space="0"/>
              <w:left w:val="none" w:color="000000" w:sz="4" w:space="0"/>
              <w:bottom w:val="none" w:color="000000" w:sz="4" w:space="0"/>
              <w:right w:val="none" w:color="000000" w:sz="4" w:space="0"/>
            </w:tcBorders>
            <w:tcW w:w="924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其他项目清单与计价汇总表</w:t>
            </w:r>
            <w:r/>
          </w:p>
        </w:tc>
      </w:tr>
      <w:tr>
        <w:trPr>
          <w:trHeight w:val="300"/>
        </w:trPr>
        <w:tc>
          <w:tcPr>
            <w:gridSpan w:val="4"/>
            <w:tcBorders>
              <w:top w:val="none" w:color="000000" w:sz="4" w:space="0"/>
              <w:left w:val="none" w:color="000000" w:sz="4" w:space="0"/>
              <w:bottom w:val="single" w:color="auto" w:sz="8" w:space="0"/>
              <w:right w:val="none" w:color="000000" w:sz="4" w:space="0"/>
            </w:tcBorders>
            <w:tcW w:w="924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第   页   共  页</w:t>
            </w:r>
            <w:r/>
          </w:p>
        </w:tc>
      </w:tr>
      <w:tr>
        <w:trPr>
          <w:trHeight w:val="300"/>
        </w:trPr>
        <w:tc>
          <w:tcPr>
            <w:tcBorders>
              <w:top w:val="none" w:color="000000" w:sz="4" w:space="0"/>
              <w:left w:val="single" w:color="auto" w:sz="8"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  目  名  称</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c>
          <w:tcPr>
            <w:tcBorders>
              <w:top w:val="none" w:color="000000" w:sz="4" w:space="0"/>
              <w:left w:val="none" w:color="000000" w:sz="4" w:space="0"/>
              <w:bottom w:val="single" w:color="auto" w:sz="4" w:space="0"/>
              <w:right w:val="single" w:color="auto" w:sz="8" w:space="0"/>
            </w:tcBorders>
            <w:tcW w:w="25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暂列金额</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明细详见表-12-1</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暂估价</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2.1</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材料（工程设备）暂估价</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明细详见表-12-2</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2.2</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专业工程暂估价</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明细详见表-12-3</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3</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计日工</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明细详见表-12-4</w:t>
            </w:r>
            <w:r/>
          </w:p>
        </w:tc>
      </w:tr>
      <w:tr>
        <w:trPr>
          <w:trHeight w:val="30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4</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总承包服务费</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明细详见表-12-5</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5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2"/>
            <w:tcBorders>
              <w:top w:val="single" w:color="000000" w:sz="4" w:space="0"/>
              <w:left w:val="single" w:color="000000" w:sz="8" w:space="0"/>
              <w:bottom w:val="single" w:color="000000" w:sz="8" w:space="0"/>
              <w:right w:val="single" w:color="000000" w:sz="4" w:space="0"/>
            </w:tcBorders>
            <w:tcW w:w="48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17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25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4"/>
            <w:tcBorders>
              <w:top w:val="single" w:color="000000" w:sz="8" w:space="0"/>
              <w:left w:val="none" w:color="000000" w:sz="4" w:space="0"/>
              <w:bottom w:val="none" w:color="000000" w:sz="4" w:space="0"/>
              <w:right w:val="none" w:color="000000" w:sz="4" w:space="0"/>
            </w:tcBorders>
            <w:tcW w:w="92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4"/>
            <w:tcBorders>
              <w:top w:val="none" w:color="000000" w:sz="4" w:space="0"/>
              <w:left w:val="none" w:color="000000" w:sz="4" w:space="0"/>
              <w:bottom w:val="none" w:color="000000" w:sz="4" w:space="0"/>
              <w:right w:val="none" w:color="000000" w:sz="4" w:space="0"/>
            </w:tcBorders>
            <w:tcW w:w="924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8960" w:type="dxa"/>
        <w:tblInd w:w="92" w:type="dxa"/>
        <w:tblLayout w:type="fixed"/>
        <w:tblCellMar>
          <w:left w:w="108" w:type="dxa"/>
          <w:top w:w="0" w:type="dxa"/>
          <w:right w:w="108" w:type="dxa"/>
          <w:bottom w:w="0" w:type="dxa"/>
        </w:tblCellMar>
        <w:tblLook w:val="04A0" w:firstRow="1" w:lastRow="0" w:firstColumn="1" w:lastColumn="0" w:noHBand="0" w:noVBand="1"/>
      </w:tblPr>
      <w:tblGrid>
        <w:gridCol w:w="1060"/>
        <w:gridCol w:w="2500"/>
        <w:gridCol w:w="1480"/>
        <w:gridCol w:w="1740"/>
        <w:gridCol w:w="2180"/>
      </w:tblGrid>
      <w:tr>
        <w:trPr>
          <w:trHeight w:val="480"/>
        </w:trPr>
        <w:tc>
          <w:tcPr>
            <w:gridSpan w:val="5"/>
            <w:tcBorders>
              <w:top w:val="none" w:color="000000" w:sz="4" w:space="0"/>
              <w:left w:val="none" w:color="000000" w:sz="4" w:space="0"/>
              <w:bottom w:val="none" w:color="000000" w:sz="4" w:space="0"/>
              <w:right w:val="none" w:color="000000" w:sz="4" w:space="0"/>
            </w:tcBorders>
            <w:tcW w:w="896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暂列金额明细表</w:t>
            </w:r>
            <w:r/>
          </w:p>
        </w:tc>
      </w:tr>
      <w:tr>
        <w:trPr>
          <w:trHeight w:val="300"/>
        </w:trPr>
        <w:tc>
          <w:tcPr>
            <w:gridSpan w:val="5"/>
            <w:tcBorders>
              <w:top w:val="none" w:color="000000" w:sz="4" w:space="0"/>
              <w:left w:val="none" w:color="000000" w:sz="4" w:space="0"/>
              <w:bottom w:val="single" w:color="auto" w:sz="8" w:space="0"/>
              <w:right w:val="none" w:color="000000" w:sz="4" w:space="0"/>
            </w:tcBorders>
            <w:tcW w:w="896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第   页   共  页</w:t>
            </w:r>
            <w:r/>
          </w:p>
        </w:tc>
      </w:tr>
      <w:tr>
        <w:trPr>
          <w:trHeight w:val="300"/>
        </w:trPr>
        <w:tc>
          <w:tcPr>
            <w:tcBorders>
              <w:top w:val="none" w:color="000000" w:sz="4" w:space="0"/>
              <w:left w:val="single" w:color="auto" w:sz="8" w:space="0"/>
              <w:bottom w:val="single" w:color="auto" w:sz="4" w:space="0"/>
              <w:right w:val="single" w:color="auto" w:sz="4" w:space="0"/>
            </w:tcBorders>
            <w:tcW w:w="106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  目  名  称</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计量单位</w:t>
            </w:r>
            <w:r/>
          </w:p>
        </w:tc>
        <w:tc>
          <w:tcPr>
            <w:tcBorders>
              <w:top w:val="none" w:color="000000" w:sz="4" w:space="0"/>
              <w:left w:val="none" w:color="000000" w:sz="4" w:space="0"/>
              <w:bottom w:val="single" w:color="auto" w:sz="4" w:space="0"/>
              <w:right w:val="single" w:color="auto" w:sz="4" w:space="0"/>
            </w:tcBorders>
            <w:tcW w:w="1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暂定金额(元)</w:t>
            </w:r>
            <w:r/>
          </w:p>
        </w:tc>
        <w:tc>
          <w:tcPr>
            <w:tcBorders>
              <w:top w:val="none" w:color="000000" w:sz="4" w:space="0"/>
              <w:left w:val="none" w:color="000000" w:sz="4" w:space="0"/>
              <w:bottom w:val="single" w:color="auto" w:sz="4" w:space="0"/>
              <w:right w:val="single" w:color="auto" w:sz="8" w:space="0"/>
            </w:tcBorders>
            <w:tcW w:w="2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21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3"/>
            <w:tcBorders>
              <w:top w:val="single" w:color="000000" w:sz="4" w:space="0"/>
              <w:left w:val="single" w:color="000000" w:sz="8" w:space="0"/>
              <w:bottom w:val="single" w:color="000000" w:sz="8" w:space="0"/>
              <w:right w:val="single" w:color="000000" w:sz="4" w:space="0"/>
            </w:tcBorders>
            <w:tcW w:w="50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174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21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5"/>
            <w:tcBorders>
              <w:top w:val="single" w:color="000000" w:sz="8" w:space="0"/>
              <w:left w:val="none" w:color="000000" w:sz="4" w:space="0"/>
              <w:bottom w:val="none" w:color="000000" w:sz="4" w:space="0"/>
              <w:right w:val="none" w:color="000000" w:sz="4" w:space="0"/>
            </w:tcBorders>
            <w:tcW w:w="896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5"/>
            <w:tcBorders>
              <w:top w:val="none" w:color="000000" w:sz="4" w:space="0"/>
              <w:left w:val="none" w:color="000000" w:sz="4" w:space="0"/>
              <w:bottom w:val="none" w:color="000000" w:sz="4" w:space="0"/>
              <w:right w:val="none" w:color="000000" w:sz="4" w:space="0"/>
            </w:tcBorders>
            <w:tcW w:w="896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表-12-1</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9122" w:type="dxa"/>
        <w:tblInd w:w="92" w:type="dxa"/>
        <w:tblLayout w:type="fixed"/>
        <w:tblCellMar>
          <w:left w:w="108" w:type="dxa"/>
          <w:top w:w="0" w:type="dxa"/>
          <w:right w:w="108" w:type="dxa"/>
          <w:bottom w:w="0" w:type="dxa"/>
        </w:tblCellMar>
        <w:tblLook w:val="04A0" w:firstRow="1" w:lastRow="0" w:firstColumn="1" w:lastColumn="0" w:noHBand="0" w:noVBand="1"/>
      </w:tblPr>
      <w:tblGrid>
        <w:gridCol w:w="560"/>
        <w:gridCol w:w="821"/>
        <w:gridCol w:w="1329"/>
        <w:gridCol w:w="661"/>
        <w:gridCol w:w="629"/>
        <w:gridCol w:w="629"/>
        <w:gridCol w:w="629"/>
        <w:gridCol w:w="629"/>
        <w:gridCol w:w="629"/>
        <w:gridCol w:w="629"/>
        <w:gridCol w:w="629"/>
        <w:gridCol w:w="629"/>
        <w:gridCol w:w="719"/>
      </w:tblGrid>
      <w:tr>
        <w:trPr>
          <w:trHeight w:val="480"/>
        </w:trPr>
        <w:tc>
          <w:tcPr>
            <w:gridSpan w:val="13"/>
            <w:tcBorders>
              <w:top w:val="none" w:color="000000" w:sz="4" w:space="0"/>
              <w:left w:val="none" w:color="000000" w:sz="4" w:space="0"/>
              <w:bottom w:val="none" w:color="000000" w:sz="4" w:space="0"/>
              <w:right w:val="none" w:color="000000" w:sz="4" w:space="0"/>
            </w:tcBorders>
            <w:tcW w:w="9122"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材料(工程设备)暂估单价及调整表</w:t>
            </w:r>
            <w:r/>
          </w:p>
        </w:tc>
      </w:tr>
      <w:tr>
        <w:trPr>
          <w:trHeight w:val="315"/>
        </w:trPr>
        <w:tc>
          <w:tcPr>
            <w:gridSpan w:val="13"/>
            <w:tcBorders>
              <w:top w:val="none" w:color="000000" w:sz="4" w:space="0"/>
              <w:left w:val="none" w:color="000000" w:sz="4" w:space="0"/>
              <w:bottom w:val="none" w:color="000000" w:sz="4" w:space="0"/>
              <w:right w:val="none" w:color="000000" w:sz="4" w:space="0"/>
            </w:tcBorders>
            <w:tcW w:w="9122"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r>
            <w:r/>
          </w:p>
        </w:tc>
      </w:tr>
      <w:tr>
        <w:trPr>
          <w:trHeight w:val="300"/>
        </w:trPr>
        <w:tc>
          <w:tcPr>
            <w:gridSpan w:val="13"/>
            <w:tcBorders>
              <w:top w:val="none" w:color="000000" w:sz="4" w:space="0"/>
              <w:left w:val="none" w:color="000000" w:sz="4" w:space="0"/>
              <w:bottom w:val="single" w:color="auto" w:sz="8" w:space="0"/>
              <w:right w:val="none" w:color="000000" w:sz="4" w:space="0"/>
            </w:tcBorders>
            <w:tcW w:w="9122"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60"/>
        </w:trPr>
        <w:tc>
          <w:tcPr>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single" w:color="auto" w:sz="4" w:space="0"/>
              <w:bottom w:val="single" w:color="auto" w:sz="4" w:space="0"/>
              <w:right w:val="single" w:color="auto" w:sz="4" w:space="0"/>
            </w:tcBorders>
            <w:tcW w:w="821"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材料编码</w:t>
            </w:r>
            <w:r/>
          </w:p>
        </w:tc>
        <w:tc>
          <w:tcPr>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材料(工程设备)名称、规格、型号</w:t>
            </w:r>
            <w:r/>
          </w:p>
        </w:tc>
        <w:tc>
          <w:tcPr>
            <w:tcBorders>
              <w:top w:val="none" w:color="000000"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计量</w:t>
            </w:r>
            <w:r>
              <w:rPr>
                <w:rFonts w:hint="eastAsia" w:ascii="宋体" w:hAnsi="宋体" w:cs="宋体"/>
                <w:b/>
                <w:bCs/>
                <w:sz w:val="21"/>
                <w:szCs w:val="22"/>
              </w:rPr>
              <w:br/>
            </w:r>
            <w:r>
              <w:rPr>
                <w:rFonts w:hint="eastAsia" w:ascii="宋体" w:hAnsi="宋体" w:cs="宋体"/>
                <w:b/>
                <w:bCs/>
                <w:sz w:val="21"/>
                <w:szCs w:val="22"/>
              </w:rPr>
              <w:t xml:space="preserve">单位</w:t>
            </w:r>
            <w:r/>
          </w:p>
        </w:tc>
        <w:tc>
          <w:tcPr>
            <w:gridSpan w:val="2"/>
            <w:tcBorders>
              <w:top w:val="single" w:color="auto" w:sz="8" w:space="0"/>
              <w:left w:val="none" w:color="000000" w:sz="4" w:space="0"/>
              <w:bottom w:val="single" w:color="auto" w:sz="4" w:space="0"/>
              <w:right w:val="single" w:color="auto" w:sz="4" w:space="0"/>
            </w:tcBorders>
            <w:tcW w:w="1258"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数量</w:t>
            </w:r>
            <w:r/>
          </w:p>
        </w:tc>
        <w:tc>
          <w:tcPr>
            <w:gridSpan w:val="2"/>
            <w:tcBorders>
              <w:top w:val="single" w:color="auto" w:sz="8" w:space="0"/>
              <w:left w:val="none" w:color="000000" w:sz="4" w:space="0"/>
              <w:bottom w:val="single" w:color="auto" w:sz="4" w:space="0"/>
              <w:right w:val="single" w:color="auto" w:sz="4" w:space="0"/>
            </w:tcBorders>
            <w:tcW w:w="1258"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暂估(元)</w:t>
            </w:r>
            <w:r/>
          </w:p>
        </w:tc>
        <w:tc>
          <w:tcPr>
            <w:gridSpan w:val="2"/>
            <w:tcBorders>
              <w:top w:val="single" w:color="auto" w:sz="8" w:space="0"/>
              <w:left w:val="none" w:color="000000" w:sz="4" w:space="0"/>
              <w:bottom w:val="single" w:color="auto" w:sz="4" w:space="0"/>
              <w:right w:val="single" w:color="auto" w:sz="4" w:space="0"/>
            </w:tcBorders>
            <w:tcW w:w="1258"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确认(元)</w:t>
            </w:r>
            <w:r/>
          </w:p>
        </w:tc>
        <w:tc>
          <w:tcPr>
            <w:gridSpan w:val="2"/>
            <w:tcBorders>
              <w:top w:val="single" w:color="auto" w:sz="8" w:space="0"/>
              <w:left w:val="none" w:color="000000" w:sz="4" w:space="0"/>
              <w:bottom w:val="single" w:color="auto" w:sz="4" w:space="0"/>
              <w:right w:val="single" w:color="auto" w:sz="4" w:space="0"/>
            </w:tcBorders>
            <w:tcW w:w="1258"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差额±(元)</w:t>
            </w:r>
            <w:r/>
          </w:p>
        </w:tc>
        <w:tc>
          <w:tcPr>
            <w:tcBorders>
              <w:top w:val="none" w:color="000000" w:sz="4" w:space="0"/>
              <w:left w:val="none" w:color="000000" w:sz="4" w:space="0"/>
              <w:bottom w:val="single" w:color="auto" w:sz="4" w:space="0"/>
              <w:right w:val="single" w:color="auto" w:sz="8" w:space="0"/>
            </w:tcBorders>
            <w:tcW w:w="71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405"/>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821"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single" w:color="auto" w:sz="4" w:space="0"/>
              <w:bottom w:val="single" w:color="auto" w:sz="4" w:space="0"/>
              <w:right w:val="single" w:color="auto" w:sz="4" w:space="0"/>
            </w:tcBorders>
            <w:tcW w:w="661" w:type="dxa"/>
            <w:vAlign w:val="center"/>
            <w:vMerge w:val="continue"/>
            <w:textDirection w:val="lrTb"/>
            <w:noWrap w:val="false"/>
          </w:tcPr>
          <w:p>
            <w:pP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投标</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确认</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单价</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单价</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单价</w:t>
            </w:r>
            <w:r/>
          </w:p>
        </w:tc>
        <w:tc>
          <w:tcPr>
            <w:tcBorders>
              <w:top w:val="none" w:color="000000" w:sz="4" w:space="0"/>
              <w:left w:val="none" w:color="000000" w:sz="4" w:space="0"/>
              <w:bottom w:val="single" w:color="auto" w:sz="4" w:space="0"/>
              <w:right w:val="single" w:color="auto" w:sz="4" w:space="0"/>
            </w:tcBorders>
            <w:tcW w:w="629"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w:t>
            </w:r>
            <w:r/>
          </w:p>
        </w:tc>
        <w:tc>
          <w:tcPr>
            <w:tcBorders>
              <w:top w:val="none" w:color="000000" w:sz="4" w:space="0"/>
              <w:left w:val="none" w:color="000000" w:sz="4" w:space="0"/>
              <w:bottom w:val="single" w:color="auto" w:sz="4" w:space="0"/>
              <w:right w:val="single" w:color="auto" w:sz="8" w:space="0"/>
            </w:tcBorders>
            <w:tcW w:w="719"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30"/>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300"/>
        </w:trPr>
        <w:tc>
          <w:tcPr>
            <w:gridSpan w:val="3"/>
            <w:tcBorders>
              <w:top w:val="single" w:color="000000" w:sz="4" w:space="0"/>
              <w:left w:val="single" w:color="000000" w:sz="8" w:space="0"/>
              <w:bottom w:val="single" w:color="000000" w:sz="8" w:space="0"/>
              <w:right w:val="single" w:color="000000" w:sz="4" w:space="0"/>
            </w:tcBorders>
            <w:tcW w:w="271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661"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4" w:space="0"/>
            </w:tcBorders>
            <w:tcW w:w="62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8" w:space="0"/>
            </w:tcBorders>
            <w:tcW w:w="71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r>
      <w:tr>
        <w:trPr>
          <w:trHeight w:val="255"/>
        </w:trPr>
        <w:tc>
          <w:tcPr>
            <w:gridSpan w:val="13"/>
            <w:tcBorders>
              <w:top w:val="single" w:color="000000" w:sz="8" w:space="0"/>
              <w:left w:val="none" w:color="000000" w:sz="4" w:space="0"/>
              <w:bottom w:val="none" w:color="000000" w:sz="4" w:space="0"/>
              <w:right w:val="none" w:color="000000" w:sz="4" w:space="0"/>
            </w:tcBorders>
            <w:tcW w:w="9122"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13"/>
            <w:tcBorders>
              <w:top w:val="none" w:color="000000" w:sz="4" w:space="0"/>
              <w:left w:val="none" w:color="000000" w:sz="4" w:space="0"/>
              <w:bottom w:val="none" w:color="000000" w:sz="4" w:space="0"/>
              <w:right w:val="none" w:color="000000" w:sz="4" w:space="0"/>
            </w:tcBorders>
            <w:tcW w:w="9122"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表-12-2</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8780" w:type="dxa"/>
        <w:tblInd w:w="92" w:type="dxa"/>
        <w:tblLayout w:type="fixed"/>
        <w:tblCellMar>
          <w:left w:w="108" w:type="dxa"/>
          <w:top w:w="0" w:type="dxa"/>
          <w:right w:w="108" w:type="dxa"/>
          <w:bottom w:w="0" w:type="dxa"/>
        </w:tblCellMar>
        <w:tblLook w:val="04A0" w:firstRow="1" w:lastRow="0" w:firstColumn="1" w:lastColumn="0" w:noHBand="0" w:noVBand="1"/>
      </w:tblPr>
      <w:tblGrid>
        <w:gridCol w:w="840"/>
        <w:gridCol w:w="3280"/>
        <w:gridCol w:w="1900"/>
        <w:gridCol w:w="1360"/>
        <w:gridCol w:w="1400"/>
      </w:tblGrid>
      <w:tr>
        <w:trPr>
          <w:trHeight w:val="480"/>
        </w:trPr>
        <w:tc>
          <w:tcPr>
            <w:gridSpan w:val="5"/>
            <w:tcBorders>
              <w:top w:val="none" w:color="000000" w:sz="4" w:space="0"/>
              <w:left w:val="none" w:color="000000" w:sz="4" w:space="0"/>
              <w:bottom w:val="none" w:color="000000" w:sz="4" w:space="0"/>
              <w:right w:val="none" w:color="000000" w:sz="4" w:space="0"/>
            </w:tcBorders>
            <w:tcW w:w="878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br/>
            </w:r>
            <w:r>
              <w:rPr>
                <w:rFonts w:hint="eastAsia" w:ascii="宋体" w:hAnsi="宋体" w:cs="宋体"/>
                <w:b/>
                <w:bCs/>
                <w:sz w:val="38"/>
                <w:szCs w:val="38"/>
              </w:rPr>
              <w:t xml:space="preserve">专业工程暂估价及结算表</w:t>
            </w:r>
            <w:r/>
          </w:p>
        </w:tc>
      </w:tr>
      <w:tr>
        <w:trPr>
          <w:trHeight w:val="300"/>
        </w:trPr>
        <w:tc>
          <w:tcPr>
            <w:gridSpan w:val="5"/>
            <w:tcBorders>
              <w:top w:val="none" w:color="000000" w:sz="4" w:space="0"/>
              <w:left w:val="none" w:color="000000" w:sz="4" w:space="0"/>
              <w:bottom w:val="single" w:color="auto" w:sz="8" w:space="0"/>
              <w:right w:val="none" w:color="000000" w:sz="4" w:space="0"/>
            </w:tcBorders>
            <w:tcW w:w="878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00"/>
        </w:trPr>
        <w:tc>
          <w:tcPr>
            <w:tcBorders>
              <w:top w:val="none" w:color="000000" w:sz="4" w:space="0"/>
              <w:left w:val="single" w:color="auto" w:sz="8" w:space="0"/>
              <w:bottom w:val="single" w:color="auto" w:sz="4" w:space="0"/>
              <w:right w:val="single" w:color="auto" w:sz="4" w:space="0"/>
            </w:tcBorders>
            <w:tcW w:w="8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工 程 名 称</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工 程 内 容</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暂估金额(元)</w:t>
            </w:r>
            <w:r/>
          </w:p>
        </w:tc>
        <w:tc>
          <w:tcPr>
            <w:tcBorders>
              <w:top w:val="none" w:color="000000" w:sz="4" w:space="0"/>
              <w:left w:val="none" w:color="000000" w:sz="4" w:space="0"/>
              <w:bottom w:val="single" w:color="auto" w:sz="4" w:space="0"/>
              <w:right w:val="single" w:color="auto" w:sz="8" w:space="0"/>
            </w:tcBorders>
            <w:tcW w:w="14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328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14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3"/>
            <w:tcBorders>
              <w:top w:val="single" w:color="000000" w:sz="4" w:space="0"/>
              <w:left w:val="single" w:color="000000" w:sz="8" w:space="0"/>
              <w:bottom w:val="single" w:color="000000" w:sz="8" w:space="0"/>
              <w:right w:val="single" w:color="000000" w:sz="4" w:space="0"/>
            </w:tcBorders>
            <w:tcW w:w="6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none" w:color="000000" w:sz="4" w:space="0"/>
              <w:left w:val="none" w:color="000000" w:sz="4" w:space="0"/>
              <w:bottom w:val="single" w:color="000000" w:sz="8"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8" w:space="0"/>
              <w:right w:val="single" w:color="000000" w:sz="8" w:space="0"/>
            </w:tcBorders>
            <w:tcW w:w="14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5"/>
            <w:tcBorders>
              <w:top w:val="single" w:color="000000" w:sz="8" w:space="0"/>
              <w:left w:val="none" w:color="000000" w:sz="4" w:space="0"/>
              <w:bottom w:val="none" w:color="000000" w:sz="4" w:space="0"/>
              <w:right w:val="none" w:color="000000" w:sz="4" w:space="0"/>
            </w:tcBorders>
            <w:tcW w:w="8780" w:type="dxa"/>
            <w:textDirection w:val="lrTb"/>
            <w:noWrap w:val="false"/>
          </w:tcPr>
          <w:p>
            <w:pPr>
              <w:rPr>
                <w:rFonts w:hint="eastAsia" w:ascii="宋体" w:hAnsi="宋体" w:cs="宋体"/>
                <w:sz w:val="21"/>
                <w:szCs w:val="22"/>
              </w:rPr>
            </w:pPr>
            <w:r>
              <w:rPr>
                <w:rFonts w:hint="eastAsia" w:ascii="宋体" w:hAnsi="宋体" w:cs="宋体"/>
                <w:sz w:val="21"/>
                <w:szCs w:val="22"/>
              </w:rPr>
            </w:r>
            <w:r/>
          </w:p>
        </w:tc>
      </w:tr>
      <w:tr>
        <w:trPr>
          <w:trHeight w:val="255"/>
        </w:trPr>
        <w:tc>
          <w:tcPr>
            <w:gridSpan w:val="5"/>
            <w:tcBorders>
              <w:top w:val="none" w:color="000000" w:sz="4" w:space="0"/>
              <w:left w:val="none" w:color="000000" w:sz="4" w:space="0"/>
              <w:bottom w:val="none" w:color="000000" w:sz="4" w:space="0"/>
              <w:right w:val="none" w:color="000000" w:sz="4" w:space="0"/>
            </w:tcBorders>
            <w:tcW w:w="878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表-12-3</w:t>
            </w:r>
            <w:r/>
          </w:p>
        </w:tc>
      </w:tr>
      <w:tr>
        <w:trPr>
          <w:trHeight w:val="255"/>
        </w:trPr>
        <w:tc>
          <w:tcPr>
            <w:gridSpan w:val="5"/>
            <w:tcBorders>
              <w:top w:val="none" w:color="000000" w:sz="4" w:space="0"/>
              <w:left w:val="none" w:color="000000" w:sz="4" w:space="0"/>
              <w:bottom w:val="none" w:color="000000" w:sz="4" w:space="0"/>
              <w:right w:val="none" w:color="000000" w:sz="4" w:space="0"/>
            </w:tcBorders>
            <w:tcW w:w="878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bl>
    <w:p>
      <w:pPr>
        <w:rPr>
          <w:rFonts w:hint="eastAsia" w:ascii="宋体" w:hAnsi="宋体"/>
        </w:rPr>
      </w:pPr>
      <w:r>
        <w:rPr>
          <w:rFonts w:hint="eastAsia" w:ascii="宋体" w:hAnsi="宋体"/>
        </w:rPr>
      </w:r>
      <w:r/>
    </w:p>
    <w:tbl>
      <w:tblPr>
        <w:tblStyle w:val="1004"/>
        <w:tblW w:w="9088" w:type="dxa"/>
        <w:tblInd w:w="92" w:type="dxa"/>
        <w:tblLayout w:type="fixed"/>
        <w:tblCellMar>
          <w:left w:w="108" w:type="dxa"/>
          <w:top w:w="0" w:type="dxa"/>
          <w:right w:w="108" w:type="dxa"/>
          <w:bottom w:w="0" w:type="dxa"/>
        </w:tblCellMar>
        <w:tblLook w:val="04A0" w:firstRow="1" w:lastRow="0" w:firstColumn="1" w:lastColumn="0" w:noHBand="0" w:noVBand="1"/>
      </w:tblPr>
      <w:tblGrid>
        <w:gridCol w:w="1100"/>
        <w:gridCol w:w="2460"/>
        <w:gridCol w:w="1080"/>
        <w:gridCol w:w="1360"/>
        <w:gridCol w:w="1167"/>
        <w:gridCol w:w="945"/>
        <w:gridCol w:w="976"/>
      </w:tblGrid>
      <w:tr>
        <w:trPr>
          <w:trHeight w:val="480"/>
        </w:trPr>
        <w:tc>
          <w:tcPr>
            <w:gridSpan w:val="7"/>
            <w:tcBorders>
              <w:top w:val="none" w:color="000000" w:sz="4" w:space="0"/>
              <w:left w:val="none" w:color="000000" w:sz="4" w:space="0"/>
              <w:bottom w:val="none" w:color="000000" w:sz="4" w:space="0"/>
              <w:right w:val="none" w:color="000000" w:sz="4" w:space="0"/>
            </w:tcBorders>
            <w:tcW w:w="9088"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计 日 工 表</w:t>
            </w:r>
            <w:r/>
          </w:p>
        </w:tc>
      </w:tr>
      <w:tr>
        <w:trPr>
          <w:trHeight w:val="300"/>
        </w:trPr>
        <w:tc>
          <w:tcPr>
            <w:gridSpan w:val="7"/>
            <w:tcBorders>
              <w:top w:val="none" w:color="000000" w:sz="4" w:space="0"/>
              <w:left w:val="none" w:color="000000" w:sz="4" w:space="0"/>
              <w:bottom w:val="single" w:color="auto" w:sz="8" w:space="0"/>
              <w:right w:val="none" w:color="000000" w:sz="4" w:space="0"/>
            </w:tcBorders>
            <w:tcW w:w="9088"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73"/>
        </w:trPr>
        <w:tc>
          <w:tcPr>
            <w:tcBorders>
              <w:top w:val="none" w:color="000000" w:sz="4" w:space="0"/>
              <w:left w:val="single" w:color="auto" w:sz="8" w:space="0"/>
              <w:right w:val="single" w:color="auto" w:sz="4" w:space="0"/>
            </w:tcBorders>
            <w:tcW w:w="110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编号</w:t>
            </w:r>
            <w:r/>
          </w:p>
        </w:tc>
        <w:tc>
          <w:tcPr>
            <w:tcBorders>
              <w:top w:val="none" w:color="000000" w:sz="4" w:space="0"/>
              <w:left w:val="none" w:color="000000" w:sz="4" w:space="0"/>
              <w:right w:val="single" w:color="auto" w:sz="4" w:space="0"/>
            </w:tcBorders>
            <w:tcW w:w="246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项目名称</w:t>
            </w:r>
            <w:r/>
          </w:p>
        </w:tc>
        <w:tc>
          <w:tcPr>
            <w:tcBorders>
              <w:top w:val="none" w:color="000000" w:sz="4" w:space="0"/>
              <w:left w:val="none" w:color="000000" w:sz="4" w:space="0"/>
              <w:right w:val="single" w:color="auto" w:sz="4" w:space="0"/>
            </w:tcBorders>
            <w:tcW w:w="108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单位</w:t>
            </w:r>
            <w:r/>
          </w:p>
        </w:tc>
        <w:tc>
          <w:tcPr>
            <w:tcBorders>
              <w:top w:val="none" w:color="000000" w:sz="4" w:space="0"/>
              <w:left w:val="none" w:color="000000" w:sz="4" w:space="0"/>
              <w:right w:val="single" w:color="auto" w:sz="4" w:space="0"/>
            </w:tcBorders>
            <w:tcW w:w="1360"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暂定数量</w:t>
            </w:r>
            <w:r/>
          </w:p>
        </w:tc>
        <w:tc>
          <w:tcPr>
            <w:tcBorders>
              <w:top w:val="none" w:color="000000" w:sz="4" w:space="0"/>
              <w:left w:val="none" w:color="000000" w:sz="4" w:space="0"/>
              <w:right w:val="single" w:color="auto" w:sz="4" w:space="0"/>
            </w:tcBorders>
            <w:tcW w:w="1167" w:type="dxa"/>
            <w:vAlign w:val="center"/>
            <w:vMerge w:val="restart"/>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综合单价</w:t>
            </w:r>
            <w:r/>
          </w:p>
        </w:tc>
        <w:tc>
          <w:tcPr>
            <w:gridSpan w:val="2"/>
            <w:tcBorders>
              <w:top w:val="none" w:color="000000" w:sz="4" w:space="0"/>
              <w:left w:val="none" w:color="000000" w:sz="4" w:space="0"/>
              <w:bottom w:val="single" w:color="auto" w:sz="4" w:space="0"/>
              <w:right w:val="single" w:color="auto" w:sz="8" w:space="0"/>
            </w:tcBorders>
            <w:tcW w:w="1921"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w:t>
            </w:r>
            <w:r/>
          </w:p>
        </w:tc>
      </w:tr>
      <w:tr>
        <w:trPr>
          <w:trHeight w:val="387"/>
        </w:trPr>
        <w:tc>
          <w:tcPr>
            <w:tcBorders>
              <w:left w:val="single" w:color="auto" w:sz="8" w:space="0"/>
              <w:bottom w:val="single" w:color="auto" w:sz="4" w:space="0"/>
              <w:right w:val="single" w:color="auto" w:sz="4" w:space="0"/>
            </w:tcBorders>
            <w:tcW w:w="110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left w:val="none" w:color="000000" w:sz="4" w:space="0"/>
              <w:bottom w:val="single" w:color="auto" w:sz="4" w:space="0"/>
              <w:right w:val="single" w:color="auto" w:sz="4" w:space="0"/>
            </w:tcBorders>
            <w:tcW w:w="246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left w:val="none" w:color="000000" w:sz="4" w:space="0"/>
              <w:bottom w:val="single" w:color="auto" w:sz="4" w:space="0"/>
              <w:right w:val="single" w:color="auto" w:sz="4" w:space="0"/>
            </w:tcBorders>
            <w:tcW w:w="108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left w:val="none" w:color="000000" w:sz="4" w:space="0"/>
              <w:bottom w:val="single" w:color="auto" w:sz="4" w:space="0"/>
              <w:right w:val="single" w:color="auto" w:sz="4" w:space="0"/>
            </w:tcBorders>
            <w:tcW w:w="1360"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left w:val="none" w:color="000000" w:sz="4" w:space="0"/>
              <w:bottom w:val="single" w:color="auto" w:sz="4" w:space="0"/>
              <w:right w:val="single" w:color="auto" w:sz="4" w:space="0"/>
            </w:tcBorders>
            <w:tcW w:w="1167" w:type="dxa"/>
            <w:vAlign w:val="center"/>
            <w:vMerge w:val="continue"/>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暂定</w:t>
            </w:r>
            <w:r/>
          </w:p>
        </w:tc>
        <w:tc>
          <w:tcPr>
            <w:tcBorders>
              <w:top w:val="none" w:color="000000" w:sz="4" w:space="0"/>
              <w:left w:val="single" w:color="auto" w:sz="4" w:space="0"/>
              <w:bottom w:val="single" w:color="auto" w:sz="4" w:space="0"/>
              <w:right w:val="single" w:color="auto" w:sz="8" w:space="0"/>
            </w:tcBorders>
            <w:tcW w:w="976"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实际</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一</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人工</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5"/>
            <w:tcBorders>
              <w:top w:val="single" w:color="000000" w:sz="4" w:space="0"/>
              <w:left w:val="single" w:color="000000" w:sz="8" w:space="0"/>
              <w:bottom w:val="single" w:color="000000" w:sz="4" w:space="0"/>
              <w:right w:val="single" w:color="000000" w:sz="4" w:space="0"/>
            </w:tcBorders>
            <w:tcW w:w="71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人 工 小 计</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二</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材料</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5"/>
            <w:tcBorders>
              <w:top w:val="single" w:color="000000" w:sz="4" w:space="0"/>
              <w:left w:val="single" w:color="000000" w:sz="8" w:space="0"/>
              <w:bottom w:val="single" w:color="000000" w:sz="4" w:space="0"/>
              <w:right w:val="single" w:color="000000" w:sz="4" w:space="0"/>
            </w:tcBorders>
            <w:tcW w:w="71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材 料 小 计</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三</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机械</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tcBorders>
              <w:top w:val="none" w:color="000000" w:sz="4" w:space="0"/>
              <w:left w:val="single" w:color="000000" w:sz="8" w:space="0"/>
              <w:bottom w:val="single" w:color="000000" w:sz="4" w:space="0"/>
              <w:right w:val="single" w:color="000000" w:sz="4" w:space="0"/>
            </w:tcBorders>
            <w:tcW w:w="11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46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5"/>
            <w:tcBorders>
              <w:top w:val="single" w:color="000000" w:sz="4" w:space="0"/>
              <w:left w:val="single" w:color="000000" w:sz="8" w:space="0"/>
              <w:bottom w:val="single" w:color="000000" w:sz="4" w:space="0"/>
              <w:right w:val="single" w:color="000000" w:sz="4" w:space="0"/>
            </w:tcBorders>
            <w:tcW w:w="71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施工机械小计</w:t>
            </w:r>
            <w:r/>
          </w:p>
        </w:tc>
        <w:tc>
          <w:tcPr>
            <w:tcBorders>
              <w:top w:val="none" w:color="000000" w:sz="4" w:space="0"/>
              <w:left w:val="none" w:color="000000" w:sz="4" w:space="0"/>
              <w:bottom w:val="single" w:color="000000" w:sz="4"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5"/>
            <w:tcBorders>
              <w:top w:val="single" w:color="000000" w:sz="4" w:space="0"/>
              <w:left w:val="single" w:color="000000" w:sz="8" w:space="0"/>
              <w:bottom w:val="single" w:color="000000" w:sz="8" w:space="0"/>
              <w:right w:val="single" w:color="000000" w:sz="4" w:space="0"/>
            </w:tcBorders>
            <w:tcW w:w="716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总  计</w:t>
            </w:r>
            <w:r/>
          </w:p>
        </w:tc>
        <w:tc>
          <w:tcPr>
            <w:tcBorders>
              <w:top w:val="none" w:color="000000" w:sz="4" w:space="0"/>
              <w:left w:val="none" w:color="000000" w:sz="4" w:space="0"/>
              <w:bottom w:val="single" w:color="000000" w:sz="8" w:space="0"/>
              <w:right w:val="single" w:color="auto" w:sz="4" w:space="0"/>
            </w:tcBorders>
            <w:tcW w:w="945"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8" w:space="0"/>
              <w:right w:val="single" w:color="000000" w:sz="8" w:space="0"/>
            </w:tcBorders>
            <w:tcW w:w="976"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7"/>
            <w:tcBorders>
              <w:top w:val="single" w:color="000000" w:sz="8" w:space="0"/>
              <w:left w:val="none" w:color="000000" w:sz="4" w:space="0"/>
              <w:bottom w:val="none" w:color="000000" w:sz="4" w:space="0"/>
              <w:right w:val="none" w:color="000000" w:sz="4" w:space="0"/>
            </w:tcBorders>
            <w:tcW w:w="9088"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7"/>
            <w:tcBorders>
              <w:top w:val="none" w:color="000000" w:sz="4" w:space="0"/>
              <w:left w:val="none" w:color="000000" w:sz="4" w:space="0"/>
              <w:bottom w:val="none" w:color="000000" w:sz="4" w:space="0"/>
              <w:right w:val="none" w:color="000000" w:sz="4" w:space="0"/>
            </w:tcBorders>
            <w:tcW w:w="9088"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表-12-4</w:t>
            </w:r>
            <w:r/>
          </w:p>
        </w:tc>
      </w:tr>
      <w:tr>
        <w:trPr>
          <w:trHeight w:val="255"/>
        </w:trPr>
        <w:tc>
          <w:tcPr>
            <w:gridSpan w:val="7"/>
            <w:tcBorders>
              <w:top w:val="none" w:color="000000" w:sz="4" w:space="0"/>
              <w:left w:val="none" w:color="000000" w:sz="4" w:space="0"/>
              <w:bottom w:val="none" w:color="000000" w:sz="4" w:space="0"/>
              <w:right w:val="none" w:color="000000" w:sz="4" w:space="0"/>
            </w:tcBorders>
            <w:tcW w:w="9088"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bl>
    <w:p>
      <w:pPr>
        <w:rPr>
          <w:rFonts w:hint="eastAsia" w:ascii="宋体" w:hAnsi="宋体"/>
        </w:rPr>
      </w:pPr>
      <w:r>
        <w:rPr>
          <w:rFonts w:hint="eastAsia" w:ascii="宋体" w:hAnsi="宋体"/>
        </w:rPr>
      </w:r>
      <w:r/>
    </w:p>
    <w:tbl>
      <w:tblPr>
        <w:tblStyle w:val="1004"/>
        <w:tblW w:w="8893" w:type="dxa"/>
        <w:tblInd w:w="92" w:type="dxa"/>
        <w:tblLayout w:type="fixed"/>
        <w:tblCellMar>
          <w:left w:w="108" w:type="dxa"/>
          <w:top w:w="0" w:type="dxa"/>
          <w:right w:w="108" w:type="dxa"/>
          <w:bottom w:w="0" w:type="dxa"/>
        </w:tblCellMar>
        <w:tblLook w:val="04A0" w:firstRow="1" w:lastRow="0" w:firstColumn="1" w:lastColumn="0" w:noHBand="0" w:noVBand="1"/>
      </w:tblPr>
      <w:tblGrid>
        <w:gridCol w:w="840"/>
        <w:gridCol w:w="2000"/>
        <w:gridCol w:w="1571"/>
        <w:gridCol w:w="1497"/>
        <w:gridCol w:w="885"/>
        <w:gridCol w:w="1020"/>
        <w:gridCol w:w="1080"/>
      </w:tblGrid>
      <w:tr>
        <w:trPr>
          <w:trHeight w:val="480"/>
        </w:trPr>
        <w:tc>
          <w:tcPr>
            <w:gridSpan w:val="7"/>
            <w:tcBorders>
              <w:top w:val="none" w:color="000000" w:sz="4" w:space="0"/>
              <w:left w:val="none" w:color="000000" w:sz="4" w:space="0"/>
              <w:bottom w:val="none" w:color="000000" w:sz="4" w:space="0"/>
              <w:right w:val="none" w:color="000000" w:sz="4" w:space="0"/>
            </w:tcBorders>
            <w:tcW w:w="8893"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总承包服务费计价表</w:t>
            </w:r>
            <w:r/>
          </w:p>
        </w:tc>
      </w:tr>
      <w:tr>
        <w:trPr>
          <w:trHeight w:val="300"/>
        </w:trPr>
        <w:tc>
          <w:tcPr>
            <w:gridSpan w:val="7"/>
            <w:tcBorders>
              <w:top w:val="none" w:color="000000" w:sz="4" w:space="0"/>
              <w:left w:val="none" w:color="000000" w:sz="4" w:space="0"/>
              <w:bottom w:val="single" w:color="auto" w:sz="8" w:space="0"/>
              <w:right w:val="none" w:color="000000" w:sz="4" w:space="0"/>
            </w:tcBorders>
            <w:tcW w:w="8893"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00"/>
        </w:trPr>
        <w:tc>
          <w:tcPr>
            <w:tcBorders>
              <w:top w:val="none" w:color="000000" w:sz="4" w:space="0"/>
              <w:left w:val="single" w:color="auto" w:sz="8" w:space="0"/>
              <w:bottom w:val="single" w:color="auto" w:sz="4" w:space="0"/>
              <w:right w:val="single" w:color="auto" w:sz="4" w:space="0"/>
            </w:tcBorders>
            <w:tcW w:w="8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 目 名 称</w:t>
            </w:r>
            <w:r/>
          </w:p>
        </w:tc>
        <w:tc>
          <w:tcPr>
            <w:tcBorders>
              <w:top w:val="none" w:color="000000" w:sz="4" w:space="0"/>
              <w:left w:val="none" w:color="000000" w:sz="4" w:space="0"/>
              <w:bottom w:val="single" w:color="auto" w:sz="4" w:space="0"/>
              <w:right w:val="single" w:color="auto" w:sz="4" w:space="0"/>
            </w:tcBorders>
            <w:tcW w:w="1571"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项目价值（元）</w:t>
            </w:r>
            <w:r/>
          </w:p>
        </w:tc>
        <w:tc>
          <w:tcPr>
            <w:tcBorders>
              <w:top w:val="none" w:color="000000" w:sz="4" w:space="0"/>
              <w:left w:val="none" w:color="000000" w:sz="4" w:space="0"/>
              <w:bottom w:val="single" w:color="auto" w:sz="4" w:space="0"/>
              <w:right w:val="single" w:color="auto" w:sz="4" w:space="0"/>
            </w:tcBorders>
            <w:tcW w:w="149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服务内容</w:t>
            </w:r>
            <w:r/>
          </w:p>
        </w:tc>
        <w:tc>
          <w:tcPr>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计算基础</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费率（%）</w:t>
            </w:r>
            <w:r/>
          </w:p>
        </w:tc>
        <w:tc>
          <w:tcPr>
            <w:tcBorders>
              <w:top w:val="none" w:color="000000" w:sz="4" w:space="0"/>
              <w:left w:val="none" w:color="000000" w:sz="4" w:space="0"/>
              <w:bottom w:val="single" w:color="auto" w:sz="4" w:space="0"/>
              <w:right w:val="single" w:color="auto" w:sz="8"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30"/>
        </w:trPr>
        <w:tc>
          <w:tcPr>
            <w:tcBorders>
              <w:top w:val="non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4" w:space="0"/>
            </w:tcBorders>
            <w:tcW w:w="1571"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auto" w:sz="4" w:space="0"/>
            </w:tcBorders>
            <w:tcW w:w="1497"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single" w:color="auto" w:sz="4" w:space="0"/>
              <w:bottom w:val="single" w:color="000000" w:sz="4" w:space="0"/>
              <w:right w:val="single" w:color="auto" w:sz="4" w:space="0"/>
            </w:tcBorders>
            <w:tcW w:w="885"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020" w:type="dxa"/>
            <w:vAlign w:val="center"/>
            <w:textDirection w:val="lrTb"/>
            <w:noWrap w:val="false"/>
          </w:tcPr>
          <w:p>
            <w:pPr>
              <w:ind w:left="72"/>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5"/>
            <w:tcBorders>
              <w:top w:val="single" w:color="000000" w:sz="4" w:space="0"/>
              <w:left w:val="single" w:color="000000" w:sz="8" w:space="0"/>
              <w:bottom w:val="single" w:color="000000" w:sz="8" w:space="0"/>
              <w:right w:val="single" w:color="auto" w:sz="4" w:space="0"/>
            </w:tcBorders>
            <w:tcW w:w="6793"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single" w:color="000000" w:sz="4" w:space="0"/>
              <w:left w:val="single" w:color="auto" w:sz="4" w:space="0"/>
              <w:bottom w:val="single" w:color="000000" w:sz="8" w:space="0"/>
              <w:right w:val="single" w:color="000000" w:sz="4" w:space="0"/>
            </w:tcBorders>
            <w:tcW w:w="102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7"/>
            <w:tcBorders>
              <w:top w:val="single" w:color="000000" w:sz="8" w:space="0"/>
              <w:left w:val="none" w:color="000000" w:sz="4" w:space="0"/>
              <w:bottom w:val="none" w:color="000000" w:sz="4" w:space="0"/>
              <w:right w:val="none" w:color="000000" w:sz="4" w:space="0"/>
            </w:tcBorders>
            <w:tcW w:w="8893" w:type="dxa"/>
            <w:textDirection w:val="lrTb"/>
            <w:noWrap w:val="false"/>
          </w:tcPr>
          <w:p>
            <w:pPr>
              <w:rPr>
                <w:rFonts w:hint="eastAsia" w:ascii="宋体" w:hAnsi="宋体" w:cs="宋体"/>
                <w:sz w:val="21"/>
                <w:szCs w:val="22"/>
              </w:rPr>
            </w:pPr>
            <w:r>
              <w:rPr>
                <w:rFonts w:hint="eastAsia" w:ascii="宋体" w:hAnsi="宋体" w:cs="宋体"/>
                <w:sz w:val="21"/>
                <w:szCs w:val="22"/>
              </w:rPr>
            </w:r>
            <w:r/>
          </w:p>
        </w:tc>
      </w:tr>
      <w:tr>
        <w:trPr>
          <w:trHeight w:val="255"/>
        </w:trPr>
        <w:tc>
          <w:tcPr>
            <w:gridSpan w:val="7"/>
            <w:tcBorders>
              <w:top w:val="none" w:color="000000" w:sz="4" w:space="0"/>
              <w:left w:val="none" w:color="000000" w:sz="4" w:space="0"/>
              <w:bottom w:val="none" w:color="000000" w:sz="4" w:space="0"/>
              <w:right w:val="none" w:color="000000" w:sz="4" w:space="0"/>
            </w:tcBorders>
            <w:tcW w:w="8893"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表-12-5</w:t>
            </w:r>
            <w:r/>
          </w:p>
        </w:tc>
      </w:tr>
    </w:tbl>
    <w:p>
      <w:pPr>
        <w:rPr>
          <w:rFonts w:hint="eastAsia" w:ascii="宋体" w:hAnsi="宋体"/>
        </w:rPr>
      </w:pPr>
      <w:r>
        <w:rPr>
          <w:rFonts w:hint="eastAsia" w:ascii="宋体" w:hAnsi="宋体"/>
        </w:rPr>
      </w:r>
      <w:r/>
    </w:p>
    <w:tbl>
      <w:tblPr>
        <w:tblStyle w:val="1004"/>
        <w:tblW w:w="8805" w:type="dxa"/>
        <w:tblInd w:w="92" w:type="dxa"/>
        <w:tblLayout w:type="fixed"/>
        <w:tblCellMar>
          <w:left w:w="108" w:type="dxa"/>
          <w:top w:w="0" w:type="dxa"/>
          <w:right w:w="108" w:type="dxa"/>
          <w:bottom w:w="0" w:type="dxa"/>
        </w:tblCellMar>
        <w:tblLook w:val="04A0" w:firstRow="1" w:lastRow="0" w:firstColumn="1" w:lastColumn="0" w:noHBand="0" w:noVBand="1"/>
      </w:tblPr>
      <w:tblGrid>
        <w:gridCol w:w="1000"/>
        <w:gridCol w:w="2418"/>
        <w:gridCol w:w="2127"/>
        <w:gridCol w:w="1134"/>
        <w:gridCol w:w="1134"/>
        <w:gridCol w:w="992"/>
      </w:tblGrid>
      <w:tr>
        <w:trPr>
          <w:trHeight w:val="480"/>
        </w:trPr>
        <w:tc>
          <w:tcPr>
            <w:gridSpan w:val="6"/>
            <w:tcBorders>
              <w:top w:val="none" w:color="000000" w:sz="4" w:space="0"/>
              <w:left w:val="none" w:color="000000" w:sz="4" w:space="0"/>
              <w:bottom w:val="none" w:color="000000" w:sz="4" w:space="0"/>
              <w:right w:val="none" w:color="000000" w:sz="4" w:space="0"/>
            </w:tcBorders>
            <w:tcW w:w="8805"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br/>
            </w:r>
            <w:r>
              <w:rPr>
                <w:rFonts w:hint="eastAsia" w:ascii="宋体" w:hAnsi="宋体" w:cs="宋体"/>
                <w:b/>
                <w:bCs/>
                <w:sz w:val="38"/>
                <w:szCs w:val="38"/>
              </w:rPr>
              <w:t xml:space="preserve">规费、税金项目清单与计价表</w:t>
            </w:r>
            <w:r/>
          </w:p>
        </w:tc>
      </w:tr>
      <w:tr>
        <w:trPr>
          <w:trHeight w:val="300"/>
        </w:trPr>
        <w:tc>
          <w:tcPr>
            <w:gridSpan w:val="6"/>
            <w:tcBorders>
              <w:top w:val="none" w:color="000000" w:sz="4" w:space="0"/>
              <w:left w:val="none" w:color="000000" w:sz="4" w:space="0"/>
              <w:bottom w:val="single" w:color="auto" w:sz="8" w:space="0"/>
              <w:right w:val="none" w:color="000000" w:sz="4" w:space="0"/>
            </w:tcBorders>
            <w:tcW w:w="8805"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330"/>
        </w:trPr>
        <w:tc>
          <w:tcPr>
            <w:tcBorders>
              <w:top w:val="none" w:color="000000" w:sz="4" w:space="0"/>
              <w:left w:val="single" w:color="auto" w:sz="8" w:space="0"/>
              <w:bottom w:val="single" w:color="auto" w:sz="4" w:space="0"/>
              <w:right w:val="single" w:color="auto" w:sz="4" w:space="0"/>
            </w:tcBorders>
            <w:tcW w:w="10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项 目 名 称</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计算基础</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计算基数(元)</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计算费率（%）</w:t>
            </w:r>
            <w:r/>
          </w:p>
        </w:tc>
        <w:tc>
          <w:tcPr>
            <w:tcBorders>
              <w:top w:val="none" w:color="000000" w:sz="4" w:space="0"/>
              <w:left w:val="none" w:color="000000" w:sz="4" w:space="0"/>
              <w:bottom w:val="single" w:color="auto" w:sz="4" w:space="0"/>
              <w:right w:val="single" w:color="auto" w:sz="8" w:space="0"/>
            </w:tcBorders>
            <w:tcW w:w="992"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金额（元）</w:t>
            </w:r>
            <w:r/>
          </w:p>
        </w:tc>
      </w:tr>
      <w:tr>
        <w:trPr>
          <w:trHeight w:val="420"/>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w:t>
            </w:r>
            <w:r/>
          </w:p>
        </w:tc>
        <w:tc>
          <w:tcPr>
            <w:tcBorders>
              <w:top w:val="none" w:color="000000" w:sz="4" w:space="0"/>
              <w:left w:val="none" w:color="000000" w:sz="4" w:space="0"/>
              <w:bottom w:val="single" w:color="000000" w:sz="4" w:space="0"/>
              <w:right w:val="single" w:color="000000" w:sz="4" w:space="0"/>
            </w:tcBorders>
            <w:tcW w:w="241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规  费</w:t>
            </w:r>
            <w:r/>
          </w:p>
        </w:tc>
        <w:tc>
          <w:tcPr>
            <w:tcBorders>
              <w:top w:val="none" w:color="000000" w:sz="4" w:space="0"/>
              <w:left w:val="none" w:color="000000" w:sz="4" w:space="0"/>
              <w:right w:val="single" w:color="000000" w:sz="4" w:space="0"/>
            </w:tcBorders>
            <w:tcW w:w="2127" w:type="dxa"/>
            <w:vAlign w:val="center"/>
            <w:vMerge w:val="restart"/>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分部分项工程费+措施项目费+其他项目费-工程设备费</w:t>
            </w:r>
            <w:r/>
          </w:p>
        </w:tc>
        <w:tc>
          <w:tcPr>
            <w:tcBorders>
              <w:top w:val="none" w:color="000000" w:sz="4" w:space="0"/>
              <w:left w:val="none" w:color="000000" w:sz="4" w:space="0"/>
              <w:bottom w:val="single" w:color="000000" w:sz="4" w:space="0"/>
              <w:right w:val="single" w:color="auto"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720"/>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1.1</w:t>
            </w:r>
            <w:r/>
          </w:p>
        </w:tc>
        <w:tc>
          <w:tcPr>
            <w:tcBorders>
              <w:top w:val="none" w:color="000000" w:sz="4" w:space="0"/>
              <w:left w:val="none" w:color="000000" w:sz="4" w:space="0"/>
              <w:bottom w:val="single" w:color="000000" w:sz="4" w:space="0"/>
              <w:right w:val="single" w:color="000000" w:sz="4" w:space="0"/>
            </w:tcBorders>
            <w:tcW w:w="241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工程排污费</w:t>
            </w:r>
            <w:r/>
          </w:p>
        </w:tc>
        <w:tc>
          <w:tcPr>
            <w:tcBorders>
              <w:left w:val="none" w:color="000000" w:sz="4" w:space="0"/>
              <w:right w:val="single" w:color="000000" w:sz="4" w:space="0"/>
            </w:tcBorders>
            <w:tcW w:w="2127" w:type="dxa"/>
            <w:vAlign w:val="center"/>
            <w:vMerge w:val="continue"/>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auto"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720"/>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1.2</w:t>
            </w:r>
            <w:r/>
          </w:p>
        </w:tc>
        <w:tc>
          <w:tcPr>
            <w:tcBorders>
              <w:top w:val="none" w:color="000000" w:sz="4" w:space="0"/>
              <w:left w:val="none" w:color="000000" w:sz="4" w:space="0"/>
              <w:bottom w:val="single" w:color="000000" w:sz="4" w:space="0"/>
              <w:right w:val="single" w:color="000000" w:sz="4" w:space="0"/>
            </w:tcBorders>
            <w:tcW w:w="241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社会保险费</w:t>
            </w:r>
            <w:r/>
          </w:p>
        </w:tc>
        <w:tc>
          <w:tcPr>
            <w:tcBorders>
              <w:left w:val="none" w:color="000000" w:sz="4" w:space="0"/>
              <w:right w:val="single" w:color="000000" w:sz="4" w:space="0"/>
            </w:tcBorders>
            <w:tcW w:w="2127" w:type="dxa"/>
            <w:vAlign w:val="center"/>
            <w:vMerge w:val="continue"/>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auto"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720"/>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1.3</w:t>
            </w:r>
            <w:r/>
          </w:p>
        </w:tc>
        <w:tc>
          <w:tcPr>
            <w:tcBorders>
              <w:top w:val="none" w:color="000000" w:sz="4" w:space="0"/>
              <w:left w:val="none" w:color="000000" w:sz="4" w:space="0"/>
              <w:bottom w:val="single" w:color="000000" w:sz="4" w:space="0"/>
              <w:right w:val="single" w:color="000000" w:sz="4" w:space="0"/>
            </w:tcBorders>
            <w:tcW w:w="241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住房公积金</w:t>
            </w:r>
            <w:r/>
          </w:p>
        </w:tc>
        <w:tc>
          <w:tcPr>
            <w:tcBorders>
              <w:left w:val="none" w:color="000000" w:sz="4" w:space="0"/>
              <w:bottom w:val="single" w:color="000000" w:sz="4" w:space="0"/>
              <w:right w:val="single" w:color="000000" w:sz="4" w:space="0"/>
            </w:tcBorders>
            <w:tcW w:w="2127" w:type="dxa"/>
            <w:vAlign w:val="center"/>
            <w:vMerge w:val="continue"/>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4" w:space="0"/>
              <w:right w:val="single" w:color="auto"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720"/>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2</w:t>
            </w:r>
            <w:r/>
          </w:p>
        </w:tc>
        <w:tc>
          <w:tcPr>
            <w:tcBorders>
              <w:top w:val="none" w:color="000000" w:sz="4" w:space="0"/>
              <w:left w:val="none" w:color="000000" w:sz="4" w:space="0"/>
              <w:bottom w:val="single" w:color="000000" w:sz="4" w:space="0"/>
              <w:right w:val="single" w:color="000000" w:sz="4" w:space="0"/>
            </w:tcBorders>
            <w:tcW w:w="2418" w:type="dxa"/>
            <w:vAlign w:val="center"/>
            <w:textDirection w:val="lrTb"/>
            <w:noWrap w:val="false"/>
          </w:tcPr>
          <w:p>
            <w:pPr>
              <w:rPr>
                <w:rFonts w:hint="eastAsia" w:ascii="宋体" w:hAnsi="宋体" w:cs="宋体"/>
                <w:sz w:val="21"/>
                <w:szCs w:val="22"/>
              </w:rPr>
            </w:pPr>
            <w:r>
              <w:rPr>
                <w:rFonts w:hint="eastAsia" w:ascii="宋体" w:hAnsi="宋体" w:cs="宋体"/>
                <w:sz w:val="21"/>
                <w:szCs w:val="22"/>
              </w:rPr>
              <w:t xml:space="preserve">税  金</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分部分项工程费+措施项目费+其他项目费+规费-按规定不计税的工程设备金额</w:t>
            </w:r>
            <w:r/>
          </w:p>
        </w:tc>
        <w:tc>
          <w:tcPr>
            <w:tcBorders>
              <w:top w:val="none" w:color="000000" w:sz="4" w:space="0"/>
              <w:left w:val="none" w:color="000000" w:sz="4" w:space="0"/>
              <w:bottom w:val="single" w:color="000000" w:sz="4" w:space="0"/>
              <w:right w:val="single" w:color="auto"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　</w:t>
            </w:r>
            <w:r/>
          </w:p>
        </w:tc>
        <w:tc>
          <w:tcPr>
            <w:tcBorders>
              <w:top w:val="none" w:color="000000" w:sz="4" w:space="0"/>
              <w:left w:val="none" w:color="000000" w:sz="4" w:space="0"/>
              <w:bottom w:val="single" w:color="000000" w:sz="4"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300"/>
        </w:trPr>
        <w:tc>
          <w:tcPr>
            <w:gridSpan w:val="4"/>
            <w:tcBorders>
              <w:top w:val="single" w:color="000000" w:sz="4" w:space="0"/>
              <w:left w:val="single" w:color="000000" w:sz="8" w:space="0"/>
              <w:bottom w:val="single" w:color="000000" w:sz="8" w:space="0"/>
              <w:right w:val="single" w:color="auto" w:sz="4" w:space="0"/>
            </w:tcBorders>
            <w:tcW w:w="6679"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合  计</w:t>
            </w:r>
            <w:r/>
          </w:p>
        </w:tc>
        <w:tc>
          <w:tcPr>
            <w:tcBorders>
              <w:top w:val="single" w:color="000000" w:sz="4" w:space="0"/>
              <w:left w:val="single" w:color="auto" w:sz="4" w:space="0"/>
              <w:bottom w:val="single" w:color="000000" w:sz="8" w:space="0"/>
              <w:right w:val="single" w:color="000000" w:sz="4" w:space="0"/>
            </w:tcBorders>
            <w:tcW w:w="1134" w:type="dxa"/>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right"/>
              <w:rPr>
                <w:rFonts w:hint="eastAsia" w:ascii="宋体" w:hAnsi="宋体" w:cs="宋体"/>
                <w:sz w:val="21"/>
                <w:szCs w:val="22"/>
              </w:rPr>
            </w:pPr>
            <w:r>
              <w:rPr>
                <w:rFonts w:hint="eastAsia" w:ascii="宋体" w:hAnsi="宋体" w:cs="宋体"/>
                <w:sz w:val="21"/>
                <w:szCs w:val="22"/>
              </w:rPr>
              <w:t xml:space="preserve">　</w:t>
            </w:r>
            <w:r/>
          </w:p>
        </w:tc>
      </w:tr>
      <w:tr>
        <w:trPr>
          <w:trHeight w:val="255"/>
        </w:trPr>
        <w:tc>
          <w:tcPr>
            <w:gridSpan w:val="6"/>
            <w:tcBorders>
              <w:top w:val="none" w:color="000000" w:sz="4" w:space="0"/>
              <w:left w:val="none" w:color="000000" w:sz="4" w:space="0"/>
              <w:bottom w:val="none" w:color="000000" w:sz="4" w:space="0"/>
              <w:right w:val="none" w:color="000000" w:sz="4" w:space="0"/>
            </w:tcBorders>
            <w:tcW w:w="8805" w:type="dxa"/>
            <w:textDirection w:val="lrTb"/>
            <w:noWrap w:val="false"/>
          </w:tcPr>
          <w:p>
            <w:pPr>
              <w:rPr>
                <w:rFonts w:hint="eastAsia" w:ascii="宋体" w:hAnsi="宋体" w:cs="宋体"/>
                <w:sz w:val="21"/>
                <w:szCs w:val="22"/>
              </w:rPr>
            </w:pPr>
            <w:r>
              <w:rPr>
                <w:rFonts w:hint="eastAsia" w:ascii="宋体" w:hAnsi="宋体" w:cs="宋体"/>
                <w:sz w:val="21"/>
                <w:szCs w:val="22"/>
              </w:rPr>
              <w:t xml:space="preserve">      </w:t>
            </w:r>
            <w:r/>
          </w:p>
          <w:p>
            <w:pPr>
              <w:ind w:firstLine="1470"/>
              <w:rPr>
                <w:rFonts w:hint="eastAsia" w:ascii="宋体" w:hAnsi="宋体" w:cs="宋体"/>
                <w:sz w:val="21"/>
                <w:szCs w:val="22"/>
              </w:rPr>
            </w:pPr>
            <w:r>
              <w:rPr>
                <w:rFonts w:hint="eastAsia" w:ascii="宋体" w:hAnsi="宋体" w:cs="宋体"/>
                <w:sz w:val="21"/>
                <w:szCs w:val="22"/>
              </w:rPr>
              <w:t xml:space="preserve">                                                              表-13</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tbl>
      <w:tblPr>
        <w:tblStyle w:val="1004"/>
        <w:tblW w:w="8740" w:type="dxa"/>
        <w:tblInd w:w="92" w:type="dxa"/>
        <w:tblLayout w:type="fixed"/>
        <w:tblCellMar>
          <w:left w:w="108" w:type="dxa"/>
          <w:top w:w="0" w:type="dxa"/>
          <w:right w:w="108" w:type="dxa"/>
          <w:bottom w:w="0" w:type="dxa"/>
        </w:tblCellMar>
        <w:tblLook w:val="04A0" w:firstRow="1" w:lastRow="0" w:firstColumn="1" w:lastColumn="0" w:noHBand="0" w:noVBand="1"/>
      </w:tblPr>
      <w:tblGrid>
        <w:gridCol w:w="520"/>
        <w:gridCol w:w="1120"/>
        <w:gridCol w:w="1380"/>
        <w:gridCol w:w="720"/>
        <w:gridCol w:w="820"/>
        <w:gridCol w:w="940"/>
        <w:gridCol w:w="880"/>
        <w:gridCol w:w="720"/>
        <w:gridCol w:w="820"/>
        <w:gridCol w:w="820"/>
      </w:tblGrid>
      <w:tr>
        <w:trPr>
          <w:trHeight w:val="480"/>
        </w:trPr>
        <w:tc>
          <w:tcPr>
            <w:gridSpan w:val="10"/>
            <w:tcBorders>
              <w:top w:val="none" w:color="000000" w:sz="4" w:space="0"/>
              <w:left w:val="none" w:color="000000" w:sz="4" w:space="0"/>
              <w:bottom w:val="none" w:color="000000" w:sz="4" w:space="0"/>
              <w:right w:val="none" w:color="000000" w:sz="4" w:space="0"/>
            </w:tcBorders>
            <w:tcW w:w="874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br/>
            </w:r>
            <w:r>
              <w:rPr>
                <w:rFonts w:hint="eastAsia" w:ascii="宋体" w:hAnsi="宋体" w:cs="宋体"/>
                <w:b/>
                <w:bCs/>
                <w:sz w:val="38"/>
                <w:szCs w:val="38"/>
              </w:rPr>
              <w:t xml:space="preserve">发包人提供材料和工程设备一览表</w:t>
            </w:r>
            <w:r/>
          </w:p>
        </w:tc>
      </w:tr>
      <w:tr>
        <w:trPr>
          <w:trHeight w:val="300"/>
        </w:trPr>
        <w:tc>
          <w:tcPr>
            <w:gridSpan w:val="10"/>
            <w:tcBorders>
              <w:top w:val="none" w:color="000000" w:sz="4" w:space="0"/>
              <w:left w:val="none" w:color="000000" w:sz="4" w:space="0"/>
              <w:bottom w:val="single" w:color="auto" w:sz="8" w:space="0"/>
              <w:right w:val="none" w:color="000000" w:sz="4" w:space="0"/>
            </w:tcBorders>
            <w:tcW w:w="874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870"/>
        </w:trPr>
        <w:tc>
          <w:tcPr>
            <w:tcBorders>
              <w:top w:val="none" w:color="000000" w:sz="4" w:space="0"/>
              <w:left w:val="single" w:color="auto" w:sz="8"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材料编码</w:t>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材料(工程设备)名称、规格、型号</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单位</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数量</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单价(元)</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合价(元)</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交货</w:t>
            </w:r>
            <w:r>
              <w:rPr>
                <w:rFonts w:hint="eastAsia" w:ascii="宋体" w:hAnsi="宋体" w:cs="宋体"/>
                <w:b/>
                <w:bCs/>
                <w:sz w:val="21"/>
                <w:szCs w:val="22"/>
              </w:rPr>
              <w:br/>
            </w:r>
            <w:r>
              <w:rPr>
                <w:rFonts w:hint="eastAsia" w:ascii="宋体" w:hAnsi="宋体" w:cs="宋体"/>
                <w:b/>
                <w:bCs/>
                <w:sz w:val="21"/>
                <w:szCs w:val="22"/>
              </w:rPr>
              <w:t xml:space="preserve">方式</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送达</w:t>
            </w:r>
            <w:r>
              <w:rPr>
                <w:rFonts w:hint="eastAsia" w:ascii="宋体" w:hAnsi="宋体" w:cs="宋体"/>
                <w:b/>
                <w:bCs/>
                <w:sz w:val="21"/>
                <w:szCs w:val="22"/>
              </w:rPr>
              <w:br/>
            </w:r>
            <w:r>
              <w:rPr>
                <w:rFonts w:hint="eastAsia" w:ascii="宋体" w:hAnsi="宋体" w:cs="宋体"/>
                <w:b/>
                <w:bCs/>
                <w:sz w:val="21"/>
                <w:szCs w:val="22"/>
              </w:rPr>
              <w:t xml:space="preserve">地点</w:t>
            </w:r>
            <w:r/>
          </w:p>
        </w:tc>
        <w:tc>
          <w:tcPr>
            <w:tcBorders>
              <w:top w:val="none" w:color="000000" w:sz="4" w:space="0"/>
              <w:left w:val="none" w:color="000000" w:sz="4" w:space="0"/>
              <w:bottom w:val="single" w:color="auto" w:sz="4" w:space="0"/>
              <w:right w:val="single" w:color="auto" w:sz="8"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255"/>
        </w:trPr>
        <w:tc>
          <w:tcPr>
            <w:gridSpan w:val="10"/>
            <w:tcBorders>
              <w:top w:val="none" w:color="000000" w:sz="4" w:space="0"/>
              <w:left w:val="none" w:color="000000" w:sz="4" w:space="0"/>
              <w:bottom w:val="none" w:color="000000" w:sz="4" w:space="0"/>
              <w:right w:val="none" w:color="000000" w:sz="4" w:space="0"/>
            </w:tcBorders>
            <w:tcW w:w="87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10"/>
            <w:tcBorders>
              <w:top w:val="none" w:color="000000" w:sz="4" w:space="0"/>
              <w:left w:val="none" w:color="000000" w:sz="4" w:space="0"/>
              <w:bottom w:val="none" w:color="000000" w:sz="4" w:space="0"/>
              <w:right w:val="none" w:color="000000" w:sz="4" w:space="0"/>
            </w:tcBorders>
            <w:tcW w:w="874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表-20</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rPr>
      </w:r>
      <w:r/>
    </w:p>
    <w:p>
      <w:pPr>
        <w:rPr>
          <w:rFonts w:hint="eastAsia" w:ascii="宋体" w:hAnsi="宋体"/>
        </w:rPr>
      </w:pPr>
      <w:r>
        <w:rPr>
          <w:rFonts w:hint="eastAsia" w:ascii="宋体" w:hAnsi="宋体"/>
        </w:rPr>
      </w:r>
      <w:r/>
    </w:p>
    <w:tbl>
      <w:tblPr>
        <w:tblStyle w:val="1004"/>
        <w:tblW w:w="9140" w:type="dxa"/>
        <w:tblInd w:w="92" w:type="dxa"/>
        <w:tblLayout w:type="fixed"/>
        <w:tblCellMar>
          <w:left w:w="108" w:type="dxa"/>
          <w:top w:w="0" w:type="dxa"/>
          <w:right w:w="108" w:type="dxa"/>
          <w:bottom w:w="0" w:type="dxa"/>
        </w:tblCellMar>
        <w:tblLook w:val="04A0" w:firstRow="1" w:lastRow="0" w:firstColumn="1" w:lastColumn="0" w:noHBand="0" w:noVBand="1"/>
      </w:tblPr>
      <w:tblGrid>
        <w:gridCol w:w="540"/>
        <w:gridCol w:w="1020"/>
        <w:gridCol w:w="1180"/>
        <w:gridCol w:w="740"/>
        <w:gridCol w:w="647"/>
        <w:gridCol w:w="1073"/>
        <w:gridCol w:w="1040"/>
        <w:gridCol w:w="1020"/>
        <w:gridCol w:w="1080"/>
        <w:gridCol w:w="800"/>
      </w:tblGrid>
      <w:tr>
        <w:trPr>
          <w:trHeight w:val="480"/>
        </w:trPr>
        <w:tc>
          <w:tcPr>
            <w:gridSpan w:val="10"/>
            <w:tcBorders>
              <w:top w:val="none" w:color="000000" w:sz="4" w:space="0"/>
              <w:left w:val="none" w:color="000000" w:sz="4" w:space="0"/>
              <w:bottom w:val="none" w:color="000000" w:sz="4" w:space="0"/>
              <w:right w:val="none" w:color="000000" w:sz="4" w:space="0"/>
            </w:tcBorders>
            <w:tcW w:w="9140" w:type="dxa"/>
            <w:vAlign w:val="center"/>
            <w:textDirection w:val="lrTb"/>
            <w:noWrap w:val="false"/>
          </w:tcPr>
          <w:p>
            <w:pPr>
              <w:jc w:val="center"/>
              <w:rPr>
                <w:rFonts w:hint="eastAsia" w:ascii="宋体" w:hAnsi="宋体" w:cs="宋体"/>
                <w:b/>
                <w:bCs/>
                <w:sz w:val="38"/>
                <w:szCs w:val="38"/>
              </w:rPr>
            </w:pPr>
            <w:r>
              <w:rPr>
                <w:rFonts w:hint="eastAsia" w:ascii="宋体" w:hAnsi="宋体" w:cs="宋体"/>
                <w:b/>
                <w:bCs/>
                <w:sz w:val="38"/>
                <w:szCs w:val="38"/>
              </w:rPr>
              <w:t xml:space="preserve">承包人提供主要材料和工程设备一览表</w:t>
            </w:r>
            <w:r/>
          </w:p>
        </w:tc>
      </w:tr>
      <w:tr>
        <w:trPr>
          <w:trHeight w:val="300"/>
        </w:trPr>
        <w:tc>
          <w:tcPr>
            <w:gridSpan w:val="10"/>
            <w:tcBorders>
              <w:top w:val="none" w:color="000000" w:sz="4" w:space="0"/>
              <w:left w:val="none" w:color="000000" w:sz="4" w:space="0"/>
              <w:bottom w:val="single" w:color="auto" w:sz="8" w:space="0"/>
              <w:right w:val="none" w:color="000000" w:sz="4" w:space="0"/>
            </w:tcBorders>
            <w:tcW w:w="9140" w:type="dxa"/>
            <w:vAlign w:val="center"/>
            <w:textDirection w:val="lrTb"/>
            <w:noWrap w:val="false"/>
          </w:tcPr>
          <w:p>
            <w:pPr>
              <w:rPr>
                <w:rFonts w:hint="eastAsia" w:ascii="宋体" w:hAnsi="宋体" w:cs="宋体"/>
                <w:b/>
                <w:bCs/>
                <w:sz w:val="24"/>
                <w:szCs w:val="24"/>
              </w:rPr>
            </w:pPr>
            <w:r>
              <w:rPr>
                <w:rFonts w:hint="eastAsia" w:ascii="宋体" w:hAnsi="宋体" w:cs="宋体"/>
                <w:b/>
                <w:bCs/>
                <w:sz w:val="24"/>
                <w:szCs w:val="24"/>
              </w:rPr>
              <w:t xml:space="preserve">工程名称：                                      标段：                          </w:t>
            </w:r>
            <w:r/>
          </w:p>
        </w:tc>
      </w:tr>
      <w:tr>
        <w:trPr>
          <w:trHeight w:val="870"/>
        </w:trPr>
        <w:tc>
          <w:tcPr>
            <w:tcBorders>
              <w:top w:val="none" w:color="000000" w:sz="4" w:space="0"/>
              <w:left w:val="single" w:color="auto" w:sz="8"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序号</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材料编码</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名称、规格、型号</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单位</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数量</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风险系数 (%)</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基准单价</w:t>
            </w:r>
            <w:r>
              <w:rPr>
                <w:rFonts w:hint="eastAsia" w:ascii="宋体" w:hAnsi="宋体" w:cs="宋体"/>
                <w:b/>
                <w:bCs/>
                <w:sz w:val="21"/>
                <w:szCs w:val="22"/>
              </w:rPr>
              <w:br/>
            </w:r>
            <w:r>
              <w:rPr>
                <w:rFonts w:hint="eastAsia" w:ascii="宋体" w:hAnsi="宋体" w:cs="宋体"/>
                <w:b/>
                <w:bCs/>
                <w:sz w:val="21"/>
                <w:szCs w:val="22"/>
              </w:rPr>
              <w:t xml:space="preserve">(元)</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投标单价</w:t>
            </w:r>
            <w:r>
              <w:rPr>
                <w:rFonts w:hint="eastAsia" w:ascii="宋体" w:hAnsi="宋体" w:cs="宋体"/>
                <w:b/>
                <w:bCs/>
                <w:sz w:val="21"/>
                <w:szCs w:val="22"/>
              </w:rPr>
              <w:br/>
            </w:r>
            <w:r>
              <w:rPr>
                <w:rFonts w:hint="eastAsia" w:ascii="宋体" w:hAnsi="宋体" w:cs="宋体"/>
                <w:b/>
                <w:bCs/>
                <w:sz w:val="21"/>
                <w:szCs w:val="22"/>
              </w:rPr>
              <w:t xml:space="preserve">(元)</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发包人确认单价(元)</w:t>
            </w:r>
            <w:r/>
          </w:p>
        </w:tc>
        <w:tc>
          <w:tcPr>
            <w:tcBorders>
              <w:top w:val="none" w:color="000000" w:sz="4" w:space="0"/>
              <w:left w:val="none" w:color="000000" w:sz="4" w:space="0"/>
              <w:bottom w:val="single" w:color="auto" w:sz="4" w:space="0"/>
              <w:right w:val="single" w:color="auto" w:sz="8"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t xml:space="preserve">备注</w:t>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510"/>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rPr>
                <w:rFonts w:hint="eastAsia" w:ascii="宋体" w:hAnsi="宋体" w:cs="宋体"/>
                <w:b/>
                <w:bCs/>
                <w:sz w:val="21"/>
                <w:szCs w:val="22"/>
              </w:rPr>
            </w:pPr>
            <w:r>
              <w:rPr>
                <w:rFonts w:hint="eastAsia" w:ascii="宋体" w:hAnsi="宋体" w:cs="宋体"/>
                <w:b/>
                <w:bCs/>
                <w:sz w:val="21"/>
                <w:szCs w:val="22"/>
              </w:rPr>
            </w:r>
            <w:r/>
          </w:p>
        </w:tc>
      </w:tr>
      <w:tr>
        <w:trPr>
          <w:trHeight w:val="255"/>
        </w:trPr>
        <w:tc>
          <w:tcPr>
            <w:gridSpan w:val="10"/>
            <w:tcBorders>
              <w:top w:val="none" w:color="000000" w:sz="4" w:space="0"/>
              <w:left w:val="none" w:color="000000" w:sz="4" w:space="0"/>
              <w:bottom w:val="none" w:color="000000" w:sz="4" w:space="0"/>
              <w:right w:val="none" w:color="000000" w:sz="4" w:space="0"/>
            </w:tcBorders>
            <w:tcW w:w="9140" w:type="dxa"/>
            <w:textDirection w:val="lrTb"/>
            <w:noWrap w:val="false"/>
          </w:tcPr>
          <w:p>
            <w:pPr>
              <w:rPr>
                <w:rFonts w:hint="eastAsia" w:ascii="宋体" w:hAnsi="宋体" w:cs="宋体"/>
                <w:sz w:val="21"/>
                <w:szCs w:val="22"/>
              </w:rPr>
            </w:pPr>
            <w:r>
              <w:rPr>
                <w:rFonts w:hint="eastAsia" w:ascii="宋体" w:hAnsi="宋体" w:cs="宋体"/>
                <w:sz w:val="21"/>
                <w:szCs w:val="22"/>
              </w:rPr>
            </w:r>
            <w:r/>
          </w:p>
          <w:p>
            <w:pPr>
              <w:rPr>
                <w:rFonts w:hint="eastAsia" w:ascii="宋体" w:hAnsi="宋体" w:cs="宋体"/>
                <w:sz w:val="21"/>
                <w:szCs w:val="22"/>
              </w:rPr>
            </w:pPr>
            <w:r>
              <w:rPr>
                <w:rFonts w:hint="eastAsia" w:ascii="宋体" w:hAnsi="宋体" w:cs="宋体"/>
                <w:sz w:val="21"/>
                <w:szCs w:val="22"/>
              </w:rPr>
            </w:r>
            <w:r/>
          </w:p>
        </w:tc>
      </w:tr>
      <w:tr>
        <w:trPr>
          <w:trHeight w:val="255"/>
        </w:trPr>
        <w:tc>
          <w:tcPr>
            <w:gridSpan w:val="10"/>
            <w:tcBorders>
              <w:top w:val="none" w:color="000000" w:sz="4" w:space="0"/>
              <w:left w:val="none" w:color="000000" w:sz="4" w:space="0"/>
              <w:bottom w:val="none" w:color="000000" w:sz="4" w:space="0"/>
              <w:right w:val="none" w:color="000000" w:sz="4" w:space="0"/>
            </w:tcBorders>
            <w:tcW w:w="9140" w:type="dxa"/>
            <w:textDirection w:val="lrTb"/>
            <w:noWrap w:val="false"/>
          </w:tcPr>
          <w:p>
            <w:pPr>
              <w:rPr>
                <w:rFonts w:hint="eastAsia" w:ascii="宋体" w:hAnsi="宋体" w:cs="宋体"/>
                <w:sz w:val="21"/>
                <w:szCs w:val="22"/>
              </w:rPr>
            </w:pPr>
            <w:r>
              <w:rPr>
                <w:rFonts w:hint="eastAsia" w:ascii="宋体" w:hAnsi="宋体" w:cs="宋体"/>
                <w:sz w:val="21"/>
                <w:szCs w:val="22"/>
              </w:rPr>
              <w:t xml:space="preserve">                                                                               表-21</w:t>
            </w:r>
            <w:r/>
          </w:p>
        </w:tc>
      </w:tr>
    </w:tbl>
    <w:p>
      <w:pPr>
        <w:jc w:val="both"/>
        <w:spacing w:line="360" w:lineRule="auto"/>
        <w:widowControl w:val="off"/>
        <w:rPr>
          <w:rFonts w:hint="eastAsia" w:ascii="宋体" w:hAnsi="宋体" w:cs="宋体"/>
          <w:sz w:val="24"/>
        </w:rPr>
      </w:pPr>
      <w:r>
        <w:rPr>
          <w:rFonts w:hint="eastAsia" w:ascii="宋体" w:hAnsi="宋体" w:cs="宋体"/>
          <w:sz w:val="24"/>
        </w:rPr>
      </w:r>
      <w:r/>
    </w:p>
    <w:p>
      <w:pPr>
        <w:ind w:right="-334"/>
        <w:jc w:val="both"/>
        <w:spacing w:line="360" w:lineRule="auto"/>
        <w:widowControl w:val="off"/>
        <w:rPr>
          <w:rFonts w:hint="eastAsia" w:ascii="宋体" w:hAnsi="宋体" w:cs="宋体"/>
          <w:sz w:val="24"/>
        </w:rPr>
      </w:pPr>
      <w:r>
        <w:rPr>
          <w:rFonts w:hint="eastAsia" w:ascii="宋体" w:hAnsi="宋体" w:cs="宋体"/>
          <w:sz w:val="24"/>
        </w:rPr>
      </w:r>
      <w:r/>
    </w:p>
    <w:p>
      <w:pPr>
        <w:ind w:right="-334"/>
        <w:jc w:val="both"/>
        <w:spacing w:line="360" w:lineRule="auto"/>
        <w:widowControl w:val="off"/>
        <w:rPr>
          <w:rFonts w:hint="eastAsia" w:ascii="宋体" w:hAnsi="宋体" w:cs="宋体"/>
          <w:sz w:val="24"/>
        </w:rPr>
      </w:pPr>
      <w:r>
        <w:rPr>
          <w:rFonts w:hint="eastAsia" w:ascii="宋体" w:hAnsi="宋体" w:cs="宋体"/>
          <w:sz w:val="24"/>
        </w:rPr>
      </w:r>
      <w:r/>
    </w:p>
    <w:p>
      <w:pPr>
        <w:ind w:right="-334"/>
        <w:jc w:val="both"/>
        <w:spacing w:line="360" w:lineRule="auto"/>
        <w:widowControl w:val="off"/>
        <w:rPr>
          <w:rFonts w:hint="eastAsia" w:ascii="宋体" w:hAnsi="宋体" w:cs="宋体"/>
          <w:sz w:val="24"/>
        </w:rPr>
      </w:pPr>
      <w:r>
        <w:rPr>
          <w:rFonts w:hint="eastAsia" w:ascii="宋体" w:hAnsi="宋体" w:cs="宋体"/>
          <w:sz w:val="24"/>
        </w:rPr>
      </w:r>
      <w:r/>
    </w:p>
    <w:p>
      <w:pPr>
        <w:ind w:right="-334"/>
        <w:spacing w:line="360" w:lineRule="auto"/>
        <w:rPr>
          <w:rFonts w:hint="eastAsia"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sz w:val="24"/>
        </w:rPr>
      </w:r>
      <w:r/>
    </w:p>
    <w:p>
      <w:pPr>
        <w:jc w:val="both"/>
        <w:spacing w:after="156" w:line="360" w:lineRule="auto"/>
        <w:widowControl w:val="off"/>
        <w:rPr>
          <w:rFonts w:hint="eastAsia" w:ascii="宋体" w:hAnsi="宋体" w:cs="宋体"/>
          <w:b/>
          <w:bCs/>
          <w:sz w:val="24"/>
          <w:szCs w:val="22"/>
        </w:rPr>
        <w:outlineLvl w:val="1"/>
      </w:pPr>
      <w:r/>
      <w:bookmarkStart w:id="627" w:name="_Toc26336"/>
      <w:r/>
      <w:bookmarkStart w:id="628" w:name="_Toc23843"/>
      <w:r/>
      <w:bookmarkStart w:id="629" w:name="_Toc9619"/>
      <w:r/>
      <w:bookmarkStart w:id="630" w:name="_Toc10318"/>
      <w:r>
        <w:rPr>
          <w:rFonts w:hint="eastAsia" w:ascii="宋体" w:hAnsi="宋体" w:cs="宋体"/>
          <w:b/>
          <w:bCs/>
          <w:sz w:val="24"/>
          <w:szCs w:val="22"/>
        </w:rPr>
        <w:t xml:space="preserve">附件四 商务及技术条款偏离表</w:t>
      </w:r>
      <w:bookmarkEnd w:id="627"/>
      <w:r/>
      <w:bookmarkEnd w:id="628"/>
      <w:r/>
      <w:bookmarkEnd w:id="629"/>
      <w:r/>
      <w:r/>
    </w:p>
    <w:tbl>
      <w:tblPr>
        <w:tblStyle w:val="100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56" w:line="360"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56" w:line="360" w:lineRule="auto"/>
              <w:widowControl w:val="off"/>
              <w:rPr>
                <w:rFonts w:hint="eastAsia" w:ascii="宋体" w:hAnsi="宋体" w:cs="宋体"/>
                <w:sz w:val="21"/>
                <w:szCs w:val="21"/>
              </w:rPr>
            </w:pPr>
            <w:r>
              <w:rPr>
                <w:rFonts w:hint="eastAsia" w:ascii="宋体" w:hAnsi="宋体" w:cs="宋体"/>
                <w:sz w:val="21"/>
                <w:szCs w:val="21"/>
              </w:rPr>
              <w:t xml:space="preserve">磋商文件条目号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56" w:line="360" w:lineRule="auto"/>
              <w:widowControl w:val="off"/>
              <w:rPr>
                <w:rFonts w:hint="eastAsia" w:ascii="宋体" w:hAnsi="宋体" w:cs="宋体"/>
                <w:sz w:val="21"/>
                <w:szCs w:val="21"/>
              </w:rPr>
            </w:pPr>
            <w:r>
              <w:rPr>
                <w:rFonts w:hint="eastAsia" w:ascii="宋体" w:hAnsi="宋体" w:cs="宋体"/>
                <w:sz w:val="21"/>
                <w:szCs w:val="21"/>
              </w:rPr>
              <w:t xml:space="preserve">磋商文件的商务条款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56" w:line="360" w:lineRule="auto"/>
              <w:widowControl w:val="off"/>
              <w:rPr>
                <w:rFonts w:hint="eastAsia" w:ascii="宋体" w:hAnsi="宋体" w:cs="宋体"/>
                <w:sz w:val="21"/>
                <w:szCs w:val="21"/>
              </w:rPr>
            </w:pPr>
            <w:r>
              <w:rPr>
                <w:rFonts w:hint="eastAsia" w:ascii="宋体" w:hAnsi="宋体" w:cs="宋体"/>
                <w:sz w:val="21"/>
                <w:szCs w:val="21"/>
              </w:rPr>
              <w:t xml:space="preserve">响应文件响应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56" w:line="360" w:lineRule="auto"/>
              <w:widowControl w:val="off"/>
              <w:rPr>
                <w:rFonts w:hint="eastAsia" w:ascii="宋体" w:hAnsi="宋体" w:cs="宋体"/>
                <w:sz w:val="21"/>
                <w:szCs w:val="21"/>
              </w:rPr>
            </w:pPr>
            <w:r>
              <w:rPr>
                <w:rFonts w:hint="eastAsia" w:ascii="宋体" w:hAnsi="宋体" w:cs="宋体"/>
                <w:sz w:val="21"/>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both"/>
              <w:spacing w:before="156" w:line="360" w:lineRule="auto"/>
              <w:widowControl w:val="off"/>
              <w:rPr>
                <w:rFonts w:hint="eastAsia" w:ascii="宋体" w:hAnsi="宋体" w:cs="宋体"/>
                <w:sz w:val="21"/>
                <w:szCs w:val="21"/>
              </w:rPr>
            </w:pPr>
            <w:r>
              <w:rPr>
                <w:rFonts w:hint="eastAsia" w:ascii="宋体" w:hAnsi="宋体" w:cs="宋体"/>
                <w:sz w:val="21"/>
                <w:szCs w:val="21"/>
              </w:rPr>
            </w:r>
            <w:r/>
          </w:p>
        </w:tc>
      </w:tr>
    </w:tbl>
    <w:p>
      <w:pPr>
        <w:jc w:val="both"/>
        <w:spacing w:line="360" w:lineRule="auto"/>
        <w:widowControl w:val="off"/>
        <w:rPr>
          <w:rFonts w:hint="eastAsia" w:ascii="宋体" w:hAnsi="宋体" w:cs="宋体"/>
          <w:sz w:val="24"/>
        </w:rPr>
      </w:pPr>
      <w:r>
        <w:rPr>
          <w:rFonts w:hint="eastAsia" w:ascii="宋体" w:hAnsi="宋体" w:cs="宋体"/>
          <w:sz w:val="24"/>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供应商名称（公章）：</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授权代表（签字）：</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日期：</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注：1、供应商如对包括</w:t>
      </w:r>
      <w:r>
        <w:rPr>
          <w:rFonts w:hint="eastAsia" w:ascii="宋体" w:hAnsi="宋体" w:cs="宋体"/>
          <w:b/>
          <w:bCs/>
          <w:sz w:val="21"/>
          <w:szCs w:val="21"/>
          <w:lang w:bidi="ar"/>
        </w:rPr>
        <w:t xml:space="preserve">工期</w:t>
      </w:r>
      <w:r>
        <w:rPr>
          <w:rFonts w:hint="eastAsia" w:ascii="宋体" w:hAnsi="宋体" w:cs="宋体"/>
          <w:b/>
          <w:bCs/>
          <w:sz w:val="21"/>
          <w:szCs w:val="21"/>
        </w:rPr>
        <w:t xml:space="preserve">、</w:t>
      </w:r>
      <w:r>
        <w:rPr>
          <w:rFonts w:hint="eastAsia" w:ascii="宋体" w:hAnsi="宋体" w:cs="宋体"/>
          <w:b/>
          <w:bCs/>
          <w:color w:val="000000"/>
          <w:sz w:val="21"/>
          <w:szCs w:val="21"/>
        </w:rPr>
        <w:t xml:space="preserve">售后服务要求、付款方式等</w:t>
      </w:r>
      <w:r>
        <w:rPr>
          <w:rFonts w:hint="eastAsia" w:ascii="宋体" w:hAnsi="宋体" w:cs="宋体"/>
          <w:sz w:val="21"/>
          <w:szCs w:val="21"/>
        </w:rPr>
        <w:t xml:space="preserve">商务条款及</w:t>
      </w:r>
      <w:r>
        <w:rPr>
          <w:rFonts w:hint="eastAsia" w:ascii="宋体" w:hAnsi="宋体" w:cs="宋体"/>
          <w:b/>
          <w:bCs/>
          <w:sz w:val="21"/>
          <w:szCs w:val="21"/>
        </w:rPr>
        <w:t xml:space="preserve">第四章报价要求、</w:t>
      </w:r>
      <w:r>
        <w:rPr>
          <w:rFonts w:hint="eastAsia" w:ascii="宋体" w:hAnsi="宋体" w:cs="宋体"/>
          <w:b/>
          <w:bCs/>
          <w:sz w:val="21"/>
          <w:szCs w:val="21"/>
          <w:lang w:bidi="ar"/>
        </w:rPr>
        <w:t xml:space="preserve">免费质保期、验收要求</w:t>
      </w:r>
      <w:r>
        <w:rPr>
          <w:rFonts w:hint="eastAsia" w:ascii="宋体" w:hAnsi="宋体" w:cs="宋体"/>
          <w:sz w:val="21"/>
          <w:szCs w:val="21"/>
        </w:rPr>
        <w:t xml:space="preserve">的响应有任何偏离，请在本表中详细填写；如不列出，则视为供应商完全同意磋商文件的商务及技术条款。</w:t>
      </w:r>
      <w:r/>
    </w:p>
    <w:p>
      <w:pPr>
        <w:ind w:left="40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2、“供应商的承诺或说明”栏请注明“响应/正偏离/负偏离”，正偏离指供应商的响应高于磋商文件要求，负偏离指供应商的响应低于磋商文件要求。</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3、如果行数不够，请自行增加。</w:t>
      </w:r>
      <w:r/>
    </w:p>
    <w:p>
      <w:pPr>
        <w:jc w:val="both"/>
        <w:spacing w:line="360" w:lineRule="auto"/>
        <w:widowControl w:val="off"/>
        <w:rPr>
          <w:rFonts w:hint="eastAsia" w:ascii="宋体" w:hAnsi="宋体" w:cs="宋体"/>
          <w:b/>
          <w:sz w:val="21"/>
        </w:rPr>
      </w:pPr>
      <w:r>
        <w:rPr>
          <w:rFonts w:hint="eastAsia" w:ascii="宋体" w:hAnsi="宋体" w:cs="宋体"/>
          <w:b/>
          <w:bCs/>
          <w:sz w:val="24"/>
          <w:szCs w:val="22"/>
        </w:rPr>
        <w:br w:type="page" w:clear="all"/>
      </w:r>
      <w:bookmarkStart w:id="631" w:name="_Toc22617"/>
      <w:r>
        <w:rPr>
          <w:rFonts w:hint="eastAsia" w:ascii="宋体" w:hAnsi="宋体" w:cs="宋体"/>
          <w:b/>
          <w:bCs/>
          <w:sz w:val="24"/>
          <w:szCs w:val="22"/>
        </w:rPr>
        <w:t xml:space="preserve">附件五 </w:t>
      </w:r>
      <w:bookmarkEnd w:id="630"/>
      <w:r/>
      <w:bookmarkEnd w:id="631"/>
      <w:r/>
      <w:bookmarkStart w:id="632" w:name="_Toc9165"/>
      <w:r/>
      <w:bookmarkStart w:id="633" w:name="_Toc15771"/>
      <w:r>
        <w:rPr>
          <w:rFonts w:hint="eastAsia" w:ascii="宋体" w:hAnsi="宋体" w:cs="宋体"/>
          <w:b/>
          <w:bCs/>
          <w:sz w:val="24"/>
          <w:szCs w:val="22"/>
          <w:lang w:val="zh-CN"/>
        </w:rPr>
        <w:t xml:space="preserve">资格证明文件</w:t>
      </w:r>
      <w:bookmarkEnd w:id="632"/>
      <w:r/>
      <w:bookmarkEnd w:id="633"/>
      <w:r/>
      <w:r/>
    </w:p>
    <w:p>
      <w:pPr>
        <w:spacing w:line="360" w:lineRule="auto"/>
        <w:widowControl w:val="off"/>
        <w:rPr>
          <w:rFonts w:ascii="宋体" w:cs="宋体"/>
          <w:b/>
          <w:bCs/>
          <w:sz w:val="21"/>
          <w:szCs w:val="21"/>
          <w:lang w:val="zh-CN"/>
        </w:rPr>
        <w:outlineLvl w:val="2"/>
      </w:pPr>
      <w:r/>
      <w:bookmarkStart w:id="634" w:name="_Toc12234"/>
      <w:r/>
      <w:bookmarkStart w:id="635" w:name="_Toc7282"/>
      <w:r/>
      <w:bookmarkStart w:id="636" w:name="_Toc4916"/>
      <w:r/>
      <w:bookmarkStart w:id="637" w:name="_Toc13813"/>
      <w:r/>
      <w:bookmarkStart w:id="638" w:name="_Toc12946"/>
      <w:r>
        <w:rPr>
          <w:rFonts w:hint="eastAsia" w:ascii="宋体" w:cs="宋体"/>
          <w:b/>
          <w:bCs/>
          <w:sz w:val="21"/>
          <w:szCs w:val="21"/>
          <w:lang w:val="zh-CN"/>
        </w:rPr>
        <w:t xml:space="preserve">1、法人或其他组织的营业执照等证明文件（复印件加盖公章）</w:t>
      </w:r>
      <w:bookmarkEnd w:id="634"/>
      <w:r/>
      <w:bookmarkEnd w:id="635"/>
      <w:r/>
      <w:bookmarkEnd w:id="636"/>
      <w:r/>
      <w:bookmarkEnd w:id="637"/>
      <w:r/>
      <w:bookmarkEnd w:id="638"/>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1"/>
          <w:szCs w:val="21"/>
        </w:rPr>
      </w:pPr>
      <w:r>
        <w:rPr>
          <w:rFonts w:hint="eastAsia" w:ascii="宋体" w:cs="宋体"/>
          <w:sz w:val="21"/>
          <w:szCs w:val="21"/>
        </w:rPr>
        <w:t xml:space="preserve">投标人名称（公章）：</w:t>
      </w:r>
      <w:r/>
    </w:p>
    <w:p>
      <w:pPr>
        <w:jc w:val="both"/>
        <w:spacing w:line="440" w:lineRule="exact"/>
        <w:widowControl w:val="off"/>
        <w:rPr>
          <w:rFonts w:ascii="宋体" w:cs="宋体"/>
          <w:sz w:val="21"/>
          <w:szCs w:val="21"/>
        </w:rPr>
      </w:pPr>
      <w:r>
        <w:rPr>
          <w:rFonts w:hint="eastAsia" w:ascii="宋体" w:cs="宋体"/>
          <w:sz w:val="21"/>
          <w:szCs w:val="21"/>
        </w:rPr>
        <w:t xml:space="preserve">授权代表（签字）：</w:t>
      </w:r>
      <w:r/>
    </w:p>
    <w:p>
      <w:pPr>
        <w:jc w:val="both"/>
        <w:spacing w:line="440" w:lineRule="exact"/>
        <w:widowControl w:val="off"/>
        <w:rPr>
          <w:rFonts w:ascii="宋体" w:cs="宋体"/>
          <w:sz w:val="21"/>
          <w:szCs w:val="21"/>
        </w:rPr>
      </w:pPr>
      <w:r>
        <w:rPr>
          <w:rFonts w:hint="eastAsia" w:ascii="宋体" w:cs="宋体"/>
          <w:sz w:val="21"/>
          <w:szCs w:val="21"/>
        </w:rPr>
        <w:t xml:space="preserve">日期：</w:t>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jc w:val="both"/>
        <w:spacing w:line="440" w:lineRule="exact"/>
        <w:widowControl w:val="off"/>
        <w:rPr>
          <w:rFonts w:ascii="宋体" w:cs="宋体"/>
          <w:sz w:val="24"/>
          <w:szCs w:val="24"/>
        </w:rPr>
      </w:pPr>
      <w:r>
        <w:rPr>
          <w:rFonts w:ascii="宋体" w:cs="宋体"/>
          <w:sz w:val="24"/>
          <w:szCs w:val="24"/>
        </w:rPr>
      </w:r>
      <w:r/>
    </w:p>
    <w:p>
      <w:pPr>
        <w:spacing w:line="360" w:lineRule="auto"/>
        <w:rPr>
          <w:rFonts w:ascii="宋体" w:cs="宋体"/>
          <w:b/>
          <w:bCs/>
          <w:szCs w:val="21"/>
          <w:lang w:val="zh-CN"/>
        </w:rPr>
        <w:sectPr>
          <w:footerReference w:type="first" r:id="rId15"/>
          <w:footnotePr/>
          <w:endnotePr/>
          <w:type w:val="nextPage"/>
          <w:pgSz w:w="11906" w:h="16838" w:orient="portrait"/>
          <w:pgMar w:top="1134" w:right="1134" w:bottom="1134" w:left="1134" w:header="851" w:footer="992" w:gutter="0"/>
          <w:cols w:num="1" w:sep="0" w:space="720" w:equalWidth="1"/>
          <w:docGrid w:linePitch="360"/>
          <w:titlePg/>
        </w:sectPr>
      </w:pPr>
      <w:r>
        <w:rPr>
          <w:rFonts w:ascii="宋体" w:cs="宋体"/>
          <w:b/>
          <w:bCs/>
          <w:szCs w:val="21"/>
          <w:lang w:val="zh-CN"/>
        </w:rPr>
      </w:r>
      <w:r/>
    </w:p>
    <w:p>
      <w:pPr>
        <w:spacing w:line="360" w:lineRule="auto"/>
        <w:widowControl w:val="off"/>
        <w:rPr>
          <w:rFonts w:ascii="宋体" w:cs="宋体"/>
          <w:b/>
          <w:bCs/>
          <w:sz w:val="21"/>
          <w:szCs w:val="21"/>
          <w:lang w:val="zh-CN"/>
        </w:rPr>
        <w:outlineLvl w:val="2"/>
      </w:pPr>
      <w:r/>
      <w:bookmarkStart w:id="639" w:name="_Toc23881"/>
      <w:r/>
      <w:bookmarkStart w:id="640" w:name="_Toc24535"/>
      <w:r/>
      <w:bookmarkStart w:id="641" w:name="_Toc26588"/>
      <w:r/>
      <w:bookmarkStart w:id="642" w:name="_Toc8995"/>
      <w:r/>
      <w:bookmarkStart w:id="643" w:name="_Toc29295"/>
      <w:r>
        <w:rPr>
          <w:rFonts w:hint="eastAsia" w:ascii="宋体" w:cs="宋体"/>
          <w:b/>
          <w:bCs/>
          <w:sz w:val="21"/>
          <w:szCs w:val="21"/>
          <w:lang w:val="zh-CN"/>
        </w:rPr>
        <w:t xml:space="preserve">2、法人代表授权书</w:t>
      </w:r>
      <w:bookmarkEnd w:id="639"/>
      <w:r/>
      <w:bookmarkEnd w:id="640"/>
      <w:r/>
      <w:bookmarkEnd w:id="641"/>
      <w:r/>
      <w:bookmarkEnd w:id="642"/>
      <w:r/>
      <w:bookmarkEnd w:id="643"/>
      <w:r/>
      <w:r/>
    </w:p>
    <w:p>
      <w:pPr>
        <w:jc w:val="both"/>
        <w:spacing w:line="360" w:lineRule="auto"/>
        <w:widowControl w:val="off"/>
        <w:rPr>
          <w:rFonts w:ascii="宋体" w:cs="宋体"/>
          <w:b/>
          <w:sz w:val="21"/>
        </w:rPr>
      </w:pPr>
      <w:r>
        <w:rPr>
          <w:rFonts w:hint="eastAsia" w:ascii="宋体" w:cs="宋体"/>
          <w:b/>
          <w:sz w:val="21"/>
        </w:rPr>
        <w:t xml:space="preserve">致江苏苏美达仪器设备有限公司：</w:t>
      </w:r>
      <w:r/>
    </w:p>
    <w:p>
      <w:pPr>
        <w:jc w:val="both"/>
        <w:spacing w:line="360" w:lineRule="auto"/>
        <w:widowControl w:val="off"/>
        <w:rPr>
          <w:rFonts w:ascii="宋体" w:cs="宋体"/>
          <w:sz w:val="21"/>
          <w:szCs w:val="21"/>
        </w:rPr>
      </w:pPr>
      <w:r>
        <w:rPr>
          <w:rFonts w:hint="eastAsia" w:ascii="宋体" w:cs="宋体"/>
          <w:b/>
          <w:sz w:val="21"/>
        </w:rPr>
        <w:t xml:space="preserve">   </w:t>
      </w:r>
      <w:r>
        <w:rPr>
          <w:rFonts w:hint="eastAsia" w:ascii="宋体" w:cs="宋体"/>
          <w:sz w:val="21"/>
          <w:szCs w:val="21"/>
        </w:rPr>
        <w:t xml:space="preserve">本授权委托书声明：注册于</w:t>
      </w:r>
      <w:r>
        <w:rPr>
          <w:rFonts w:hint="eastAsia" w:ascii="宋体" w:cs="宋体"/>
          <w:sz w:val="21"/>
          <w:szCs w:val="21"/>
          <w:u w:val="single"/>
        </w:rPr>
        <w:t xml:space="preserve">                </w:t>
      </w:r>
      <w:r>
        <w:rPr>
          <w:rFonts w:hint="eastAsia" w:ascii="宋体" w:cs="宋体"/>
          <w:sz w:val="21"/>
          <w:szCs w:val="21"/>
        </w:rPr>
        <w:t xml:space="preserve">（投标人住址）的</w:t>
      </w:r>
      <w:r>
        <w:rPr>
          <w:rFonts w:hint="eastAsia" w:ascii="宋体" w:cs="宋体"/>
          <w:b/>
          <w:sz w:val="21"/>
          <w:szCs w:val="21"/>
          <w:u w:val="single"/>
        </w:rPr>
        <w:t xml:space="preserve">              </w:t>
      </w:r>
      <w:r>
        <w:rPr>
          <w:rFonts w:hint="eastAsia" w:ascii="宋体" w:cs="宋体"/>
          <w:sz w:val="21"/>
          <w:szCs w:val="21"/>
        </w:rPr>
        <w:t xml:space="preserve">（投标人名称）法定代表人</w:t>
      </w:r>
      <w:r>
        <w:rPr>
          <w:rFonts w:hint="eastAsia" w:ascii="宋体" w:cs="宋体"/>
          <w:sz w:val="21"/>
          <w:szCs w:val="21"/>
          <w:u w:val="single"/>
        </w:rPr>
        <w:t xml:space="preserve"> </w:t>
      </w:r>
      <w:r>
        <w:rPr>
          <w:rFonts w:hint="eastAsia" w:ascii="宋体" w:cs="宋体"/>
          <w:b/>
          <w:sz w:val="21"/>
          <w:szCs w:val="21"/>
          <w:u w:val="single"/>
        </w:rPr>
        <w:t xml:space="preserve">          </w:t>
      </w:r>
      <w:r>
        <w:rPr>
          <w:rFonts w:hint="eastAsia" w:ascii="宋体" w:cs="宋体"/>
          <w:sz w:val="21"/>
          <w:szCs w:val="21"/>
        </w:rPr>
        <w:t xml:space="preserve">（法定代表人姓名、职务）代表本公司授权在下面签字的</w:t>
      </w:r>
      <w:r>
        <w:rPr>
          <w:rFonts w:hint="eastAsia" w:ascii="宋体" w:cs="宋体"/>
          <w:sz w:val="21"/>
          <w:szCs w:val="21"/>
          <w:u w:val="single"/>
        </w:rPr>
        <w:t xml:space="preserve">         </w:t>
      </w:r>
      <w:r>
        <w:rPr>
          <w:rFonts w:hint="eastAsia" w:ascii="宋体" w:cs="宋体"/>
          <w:sz w:val="21"/>
          <w:szCs w:val="21"/>
        </w:rPr>
        <w:t xml:space="preserve">（投标人代表姓名、职务）为本公司的合法代理人，就贵方组织的</w:t>
      </w:r>
      <w:r>
        <w:rPr>
          <w:rFonts w:hint="eastAsia" w:ascii="宋体" w:cs="宋体"/>
          <w:sz w:val="21"/>
          <w:szCs w:val="21"/>
          <w:u w:val="single"/>
        </w:rPr>
        <w:t xml:space="preserve">         </w:t>
      </w:r>
      <w:r>
        <w:rPr>
          <w:rFonts w:hint="eastAsia" w:ascii="宋体" w:cs="宋体"/>
          <w:sz w:val="21"/>
          <w:szCs w:val="21"/>
        </w:rPr>
        <w:t xml:space="preserve">（项目名称）</w:t>
      </w:r>
      <w:r>
        <w:rPr>
          <w:rFonts w:hint="eastAsia" w:ascii="宋体" w:cs="宋体"/>
          <w:sz w:val="21"/>
          <w:szCs w:val="21"/>
          <w:u w:val="single"/>
        </w:rPr>
        <w:t xml:space="preserve">            </w:t>
      </w:r>
      <w:r>
        <w:rPr>
          <w:rFonts w:hint="eastAsia" w:ascii="宋体" w:cs="宋体"/>
          <w:sz w:val="21"/>
          <w:szCs w:val="21"/>
        </w:rPr>
        <w:t xml:space="preserve">（招标编号）投标，以本公司名义处理一切与之有关的事务。</w:t>
      </w:r>
      <w:r/>
    </w:p>
    <w:p>
      <w:pPr>
        <w:ind w:firstLine="420"/>
        <w:spacing w:line="360" w:lineRule="auto"/>
        <w:shd w:val="clear" w:color="auto" w:fill="ffffff"/>
        <w:rPr>
          <w:rFonts w:ascii="宋体" w:cs="宋体"/>
          <w:sz w:val="21"/>
          <w:szCs w:val="21"/>
        </w:rPr>
      </w:pPr>
      <w:r>
        <w:rPr>
          <w:rFonts w:hint="eastAsia" w:ascii="宋体" w:cs="宋体"/>
          <w:sz w:val="21"/>
          <w:szCs w:val="21"/>
        </w:rPr>
        <w:t xml:space="preserve">本授权书于</w:t>
      </w:r>
      <w:r>
        <w:rPr>
          <w:rFonts w:hint="eastAsia" w:ascii="宋体" w:cs="宋体"/>
          <w:sz w:val="21"/>
          <w:szCs w:val="21"/>
          <w:u w:val="single"/>
        </w:rPr>
        <w:t xml:space="preserve">    </w:t>
      </w:r>
      <w:r>
        <w:rPr>
          <w:rFonts w:hint="eastAsia" w:ascii="宋体" w:cs="宋体"/>
          <w:sz w:val="21"/>
          <w:szCs w:val="21"/>
        </w:rPr>
        <w:t xml:space="preserve">年</w:t>
      </w:r>
      <w:r>
        <w:rPr>
          <w:rFonts w:hint="eastAsia" w:ascii="宋体" w:cs="宋体"/>
          <w:sz w:val="21"/>
          <w:szCs w:val="21"/>
          <w:u w:val="single"/>
        </w:rPr>
        <w:t xml:space="preserve">  </w:t>
      </w:r>
      <w:r>
        <w:rPr>
          <w:rFonts w:hint="eastAsia" w:ascii="宋体" w:cs="宋体"/>
          <w:sz w:val="21"/>
          <w:szCs w:val="21"/>
        </w:rPr>
        <w:t xml:space="preserve">月</w:t>
      </w:r>
      <w:r>
        <w:rPr>
          <w:rFonts w:hint="eastAsia" w:ascii="宋体" w:cs="宋体"/>
          <w:sz w:val="21"/>
          <w:szCs w:val="21"/>
          <w:u w:val="single"/>
        </w:rPr>
        <w:t xml:space="preserve">  </w:t>
      </w:r>
      <w:r>
        <w:rPr>
          <w:rFonts w:hint="eastAsia" w:ascii="宋体" w:cs="宋体"/>
          <w:sz w:val="21"/>
          <w:szCs w:val="21"/>
        </w:rPr>
        <w:t xml:space="preserve">日签字生效，特此声明。</w:t>
      </w:r>
      <w:r/>
    </w:p>
    <w:p>
      <w:pPr>
        <w:jc w:val="both"/>
        <w:spacing w:line="360" w:lineRule="auto"/>
        <w:widowControl w:val="off"/>
        <w:rPr>
          <w:rFonts w:ascii="宋体" w:cs="宋体"/>
          <w:sz w:val="21"/>
          <w:szCs w:val="21"/>
        </w:rPr>
      </w:pPr>
      <w:r>
        <w:rPr>
          <w:rFonts w:ascii="宋体" w:cs="宋体"/>
          <w:sz w:val="21"/>
          <w:szCs w:val="21"/>
        </w:rPr>
      </w:r>
      <w:r/>
    </w:p>
    <w:p>
      <w:pPr>
        <w:jc w:val="both"/>
        <w:spacing w:line="360" w:lineRule="auto"/>
        <w:widowControl w:val="off"/>
        <w:rPr>
          <w:rFonts w:ascii="宋体" w:cs="宋体"/>
          <w:sz w:val="21"/>
          <w:szCs w:val="21"/>
        </w:rPr>
      </w:pPr>
      <w:r>
        <w:rPr>
          <w:rFonts w:hint="eastAsia" w:ascii="宋体" w:cs="宋体"/>
          <w:sz w:val="21"/>
          <w:szCs w:val="21"/>
        </w:rPr>
        <w:t xml:space="preserve">法定代表人签字： </w:t>
      </w:r>
      <w:r/>
    </w:p>
    <w:p>
      <w:pPr>
        <w:jc w:val="both"/>
        <w:spacing w:line="360" w:lineRule="auto"/>
        <w:widowControl w:val="off"/>
        <w:rPr>
          <w:rFonts w:ascii="宋体" w:cs="宋体"/>
          <w:sz w:val="21"/>
          <w:szCs w:val="21"/>
        </w:rPr>
      </w:pPr>
      <w:r>
        <w:rPr>
          <w:rFonts w:hint="eastAsia" w:ascii="宋体" w:cs="宋体"/>
          <w:sz w:val="21"/>
          <w:szCs w:val="21"/>
        </w:rPr>
        <w:t xml:space="preserve">授权代表签字： </w:t>
      </w:r>
      <w:r/>
    </w:p>
    <w:p>
      <w:pPr>
        <w:jc w:val="both"/>
        <w:spacing w:line="360" w:lineRule="auto"/>
        <w:widowControl w:val="off"/>
        <w:rPr>
          <w:rFonts w:ascii="宋体" w:cs="宋体"/>
          <w:sz w:val="23"/>
        </w:rPr>
      </w:pPr>
      <w:r>
        <w:rPr>
          <w:rFonts w:hint="eastAsia" w:ascii="宋体" w:cs="宋体"/>
          <w:sz w:val="21"/>
          <w:szCs w:val="21"/>
        </w:rPr>
        <w:t xml:space="preserve">投标人名称（公章）：</w:t>
      </w:r>
      <w:r>
        <w:rPr>
          <w:rFonts w:hint="eastAsia" w:ascii="宋体" w:cs="宋体"/>
          <w:sz w:val="23"/>
        </w:rPr>
        <w:t xml:space="preserve"> </w:t>
      </w:r>
      <w:r/>
    </w:p>
    <w:p>
      <w:pPr>
        <w:jc w:val="both"/>
        <w:spacing w:line="440" w:lineRule="exact"/>
        <w:widowControl w:val="off"/>
        <w:rPr>
          <w:rFonts w:ascii="宋体" w:cs="宋体"/>
          <w:sz w:val="21"/>
          <w:szCs w:val="21"/>
        </w:rPr>
      </w:pPr>
      <w:r>
        <w:rPr>
          <w:rFonts w:hint="eastAsia" w:ascii="宋体" w:cs="宋体"/>
          <w:sz w:val="21"/>
          <w:szCs w:val="21"/>
        </w:rPr>
        <w:t xml:space="preserve">日期：</w:t>
      </w:r>
      <w:r/>
    </w:p>
    <w:p>
      <w:pPr>
        <w:jc w:val="both"/>
        <w:spacing w:line="360" w:lineRule="auto"/>
        <w:widowControl w:val="off"/>
        <w:rPr>
          <w:rFonts w:ascii="宋体" w:cs="宋体"/>
          <w:b/>
          <w:sz w:val="21"/>
          <w:szCs w:val="21"/>
        </w:rPr>
      </w:pPr>
      <w:r>
        <w:rPr>
          <w:rFonts w:hint="eastAsia" w:ascii="宋体" w:cs="宋体"/>
          <w:sz w:val="23"/>
        </w:rPr>
        <w:t xml:space="preserve"> </w:t>
      </w:r>
      <w:r/>
    </w:p>
    <w:p>
      <w:pPr>
        <w:jc w:val="both"/>
        <w:spacing w:line="360" w:lineRule="auto"/>
        <w:widowControl w:val="off"/>
        <w:rPr>
          <w:rFonts w:ascii="宋体" w:cs="宋体"/>
          <w:b/>
          <w:bCs/>
          <w:sz w:val="21"/>
          <w:szCs w:val="21"/>
        </w:rPr>
      </w:pPr>
      <w:r>
        <w:rPr>
          <w:rFonts w:hint="eastAsia" w:ascii="宋体" w:cs="宋体"/>
          <w:b/>
          <w:bCs/>
          <w:sz w:val="21"/>
          <w:szCs w:val="21"/>
        </w:rPr>
        <w:t xml:space="preserve">附：法定代表人、投标人授权代表的身份证复印件</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jc w:val="both"/>
              <w:spacing w:line="440" w:lineRule="exact"/>
              <w:widowControl w:val="off"/>
              <w:rPr>
                <w:rFonts w:ascii="宋体" w:cs="宋体"/>
                <w:b/>
                <w:sz w:val="21"/>
              </w:rPr>
            </w:pPr>
            <w:r>
              <w:rPr>
                <w:rFonts w:ascii="宋体" w:cs="宋体"/>
                <w:b/>
                <w:sz w:val="21"/>
              </w:rPr>
            </w:r>
            <w:r/>
          </w:p>
        </w:tc>
      </w:tr>
    </w:tbl>
    <w:p>
      <w:pPr>
        <w:ind w:right="-5"/>
        <w:spacing w:line="360" w:lineRule="auto"/>
        <w:rPr>
          <w:rFonts w:asci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s="宋体"/>
          <w:sz w:val="24"/>
          <w:szCs w:val="24"/>
        </w:rPr>
      </w:r>
      <w:r/>
    </w:p>
    <w:p>
      <w:pPr>
        <w:spacing w:line="360" w:lineRule="auto"/>
        <w:widowControl w:val="off"/>
        <w:rPr>
          <w:rFonts w:ascii="Arial" w:hAnsi="Arial" w:cs="Arial"/>
          <w:b/>
          <w:bCs/>
          <w:sz w:val="21"/>
          <w:szCs w:val="21"/>
          <w:lang w:val="zh-CN"/>
        </w:rPr>
        <w:outlineLvl w:val="2"/>
      </w:pPr>
      <w:r/>
      <w:bookmarkStart w:id="644" w:name="_Toc1910"/>
      <w:r/>
      <w:bookmarkStart w:id="645" w:name="_Toc11924"/>
      <w:r/>
      <w:bookmarkStart w:id="646" w:name="_Toc31453"/>
      <w:r/>
      <w:bookmarkStart w:id="647" w:name="_Toc8662"/>
      <w:r/>
      <w:bookmarkStart w:id="648" w:name="_Toc7733"/>
      <w:r>
        <w:rPr>
          <w:rFonts w:hint="eastAsia" w:ascii="宋体" w:hAnsi="宋体" w:cs="宋体"/>
          <w:b/>
          <w:bCs/>
          <w:sz w:val="21"/>
          <w:szCs w:val="21"/>
          <w:lang w:val="zh-CN"/>
        </w:rPr>
        <w:t xml:space="preserve">3</w:t>
      </w:r>
      <w:bookmarkEnd w:id="644"/>
      <w:r/>
      <w:bookmarkEnd w:id="645"/>
      <w:r/>
      <w:bookmarkEnd w:id="646"/>
      <w:r/>
      <w:bookmarkEnd w:id="647"/>
      <w:r/>
      <w:bookmarkStart w:id="649" w:name="_Toc15247"/>
      <w:r/>
      <w:bookmarkStart w:id="650" w:name="_Toc3078"/>
      <w:r/>
      <w:bookmarkStart w:id="651" w:name="_Toc24273"/>
      <w:r/>
      <w:bookmarkStart w:id="652" w:name="_Toc17108"/>
      <w:r>
        <w:rPr>
          <w:rFonts w:hint="eastAsia" w:ascii="Arial" w:hAnsi="Arial" w:cs="Arial"/>
          <w:b/>
          <w:bCs/>
          <w:sz w:val="21"/>
          <w:szCs w:val="21"/>
          <w:lang w:val="zh-CN"/>
        </w:rPr>
        <w:t xml:space="preserve">、具有良好的商业信誉和健全的财务会计制度</w:t>
      </w:r>
      <w:bookmarkEnd w:id="648"/>
      <w:r/>
      <w:bookmarkEnd w:id="649"/>
      <w:r/>
      <w:bookmarkEnd w:id="650"/>
      <w:r/>
      <w:bookmarkEnd w:id="651"/>
      <w:r/>
      <w:bookmarkEnd w:id="652"/>
      <w:r/>
      <w:r/>
    </w:p>
    <w:p>
      <w:pPr>
        <w:ind w:left="-2" w:right="-5"/>
        <w:jc w:val="both"/>
        <w:spacing w:line="440" w:lineRule="exact"/>
        <w:widowControl w:val="off"/>
        <w:rPr>
          <w:rFonts w:ascii="Arial" w:hAnsi="Arial" w:cs="Arial"/>
          <w:sz w:val="24"/>
        </w:rPr>
      </w:pPr>
      <w:r>
        <w:rPr>
          <w:rFonts w:ascii="Arial" w:hAnsi="Arial" w:cs="Arial"/>
          <w:sz w:val="24"/>
        </w:rPr>
      </w:r>
      <w:r/>
    </w:p>
    <w:p>
      <w:pPr>
        <w:spacing w:line="360" w:lineRule="auto"/>
        <w:widowControl w:val="off"/>
        <w:rPr>
          <w:rFonts w:ascii="Arial" w:hAnsi="Arial" w:cs="Arial"/>
          <w:sz w:val="21"/>
          <w:szCs w:val="21"/>
          <w:lang w:val="zh-CN"/>
        </w:rPr>
      </w:pPr>
      <w:r>
        <w:rPr>
          <w:rFonts w:hint="eastAsia" w:ascii="Arial" w:hAnsi="Arial" w:cs="Arial"/>
          <w:sz w:val="21"/>
          <w:szCs w:val="21"/>
          <w:lang w:val="zh-CN"/>
        </w:rPr>
        <w:t xml:space="preserve">提供距磋商时间六个月内任意一月份的财务状况报告（至少包括资产负债表和利润表）（法人或者其他组织成立未满三个月的可以不提供），或其银行出具的资信证书（复印件）（开标前一年内），或其上一年度经审计的财务报告复印件加盖公章</w:t>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1"/>
          <w:szCs w:val="21"/>
        </w:rPr>
      </w:pPr>
      <w:r>
        <w:rPr>
          <w:rFonts w:hint="eastAsia" w:ascii="Arial" w:hAnsi="Arial" w:cs="Arial"/>
          <w:sz w:val="21"/>
          <w:szCs w:val="21"/>
        </w:rPr>
        <w:t xml:space="preserve">供应商名称（公章）：</w:t>
      </w:r>
      <w:r/>
    </w:p>
    <w:p>
      <w:pPr>
        <w:jc w:val="both"/>
        <w:spacing w:line="440" w:lineRule="exact"/>
        <w:widowControl w:val="off"/>
        <w:rPr>
          <w:rFonts w:ascii="Arial" w:hAnsi="Arial" w:cs="Arial"/>
          <w:sz w:val="21"/>
          <w:szCs w:val="21"/>
        </w:rPr>
      </w:pPr>
      <w:r>
        <w:rPr>
          <w:rFonts w:ascii="Arial" w:hAnsi="Arial" w:cs="Arial"/>
          <w:sz w:val="21"/>
          <w:szCs w:val="21"/>
        </w:rPr>
        <w:t xml:space="preserve">授权代表</w:t>
      </w:r>
      <w:r>
        <w:rPr>
          <w:rFonts w:hint="eastAsia" w:ascii="Arial" w:hAnsi="Arial" w:cs="Arial"/>
          <w:sz w:val="21"/>
          <w:szCs w:val="21"/>
        </w:rPr>
        <w:t xml:space="preserve">（签字）：</w:t>
      </w:r>
      <w:r/>
    </w:p>
    <w:p>
      <w:pPr>
        <w:jc w:val="both"/>
        <w:spacing w:line="440" w:lineRule="exact"/>
        <w:widowControl w:val="off"/>
        <w:rPr>
          <w:rFonts w:ascii="Arial" w:hAnsi="Arial" w:cs="Arial"/>
          <w:sz w:val="21"/>
          <w:szCs w:val="21"/>
        </w:rPr>
      </w:pPr>
      <w:r>
        <w:rPr>
          <w:rFonts w:hint="eastAsia" w:ascii="Arial" w:hAnsi="Arial" w:cs="Arial"/>
          <w:sz w:val="21"/>
          <w:szCs w:val="21"/>
        </w:rPr>
        <w:t xml:space="preserve">日期：</w:t>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right="-5"/>
        <w:jc w:val="both"/>
        <w:spacing w:line="440" w:lineRule="exact"/>
        <w:widowControl w:val="off"/>
        <w:rPr>
          <w:rFonts w:ascii="Arial" w:hAnsi="Arial" w:cs="Arial"/>
          <w:sz w:val="24"/>
        </w:rPr>
      </w:pPr>
      <w:r>
        <w:rPr>
          <w:rFonts w:ascii="Arial" w:hAnsi="Arial" w:cs="Arial"/>
          <w:sz w:val="24"/>
        </w:rPr>
      </w:r>
      <w:r/>
    </w:p>
    <w:p>
      <w:pPr>
        <w:ind w:right="-5"/>
        <w:jc w:val="both"/>
        <w:spacing w:line="440" w:lineRule="exact"/>
        <w:widowControl w:val="off"/>
        <w:rPr>
          <w:rFonts w:ascii="Arial" w:hAnsi="Arial" w:cs="Arial"/>
          <w:sz w:val="24"/>
        </w:rPr>
      </w:pPr>
      <w:r>
        <w:rPr>
          <w:rFonts w:ascii="Arial" w:hAnsi="Arial" w:cs="Arial"/>
          <w:sz w:val="24"/>
        </w:rPr>
      </w:r>
      <w:r/>
    </w:p>
    <w:p>
      <w:pPr>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 w:val="24"/>
          <w:szCs w:val="24"/>
        </w:rPr>
      </w:r>
      <w:r/>
    </w:p>
    <w:p>
      <w:pPr>
        <w:spacing w:line="360" w:lineRule="auto"/>
        <w:widowControl w:val="off"/>
        <w:rPr>
          <w:rFonts w:ascii="Arial" w:hAnsi="Arial" w:cs="Arial"/>
          <w:b/>
          <w:bCs/>
          <w:sz w:val="21"/>
          <w:szCs w:val="21"/>
          <w:lang w:val="zh-CN"/>
        </w:rPr>
        <w:outlineLvl w:val="2"/>
      </w:pPr>
      <w:r/>
      <w:bookmarkStart w:id="653" w:name="_Toc19956"/>
      <w:r/>
      <w:bookmarkStart w:id="654" w:name="_Toc23961"/>
      <w:r/>
      <w:bookmarkStart w:id="655" w:name="_Toc1503"/>
      <w:r/>
      <w:bookmarkStart w:id="656" w:name="_Toc15262"/>
      <w:r/>
      <w:bookmarkStart w:id="657" w:name="_Toc19550"/>
      <w:r>
        <w:rPr>
          <w:rFonts w:hint="eastAsia" w:ascii="Arial" w:hAnsi="Arial" w:cs="Arial"/>
          <w:b/>
          <w:bCs/>
          <w:sz w:val="21"/>
          <w:szCs w:val="21"/>
        </w:rPr>
        <w:t xml:space="preserve">4、</w:t>
      </w:r>
      <w:r>
        <w:rPr>
          <w:rFonts w:hint="eastAsia" w:ascii="Arial" w:hAnsi="Arial" w:cs="Arial"/>
          <w:b/>
          <w:bCs/>
          <w:sz w:val="21"/>
          <w:szCs w:val="21"/>
          <w:lang w:val="zh-CN"/>
        </w:rPr>
        <w:t xml:space="preserve">具有履行合同所必需的设备和专业技术能力</w:t>
      </w:r>
      <w:bookmarkEnd w:id="653"/>
      <w:r/>
      <w:bookmarkEnd w:id="654"/>
      <w:r/>
      <w:bookmarkEnd w:id="655"/>
      <w:r/>
      <w:bookmarkEnd w:id="656"/>
      <w:r/>
      <w:bookmarkEnd w:id="657"/>
      <w:r/>
      <w:r/>
    </w:p>
    <w:p>
      <w:pPr>
        <w:spacing w:line="440" w:lineRule="exact"/>
        <w:widowControl w:val="off"/>
        <w:rPr>
          <w:sz w:val="21"/>
        </w:rPr>
      </w:pPr>
      <w:r>
        <w:rPr>
          <w:rFonts w:hint="eastAsia"/>
          <w:sz w:val="21"/>
        </w:rPr>
        <w:t xml:space="preserve">根据项目需求提供履行合同所必需的设备和专业技术能力的证明材料或相关加盖公章的承诺函，承诺函自行编写</w:t>
      </w:r>
      <w:r/>
    </w:p>
    <w:p>
      <w:pPr>
        <w:spacing w:line="440" w:lineRule="exact"/>
        <w:widowControl w:val="off"/>
        <w:rPr>
          <w:sz w:val="21"/>
        </w:rPr>
      </w:pPr>
      <w:r>
        <w:rPr>
          <w:sz w:val="21"/>
        </w:rPr>
      </w:r>
      <w:r/>
    </w:p>
    <w:p>
      <w:pPr>
        <w:spacing w:line="440" w:lineRule="exact"/>
        <w:widowControl w:val="off"/>
        <w:rPr>
          <w:sz w:val="21"/>
        </w:rPr>
      </w:pPr>
      <w:r>
        <w:rPr>
          <w:sz w:val="21"/>
        </w:rPr>
        <w:t xml:space="preserve">承诺函参考格式：</w:t>
      </w:r>
      <w:r/>
    </w:p>
    <w:p>
      <w:pPr>
        <w:ind w:firstLine="211"/>
        <w:jc w:val="center"/>
        <w:widowControl w:val="off"/>
        <w:rPr>
          <w:rFonts w:ascii="宋体"/>
          <w:b/>
          <w:sz w:val="21"/>
        </w:rPr>
      </w:pPr>
      <w:r>
        <w:rPr>
          <w:rFonts w:ascii="宋体"/>
          <w:b/>
          <w:sz w:val="21"/>
        </w:rPr>
        <w:t xml:space="preserve">承诺函</w:t>
      </w:r>
      <w:r/>
    </w:p>
    <w:p>
      <w:pPr>
        <w:ind w:firstLine="210"/>
        <w:jc w:val="both"/>
        <w:widowControl w:val="off"/>
        <w:rPr>
          <w:rFonts w:ascii="宋体"/>
          <w:sz w:val="21"/>
        </w:rPr>
      </w:pPr>
      <w:r>
        <w:rPr>
          <w:rFonts w:ascii="宋体"/>
          <w:sz w:val="21"/>
        </w:rPr>
      </w:r>
      <w:r/>
    </w:p>
    <w:p>
      <w:pPr>
        <w:ind w:firstLine="210"/>
        <w:jc w:val="both"/>
        <w:widowControl w:val="off"/>
        <w:rPr>
          <w:rFonts w:ascii="宋体"/>
          <w:sz w:val="21"/>
        </w:rPr>
      </w:pPr>
      <w:r>
        <w:rPr>
          <w:rFonts w:ascii="宋体"/>
          <w:sz w:val="21"/>
        </w:rPr>
        <w:t xml:space="preserve">我单位承诺：</w:t>
      </w:r>
      <w:r>
        <w:rPr>
          <w:rFonts w:ascii="宋体"/>
          <w:bCs/>
          <w:sz w:val="21"/>
          <w:lang w:val="zh-CN"/>
        </w:rPr>
        <w:t xml:space="preserve">具有履行合同所必需的设备和专业技术能力。</w:t>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jc w:val="both"/>
        <w:spacing w:line="440" w:lineRule="exact"/>
        <w:widowControl w:val="off"/>
        <w:rPr>
          <w:rFonts w:ascii="Arial" w:hAnsi="Arial" w:cs="Arial"/>
          <w:sz w:val="21"/>
          <w:szCs w:val="21"/>
        </w:rPr>
      </w:pPr>
      <w:r>
        <w:rPr>
          <w:rFonts w:hint="eastAsia" w:ascii="Arial" w:hAnsi="Arial" w:cs="Arial"/>
          <w:sz w:val="21"/>
          <w:szCs w:val="21"/>
        </w:rPr>
        <w:t xml:space="preserve">供应商名称（公章）：</w:t>
      </w:r>
      <w:r/>
    </w:p>
    <w:p>
      <w:pPr>
        <w:jc w:val="both"/>
        <w:spacing w:line="440" w:lineRule="exact"/>
        <w:widowControl w:val="off"/>
        <w:rPr>
          <w:rFonts w:ascii="Arial" w:hAnsi="Arial" w:cs="Arial"/>
          <w:sz w:val="21"/>
          <w:szCs w:val="21"/>
        </w:rPr>
      </w:pPr>
      <w:r>
        <w:rPr>
          <w:rFonts w:ascii="Arial" w:hAnsi="Arial" w:cs="Arial"/>
          <w:sz w:val="21"/>
          <w:szCs w:val="21"/>
        </w:rPr>
        <w:t xml:space="preserve">授权代表</w:t>
      </w:r>
      <w:r>
        <w:rPr>
          <w:rFonts w:hint="eastAsia" w:ascii="Arial" w:hAnsi="Arial" w:cs="Arial"/>
          <w:sz w:val="21"/>
          <w:szCs w:val="21"/>
        </w:rPr>
        <w:t xml:space="preserve">（签字）：</w:t>
      </w:r>
      <w:r/>
    </w:p>
    <w:p>
      <w:pPr>
        <w:jc w:val="both"/>
        <w:spacing w:line="440" w:lineRule="exact"/>
        <w:widowControl w:val="off"/>
        <w:rPr>
          <w:rFonts w:ascii="Arial" w:hAnsi="Arial" w:cs="Arial"/>
          <w:sz w:val="21"/>
          <w:szCs w:val="21"/>
        </w:rPr>
      </w:pPr>
      <w:r>
        <w:rPr>
          <w:rFonts w:hint="eastAsia" w:ascii="Arial" w:hAnsi="Arial" w:cs="Arial"/>
          <w:sz w:val="21"/>
          <w:szCs w:val="21"/>
        </w:rPr>
        <w:t xml:space="preserve">日期：</w:t>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 w:val="24"/>
          <w:szCs w:val="24"/>
        </w:rPr>
      </w:r>
      <w:r/>
    </w:p>
    <w:p>
      <w:pPr>
        <w:spacing w:line="360" w:lineRule="auto"/>
        <w:widowControl w:val="off"/>
        <w:rPr>
          <w:rFonts w:ascii="Arial" w:hAnsi="Arial" w:cs="Arial"/>
          <w:b/>
          <w:bCs/>
          <w:sz w:val="21"/>
          <w:szCs w:val="21"/>
        </w:rPr>
        <w:outlineLvl w:val="2"/>
      </w:pPr>
      <w:r/>
      <w:bookmarkStart w:id="658" w:name="_Toc1099"/>
      <w:r/>
      <w:bookmarkStart w:id="659" w:name="_Toc4790"/>
      <w:r/>
      <w:bookmarkStart w:id="660" w:name="_Toc28638"/>
      <w:r/>
      <w:bookmarkStart w:id="661" w:name="_Toc30454"/>
      <w:r/>
      <w:bookmarkStart w:id="662" w:name="_Toc17836"/>
      <w:r>
        <w:rPr>
          <w:rFonts w:hint="eastAsia" w:ascii="Arial" w:hAnsi="Arial" w:cs="Arial"/>
          <w:b/>
          <w:bCs/>
          <w:sz w:val="21"/>
          <w:szCs w:val="21"/>
        </w:rPr>
        <w:t xml:space="preserve">5、参加政府采购活动近三年内（成立时间不足三年的、自成立时间起），在经营活动中没有重大违法记录</w:t>
      </w:r>
      <w:bookmarkEnd w:id="658"/>
      <w:r/>
      <w:bookmarkEnd w:id="659"/>
      <w:r/>
      <w:bookmarkEnd w:id="660"/>
      <w:r/>
      <w:bookmarkEnd w:id="661"/>
      <w:r/>
      <w:bookmarkEnd w:id="662"/>
      <w:r/>
      <w:r/>
    </w:p>
    <w:p>
      <w:pPr>
        <w:jc w:val="center"/>
        <w:spacing w:line="440" w:lineRule="exact"/>
        <w:widowControl w:val="off"/>
        <w:tabs>
          <w:tab w:val="left" w:pos="972" w:leader="none"/>
        </w:tabs>
        <w:rPr>
          <w:rFonts w:ascii="Arial" w:hAnsi="Arial" w:cs="Arial"/>
          <w:b/>
          <w:bCs/>
          <w:sz w:val="24"/>
          <w:szCs w:val="24"/>
        </w:rPr>
      </w:pPr>
      <w:r>
        <w:rPr>
          <w:rFonts w:ascii="Arial" w:hAnsi="Arial" w:cs="Arial"/>
          <w:b/>
          <w:bCs/>
          <w:sz w:val="24"/>
          <w:szCs w:val="24"/>
        </w:rPr>
      </w:r>
      <w:r/>
    </w:p>
    <w:p>
      <w:pPr>
        <w:jc w:val="center"/>
        <w:spacing w:line="440" w:lineRule="exact"/>
        <w:widowControl w:val="off"/>
        <w:tabs>
          <w:tab w:val="left" w:pos="972" w:leader="none"/>
        </w:tabs>
        <w:rPr>
          <w:rFonts w:ascii="Arial" w:hAnsi="Arial" w:cs="Arial"/>
          <w:b/>
          <w:bCs/>
          <w:sz w:val="24"/>
          <w:szCs w:val="24"/>
        </w:rPr>
      </w:pPr>
      <w:r>
        <w:rPr>
          <w:rFonts w:hint="eastAsia" w:ascii="Arial" w:hAnsi="Arial" w:cs="Arial"/>
          <w:b/>
          <w:bCs/>
          <w:sz w:val="24"/>
          <w:szCs w:val="24"/>
        </w:rPr>
        <w:t xml:space="preserve">近三年无重大违法记录承诺函（参考格式）</w:t>
      </w:r>
      <w:r/>
    </w:p>
    <w:p>
      <w:pPr>
        <w:jc w:val="both"/>
        <w:spacing w:line="440" w:lineRule="exact"/>
        <w:widowControl w:val="off"/>
        <w:tabs>
          <w:tab w:val="left" w:pos="972" w:leader="none"/>
        </w:tabs>
        <w:rPr>
          <w:rFonts w:ascii="宋体" w:cs="宋体"/>
          <w:sz w:val="24"/>
        </w:rPr>
      </w:pPr>
      <w:r>
        <w:rPr>
          <w:rFonts w:ascii="Arial" w:hAnsi="Arial" w:cs="Arial"/>
          <w:sz w:val="24"/>
          <w:szCs w:val="24"/>
        </w:rPr>
        <w:tab/>
      </w:r>
      <w:r/>
    </w:p>
    <w:p>
      <w:pPr>
        <w:jc w:val="both"/>
        <w:spacing w:line="200" w:lineRule="exact"/>
        <w:widowControl w:val="off"/>
        <w:rPr>
          <w:rFonts w:ascii="宋体" w:cs="宋体"/>
          <w:sz w:val="24"/>
        </w:rPr>
      </w:pPr>
      <w:r>
        <w:rPr>
          <w:rFonts w:ascii="宋体" w:cs="宋体"/>
          <w:sz w:val="24"/>
        </w:rPr>
      </w:r>
      <w:r/>
    </w:p>
    <w:p>
      <w:pPr>
        <w:ind w:firstLine="420"/>
        <w:jc w:val="both"/>
        <w:spacing w:line="440" w:lineRule="exact"/>
        <w:widowControl w:val="off"/>
        <w:rPr>
          <w:rFonts w:ascii="Arial" w:hAnsi="Arial" w:cs="Arial"/>
          <w:sz w:val="21"/>
        </w:rPr>
      </w:pPr>
      <w:r>
        <w:rPr>
          <w:rFonts w:hint="eastAsia" w:ascii="Arial" w:hAnsi="Arial" w:cs="Arial"/>
          <w:sz w:val="21"/>
        </w:rPr>
        <w:t xml:space="preserve">我公司在参加本次采购活动近三年（XX年XX月至今）内，在以往经营活动中（ 有 /  无）重大违法记录，重大违法记录是指投标人因违法经营受到刑事处罚或者责令停产停业、吊销许可证或者执照、较大数额罚款等行政处罚。</w:t>
      </w:r>
      <w:r/>
    </w:p>
    <w:p>
      <w:pPr>
        <w:jc w:val="both"/>
        <w:spacing w:line="440" w:lineRule="exact"/>
        <w:widowControl w:val="off"/>
        <w:rPr>
          <w:rFonts w:ascii="Arial" w:hAnsi="Arial" w:cs="Arial"/>
          <w:sz w:val="21"/>
        </w:rPr>
      </w:pPr>
      <w:r>
        <w:rPr>
          <w:rFonts w:ascii="Arial" w:hAnsi="Arial" w:cs="Arial"/>
          <w:sz w:val="21"/>
        </w:rPr>
      </w:r>
      <w:r/>
    </w:p>
    <w:p>
      <w:pPr>
        <w:jc w:val="both"/>
        <w:spacing w:line="440" w:lineRule="exact"/>
        <w:widowControl w:val="off"/>
        <w:rPr>
          <w:rFonts w:ascii="Arial" w:hAnsi="Arial" w:cs="Arial"/>
          <w:sz w:val="21"/>
        </w:rPr>
      </w:pPr>
      <w:r>
        <w:rPr>
          <w:rFonts w:hint="eastAsia" w:ascii="Arial" w:hAnsi="Arial" w:cs="Arial"/>
          <w:sz w:val="21"/>
        </w:rPr>
        <w:t xml:space="preserve">特此声明。</w:t>
      </w:r>
      <w:r/>
    </w:p>
    <w:p>
      <w:pPr>
        <w:jc w:val="both"/>
        <w:spacing w:line="200" w:lineRule="exact"/>
        <w:widowControl w:val="off"/>
        <w:rPr>
          <w:rFonts w:ascii="宋体" w:cs="宋体"/>
          <w:sz w:val="24"/>
        </w:rPr>
      </w:pPr>
      <w:r>
        <w:rPr>
          <w:rFonts w:ascii="宋体" w:cs="宋体"/>
          <w:sz w:val="24"/>
        </w:rPr>
      </w:r>
      <w:r/>
    </w:p>
    <w:p>
      <w:pPr>
        <w:jc w:val="both"/>
        <w:spacing w:line="200" w:lineRule="exact"/>
        <w:widowControl w:val="off"/>
        <w:rPr>
          <w:rFonts w:ascii="宋体" w:cs="宋体"/>
          <w:sz w:val="24"/>
        </w:rPr>
      </w:pPr>
      <w:r>
        <w:rPr>
          <w:rFonts w:ascii="宋体" w:cs="宋体"/>
          <w:sz w:val="24"/>
        </w:rPr>
      </w:r>
      <w:r/>
    </w:p>
    <w:p>
      <w:pPr>
        <w:jc w:val="both"/>
        <w:spacing w:line="200" w:lineRule="exact"/>
        <w:widowControl w:val="off"/>
        <w:rPr>
          <w:rFonts w:ascii="宋体" w:cs="宋体"/>
          <w:sz w:val="24"/>
        </w:rPr>
      </w:pPr>
      <w:r>
        <w:rPr>
          <w:rFonts w:ascii="宋体" w:cs="宋体"/>
          <w:sz w:val="24"/>
        </w:rPr>
      </w:r>
      <w:r/>
    </w:p>
    <w:p>
      <w:pPr>
        <w:jc w:val="both"/>
        <w:spacing w:line="200" w:lineRule="exact"/>
        <w:widowControl w:val="off"/>
        <w:rPr>
          <w:rFonts w:ascii="宋体" w:cs="宋体"/>
          <w:sz w:val="24"/>
        </w:rPr>
      </w:pPr>
      <w:r>
        <w:rPr>
          <w:rFonts w:ascii="宋体" w:cs="宋体"/>
          <w:sz w:val="24"/>
        </w:rPr>
      </w:r>
      <w:r/>
    </w:p>
    <w:p>
      <w:pPr>
        <w:jc w:val="both"/>
        <w:spacing w:line="200" w:lineRule="exact"/>
        <w:widowControl w:val="off"/>
        <w:rPr>
          <w:rFonts w:ascii="宋体" w:cs="宋体"/>
          <w:sz w:val="24"/>
        </w:rPr>
      </w:pPr>
      <w:r>
        <w:rPr>
          <w:rFonts w:ascii="宋体" w:cs="宋体"/>
          <w:sz w:val="24"/>
        </w:rPr>
      </w:r>
      <w:r/>
    </w:p>
    <w:p>
      <w:pPr>
        <w:jc w:val="both"/>
        <w:spacing w:line="200" w:lineRule="exact"/>
        <w:widowControl w:val="off"/>
        <w:rPr>
          <w:rFonts w:ascii="宋体" w:cs="宋体"/>
          <w:sz w:val="24"/>
        </w:rPr>
      </w:pPr>
      <w:r>
        <w:rPr>
          <w:rFonts w:ascii="宋体" w:cs="宋体"/>
          <w:sz w:val="24"/>
        </w:rPr>
      </w:r>
      <w:r/>
    </w:p>
    <w:p>
      <w:pPr>
        <w:spacing w:line="440" w:lineRule="exact"/>
        <w:widowControl w:val="off"/>
        <w:rPr>
          <w:rFonts w:ascii="Arial" w:hAnsi="Arial" w:cs="Arial"/>
          <w:sz w:val="24"/>
          <w:szCs w:val="24"/>
        </w:rPr>
      </w:pPr>
      <w:r>
        <w:rPr>
          <w:rFonts w:ascii="Arial" w:hAnsi="Arial" w:cs="Arial"/>
          <w:sz w:val="24"/>
          <w:szCs w:val="24"/>
        </w:rPr>
      </w:r>
      <w:r/>
    </w:p>
    <w:p>
      <w:pPr>
        <w:spacing w:line="440" w:lineRule="exact"/>
        <w:widowControl w:val="off"/>
        <w:rPr>
          <w:rFonts w:ascii="Arial" w:hAnsi="Arial" w:cs="Arial"/>
          <w:sz w:val="24"/>
          <w:szCs w:val="24"/>
        </w:rPr>
      </w:pPr>
      <w:r>
        <w:rPr>
          <w:rFonts w:ascii="Arial" w:hAnsi="Arial" w:cs="Arial"/>
          <w:sz w:val="24"/>
          <w:szCs w:val="24"/>
        </w:rPr>
      </w:r>
      <w:r/>
    </w:p>
    <w:p>
      <w:pPr>
        <w:jc w:val="both"/>
        <w:spacing w:line="440" w:lineRule="exact"/>
        <w:widowControl w:val="off"/>
        <w:rPr>
          <w:rFonts w:ascii="Arial" w:hAnsi="Arial" w:cs="Arial"/>
          <w:sz w:val="21"/>
          <w:szCs w:val="21"/>
        </w:rPr>
      </w:pPr>
      <w:r>
        <w:rPr>
          <w:rFonts w:hint="eastAsia" w:ascii="Arial" w:hAnsi="Arial" w:cs="Arial"/>
          <w:sz w:val="21"/>
          <w:szCs w:val="21"/>
        </w:rPr>
        <w:t xml:space="preserve">供应商名称（公章）：</w:t>
      </w:r>
      <w:r/>
    </w:p>
    <w:p>
      <w:pPr>
        <w:jc w:val="both"/>
        <w:spacing w:line="440" w:lineRule="exact"/>
        <w:widowControl w:val="off"/>
        <w:rPr>
          <w:rFonts w:ascii="Arial" w:hAnsi="Arial" w:cs="Arial"/>
          <w:sz w:val="21"/>
          <w:szCs w:val="21"/>
        </w:rPr>
      </w:pPr>
      <w:r>
        <w:rPr>
          <w:rFonts w:ascii="Arial" w:hAnsi="Arial" w:cs="Arial"/>
          <w:sz w:val="21"/>
          <w:szCs w:val="21"/>
        </w:rPr>
        <w:t xml:space="preserve">授权代表</w:t>
      </w:r>
      <w:r>
        <w:rPr>
          <w:rFonts w:hint="eastAsia" w:ascii="Arial" w:hAnsi="Arial" w:cs="Arial"/>
          <w:sz w:val="21"/>
          <w:szCs w:val="21"/>
        </w:rPr>
        <w:t xml:space="preserve">（签字）：</w:t>
      </w:r>
      <w:r/>
    </w:p>
    <w:p>
      <w:pPr>
        <w:jc w:val="both"/>
        <w:spacing w:line="440" w:lineRule="exact"/>
        <w:widowControl w:val="off"/>
        <w:rPr>
          <w:rFonts w:ascii="Arial" w:hAnsi="Arial" w:cs="Arial"/>
          <w:sz w:val="24"/>
          <w:szCs w:val="24"/>
        </w:rPr>
      </w:pPr>
      <w:r>
        <w:rPr>
          <w:rFonts w:hint="eastAsia" w:ascii="Arial" w:hAnsi="Arial" w:cs="Arial"/>
          <w:sz w:val="21"/>
          <w:szCs w:val="21"/>
        </w:rPr>
        <w:t xml:space="preserve">日期：</w:t>
      </w:r>
      <w:r/>
    </w:p>
    <w:p>
      <w:pPr>
        <w:jc w:val="both"/>
        <w:spacing w:line="440" w:lineRule="exact"/>
        <w:widowControl w:val="off"/>
        <w:rPr>
          <w:rFonts w:ascii="Arial" w:hAnsi="Arial" w:cs="Arial"/>
          <w:sz w:val="24"/>
          <w:szCs w:val="24"/>
        </w:rPr>
      </w:pPr>
      <w:r>
        <w:rPr>
          <w:rFonts w:ascii="Arial" w:hAnsi="Arial" w:cs="Arial"/>
          <w:sz w:val="24"/>
          <w:szCs w:val="24"/>
        </w:rPr>
      </w:r>
      <w:r/>
    </w:p>
    <w:p>
      <w:pPr>
        <w:jc w:val="both"/>
        <w:spacing w:line="440" w:lineRule="exact"/>
        <w:widowControl w:val="off"/>
        <w:rPr>
          <w:rFonts w:ascii="Arial" w:hAnsi="Arial" w:cs="Arial"/>
          <w:sz w:val="24"/>
          <w:szCs w:val="24"/>
        </w:rPr>
      </w:pPr>
      <w:r>
        <w:rPr>
          <w:rFonts w:ascii="Arial" w:hAnsi="Arial" w:cs="Arial"/>
          <w:sz w:val="24"/>
          <w:szCs w:val="24"/>
        </w:rPr>
      </w:r>
      <w:r/>
    </w:p>
    <w:p>
      <w:pPr>
        <w:jc w:val="both"/>
        <w:spacing w:line="440" w:lineRule="exact"/>
        <w:widowControl w:val="off"/>
        <w:rPr>
          <w:rFonts w:ascii="Arial" w:hAnsi="Arial" w:cs="Arial"/>
          <w:sz w:val="24"/>
          <w:szCs w:val="24"/>
        </w:rPr>
      </w:pPr>
      <w:r>
        <w:rPr>
          <w:rFonts w:ascii="Arial" w:hAnsi="Arial" w:cs="Arial"/>
          <w:sz w:val="24"/>
          <w:szCs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ind w:left="-2" w:right="-5"/>
        <w:jc w:val="both"/>
        <w:spacing w:line="440" w:lineRule="exact"/>
        <w:widowControl w:val="off"/>
        <w:rPr>
          <w:rFonts w:ascii="Arial" w:hAnsi="Arial" w:cs="Arial"/>
          <w:sz w:val="24"/>
        </w:rPr>
      </w:pPr>
      <w:r>
        <w:rPr>
          <w:rFonts w:ascii="Arial" w:hAnsi="Arial" w:cs="Arial"/>
          <w:sz w:val="24"/>
        </w:rPr>
      </w:r>
      <w:r/>
    </w:p>
    <w:p>
      <w:pPr>
        <w:spacing w:line="360" w:lineRule="auto"/>
        <w:widowControl w:val="off"/>
        <w:rPr>
          <w:rFonts w:ascii="Arial" w:hAnsi="Arial" w:cs="Arial"/>
          <w:b/>
          <w:bCs/>
          <w:sz w:val="21"/>
          <w:szCs w:val="21"/>
        </w:rPr>
        <w:outlineLvl w:val="2"/>
      </w:pPr>
      <w:r/>
      <w:bookmarkStart w:id="663" w:name="_Toc19635"/>
      <w:r/>
      <w:bookmarkStart w:id="664" w:name="_Toc13811"/>
      <w:r/>
      <w:bookmarkStart w:id="665" w:name="_Toc3968"/>
      <w:r>
        <w:rPr>
          <w:rFonts w:hint="eastAsia" w:ascii="Arial" w:hAnsi="Arial" w:cs="Arial"/>
          <w:b/>
          <w:bCs/>
          <w:sz w:val="21"/>
          <w:szCs w:val="21"/>
        </w:rPr>
        <w:br w:type="page" w:clear="all"/>
      </w:r>
      <w:bookmarkStart w:id="666" w:name="_Toc30416"/>
      <w:r/>
      <w:bookmarkStart w:id="667" w:name="_Toc102"/>
      <w:r>
        <w:rPr>
          <w:rFonts w:hint="eastAsia" w:ascii="Arial" w:hAnsi="Arial" w:cs="Arial"/>
          <w:b/>
          <w:bCs/>
          <w:sz w:val="21"/>
          <w:szCs w:val="21"/>
        </w:rPr>
        <w:t xml:space="preserve">6、依法缴纳税收的记录</w:t>
      </w:r>
      <w:bookmarkEnd w:id="663"/>
      <w:r/>
      <w:bookmarkEnd w:id="664"/>
      <w:r/>
      <w:bookmarkEnd w:id="665"/>
      <w:r/>
      <w:bookmarkEnd w:id="666"/>
      <w:r/>
      <w:bookmarkEnd w:id="667"/>
      <w:r/>
      <w:r/>
    </w:p>
    <w:p>
      <w:pPr>
        <w:jc w:val="both"/>
        <w:spacing w:after="120" w:line="440" w:lineRule="exact"/>
        <w:widowControl w:val="off"/>
        <w:rPr>
          <w:rFonts w:ascii="Arial" w:hAnsi="Arial" w:eastAsia="黑体" w:cs="Arial"/>
          <w:b/>
          <w:sz w:val="21"/>
          <w:u w:val="single"/>
        </w:rPr>
      </w:pPr>
      <w:r>
        <w:rPr>
          <w:rFonts w:hint="eastAsia" w:ascii="Arial" w:hAnsi="Arial" w:cs="Arial"/>
          <w:sz w:val="21"/>
        </w:rPr>
        <w:t xml:space="preserve">提供距磋商时间六个月内任意一月份的纳税凭据复印件加盖公章（依法免税的应提供相应文件说明）</w:t>
      </w:r>
      <w:r>
        <w:rPr>
          <w:rFonts w:hint="eastAsia" w:ascii="宋体"/>
          <w:sz w:val="21"/>
          <w:szCs w:val="21"/>
          <w:lang w:bidi="en-US"/>
        </w:rPr>
        <w:t xml:space="preserve">；</w:t>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1"/>
          <w:szCs w:val="21"/>
        </w:rPr>
      </w:pPr>
      <w:r>
        <w:rPr>
          <w:rFonts w:hint="eastAsia" w:ascii="Arial" w:hAnsi="Arial" w:cs="Arial"/>
          <w:sz w:val="21"/>
          <w:szCs w:val="21"/>
        </w:rPr>
        <w:t xml:space="preserve">供应商名称（公章）：</w:t>
      </w:r>
      <w:r/>
    </w:p>
    <w:p>
      <w:pPr>
        <w:jc w:val="both"/>
        <w:spacing w:line="440" w:lineRule="exact"/>
        <w:widowControl w:val="off"/>
        <w:rPr>
          <w:rFonts w:ascii="Arial" w:hAnsi="Arial" w:cs="Arial"/>
          <w:sz w:val="21"/>
          <w:szCs w:val="21"/>
        </w:rPr>
      </w:pPr>
      <w:r>
        <w:rPr>
          <w:rFonts w:ascii="Arial" w:hAnsi="Arial" w:cs="Arial"/>
          <w:sz w:val="21"/>
          <w:szCs w:val="21"/>
        </w:rPr>
        <w:t xml:space="preserve">授权代表</w:t>
      </w:r>
      <w:r>
        <w:rPr>
          <w:rFonts w:hint="eastAsia" w:ascii="Arial" w:hAnsi="Arial" w:cs="Arial"/>
          <w:sz w:val="21"/>
          <w:szCs w:val="21"/>
        </w:rPr>
        <w:t xml:space="preserve">（签字）：</w:t>
      </w:r>
      <w:r/>
    </w:p>
    <w:p>
      <w:pPr>
        <w:jc w:val="both"/>
        <w:spacing w:line="440" w:lineRule="exact"/>
        <w:widowControl w:val="off"/>
        <w:rPr>
          <w:rFonts w:ascii="Arial" w:hAnsi="Arial" w:cs="Arial"/>
          <w:sz w:val="24"/>
          <w:szCs w:val="24"/>
        </w:rPr>
      </w:pPr>
      <w:r>
        <w:rPr>
          <w:rFonts w:hint="eastAsia" w:ascii="Arial" w:hAnsi="Arial" w:cs="Arial"/>
          <w:sz w:val="21"/>
          <w:szCs w:val="21"/>
        </w:rPr>
        <w:t xml:space="preserve">日期：</w:t>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4"/>
        </w:rPr>
      </w:pPr>
      <w:r>
        <w:rPr>
          <w:rFonts w:ascii="Arial" w:hAnsi="Arial" w:cs="Arial"/>
          <w:sz w:val="24"/>
        </w:rPr>
      </w:r>
      <w:r/>
    </w:p>
    <w:p>
      <w:pPr>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 w:val="24"/>
        </w:rPr>
      </w:r>
      <w:r/>
    </w:p>
    <w:p>
      <w:pPr>
        <w:spacing w:line="360" w:lineRule="auto"/>
        <w:widowControl w:val="off"/>
        <w:rPr>
          <w:rFonts w:ascii="Arial" w:hAnsi="Arial" w:cs="Arial"/>
          <w:b/>
          <w:bCs/>
          <w:sz w:val="21"/>
          <w:szCs w:val="21"/>
        </w:rPr>
        <w:outlineLvl w:val="2"/>
      </w:pPr>
      <w:r/>
      <w:bookmarkStart w:id="668" w:name="_Toc7073"/>
      <w:r/>
      <w:bookmarkStart w:id="669" w:name="_Toc29780"/>
      <w:r/>
      <w:bookmarkStart w:id="670" w:name="_Toc17181"/>
      <w:r/>
      <w:bookmarkStart w:id="671" w:name="_Toc2349"/>
      <w:r/>
      <w:bookmarkStart w:id="672" w:name="_Toc8843"/>
      <w:r>
        <w:rPr>
          <w:rFonts w:hint="eastAsia" w:ascii="Arial" w:hAnsi="Arial" w:cs="Arial"/>
          <w:b/>
          <w:bCs/>
          <w:sz w:val="21"/>
          <w:szCs w:val="21"/>
        </w:rPr>
        <w:t xml:space="preserve">7、依法缴纳社会保障资金的记录</w:t>
      </w:r>
      <w:bookmarkEnd w:id="668"/>
      <w:r/>
      <w:bookmarkEnd w:id="669"/>
      <w:r/>
      <w:bookmarkEnd w:id="670"/>
      <w:r/>
      <w:bookmarkEnd w:id="671"/>
      <w:r/>
      <w:bookmarkEnd w:id="672"/>
      <w:r/>
      <w:r/>
    </w:p>
    <w:p>
      <w:pPr>
        <w:jc w:val="both"/>
        <w:spacing w:line="440" w:lineRule="exact"/>
        <w:widowControl w:val="off"/>
        <w:rPr>
          <w:rFonts w:ascii="Arial" w:hAnsi="Arial" w:cs="Arial"/>
          <w:sz w:val="24"/>
          <w:szCs w:val="24"/>
        </w:rPr>
      </w:pPr>
      <w:r>
        <w:rPr>
          <w:rFonts w:hint="eastAsia" w:ascii="Arial" w:hAnsi="Arial" w:cs="Arial"/>
          <w:sz w:val="21"/>
        </w:rPr>
        <w:t xml:space="preserve">提供距磋商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b/>
          <w:sz w:val="21"/>
        </w:rPr>
      </w:pPr>
      <w:r>
        <w:rPr>
          <w:rFonts w:ascii="Arial" w:hAnsi="Arial" w:cs="Arial"/>
          <w:b/>
          <w:sz w:val="21"/>
        </w:rPr>
      </w:r>
      <w:r/>
    </w:p>
    <w:p>
      <w:pPr>
        <w:jc w:val="both"/>
        <w:spacing w:line="440" w:lineRule="exact"/>
        <w:widowControl w:val="off"/>
        <w:rPr>
          <w:rFonts w:ascii="Arial" w:hAnsi="Arial" w:cs="Arial"/>
          <w:b/>
          <w:sz w:val="21"/>
        </w:rPr>
      </w:pPr>
      <w:r>
        <w:rPr>
          <w:rFonts w:ascii="Arial" w:hAnsi="Arial" w:cs="Arial"/>
          <w:b/>
          <w:sz w:val="21"/>
        </w:rPr>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sz w:val="21"/>
          <w:szCs w:val="21"/>
        </w:rPr>
      </w:pPr>
      <w:r>
        <w:rPr>
          <w:rFonts w:hint="eastAsia" w:ascii="Arial" w:hAnsi="Arial" w:cs="Arial"/>
          <w:sz w:val="21"/>
          <w:szCs w:val="21"/>
        </w:rPr>
        <w:t xml:space="preserve">供应商名称（公章）：</w:t>
      </w:r>
      <w:r/>
    </w:p>
    <w:p>
      <w:pPr>
        <w:jc w:val="both"/>
        <w:spacing w:line="440" w:lineRule="exact"/>
        <w:widowControl w:val="off"/>
        <w:rPr>
          <w:rFonts w:ascii="Arial" w:hAnsi="Arial" w:cs="Arial"/>
          <w:sz w:val="21"/>
          <w:szCs w:val="21"/>
        </w:rPr>
      </w:pPr>
      <w:r>
        <w:rPr>
          <w:rFonts w:ascii="Arial" w:hAnsi="Arial" w:cs="Arial"/>
          <w:sz w:val="21"/>
          <w:szCs w:val="21"/>
        </w:rPr>
        <w:t xml:space="preserve">授权代表</w:t>
      </w:r>
      <w:r>
        <w:rPr>
          <w:rFonts w:hint="eastAsia" w:ascii="Arial" w:hAnsi="Arial" w:cs="Arial"/>
          <w:sz w:val="21"/>
          <w:szCs w:val="21"/>
        </w:rPr>
        <w:t xml:space="preserve">（签字）：</w:t>
      </w:r>
      <w:r/>
    </w:p>
    <w:p>
      <w:pPr>
        <w:jc w:val="both"/>
        <w:spacing w:line="440" w:lineRule="exact"/>
        <w:widowControl w:val="off"/>
        <w:rPr>
          <w:rFonts w:ascii="Arial" w:hAnsi="Arial" w:cs="Arial"/>
          <w:sz w:val="24"/>
          <w:szCs w:val="24"/>
        </w:rPr>
      </w:pPr>
      <w:r>
        <w:rPr>
          <w:rFonts w:hint="eastAsia" w:ascii="Arial" w:hAnsi="Arial" w:cs="Arial"/>
          <w:sz w:val="21"/>
          <w:szCs w:val="21"/>
        </w:rPr>
        <w:t xml:space="preserve">日期：</w:t>
      </w:r>
      <w:r/>
    </w:p>
    <w:p>
      <w:pPr>
        <w:jc w:val="both"/>
        <w:spacing w:line="440" w:lineRule="exact"/>
        <w:widowControl w:val="off"/>
        <w:rPr>
          <w:rFonts w:ascii="Arial" w:hAnsi="Arial" w:cs="Arial"/>
          <w:sz w:val="24"/>
        </w:rPr>
      </w:pPr>
      <w:r>
        <w:rPr>
          <w:rFonts w:ascii="Arial" w:hAnsi="Arial" w:cs="Arial"/>
          <w:sz w:val="24"/>
        </w:rPr>
      </w:r>
      <w:r/>
    </w:p>
    <w:p>
      <w:pPr>
        <w:jc w:val="both"/>
        <w:spacing w:line="440" w:lineRule="exact"/>
        <w:widowControl w:val="off"/>
        <w:rPr>
          <w:rFonts w:ascii="Arial" w:hAnsi="Arial" w:cs="Arial"/>
          <w:b/>
          <w:sz w:val="21"/>
        </w:rPr>
      </w:pPr>
      <w:r>
        <w:rPr>
          <w:rFonts w:ascii="Arial" w:hAnsi="Arial" w:cs="Arial"/>
          <w:b/>
          <w:sz w:val="21"/>
        </w:rPr>
      </w:r>
      <w:r/>
    </w:p>
    <w:p>
      <w:pPr>
        <w:jc w:val="center"/>
        <w:spacing w:line="440" w:lineRule="exact"/>
        <w:widowControl w:val="off"/>
        <w:rPr>
          <w:rFonts w:ascii="Arial" w:hAnsi="Arial" w:cs="Arial"/>
          <w:sz w:val="21"/>
        </w:rPr>
      </w:pPr>
      <w:r>
        <w:rPr>
          <w:rFonts w:ascii="Arial" w:hAnsi="Arial" w:cs="Arial"/>
          <w:sz w:val="21"/>
        </w:rPr>
      </w:r>
      <w:r/>
    </w:p>
    <w:p>
      <w:pPr>
        <w:jc w:val="both"/>
        <w:spacing w:line="440" w:lineRule="exact"/>
        <w:widowControl w:val="off"/>
        <w:rPr>
          <w:rFonts w:ascii="Arial" w:hAnsi="Arial" w:cs="Arial"/>
          <w:b/>
          <w:sz w:val="21"/>
        </w:rPr>
      </w:pPr>
      <w:r>
        <w:rPr>
          <w:rFonts w:ascii="Arial" w:hAnsi="Arial" w:cs="Arial"/>
          <w:b/>
          <w:sz w:val="21"/>
        </w:rPr>
      </w:r>
      <w:r/>
    </w:p>
    <w:p>
      <w:pPr>
        <w:ind w:right="-5"/>
        <w:jc w:val="both"/>
        <w:spacing w:line="440" w:lineRule="exact"/>
        <w:widowControl w:val="off"/>
        <w:rPr>
          <w:rFonts w:ascii="Arial" w:hAnsi="Arial" w:cs="Arial"/>
          <w:b/>
          <w:sz w:val="21"/>
        </w:rPr>
      </w:pPr>
      <w:r>
        <w:rPr>
          <w:rFonts w:ascii="Arial" w:hAnsi="Arial" w:cs="Arial"/>
          <w:b/>
          <w:sz w:val="21"/>
        </w:rPr>
      </w:r>
      <w:r/>
    </w:p>
    <w:p>
      <w:pPr>
        <w:ind w:right="-5"/>
        <w:jc w:val="both"/>
        <w:spacing w:line="440" w:lineRule="exact"/>
        <w:widowControl w:val="off"/>
        <w:rPr>
          <w:rFonts w:ascii="Arial" w:hAnsi="Arial" w:cs="Arial"/>
          <w:b/>
          <w:sz w:val="21"/>
        </w:rPr>
      </w:pPr>
      <w:r>
        <w:rPr>
          <w:rFonts w:ascii="Arial" w:hAnsi="Arial" w:cs="Arial"/>
          <w:b/>
          <w:sz w:val="21"/>
        </w:rPr>
      </w:r>
      <w:r/>
    </w:p>
    <w:p>
      <w:pPr>
        <w:ind w:right="-5"/>
        <w:spacing w:line="440" w:lineRule="exact"/>
        <w:rPr>
          <w:rFonts w:ascii="Arial" w:hAnsi="Arial" w:cs="Arial"/>
          <w:b/>
        </w:rPr>
        <w:sectPr>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b/>
        </w:rPr>
      </w:r>
      <w:r/>
    </w:p>
    <w:p>
      <w:pPr>
        <w:jc w:val="both"/>
        <w:spacing w:line="360" w:lineRule="auto"/>
        <w:widowControl w:val="off"/>
        <w:rPr>
          <w:b/>
          <w:color w:val="000000"/>
          <w:sz w:val="22"/>
          <w:szCs w:val="22"/>
        </w:rPr>
        <w:outlineLvl w:val="2"/>
      </w:pPr>
      <w:r/>
      <w:bookmarkStart w:id="673" w:name="_Toc17373"/>
      <w:r/>
      <w:bookmarkStart w:id="674" w:name="_Toc27068"/>
      <w:r/>
      <w:bookmarkStart w:id="675" w:name="_Toc16873"/>
      <w:r/>
      <w:bookmarkStart w:id="676" w:name="_Hlk85981154"/>
      <w:r>
        <w:rPr>
          <w:rFonts w:hint="eastAsia"/>
          <w:b/>
          <w:bCs/>
          <w:color w:val="000000"/>
          <w:sz w:val="21"/>
          <w:szCs w:val="21"/>
          <w:lang w:val="en-US" w:eastAsia="zh-CN"/>
        </w:rPr>
        <w:t xml:space="preserve">8</w:t>
      </w:r>
      <w:r>
        <w:rPr>
          <w:rFonts w:hint="eastAsia"/>
          <w:b/>
          <w:bCs/>
          <w:color w:val="000000"/>
          <w:sz w:val="21"/>
          <w:szCs w:val="21"/>
          <w:lang w:eastAsia="zh-CN"/>
        </w:rPr>
        <w:t xml:space="preserve">、</w:t>
      </w:r>
      <w:r>
        <w:rPr>
          <w:b/>
          <w:color w:val="000000"/>
          <w:sz w:val="22"/>
          <w:szCs w:val="22"/>
        </w:rPr>
        <w:t xml:space="preserve">《南京市政府采购供应商信用记录表暨信用承诺书》</w:t>
      </w:r>
      <w:bookmarkEnd w:id="673"/>
      <w:r/>
      <w:bookmarkEnd w:id="674"/>
      <w:r/>
      <w:r/>
    </w:p>
    <w:p>
      <w:pPr>
        <w:jc w:val="center"/>
        <w:widowControl w:val="off"/>
        <w:rPr>
          <w:bCs/>
          <w:color w:val="000000"/>
          <w:sz w:val="22"/>
          <w:szCs w:val="22"/>
        </w:rPr>
      </w:pPr>
      <w:r>
        <w:rPr>
          <w:bCs/>
          <w:color w:val="000000"/>
          <w:sz w:val="22"/>
          <w:szCs w:val="22"/>
        </w:rPr>
      </w:r>
      <w:r/>
    </w:p>
    <w:p>
      <w:pPr>
        <w:rPr>
          <w:b/>
          <w:bCs/>
          <w:color w:val="000000"/>
          <w:sz w:val="21"/>
          <w:szCs w:val="21"/>
        </w:rPr>
      </w:pPr>
      <w:r>
        <w:rPr>
          <w:rFonts w:hint="eastAsia" w:ascii="宋体" w:hAnsi="宋体"/>
          <w:sz w:val="21"/>
          <w:szCs w:val="21"/>
        </w:rPr>
        <w:t xml:space="preserve">凡在南京地区参加政府采购活动的供应商，在参加政府采购活动前应当在“南京政府采购供应商诚信档案管理系统”内进行注册登记。供应商应在递交投标（响应）文件的同时，</w:t>
      </w:r>
      <w:r>
        <w:rPr>
          <w:rFonts w:hint="eastAsia" w:ascii="宋体" w:hAnsi="宋体"/>
          <w:b/>
          <w:bCs/>
          <w:sz w:val="22"/>
          <w:szCs w:val="22"/>
        </w:rPr>
        <w:t xml:space="preserve">提交供应商诚信档案管理系统中打印的“南京市政府采购供应商信用记录表”。</w:t>
      </w:r>
      <w:r/>
    </w:p>
    <w:p>
      <w:pPr>
        <w:jc w:val="both"/>
        <w:spacing w:line="360" w:lineRule="auto"/>
        <w:shd w:val="clear" w:color="auto" w:fill="ffffff"/>
        <w:rPr>
          <w:color w:val="000000"/>
          <w:sz w:val="21"/>
          <w:szCs w:val="21"/>
        </w:rPr>
      </w:pPr>
      <w:r>
        <w:rPr>
          <w:color w:val="000000"/>
          <w:sz w:val="21"/>
          <w:szCs w:val="21"/>
        </w:rPr>
      </w:r>
      <w:r/>
    </w:p>
    <w:p>
      <w:pPr>
        <w:jc w:val="both"/>
        <w:spacing w:line="360" w:lineRule="auto"/>
        <w:shd w:val="clear" w:color="auto" w:fill="ffffff"/>
        <w:rPr>
          <w:color w:val="000000"/>
          <w:sz w:val="21"/>
          <w:szCs w:val="21"/>
        </w:rPr>
      </w:pPr>
      <w:r>
        <w:rPr>
          <w:color w:val="000000"/>
          <w:sz w:val="21"/>
          <w:szCs w:val="21"/>
        </w:rPr>
      </w:r>
      <w:r/>
    </w:p>
    <w:p>
      <w:pPr>
        <w:jc w:val="both"/>
        <w:spacing w:line="360" w:lineRule="auto"/>
        <w:shd w:val="clear" w:color="auto" w:fill="ffffff"/>
        <w:rPr>
          <w:color w:val="000000"/>
          <w:sz w:val="21"/>
          <w:szCs w:val="21"/>
        </w:rPr>
      </w:pPr>
      <w:r>
        <w:rPr>
          <w:color w:val="000000"/>
          <w:sz w:val="21"/>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p>
    <w:p>
      <w:pPr>
        <w:ind w:firstLine="420"/>
        <w:jc w:val="both"/>
        <w:spacing w:line="360" w:lineRule="auto"/>
        <w:shd w:val="clear" w:color="auto" w:fill="ffffff"/>
        <w:rPr>
          <w:color w:val="000000"/>
          <w:sz w:val="21"/>
          <w:szCs w:val="21"/>
        </w:rPr>
      </w:pPr>
      <w:r>
        <w:rPr>
          <w:color w:val="000000"/>
          <w:sz w:val="21"/>
          <w:szCs w:val="21"/>
        </w:rPr>
        <w:t xml:space="preserve">供应商涉及以下情形的，不适用信用承诺，仍须提供上述证明材料：</w:t>
      </w:r>
      <w:r/>
    </w:p>
    <w:p>
      <w:pPr>
        <w:ind w:firstLine="420"/>
        <w:jc w:val="both"/>
        <w:spacing w:line="360" w:lineRule="auto"/>
        <w:shd w:val="clear" w:color="auto" w:fill="ffffff"/>
        <w:rPr>
          <w:color w:val="000000"/>
          <w:sz w:val="21"/>
          <w:szCs w:val="21"/>
        </w:rPr>
      </w:pPr>
      <w:r>
        <w:rPr>
          <w:color w:val="000000"/>
          <w:sz w:val="21"/>
          <w:szCs w:val="21"/>
        </w:rPr>
        <w:t xml:space="preserve">（1）供应商被列入严重失信主体名单；</w:t>
      </w:r>
      <w:r/>
    </w:p>
    <w:p>
      <w:pPr>
        <w:ind w:firstLine="420"/>
        <w:jc w:val="both"/>
        <w:spacing w:line="360" w:lineRule="auto"/>
        <w:shd w:val="clear" w:color="auto" w:fill="ffffff"/>
        <w:rPr>
          <w:color w:val="000000"/>
          <w:sz w:val="21"/>
          <w:szCs w:val="21"/>
        </w:rPr>
      </w:pPr>
      <w:r>
        <w:rPr>
          <w:color w:val="000000"/>
          <w:sz w:val="21"/>
          <w:szCs w:val="21"/>
        </w:rPr>
        <w:t xml:space="preserve">（2）被相关监管部门作出行政处罚且尚在处罚有效期内；</w:t>
      </w:r>
      <w:r/>
    </w:p>
    <w:p>
      <w:pPr>
        <w:ind w:firstLine="420"/>
        <w:jc w:val="both"/>
        <w:spacing w:line="360" w:lineRule="auto"/>
        <w:shd w:val="clear" w:color="auto" w:fill="ffffff"/>
        <w:rPr>
          <w:b/>
          <w:bCs/>
          <w:color w:val="000000"/>
          <w:sz w:val="21"/>
          <w:szCs w:val="21"/>
        </w:rPr>
      </w:pPr>
      <w:r>
        <w:rPr>
          <w:color w:val="000000"/>
          <w:sz w:val="21"/>
          <w:szCs w:val="21"/>
        </w:rPr>
        <w:t xml:space="preserve">（3）其他法律、行政法规规定的不适用信用承诺的情形。</w:t>
      </w:r>
      <w:r/>
    </w:p>
    <w:p>
      <w:pPr>
        <w:spacing w:line="360" w:lineRule="auto"/>
        <w:widowControl w:val="off"/>
        <w:rPr>
          <w:b/>
          <w:bCs/>
          <w:color w:val="000000"/>
          <w:sz w:val="21"/>
          <w:szCs w:val="21"/>
        </w:rPr>
      </w:pPr>
      <w:r>
        <w:rPr>
          <w:color w:val="000000"/>
          <w:sz w:val="22"/>
          <w:szCs w:val="22"/>
        </w:rPr>
        <w:t xml:space="preserve">供应商对信用承诺内容的真实性、合法性、有效性负责。</w:t>
      </w:r>
      <w:r>
        <w:rPr>
          <w:b/>
          <w:bCs/>
          <w:color w:val="000000"/>
          <w:sz w:val="22"/>
          <w:szCs w:val="22"/>
        </w:rPr>
        <w:t xml:space="preserve">如作出虚假信用承诺，视同为“提供虚假材料谋取中标、成交”的违法行为。</w:t>
      </w:r>
      <w:r>
        <w:rPr>
          <w:color w:val="000000"/>
          <w:sz w:val="22"/>
          <w:szCs w:val="22"/>
        </w:rPr>
        <w:t xml:space="preserve">经调查核实后，按照</w:t>
      </w:r>
      <w:r>
        <w:rPr>
          <w:color w:val="000000"/>
          <w:sz w:val="21"/>
          <w:szCs w:val="21"/>
        </w:rPr>
        <w:t xml:space="preserve">《中华人民共和国政府采购法</w:t>
      </w:r>
      <w:r>
        <w:rPr>
          <w:color w:val="000000"/>
          <w:sz w:val="22"/>
          <w:szCs w:val="22"/>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p>
    <w:p>
      <w:pPr>
        <w:rPr>
          <w:rFonts w:hint="eastAsia" w:ascii="宋体" w:hAnsi="宋体" w:cs="Arial"/>
          <w:b/>
          <w:bCs/>
          <w:sz w:val="21"/>
          <w:szCs w:val="21"/>
        </w:rPr>
      </w:pPr>
      <w:r>
        <w:rPr>
          <w:rFonts w:hint="eastAsia" w:ascii="宋体" w:hAnsi="宋体" w:cs="Arial"/>
          <w:b/>
          <w:bCs/>
          <w:sz w:val="21"/>
          <w:szCs w:val="21"/>
        </w:rPr>
        <w:br w:type="page" w:clear="all"/>
      </w:r>
      <w:r/>
    </w:p>
    <w:p>
      <w:pPr>
        <w:jc w:val="both"/>
        <w:spacing w:line="480" w:lineRule="exact"/>
        <w:shd w:val="clear" w:color="auto" w:fill="ffffff"/>
        <w:rPr>
          <w:rFonts w:hint="eastAsia" w:ascii="宋体" w:hAnsi="宋体"/>
          <w:b/>
          <w:bCs/>
          <w:sz w:val="21"/>
          <w:szCs w:val="21"/>
        </w:rPr>
        <w:outlineLvl w:val="2"/>
      </w:pPr>
      <w:r/>
      <w:bookmarkStart w:id="677" w:name="_Toc31219"/>
      <w:r>
        <w:rPr>
          <w:rFonts w:hint="eastAsia" w:ascii="宋体" w:hAnsi="宋体" w:cs="Arial"/>
          <w:b/>
          <w:bCs/>
          <w:sz w:val="21"/>
          <w:szCs w:val="21"/>
        </w:rPr>
        <w:t xml:space="preserve">8、</w:t>
      </w:r>
      <w:r>
        <w:rPr>
          <w:rFonts w:ascii="宋体" w:hAnsi="宋体"/>
          <w:b/>
          <w:bCs/>
          <w:sz w:val="21"/>
          <w:szCs w:val="21"/>
        </w:rPr>
        <w:t xml:space="preserve">本项目的特定资格要求：</w:t>
      </w:r>
      <w:bookmarkEnd w:id="677"/>
      <w:r/>
      <w:r/>
    </w:p>
    <w:p>
      <w:pPr>
        <w:ind w:firstLine="422"/>
        <w:jc w:val="both"/>
        <w:spacing w:line="480" w:lineRule="exact"/>
        <w:shd w:val="clear" w:color="auto" w:fill="ffffff"/>
        <w:rPr>
          <w:rFonts w:hint="eastAsia" w:ascii="宋体" w:hAnsi="宋体"/>
          <w:sz w:val="21"/>
          <w:szCs w:val="21"/>
        </w:rPr>
      </w:pPr>
      <w:r>
        <w:rPr>
          <w:rFonts w:hint="eastAsia" w:ascii="宋体" w:hAnsi="宋体"/>
          <w:sz w:val="21"/>
          <w:szCs w:val="21"/>
        </w:rPr>
        <w:t xml:space="preserve">（1）投标人须具备建筑工程施工总承包三级及以上资质（提供复印并件加盖公章）；</w:t>
      </w:r>
      <w:r/>
    </w:p>
    <w:p>
      <w:pPr>
        <w:ind w:firstLine="422"/>
        <w:jc w:val="both"/>
        <w:spacing w:line="480" w:lineRule="exact"/>
        <w:shd w:val="clear" w:color="auto" w:fill="ffffff"/>
        <w:rPr>
          <w:rFonts w:hint="eastAsia" w:ascii="宋体" w:hAnsi="宋体"/>
          <w:sz w:val="21"/>
          <w:szCs w:val="21"/>
        </w:rPr>
      </w:pPr>
      <w:r>
        <w:rPr>
          <w:rFonts w:hint="eastAsia" w:ascii="宋体" w:hAnsi="宋体"/>
          <w:sz w:val="21"/>
          <w:szCs w:val="21"/>
        </w:rPr>
        <w:t xml:space="preserve">（2）投标人必须具备安全生产许可证,且安全生产许可证在合格有效期内；</w:t>
      </w:r>
      <w:r/>
    </w:p>
    <w:p>
      <w:pPr>
        <w:ind w:firstLine="422"/>
        <w:jc w:val="both"/>
        <w:spacing w:line="480" w:lineRule="exact"/>
        <w:shd w:val="clear" w:color="auto" w:fill="ffffff"/>
        <w:rPr>
          <w:rFonts w:hint="eastAsia" w:ascii="宋体" w:hAnsi="宋体"/>
          <w:sz w:val="21"/>
          <w:szCs w:val="21"/>
        </w:rPr>
      </w:pPr>
      <w:r>
        <w:rPr>
          <w:rFonts w:hint="eastAsia" w:ascii="宋体" w:hAnsi="宋体"/>
          <w:sz w:val="21"/>
          <w:szCs w:val="21"/>
        </w:rPr>
        <w:t xml:space="preserve">（3）项目负责人具有建筑工程二级及以上注册建造师证证书并且具有有效的安全生产考核合格证书（B类证）（提供证书复印件加盖投标人公章）；</w:t>
      </w:r>
      <w:r/>
    </w:p>
    <w:p>
      <w:pPr>
        <w:ind w:firstLine="422"/>
        <w:jc w:val="both"/>
        <w:spacing w:line="480" w:lineRule="exact"/>
        <w:shd w:val="clear" w:color="auto" w:fill="ffffff"/>
        <w:rPr>
          <w:sz w:val="21"/>
        </w:rPr>
      </w:pP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成交后不允许分包，不允许转包</w:t>
      </w:r>
      <w:bookmarkEnd w:id="675"/>
      <w:r/>
      <w:bookmarkEnd w:id="676"/>
      <w:r>
        <w:rPr>
          <w:rFonts w:hint="eastAsia" w:ascii="宋体" w:hAnsi="宋体"/>
          <w:sz w:val="21"/>
          <w:szCs w:val="21"/>
        </w:rPr>
        <w:t xml:space="preserve">。</w:t>
      </w:r>
      <w:r/>
    </w:p>
    <w:p>
      <w:pPr>
        <w:tabs>
          <w:tab w:val="left" w:pos="1587" w:leader="none"/>
        </w:tabs>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sz w:val="28"/>
        </w:rPr>
        <w:br w:type="page" w:clear="all"/>
      </w:r>
      <w:r/>
    </w:p>
    <w:p>
      <w:pPr>
        <w:spacing w:after="120" w:line="440" w:lineRule="exact"/>
        <w:rPr>
          <w:b/>
          <w:bCs/>
          <w:sz w:val="24"/>
          <w:szCs w:val="22"/>
        </w:rPr>
        <w:outlineLvl w:val="1"/>
      </w:pPr>
      <w:r/>
      <w:bookmarkStart w:id="678" w:name="_Toc3049"/>
      <w:r/>
      <w:bookmarkStart w:id="679" w:name="_Toc23977"/>
      <w:r>
        <w:rPr>
          <w:rFonts w:hint="eastAsia" w:ascii="宋体" w:hAnsi="宋体" w:cs="宋体"/>
          <w:b/>
          <w:bCs/>
          <w:sz w:val="24"/>
          <w:szCs w:val="18"/>
          <w:lang w:val="zh-CN"/>
        </w:rPr>
        <w:t xml:space="preserve">附件</w:t>
      </w:r>
      <w:r>
        <w:rPr>
          <w:rFonts w:hint="eastAsia" w:ascii="宋体" w:hAnsi="宋体" w:cs="宋体"/>
          <w:b/>
          <w:bCs/>
          <w:sz w:val="24"/>
          <w:szCs w:val="18"/>
        </w:rPr>
        <w:t xml:space="preserve">六 </w:t>
      </w:r>
      <w:r>
        <w:rPr>
          <w:b/>
          <w:bCs/>
          <w:sz w:val="24"/>
          <w:szCs w:val="22"/>
        </w:rPr>
        <w:t xml:space="preserve">政府采购政策</w:t>
      </w:r>
      <w:bookmarkEnd w:id="678"/>
      <w:r/>
      <w:r/>
    </w:p>
    <w:p>
      <w:pPr>
        <w:numPr>
          <w:ilvl w:val="0"/>
          <w:numId w:val="7"/>
        </w:numPr>
        <w:jc w:val="center"/>
        <w:spacing w:line="360" w:lineRule="auto"/>
        <w:rPr>
          <w:b/>
          <w:sz w:val="30"/>
          <w:szCs w:val="30"/>
        </w:rPr>
        <w:outlineLvl w:val="2"/>
      </w:pPr>
      <w:r/>
      <w:bookmarkStart w:id="680" w:name="_Toc23357"/>
      <w:r/>
      <w:bookmarkStart w:id="681" w:name="_Toc14245"/>
      <w:r/>
      <w:bookmarkStart w:id="682" w:name="_Toc12424"/>
      <w:r/>
      <w:bookmarkStart w:id="683" w:name="_Toc26121"/>
      <w:r>
        <w:rPr>
          <w:b/>
          <w:bCs/>
          <w:sz w:val="21"/>
          <w:szCs w:val="21"/>
        </w:rPr>
        <w:t xml:space="preserve">《中小企业声明函》</w:t>
      </w:r>
      <w:bookmarkEnd w:id="680"/>
      <w:r/>
      <w:bookmarkEnd w:id="681"/>
      <w:r/>
      <w:bookmarkEnd w:id="682"/>
      <w:r/>
      <w:bookmarkEnd w:id="683"/>
      <w:r/>
      <w:r/>
    </w:p>
    <w:p>
      <w:pPr>
        <w:jc w:val="center"/>
        <w:spacing w:line="360" w:lineRule="auto"/>
        <w:rPr>
          <w:spacing w:val="6"/>
          <w:sz w:val="28"/>
        </w:rPr>
      </w:pPr>
      <w:r>
        <w:rPr>
          <w:b/>
          <w:color w:val="ff0000"/>
          <w:sz w:val="30"/>
          <w:szCs w:val="30"/>
        </w:rPr>
        <w:t xml:space="preserve">【</w:t>
      </w:r>
      <w:r>
        <w:rPr>
          <w:rFonts w:hint="eastAsia" w:cs="宋体"/>
          <w:b/>
          <w:color w:val="ff0000"/>
          <w:sz w:val="30"/>
          <w:szCs w:val="30"/>
          <w:lang w:bidi="ar"/>
        </w:rPr>
        <w:t xml:space="preserve">不属于小微企业的无需填写、递交</w:t>
      </w:r>
      <w:r>
        <w:rPr>
          <w:b/>
          <w:color w:val="ff0000"/>
          <w:sz w:val="30"/>
          <w:szCs w:val="30"/>
        </w:rPr>
        <w:t xml:space="preserve">】</w:t>
      </w:r>
      <w:r/>
    </w:p>
    <w:p>
      <w:pPr>
        <w:ind w:left="425"/>
        <w:jc w:val="center"/>
        <w:rPr>
          <w:b/>
          <w:bCs/>
          <w:sz w:val="24"/>
          <w:szCs w:val="24"/>
        </w:rPr>
      </w:pPr>
      <w:r>
        <w:rPr>
          <w:b/>
          <w:bCs/>
          <w:sz w:val="24"/>
          <w:szCs w:val="24"/>
        </w:rPr>
        <w:t xml:space="preserve">中小企业声明函（工程 、服务）</w:t>
      </w:r>
      <w:r/>
    </w:p>
    <w:p>
      <w:pPr>
        <w:ind w:left="36" w:right="158" w:firstLine="640"/>
        <w:spacing w:before="193" w:line="360" w:lineRule="auto"/>
        <w:rPr>
          <w:sz w:val="21"/>
          <w:szCs w:val="21"/>
        </w:rPr>
      </w:pPr>
      <w:r>
        <w:rPr>
          <w:spacing w:val="-4"/>
          <w:sz w:val="21"/>
          <w:szCs w:val="21"/>
        </w:rPr>
        <w:t xml:space="preserve">本公司（联合体）郑重声明</w:t>
      </w:r>
      <w:r>
        <w:rPr>
          <w:spacing w:val="-99"/>
          <w:sz w:val="21"/>
          <w:szCs w:val="21"/>
        </w:rPr>
        <w:t xml:space="preserve"> </w:t>
      </w:r>
      <w:r>
        <w:rPr>
          <w:spacing w:val="-4"/>
          <w:sz w:val="21"/>
          <w:szCs w:val="21"/>
        </w:rPr>
        <w:t xml:space="preserve">，根据《政府采购促进中小</w:t>
      </w:r>
      <w:r>
        <w:rPr>
          <w:spacing w:val="-140"/>
          <w:sz w:val="21"/>
          <w:szCs w:val="21"/>
        </w:rPr>
        <w:t xml:space="preserve"> </w:t>
      </w:r>
      <w:r>
        <w:rPr>
          <w:spacing w:val="-17"/>
          <w:sz w:val="21"/>
          <w:szCs w:val="21"/>
        </w:rPr>
        <w:t xml:space="preserve">企业发展管理办法》（财库</w:t>
      </w:r>
      <w:r>
        <w:rPr>
          <w:spacing w:val="-32"/>
          <w:sz w:val="21"/>
          <w:szCs w:val="21"/>
        </w:rPr>
        <w:t xml:space="preserve"> </w:t>
      </w:r>
      <w:r>
        <w:rPr>
          <w:spacing w:val="-17"/>
          <w:sz w:val="21"/>
          <w:szCs w:val="21"/>
        </w:rPr>
        <w:t xml:space="preserve">﹝2020 ﹞46</w:t>
      </w:r>
      <w:r>
        <w:rPr>
          <w:spacing w:val="-48"/>
          <w:sz w:val="21"/>
          <w:szCs w:val="21"/>
        </w:rPr>
        <w:t xml:space="preserve"> </w:t>
      </w:r>
      <w:r>
        <w:rPr>
          <w:spacing w:val="-17"/>
          <w:sz w:val="21"/>
          <w:szCs w:val="21"/>
        </w:rPr>
        <w:t xml:space="preserve">号）的规定</w:t>
      </w:r>
      <w:r>
        <w:rPr>
          <w:spacing w:val="-114"/>
          <w:sz w:val="21"/>
          <w:szCs w:val="21"/>
        </w:rPr>
        <w:t xml:space="preserve"> </w:t>
      </w:r>
      <w:r>
        <w:rPr>
          <w:spacing w:val="-17"/>
          <w:sz w:val="21"/>
          <w:szCs w:val="21"/>
        </w:rPr>
        <w:t xml:space="preserve">，</w:t>
      </w:r>
      <w:r>
        <w:rPr>
          <w:spacing w:val="-133"/>
          <w:sz w:val="21"/>
          <w:szCs w:val="21"/>
        </w:rPr>
        <w:t xml:space="preserve"> </w:t>
      </w:r>
      <w:r>
        <w:rPr>
          <w:spacing w:val="-17"/>
          <w:sz w:val="21"/>
          <w:szCs w:val="21"/>
        </w:rPr>
        <w:t xml:space="preserve">本公司</w:t>
      </w:r>
      <w:r>
        <w:rPr>
          <w:spacing w:val="-137"/>
          <w:sz w:val="21"/>
          <w:szCs w:val="21"/>
        </w:rPr>
        <w:t xml:space="preserve"> </w:t>
      </w:r>
      <w:r>
        <w:rPr>
          <w:spacing w:val="-15"/>
          <w:sz w:val="21"/>
          <w:szCs w:val="21"/>
        </w:rPr>
        <w:t xml:space="preserve">（联合体）参加</w:t>
      </w:r>
      <w:r>
        <w:rPr>
          <w:spacing w:val="-74"/>
          <w:sz w:val="21"/>
          <w:szCs w:val="21"/>
          <w:u w:val="single"/>
        </w:rPr>
        <w:t xml:space="preserve"> </w:t>
      </w:r>
      <w:r>
        <w:rPr>
          <w:iCs/>
          <w:spacing w:val="-15"/>
          <w:sz w:val="21"/>
          <w:szCs w:val="21"/>
          <w:u w:val="single"/>
        </w:rPr>
        <w:t xml:space="preserve">（单位名称）</w:t>
      </w:r>
      <w:r>
        <w:rPr>
          <w:spacing w:val="-15"/>
          <w:sz w:val="21"/>
          <w:szCs w:val="21"/>
        </w:rPr>
        <w:t xml:space="preserve">的</w:t>
      </w:r>
      <w:r>
        <w:rPr>
          <w:spacing w:val="-83"/>
          <w:sz w:val="21"/>
          <w:szCs w:val="21"/>
          <w:u w:val="single"/>
        </w:rPr>
        <w:t xml:space="preserve"> </w:t>
      </w:r>
      <w:r>
        <w:rPr>
          <w:iCs/>
          <w:spacing w:val="-15"/>
          <w:sz w:val="21"/>
          <w:szCs w:val="21"/>
          <w:u w:val="single"/>
        </w:rPr>
        <w:t xml:space="preserve">（项目名称）</w:t>
      </w:r>
      <w:r>
        <w:rPr>
          <w:spacing w:val="-15"/>
          <w:sz w:val="21"/>
          <w:szCs w:val="21"/>
        </w:rPr>
        <w:t xml:space="preserve">采购活动</w:t>
      </w:r>
      <w:r>
        <w:rPr>
          <w:spacing w:val="-114"/>
          <w:sz w:val="21"/>
          <w:szCs w:val="21"/>
        </w:rPr>
        <w:t xml:space="preserve"> </w:t>
      </w:r>
      <w:r>
        <w:rPr>
          <w:spacing w:val="-15"/>
          <w:sz w:val="21"/>
          <w:szCs w:val="21"/>
        </w:rPr>
        <w:t xml:space="preserve">，</w:t>
      </w:r>
      <w:r>
        <w:rPr>
          <w:spacing w:val="-133"/>
          <w:sz w:val="21"/>
          <w:szCs w:val="21"/>
        </w:rPr>
        <w:t xml:space="preserve"> </w:t>
      </w:r>
      <w:r>
        <w:rPr>
          <w:spacing w:val="-15"/>
          <w:sz w:val="21"/>
          <w:szCs w:val="21"/>
        </w:rPr>
        <w:t xml:space="preserve">工</w:t>
      </w:r>
      <w:r>
        <w:rPr>
          <w:spacing w:val="-140"/>
          <w:sz w:val="21"/>
          <w:szCs w:val="21"/>
        </w:rPr>
        <w:t xml:space="preserve"> </w:t>
      </w:r>
      <w:r>
        <w:rPr>
          <w:spacing w:val="-4"/>
          <w:sz w:val="21"/>
          <w:szCs w:val="21"/>
        </w:rPr>
        <w:t xml:space="preserve">程的施工单位</w:t>
      </w:r>
      <w:r>
        <w:rPr>
          <w:b/>
          <w:bCs/>
          <w:color w:val="ff0000"/>
          <w:spacing w:val="-4"/>
          <w:sz w:val="21"/>
          <w:szCs w:val="21"/>
        </w:rPr>
        <w:t xml:space="preserve">全部</w:t>
      </w:r>
      <w:r>
        <w:rPr>
          <w:spacing w:val="-4"/>
          <w:sz w:val="21"/>
          <w:szCs w:val="21"/>
        </w:rPr>
        <w:t xml:space="preserve">为符合政策要求的中小企业（或者</w:t>
      </w:r>
      <w:r>
        <w:rPr>
          <w:spacing w:val="-95"/>
          <w:sz w:val="21"/>
          <w:szCs w:val="21"/>
        </w:rPr>
        <w:t xml:space="preserve"> </w:t>
      </w:r>
      <w:r>
        <w:rPr>
          <w:spacing w:val="-4"/>
          <w:sz w:val="21"/>
          <w:szCs w:val="21"/>
        </w:rPr>
        <w:t xml:space="preserve">：服务</w:t>
      </w:r>
      <w:r>
        <w:rPr>
          <w:b/>
          <w:bCs/>
          <w:color w:val="ff0000"/>
          <w:spacing w:val="-135"/>
          <w:sz w:val="21"/>
          <w:szCs w:val="21"/>
        </w:rPr>
        <w:t xml:space="preserve"> </w:t>
      </w:r>
      <w:r>
        <w:rPr>
          <w:b/>
          <w:bCs/>
          <w:color w:val="ff0000"/>
          <w:spacing w:val="-2"/>
          <w:sz w:val="21"/>
          <w:szCs w:val="21"/>
        </w:rPr>
        <w:t xml:space="preserve">全部</w:t>
      </w:r>
      <w:r>
        <w:rPr>
          <w:spacing w:val="-2"/>
          <w:sz w:val="21"/>
          <w:szCs w:val="21"/>
        </w:rPr>
        <w:t xml:space="preserve">由符合政策要求的中小企业承接）。相关企业</w:t>
      </w:r>
      <w:r>
        <w:rPr>
          <w:spacing w:val="-147"/>
          <w:sz w:val="21"/>
          <w:szCs w:val="21"/>
        </w:rPr>
        <w:t xml:space="preserve"> </w:t>
      </w:r>
      <w:r>
        <w:rPr>
          <w:spacing w:val="-2"/>
          <w:sz w:val="21"/>
          <w:szCs w:val="21"/>
        </w:rPr>
        <w:t xml:space="preserve">（含联合</w:t>
      </w:r>
      <w:r>
        <w:rPr>
          <w:spacing w:val="-135"/>
          <w:sz w:val="21"/>
          <w:szCs w:val="21"/>
        </w:rPr>
        <w:t xml:space="preserve"> </w:t>
      </w:r>
      <w:r>
        <w:rPr>
          <w:spacing w:val="-5"/>
          <w:sz w:val="21"/>
          <w:szCs w:val="21"/>
        </w:rPr>
        <w:t xml:space="preserve">体中的中小企业</w:t>
      </w:r>
      <w:r>
        <w:rPr>
          <w:spacing w:val="-91"/>
          <w:sz w:val="21"/>
          <w:szCs w:val="21"/>
        </w:rPr>
        <w:t xml:space="preserve"> </w:t>
      </w:r>
      <w:r>
        <w:rPr>
          <w:spacing w:val="-5"/>
          <w:sz w:val="21"/>
          <w:szCs w:val="21"/>
        </w:rPr>
        <w:t xml:space="preserve">、</w:t>
      </w:r>
      <w:r>
        <w:rPr>
          <w:spacing w:val="-136"/>
          <w:sz w:val="21"/>
          <w:szCs w:val="21"/>
        </w:rPr>
        <w:t xml:space="preserve"> </w:t>
      </w:r>
      <w:r>
        <w:rPr>
          <w:spacing w:val="-5"/>
          <w:sz w:val="21"/>
          <w:szCs w:val="21"/>
        </w:rPr>
        <w:t xml:space="preserve">签订分包意向协议的中小企业）的具体情</w:t>
      </w:r>
      <w:r>
        <w:rPr>
          <w:spacing w:val="-137"/>
          <w:sz w:val="21"/>
          <w:szCs w:val="21"/>
        </w:rPr>
        <w:t xml:space="preserve"> </w:t>
      </w:r>
      <w:r>
        <w:rPr>
          <w:spacing w:val="-6"/>
          <w:sz w:val="21"/>
          <w:szCs w:val="21"/>
        </w:rPr>
        <w:t xml:space="preserve">况如下</w:t>
      </w:r>
      <w:r>
        <w:rPr>
          <w:spacing w:val="-114"/>
          <w:sz w:val="21"/>
          <w:szCs w:val="21"/>
        </w:rPr>
        <w:t xml:space="preserve"> </w:t>
      </w:r>
      <w:r>
        <w:rPr>
          <w:spacing w:val="-6"/>
          <w:sz w:val="21"/>
          <w:szCs w:val="21"/>
        </w:rPr>
        <w:t xml:space="preserve">：</w:t>
      </w:r>
      <w:r/>
    </w:p>
    <w:p>
      <w:pPr>
        <w:ind w:firstLine="689"/>
        <w:spacing w:before="191" w:line="360" w:lineRule="auto"/>
        <w:rPr>
          <w:rFonts w:hint="eastAsia" w:ascii="宋体" w:hAnsi="宋体" w:cs="宋体"/>
          <w:sz w:val="21"/>
          <w:szCs w:val="21"/>
        </w:rPr>
      </w:pPr>
      <w:r>
        <w:rPr>
          <w:spacing w:val="-4"/>
          <w:sz w:val="21"/>
          <w:szCs w:val="21"/>
        </w:rPr>
        <w:t xml:space="preserve">1、</w:t>
      </w:r>
      <w:r>
        <w:rPr>
          <w:spacing w:val="-4"/>
          <w:sz w:val="21"/>
          <w:szCs w:val="21"/>
          <w:u w:val="single"/>
        </w:rPr>
        <w:t xml:space="preserve">（标的名称）</w:t>
      </w:r>
      <w:r>
        <w:rPr>
          <w:spacing w:val="-4"/>
          <w:sz w:val="21"/>
          <w:szCs w:val="21"/>
        </w:rPr>
        <w:t xml:space="preserve">，属于</w:t>
      </w:r>
      <w:r>
        <w:rPr>
          <w:spacing w:val="-4"/>
          <w:sz w:val="21"/>
          <w:szCs w:val="21"/>
          <w:u w:val="single"/>
        </w:rPr>
        <w:t xml:space="preserve">（采购文件中明确的所属行业）</w:t>
      </w:r>
      <w:r>
        <w:rPr>
          <w:spacing w:val="-4"/>
          <w:sz w:val="21"/>
          <w:szCs w:val="21"/>
        </w:rPr>
        <w:t xml:space="preserve">行业</w:t>
      </w:r>
      <w:r>
        <w:rPr>
          <w:rFonts w:hint="eastAsia" w:ascii="宋体" w:hAnsi="宋体" w:cs="宋体"/>
          <w:spacing w:val="-19"/>
          <w:sz w:val="21"/>
          <w:szCs w:val="21"/>
        </w:rPr>
        <w:t xml:space="preserve">；</w:t>
      </w:r>
      <w:r>
        <w:rPr>
          <w:rFonts w:hint="eastAsia" w:ascii="宋体" w:hAnsi="宋体" w:cs="宋体"/>
          <w:spacing w:val="-5"/>
          <w:sz w:val="21"/>
          <w:szCs w:val="21"/>
        </w:rPr>
        <w:t xml:space="preserve">承建</w:t>
      </w:r>
      <w:r>
        <w:rPr>
          <w:rFonts w:hint="eastAsia" w:ascii="宋体" w:hAnsi="宋体" w:cs="宋体"/>
          <w:spacing w:val="-155"/>
          <w:sz w:val="21"/>
          <w:szCs w:val="21"/>
        </w:rPr>
        <w:t xml:space="preserve"> </w:t>
      </w:r>
      <w:r>
        <w:rPr>
          <w:rFonts w:hint="eastAsia" w:ascii="宋体" w:hAnsi="宋体" w:cs="宋体"/>
          <w:spacing w:val="-5"/>
          <w:sz w:val="21"/>
          <w:szCs w:val="21"/>
        </w:rPr>
        <w:t xml:space="preserve">（承接）企业为</w:t>
      </w:r>
      <w:r>
        <w:rPr>
          <w:rFonts w:hint="eastAsia" w:ascii="宋体" w:hAnsi="宋体" w:cs="宋体"/>
          <w:spacing w:val="-78"/>
          <w:sz w:val="21"/>
          <w:szCs w:val="21"/>
          <w:u w:val="single"/>
        </w:rPr>
        <w:t xml:space="preserve"> </w:t>
      </w:r>
      <w:r>
        <w:rPr>
          <w:rFonts w:hint="eastAsia" w:ascii="宋体" w:hAnsi="宋体" w:cs="宋体"/>
          <w:iCs/>
          <w:spacing w:val="-5"/>
          <w:sz w:val="21"/>
          <w:szCs w:val="21"/>
          <w:u w:val="single"/>
        </w:rPr>
        <w:t xml:space="preserve">（企业名称）  </w:t>
      </w:r>
      <w:r>
        <w:rPr>
          <w:spacing w:val="-4"/>
          <w:sz w:val="21"/>
          <w:szCs w:val="21"/>
        </w:rPr>
        <w:t xml:space="preserve">从业人员</w:t>
      </w:r>
      <w:r>
        <w:rPr>
          <w:spacing w:val="-4"/>
          <w:sz w:val="21"/>
          <w:szCs w:val="21"/>
          <w:u w:val="single"/>
        </w:rPr>
        <w:t xml:space="preserve">   </w:t>
      </w:r>
      <w:r>
        <w:rPr>
          <w:spacing w:val="-4"/>
          <w:sz w:val="21"/>
          <w:szCs w:val="21"/>
        </w:rPr>
        <w:t xml:space="preserve">人， 营业收入为</w:t>
      </w:r>
      <w:r>
        <w:rPr>
          <w:spacing w:val="-4"/>
          <w:sz w:val="21"/>
          <w:szCs w:val="21"/>
          <w:u w:val="single"/>
        </w:rPr>
        <w:t xml:space="preserve">    </w:t>
      </w:r>
      <w:r>
        <w:rPr>
          <w:spacing w:val="-4"/>
          <w:sz w:val="21"/>
          <w:szCs w:val="21"/>
        </w:rPr>
        <w:t xml:space="preserve">万元，资产总额为</w:t>
      </w:r>
      <w:r>
        <w:rPr>
          <w:spacing w:val="-4"/>
          <w:sz w:val="21"/>
          <w:szCs w:val="21"/>
          <w:u w:val="single"/>
        </w:rPr>
        <w:t xml:space="preserve">    </w:t>
      </w:r>
      <w:r>
        <w:rPr>
          <w:spacing w:val="-4"/>
          <w:sz w:val="21"/>
          <w:szCs w:val="21"/>
        </w:rPr>
        <w:t xml:space="preserve">万元</w:t>
      </w:r>
      <w:r>
        <w:rPr>
          <w:rFonts w:hint="eastAsia" w:ascii="宋体" w:hAnsi="宋体" w:cs="宋体"/>
          <w:spacing w:val="-7"/>
          <w:sz w:val="21"/>
          <w:szCs w:val="21"/>
        </w:rPr>
        <w:t xml:space="preserve">，</w:t>
      </w:r>
      <w:r>
        <w:rPr>
          <w:spacing w:val="-4"/>
          <w:sz w:val="21"/>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 w:val="21"/>
          <w:szCs w:val="21"/>
        </w:rPr>
        <w:t xml:space="preserve">；</w:t>
      </w:r>
      <w:r/>
    </w:p>
    <w:p>
      <w:pPr>
        <w:ind w:left="18" w:firstLine="651"/>
        <w:spacing w:line="360" w:lineRule="auto"/>
        <w:rPr>
          <w:rFonts w:hint="eastAsia" w:ascii="宋体" w:hAnsi="宋体" w:cs="宋体"/>
          <w:sz w:val="21"/>
          <w:szCs w:val="21"/>
        </w:rPr>
      </w:pPr>
      <w:r>
        <w:rPr>
          <w:rFonts w:hint="eastAsia" w:ascii="宋体" w:hAnsi="宋体" w:cs="宋体"/>
          <w:spacing w:val="-15"/>
          <w:sz w:val="21"/>
          <w:szCs w:val="21"/>
        </w:rPr>
        <w:t xml:space="preserve">2</w:t>
      </w:r>
      <w:r>
        <w:rPr>
          <w:rFonts w:hint="eastAsia" w:ascii="宋体" w:hAnsi="宋体" w:cs="宋体"/>
          <w:spacing w:val="-138"/>
          <w:sz w:val="21"/>
          <w:szCs w:val="21"/>
        </w:rPr>
        <w:t xml:space="preserve"> </w:t>
      </w:r>
      <w:r>
        <w:rPr>
          <w:rFonts w:hint="eastAsia" w:ascii="宋体" w:hAnsi="宋体" w:cs="宋体"/>
          <w:spacing w:val="-15"/>
          <w:sz w:val="21"/>
          <w:szCs w:val="21"/>
        </w:rPr>
        <w:t xml:space="preserve">.</w:t>
      </w:r>
      <w:r>
        <w:rPr>
          <w:spacing w:val="-4"/>
          <w:sz w:val="21"/>
          <w:szCs w:val="21"/>
          <w:u w:val="single"/>
        </w:rPr>
        <w:t xml:space="preserve">（标的名称）</w:t>
      </w:r>
      <w:r>
        <w:rPr>
          <w:spacing w:val="-4"/>
          <w:sz w:val="21"/>
          <w:szCs w:val="21"/>
        </w:rPr>
        <w:t xml:space="preserve">，属于</w:t>
      </w:r>
      <w:r>
        <w:rPr>
          <w:spacing w:val="-4"/>
          <w:sz w:val="21"/>
          <w:szCs w:val="21"/>
          <w:u w:val="single"/>
        </w:rPr>
        <w:t xml:space="preserve">（采购文件中明确的所属行业）</w:t>
      </w:r>
      <w:r>
        <w:rPr>
          <w:spacing w:val="-4"/>
          <w:sz w:val="21"/>
          <w:szCs w:val="21"/>
        </w:rPr>
        <w:t xml:space="preserve">行业</w:t>
      </w:r>
      <w:r>
        <w:rPr>
          <w:rFonts w:hint="eastAsia" w:ascii="宋体" w:hAnsi="宋体" w:cs="宋体"/>
          <w:spacing w:val="-19"/>
          <w:sz w:val="21"/>
          <w:szCs w:val="21"/>
        </w:rPr>
        <w:t xml:space="preserve">；</w:t>
      </w:r>
      <w:r>
        <w:rPr>
          <w:rFonts w:hint="eastAsia" w:ascii="宋体" w:hAnsi="宋体" w:cs="宋体"/>
          <w:spacing w:val="-5"/>
          <w:sz w:val="21"/>
          <w:szCs w:val="21"/>
        </w:rPr>
        <w:t xml:space="preserve">承建</w:t>
      </w:r>
      <w:r>
        <w:rPr>
          <w:rFonts w:hint="eastAsia" w:ascii="宋体" w:hAnsi="宋体" w:cs="宋体"/>
          <w:spacing w:val="-155"/>
          <w:sz w:val="21"/>
          <w:szCs w:val="21"/>
        </w:rPr>
        <w:t xml:space="preserve"> </w:t>
      </w:r>
      <w:r>
        <w:rPr>
          <w:rFonts w:hint="eastAsia" w:ascii="宋体" w:hAnsi="宋体" w:cs="宋体"/>
          <w:spacing w:val="-5"/>
          <w:sz w:val="21"/>
          <w:szCs w:val="21"/>
        </w:rPr>
        <w:t xml:space="preserve">（承接）企业为</w:t>
      </w:r>
      <w:r>
        <w:rPr>
          <w:rFonts w:hint="eastAsia" w:ascii="宋体" w:hAnsi="宋体" w:cs="宋体"/>
          <w:spacing w:val="-78"/>
          <w:sz w:val="21"/>
          <w:szCs w:val="21"/>
          <w:u w:val="single"/>
        </w:rPr>
        <w:t xml:space="preserve"> </w:t>
      </w:r>
      <w:r>
        <w:rPr>
          <w:rFonts w:hint="eastAsia" w:ascii="宋体" w:hAnsi="宋体" w:cs="宋体"/>
          <w:iCs/>
          <w:spacing w:val="-5"/>
          <w:sz w:val="21"/>
          <w:szCs w:val="21"/>
          <w:u w:val="single"/>
        </w:rPr>
        <w:t xml:space="preserve">（企业名称）  </w:t>
      </w:r>
      <w:r>
        <w:rPr>
          <w:spacing w:val="-4"/>
          <w:sz w:val="21"/>
          <w:szCs w:val="21"/>
        </w:rPr>
        <w:t xml:space="preserve">从业人员</w:t>
      </w:r>
      <w:r>
        <w:rPr>
          <w:spacing w:val="-4"/>
          <w:sz w:val="21"/>
          <w:szCs w:val="21"/>
          <w:u w:val="single"/>
        </w:rPr>
        <w:t xml:space="preserve">   </w:t>
      </w:r>
      <w:r>
        <w:rPr>
          <w:spacing w:val="-4"/>
          <w:sz w:val="21"/>
          <w:szCs w:val="21"/>
        </w:rPr>
        <w:t xml:space="preserve">人， 营业收入为</w:t>
      </w:r>
      <w:r>
        <w:rPr>
          <w:spacing w:val="-4"/>
          <w:sz w:val="21"/>
          <w:szCs w:val="21"/>
          <w:u w:val="single"/>
        </w:rPr>
        <w:t xml:space="preserve">    </w:t>
      </w:r>
      <w:r>
        <w:rPr>
          <w:spacing w:val="-4"/>
          <w:sz w:val="21"/>
          <w:szCs w:val="21"/>
        </w:rPr>
        <w:t xml:space="preserve">万元，资产总额为</w:t>
      </w:r>
      <w:r>
        <w:rPr>
          <w:spacing w:val="-4"/>
          <w:sz w:val="21"/>
          <w:szCs w:val="21"/>
          <w:u w:val="single"/>
        </w:rPr>
        <w:t xml:space="preserve">    </w:t>
      </w:r>
      <w:r>
        <w:rPr>
          <w:spacing w:val="-4"/>
          <w:sz w:val="21"/>
          <w:szCs w:val="21"/>
        </w:rPr>
        <w:t xml:space="preserve">万元</w:t>
      </w:r>
      <w:r>
        <w:rPr>
          <w:rFonts w:hint="eastAsia" w:ascii="宋体" w:hAnsi="宋体" w:cs="宋体"/>
          <w:spacing w:val="-7"/>
          <w:sz w:val="21"/>
          <w:szCs w:val="21"/>
        </w:rPr>
        <w:t xml:space="preserve">，</w:t>
      </w:r>
      <w:r>
        <w:rPr>
          <w:spacing w:val="-4"/>
          <w:sz w:val="21"/>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 w:val="21"/>
          <w:szCs w:val="21"/>
        </w:rPr>
        <w:t xml:space="preserve">；</w:t>
      </w:r>
      <w:r/>
    </w:p>
    <w:p>
      <w:pPr>
        <w:ind w:firstLine="688"/>
        <w:spacing w:before="132" w:line="360" w:lineRule="auto"/>
        <w:rPr>
          <w:rFonts w:hint="eastAsia" w:ascii="宋体" w:hAnsi="宋体" w:cs="宋体"/>
          <w:sz w:val="21"/>
          <w:szCs w:val="21"/>
        </w:rPr>
      </w:pPr>
      <w:r>
        <w:rPr>
          <w:rFonts w:hint="eastAsia" w:ascii="宋体" w:hAnsi="宋体" w:cs="宋体"/>
          <w:spacing w:val="-18"/>
          <w:position w:val="-7"/>
          <w:sz w:val="21"/>
          <w:szCs w:val="21"/>
        </w:rPr>
        <w:t xml:space="preserve">……</w:t>
      </w:r>
      <w:r/>
    </w:p>
    <w:p>
      <w:pPr>
        <w:ind w:left="35" w:right="160" w:firstLine="678"/>
        <w:spacing w:before="244" w:line="360" w:lineRule="auto"/>
        <w:rPr>
          <w:spacing w:val="-12"/>
          <w:sz w:val="21"/>
          <w:szCs w:val="21"/>
        </w:rPr>
      </w:pPr>
      <w:r>
        <w:rPr>
          <w:spacing w:val="-7"/>
          <w:sz w:val="21"/>
          <w:szCs w:val="21"/>
        </w:rPr>
        <w:t xml:space="preserve">以上企业</w:t>
      </w:r>
      <w:r>
        <w:rPr>
          <w:spacing w:val="-112"/>
          <w:sz w:val="21"/>
          <w:szCs w:val="21"/>
        </w:rPr>
        <w:t xml:space="preserve"> </w:t>
      </w:r>
      <w:r>
        <w:rPr>
          <w:spacing w:val="-7"/>
          <w:sz w:val="21"/>
          <w:szCs w:val="21"/>
        </w:rPr>
        <w:t xml:space="preserve">，不属于大企业的分支机构</w:t>
      </w:r>
      <w:r>
        <w:rPr>
          <w:spacing w:val="-116"/>
          <w:sz w:val="21"/>
          <w:szCs w:val="21"/>
        </w:rPr>
        <w:t xml:space="preserve"> </w:t>
      </w:r>
      <w:r>
        <w:rPr>
          <w:spacing w:val="-7"/>
          <w:sz w:val="21"/>
          <w:szCs w:val="21"/>
        </w:rPr>
        <w:t xml:space="preserve">，不存在控股股东</w:t>
      </w:r>
      <w:r>
        <w:rPr>
          <w:spacing w:val="-138"/>
          <w:sz w:val="21"/>
          <w:szCs w:val="21"/>
        </w:rPr>
        <w:t xml:space="preserve"> </w:t>
      </w:r>
      <w:r>
        <w:rPr>
          <w:spacing w:val="-4"/>
          <w:sz w:val="21"/>
          <w:szCs w:val="21"/>
        </w:rPr>
        <w:t xml:space="preserve">为大企业的情形</w:t>
      </w:r>
      <w:r>
        <w:rPr>
          <w:spacing w:val="-92"/>
          <w:sz w:val="21"/>
          <w:szCs w:val="21"/>
        </w:rPr>
        <w:t xml:space="preserve"> </w:t>
      </w:r>
      <w:r>
        <w:rPr>
          <w:spacing w:val="-4"/>
          <w:sz w:val="21"/>
          <w:szCs w:val="21"/>
        </w:rPr>
        <w:t xml:space="preserve">，也不存在与大企业的负责人为同一人的情</w:t>
      </w:r>
      <w:r>
        <w:rPr>
          <w:spacing w:val="-140"/>
          <w:sz w:val="21"/>
          <w:szCs w:val="21"/>
        </w:rPr>
        <w:t xml:space="preserve"> </w:t>
      </w:r>
      <w:r>
        <w:rPr>
          <w:spacing w:val="-12"/>
          <w:sz w:val="21"/>
          <w:szCs w:val="21"/>
        </w:rPr>
        <w:t xml:space="preserve">形</w:t>
      </w:r>
      <w:r>
        <w:rPr>
          <w:spacing w:val="-113"/>
          <w:sz w:val="21"/>
          <w:szCs w:val="21"/>
        </w:rPr>
        <w:t xml:space="preserve"> </w:t>
      </w:r>
      <w:r>
        <w:rPr>
          <w:spacing w:val="-12"/>
          <w:sz w:val="21"/>
          <w:szCs w:val="21"/>
        </w:rPr>
        <w:t xml:space="preserve">。</w:t>
      </w:r>
      <w:r/>
    </w:p>
    <w:p>
      <w:pPr>
        <w:ind w:left="35" w:right="160" w:firstLine="678"/>
        <w:spacing w:before="244" w:line="360" w:lineRule="auto"/>
        <w:rPr>
          <w:spacing w:val="6"/>
          <w:sz w:val="21"/>
          <w:szCs w:val="21"/>
        </w:rPr>
      </w:pPr>
      <w:r>
        <w:rPr>
          <w:spacing w:val="-6"/>
          <w:sz w:val="21"/>
          <w:szCs w:val="21"/>
        </w:rPr>
        <w:t xml:space="preserve">本企业对上述声明内容的真实性负责</w:t>
      </w:r>
      <w:r>
        <w:rPr>
          <w:spacing w:val="-102"/>
          <w:sz w:val="21"/>
          <w:szCs w:val="21"/>
        </w:rPr>
        <w:t xml:space="preserve"> </w:t>
      </w:r>
      <w:r>
        <w:rPr>
          <w:spacing w:val="-6"/>
          <w:sz w:val="21"/>
          <w:szCs w:val="21"/>
        </w:rPr>
        <w:t xml:space="preserve">。如有虚假</w:t>
      </w:r>
      <w:r>
        <w:rPr>
          <w:spacing w:val="-114"/>
          <w:sz w:val="21"/>
          <w:szCs w:val="21"/>
        </w:rPr>
        <w:t xml:space="preserve"> </w:t>
      </w:r>
      <w:r>
        <w:rPr>
          <w:spacing w:val="-6"/>
          <w:sz w:val="21"/>
          <w:szCs w:val="21"/>
        </w:rPr>
        <w:t xml:space="preserve">，将依</w:t>
      </w:r>
      <w:r>
        <w:rPr>
          <w:spacing w:val="-140"/>
          <w:sz w:val="21"/>
          <w:szCs w:val="21"/>
        </w:rPr>
        <w:t xml:space="preserve"> </w:t>
      </w:r>
      <w:r>
        <w:rPr>
          <w:spacing w:val="-5"/>
          <w:sz w:val="21"/>
          <w:szCs w:val="21"/>
        </w:rPr>
        <w:t xml:space="preserve">法承担相应责任</w:t>
      </w:r>
      <w:r>
        <w:rPr>
          <w:sz w:val="21"/>
          <w:szCs w:val="21"/>
        </w:rPr>
        <w:t xml:space="preserve">。</w:t>
      </w:r>
      <w:r>
        <w:rPr>
          <w:spacing w:val="6"/>
          <w:sz w:val="21"/>
          <w:szCs w:val="21"/>
        </w:rPr>
        <w:t xml:space="preserve">       </w:t>
      </w:r>
      <w:r/>
    </w:p>
    <w:p>
      <w:pPr>
        <w:ind w:right="1560" w:firstLine="444"/>
        <w:jc w:val="right"/>
        <w:spacing w:line="360" w:lineRule="auto"/>
        <w:tabs>
          <w:tab w:val="left" w:pos="4860" w:leader="none"/>
        </w:tabs>
        <w:rPr>
          <w:spacing w:val="6"/>
          <w:sz w:val="21"/>
          <w:szCs w:val="21"/>
        </w:rPr>
      </w:pPr>
      <w:r>
        <w:rPr>
          <w:spacing w:val="6"/>
          <w:sz w:val="21"/>
          <w:szCs w:val="21"/>
        </w:rPr>
        <w:t xml:space="preserve">企业名称（盖章）：</w:t>
      </w:r>
      <w:r/>
    </w:p>
    <w:p>
      <w:pPr>
        <w:ind w:right="1560" w:firstLine="444"/>
        <w:jc w:val="right"/>
        <w:spacing w:line="360" w:lineRule="auto"/>
        <w:tabs>
          <w:tab w:val="left" w:pos="4860" w:leader="none"/>
        </w:tabs>
        <w:rPr>
          <w:b/>
          <w:bCs/>
          <w:sz w:val="21"/>
          <w:szCs w:val="21"/>
        </w:rPr>
      </w:pPr>
      <w:r>
        <w:rPr>
          <w:spacing w:val="6"/>
          <w:sz w:val="21"/>
          <w:szCs w:val="21"/>
        </w:rPr>
        <w:t xml:space="preserve">         日  期：</w:t>
      </w:r>
      <w:r/>
    </w:p>
    <w:p>
      <w:pPr>
        <w:spacing w:line="360" w:lineRule="auto"/>
        <w:rPr>
          <w:b/>
          <w:bCs/>
          <w:sz w:val="21"/>
          <w:szCs w:val="21"/>
        </w:rPr>
      </w:pPr>
      <w:r>
        <w:rPr>
          <w:b/>
          <w:bCs/>
          <w:sz w:val="21"/>
          <w:szCs w:val="21"/>
        </w:rPr>
        <w:t xml:space="preserve">备注：</w:t>
      </w:r>
      <w:r/>
    </w:p>
    <w:p>
      <w:pPr>
        <w:ind w:firstLine="422"/>
        <w:jc w:val="both"/>
        <w:spacing w:line="360" w:lineRule="auto"/>
        <w:widowControl w:val="off"/>
        <w:rPr>
          <w:rFonts w:ascii="Times New Roman" w:hAnsi="Times New Roman" w:eastAsia="宋体" w:cs="Times New Roman"/>
          <w:b/>
          <w:bCs/>
          <w:sz w:val="21"/>
          <w:szCs w:val="21"/>
        </w:rPr>
      </w:pPr>
      <w:r/>
      <w:bookmarkStart w:id="684" w:name="_Toc11221"/>
      <w:r/>
      <w:bookmarkStart w:id="685" w:name="_Toc22161"/>
      <w:r/>
      <w:bookmarkStart w:id="686" w:name="_Toc29397"/>
      <w:r>
        <w:rPr>
          <w:rFonts w:ascii="Times New Roman" w:hAnsi="Times New Roman" w:eastAsia="宋体" w:cs="Times New Roman"/>
          <w:b/>
          <w:bCs/>
          <w:sz w:val="21"/>
          <w:szCs w:val="21"/>
        </w:rPr>
        <w:t xml:space="preserve">1</w:t>
      </w:r>
      <w:r>
        <w:rPr>
          <w:rFonts w:hint="eastAsia" w:ascii="Times New Roman" w:hAnsi="Times New Roman" w:eastAsia="宋体" w:cs="Times New Roman"/>
          <w:b/>
          <w:bCs/>
          <w:sz w:val="21"/>
          <w:szCs w:val="21"/>
        </w:rPr>
        <w:t xml:space="preserve">、</w:t>
      </w:r>
      <w:r>
        <w:rPr>
          <w:rFonts w:ascii="Times New Roman" w:hAnsi="Times New Roman" w:eastAsia="宋体" w:cs="Times New Roman"/>
          <w:b/>
          <w:bCs/>
          <w:sz w:val="21"/>
          <w:szCs w:val="21"/>
        </w:rPr>
        <w:t xml:space="preserve">从业人员、营业收入、资产总额</w:t>
      </w:r>
      <w:r>
        <w:rPr>
          <w:rFonts w:ascii="Times New Roman" w:hAnsi="Times New Roman" w:eastAsia="宋体" w:cs="Times New Roman"/>
          <w:b/>
          <w:bCs/>
          <w:color w:val="ff0000"/>
          <w:sz w:val="21"/>
          <w:szCs w:val="21"/>
        </w:rPr>
        <w:t xml:space="preserve">填报上一年度</w:t>
      </w:r>
      <w:r>
        <w:rPr>
          <w:rFonts w:ascii="Times New Roman" w:hAnsi="Times New Roman" w:eastAsia="宋体" w:cs="Times New Roman"/>
          <w:b/>
          <w:bCs/>
          <w:sz w:val="21"/>
          <w:szCs w:val="21"/>
        </w:rPr>
        <w:t xml:space="preserve">数据，无上一年度数据的新成立企业可不填报。</w:t>
      </w:r>
      <w:r/>
    </w:p>
    <w:p>
      <w:pPr>
        <w:ind w:firstLine="422"/>
        <w:jc w:val="both"/>
        <w:spacing w:line="360" w:lineRule="auto"/>
        <w:widowControl w:val="off"/>
        <w:rPr>
          <w:rFonts w:ascii="Times New Roman" w:hAnsi="Times New Roman" w:eastAsia="宋体" w:cs="Times New Roman"/>
          <w:b/>
          <w:bCs/>
          <w:color w:val="ff0000"/>
          <w:sz w:val="21"/>
          <w:szCs w:val="21"/>
        </w:rPr>
      </w:pPr>
      <w:r>
        <w:rPr>
          <w:rFonts w:hint="eastAsia" w:ascii="Times New Roman" w:hAnsi="Times New Roman" w:eastAsia="宋体" w:cs="Times New Roman"/>
          <w:b/>
          <w:bCs/>
          <w:sz w:val="21"/>
          <w:szCs w:val="21"/>
        </w:rPr>
        <w:t xml:space="preserve">2</w:t>
      </w:r>
      <w:r>
        <w:rPr>
          <w:rFonts w:ascii="Times New Roman" w:hAnsi="Times New Roman" w:eastAsia="宋体" w:cs="Times New Roman"/>
          <w:b/>
          <w:bCs/>
          <w:sz w:val="21"/>
          <w:szCs w:val="21"/>
        </w:rPr>
        <w:t xml:space="preserve">、供应商提供的货物</w:t>
      </w:r>
      <w:r>
        <w:rPr>
          <w:rFonts w:ascii="Times New Roman" w:hAnsi="Times New Roman" w:eastAsia="宋体" w:cs="Times New Roman"/>
          <w:b/>
          <w:bCs/>
          <w:color w:val="ff0000"/>
          <w:sz w:val="21"/>
          <w:szCs w:val="21"/>
        </w:rPr>
        <w:t xml:space="preserve">全部</w:t>
      </w:r>
      <w:r>
        <w:rPr>
          <w:rFonts w:ascii="Times New Roman" w:hAnsi="Times New Roman" w:eastAsia="宋体" w:cs="Times New Roman"/>
          <w:b/>
          <w:bCs/>
          <w:sz w:val="21"/>
          <w:szCs w:val="21"/>
        </w:rPr>
        <w:t xml:space="preserve">由符合政策要求的中小企业制造的参加本次政府采购项目需提供此声明函</w:t>
      </w:r>
      <w:r>
        <w:rPr>
          <w:rFonts w:ascii="Times New Roman" w:hAnsi="Times New Roman" w:eastAsia="宋体" w:cs="Times New Roman"/>
          <w:color w:val="000000"/>
          <w:sz w:val="21"/>
          <w:lang w:val="zh-CN"/>
        </w:rPr>
        <w:t xml:space="preserve">（中小企业划型标准详见《关于印发中小企业划型标准规定的通知》工信部联企业〔2011〕300号）</w:t>
      </w:r>
      <w:r>
        <w:rPr>
          <w:rFonts w:ascii="Times New Roman" w:hAnsi="Times New Roman" w:eastAsia="宋体" w:cs="Times New Roman"/>
          <w:b/>
          <w:bCs/>
          <w:sz w:val="21"/>
          <w:szCs w:val="21"/>
        </w:rPr>
        <w:t xml:space="preserve">。</w:t>
      </w:r>
      <w:r/>
    </w:p>
    <w:p>
      <w:pPr>
        <w:ind w:firstLine="422"/>
        <w:jc w:val="both"/>
        <w:spacing w:line="360" w:lineRule="auto"/>
        <w:widowControl w:val="off"/>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3</w:t>
      </w:r>
      <w:r>
        <w:rPr>
          <w:rFonts w:ascii="Times New Roman" w:hAnsi="Times New Roman" w:eastAsia="宋体" w:cs="Times New Roman"/>
          <w:b/>
          <w:bCs/>
          <w:sz w:val="21"/>
          <w:szCs w:val="21"/>
        </w:rPr>
        <w:t xml:space="preserve">、</w:t>
      </w:r>
      <w:r>
        <w:rPr>
          <w:rFonts w:ascii="Times New Roman" w:hAnsi="Times New Roman" w:eastAsia="宋体" w:cs="Times New Roman"/>
          <w:b/>
          <w:bCs/>
          <w:color w:val="ff0000"/>
          <w:sz w:val="21"/>
          <w:szCs w:val="21"/>
        </w:rPr>
        <w:t xml:space="preserve">专门面向</w:t>
      </w:r>
      <w:r>
        <w:rPr>
          <w:rFonts w:ascii="Times New Roman" w:hAnsi="Times New Roman" w:eastAsia="宋体" w:cs="Times New Roman"/>
          <w:b/>
          <w:bCs/>
          <w:sz w:val="21"/>
          <w:szCs w:val="21"/>
        </w:rPr>
        <w:t xml:space="preserve">中小微型企业采购的项目，供应商如不提供此声明函，则不能通过资格审查；</w:t>
      </w:r>
      <w:r>
        <w:rPr>
          <w:rFonts w:ascii="Times New Roman" w:hAnsi="Times New Roman" w:eastAsia="宋体" w:cs="Times New Roman"/>
          <w:b/>
          <w:bCs/>
          <w:color w:val="ff0000"/>
          <w:sz w:val="21"/>
          <w:szCs w:val="21"/>
        </w:rPr>
        <w:t xml:space="preserve">非专门面向</w:t>
      </w:r>
      <w:r>
        <w:rPr>
          <w:rFonts w:ascii="Times New Roman" w:hAnsi="Times New Roman" w:eastAsia="宋体" w:cs="Times New Roman"/>
          <w:b/>
          <w:bCs/>
          <w:sz w:val="21"/>
          <w:szCs w:val="21"/>
        </w:rPr>
        <w:t xml:space="preserve">中小微型企业采购的项目，供应商如未按上述要求提供声明函的，价格将不做相应扣除。</w:t>
      </w:r>
      <w:r/>
    </w:p>
    <w:p>
      <w:pPr>
        <w:ind w:firstLine="422"/>
        <w:jc w:val="both"/>
        <w:spacing w:line="360" w:lineRule="auto"/>
        <w:widowControl w:val="off"/>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4</w:t>
      </w:r>
      <w:r>
        <w:rPr>
          <w:rFonts w:ascii="Times New Roman" w:hAnsi="Times New Roman" w:eastAsia="宋体" w:cs="Times New Roman"/>
          <w:b/>
          <w:bCs/>
          <w:sz w:val="21"/>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widowControl w:val="off"/>
        <w:tabs>
          <w:tab w:val="left" w:pos="312" w:leader="none"/>
        </w:tabs>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5</w:t>
      </w:r>
      <w:r>
        <w:rPr>
          <w:rFonts w:ascii="Times New Roman" w:hAnsi="Times New Roman" w:eastAsia="宋体" w:cs="Times New Roman"/>
          <w:b/>
          <w:bCs/>
          <w:sz w:val="21"/>
          <w:szCs w:val="21"/>
        </w:rPr>
        <w:t xml:space="preserve">、中标、成交供应商享受本办法规定的中小企业扶持政策的，</w:t>
      </w:r>
      <w:r>
        <w:rPr>
          <w:rFonts w:ascii="Times New Roman" w:hAnsi="Times New Roman" w:eastAsia="宋体" w:cs="Times New Roman"/>
          <w:b/>
          <w:bCs/>
          <w:color w:val="ff0000"/>
          <w:sz w:val="21"/>
          <w:szCs w:val="21"/>
        </w:rPr>
        <w:t xml:space="preserve">《中小企业声明函》将随中标、成交结果公开，</w:t>
      </w:r>
      <w:r>
        <w:rPr>
          <w:rFonts w:ascii="Times New Roman" w:hAnsi="Times New Roman" w:eastAsia="宋体" w:cs="Times New Roman"/>
          <w:b/>
          <w:bCs/>
          <w:sz w:val="21"/>
          <w:szCs w:val="21"/>
        </w:rPr>
        <w:t xml:space="preserve">中小企业应对其声明内容的真实性负责，</w:t>
      </w:r>
      <w:r>
        <w:rPr>
          <w:rFonts w:ascii="Times New Roman" w:hAnsi="Times New Roman" w:eastAsia="宋体" w:cs="Times New Roman"/>
          <w:b/>
          <w:bCs/>
          <w:color w:val="ff0000"/>
          <w:sz w:val="21"/>
          <w:szCs w:val="21"/>
        </w:rPr>
        <w:t xml:space="preserve">声明函内容不实的，属于提供虚假材料谋取中标、成交，将依照《中华人民共和国政府采购法》等国家有关规定追究相应责任。</w:t>
      </w:r>
      <w:r/>
    </w:p>
    <w:p>
      <w:pPr>
        <w:jc w:val="center"/>
        <w:spacing w:line="360" w:lineRule="auto"/>
        <w:rPr>
          <w:rFonts w:hint="eastAsia" w:ascii="宋体" w:hAnsi="宋体" w:cs="宋体"/>
          <w:b/>
          <w:bCs/>
          <w:sz w:val="21"/>
          <w:szCs w:val="21"/>
        </w:rPr>
        <w:outlineLvl w:val="2"/>
      </w:pPr>
      <w:r/>
      <w:bookmarkStart w:id="687" w:name="_Toc21320"/>
      <w:r>
        <w:rPr>
          <w:rFonts w:hint="eastAsia" w:ascii="宋体" w:hAnsi="宋体" w:cs="宋体"/>
          <w:b/>
          <w:bCs/>
          <w:sz w:val="21"/>
          <w:szCs w:val="21"/>
        </w:rPr>
        <w:t xml:space="preserve">（二）残疾人福利性单位声明函</w:t>
      </w:r>
      <w:bookmarkEnd w:id="684"/>
      <w:r/>
      <w:bookmarkEnd w:id="685"/>
      <w:r/>
      <w:bookmarkEnd w:id="686"/>
      <w:r/>
      <w:bookmarkEnd w:id="687"/>
      <w:r/>
      <w:r/>
    </w:p>
    <w:p>
      <w:pPr>
        <w:ind w:firstLine="444"/>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44"/>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单位的</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44"/>
        <w:jc w:val="center"/>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44"/>
        <w:jc w:val="center"/>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44"/>
        <w:jc w:val="center"/>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t xml:space="preserve">单位名称（盖章）：</w:t>
      </w:r>
      <w:r/>
    </w:p>
    <w:p>
      <w:pPr>
        <w:ind w:firstLine="444"/>
        <w:jc w:val="center"/>
        <w:spacing w:line="360" w:lineRule="auto"/>
        <w:tabs>
          <w:tab w:val="left" w:pos="4860" w:leader="none"/>
        </w:tabs>
        <w:rPr>
          <w:rFonts w:hint="eastAsia" w:ascii="宋体" w:hAnsi="宋体" w:cs="宋体"/>
          <w:spacing w:val="6"/>
          <w:sz w:val="21"/>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pacing w:val="6"/>
          <w:sz w:val="21"/>
          <w:szCs w:val="21"/>
        </w:rPr>
        <w:t xml:space="preserve">日 期：    </w:t>
      </w:r>
      <w:r/>
    </w:p>
    <w:p>
      <w:pPr>
        <w:jc w:val="center"/>
        <w:spacing w:line="360" w:lineRule="auto"/>
        <w:widowControl w:val="off"/>
        <w:rPr>
          <w:rFonts w:hint="eastAsia" w:ascii="Times New Roman" w:hAnsi="Times New Roman" w:eastAsia="宋体" w:cs="Times New Roman"/>
          <w:b/>
          <w:bCs/>
          <w:color w:val="000000"/>
          <w:sz w:val="21"/>
          <w:szCs w:val="21"/>
          <w:highlight w:val="none"/>
        </w:rPr>
        <w:outlineLvl w:val="2"/>
      </w:pPr>
      <w:r/>
      <w:bookmarkStart w:id="688" w:name="_Toc16464"/>
      <w:r/>
      <w:bookmarkStart w:id="689" w:name="_Toc23243"/>
      <w:r/>
      <w:bookmarkStart w:id="690" w:name="_Toc6342"/>
      <w:r/>
      <w:bookmarkStart w:id="691" w:name="_Toc24515"/>
      <w:r>
        <w:rPr>
          <w:rFonts w:hint="eastAsia" w:ascii="Times New Roman" w:hAnsi="Times New Roman" w:eastAsia="宋体" w:cs="Times New Roman"/>
          <w:b/>
          <w:bCs/>
          <w:color w:val="000000"/>
          <w:sz w:val="21"/>
          <w:szCs w:val="21"/>
          <w:highlight w:val="none"/>
          <w:lang w:val="en-US" w:eastAsia="zh-CN"/>
        </w:rPr>
        <w:t xml:space="preserve">（三）采购本国产品的支持政策</w:t>
      </w:r>
      <w:bookmarkEnd w:id="688"/>
      <w:r/>
      <w:bookmarkEnd w:id="689"/>
      <w:r/>
      <w:bookmarkEnd w:id="690"/>
      <w:r/>
      <w:bookmarkEnd w:id="691"/>
      <w:r/>
      <w:r/>
    </w:p>
    <w:p>
      <w:pPr>
        <w:jc w:val="center"/>
        <w:keepLines/>
        <w:keepNext/>
        <w:spacing w:line="360" w:lineRule="auto"/>
        <w:widowControl w:val="off"/>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jc w:val="center"/>
        <w:keepLines/>
        <w:keepNext/>
        <w:spacing w:line="360" w:lineRule="auto"/>
        <w:widowControl w:val="off"/>
        <w:rPr>
          <w:rFonts w:hint="eastAsia" w:ascii="宋体" w:hAnsi="宋体" w:eastAsia="宋体" w:cs="宋体"/>
          <w:b/>
          <w:color w:val="auto"/>
          <w:sz w:val="24"/>
          <w:highlight w:val="none"/>
          <w:lang w:eastAsia="zh-CN"/>
        </w:rPr>
        <w:outlineLvl w:val="2"/>
      </w:pPr>
      <w:r/>
      <w:bookmarkStart w:id="692" w:name="_Toc3682"/>
      <w:r/>
      <w:bookmarkStart w:id="693" w:name="_Toc24678"/>
      <w:r/>
      <w:bookmarkStart w:id="694" w:name="_Toc24649"/>
      <w:r/>
      <w:bookmarkStart w:id="695" w:name="_Toc25293"/>
      <w:r>
        <w:rPr>
          <w:rFonts w:hint="eastAsia" w:ascii="宋体" w:hAnsi="宋体" w:eastAsia="宋体" w:cs="宋体"/>
          <w:b/>
          <w:color w:val="auto"/>
          <w:sz w:val="24"/>
          <w:highlight w:val="none"/>
        </w:rPr>
        <w:t xml:space="preserve">关于符合本国产品标准的声明函</w:t>
      </w:r>
      <w:bookmarkEnd w:id="692"/>
      <w:r/>
      <w:bookmarkEnd w:id="693"/>
      <w:r/>
      <w:bookmarkEnd w:id="694"/>
      <w:r/>
      <w:bookmarkEnd w:id="695"/>
      <w:r/>
      <w:r/>
    </w:p>
    <w:p>
      <w:pPr>
        <w:ind w:firstLine="444"/>
        <w:jc w:val="both"/>
        <w:spacing w:line="360" w:lineRule="auto"/>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jc w:val="center"/>
        <w:spacing w:line="360" w:lineRule="auto"/>
        <w:tabs>
          <w:tab w:val="left" w:pos="4860" w:leader="none"/>
        </w:tabs>
        <w:rPr>
          <w:rFonts w:hint="eastAsia" w:ascii="宋体" w:hAnsi="宋体" w:eastAsia="宋体" w:cs="宋体"/>
          <w:spacing w:val="6"/>
          <w:sz w:val="21"/>
          <w:szCs w:val="21"/>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pacing w:val="6"/>
          <w:sz w:val="21"/>
          <w:szCs w:val="21"/>
          <w:lang w:eastAsia="zh-CN"/>
        </w:rPr>
        <w:t xml:space="preserve">（本项目不适用）</w:t>
      </w:r>
      <w:r/>
    </w:p>
    <w:p>
      <w:pPr>
        <w:pStyle w:val="1278"/>
        <w:jc w:val="left"/>
        <w:rPr>
          <w:color w:val="000000"/>
        </w:rPr>
      </w:pPr>
      <w:r/>
      <w:bookmarkStart w:id="696" w:name="_Toc24123"/>
      <w:r>
        <w:rPr>
          <w:rStyle w:val="1279"/>
          <w:rFonts w:hint="eastAsia" w:hAnsi="宋体" w:eastAsia="宋体" w:cs="宋体"/>
          <w:b/>
          <w:bCs/>
          <w:sz w:val="24"/>
          <w:szCs w:val="18"/>
          <w:lang w:val="zh-CN"/>
        </w:rPr>
        <w:t xml:space="preserve">附件</w:t>
      </w:r>
      <w:r>
        <w:rPr>
          <w:rStyle w:val="1279"/>
          <w:rFonts w:hint="eastAsia" w:hAnsi="宋体" w:eastAsia="宋体" w:cs="宋体"/>
          <w:b/>
          <w:bCs/>
          <w:sz w:val="24"/>
          <w:szCs w:val="18"/>
        </w:rPr>
        <w:t xml:space="preserve">七 </w:t>
      </w:r>
      <w:r>
        <w:rPr>
          <w:rStyle w:val="1279"/>
          <w:rFonts w:hint="eastAsia" w:hAnsi="宋体" w:eastAsia="宋体" w:cs="宋体"/>
          <w:b/>
          <w:bCs/>
          <w:sz w:val="24"/>
          <w:szCs w:val="18"/>
          <w:lang w:val="zh-CN"/>
        </w:rPr>
        <w:t xml:space="preserve"> 施工组织设计</w:t>
      </w:r>
      <w:bookmarkEnd w:id="679"/>
      <w:r/>
      <w:bookmarkEnd w:id="696"/>
      <w:r/>
      <w:r/>
    </w:p>
    <w:p>
      <w:pPr>
        <w:jc w:val="both"/>
        <w:spacing w:line="440" w:lineRule="exact"/>
        <w:widowControl w:val="off"/>
        <w:rPr>
          <w:rFonts w:eastAsia="黑体"/>
          <w:color w:val="000000"/>
          <w:sz w:val="21"/>
        </w:rPr>
      </w:pPr>
      <w:r>
        <w:rPr>
          <w:rFonts w:eastAsia="黑体"/>
          <w:color w:val="000000"/>
          <w:sz w:val="21"/>
        </w:rPr>
      </w:r>
      <w:r/>
    </w:p>
    <w:p>
      <w:pPr>
        <w:ind w:firstLine="420"/>
        <w:jc w:val="both"/>
        <w:spacing w:line="440" w:lineRule="exact"/>
        <w:widowControl w:val="off"/>
        <w:tabs>
          <w:tab w:val="left" w:pos="720" w:leader="none"/>
        </w:tabs>
        <w:rPr>
          <w:sz w:val="21"/>
        </w:rPr>
      </w:pPr>
      <w:r>
        <w:rPr>
          <w:rFonts w:hint="eastAsia"/>
          <w:color w:val="000000"/>
          <w:sz w:val="21"/>
        </w:rPr>
        <w:t xml:space="preserve">1、</w:t>
      </w:r>
      <w:r>
        <w:rPr>
          <w:color w:val="000000"/>
          <w:sz w:val="21"/>
        </w:rPr>
        <w:t xml:space="preserve">投标人编制施工组织设计</w:t>
      </w:r>
      <w:r>
        <w:rPr>
          <w:sz w:val="21"/>
        </w:rPr>
        <w:t xml:space="preserve">的要求：编制时应</w:t>
      </w:r>
      <w:r>
        <w:rPr>
          <w:rFonts w:hint="eastAsia"/>
          <w:sz w:val="21"/>
        </w:rPr>
        <w:t xml:space="preserve">针对采购文件评标办法中施工组织设计的评审标准，可</w:t>
      </w:r>
      <w:r>
        <w:rPr>
          <w:sz w:val="21"/>
        </w:rPr>
        <w:t xml:space="preserve">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firstLine="420"/>
        <w:jc w:val="both"/>
        <w:spacing w:line="440" w:lineRule="exact"/>
        <w:widowControl w:val="off"/>
        <w:tabs>
          <w:tab w:val="left" w:pos="720" w:leader="none"/>
        </w:tabs>
        <w:rPr>
          <w:color w:val="000000"/>
          <w:sz w:val="21"/>
        </w:rPr>
      </w:pPr>
      <w:r>
        <w:rPr>
          <w:sz w:val="21"/>
        </w:rPr>
        <w:t xml:space="preserve">2</w:t>
      </w:r>
      <w:r>
        <w:rPr>
          <w:rFonts w:hint="eastAsia"/>
          <w:sz w:val="21"/>
        </w:rPr>
        <w:t xml:space="preserve">、</w:t>
      </w:r>
      <w:r>
        <w:rPr>
          <w:sz w:val="21"/>
        </w:rPr>
        <w:t xml:space="preserve">施工组织设计除采用文字表述外可附下列图表，图表及格</w:t>
      </w:r>
      <w:r>
        <w:rPr>
          <w:color w:val="000000"/>
          <w:sz w:val="21"/>
        </w:rPr>
        <w:t xml:space="preserve">式要求附后。</w:t>
      </w:r>
      <w:r/>
    </w:p>
    <w:p>
      <w:pPr>
        <w:ind w:firstLine="756"/>
        <w:jc w:val="both"/>
        <w:spacing w:line="440" w:lineRule="exact"/>
        <w:widowControl w:val="off"/>
        <w:tabs>
          <w:tab w:val="left" w:pos="720" w:leader="none"/>
        </w:tabs>
        <w:rPr>
          <w:color w:val="000000"/>
          <w:sz w:val="21"/>
        </w:rPr>
      </w:pPr>
      <w:r>
        <w:rPr>
          <w:color w:val="000000"/>
          <w:sz w:val="21"/>
        </w:rPr>
        <w:t xml:space="preserve">附表一  拟投入本标段的主要施工设备表</w:t>
      </w:r>
      <w:r/>
    </w:p>
    <w:p>
      <w:pPr>
        <w:ind w:firstLine="756"/>
        <w:jc w:val="both"/>
        <w:spacing w:line="440" w:lineRule="exact"/>
        <w:widowControl w:val="off"/>
        <w:tabs>
          <w:tab w:val="left" w:pos="720" w:leader="none"/>
        </w:tabs>
        <w:rPr>
          <w:color w:val="000000"/>
          <w:sz w:val="21"/>
        </w:rPr>
      </w:pPr>
      <w:r>
        <w:rPr>
          <w:color w:val="000000"/>
          <w:sz w:val="21"/>
        </w:rPr>
        <w:t xml:space="preserve">附表二  拟配备本标段的试验和检测仪器设备表</w:t>
      </w:r>
      <w:r/>
    </w:p>
    <w:p>
      <w:pPr>
        <w:ind w:firstLine="756"/>
        <w:jc w:val="both"/>
        <w:spacing w:line="440" w:lineRule="exact"/>
        <w:widowControl w:val="off"/>
        <w:tabs>
          <w:tab w:val="left" w:pos="720" w:leader="none"/>
        </w:tabs>
        <w:rPr>
          <w:color w:val="000000"/>
          <w:sz w:val="21"/>
        </w:rPr>
      </w:pPr>
      <w:r>
        <w:rPr>
          <w:color w:val="000000"/>
          <w:sz w:val="21"/>
        </w:rPr>
        <w:t xml:space="preserve">附表三  劳动力计划表</w:t>
      </w:r>
      <w:r/>
    </w:p>
    <w:p>
      <w:pPr>
        <w:ind w:firstLine="756"/>
        <w:jc w:val="both"/>
        <w:spacing w:line="440" w:lineRule="exact"/>
        <w:widowControl w:val="off"/>
        <w:tabs>
          <w:tab w:val="left" w:pos="720" w:leader="none"/>
        </w:tabs>
        <w:rPr>
          <w:color w:val="000000"/>
          <w:sz w:val="21"/>
        </w:rPr>
      </w:pPr>
      <w:r>
        <w:rPr>
          <w:color w:val="000000"/>
          <w:sz w:val="21"/>
        </w:rPr>
        <w:t xml:space="preserve">附表四  计划开、</w:t>
      </w:r>
      <w:r>
        <w:rPr>
          <w:rFonts w:hint="eastAsia"/>
          <w:color w:val="000000"/>
          <w:sz w:val="21"/>
        </w:rPr>
        <w:t xml:space="preserve">竣工</w:t>
      </w:r>
      <w:r>
        <w:rPr>
          <w:color w:val="000000"/>
          <w:sz w:val="21"/>
        </w:rPr>
        <w:t xml:space="preserve">日期和施工进度网络图</w:t>
      </w:r>
      <w:r/>
    </w:p>
    <w:p>
      <w:pPr>
        <w:ind w:firstLine="756"/>
        <w:jc w:val="both"/>
        <w:spacing w:line="440" w:lineRule="exact"/>
        <w:widowControl w:val="off"/>
        <w:tabs>
          <w:tab w:val="left" w:pos="720" w:leader="none"/>
        </w:tabs>
        <w:rPr>
          <w:color w:val="000000"/>
          <w:sz w:val="21"/>
        </w:rPr>
      </w:pPr>
      <w:r>
        <w:rPr>
          <w:color w:val="000000"/>
          <w:sz w:val="21"/>
        </w:rPr>
        <w:t xml:space="preserve">附表五  施工总平面图</w:t>
      </w:r>
      <w:r/>
    </w:p>
    <w:p>
      <w:pPr>
        <w:ind w:firstLine="756"/>
        <w:jc w:val="both"/>
        <w:spacing w:line="440" w:lineRule="exact"/>
        <w:widowControl w:val="off"/>
        <w:tabs>
          <w:tab w:val="left" w:pos="720" w:leader="none"/>
        </w:tabs>
        <w:rPr>
          <w:color w:val="000000"/>
          <w:sz w:val="21"/>
        </w:rPr>
      </w:pPr>
      <w:r>
        <w:rPr>
          <w:color w:val="000000"/>
          <w:sz w:val="21"/>
        </w:rPr>
        <w:t xml:space="preserve">附表六  临时用地表</w:t>
      </w:r>
      <w:r/>
    </w:p>
    <w:p>
      <w:pPr>
        <w:jc w:val="both"/>
        <w:spacing w:line="440" w:lineRule="exact"/>
        <w:widowControl w:val="off"/>
        <w:rPr>
          <w:color w:val="000000"/>
        </w:rPr>
        <w:outlineLvl w:val="2"/>
      </w:pPr>
      <w:r>
        <w:rPr>
          <w:rFonts w:eastAsia="黑体"/>
          <w:color w:val="000000"/>
        </w:rPr>
        <w:br w:type="page" w:clear="all"/>
      </w:r>
      <w:bookmarkStart w:id="697" w:name="_Toc83734028"/>
      <w:r/>
      <w:bookmarkStart w:id="698" w:name="_Toc152045797"/>
      <w:r/>
      <w:bookmarkStart w:id="699" w:name="_Toc152042586"/>
      <w:r/>
      <w:bookmarkStart w:id="700" w:name="_Toc144974865"/>
      <w:r/>
      <w:bookmarkStart w:id="701" w:name="_Toc20902"/>
      <w:r/>
      <w:bookmarkStart w:id="702" w:name="_Toc4145"/>
      <w:r/>
      <w:bookmarkStart w:id="703" w:name="_Toc226189966"/>
      <w:r>
        <w:rPr>
          <w:rFonts w:hint="eastAsia" w:ascii="宋体" w:hAnsi="宋体" w:cs="宋体"/>
          <w:color w:val="000000"/>
          <w:sz w:val="21"/>
        </w:rPr>
        <w:t xml:space="preserve">附表一：拟投入本标段的主要施工设备表</w:t>
      </w:r>
      <w:bookmarkEnd w:id="697"/>
      <w:r/>
      <w:bookmarkEnd w:id="698"/>
      <w:r/>
      <w:bookmarkEnd w:id="699"/>
      <w:r/>
      <w:bookmarkEnd w:id="700"/>
      <w:r/>
      <w:bookmarkEnd w:id="701"/>
      <w:r/>
      <w:bookmarkEnd w:id="702"/>
      <w:r/>
      <w:bookmarkEnd w:id="703"/>
      <w:r/>
      <w:r/>
    </w:p>
    <w:tbl>
      <w:tblPr>
        <w:tblStyle w:val="100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24"/>
        <w:gridCol w:w="857"/>
        <w:gridCol w:w="1115"/>
        <w:gridCol w:w="757"/>
        <w:gridCol w:w="830"/>
        <w:gridCol w:w="1365"/>
        <w:gridCol w:w="983"/>
        <w:gridCol w:w="1188"/>
        <w:gridCol w:w="778"/>
      </w:tblGrid>
      <w:tr>
        <w:trPr/>
        <w:tc>
          <w:tcPr>
            <w:tcW w:w="380" w:type="pct"/>
            <w:vAlign w:val="center"/>
            <w:textDirection w:val="lrTb"/>
            <w:noWrap w:val="false"/>
          </w:tcPr>
          <w:p>
            <w:pPr>
              <w:jc w:val="both"/>
              <w:spacing w:line="440" w:lineRule="exact"/>
              <w:widowControl w:val="off"/>
              <w:rPr>
                <w:color w:val="000000"/>
                <w:sz w:val="21"/>
              </w:rPr>
            </w:pPr>
            <w:r>
              <w:rPr>
                <w:color w:val="000000"/>
                <w:sz w:val="21"/>
              </w:rPr>
              <w:t xml:space="preserve">序号</w:t>
            </w:r>
            <w:r/>
          </w:p>
        </w:tc>
        <w:tc>
          <w:tcPr>
            <w:tcW w:w="621" w:type="pct"/>
            <w:vAlign w:val="center"/>
            <w:textDirection w:val="lrTb"/>
            <w:noWrap w:val="false"/>
          </w:tcPr>
          <w:p>
            <w:pPr>
              <w:jc w:val="center"/>
              <w:spacing w:line="440" w:lineRule="exact"/>
              <w:widowControl w:val="off"/>
              <w:rPr>
                <w:color w:val="000000"/>
                <w:sz w:val="21"/>
              </w:rPr>
            </w:pPr>
            <w:r>
              <w:rPr>
                <w:color w:val="000000"/>
                <w:sz w:val="21"/>
              </w:rPr>
              <w:t xml:space="preserve">设备名称</w:t>
            </w:r>
            <w:r/>
          </w:p>
        </w:tc>
        <w:tc>
          <w:tcPr>
            <w:tcW w:w="435" w:type="pct"/>
            <w:vAlign w:val="center"/>
            <w:textDirection w:val="lrTb"/>
            <w:noWrap w:val="false"/>
          </w:tcPr>
          <w:p>
            <w:pPr>
              <w:jc w:val="center"/>
              <w:spacing w:line="440" w:lineRule="exact"/>
              <w:widowControl w:val="off"/>
              <w:rPr>
                <w:color w:val="000000"/>
                <w:sz w:val="21"/>
              </w:rPr>
            </w:pPr>
            <w:r>
              <w:rPr>
                <w:color w:val="000000"/>
                <w:sz w:val="21"/>
              </w:rPr>
              <w:t xml:space="preserve">型号</w:t>
            </w:r>
            <w:r/>
          </w:p>
          <w:p>
            <w:pPr>
              <w:jc w:val="center"/>
              <w:spacing w:line="440" w:lineRule="exact"/>
              <w:widowControl w:val="off"/>
              <w:rPr>
                <w:color w:val="000000"/>
                <w:sz w:val="21"/>
              </w:rPr>
            </w:pPr>
            <w:r>
              <w:rPr>
                <w:color w:val="000000"/>
                <w:sz w:val="21"/>
              </w:rPr>
              <w:t xml:space="preserve">规格</w:t>
            </w:r>
            <w:r/>
          </w:p>
        </w:tc>
        <w:tc>
          <w:tcPr>
            <w:tcW w:w="566" w:type="pct"/>
            <w:vAlign w:val="center"/>
            <w:textDirection w:val="lrTb"/>
            <w:noWrap w:val="false"/>
          </w:tcPr>
          <w:p>
            <w:pPr>
              <w:jc w:val="center"/>
              <w:spacing w:line="440" w:lineRule="exact"/>
              <w:widowControl w:val="off"/>
              <w:rPr>
                <w:color w:val="000000"/>
                <w:sz w:val="21"/>
              </w:rPr>
            </w:pPr>
            <w:r>
              <w:rPr>
                <w:color w:val="000000"/>
                <w:sz w:val="21"/>
              </w:rPr>
              <w:t xml:space="preserve">数量</w:t>
            </w:r>
            <w:r/>
          </w:p>
        </w:tc>
        <w:tc>
          <w:tcPr>
            <w:tcW w:w="384" w:type="pct"/>
            <w:vAlign w:val="center"/>
            <w:textDirection w:val="lrTb"/>
            <w:noWrap w:val="false"/>
          </w:tcPr>
          <w:p>
            <w:pPr>
              <w:jc w:val="center"/>
              <w:spacing w:line="440" w:lineRule="exact"/>
              <w:widowControl w:val="off"/>
              <w:rPr>
                <w:color w:val="000000"/>
                <w:sz w:val="21"/>
              </w:rPr>
            </w:pPr>
            <w:r>
              <w:rPr>
                <w:color w:val="000000"/>
                <w:sz w:val="21"/>
              </w:rPr>
              <w:t xml:space="preserve">国别</w:t>
            </w:r>
            <w:r/>
          </w:p>
          <w:p>
            <w:pPr>
              <w:jc w:val="center"/>
              <w:spacing w:line="440" w:lineRule="exact"/>
              <w:widowControl w:val="off"/>
              <w:rPr>
                <w:color w:val="000000"/>
                <w:sz w:val="21"/>
              </w:rPr>
            </w:pPr>
            <w:r>
              <w:rPr>
                <w:color w:val="000000"/>
                <w:sz w:val="21"/>
              </w:rPr>
              <w:t xml:space="preserve">产地</w:t>
            </w:r>
            <w:r/>
          </w:p>
        </w:tc>
        <w:tc>
          <w:tcPr>
            <w:tcW w:w="421" w:type="pct"/>
            <w:vAlign w:val="center"/>
            <w:textDirection w:val="lrTb"/>
            <w:noWrap w:val="false"/>
          </w:tcPr>
          <w:p>
            <w:pPr>
              <w:jc w:val="center"/>
              <w:spacing w:line="440" w:lineRule="exact"/>
              <w:widowControl w:val="off"/>
              <w:rPr>
                <w:color w:val="000000"/>
                <w:sz w:val="21"/>
              </w:rPr>
            </w:pPr>
            <w:r>
              <w:rPr>
                <w:color w:val="000000"/>
                <w:sz w:val="21"/>
              </w:rPr>
              <w:t xml:space="preserve">制造</w:t>
            </w:r>
            <w:r/>
          </w:p>
          <w:p>
            <w:pPr>
              <w:jc w:val="center"/>
              <w:spacing w:line="440" w:lineRule="exact"/>
              <w:widowControl w:val="off"/>
              <w:rPr>
                <w:color w:val="000000"/>
                <w:sz w:val="21"/>
              </w:rPr>
            </w:pPr>
            <w:r>
              <w:rPr>
                <w:color w:val="000000"/>
                <w:sz w:val="21"/>
              </w:rPr>
              <w:t xml:space="preserve">年份</w:t>
            </w:r>
            <w:r/>
          </w:p>
        </w:tc>
        <w:tc>
          <w:tcPr>
            <w:tcW w:w="693" w:type="pct"/>
            <w:vAlign w:val="center"/>
            <w:textDirection w:val="lrTb"/>
            <w:noWrap w:val="false"/>
          </w:tcPr>
          <w:p>
            <w:pPr>
              <w:jc w:val="center"/>
              <w:spacing w:line="440" w:lineRule="exact"/>
              <w:widowControl w:val="off"/>
              <w:rPr>
                <w:color w:val="000000"/>
                <w:sz w:val="21"/>
              </w:rPr>
            </w:pPr>
            <w:r>
              <w:rPr>
                <w:color w:val="000000"/>
                <w:sz w:val="21"/>
              </w:rPr>
              <w:t xml:space="preserve">额定功率（</w:t>
            </w:r>
            <w:r>
              <w:rPr>
                <w:rFonts w:hint="eastAsia"/>
                <w:color w:val="000000"/>
                <w:sz w:val="21"/>
              </w:rPr>
              <w:t xml:space="preserve">K</w:t>
            </w:r>
            <w:r>
              <w:rPr>
                <w:color w:val="000000"/>
                <w:sz w:val="21"/>
              </w:rPr>
              <w:t xml:space="preserve">W）</w:t>
            </w:r>
            <w:r/>
          </w:p>
        </w:tc>
        <w:tc>
          <w:tcPr>
            <w:tcW w:w="499" w:type="pct"/>
            <w:vAlign w:val="center"/>
            <w:textDirection w:val="lrTb"/>
            <w:noWrap w:val="false"/>
          </w:tcPr>
          <w:p>
            <w:pPr>
              <w:jc w:val="center"/>
              <w:spacing w:line="440" w:lineRule="exact"/>
              <w:widowControl w:val="off"/>
              <w:rPr>
                <w:color w:val="000000"/>
                <w:sz w:val="21"/>
              </w:rPr>
            </w:pPr>
            <w:r>
              <w:rPr>
                <w:color w:val="000000"/>
                <w:sz w:val="21"/>
              </w:rPr>
              <w:t xml:space="preserve">生产</w:t>
            </w:r>
            <w:r/>
          </w:p>
          <w:p>
            <w:pPr>
              <w:jc w:val="center"/>
              <w:spacing w:line="440" w:lineRule="exact"/>
              <w:widowControl w:val="off"/>
              <w:rPr>
                <w:color w:val="000000"/>
                <w:sz w:val="21"/>
              </w:rPr>
            </w:pPr>
            <w:r>
              <w:rPr>
                <w:color w:val="000000"/>
                <w:sz w:val="21"/>
              </w:rPr>
              <w:t xml:space="preserve">能力</w:t>
            </w:r>
            <w:r/>
          </w:p>
        </w:tc>
        <w:tc>
          <w:tcPr>
            <w:tcW w:w="603" w:type="pct"/>
            <w:vAlign w:val="center"/>
            <w:textDirection w:val="lrTb"/>
            <w:noWrap w:val="false"/>
          </w:tcPr>
          <w:p>
            <w:pPr>
              <w:jc w:val="center"/>
              <w:spacing w:line="440" w:lineRule="exact"/>
              <w:widowControl w:val="off"/>
              <w:rPr>
                <w:color w:val="000000"/>
                <w:sz w:val="21"/>
              </w:rPr>
            </w:pPr>
            <w:r>
              <w:rPr>
                <w:color w:val="000000"/>
                <w:sz w:val="21"/>
              </w:rPr>
              <w:t xml:space="preserve">用于施工部位</w:t>
            </w:r>
            <w:r/>
          </w:p>
        </w:tc>
        <w:tc>
          <w:tcPr>
            <w:tcW w:w="395" w:type="pct"/>
            <w:vAlign w:val="center"/>
            <w:textDirection w:val="lrTb"/>
            <w:noWrap w:val="false"/>
          </w:tcPr>
          <w:p>
            <w:pPr>
              <w:jc w:val="center"/>
              <w:spacing w:line="440" w:lineRule="exact"/>
              <w:widowControl w:val="off"/>
              <w:rPr>
                <w:color w:val="000000"/>
                <w:sz w:val="21"/>
              </w:rPr>
            </w:pPr>
            <w:r>
              <w:rPr>
                <w:color w:val="000000"/>
                <w:sz w:val="21"/>
              </w:rPr>
              <w:t xml:space="preserve">备注</w:t>
            </w:r>
            <w:r/>
          </w:p>
        </w:tc>
      </w:tr>
      <w:tr>
        <w:trPr/>
        <w:tc>
          <w:tcPr>
            <w:tcW w:w="380" w:type="pct"/>
            <w:vAlign w:val="center"/>
            <w:textDirection w:val="lrTb"/>
            <w:noWrap w:val="false"/>
          </w:tcPr>
          <w:p>
            <w:pPr>
              <w:jc w:val="center"/>
              <w:spacing w:line="440" w:lineRule="exact"/>
              <w:widowControl w:val="off"/>
              <w:rPr>
                <w:color w:val="000000"/>
                <w:sz w:val="21"/>
              </w:rPr>
            </w:pPr>
            <w:r>
              <w:rPr>
                <w:color w:val="000000"/>
                <w:sz w:val="21"/>
              </w:rPr>
            </w:r>
            <w:r/>
          </w:p>
        </w:tc>
        <w:tc>
          <w:tcPr>
            <w:tcW w:w="621" w:type="pct"/>
            <w:vAlign w:val="center"/>
            <w:textDirection w:val="lrTb"/>
            <w:noWrap w:val="false"/>
          </w:tcPr>
          <w:p>
            <w:pPr>
              <w:jc w:val="center"/>
              <w:spacing w:line="440" w:lineRule="exact"/>
              <w:widowControl w:val="off"/>
              <w:rPr>
                <w:color w:val="000000"/>
                <w:sz w:val="21"/>
              </w:rPr>
            </w:pPr>
            <w:r>
              <w:rPr>
                <w:color w:val="000000"/>
                <w:sz w:val="21"/>
              </w:rPr>
            </w:r>
            <w:r/>
          </w:p>
        </w:tc>
        <w:tc>
          <w:tcPr>
            <w:tcW w:w="435" w:type="pct"/>
            <w:vAlign w:val="center"/>
            <w:textDirection w:val="lrTb"/>
            <w:noWrap w:val="false"/>
          </w:tcPr>
          <w:p>
            <w:pPr>
              <w:jc w:val="center"/>
              <w:spacing w:line="440" w:lineRule="exact"/>
              <w:widowControl w:val="off"/>
              <w:rPr>
                <w:color w:val="000000"/>
                <w:sz w:val="21"/>
              </w:rPr>
            </w:pPr>
            <w:r>
              <w:rPr>
                <w:color w:val="000000"/>
                <w:sz w:val="21"/>
              </w:rPr>
            </w:r>
            <w:r/>
          </w:p>
        </w:tc>
        <w:tc>
          <w:tcPr>
            <w:tcW w:w="566" w:type="pct"/>
            <w:vAlign w:val="center"/>
            <w:textDirection w:val="lrTb"/>
            <w:noWrap w:val="false"/>
          </w:tcPr>
          <w:p>
            <w:pPr>
              <w:jc w:val="center"/>
              <w:spacing w:line="440" w:lineRule="exact"/>
              <w:widowControl w:val="off"/>
              <w:rPr>
                <w:color w:val="000000"/>
                <w:sz w:val="21"/>
              </w:rPr>
            </w:pPr>
            <w:r>
              <w:rPr>
                <w:color w:val="000000"/>
                <w:sz w:val="21"/>
              </w:rPr>
            </w:r>
            <w:r/>
          </w:p>
        </w:tc>
        <w:tc>
          <w:tcPr>
            <w:tcW w:w="384" w:type="pct"/>
            <w:vAlign w:val="center"/>
            <w:textDirection w:val="lrTb"/>
            <w:noWrap w:val="false"/>
          </w:tcPr>
          <w:p>
            <w:pPr>
              <w:jc w:val="center"/>
              <w:spacing w:line="440" w:lineRule="exact"/>
              <w:widowControl w:val="off"/>
              <w:rPr>
                <w:color w:val="000000"/>
                <w:sz w:val="21"/>
              </w:rPr>
            </w:pPr>
            <w:r>
              <w:rPr>
                <w:color w:val="000000"/>
                <w:sz w:val="21"/>
              </w:rPr>
            </w:r>
            <w:r/>
          </w:p>
        </w:tc>
        <w:tc>
          <w:tcPr>
            <w:tcW w:w="421" w:type="pct"/>
            <w:vAlign w:val="center"/>
            <w:textDirection w:val="lrTb"/>
            <w:noWrap w:val="false"/>
          </w:tcPr>
          <w:p>
            <w:pPr>
              <w:jc w:val="center"/>
              <w:spacing w:line="440" w:lineRule="exact"/>
              <w:widowControl w:val="off"/>
              <w:rPr>
                <w:color w:val="000000"/>
                <w:sz w:val="21"/>
              </w:rPr>
            </w:pPr>
            <w:r>
              <w:rPr>
                <w:color w:val="000000"/>
                <w:sz w:val="21"/>
              </w:rPr>
            </w:r>
            <w:r/>
          </w:p>
        </w:tc>
        <w:tc>
          <w:tcPr>
            <w:tcW w:w="693" w:type="pct"/>
            <w:vAlign w:val="center"/>
            <w:textDirection w:val="lrTb"/>
            <w:noWrap w:val="false"/>
          </w:tcPr>
          <w:p>
            <w:pPr>
              <w:jc w:val="center"/>
              <w:spacing w:line="440" w:lineRule="exact"/>
              <w:widowControl w:val="off"/>
              <w:rPr>
                <w:color w:val="000000"/>
                <w:sz w:val="21"/>
              </w:rPr>
            </w:pPr>
            <w:r>
              <w:rPr>
                <w:color w:val="000000"/>
                <w:sz w:val="21"/>
              </w:rPr>
            </w:r>
            <w:r/>
          </w:p>
        </w:tc>
        <w:tc>
          <w:tcPr>
            <w:tcW w:w="499" w:type="pct"/>
            <w:vAlign w:val="center"/>
            <w:textDirection w:val="lrTb"/>
            <w:noWrap w:val="false"/>
          </w:tcPr>
          <w:p>
            <w:pPr>
              <w:jc w:val="center"/>
              <w:spacing w:line="440" w:lineRule="exact"/>
              <w:widowControl w:val="off"/>
              <w:rPr>
                <w:color w:val="000000"/>
                <w:sz w:val="21"/>
              </w:rPr>
            </w:pPr>
            <w:r>
              <w:rPr>
                <w:color w:val="000000"/>
                <w:sz w:val="21"/>
              </w:rPr>
            </w:r>
            <w:r/>
          </w:p>
        </w:tc>
        <w:tc>
          <w:tcPr>
            <w:tcW w:w="603" w:type="pct"/>
            <w:vAlign w:val="center"/>
            <w:textDirection w:val="lrTb"/>
            <w:noWrap w:val="false"/>
          </w:tcPr>
          <w:p>
            <w:pPr>
              <w:jc w:val="center"/>
              <w:spacing w:line="440" w:lineRule="exact"/>
              <w:widowControl w:val="off"/>
              <w:rPr>
                <w:color w:val="000000"/>
                <w:sz w:val="21"/>
              </w:rPr>
            </w:pPr>
            <w:r>
              <w:rPr>
                <w:color w:val="000000"/>
                <w:sz w:val="21"/>
              </w:rPr>
            </w:r>
            <w:r/>
          </w:p>
        </w:tc>
        <w:tc>
          <w:tcPr>
            <w:tcW w:w="395"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380" w:type="pct"/>
            <w:vAlign w:val="center"/>
            <w:textDirection w:val="lrTb"/>
            <w:noWrap w:val="false"/>
          </w:tcPr>
          <w:p>
            <w:pPr>
              <w:jc w:val="center"/>
              <w:spacing w:line="440" w:lineRule="exact"/>
              <w:widowControl w:val="off"/>
              <w:rPr>
                <w:color w:val="000000"/>
                <w:sz w:val="21"/>
              </w:rPr>
            </w:pPr>
            <w:r>
              <w:rPr>
                <w:color w:val="000000"/>
                <w:sz w:val="21"/>
              </w:rPr>
            </w:r>
            <w:r/>
          </w:p>
        </w:tc>
        <w:tc>
          <w:tcPr>
            <w:tcW w:w="621" w:type="pct"/>
            <w:vAlign w:val="center"/>
            <w:textDirection w:val="lrTb"/>
            <w:noWrap w:val="false"/>
          </w:tcPr>
          <w:p>
            <w:pPr>
              <w:jc w:val="center"/>
              <w:spacing w:line="440" w:lineRule="exact"/>
              <w:widowControl w:val="off"/>
              <w:rPr>
                <w:color w:val="000000"/>
                <w:sz w:val="21"/>
              </w:rPr>
            </w:pPr>
            <w:r>
              <w:rPr>
                <w:color w:val="000000"/>
                <w:sz w:val="21"/>
              </w:rPr>
            </w:r>
            <w:r/>
          </w:p>
        </w:tc>
        <w:tc>
          <w:tcPr>
            <w:tcW w:w="435" w:type="pct"/>
            <w:vAlign w:val="center"/>
            <w:textDirection w:val="lrTb"/>
            <w:noWrap w:val="false"/>
          </w:tcPr>
          <w:p>
            <w:pPr>
              <w:jc w:val="center"/>
              <w:spacing w:line="440" w:lineRule="exact"/>
              <w:widowControl w:val="off"/>
              <w:rPr>
                <w:color w:val="000000"/>
                <w:sz w:val="21"/>
              </w:rPr>
            </w:pPr>
            <w:r>
              <w:rPr>
                <w:color w:val="000000"/>
                <w:sz w:val="21"/>
              </w:rPr>
            </w:r>
            <w:r/>
          </w:p>
        </w:tc>
        <w:tc>
          <w:tcPr>
            <w:tcW w:w="566" w:type="pct"/>
            <w:vAlign w:val="center"/>
            <w:textDirection w:val="lrTb"/>
            <w:noWrap w:val="false"/>
          </w:tcPr>
          <w:p>
            <w:pPr>
              <w:jc w:val="center"/>
              <w:spacing w:line="440" w:lineRule="exact"/>
              <w:widowControl w:val="off"/>
              <w:rPr>
                <w:color w:val="000000"/>
                <w:sz w:val="21"/>
              </w:rPr>
            </w:pPr>
            <w:r>
              <w:rPr>
                <w:color w:val="000000"/>
                <w:sz w:val="21"/>
              </w:rPr>
            </w:r>
            <w:r/>
          </w:p>
        </w:tc>
        <w:tc>
          <w:tcPr>
            <w:tcW w:w="384" w:type="pct"/>
            <w:vAlign w:val="center"/>
            <w:textDirection w:val="lrTb"/>
            <w:noWrap w:val="false"/>
          </w:tcPr>
          <w:p>
            <w:pPr>
              <w:jc w:val="center"/>
              <w:spacing w:line="440" w:lineRule="exact"/>
              <w:widowControl w:val="off"/>
              <w:rPr>
                <w:color w:val="000000"/>
                <w:sz w:val="21"/>
              </w:rPr>
            </w:pPr>
            <w:r>
              <w:rPr>
                <w:color w:val="000000"/>
                <w:sz w:val="21"/>
              </w:rPr>
            </w:r>
            <w:r/>
          </w:p>
        </w:tc>
        <w:tc>
          <w:tcPr>
            <w:tcW w:w="421" w:type="pct"/>
            <w:vAlign w:val="center"/>
            <w:textDirection w:val="lrTb"/>
            <w:noWrap w:val="false"/>
          </w:tcPr>
          <w:p>
            <w:pPr>
              <w:jc w:val="center"/>
              <w:spacing w:line="440" w:lineRule="exact"/>
              <w:widowControl w:val="off"/>
              <w:rPr>
                <w:color w:val="000000"/>
                <w:sz w:val="21"/>
              </w:rPr>
            </w:pPr>
            <w:r>
              <w:rPr>
                <w:color w:val="000000"/>
                <w:sz w:val="21"/>
              </w:rPr>
            </w:r>
            <w:r/>
          </w:p>
        </w:tc>
        <w:tc>
          <w:tcPr>
            <w:tcW w:w="693" w:type="pct"/>
            <w:vAlign w:val="center"/>
            <w:textDirection w:val="lrTb"/>
            <w:noWrap w:val="false"/>
          </w:tcPr>
          <w:p>
            <w:pPr>
              <w:jc w:val="center"/>
              <w:spacing w:line="440" w:lineRule="exact"/>
              <w:widowControl w:val="off"/>
              <w:rPr>
                <w:color w:val="000000"/>
                <w:sz w:val="21"/>
              </w:rPr>
            </w:pPr>
            <w:r>
              <w:rPr>
                <w:color w:val="000000"/>
                <w:sz w:val="21"/>
              </w:rPr>
            </w:r>
            <w:r/>
          </w:p>
        </w:tc>
        <w:tc>
          <w:tcPr>
            <w:tcW w:w="499" w:type="pct"/>
            <w:vAlign w:val="center"/>
            <w:textDirection w:val="lrTb"/>
            <w:noWrap w:val="false"/>
          </w:tcPr>
          <w:p>
            <w:pPr>
              <w:jc w:val="center"/>
              <w:spacing w:line="440" w:lineRule="exact"/>
              <w:widowControl w:val="off"/>
              <w:rPr>
                <w:color w:val="000000"/>
                <w:sz w:val="21"/>
              </w:rPr>
            </w:pPr>
            <w:r>
              <w:rPr>
                <w:color w:val="000000"/>
                <w:sz w:val="21"/>
              </w:rPr>
            </w:r>
            <w:r/>
          </w:p>
        </w:tc>
        <w:tc>
          <w:tcPr>
            <w:tcW w:w="603" w:type="pct"/>
            <w:vAlign w:val="center"/>
            <w:textDirection w:val="lrTb"/>
            <w:noWrap w:val="false"/>
          </w:tcPr>
          <w:p>
            <w:pPr>
              <w:jc w:val="center"/>
              <w:spacing w:line="440" w:lineRule="exact"/>
              <w:widowControl w:val="off"/>
              <w:rPr>
                <w:color w:val="000000"/>
                <w:sz w:val="21"/>
              </w:rPr>
            </w:pPr>
            <w:r>
              <w:rPr>
                <w:color w:val="000000"/>
                <w:sz w:val="21"/>
              </w:rPr>
            </w:r>
            <w:r/>
          </w:p>
        </w:tc>
        <w:tc>
          <w:tcPr>
            <w:tcW w:w="395"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r>
        <w:trPr/>
        <w:tc>
          <w:tcPr>
            <w:tcW w:w="380" w:type="pct"/>
            <w:textDirection w:val="lrTb"/>
            <w:noWrap w:val="false"/>
          </w:tcPr>
          <w:p>
            <w:pPr>
              <w:jc w:val="center"/>
              <w:spacing w:line="440" w:lineRule="exact"/>
              <w:widowControl w:val="off"/>
              <w:rPr>
                <w:color w:val="000000"/>
                <w:sz w:val="21"/>
              </w:rPr>
            </w:pPr>
            <w:r>
              <w:rPr>
                <w:color w:val="000000"/>
                <w:sz w:val="21"/>
              </w:rPr>
            </w:r>
            <w:r/>
          </w:p>
        </w:tc>
        <w:tc>
          <w:tcPr>
            <w:tcW w:w="621"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566" w:type="pct"/>
            <w:textDirection w:val="lrTb"/>
            <w:noWrap w:val="false"/>
          </w:tcPr>
          <w:p>
            <w:pPr>
              <w:jc w:val="center"/>
              <w:spacing w:line="440" w:lineRule="exact"/>
              <w:widowControl w:val="off"/>
              <w:rPr>
                <w:color w:val="000000"/>
                <w:sz w:val="21"/>
              </w:rPr>
            </w:pPr>
            <w:r>
              <w:rPr>
                <w:color w:val="000000"/>
                <w:sz w:val="21"/>
              </w:rPr>
            </w:r>
            <w:r/>
          </w:p>
        </w:tc>
        <w:tc>
          <w:tcPr>
            <w:tcW w:w="384" w:type="pct"/>
            <w:textDirection w:val="lrTb"/>
            <w:noWrap w:val="false"/>
          </w:tcPr>
          <w:p>
            <w:pPr>
              <w:jc w:val="center"/>
              <w:spacing w:line="440" w:lineRule="exact"/>
              <w:widowControl w:val="off"/>
              <w:rPr>
                <w:color w:val="000000"/>
                <w:sz w:val="21"/>
              </w:rPr>
            </w:pPr>
            <w:r>
              <w:rPr>
                <w:color w:val="000000"/>
                <w:sz w:val="21"/>
              </w:rPr>
            </w:r>
            <w:r/>
          </w:p>
        </w:tc>
        <w:tc>
          <w:tcPr>
            <w:tcW w:w="421" w:type="pct"/>
            <w:textDirection w:val="lrTb"/>
            <w:noWrap w:val="false"/>
          </w:tcPr>
          <w:p>
            <w:pPr>
              <w:jc w:val="center"/>
              <w:spacing w:line="440" w:lineRule="exact"/>
              <w:widowControl w:val="off"/>
              <w:rPr>
                <w:color w:val="000000"/>
                <w:sz w:val="21"/>
              </w:rPr>
            </w:pPr>
            <w:r>
              <w:rPr>
                <w:color w:val="000000"/>
                <w:sz w:val="21"/>
              </w:rPr>
            </w:r>
            <w:r/>
          </w:p>
        </w:tc>
        <w:tc>
          <w:tcPr>
            <w:tcW w:w="693" w:type="pct"/>
            <w:textDirection w:val="lrTb"/>
            <w:noWrap w:val="false"/>
          </w:tcPr>
          <w:p>
            <w:pPr>
              <w:jc w:val="center"/>
              <w:spacing w:line="440" w:lineRule="exact"/>
              <w:widowControl w:val="off"/>
              <w:rPr>
                <w:color w:val="000000"/>
                <w:sz w:val="21"/>
              </w:rPr>
            </w:pPr>
            <w:r>
              <w:rPr>
                <w:color w:val="000000"/>
                <w:sz w:val="21"/>
              </w:rPr>
            </w:r>
            <w:r/>
          </w:p>
        </w:tc>
        <w:tc>
          <w:tcPr>
            <w:tcW w:w="499" w:type="pct"/>
            <w:textDirection w:val="lrTb"/>
            <w:noWrap w:val="false"/>
          </w:tcPr>
          <w:p>
            <w:pPr>
              <w:jc w:val="center"/>
              <w:spacing w:line="440" w:lineRule="exact"/>
              <w:widowControl w:val="off"/>
              <w:rPr>
                <w:color w:val="000000"/>
                <w:sz w:val="21"/>
              </w:rPr>
            </w:pPr>
            <w:r>
              <w:rPr>
                <w:color w:val="000000"/>
                <w:sz w:val="21"/>
              </w:rPr>
            </w:r>
            <w:r/>
          </w:p>
        </w:tc>
        <w:tc>
          <w:tcPr>
            <w:tcW w:w="603" w:type="pct"/>
            <w:textDirection w:val="lrTb"/>
            <w:noWrap w:val="false"/>
          </w:tcPr>
          <w:p>
            <w:pPr>
              <w:jc w:val="center"/>
              <w:spacing w:line="440" w:lineRule="exact"/>
              <w:widowControl w:val="off"/>
              <w:rPr>
                <w:color w:val="000000"/>
                <w:sz w:val="21"/>
              </w:rPr>
            </w:pPr>
            <w:r>
              <w:rPr>
                <w:color w:val="000000"/>
                <w:sz w:val="21"/>
              </w:rPr>
            </w:r>
            <w:r/>
          </w:p>
        </w:tc>
        <w:tc>
          <w:tcPr>
            <w:tcW w:w="395" w:type="pct"/>
            <w:textDirection w:val="lrTb"/>
            <w:noWrap w:val="false"/>
          </w:tcPr>
          <w:p>
            <w:pPr>
              <w:jc w:val="center"/>
              <w:spacing w:line="440" w:lineRule="exact"/>
              <w:widowControl w:val="off"/>
              <w:rPr>
                <w:color w:val="000000"/>
                <w:sz w:val="21"/>
              </w:rPr>
            </w:pPr>
            <w:r>
              <w:rPr>
                <w:color w:val="000000"/>
                <w:sz w:val="21"/>
              </w:rPr>
            </w:r>
            <w:r/>
          </w:p>
        </w:tc>
      </w:tr>
    </w:tbl>
    <w:p>
      <w:pPr>
        <w:jc w:val="both"/>
        <w:spacing w:line="440" w:lineRule="exact"/>
        <w:widowControl w:val="off"/>
        <w:rPr>
          <w:rFonts w:eastAsia="黑体"/>
          <w:color w:val="000000"/>
        </w:rPr>
      </w:pPr>
      <w:r>
        <w:rPr>
          <w:rFonts w:eastAsia="黑体"/>
          <w:color w:val="000000"/>
        </w:rPr>
      </w:r>
      <w:r/>
    </w:p>
    <w:p>
      <w:pPr>
        <w:jc w:val="both"/>
        <w:spacing w:line="440" w:lineRule="exact"/>
        <w:widowControl w:val="off"/>
        <w:rPr>
          <w:rFonts w:eastAsia="黑体"/>
          <w:color w:val="000000"/>
        </w:rPr>
      </w:pPr>
      <w:r>
        <w:rPr>
          <w:rFonts w:eastAsia="黑体"/>
          <w:color w:val="000000"/>
        </w:rPr>
      </w:r>
      <w:r/>
    </w:p>
    <w:p>
      <w:pPr>
        <w:pStyle w:val="1280"/>
        <w:rPr>
          <w:rFonts w:hint="eastAsia" w:ascii="宋体" w:hAnsi="宋体" w:eastAsia="宋体" w:cs="宋体"/>
          <w:color w:val="000000"/>
          <w:sz w:val="21"/>
        </w:rPr>
      </w:pPr>
      <w:r/>
      <w:bookmarkStart w:id="704" w:name="_Toc152042587"/>
      <w:r/>
      <w:bookmarkStart w:id="705" w:name="_Toc144974866"/>
      <w:r/>
      <w:bookmarkStart w:id="706" w:name="_Toc83734029"/>
      <w:r/>
      <w:bookmarkStart w:id="707" w:name="_Toc152045798"/>
      <w:r/>
      <w:bookmarkStart w:id="708" w:name="_Toc226189967"/>
      <w:r>
        <w:rPr>
          <w:rFonts w:hint="eastAsia" w:ascii="宋体" w:hAnsi="宋体" w:eastAsia="宋体" w:cs="宋体"/>
          <w:color w:val="000000"/>
          <w:sz w:val="21"/>
        </w:rPr>
        <w:br w:type="page" w:clear="all"/>
      </w:r>
      <w:bookmarkStart w:id="709" w:name="_Toc8848"/>
      <w:r/>
      <w:bookmarkStart w:id="710" w:name="_Toc12183"/>
      <w:r>
        <w:rPr>
          <w:rFonts w:hint="eastAsia" w:ascii="宋体" w:hAnsi="宋体" w:eastAsia="宋体" w:cs="宋体"/>
          <w:color w:val="000000"/>
          <w:sz w:val="21"/>
        </w:rPr>
        <w:t xml:space="preserve">附表二：拟配备本标段的试验和检测仪器设备表</w:t>
      </w:r>
      <w:bookmarkEnd w:id="704"/>
      <w:r/>
      <w:bookmarkEnd w:id="705"/>
      <w:r/>
      <w:bookmarkEnd w:id="706"/>
      <w:r/>
      <w:bookmarkEnd w:id="707"/>
      <w:r/>
      <w:bookmarkEnd w:id="708"/>
      <w:r/>
      <w:bookmarkEnd w:id="709"/>
      <w:r/>
      <w:bookmarkEnd w:id="710"/>
      <w:r/>
      <w:r/>
    </w:p>
    <w:tbl>
      <w:tblPr>
        <w:tblStyle w:val="100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266"/>
        <w:gridCol w:w="883"/>
        <w:gridCol w:w="1153"/>
        <w:gridCol w:w="781"/>
        <w:gridCol w:w="857"/>
        <w:gridCol w:w="1409"/>
        <w:gridCol w:w="1924"/>
        <w:gridCol w:w="800"/>
      </w:tblGrid>
      <w:tr>
        <w:trPr/>
        <w:tc>
          <w:tcPr>
            <w:tcW w:w="393" w:type="pct"/>
            <w:vAlign w:val="center"/>
            <w:textDirection w:val="lrTb"/>
            <w:noWrap w:val="false"/>
          </w:tcPr>
          <w:p>
            <w:pPr>
              <w:jc w:val="both"/>
              <w:spacing w:line="440" w:lineRule="exact"/>
              <w:widowControl w:val="off"/>
              <w:rPr>
                <w:color w:val="000000"/>
                <w:sz w:val="21"/>
              </w:rPr>
            </w:pPr>
            <w:r>
              <w:rPr>
                <w:color w:val="000000"/>
                <w:sz w:val="21"/>
              </w:rPr>
              <w:t xml:space="preserve">序号</w:t>
            </w:r>
            <w:r/>
          </w:p>
        </w:tc>
        <w:tc>
          <w:tcPr>
            <w:tcW w:w="642" w:type="pct"/>
            <w:vAlign w:val="center"/>
            <w:textDirection w:val="lrTb"/>
            <w:noWrap w:val="false"/>
          </w:tcPr>
          <w:p>
            <w:pPr>
              <w:jc w:val="center"/>
              <w:spacing w:line="440" w:lineRule="exact"/>
              <w:widowControl w:val="off"/>
              <w:rPr>
                <w:color w:val="000000"/>
                <w:sz w:val="21"/>
              </w:rPr>
            </w:pPr>
            <w:r>
              <w:rPr>
                <w:color w:val="000000"/>
                <w:sz w:val="21"/>
              </w:rPr>
              <w:t xml:space="preserve">仪器设备名称</w:t>
            </w:r>
            <w:r/>
          </w:p>
        </w:tc>
        <w:tc>
          <w:tcPr>
            <w:tcW w:w="448" w:type="pct"/>
            <w:vAlign w:val="center"/>
            <w:textDirection w:val="lrTb"/>
            <w:noWrap w:val="false"/>
          </w:tcPr>
          <w:p>
            <w:pPr>
              <w:jc w:val="center"/>
              <w:spacing w:line="440" w:lineRule="exact"/>
              <w:widowControl w:val="off"/>
              <w:rPr>
                <w:color w:val="000000"/>
                <w:sz w:val="21"/>
              </w:rPr>
            </w:pPr>
            <w:r>
              <w:rPr>
                <w:color w:val="000000"/>
                <w:sz w:val="21"/>
              </w:rPr>
              <w:t xml:space="preserve">型号</w:t>
            </w:r>
            <w:r/>
          </w:p>
          <w:p>
            <w:pPr>
              <w:jc w:val="center"/>
              <w:spacing w:line="440" w:lineRule="exact"/>
              <w:widowControl w:val="off"/>
              <w:rPr>
                <w:color w:val="000000"/>
                <w:sz w:val="21"/>
              </w:rPr>
            </w:pPr>
            <w:r>
              <w:rPr>
                <w:color w:val="000000"/>
                <w:sz w:val="21"/>
              </w:rPr>
              <w:t xml:space="preserve">规格</w:t>
            </w:r>
            <w:r/>
          </w:p>
        </w:tc>
        <w:tc>
          <w:tcPr>
            <w:tcW w:w="585" w:type="pct"/>
            <w:vAlign w:val="center"/>
            <w:textDirection w:val="lrTb"/>
            <w:noWrap w:val="false"/>
          </w:tcPr>
          <w:p>
            <w:pPr>
              <w:jc w:val="center"/>
              <w:spacing w:line="440" w:lineRule="exact"/>
              <w:widowControl w:val="off"/>
              <w:rPr>
                <w:color w:val="000000"/>
                <w:sz w:val="21"/>
              </w:rPr>
            </w:pPr>
            <w:r>
              <w:rPr>
                <w:color w:val="000000"/>
                <w:sz w:val="21"/>
              </w:rPr>
              <w:t xml:space="preserve">数量</w:t>
            </w:r>
            <w:r/>
          </w:p>
        </w:tc>
        <w:tc>
          <w:tcPr>
            <w:tcW w:w="396" w:type="pct"/>
            <w:vAlign w:val="center"/>
            <w:textDirection w:val="lrTb"/>
            <w:noWrap w:val="false"/>
          </w:tcPr>
          <w:p>
            <w:pPr>
              <w:jc w:val="center"/>
              <w:spacing w:line="440" w:lineRule="exact"/>
              <w:widowControl w:val="off"/>
              <w:rPr>
                <w:color w:val="000000"/>
                <w:sz w:val="21"/>
              </w:rPr>
            </w:pPr>
            <w:r>
              <w:rPr>
                <w:color w:val="000000"/>
                <w:sz w:val="21"/>
              </w:rPr>
              <w:t xml:space="preserve">国别</w:t>
            </w:r>
            <w:r/>
          </w:p>
          <w:p>
            <w:pPr>
              <w:jc w:val="center"/>
              <w:spacing w:line="440" w:lineRule="exact"/>
              <w:widowControl w:val="off"/>
              <w:rPr>
                <w:color w:val="000000"/>
                <w:sz w:val="21"/>
              </w:rPr>
            </w:pPr>
            <w:r>
              <w:rPr>
                <w:color w:val="000000"/>
                <w:sz w:val="21"/>
              </w:rPr>
              <w:t xml:space="preserve">产地</w:t>
            </w:r>
            <w:r/>
          </w:p>
        </w:tc>
        <w:tc>
          <w:tcPr>
            <w:tcW w:w="435" w:type="pct"/>
            <w:vAlign w:val="center"/>
            <w:textDirection w:val="lrTb"/>
            <w:noWrap w:val="false"/>
          </w:tcPr>
          <w:p>
            <w:pPr>
              <w:jc w:val="center"/>
              <w:spacing w:line="440" w:lineRule="exact"/>
              <w:widowControl w:val="off"/>
              <w:rPr>
                <w:color w:val="000000"/>
                <w:sz w:val="21"/>
              </w:rPr>
            </w:pPr>
            <w:r>
              <w:rPr>
                <w:color w:val="000000"/>
                <w:sz w:val="21"/>
              </w:rPr>
              <w:t xml:space="preserve">制造</w:t>
            </w:r>
            <w:r/>
          </w:p>
          <w:p>
            <w:pPr>
              <w:jc w:val="center"/>
              <w:spacing w:line="440" w:lineRule="exact"/>
              <w:widowControl w:val="off"/>
              <w:rPr>
                <w:color w:val="000000"/>
                <w:sz w:val="21"/>
              </w:rPr>
            </w:pPr>
            <w:r>
              <w:rPr>
                <w:color w:val="000000"/>
                <w:sz w:val="21"/>
              </w:rPr>
              <w:t xml:space="preserve">年份</w:t>
            </w:r>
            <w:r/>
          </w:p>
        </w:tc>
        <w:tc>
          <w:tcPr>
            <w:tcW w:w="715" w:type="pct"/>
            <w:vAlign w:val="center"/>
            <w:textDirection w:val="lrTb"/>
            <w:noWrap w:val="false"/>
          </w:tcPr>
          <w:p>
            <w:pPr>
              <w:jc w:val="center"/>
              <w:spacing w:line="440" w:lineRule="exact"/>
              <w:widowControl w:val="off"/>
              <w:rPr>
                <w:color w:val="000000"/>
                <w:sz w:val="21"/>
              </w:rPr>
            </w:pPr>
            <w:r>
              <w:rPr>
                <w:color w:val="000000"/>
                <w:sz w:val="21"/>
              </w:rPr>
              <w:t xml:space="preserve">已使用台时数</w:t>
            </w:r>
            <w:r/>
          </w:p>
        </w:tc>
        <w:tc>
          <w:tcPr>
            <w:tcW w:w="976" w:type="pct"/>
            <w:vAlign w:val="center"/>
            <w:textDirection w:val="lrTb"/>
            <w:noWrap w:val="false"/>
          </w:tcPr>
          <w:p>
            <w:pPr>
              <w:jc w:val="center"/>
              <w:spacing w:line="440" w:lineRule="exact"/>
              <w:widowControl w:val="off"/>
              <w:rPr>
                <w:color w:val="000000"/>
                <w:sz w:val="21"/>
              </w:rPr>
            </w:pPr>
            <w:r>
              <w:rPr>
                <w:color w:val="000000"/>
                <w:sz w:val="21"/>
              </w:rPr>
              <w:t xml:space="preserve">用途</w:t>
            </w:r>
            <w:r/>
          </w:p>
        </w:tc>
        <w:tc>
          <w:tcPr>
            <w:tcW w:w="406" w:type="pct"/>
            <w:vAlign w:val="center"/>
            <w:textDirection w:val="lrTb"/>
            <w:noWrap w:val="false"/>
          </w:tcPr>
          <w:p>
            <w:pPr>
              <w:jc w:val="center"/>
              <w:spacing w:line="440" w:lineRule="exact"/>
              <w:widowControl w:val="off"/>
              <w:rPr>
                <w:color w:val="000000"/>
                <w:sz w:val="21"/>
              </w:rPr>
            </w:pPr>
            <w:r>
              <w:rPr>
                <w:color w:val="000000"/>
                <w:sz w:val="21"/>
              </w:rPr>
              <w:t xml:space="preserve">备注</w:t>
            </w:r>
            <w:r/>
          </w:p>
        </w:tc>
      </w:tr>
      <w:tr>
        <w:trPr/>
        <w:tc>
          <w:tcPr>
            <w:tcW w:w="393" w:type="pct"/>
            <w:vAlign w:val="center"/>
            <w:textDirection w:val="lrTb"/>
            <w:noWrap w:val="false"/>
          </w:tcPr>
          <w:p>
            <w:pPr>
              <w:jc w:val="center"/>
              <w:spacing w:line="440" w:lineRule="exact"/>
              <w:widowControl w:val="off"/>
              <w:rPr>
                <w:color w:val="000000"/>
                <w:sz w:val="21"/>
              </w:rPr>
            </w:pPr>
            <w:r>
              <w:rPr>
                <w:color w:val="000000"/>
                <w:sz w:val="21"/>
              </w:rPr>
            </w:r>
            <w:r/>
          </w:p>
        </w:tc>
        <w:tc>
          <w:tcPr>
            <w:tcW w:w="642" w:type="pct"/>
            <w:vAlign w:val="center"/>
            <w:textDirection w:val="lrTb"/>
            <w:noWrap w:val="false"/>
          </w:tcPr>
          <w:p>
            <w:pPr>
              <w:jc w:val="center"/>
              <w:spacing w:line="440" w:lineRule="exact"/>
              <w:widowControl w:val="off"/>
              <w:rPr>
                <w:color w:val="000000"/>
                <w:sz w:val="21"/>
              </w:rPr>
            </w:pPr>
            <w:r>
              <w:rPr>
                <w:color w:val="000000"/>
                <w:sz w:val="21"/>
              </w:rPr>
            </w:r>
            <w:r/>
          </w:p>
        </w:tc>
        <w:tc>
          <w:tcPr>
            <w:tcW w:w="448" w:type="pct"/>
            <w:vAlign w:val="center"/>
            <w:textDirection w:val="lrTb"/>
            <w:noWrap w:val="false"/>
          </w:tcPr>
          <w:p>
            <w:pPr>
              <w:jc w:val="center"/>
              <w:spacing w:line="440" w:lineRule="exact"/>
              <w:widowControl w:val="off"/>
              <w:rPr>
                <w:color w:val="000000"/>
                <w:sz w:val="21"/>
              </w:rPr>
            </w:pPr>
            <w:r>
              <w:rPr>
                <w:color w:val="000000"/>
                <w:sz w:val="21"/>
              </w:rPr>
            </w:r>
            <w:r/>
          </w:p>
        </w:tc>
        <w:tc>
          <w:tcPr>
            <w:tcW w:w="585" w:type="pct"/>
            <w:vAlign w:val="center"/>
            <w:textDirection w:val="lrTb"/>
            <w:noWrap w:val="false"/>
          </w:tcPr>
          <w:p>
            <w:pPr>
              <w:jc w:val="center"/>
              <w:spacing w:line="440" w:lineRule="exact"/>
              <w:widowControl w:val="off"/>
              <w:rPr>
                <w:color w:val="000000"/>
                <w:sz w:val="21"/>
              </w:rPr>
            </w:pPr>
            <w:r>
              <w:rPr>
                <w:color w:val="000000"/>
                <w:sz w:val="21"/>
              </w:rPr>
            </w:r>
            <w:r/>
          </w:p>
        </w:tc>
        <w:tc>
          <w:tcPr>
            <w:tcW w:w="396" w:type="pct"/>
            <w:vAlign w:val="center"/>
            <w:textDirection w:val="lrTb"/>
            <w:noWrap w:val="false"/>
          </w:tcPr>
          <w:p>
            <w:pPr>
              <w:jc w:val="center"/>
              <w:spacing w:line="440" w:lineRule="exact"/>
              <w:widowControl w:val="off"/>
              <w:rPr>
                <w:color w:val="000000"/>
                <w:sz w:val="21"/>
              </w:rPr>
            </w:pPr>
            <w:r>
              <w:rPr>
                <w:color w:val="000000"/>
                <w:sz w:val="21"/>
              </w:rPr>
            </w:r>
            <w:r/>
          </w:p>
        </w:tc>
        <w:tc>
          <w:tcPr>
            <w:tcW w:w="435" w:type="pct"/>
            <w:vAlign w:val="center"/>
            <w:textDirection w:val="lrTb"/>
            <w:noWrap w:val="false"/>
          </w:tcPr>
          <w:p>
            <w:pPr>
              <w:jc w:val="center"/>
              <w:spacing w:line="440" w:lineRule="exact"/>
              <w:widowControl w:val="off"/>
              <w:rPr>
                <w:color w:val="000000"/>
                <w:sz w:val="21"/>
              </w:rPr>
            </w:pPr>
            <w:r>
              <w:rPr>
                <w:color w:val="000000"/>
                <w:sz w:val="21"/>
              </w:rPr>
            </w:r>
            <w:r/>
          </w:p>
        </w:tc>
        <w:tc>
          <w:tcPr>
            <w:tcW w:w="715" w:type="pct"/>
            <w:vAlign w:val="center"/>
            <w:textDirection w:val="lrTb"/>
            <w:noWrap w:val="false"/>
          </w:tcPr>
          <w:p>
            <w:pPr>
              <w:jc w:val="center"/>
              <w:spacing w:line="440" w:lineRule="exact"/>
              <w:widowControl w:val="off"/>
              <w:rPr>
                <w:color w:val="000000"/>
                <w:sz w:val="21"/>
              </w:rPr>
            </w:pPr>
            <w:r>
              <w:rPr>
                <w:color w:val="000000"/>
                <w:sz w:val="21"/>
              </w:rPr>
            </w:r>
            <w:r/>
          </w:p>
        </w:tc>
        <w:tc>
          <w:tcPr>
            <w:tcW w:w="976" w:type="pct"/>
            <w:vAlign w:val="center"/>
            <w:textDirection w:val="lrTb"/>
            <w:noWrap w:val="false"/>
          </w:tcPr>
          <w:p>
            <w:pPr>
              <w:jc w:val="center"/>
              <w:spacing w:line="440" w:lineRule="exact"/>
              <w:widowControl w:val="off"/>
              <w:rPr>
                <w:color w:val="000000"/>
                <w:sz w:val="21"/>
              </w:rPr>
            </w:pPr>
            <w:r>
              <w:rPr>
                <w:color w:val="000000"/>
                <w:sz w:val="21"/>
              </w:rPr>
            </w:r>
            <w:r/>
          </w:p>
        </w:tc>
        <w:tc>
          <w:tcPr>
            <w:tcW w:w="406"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393" w:type="pct"/>
            <w:vAlign w:val="center"/>
            <w:textDirection w:val="lrTb"/>
            <w:noWrap w:val="false"/>
          </w:tcPr>
          <w:p>
            <w:pPr>
              <w:jc w:val="center"/>
              <w:spacing w:line="440" w:lineRule="exact"/>
              <w:widowControl w:val="off"/>
              <w:rPr>
                <w:color w:val="000000"/>
                <w:sz w:val="21"/>
              </w:rPr>
            </w:pPr>
            <w:r>
              <w:rPr>
                <w:color w:val="000000"/>
                <w:sz w:val="21"/>
              </w:rPr>
            </w:r>
            <w:r/>
          </w:p>
        </w:tc>
        <w:tc>
          <w:tcPr>
            <w:tcW w:w="642" w:type="pct"/>
            <w:vAlign w:val="center"/>
            <w:textDirection w:val="lrTb"/>
            <w:noWrap w:val="false"/>
          </w:tcPr>
          <w:p>
            <w:pPr>
              <w:jc w:val="center"/>
              <w:spacing w:line="440" w:lineRule="exact"/>
              <w:widowControl w:val="off"/>
              <w:rPr>
                <w:color w:val="000000"/>
                <w:sz w:val="21"/>
              </w:rPr>
            </w:pPr>
            <w:r>
              <w:rPr>
                <w:color w:val="000000"/>
                <w:sz w:val="21"/>
              </w:rPr>
            </w:r>
            <w:r/>
          </w:p>
        </w:tc>
        <w:tc>
          <w:tcPr>
            <w:tcW w:w="448" w:type="pct"/>
            <w:vAlign w:val="center"/>
            <w:textDirection w:val="lrTb"/>
            <w:noWrap w:val="false"/>
          </w:tcPr>
          <w:p>
            <w:pPr>
              <w:jc w:val="center"/>
              <w:spacing w:line="440" w:lineRule="exact"/>
              <w:widowControl w:val="off"/>
              <w:rPr>
                <w:color w:val="000000"/>
                <w:sz w:val="21"/>
              </w:rPr>
            </w:pPr>
            <w:r>
              <w:rPr>
                <w:color w:val="000000"/>
                <w:sz w:val="21"/>
              </w:rPr>
            </w:r>
            <w:r/>
          </w:p>
        </w:tc>
        <w:tc>
          <w:tcPr>
            <w:tcW w:w="585" w:type="pct"/>
            <w:vAlign w:val="center"/>
            <w:textDirection w:val="lrTb"/>
            <w:noWrap w:val="false"/>
          </w:tcPr>
          <w:p>
            <w:pPr>
              <w:jc w:val="center"/>
              <w:spacing w:line="440" w:lineRule="exact"/>
              <w:widowControl w:val="off"/>
              <w:rPr>
                <w:color w:val="000000"/>
                <w:sz w:val="21"/>
              </w:rPr>
            </w:pPr>
            <w:r>
              <w:rPr>
                <w:color w:val="000000"/>
                <w:sz w:val="21"/>
              </w:rPr>
            </w:r>
            <w:r/>
          </w:p>
        </w:tc>
        <w:tc>
          <w:tcPr>
            <w:tcW w:w="396" w:type="pct"/>
            <w:vAlign w:val="center"/>
            <w:textDirection w:val="lrTb"/>
            <w:noWrap w:val="false"/>
          </w:tcPr>
          <w:p>
            <w:pPr>
              <w:jc w:val="center"/>
              <w:spacing w:line="440" w:lineRule="exact"/>
              <w:widowControl w:val="off"/>
              <w:rPr>
                <w:color w:val="000000"/>
                <w:sz w:val="21"/>
              </w:rPr>
            </w:pPr>
            <w:r>
              <w:rPr>
                <w:color w:val="000000"/>
                <w:sz w:val="21"/>
              </w:rPr>
            </w:r>
            <w:r/>
          </w:p>
        </w:tc>
        <w:tc>
          <w:tcPr>
            <w:tcW w:w="435" w:type="pct"/>
            <w:vAlign w:val="center"/>
            <w:textDirection w:val="lrTb"/>
            <w:noWrap w:val="false"/>
          </w:tcPr>
          <w:p>
            <w:pPr>
              <w:jc w:val="center"/>
              <w:spacing w:line="440" w:lineRule="exact"/>
              <w:widowControl w:val="off"/>
              <w:rPr>
                <w:color w:val="000000"/>
                <w:sz w:val="21"/>
              </w:rPr>
            </w:pPr>
            <w:r>
              <w:rPr>
                <w:color w:val="000000"/>
                <w:sz w:val="21"/>
              </w:rPr>
            </w:r>
            <w:r/>
          </w:p>
        </w:tc>
        <w:tc>
          <w:tcPr>
            <w:tcW w:w="715" w:type="pct"/>
            <w:vAlign w:val="center"/>
            <w:textDirection w:val="lrTb"/>
            <w:noWrap w:val="false"/>
          </w:tcPr>
          <w:p>
            <w:pPr>
              <w:jc w:val="center"/>
              <w:spacing w:line="440" w:lineRule="exact"/>
              <w:widowControl w:val="off"/>
              <w:rPr>
                <w:color w:val="000000"/>
                <w:sz w:val="21"/>
              </w:rPr>
            </w:pPr>
            <w:r>
              <w:rPr>
                <w:color w:val="000000"/>
                <w:sz w:val="21"/>
              </w:rPr>
            </w:r>
            <w:r/>
          </w:p>
        </w:tc>
        <w:tc>
          <w:tcPr>
            <w:tcW w:w="976" w:type="pct"/>
            <w:vAlign w:val="center"/>
            <w:textDirection w:val="lrTb"/>
            <w:noWrap w:val="false"/>
          </w:tcPr>
          <w:p>
            <w:pPr>
              <w:jc w:val="center"/>
              <w:spacing w:line="440" w:lineRule="exact"/>
              <w:widowControl w:val="off"/>
              <w:rPr>
                <w:color w:val="000000"/>
                <w:sz w:val="21"/>
              </w:rPr>
            </w:pPr>
            <w:r>
              <w:rPr>
                <w:color w:val="000000"/>
                <w:sz w:val="21"/>
              </w:rPr>
            </w:r>
            <w:r/>
          </w:p>
        </w:tc>
        <w:tc>
          <w:tcPr>
            <w:tcW w:w="406"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r>
        <w:trPr/>
        <w:tc>
          <w:tcPr>
            <w:tcW w:w="393" w:type="pct"/>
            <w:textDirection w:val="lrTb"/>
            <w:noWrap w:val="false"/>
          </w:tcPr>
          <w:p>
            <w:pPr>
              <w:jc w:val="center"/>
              <w:spacing w:line="440" w:lineRule="exact"/>
              <w:widowControl w:val="off"/>
              <w:rPr>
                <w:color w:val="000000"/>
                <w:sz w:val="21"/>
              </w:rPr>
            </w:pPr>
            <w:r>
              <w:rPr>
                <w:color w:val="000000"/>
                <w:sz w:val="21"/>
              </w:rPr>
            </w:r>
            <w:r/>
          </w:p>
        </w:tc>
        <w:tc>
          <w:tcPr>
            <w:tcW w:w="642" w:type="pct"/>
            <w:textDirection w:val="lrTb"/>
            <w:noWrap w:val="false"/>
          </w:tcPr>
          <w:p>
            <w:pPr>
              <w:jc w:val="center"/>
              <w:spacing w:line="440" w:lineRule="exact"/>
              <w:widowControl w:val="off"/>
              <w:rPr>
                <w:color w:val="000000"/>
                <w:sz w:val="21"/>
              </w:rPr>
            </w:pPr>
            <w:r>
              <w:rPr>
                <w:color w:val="000000"/>
                <w:sz w:val="21"/>
              </w:rPr>
            </w:r>
            <w:r/>
          </w:p>
        </w:tc>
        <w:tc>
          <w:tcPr>
            <w:tcW w:w="448" w:type="pct"/>
            <w:textDirection w:val="lrTb"/>
            <w:noWrap w:val="false"/>
          </w:tcPr>
          <w:p>
            <w:pPr>
              <w:jc w:val="center"/>
              <w:spacing w:line="440" w:lineRule="exact"/>
              <w:widowControl w:val="off"/>
              <w:rPr>
                <w:color w:val="000000"/>
                <w:sz w:val="21"/>
              </w:rPr>
            </w:pPr>
            <w:r>
              <w:rPr>
                <w:color w:val="000000"/>
                <w:sz w:val="21"/>
              </w:rPr>
            </w:r>
            <w:r/>
          </w:p>
        </w:tc>
        <w:tc>
          <w:tcPr>
            <w:tcW w:w="585" w:type="pct"/>
            <w:textDirection w:val="lrTb"/>
            <w:noWrap w:val="false"/>
          </w:tcPr>
          <w:p>
            <w:pPr>
              <w:jc w:val="center"/>
              <w:spacing w:line="440" w:lineRule="exact"/>
              <w:widowControl w:val="off"/>
              <w:rPr>
                <w:color w:val="000000"/>
                <w:sz w:val="21"/>
              </w:rPr>
            </w:pPr>
            <w:r>
              <w:rPr>
                <w:color w:val="000000"/>
                <w:sz w:val="21"/>
              </w:rPr>
            </w:r>
            <w:r/>
          </w:p>
        </w:tc>
        <w:tc>
          <w:tcPr>
            <w:tcW w:w="396" w:type="pct"/>
            <w:textDirection w:val="lrTb"/>
            <w:noWrap w:val="false"/>
          </w:tcPr>
          <w:p>
            <w:pPr>
              <w:jc w:val="center"/>
              <w:spacing w:line="440" w:lineRule="exact"/>
              <w:widowControl w:val="off"/>
              <w:rPr>
                <w:color w:val="000000"/>
                <w:sz w:val="21"/>
              </w:rPr>
            </w:pPr>
            <w:r>
              <w:rPr>
                <w:color w:val="000000"/>
                <w:sz w:val="21"/>
              </w:rPr>
            </w:r>
            <w:r/>
          </w:p>
        </w:tc>
        <w:tc>
          <w:tcPr>
            <w:tcW w:w="435" w:type="pct"/>
            <w:textDirection w:val="lrTb"/>
            <w:noWrap w:val="false"/>
          </w:tcPr>
          <w:p>
            <w:pPr>
              <w:jc w:val="center"/>
              <w:spacing w:line="440" w:lineRule="exact"/>
              <w:widowControl w:val="off"/>
              <w:rPr>
                <w:color w:val="000000"/>
                <w:sz w:val="21"/>
              </w:rPr>
            </w:pPr>
            <w:r>
              <w:rPr>
                <w:color w:val="000000"/>
                <w:sz w:val="21"/>
              </w:rPr>
            </w:r>
            <w:r/>
          </w:p>
        </w:tc>
        <w:tc>
          <w:tcPr>
            <w:tcW w:w="715" w:type="pct"/>
            <w:textDirection w:val="lrTb"/>
            <w:noWrap w:val="false"/>
          </w:tcPr>
          <w:p>
            <w:pPr>
              <w:jc w:val="center"/>
              <w:spacing w:line="440" w:lineRule="exact"/>
              <w:widowControl w:val="off"/>
              <w:rPr>
                <w:color w:val="000000"/>
                <w:sz w:val="21"/>
              </w:rPr>
            </w:pPr>
            <w:r>
              <w:rPr>
                <w:color w:val="000000"/>
                <w:sz w:val="21"/>
              </w:rPr>
            </w:r>
            <w:r/>
          </w:p>
        </w:tc>
        <w:tc>
          <w:tcPr>
            <w:tcW w:w="976" w:type="pct"/>
            <w:textDirection w:val="lrTb"/>
            <w:noWrap w:val="false"/>
          </w:tcPr>
          <w:p>
            <w:pPr>
              <w:jc w:val="center"/>
              <w:spacing w:line="440" w:lineRule="exact"/>
              <w:widowControl w:val="off"/>
              <w:rPr>
                <w:color w:val="000000"/>
                <w:sz w:val="21"/>
              </w:rPr>
            </w:pPr>
            <w:r>
              <w:rPr>
                <w:color w:val="000000"/>
                <w:sz w:val="21"/>
              </w:rPr>
            </w:r>
            <w:r/>
          </w:p>
        </w:tc>
        <w:tc>
          <w:tcPr>
            <w:tcW w:w="406" w:type="pct"/>
            <w:textDirection w:val="lrTb"/>
            <w:noWrap w:val="false"/>
          </w:tcPr>
          <w:p>
            <w:pPr>
              <w:jc w:val="center"/>
              <w:spacing w:line="440" w:lineRule="exact"/>
              <w:widowControl w:val="off"/>
              <w:rPr>
                <w:color w:val="000000"/>
                <w:sz w:val="21"/>
              </w:rPr>
            </w:pPr>
            <w:r>
              <w:rPr>
                <w:color w:val="000000"/>
                <w:sz w:val="21"/>
              </w:rPr>
            </w:r>
            <w:r/>
          </w:p>
        </w:tc>
      </w:tr>
    </w:tbl>
    <w:p>
      <w:pPr>
        <w:jc w:val="both"/>
        <w:spacing w:line="440" w:lineRule="exact"/>
        <w:widowControl w:val="off"/>
        <w:rPr>
          <w:rFonts w:hint="eastAsia" w:ascii="宋体" w:hAnsi="宋体" w:cs="宋体"/>
          <w:color w:val="000000"/>
          <w:sz w:val="21"/>
        </w:rPr>
        <w:outlineLvl w:val="2"/>
      </w:pPr>
      <w:r>
        <w:rPr>
          <w:rFonts w:eastAsia="黑体"/>
          <w:color w:val="000000"/>
        </w:rPr>
        <w:br w:type="page" w:clear="all"/>
      </w:r>
      <w:bookmarkStart w:id="711" w:name="_Toc6460"/>
      <w:r/>
      <w:bookmarkStart w:id="712" w:name="_Toc152045799"/>
      <w:r/>
      <w:bookmarkStart w:id="713" w:name="_Toc226189968"/>
      <w:r/>
      <w:bookmarkStart w:id="714" w:name="_Toc83734030"/>
      <w:r/>
      <w:bookmarkStart w:id="715" w:name="_Toc144974867"/>
      <w:r/>
      <w:bookmarkStart w:id="716" w:name="_Toc152042588"/>
      <w:r/>
      <w:bookmarkStart w:id="717" w:name="_Toc11612"/>
      <w:r>
        <w:rPr>
          <w:rFonts w:hint="eastAsia" w:ascii="宋体" w:hAnsi="宋体" w:cs="宋体"/>
          <w:color w:val="000000"/>
          <w:sz w:val="21"/>
        </w:rPr>
        <w:t xml:space="preserve">附表三：劳动力计划表</w:t>
      </w:r>
      <w:bookmarkEnd w:id="711"/>
      <w:r/>
      <w:bookmarkEnd w:id="712"/>
      <w:r/>
      <w:bookmarkEnd w:id="713"/>
      <w:r/>
      <w:bookmarkEnd w:id="714"/>
      <w:r/>
      <w:bookmarkEnd w:id="715"/>
      <w:r/>
      <w:bookmarkEnd w:id="716"/>
      <w:r/>
      <w:bookmarkEnd w:id="717"/>
      <w:r/>
      <w:r/>
    </w:p>
    <w:p>
      <w:pPr>
        <w:ind w:right="200"/>
        <w:jc w:val="right"/>
        <w:spacing w:line="440" w:lineRule="exact"/>
        <w:widowControl w:val="off"/>
        <w:rPr>
          <w:rFonts w:eastAsia="黑体"/>
          <w:color w:val="000000"/>
          <w:sz w:val="21"/>
        </w:rPr>
      </w:pPr>
      <w:r>
        <w:rPr>
          <w:rFonts w:eastAsia="黑体"/>
          <w:color w:val="000000"/>
          <w:sz w:val="21"/>
        </w:rPr>
        <w:t xml:space="preserve">单位：人</w:t>
      </w:r>
      <w:r/>
    </w:p>
    <w:tbl>
      <w:tblPr>
        <w:tblStyle w:val="10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505"/>
        <w:gridCol w:w="1230"/>
        <w:gridCol w:w="1230"/>
        <w:gridCol w:w="1230"/>
        <w:gridCol w:w="1230"/>
        <w:gridCol w:w="1230"/>
        <w:gridCol w:w="1240"/>
      </w:tblGrid>
      <w:tr>
        <w:trPr/>
        <w:tc>
          <w:tcPr>
            <w:tcW w:w="486" w:type="pct"/>
            <w:vAlign w:val="center"/>
            <w:textDirection w:val="lrTb"/>
            <w:noWrap w:val="false"/>
          </w:tcPr>
          <w:p>
            <w:pPr>
              <w:jc w:val="center"/>
              <w:spacing w:line="440" w:lineRule="exact"/>
              <w:widowControl w:val="off"/>
              <w:rPr>
                <w:color w:val="000000"/>
                <w:sz w:val="21"/>
              </w:rPr>
            </w:pPr>
            <w:r>
              <w:rPr>
                <w:color w:val="000000"/>
                <w:sz w:val="21"/>
              </w:rPr>
              <w:t xml:space="preserve">工种</w:t>
            </w:r>
            <w:r/>
          </w:p>
        </w:tc>
        <w:tc>
          <w:tcPr>
            <w:gridSpan w:val="7"/>
            <w:tcW w:w="4513" w:type="pct"/>
            <w:vAlign w:val="center"/>
            <w:textDirection w:val="lrTb"/>
            <w:noWrap w:val="false"/>
          </w:tcPr>
          <w:p>
            <w:pPr>
              <w:jc w:val="center"/>
              <w:spacing w:line="440" w:lineRule="exact"/>
              <w:widowControl w:val="off"/>
              <w:rPr>
                <w:color w:val="000000"/>
                <w:sz w:val="21"/>
              </w:rPr>
            </w:pPr>
            <w:r>
              <w:rPr>
                <w:color w:val="000000"/>
                <w:sz w:val="21"/>
              </w:rPr>
              <w:t xml:space="preserve">按工程施工阶段投入劳动力情况</w:t>
            </w:r>
            <w:r/>
          </w:p>
        </w:tc>
      </w:tr>
      <w:tr>
        <w:trPr/>
        <w:tc>
          <w:tcPr>
            <w:tcW w:w="486" w:type="pct"/>
            <w:vAlign w:val="center"/>
            <w:textDirection w:val="lrTb"/>
            <w:noWrap w:val="false"/>
          </w:tcPr>
          <w:p>
            <w:pPr>
              <w:jc w:val="center"/>
              <w:spacing w:line="440" w:lineRule="exact"/>
              <w:widowControl w:val="off"/>
              <w:rPr>
                <w:color w:val="000000"/>
                <w:sz w:val="21"/>
              </w:rPr>
            </w:pPr>
            <w:r>
              <w:rPr>
                <w:color w:val="000000"/>
                <w:sz w:val="21"/>
              </w:rPr>
            </w:r>
            <w:r/>
          </w:p>
        </w:tc>
        <w:tc>
          <w:tcPr>
            <w:tcW w:w="76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5"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486" w:type="pct"/>
            <w:vAlign w:val="center"/>
            <w:textDirection w:val="lrTb"/>
            <w:noWrap w:val="false"/>
          </w:tcPr>
          <w:p>
            <w:pPr>
              <w:jc w:val="center"/>
              <w:spacing w:line="440" w:lineRule="exact"/>
              <w:widowControl w:val="off"/>
              <w:rPr>
                <w:color w:val="000000"/>
                <w:sz w:val="21"/>
              </w:rPr>
            </w:pPr>
            <w:r>
              <w:rPr>
                <w:color w:val="000000"/>
                <w:sz w:val="21"/>
              </w:rPr>
            </w:r>
            <w:r/>
          </w:p>
        </w:tc>
        <w:tc>
          <w:tcPr>
            <w:tcW w:w="76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4" w:type="pct"/>
            <w:vAlign w:val="center"/>
            <w:textDirection w:val="lrTb"/>
            <w:noWrap w:val="false"/>
          </w:tcPr>
          <w:p>
            <w:pPr>
              <w:jc w:val="center"/>
              <w:spacing w:line="440" w:lineRule="exact"/>
              <w:widowControl w:val="off"/>
              <w:rPr>
                <w:color w:val="000000"/>
                <w:sz w:val="21"/>
              </w:rPr>
            </w:pPr>
            <w:r>
              <w:rPr>
                <w:color w:val="000000"/>
                <w:sz w:val="21"/>
              </w:rPr>
            </w:r>
            <w:r/>
          </w:p>
        </w:tc>
        <w:tc>
          <w:tcPr>
            <w:tcW w:w="625" w:type="pct"/>
            <w:vAlign w:val="center"/>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r>
        <w:trPr/>
        <w:tc>
          <w:tcPr>
            <w:tcW w:w="486" w:type="pct"/>
            <w:textDirection w:val="lrTb"/>
            <w:noWrap w:val="false"/>
          </w:tcPr>
          <w:p>
            <w:pPr>
              <w:jc w:val="center"/>
              <w:spacing w:line="440" w:lineRule="exact"/>
              <w:widowControl w:val="off"/>
              <w:rPr>
                <w:color w:val="000000"/>
                <w:sz w:val="21"/>
              </w:rPr>
            </w:pPr>
            <w:r>
              <w:rPr>
                <w:color w:val="000000"/>
                <w:sz w:val="21"/>
              </w:rPr>
            </w:r>
            <w:r/>
          </w:p>
        </w:tc>
        <w:tc>
          <w:tcPr>
            <w:tcW w:w="76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4" w:type="pct"/>
            <w:textDirection w:val="lrTb"/>
            <w:noWrap w:val="false"/>
          </w:tcPr>
          <w:p>
            <w:pPr>
              <w:jc w:val="center"/>
              <w:spacing w:line="440" w:lineRule="exact"/>
              <w:widowControl w:val="off"/>
              <w:rPr>
                <w:color w:val="000000"/>
                <w:sz w:val="21"/>
              </w:rPr>
            </w:pPr>
            <w:r>
              <w:rPr>
                <w:color w:val="000000"/>
                <w:sz w:val="21"/>
              </w:rPr>
            </w:r>
            <w:r/>
          </w:p>
        </w:tc>
        <w:tc>
          <w:tcPr>
            <w:tcW w:w="625" w:type="pct"/>
            <w:textDirection w:val="lrTb"/>
            <w:noWrap w:val="false"/>
          </w:tcPr>
          <w:p>
            <w:pPr>
              <w:jc w:val="center"/>
              <w:spacing w:line="440" w:lineRule="exact"/>
              <w:widowControl w:val="off"/>
              <w:rPr>
                <w:color w:val="000000"/>
                <w:sz w:val="21"/>
              </w:rPr>
            </w:pPr>
            <w:r>
              <w:rPr>
                <w:color w:val="000000"/>
                <w:sz w:val="21"/>
              </w:rPr>
            </w:r>
            <w:r/>
          </w:p>
        </w:tc>
      </w:tr>
    </w:tbl>
    <w:p>
      <w:pPr>
        <w:jc w:val="both"/>
        <w:spacing w:line="440" w:lineRule="exact"/>
        <w:widowControl w:val="off"/>
        <w:rPr>
          <w:rFonts w:eastAsia="黑体"/>
          <w:color w:val="000000"/>
        </w:rPr>
      </w:pPr>
      <w:r>
        <w:rPr>
          <w:rFonts w:eastAsia="黑体"/>
          <w:color w:val="000000"/>
        </w:rPr>
      </w:r>
      <w:r/>
    </w:p>
    <w:p>
      <w:pPr>
        <w:jc w:val="both"/>
        <w:spacing w:line="440" w:lineRule="exact"/>
        <w:widowControl w:val="off"/>
        <w:rPr>
          <w:rFonts w:eastAsia="黑体"/>
          <w:color w:val="000000"/>
        </w:rPr>
      </w:pPr>
      <w:r>
        <w:rPr>
          <w:rFonts w:eastAsia="黑体"/>
          <w:color w:val="000000"/>
        </w:rPr>
      </w:r>
      <w:r/>
    </w:p>
    <w:p>
      <w:pPr>
        <w:jc w:val="center"/>
        <w:spacing w:line="440" w:lineRule="exact"/>
        <w:widowControl w:val="off"/>
        <w:rPr>
          <w:color w:val="000000"/>
          <w:sz w:val="21"/>
        </w:rPr>
      </w:pPr>
      <w:r>
        <w:rPr>
          <w:color w:val="000000"/>
          <w:sz w:val="21"/>
        </w:rPr>
      </w:r>
      <w:r/>
    </w:p>
    <w:p>
      <w:pPr>
        <w:pStyle w:val="1280"/>
        <w:rPr>
          <w:rFonts w:hint="eastAsia" w:ascii="宋体" w:hAnsi="宋体" w:eastAsia="宋体" w:cs="宋体"/>
          <w:color w:val="000000"/>
          <w:sz w:val="21"/>
          <w:szCs w:val="21"/>
        </w:rPr>
      </w:pPr>
      <w:r/>
      <w:bookmarkStart w:id="718" w:name="_Toc152042589"/>
      <w:r/>
      <w:bookmarkStart w:id="719" w:name="_Toc226189969"/>
      <w:r/>
      <w:bookmarkStart w:id="720" w:name="_Toc152045800"/>
      <w:r/>
      <w:bookmarkStart w:id="721" w:name="_Toc144974868"/>
      <w:r/>
      <w:bookmarkStart w:id="722" w:name="_Toc26826"/>
      <w:r/>
      <w:bookmarkStart w:id="723" w:name="_Toc83734031"/>
      <w:r/>
      <w:bookmarkStart w:id="724" w:name="_Toc27826"/>
      <w:r>
        <w:rPr>
          <w:rFonts w:hint="eastAsia" w:ascii="宋体" w:hAnsi="宋体" w:eastAsia="宋体" w:cs="宋体"/>
          <w:color w:val="000000"/>
          <w:sz w:val="21"/>
          <w:szCs w:val="21"/>
        </w:rPr>
        <w:t xml:space="preserve">附表四：计划开、竣工日期和施工进度网络图</w:t>
      </w:r>
      <w:bookmarkEnd w:id="718"/>
      <w:r/>
      <w:bookmarkEnd w:id="719"/>
      <w:r/>
      <w:bookmarkEnd w:id="720"/>
      <w:r/>
      <w:bookmarkEnd w:id="721"/>
      <w:r/>
      <w:bookmarkEnd w:id="722"/>
      <w:r/>
      <w:bookmarkEnd w:id="723"/>
      <w:r/>
      <w:bookmarkEnd w:id="724"/>
      <w:r/>
      <w:r/>
    </w:p>
    <w:p>
      <w:pPr>
        <w:jc w:val="both"/>
        <w:spacing w:line="440" w:lineRule="exact"/>
        <w:widowControl w:val="off"/>
        <w:rPr>
          <w:rFonts w:eastAsia="黑体"/>
          <w:color w:val="000000"/>
        </w:rPr>
      </w:pPr>
      <w:r>
        <w:rPr>
          <w:rFonts w:eastAsia="黑体"/>
          <w:color w:val="000000"/>
        </w:rPr>
      </w:r>
      <w:r/>
    </w:p>
    <w:p>
      <w:pPr>
        <w:ind w:firstLine="420"/>
        <w:jc w:val="both"/>
        <w:spacing w:line="440" w:lineRule="exact"/>
        <w:widowControl w:val="off"/>
        <w:rPr>
          <w:color w:val="000000"/>
          <w:sz w:val="21"/>
        </w:rPr>
      </w:pPr>
      <w:r>
        <w:rPr>
          <w:color w:val="000000"/>
          <w:sz w:val="21"/>
        </w:rPr>
        <w:t xml:space="preserve">1</w:t>
      </w:r>
      <w:r>
        <w:rPr>
          <w:rFonts w:hint="eastAsia"/>
          <w:color w:val="000000"/>
          <w:sz w:val="21"/>
        </w:rPr>
        <w:t xml:space="preserve">、</w:t>
      </w:r>
      <w:r>
        <w:rPr>
          <w:color w:val="000000"/>
          <w:sz w:val="21"/>
        </w:rPr>
        <w:t xml:space="preserve">投标人应递交施工进度网络图或施工进度表，说明按</w:t>
      </w:r>
      <w:r>
        <w:rPr>
          <w:rFonts w:hint="eastAsia"/>
          <w:color w:val="000000"/>
          <w:sz w:val="21"/>
        </w:rPr>
        <w:t xml:space="preserve">采购</w:t>
      </w:r>
      <w:r>
        <w:rPr>
          <w:color w:val="000000"/>
          <w:sz w:val="21"/>
        </w:rPr>
        <w:t xml:space="preserve">文件要求的计划工期进行施工的各个关键日期。</w:t>
      </w:r>
      <w:r/>
    </w:p>
    <w:p>
      <w:pPr>
        <w:ind w:firstLine="420"/>
        <w:jc w:val="both"/>
        <w:spacing w:line="440" w:lineRule="exact"/>
        <w:widowControl w:val="off"/>
        <w:rPr>
          <w:color w:val="000000"/>
          <w:sz w:val="21"/>
        </w:rPr>
      </w:pPr>
      <w:r>
        <w:rPr>
          <w:color w:val="000000"/>
          <w:sz w:val="21"/>
        </w:rPr>
        <w:t xml:space="preserve">2</w:t>
      </w:r>
      <w:r>
        <w:rPr>
          <w:rFonts w:hint="eastAsia"/>
          <w:color w:val="000000"/>
          <w:sz w:val="21"/>
        </w:rPr>
        <w:t xml:space="preserve">、</w:t>
      </w:r>
      <w:r>
        <w:rPr>
          <w:color w:val="000000"/>
          <w:sz w:val="21"/>
        </w:rPr>
        <w:t xml:space="preserve">施工进度表可采用网络图（或横道图）表示。</w:t>
      </w:r>
      <w:r/>
    </w:p>
    <w:p>
      <w:pPr>
        <w:ind w:firstLine="420"/>
        <w:jc w:val="both"/>
        <w:spacing w:line="440" w:lineRule="exact"/>
        <w:widowControl w:val="off"/>
        <w:rPr>
          <w:color w:val="000000"/>
          <w:sz w:val="21"/>
        </w:rPr>
        <w:outlineLvl w:val="2"/>
      </w:pPr>
      <w:r>
        <w:rPr>
          <w:color w:val="000000"/>
          <w:sz w:val="21"/>
        </w:rPr>
        <w:br w:type="page" w:clear="all"/>
      </w:r>
      <w:bookmarkStart w:id="725" w:name="_Toc26784"/>
      <w:r/>
      <w:bookmarkStart w:id="726" w:name="_Toc18032"/>
      <w:r>
        <w:rPr>
          <w:rFonts w:hint="eastAsia"/>
          <w:color w:val="000000"/>
          <w:sz w:val="21"/>
        </w:rPr>
        <w:t xml:space="preserve">附表五：施工总平面图</w:t>
      </w:r>
      <w:bookmarkEnd w:id="725"/>
      <w:r/>
      <w:bookmarkEnd w:id="726"/>
      <w:r/>
      <w:r/>
    </w:p>
    <w:p>
      <w:pPr>
        <w:ind w:firstLine="420"/>
        <w:jc w:val="both"/>
        <w:spacing w:line="440" w:lineRule="exact"/>
        <w:widowControl w:val="off"/>
        <w:rPr>
          <w:color w:val="000000"/>
          <w:sz w:val="21"/>
        </w:rPr>
      </w:pPr>
      <w:r>
        <w:rPr>
          <w:rFonts w:hint="eastAsia"/>
          <w:color w:val="000000"/>
          <w:sz w:val="21"/>
        </w:rPr>
        <w:tab/>
      </w:r>
      <w:r/>
    </w:p>
    <w:p>
      <w:pPr>
        <w:ind w:firstLine="420"/>
        <w:jc w:val="both"/>
        <w:spacing w:line="440" w:lineRule="exact"/>
        <w:widowControl w:val="off"/>
        <w:rPr>
          <w:color w:val="000000"/>
          <w:sz w:val="21"/>
        </w:rPr>
      </w:pPr>
      <w:r>
        <w:rPr>
          <w:rFonts w:hint="eastAsia"/>
          <w:color w:val="000000"/>
          <w:sz w:val="21"/>
        </w:rPr>
        <w:t xml:space="preserve">投标人应递交一份施工总平面图，绘出现场临时设施布置图表并附文字说明，说明临时设施、加工车间、现场办公、设备及仓储、供电、供水、卫生、生活、道路、消防等设施的情况和布置。</w:t>
      </w:r>
      <w:r/>
    </w:p>
    <w:p>
      <w:pPr>
        <w:ind w:firstLine="420"/>
        <w:jc w:val="both"/>
        <w:spacing w:line="440" w:lineRule="exact"/>
        <w:widowControl w:val="off"/>
        <w:rPr>
          <w:color w:val="000000"/>
          <w:sz w:val="21"/>
        </w:rPr>
      </w:pPr>
      <w:r>
        <w:rPr>
          <w:color w:val="000000"/>
          <w:sz w:val="21"/>
        </w:rPr>
      </w:r>
      <w:r/>
    </w:p>
    <w:p>
      <w:pPr>
        <w:ind w:firstLine="420"/>
        <w:jc w:val="both"/>
        <w:spacing w:line="440" w:lineRule="exact"/>
        <w:widowControl w:val="off"/>
        <w:rPr>
          <w:color w:val="000000"/>
          <w:sz w:val="21"/>
        </w:rPr>
      </w:pPr>
      <w:r>
        <w:rPr>
          <w:color w:val="000000"/>
          <w:sz w:val="21"/>
        </w:rPr>
      </w:r>
      <w:r/>
    </w:p>
    <w:p>
      <w:pPr>
        <w:ind w:firstLine="420"/>
        <w:jc w:val="both"/>
        <w:spacing w:line="440" w:lineRule="exact"/>
        <w:widowControl w:val="off"/>
        <w:rPr>
          <w:color w:val="000000"/>
          <w:sz w:val="21"/>
        </w:rPr>
      </w:pPr>
      <w:r>
        <w:rPr>
          <w:color w:val="000000"/>
          <w:sz w:val="21"/>
        </w:rPr>
      </w:r>
      <w:r/>
    </w:p>
    <w:p>
      <w:pPr>
        <w:ind w:firstLine="420"/>
        <w:jc w:val="both"/>
        <w:spacing w:line="440" w:lineRule="exact"/>
        <w:widowControl w:val="off"/>
        <w:rPr>
          <w:color w:val="000000"/>
          <w:sz w:val="21"/>
        </w:rPr>
        <w:outlineLvl w:val="2"/>
      </w:pPr>
      <w:r>
        <w:rPr>
          <w:rFonts w:hint="eastAsia"/>
          <w:color w:val="000000"/>
          <w:sz w:val="21"/>
        </w:rPr>
        <w:br w:type="page" w:clear="all"/>
      </w:r>
      <w:bookmarkStart w:id="727" w:name="_Toc16915"/>
      <w:r/>
      <w:bookmarkStart w:id="728" w:name="_Toc27873"/>
      <w:r>
        <w:rPr>
          <w:rFonts w:hint="eastAsia"/>
          <w:color w:val="000000"/>
          <w:sz w:val="21"/>
        </w:rPr>
        <w:t xml:space="preserve">附表六：临时用地表</w:t>
      </w:r>
      <w:bookmarkEnd w:id="727"/>
      <w:r/>
      <w:bookmarkEnd w:id="728"/>
      <w:r/>
      <w:r/>
    </w:p>
    <w:tbl>
      <w:tblPr>
        <w:tblStyle w:val="10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2461"/>
        <w:gridCol w:w="2464"/>
        <w:gridCol w:w="2464"/>
      </w:tblGrid>
      <w:tr>
        <w:trPr/>
        <w:tc>
          <w:tcPr>
            <w:tcW w:w="1249" w:type="pct"/>
            <w:textDirection w:val="lrTb"/>
            <w:noWrap w:val="false"/>
          </w:tcPr>
          <w:p>
            <w:pPr>
              <w:jc w:val="center"/>
              <w:spacing w:line="440" w:lineRule="exact"/>
              <w:widowControl w:val="off"/>
              <w:rPr>
                <w:color w:val="000000"/>
                <w:sz w:val="21"/>
              </w:rPr>
            </w:pPr>
            <w:r>
              <w:rPr>
                <w:color w:val="000000"/>
                <w:sz w:val="21"/>
              </w:rPr>
              <w:t xml:space="preserve">用 途</w:t>
            </w:r>
            <w:r/>
          </w:p>
        </w:tc>
        <w:tc>
          <w:tcPr>
            <w:tcW w:w="1249" w:type="pct"/>
            <w:textDirection w:val="lrTb"/>
            <w:noWrap w:val="false"/>
          </w:tcPr>
          <w:p>
            <w:pPr>
              <w:jc w:val="center"/>
              <w:spacing w:line="440" w:lineRule="exact"/>
              <w:widowControl w:val="off"/>
              <w:rPr>
                <w:color w:val="000000"/>
                <w:sz w:val="21"/>
              </w:rPr>
            </w:pPr>
            <w:r>
              <w:rPr>
                <w:color w:val="000000"/>
                <w:sz w:val="21"/>
              </w:rPr>
              <w:t xml:space="preserve">面 积（平方米）</w:t>
            </w:r>
            <w:r/>
          </w:p>
        </w:tc>
        <w:tc>
          <w:tcPr>
            <w:tcW w:w="1250" w:type="pct"/>
            <w:textDirection w:val="lrTb"/>
            <w:noWrap w:val="false"/>
          </w:tcPr>
          <w:p>
            <w:pPr>
              <w:jc w:val="center"/>
              <w:spacing w:line="440" w:lineRule="exact"/>
              <w:widowControl w:val="off"/>
              <w:rPr>
                <w:color w:val="000000"/>
                <w:sz w:val="21"/>
              </w:rPr>
            </w:pPr>
            <w:r>
              <w:rPr>
                <w:color w:val="000000"/>
                <w:sz w:val="21"/>
              </w:rPr>
              <w:t xml:space="preserve">位 置</w:t>
            </w:r>
            <w:r/>
          </w:p>
        </w:tc>
        <w:tc>
          <w:tcPr>
            <w:tcW w:w="1250" w:type="pct"/>
            <w:textDirection w:val="lrTb"/>
            <w:noWrap w:val="false"/>
          </w:tcPr>
          <w:p>
            <w:pPr>
              <w:jc w:val="center"/>
              <w:spacing w:line="440" w:lineRule="exact"/>
              <w:widowControl w:val="off"/>
              <w:rPr>
                <w:color w:val="000000"/>
                <w:sz w:val="21"/>
              </w:rPr>
            </w:pPr>
            <w:r>
              <w:rPr>
                <w:color w:val="000000"/>
                <w:sz w:val="21"/>
              </w:rPr>
              <w:t xml:space="preserve">需用时间</w:t>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r>
        <w:trPr/>
        <w:tc>
          <w:tcPr>
            <w:tcW w:w="1249" w:type="pct"/>
            <w:textDirection w:val="lrTb"/>
            <w:noWrap w:val="false"/>
          </w:tcPr>
          <w:p>
            <w:pPr>
              <w:jc w:val="both"/>
              <w:spacing w:line="440" w:lineRule="exact"/>
              <w:widowControl w:val="off"/>
              <w:rPr>
                <w:color w:val="000000"/>
                <w:sz w:val="21"/>
              </w:rPr>
            </w:pPr>
            <w:r>
              <w:rPr>
                <w:color w:val="000000"/>
                <w:sz w:val="21"/>
              </w:rPr>
            </w:r>
            <w:r/>
          </w:p>
        </w:tc>
        <w:tc>
          <w:tcPr>
            <w:tcW w:w="1249"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c>
          <w:tcPr>
            <w:tcW w:w="1250" w:type="pct"/>
            <w:textDirection w:val="lrTb"/>
            <w:noWrap w:val="false"/>
          </w:tcPr>
          <w:p>
            <w:pPr>
              <w:jc w:val="both"/>
              <w:spacing w:line="440" w:lineRule="exact"/>
              <w:widowControl w:val="off"/>
              <w:rPr>
                <w:color w:val="000000"/>
                <w:sz w:val="21"/>
              </w:rPr>
            </w:pPr>
            <w:r>
              <w:rPr>
                <w:color w:val="000000"/>
                <w:sz w:val="21"/>
              </w:rPr>
            </w:r>
            <w:r/>
          </w:p>
        </w:tc>
      </w:tr>
    </w:tbl>
    <w:p>
      <w:pPr>
        <w:ind w:firstLine="420"/>
        <w:jc w:val="both"/>
        <w:spacing w:line="440" w:lineRule="exact"/>
        <w:widowControl w:val="off"/>
        <w:rPr>
          <w:color w:val="000000"/>
          <w:sz w:val="21"/>
        </w:rPr>
      </w:pPr>
      <w:r>
        <w:rPr>
          <w:color w:val="000000"/>
          <w:sz w:val="21"/>
        </w:rPr>
      </w:r>
      <w:r/>
    </w:p>
    <w:p>
      <w:pPr>
        <w:ind w:firstLine="420"/>
        <w:jc w:val="both"/>
        <w:spacing w:line="440" w:lineRule="exact"/>
        <w:widowControl w:val="off"/>
        <w:rPr>
          <w:color w:val="000000"/>
          <w:sz w:val="21"/>
        </w:rPr>
      </w:pPr>
      <w:r>
        <w:rPr>
          <w:color w:val="000000"/>
          <w:sz w:val="21"/>
        </w:rPr>
      </w:r>
      <w:r/>
    </w:p>
    <w:p>
      <w:pPr>
        <w:ind w:firstLine="420"/>
        <w:jc w:val="both"/>
        <w:spacing w:line="440" w:lineRule="exact"/>
        <w:widowControl w:val="off"/>
        <w:rPr>
          <w:color w:val="000000"/>
          <w:sz w:val="21"/>
        </w:rPr>
      </w:pPr>
      <w:r>
        <w:rPr>
          <w:rFonts w:hint="eastAsia"/>
          <w:color w:val="000000"/>
          <w:sz w:val="21"/>
        </w:rPr>
        <w:tab/>
      </w:r>
      <w:r>
        <w:rPr>
          <w:rFonts w:hint="eastAsia"/>
          <w:color w:val="000000"/>
          <w:sz w:val="21"/>
        </w:rPr>
        <w:tab/>
      </w:r>
      <w:r>
        <w:rPr>
          <w:rFonts w:hint="eastAsia"/>
          <w:color w:val="000000"/>
          <w:sz w:val="21"/>
        </w:rPr>
        <w:tab/>
      </w:r>
      <w:r/>
    </w:p>
    <w:p>
      <w:pPr>
        <w:ind w:firstLine="420"/>
        <w:jc w:val="both"/>
        <w:spacing w:line="440" w:lineRule="exact"/>
        <w:widowControl w:val="off"/>
        <w:rPr>
          <w:color w:val="000000"/>
          <w:sz w:val="21"/>
        </w:rPr>
      </w:pPr>
      <w:r>
        <w:rPr>
          <w:rFonts w:hint="eastAsia"/>
          <w:color w:val="000000"/>
          <w:sz w:val="21"/>
        </w:rPr>
        <w:tab/>
      </w:r>
      <w:r>
        <w:rPr>
          <w:rFonts w:hint="eastAsia"/>
          <w:color w:val="000000"/>
          <w:sz w:val="21"/>
        </w:rPr>
        <w:tab/>
      </w:r>
      <w:r>
        <w:rPr>
          <w:rFonts w:hint="eastAsia"/>
          <w:color w:val="000000"/>
          <w:sz w:val="21"/>
        </w:rPr>
        <w:tab/>
      </w:r>
      <w:r/>
    </w:p>
    <w:p>
      <w:pPr>
        <w:keepLines/>
        <w:keepNext/>
        <w:spacing w:before="100" w:line="400" w:lineRule="exact"/>
        <w:widowControl w:val="off"/>
        <w:rPr>
          <w:rFonts w:eastAsia="黑体"/>
          <w:color w:val="000000"/>
          <w:sz w:val="28"/>
        </w:rPr>
        <w:outlineLvl w:val="1"/>
      </w:pPr>
      <w:r/>
      <w:bookmarkStart w:id="729" w:name="_Toc32139"/>
      <w:r/>
      <w:bookmarkStart w:id="730" w:name="_Toc11714"/>
      <w:r>
        <w:rPr>
          <w:rFonts w:hint="eastAsia" w:ascii="宋体" w:hAnsi="宋体" w:cs="宋体"/>
          <w:b/>
          <w:bCs/>
          <w:sz w:val="24"/>
          <w:szCs w:val="18"/>
          <w:lang w:val="zh-CN"/>
        </w:rPr>
        <w:t xml:space="preserve">附件十</w:t>
      </w:r>
      <w:r>
        <w:rPr>
          <w:rFonts w:hint="eastAsia" w:ascii="宋体" w:hAnsi="宋体" w:cs="宋体"/>
          <w:b/>
          <w:bCs/>
          <w:sz w:val="24"/>
          <w:szCs w:val="18"/>
        </w:rPr>
        <w:t xml:space="preserve"> </w:t>
      </w:r>
      <w:r>
        <w:rPr>
          <w:rFonts w:hint="eastAsia" w:ascii="宋体" w:hAnsi="宋体" w:cs="宋体"/>
          <w:b/>
          <w:bCs/>
          <w:sz w:val="24"/>
          <w:szCs w:val="18"/>
          <w:lang w:val="zh-CN"/>
        </w:rPr>
        <w:t xml:space="preserve"> 项目管理机构</w:t>
      </w:r>
      <w:bookmarkEnd w:id="729"/>
      <w:r/>
      <w:bookmarkEnd w:id="730"/>
      <w:r/>
      <w:r/>
    </w:p>
    <w:p>
      <w:pPr>
        <w:pStyle w:val="1280"/>
        <w:jc w:val="left"/>
        <w:widowControl/>
        <w:rPr>
          <w:bCs/>
          <w:szCs w:val="32"/>
        </w:rPr>
        <w:outlineLvl w:val="9"/>
      </w:pPr>
      <w:r>
        <w:rPr>
          <w:rFonts w:hint="eastAsia" w:eastAsia="宋体"/>
          <w:color w:val="000000"/>
        </w:rPr>
        <w:tab/>
      </w:r>
      <w:bookmarkStart w:id="731" w:name="_Toc6065"/>
      <w:r/>
      <w:bookmarkStart w:id="732" w:name="_Toc6176"/>
      <w:r/>
      <w:bookmarkStart w:id="733" w:name="_Toc144974872"/>
      <w:r/>
      <w:bookmarkStart w:id="734" w:name="_Toc226189973"/>
      <w:r/>
      <w:bookmarkStart w:id="735" w:name="_Toc152042593"/>
      <w:r/>
      <w:bookmarkStart w:id="736" w:name="_Toc152045804"/>
      <w:r>
        <w:rPr>
          <w:bCs/>
          <w:szCs w:val="32"/>
        </w:rPr>
        <w:t xml:space="preserve">（一）项目管理机构组成表</w:t>
      </w:r>
      <w:bookmarkEnd w:id="731"/>
      <w:r/>
      <w:bookmarkEnd w:id="732"/>
      <w:r/>
      <w:bookmarkEnd w:id="733"/>
      <w:r/>
      <w:bookmarkEnd w:id="734"/>
      <w:r/>
      <w:bookmarkEnd w:id="735"/>
      <w:r/>
      <w:bookmarkEnd w:id="736"/>
      <w:r/>
      <w:r/>
    </w:p>
    <w:p>
      <w:pPr>
        <w:ind w:firstLine="400"/>
        <w:spacing w:line="400" w:lineRule="exact"/>
        <w:rPr>
          <w:rFonts w:eastAsia="黑体"/>
          <w:sz w:val="23"/>
        </w:rPr>
      </w:pPr>
      <w:r>
        <w:rPr>
          <w:rFonts w:hint="eastAsia"/>
        </w:rPr>
        <w:t xml:space="preserve">主要人员应附职称证（执业证或上岗证书）社会保险等材料的电子图片</w:t>
      </w:r>
      <w:r/>
    </w:p>
    <w:tbl>
      <w:tblPr>
        <w:tblStyle w:val="10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831"/>
        <w:gridCol w:w="830"/>
        <w:gridCol w:w="1248"/>
        <w:gridCol w:w="830"/>
        <w:gridCol w:w="832"/>
        <w:gridCol w:w="830"/>
        <w:gridCol w:w="2927"/>
        <w:gridCol w:w="776"/>
      </w:tblGrid>
      <w:tr>
        <w:trPr/>
        <w:tc>
          <w:tcPr>
            <w:tcW w:w="379" w:type="pct"/>
            <w:vAlign w:val="center"/>
            <w:vMerge w:val="restart"/>
            <w:textDirection w:val="lrTb"/>
            <w:noWrap w:val="false"/>
          </w:tcPr>
          <w:p>
            <w:pPr>
              <w:jc w:val="center"/>
              <w:spacing w:line="440" w:lineRule="exact"/>
              <w:rPr>
                <w:sz w:val="21"/>
                <w:szCs w:val="22"/>
              </w:rPr>
            </w:pPr>
            <w:r>
              <w:rPr>
                <w:sz w:val="21"/>
                <w:szCs w:val="22"/>
              </w:rPr>
              <w:t xml:space="preserve">职务</w:t>
            </w:r>
            <w:r/>
          </w:p>
        </w:tc>
        <w:tc>
          <w:tcPr>
            <w:tcW w:w="422" w:type="pct"/>
            <w:vAlign w:val="center"/>
            <w:vMerge w:val="restart"/>
            <w:textDirection w:val="lrTb"/>
            <w:noWrap w:val="false"/>
          </w:tcPr>
          <w:p>
            <w:pPr>
              <w:jc w:val="center"/>
              <w:spacing w:line="440" w:lineRule="exact"/>
              <w:rPr>
                <w:sz w:val="21"/>
                <w:szCs w:val="22"/>
              </w:rPr>
            </w:pPr>
            <w:r>
              <w:rPr>
                <w:sz w:val="21"/>
                <w:szCs w:val="22"/>
              </w:rPr>
              <w:t xml:space="preserve">姓名</w:t>
            </w:r>
            <w:r/>
          </w:p>
        </w:tc>
        <w:tc>
          <w:tcPr>
            <w:tcW w:w="421" w:type="pct"/>
            <w:vAlign w:val="center"/>
            <w:vMerge w:val="restart"/>
            <w:textDirection w:val="lrTb"/>
            <w:noWrap w:val="false"/>
          </w:tcPr>
          <w:p>
            <w:pPr>
              <w:jc w:val="center"/>
              <w:spacing w:line="440" w:lineRule="exact"/>
              <w:rPr>
                <w:sz w:val="21"/>
                <w:szCs w:val="22"/>
              </w:rPr>
            </w:pPr>
            <w:r>
              <w:rPr>
                <w:sz w:val="21"/>
                <w:szCs w:val="22"/>
              </w:rPr>
              <w:t xml:space="preserve">职称</w:t>
            </w:r>
            <w:r/>
          </w:p>
        </w:tc>
        <w:tc>
          <w:tcPr>
            <w:gridSpan w:val="5"/>
            <w:tcW w:w="3381" w:type="pct"/>
            <w:vAlign w:val="center"/>
            <w:textDirection w:val="lrTb"/>
            <w:noWrap w:val="false"/>
          </w:tcPr>
          <w:p>
            <w:pPr>
              <w:jc w:val="center"/>
              <w:spacing w:line="440" w:lineRule="exact"/>
              <w:rPr>
                <w:sz w:val="21"/>
                <w:szCs w:val="22"/>
              </w:rPr>
            </w:pPr>
            <w:r>
              <w:rPr>
                <w:sz w:val="21"/>
                <w:szCs w:val="22"/>
              </w:rPr>
              <w:t xml:space="preserve">执业或职业资格证明</w:t>
            </w:r>
            <w:r/>
          </w:p>
        </w:tc>
        <w:tc>
          <w:tcPr>
            <w:tcW w:w="394" w:type="pct"/>
            <w:vAlign w:val="center"/>
            <w:textDirection w:val="lrTb"/>
            <w:noWrap w:val="false"/>
          </w:tcPr>
          <w:p>
            <w:pPr>
              <w:jc w:val="center"/>
              <w:spacing w:line="440" w:lineRule="exact"/>
              <w:rPr>
                <w:sz w:val="21"/>
                <w:szCs w:val="22"/>
              </w:rPr>
            </w:pPr>
            <w:r>
              <w:rPr>
                <w:sz w:val="21"/>
                <w:szCs w:val="22"/>
              </w:rPr>
              <w:t xml:space="preserve">备注</w:t>
            </w:r>
            <w:r/>
          </w:p>
        </w:tc>
      </w:tr>
      <w:tr>
        <w:trPr/>
        <w:tc>
          <w:tcPr>
            <w:tcW w:w="379" w:type="pct"/>
            <w:vAlign w:val="center"/>
            <w:vMerge w:val="continue"/>
            <w:textDirection w:val="lrTb"/>
            <w:noWrap w:val="false"/>
          </w:tcPr>
          <w:p>
            <w:pPr>
              <w:jc w:val="center"/>
              <w:spacing w:line="440" w:lineRule="exact"/>
              <w:rPr>
                <w:sz w:val="21"/>
                <w:szCs w:val="22"/>
              </w:rPr>
            </w:pPr>
            <w:r>
              <w:rPr>
                <w:sz w:val="21"/>
                <w:szCs w:val="22"/>
              </w:rPr>
            </w:r>
            <w:r/>
          </w:p>
        </w:tc>
        <w:tc>
          <w:tcPr>
            <w:tcW w:w="422" w:type="pct"/>
            <w:vAlign w:val="center"/>
            <w:vMerge w:val="continue"/>
            <w:textDirection w:val="lrTb"/>
            <w:noWrap w:val="false"/>
          </w:tcPr>
          <w:p>
            <w:pPr>
              <w:jc w:val="center"/>
              <w:spacing w:line="440" w:lineRule="exact"/>
              <w:rPr>
                <w:sz w:val="21"/>
                <w:szCs w:val="22"/>
              </w:rPr>
            </w:pPr>
            <w:r>
              <w:rPr>
                <w:sz w:val="21"/>
                <w:szCs w:val="22"/>
              </w:rPr>
            </w:r>
            <w:r/>
          </w:p>
        </w:tc>
        <w:tc>
          <w:tcPr>
            <w:tcW w:w="421" w:type="pct"/>
            <w:vAlign w:val="center"/>
            <w:vMerge w:val="continue"/>
            <w:textDirection w:val="lrTb"/>
            <w:noWrap w:val="false"/>
          </w:tcPr>
          <w:p>
            <w:pPr>
              <w:jc w:val="center"/>
              <w:spacing w:line="440" w:lineRule="exact"/>
              <w:rPr>
                <w:sz w:val="21"/>
                <w:szCs w:val="22"/>
              </w:rPr>
            </w:pPr>
            <w:r>
              <w:rPr>
                <w:sz w:val="21"/>
                <w:szCs w:val="22"/>
              </w:rPr>
            </w:r>
            <w:r/>
          </w:p>
        </w:tc>
        <w:tc>
          <w:tcPr>
            <w:tcW w:w="633" w:type="pct"/>
            <w:vAlign w:val="center"/>
            <w:textDirection w:val="lrTb"/>
            <w:noWrap w:val="false"/>
          </w:tcPr>
          <w:p>
            <w:pPr>
              <w:jc w:val="center"/>
              <w:spacing w:line="440" w:lineRule="exact"/>
              <w:rPr>
                <w:sz w:val="21"/>
                <w:szCs w:val="22"/>
              </w:rPr>
            </w:pPr>
            <w:r>
              <w:rPr>
                <w:sz w:val="21"/>
                <w:szCs w:val="22"/>
              </w:rPr>
              <w:t xml:space="preserve">证书名称</w:t>
            </w:r>
            <w:r/>
          </w:p>
        </w:tc>
        <w:tc>
          <w:tcPr>
            <w:tcW w:w="421" w:type="pct"/>
            <w:vAlign w:val="center"/>
            <w:textDirection w:val="lrTb"/>
            <w:noWrap w:val="false"/>
          </w:tcPr>
          <w:p>
            <w:pPr>
              <w:jc w:val="center"/>
              <w:spacing w:line="440" w:lineRule="exact"/>
              <w:rPr>
                <w:sz w:val="21"/>
                <w:szCs w:val="22"/>
              </w:rPr>
            </w:pPr>
            <w:r>
              <w:rPr>
                <w:sz w:val="21"/>
                <w:szCs w:val="22"/>
              </w:rPr>
              <w:t xml:space="preserve">级别</w:t>
            </w:r>
            <w:r/>
          </w:p>
        </w:tc>
        <w:tc>
          <w:tcPr>
            <w:tcW w:w="422" w:type="pct"/>
            <w:vAlign w:val="center"/>
            <w:textDirection w:val="lrTb"/>
            <w:noWrap w:val="false"/>
          </w:tcPr>
          <w:p>
            <w:pPr>
              <w:jc w:val="center"/>
              <w:spacing w:line="440" w:lineRule="exact"/>
              <w:rPr>
                <w:sz w:val="21"/>
                <w:szCs w:val="22"/>
              </w:rPr>
            </w:pPr>
            <w:r>
              <w:rPr>
                <w:sz w:val="21"/>
                <w:szCs w:val="22"/>
              </w:rPr>
              <w:t xml:space="preserve">证号</w:t>
            </w:r>
            <w:r/>
          </w:p>
        </w:tc>
        <w:tc>
          <w:tcPr>
            <w:tcW w:w="421" w:type="pct"/>
            <w:vAlign w:val="center"/>
            <w:textDirection w:val="lrTb"/>
            <w:noWrap w:val="false"/>
          </w:tcPr>
          <w:p>
            <w:pPr>
              <w:jc w:val="center"/>
              <w:spacing w:line="440" w:lineRule="exact"/>
              <w:rPr>
                <w:sz w:val="21"/>
                <w:szCs w:val="22"/>
              </w:rPr>
            </w:pPr>
            <w:r>
              <w:rPr>
                <w:sz w:val="21"/>
                <w:szCs w:val="22"/>
              </w:rPr>
              <w:t xml:space="preserve">专业</w:t>
            </w:r>
            <w:r/>
          </w:p>
        </w:tc>
        <w:tc>
          <w:tcPr>
            <w:tcW w:w="1481" w:type="pct"/>
            <w:vAlign w:val="center"/>
            <w:textDirection w:val="lrTb"/>
            <w:noWrap w:val="false"/>
          </w:tcPr>
          <w:p>
            <w:pPr>
              <w:jc w:val="center"/>
              <w:spacing w:line="440" w:lineRule="exact"/>
              <w:rPr>
                <w:sz w:val="21"/>
                <w:szCs w:val="22"/>
              </w:rPr>
            </w:pPr>
            <w:r>
              <w:rPr>
                <w:rFonts w:hint="eastAsia"/>
                <w:sz w:val="21"/>
                <w:szCs w:val="22"/>
              </w:rPr>
              <w:t xml:space="preserve">社会</w:t>
            </w:r>
            <w:r>
              <w:rPr>
                <w:sz w:val="21"/>
                <w:szCs w:val="22"/>
              </w:rPr>
              <w:t xml:space="preserve">保险</w:t>
            </w:r>
            <w:r/>
          </w:p>
        </w:tc>
        <w:tc>
          <w:tcPr>
            <w:tcW w:w="394" w:type="pct"/>
            <w:vAlign w:val="center"/>
            <w:textDirection w:val="lrTb"/>
            <w:noWrap w:val="false"/>
          </w:tcPr>
          <w:p>
            <w:pPr>
              <w:jc w:val="center"/>
              <w:spacing w:line="440" w:lineRule="exact"/>
              <w:rPr>
                <w:sz w:val="21"/>
                <w:szCs w:val="22"/>
              </w:rPr>
            </w:pPr>
            <w:r>
              <w:rPr>
                <w:sz w:val="21"/>
                <w:szCs w:val="22"/>
              </w:rPr>
            </w:r>
            <w:r/>
          </w:p>
        </w:tc>
      </w:tr>
      <w:tr>
        <w:trPr/>
        <w:tc>
          <w:tcPr>
            <w:tcW w:w="379" w:type="pct"/>
            <w:vAlign w:val="center"/>
            <w:textDirection w:val="lrTb"/>
            <w:noWrap w:val="false"/>
          </w:tcPr>
          <w:p>
            <w:pPr>
              <w:jc w:val="center"/>
              <w:spacing w:line="440" w:lineRule="exact"/>
              <w:rPr>
                <w:sz w:val="21"/>
                <w:szCs w:val="22"/>
              </w:rPr>
            </w:pPr>
            <w:r>
              <w:rPr>
                <w:rFonts w:hint="eastAsia"/>
                <w:sz w:val="21"/>
                <w:szCs w:val="22"/>
              </w:rPr>
              <w:t xml:space="preserve">项目经理</w:t>
            </w:r>
            <w:r/>
          </w:p>
        </w:tc>
        <w:tc>
          <w:tcPr>
            <w:tcW w:w="422" w:type="pct"/>
            <w:vAlign w:val="center"/>
            <w:textDirection w:val="lrTb"/>
            <w:noWrap w:val="false"/>
          </w:tcPr>
          <w:p>
            <w:pPr>
              <w:jc w:val="center"/>
              <w:spacing w:line="440" w:lineRule="exact"/>
              <w:rPr>
                <w:sz w:val="21"/>
                <w:szCs w:val="22"/>
              </w:rPr>
            </w:pPr>
            <w:r>
              <w:rPr>
                <w:sz w:val="21"/>
                <w:szCs w:val="22"/>
              </w:rPr>
            </w:r>
            <w:r/>
          </w:p>
        </w:tc>
        <w:tc>
          <w:tcPr>
            <w:gridSpan w:val="6"/>
            <w:tcW w:w="3803" w:type="pct"/>
            <w:vAlign w:val="center"/>
            <w:textDirection w:val="lrTb"/>
            <w:noWrap w:val="false"/>
          </w:tcPr>
          <w:p>
            <w:pPr>
              <w:jc w:val="center"/>
              <w:spacing w:line="440" w:lineRule="exact"/>
              <w:rPr>
                <w:sz w:val="21"/>
                <w:szCs w:val="22"/>
              </w:rPr>
            </w:pPr>
            <w:r>
              <w:rPr>
                <w:rFonts w:hint="eastAsia"/>
                <w:sz w:val="21"/>
                <w:szCs w:val="22"/>
              </w:rPr>
              <w:t xml:space="preserve">在（二）项目经理简历表中</w:t>
            </w:r>
            <w:r/>
          </w:p>
        </w:tc>
        <w:tc>
          <w:tcPr>
            <w:tcW w:w="394" w:type="pct"/>
            <w:vAlign w:val="center"/>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r>
        <w:trPr/>
        <w:tc>
          <w:tcPr>
            <w:tcW w:w="379"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633"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422" w:type="pct"/>
            <w:textDirection w:val="lrTb"/>
            <w:noWrap w:val="false"/>
          </w:tcPr>
          <w:p>
            <w:pPr>
              <w:jc w:val="center"/>
              <w:spacing w:line="440" w:lineRule="exact"/>
              <w:rPr>
                <w:sz w:val="21"/>
                <w:szCs w:val="22"/>
              </w:rPr>
            </w:pPr>
            <w:r>
              <w:rPr>
                <w:sz w:val="21"/>
                <w:szCs w:val="22"/>
              </w:rPr>
            </w:r>
            <w:r/>
          </w:p>
        </w:tc>
        <w:tc>
          <w:tcPr>
            <w:tcW w:w="421" w:type="pct"/>
            <w:textDirection w:val="lrTb"/>
            <w:noWrap w:val="false"/>
          </w:tcPr>
          <w:p>
            <w:pPr>
              <w:jc w:val="center"/>
              <w:spacing w:line="440" w:lineRule="exact"/>
              <w:rPr>
                <w:sz w:val="21"/>
                <w:szCs w:val="22"/>
              </w:rPr>
            </w:pPr>
            <w:r>
              <w:rPr>
                <w:sz w:val="21"/>
                <w:szCs w:val="22"/>
              </w:rPr>
            </w:r>
            <w:r/>
          </w:p>
        </w:tc>
        <w:tc>
          <w:tcPr>
            <w:tcW w:w="1481" w:type="pct"/>
            <w:textDirection w:val="lrTb"/>
            <w:noWrap w:val="false"/>
          </w:tcPr>
          <w:p>
            <w:pPr>
              <w:jc w:val="center"/>
              <w:spacing w:line="440" w:lineRule="exact"/>
              <w:rPr>
                <w:sz w:val="21"/>
                <w:szCs w:val="22"/>
              </w:rPr>
            </w:pPr>
            <w:r>
              <w:rPr>
                <w:sz w:val="21"/>
                <w:szCs w:val="22"/>
              </w:rPr>
            </w:r>
            <w:r/>
          </w:p>
        </w:tc>
        <w:tc>
          <w:tcPr>
            <w:tcW w:w="394" w:type="pct"/>
            <w:textDirection w:val="lrTb"/>
            <w:noWrap w:val="false"/>
          </w:tcPr>
          <w:p>
            <w:pPr>
              <w:jc w:val="center"/>
              <w:spacing w:line="440" w:lineRule="exact"/>
              <w:rPr>
                <w:sz w:val="21"/>
                <w:szCs w:val="22"/>
              </w:rPr>
            </w:pPr>
            <w:r>
              <w:rPr>
                <w:sz w:val="21"/>
                <w:szCs w:val="22"/>
              </w:rPr>
            </w:r>
            <w:r/>
          </w:p>
        </w:tc>
      </w:tr>
    </w:tbl>
    <w:p>
      <w:pPr>
        <w:jc w:val="both"/>
        <w:keepLines/>
        <w:keepNext/>
        <w:spacing w:line="400" w:lineRule="exact"/>
        <w:widowControl w:val="off"/>
        <w:rPr>
          <w:rFonts w:eastAsia="黑体"/>
          <w:bCs/>
          <w:sz w:val="24"/>
          <w:szCs w:val="32"/>
        </w:rPr>
      </w:pPr>
      <w:r/>
      <w:bookmarkStart w:id="737" w:name="_Toc152042594"/>
      <w:r/>
      <w:bookmarkStart w:id="738" w:name="_Toc152045805"/>
      <w:r/>
      <w:bookmarkStart w:id="739" w:name="_Toc27467"/>
      <w:r/>
      <w:bookmarkStart w:id="740" w:name="_Toc226189974"/>
      <w:r/>
      <w:bookmarkStart w:id="741" w:name="_Toc144974873"/>
      <w:r>
        <w:rPr>
          <w:rFonts w:eastAsia="黑体"/>
          <w:bCs/>
          <w:sz w:val="24"/>
          <w:szCs w:val="32"/>
        </w:rPr>
        <w:t xml:space="preserve">（二）</w:t>
      </w:r>
      <w:r>
        <w:rPr>
          <w:rFonts w:hint="eastAsia" w:eastAsia="黑体"/>
          <w:bCs/>
          <w:sz w:val="24"/>
          <w:szCs w:val="32"/>
        </w:rPr>
        <w:t xml:space="preserve">项目经理资料</w:t>
      </w:r>
      <w:r>
        <w:rPr>
          <w:rFonts w:eastAsia="黑体"/>
          <w:bCs/>
          <w:sz w:val="24"/>
          <w:szCs w:val="32"/>
        </w:rPr>
        <w:t xml:space="preserve">表</w:t>
      </w:r>
      <w:bookmarkEnd w:id="737"/>
      <w:r/>
      <w:bookmarkEnd w:id="738"/>
      <w:r/>
      <w:bookmarkEnd w:id="739"/>
      <w:r/>
      <w:bookmarkEnd w:id="740"/>
      <w:r/>
      <w:bookmarkEnd w:id="741"/>
      <w:r/>
      <w:r/>
    </w:p>
    <w:p>
      <w:pPr>
        <w:ind w:firstLine="400"/>
      </w:pPr>
      <w:r>
        <w:rPr>
          <w:rFonts w:hint="eastAsia"/>
        </w:rPr>
        <w:t xml:space="preserve">项目经理应附建造师证、养老保险等材料的电子文件，具体要求见投标人须知和评标办法前附表。</w:t>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266"/>
        <w:gridCol w:w="453"/>
        <w:gridCol w:w="526"/>
        <w:gridCol w:w="660"/>
        <w:gridCol w:w="410"/>
        <w:gridCol w:w="719"/>
        <w:gridCol w:w="634"/>
        <w:gridCol w:w="1523"/>
        <w:gridCol w:w="230"/>
        <w:gridCol w:w="378"/>
        <w:gridCol w:w="1030"/>
        <w:gridCol w:w="1654"/>
      </w:tblGrid>
      <w:tr>
        <w:trPr>
          <w:jc w:val="center"/>
        </w:trPr>
        <w:tc>
          <w:tcPr>
            <w:tcW w:w="694" w:type="pct"/>
            <w:vAlign w:val="center"/>
            <w:textDirection w:val="lrTb"/>
            <w:noWrap w:val="false"/>
          </w:tcPr>
          <w:p>
            <w:pPr>
              <w:spacing w:line="440" w:lineRule="exact"/>
              <w:rPr>
                <w:rFonts w:hint="eastAsia" w:ascii="宋体" w:hAnsi="宋体"/>
                <w:sz w:val="21"/>
                <w:szCs w:val="22"/>
              </w:rPr>
            </w:pPr>
            <w:r>
              <w:rPr>
                <w:rFonts w:ascii="宋体" w:hAnsi="宋体"/>
                <w:sz w:val="21"/>
                <w:szCs w:val="22"/>
              </w:rPr>
              <w:t xml:space="preserve">姓  名</w:t>
            </w:r>
            <w:r/>
          </w:p>
        </w:tc>
        <w:tc>
          <w:tcPr>
            <w:gridSpan w:val="3"/>
            <w:tcW w:w="63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2"/>
            <w:tcW w:w="543" w:type="pct"/>
            <w:vAlign w:val="center"/>
            <w:textDirection w:val="lrTb"/>
            <w:noWrap w:val="false"/>
          </w:tcPr>
          <w:p>
            <w:pPr>
              <w:spacing w:line="440" w:lineRule="exact"/>
              <w:rPr>
                <w:rFonts w:hint="eastAsia" w:ascii="宋体" w:hAnsi="宋体"/>
                <w:sz w:val="21"/>
                <w:szCs w:val="22"/>
              </w:rPr>
            </w:pPr>
            <w:r>
              <w:rPr>
                <w:rFonts w:ascii="宋体" w:hAnsi="宋体"/>
                <w:sz w:val="21"/>
                <w:szCs w:val="22"/>
              </w:rPr>
              <w:t xml:space="preserve">年 龄</w:t>
            </w:r>
            <w:r/>
          </w:p>
        </w:tc>
        <w:tc>
          <w:tcPr>
            <w:gridSpan w:val="2"/>
            <w:tcW w:w="686"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3"/>
            <w:tcW w:w="108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身份证号码</w:t>
            </w:r>
            <w:r/>
          </w:p>
        </w:tc>
        <w:tc>
          <w:tcPr>
            <w:gridSpan w:val="2"/>
            <w:tcW w:w="1360"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r>
      <w:tr>
        <w:trPr>
          <w:jc w:val="center"/>
        </w:trPr>
        <w:tc>
          <w:tcPr>
            <w:tcW w:w="694" w:type="pct"/>
            <w:vAlign w:val="center"/>
            <w:textDirection w:val="lrTb"/>
            <w:noWrap w:val="false"/>
          </w:tcPr>
          <w:p>
            <w:pPr>
              <w:spacing w:line="440" w:lineRule="exact"/>
              <w:rPr>
                <w:rFonts w:hint="eastAsia" w:ascii="宋体" w:hAnsi="宋体"/>
                <w:sz w:val="21"/>
                <w:szCs w:val="22"/>
              </w:rPr>
            </w:pPr>
            <w:r>
              <w:rPr>
                <w:rFonts w:ascii="宋体" w:hAnsi="宋体"/>
                <w:sz w:val="21"/>
                <w:szCs w:val="22"/>
              </w:rPr>
              <w:t xml:space="preserve">职  称</w:t>
            </w:r>
            <w:r/>
          </w:p>
        </w:tc>
        <w:tc>
          <w:tcPr>
            <w:gridSpan w:val="3"/>
            <w:tcW w:w="63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2"/>
            <w:tcW w:w="543" w:type="pct"/>
            <w:vAlign w:val="center"/>
            <w:textDirection w:val="lrTb"/>
            <w:noWrap w:val="false"/>
          </w:tcPr>
          <w:p>
            <w:pPr>
              <w:spacing w:line="440" w:lineRule="exact"/>
              <w:rPr>
                <w:rFonts w:hint="eastAsia" w:ascii="宋体" w:hAnsi="宋体"/>
                <w:sz w:val="21"/>
                <w:szCs w:val="22"/>
              </w:rPr>
            </w:pPr>
            <w:r>
              <w:rPr>
                <w:rFonts w:ascii="宋体" w:hAnsi="宋体"/>
                <w:sz w:val="21"/>
                <w:szCs w:val="22"/>
              </w:rPr>
              <w:t xml:space="preserve">职 务</w:t>
            </w:r>
            <w:r/>
          </w:p>
        </w:tc>
        <w:tc>
          <w:tcPr>
            <w:gridSpan w:val="2"/>
            <w:tcW w:w="686"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3"/>
            <w:tcW w:w="108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养老保险</w:t>
            </w:r>
            <w:r/>
          </w:p>
        </w:tc>
        <w:tc>
          <w:tcPr>
            <w:gridSpan w:val="2"/>
            <w:tcW w:w="1360"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r>
      <w:tr>
        <w:trPr>
          <w:jc w:val="center"/>
        </w:trPr>
        <w:tc>
          <w:tcPr>
            <w:gridSpan w:val="3"/>
            <w:tcW w:w="1059"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建造师专业等级</w:t>
            </w:r>
            <w:r/>
          </w:p>
        </w:tc>
        <w:tc>
          <w:tcPr>
            <w:gridSpan w:val="5"/>
            <w:tcW w:w="1497"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3"/>
            <w:tcW w:w="108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证书编号</w:t>
            </w:r>
            <w:r/>
          </w:p>
        </w:tc>
        <w:tc>
          <w:tcPr>
            <w:gridSpan w:val="2"/>
            <w:tcW w:w="1360"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r>
      <w:tr>
        <w:trPr>
          <w:jc w:val="center"/>
        </w:trPr>
        <w:tc>
          <w:tcPr>
            <w:gridSpan w:val="3"/>
            <w:tcW w:w="1059" w:type="pct"/>
            <w:vAlign w:val="center"/>
            <w:textDirection w:val="lrTb"/>
            <w:noWrap w:val="false"/>
          </w:tcPr>
          <w:p>
            <w:pPr>
              <w:spacing w:line="440" w:lineRule="exact"/>
              <w:rPr>
                <w:rFonts w:hint="eastAsia" w:ascii="宋体" w:hAnsi="宋体"/>
                <w:sz w:val="21"/>
                <w:szCs w:val="22"/>
              </w:rPr>
            </w:pPr>
            <w:r>
              <w:rPr>
                <w:rFonts w:ascii="宋体" w:hAnsi="宋体"/>
                <w:sz w:val="21"/>
                <w:szCs w:val="22"/>
              </w:rPr>
              <w:t xml:space="preserve">学历</w:t>
            </w:r>
            <w:r/>
          </w:p>
        </w:tc>
        <w:tc>
          <w:tcPr>
            <w:gridSpan w:val="4"/>
            <w:tcW w:w="1175"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3"/>
            <w:tcW w:w="121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所学专业</w:t>
            </w:r>
            <w:r/>
          </w:p>
        </w:tc>
        <w:tc>
          <w:tcPr>
            <w:gridSpan w:val="3"/>
            <w:tcW w:w="155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r>
      <w:tr>
        <w:trPr>
          <w:jc w:val="center"/>
        </w:trPr>
        <w:tc>
          <w:tcPr>
            <w:gridSpan w:val="3"/>
            <w:tcW w:w="1059"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参加工作年限</w:t>
            </w:r>
            <w:r/>
          </w:p>
        </w:tc>
        <w:tc>
          <w:tcPr>
            <w:gridSpan w:val="4"/>
            <w:tcW w:w="1175"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c>
          <w:tcPr>
            <w:gridSpan w:val="3"/>
            <w:tcW w:w="121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t xml:space="preserve">从事项目经理年限</w:t>
            </w:r>
            <w:r/>
          </w:p>
        </w:tc>
        <w:tc>
          <w:tcPr>
            <w:gridSpan w:val="3"/>
            <w:tcW w:w="1552" w:type="pct"/>
            <w:vAlign w:val="center"/>
            <w:textDirection w:val="lrTb"/>
            <w:noWrap w:val="false"/>
          </w:tcPr>
          <w:p>
            <w:pPr>
              <w:spacing w:line="440" w:lineRule="exact"/>
              <w:rPr>
                <w:rFonts w:hint="eastAsia" w:ascii="宋体" w:hAnsi="宋体"/>
                <w:sz w:val="21"/>
                <w:szCs w:val="22"/>
              </w:rPr>
            </w:pPr>
            <w:r>
              <w:rPr>
                <w:rFonts w:hint="eastAsia" w:ascii="宋体" w:hAnsi="宋体"/>
                <w:sz w:val="21"/>
                <w:szCs w:val="22"/>
              </w:rPr>
            </w:r>
            <w:r/>
          </w:p>
        </w:tc>
      </w:tr>
      <w:tr>
        <w:trPr>
          <w:jc w:val="center"/>
        </w:trPr>
        <w:tc>
          <w:tcPr>
            <w:gridSpan w:val="13"/>
            <w:tcW w:w="5000" w:type="pct"/>
            <w:vAlign w:val="center"/>
            <w:textDirection w:val="lrTb"/>
            <w:noWrap w:val="false"/>
          </w:tcPr>
          <w:p>
            <w:pPr>
              <w:spacing w:line="440" w:lineRule="exact"/>
              <w:rPr>
                <w:rFonts w:hint="eastAsia" w:ascii="宋体" w:hAnsi="宋体"/>
                <w:sz w:val="21"/>
                <w:szCs w:val="22"/>
              </w:rPr>
            </w:pPr>
            <w:r>
              <w:rPr>
                <w:rFonts w:hint="eastAsia"/>
                <w:sz w:val="21"/>
                <w:szCs w:val="22"/>
              </w:rPr>
              <w:t xml:space="preserve">近年来完成的类似项目情况</w:t>
            </w:r>
            <w:r/>
          </w:p>
        </w:tc>
      </w:tr>
      <w:tr>
        <w:trPr>
          <w:jc w:val="center"/>
        </w:trPr>
        <w:tc>
          <w:tcPr>
            <w:gridSpan w:val="2"/>
            <w:tcW w:w="829"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项目名称</w:t>
            </w:r>
            <w:r/>
          </w:p>
        </w:tc>
        <w:tc>
          <w:tcPr>
            <w:gridSpan w:val="3"/>
            <w:tcW w:w="832"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建设规模</w:t>
            </w:r>
            <w:r/>
          </w:p>
        </w:tc>
        <w:tc>
          <w:tcPr>
            <w:gridSpan w:val="3"/>
            <w:tcW w:w="894"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开、竣工日期</w:t>
            </w:r>
            <w:r/>
          </w:p>
        </w:tc>
        <w:tc>
          <w:tcPr>
            <w:tcW w:w="773"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项目描述</w:t>
            </w:r>
            <w:r/>
          </w:p>
        </w:tc>
        <w:tc>
          <w:tcPr>
            <w:gridSpan w:val="3"/>
            <w:tcW w:w="832"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合同价</w:t>
            </w:r>
            <w:r/>
          </w:p>
        </w:tc>
        <w:tc>
          <w:tcPr>
            <w:tcW w:w="835" w:type="pct"/>
            <w:textDirection w:val="lrTb"/>
            <w:noWrap w:val="false"/>
          </w:tcPr>
          <w:p>
            <w:pPr>
              <w:jc w:val="center"/>
              <w:spacing w:line="440" w:lineRule="exact"/>
              <w:rPr>
                <w:rFonts w:hint="eastAsia" w:ascii="宋体" w:hAnsi="宋体"/>
                <w:sz w:val="21"/>
                <w:szCs w:val="21"/>
              </w:rPr>
            </w:pPr>
            <w:r>
              <w:rPr>
                <w:rFonts w:hint="eastAsia" w:ascii="宋体" w:hAnsi="宋体"/>
                <w:sz w:val="21"/>
                <w:szCs w:val="21"/>
              </w:rPr>
              <w:t xml:space="preserve">其他说明</w:t>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r>
        <w:trPr>
          <w:jc w:val="center"/>
        </w:trPr>
        <w:tc>
          <w:tcPr>
            <w:gridSpan w:val="2"/>
            <w:tcW w:w="829"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94" w:type="pct"/>
            <w:textDirection w:val="lrTb"/>
            <w:noWrap w:val="false"/>
          </w:tcPr>
          <w:p>
            <w:pPr>
              <w:jc w:val="center"/>
              <w:spacing w:line="440" w:lineRule="exact"/>
              <w:rPr>
                <w:rFonts w:eastAsia="黑体"/>
                <w:sz w:val="23"/>
                <w:szCs w:val="22"/>
              </w:rPr>
            </w:pPr>
            <w:r>
              <w:rPr>
                <w:rFonts w:eastAsia="黑体"/>
                <w:sz w:val="23"/>
                <w:szCs w:val="22"/>
              </w:rPr>
            </w:r>
            <w:r/>
          </w:p>
        </w:tc>
        <w:tc>
          <w:tcPr>
            <w:tcW w:w="773" w:type="pct"/>
            <w:textDirection w:val="lrTb"/>
            <w:noWrap w:val="false"/>
          </w:tcPr>
          <w:p>
            <w:pPr>
              <w:jc w:val="center"/>
              <w:spacing w:line="440" w:lineRule="exact"/>
              <w:rPr>
                <w:rFonts w:eastAsia="黑体"/>
                <w:sz w:val="23"/>
                <w:szCs w:val="22"/>
              </w:rPr>
            </w:pPr>
            <w:r>
              <w:rPr>
                <w:rFonts w:eastAsia="黑体"/>
                <w:sz w:val="23"/>
                <w:szCs w:val="22"/>
              </w:rPr>
            </w:r>
            <w:r/>
          </w:p>
        </w:tc>
        <w:tc>
          <w:tcPr>
            <w:gridSpan w:val="3"/>
            <w:tcW w:w="832" w:type="pct"/>
            <w:textDirection w:val="lrTb"/>
            <w:noWrap w:val="false"/>
          </w:tcPr>
          <w:p>
            <w:pPr>
              <w:jc w:val="center"/>
              <w:spacing w:line="440" w:lineRule="exact"/>
              <w:rPr>
                <w:rFonts w:eastAsia="黑体"/>
                <w:sz w:val="23"/>
                <w:szCs w:val="22"/>
              </w:rPr>
            </w:pPr>
            <w:r>
              <w:rPr>
                <w:rFonts w:eastAsia="黑体"/>
                <w:sz w:val="23"/>
                <w:szCs w:val="22"/>
              </w:rPr>
            </w:r>
            <w:r/>
          </w:p>
        </w:tc>
        <w:tc>
          <w:tcPr>
            <w:tcW w:w="835" w:type="pct"/>
            <w:textDirection w:val="lrTb"/>
            <w:noWrap w:val="false"/>
          </w:tcPr>
          <w:p>
            <w:pPr>
              <w:jc w:val="center"/>
              <w:spacing w:line="440" w:lineRule="exact"/>
              <w:rPr>
                <w:rFonts w:eastAsia="黑体"/>
                <w:sz w:val="23"/>
                <w:szCs w:val="22"/>
              </w:rPr>
            </w:pPr>
            <w:r>
              <w:rPr>
                <w:rFonts w:eastAsia="黑体"/>
                <w:sz w:val="23"/>
                <w:szCs w:val="22"/>
              </w:rPr>
            </w:r>
            <w:r/>
          </w:p>
        </w:tc>
      </w:tr>
    </w:tbl>
    <w:p>
      <w:pPr>
        <w:keepLines/>
        <w:keepNext/>
        <w:spacing w:before="100" w:line="400" w:lineRule="exact"/>
        <w:widowControl w:val="off"/>
        <w:rPr>
          <w:rFonts w:eastAsia="黑体"/>
          <w:color w:val="000000"/>
          <w:sz w:val="28"/>
        </w:rPr>
        <w:outlineLvl w:val="1"/>
      </w:pPr>
      <w:r>
        <w:rPr>
          <w:b/>
          <w:sz w:val="24"/>
          <w:lang w:val="zh-CN"/>
        </w:rPr>
        <w:br w:type="page" w:clear="all"/>
      </w:r>
      <w:bookmarkStart w:id="742" w:name="_Toc8441"/>
      <w:r/>
      <w:bookmarkStart w:id="743" w:name="_Toc17880"/>
      <w:r>
        <w:rPr>
          <w:rFonts w:hint="eastAsia" w:ascii="宋体" w:hAnsi="宋体" w:cs="宋体"/>
          <w:b/>
          <w:bCs/>
          <w:sz w:val="24"/>
          <w:szCs w:val="18"/>
          <w:lang w:val="zh-CN"/>
        </w:rPr>
        <w:t xml:space="preserve">附件十一</w:t>
      </w:r>
      <w:r>
        <w:rPr>
          <w:rFonts w:hint="eastAsia" w:ascii="宋体" w:hAnsi="宋体" w:cs="宋体"/>
          <w:b/>
          <w:bCs/>
          <w:sz w:val="24"/>
          <w:szCs w:val="18"/>
        </w:rPr>
        <w:t xml:space="preserve"> </w:t>
      </w:r>
      <w:r>
        <w:rPr>
          <w:rFonts w:hint="eastAsia" w:ascii="宋体" w:hAnsi="宋体" w:cs="宋体"/>
          <w:b/>
          <w:bCs/>
          <w:sz w:val="24"/>
          <w:szCs w:val="18"/>
          <w:lang w:val="zh-CN"/>
        </w:rPr>
        <w:t xml:space="preserve"> 其他应提供的资料</w:t>
      </w:r>
      <w:bookmarkEnd w:id="742"/>
      <w:r/>
      <w:bookmarkEnd w:id="743"/>
      <w:r/>
      <w:r/>
    </w:p>
    <w:p>
      <w:pPr>
        <w:jc w:val="both"/>
        <w:keepLines/>
        <w:keepNext/>
        <w:spacing w:line="400" w:lineRule="exact"/>
        <w:widowControl w:val="off"/>
        <w:rPr>
          <w:rFonts w:hint="eastAsia" w:ascii="宋体" w:hAnsi="宋体" w:cs="宋体"/>
          <w:bCs/>
          <w:sz w:val="24"/>
          <w:szCs w:val="32"/>
        </w:rPr>
      </w:pPr>
      <w:r/>
      <w:bookmarkStart w:id="744" w:name="_Toc10343"/>
      <w:r/>
      <w:r/>
    </w:p>
    <w:p>
      <w:pPr>
        <w:jc w:val="both"/>
        <w:keepLines/>
        <w:keepNext/>
        <w:spacing w:line="400" w:lineRule="exact"/>
        <w:widowControl w:val="off"/>
        <w:rPr>
          <w:rFonts w:hint="eastAsia" w:ascii="宋体" w:hAnsi="宋体" w:cs="宋体"/>
          <w:bCs/>
          <w:sz w:val="24"/>
          <w:szCs w:val="32"/>
        </w:rPr>
      </w:pPr>
      <w:r>
        <w:rPr>
          <w:rFonts w:hint="eastAsia" w:ascii="宋体" w:hAnsi="宋体" w:cs="宋体"/>
          <w:bCs/>
          <w:sz w:val="24"/>
          <w:szCs w:val="32"/>
        </w:rPr>
        <w:t xml:space="preserve">（一）项目负责人资料表</w:t>
      </w:r>
      <w:bookmarkEnd w:id="744"/>
      <w:r/>
      <w:r/>
    </w:p>
    <w:p>
      <w:pPr>
        <w:ind w:firstLine="400"/>
        <w:spacing w:line="400" w:lineRule="exact"/>
        <w:rPr>
          <w:rFonts w:hint="eastAsia" w:ascii="宋体" w:hAnsi="宋体" w:cs="宋体"/>
        </w:rPr>
      </w:pPr>
      <w:r>
        <w:rPr>
          <w:rFonts w:hint="eastAsia" w:ascii="宋体" w:hAnsi="宋体" w:cs="宋体"/>
        </w:rPr>
        <w:t xml:space="preserve">项目负责人应附建造师证、养老保险等材料的电子文件，具体要求见投标人须知和评标办法前附表。</w:t>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832"/>
        <w:gridCol w:w="414"/>
        <w:gridCol w:w="1070"/>
        <w:gridCol w:w="721"/>
        <w:gridCol w:w="512"/>
        <w:gridCol w:w="1876"/>
        <w:gridCol w:w="585"/>
        <w:gridCol w:w="2471"/>
      </w:tblGrid>
      <w:tr>
        <w:trPr>
          <w:jc w:val="center"/>
        </w:trPr>
        <w:tc>
          <w:tcPr>
            <w:tcW w:w="695"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姓  名</w:t>
            </w:r>
            <w:r/>
          </w:p>
        </w:tc>
        <w:tc>
          <w:tcPr>
            <w:gridSpan w:val="2"/>
            <w:tcW w:w="63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tcW w:w="543"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年 龄</w:t>
            </w:r>
            <w:r/>
          </w:p>
        </w:tc>
        <w:tc>
          <w:tcPr>
            <w:gridSpan w:val="2"/>
            <w:tcW w:w="626"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gridSpan w:val="2"/>
            <w:tcW w:w="1249"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身份证号码</w:t>
            </w:r>
            <w:r/>
          </w:p>
        </w:tc>
        <w:tc>
          <w:tcPr>
            <w:tcW w:w="125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r>
      <w:tr>
        <w:trPr>
          <w:jc w:val="center"/>
        </w:trPr>
        <w:tc>
          <w:tcPr>
            <w:tcW w:w="695"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职  称</w:t>
            </w:r>
            <w:r/>
          </w:p>
        </w:tc>
        <w:tc>
          <w:tcPr>
            <w:gridSpan w:val="2"/>
            <w:tcW w:w="63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tcW w:w="543"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职 务</w:t>
            </w:r>
            <w:r/>
          </w:p>
        </w:tc>
        <w:tc>
          <w:tcPr>
            <w:gridSpan w:val="2"/>
            <w:tcW w:w="626"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gridSpan w:val="2"/>
            <w:tcW w:w="1249"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养老保险</w:t>
            </w:r>
            <w:r/>
          </w:p>
        </w:tc>
        <w:tc>
          <w:tcPr>
            <w:tcW w:w="125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r>
      <w:tr>
        <w:trPr>
          <w:jc w:val="center"/>
        </w:trPr>
        <w:tc>
          <w:tcPr>
            <w:gridSpan w:val="2"/>
            <w:tcW w:w="1117"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建造师专业等级</w:t>
            </w:r>
            <w:r/>
          </w:p>
        </w:tc>
        <w:tc>
          <w:tcPr>
            <w:gridSpan w:val="7"/>
            <w:tcW w:w="388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r>
      <w:tr>
        <w:trPr>
          <w:jc w:val="center"/>
        </w:trPr>
        <w:tc>
          <w:tcPr>
            <w:gridSpan w:val="2"/>
            <w:tcW w:w="1117"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学历</w:t>
            </w:r>
            <w:r/>
          </w:p>
        </w:tc>
        <w:tc>
          <w:tcPr>
            <w:gridSpan w:val="3"/>
            <w:tcW w:w="1119"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gridSpan w:val="2"/>
            <w:tcW w:w="121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所学专业</w:t>
            </w:r>
            <w:r/>
          </w:p>
        </w:tc>
        <w:tc>
          <w:tcPr>
            <w:gridSpan w:val="2"/>
            <w:tcW w:w="1551"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r>
      <w:tr>
        <w:trPr>
          <w:jc w:val="center"/>
        </w:trPr>
        <w:tc>
          <w:tcPr>
            <w:gridSpan w:val="2"/>
            <w:tcW w:w="1117"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参加工作年限</w:t>
            </w:r>
            <w:r/>
          </w:p>
        </w:tc>
        <w:tc>
          <w:tcPr>
            <w:gridSpan w:val="3"/>
            <w:tcW w:w="1119"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c>
          <w:tcPr>
            <w:gridSpan w:val="2"/>
            <w:tcW w:w="1212"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t xml:space="preserve">从事项目经理年限</w:t>
            </w:r>
            <w:r/>
          </w:p>
        </w:tc>
        <w:tc>
          <w:tcPr>
            <w:gridSpan w:val="2"/>
            <w:tcW w:w="1551" w:type="pct"/>
            <w:vAlign w:val="center"/>
            <w:textDirection w:val="lrTb"/>
            <w:noWrap w:val="false"/>
          </w:tcPr>
          <w:p>
            <w:pPr>
              <w:spacing w:line="440" w:lineRule="exact"/>
              <w:rPr>
                <w:rFonts w:hint="eastAsia" w:ascii="宋体" w:hAnsi="宋体" w:cs="宋体"/>
                <w:sz w:val="21"/>
                <w:szCs w:val="22"/>
              </w:rPr>
            </w:pPr>
            <w:r>
              <w:rPr>
                <w:rFonts w:hint="eastAsia" w:ascii="宋体" w:hAnsi="宋体" w:cs="宋体"/>
                <w:sz w:val="21"/>
                <w:szCs w:val="22"/>
              </w:rPr>
            </w:r>
            <w:r/>
          </w:p>
        </w:tc>
      </w:tr>
    </w:tbl>
    <w:p>
      <w:pPr>
        <w:spacing w:line="440" w:lineRule="exact"/>
      </w:pPr>
      <w:r/>
      <w:r/>
    </w:p>
    <w:p>
      <w:pPr>
        <w:jc w:val="both"/>
        <w:keepLines/>
        <w:keepNext/>
        <w:spacing w:line="400" w:lineRule="exact"/>
        <w:widowControl w:val="off"/>
        <w:rPr>
          <w:rFonts w:hint="eastAsia" w:ascii="宋体" w:hAnsi="宋体" w:cs="宋体"/>
          <w:bCs/>
          <w:sz w:val="24"/>
          <w:szCs w:val="32"/>
        </w:rPr>
      </w:pPr>
      <w:r/>
      <w:bookmarkStart w:id="745" w:name="_Toc152042599"/>
      <w:r/>
      <w:bookmarkStart w:id="746" w:name="_Toc6975"/>
      <w:r/>
      <w:bookmarkStart w:id="747" w:name="_Toc144974878"/>
      <w:r/>
      <w:bookmarkStart w:id="748" w:name="_Toc152045810"/>
      <w:r/>
      <w:bookmarkStart w:id="749" w:name="_Toc226189979"/>
      <w:r>
        <w:rPr>
          <w:rFonts w:hint="eastAsia" w:ascii="宋体" w:hAnsi="宋体" w:cs="宋体"/>
          <w:bCs/>
          <w:sz w:val="24"/>
          <w:szCs w:val="32"/>
        </w:rPr>
        <w:t xml:space="preserve">（二）近年完成的类似项目情况表</w:t>
      </w:r>
      <w:bookmarkEnd w:id="745"/>
      <w:r/>
      <w:bookmarkEnd w:id="746"/>
      <w:r/>
      <w:bookmarkEnd w:id="747"/>
      <w:r/>
      <w:bookmarkEnd w:id="748"/>
      <w:r/>
      <w:bookmarkEnd w:id="749"/>
      <w:r/>
      <w:r/>
    </w:p>
    <w:p>
      <w:pPr>
        <w:ind w:firstLine="400"/>
        <w:spacing w:line="400" w:lineRule="exact"/>
        <w:rPr>
          <w:rFonts w:hint="eastAsia" w:ascii="宋体" w:hAnsi="宋体" w:cs="宋体"/>
        </w:rPr>
      </w:pPr>
      <w:r>
        <w:rPr>
          <w:rFonts w:hint="eastAsia" w:ascii="宋体" w:hAnsi="宋体" w:cs="宋体"/>
        </w:rPr>
        <w:t xml:space="preserve">近年来完成的类是项目及获奖情况应按照资格后审的要求附中标通知书、合同协议书、工程接收证书（工程竣工验收证书）等材料的电子文件，其他材料的电子图片，具体要求见投标须知。</w:t>
      </w:r>
      <w:r/>
    </w:p>
    <w:p>
      <w:pPr>
        <w:rPr>
          <w:rFonts w:hint="eastAsia" w:ascii="宋体" w:hAnsi="宋体" w:cs="宋体"/>
        </w:rPr>
      </w:pPr>
      <w:r>
        <w:rPr>
          <w:rFonts w:hint="eastAsia" w:ascii="宋体" w:hAnsi="宋体" w:cs="宋体"/>
        </w:rPr>
      </w:r>
      <w:r/>
    </w:p>
    <w:tbl>
      <w:tblPr>
        <w:tblStyle w:val="100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297"/>
        <w:gridCol w:w="924"/>
        <w:gridCol w:w="1667"/>
        <w:gridCol w:w="810"/>
        <w:gridCol w:w="1297"/>
        <w:gridCol w:w="1114"/>
        <w:gridCol w:w="1326"/>
      </w:tblGrid>
      <w:tr>
        <w:trPr>
          <w:trHeight w:val="498"/>
        </w:trPr>
        <w:tc>
          <w:tcPr>
            <w:gridSpan w:val="8"/>
            <w:tcW w:w="500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2"/>
              </w:rPr>
              <w:t xml:space="preserve">企业近年完成的类似项目情况</w:t>
            </w:r>
            <w:r/>
          </w:p>
        </w:tc>
      </w:tr>
      <w:tr>
        <w:trPr/>
        <w:tc>
          <w:tcPr>
            <w:tcW w:w="72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2"/>
              </w:rPr>
              <w:t xml:space="preserve">序号（工具自动编号）</w:t>
            </w:r>
            <w:r/>
          </w:p>
        </w:tc>
        <w:tc>
          <w:tcPr>
            <w:tcW w:w="65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项目名称</w:t>
            </w:r>
            <w:r/>
          </w:p>
        </w:tc>
        <w:tc>
          <w:tcPr>
            <w:tcW w:w="469"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建设规模</w:t>
            </w:r>
            <w:r/>
          </w:p>
        </w:tc>
        <w:tc>
          <w:tcPr>
            <w:tcW w:w="846"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开、竣工日期</w:t>
            </w:r>
            <w:r/>
          </w:p>
        </w:tc>
        <w:tc>
          <w:tcPr>
            <w:tcW w:w="411"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项目描述</w:t>
            </w:r>
            <w:r/>
          </w:p>
        </w:tc>
        <w:tc>
          <w:tcPr>
            <w:tcW w:w="65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2"/>
              </w:rPr>
              <w:t xml:space="preserve">项目经理</w:t>
            </w:r>
            <w:r/>
          </w:p>
        </w:tc>
        <w:tc>
          <w:tcPr>
            <w:tcW w:w="565"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合同价</w:t>
            </w:r>
            <w:r/>
          </w:p>
        </w:tc>
        <w:tc>
          <w:tcPr>
            <w:tcW w:w="6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其他说明</w:t>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rHeight w:val="501"/>
        </w:trPr>
        <w:tc>
          <w:tcPr>
            <w:gridSpan w:val="8"/>
            <w:tcW w:w="5000"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项目经理</w:t>
            </w:r>
            <w:r>
              <w:rPr>
                <w:rFonts w:hint="eastAsia" w:ascii="宋体" w:hAnsi="宋体" w:cs="宋体"/>
                <w:sz w:val="21"/>
                <w:szCs w:val="22"/>
              </w:rPr>
              <w:t xml:space="preserve">近年完成的类似项目情况</w:t>
            </w:r>
            <w:r/>
          </w:p>
        </w:tc>
      </w:tr>
      <w:tr>
        <w:trPr/>
        <w:tc>
          <w:tcPr>
            <w:tcW w:w="72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2"/>
              </w:rPr>
              <w:t xml:space="preserve">序号（工具自动编号）</w:t>
            </w:r>
            <w:r/>
          </w:p>
        </w:tc>
        <w:tc>
          <w:tcPr>
            <w:tcW w:w="65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项目名称</w:t>
            </w:r>
            <w:r/>
          </w:p>
        </w:tc>
        <w:tc>
          <w:tcPr>
            <w:tcW w:w="469"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建设规模</w:t>
            </w:r>
            <w:r/>
          </w:p>
        </w:tc>
        <w:tc>
          <w:tcPr>
            <w:tcW w:w="846"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开、竣工日期</w:t>
            </w:r>
            <w:r/>
          </w:p>
        </w:tc>
        <w:tc>
          <w:tcPr>
            <w:tcW w:w="411"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项目描述</w:t>
            </w:r>
            <w:r/>
          </w:p>
        </w:tc>
        <w:tc>
          <w:tcPr>
            <w:tcW w:w="65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2"/>
              </w:rPr>
              <w:t xml:space="preserve">项目经理</w:t>
            </w:r>
            <w:r/>
          </w:p>
        </w:tc>
        <w:tc>
          <w:tcPr>
            <w:tcW w:w="565"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合同价</w:t>
            </w:r>
            <w:r/>
          </w:p>
        </w:tc>
        <w:tc>
          <w:tcPr>
            <w:tcW w:w="670"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其他说明</w:t>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gridSpan w:val="8"/>
            <w:tcW w:w="5000" w:type="pct"/>
            <w:textDirection w:val="lrTb"/>
            <w:noWrap w:val="false"/>
          </w:tcPr>
          <w:p>
            <w:pPr>
              <w:jc w:val="center"/>
              <w:spacing w:line="360" w:lineRule="auto"/>
              <w:rPr>
                <w:rFonts w:hint="eastAsia" w:ascii="宋体" w:hAnsi="宋体" w:cs="宋体"/>
                <w:sz w:val="23"/>
                <w:szCs w:val="22"/>
              </w:rPr>
            </w:pPr>
            <w:r>
              <w:rPr>
                <w:rFonts w:hint="eastAsia" w:ascii="宋体" w:hAnsi="宋体" w:cs="宋体"/>
                <w:sz w:val="21"/>
                <w:szCs w:val="22"/>
              </w:rPr>
              <w:t xml:space="preserve">企业获奖情况</w:t>
            </w:r>
            <w:r/>
          </w:p>
        </w:tc>
      </w:tr>
      <w:tr>
        <w:trPr/>
        <w:tc>
          <w:tcPr>
            <w:tcW w:w="720" w:type="pct"/>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序号（工具自动编号）</w:t>
            </w:r>
            <w:r/>
          </w:p>
        </w:tc>
        <w:tc>
          <w:tcPr>
            <w:tcW w:w="658" w:type="pct"/>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获奖等级</w:t>
            </w:r>
            <w:r/>
          </w:p>
        </w:tc>
        <w:tc>
          <w:tcPr>
            <w:tcW w:w="469" w:type="pct"/>
            <w:vAlign w:val="center"/>
            <w:textDirection w:val="lrTb"/>
            <w:noWrap w:val="false"/>
          </w:tcPr>
          <w:p>
            <w:pPr>
              <w:jc w:val="center"/>
              <w:rPr>
                <w:rFonts w:hint="eastAsia" w:ascii="宋体" w:hAnsi="宋体" w:cs="宋体"/>
                <w:sz w:val="23"/>
                <w:szCs w:val="22"/>
              </w:rPr>
            </w:pPr>
            <w:r>
              <w:rPr>
                <w:rFonts w:hint="eastAsia" w:ascii="宋体" w:hAnsi="宋体" w:cs="宋体"/>
                <w:sz w:val="21"/>
                <w:szCs w:val="22"/>
              </w:rPr>
              <w:t xml:space="preserve">获奖名称</w:t>
            </w:r>
            <w:r/>
          </w:p>
        </w:tc>
        <w:tc>
          <w:tcPr>
            <w:tcW w:w="846"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获奖</w:t>
            </w:r>
            <w:r/>
          </w:p>
          <w:p>
            <w:pPr>
              <w:jc w:val="center"/>
              <w:rPr>
                <w:rFonts w:hint="eastAsia" w:ascii="宋体" w:hAnsi="宋体" w:cs="宋体"/>
                <w:sz w:val="23"/>
                <w:szCs w:val="22"/>
              </w:rPr>
            </w:pPr>
            <w:r>
              <w:rPr>
                <w:rFonts w:hint="eastAsia" w:ascii="宋体" w:hAnsi="宋体" w:cs="宋体"/>
                <w:sz w:val="23"/>
                <w:szCs w:val="22"/>
              </w:rPr>
              <w:t xml:space="preserve">工程名称</w:t>
            </w:r>
            <w:r/>
          </w:p>
        </w:tc>
        <w:tc>
          <w:tcPr>
            <w:tcW w:w="411"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颁奖部门</w:t>
            </w:r>
            <w:r/>
          </w:p>
        </w:tc>
        <w:tc>
          <w:tcPr>
            <w:tcW w:w="658"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获奖日期</w:t>
            </w:r>
            <w:r/>
          </w:p>
        </w:tc>
        <w:tc>
          <w:tcPr>
            <w:tcW w:w="565" w:type="pct"/>
            <w:vAlign w:val="center"/>
            <w:textDirection w:val="lrTb"/>
            <w:noWrap w:val="false"/>
          </w:tcPr>
          <w:p>
            <w:pPr>
              <w:jc w:val="center"/>
              <w:rPr>
                <w:rFonts w:hint="eastAsia" w:ascii="宋体" w:hAnsi="宋体" w:cs="宋体"/>
                <w:sz w:val="23"/>
                <w:szCs w:val="22"/>
              </w:rPr>
            </w:pPr>
            <w:r>
              <w:fldChar w:fldCharType="begin"/>
            </w:r>
            <w:r>
              <w:instrText xml:space="preserve"> HYPERLINK "javascript:__doPostBack('ctl00$ContentPlaceHolder1$Datagrid1$ctl02$ctl05','')" </w:instrText>
            </w:r>
            <w:r>
              <w:fldChar w:fldCharType="separate"/>
            </w:r>
            <w:r>
              <w:rPr>
                <w:rFonts w:hint="eastAsia" w:ascii="宋体" w:hAnsi="宋体" w:cs="宋体"/>
                <w:sz w:val="23"/>
                <w:szCs w:val="22"/>
              </w:rPr>
              <w:t xml:space="preserve">颁奖部门发布的文件号</w:t>
            </w:r>
            <w:r>
              <w:rPr>
                <w:rFonts w:hint="eastAsia" w:ascii="宋体" w:hAnsi="宋体" w:cs="宋体"/>
                <w:sz w:val="23"/>
                <w:szCs w:val="22"/>
              </w:rPr>
              <w:fldChar w:fldCharType="end"/>
            </w:r>
            <w:r/>
          </w:p>
        </w:tc>
        <w:tc>
          <w:tcPr>
            <w:tcW w:w="670" w:type="pct"/>
            <w:vAlign w:val="center"/>
            <w:textDirection w:val="lrTb"/>
            <w:noWrap w:val="false"/>
          </w:tcPr>
          <w:p>
            <w:pPr>
              <w:jc w:val="center"/>
              <w:rPr>
                <w:rFonts w:hint="eastAsia" w:ascii="宋体" w:hAnsi="宋体" w:cs="宋体"/>
                <w:sz w:val="23"/>
                <w:szCs w:val="22"/>
              </w:rPr>
            </w:pPr>
            <w:r>
              <w:rPr>
                <w:rFonts w:hint="eastAsia" w:ascii="宋体" w:hAnsi="宋体" w:cs="宋体"/>
                <w:sz w:val="21"/>
                <w:szCs w:val="22"/>
              </w:rPr>
              <w:t xml:space="preserve">其他说明</w:t>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gridSpan w:val="8"/>
            <w:tcW w:w="5000" w:type="pct"/>
            <w:textDirection w:val="lrTb"/>
            <w:noWrap w:val="false"/>
          </w:tcPr>
          <w:p>
            <w:pPr>
              <w:jc w:val="center"/>
              <w:spacing w:line="360" w:lineRule="auto"/>
              <w:rPr>
                <w:rFonts w:hint="eastAsia" w:ascii="宋体" w:hAnsi="宋体" w:cs="宋体"/>
                <w:sz w:val="23"/>
                <w:szCs w:val="22"/>
              </w:rPr>
            </w:pPr>
            <w:r>
              <w:rPr>
                <w:rFonts w:hint="eastAsia" w:ascii="宋体" w:hAnsi="宋体" w:cs="宋体"/>
                <w:sz w:val="21"/>
                <w:szCs w:val="22"/>
              </w:rPr>
              <w:t xml:space="preserve">项目经理获奖情况</w:t>
            </w:r>
            <w:r/>
          </w:p>
        </w:tc>
      </w:tr>
      <w:tr>
        <w:trPr/>
        <w:tc>
          <w:tcPr>
            <w:tcW w:w="720" w:type="pct"/>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序号（工具自动编号）</w:t>
            </w:r>
            <w:r/>
          </w:p>
        </w:tc>
        <w:tc>
          <w:tcPr>
            <w:tcW w:w="658" w:type="pct"/>
            <w:vAlign w:val="center"/>
            <w:textDirection w:val="lrTb"/>
            <w:noWrap w:val="false"/>
          </w:tcPr>
          <w:p>
            <w:pPr>
              <w:jc w:val="center"/>
              <w:rPr>
                <w:rFonts w:hint="eastAsia" w:ascii="宋体" w:hAnsi="宋体" w:cs="宋体"/>
                <w:sz w:val="21"/>
                <w:szCs w:val="22"/>
              </w:rPr>
            </w:pPr>
            <w:r>
              <w:rPr>
                <w:rFonts w:hint="eastAsia" w:ascii="宋体" w:hAnsi="宋体" w:cs="宋体"/>
                <w:sz w:val="21"/>
                <w:szCs w:val="22"/>
              </w:rPr>
              <w:t xml:space="preserve">获奖等级</w:t>
            </w:r>
            <w:r/>
          </w:p>
        </w:tc>
        <w:tc>
          <w:tcPr>
            <w:tcW w:w="469" w:type="pct"/>
            <w:vAlign w:val="center"/>
            <w:textDirection w:val="lrTb"/>
            <w:noWrap w:val="false"/>
          </w:tcPr>
          <w:p>
            <w:pPr>
              <w:jc w:val="center"/>
              <w:rPr>
                <w:rFonts w:hint="eastAsia" w:ascii="宋体" w:hAnsi="宋体" w:cs="宋体"/>
                <w:sz w:val="23"/>
                <w:szCs w:val="22"/>
              </w:rPr>
            </w:pPr>
            <w:r>
              <w:rPr>
                <w:rFonts w:hint="eastAsia" w:ascii="宋体" w:hAnsi="宋体" w:cs="宋体"/>
                <w:sz w:val="21"/>
                <w:szCs w:val="22"/>
              </w:rPr>
              <w:t xml:space="preserve">获奖名称</w:t>
            </w:r>
            <w:r/>
          </w:p>
        </w:tc>
        <w:tc>
          <w:tcPr>
            <w:tcW w:w="846"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获奖</w:t>
            </w:r>
            <w:r/>
          </w:p>
          <w:p>
            <w:pPr>
              <w:jc w:val="center"/>
              <w:rPr>
                <w:rFonts w:hint="eastAsia" w:ascii="宋体" w:hAnsi="宋体" w:cs="宋体"/>
                <w:sz w:val="23"/>
                <w:szCs w:val="22"/>
              </w:rPr>
            </w:pPr>
            <w:r>
              <w:rPr>
                <w:rFonts w:hint="eastAsia" w:ascii="宋体" w:hAnsi="宋体" w:cs="宋体"/>
                <w:sz w:val="23"/>
                <w:szCs w:val="22"/>
              </w:rPr>
              <w:t xml:space="preserve">工程名称</w:t>
            </w:r>
            <w:r/>
          </w:p>
        </w:tc>
        <w:tc>
          <w:tcPr>
            <w:tcW w:w="411"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颁奖部门</w:t>
            </w:r>
            <w:r/>
          </w:p>
        </w:tc>
        <w:tc>
          <w:tcPr>
            <w:tcW w:w="658" w:type="pct"/>
            <w:vAlign w:val="center"/>
            <w:textDirection w:val="lrTb"/>
            <w:noWrap w:val="false"/>
          </w:tcPr>
          <w:p>
            <w:pPr>
              <w:jc w:val="center"/>
              <w:rPr>
                <w:rFonts w:hint="eastAsia" w:ascii="宋体" w:hAnsi="宋体" w:cs="宋体"/>
                <w:sz w:val="23"/>
                <w:szCs w:val="22"/>
              </w:rPr>
            </w:pPr>
            <w:r>
              <w:rPr>
                <w:rFonts w:hint="eastAsia" w:ascii="宋体" w:hAnsi="宋体" w:cs="宋体"/>
                <w:sz w:val="23"/>
                <w:szCs w:val="22"/>
              </w:rPr>
              <w:t xml:space="preserve">获奖日期</w:t>
            </w:r>
            <w:r/>
          </w:p>
        </w:tc>
        <w:tc>
          <w:tcPr>
            <w:tcW w:w="565" w:type="pct"/>
            <w:vAlign w:val="center"/>
            <w:textDirection w:val="lrTb"/>
            <w:noWrap w:val="false"/>
          </w:tcPr>
          <w:p>
            <w:pPr>
              <w:jc w:val="center"/>
              <w:rPr>
                <w:rFonts w:hint="eastAsia" w:ascii="宋体" w:hAnsi="宋体" w:cs="宋体"/>
                <w:sz w:val="23"/>
                <w:szCs w:val="22"/>
              </w:rPr>
            </w:pPr>
            <w:r>
              <w:fldChar w:fldCharType="begin"/>
            </w:r>
            <w:r>
              <w:instrText xml:space="preserve"> HYPERLINK "javascript:__doPostBack('ctl00$ContentPlaceHolder1$Datagrid1$ctl02$ctl05','')" </w:instrText>
            </w:r>
            <w:r>
              <w:fldChar w:fldCharType="separate"/>
            </w:r>
            <w:r>
              <w:rPr>
                <w:rFonts w:hint="eastAsia" w:ascii="宋体" w:hAnsi="宋体" w:cs="宋体"/>
                <w:sz w:val="23"/>
                <w:szCs w:val="22"/>
              </w:rPr>
              <w:t xml:space="preserve">颁奖部门发布的文件号</w:t>
            </w:r>
            <w:r>
              <w:rPr>
                <w:rFonts w:hint="eastAsia" w:ascii="宋体" w:hAnsi="宋体" w:cs="宋体"/>
                <w:sz w:val="23"/>
                <w:szCs w:val="22"/>
              </w:rPr>
              <w:fldChar w:fldCharType="end"/>
            </w:r>
            <w:r/>
          </w:p>
        </w:tc>
        <w:tc>
          <w:tcPr>
            <w:tcW w:w="670" w:type="pct"/>
            <w:vAlign w:val="center"/>
            <w:textDirection w:val="lrTb"/>
            <w:noWrap w:val="false"/>
          </w:tcPr>
          <w:p>
            <w:pPr>
              <w:jc w:val="center"/>
              <w:rPr>
                <w:rFonts w:hint="eastAsia" w:ascii="宋体" w:hAnsi="宋体" w:cs="宋体"/>
                <w:sz w:val="23"/>
                <w:szCs w:val="22"/>
              </w:rPr>
            </w:pPr>
            <w:r>
              <w:rPr>
                <w:rFonts w:hint="eastAsia" w:ascii="宋体" w:hAnsi="宋体" w:cs="宋体"/>
                <w:sz w:val="21"/>
                <w:szCs w:val="22"/>
              </w:rPr>
              <w:t xml:space="preserve">其他说明</w:t>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72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69"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46"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411"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58"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565"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670"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both"/>
        <w:keepLines/>
        <w:keepNext/>
        <w:spacing w:line="400" w:lineRule="exact"/>
        <w:widowControl w:val="off"/>
        <w:rPr>
          <w:rFonts w:hint="eastAsia" w:ascii="宋体" w:hAnsi="宋体" w:cs="宋体"/>
          <w:bCs/>
          <w:sz w:val="24"/>
          <w:szCs w:val="32"/>
        </w:rPr>
      </w:pPr>
      <w:r/>
      <w:bookmarkStart w:id="750" w:name="_Toc20432"/>
      <w:r/>
      <w:bookmarkStart w:id="751" w:name="_Toc152045811"/>
      <w:r/>
      <w:bookmarkStart w:id="752" w:name="_Toc144974879"/>
      <w:r/>
      <w:bookmarkStart w:id="753" w:name="_Toc152042600"/>
      <w:r/>
      <w:bookmarkStart w:id="754" w:name="_Toc226189980"/>
      <w:r>
        <w:rPr>
          <w:rFonts w:hint="eastAsia" w:ascii="宋体" w:hAnsi="宋体" w:cs="宋体"/>
          <w:bCs/>
          <w:sz w:val="24"/>
          <w:szCs w:val="32"/>
        </w:rPr>
        <w:t xml:space="preserve">（三）正在施工的和新承接的项目情况表</w:t>
      </w:r>
      <w:bookmarkEnd w:id="750"/>
      <w:r/>
      <w:bookmarkEnd w:id="751"/>
      <w:r/>
      <w:bookmarkEnd w:id="752"/>
      <w:r/>
      <w:bookmarkEnd w:id="753"/>
      <w:r/>
      <w:bookmarkEnd w:id="754"/>
      <w:r/>
      <w:r/>
    </w:p>
    <w:p>
      <w:pPr>
        <w:rPr>
          <w:rFonts w:hint="eastAsia" w:ascii="宋体" w:hAnsi="宋体" w:cs="宋体"/>
        </w:rPr>
      </w:pPr>
      <w:r>
        <w:rPr>
          <w:rFonts w:hint="eastAsia" w:ascii="宋体" w:hAnsi="宋体" w:cs="宋体"/>
        </w:rPr>
        <w:t xml:space="preserve">正在施工和新承接的项目情况表应附中标通知书和（或）合同协议书等材料的电子文件，具体要求见投标须知。</w:t>
      </w:r>
      <w:r/>
    </w:p>
    <w:tbl>
      <w:tblPr>
        <w:tblStyle w:val="100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1639"/>
        <w:gridCol w:w="1644"/>
        <w:gridCol w:w="1640"/>
        <w:gridCol w:w="1640"/>
        <w:gridCol w:w="1644"/>
      </w:tblGrid>
      <w:tr>
        <w:trPr/>
        <w:tc>
          <w:tcPr>
            <w:tcW w:w="832"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项目名称</w:t>
            </w:r>
            <w:r/>
          </w:p>
        </w:tc>
        <w:tc>
          <w:tcPr>
            <w:tcW w:w="832"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建设规模</w:t>
            </w:r>
            <w:r/>
          </w:p>
        </w:tc>
        <w:tc>
          <w:tcPr>
            <w:tcW w:w="834"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开、竣工日期</w:t>
            </w:r>
            <w:r/>
          </w:p>
        </w:tc>
        <w:tc>
          <w:tcPr>
            <w:tcW w:w="832"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项目描述</w:t>
            </w:r>
            <w:r/>
          </w:p>
        </w:tc>
        <w:tc>
          <w:tcPr>
            <w:tcW w:w="832"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合同价</w:t>
            </w:r>
            <w:r/>
          </w:p>
        </w:tc>
        <w:tc>
          <w:tcPr>
            <w:tcW w:w="834" w:type="pct"/>
            <w:textDirection w:val="lrTb"/>
            <w:noWrap w:val="false"/>
          </w:tcPr>
          <w:p>
            <w:pPr>
              <w:jc w:val="center"/>
              <w:spacing w:line="440" w:lineRule="exact"/>
              <w:rPr>
                <w:rFonts w:hint="eastAsia" w:ascii="宋体" w:hAnsi="宋体" w:cs="宋体"/>
                <w:sz w:val="21"/>
                <w:szCs w:val="22"/>
              </w:rPr>
            </w:pPr>
            <w:r>
              <w:rPr>
                <w:rFonts w:hint="eastAsia" w:ascii="宋体" w:hAnsi="宋体" w:cs="宋体"/>
                <w:sz w:val="21"/>
                <w:szCs w:val="22"/>
              </w:rPr>
              <w:t xml:space="preserve">其他说明</w:t>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r>
        <w:trPr/>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2"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c>
          <w:tcPr>
            <w:tcW w:w="834" w:type="pct"/>
            <w:textDirection w:val="lrTb"/>
            <w:noWrap w:val="false"/>
          </w:tcPr>
          <w:p>
            <w:pPr>
              <w:jc w:val="center"/>
              <w:spacing w:line="440" w:lineRule="exact"/>
              <w:rPr>
                <w:rFonts w:hint="eastAsia" w:ascii="宋体" w:hAnsi="宋体" w:cs="宋体"/>
                <w:sz w:val="23"/>
                <w:szCs w:val="22"/>
              </w:rPr>
            </w:pPr>
            <w:r>
              <w:rPr>
                <w:rFonts w:hint="eastAsia" w:ascii="宋体" w:hAnsi="宋体" w:cs="宋体"/>
                <w:sz w:val="23"/>
                <w:szCs w:val="22"/>
              </w:rPr>
            </w:r>
            <w:r/>
          </w:p>
        </w:tc>
      </w:tr>
    </w:tbl>
    <w:p>
      <w:pPr>
        <w:pStyle w:val="1036"/>
        <w:jc w:val="center"/>
        <w:spacing w:line="360" w:lineRule="auto"/>
        <w:rPr>
          <w:b/>
          <w:sz w:val="28"/>
          <w:szCs w:val="28"/>
          <w:lang w:val="zh-CN"/>
        </w:rPr>
        <w:outlineLvl w:val="0"/>
      </w:pPr>
      <w:r>
        <w:rPr>
          <w:b/>
          <w:sz w:val="28"/>
          <w:szCs w:val="28"/>
          <w:lang w:val="zh-CN"/>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华文新魏">
    <w:panose1 w:val="02010800040101010101"/>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Ari">
    <w:panose1 w:val="020B0606020202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30"/>
      </w:rPr>
      <w:framePr w:wrap="around" w:vAnchor="text" w:hAnchor="margin" w:xAlign="center" w:y="1"/>
    </w:pPr>
    <w:r>
      <w:rPr>
        <w:rStyle w:val="1230"/>
      </w:rPr>
      <w:t xml:space="preserve">            </w:t>
    </w:r>
    <w:r/>
  </w:p>
  <w:p>
    <w:pPr>
      <w:pStyle w:val="1213"/>
      <w:rPr>
        <w:rStyle w:val="1230"/>
      </w:rPr>
      <w:framePr w:wrap="around" w:vAnchor="text" w:hAnchor="page" w:x="6104" w:y="52"/>
    </w:pPr>
    <w:r>
      <w:rPr>
        <w:rStyle w:val="1230"/>
      </w:rPr>
      <w:t xml:space="preserve">                   </w:t>
    </w:r>
    <w:r/>
  </w:p>
  <w:p>
    <w:pPr>
      <w:pStyle w:val="1213"/>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rPr>
                              <w:sz w:val="18"/>
                            </w:rPr>
                          </w:pPr>
                          <w:r>
                            <w:rPr>
                              <w:sz w:val="18"/>
                            </w:rPr>
                            <w:t xml:space="preserve">第 </w:t>
                          </w:r>
                          <w:r>
                            <w:rPr>
                              <w:sz w:val="18"/>
                            </w:rPr>
                            <w:fldChar w:fldCharType="begin"/>
                          </w:r>
                          <w:r>
                            <w:rPr>
                              <w:sz w:val="18"/>
                            </w:rPr>
                            <w:instrText xml:space="preserve"> PAGE  \* MERGEFORMAT </w:instrText>
                          </w:r>
                          <w:r>
                            <w:rPr>
                              <w:sz w:val="18"/>
                            </w:rPr>
                            <w:fldChar w:fldCharType="separate"/>
                          </w:r>
                          <w:r>
                            <w:t xml:space="preserve">22</w:t>
                          </w:r>
                          <w:r>
                            <w:rPr>
                              <w:sz w:val="18"/>
                            </w:rPr>
                            <w:fldChar w:fldCharType="end"/>
                          </w:r>
                          <w:r>
                            <w:rPr>
                              <w:sz w:val="18"/>
                            </w:rPr>
                            <w:t xml:space="preserve"> 页</w:t>
                          </w:r>
                          <w:r/>
                        </w:p>
                        <w:p>
                          <w:pPr>
                            <w:pStyle w:val="1036"/>
                          </w:pPr>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rPr>
                        <w:sz w:val="18"/>
                      </w:rPr>
                    </w:pPr>
                    <w:r>
                      <w:rPr>
                        <w:sz w:val="18"/>
                      </w:rPr>
                      <w:t xml:space="preserve">第 </w:t>
                    </w:r>
                    <w:r>
                      <w:rPr>
                        <w:sz w:val="18"/>
                      </w:rPr>
                      <w:fldChar w:fldCharType="begin"/>
                    </w:r>
                    <w:r>
                      <w:rPr>
                        <w:sz w:val="18"/>
                      </w:rPr>
                      <w:instrText xml:space="preserve"> PAGE  \* MERGEFORMAT </w:instrText>
                    </w:r>
                    <w:r>
                      <w:rPr>
                        <w:sz w:val="18"/>
                      </w:rPr>
                      <w:fldChar w:fldCharType="separate"/>
                    </w:r>
                    <w:r>
                      <w:t xml:space="preserve">22</w:t>
                    </w:r>
                    <w:r>
                      <w:rPr>
                        <w:sz w:val="18"/>
                      </w:rPr>
                      <w:fldChar w:fldCharType="end"/>
                    </w:r>
                    <w:r>
                      <w:rPr>
                        <w:sz w:val="18"/>
                      </w:rPr>
                      <w:t xml:space="preserve"> 页</w:t>
                    </w:r>
                    <w:r/>
                  </w:p>
                  <w:p>
                    <w:pPr>
                      <w:pStyle w:val="10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24"/>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center"/>
                            <w:widowControl w:val="off"/>
                            <w:rPr>
                              <w:sz w:val="18"/>
                            </w:rPr>
                          </w:pPr>
                          <w:r>
                            <w:rPr>
                              <w:sz w:val="18"/>
                            </w:rPr>
                            <w:fldChar w:fldCharType="begin"/>
                          </w:r>
                          <w:r>
                            <w:rPr>
                              <w:sz w:val="18"/>
                            </w:rPr>
                            <w:instrText xml:space="preserve">PAGE   \* MERGEFORMAT</w:instrText>
                          </w:r>
                          <w:r>
                            <w:rPr>
                              <w:sz w:val="18"/>
                            </w:rPr>
                            <w:fldChar w:fldCharType="separate"/>
                          </w:r>
                          <w:r>
                            <w:rPr>
                              <w:sz w:val="18"/>
                              <w:lang w:val="zh-CN"/>
                            </w:rPr>
                            <w:t xml:space="preserve">148</w:t>
                          </w:r>
                          <w:r>
                            <w:rPr>
                              <w:sz w:val="18"/>
                              <w:lang w:val="zh-CN"/>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center"/>
                      <w:widowControl w:val="off"/>
                      <w:rPr>
                        <w:sz w:val="18"/>
                      </w:rPr>
                    </w:pPr>
                    <w:r>
                      <w:rPr>
                        <w:sz w:val="18"/>
                      </w:rPr>
                      <w:fldChar w:fldCharType="begin"/>
                    </w:r>
                    <w:r>
                      <w:rPr>
                        <w:sz w:val="18"/>
                      </w:rPr>
                      <w:instrText xml:space="preserve">PAGE   \* MERGEFORMAT</w:instrText>
                    </w:r>
                    <w:r>
                      <w:rPr>
                        <w:sz w:val="18"/>
                      </w:rPr>
                      <w:fldChar w:fldCharType="separate"/>
                    </w:r>
                    <w:r>
                      <w:rPr>
                        <w:sz w:val="18"/>
                        <w:lang w:val="zh-CN"/>
                      </w:rPr>
                      <w:t xml:space="preserve">148</w:t>
                    </w:r>
                    <w:r>
                      <w:rPr>
                        <w:sz w:val="18"/>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center"/>
                            <w:widowControl w:val="off"/>
                            <w:rPr>
                              <w:sz w:val="18"/>
                            </w:rPr>
                          </w:pPr>
                          <w:r>
                            <w:rPr>
                              <w:sz w:val="18"/>
                            </w:rPr>
                            <w:fldChar w:fldCharType="begin"/>
                          </w:r>
                          <w:r>
                            <w:rPr>
                              <w:sz w:val="18"/>
                            </w:rPr>
                            <w:instrText xml:space="preserve">PAGE   \* MERGEFORMAT</w:instrText>
                          </w:r>
                          <w:r>
                            <w:rPr>
                              <w:sz w:val="18"/>
                            </w:rPr>
                            <w:fldChar w:fldCharType="separate"/>
                          </w:r>
                          <w:r>
                            <w:rPr>
                              <w:sz w:val="18"/>
                              <w:lang w:val="zh-CN"/>
                            </w:rPr>
                            <w:t xml:space="preserve">116</w:t>
                          </w:r>
                          <w:r>
                            <w:rPr>
                              <w:sz w:val="18"/>
                              <w:lang w:val="zh-CN"/>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center"/>
                      <w:widowControl w:val="off"/>
                      <w:rPr>
                        <w:sz w:val="18"/>
                      </w:rPr>
                    </w:pPr>
                    <w:r>
                      <w:rPr>
                        <w:sz w:val="18"/>
                      </w:rPr>
                      <w:fldChar w:fldCharType="begin"/>
                    </w:r>
                    <w:r>
                      <w:rPr>
                        <w:sz w:val="18"/>
                      </w:rPr>
                      <w:instrText xml:space="preserve">PAGE   \* MERGEFORMAT</w:instrText>
                    </w:r>
                    <w:r>
                      <w:rPr>
                        <w:sz w:val="18"/>
                      </w:rPr>
                      <w:fldChar w:fldCharType="separate"/>
                    </w:r>
                    <w:r>
                      <w:rPr>
                        <w:sz w:val="18"/>
                        <w:lang w:val="zh-CN"/>
                      </w:rPr>
                      <w:t xml:space="preserve">116</w:t>
                    </w:r>
                    <w:r>
                      <w:rPr>
                        <w:sz w:val="18"/>
                        <w:lang w:val="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widowControl w:val="off"/>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155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widowControl w:val="off"/>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155</w:t>
                    </w:r>
                    <w:r>
                      <w:rPr>
                        <w:rFonts w:hint="eastAsia"/>
                        <w:sz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300" cy="131445"/>
              <wp:effectExtent l="0" t="0" r="0" b="0"/>
              <wp:wrapNone/>
              <wp:docPr id="7" name="矩形 12"/>
              <wp:cNvGraphicFramePr/>
              <a:graphic xmlns:a="http://schemas.openxmlformats.org/drawingml/2006/main">
                <a:graphicData uri="http://schemas.microsoft.com/office/word/2010/wordprocessingShape">
                  <wps:wsp>
                    <wps:cNvPr id="0" name=""/>
                    <wps:cNvSpPr/>
                    <wps:spPr bwMode="auto">
                      <a:xfrm>
                        <a:off x="0" y="0"/>
                        <a:ext cx="114300" cy="131445"/>
                      </a:xfrm>
                      <a:prstGeom prst="rect">
                        <a:avLst/>
                      </a:prstGeom>
                      <a:noFill/>
                      <a:ln>
                        <a:noFill/>
                      </a:ln>
                    </wps:spPr>
                    <wps:txbx>
                      <w:txbxContent>
                        <w:p>
                          <w:pPr>
                            <w:widowControl w:val="off"/>
                            <w:rPr>
                              <w:sz w:val="18"/>
                            </w:rPr>
                          </w:pPr>
                          <w:r>
                            <w:rPr>
                              <w:sz w:val="18"/>
                            </w:rPr>
                            <w:fldChar w:fldCharType="begin"/>
                          </w:r>
                          <w:r>
                            <w:rPr>
                              <w:sz w:val="18"/>
                            </w:rPr>
                            <w:instrText xml:space="preserve"> PAGE  \* MERGEFORMAT </w:instrText>
                          </w:r>
                          <w:r>
                            <w:rPr>
                              <w:sz w:val="18"/>
                            </w:rPr>
                            <w:fldChar w:fldCharType="separate"/>
                          </w:r>
                          <w:r>
                            <w:rPr>
                              <w:sz w:val="18"/>
                            </w:rPr>
                            <w:t xml:space="preserve">163</w:t>
                          </w:r>
                          <w:r>
                            <w:rPr>
                              <w:sz w:val="18"/>
                            </w:rPr>
                            <w:fldChar w:fldCharType="end"/>
                          </w:r>
                          <w:r/>
                        </w:p>
                      </w:txbxContent>
                    </wps:txbx>
                    <wps:bodyPr wrap="none" lIns="0" tIns="0" rIns="0" bIns="0" upright="1">
                      <a:spAutoFit/>
                    </wps:bodyPr>
                  </wps:wsp>
                </a:graphicData>
              </a:graphic>
            </wp:anchor>
          </w:drawing>
        </mc:Choice>
        <mc:Fallback>
          <w:pict>
            <v:shape id="shape 6" o:spid="_x0000_s6" o:spt="1" type="#_x0000_t1"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widowControl w:val="off"/>
                      <w:rPr>
                        <w:sz w:val="18"/>
                      </w:rPr>
                    </w:pPr>
                    <w:r>
                      <w:rPr>
                        <w:sz w:val="18"/>
                      </w:rPr>
                      <w:fldChar w:fldCharType="begin"/>
                    </w:r>
                    <w:r>
                      <w:rPr>
                        <w:sz w:val="18"/>
                      </w:rPr>
                      <w:instrText xml:space="preserve"> PAGE  \* MERGEFORMAT </w:instrText>
                    </w:r>
                    <w:r>
                      <w:rPr>
                        <w:sz w:val="18"/>
                      </w:rPr>
                      <w:fldChar w:fldCharType="separate"/>
                    </w:r>
                    <w:r>
                      <w:rPr>
                        <w:sz w:val="18"/>
                      </w:rPr>
                      <w:t xml:space="preserve">163</w:t>
                    </w:r>
                    <w:r>
                      <w:rPr>
                        <w:sz w:val="18"/>
                      </w:rPr>
                      <w:fldChar w:fldCharType="end"/>
                    </w:r>
                    <w:r/>
                  </w:p>
                </w:txbxContent>
              </v:textbox>
            </v:shape>
          </w:pict>
        </mc:Fallback>
      </mc:AlternateContent>
    </w:r>
    <w:r/>
  </w:p>
  <w:p>
    <w:pPr>
      <w:widowControl w:val="off"/>
      <w:rPr>
        <w:sz w:val="18"/>
      </w:rPr>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w:fldChar w:fldCharType="begin"/>
    </w:r>
    <w:r>
      <w:instrText xml:space="preserve">PAGE   \* MERGEFORMAT</w:instrText>
    </w:r>
    <w:r>
      <w:fldChar w:fldCharType="separate"/>
    </w:r>
    <w:r>
      <w:rPr>
        <w:lang w:val="zh-CN"/>
      </w:rPr>
      <w:t xml:space="preserve">18</w:t>
    </w:r>
    <w:r>
      <w:fldChar w:fldCharType="end"/>
    </w:r>
    <w:r/>
  </w:p>
  <w:p>
    <w:pPr>
      <w:pStyle w:val="1213"/>
      <w:jc w:val="center"/>
      <w:rPr>
        <w:sz w:val="24"/>
        <w:szCs w:val="21"/>
      </w:rPr>
    </w:pPr>
    <w:r>
      <w:rPr>
        <w:sz w:val="24"/>
        <w:szCs w:val="21"/>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36"/>
                          </w:pPr>
                          <w:r/>
                          <w:r/>
                        </w:p>
                      </w:txbxContent>
                    </wps:txbx>
                    <wps:bodyPr wrap="none" lIns="0" tIns="0" rIns="0" bIns="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36"/>
                    </w:pPr>
                    <w:r/>
                    <w:r/>
                  </w:p>
                </w:txbxContent>
              </v:textbox>
            </v:shape>
          </w:pict>
        </mc:Fallback>
      </mc:AlternateContent>
    </w:r>
    <w:r/>
  </w:p>
  <w:p>
    <w:pPr>
      <w:pStyle w:val="12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left"/>
      <w:rPr>
        <w:sz w:val="21"/>
      </w:rPr>
    </w:pPr>
    <w:r>
      <mc:AlternateContent>
        <mc:Choice Requires="wpg">
          <w:drawing>
            <wp:inline xmlns:wp="http://schemas.openxmlformats.org/drawingml/2006/wordprocessingDrawing" distT="0" distB="0" distL="0" distR="0">
              <wp:extent cx="1128395" cy="223520"/>
              <wp:effectExtent l="0" t="0" r="14604"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
                      <a:stretch/>
                    </pic:blipFill>
                    <pic:spPr bwMode="auto">
                      <a:xfrm>
                        <a:off x="0" y="0"/>
                        <a:ext cx="1128395"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both"/>
    </w:pPr>
    <w:r>
      <mc:AlternateContent>
        <mc:Choice Requires="wpg">
          <w:drawing>
            <wp:inline xmlns:wp="http://schemas.openxmlformats.org/drawingml/2006/wordprocessingDrawing" distT="0" distB="0" distL="0" distR="0">
              <wp:extent cx="1128395" cy="223520"/>
              <wp:effectExtent l="0" t="0" r="14604"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
                      <a:stretch/>
                    </pic:blipFill>
                    <pic:spPr bwMode="auto">
                      <a:xfrm>
                        <a:off x="0" y="0"/>
                        <a:ext cx="1128395"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upperLetter"/>
      <w:pStyle w:val="1189"/>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第 %1 部分 "/>
      <w:lvlJc w:val="left"/>
      <w:pPr>
        <w:ind w:left="3420" w:hanging="180"/>
      </w:pPr>
      <w:rPr>
        <w:i w:val="0"/>
        <w:iCs w:val="0"/>
        <w:caps w:val="0"/>
        <w:smallCaps w:val="0"/>
        <w:strike w:val="0"/>
        <w:vanish w:val="0"/>
        <w:spacing w:val="0"/>
        <w:position w:val="0"/>
        <w:u w:val="none"/>
        <w:vertAlign w:val="baseline"/>
      </w:rPr>
    </w:lvl>
    <w:lvl w:ilvl="1">
      <w:start w:val="1"/>
      <w:numFmt w:val="decimal"/>
      <w:isLgl w:val="false"/>
      <w:suff w:val="nothing"/>
      <w:lvlText w:val="%1.%2 "/>
      <w:lvlJc w:val="left"/>
      <w:pPr>
        <w:ind w:left="2165" w:firstLine="0"/>
      </w:pPr>
      <w:rPr>
        <w:rFonts w:ascii="Times New Roman" w:hAnsi="Times New Roman" w:eastAsia="宋体"/>
        <w:b/>
        <w:i w:val="0"/>
        <w:sz w:val="36"/>
      </w:rPr>
    </w:lvl>
    <w:lvl w:ilvl="2">
      <w:start w:val="1"/>
      <w:numFmt w:val="decimal"/>
      <w:pStyle w:val="1264"/>
      <w:isLgl w:val="false"/>
      <w:suff w:val="nothing"/>
      <w:lvlText w:val="%1.%2.%3 "/>
      <w:lvlJc w:val="left"/>
      <w:pPr>
        <w:ind w:left="0" w:firstLine="0"/>
      </w:pPr>
      <w:rPr>
        <w:rFonts w:ascii="Times New Roman" w:hAnsi="Times New Roman" w:eastAsia="黑体"/>
        <w:b w:val="0"/>
        <w:i w:val="0"/>
        <w:sz w:val="32"/>
      </w:rPr>
    </w:lvl>
    <w:lvl w:ilvl="3">
      <w:start w:val="1"/>
      <w:numFmt w:val="decimal"/>
      <w:isLgl w:val="false"/>
      <w:suff w:val="nothing"/>
      <w:lvlText w:val="%1.%2.3.%4 "/>
      <w:lvlJc w:val="left"/>
      <w:pPr>
        <w:ind w:left="720" w:firstLine="0"/>
      </w:pPr>
      <w:rPr>
        <w:rFonts w:ascii="Times New Roman" w:hAnsi="Times New Roman"/>
        <w:i w:val="0"/>
        <w:iCs w:val="0"/>
        <w:caps w:val="0"/>
        <w:smallCaps w:val="0"/>
        <w:strike w:val="0"/>
        <w:vanish w:val="0"/>
        <w:color w:val="000000"/>
        <w:spacing w:val="0"/>
        <w:position w:val="0"/>
        <w:u w:val="none"/>
        <w:vertAlign w:val="baseline"/>
      </w:rPr>
    </w:lvl>
    <w:lvl w:ilvl="4">
      <w:start w:val="1"/>
      <w:numFmt w:val="decimal"/>
      <w:isLgl w:val="false"/>
      <w:suff w:val="nothing"/>
      <w:lvlText w:val="%5、"/>
      <w:lvlJc w:val="left"/>
      <w:pPr>
        <w:ind w:left="720" w:firstLine="0"/>
      </w:pPr>
      <w:rPr>
        <w:rFonts w:ascii="Times New Roman" w:hAnsi="Times New Roman" w:eastAsia="黑体"/>
        <w:b w:val="0"/>
        <w:i w:val="0"/>
        <w:sz w:val="28"/>
      </w:rPr>
    </w:lvl>
    <w:lvl w:ilvl="5">
      <w:start w:val="1"/>
      <w:numFmt w:val="decimal"/>
      <w:isLgl w:val="false"/>
      <w:suff w:val="nothing"/>
      <w:lvlText w:val=""/>
      <w:lvlJc w:val="left"/>
      <w:pPr>
        <w:ind w:left="180" w:firstLine="0"/>
      </w:pPr>
    </w:lvl>
    <w:lvl w:ilvl="6">
      <w:start w:val="1"/>
      <w:numFmt w:val="decimal"/>
      <w:isLgl w:val="false"/>
      <w:suff w:val="nothing"/>
      <w:lvlText w:val=""/>
      <w:lvlJc w:val="left"/>
      <w:pPr>
        <w:ind w:left="180" w:firstLine="0"/>
      </w:pPr>
    </w:lvl>
    <w:lvl w:ilvl="7">
      <w:start w:val="1"/>
      <w:numFmt w:val="decimal"/>
      <w:isLgl w:val="false"/>
      <w:suff w:val="nothing"/>
      <w:lvlText w:val=""/>
      <w:lvlJc w:val="left"/>
      <w:pPr>
        <w:ind w:left="180" w:firstLine="0"/>
      </w:pPr>
    </w:lvl>
    <w:lvl w:ilvl="8">
      <w:start w:val="1"/>
      <w:numFmt w:val="decimal"/>
      <w:isLgl w:val="false"/>
      <w:suff w:val="nothing"/>
      <w:lvlText w:val=""/>
      <w:lvlJc w:val="left"/>
      <w:pPr>
        <w:ind w:left="180" w:firstLine="0"/>
      </w:pPr>
    </w:lvl>
  </w:abstractNum>
  <w:abstractNum w:abstractNumId="6">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3"/>
  </w:num>
  <w:num w:numId="2">
    <w:abstractNumId w:val="1"/>
  </w:num>
  <w:num w:numId="3">
    <w:abstractNumId w:val="5"/>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6">
    <w:name w:val="Heading 1 Char"/>
    <w:basedOn w:val="1003"/>
    <w:link w:val="994"/>
    <w:uiPriority w:val="9"/>
    <w:rPr>
      <w:rFonts w:ascii="Arial" w:hAnsi="Arial" w:eastAsia="Arial" w:cs="Arial"/>
      <w:sz w:val="40"/>
      <w:szCs w:val="40"/>
    </w:rPr>
  </w:style>
  <w:style w:type="character" w:styleId="957">
    <w:name w:val="Heading 2 Char"/>
    <w:basedOn w:val="1003"/>
    <w:link w:val="995"/>
    <w:uiPriority w:val="9"/>
    <w:rPr>
      <w:rFonts w:ascii="Arial" w:hAnsi="Arial" w:eastAsia="Arial" w:cs="Arial"/>
      <w:sz w:val="34"/>
    </w:rPr>
  </w:style>
  <w:style w:type="character" w:styleId="958">
    <w:name w:val="Heading 3 Char"/>
    <w:basedOn w:val="1003"/>
    <w:link w:val="996"/>
    <w:uiPriority w:val="9"/>
    <w:rPr>
      <w:rFonts w:ascii="Arial" w:hAnsi="Arial" w:eastAsia="Arial" w:cs="Arial"/>
      <w:sz w:val="30"/>
      <w:szCs w:val="30"/>
    </w:rPr>
  </w:style>
  <w:style w:type="character" w:styleId="959">
    <w:name w:val="Heading 4 Char"/>
    <w:basedOn w:val="1003"/>
    <w:link w:val="997"/>
    <w:uiPriority w:val="9"/>
    <w:rPr>
      <w:rFonts w:ascii="Arial" w:hAnsi="Arial" w:eastAsia="Arial" w:cs="Arial"/>
      <w:b/>
      <w:bCs/>
      <w:sz w:val="26"/>
      <w:szCs w:val="26"/>
    </w:rPr>
  </w:style>
  <w:style w:type="character" w:styleId="960">
    <w:name w:val="Heading 5 Char"/>
    <w:basedOn w:val="1003"/>
    <w:link w:val="998"/>
    <w:uiPriority w:val="9"/>
    <w:rPr>
      <w:rFonts w:ascii="Arial" w:hAnsi="Arial" w:eastAsia="Arial" w:cs="Arial"/>
      <w:b/>
      <w:bCs/>
      <w:sz w:val="24"/>
      <w:szCs w:val="24"/>
    </w:rPr>
  </w:style>
  <w:style w:type="character" w:styleId="961">
    <w:name w:val="Heading 6 Char"/>
    <w:basedOn w:val="1003"/>
    <w:link w:val="999"/>
    <w:uiPriority w:val="9"/>
    <w:rPr>
      <w:rFonts w:ascii="Arial" w:hAnsi="Arial" w:eastAsia="Arial" w:cs="Arial"/>
      <w:b/>
      <w:bCs/>
      <w:sz w:val="22"/>
      <w:szCs w:val="22"/>
    </w:rPr>
  </w:style>
  <w:style w:type="character" w:styleId="962">
    <w:name w:val="Heading 7 Char"/>
    <w:basedOn w:val="1003"/>
    <w:link w:val="1000"/>
    <w:uiPriority w:val="9"/>
    <w:rPr>
      <w:rFonts w:ascii="Arial" w:hAnsi="Arial" w:eastAsia="Arial" w:cs="Arial"/>
      <w:b/>
      <w:bCs/>
      <w:i/>
      <w:iCs/>
      <w:sz w:val="22"/>
      <w:szCs w:val="22"/>
    </w:rPr>
  </w:style>
  <w:style w:type="character" w:styleId="963">
    <w:name w:val="Heading 8 Char"/>
    <w:basedOn w:val="1003"/>
    <w:link w:val="1001"/>
    <w:uiPriority w:val="9"/>
    <w:rPr>
      <w:rFonts w:ascii="Arial" w:hAnsi="Arial" w:eastAsia="Arial" w:cs="Arial"/>
      <w:i/>
      <w:iCs/>
      <w:sz w:val="22"/>
      <w:szCs w:val="22"/>
    </w:rPr>
  </w:style>
  <w:style w:type="character" w:styleId="964">
    <w:name w:val="Heading 9 Char"/>
    <w:basedOn w:val="1003"/>
    <w:link w:val="1002"/>
    <w:uiPriority w:val="9"/>
    <w:rPr>
      <w:rFonts w:ascii="Arial" w:hAnsi="Arial" w:eastAsia="Arial" w:cs="Arial"/>
      <w:i/>
      <w:iCs/>
      <w:sz w:val="21"/>
      <w:szCs w:val="21"/>
    </w:rPr>
  </w:style>
  <w:style w:type="character" w:styleId="965">
    <w:name w:val="Title Char"/>
    <w:basedOn w:val="1003"/>
    <w:link w:val="1026"/>
    <w:uiPriority w:val="10"/>
    <w:rPr>
      <w:sz w:val="48"/>
      <w:szCs w:val="48"/>
    </w:rPr>
  </w:style>
  <w:style w:type="character" w:styleId="966">
    <w:name w:val="Subtitle Char"/>
    <w:basedOn w:val="1003"/>
    <w:link w:val="1019"/>
    <w:uiPriority w:val="11"/>
    <w:rPr>
      <w:sz w:val="24"/>
      <w:szCs w:val="24"/>
    </w:rPr>
  </w:style>
  <w:style w:type="character" w:styleId="967">
    <w:name w:val="Quote Char"/>
    <w:link w:val="1052"/>
    <w:uiPriority w:val="29"/>
    <w:rPr>
      <w:i/>
    </w:rPr>
  </w:style>
  <w:style w:type="character" w:styleId="968">
    <w:name w:val="Intense Quote Char"/>
    <w:link w:val="1054"/>
    <w:uiPriority w:val="30"/>
    <w:rPr>
      <w:i/>
    </w:rPr>
  </w:style>
  <w:style w:type="character" w:styleId="969">
    <w:name w:val="Header Char"/>
    <w:basedOn w:val="1003"/>
    <w:link w:val="1016"/>
    <w:uiPriority w:val="99"/>
  </w:style>
  <w:style w:type="character" w:styleId="970">
    <w:name w:val="Caption Char"/>
    <w:basedOn w:val="1007"/>
    <w:link w:val="1015"/>
    <w:uiPriority w:val="99"/>
  </w:style>
  <w:style w:type="table" w:styleId="971">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6">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7">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8">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2">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3">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0">
    <w:name w:val="Footnote Text Char"/>
    <w:link w:val="1020"/>
    <w:uiPriority w:val="99"/>
    <w:rPr>
      <w:sz w:val="18"/>
    </w:rPr>
  </w:style>
  <w:style w:type="character" w:styleId="991">
    <w:name w:val="Endnote Text Char"/>
    <w:link w:val="1014"/>
    <w:uiPriority w:val="99"/>
    <w:rPr>
      <w:sz w:val="20"/>
    </w:rPr>
  </w:style>
  <w:style w:type="paragraph" w:styleId="992">
    <w:name w:val="TOC Heading"/>
    <w:uiPriority w:val="39"/>
    <w:unhideWhenUsed/>
  </w:style>
  <w:style w:type="paragraph" w:styleId="993" w:default="1">
    <w:name w:val="Normal"/>
    <w:uiPriority w:val="0"/>
    <w:qFormat/>
    <w:rPr>
      <w:rFonts w:ascii="Times New Roman" w:hAnsi="Times New Roman" w:eastAsia="宋体" w:cs="Times New Roman"/>
      <w:lang w:val="en-US" w:eastAsia="zh-CN" w:bidi="ar-SA"/>
    </w:rPr>
  </w:style>
  <w:style w:type="paragraph" w:styleId="994">
    <w:name w:val="Heading 1"/>
    <w:next w:val="993"/>
    <w:link w:val="1279"/>
    <w:uiPriority w:val="9"/>
    <w:qFormat/>
    <w:pPr>
      <w:keepLines/>
      <w:keepNext/>
      <w:spacing w:before="480" w:after="200"/>
      <w:outlineLvl w:val="0"/>
    </w:pPr>
    <w:rPr>
      <w:rFonts w:ascii="Arial" w:hAnsi="Arial" w:eastAsia="Arial" w:cs="Arial"/>
      <w:sz w:val="40"/>
      <w:szCs w:val="40"/>
      <w:lang w:val="en-US" w:eastAsia="zh-CN" w:bidi="ar-SA"/>
    </w:rPr>
  </w:style>
  <w:style w:type="paragraph" w:styleId="995">
    <w:name w:val="Heading 2"/>
    <w:basedOn w:val="993"/>
    <w:next w:val="993"/>
    <w:link w:val="1041"/>
    <w:uiPriority w:val="9"/>
    <w:unhideWhenUsed/>
    <w:qFormat/>
    <w:pPr>
      <w:keepLines/>
      <w:keepNext/>
      <w:spacing w:before="360" w:after="200"/>
      <w:outlineLvl w:val="1"/>
    </w:pPr>
    <w:rPr>
      <w:rFonts w:ascii="Arial" w:hAnsi="Arial" w:eastAsia="Arial" w:cs="Arial"/>
      <w:sz w:val="34"/>
    </w:rPr>
  </w:style>
  <w:style w:type="paragraph" w:styleId="996">
    <w:name w:val="Heading 3"/>
    <w:next w:val="993"/>
    <w:link w:val="104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997">
    <w:name w:val="Heading 4"/>
    <w:next w:val="993"/>
    <w:link w:val="104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998">
    <w:name w:val="Heading 5"/>
    <w:next w:val="993"/>
    <w:link w:val="104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999">
    <w:name w:val="Heading 6"/>
    <w:next w:val="993"/>
    <w:link w:val="104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000">
    <w:name w:val="Heading 7"/>
    <w:next w:val="993"/>
    <w:link w:val="104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001">
    <w:name w:val="Heading 8"/>
    <w:next w:val="993"/>
    <w:link w:val="104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002">
    <w:name w:val="Heading 9"/>
    <w:next w:val="993"/>
    <w:link w:val="104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003" w:default="1">
    <w:name w:val="Default Paragraph Font"/>
    <w:uiPriority w:val="1"/>
    <w:semiHidden/>
    <w:unhideWhenUsed/>
    <w:qFormat/>
  </w:style>
  <w:style w:type="table" w:styleId="1004" w:default="1">
    <w:name w:val="Normal Table"/>
    <w:uiPriority w:val="99"/>
    <w:semiHidden/>
    <w:unhideWhenUsed/>
    <w:tblPr>
      <w:tblCellMar>
        <w:left w:w="108" w:type="dxa"/>
        <w:top w:w="0" w:type="dxa"/>
        <w:right w:w="108" w:type="dxa"/>
        <w:bottom w:w="0" w:type="dxa"/>
      </w:tblCellMar>
    </w:tblPr>
  </w:style>
  <w:style w:type="paragraph" w:styleId="1005">
    <w:name w:val="toc 7"/>
    <w:next w:val="993"/>
    <w:uiPriority w:val="39"/>
    <w:unhideWhenUsed/>
    <w:qFormat/>
    <w:pPr>
      <w:ind w:left="1701"/>
      <w:spacing w:after="57"/>
    </w:pPr>
    <w:rPr>
      <w:rFonts w:ascii="Times New Roman" w:hAnsi="Times New Roman" w:eastAsia="宋体" w:cs="Times New Roman"/>
      <w:lang w:val="en-US" w:eastAsia="zh-CN" w:bidi="ar-SA"/>
    </w:rPr>
  </w:style>
  <w:style w:type="paragraph" w:styleId="1006">
    <w:name w:val="Normal Indent"/>
    <w:basedOn w:val="993"/>
    <w:uiPriority w:val="0"/>
    <w:qFormat/>
    <w:pPr>
      <w:ind w:firstLine="420"/>
    </w:pPr>
  </w:style>
  <w:style w:type="paragraph" w:styleId="1007">
    <w:name w:val="Caption"/>
    <w:next w:val="993"/>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1008">
    <w:name w:val="annotation text"/>
    <w:basedOn w:val="993"/>
    <w:link w:val="1281"/>
    <w:uiPriority w:val="99"/>
    <w:semiHidden/>
    <w:unhideWhenUsed/>
    <w:qFormat/>
  </w:style>
  <w:style w:type="paragraph" w:styleId="1009">
    <w:name w:val="Body Text"/>
    <w:basedOn w:val="993"/>
    <w:next w:val="993"/>
    <w:uiPriority w:val="0"/>
    <w:qFormat/>
    <w:pPr>
      <w:jc w:val="both"/>
      <w:widowControl w:val="off"/>
    </w:pPr>
    <w:rPr>
      <w:rFonts w:ascii="宋体"/>
      <w:sz w:val="28"/>
    </w:rPr>
  </w:style>
  <w:style w:type="paragraph" w:styleId="1010">
    <w:name w:val="index 4"/>
    <w:basedOn w:val="993"/>
    <w:next w:val="993"/>
    <w:uiPriority w:val="99"/>
    <w:unhideWhenUsed/>
    <w:qFormat/>
    <w:pPr>
      <w:ind w:left="600"/>
    </w:pPr>
    <w:rPr>
      <w:rFonts w:ascii="Verdana" w:hAnsi="Verdana" w:eastAsia="微软雅黑"/>
    </w:rPr>
  </w:style>
  <w:style w:type="paragraph" w:styleId="1011">
    <w:name w:val="toc 5"/>
    <w:next w:val="993"/>
    <w:uiPriority w:val="39"/>
    <w:unhideWhenUsed/>
    <w:qFormat/>
    <w:pPr>
      <w:ind w:left="1134"/>
      <w:spacing w:after="57"/>
    </w:pPr>
    <w:rPr>
      <w:rFonts w:ascii="Times New Roman" w:hAnsi="Times New Roman" w:eastAsia="宋体" w:cs="Times New Roman"/>
      <w:lang w:val="en-US" w:eastAsia="zh-CN" w:bidi="ar-SA"/>
    </w:rPr>
  </w:style>
  <w:style w:type="paragraph" w:styleId="1012">
    <w:name w:val="toc 3"/>
    <w:next w:val="993"/>
    <w:uiPriority w:val="39"/>
    <w:unhideWhenUsed/>
    <w:qFormat/>
    <w:pPr>
      <w:ind w:left="567"/>
      <w:spacing w:after="57"/>
    </w:pPr>
    <w:rPr>
      <w:rFonts w:ascii="Times New Roman" w:hAnsi="Times New Roman" w:eastAsia="宋体" w:cs="Times New Roman"/>
      <w:lang w:val="en-US" w:eastAsia="zh-CN" w:bidi="ar-SA"/>
    </w:rPr>
  </w:style>
  <w:style w:type="paragraph" w:styleId="1013">
    <w:name w:val="toc 8"/>
    <w:next w:val="993"/>
    <w:uiPriority w:val="39"/>
    <w:unhideWhenUsed/>
    <w:qFormat/>
    <w:pPr>
      <w:ind w:left="1984"/>
      <w:spacing w:after="57"/>
    </w:pPr>
    <w:rPr>
      <w:rFonts w:ascii="Times New Roman" w:hAnsi="Times New Roman" w:eastAsia="宋体" w:cs="Times New Roman"/>
      <w:lang w:val="en-US" w:eastAsia="zh-CN" w:bidi="ar-SA"/>
    </w:rPr>
  </w:style>
  <w:style w:type="paragraph" w:styleId="1014">
    <w:name w:val="endnote text"/>
    <w:link w:val="1185"/>
    <w:uiPriority w:val="99"/>
    <w:semiHidden/>
    <w:unhideWhenUsed/>
    <w:qFormat/>
    <w:rPr>
      <w:rFonts w:ascii="Times New Roman" w:hAnsi="Times New Roman" w:eastAsia="宋体" w:cs="Times New Roman"/>
      <w:lang w:val="en-US" w:eastAsia="zh-CN" w:bidi="ar-SA"/>
    </w:rPr>
  </w:style>
  <w:style w:type="paragraph" w:styleId="1015">
    <w:name w:val="Footer"/>
    <w:link w:val="105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16">
    <w:name w:val="Header"/>
    <w:link w:val="105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17">
    <w:name w:val="toc 1"/>
    <w:next w:val="993"/>
    <w:uiPriority w:val="39"/>
    <w:unhideWhenUsed/>
    <w:qFormat/>
    <w:pPr>
      <w:spacing w:after="57"/>
    </w:pPr>
    <w:rPr>
      <w:rFonts w:ascii="Times New Roman" w:hAnsi="Times New Roman" w:eastAsia="宋体" w:cs="Times New Roman"/>
      <w:lang w:val="en-US" w:eastAsia="zh-CN" w:bidi="ar-SA"/>
    </w:rPr>
  </w:style>
  <w:style w:type="paragraph" w:styleId="1018">
    <w:name w:val="toc 4"/>
    <w:next w:val="993"/>
    <w:uiPriority w:val="39"/>
    <w:unhideWhenUsed/>
    <w:qFormat/>
    <w:pPr>
      <w:ind w:left="850"/>
      <w:spacing w:after="57"/>
    </w:pPr>
    <w:rPr>
      <w:rFonts w:ascii="Times New Roman" w:hAnsi="Times New Roman" w:eastAsia="宋体" w:cs="Times New Roman"/>
      <w:lang w:val="en-US" w:eastAsia="zh-CN" w:bidi="ar-SA"/>
    </w:rPr>
  </w:style>
  <w:style w:type="paragraph" w:styleId="1019">
    <w:name w:val="Subtitle"/>
    <w:link w:val="1051"/>
    <w:uiPriority w:val="11"/>
    <w:qFormat/>
    <w:pPr>
      <w:spacing w:before="200" w:after="200"/>
    </w:pPr>
    <w:rPr>
      <w:rFonts w:ascii="Times New Roman" w:hAnsi="Times New Roman" w:eastAsia="宋体" w:cs="Times New Roman"/>
      <w:sz w:val="24"/>
      <w:szCs w:val="24"/>
      <w:lang w:val="en-US" w:eastAsia="zh-CN" w:bidi="ar-SA"/>
    </w:rPr>
  </w:style>
  <w:style w:type="paragraph" w:styleId="1020">
    <w:name w:val="footnote text"/>
    <w:link w:val="1184"/>
    <w:uiPriority w:val="99"/>
    <w:semiHidden/>
    <w:unhideWhenUsed/>
    <w:qFormat/>
    <w:pPr>
      <w:spacing w:after="40"/>
    </w:pPr>
    <w:rPr>
      <w:rFonts w:ascii="Times New Roman" w:hAnsi="Times New Roman" w:eastAsia="宋体" w:cs="Times New Roman"/>
      <w:sz w:val="18"/>
      <w:lang w:val="en-US" w:eastAsia="zh-CN" w:bidi="ar-SA"/>
    </w:rPr>
  </w:style>
  <w:style w:type="paragraph" w:styleId="1021">
    <w:name w:val="toc 6"/>
    <w:next w:val="993"/>
    <w:uiPriority w:val="39"/>
    <w:unhideWhenUsed/>
    <w:qFormat/>
    <w:pPr>
      <w:ind w:left="1417"/>
      <w:spacing w:after="57"/>
    </w:pPr>
    <w:rPr>
      <w:rFonts w:ascii="Times New Roman" w:hAnsi="Times New Roman" w:eastAsia="宋体" w:cs="Times New Roman"/>
      <w:lang w:val="en-US" w:eastAsia="zh-CN" w:bidi="ar-SA"/>
    </w:rPr>
  </w:style>
  <w:style w:type="paragraph" w:styleId="1022">
    <w:name w:val="table of figures"/>
    <w:next w:val="993"/>
    <w:uiPriority w:val="99"/>
    <w:unhideWhenUsed/>
    <w:qFormat/>
    <w:rPr>
      <w:rFonts w:ascii="Times New Roman" w:hAnsi="Times New Roman" w:eastAsia="宋体" w:cs="Times New Roman"/>
      <w:lang w:val="en-US" w:eastAsia="zh-CN" w:bidi="ar-SA"/>
    </w:rPr>
  </w:style>
  <w:style w:type="paragraph" w:styleId="1023">
    <w:name w:val="toc 2"/>
    <w:next w:val="993"/>
    <w:uiPriority w:val="39"/>
    <w:unhideWhenUsed/>
    <w:qFormat/>
    <w:pPr>
      <w:ind w:left="283"/>
      <w:spacing w:after="57"/>
    </w:pPr>
    <w:rPr>
      <w:rFonts w:ascii="Times New Roman" w:hAnsi="Times New Roman" w:eastAsia="宋体" w:cs="Times New Roman"/>
      <w:lang w:val="en-US" w:eastAsia="zh-CN" w:bidi="ar-SA"/>
    </w:rPr>
  </w:style>
  <w:style w:type="paragraph" w:styleId="1024">
    <w:name w:val="toc 9"/>
    <w:next w:val="993"/>
    <w:uiPriority w:val="39"/>
    <w:unhideWhenUsed/>
    <w:qFormat/>
    <w:pPr>
      <w:ind w:left="2268"/>
      <w:spacing w:after="57"/>
    </w:pPr>
    <w:rPr>
      <w:rFonts w:ascii="Times New Roman" w:hAnsi="Times New Roman" w:eastAsia="宋体" w:cs="Times New Roman"/>
      <w:lang w:val="en-US" w:eastAsia="zh-CN" w:bidi="ar-SA"/>
    </w:rPr>
  </w:style>
  <w:style w:type="paragraph" w:styleId="1025">
    <w:name w:val="Normal (Web)"/>
    <w:uiPriority w:val="0"/>
    <w:qFormat/>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paragraph" w:styleId="1026">
    <w:name w:val="Title"/>
    <w:link w:val="1050"/>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27">
    <w:name w:val="annotation subject"/>
    <w:basedOn w:val="1008"/>
    <w:next w:val="1008"/>
    <w:link w:val="1282"/>
    <w:uiPriority w:val="99"/>
    <w:semiHidden/>
    <w:unhideWhenUsed/>
    <w:qFormat/>
    <w:rPr>
      <w:b/>
      <w:bCs/>
    </w:rPr>
  </w:style>
  <w:style w:type="paragraph" w:styleId="1028">
    <w:name w:val="Body Text First Indent"/>
    <w:basedOn w:val="1009"/>
    <w:uiPriority w:val="0"/>
    <w:qFormat/>
    <w:pPr>
      <w:ind w:firstLine="420"/>
    </w:pPr>
  </w:style>
  <w:style w:type="table" w:styleId="10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endnote reference"/>
    <w:uiPriority w:val="99"/>
    <w:semiHidden/>
    <w:unhideWhenUsed/>
    <w:qFormat/>
    <w:rPr>
      <w:vertAlign w:val="superscript"/>
    </w:rPr>
  </w:style>
  <w:style w:type="character" w:styleId="1031">
    <w:name w:val="Hyperlink"/>
    <w:uiPriority w:val="99"/>
    <w:unhideWhenUsed/>
    <w:qFormat/>
    <w:rPr>
      <w:color w:val="0000ff" w:themeColor="hyperlink"/>
      <w:u w:val="single"/>
      <w14:textFill>
        <w14:solidFill>
          <w14:schemeClr w14:val="hlink"/>
        </w14:solidFill>
      </w14:textFill>
    </w:rPr>
  </w:style>
  <w:style w:type="character" w:styleId="1032">
    <w:name w:val="annotation reference"/>
    <w:basedOn w:val="1003"/>
    <w:uiPriority w:val="99"/>
    <w:semiHidden/>
    <w:unhideWhenUsed/>
    <w:qFormat/>
    <w:rPr>
      <w:sz w:val="21"/>
      <w:szCs w:val="21"/>
    </w:rPr>
  </w:style>
  <w:style w:type="character" w:styleId="1033">
    <w:name w:val="footnote reference"/>
    <w:uiPriority w:val="99"/>
    <w:unhideWhenUsed/>
    <w:qFormat/>
    <w:rPr>
      <w:vertAlign w:val="superscript"/>
    </w:rPr>
  </w:style>
  <w:style w:type="paragraph" w:styleId="1034" w:customStyle="1">
    <w:name w:val="正文首行缩进1"/>
    <w:basedOn w:val="1035"/>
    <w:uiPriority w:val="0"/>
    <w:qFormat/>
    <w:pPr>
      <w:ind w:firstLine="420"/>
    </w:pPr>
  </w:style>
  <w:style w:type="paragraph" w:styleId="1035" w:customStyle="1">
    <w:name w:val="正文文本1"/>
    <w:basedOn w:val="1036"/>
    <w:next w:val="993"/>
    <w:link w:val="1200"/>
    <w:uiPriority w:val="0"/>
    <w:qFormat/>
    <w:rPr>
      <w:rFonts w:ascii="宋体"/>
      <w:sz w:val="28"/>
    </w:rPr>
  </w:style>
  <w:style w:type="paragraph" w:styleId="1036" w:customStyle="1">
    <w:name w:val="正文11"/>
    <w:next w:val="1037"/>
    <w:link w:val="1273"/>
    <w:uiPriority w:val="0"/>
    <w:qFormat/>
    <w:pPr>
      <w:jc w:val="both"/>
      <w:widowControl w:val="off"/>
    </w:pPr>
    <w:rPr>
      <w:rFonts w:ascii="Times New Roman" w:hAnsi="Times New Roman" w:eastAsia="宋体" w:cs="Times New Roman"/>
      <w:sz w:val="21"/>
      <w:lang w:val="en-US" w:eastAsia="zh-CN" w:bidi="ar-SA"/>
    </w:rPr>
  </w:style>
  <w:style w:type="paragraph" w:styleId="103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38" w:customStyle="1">
    <w:name w:val="索引 411"/>
    <w:next w:val="993"/>
    <w:uiPriority w:val="0"/>
    <w:unhideWhenUsed/>
    <w:qFormat/>
    <w:pPr>
      <w:ind w:left="600"/>
      <w:jc w:val="both"/>
      <w:widowControl w:val="off"/>
    </w:pPr>
    <w:rPr>
      <w:rFonts w:ascii="宋体" w:hAnsi="Times New Roman" w:eastAsia="宋体" w:cs="Times New Roman"/>
      <w:b/>
      <w:position w:val="-10"/>
      <w:sz w:val="24"/>
      <w:lang w:val="en-US" w:eastAsia="zh-CN" w:bidi="ar-SA"/>
    </w:rPr>
  </w:style>
  <w:style w:type="paragraph" w:styleId="1039"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40" w:customStyle="1">
    <w:name w:val="标题 1 字符"/>
    <w:uiPriority w:val="9"/>
    <w:qFormat/>
    <w:rPr>
      <w:rFonts w:ascii="Arial" w:hAnsi="Arial" w:eastAsia="Arial" w:cs="Arial"/>
      <w:sz w:val="40"/>
      <w:szCs w:val="40"/>
    </w:rPr>
  </w:style>
  <w:style w:type="character" w:styleId="1041" w:customStyle="1">
    <w:name w:val="标题 2 字符"/>
    <w:link w:val="995"/>
    <w:uiPriority w:val="9"/>
    <w:qFormat/>
    <w:rPr>
      <w:rFonts w:ascii="Arial" w:hAnsi="Arial" w:eastAsia="Arial" w:cs="Arial"/>
      <w:sz w:val="34"/>
    </w:rPr>
  </w:style>
  <w:style w:type="character" w:styleId="1042" w:customStyle="1">
    <w:name w:val="标题 3 字符"/>
    <w:link w:val="996"/>
    <w:uiPriority w:val="9"/>
    <w:qFormat/>
    <w:rPr>
      <w:rFonts w:ascii="Arial" w:hAnsi="Arial" w:eastAsia="Arial" w:cs="Arial"/>
      <w:sz w:val="30"/>
      <w:szCs w:val="30"/>
    </w:rPr>
  </w:style>
  <w:style w:type="character" w:styleId="1043" w:customStyle="1">
    <w:name w:val="标题 4 字符"/>
    <w:link w:val="997"/>
    <w:uiPriority w:val="9"/>
    <w:qFormat/>
    <w:rPr>
      <w:rFonts w:ascii="Arial" w:hAnsi="Arial" w:eastAsia="Arial" w:cs="Arial"/>
      <w:b/>
      <w:bCs/>
      <w:sz w:val="26"/>
      <w:szCs w:val="26"/>
    </w:rPr>
  </w:style>
  <w:style w:type="character" w:styleId="1044" w:customStyle="1">
    <w:name w:val="标题 5 字符"/>
    <w:link w:val="998"/>
    <w:uiPriority w:val="9"/>
    <w:qFormat/>
    <w:rPr>
      <w:rFonts w:ascii="Arial" w:hAnsi="Arial" w:eastAsia="Arial" w:cs="Arial"/>
      <w:b/>
      <w:bCs/>
      <w:sz w:val="24"/>
      <w:szCs w:val="24"/>
    </w:rPr>
  </w:style>
  <w:style w:type="character" w:styleId="1045" w:customStyle="1">
    <w:name w:val="标题 6 字符"/>
    <w:link w:val="999"/>
    <w:uiPriority w:val="9"/>
    <w:qFormat/>
    <w:rPr>
      <w:rFonts w:ascii="Arial" w:hAnsi="Arial" w:eastAsia="Arial" w:cs="Arial"/>
      <w:b/>
      <w:bCs/>
      <w:sz w:val="22"/>
      <w:szCs w:val="22"/>
    </w:rPr>
  </w:style>
  <w:style w:type="character" w:styleId="1046" w:customStyle="1">
    <w:name w:val="标题 7 字符"/>
    <w:link w:val="1000"/>
    <w:uiPriority w:val="9"/>
    <w:qFormat/>
    <w:rPr>
      <w:rFonts w:ascii="Arial" w:hAnsi="Arial" w:eastAsia="Arial" w:cs="Arial"/>
      <w:b/>
      <w:bCs/>
      <w:i/>
      <w:iCs/>
      <w:sz w:val="22"/>
      <w:szCs w:val="22"/>
    </w:rPr>
  </w:style>
  <w:style w:type="character" w:styleId="1047" w:customStyle="1">
    <w:name w:val="标题 8 字符"/>
    <w:link w:val="1001"/>
    <w:uiPriority w:val="9"/>
    <w:qFormat/>
    <w:rPr>
      <w:rFonts w:ascii="Arial" w:hAnsi="Arial" w:eastAsia="Arial" w:cs="Arial"/>
      <w:i/>
      <w:iCs/>
      <w:sz w:val="22"/>
      <w:szCs w:val="22"/>
    </w:rPr>
  </w:style>
  <w:style w:type="character" w:styleId="1048" w:customStyle="1">
    <w:name w:val="标题 9 字符"/>
    <w:link w:val="1002"/>
    <w:uiPriority w:val="9"/>
    <w:qFormat/>
    <w:rPr>
      <w:rFonts w:ascii="Arial" w:hAnsi="Arial" w:eastAsia="Arial" w:cs="Arial"/>
      <w:i/>
      <w:iCs/>
      <w:sz w:val="21"/>
      <w:szCs w:val="21"/>
    </w:rPr>
  </w:style>
  <w:style w:type="paragraph" w:styleId="1049">
    <w:name w:val="No Spacing"/>
    <w:uiPriority w:val="1"/>
    <w:qFormat/>
    <w:rPr>
      <w:rFonts w:ascii="Times New Roman" w:hAnsi="Times New Roman" w:eastAsia="宋体" w:cs="Times New Roman"/>
      <w:lang w:val="en-US" w:eastAsia="zh-CN" w:bidi="ar-SA"/>
    </w:rPr>
  </w:style>
  <w:style w:type="character" w:styleId="1050" w:customStyle="1">
    <w:name w:val="标题 字符"/>
    <w:link w:val="1026"/>
    <w:uiPriority w:val="10"/>
    <w:qFormat/>
    <w:rPr>
      <w:sz w:val="48"/>
      <w:szCs w:val="48"/>
    </w:rPr>
  </w:style>
  <w:style w:type="character" w:styleId="1051" w:customStyle="1">
    <w:name w:val="副标题 字符"/>
    <w:link w:val="1019"/>
    <w:uiPriority w:val="11"/>
    <w:qFormat/>
    <w:rPr>
      <w:sz w:val="24"/>
      <w:szCs w:val="24"/>
    </w:rPr>
  </w:style>
  <w:style w:type="paragraph" w:styleId="1052">
    <w:name w:val="Quote"/>
    <w:link w:val="1053"/>
    <w:uiPriority w:val="29"/>
    <w:qFormat/>
    <w:pPr>
      <w:ind w:left="720" w:right="720"/>
    </w:pPr>
    <w:rPr>
      <w:rFonts w:ascii="Times New Roman" w:hAnsi="Times New Roman" w:eastAsia="宋体" w:cs="Times New Roman"/>
      <w:i/>
      <w:lang w:val="en-US" w:eastAsia="zh-CN" w:bidi="ar-SA"/>
    </w:rPr>
  </w:style>
  <w:style w:type="character" w:styleId="1053" w:customStyle="1">
    <w:name w:val="引用 字符"/>
    <w:link w:val="1052"/>
    <w:uiPriority w:val="29"/>
    <w:qFormat/>
    <w:rPr>
      <w:i/>
    </w:rPr>
  </w:style>
  <w:style w:type="paragraph" w:styleId="1054">
    <w:name w:val="Intense Quote"/>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55" w:customStyle="1">
    <w:name w:val="明显引用 字符"/>
    <w:link w:val="1054"/>
    <w:uiPriority w:val="30"/>
    <w:qFormat/>
    <w:rPr>
      <w:i/>
    </w:rPr>
  </w:style>
  <w:style w:type="character" w:styleId="1056" w:customStyle="1">
    <w:name w:val="页眉 字符"/>
    <w:link w:val="1016"/>
    <w:uiPriority w:val="99"/>
    <w:qFormat/>
  </w:style>
  <w:style w:type="character" w:styleId="1057" w:customStyle="1">
    <w:name w:val="Footer Char"/>
    <w:uiPriority w:val="99"/>
    <w:qFormat/>
  </w:style>
  <w:style w:type="character" w:styleId="1058" w:customStyle="1">
    <w:name w:val="页脚 字符1"/>
    <w:link w:val="1015"/>
    <w:uiPriority w:val="99"/>
    <w:qFormat/>
  </w:style>
  <w:style w:type="table" w:styleId="10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auto"/>
      </w:tcPr>
    </w:tblStylePr>
    <w:tblStylePr w:type="band1Vert">
      <w:tcPr>
        <w:shd w:val="clear" w:color="f1f1f1" w:themeColor="text1" w:themeTint="0D" w:fill="auto"/>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auto"/>
      </w:tcPr>
    </w:tblStylePr>
    <w:tblStylePr w:type="band1Vert">
      <w:rPr>
        <w:rFonts w:ascii="Arial" w:hAnsi="Arial"/>
        <w:color w:val="404040"/>
        <w:sz w:val="22"/>
      </w:rPr>
      <w:tcPr>
        <w:shd w:val="clear" w:color="dbe5f1" w:themeColor="accent1"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auto"/>
      </w:tcPr>
    </w:tblStylePr>
    <w:tblStylePr w:type="band1Vert">
      <w:rPr>
        <w:rFonts w:ascii="Arial" w:hAnsi="Arial"/>
        <w:color w:val="404040"/>
        <w:sz w:val="22"/>
      </w:rPr>
      <w:tcPr>
        <w:shd w:val="clear" w:color="f2dcdc" w:themeColor="accent2" w:themeTint="32"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auto"/>
      </w:tcPr>
    </w:tblStylePr>
    <w:tblStylePr w:type="band1Vert">
      <w:rPr>
        <w:rFonts w:ascii="Arial" w:hAnsi="Arial"/>
        <w:color w:val="404040"/>
        <w:sz w:val="22"/>
      </w:rPr>
      <w:tcPr>
        <w:shd w:val="clear" w:color="eaf1dd" w:themeColor="accent3"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auto"/>
      </w:tcPr>
    </w:tblStylePr>
    <w:tblStylePr w:type="band1Vert">
      <w:rPr>
        <w:rFonts w:ascii="Arial" w:hAnsi="Arial"/>
        <w:color w:val="404040"/>
        <w:sz w:val="22"/>
      </w:rPr>
      <w:tcPr>
        <w:shd w:val="clear" w:color="e5dfec" w:themeColor="accent4"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auto"/>
      </w:tcPr>
    </w:tblStylePr>
    <w:tblStylePr w:type="band1Vert">
      <w:rPr>
        <w:rFonts w:ascii="Arial" w:hAnsi="Arial"/>
        <w:color w:val="404040"/>
        <w:sz w:val="22"/>
      </w:rPr>
      <w:tcPr>
        <w:shd w:val="clear" w:color="daeef3" w:themeColor="accent5"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auto"/>
      </w:tcPr>
    </w:tblStylePr>
    <w:tblStylePr w:type="band1Vert">
      <w:rPr>
        <w:rFonts w:ascii="Arial" w:hAnsi="Arial"/>
        <w:color w:val="404040"/>
        <w:sz w:val="22"/>
      </w:rPr>
      <w:tcPr>
        <w:shd w:val="clear" w:color="fde9d9" w:themeColor="accent6"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auto"/>
      </w:tcPr>
    </w:tblStylePr>
    <w:tblStylePr w:type="band1Vert">
      <w:rPr>
        <w:rFonts w:ascii="Arial" w:hAnsi="Arial"/>
        <w:color w:val="404040"/>
        <w:sz w:val="22"/>
      </w:rPr>
      <w:tcPr>
        <w:shd w:val="clear" w:color="dbe5f1" w:themeColor="accent1"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auto"/>
      </w:tcPr>
    </w:tblStylePr>
    <w:tblStylePr w:type="band1Vert">
      <w:rPr>
        <w:rFonts w:ascii="Arial" w:hAnsi="Arial"/>
        <w:color w:val="404040"/>
        <w:sz w:val="22"/>
      </w:rPr>
      <w:tcPr>
        <w:shd w:val="clear" w:color="f2dcdc" w:themeColor="accent2" w:themeTint="32"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auto"/>
      </w:tcPr>
    </w:tblStylePr>
    <w:tblStylePr w:type="band1Vert">
      <w:rPr>
        <w:rFonts w:ascii="Arial" w:hAnsi="Arial"/>
        <w:color w:val="404040"/>
        <w:sz w:val="22"/>
      </w:rPr>
      <w:tcPr>
        <w:shd w:val="clear" w:color="eaf1dd" w:themeColor="accent3"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auto"/>
      </w:tcPr>
    </w:tblStylePr>
    <w:tblStylePr w:type="band1Vert">
      <w:rPr>
        <w:rFonts w:ascii="Arial" w:hAnsi="Arial"/>
        <w:color w:val="404040"/>
        <w:sz w:val="22"/>
      </w:rPr>
      <w:tcPr>
        <w:shd w:val="clear" w:color="e5dfec" w:themeColor="accent4"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auto"/>
      </w:tcPr>
    </w:tblStylePr>
    <w:tblStylePr w:type="band1Vert">
      <w:rPr>
        <w:rFonts w:ascii="Arial" w:hAnsi="Arial"/>
        <w:color w:val="404040"/>
        <w:sz w:val="22"/>
      </w:rPr>
      <w:tcPr>
        <w:shd w:val="clear" w:color="daeef3" w:themeColor="accent5"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auto"/>
      </w:tcPr>
    </w:tblStylePr>
    <w:tblStylePr w:type="band1Vert">
      <w:rPr>
        <w:rFonts w:ascii="Arial" w:hAnsi="Arial"/>
        <w:color w:val="404040"/>
        <w:sz w:val="22"/>
      </w:rPr>
      <w:tcPr>
        <w:shd w:val="clear" w:color="fde9d9" w:themeColor="accent6"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b/>
        <w:color w:val="404040"/>
      </w:rPr>
    </w:tblStylePr>
    <w:tblStylePr w:type="firstRow">
      <w:rPr>
        <w:rFonts w:ascii="Arial" w:hAnsi="Arial"/>
        <w:b/>
        <w:color w:val="ffffff"/>
        <w:sz w:val="22"/>
      </w:rPr>
      <w:tcPr>
        <w:shd w:val="clear" w:color="000000" w:themeColor="text1" w:fill="auto"/>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auto"/>
      </w:tcPr>
    </w:tblStylePr>
    <w:tblStylePr w:type="band1Vert">
      <w:rPr>
        <w:rFonts w:ascii="Arial" w:hAnsi="Arial"/>
        <w:color w:val="404040"/>
        <w:sz w:val="22"/>
      </w:rPr>
      <w:tcPr>
        <w:shd w:val="clear" w:color="dce6f2" w:themeColor="accent1" w:themeTint="32" w:fill="auto"/>
      </w:tcPr>
    </w:tblStylePr>
    <w:tblStylePr w:type="firstCol">
      <w:rPr>
        <w:b/>
        <w:color w:val="404040"/>
      </w:rPr>
    </w:tblStylePr>
    <w:tblStylePr w:type="firstRow">
      <w:rPr>
        <w:rFonts w:ascii="Arial" w:hAnsi="Arial"/>
        <w:b/>
        <w:color w:val="ffffff"/>
        <w:sz w:val="22"/>
      </w:rPr>
      <w:tcPr>
        <w:shd w:val="clear" w:color="5d8bc2" w:themeColor="accent1" w:themeTint="EA" w:fill="auto"/>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auto"/>
      </w:tcPr>
    </w:tblStylePr>
    <w:tblStylePr w:type="band1Vert">
      <w:rPr>
        <w:rFonts w:ascii="Arial" w:hAnsi="Arial"/>
        <w:color w:val="404040"/>
        <w:sz w:val="22"/>
      </w:rPr>
      <w:tcPr>
        <w:shd w:val="clear" w:color="f2dcdc" w:themeColor="accent2" w:themeTint="32" w:fill="auto"/>
      </w:tcPr>
    </w:tblStylePr>
    <w:tblStylePr w:type="firstCol">
      <w:rPr>
        <w:b/>
        <w:color w:val="404040"/>
      </w:rPr>
    </w:tblStylePr>
    <w:tblStylePr w:type="firstRow">
      <w:rPr>
        <w:rFonts w:ascii="Arial" w:hAnsi="Arial"/>
        <w:b/>
        <w:color w:val="ffffff"/>
        <w:sz w:val="22"/>
      </w:rPr>
      <w:tcPr>
        <w:shd w:val="clear" w:color="d99795" w:themeColor="accent2" w:themeTint="97" w:fill="auto"/>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auto"/>
      </w:tcPr>
    </w:tblStylePr>
    <w:tblStylePr w:type="band1Vert">
      <w:rPr>
        <w:rFonts w:ascii="Arial" w:hAnsi="Arial"/>
        <w:color w:val="404040"/>
        <w:sz w:val="22"/>
      </w:rPr>
      <w:tcPr>
        <w:shd w:val="clear" w:color="eaf1dd" w:themeColor="accent3" w:themeTint="34" w:fill="auto"/>
      </w:tcPr>
    </w:tblStylePr>
    <w:tblStylePr w:type="firstCol">
      <w:rPr>
        <w:b/>
        <w:color w:val="404040"/>
      </w:rPr>
    </w:tblStylePr>
    <w:tblStylePr w:type="firstRow">
      <w:rPr>
        <w:rFonts w:ascii="Arial" w:hAnsi="Arial"/>
        <w:b/>
        <w:color w:val="ffffff"/>
        <w:sz w:val="22"/>
      </w:rPr>
      <w:tcPr>
        <w:shd w:val="clear" w:color="9bbb59" w:themeColor="accent3" w:themeTint="FE" w:fill="auto"/>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auto"/>
      </w:tcPr>
    </w:tblStylePr>
    <w:tblStylePr w:type="band1Vert">
      <w:rPr>
        <w:rFonts w:ascii="Arial" w:hAnsi="Arial"/>
        <w:color w:val="404040"/>
        <w:sz w:val="22"/>
      </w:rPr>
      <w:tcPr>
        <w:shd w:val="clear" w:color="e5dfec" w:themeColor="accent4" w:themeTint="34" w:fill="auto"/>
      </w:tcPr>
    </w:tblStylePr>
    <w:tblStylePr w:type="firstCol">
      <w:rPr>
        <w:b/>
        <w:color w:val="404040"/>
      </w:rPr>
    </w:tblStylePr>
    <w:tblStylePr w:type="firstRow">
      <w:rPr>
        <w:rFonts w:ascii="Arial" w:hAnsi="Arial"/>
        <w:b/>
        <w:color w:val="ffffff"/>
        <w:sz w:val="22"/>
      </w:rPr>
      <w:tcPr>
        <w:shd w:val="clear" w:color="b2a1c6" w:themeColor="accent4" w:themeTint="9A" w:fill="auto"/>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auto"/>
      </w:tcPr>
    </w:tblStylePr>
    <w:tblStylePr w:type="band1Vert">
      <w:rPr>
        <w:rFonts w:ascii="Arial" w:hAnsi="Arial"/>
        <w:color w:val="404040"/>
        <w:sz w:val="22"/>
      </w:rPr>
      <w:tcPr>
        <w:shd w:val="clear" w:color="daeef3" w:themeColor="accent5" w:themeTint="34" w:fill="auto"/>
      </w:tcPr>
    </w:tblStylePr>
    <w:tblStylePr w:type="firstCol">
      <w:rPr>
        <w:b/>
        <w:color w:val="404040"/>
      </w:rPr>
    </w:tblStylePr>
    <w:tblStylePr w:type="firstRow">
      <w:rPr>
        <w:rFonts w:ascii="Arial" w:hAnsi="Arial"/>
        <w:b/>
        <w:color w:val="ffffff"/>
        <w:sz w:val="22"/>
      </w:rPr>
      <w:tcPr>
        <w:shd w:val="clear" w:color="4bacc6" w:themeColor="accent5" w:fill="auto"/>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auto"/>
      </w:tcPr>
    </w:tblStylePr>
    <w:tblStylePr w:type="band1Vert">
      <w:rPr>
        <w:rFonts w:ascii="Arial" w:hAnsi="Arial"/>
        <w:color w:val="404040"/>
        <w:sz w:val="22"/>
      </w:rPr>
      <w:tcPr>
        <w:shd w:val="clear" w:color="fde9d9" w:themeColor="accent6" w:themeTint="34" w:fill="auto"/>
      </w:tcPr>
    </w:tblStylePr>
    <w:tblStylePr w:type="firstCol">
      <w:rPr>
        <w:b/>
        <w:color w:val="404040"/>
      </w:rPr>
    </w:tblStylePr>
    <w:tblStylePr w:type="firstRow">
      <w:rPr>
        <w:rFonts w:ascii="Arial" w:hAnsi="Arial"/>
        <w:b/>
        <w:color w:val="ffffff"/>
        <w:sz w:val="22"/>
      </w:rPr>
      <w:tcPr>
        <w:shd w:val="clear" w:color="f79646" w:themeColor="accent6" w:fill="auto"/>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auto"/>
      </w:tcPr>
    </w:tblStylePr>
    <w:tblStylePr w:type="band1Vert">
      <w:tcPr>
        <w:shd w:val="clear" w:color="898989" w:themeColor="text1" w:themeTint="75" w:fill="auto"/>
      </w:tcPr>
    </w:tblStylePr>
    <w:tblStylePr w:type="firstCol">
      <w:rPr>
        <w:rFonts w:ascii="Arial" w:hAnsi="Arial"/>
        <w:b/>
        <w:color w:val="ffffff"/>
        <w:sz w:val="22"/>
      </w:rPr>
      <w:tcPr>
        <w:shd w:val="clear" w:color="000000" w:themeColor="text1" w:fill="auto"/>
      </w:tcPr>
    </w:tblStylePr>
    <w:tblStylePr w:type="firstRow">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lastRow">
      <w:rPr>
        <w:rFonts w:ascii="Arial" w:hAnsi="Arial"/>
        <w:b/>
        <w:color w:val="ffffff"/>
        <w:sz w:val="22"/>
      </w:rPr>
      <w:tcPr>
        <w:shd w:val="clear" w:color="000000" w:themeColor="text1" w:fill="auto"/>
        <w:tcBorders>
          <w:top w:val="single" w:color="FFFFFF" w:themeColor="light1" w:sz="4" w:space="0"/>
        </w:tcBorders>
      </w:tcPr>
    </w:tblStylePr>
  </w:style>
  <w:style w:type="table" w:styleId="10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uto"/>
      </w:tcPr>
    </w:tblStylePr>
    <w:tblStylePr w:type="band1Vert">
      <w:tcPr>
        <w:shd w:val="clear" w:color="aec5e0" w:themeColor="accent1" w:themeTint="75" w:fill="auto"/>
      </w:tcPr>
    </w:tblStylePr>
    <w:tblStylePr w:type="firstCol">
      <w:rPr>
        <w:rFonts w:ascii="Arial" w:hAnsi="Arial"/>
        <w:b/>
        <w:color w:val="ffffff"/>
        <w:sz w:val="22"/>
      </w:rPr>
      <w:tcPr>
        <w:shd w:val="clear" w:color="4f81bd" w:themeColor="accent1" w:fill="auto"/>
      </w:tcPr>
    </w:tblStylePr>
    <w:tblStylePr w:type="firstRow">
      <w:rPr>
        <w:rFonts w:ascii="Arial" w:hAnsi="Arial"/>
        <w:b/>
        <w:color w:val="ffffff"/>
        <w:sz w:val="22"/>
      </w:rPr>
      <w:tcPr>
        <w:shd w:val="clear" w:color="4f81bd" w:themeColor="accent1" w:fill="auto"/>
      </w:tcPr>
    </w:tblStylePr>
    <w:tblStylePr w:type="lastCol">
      <w:rPr>
        <w:rFonts w:ascii="Arial" w:hAnsi="Arial"/>
        <w:b/>
        <w:color w:val="ffffff"/>
        <w:sz w:val="22"/>
      </w:rPr>
      <w:tcPr>
        <w:shd w:val="clear" w:color="4f81bd" w:themeColor="accent1" w:fill="auto"/>
      </w:tcPr>
    </w:tblStylePr>
    <w:tblStylePr w:type="lastRow">
      <w:rPr>
        <w:rFonts w:ascii="Arial" w:hAnsi="Arial"/>
        <w:b/>
        <w:color w:val="ffffff"/>
        <w:sz w:val="22"/>
      </w:rPr>
      <w:tcPr>
        <w:shd w:val="clear" w:color="4f81bd" w:themeColor="accent1" w:fill="auto"/>
        <w:tcBorders>
          <w:top w:val="single" w:color="FFFFFF" w:themeColor="light1" w:sz="4" w:space="0"/>
        </w:tcBorders>
      </w:tcPr>
    </w:tblStylePr>
  </w:style>
  <w:style w:type="table" w:styleId="10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auto"/>
      </w:tcPr>
    </w:tblStylePr>
    <w:tblStylePr w:type="band1Vert">
      <w:tcPr>
        <w:shd w:val="clear" w:color="e2aead" w:themeColor="accent2" w:themeTint="75" w:fill="auto"/>
      </w:tcPr>
    </w:tblStylePr>
    <w:tblStylePr w:type="firstCol">
      <w:rPr>
        <w:rFonts w:ascii="Arial" w:hAnsi="Arial"/>
        <w:b/>
        <w:color w:val="ffffff"/>
        <w:sz w:val="22"/>
      </w:rPr>
      <w:tcPr>
        <w:shd w:val="clear" w:color="c0504d" w:themeColor="accent2" w:fill="auto"/>
      </w:tcPr>
    </w:tblStylePr>
    <w:tblStylePr w:type="firstRow">
      <w:rPr>
        <w:rFonts w:ascii="Arial" w:hAnsi="Arial"/>
        <w:b/>
        <w:color w:val="ffffff"/>
        <w:sz w:val="22"/>
      </w:rPr>
      <w:tcPr>
        <w:shd w:val="clear" w:color="c0504d" w:themeColor="accent2" w:fill="auto"/>
      </w:tcPr>
    </w:tblStylePr>
    <w:tblStylePr w:type="lastCol">
      <w:rPr>
        <w:rFonts w:ascii="Arial" w:hAnsi="Arial"/>
        <w:b/>
        <w:color w:val="ffffff"/>
        <w:sz w:val="22"/>
      </w:rPr>
      <w:tcPr>
        <w:shd w:val="clear" w:color="c0504d" w:themeColor="accent2" w:fill="auto"/>
      </w:tcPr>
    </w:tblStylePr>
    <w:tblStylePr w:type="lastRow">
      <w:rPr>
        <w:rFonts w:ascii="Arial" w:hAnsi="Arial"/>
        <w:b/>
        <w:color w:val="ffffff"/>
        <w:sz w:val="22"/>
      </w:rPr>
      <w:tcPr>
        <w:shd w:val="clear" w:color="c0504d" w:themeColor="accent2" w:fill="auto"/>
        <w:tcBorders>
          <w:top w:val="single" w:color="FFFFFF" w:themeColor="light1" w:sz="4" w:space="0"/>
        </w:tcBorders>
      </w:tcPr>
    </w:tblStylePr>
  </w:style>
  <w:style w:type="table" w:styleId="10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auto"/>
      </w:tcPr>
    </w:tblStylePr>
    <w:tblStylePr w:type="band1Vert">
      <w:tcPr>
        <w:shd w:val="clear" w:color="d1dfb2" w:themeColor="accent3" w:themeTint="75" w:fill="auto"/>
      </w:tcPr>
    </w:tblStylePr>
    <w:tblStylePr w:type="firstCol">
      <w:rPr>
        <w:rFonts w:ascii="Arial" w:hAnsi="Arial"/>
        <w:b/>
        <w:color w:val="ffffff"/>
        <w:sz w:val="22"/>
      </w:rPr>
      <w:tcPr>
        <w:shd w:val="clear" w:color="9bbb59" w:themeColor="accent3" w:fill="auto"/>
      </w:tcPr>
    </w:tblStylePr>
    <w:tblStylePr w:type="firstRow">
      <w:rPr>
        <w:rFonts w:ascii="Arial" w:hAnsi="Arial"/>
        <w:b/>
        <w:color w:val="ffffff"/>
        <w:sz w:val="22"/>
      </w:rPr>
      <w:tcPr>
        <w:shd w:val="clear" w:color="9bbb59" w:themeColor="accent3" w:fill="auto"/>
      </w:tcPr>
    </w:tblStylePr>
    <w:tblStylePr w:type="lastCol">
      <w:rPr>
        <w:rFonts w:ascii="Arial" w:hAnsi="Arial"/>
        <w:b/>
        <w:color w:val="ffffff"/>
        <w:sz w:val="22"/>
      </w:rPr>
      <w:tcPr>
        <w:shd w:val="clear" w:color="9bbb59" w:themeColor="accent3" w:fill="auto"/>
      </w:tcPr>
    </w:tblStylePr>
    <w:tblStylePr w:type="lastRow">
      <w:rPr>
        <w:rFonts w:ascii="Arial" w:hAnsi="Arial"/>
        <w:b/>
        <w:color w:val="ffffff"/>
        <w:sz w:val="22"/>
      </w:rPr>
      <w:tcPr>
        <w:shd w:val="clear" w:color="9bbb59" w:themeColor="accent3" w:fill="auto"/>
        <w:tcBorders>
          <w:top w:val="single" w:color="FFFFFF" w:themeColor="light1" w:sz="4" w:space="0"/>
        </w:tcBorders>
      </w:tcPr>
    </w:tblStylePr>
  </w:style>
  <w:style w:type="table" w:styleId="10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auto"/>
      </w:tcPr>
    </w:tblStylePr>
    <w:tblStylePr w:type="band1Vert">
      <w:tcPr>
        <w:shd w:val="clear" w:color="c4b7d4" w:themeColor="accent4" w:themeTint="75" w:fill="auto"/>
      </w:tcPr>
    </w:tblStylePr>
    <w:tblStylePr w:type="firstCol">
      <w:rPr>
        <w:rFonts w:ascii="Arial" w:hAnsi="Arial"/>
        <w:b/>
        <w:color w:val="ffffff"/>
        <w:sz w:val="22"/>
      </w:rPr>
      <w:tcPr>
        <w:shd w:val="clear" w:color="8064a2" w:themeColor="accent4" w:fill="auto"/>
      </w:tcPr>
    </w:tblStylePr>
    <w:tblStylePr w:type="firstRow">
      <w:rPr>
        <w:rFonts w:ascii="Arial" w:hAnsi="Arial"/>
        <w:b/>
        <w:color w:val="ffffff"/>
        <w:sz w:val="22"/>
      </w:rPr>
      <w:tcPr>
        <w:shd w:val="clear" w:color="8064a2" w:themeColor="accent4" w:fill="auto"/>
      </w:tcPr>
    </w:tblStylePr>
    <w:tblStylePr w:type="lastCol">
      <w:rPr>
        <w:rFonts w:ascii="Arial" w:hAnsi="Arial"/>
        <w:b/>
        <w:color w:val="ffffff"/>
        <w:sz w:val="22"/>
      </w:rPr>
      <w:tcPr>
        <w:shd w:val="clear" w:color="8064a2" w:themeColor="accent4" w:fill="auto"/>
      </w:tcPr>
    </w:tblStylePr>
    <w:tblStylePr w:type="lastRow">
      <w:rPr>
        <w:rFonts w:ascii="Arial" w:hAnsi="Arial"/>
        <w:b/>
        <w:color w:val="ffffff"/>
        <w:sz w:val="22"/>
      </w:rPr>
      <w:tcPr>
        <w:shd w:val="clear" w:color="8064a2" w:themeColor="accent4" w:fill="auto"/>
        <w:tcBorders>
          <w:top w:val="single" w:color="FFFFFF" w:themeColor="light1" w:sz="4" w:space="0"/>
        </w:tcBorders>
      </w:tcPr>
    </w:tblStylePr>
  </w:style>
  <w:style w:type="table" w:styleId="10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uto"/>
      </w:tcPr>
    </w:tblStylePr>
    <w:tblStylePr w:type="band1Vert">
      <w:tcPr>
        <w:shd w:val="clear" w:color="acd8e4" w:themeColor="accent5" w:themeTint="75" w:fill="auto"/>
      </w:tcPr>
    </w:tblStylePr>
    <w:tblStylePr w:type="firstCol">
      <w:rPr>
        <w:rFonts w:ascii="Arial" w:hAnsi="Arial"/>
        <w:b/>
        <w:color w:val="ffffff"/>
        <w:sz w:val="22"/>
      </w:rPr>
      <w:tcPr>
        <w:shd w:val="clear" w:color="4bacc6" w:themeColor="accent5" w:fill="auto"/>
      </w:tcPr>
    </w:tblStylePr>
    <w:tblStylePr w:type="firstRow">
      <w:rPr>
        <w:rFonts w:ascii="Arial" w:hAnsi="Arial"/>
        <w:b/>
        <w:color w:val="ffffff"/>
        <w:sz w:val="22"/>
      </w:rPr>
      <w:tcPr>
        <w:shd w:val="clear" w:color="4bacc6" w:themeColor="accent5" w:fill="auto"/>
      </w:tcPr>
    </w:tblStylePr>
    <w:tblStylePr w:type="lastCol">
      <w:rPr>
        <w:rFonts w:ascii="Arial" w:hAnsi="Arial"/>
        <w:b/>
        <w:color w:val="ffffff"/>
        <w:sz w:val="22"/>
      </w:rPr>
      <w:tcPr>
        <w:shd w:val="clear" w:color="4bacc6" w:themeColor="accent5" w:fill="auto"/>
      </w:tcPr>
    </w:tblStylePr>
    <w:tblStylePr w:type="lastRow">
      <w:rPr>
        <w:rFonts w:ascii="Arial" w:hAnsi="Arial"/>
        <w:b/>
        <w:color w:val="ffffff"/>
        <w:sz w:val="22"/>
      </w:rPr>
      <w:tcPr>
        <w:shd w:val="clear" w:color="4bacc6" w:themeColor="accent5" w:fill="auto"/>
        <w:tcBorders>
          <w:top w:val="single" w:color="FFFFFF" w:themeColor="light1" w:sz="4" w:space="0"/>
        </w:tcBorders>
      </w:tcPr>
    </w:tblStylePr>
  </w:style>
  <w:style w:type="table" w:styleId="10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auto"/>
      </w:tcPr>
    </w:tblStylePr>
    <w:tblStylePr w:type="band1Vert">
      <w:tcPr>
        <w:shd w:val="clear" w:color="fbceaa" w:themeColor="accent6" w:themeTint="75" w:fill="auto"/>
      </w:tcPr>
    </w:tblStylePr>
    <w:tblStylePr w:type="firstCol">
      <w:rPr>
        <w:rFonts w:ascii="Arial" w:hAnsi="Arial"/>
        <w:b/>
        <w:color w:val="ffffff"/>
        <w:sz w:val="22"/>
      </w:rPr>
      <w:tcPr>
        <w:shd w:val="clear" w:color="f79646" w:themeColor="accent6" w:fill="auto"/>
      </w:tcPr>
    </w:tblStylePr>
    <w:tblStylePr w:type="firstRow">
      <w:rPr>
        <w:rFonts w:ascii="Arial" w:hAnsi="Arial"/>
        <w:b/>
        <w:color w:val="ffffff"/>
        <w:sz w:val="22"/>
      </w:rPr>
      <w:tcPr>
        <w:shd w:val="clear" w:color="f79646" w:themeColor="accent6" w:fill="auto"/>
      </w:tcPr>
    </w:tblStylePr>
    <w:tblStylePr w:type="lastCol">
      <w:rPr>
        <w:rFonts w:ascii="Arial" w:hAnsi="Arial"/>
        <w:b/>
        <w:color w:val="ffffff"/>
        <w:sz w:val="22"/>
      </w:rPr>
      <w:tcPr>
        <w:shd w:val="clear" w:color="f79646" w:themeColor="accent6" w:fill="auto"/>
      </w:tcPr>
    </w:tblStylePr>
    <w:tblStylePr w:type="lastRow">
      <w:rPr>
        <w:rFonts w:ascii="Arial" w:hAnsi="Arial"/>
        <w:b/>
        <w:color w:val="ffffff"/>
        <w:sz w:val="22"/>
      </w:rPr>
      <w:tcPr>
        <w:shd w:val="clear" w:color="f79646" w:themeColor="accent6" w:fill="auto"/>
        <w:tcBorders>
          <w:top w:val="single" w:color="FFFFFF" w:themeColor="light1" w:sz="4" w:space="0"/>
        </w:tcBorders>
      </w:tcPr>
    </w:tblStylePr>
  </w:style>
  <w:style w:type="table" w:styleId="11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1Vert">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auto"/>
      </w:tcPr>
    </w:tblStylePr>
    <w:tblStylePr w:type="band1Vert">
      <w:tcPr>
        <w:shd w:val="clear" w:color="dbe5f1" w:themeColor="accent1" w:themeTint="34" w:fill="auto"/>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auto"/>
      </w:tcPr>
    </w:tblStylePr>
    <w:tblStylePr w:type="band1Vert">
      <w:tcPr>
        <w:shd w:val="clear" w:color="f2dcdc" w:themeColor="accent2" w:themeTint="32"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auto"/>
      </w:tcPr>
    </w:tblStylePr>
    <w:tblStylePr w:type="band1Vert">
      <w:tcPr>
        <w:shd w:val="clear" w:color="eaf1dd" w:themeColor="accent3" w:themeTint="34" w:fill="auto"/>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auto"/>
      </w:tcPr>
    </w:tblStylePr>
    <w:tblStylePr w:type="band1Vert">
      <w:tcPr>
        <w:shd w:val="clear" w:color="e5dfec" w:themeColor="accent4" w:themeTint="34"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auto"/>
      </w:tcPr>
    </w:tblStylePr>
    <w:tblStylePr w:type="band1Vert">
      <w:tcPr>
        <w:shd w:val="clear" w:color="daeef3" w:themeColor="accent5" w:themeTint="34" w:fill="auto"/>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auto"/>
      </w:tcPr>
    </w:tblStylePr>
    <w:tblStylePr w:type="band1Vert">
      <w:tcPr>
        <w:shd w:val="clear" w:color="fde9d9" w:themeColor="accent6" w:themeTint="34" w:fill="auto"/>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1Vert">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auto"/>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auto"/>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auto"/>
      </w:tcPr>
    </w:tblStylePr>
    <w:tblStylePr w:type="band1Vert">
      <w:tcPr>
        <w:shd w:val="clear" w:color="dbe5f1" w:themeColor="accent1" w:themeTint="34" w:fill="auto"/>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auto"/>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auto"/>
        <w:tcBorders>
          <w:top w:val="single" w:color="A6BFDD" w:themeColor="accent1" w:themeTint="80" w:sz="4" w:space="0"/>
          <w:left w:val="none" w:color="000000" w:sz="4" w:space="0"/>
          <w:bottom w:val="none" w:color="000000" w:sz="4" w:space="0"/>
          <w:right w:val="none" w:color="000000" w:sz="4" w:space="0"/>
        </w:tcBorders>
      </w:tcPr>
    </w:tblStylePr>
  </w:style>
  <w:style w:type="table" w:styleId="11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auto"/>
      </w:tcPr>
    </w:tblStylePr>
    <w:tblStylePr w:type="band1Vert">
      <w:tcPr>
        <w:shd w:val="clear" w:color="f2dcdc" w:themeColor="accent2" w:themeTint="32"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auto"/>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auto"/>
      </w:tcPr>
    </w:tblStylePr>
    <w:tblStylePr w:type="band1Vert">
      <w:tcPr>
        <w:shd w:val="clear" w:color="eaf1dd" w:themeColor="accent3" w:themeTint="34" w:fill="auto"/>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auto"/>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auto"/>
      </w:tcPr>
    </w:tblStylePr>
    <w:tblStylePr w:type="band1Vert">
      <w:tcPr>
        <w:shd w:val="clear" w:color="e5dfec" w:themeColor="accent4" w:themeTint="34"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auto"/>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auto"/>
      </w:tcPr>
    </w:tblStylePr>
    <w:tblStylePr w:type="band1Vert">
      <w:tcPr>
        <w:shd w:val="clear" w:color="daeef3" w:themeColor="accent5" w:themeTint="34" w:fill="auto"/>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auto"/>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auto"/>
        <w:tcBorders>
          <w:top w:val="single" w:color="99D0DE" w:themeColor="accent5" w:themeTint="90" w:sz="4" w:space="0"/>
          <w:left w:val="none" w:color="000000" w:sz="4" w:space="0"/>
          <w:bottom w:val="none" w:color="000000" w:sz="4" w:space="0"/>
          <w:right w:val="none" w:color="000000" w:sz="4" w:space="0"/>
        </w:tcBorders>
      </w:tcPr>
    </w:tblStylePr>
  </w:style>
  <w:style w:type="table" w:styleId="11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auto"/>
      </w:tcPr>
    </w:tblStylePr>
    <w:tblStylePr w:type="band1Vert">
      <w:tcPr>
        <w:shd w:val="clear" w:color="fde9d9" w:themeColor="accent6" w:themeTint="34" w:fill="auto"/>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auto"/>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auto"/>
        <w:tcBorders>
          <w:top w:val="single" w:color="FAC396" w:themeColor="accent6" w:themeTint="90" w:sz="4" w:space="0"/>
          <w:left w:val="none" w:color="000000" w:sz="4" w:space="0"/>
          <w:bottom w:val="none" w:color="000000" w:sz="4" w:space="0"/>
          <w:right w:val="none" w:color="000000" w:sz="4" w:space="0"/>
        </w:tcBorders>
      </w:tcPr>
    </w:tblStylePr>
  </w:style>
  <w:style w:type="table" w:styleId="11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auto"/>
      </w:tcPr>
    </w:tblStylePr>
    <w:tblStylePr w:type="band1Vert">
      <w:tcPr>
        <w:shd w:val="clear" w:color="bebebe" w:themeColor="text1"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auto"/>
      </w:tcPr>
    </w:tblStylePr>
    <w:tblStylePr w:type="band1Vert">
      <w:tcPr>
        <w:shd w:val="clear" w:color="d2dfee" w:themeColor="accent1"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auto"/>
      </w:tcPr>
    </w:tblStylePr>
    <w:tblStylePr w:type="band1Vert">
      <w:tcPr>
        <w:shd w:val="clear" w:color="efd3d2" w:themeColor="accent2"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auto"/>
      </w:tcPr>
    </w:tblStylePr>
    <w:tblStylePr w:type="band1Vert">
      <w:tcPr>
        <w:shd w:val="clear" w:color="e5edd5" w:themeColor="accent3"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auto"/>
      </w:tcPr>
    </w:tblStylePr>
    <w:tblStylePr w:type="band1Vert">
      <w:tcPr>
        <w:shd w:val="clear" w:color="dfd8e7" w:themeColor="accent4"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auto"/>
      </w:tcPr>
    </w:tblStylePr>
    <w:tblStylePr w:type="band1Vert">
      <w:tcPr>
        <w:shd w:val="clear" w:color="d1eaf0" w:themeColor="accent5"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auto"/>
      </w:tcPr>
    </w:tblStylePr>
    <w:tblStylePr w:type="band1Vert">
      <w:tcPr>
        <w:shd w:val="clear" w:color="fce4d0" w:themeColor="accent6"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auto"/>
      </w:tcPr>
    </w:tblStylePr>
    <w:tblStylePr w:type="band1Vert">
      <w:rPr>
        <w:rFonts w:ascii="Arial" w:hAnsi="Arial"/>
        <w:color w:val="404040"/>
        <w:sz w:val="22"/>
      </w:rPr>
      <w:tcPr>
        <w:shd w:val="clear" w:color="bebebe" w:themeColor="text1"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auto"/>
      </w:tcPr>
    </w:tblStylePr>
    <w:tblStylePr w:type="band1Vert">
      <w:rPr>
        <w:rFonts w:ascii="Arial" w:hAnsi="Arial"/>
        <w:color w:val="404040"/>
        <w:sz w:val="22"/>
      </w:rPr>
      <w:tcPr>
        <w:shd w:val="clear" w:color="d2dfee" w:themeColor="accent1"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auto"/>
      </w:tcPr>
    </w:tblStylePr>
    <w:tblStylePr w:type="band1Vert">
      <w:rPr>
        <w:rFonts w:ascii="Arial" w:hAnsi="Arial"/>
        <w:color w:val="404040"/>
        <w:sz w:val="22"/>
      </w:rPr>
      <w:tcPr>
        <w:shd w:val="clear" w:color="efd3d2" w:themeColor="accent2"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auto"/>
      </w:tcPr>
    </w:tblStylePr>
    <w:tblStylePr w:type="band1Vert">
      <w:rPr>
        <w:rFonts w:ascii="Arial" w:hAnsi="Arial"/>
        <w:color w:val="404040"/>
        <w:sz w:val="22"/>
      </w:rPr>
      <w:tcPr>
        <w:shd w:val="clear" w:color="e5edd5" w:themeColor="accent3"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auto"/>
      </w:tcPr>
    </w:tblStylePr>
    <w:tblStylePr w:type="band1Vert">
      <w:rPr>
        <w:rFonts w:ascii="Arial" w:hAnsi="Arial"/>
        <w:color w:val="404040"/>
        <w:sz w:val="22"/>
      </w:rPr>
      <w:tcPr>
        <w:shd w:val="clear" w:color="dfd8e7" w:themeColor="accent4"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auto"/>
      </w:tcPr>
    </w:tblStylePr>
    <w:tblStylePr w:type="band1Vert">
      <w:rPr>
        <w:rFonts w:ascii="Arial" w:hAnsi="Arial"/>
        <w:color w:val="404040"/>
        <w:sz w:val="22"/>
      </w:rPr>
      <w:tcPr>
        <w:shd w:val="clear" w:color="d1eaf0" w:themeColor="accent5"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auto"/>
      </w:tcPr>
    </w:tblStylePr>
    <w:tblStylePr w:type="band1Vert">
      <w:rPr>
        <w:rFonts w:ascii="Arial" w:hAnsi="Arial"/>
        <w:color w:val="404040"/>
        <w:sz w:val="22"/>
      </w:rPr>
      <w:tcPr>
        <w:shd w:val="clear" w:color="fce4d0" w:themeColor="accent6"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auto"/>
      </w:tcPr>
    </w:tblStylePr>
    <w:tblStylePr w:type="lastCol">
      <w:rPr>
        <w:b/>
        <w:color w:val="404040"/>
      </w:rPr>
    </w:tblStylePr>
    <w:tblStylePr w:type="lastRow">
      <w:rPr>
        <w:b/>
        <w:color w:val="404040"/>
      </w:rPr>
    </w:tblStylePr>
  </w:style>
  <w:style w:type="table" w:styleId="11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auto"/>
      </w:tcPr>
    </w:tblStylePr>
    <w:tblStylePr w:type="lastCol">
      <w:rPr>
        <w:b/>
        <w:color w:val="404040"/>
      </w:rPr>
    </w:tblStylePr>
    <w:tblStylePr w:type="lastRow">
      <w:rPr>
        <w:b/>
        <w:color w:val="404040"/>
      </w:rPr>
    </w:tblStylePr>
  </w:style>
  <w:style w:type="table" w:styleId="11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auto"/>
      </w:tcPr>
    </w:tblStylePr>
    <w:tblStylePr w:type="lastCol">
      <w:rPr>
        <w:b/>
        <w:color w:val="404040"/>
      </w:rPr>
    </w:tblStylePr>
    <w:tblStylePr w:type="lastRow">
      <w:rPr>
        <w:b/>
        <w:color w:val="404040"/>
      </w:rPr>
    </w:tblStylePr>
  </w:style>
  <w:style w:type="table" w:styleId="11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auto"/>
      </w:tcPr>
    </w:tblStylePr>
    <w:tblStylePr w:type="lastCol">
      <w:rPr>
        <w:b/>
        <w:color w:val="404040"/>
      </w:rPr>
    </w:tblStylePr>
    <w:tblStylePr w:type="lastRow">
      <w:rPr>
        <w:b/>
        <w:color w:val="404040"/>
      </w:rPr>
    </w:tblStylePr>
  </w:style>
  <w:style w:type="table" w:styleId="11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auto"/>
      </w:tcPr>
    </w:tblStylePr>
    <w:tblStylePr w:type="lastCol">
      <w:rPr>
        <w:b/>
        <w:color w:val="404040"/>
      </w:rPr>
    </w:tblStylePr>
    <w:tblStylePr w:type="lastRow">
      <w:rPr>
        <w:b/>
        <w:color w:val="404040"/>
      </w:rPr>
    </w:tblStylePr>
  </w:style>
  <w:style w:type="table" w:styleId="11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auto"/>
      </w:tcPr>
    </w:tblStylePr>
    <w:tblStylePr w:type="lastCol">
      <w:rPr>
        <w:b/>
        <w:color w:val="404040"/>
      </w:rPr>
    </w:tblStylePr>
    <w:tblStylePr w:type="lastRow">
      <w:rPr>
        <w:b/>
        <w:color w:val="404040"/>
      </w:rPr>
    </w:tblStylePr>
  </w:style>
  <w:style w:type="table" w:styleId="11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auto"/>
      </w:tcPr>
    </w:tblStylePr>
    <w:tblStylePr w:type="lastCol">
      <w:rPr>
        <w:b/>
        <w:color w:val="404040"/>
      </w:rPr>
    </w:tblStylePr>
    <w:tblStylePr w:type="lastRow">
      <w:rPr>
        <w:b/>
        <w:color w:val="404040"/>
      </w:rPr>
    </w:tblStylePr>
  </w:style>
  <w:style w:type="table" w:styleId="11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auto"/>
      </w:tcPr>
    </w:tblStylePr>
    <w:tblStylePr w:type="band1Vert">
      <w:rPr>
        <w:rFonts w:ascii="Arial" w:hAnsi="Arial"/>
        <w:color w:val="404040"/>
        <w:sz w:val="22"/>
      </w:rPr>
      <w:tcPr>
        <w:shd w:val="clear" w:color="bebebe" w:themeColor="text1" w:themeTint="40" w:fill="auto"/>
      </w:tcPr>
    </w:tblStylePr>
    <w:tblStylePr w:type="firstCol">
      <w:rPr>
        <w:b/>
        <w:color w:val="404040"/>
      </w:rPr>
    </w:tblStylePr>
    <w:tblStylePr w:type="firstRow">
      <w:rPr>
        <w:rFonts w:ascii="Arial" w:hAnsi="Arial"/>
        <w:b/>
        <w:color w:val="ffffff"/>
        <w:sz w:val="22"/>
      </w:rPr>
      <w:tcPr>
        <w:shd w:val="clear" w:color="000000" w:themeColor="text1" w:fill="auto"/>
      </w:tcPr>
    </w:tblStylePr>
    <w:tblStylePr w:type="lastCol">
      <w:rPr>
        <w:b/>
        <w:color w:val="404040"/>
      </w:rPr>
    </w:tblStylePr>
    <w:tblStylePr w:type="lastRow">
      <w:rPr>
        <w:b/>
        <w:color w:val="404040"/>
      </w:rPr>
    </w:tblStylePr>
  </w:style>
  <w:style w:type="table" w:styleId="11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auto"/>
      </w:tcPr>
    </w:tblStylePr>
    <w:tblStylePr w:type="band1Vert">
      <w:rPr>
        <w:rFonts w:ascii="Arial" w:hAnsi="Arial"/>
        <w:color w:val="404040"/>
        <w:sz w:val="22"/>
      </w:rPr>
      <w:tcPr>
        <w:shd w:val="clear" w:color="d2dfee" w:themeColor="accent1" w:themeTint="40" w:fill="auto"/>
      </w:tcPr>
    </w:tblStylePr>
    <w:tblStylePr w:type="firstCol">
      <w:rPr>
        <w:b/>
        <w:color w:val="404040"/>
      </w:rPr>
    </w:tblStylePr>
    <w:tblStylePr w:type="firstRow">
      <w:rPr>
        <w:rFonts w:ascii="Arial" w:hAnsi="Arial"/>
        <w:b/>
        <w:color w:val="ffffff"/>
        <w:sz w:val="22"/>
      </w:rPr>
      <w:tcPr>
        <w:shd w:val="clear" w:color="4f81bd" w:themeColor="accent1" w:fill="auto"/>
      </w:tcPr>
    </w:tblStylePr>
    <w:tblStylePr w:type="lastCol">
      <w:rPr>
        <w:b/>
        <w:color w:val="404040"/>
      </w:rPr>
    </w:tblStylePr>
    <w:tblStylePr w:type="lastRow">
      <w:rPr>
        <w:b/>
        <w:color w:val="404040"/>
      </w:rPr>
    </w:tblStylePr>
  </w:style>
  <w:style w:type="table" w:styleId="11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auto"/>
      </w:tcPr>
    </w:tblStylePr>
    <w:tblStylePr w:type="band1Vert">
      <w:rPr>
        <w:rFonts w:ascii="Arial" w:hAnsi="Arial"/>
        <w:color w:val="404040"/>
        <w:sz w:val="22"/>
      </w:rPr>
      <w:tcPr>
        <w:shd w:val="clear" w:color="efd3d2" w:themeColor="accent2" w:themeTint="40" w:fill="auto"/>
      </w:tcPr>
    </w:tblStylePr>
    <w:tblStylePr w:type="firstCol">
      <w:rPr>
        <w:b/>
        <w:color w:val="404040"/>
      </w:rPr>
    </w:tblStylePr>
    <w:tblStylePr w:type="firstRow">
      <w:rPr>
        <w:rFonts w:ascii="Arial" w:hAnsi="Arial"/>
        <w:b/>
        <w:color w:val="ffffff"/>
        <w:sz w:val="22"/>
      </w:rPr>
      <w:tcPr>
        <w:shd w:val="clear" w:color="c0504d" w:themeColor="accent2" w:fill="auto"/>
      </w:tcPr>
    </w:tblStylePr>
    <w:tblStylePr w:type="lastCol">
      <w:rPr>
        <w:b/>
        <w:color w:val="404040"/>
      </w:rPr>
    </w:tblStylePr>
    <w:tblStylePr w:type="lastRow">
      <w:rPr>
        <w:b/>
        <w:color w:val="404040"/>
      </w:rPr>
    </w:tblStylePr>
  </w:style>
  <w:style w:type="table" w:styleId="11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auto"/>
      </w:tcPr>
    </w:tblStylePr>
    <w:tblStylePr w:type="band1Vert">
      <w:rPr>
        <w:rFonts w:ascii="Arial" w:hAnsi="Arial"/>
        <w:color w:val="404040"/>
        <w:sz w:val="22"/>
      </w:rPr>
      <w:tcPr>
        <w:shd w:val="clear" w:color="e5edd5" w:themeColor="accent3" w:themeTint="40" w:fill="auto"/>
      </w:tcPr>
    </w:tblStylePr>
    <w:tblStylePr w:type="firstCol">
      <w:rPr>
        <w:b/>
        <w:color w:val="404040"/>
      </w:rPr>
    </w:tblStylePr>
    <w:tblStylePr w:type="firstRow">
      <w:rPr>
        <w:rFonts w:ascii="Arial" w:hAnsi="Arial"/>
        <w:b/>
        <w:color w:val="ffffff"/>
        <w:sz w:val="22"/>
      </w:rPr>
      <w:tcPr>
        <w:shd w:val="clear" w:color="9bbb59" w:themeColor="accent3" w:fill="auto"/>
      </w:tcPr>
    </w:tblStylePr>
    <w:tblStylePr w:type="lastCol">
      <w:rPr>
        <w:b/>
        <w:color w:val="404040"/>
      </w:rPr>
    </w:tblStylePr>
    <w:tblStylePr w:type="lastRow">
      <w:rPr>
        <w:b/>
        <w:color w:val="404040"/>
      </w:rPr>
    </w:tblStylePr>
  </w:style>
  <w:style w:type="table" w:styleId="11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auto"/>
      </w:tcPr>
    </w:tblStylePr>
    <w:tblStylePr w:type="band1Vert">
      <w:rPr>
        <w:rFonts w:ascii="Arial" w:hAnsi="Arial"/>
        <w:color w:val="404040"/>
        <w:sz w:val="22"/>
      </w:rPr>
      <w:tcPr>
        <w:shd w:val="clear" w:color="dfd8e7" w:themeColor="accent4" w:themeTint="40" w:fill="auto"/>
      </w:tcPr>
    </w:tblStylePr>
    <w:tblStylePr w:type="firstCol">
      <w:rPr>
        <w:b/>
        <w:color w:val="404040"/>
      </w:rPr>
    </w:tblStylePr>
    <w:tblStylePr w:type="firstRow">
      <w:rPr>
        <w:rFonts w:ascii="Arial" w:hAnsi="Arial"/>
        <w:b/>
        <w:color w:val="ffffff"/>
        <w:sz w:val="22"/>
      </w:rPr>
      <w:tcPr>
        <w:shd w:val="clear" w:color="8064a2" w:themeColor="accent4" w:fill="auto"/>
      </w:tcPr>
    </w:tblStylePr>
    <w:tblStylePr w:type="lastCol">
      <w:rPr>
        <w:b/>
        <w:color w:val="404040"/>
      </w:rPr>
    </w:tblStylePr>
    <w:tblStylePr w:type="lastRow">
      <w:rPr>
        <w:b/>
        <w:color w:val="404040"/>
      </w:rPr>
    </w:tblStylePr>
  </w:style>
  <w:style w:type="table" w:styleId="11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auto"/>
      </w:tcPr>
    </w:tblStylePr>
    <w:tblStylePr w:type="band1Vert">
      <w:rPr>
        <w:rFonts w:ascii="Arial" w:hAnsi="Arial"/>
        <w:color w:val="404040"/>
        <w:sz w:val="22"/>
      </w:rPr>
      <w:tcPr>
        <w:shd w:val="clear" w:color="d1eaf0" w:themeColor="accent5" w:themeTint="40" w:fill="auto"/>
      </w:tcPr>
    </w:tblStylePr>
    <w:tblStylePr w:type="firstCol">
      <w:rPr>
        <w:b/>
        <w:color w:val="404040"/>
      </w:rPr>
    </w:tblStylePr>
    <w:tblStylePr w:type="firstRow">
      <w:rPr>
        <w:rFonts w:ascii="Arial" w:hAnsi="Arial"/>
        <w:b/>
        <w:color w:val="ffffff"/>
        <w:sz w:val="22"/>
      </w:rPr>
      <w:tcPr>
        <w:shd w:val="clear" w:color="4bacc6" w:themeColor="accent5" w:fill="auto"/>
      </w:tcPr>
    </w:tblStylePr>
    <w:tblStylePr w:type="lastCol">
      <w:rPr>
        <w:b/>
        <w:color w:val="404040"/>
      </w:rPr>
    </w:tblStylePr>
    <w:tblStylePr w:type="lastRow">
      <w:rPr>
        <w:b/>
        <w:color w:val="404040"/>
      </w:rPr>
    </w:tblStylePr>
  </w:style>
  <w:style w:type="table" w:styleId="11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auto"/>
      </w:tcPr>
    </w:tblStylePr>
    <w:tblStylePr w:type="band1Vert">
      <w:rPr>
        <w:rFonts w:ascii="Arial" w:hAnsi="Arial"/>
        <w:color w:val="404040"/>
        <w:sz w:val="22"/>
      </w:rPr>
      <w:tcPr>
        <w:shd w:val="clear" w:color="fce4d0" w:themeColor="accent6" w:themeTint="40" w:fill="auto"/>
      </w:tcPr>
    </w:tblStylePr>
    <w:tblStylePr w:type="firstCol">
      <w:rPr>
        <w:b/>
        <w:color w:val="404040"/>
      </w:rPr>
    </w:tblStylePr>
    <w:tblStylePr w:type="firstRow">
      <w:rPr>
        <w:rFonts w:ascii="Arial" w:hAnsi="Arial"/>
        <w:b/>
        <w:color w:val="ffffff"/>
        <w:sz w:val="22"/>
      </w:rPr>
      <w:tcPr>
        <w:shd w:val="clear" w:color="f79646" w:themeColor="accent6" w:fill="auto"/>
      </w:tcPr>
    </w:tblStylePr>
    <w:tblStylePr w:type="lastCol">
      <w:rPr>
        <w:b/>
        <w:color w:val="404040"/>
      </w:rPr>
    </w:tblStylePr>
    <w:tblStylePr w:type="lastRow">
      <w:rPr>
        <w:b/>
        <w:color w:val="404040"/>
      </w:rPr>
    </w:tblStylePr>
  </w:style>
  <w:style w:type="table" w:styleId="11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auto"/>
        <w:tcBorders>
          <w:top w:val="single" w:color="FFFFFF" w:themeColor="light1" w:sz="4" w:space="0"/>
          <w:bottom w:val="single" w:color="FFFFFF" w:themeColor="light1" w:sz="4" w:space="0"/>
        </w:tcBorders>
      </w:tcPr>
    </w:tblStylePr>
    <w:tblStylePr w:type="band1Vert">
      <w:tcPr>
        <w:shd w:val="clear" w:color="7e7e7e" w:themeColor="text1" w:themeTint="80" w:fill="auto"/>
        <w:tcBorders>
          <w:left w:val="single" w:color="FFFFFF" w:themeColor="light1" w:sz="4" w:space="0"/>
          <w:right w:val="single" w:color="FFFFFF" w:themeColor="light1" w:sz="4" w:space="0"/>
        </w:tcBorders>
      </w:tcPr>
    </w:tblStylePr>
    <w:tblStylePr w:type="band2Horz">
      <w:tcPr>
        <w:shd w:val="clear" w:color="7e7e7e" w:themeColor="text1" w:themeTint="80"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auto"/>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auto"/>
        <w:tcBorders>
          <w:top w:val="single" w:color="FFFFFF" w:themeColor="light1" w:sz="4" w:space="0"/>
          <w:bottom w:val="single" w:color="FFFFFF" w:themeColor="light1" w:sz="4" w:space="0"/>
        </w:tcBorders>
      </w:tcPr>
    </w:tblStylePr>
    <w:tblStylePr w:type="band1Vert">
      <w:tcPr>
        <w:shd w:val="clear" w:color="4f81bd" w:themeColor="accent1" w:fill="auto"/>
        <w:tcBorders>
          <w:left w:val="single" w:color="FFFFFF" w:themeColor="light1" w:sz="4" w:space="0"/>
          <w:right w:val="single" w:color="FFFFFF" w:themeColor="light1" w:sz="4" w:space="0"/>
        </w:tcBorders>
      </w:tcPr>
    </w:tblStylePr>
    <w:tblStylePr w:type="band2Horz">
      <w:tcPr>
        <w:shd w:val="clear" w:color="4f81bd" w:themeColor="accent1"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auto"/>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auto"/>
        <w:tcBorders>
          <w:top w:val="single" w:color="FFFFFF" w:themeColor="light1" w:sz="4" w:space="0"/>
          <w:bottom w:val="single" w:color="FFFFFF" w:themeColor="light1" w:sz="4" w:space="0"/>
        </w:tcBorders>
      </w:tcPr>
    </w:tblStylePr>
    <w:tblStylePr w:type="band1Vert">
      <w:tcPr>
        <w:shd w:val="clear" w:color="d99795" w:themeColor="accent2" w:themeTint="97" w:fill="auto"/>
        <w:tcBorders>
          <w:left w:val="single" w:color="FFFFFF" w:themeColor="light1" w:sz="4" w:space="0"/>
          <w:right w:val="single" w:color="FFFFFF" w:themeColor="light1" w:sz="4" w:space="0"/>
        </w:tcBorders>
      </w:tcPr>
    </w:tblStylePr>
    <w:tblStylePr w:type="band2Horz">
      <w:tcPr>
        <w:shd w:val="clear" w:color="d99795" w:themeColor="accent2" w:themeTint="97"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auto"/>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auto"/>
        <w:tcBorders>
          <w:top w:val="single" w:color="FFFFFF" w:themeColor="light1" w:sz="4" w:space="0"/>
          <w:bottom w:val="single" w:color="FFFFFF" w:themeColor="light1" w:sz="4" w:space="0"/>
        </w:tcBorders>
      </w:tcPr>
    </w:tblStylePr>
    <w:tblStylePr w:type="band1Vert">
      <w:tcPr>
        <w:shd w:val="clear" w:color="c3d69c" w:themeColor="accent3" w:themeTint="98" w:fill="auto"/>
        <w:tcBorders>
          <w:left w:val="single" w:color="FFFFFF" w:themeColor="light1" w:sz="4" w:space="0"/>
          <w:right w:val="single" w:color="FFFFFF" w:themeColor="light1" w:sz="4" w:space="0"/>
        </w:tcBorders>
      </w:tcPr>
    </w:tblStylePr>
    <w:tblStylePr w:type="band2Horz">
      <w:tcPr>
        <w:shd w:val="clear" w:color="c3d69c" w:themeColor="accent3" w:themeTint="98"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auto"/>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auto"/>
        <w:tcBorders>
          <w:top w:val="single" w:color="FFFFFF" w:themeColor="light1" w:sz="4" w:space="0"/>
          <w:bottom w:val="single" w:color="FFFFFF" w:themeColor="light1" w:sz="4" w:space="0"/>
        </w:tcBorders>
      </w:tcPr>
    </w:tblStylePr>
    <w:tblStylePr w:type="band1Vert">
      <w:tcPr>
        <w:shd w:val="clear" w:color="b2a1c6" w:themeColor="accent4" w:themeTint="9A" w:fill="auto"/>
        <w:tcBorders>
          <w:left w:val="single" w:color="FFFFFF" w:themeColor="light1" w:sz="4" w:space="0"/>
          <w:right w:val="single" w:color="FFFFFF" w:themeColor="light1" w:sz="4" w:space="0"/>
        </w:tcBorders>
      </w:tcPr>
    </w:tblStylePr>
    <w:tblStylePr w:type="band2Horz">
      <w:tcPr>
        <w:shd w:val="clear" w:color="b2a1c6" w:themeColor="accent4" w:themeTint="9A"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auto"/>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auto"/>
        <w:tcBorders>
          <w:top w:val="single" w:color="FFFFFF" w:themeColor="light1" w:sz="4" w:space="0"/>
          <w:bottom w:val="single" w:color="FFFFFF" w:themeColor="light1" w:sz="4" w:space="0"/>
        </w:tcBorders>
      </w:tcPr>
    </w:tblStylePr>
    <w:tblStylePr w:type="band1Vert">
      <w:tcPr>
        <w:shd w:val="clear" w:color="92ccdc" w:themeColor="accent5" w:themeTint="9A" w:fill="auto"/>
        <w:tcBorders>
          <w:left w:val="single" w:color="FFFFFF" w:themeColor="light1" w:sz="4" w:space="0"/>
          <w:right w:val="single" w:color="FFFFFF" w:themeColor="light1" w:sz="4" w:space="0"/>
        </w:tcBorders>
      </w:tcPr>
    </w:tblStylePr>
    <w:tblStylePr w:type="band2Horz">
      <w:tcPr>
        <w:shd w:val="clear" w:color="92ccdc" w:themeColor="accent5" w:themeTint="9A"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auto"/>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auto"/>
        <w:tcBorders>
          <w:top w:val="single" w:color="FFFFFF" w:themeColor="light1" w:sz="4" w:space="0"/>
          <w:bottom w:val="single" w:color="FFFFFF" w:themeColor="light1" w:sz="4" w:space="0"/>
        </w:tcBorders>
      </w:tcPr>
    </w:tblStylePr>
    <w:tblStylePr w:type="band1Vert">
      <w:tcPr>
        <w:shd w:val="clear" w:color="fac090" w:themeColor="accent6" w:themeTint="98" w:fill="auto"/>
        <w:tcBorders>
          <w:left w:val="single" w:color="FFFFFF" w:themeColor="light1" w:sz="4" w:space="0"/>
          <w:right w:val="single" w:color="FFFFFF" w:themeColor="light1" w:sz="4" w:space="0"/>
        </w:tcBorders>
      </w:tcPr>
    </w:tblStylePr>
    <w:tblStylePr w:type="band2Horz">
      <w:tcPr>
        <w:shd w:val="clear" w:color="fac090" w:themeColor="accent6" w:themeTint="98"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auto"/>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1Vert">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auto"/>
      </w:tcPr>
    </w:tblStylePr>
    <w:tblStylePr w:type="band1Vert">
      <w:tcPr>
        <w:shd w:val="clear" w:color="d2dfee" w:themeColor="accent1" w:themeTint="40" w:fill="auto"/>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auto"/>
      </w:tcPr>
    </w:tblStylePr>
    <w:tblStylePr w:type="band1Vert">
      <w:tcPr>
        <w:shd w:val="clear" w:color="efd3d2" w:themeColor="accent2" w:themeTint="40"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auto"/>
      </w:tcPr>
    </w:tblStylePr>
    <w:tblStylePr w:type="band1Vert">
      <w:tcPr>
        <w:shd w:val="clear" w:color="e5edd5" w:themeColor="accent3" w:themeTint="40" w:fill="auto"/>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auto"/>
      </w:tcPr>
    </w:tblStylePr>
    <w:tblStylePr w:type="band1Vert">
      <w:tcPr>
        <w:shd w:val="clear" w:color="dfd8e7" w:themeColor="accent4" w:themeTint="40"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auto"/>
      </w:tcPr>
    </w:tblStylePr>
    <w:tblStylePr w:type="band1Vert">
      <w:tcPr>
        <w:shd w:val="clear" w:color="d1eaf0" w:themeColor="accent5" w:themeTint="40" w:fill="auto"/>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auto"/>
      </w:tcPr>
    </w:tblStylePr>
    <w:tblStylePr w:type="band1Vert">
      <w:tcPr>
        <w:shd w:val="clear" w:color="fce4d0" w:themeColor="accent6" w:themeTint="40" w:fill="auto"/>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1Vert">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auto"/>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auto"/>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auto"/>
      </w:tcPr>
    </w:tblStylePr>
    <w:tblStylePr w:type="band1Vert">
      <w:tcPr>
        <w:shd w:val="clear" w:color="d2dfee" w:themeColor="accent1" w:themeTint="40" w:fill="auto"/>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auto"/>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auto"/>
        <w:tcBorders>
          <w:top w:val="single" w:color="4F81BD" w:themeColor="accent1" w:sz="4" w:space="0"/>
          <w:left w:val="none" w:color="000000" w:sz="4" w:space="0"/>
          <w:bottom w:val="none" w:color="000000" w:sz="4" w:space="0"/>
          <w:right w:val="none" w:color="000000" w:sz="4" w:space="0"/>
        </w:tcBorders>
      </w:tcPr>
    </w:tblStylePr>
  </w:style>
  <w:style w:type="table" w:styleId="11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auto"/>
      </w:tcPr>
    </w:tblStylePr>
    <w:tblStylePr w:type="band1Vert">
      <w:tcPr>
        <w:shd w:val="clear" w:color="efd3d2" w:themeColor="accent2" w:themeTint="40" w:fill="auto"/>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auto"/>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auto"/>
      </w:tcPr>
    </w:tblStylePr>
    <w:tblStylePr w:type="band1Vert">
      <w:tcPr>
        <w:shd w:val="clear" w:color="e5edd5" w:themeColor="accent3" w:themeTint="40" w:fill="auto"/>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auto"/>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auto"/>
        <w:tcBorders>
          <w:top w:val="single" w:color="C3D69C" w:themeColor="accent3" w:themeTint="98" w:sz="4" w:space="0"/>
          <w:left w:val="none" w:color="000000" w:sz="4" w:space="0"/>
          <w:bottom w:val="none" w:color="000000" w:sz="4" w:space="0"/>
          <w:right w:val="none" w:color="000000" w:sz="4" w:space="0"/>
        </w:tcBorders>
      </w:tcPr>
    </w:tblStylePr>
  </w:style>
  <w:style w:type="table" w:styleId="11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auto"/>
      </w:tcPr>
    </w:tblStylePr>
    <w:tblStylePr w:type="band1Vert">
      <w:tcPr>
        <w:shd w:val="clear" w:color="dfd8e7" w:themeColor="accent4" w:themeTint="40" w:fill="auto"/>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auto"/>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auto"/>
      </w:tcPr>
    </w:tblStylePr>
    <w:tblStylePr w:type="band1Vert">
      <w:tcPr>
        <w:shd w:val="clear" w:color="d1eaf0" w:themeColor="accent5" w:themeTint="40" w:fill="auto"/>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auto"/>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auto"/>
        <w:tcBorders>
          <w:top w:val="single" w:color="92CCDC" w:themeColor="accent5" w:themeTint="9A" w:sz="4" w:space="0"/>
          <w:left w:val="none" w:color="000000" w:sz="4" w:space="0"/>
          <w:bottom w:val="none" w:color="000000" w:sz="4" w:space="0"/>
          <w:right w:val="none" w:color="000000" w:sz="4" w:space="0"/>
        </w:tcBorders>
      </w:tcPr>
    </w:tblStylePr>
  </w:style>
  <w:style w:type="table" w:styleId="11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auto"/>
      </w:tcPr>
    </w:tblStylePr>
    <w:tblStylePr w:type="band1Vert">
      <w:tcPr>
        <w:shd w:val="clear" w:color="fce4d0" w:themeColor="accent6" w:themeTint="40" w:fill="auto"/>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auto"/>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auto"/>
        <w:tcBorders>
          <w:top w:val="single" w:color="FAC090" w:themeColor="accent6" w:themeTint="98" w:sz="4" w:space="0"/>
          <w:left w:val="none" w:color="000000" w:sz="4" w:space="0"/>
          <w:bottom w:val="none" w:color="000000" w:sz="4" w:space="0"/>
          <w:right w:val="none" w:color="000000" w:sz="4" w:space="0"/>
        </w:tcBorders>
      </w:tcPr>
    </w:tblStylePr>
  </w:style>
  <w:style w:type="table" w:styleId="11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auto"/>
      </w:tcPr>
    </w:tblStylePr>
    <w:tblStylePr w:type="band2Vert">
      <w:rPr>
        <w:rFonts w:ascii="Arial" w:hAnsi="Arial"/>
        <w:color w:val="404040"/>
        <w:sz w:val="22"/>
      </w:rPr>
      <w:tcPr>
        <w:shd w:val="clear" w:color="f1f1f1" w:themeColor="text1" w:themeTint="0D" w:fill="auto"/>
      </w:tcPr>
    </w:tblStylePr>
    <w:tblStylePr w:type="firstCol">
      <w:rPr>
        <w:rFonts w:ascii="Arial" w:hAnsi="Arial"/>
        <w:color w:val="f2f2f2"/>
        <w:sz w:val="22"/>
      </w:rPr>
      <w:tcPr>
        <w:shd w:val="clear" w:color="7e7e7e" w:themeColor="text1" w:themeTint="80" w:fill="auto"/>
      </w:tcPr>
    </w:tblStylePr>
    <w:tblStylePr w:type="firstRow">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style>
  <w:style w:type="table" w:styleId="11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auto"/>
      </w:tcPr>
    </w:tblStylePr>
    <w:tblStylePr w:type="band2Vert">
      <w:rPr>
        <w:rFonts w:ascii="Arial" w:hAnsi="Arial"/>
        <w:color w:val="404040"/>
        <w:sz w:val="22"/>
      </w:rPr>
      <w:tcPr>
        <w:shd w:val="clear" w:color="c7d7ea" w:themeColor="accent1" w:themeTint="50" w:fill="auto"/>
      </w:tcPr>
    </w:tblStylePr>
    <w:tblStylePr w:type="firstCol">
      <w:rPr>
        <w:rFonts w:ascii="Arial" w:hAnsi="Arial"/>
        <w:color w:val="f2f2f2"/>
        <w:sz w:val="22"/>
      </w:rPr>
      <w:tcPr>
        <w:shd w:val="clear" w:color="5d8bc2" w:themeColor="accent1" w:themeTint="EA" w:fill="auto"/>
      </w:tcPr>
    </w:tblStylePr>
    <w:tblStylePr w:type="firstRow">
      <w:rPr>
        <w:rFonts w:ascii="Arial" w:hAnsi="Arial"/>
        <w:color w:val="f2f2f2"/>
        <w:sz w:val="22"/>
      </w:rPr>
      <w:tcPr>
        <w:shd w:val="clear" w:color="5d8bc2" w:themeColor="accent1" w:themeTint="EA" w:fill="auto"/>
      </w:tcPr>
    </w:tblStylePr>
    <w:tblStylePr w:type="lastCol">
      <w:rPr>
        <w:rFonts w:ascii="Arial" w:hAnsi="Arial"/>
        <w:color w:val="f2f2f2"/>
        <w:sz w:val="22"/>
      </w:rPr>
      <w:tcPr>
        <w:shd w:val="clear" w:color="5d8bc2" w:themeColor="accent1" w:themeTint="EA" w:fill="auto"/>
      </w:tcPr>
    </w:tblStylePr>
    <w:tblStylePr w:type="lastRow">
      <w:rPr>
        <w:rFonts w:ascii="Arial" w:hAnsi="Arial"/>
        <w:color w:val="f2f2f2"/>
        <w:sz w:val="22"/>
      </w:rPr>
      <w:tcPr>
        <w:shd w:val="clear" w:color="5d8bc2" w:themeColor="accent1" w:themeTint="EA" w:fill="auto"/>
      </w:tcPr>
    </w:tblStylePr>
  </w:style>
  <w:style w:type="table" w:styleId="11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auto"/>
      </w:tcPr>
    </w:tblStylePr>
    <w:tblStylePr w:type="band2Vert">
      <w:rPr>
        <w:rFonts w:ascii="Arial" w:hAnsi="Arial"/>
        <w:color w:val="404040"/>
        <w:sz w:val="22"/>
      </w:rPr>
      <w:tcPr>
        <w:shd w:val="clear" w:color="f2dcdc" w:themeColor="accent2" w:themeTint="32" w:fill="auto"/>
      </w:tcPr>
    </w:tblStylePr>
    <w:tblStylePr w:type="firstCol">
      <w:rPr>
        <w:rFonts w:ascii="Arial" w:hAnsi="Arial"/>
        <w:color w:val="f2f2f2"/>
        <w:sz w:val="22"/>
      </w:rPr>
      <w:tcPr>
        <w:shd w:val="clear" w:color="d99795" w:themeColor="accent2" w:themeTint="97" w:fill="auto"/>
      </w:tcPr>
    </w:tblStylePr>
    <w:tblStylePr w:type="firstRow">
      <w:rPr>
        <w:rFonts w:ascii="Arial" w:hAnsi="Arial"/>
        <w:color w:val="f2f2f2"/>
        <w:sz w:val="22"/>
      </w:rPr>
      <w:tcPr>
        <w:shd w:val="clear" w:color="d99795" w:themeColor="accent2" w:themeTint="97" w:fill="auto"/>
      </w:tcPr>
    </w:tblStylePr>
    <w:tblStylePr w:type="lastCol">
      <w:rPr>
        <w:rFonts w:ascii="Arial" w:hAnsi="Arial"/>
        <w:color w:val="f2f2f2"/>
        <w:sz w:val="22"/>
      </w:rPr>
      <w:tcPr>
        <w:shd w:val="clear" w:color="d99795" w:themeColor="accent2" w:themeTint="97" w:fill="auto"/>
      </w:tcPr>
    </w:tblStylePr>
    <w:tblStylePr w:type="lastRow">
      <w:rPr>
        <w:rFonts w:ascii="Arial" w:hAnsi="Arial"/>
        <w:color w:val="f2f2f2"/>
        <w:sz w:val="22"/>
      </w:rPr>
      <w:tcPr>
        <w:shd w:val="clear" w:color="d99795" w:themeColor="accent2" w:themeTint="97" w:fill="auto"/>
      </w:tcPr>
    </w:tblStylePr>
  </w:style>
  <w:style w:type="table" w:styleId="11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auto"/>
      </w:tcPr>
    </w:tblStylePr>
    <w:tblStylePr w:type="band2Vert">
      <w:rPr>
        <w:rFonts w:ascii="Arial" w:hAnsi="Arial"/>
        <w:color w:val="404040"/>
        <w:sz w:val="22"/>
      </w:rPr>
      <w:tcPr>
        <w:shd w:val="clear" w:color="eaf1dd" w:themeColor="accent3" w:themeTint="34" w:fill="auto"/>
      </w:tcPr>
    </w:tblStylePr>
    <w:tblStylePr w:type="firstCol">
      <w:rPr>
        <w:rFonts w:ascii="Arial" w:hAnsi="Arial"/>
        <w:color w:val="f2f2f2"/>
        <w:sz w:val="22"/>
      </w:rPr>
      <w:tcPr>
        <w:shd w:val="clear" w:color="9bbb59" w:themeColor="accent3" w:themeTint="FE" w:fill="auto"/>
      </w:tcPr>
    </w:tblStylePr>
    <w:tblStylePr w:type="firstRow">
      <w:rPr>
        <w:rFonts w:ascii="Arial" w:hAnsi="Arial"/>
        <w:color w:val="f2f2f2"/>
        <w:sz w:val="22"/>
      </w:rPr>
      <w:tcPr>
        <w:shd w:val="clear" w:color="9bbb59" w:themeColor="accent3" w:themeTint="FE" w:fill="auto"/>
      </w:tcPr>
    </w:tblStylePr>
    <w:tblStylePr w:type="lastCol">
      <w:rPr>
        <w:rFonts w:ascii="Arial" w:hAnsi="Arial"/>
        <w:color w:val="f2f2f2"/>
        <w:sz w:val="22"/>
      </w:rPr>
      <w:tcPr>
        <w:shd w:val="clear" w:color="9bbb59" w:themeColor="accent3" w:themeTint="FE" w:fill="auto"/>
      </w:tcPr>
    </w:tblStylePr>
    <w:tblStylePr w:type="lastRow">
      <w:rPr>
        <w:rFonts w:ascii="Arial" w:hAnsi="Arial"/>
        <w:color w:val="f2f2f2"/>
        <w:sz w:val="22"/>
      </w:rPr>
      <w:tcPr>
        <w:shd w:val="clear" w:color="9bbb59" w:themeColor="accent3" w:themeTint="FE" w:fill="auto"/>
      </w:tcPr>
    </w:tblStylePr>
  </w:style>
  <w:style w:type="table" w:styleId="11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auto"/>
      </w:tcPr>
    </w:tblStylePr>
    <w:tblStylePr w:type="band2Vert">
      <w:rPr>
        <w:rFonts w:ascii="Arial" w:hAnsi="Arial"/>
        <w:color w:val="404040"/>
        <w:sz w:val="22"/>
      </w:rPr>
      <w:tcPr>
        <w:shd w:val="clear" w:color="e5dfec" w:themeColor="accent4" w:themeTint="34" w:fill="auto"/>
      </w:tcPr>
    </w:tblStylePr>
    <w:tblStylePr w:type="firstCol">
      <w:rPr>
        <w:rFonts w:ascii="Arial" w:hAnsi="Arial"/>
        <w:color w:val="f2f2f2"/>
        <w:sz w:val="22"/>
      </w:rPr>
      <w:tcPr>
        <w:shd w:val="clear" w:color="b2a1c6" w:themeColor="accent4" w:themeTint="9A" w:fill="auto"/>
      </w:tcPr>
    </w:tblStylePr>
    <w:tblStylePr w:type="firstRow">
      <w:rPr>
        <w:rFonts w:ascii="Arial" w:hAnsi="Arial"/>
        <w:color w:val="f2f2f2"/>
        <w:sz w:val="22"/>
      </w:rPr>
      <w:tcPr>
        <w:shd w:val="clear" w:color="b2a1c6" w:themeColor="accent4" w:themeTint="9A" w:fill="auto"/>
      </w:tcPr>
    </w:tblStylePr>
    <w:tblStylePr w:type="lastCol">
      <w:rPr>
        <w:rFonts w:ascii="Arial" w:hAnsi="Arial"/>
        <w:color w:val="f2f2f2"/>
        <w:sz w:val="22"/>
      </w:rPr>
      <w:tcPr>
        <w:shd w:val="clear" w:color="b2a1c6" w:themeColor="accent4" w:themeTint="9A" w:fill="auto"/>
      </w:tcPr>
    </w:tblStylePr>
    <w:tblStylePr w:type="lastRow">
      <w:rPr>
        <w:rFonts w:ascii="Arial" w:hAnsi="Arial"/>
        <w:color w:val="f2f2f2"/>
        <w:sz w:val="22"/>
      </w:rPr>
      <w:tcPr>
        <w:shd w:val="clear" w:color="b2a1c6" w:themeColor="accent4" w:themeTint="9A" w:fill="auto"/>
      </w:tcPr>
    </w:tblStylePr>
  </w:style>
  <w:style w:type="table" w:styleId="11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auto"/>
      </w:tcPr>
    </w:tblStylePr>
    <w:tblStylePr w:type="band2Vert">
      <w:rPr>
        <w:rFonts w:ascii="Arial" w:hAnsi="Arial"/>
        <w:color w:val="404040"/>
        <w:sz w:val="22"/>
      </w:rPr>
      <w:tcPr>
        <w:shd w:val="clear" w:color="daeef3" w:themeColor="accent5" w:themeTint="34" w:fill="auto"/>
      </w:tcPr>
    </w:tblStylePr>
    <w:tblStylePr w:type="firstCol">
      <w:rPr>
        <w:rFonts w:ascii="Arial" w:hAnsi="Arial"/>
        <w:color w:val="f2f2f2"/>
        <w:sz w:val="22"/>
      </w:rPr>
      <w:tcPr>
        <w:shd w:val="clear" w:color="4bacc6" w:themeColor="accent5" w:fill="auto"/>
      </w:tcPr>
    </w:tblStylePr>
    <w:tblStylePr w:type="firstRow">
      <w:rPr>
        <w:rFonts w:ascii="Arial" w:hAnsi="Arial"/>
        <w:color w:val="f2f2f2"/>
        <w:sz w:val="22"/>
      </w:rPr>
      <w:tcPr>
        <w:shd w:val="clear" w:color="4bacc6" w:themeColor="accent5" w:fill="auto"/>
      </w:tcPr>
    </w:tblStylePr>
    <w:tblStylePr w:type="lastCol">
      <w:rPr>
        <w:rFonts w:ascii="Arial" w:hAnsi="Arial"/>
        <w:color w:val="f2f2f2"/>
        <w:sz w:val="22"/>
      </w:rPr>
      <w:tcPr>
        <w:shd w:val="clear" w:color="4bacc6" w:themeColor="accent5" w:fill="auto"/>
      </w:tcPr>
    </w:tblStylePr>
    <w:tblStylePr w:type="lastRow">
      <w:rPr>
        <w:rFonts w:ascii="Arial" w:hAnsi="Arial"/>
        <w:color w:val="f2f2f2"/>
        <w:sz w:val="22"/>
      </w:rPr>
      <w:tcPr>
        <w:shd w:val="clear" w:color="4bacc6" w:themeColor="accent5" w:fill="auto"/>
      </w:tcPr>
    </w:tblStylePr>
  </w:style>
  <w:style w:type="table" w:styleId="11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auto"/>
      </w:tcPr>
    </w:tblStylePr>
    <w:tblStylePr w:type="band2Vert">
      <w:rPr>
        <w:rFonts w:ascii="Arial" w:hAnsi="Arial"/>
        <w:color w:val="404040"/>
        <w:sz w:val="22"/>
      </w:rPr>
      <w:tcPr>
        <w:shd w:val="clear" w:color="fde9d9" w:themeColor="accent6" w:themeTint="34" w:fill="auto"/>
      </w:tcPr>
    </w:tblStylePr>
    <w:tblStylePr w:type="firstCol">
      <w:rPr>
        <w:rFonts w:ascii="Arial" w:hAnsi="Arial"/>
        <w:color w:val="f2f2f2"/>
        <w:sz w:val="22"/>
      </w:rPr>
      <w:tcPr>
        <w:shd w:val="clear" w:color="f79646" w:themeColor="accent6" w:fill="auto"/>
      </w:tcPr>
    </w:tblStylePr>
    <w:tblStylePr w:type="firstRow">
      <w:rPr>
        <w:rFonts w:ascii="Arial" w:hAnsi="Arial"/>
        <w:color w:val="f2f2f2"/>
        <w:sz w:val="22"/>
      </w:rPr>
      <w:tcPr>
        <w:shd w:val="clear" w:color="f79646" w:themeColor="accent6" w:fill="auto"/>
      </w:tcPr>
    </w:tblStylePr>
    <w:tblStylePr w:type="lastCol">
      <w:rPr>
        <w:rFonts w:ascii="Arial" w:hAnsi="Arial"/>
        <w:color w:val="f2f2f2"/>
        <w:sz w:val="22"/>
      </w:rPr>
      <w:tcPr>
        <w:shd w:val="clear" w:color="f79646" w:themeColor="accent6" w:fill="auto"/>
      </w:tcPr>
    </w:tblStylePr>
    <w:tblStylePr w:type="lastRow">
      <w:rPr>
        <w:rFonts w:ascii="Arial" w:hAnsi="Arial"/>
        <w:color w:val="f2f2f2"/>
        <w:sz w:val="22"/>
      </w:rPr>
      <w:tcPr>
        <w:shd w:val="clear" w:color="f79646" w:themeColor="accent6" w:fill="auto"/>
      </w:tcPr>
    </w:tblStylePr>
  </w:style>
  <w:style w:type="table" w:styleId="11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auto"/>
      </w:tcPr>
    </w:tblStylePr>
    <w:tblStylePr w:type="band2Vert">
      <w:rPr>
        <w:rFonts w:ascii="Arial" w:hAnsi="Arial"/>
        <w:color w:val="404040"/>
        <w:sz w:val="22"/>
      </w:rPr>
      <w:tcPr>
        <w:shd w:val="clear" w:color="f1f1f1" w:themeColor="text1" w:themeTint="0D" w:fill="auto"/>
      </w:tcPr>
    </w:tblStylePr>
    <w:tblStylePr w:type="firstCol">
      <w:rPr>
        <w:rFonts w:ascii="Arial" w:hAnsi="Arial"/>
        <w:color w:val="f2f2f2"/>
        <w:sz w:val="22"/>
      </w:rPr>
      <w:tcPr>
        <w:shd w:val="clear" w:color="7e7e7e" w:themeColor="text1" w:themeTint="80" w:fill="auto"/>
      </w:tcPr>
    </w:tblStylePr>
    <w:tblStylePr w:type="firstRow">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style>
  <w:style w:type="table" w:styleId="11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auto"/>
      </w:tcPr>
    </w:tblStylePr>
    <w:tblStylePr w:type="band2Vert">
      <w:rPr>
        <w:rFonts w:ascii="Arial" w:hAnsi="Arial"/>
        <w:color w:val="404040"/>
        <w:sz w:val="22"/>
      </w:rPr>
      <w:tcPr>
        <w:shd w:val="clear" w:color="c7d7ea" w:themeColor="accent1" w:themeTint="50" w:fill="auto"/>
      </w:tcPr>
    </w:tblStylePr>
    <w:tblStylePr w:type="firstCol">
      <w:rPr>
        <w:rFonts w:ascii="Arial" w:hAnsi="Arial"/>
        <w:color w:val="f2f2f2"/>
        <w:sz w:val="22"/>
      </w:rPr>
      <w:tcPr>
        <w:shd w:val="clear" w:color="5d8bc2" w:themeColor="accent1" w:themeTint="EA" w:fill="auto"/>
      </w:tcPr>
    </w:tblStylePr>
    <w:tblStylePr w:type="firstRow">
      <w:rPr>
        <w:rFonts w:ascii="Arial" w:hAnsi="Arial"/>
        <w:color w:val="f2f2f2"/>
        <w:sz w:val="22"/>
      </w:rPr>
      <w:tcPr>
        <w:shd w:val="clear" w:color="5d8bc2" w:themeColor="accent1" w:themeTint="EA" w:fill="auto"/>
      </w:tcPr>
    </w:tblStylePr>
    <w:tblStylePr w:type="lastCol">
      <w:rPr>
        <w:rFonts w:ascii="Arial" w:hAnsi="Arial"/>
        <w:color w:val="f2f2f2"/>
        <w:sz w:val="22"/>
      </w:rPr>
      <w:tcPr>
        <w:shd w:val="clear" w:color="5d8bc2" w:themeColor="accent1" w:themeTint="EA" w:fill="auto"/>
      </w:tcPr>
    </w:tblStylePr>
    <w:tblStylePr w:type="lastRow">
      <w:rPr>
        <w:rFonts w:ascii="Arial" w:hAnsi="Arial"/>
        <w:color w:val="f2f2f2"/>
        <w:sz w:val="22"/>
      </w:rPr>
      <w:tcPr>
        <w:shd w:val="clear" w:color="5d8bc2" w:themeColor="accent1" w:themeTint="EA" w:fill="auto"/>
      </w:tcPr>
    </w:tblStylePr>
  </w:style>
  <w:style w:type="table" w:styleId="11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auto"/>
      </w:tcPr>
    </w:tblStylePr>
    <w:tblStylePr w:type="band2Vert">
      <w:rPr>
        <w:rFonts w:ascii="Arial" w:hAnsi="Arial"/>
        <w:color w:val="404040"/>
        <w:sz w:val="22"/>
      </w:rPr>
      <w:tcPr>
        <w:shd w:val="clear" w:color="f2dcdc" w:themeColor="accent2" w:themeTint="32" w:fill="auto"/>
      </w:tcPr>
    </w:tblStylePr>
    <w:tblStylePr w:type="firstCol">
      <w:rPr>
        <w:rFonts w:ascii="Arial" w:hAnsi="Arial"/>
        <w:color w:val="f2f2f2"/>
        <w:sz w:val="22"/>
      </w:rPr>
      <w:tcPr>
        <w:shd w:val="clear" w:color="d99795" w:themeColor="accent2" w:themeTint="97" w:fill="auto"/>
      </w:tcPr>
    </w:tblStylePr>
    <w:tblStylePr w:type="firstRow">
      <w:rPr>
        <w:rFonts w:ascii="Arial" w:hAnsi="Arial"/>
        <w:color w:val="f2f2f2"/>
        <w:sz w:val="22"/>
      </w:rPr>
      <w:tcPr>
        <w:shd w:val="clear" w:color="d99795" w:themeColor="accent2" w:themeTint="97" w:fill="auto"/>
      </w:tcPr>
    </w:tblStylePr>
    <w:tblStylePr w:type="lastCol">
      <w:rPr>
        <w:rFonts w:ascii="Arial" w:hAnsi="Arial"/>
        <w:color w:val="f2f2f2"/>
        <w:sz w:val="22"/>
      </w:rPr>
      <w:tcPr>
        <w:shd w:val="clear" w:color="d99795" w:themeColor="accent2" w:themeTint="97" w:fill="auto"/>
      </w:tcPr>
    </w:tblStylePr>
    <w:tblStylePr w:type="lastRow">
      <w:rPr>
        <w:rFonts w:ascii="Arial" w:hAnsi="Arial"/>
        <w:color w:val="f2f2f2"/>
        <w:sz w:val="22"/>
      </w:rPr>
      <w:tcPr>
        <w:shd w:val="clear" w:color="d99795" w:themeColor="accent2" w:themeTint="97" w:fill="auto"/>
      </w:tcPr>
    </w:tblStylePr>
  </w:style>
  <w:style w:type="table" w:styleId="11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auto"/>
      </w:tcPr>
    </w:tblStylePr>
    <w:tblStylePr w:type="band2Vert">
      <w:rPr>
        <w:rFonts w:ascii="Arial" w:hAnsi="Arial"/>
        <w:color w:val="404040"/>
        <w:sz w:val="22"/>
      </w:rPr>
      <w:tcPr>
        <w:shd w:val="clear" w:color="eaf1dd" w:themeColor="accent3" w:themeTint="34" w:fill="auto"/>
      </w:tcPr>
    </w:tblStylePr>
    <w:tblStylePr w:type="firstCol">
      <w:rPr>
        <w:rFonts w:ascii="Arial" w:hAnsi="Arial"/>
        <w:color w:val="f2f2f2"/>
        <w:sz w:val="22"/>
      </w:rPr>
      <w:tcPr>
        <w:shd w:val="clear" w:color="9bbb59" w:themeColor="accent3" w:themeTint="FE" w:fill="auto"/>
      </w:tcPr>
    </w:tblStylePr>
    <w:tblStylePr w:type="firstRow">
      <w:rPr>
        <w:rFonts w:ascii="Arial" w:hAnsi="Arial"/>
        <w:color w:val="f2f2f2"/>
        <w:sz w:val="22"/>
      </w:rPr>
      <w:tcPr>
        <w:shd w:val="clear" w:color="9bbb59" w:themeColor="accent3" w:themeTint="FE" w:fill="auto"/>
      </w:tcPr>
    </w:tblStylePr>
    <w:tblStylePr w:type="lastCol">
      <w:rPr>
        <w:rFonts w:ascii="Arial" w:hAnsi="Arial"/>
        <w:color w:val="f2f2f2"/>
        <w:sz w:val="22"/>
      </w:rPr>
      <w:tcPr>
        <w:shd w:val="clear" w:color="9bbb59" w:themeColor="accent3" w:themeTint="FE" w:fill="auto"/>
      </w:tcPr>
    </w:tblStylePr>
    <w:tblStylePr w:type="lastRow">
      <w:rPr>
        <w:rFonts w:ascii="Arial" w:hAnsi="Arial"/>
        <w:color w:val="f2f2f2"/>
        <w:sz w:val="22"/>
      </w:rPr>
      <w:tcPr>
        <w:shd w:val="clear" w:color="9bbb59" w:themeColor="accent3" w:themeTint="FE" w:fill="auto"/>
      </w:tcPr>
    </w:tblStylePr>
  </w:style>
  <w:style w:type="table" w:styleId="11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auto"/>
      </w:tcPr>
    </w:tblStylePr>
    <w:tblStylePr w:type="band2Vert">
      <w:rPr>
        <w:rFonts w:ascii="Arial" w:hAnsi="Arial"/>
        <w:color w:val="404040"/>
        <w:sz w:val="22"/>
      </w:rPr>
      <w:tcPr>
        <w:shd w:val="clear" w:color="e5dfec" w:themeColor="accent4" w:themeTint="34" w:fill="auto"/>
      </w:tcPr>
    </w:tblStylePr>
    <w:tblStylePr w:type="firstCol">
      <w:rPr>
        <w:rFonts w:ascii="Arial" w:hAnsi="Arial"/>
        <w:color w:val="f2f2f2"/>
        <w:sz w:val="22"/>
      </w:rPr>
      <w:tcPr>
        <w:shd w:val="clear" w:color="b2a1c6" w:themeColor="accent4" w:themeTint="9A" w:fill="auto"/>
      </w:tcPr>
    </w:tblStylePr>
    <w:tblStylePr w:type="firstRow">
      <w:rPr>
        <w:rFonts w:ascii="Arial" w:hAnsi="Arial"/>
        <w:color w:val="f2f2f2"/>
        <w:sz w:val="22"/>
      </w:rPr>
      <w:tcPr>
        <w:shd w:val="clear" w:color="b2a1c6" w:themeColor="accent4" w:themeTint="9A" w:fill="auto"/>
      </w:tcPr>
    </w:tblStylePr>
    <w:tblStylePr w:type="lastCol">
      <w:rPr>
        <w:rFonts w:ascii="Arial" w:hAnsi="Arial"/>
        <w:color w:val="f2f2f2"/>
        <w:sz w:val="22"/>
      </w:rPr>
      <w:tcPr>
        <w:shd w:val="clear" w:color="b2a1c6" w:themeColor="accent4" w:themeTint="9A" w:fill="auto"/>
      </w:tcPr>
    </w:tblStylePr>
    <w:tblStylePr w:type="lastRow">
      <w:rPr>
        <w:rFonts w:ascii="Arial" w:hAnsi="Arial"/>
        <w:color w:val="f2f2f2"/>
        <w:sz w:val="22"/>
      </w:rPr>
      <w:tcPr>
        <w:shd w:val="clear" w:color="b2a1c6" w:themeColor="accent4" w:themeTint="9A" w:fill="auto"/>
      </w:tcPr>
    </w:tblStylePr>
  </w:style>
  <w:style w:type="table" w:styleId="11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auto"/>
      </w:tcPr>
    </w:tblStylePr>
    <w:tblStylePr w:type="band2Vert">
      <w:rPr>
        <w:rFonts w:ascii="Arial" w:hAnsi="Arial"/>
        <w:color w:val="404040"/>
        <w:sz w:val="22"/>
      </w:rPr>
      <w:tcPr>
        <w:shd w:val="clear" w:color="daeef3" w:themeColor="accent5" w:themeTint="34" w:fill="auto"/>
      </w:tcPr>
    </w:tblStylePr>
    <w:tblStylePr w:type="firstCol">
      <w:rPr>
        <w:rFonts w:ascii="Arial" w:hAnsi="Arial"/>
        <w:color w:val="f2f2f2"/>
        <w:sz w:val="22"/>
      </w:rPr>
      <w:tcPr>
        <w:shd w:val="clear" w:color="4bacc6" w:themeColor="accent5" w:fill="auto"/>
      </w:tcPr>
    </w:tblStylePr>
    <w:tblStylePr w:type="firstRow">
      <w:rPr>
        <w:rFonts w:ascii="Arial" w:hAnsi="Arial"/>
        <w:color w:val="f2f2f2"/>
        <w:sz w:val="22"/>
      </w:rPr>
      <w:tcPr>
        <w:shd w:val="clear" w:color="4bacc6" w:themeColor="accent5" w:fill="auto"/>
      </w:tcPr>
    </w:tblStylePr>
    <w:tblStylePr w:type="lastCol">
      <w:rPr>
        <w:rFonts w:ascii="Arial" w:hAnsi="Arial"/>
        <w:color w:val="f2f2f2"/>
        <w:sz w:val="22"/>
      </w:rPr>
      <w:tcPr>
        <w:shd w:val="clear" w:color="4bacc6" w:themeColor="accent5" w:fill="auto"/>
      </w:tcPr>
    </w:tblStylePr>
    <w:tblStylePr w:type="lastRow">
      <w:rPr>
        <w:rFonts w:ascii="Arial" w:hAnsi="Arial"/>
        <w:color w:val="f2f2f2"/>
        <w:sz w:val="22"/>
      </w:rPr>
      <w:tcPr>
        <w:shd w:val="clear" w:color="4bacc6" w:themeColor="accent5" w:fill="auto"/>
      </w:tcPr>
    </w:tblStylePr>
  </w:style>
  <w:style w:type="table" w:styleId="11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auto"/>
      </w:tcPr>
    </w:tblStylePr>
    <w:tblStylePr w:type="band2Vert">
      <w:rPr>
        <w:rFonts w:ascii="Arial" w:hAnsi="Arial"/>
        <w:color w:val="404040"/>
        <w:sz w:val="22"/>
      </w:rPr>
      <w:tcPr>
        <w:shd w:val="clear" w:color="fde9d9" w:themeColor="accent6" w:themeTint="34" w:fill="auto"/>
      </w:tcPr>
    </w:tblStylePr>
    <w:tblStylePr w:type="firstCol">
      <w:rPr>
        <w:rFonts w:ascii="Arial" w:hAnsi="Arial"/>
        <w:color w:val="f2f2f2"/>
        <w:sz w:val="22"/>
      </w:rPr>
      <w:tcPr>
        <w:shd w:val="clear" w:color="f79646" w:themeColor="accent6" w:fill="auto"/>
      </w:tcPr>
    </w:tblStylePr>
    <w:tblStylePr w:type="firstRow">
      <w:rPr>
        <w:rFonts w:ascii="Arial" w:hAnsi="Arial"/>
        <w:color w:val="f2f2f2"/>
        <w:sz w:val="22"/>
      </w:rPr>
      <w:tcPr>
        <w:shd w:val="clear" w:color="f79646" w:themeColor="accent6" w:fill="auto"/>
      </w:tcPr>
    </w:tblStylePr>
    <w:tblStylePr w:type="lastCol">
      <w:rPr>
        <w:rFonts w:ascii="Arial" w:hAnsi="Arial"/>
        <w:color w:val="f2f2f2"/>
        <w:sz w:val="22"/>
      </w:rPr>
      <w:tcPr>
        <w:shd w:val="clear" w:color="f79646" w:themeColor="accent6" w:fill="auto"/>
      </w:tcPr>
    </w:tblStylePr>
    <w:tblStylePr w:type="lastRow">
      <w:rPr>
        <w:rFonts w:ascii="Arial" w:hAnsi="Arial"/>
        <w:color w:val="f2f2f2"/>
        <w:sz w:val="22"/>
      </w:rPr>
      <w:tcPr>
        <w:shd w:val="clear" w:color="f79646" w:themeColor="accent6" w:fill="auto"/>
      </w:tcPr>
    </w:tblStylePr>
  </w:style>
  <w:style w:type="table" w:styleId="11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4" w:customStyle="1">
    <w:name w:val="脚注文本 字符"/>
    <w:link w:val="1020"/>
    <w:uiPriority w:val="99"/>
    <w:qFormat/>
    <w:rPr>
      <w:sz w:val="18"/>
    </w:rPr>
  </w:style>
  <w:style w:type="character" w:styleId="1185" w:customStyle="1">
    <w:name w:val="尾注文本 字符"/>
    <w:link w:val="1014"/>
    <w:uiPriority w:val="99"/>
    <w:qFormat/>
    <w:rPr>
      <w:sz w:val="20"/>
    </w:rPr>
  </w:style>
  <w:style w:type="paragraph" w:styleId="1186" w:customStyle="1">
    <w:name w:val="TOC 标题1"/>
    <w:uiPriority w:val="39"/>
    <w:unhideWhenUsed/>
    <w:qFormat/>
    <w:rPr>
      <w:rFonts w:ascii="Times New Roman" w:hAnsi="Times New Roman" w:eastAsia="宋体" w:cs="Times New Roman"/>
      <w:lang w:val="en-US" w:eastAsia="zh-CN" w:bidi="ar-SA"/>
    </w:rPr>
  </w:style>
  <w:style w:type="paragraph" w:styleId="1187" w:customStyle="1">
    <w:name w:val="标题 11"/>
    <w:basedOn w:val="1036"/>
    <w:next w:val="993"/>
    <w:uiPriority w:val="0"/>
    <w:qFormat/>
    <w:pPr>
      <w:jc w:val="center"/>
      <w:keepNext/>
      <w:spacing w:line="440" w:lineRule="exact"/>
      <w:outlineLvl w:val="0"/>
    </w:pPr>
    <w:rPr>
      <w:rFonts w:ascii="宋体"/>
      <w:sz w:val="28"/>
    </w:rPr>
  </w:style>
  <w:style w:type="paragraph" w:styleId="1188" w:customStyle="1">
    <w:name w:val="标题 21"/>
    <w:basedOn w:val="1036"/>
    <w:next w:val="1036"/>
    <w:uiPriority w:val="0"/>
    <w:qFormat/>
    <w:pPr>
      <w:keepLines/>
      <w:keepNext/>
      <w:spacing w:before="260" w:after="260" w:line="416" w:lineRule="auto"/>
      <w:outlineLvl w:val="1"/>
    </w:pPr>
    <w:rPr>
      <w:rFonts w:ascii="Arial" w:hAnsi="Arial" w:eastAsia="黑体"/>
      <w:b/>
      <w:bCs/>
      <w:sz w:val="32"/>
      <w:szCs w:val="32"/>
    </w:rPr>
  </w:style>
  <w:style w:type="paragraph" w:styleId="1189" w:customStyle="1">
    <w:name w:val="标题 31"/>
    <w:basedOn w:val="1036"/>
    <w:next w:val="1190"/>
    <w:uiPriority w:val="0"/>
    <w:qFormat/>
    <w:pPr>
      <w:numPr>
        <w:ilvl w:val="0"/>
        <w:numId w:val="1"/>
      </w:numPr>
      <w:jc w:val="center"/>
      <w:keepNext/>
      <w:spacing w:line="400" w:lineRule="exact"/>
      <w:outlineLvl w:val="2"/>
    </w:pPr>
    <w:rPr>
      <w:rFonts w:ascii="仿宋_GB2312" w:eastAsia="仿宋_GB2312"/>
      <w:sz w:val="32"/>
    </w:rPr>
  </w:style>
  <w:style w:type="paragraph" w:styleId="1190" w:customStyle="1">
    <w:name w:val="正文缩进1"/>
    <w:basedOn w:val="1036"/>
    <w:uiPriority w:val="0"/>
    <w:qFormat/>
    <w:pPr>
      <w:ind w:firstLine="420"/>
    </w:pPr>
    <w:rPr>
      <w:b/>
      <w:sz w:val="24"/>
    </w:rPr>
  </w:style>
  <w:style w:type="paragraph" w:styleId="1191" w:customStyle="1">
    <w:name w:val="标题 41"/>
    <w:basedOn w:val="1036"/>
    <w:next w:val="1036"/>
    <w:uiPriority w:val="0"/>
    <w:qFormat/>
    <w:pPr>
      <w:keepLines/>
      <w:keepNext/>
      <w:spacing w:before="280" w:after="290" w:line="372" w:lineRule="auto"/>
      <w:outlineLvl w:val="3"/>
    </w:pPr>
    <w:rPr>
      <w:rFonts w:ascii="Arial" w:hAnsi="Arial" w:eastAsia="黑体"/>
      <w:b/>
      <w:bCs/>
      <w:sz w:val="28"/>
      <w:szCs w:val="28"/>
    </w:rPr>
  </w:style>
  <w:style w:type="character" w:styleId="1192" w:customStyle="1">
    <w:name w:val="默认段落字体1"/>
    <w:uiPriority w:val="0"/>
    <w:semiHidden/>
    <w:qFormat/>
  </w:style>
  <w:style w:type="table" w:styleId="1193" w:customStyle="1">
    <w:name w:val="普通表格1"/>
    <w:uiPriority w:val="0"/>
    <w:qFormat/>
    <w:tblPr>
      <w:tblCellMar>
        <w:left w:w="0" w:type="dxa"/>
        <w:top w:w="0" w:type="dxa"/>
        <w:right w:w="0" w:type="dxa"/>
        <w:bottom w:w="0" w:type="dxa"/>
      </w:tblCellMar>
    </w:tblPr>
  </w:style>
  <w:style w:type="paragraph" w:styleId="1194" w:customStyle="1">
    <w:name w:val="列表 31"/>
    <w:basedOn w:val="1036"/>
    <w:uiPriority w:val="0"/>
    <w:qFormat/>
    <w:pPr>
      <w:contextualSpacing/>
      <w:ind w:left="100" w:hanging="200"/>
    </w:pPr>
  </w:style>
  <w:style w:type="paragraph" w:styleId="1195" w:customStyle="1">
    <w:name w:val="目录 71"/>
    <w:basedOn w:val="1036"/>
    <w:next w:val="1036"/>
    <w:uiPriority w:val="0"/>
    <w:qFormat/>
    <w:pPr>
      <w:ind w:left="2520"/>
    </w:pPr>
  </w:style>
  <w:style w:type="paragraph" w:styleId="1196" w:customStyle="1">
    <w:name w:val="文档结构图1"/>
    <w:basedOn w:val="1036"/>
    <w:link w:val="1197"/>
    <w:uiPriority w:val="0"/>
    <w:qFormat/>
    <w:rPr>
      <w:rFonts w:ascii="宋体"/>
      <w:sz w:val="18"/>
      <w:szCs w:val="18"/>
    </w:rPr>
  </w:style>
  <w:style w:type="character" w:styleId="1197" w:customStyle="1">
    <w:name w:val="文档结构图 字符"/>
    <w:link w:val="1196"/>
    <w:uiPriority w:val="0"/>
    <w:qFormat/>
    <w:rPr>
      <w:rFonts w:ascii="宋体"/>
      <w:sz w:val="18"/>
      <w:szCs w:val="18"/>
    </w:rPr>
  </w:style>
  <w:style w:type="paragraph" w:styleId="1198" w:customStyle="1">
    <w:name w:val="批注文字1"/>
    <w:basedOn w:val="1036"/>
    <w:link w:val="1199"/>
    <w:uiPriority w:val="0"/>
    <w:qFormat/>
    <w:pPr>
      <w:jc w:val="left"/>
    </w:pPr>
  </w:style>
  <w:style w:type="character" w:styleId="1199" w:customStyle="1">
    <w:name w:val="批注文字 字符"/>
    <w:link w:val="1198"/>
    <w:uiPriority w:val="0"/>
    <w:qFormat/>
    <w:rPr>
      <w:sz w:val="21"/>
    </w:rPr>
  </w:style>
  <w:style w:type="character" w:styleId="1200" w:customStyle="1">
    <w:name w:val="正文文本 字符1"/>
    <w:link w:val="1035"/>
    <w:uiPriority w:val="0"/>
    <w:qFormat/>
    <w:rPr>
      <w:rFonts w:ascii="宋体" w:eastAsia="宋体"/>
      <w:sz w:val="28"/>
      <w:lang w:val="en-US" w:eastAsia="zh-CN" w:bidi="ar-SA"/>
    </w:rPr>
  </w:style>
  <w:style w:type="paragraph" w:styleId="1201" w:customStyle="1">
    <w:name w:val="正文文本缩进1"/>
    <w:basedOn w:val="1036"/>
    <w:uiPriority w:val="0"/>
    <w:qFormat/>
    <w:pPr>
      <w:ind w:firstLine="420"/>
      <w:spacing w:line="360" w:lineRule="auto"/>
    </w:pPr>
    <w:rPr>
      <w:rFonts w:ascii="宋体"/>
      <w:sz w:val="24"/>
    </w:rPr>
  </w:style>
  <w:style w:type="paragraph" w:styleId="1202" w:customStyle="1">
    <w:name w:val="列表 21"/>
    <w:basedOn w:val="1036"/>
    <w:uiPriority w:val="0"/>
    <w:qFormat/>
    <w:pPr>
      <w:ind w:left="100" w:hanging="200"/>
    </w:pPr>
  </w:style>
  <w:style w:type="paragraph" w:styleId="1203" w:customStyle="1">
    <w:name w:val="文本块1"/>
    <w:basedOn w:val="1036"/>
    <w:uiPriority w:val="0"/>
    <w:qFormat/>
    <w:pPr>
      <w:ind w:left="630" w:right="-609" w:firstLine="420"/>
      <w:spacing w:line="360" w:lineRule="auto"/>
    </w:pPr>
    <w:rPr>
      <w:rFonts w:ascii="仿宋_GB2312" w:eastAsia="仿宋_GB2312"/>
    </w:rPr>
  </w:style>
  <w:style w:type="paragraph" w:styleId="1204" w:customStyle="1">
    <w:name w:val="索引 41"/>
    <w:basedOn w:val="1036"/>
    <w:next w:val="1036"/>
    <w:uiPriority w:val="0"/>
    <w:qFormat/>
    <w:pPr>
      <w:ind w:left="600"/>
      <w:spacing w:before="100" w:beforeAutospacing="1" w:after="100" w:afterAutospacing="1"/>
    </w:pPr>
    <w:rPr>
      <w:rFonts w:ascii="Verdana" w:hAnsi="Verdana"/>
      <w:szCs w:val="21"/>
    </w:rPr>
  </w:style>
  <w:style w:type="paragraph" w:styleId="1205" w:customStyle="1">
    <w:name w:val="目录 51"/>
    <w:basedOn w:val="1036"/>
    <w:next w:val="1036"/>
    <w:uiPriority w:val="0"/>
    <w:qFormat/>
    <w:pPr>
      <w:ind w:left="1680"/>
    </w:pPr>
  </w:style>
  <w:style w:type="paragraph" w:styleId="1206" w:customStyle="1">
    <w:name w:val="目录 31"/>
    <w:basedOn w:val="1036"/>
    <w:next w:val="1036"/>
    <w:uiPriority w:val="0"/>
    <w:qFormat/>
    <w:pPr>
      <w:ind w:left="840"/>
    </w:pPr>
  </w:style>
  <w:style w:type="paragraph" w:styleId="1207" w:customStyle="1">
    <w:name w:val="纯文本1"/>
    <w:basedOn w:val="1036"/>
    <w:next w:val="1036"/>
    <w:link w:val="1208"/>
    <w:uiPriority w:val="0"/>
    <w:qFormat/>
    <w:rPr>
      <w:rFonts w:ascii="宋体" w:hAnsi="Courier New"/>
    </w:rPr>
  </w:style>
  <w:style w:type="character" w:styleId="1208" w:customStyle="1">
    <w:name w:val="纯文本 字符1"/>
    <w:link w:val="1207"/>
    <w:uiPriority w:val="0"/>
    <w:qFormat/>
    <w:rPr>
      <w:rFonts w:ascii="宋体" w:hAnsi="Courier New" w:eastAsia="宋体"/>
      <w:sz w:val="21"/>
      <w:lang w:val="en-US" w:eastAsia="zh-CN" w:bidi="ar-SA"/>
    </w:rPr>
  </w:style>
  <w:style w:type="paragraph" w:styleId="1209" w:customStyle="1">
    <w:name w:val="目录 81"/>
    <w:basedOn w:val="1036"/>
    <w:next w:val="1036"/>
    <w:uiPriority w:val="0"/>
    <w:qFormat/>
    <w:pPr>
      <w:ind w:left="2940"/>
    </w:pPr>
  </w:style>
  <w:style w:type="paragraph" w:styleId="1210" w:customStyle="1">
    <w:name w:val="日期1"/>
    <w:basedOn w:val="1036"/>
    <w:next w:val="1036"/>
    <w:uiPriority w:val="0"/>
    <w:qFormat/>
    <w:rPr>
      <w:rFonts w:ascii="宋体"/>
    </w:rPr>
  </w:style>
  <w:style w:type="paragraph" w:styleId="1211" w:customStyle="1">
    <w:name w:val="正文文本缩进 21"/>
    <w:basedOn w:val="1036"/>
    <w:uiPriority w:val="0"/>
    <w:qFormat/>
    <w:pPr>
      <w:ind w:firstLine="525"/>
      <w:spacing w:line="420" w:lineRule="exact"/>
    </w:pPr>
    <w:rPr>
      <w:rFonts w:ascii="宋体"/>
    </w:rPr>
  </w:style>
  <w:style w:type="paragraph" w:styleId="1212" w:customStyle="1">
    <w:name w:val="批注框文本1"/>
    <w:basedOn w:val="1036"/>
    <w:uiPriority w:val="0"/>
    <w:semiHidden/>
    <w:qFormat/>
    <w:rPr>
      <w:sz w:val="18"/>
      <w:szCs w:val="18"/>
    </w:rPr>
  </w:style>
  <w:style w:type="paragraph" w:styleId="1213" w:customStyle="1">
    <w:name w:val="页脚1"/>
    <w:basedOn w:val="1036"/>
    <w:link w:val="1214"/>
    <w:uiPriority w:val="0"/>
    <w:qFormat/>
    <w:pPr>
      <w:jc w:val="left"/>
      <w:tabs>
        <w:tab w:val="center" w:pos="4153" w:leader="none"/>
        <w:tab w:val="right" w:pos="8306" w:leader="none"/>
      </w:tabs>
    </w:pPr>
    <w:rPr>
      <w:sz w:val="18"/>
    </w:rPr>
  </w:style>
  <w:style w:type="character" w:styleId="1214" w:customStyle="1">
    <w:name w:val="页脚 字符"/>
    <w:link w:val="1213"/>
    <w:uiPriority w:val="0"/>
    <w:qFormat/>
    <w:rPr>
      <w:sz w:val="18"/>
    </w:rPr>
  </w:style>
  <w:style w:type="paragraph" w:styleId="1215" w:customStyle="1">
    <w:name w:val="页眉1"/>
    <w:basedOn w:val="1036"/>
    <w:uiPriority w:val="0"/>
    <w:qFormat/>
    <w:pPr>
      <w:jc w:val="center"/>
      <w:tabs>
        <w:tab w:val="center" w:pos="4153" w:leader="none"/>
        <w:tab w:val="right" w:pos="8306" w:leader="none"/>
      </w:tabs>
      <w:pBdr>
        <w:bottom w:val="single" w:color="000000" w:sz="6" w:space="1"/>
      </w:pBdr>
    </w:pPr>
    <w:rPr>
      <w:sz w:val="18"/>
    </w:rPr>
  </w:style>
  <w:style w:type="paragraph" w:styleId="1216" w:customStyle="1">
    <w:name w:val="目录 11"/>
    <w:basedOn w:val="1036"/>
    <w:next w:val="1036"/>
    <w:uiPriority w:val="0"/>
    <w:qFormat/>
  </w:style>
  <w:style w:type="paragraph" w:styleId="1217" w:customStyle="1">
    <w:name w:val="目录 41"/>
    <w:basedOn w:val="1036"/>
    <w:next w:val="1036"/>
    <w:uiPriority w:val="0"/>
    <w:qFormat/>
    <w:pPr>
      <w:ind w:left="1260"/>
    </w:pPr>
  </w:style>
  <w:style w:type="paragraph" w:styleId="1218" w:customStyle="1">
    <w:name w:val="目录 61"/>
    <w:basedOn w:val="1036"/>
    <w:next w:val="1036"/>
    <w:uiPriority w:val="0"/>
    <w:qFormat/>
    <w:pPr>
      <w:ind w:left="2100"/>
    </w:pPr>
  </w:style>
  <w:style w:type="paragraph" w:styleId="1219" w:customStyle="1">
    <w:name w:val="正文文本缩进 31"/>
    <w:basedOn w:val="1036"/>
    <w:uiPriority w:val="0"/>
    <w:qFormat/>
    <w:pPr>
      <w:ind w:firstLine="841"/>
    </w:pPr>
    <w:rPr>
      <w:rFonts w:eastAsia="华文新魏"/>
      <w:b/>
      <w:bCs/>
      <w:sz w:val="84"/>
    </w:rPr>
  </w:style>
  <w:style w:type="paragraph" w:styleId="1220" w:customStyle="1">
    <w:name w:val="目录 21"/>
    <w:basedOn w:val="1036"/>
    <w:next w:val="1036"/>
    <w:uiPriority w:val="0"/>
    <w:qFormat/>
    <w:pPr>
      <w:ind w:left="420"/>
    </w:pPr>
  </w:style>
  <w:style w:type="paragraph" w:styleId="1221" w:customStyle="1">
    <w:name w:val="目录 91"/>
    <w:basedOn w:val="1036"/>
    <w:next w:val="1036"/>
    <w:uiPriority w:val="0"/>
    <w:qFormat/>
    <w:pPr>
      <w:ind w:left="3360"/>
    </w:pPr>
  </w:style>
  <w:style w:type="paragraph" w:styleId="1222" w:customStyle="1">
    <w:name w:val="HTML 预设格式1"/>
    <w:basedOn w:val="1036"/>
    <w:link w:val="12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23" w:customStyle="1">
    <w:name w:val="HTML 预设格式 字符"/>
    <w:link w:val="1222"/>
    <w:uiPriority w:val="0"/>
    <w:qFormat/>
    <w:rPr>
      <w:rFonts w:ascii="黑体" w:hAnsi="Courier New" w:eastAsia="黑体"/>
    </w:rPr>
  </w:style>
  <w:style w:type="paragraph" w:styleId="1224" w:customStyle="1">
    <w:name w:val="普通(网站)1"/>
    <w:basedOn w:val="103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25" w:customStyle="1">
    <w:name w:val="标题1"/>
    <w:basedOn w:val="1036"/>
    <w:uiPriority w:val="0"/>
    <w:qFormat/>
    <w:pPr>
      <w:jc w:val="center"/>
    </w:pPr>
    <w:rPr>
      <w:sz w:val="30"/>
      <w:szCs w:val="24"/>
    </w:rPr>
  </w:style>
  <w:style w:type="paragraph" w:styleId="1226" w:customStyle="1">
    <w:name w:val="批注主题1"/>
    <w:basedOn w:val="1198"/>
    <w:next w:val="1198"/>
    <w:link w:val="1227"/>
    <w:uiPriority w:val="0"/>
    <w:qFormat/>
    <w:rPr>
      <w:b/>
      <w:bCs/>
    </w:rPr>
  </w:style>
  <w:style w:type="character" w:styleId="1227" w:customStyle="1">
    <w:name w:val="批注主题 字符"/>
    <w:link w:val="1226"/>
    <w:uiPriority w:val="0"/>
    <w:qFormat/>
    <w:rPr>
      <w:b/>
      <w:bCs/>
      <w:sz w:val="21"/>
    </w:rPr>
  </w:style>
  <w:style w:type="table" w:styleId="1228" w:customStyle="1">
    <w:name w:val="网格型1"/>
    <w:basedOn w:val="1193"/>
    <w:uiPriority w:val="0"/>
    <w:qFormat/>
    <w:pPr>
      <w:jc w:val="both"/>
      <w:widowControl w:val="off"/>
    </w:pPr>
    <w:tblPr/>
  </w:style>
  <w:style w:type="character" w:styleId="1229" w:customStyle="1">
    <w:name w:val="要点1"/>
    <w:uiPriority w:val="0"/>
    <w:qFormat/>
    <w:rPr>
      <w:b/>
      <w:bCs/>
    </w:rPr>
  </w:style>
  <w:style w:type="character" w:styleId="1230" w:customStyle="1">
    <w:name w:val="页码1"/>
    <w:uiPriority w:val="0"/>
    <w:qFormat/>
  </w:style>
  <w:style w:type="character" w:styleId="1231" w:customStyle="1">
    <w:name w:val="已访问的超链接1"/>
    <w:uiPriority w:val="0"/>
    <w:qFormat/>
    <w:rPr>
      <w:color w:val="800080"/>
      <w:u w:val="single"/>
    </w:rPr>
  </w:style>
  <w:style w:type="character" w:styleId="1232" w:customStyle="1">
    <w:name w:val="超链接1"/>
    <w:uiPriority w:val="0"/>
    <w:qFormat/>
    <w:rPr>
      <w:color w:val="0000ff"/>
      <w:u w:val="single"/>
    </w:rPr>
  </w:style>
  <w:style w:type="character" w:styleId="1233" w:customStyle="1">
    <w:name w:val="批注引用1"/>
    <w:uiPriority w:val="0"/>
    <w:qFormat/>
    <w:rPr>
      <w:sz w:val="21"/>
      <w:szCs w:val="21"/>
    </w:rPr>
  </w:style>
  <w:style w:type="character" w:styleId="1234" w:customStyle="1">
    <w:name w:val="font51"/>
    <w:uiPriority w:val="0"/>
    <w:qFormat/>
    <w:rPr>
      <w:rFonts w:ascii="宋体" w:hAnsi="宋体" w:eastAsia="宋体"/>
      <w:b/>
      <w:color w:val="000000"/>
      <w:sz w:val="21"/>
      <w:szCs w:val="21"/>
      <w:u w:val="none"/>
    </w:rPr>
  </w:style>
  <w:style w:type="character" w:styleId="1235" w:customStyle="1">
    <w:name w:val="font61"/>
    <w:uiPriority w:val="0"/>
    <w:qFormat/>
    <w:rPr>
      <w:rFonts w:ascii="Arial" w:hAnsi="Arial"/>
      <w:b/>
      <w:color w:val="000000"/>
      <w:sz w:val="21"/>
      <w:szCs w:val="21"/>
      <w:u w:val="none"/>
    </w:rPr>
  </w:style>
  <w:style w:type="character" w:styleId="1236" w:customStyle="1">
    <w:name w:val="c lh15"/>
    <w:uiPriority w:val="0"/>
    <w:qFormat/>
  </w:style>
  <w:style w:type="character" w:styleId="1237" w:customStyle="1">
    <w:name w:val="style21"/>
    <w:uiPriority w:val="0"/>
    <w:qFormat/>
    <w:rPr>
      <w:sz w:val="18"/>
      <w:szCs w:val="18"/>
    </w:rPr>
  </w:style>
  <w:style w:type="character" w:styleId="1238" w:customStyle="1">
    <w:name w:val="No Spacing Char"/>
    <w:link w:val="1239"/>
    <w:uiPriority w:val="0"/>
    <w:qFormat/>
    <w:rPr>
      <w:rFonts w:eastAsia="华文仿宋"/>
      <w:sz w:val="24"/>
      <w:szCs w:val="21"/>
      <w:lang w:val="en-US" w:eastAsia="zh-CN" w:bidi="ar-SA"/>
    </w:rPr>
  </w:style>
  <w:style w:type="paragraph" w:styleId="1239" w:customStyle="1">
    <w:name w:val="无间隔1"/>
    <w:link w:val="1238"/>
    <w:uiPriority w:val="0"/>
    <w:qFormat/>
    <w:pPr>
      <w:spacing w:line="300" w:lineRule="auto"/>
      <w:widowControl w:val="off"/>
    </w:pPr>
    <w:rPr>
      <w:rFonts w:ascii="Times New Roman" w:hAnsi="Times New Roman" w:eastAsia="华文仿宋" w:cs="Times New Roman"/>
      <w:sz w:val="24"/>
      <w:szCs w:val="21"/>
      <w:lang w:val="en-US" w:eastAsia="zh-CN" w:bidi="ar-SA"/>
    </w:rPr>
  </w:style>
  <w:style w:type="character" w:styleId="1240" w:customStyle="1">
    <w:name w:val="font81"/>
    <w:uiPriority w:val="0"/>
    <w:qFormat/>
    <w:rPr>
      <w:rFonts w:ascii="Arial" w:hAnsi="Arial"/>
      <w:color w:val="000000"/>
      <w:sz w:val="21"/>
      <w:szCs w:val="21"/>
      <w:u w:val="none"/>
    </w:rPr>
  </w:style>
  <w:style w:type="character" w:styleId="1241" w:customStyle="1">
    <w:name w:val="列出段落 字符"/>
    <w:link w:val="1242"/>
    <w:uiPriority w:val="0"/>
    <w:qFormat/>
    <w:rPr>
      <w:rFonts w:ascii="Calibri" w:hAnsi="Calibri"/>
      <w:sz w:val="21"/>
      <w:szCs w:val="22"/>
    </w:rPr>
  </w:style>
  <w:style w:type="paragraph" w:styleId="1242" w:customStyle="1">
    <w:name w:val="列出段落12"/>
    <w:basedOn w:val="1036"/>
    <w:link w:val="1241"/>
    <w:uiPriority w:val="0"/>
    <w:qFormat/>
    <w:pPr>
      <w:ind w:firstLine="420"/>
    </w:pPr>
    <w:rPr>
      <w:rFonts w:ascii="Calibri" w:hAnsi="Calibri"/>
      <w:sz w:val="22"/>
      <w:szCs w:val="22"/>
    </w:rPr>
  </w:style>
  <w:style w:type="character" w:styleId="1243" w:customStyle="1">
    <w:name w:val="font31"/>
    <w:uiPriority w:val="0"/>
    <w:qFormat/>
    <w:rPr>
      <w:rFonts w:ascii="宋体" w:hAnsi="宋体" w:eastAsia="宋体"/>
      <w:color w:val="000000"/>
      <w:sz w:val="20"/>
      <w:szCs w:val="20"/>
      <w:u w:val="none"/>
    </w:rPr>
  </w:style>
  <w:style w:type="character" w:styleId="1244" w:customStyle="1">
    <w:name w:val="标准文本 Char"/>
    <w:link w:val="1245"/>
    <w:uiPriority w:val="0"/>
    <w:qFormat/>
    <w:rPr>
      <w:rFonts w:ascii="宋体" w:hAnsi="宋体" w:eastAsia="宋体"/>
      <w:sz w:val="21"/>
      <w:szCs w:val="21"/>
      <w:lang w:val="en-US" w:eastAsia="zh-CN" w:bidi="ar-SA"/>
    </w:rPr>
  </w:style>
  <w:style w:type="paragraph" w:styleId="1245" w:customStyle="1">
    <w:name w:val="标准文本"/>
    <w:basedOn w:val="1036"/>
    <w:link w:val="1244"/>
    <w:uiPriority w:val="0"/>
    <w:qFormat/>
    <w:pPr>
      <w:ind w:firstLine="420"/>
      <w:spacing w:line="300" w:lineRule="auto"/>
    </w:pPr>
    <w:rPr>
      <w:rFonts w:ascii="宋体" w:hAnsi="宋体"/>
      <w:szCs w:val="21"/>
    </w:rPr>
  </w:style>
  <w:style w:type="character" w:styleId="1246" w:customStyle="1">
    <w:name w:val="font21"/>
    <w:uiPriority w:val="0"/>
    <w:qFormat/>
    <w:rPr>
      <w:rFonts w:ascii="宋体" w:hAnsi="宋体" w:eastAsia="宋体"/>
      <w:color w:val="000000"/>
      <w:sz w:val="20"/>
      <w:szCs w:val="20"/>
      <w:u w:val="none"/>
    </w:rPr>
  </w:style>
  <w:style w:type="character" w:styleId="1247" w:customStyle="1">
    <w:name w:val="正文文本 字符"/>
    <w:uiPriority w:val="0"/>
    <w:qFormat/>
    <w:rPr>
      <w:rFonts w:ascii="宋体" w:eastAsia="宋体"/>
      <w:sz w:val="28"/>
      <w:lang w:val="en-US" w:eastAsia="zh-CN" w:bidi="ar-SA"/>
    </w:rPr>
  </w:style>
  <w:style w:type="character" w:styleId="1248" w:customStyle="1">
    <w:name w:val="font71"/>
    <w:uiPriority w:val="0"/>
    <w:qFormat/>
    <w:rPr>
      <w:rFonts w:ascii="宋体" w:hAnsi="宋体" w:eastAsia="宋体"/>
      <w:color w:val="000000"/>
      <w:sz w:val="21"/>
      <w:szCs w:val="21"/>
      <w:u w:val="none"/>
    </w:rPr>
  </w:style>
  <w:style w:type="character" w:styleId="1249" w:customStyle="1">
    <w:name w:val="纯文本 字符"/>
    <w:uiPriority w:val="0"/>
    <w:qFormat/>
    <w:rPr>
      <w:rFonts w:ascii="宋体" w:hAnsi="Courier New" w:eastAsia="宋体"/>
      <w:sz w:val="21"/>
      <w:lang w:val="en-US" w:eastAsia="zh-CN" w:bidi="ar-SA"/>
    </w:rPr>
  </w:style>
  <w:style w:type="character" w:styleId="1250" w:customStyle="1">
    <w:name w:val="NormalCharacter"/>
    <w:uiPriority w:val="0"/>
    <w:semiHidden/>
    <w:qFormat/>
    <w:rPr>
      <w:sz w:val="21"/>
      <w:lang w:val="en-US" w:eastAsia="zh-CN" w:bidi="ar-SA"/>
    </w:rPr>
  </w:style>
  <w:style w:type="paragraph" w:styleId="1251" w:customStyle="1">
    <w:name w:val="样式 首行缩进:  2 字符"/>
    <w:basedOn w:val="1036"/>
    <w:uiPriority w:val="0"/>
    <w:qFormat/>
    <w:pPr>
      <w:ind w:firstLine="200"/>
      <w:spacing w:line="400" w:lineRule="exact"/>
    </w:pPr>
    <w:rPr>
      <w:sz w:val="24"/>
      <w:szCs w:val="24"/>
    </w:rPr>
  </w:style>
  <w:style w:type="paragraph" w:styleId="1252" w:customStyle="1">
    <w:name w:val="_Style 1"/>
    <w:basedOn w:val="1036"/>
    <w:uiPriority w:val="0"/>
    <w:qFormat/>
    <w:pPr>
      <w:ind w:firstLine="200"/>
    </w:pPr>
  </w:style>
  <w:style w:type="paragraph" w:styleId="1253" w:customStyle="1">
    <w:name w:val="Char Char"/>
    <w:basedOn w:val="1036"/>
    <w:uiPriority w:val="0"/>
    <w:qFormat/>
    <w:pPr>
      <w:numPr>
        <w:ilvl w:val="0"/>
        <w:numId w:val="2"/>
      </w:numPr>
    </w:pPr>
    <w:rPr>
      <w:sz w:val="24"/>
      <w:szCs w:val="24"/>
    </w:rPr>
  </w:style>
  <w:style w:type="paragraph" w:styleId="1254" w:customStyle="1">
    <w:name w:val="自定标题1"/>
    <w:basedOn w:val="1187"/>
    <w:uiPriority w:val="0"/>
    <w:qFormat/>
  </w:style>
  <w:style w:type="paragraph" w:styleId="1255" w:customStyle="1">
    <w:name w:val="列表段落1"/>
    <w:basedOn w:val="1036"/>
    <w:uiPriority w:val="0"/>
    <w:qFormat/>
    <w:pPr>
      <w:ind w:firstLine="420"/>
      <w:jc w:val="left"/>
      <w:spacing w:line="300" w:lineRule="auto"/>
    </w:pPr>
    <w:rPr>
      <w:sz w:val="22"/>
      <w:szCs w:val="22"/>
    </w:rPr>
  </w:style>
  <w:style w:type="paragraph" w:styleId="1256" w:customStyle="1">
    <w:name w:val="Table Paragraph"/>
    <w:basedOn w:val="1036"/>
    <w:uiPriority w:val="0"/>
    <w:qFormat/>
    <w:rPr>
      <w:rFonts w:ascii="宋体" w:hAnsi="宋体"/>
      <w:lang w:val="zh-CN" w:bidi="zh-CN"/>
    </w:rPr>
  </w:style>
  <w:style w:type="paragraph" w:styleId="1257" w:customStyle="1">
    <w:name w:val="自定正文"/>
    <w:basedOn w:val="1036"/>
    <w:uiPriority w:val="0"/>
    <w:qFormat/>
    <w:pPr>
      <w:jc w:val="left"/>
      <w:spacing w:line="360" w:lineRule="auto"/>
    </w:pPr>
  </w:style>
  <w:style w:type="paragraph" w:styleId="1258">
    <w:name w:val="List Paragraph"/>
    <w:basedOn w:val="1036"/>
    <w:uiPriority w:val="0"/>
    <w:qFormat/>
    <w:pPr>
      <w:ind w:firstLine="420"/>
    </w:pPr>
  </w:style>
  <w:style w:type="paragraph" w:styleId="1259" w:customStyle="1">
    <w:name w:val="Char Char Char"/>
    <w:basedOn w:val="1036"/>
    <w:uiPriority w:val="0"/>
    <w:qFormat/>
    <w:pPr>
      <w:jc w:val="center"/>
      <w:spacing w:line="400" w:lineRule="exact"/>
      <w:widowControl/>
    </w:pPr>
    <w:rPr>
      <w:sz w:val="24"/>
      <w:szCs w:val="24"/>
    </w:rPr>
  </w:style>
  <w:style w:type="paragraph" w:styleId="1260" w:customStyle="1">
    <w:name w:val="列出段落11"/>
    <w:basedOn w:val="1036"/>
    <w:uiPriority w:val="0"/>
    <w:qFormat/>
    <w:pPr>
      <w:ind w:firstLine="420"/>
    </w:pPr>
    <w:rPr>
      <w:rFonts w:ascii="Calibri" w:hAnsi="Calibri"/>
      <w:sz w:val="22"/>
      <w:szCs w:val="22"/>
    </w:rPr>
  </w:style>
  <w:style w:type="paragraph" w:styleId="1261" w:customStyle="1">
    <w:name w:val="列出段落1"/>
    <w:basedOn w:val="1036"/>
    <w:uiPriority w:val="0"/>
    <w:qFormat/>
    <w:pPr>
      <w:ind w:firstLine="420"/>
    </w:pPr>
    <w:rPr>
      <w:rFonts w:ascii="Calibri" w:hAnsi="Calibri"/>
      <w:sz w:val="22"/>
      <w:szCs w:val="22"/>
    </w:rPr>
  </w:style>
  <w:style w:type="paragraph" w:styleId="1262" w:customStyle="1">
    <w:name w:val="Char Char Char Char Char Char Char"/>
    <w:basedOn w:val="1036"/>
    <w:uiPriority w:val="0"/>
    <w:semiHidden/>
    <w:qFormat/>
    <w:rPr>
      <w:rFonts w:ascii="Tahoma" w:hAnsi="Tahoma"/>
      <w:sz w:val="24"/>
      <w:szCs w:val="28"/>
    </w:rPr>
  </w:style>
  <w:style w:type="paragraph" w:styleId="126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64" w:customStyle="1">
    <w:name w:val="Char Char Char Char Char Char Char1"/>
    <w:basedOn w:val="1036"/>
    <w:uiPriority w:val="0"/>
    <w:qFormat/>
    <w:pPr>
      <w:numPr>
        <w:ilvl w:val="2"/>
        <w:numId w:val="3"/>
      </w:numPr>
      <w:ind w:left="432" w:hanging="432"/>
      <w:jc w:val="center"/>
      <w:tabs>
        <w:tab w:val="left" w:pos="432" w:leader="none"/>
      </w:tabs>
    </w:pPr>
    <w:rPr>
      <w:rFonts w:ascii="仿宋_GB2312" w:hAnsi="Tahoma" w:eastAsia="仿宋_GB2312"/>
      <w:sz w:val="24"/>
      <w:szCs w:val="24"/>
    </w:rPr>
  </w:style>
  <w:style w:type="paragraph" w:styleId="1265" w:customStyle="1">
    <w:name w:val="列出段落2"/>
    <w:basedOn w:val="1036"/>
    <w:uiPriority w:val="0"/>
    <w:qFormat/>
    <w:pPr>
      <w:ind w:firstLine="420"/>
    </w:pPr>
    <w:rPr>
      <w:rFonts w:ascii="宋体"/>
      <w:sz w:val="24"/>
    </w:rPr>
  </w:style>
  <w:style w:type="paragraph" w:styleId="1266" w:customStyle="1">
    <w:name w:val="简单回函地址"/>
    <w:basedOn w:val="1036"/>
    <w:uiPriority w:val="0"/>
    <w:qFormat/>
    <w:rPr>
      <w:sz w:val="24"/>
      <w:szCs w:val="24"/>
    </w:rPr>
  </w:style>
  <w:style w:type="character" w:styleId="1267" w:customStyle="1">
    <w:name w:val="17"/>
    <w:uiPriority w:val="0"/>
    <w:qFormat/>
    <w:rPr>
      <w:rFonts w:ascii="Arial" w:hAnsi="Arial"/>
      <w:color w:val="000000"/>
      <w:sz w:val="18"/>
      <w:szCs w:val="18"/>
    </w:rPr>
  </w:style>
  <w:style w:type="character" w:styleId="1268" w:customStyle="1">
    <w:name w:val="10"/>
    <w:uiPriority w:val="0"/>
    <w:qFormat/>
    <w:rPr>
      <w:rFonts w:ascii="Times New Roman" w:hAnsi="Times New Roman"/>
    </w:rPr>
  </w:style>
  <w:style w:type="character" w:styleId="1269" w:customStyle="1">
    <w:name w:val="18"/>
    <w:uiPriority w:val="0"/>
    <w:qFormat/>
    <w:rPr>
      <w:rFonts w:ascii="宋体" w:hAnsi="宋体" w:eastAsia="宋体"/>
      <w:color w:val="000000"/>
      <w:sz w:val="18"/>
      <w:szCs w:val="18"/>
    </w:rPr>
  </w:style>
  <w:style w:type="character" w:styleId="1270" w:customStyle="1">
    <w:name w:val="16"/>
    <w:uiPriority w:val="0"/>
    <w:qFormat/>
    <w:rPr>
      <w:rFonts w:ascii="宋体" w:hAnsi="宋体" w:eastAsia="宋体"/>
      <w:color w:val="000000"/>
      <w:sz w:val="18"/>
      <w:szCs w:val="18"/>
    </w:rPr>
  </w:style>
  <w:style w:type="character" w:styleId="1271" w:customStyle="1">
    <w:name w:val="15"/>
    <w:uiPriority w:val="0"/>
    <w:qFormat/>
    <w:rPr>
      <w:rFonts w:ascii="Arial" w:hAnsi="Arial"/>
      <w:color w:val="000000"/>
      <w:sz w:val="18"/>
      <w:szCs w:val="18"/>
    </w:rPr>
  </w:style>
  <w:style w:type="character" w:styleId="1272" w:customStyle="1">
    <w:name w:val="19"/>
    <w:uiPriority w:val="0"/>
    <w:qFormat/>
    <w:rPr>
      <w:rFonts w:ascii="宋体" w:hAnsi="宋体" w:eastAsia="宋体"/>
      <w:color w:val="000000"/>
      <w:sz w:val="18"/>
      <w:szCs w:val="18"/>
    </w:rPr>
  </w:style>
  <w:style w:type="character" w:styleId="1273" w:customStyle="1">
    <w:name w:val="20"/>
    <w:link w:val="1036"/>
    <w:uiPriority w:val="0"/>
    <w:qFormat/>
    <w:rPr>
      <w:rFonts w:ascii="Arial" w:hAnsi="Arial"/>
      <w:color w:val="000000"/>
      <w:sz w:val="18"/>
      <w:szCs w:val="18"/>
    </w:rPr>
  </w:style>
  <w:style w:type="paragraph" w:styleId="1274" w:customStyle="1">
    <w:name w:val="_Style 2"/>
    <w:basedOn w:val="1036"/>
    <w:uiPriority w:val="0"/>
    <w:qFormat/>
    <w:pPr>
      <w:ind w:firstLine="200"/>
    </w:pPr>
    <w:rPr>
      <w:rFonts w:ascii="Calibri" w:hAnsi="Calibri"/>
      <w:szCs w:val="21"/>
      <w:lang w:bidi="en-US"/>
    </w:rPr>
  </w:style>
  <w:style w:type="paragraph" w:styleId="1275" w:customStyle="1">
    <w:name w:val="paragraph"/>
    <w:basedOn w:val="1036"/>
    <w:uiPriority w:val="0"/>
    <w:qFormat/>
    <w:pPr>
      <w:jc w:val="left"/>
      <w:spacing w:before="100" w:beforeAutospacing="1" w:after="100" w:afterAutospacing="1"/>
      <w:widowControl/>
    </w:pPr>
    <w:rPr>
      <w:rFonts w:ascii="宋体" w:hAnsi="宋体"/>
      <w:sz w:val="24"/>
      <w:szCs w:val="24"/>
      <w:lang w:bidi="en-US"/>
    </w:rPr>
  </w:style>
  <w:style w:type="paragraph" w:styleId="1276" w:customStyle="1">
    <w:name w:val="图"/>
    <w:uiPriority w:val="0"/>
    <w:qFormat/>
    <w:pPr>
      <w:jc w:val="center"/>
      <w:keepNext/>
      <w:spacing w:before="60" w:after="60" w:line="300" w:lineRule="auto"/>
      <w:widowControl w:val="off"/>
    </w:pPr>
    <w:rPr>
      <w:rFonts w:ascii="Times New Roman" w:hAnsi="Times New Roman" w:eastAsia="宋体" w:cs="Times New Roman"/>
      <w:spacing w:val="20"/>
      <w:sz w:val="24"/>
      <w:lang w:val="en-US" w:eastAsia="zh-CN" w:bidi="ar-SA"/>
    </w:rPr>
  </w:style>
  <w:style w:type="paragraph" w:styleId="1277" w:customStyle="1">
    <w:name w:val="正文1"/>
    <w:next w:val="1037"/>
    <w:uiPriority w:val="0"/>
    <w:qFormat/>
    <w:pPr>
      <w:jc w:val="both"/>
      <w:widowControl w:val="off"/>
    </w:pPr>
    <w:rPr>
      <w:rFonts w:ascii="Times New Roman" w:hAnsi="Times New Roman" w:eastAsia="宋体" w:cs="Times New Roman"/>
      <w:sz w:val="21"/>
      <w:lang w:val="en-US" w:eastAsia="zh-CN" w:bidi="ar-SA"/>
    </w:rPr>
  </w:style>
  <w:style w:type="paragraph" w:styleId="1278" w:customStyle="1">
    <w:name w:val="样式 标题 2 + Times New Roman 四号 非加粗 段前: 5 磅 段后: 0 磅 行距: 固定值 20..."/>
    <w:uiPriority w:val="0"/>
    <w:qFormat/>
    <w:pPr>
      <w:jc w:val="both"/>
      <w:keepLines/>
      <w:keepNext/>
      <w:spacing w:before="100" w:line="400" w:lineRule="exact"/>
      <w:widowControl w:val="off"/>
      <w:outlineLvl w:val="1"/>
    </w:pPr>
    <w:rPr>
      <w:rFonts w:ascii="Times New Roman" w:hAnsi="Times New Roman" w:eastAsia="黑体" w:cs="Times New Roman"/>
      <w:sz w:val="28"/>
      <w:lang w:val="en-US" w:eastAsia="zh-CN" w:bidi="ar-SA"/>
    </w:rPr>
  </w:style>
  <w:style w:type="character" w:styleId="1279" w:customStyle="1">
    <w:name w:val="标题 1 字符1"/>
    <w:link w:val="994"/>
    <w:uiPriority w:val="0"/>
    <w:qFormat/>
    <w:rPr>
      <w:rFonts w:ascii="宋体"/>
      <w:sz w:val="28"/>
    </w:rPr>
  </w:style>
  <w:style w:type="paragraph" w:styleId="1280" w:customStyle="1">
    <w:name w:val="样式 标题 3 + (中文) 黑体 小四 非加粗 段前: 7.8 磅 段后: 0 磅 行距: 固定值 20 磅"/>
    <w:uiPriority w:val="0"/>
    <w:qFormat/>
    <w:pPr>
      <w:jc w:val="both"/>
      <w:keepLines/>
      <w:keepNext/>
      <w:spacing w:line="400" w:lineRule="exact"/>
      <w:widowControl w:val="off"/>
      <w:outlineLvl w:val="2"/>
    </w:pPr>
    <w:rPr>
      <w:rFonts w:ascii="Times New Roman" w:hAnsi="Times New Roman" w:eastAsia="黑体" w:cs="Times New Roman"/>
      <w:sz w:val="24"/>
      <w:lang w:val="en-US" w:eastAsia="zh-CN" w:bidi="ar-SA"/>
    </w:rPr>
  </w:style>
  <w:style w:type="character" w:styleId="1281" w:customStyle="1">
    <w:name w:val="批注文字 字符1"/>
    <w:basedOn w:val="1003"/>
    <w:link w:val="1008"/>
    <w:uiPriority w:val="99"/>
    <w:semiHidden/>
    <w:qFormat/>
  </w:style>
  <w:style w:type="character" w:styleId="1282" w:customStyle="1">
    <w:name w:val="批注主题 字符1"/>
    <w:basedOn w:val="1281"/>
    <w:link w:val="1027"/>
    <w:uiPriority w:val="99"/>
    <w:semiHidden/>
    <w:qFormat/>
    <w:rPr>
      <w:b/>
      <w:bCs/>
    </w:rPr>
  </w:style>
  <w:style w:type="paragraph" w:styleId="1283" w:customStyle="1">
    <w:name w:val="列出段落"/>
    <w:uiPriority w:val="99"/>
    <w:qFormat/>
    <w:pPr>
      <w:ind w:firstLine="420"/>
      <w:spacing w:line="300" w:lineRule="auto"/>
      <w:widowControl w:val="off"/>
    </w:pPr>
    <w:rPr>
      <w:rFonts w:ascii="Times New Roman" w:hAnsi="Times New Roman" w:eastAsia="宋体" w:cs="Times New Roman"/>
      <w:sz w:val="21"/>
      <w:szCs w:val="22"/>
      <w:lang w:val="en-US" w:eastAsia="zh-CN" w:bidi="ar-SA"/>
    </w:rPr>
  </w:style>
  <w:style w:type="paragraph" w:styleId="1284" w:customStyle="1">
    <w:name w:val="正文2"/>
    <w:basedOn w:val="993"/>
    <w:uiPriority w:val="0"/>
    <w:qFormat/>
    <w:pPr>
      <w:ind w:firstLine="510"/>
      <w:jc w:val="both"/>
      <w:spacing w:before="156" w:line="360" w:lineRule="auto"/>
      <w:widowControl w:val="off"/>
    </w:pPr>
    <w:rPr>
      <w:sz w:val="24"/>
      <w:szCs w:val="24"/>
    </w:rPr>
  </w:style>
  <w:style w:type="paragraph" w:styleId="1285" w:customStyle="1">
    <w:name w:val="纯文本11"/>
    <w:basedOn w:val="993"/>
    <w:uiPriority w:val="0"/>
    <w:qFormat/>
    <w:pPr>
      <w:jc w:val="both"/>
      <w:widowControl w:val="off"/>
    </w:pPr>
    <w:rPr>
      <w:rFonts w:ascii="Ari"/>
    </w:rPr>
  </w:style>
  <w:style w:type="paragraph" w:styleId="1286" w:customStyle="1">
    <w:name w:val="标题 4111"/>
    <w:basedOn w:val="993"/>
    <w:uiPriority w:val="0"/>
    <w:qFormat/>
    <w:pPr>
      <w:jc w:val="both"/>
      <w:keepLines/>
      <w:keepNext/>
      <w:spacing w:before="120" w:after="120"/>
      <w:widowControl w:val="off"/>
      <w:outlineLvl w:val="3"/>
    </w:pPr>
    <w:rPr>
      <w:rFonts w:ascii="Cambria" w:hAnsi="Cambria"/>
      <w:b/>
      <w:bCs/>
      <w:sz w:val="28"/>
      <w:szCs w:val="28"/>
    </w:rPr>
  </w:style>
  <w:style w:type="paragraph" w:styleId="1287" w:customStyle="1">
    <w:name w:val="正文文本 21"/>
    <w:basedOn w:val="993"/>
    <w:uiPriority w:val="0"/>
    <w:qFormat/>
    <w:pPr>
      <w:jc w:val="center"/>
    </w:p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contractReview xmlns="http://schemas.wps.cn/vas-ai-hub/contract-review">
  <reviewItems>
    <reviewItem>
      <errorID>d48164c6-4451-4d39-b655-17ae8127cdaf</errorID>
      <errorWord>1、</errorWord>
      <group>L1_Format</group>
      <groupName>格式问题</groupName>
      <ability>L2_Ordinal</ability>
      <abilityName>序号格式</abilityName>
      <candidateList>
        <item>1.</item>
      </candidateList>
      <explain>当前序号格式不规范，建议修改为规范格式[1.]。</explain>
      <paraID>12999736</paraID>
      <start>0</start>
      <end>2</end>
      <status>unmodified</status>
      <modifiedWord/>
      <trackRevisions>false</trackRevisions>
    </reviewItem>
    <reviewItem>
      <errorID>93ae15a5-1f4a-487b-bea0-f34cd74997ce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1462AC1A</paraID>
      <start>0</start>
      <end>2</end>
      <status>unmodified</status>
      <modifiedWord/>
      <trackRevisions>false</trackRevisions>
    </reviewItem>
    <reviewItem>
      <errorID>af1d4f56-0ac3-41d9-bb8e-25cb645e6799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579EE774</paraID>
      <start>0</start>
      <end>2</end>
      <status>unmodified</status>
      <modifiedWord/>
      <trackRevisions>false</trackRevisions>
    </reviewItem>
    <reviewItem>
      <errorID>b61aa8df-6f51-426f-84cf-cad6c858b923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E8B6DE6</paraID>
      <start>0</start>
      <end>2</end>
      <status>unmodified</status>
      <modifiedWord/>
      <trackRevisions>false</trackRevisions>
    </reviewItem>
    <reviewItem>
      <errorID>214e0207-6192-4f23-881c-5fed366f7f63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6A2B4462</paraID>
      <start>0</start>
      <end>2</end>
      <status>unmodified</status>
      <modifiedWord/>
      <trackRevisions>false</trackRevisions>
    </reviewItem>
    <reviewItem>
      <errorID>4d700dac-bffc-4da6-bb57-383bdd069864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628B62DD</paraID>
      <start>0</start>
      <end>2</end>
      <status>unmodified</status>
      <modifiedWord/>
      <trackRevisions>false</trackRevisions>
    </reviewItem>
    <reviewItem>
      <errorID>cccf4af1-4675-461b-9232-74c25f5b5f70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79C0E507</paraID>
      <start>0</start>
      <end>2</end>
      <status>unmodified</status>
      <modifiedWord/>
      <trackRevisions>false</trackRevisions>
    </reviewItem>
    <reviewItem>
      <errorID>7106e6fa-62a0-4dab-8932-8be06291850a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4A909ED3</paraID>
      <start>0</start>
      <end>2</end>
      <status>unmodified</status>
      <modifiedWord/>
      <trackRevisions>false</trackRevisions>
    </reviewItem>
    <reviewItem>
      <errorID>0ebd6e8a-94d2-44e9-8943-1b599df0d295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7F48BDF3</paraID>
      <start>0</start>
      <end>2</end>
      <status>unmodified</status>
      <modifiedWord/>
      <trackRevisions>false</trackRevisions>
    </reviewItem>
    <reviewItem>
      <errorID>91d6e0c3-1cee-4153-bf8c-7029094766ff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66A4BB1C</paraID>
      <start>0</start>
      <end>2</end>
      <status>unmodified</status>
      <modifiedWord/>
      <trackRevisions>false</trackRevisions>
    </reviewItem>
    <reviewItem>
      <errorID>07ceba72-aceb-4164-b666-f853b6b90d39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51B5D9B7</paraID>
      <start>0</start>
      <end>2</end>
      <status>unmodified</status>
      <modifiedWord/>
      <trackRevisions>false</trackRevisions>
    </reviewItem>
    <reviewItem>
      <errorID>1b8e5ee0-34c1-4840-8722-0df02572f57f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26D05B59</paraID>
      <start>0</start>
      <end>2</end>
      <status>unmodified</status>
      <modifiedWord/>
      <trackRevisions>false</trackRevisions>
    </reviewItem>
    <reviewItem>
      <errorID>3a975c83-9d97-4be3-bea0-e63f17b11f52</errorID>
      <errorWord>并件</errorWord>
      <group>L1_Word</group>
      <groupName>字词问题</groupName>
      <ability>L2_Typo</ability>
      <abilityName>字词错误</abilityName>
      <candidateList>
        <item>件并</item>
      </candidateList>
      <explain/>
      <paraID>74DACD3D</paraID>
      <start>30</start>
      <end>32</end>
      <status>unmodified</status>
      <modifiedWord/>
      <trackRevisions>false</trackRevisions>
    </reviewItem>
    <reviewItem>
      <errorID>2f10575c-24dc-4166-a964-83762effe89f</errorID>
      <errorWord>,</errorWord>
      <group>L1_Format</group>
      <groupName>格式问题</groupName>
      <ability>L2_HalfPunc</ability>
      <abilityName>全半角检查</abilityName>
      <candidateList>
        <item>，</item>
      </candidateList>
      <explain>文本全半角错误。</explain>
      <paraID>505F219E</paraID>
      <start>17</start>
      <end>18</end>
      <status>unmodified</status>
      <modifiedWord/>
      <trackRevisions>false</trackRevisions>
    </reviewItem>
    <reviewItem>
      <errorID>fd3b3742-2bdc-44dc-a9d5-d9ca3dd3b0e8</errorID>
      <errorWord>证证</errorWord>
      <group>L1_Word</group>
      <groupName>字词问题</groupName>
      <ability>L2_Typo</ability>
      <abilityName>字词错误</abilityName>
      <candidateList>
        <item>证</item>
      </candidateList>
      <explain/>
      <paraID>1866696F</paraID>
      <start>24</start>
      <end>26</end>
      <status>unmodified</status>
      <modifiedWord/>
      <trackRevisions>false</trackRevisions>
    </reviewItem>
    <reviewItem>
      <errorID>6128f7a4-7f2f-4440-b5c2-c8068df37534</errorID>
      <errorWord>/）</errorWord>
      <group>L1_Punc</group>
      <groupName>标点问题</groupName>
      <ability>L2_Punc</ability>
      <abilityName>标点符号检查</abilityName>
      <candidateList>
        <item>）</item>
      </candidateList>
      <explain/>
      <paraID>7718BC8B</paraID>
      <start>36</start>
      <end>37</end>
      <status>modified</status>
      <modifiedWord>）</modifiedWord>
      <trackRevisions>false</trackRevisions>
    </reviewItem>
    <reviewItem>
      <errorID>1ea3792d-ff7d-4f59-8a64-395826a8e5e6</errorID>
      <errorWord>/）</errorWord>
      <group>L1_Punc</group>
      <groupName>标点问题</groupName>
      <ability>L2_Punc</ability>
      <abilityName>标点符号检查</abilityName>
      <candidateList>
        <item>）</item>
      </candidateList>
      <explain/>
      <paraID>56203EE0</paraID>
      <start>36</start>
      <end>37</end>
      <status>modified</status>
      <modifiedWord>）</modifiedWord>
      <trackRevisions>false</trackRevisions>
    </reviewItem>
    <reviewItem>
      <errorID>ed5e7acf-586e-4be5-8acb-96f5c5e76f8f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6F489720</paraID>
      <start>0</start>
      <end>2</end>
      <status>unmodified</status>
      <modifiedWord/>
      <trackRevisions>false</trackRevisions>
    </reviewItem>
    <reviewItem>
      <errorID>64688452-154e-40b5-b96c-47ae13420bdd</errorID>
      <errorWord>[2021]5号</errorWord>
      <group>L1_Knowledge</group>
      <groupName>知识性问题</groupName>
      <ability>L2_Knowledge</ability>
      <abilityName>其他知识</abilityName>
      <candidateList>
        <item>〔2021〕5号</item>
      </candidateList>
      <explain>发文字号格式错误。</explain>
      <paraID>689F7B8C</paraID>
      <start>31</start>
      <end>39</end>
      <status>modified</status>
      <modifiedWord>〔2021〕5号</modifiedWord>
      <trackRevisions>false</trackRevisions>
    </reviewItem>
    <reviewItem>
      <errorID>3249841e-c004-4272-9c48-9c0f8437e6ba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9F2B845</paraID>
      <start>0</start>
      <end>2</end>
      <status>unmodified</status>
      <modifiedWord/>
      <trackRevisions>false</trackRevisions>
    </reviewItem>
    <reviewItem>
      <errorID>0b33167e-f7ae-4b32-a781-8cbed29f9a21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4A7674AD</paraID>
      <start>0</start>
      <end>2</end>
      <status>unmodified</status>
      <modifiedWord/>
      <trackRevisions>false</trackRevisions>
    </reviewItem>
    <reviewItem>
      <errorID>9566f365-ccc3-4c56-80ee-55b0ad8955a1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C66D395</paraID>
      <start>0</start>
      <end>2</end>
      <status>unmodified</status>
      <modifiedWord/>
      <trackRevisions>false</trackRevisions>
    </reviewItem>
    <reviewItem>
      <errorID>8090721a-3b17-401a-b669-788228c843b7</errorID>
      <errorWord>[2018]10号</errorWord>
      <group>L1_Knowledge</group>
      <groupName>知识性问题</groupName>
      <ability>L2_Knowledge</ability>
      <abilityName>其他知识</abilityName>
      <candidateList>
        <item>〔2018〕10号</item>
      </candidateList>
      <explain>发文字号格式错误。</explain>
      <paraID> CF2E0F4</paraID>
      <start>28</start>
      <end>37</end>
      <status>modified</status>
      <modifiedWord>〔2018〕10号</modifiedWord>
      <trackRevisions>false</trackRevisions>
    </reviewItem>
    <reviewItem>
      <errorID>3f0497e5-dc1f-4582-b83e-6bb4782208a1</errorID>
      <errorWord>/）</errorWord>
      <group>L1_Punc</group>
      <groupName>标点问题</groupName>
      <ability>L2_Punc</ability>
      <abilityName>标点符号检查</abilityName>
      <candidateList>
        <item>）</item>
      </candidateList>
      <explain/>
      <paraID> CF2E0F4</paraID>
      <start>128</start>
      <end>129</end>
      <status>modified</status>
      <modifiedWord>）</modifiedWord>
      <trackRevisions>false</trackRevisions>
    </reviewItem>
    <reviewItem>
      <errorID>48875755-d14e-4061-bdba-e034d3f9e6a2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4B578FE0</paraID>
      <start>0</start>
      <end>2</end>
      <status>unmodified</status>
      <modifiedWord/>
      <trackRevisions>false</trackRevisions>
    </reviewItem>
    <reviewItem>
      <errorID>2b52942f-dd1d-4491-aac0-81dc56703165</errorID>
      <errorWord>-</errorWord>
      <group>L1_Format</group>
      <groupName>格式问题</groupName>
      <ability>L2_HalfPunc</ability>
      <abilityName>全半角检查</abilityName>
      <candidateList>
        <item>－</item>
      </candidateList>
      <explain>文本全半角错误。</explain>
      <paraID> AAA0C24</paraID>
      <start>11</start>
      <end>12</end>
      <status>unmodified</status>
      <modifiedWord/>
      <trackRevisions>false</trackRevisions>
    </reviewItem>
    <reviewItem>
      <errorID>8f615d25-4fa6-4059-9293-a694be583c47</errorID>
      <errorWord>-</errorWord>
      <group>L1_Format</group>
      <groupName>格式问题</groupName>
      <ability>L2_HalfPunc</ability>
      <abilityName>全半角检查</abilityName>
      <candidateList>
        <item>－</item>
      </candidateList>
      <explain>文本全半角错误。</explain>
      <paraID> AAA0C24</paraID>
      <start>12</start>
      <end>13</end>
      <status>unmodified</status>
      <modifiedWord/>
      <trackRevisions>false</trackRevisions>
    </reviewItem>
    <reviewItem>
      <errorID>f9c46f77-72d8-4fa4-a338-3aef016d9410</errorID>
      <errorWord>-</errorWord>
      <group>L1_Format</group>
      <groupName>格式问题</groupName>
      <ability>L2_HalfPunc</ability>
      <abilityName>全半角检查</abilityName>
      <candidateList>
        <item>－</item>
      </candidateList>
      <explain>文本全半角错误。</explain>
      <paraID> AAA0C24</paraID>
      <start>38</start>
      <end>39</end>
      <status>unmodified</status>
      <modifiedWord/>
      <trackRevisions>false</trackRevisions>
    </reviewItem>
    <reviewItem>
      <errorID>6f1014fe-5fe4-43f1-bec0-846e54175599</errorID>
      <errorWord>-</errorWord>
      <group>L1_Format</group>
      <groupName>格式问题</groupName>
      <ability>L2_HalfPunc</ability>
      <abilityName>全半角检查</abilityName>
      <candidateList>
        <item>－</item>
      </candidateList>
      <explain>文本全半角错误。</explain>
      <paraID> AAA0C24</paraID>
      <start>39</start>
      <end>40</end>
      <status>unmodified</status>
      <modifiedWord/>
      <trackRevisions>false</trackRevisions>
    </reviewItem>
    <reviewItem>
      <errorID>84a5675b-1681-4733-be55-fda38380f078</errorID>
      <errorWord>“.</errorWord>
      <group>L1_Punc</group>
      <groupName>标点问题</groupName>
      <ability>L2_Punc</ability>
      <abilityName>标点符号检查</abilityName>
      <candidateList>
        <item>“</item>
      </candidateList>
      <explain/>
      <paraID> AAA0C24</paraID>
      <start>51</start>
      <end>53</end>
      <status>unmodified</status>
      <modifiedWord/>
      <trackRevisions>false</trackRevisions>
    </reviewItem>
    <reviewItem>
      <errorID>54339060-31fc-4257-ae2e-0eccb3927552</errorID>
      <errorWord>“.</errorWord>
      <group>L1_Punc</group>
      <groupName>标点问题</groupName>
      <ability>L2_Punc</ability>
      <abilityName>标点符号检查</abilityName>
      <candidateList>
        <item>“</item>
      </candidateList>
      <explain/>
      <paraID> AAA0C24</paraID>
      <start>66</start>
      <end>68</end>
      <status>unmodified</status>
      <modifiedWord/>
      <trackRevisions>false</trackRevisions>
    </reviewItem>
    <reviewItem>
      <errorID>172c0d4f-6df2-4679-9ae5-cecca192408a</errorID>
      <errorWord>-</errorWord>
      <group>L1_Format</group>
      <groupName>格式问题</groupName>
      <ability>L2_HalfPunc</ability>
      <abilityName>全半角检查</abilityName>
      <candidateList>
        <item>－</item>
      </candidateList>
      <explain>文本全半角错误。</explain>
      <paraID> AAA0C24</paraID>
      <start>89</start>
      <end>90</end>
      <status>unmodified</status>
      <modifiedWord/>
      <trackRevisions>false</trackRevisions>
    </reviewItem>
    <reviewItem>
      <errorID>4da8eeb0-b2cd-4e4b-93e4-3250b14f28b7</errorID>
      <errorWord>-</errorWord>
      <group>L1_Format</group>
      <groupName>格式问题</groupName>
      <ability>L2_HalfPunc</ability>
      <abilityName>全半角检查</abilityName>
      <candidateList>
        <item>－</item>
      </candidateList>
      <explain>文本全半角错误。</explain>
      <paraID> AAA0C24</paraID>
      <start>90</start>
      <end>91</end>
      <status>unmodified</status>
      <modifiedWord/>
      <trackRevisions>false</trackRevisions>
    </reviewItem>
    <reviewItem>
      <errorID>a5009d89-75ea-414e-aa40-10cb07542e25</errorID>
      <errorWord>-</errorWord>
      <group>L1_Format</group>
      <groupName>格式问题</groupName>
      <ability>L2_HalfPunc</ability>
      <abilityName>全半角检查</abilityName>
      <candidateList>
        <item>－</item>
      </candidateList>
      <explain>文本全半角错误。</explain>
      <paraID> AAA0C24</paraID>
      <start>97</start>
      <end>98</end>
      <status>unmodified</status>
      <modifiedWord/>
      <trackRevisions>false</trackRevisions>
    </reviewItem>
    <reviewItem>
      <errorID>d4ac365c-d277-48b4-951d-b7dd62ae60f3</errorID>
      <errorWord>-</errorWord>
      <group>L1_Format</group>
      <groupName>格式问题</groupName>
      <ability>L2_HalfPunc</ability>
      <abilityName>全半角检查</abilityName>
      <candidateList>
        <item>－</item>
      </candidateList>
      <explain>文本全半角错误。</explain>
      <paraID> AAA0C24</paraID>
      <start>98</start>
      <end>99</end>
      <status>unmodified</status>
      <modifiedWord/>
      <trackRevisions>false</trackRevisions>
    </reviewItem>
    <reviewItem>
      <errorID>3de5f237-a04a-4c0a-8927-62bf83cc10c2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74FCA804</paraID>
      <start>0</start>
      <end>2</end>
      <status>unmodified</status>
      <modifiedWord/>
      <trackRevisions>false</trackRevisions>
    </reviewItem>
    <reviewItem>
      <errorID>78f1185d-70b4-4d7d-9ae1-fe4194f5c0c5</errorID>
      <errorWord>/。</errorWord>
      <group>L1_Punc</group>
      <groupName>标点问题</groupName>
      <ability>L2_Punc</ability>
      <abilityName>标点符号检查</abilityName>
      <candidateList>
        <item>/</item>
      </candidateList>
      <explain/>
      <paraID>74FCA804</paraID>
      <start>58</start>
      <end>60</end>
      <status>unmodified</status>
      <modifiedWord/>
      <trackRevisions>false</trackRevisions>
    </reviewItem>
    <reviewItem>
      <errorID>249c94fe-494d-43c5-8086-f4cd45daaa9c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7C5F1025</paraID>
      <start>0</start>
      <end>2</end>
      <status>unmodified</status>
      <modifiedWord/>
      <trackRevisions>false</trackRevisions>
    </reviewItem>
    <reviewItem>
      <errorID>0a42f188-399a-4450-94e8-5faad615a7a9</errorID>
      <errorWord>-</errorWord>
      <group>L1_Format</group>
      <groupName>格式问题</groupName>
      <ability>L2_HalfPunc</ability>
      <abilityName>全半角检查</abilityName>
      <candidateList>
        <item>－</item>
      </candidateList>
      <explain>文本全半角错误。</explain>
      <paraID>6416AE41</paraID>
      <start>49</start>
      <end>50</end>
      <status>unmodified</status>
      <modifiedWord/>
      <trackRevisions>false</trackRevisions>
    </reviewItem>
    <reviewItem>
      <errorID>67438fc5-5243-4b71-98ed-44a819a1528d</errorID>
      <errorWord>/）</errorWord>
      <group>L1_Punc</group>
      <groupName>标点问题</groupName>
      <ability>L2_Punc</ability>
      <abilityName>标点符号检查</abilityName>
      <candidateList>
        <item>）</item>
      </candidateList>
      <explain/>
      <paraID>474FEE2E</paraID>
      <start>35</start>
      <end>37</end>
      <status>unmodified</status>
      <modifiedWord/>
      <trackRevisions>false</trackRevisions>
    </reviewItem>
    <reviewItem>
      <errorID>91b823a8-aad6-4019-a094-fff5f28c7d91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4135BB67</paraID>
      <start>0</start>
      <end>2</end>
      <status>unmodified</status>
      <modifiedWord/>
      <trackRevisions>false</trackRevisions>
    </reviewItem>
    <reviewItem>
      <errorID>22904e6a-6218-4b44-8964-6e537ba2eaf8</errorID>
      <errorWord>“.</errorWord>
      <group>L1_Punc</group>
      <groupName>标点问题</groupName>
      <ability>L2_Punc</ability>
      <abilityName>标点符号检查</abilityName>
      <candidateList>
        <item>“</item>
      </candidateList>
      <explain/>
      <paraID>4135BB67</paraID>
      <start>11</start>
      <end>13</end>
      <status>unmodified</status>
      <modifiedWord/>
      <trackRevisions>false</trackRevisions>
    </reviewItem>
    <reviewItem>
      <errorID>3dbef97a-9112-4c31-ab7e-558b52c8a804</errorID>
      <errorWord>-</errorWord>
      <group>L1_Format</group>
      <groupName>格式问题</groupName>
      <ability>L2_HalfPunc</ability>
      <abilityName>全半角检查</abilityName>
      <candidateList>
        <item>－</item>
      </candidateList>
      <explain>文本全半角错误。</explain>
      <paraID>4135BB67</paraID>
      <start>47</start>
      <end>48</end>
      <status>unmodified</status>
      <modifiedWord/>
      <trackRevisions>false</trackRevisions>
    </reviewItem>
    <reviewItem>
      <errorID>a134e6e2-ea1d-44d5-a07a-c0cd3232fef1</errorID>
      <errorWord>-</errorWord>
      <group>L1_Format</group>
      <groupName>格式问题</groupName>
      <ability>L2_HalfPunc</ability>
      <abilityName>全半角检查</abilityName>
      <candidateList>
        <item>－</item>
      </candidateList>
      <explain>文本全半角错误。</explain>
      <paraID>4135BB67</paraID>
      <start>48</start>
      <end>49</end>
      <status>unmodified</status>
      <modifiedWord/>
      <trackRevisions>false</trackRevisions>
    </reviewItem>
    <reviewItem>
      <errorID>bde6c779-0a4f-4324-b5da-504e3df81b30</errorID>
      <errorWord>-</errorWord>
      <group>L1_Format</group>
      <groupName>格式问题</groupName>
      <ability>L2_HalfPunc</ability>
      <abilityName>全半角检查</abilityName>
      <candidateList>
        <item>－</item>
      </candidateList>
      <explain>文本全半角错误。</explain>
      <paraID>4135BB67</paraID>
      <start>54</start>
      <end>55</end>
      <status>unmodified</status>
      <modifiedWord/>
      <trackRevisions>false</trackRevisions>
    </reviewItem>
    <reviewItem>
      <errorID>543ff45e-6cf5-48b8-a26d-198ef828a097</errorID>
      <errorWord>-</errorWord>
      <group>L1_Format</group>
      <groupName>格式问题</groupName>
      <ability>L2_HalfPunc</ability>
      <abilityName>全半角检查</abilityName>
      <candidateList>
        <item>－</item>
      </candidateList>
      <explain>文本全半角错误。</explain>
      <paraID>4135BB67</paraID>
      <start>55</start>
      <end>56</end>
      <status>unmodified</status>
      <modifiedWord/>
      <trackRevisions>false</trackRevisions>
    </reviewItem>
    <reviewItem>
      <errorID>42e8683f-ca57-48d1-9945-785a35ba533c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624C5673</paraID>
      <start>0</start>
      <end>2</end>
      <status>unmodified</status>
      <modifiedWord/>
      <trackRevisions>false</trackRevisions>
    </reviewItem>
    <reviewItem>
      <errorID>536a7190-8483-4daf-8185-1d5f0634d0d5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6030F07</paraID>
      <start>0</start>
      <end>3</end>
      <status>unmodified</status>
      <modifiedWord/>
      <trackRevisions>false</trackRevisions>
    </reviewItem>
    <reviewItem>
      <errorID>174d7c43-ade0-42e6-a28d-0b1780dd812b</errorID>
      <errorWord>（</errorWord>
      <group>L1_Punc</group>
      <groupName>标点问题</groupName>
      <ability>L2_Punc</ability>
      <abilityName>标点符号检查</abilityName>
      <candidateList/>
      <explain>同一形式括号套用。</explain>
      <paraID> 6030F07</paraID>
      <start>35</start>
      <end>36</end>
      <status>unmodified</status>
      <modifiedWord/>
      <trackRevisions>false</trackRevisions>
    </reviewItem>
    <reviewItem>
      <errorID>3f4590e9-16fa-4a2b-8c24-64ea757a3bf6</errorID>
      <errorWord>）</errorWord>
      <group>L1_Punc</group>
      <groupName>标点问题</groupName>
      <ability>L2_Punc</ability>
      <abilityName>标点符号检查</abilityName>
      <candidateList/>
      <explain>同一形式括号套用。</explain>
      <paraID> 6030F07</paraID>
      <start>39</start>
      <end>40</end>
      <status>unmodified</status>
      <modifiedWord/>
      <trackRevisions>false</trackRevisions>
    </reviewItem>
    <reviewItem>
      <errorID>4ff57e9a-8733-4cd8-be69-e96d0f042b84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79147942</paraID>
      <start>0</start>
      <end>3</end>
      <status>unmodified</status>
      <modifiedWord/>
      <trackRevisions>false</trackRevisions>
    </reviewItem>
    <reviewItem>
      <errorID>e9957043-baa2-45c3-bc3d-e9c7517b676f</errorID>
      <errorWord>12、</errorWord>
      <group>L1_Format</group>
      <groupName>格式问题</groupName>
      <ability>L2_Ordinal</ability>
      <abilityName>序号格式</abilityName>
      <candidateList>
        <item>12.</item>
      </candidateList>
      <explain>当前序号格式不规范，建议修改为规范格式[12.]。</explain>
      <paraID> 2DA1DE3</paraID>
      <start>0</start>
      <end>3</end>
      <status>unmodified</status>
      <modifiedWord/>
      <trackRevisions>false</trackRevisions>
    </reviewItem>
    <reviewItem>
      <errorID>dcee915a-8b55-4277-9fff-0a7b9b0ac4bf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78E05CF6</paraID>
      <start>0</start>
      <end>2</end>
      <status>unmodified</status>
      <modifiedWord/>
      <trackRevisions>false</trackRevisions>
    </reviewItem>
    <reviewItem>
      <errorID>7b0008c4-99cf-4303-b8d6-9cd16ce783a0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1502A4B2</paraID>
      <start>0</start>
      <end>2</end>
      <status>unmodified</status>
      <modifiedWord/>
      <trackRevisions>false</trackRevisions>
    </reviewItem>
    <reviewItem>
      <errorID>1469449e-1eb3-40a3-96f1-5646d08e93a2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5A200C73</paraID>
      <start>0</start>
      <end>2</end>
      <status>unmodified</status>
      <modifiedWord/>
      <trackRevisions>false</trackRevisions>
    </reviewItem>
    <reviewItem>
      <errorID>60c3009f-2d44-4bde-ae9c-51d35affac5a</errorID>
      <errorWord>（</errorWord>
      <group>L1_Punc</group>
      <groupName>标点问题</groupName>
      <ability>L2_Punc</ability>
      <abilityName>标点符号检查</abilityName>
      <candidateList/>
      <explain>同一形式括号套用。</explain>
      <paraID>4ECB16EF</paraID>
      <start>36</start>
      <end>37</end>
      <status>unmodified</status>
      <modifiedWord/>
      <trackRevisions>false</trackRevisions>
    </reviewItem>
    <reviewItem>
      <errorID>fdbda966-be34-4441-ba11-387c5735f869</errorID>
      <errorWord>）</errorWord>
      <group>L1_Punc</group>
      <groupName>标点问题</groupName>
      <ability>L2_Punc</ability>
      <abilityName>标点符号检查</abilityName>
      <candidateList/>
      <explain>同一形式括号套用。</explain>
      <paraID>4ECB16EF</paraID>
      <start>39</start>
      <end>40</end>
      <status>unmodified</status>
      <modifiedWord/>
      <trackRevisions>false</trackRevisions>
    </reviewItem>
    <reviewItem>
      <errorID>88d37bc6-3044-402f-a819-3b554d15fd36</errorID>
      <errorWord>（</errorWord>
      <group>L1_Punc</group>
      <groupName>标点问题</groupName>
      <ability>L2_Punc</ability>
      <abilityName>标点符号检查</abilityName>
      <candidateList/>
      <explain>同一形式括号套用。</explain>
      <paraID>4ECB16EF</paraID>
      <start>97</start>
      <end>98</end>
      <status>unmodified</status>
      <modifiedWord/>
      <trackRevisions>false</trackRevisions>
    </reviewItem>
    <reviewItem>
      <errorID>d288e185-dad8-4bfe-a6a4-5eb8364a976b</errorID>
      <errorWord>）</errorWord>
      <group>L1_Punc</group>
      <groupName>标点问题</groupName>
      <ability>L2_Punc</ability>
      <abilityName>标点符号检查</abilityName>
      <candidateList/>
      <explain>同一形式括号套用。</explain>
      <paraID>4ECB16EF</paraID>
      <start>106</start>
      <end>107</end>
      <status>unmodified</status>
      <modifiedWord/>
      <trackRevisions>false</trackRevisions>
    </reviewItem>
    <reviewItem>
      <errorID>cd402141-0b20-453d-ae2b-857a45db7bf1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77D65C3F</paraID>
      <start>0</start>
      <end>2</end>
      <status>unmodified</status>
      <modifiedWord/>
      <trackRevisions>false</trackRevisions>
    </reviewItem>
    <reviewItem>
      <errorID>057c87b4-f56f-44a5-b1ac-dbaf68ee6860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4EF454A4</paraID>
      <start>0</start>
      <end>2</end>
      <status>unmodified</status>
      <modifiedWord/>
      <trackRevisions>false</trackRevisions>
    </reviewItem>
    <reviewItem>
      <errorID>4fe129cf-90d9-4433-8f26-02289dbf780f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3F3EA0B1</paraID>
      <start>0</start>
      <end>2</end>
      <status>unmodified</status>
      <modifiedWord/>
      <trackRevisions>false</trackRevisions>
    </reviewItem>
    <reviewItem>
      <errorID>629a9fbf-230b-4536-8a2a-e621fe0d755a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42BB6C7B</paraID>
      <start>0</start>
      <end>2</end>
      <status>unmodified</status>
      <modifiedWord/>
      <trackRevisions>false</trackRevisions>
    </reviewItem>
    <reviewItem>
      <errorID>b7412ddb-a055-463a-9fd3-decc90a757ae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9317591</paraID>
      <start>0</start>
      <end>2</end>
      <status>unmodified</status>
      <modifiedWord/>
      <trackRevisions>false</trackRevisions>
    </reviewItem>
    <reviewItem>
      <errorID>b20b497a-3dd6-42d2-8ccb-a334106fc490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4EC86F11</paraID>
      <start>0</start>
      <end>2</end>
      <status>unmodified</status>
      <modifiedWord/>
      <trackRevisions>false</trackRevisions>
    </reviewItem>
    <reviewItem>
      <errorID>f2af14e0-8192-4416-b546-32581c45646a</errorID>
      <errorWord>(</errorWord>
      <group>L1_Format</group>
      <groupName>格式问题</groupName>
      <ability>L2_HalfPunc</ability>
      <abilityName>全半角检查</abilityName>
      <candidateList>
        <item>（</item>
      </candidateList>
      <explain>文本全半角错误。</explain>
      <paraID>4EC86F11</paraID>
      <start>7</start>
      <end>8</end>
      <status>unmodified</status>
      <modifiedWord/>
      <trackRevisions>false</trackRevisions>
    </reviewItem>
    <reviewItem>
      <errorID>ccfecd4b-e639-4667-a9ad-8e07b82f013c</errorID>
      <errorWord>)</errorWord>
      <group>L1_Format</group>
      <groupName>格式问题</groupName>
      <ability>L2_HalfPunc</ability>
      <abilityName>全半角检查</abilityName>
      <candidateList>
        <item>）</item>
      </candidateList>
      <explain>文本全半角错误。</explain>
      <paraID>4EC86F11</paraID>
      <start>13</start>
      <end>14</end>
      <status>unmodified</status>
      <modifiedWord/>
      <trackRevisions>false</trackRevisions>
    </reviewItem>
    <reviewItem>
      <errorID>4ca93928-c62b-4d35-aec0-a20f22ebb23a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D89A78B</paraID>
      <start>0</start>
      <end>2</end>
      <status>unmodified</status>
      <modifiedWord/>
      <trackRevisions>false</trackRevisions>
    </reviewItem>
    <reviewItem>
      <errorID>68455c84-869c-4d4a-9791-ae16d51e94e6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5338E42E</paraID>
      <start>43</start>
      <end>47</end>
      <status>unmodified</status>
      <modifiedWord/>
      <trackRevisions>false</trackRevisions>
    </reviewItem>
    <reviewItem>
      <errorID>8c32ec24-8461-4711-98b9-da72009c403b</errorID>
      <errorWord>(</errorWord>
      <group>L1_Format</group>
      <groupName>格式问题</groupName>
      <ability>L2_HalfPunc</ability>
      <abilityName>全半角检查</abilityName>
      <candidateList>
        <item>（</item>
      </candidateList>
      <explain>文本全半角错误。</explain>
      <paraID>47F7F0DD</paraID>
      <start>19</start>
      <end>20</end>
      <status>unmodified</status>
      <modifiedWord/>
      <trackRevisions>false</trackRevisions>
    </reviewItem>
    <reviewItem>
      <errorID>b0857e05-b2ed-49e8-bd4b-926df1784279</errorID>
      <errorWord>)</errorWord>
      <group>L1_Format</group>
      <groupName>格式问题</groupName>
      <ability>L2_HalfPunc</ability>
      <abilityName>全半角检查</abilityName>
      <candidateList>
        <item>）</item>
      </candidateList>
      <explain>文本全半角错误。</explain>
      <paraID>47F7F0DD</paraID>
      <start>42</start>
      <end>43</end>
      <status>unmodified</status>
      <modifiedWord/>
      <trackRevisions>false</trackRevisions>
    </reviewItem>
    <reviewItem>
      <errorID>5721cf68-6a39-43a9-b68d-dd10628ebc37</errorID>
      <errorWord>(</errorWord>
      <group>L1_Format</group>
      <groupName>格式问题</groupName>
      <ability>L2_HalfPunc</ability>
      <abilityName>全半角检查</abilityName>
      <candidateList>
        <item>（</item>
      </candidateList>
      <explain>文本全半角错误。</explain>
      <paraID>47F7F0DD</paraID>
      <start>51</start>
      <end>52</end>
      <status>unmodified</status>
      <modifiedWord/>
      <trackRevisions>false</trackRevisions>
    </reviewItem>
    <reviewItem>
      <errorID>a68f06c1-94c7-4d62-89f3-02178961237e</errorID>
      <errorWord>)</errorWord>
      <group>L1_Format</group>
      <groupName>格式问题</groupName>
      <ability>L2_HalfPunc</ability>
      <abilityName>全半角检查</abilityName>
      <candidateList>
        <item>）</item>
      </candidateList>
      <explain>文本全半角错误。</explain>
      <paraID>47F7F0DD</paraID>
      <start>67</start>
      <end>68</end>
      <status>unmodified</status>
      <modifiedWord/>
      <trackRevisions>false</trackRevisions>
    </reviewItem>
    <reviewItem>
      <errorID>10648274-1715-4753-b94a-ec3b770e4b11</errorID>
      <errorWord>[2002]1980号</errorWord>
      <group>L1_Knowledge</group>
      <groupName>知识性问题</groupName>
      <ability>L2_Knowledge</ability>
      <abilityName>其他知识</abilityName>
      <candidateList>
        <item>〔2002〕1980号</item>
      </candidateList>
      <explain>发文字号格式错误。</explain>
      <paraID>5BA07489</paraID>
      <start>40</start>
      <end>51</end>
      <status>modified</status>
      <modifiedWord>〔2002〕1980号</modifiedWord>
      <trackRevisions>false</trackRevisions>
    </reviewItem>
    <reviewItem>
      <errorID>a00f22e4-ee05-4ffb-a73f-38abacff6d12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49FD4DB9</paraID>
      <start>0</start>
      <end>2</end>
      <status>unmodified</status>
      <modifiedWord/>
      <trackRevisions>false</trackRevisions>
    </reviewItem>
    <reviewItem>
      <errorID>b7f9ce45-fa87-4e10-b32d-32995e6c60ee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3451989C</paraID>
      <start>0</start>
      <end>2</end>
      <status>unmodified</status>
      <modifiedWord/>
      <trackRevisions>false</trackRevisions>
    </reviewItem>
    <reviewItem>
      <errorID>8d8a9426-7fd8-4e53-a180-ec5cd0d51ba2</errorID>
      <errorWord>，</errorWord>
      <group>L1_Word</group>
      <groupName>字词问题</groupName>
      <ability>L2_Typo</ability>
      <abilityName>字词错误</abilityName>
      <candidateList>
        <item>，对</item>
      </candidateList>
      <explain/>
      <paraID>3CE1991B</paraID>
      <start>23</start>
      <end>24</end>
      <status>unmodified</status>
      <modifiedWord/>
      <trackRevisions>false</trackRevisions>
    </reviewItem>
    <reviewItem>
      <errorID>b810da26-9aec-4bcf-9b53-4496e7728578</errorID>
      <errorWord>日</errorWord>
      <group>L1_Word</group>
      <groupName>字词问题</groupName>
      <ability>L2_Typo</ability>
      <abilityName>字词错误</abilityName>
      <candidateList>
        <item>日起</item>
      </candidateList>
      <explain/>
      <paraID>3CE1991B</paraID>
      <start>102</start>
      <end>103</end>
      <status>unmodified</status>
      <modifiedWord/>
      <trackRevisions>false</trackRevisions>
    </reviewItem>
    <reviewItem>
      <errorID>7063ecaf-1bd7-4cd5-a6b0-63f021f1f1f7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769D755D</paraID>
      <start>0</start>
      <end>2</end>
      <status>unmodified</status>
      <modifiedWord/>
      <trackRevisions>false</trackRevisions>
    </reviewItem>
    <reviewItem>
      <errorID>7d92ba0b-7426-41cd-bf4c-83b4cf844121</errorID>
      <errorWord>法律、法规</errorWord>
      <group>L1_Word</group>
      <groupName>字词问题</groupName>
      <ability>L2_Typo</ability>
      <abilityName>字词错误</abilityName>
      <candidateList>
        <item>法律法规</item>
      </candidateList>
      <explain/>
      <paraID>2F39D161</paraID>
      <start>56</start>
      <end>61</end>
      <status>unmodified</status>
      <modifiedWord/>
      <trackRevisions>false</trackRevisions>
    </reviewItem>
    <reviewItem>
      <errorID>47819f29-7b48-4d03-af9c-0b5d68651e49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50D983DD</paraID>
      <start>0</start>
      <end>2</end>
      <status>unmodified</status>
      <modifiedWord/>
      <trackRevisions>false</trackRevisions>
    </reviewItem>
    <reviewItem>
      <errorID>b3d62c63-9507-4185-9eeb-b6932d5e3625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7CE44A9B</paraID>
      <start>0</start>
      <end>2</end>
      <status>unmodified</status>
      <modifiedWord/>
      <trackRevisions>false</trackRevisions>
    </reviewItem>
    <reviewItem>
      <errorID>7cc65159-1f69-4884-9e38-c48b9bfac20d</errorID>
      <errorWord>。</errorWord>
      <group>L1_Punc</group>
      <groupName>标点问题</groupName>
      <ability>L2_Punc</ability>
      <abilityName>标点符号检查</abilityName>
      <candidateList>
        <item/>
      </candidateList>
      <explain>标题文本后不使用标点符号。</explain>
      <paraID> 4166A9F</paraID>
      <start>13</start>
      <end>14</end>
      <status>unmodified</status>
      <modifiedWord/>
      <trackRevisions>false</trackRevisions>
    </reviewItem>
    <reviewItem>
      <errorID>d027191d-69ed-41fd-9130-bba80106fc3b</errorID>
      <errorWord>。</errorWord>
      <group>L1_Punc</group>
      <groupName>标点问题</groupName>
      <ability>L2_Punc</ability>
      <abilityName>标点符号检查</abilityName>
      <candidateList>
        <item/>
      </candidateList>
      <explain>标题文本后不使用标点符号。</explain>
      <paraID>43645EB4</paraID>
      <start>22</start>
      <end>23</end>
      <status>unmodified</status>
      <modifiedWord/>
      <trackRevisions>false</trackRevisions>
    </reviewItem>
    <reviewItem>
      <errorID>d8ae72e0-1689-4b77-a4c0-335154c4f7c8</errorID>
      <errorWord>：</errorWord>
      <group>L1_Punc</group>
      <groupName>标点问题</groupName>
      <ability>L2_Punc</ability>
      <abilityName>标点符号检查</abilityName>
      <candidateList>
        <item/>
      </candidateList>
      <explain>标题文本后不使用标点符号。</explain>
      <paraID>28E38FDD</paraID>
      <start>15</start>
      <end>16</end>
      <status>unmodified</status>
      <modifiedWord/>
      <trackRevisions>false</trackRevisions>
    </reviewItem>
    <reviewItem>
      <errorID>a89e44f7-e7cc-429a-ab8b-ceaaf7c27e2a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6B58D9A3</paraID>
      <start>0</start>
      <end>2</end>
      <status>unmodified</status>
      <modifiedWord/>
      <trackRevisions>false</trackRevisions>
    </reviewItem>
    <reviewItem>
      <errorID>a113b64e-10ca-4cbf-a54d-f24ea695ec41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651C0060</paraID>
      <start>0</start>
      <end>2</end>
      <status>unmodified</status>
      <modifiedWord/>
      <trackRevisions>false</trackRevisions>
    </reviewItem>
    <reviewItem>
      <errorID>a91d950f-0057-406b-9c15-ce2a82ce8b3e</errorID>
      <errorWord>-</errorWord>
      <group>L1_Format</group>
      <groupName>格式问题</groupName>
      <ability>L2_HalfPunc</ability>
      <abilityName>全半角检查</abilityName>
      <candidateList>
        <item>－</item>
      </candidateList>
      <explain>文本全半角错误。</explain>
      <paraID>5672DBAB</paraID>
      <start>83</start>
      <end>84</end>
      <status>unmodified</status>
      <modifiedWord/>
      <trackRevisions>false</trackRevisions>
    </reviewItem>
    <reviewItem>
      <errorID>307fd9de-221e-47ed-bb8c-751f541faa11</errorID>
      <errorWord>格</errorWord>
      <group>L1_Word</group>
      <groupName>字词问题</groupName>
      <ability>L2_Typo</ability>
      <abilityName>字词错误</abilityName>
      <candidateList>
        <item>格和</item>
      </candidateList>
      <explain/>
      <paraID> 3D70A51</paraID>
      <start>7</start>
      <end>8</end>
      <status>unmodified</status>
      <modifiedWord/>
      <trackRevisions>false</trackRevisions>
    </reviewItem>
    <reviewItem>
      <errorID>353f3405-f8f6-4243-831b-86f27d1f206b</errorID>
      <errorWord>(</errorWord>
      <group>L1_Format</group>
      <groupName>格式问题</groupName>
      <ability>L2_HalfPunc</ability>
      <abilityName>全半角检查</abilityName>
      <candidateList>
        <item>（</item>
      </candidateList>
      <explain>文本全半角错误。</explain>
      <paraID>685E6FBA</paraID>
      <start>47</start>
      <end>48</end>
      <status>unmodified</status>
      <modifiedWord/>
      <trackRevisions>false</trackRevisions>
    </reviewItem>
    <reviewItem>
      <errorID>c08cb3b8-276a-4fa4-9a2d-0d222e717353</errorID>
      <errorWord>)</errorWord>
      <group>L1_Format</group>
      <groupName>格式问题</groupName>
      <ability>L2_HalfPunc</ability>
      <abilityName>全半角检查</abilityName>
      <candidateList>
        <item>）</item>
      </candidateList>
      <explain>文本全半角错误。</explain>
      <paraID>685E6FBA</paraID>
      <start>52</start>
      <end>53</end>
      <status>unmodified</status>
      <modifiedWord/>
      <trackRevisions>false</trackRevisions>
    </reviewItem>
    <reviewItem>
      <errorID>53f1f3a6-baca-43b7-9007-8adf2853ab64</errorID>
      <errorWord>暂列金额</errorWord>
      <group>L1_Knowledge</group>
      <groupName>知识性问题</groupName>
      <ability>L2_Term</ability>
      <abilityName>专业术语</abilityName>
      <candidateList>
        <item>暂定金额</item>
      </candidateList>
      <explain/>
      <paraID>685E6FBA</paraID>
      <start>58</start>
      <end>62</end>
      <status>unmodified</status>
      <modifiedWord/>
      <trackRevisions>false</trackRevisions>
    </reviewItem>
    <reviewItem>
      <errorID>d958d860-9f69-4587-9239-cf73d4a7077b</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6AC1BE9B</paraID>
      <start>41</start>
      <end>43</end>
      <status>unmodified</status>
      <modifiedWord/>
      <trackRevisions>false</trackRevisions>
    </reviewItem>
    <reviewItem>
      <errorID>ef776299-7aa1-417e-9887-4bed491797d0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38B19E85</paraID>
      <start>0</start>
      <end>2</end>
      <status>unmodified</status>
      <modifiedWord/>
      <trackRevisions>false</trackRevisions>
    </reviewItem>
    <reviewItem>
      <errorID>90094dfc-59a8-460c-bb69-b215282b9b9f</errorID>
      <errorWord>充分考虑到</errorWord>
      <group>L1_Word</group>
      <groupName>字词问题</groupName>
      <ability>L2_Typo</ability>
      <abilityName>字词错误</abilityName>
      <candidateList>
        <item>充分考虑</item>
      </candidateList>
      <explain/>
      <paraID>7A64A4A6</paraID>
      <start>8</start>
      <end>13</end>
      <status>unmodified</status>
      <modifiedWord/>
      <trackRevisions>false</trackRevisions>
    </reviewItem>
    <reviewItem>
      <errorID>ab5fb664-8fac-426c-850c-41ee1fe491f6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1C50E334</paraID>
      <start>0</start>
      <end>3</end>
      <status>unmodified</status>
      <modifiedWord/>
      <trackRevisions>false</trackRevisions>
    </reviewItem>
    <reviewItem>
      <errorID>2ee8a156-bc51-4392-b2af-f30329a4dcac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55CF8007</paraID>
      <start>0</start>
      <end>3</end>
      <status>unmodified</status>
      <modifiedWord/>
      <trackRevisions>false</trackRevisions>
    </reviewItem>
    <reviewItem>
      <errorID>d4f5f1aa-c8e5-4535-bc38-883cb3474432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48D7EA52</paraID>
      <start>0</start>
      <end>3</end>
      <status>unmodified</status>
      <modifiedWord/>
      <trackRevisions>false</trackRevisions>
    </reviewItem>
    <reviewItem>
      <errorID>6c663911-aa59-4048-b9e7-d065902c8739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32129487</paraID>
      <start>0</start>
      <end>3</end>
      <status>unmodified</status>
      <modifiedWord/>
      <trackRevisions>false</trackRevisions>
    </reviewItem>
    <reviewItem>
      <errorID>101d1744-6180-4794-9577-a2321ff4827a</errorID>
      <errorWord>式</errorWord>
      <group>L1_Word</group>
      <groupName>字词问题</groupName>
      <ability>L2_Typo</ability>
      <abilityName>字词错误</abilityName>
      <candidateList>
        <item>式管</item>
      </candidateList>
      <explain/>
      <paraID>5D83D258</paraID>
      <start>182</start>
      <end>183</end>
      <status>unmodified</status>
      <modifiedWord/>
      <trackRevisions>false</trackRevisions>
    </reviewItem>
    <reviewItem>
      <errorID>86f6d548-b02a-43d2-ae82-2be53cbc4657</errorID>
      <errorWord>,</errorWord>
      <group>L1_Format</group>
      <groupName>格式问题</groupName>
      <ability>L2_HalfPunc</ability>
      <abilityName>全半角检查</abilityName>
      <candidateList>
        <item>，</item>
      </candidateList>
      <explain>文本全半角错误。</explain>
      <paraID> E41FF45</paraID>
      <start>70</start>
      <end>71</end>
      <status>unmodified</status>
      <modifiedWord/>
      <trackRevisions>false</trackRevisions>
    </reviewItem>
    <reviewItem>
      <errorID>71f63cf3-5606-462d-ad4d-6d33d495daea</errorID>
      <errorWord>：</errorWord>
      <group>L1_Punc</group>
      <groupName>标点问题</groupName>
      <ability>L2_Punc</ability>
      <abilityName>标点符号检查</abilityName>
      <candidateList>
        <item/>
      </candidateList>
      <explain>标题文本后不使用标点符号。</explain>
      <paraID>55348920</paraID>
      <start>24</start>
      <end>25</end>
      <status>unmodified</status>
      <modifiedWord/>
      <trackRevisions>false</trackRevisions>
    </reviewItem>
    <reviewItem>
      <errorID>1b10cac4-0e2a-4254-a0c2-510e99860e07</errorID>
      <errorWord>（</errorWord>
      <group>L1_Punc</group>
      <groupName>标点问题</groupName>
      <ability>L2_Punc</ability>
      <abilityName>标点符号检查</abilityName>
      <candidateList/>
      <explain>同一形式括号套用。</explain>
      <paraID>7037EDA2</paraID>
      <start>35</start>
      <end>36</end>
      <status>unmodified</status>
      <modifiedWord/>
      <trackRevisions>false</trackRevisions>
    </reviewItem>
    <reviewItem>
      <errorID>c8d7b0d4-903e-4811-9227-2369c58dabcd</errorID>
      <errorWord>）</errorWord>
      <group>L1_Punc</group>
      <groupName>标点问题</groupName>
      <ability>L2_Punc</ability>
      <abilityName>标点符号检查</abilityName>
      <candidateList/>
      <explain>同一形式括号套用。</explain>
      <paraID>7037EDA2</paraID>
      <start>39</start>
      <end>40</end>
      <status>unmodified</status>
      <modifiedWord/>
      <trackRevisions>false</trackRevisions>
    </reviewItem>
    <reviewItem>
      <errorID>2d5ba9d0-c0a7-4d2f-bd58-f76e98a2579a</errorID>
      <errorWord>法律、法规</errorWord>
      <group>L1_Word</group>
      <groupName>字词问题</groupName>
      <ability>L2_Typo</ability>
      <abilityName>字词错误</abilityName>
      <candidateList>
        <item>法律法规</item>
      </candidateList>
      <explain/>
      <paraID>295D218E</paraID>
      <start>6</start>
      <end>11</end>
      <status>unmodified</status>
      <modifiedWord/>
      <trackRevisions>false</trackRevisions>
    </reviewItem>
    <reviewItem>
      <errorID>6ef64e53-ebf7-47b2-a7eb-1c751e34e7fd</errorID>
      <errorWord>(</errorWord>
      <group>L1_Format</group>
      <groupName>格式问题</groupName>
      <ability>L2_HalfPunc</ability>
      <abilityName>全半角检查</abilityName>
      <candidateList>
        <item>（</item>
      </candidateList>
      <explain>文本全半角错误。</explain>
      <paraID>1BDF37A8</paraID>
      <start>39</start>
      <end>40</end>
      <status>unmodified</status>
      <modifiedWord/>
      <trackRevisions>false</trackRevisions>
    </reviewItem>
    <reviewItem>
      <errorID>01804f74-5b2b-4847-92db-a49a2a1d0456</errorID>
      <errorWord>)</errorWord>
      <group>L1_Format</group>
      <groupName>格式问题</groupName>
      <ability>L2_HalfPunc</ability>
      <abilityName>全半角检查</abilityName>
      <candidateList>
        <item>）</item>
      </candidateList>
      <explain>文本全半角错误。</explain>
      <paraID>1BDF37A8</paraID>
      <start>44</start>
      <end>45</end>
      <status>unmodified</status>
      <modifiedWord/>
      <trackRevisions>false</trackRevisions>
    </reviewItem>
    <reviewItem>
      <errorID>183e9c3c-a3dc-4056-bcec-509cd1ab65d1</errorID>
      <errorWord>暂列金额</errorWord>
      <group>L1_Knowledge</group>
      <groupName>知识性问题</groupName>
      <ability>L2_Term</ability>
      <abilityName>专业术语</abilityName>
      <candidateList>
        <item>暂定金额</item>
      </candidateList>
      <explain/>
      <paraID>1BDF37A8</paraID>
      <start>50</start>
      <end>54</end>
      <status>unmodified</status>
      <modifiedWord/>
      <trackRevisions>false</trackRevisions>
    </reviewItem>
    <reviewItem>
      <errorID>c88be7d4-2562-4e80-9d28-a0694327d54f</errorID>
      <errorWord>：</errorWord>
      <group>L1_Punc</group>
      <groupName>标点问题</groupName>
      <ability>L2_Punc</ability>
      <abilityName>标点符号检查</abilityName>
      <candidateList>
        <item/>
      </candidateList>
      <explain>标题文本后不使用标点符号。</explain>
      <paraID>3507B9C3</paraID>
      <start>17</start>
      <end>18</end>
      <status>unmodified</status>
      <modifiedWord/>
      <trackRevisions>false</trackRevisions>
    </reviewItem>
    <reviewItem>
      <errorID>681425e2-030f-43ee-8635-f38f21d9210a</errorID>
      <errorWord>式</errorWord>
      <group>L1_Word</group>
      <groupName>字词问题</groupName>
      <ability>L2_Typo</ability>
      <abilityName>字词错误</abilityName>
      <candidateList>
        <item>式管</item>
      </candidateList>
      <explain/>
      <paraID>3776455F</paraID>
      <start>17</start>
      <end>18</end>
      <status>unmodified</status>
      <modifiedWord/>
      <trackRevisions>false</trackRevisions>
    </reviewItem>
    <reviewItem>
      <errorID>027c83b6-8711-407f-92cd-0f7dd2448692</errorID>
      <errorWord>：</errorWord>
      <group>L1_Punc</group>
      <groupName>标点问题</groupName>
      <ability>L2_Punc</ability>
      <abilityName>标点符号检查</abilityName>
      <candidateList>
        <item/>
      </candidateList>
      <explain>标题文本后不使用标点符号。</explain>
      <paraID>5F38BD3B</paraID>
      <start>27</start>
      <end>28</end>
      <status>unmodified</status>
      <modifiedWord/>
      <trackRevisions>false</trackRevisions>
    </reviewItem>
    <reviewItem>
      <errorID>450a5300-281f-4c3a-9dd6-cc0bebabfdb4</errorID>
      <errorWord>&lt;</errorWord>
      <group>L1_Format</group>
      <groupName>格式问题</groupName>
      <ability>L2_HalfPunc</ability>
      <abilityName>全半角检查</abilityName>
      <candidateList>
        <item>〈</item>
      </candidateList>
      <explain>文本全半角错误。</explain>
      <paraID>7BCA7B67</paraID>
      <start>25</start>
      <end>26</end>
      <status>unmodified</status>
      <modifiedWord/>
      <trackRevisions>false</trackRevisions>
    </reviewItem>
    <reviewItem>
      <errorID>8f9e5baf-0c39-44fb-be75-80cc8d693d22</errorID>
      <errorWord>&lt;</errorWord>
      <group>L1_Format</group>
      <groupName>格式问题</groupName>
      <ability>L2_HalfPunc</ability>
      <abilityName>全半角检查</abilityName>
      <candidateList>
        <item>〈</item>
      </candidateList>
      <explain>文本全半角错误。</explain>
      <paraID>14B47E21</paraID>
      <start>27</start>
      <end>28</end>
      <status>unmodified</status>
      <modifiedWord/>
      <trackRevisions>false</trackRevisions>
    </reviewItem>
    <reviewItem>
      <errorID>e6298885-5bb1-4ef3-8bb7-24cf67798365</errorID>
      <errorWord>（</errorWord>
      <group>L1_Punc</group>
      <groupName>标点问题</groupName>
      <ability>L2_Punc</ability>
      <abilityName>标点符号检查</abilityName>
      <candidateList/>
      <explain>同一形式括号套用。</explain>
      <paraID>78BD430C</paraID>
      <start>234</start>
      <end>235</end>
      <status>unmodified</status>
      <modifiedWord/>
      <trackRevisions>false</trackRevisions>
    </reviewItem>
    <reviewItem>
      <errorID>ff6ce2d4-8da8-40cc-a276-01b2984cfe83</errorID>
      <errorWord>）</errorWord>
      <group>L1_Punc</group>
      <groupName>标点问题</groupName>
      <ability>L2_Punc</ability>
      <abilityName>标点符号检查</abilityName>
      <candidateList/>
      <explain>同一形式括号套用。</explain>
      <paraID>78BD430C</paraID>
      <start>251</start>
      <end>252</end>
      <status>unmodified</status>
      <modifiedWord/>
      <trackRevisions>false</trackRevisions>
    </reviewItem>
    <reviewItem>
      <errorID>d9202ef6-1f7b-4d4a-9682-eed012980311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4B670B12</paraID>
      <start>0</start>
      <end>3</end>
      <status>unmodified</status>
      <modifiedWord/>
      <trackRevisions>false</trackRevisions>
    </reviewItem>
    <reviewItem>
      <errorID>64e1982b-beba-43a9-b796-4ac33fd385ad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45AF8701</paraID>
      <start>0</start>
      <end>3</end>
      <status>unmodified</status>
      <modifiedWord/>
      <trackRevisions>false</trackRevisions>
    </reviewItem>
    <reviewItem>
      <errorID>480882fc-e5d6-402c-8259-862bd9693e50</errorID>
      <errorWord>,</errorWord>
      <group>L1_Format</group>
      <groupName>格式问题</groupName>
      <ability>L2_HalfPunc</ability>
      <abilityName>全半角检查</abilityName>
      <candidateList>
        <item>，</item>
      </candidateList>
      <explain>文本全半角错误。</explain>
      <paraID> 7952130</paraID>
      <start>50</start>
      <end>51</end>
      <status>unmodified</status>
      <modifiedWord/>
      <trackRevisions>false</trackRevisions>
    </reviewItem>
    <reviewItem>
      <errorID>aef9f6ce-6ce5-4ff6-aaae-13ce2a6cd4a8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2726B1EE</paraID>
      <start>0</start>
      <end>3</end>
      <status>unmodified</status>
      <modifiedWord/>
      <trackRevisions>false</trackRevisions>
    </reviewItem>
    <reviewItem>
      <errorID>79d73631-052b-428f-a1f4-72fc92331ada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79B50717</paraID>
      <start>0</start>
      <end>3</end>
      <status>unmodified</status>
      <modifiedWord/>
      <trackRevisions>false</trackRevisions>
    </reviewItem>
    <reviewItem>
      <errorID>25a9189c-4653-4b5b-a378-47a9f8d581df</errorID>
      <errorWord>。</errorWord>
      <group>L1_Punc</group>
      <groupName>标点问题</groupName>
      <ability>L2_Punc</ability>
      <abilityName>标点符号检查</abilityName>
      <candidateList>
        <item/>
      </candidateList>
      <explain>标题文本后不使用标点符号。</explain>
      <paraID>5DF487F8</paraID>
      <start>19</start>
      <end>20</end>
      <status>unmodified</status>
      <modifiedWord/>
      <trackRevisions>false</trackRevisions>
    </reviewItem>
    <reviewItem>
      <errorID>35d6168c-534b-4b5b-abfd-c7502e903817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3AE0FCC</paraID>
      <start>0</start>
      <end>3</end>
      <status>unmodified</status>
      <modifiedWord/>
      <trackRevisions>false</trackRevisions>
    </reviewItem>
    <reviewItem>
      <errorID>366a7f85-61ae-441d-8c08-c09a892b1f3a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D99CF15</paraID>
      <start>65</start>
      <end>68</end>
      <status>unmodified</status>
      <modifiedWord/>
      <trackRevisions>false</trackRevisions>
    </reviewItem>
    <reviewItem>
      <errorID>f312ec84-ebef-4b53-8d40-9b436907c9bc</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3352D3C8</paraID>
      <start>8</start>
      <end>11</end>
      <status>unmodified</status>
      <modifiedWord/>
      <trackRevisions>false</trackRevisions>
    </reviewItem>
    <reviewItem>
      <errorID>3c07a487-ff17-45a9-ac1d-9cf68f099223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3352D3C8</paraID>
      <start>100</start>
      <end>105</end>
      <status>unmodified</status>
      <modifiedWord/>
      <trackRevisions>false</trackRevisions>
    </reviewItem>
    <reviewItem>
      <errorID>6248fd84-a367-47b3-9818-3ae278ca53f2</errorID>
      <errorWord>。</errorWord>
      <group>L1_Punc</group>
      <groupName>标点问题</groupName>
      <ability>L2_Punc</ability>
      <abilityName>标点符号检查</abilityName>
      <candidateList>
        <item/>
      </candidateList>
      <explain>标题文本后不使用标点符号。</explain>
      <paraID> 20C7D94</paraID>
      <start>34</start>
      <end>35</end>
      <status>unmodified</status>
      <modifiedWord/>
      <trackRevisions>false</trackRevisions>
    </reviewItem>
    <reviewItem>
      <errorID>0a8a0bb6-8943-4ed1-99a7-61ded8f80c80</errorID>
      <errorWord>。</errorWord>
      <group>L1_Punc</group>
      <groupName>标点问题</groupName>
      <ability>L2_Punc</ability>
      <abilityName>标点符号检查</abilityName>
      <candidateList>
        <item/>
      </candidateList>
      <explain>标题文本后不使用标点符号。</explain>
      <paraID>28CEA9D4</paraID>
      <start>32</start>
      <end>33</end>
      <status>unmodified</status>
      <modifiedWord/>
      <trackRevisions>false</trackRevisions>
    </reviewItem>
    <reviewItem>
      <errorID>47505c66-afdf-4092-9320-568ee675f34e</errorID>
      <errorWord>[2002]1980号</errorWord>
      <group>L1_Knowledge</group>
      <groupName>知识性问题</groupName>
      <ability>L2_Knowledge</ability>
      <abilityName>其他知识</abilityName>
      <candidateList>
        <item>〔2002〕1980号</item>
      </candidateList>
      <explain>发文字号格式错误。</explain>
      <paraID>64B575B1</paraID>
      <start>87</start>
      <end>98</end>
      <status>modified</status>
      <modifiedWord>〔2002〕1980号</modifiedWord>
      <trackRevisions>false</trackRevisions>
    </reviewItem>
    <reviewItem>
      <errorID>05a0a652-688b-4173-96ac-c8a3833dc874</errorID>
      <errorWord>其它</errorWord>
      <group>L1_Word</group>
      <groupName>字词问题</groupName>
      <ability>L2_Alias</ability>
      <abilityName>也作/曾用词</abilityName>
      <candidateList>
        <item>其他</item>
      </candidateList>
      <explain>词汇[其它]为不规范表述或旧称，其规范书面表述为[其他]。</explain>
      <paraID>1AB72EBE</paraID>
      <start>2</start>
      <end>4</end>
      <status>unmodified</status>
      <modifiedWord/>
      <trackRevisions>false</trackRevisions>
    </reviewItem>
    <reviewItem>
      <errorID>30d96695-c928-4373-9ece-e56c7f84700a</errorID>
      <errorWord>(</errorWord>
      <group>L1_Format</group>
      <groupName>格式问题</groupName>
      <ability>L2_HalfPunc</ability>
      <abilityName>全半角检查</abilityName>
      <candidateList>
        <item>（</item>
      </candidateList>
      <explain>文本全半角错误。</explain>
      <paraID>12613ACF</paraID>
      <start>27</start>
      <end>28</end>
      <status>modified</status>
      <modifiedWord>（</modifiedWord>
      <trackRevisions>false</trackRevisions>
    </reviewItem>
    <reviewItem>
      <errorID>b6f3698c-adc8-4823-ab8a-0de8c25424fb</errorID>
      <errorWord>)</errorWord>
      <group>L1_Format</group>
      <groupName>格式问题</groupName>
      <ability>L2_HalfPunc</ability>
      <abilityName>全半角检查</abilityName>
      <candidateList>
        <item>）</item>
      </candidateList>
      <explain>文本全半角错误。</explain>
      <paraID>12613ACF</paraID>
      <start>38</start>
      <end>39</end>
      <status>modified</status>
      <modifiedWord>）</modifiedWord>
      <trackRevisions>false</trackRevisions>
    </reviewItem>
    <reviewItem>
      <errorID>36201967-c41e-4076-9397-0af1b4406a60</errorID>
      <errorWord>（</errorWord>
      <group>L1_Punc</group>
      <groupName>标点问题</groupName>
      <ability>L2_Punc</ability>
      <abilityName>标点符号检查</abilityName>
      <candidateList/>
      <explain>同一形式括号套用。</explain>
      <paraID>7DE318F7</paraID>
      <start>54</start>
      <end>55</end>
      <status>unmodified</status>
      <modifiedWord/>
      <trackRevisions>false</trackRevisions>
    </reviewItem>
    <reviewItem>
      <errorID>c7e6c324-9152-4816-8d30-f410485a0c66</errorID>
      <errorWord>）</errorWord>
      <group>L1_Punc</group>
      <groupName>标点问题</groupName>
      <ability>L2_Punc</ability>
      <abilityName>标点符号检查</abilityName>
      <candidateList/>
      <explain>同一形式括号套用。</explain>
      <paraID>7DE318F7</paraID>
      <start>57</start>
      <end>58</end>
      <status>unmodified</status>
      <modifiedWord/>
      <trackRevisions>false</trackRevisions>
    </reviewItem>
    <reviewItem>
      <errorID>4bc6f5b0-ede9-4fb3-96ad-cf39d6a40468</errorID>
      <errorWord>（</errorWord>
      <group>L1_Punc</group>
      <groupName>标点问题</groupName>
      <ability>L2_Punc</ability>
      <abilityName>标点符号检查</abilityName>
      <candidateList/>
      <explain>同一形式括号套用。</explain>
      <paraID>7DE318F7</paraID>
      <start>73</start>
      <end>74</end>
      <status>unmodified</status>
      <modifiedWord/>
      <trackRevisions>false</trackRevisions>
    </reviewItem>
    <reviewItem>
      <errorID>8aedcba8-b973-4b94-91dc-6bd0dbc3c8fd</errorID>
      <errorWord>）</errorWord>
      <group>L1_Punc</group>
      <groupName>标点问题</groupName>
      <ability>L2_Punc</ability>
      <abilityName>标点符号检查</abilityName>
      <candidateList/>
      <explain>同一形式括号套用。</explain>
      <paraID>7DE318F7</paraID>
      <start>85</start>
      <end>86</end>
      <status>unmodified</status>
      <modifiedWord/>
      <trackRevisions>false</trackRevisions>
    </reviewItem>
    <reviewItem>
      <errorID>00776494-57ba-438f-bd6d-4dedbbb98eae</errorID>
      <errorWord>（</errorWord>
      <group>L1_Punc</group>
      <groupName>标点问题</groupName>
      <ability>L2_Punc</ability>
      <abilityName>标点符号检查</abilityName>
      <candidateList/>
      <explain>同一形式括号套用。</explain>
      <paraID>7DE318F7</paraID>
      <start>123</start>
      <end>124</end>
      <status>unmodified</status>
      <modifiedWord/>
      <trackRevisions>false</trackRevisions>
    </reviewItem>
    <reviewItem>
      <errorID>dbac21b1-3463-441a-8032-3a2bcf90b4a7</errorID>
      <errorWord>）</errorWord>
      <group>L1_Punc</group>
      <groupName>标点问题</groupName>
      <ability>L2_Punc</ability>
      <abilityName>标点符号检查</abilityName>
      <candidateList/>
      <explain>同一形式括号套用。</explain>
      <paraID>7DE318F7</paraID>
      <start>126</start>
      <end>127</end>
      <status>unmodified</status>
      <modifiedWord/>
      <trackRevisions>false</trackRevisions>
    </reviewItem>
    <reviewItem>
      <errorID>ffaed144-44d9-4ed7-bcae-163b0f5702e9</errorID>
      <errorWord>可以</errorWord>
      <group>L1_Word</group>
      <groupName>字词问题</groupName>
      <ability>L2_Typo</ability>
      <abilityName>字词错误</abilityName>
      <candidateList>
        <item>可</item>
      </candidateList>
      <explain>〈动〉适合：～人意｜这回倒～了他的心了。</explain>
      <paraID> FCB3BE7</paraID>
      <start>16</start>
      <end>18</end>
      <status>unmodified</status>
      <modifiedWord/>
      <trackRevisions>false</trackRevisions>
    </reviewItem>
    <reviewItem>
      <errorID>f06029e1-8c97-404f-82a1-3b86d10a5218</errorID>
      <errorWord>（</errorWord>
      <group>L1_Punc</group>
      <groupName>标点问题</groupName>
      <ability>L2_Punc</ability>
      <abilityName>标点符号检查</abilityName>
      <candidateList/>
      <explain>同一形式括号套用。</explain>
      <paraID>1CDD513A</paraID>
      <start>56</start>
      <end>57</end>
      <status>unmodified</status>
      <modifiedWord/>
      <trackRevisions>false</trackRevisions>
    </reviewItem>
    <reviewItem>
      <errorID>bd6c80ed-c842-4ed6-9421-81770621964d</errorID>
      <errorWord>）</errorWord>
      <group>L1_Punc</group>
      <groupName>标点问题</groupName>
      <ability>L2_Punc</ability>
      <abilityName>标点符号检查</abilityName>
      <candidateList/>
      <explain>同一形式括号套用。</explain>
      <paraID>1CDD513A</paraID>
      <start>59</start>
      <end>60</end>
      <status>unmodified</status>
      <modifiedWord/>
      <trackRevisions>false</trackRevisions>
    </reviewItem>
    <reviewItem>
      <errorID>70396f13-9fc6-4854-a5ec-0b9e9cdd2ea5</errorID>
      <errorWord>（</errorWord>
      <group>L1_Punc</group>
      <groupName>标点问题</groupName>
      <ability>L2_Punc</ability>
      <abilityName>标点符号检查</abilityName>
      <candidateList/>
      <explain>同一形式括号套用。</explain>
      <paraID>1CDD513A</paraID>
      <start>75</start>
      <end>76</end>
      <status>unmodified</status>
      <modifiedWord/>
      <trackRevisions>false</trackRevisions>
    </reviewItem>
    <reviewItem>
      <errorID>b6c878d3-a49f-4f95-aaf3-acd8180dc6a9</errorID>
      <errorWord>）</errorWord>
      <group>L1_Punc</group>
      <groupName>标点问题</groupName>
      <ability>L2_Punc</ability>
      <abilityName>标点符号检查</abilityName>
      <candidateList/>
      <explain>同一形式括号套用。</explain>
      <paraID>1CDD513A</paraID>
      <start>87</start>
      <end>88</end>
      <status>unmodified</status>
      <modifiedWord/>
      <trackRevisions>false</trackRevisions>
    </reviewItem>
    <reviewItem>
      <errorID>8326a8c9-88b7-46f1-a42e-84d2b419e981</errorID>
      <errorWord>（</errorWord>
      <group>L1_Punc</group>
      <groupName>标点问题</groupName>
      <ability>L2_Punc</ability>
      <abilityName>标点符号检查</abilityName>
      <candidateList/>
      <explain>同一形式括号套用。</explain>
      <paraID>1CDD513A</paraID>
      <start>129</start>
      <end>130</end>
      <status>unmodified</status>
      <modifiedWord/>
      <trackRevisions>false</trackRevisions>
    </reviewItem>
    <reviewItem>
      <errorID>f8a25659-37e1-478d-b5dd-fc9d94107c49</errorID>
      <errorWord>）</errorWord>
      <group>L1_Punc</group>
      <groupName>标点问题</groupName>
      <ability>L2_Punc</ability>
      <abilityName>标点符号检查</abilityName>
      <candidateList/>
      <explain>同一形式括号套用。</explain>
      <paraID>1CDD513A</paraID>
      <start>131</start>
      <end>132</end>
      <status>unmodified</status>
      <modifiedWord/>
      <trackRevisions>false</trackRevisions>
    </reviewItem>
    <reviewItem>
      <errorID>5e83ec6d-901e-4ca8-bf4a-c5180af942a4</errorID>
      <errorWord>（</errorWord>
      <group>L1_Punc</group>
      <groupName>标点问题</groupName>
      <ability>L2_Punc</ability>
      <abilityName>标点符号检查</abilityName>
      <candidateList/>
      <explain>同一形式括号套用。</explain>
      <paraID>1CDD513A</paraID>
      <start>137</start>
      <end>138</end>
      <status>unmodified</status>
      <modifiedWord/>
      <trackRevisions>false</trackRevisions>
    </reviewItem>
    <reviewItem>
      <errorID>4f97d4fb-096f-44c8-87f5-6f3d6c6e5ae5</errorID>
      <errorWord>）</errorWord>
      <group>L1_Punc</group>
      <groupName>标点问题</groupName>
      <ability>L2_Punc</ability>
      <abilityName>标点符号检查</abilityName>
      <candidateList/>
      <explain>同一形式括号套用。</explain>
      <paraID>1CDD513A</paraID>
      <start>140</start>
      <end>141</end>
      <status>unmodified</status>
      <modifiedWord/>
      <trackRevisions>false</trackRevisions>
    </reviewItem>
    <reviewItem>
      <errorID>000308f5-8cad-4bab-a671-d9ab78fa70cd</errorID>
      <errorWord>（</errorWord>
      <group>L1_Punc</group>
      <groupName>标点问题</groupName>
      <ability>L2_Punc</ability>
      <abilityName>标点符号检查</abilityName>
      <candidateList/>
      <explain>同一形式括号套用。</explain>
      <paraID>1CDD513A</paraID>
      <start>147</start>
      <end>148</end>
      <status>unmodified</status>
      <modifiedWord/>
      <trackRevisions>false</trackRevisions>
    </reviewItem>
    <reviewItem>
      <errorID>3a33ed4d-a6f8-444f-98da-a772a36921d8</errorID>
      <errorWord>）</errorWord>
      <group>L1_Punc</group>
      <groupName>标点问题</groupName>
      <ability>L2_Punc</ability>
      <abilityName>标点符号检查</abilityName>
      <candidateList/>
      <explain>同一形式括号套用。</explain>
      <paraID>1CDD513A</paraID>
      <start>150</start>
      <end>151</end>
      <status>unmodified</status>
      <modifiedWord/>
      <trackRevisions>false</trackRevisions>
    </reviewItem>
    <reviewItem>
      <errorID>fb0c97b5-3e1a-4256-83e2-ae66b1ef73bf</errorID>
      <errorWord>（</errorWord>
      <group>L1_Punc</group>
      <groupName>标点问题</groupName>
      <ability>L2_Punc</ability>
      <abilityName>标点符号检查</abilityName>
      <candidateList/>
      <explain>同一形式括号套用。</explain>
      <paraID>1CDD513A</paraID>
      <start>159</start>
      <end>160</end>
      <status>unmodified</status>
      <modifiedWord/>
      <trackRevisions>false</trackRevisions>
    </reviewItem>
    <reviewItem>
      <errorID>ac9bcc56-834f-45a9-a116-9709aef4c1cb</errorID>
      <errorWord>）</errorWord>
      <group>L1_Punc</group>
      <groupName>标点问题</groupName>
      <ability>L2_Punc</ability>
      <abilityName>标点符号检查</abilityName>
      <candidateList/>
      <explain>同一形式括号套用。</explain>
      <paraID>1CDD513A</paraID>
      <start>162</start>
      <end>163</end>
      <status>unmodified</status>
      <modifiedWord/>
      <trackRevisions>false</trackRevisions>
    </reviewItem>
    <reviewItem>
      <errorID>040c8262-7ed9-4072-83ed-4b44d4a091c4</errorID>
      <errorWord>（</errorWord>
      <group>L1_Punc</group>
      <groupName>标点问题</groupName>
      <ability>L2_Punc</ability>
      <abilityName>标点符号检查</abilityName>
      <candidateList/>
      <explain>同一形式括号套用。</explain>
      <paraID>1CDD513A</paraID>
      <start>178</start>
      <end>179</end>
      <status>unmodified</status>
      <modifiedWord/>
      <trackRevisions>false</trackRevisions>
    </reviewItem>
    <reviewItem>
      <errorID>f68e2b56-44f6-4cbd-8392-08ca38fb2750</errorID>
      <errorWord>）</errorWord>
      <group>L1_Punc</group>
      <groupName>标点问题</groupName>
      <ability>L2_Punc</ability>
      <abilityName>标点符号检查</abilityName>
      <candidateList/>
      <explain>同一形式括号套用。</explain>
      <paraID>1CDD513A</paraID>
      <start>190</start>
      <end>191</end>
      <status>unmodified</status>
      <modifiedWord/>
      <trackRevisions>false</trackRevisions>
    </reviewItem>
    <reviewItem>
      <errorID>30d86f61-aa0d-4a47-8b84-d6d66f24bb22</errorID>
      <errorWord>（</errorWord>
      <group>L1_Punc</group>
      <groupName>标点问题</groupName>
      <ability>L2_Punc</ability>
      <abilityName>标点符号检查</abilityName>
      <candidateList/>
      <explain>同一形式括号套用。</explain>
      <paraID>1CDD513A</paraID>
      <start>222</start>
      <end>223</end>
      <status>unmodified</status>
      <modifiedWord/>
      <trackRevisions>false</trackRevisions>
    </reviewItem>
    <reviewItem>
      <errorID>262813bf-10da-4821-9bd7-37ce1e5639ff</errorID>
      <errorWord>）</errorWord>
      <group>L1_Punc</group>
      <groupName>标点问题</groupName>
      <ability>L2_Punc</ability>
      <abilityName>标点符号检查</abilityName>
      <candidateList/>
      <explain>同一形式括号套用。</explain>
      <paraID>1CDD513A</paraID>
      <start>225</start>
      <end>226</end>
      <status>unmodified</status>
      <modifiedWord/>
      <trackRevisions>false</trackRevisions>
    </reviewItem>
    <reviewItem>
      <errorID>a8cfcf81-060f-4041-ba6e-69e9f06df56c</errorID>
      <errorWord>可以</errorWord>
      <group>L1_Word</group>
      <groupName>字词问题</groupName>
      <ability>L2_Typo</ability>
      <abilityName>字词错误</abilityName>
      <candidateList>
        <item>可</item>
      </candidateList>
      <explain>〈动〉适合：～人意｜这回倒～了他的心了。</explain>
      <paraID>62C26840</paraID>
      <start>16</start>
      <end>18</end>
      <status>unmodified</status>
      <modifiedWord/>
      <trackRevisions>false</trackRevisions>
    </reviewItem>
    <reviewItem>
      <errorID>08e4b5f2-0f11-41ac-9a73-681f62742777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634278A1</paraID>
      <start>10</start>
      <end>14</end>
      <status>unmodified</status>
      <modifiedWord/>
      <trackRevisions>false</trackRevisions>
    </reviewItem>
    <reviewItem>
      <errorID>0e8844a4-9903-4708-8a3c-de5b3d89e22d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7445A385</paraID>
      <start>0</start>
      <end>2</end>
      <status>unmodified</status>
      <modifiedWord/>
      <trackRevisions>false</trackRevisions>
    </reviewItem>
    <reviewItem>
      <errorID>db8a3f31-c38b-4dd8-835e-53796f423355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199FC59</paraID>
      <start>0</start>
      <end>2</end>
      <status>unmodified</status>
      <modifiedWord/>
      <trackRevisions>false</trackRevisions>
    </reviewItem>
    <reviewItem>
      <errorID>238fb31d-bc99-4d0e-ad17-6f64966e0251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A5D722F</paraID>
      <start>0</start>
      <end>2</end>
      <status>unmodified</status>
      <modifiedWord/>
      <trackRevisions>false</trackRevisions>
    </reviewItem>
    <reviewItem>
      <errorID>5f162a6c-8e04-4aa6-ad0e-47051f1be8f6</errorID>
      <errorWord>:</errorWord>
      <group>L1_Format</group>
      <groupName>格式问题</groupName>
      <ability>L2_HalfPunc</ability>
      <abilityName>全半角检查</abilityName>
      <candidateList>
        <item>：</item>
      </candidateList>
      <explain>文本全半角错误。</explain>
      <paraID> A5D722F</paraID>
      <start>6</start>
      <end>7</end>
      <status>unmodified</status>
      <modifiedWord/>
      <trackRevisions>false</trackRevisions>
    </reviewItem>
    <reviewItem>
      <errorID>81fa2d43-52f9-487f-a5a0-2747ebf9dc50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1D768C93</paraID>
      <start>0</start>
      <end>2</end>
      <status>unmodified</status>
      <modifiedWord/>
      <trackRevisions>false</trackRevisions>
    </reviewItem>
    <reviewItem>
      <errorID>3c2e88a6-b0dc-4837-aeff-a4700a942c71</errorID>
      <errorWord>:</errorWord>
      <group>L1_Format</group>
      <groupName>格式问题</groupName>
      <ability>L2_HalfPunc</ability>
      <abilityName>全半角检查</abilityName>
      <candidateList>
        <item>：</item>
      </candidateList>
      <explain>文本全半角错误。</explain>
      <paraID>19440889</paraID>
      <start>2</start>
      <end>3</end>
      <status>unmodified</status>
      <modifiedWord/>
      <trackRevisions>false</trackRevisions>
    </reviewItem>
    <reviewItem>
      <errorID>c44e5207-028c-4dd9-ad64-5230c87b14c8</errorID>
      <errorWord>:</errorWord>
      <group>L1_Format</group>
      <groupName>格式问题</groupName>
      <ability>L2_HalfPunc</ability>
      <abilityName>全半角检查</abilityName>
      <candidateList>
        <item>：</item>
      </candidateList>
      <explain>文本全半角错误。</explain>
      <paraID>54722B1A</paraID>
      <start>3</start>
      <end>4</end>
      <status>unmodified</status>
      <modifiedWord/>
      <trackRevisions>false</trackRevisions>
    </reviewItem>
    <reviewItem>
      <errorID>d8433a1d-7834-487a-9816-885f81e3ab87</errorID>
      <errorWord>（</errorWord>
      <group>L1_Format</group>
      <groupName>格式问题</groupName>
      <ability>L2_HalfPunc</ability>
      <abilityName>全半角检查</abilityName>
      <candidateList>
        <item>(</item>
      </candidateList>
      <explain>文本全半角错误。</explain>
      <paraID> F7F8C52</paraID>
      <start>0</start>
      <end>1</end>
      <status>modified</status>
      <modifiedWord>(</modifiedWord>
      <trackRevisions>false</trackRevisions>
    </reviewItem>
    <reviewItem>
      <errorID>e4c725df-bd7e-4c1d-9d5f-69a8e309a63a</errorID>
      <errorWord>）</errorWord>
      <group>L1_Format</group>
      <groupName>格式问题</groupName>
      <ability>L2_HalfPunc</ability>
      <abilityName>全半角检查</abilityName>
      <candidateList>
        <item>)</item>
      </candidateList>
      <explain>文本全半角错误。</explain>
      <paraID> F7F8C52</paraID>
      <start>13</start>
      <end>14</end>
      <status>modified</status>
      <modifiedWord>)</modifiedWord>
      <trackRevisions>false</trackRevisions>
    </reviewItem>
    <reviewItem>
      <errorID>82953798-897e-46ea-8938-d51a41e8722a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14F0FB6B</paraID>
      <start>13</start>
      <end>15</end>
      <status>modified</status>
      <modifiedWord>》《</modifiedWord>
      <trackRevisions>false</trackRevisions>
    </reviewItem>
    <reviewItem>
      <errorID>d92dd497-67cd-42ef-80b5-9e0267f9f63f</errorID>
      <errorWord>)</errorWord>
      <group>L1_Format</group>
      <groupName>格式问题</groupName>
      <ability>L2_HalfPunc</ability>
      <abilityName>全半角检查</abilityName>
      <candidateList>
        <item>）</item>
      </candidateList>
      <explain>文本全半角错误。</explain>
      <paraID>7A3ABBF0</paraID>
      <start>35</start>
      <end>36</end>
      <status>modified</status>
      <modifiedWord>）</modifiedWord>
      <trackRevisions>false</trackRevisions>
    </reviewItem>
    <reviewItem>
      <errorID>e265079d-d106-4698-a7d3-76cad5618e77</errorID>
      <errorWord>其它</errorWord>
      <group>L1_Word</group>
      <groupName>字词问题</groupName>
      <ability>L2_Alias</ability>
      <abilityName>也作/曾用词</abilityName>
      <candidateList>
        <item>其他</item>
      </candidateList>
      <explain>词汇[其它]为不规范表述或旧称，其规范书面表述为[其他]。</explain>
      <paraID>2EA72B39</paraID>
      <start>3</start>
      <end>5</end>
      <status>unmodified</status>
      <modifiedWord/>
      <trackRevisions>false</trackRevisions>
    </reviewItem>
    <reviewItem>
      <errorID>854e25e8-0d4c-4fad-9b0c-54f5e4fff60c</errorID>
      <errorWord>一类</errorWord>
      <group>L1_Knowledge</group>
      <groupName>知识性问题</groupName>
      <ability>L2_Knowledge</ability>
      <abilityName>其他知识</abilityName>
      <candidateList>
        <item>一项</item>
      </candidateList>
      <explain/>
      <paraID>308D389E</paraID>
      <start>35</start>
      <end>37</end>
      <status>unmodified</status>
      <modifiedWord/>
      <trackRevisions>false</trackRevisions>
    </reviewItem>
    <reviewItem>
      <errorID>f03e0c2c-f0f3-4834-ae9c-26e6087cd7f3</errorID>
      <errorWord>(</errorWord>
      <group>L1_Format</group>
      <groupName>格式问题</groupName>
      <ability>L2_HalfPunc</ability>
      <abilityName>全半角检查</abilityName>
      <candidateList>
        <item>（</item>
      </candidateList>
      <explain>文本全半角错误。</explain>
      <paraID>4A04CE32</paraID>
      <start>6</start>
      <end>7</end>
      <status>modified</status>
      <modifiedWord>（</modifiedWord>
      <trackRevisions>false</trackRevisions>
    </reviewItem>
    <reviewItem>
      <errorID>50ed9824-4eb0-42f4-97b7-51c99e2ce169</errorID>
      <errorWord>)</errorWord>
      <group>L1_Format</group>
      <groupName>格式问题</groupName>
      <ability>L2_HalfPunc</ability>
      <abilityName>全半角检查</abilityName>
      <candidateList>
        <item>）</item>
      </candidateList>
      <explain>文本全半角错误。</explain>
      <paraID>4A04CE32</paraID>
      <start>9</start>
      <end>10</end>
      <status>modified</status>
      <modifiedWord>）</modifiedWord>
      <trackRevisions>false</trackRevisions>
    </reviewItem>
    <reviewItem>
      <errorID>32509fd6-6d88-47b6-89ef-43bda63f60e0</errorID>
      <errorWord>(</errorWord>
      <group>L1_Format</group>
      <groupName>格式问题</groupName>
      <ability>L2_HalfPunc</ability>
      <abilityName>全半角检查</abilityName>
      <candidateList>
        <item>（</item>
      </candidateList>
      <explain>文本全半角错误。</explain>
      <paraID>4A04CE32</paraID>
      <start>33</start>
      <end>34</end>
      <status>modified</status>
      <modifiedWord>（</modifiedWord>
      <trackRevisions>false</trackRevisions>
    </reviewItem>
    <reviewItem>
      <errorID>a88bf385-418e-4010-89a4-b519aeec87da</errorID>
      <errorWord>)</errorWord>
      <group>L1_Format</group>
      <groupName>格式问题</groupName>
      <ability>L2_HalfPunc</ability>
      <abilityName>全半角检查</abilityName>
      <candidateList>
        <item>）</item>
      </candidateList>
      <explain>文本全半角错误。</explain>
      <paraID>4A04CE32</paraID>
      <start>36</start>
      <end>37</end>
      <status>modified</status>
      <modifiedWord>）</modifiedWord>
      <trackRevisions>false</trackRevisions>
    </reviewItem>
    <reviewItem>
      <errorID>288afa3d-7cba-4965-8368-852361bc0c8e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25</start>
      <end>27</end>
      <status>modified</status>
      <modifiedWord>》《</modifiedWord>
      <trackRevisions>false</trackRevisions>
    </reviewItem>
    <reviewItem>
      <errorID>ec2942eb-7e64-44e0-a0cd-b877fe862a02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37</start>
      <end>39</end>
      <status>modified</status>
      <modifiedWord>》《</modifiedWord>
      <trackRevisions>false</trackRevisions>
    </reviewItem>
    <reviewItem>
      <errorID>4a57b240-484d-4f5d-9224-f63304f3da7d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51</start>
      <end>53</end>
      <status>modified</status>
      <modifiedWord>》《</modifiedWord>
      <trackRevisions>false</trackRevisions>
    </reviewItem>
    <reviewItem>
      <errorID>dc685502-68df-4dae-85bb-a4250cd74ce8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65</start>
      <end>67</end>
      <status>modified</status>
      <modifiedWord>》《</modifiedWord>
      <trackRevisions>false</trackRevisions>
    </reviewItem>
    <reviewItem>
      <errorID>91606b9e-a9c2-470b-8337-c8a686c41b96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81</start>
      <end>83</end>
      <status>modified</status>
      <modifiedWord>》《</modifiedWord>
      <trackRevisions>false</trackRevisions>
    </reviewItem>
    <reviewItem>
      <errorID>b29f4d95-c43d-4a06-b733-7ef7050e99f1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120</start>
      <end>122</end>
      <status>modified</status>
      <modifiedWord>》《</modifiedWord>
      <trackRevisions>false</trackRevisions>
    </reviewItem>
    <reviewItem>
      <errorID>5547e9e2-0d82-4bec-8ed7-1fcd13e075e9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134</start>
      <end>136</end>
      <status>modified</status>
      <modifiedWord>》《</modifiedWord>
      <trackRevisions>false</trackRevisions>
    </reviewItem>
    <reviewItem>
      <errorID>4afd7ba3-3ad4-425a-9a09-0d40d5f3df32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21FF11B2</paraID>
      <start>147</start>
      <end>149</end>
      <status>modified</status>
      <modifiedWord>》《</modifiedWord>
      <trackRevisions>false</trackRevisions>
    </reviewItem>
    <reviewItem>
      <errorID>ae6c422f-998b-44d8-9e6f-7083268d6f8d</errorID>
      <errorWord>法律、法规</errorWord>
      <group>L1_Word</group>
      <groupName>字词问题</groupName>
      <ability>L2_Typo</ability>
      <abilityName>字词错误</abilityName>
      <candidateList>
        <item>法律法规</item>
      </candidateList>
      <explain/>
      <paraID>21FF11B2</paraID>
      <start>170</start>
      <end>175</end>
      <status>unmodified</status>
      <modifiedWord/>
      <trackRevisions>false</trackRevisions>
    </reviewItem>
    <reviewItem>
      <errorID>b433f08e-28dc-49a2-95af-f1184e9d2e5b</errorID>
      <errorWord>，</errorWord>
      <group>L1_Word</group>
      <groupName>字词问题</groupName>
      <ability>L2_Typo</ability>
      <abilityName>字词错误</abilityName>
      <candidateList>
        <item>，在</item>
      </candidateList>
      <explain/>
      <paraID>77B99A29</paraID>
      <start>216</start>
      <end>217</end>
      <status>unmodified</status>
      <modifiedWord/>
      <trackRevisions>false</trackRevisions>
    </reviewItem>
    <reviewItem>
      <errorID>cc4b5e97-a664-4bd1-ab64-58ef0e1efeec</errorID>
      <errorWord>合同的</errorWord>
      <group>L1_Word</group>
      <groupName>字词问题</groupName>
      <ability>L2_Typo</ability>
      <abilityName>字词错误</abilityName>
      <candidateList>
        <item>合同</item>
      </candidateList>
      <explain/>
      <paraID> 86924EE</paraID>
      <start>104</start>
      <end>107</end>
      <status>unmodified</status>
      <modifiedWord/>
      <trackRevisions>false</trackRevisions>
    </reviewItem>
    <reviewItem>
      <errorID>751088f9-6f98-4dca-9c4f-8dd114c0c316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B3233EE</paraID>
      <start>11</start>
      <end>12</end>
      <status>unmodified</status>
      <modifiedWord/>
      <trackRevisions>false</trackRevisions>
    </reviewItem>
    <reviewItem>
      <errorID>22ed660c-c7c6-4b79-84cf-f0f2a78ed7be</errorID>
      <errorWord>其它</errorWord>
      <group>L1_Word</group>
      <groupName>字词问题</groupName>
      <ability>L2_Alias</ability>
      <abilityName>也作/曾用词</abilityName>
      <candidateList>
        <item>其他</item>
      </candidateList>
      <explain>词汇[其它]为不规范表述或旧称，其规范书面表述为[其他]。</explain>
      <paraID>5A253805</paraID>
      <start>58</start>
      <end>60</end>
      <status>unmodified</status>
      <modifiedWord/>
      <trackRevisions>false</trackRevisions>
    </reviewItem>
    <reviewItem>
      <errorID>7126a4cc-d6d0-49b0-8334-697178c20b5d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19AACC06</paraID>
      <start>130</start>
      <end>133</end>
      <status>unmodified</status>
      <modifiedWord/>
      <trackRevisions>false</trackRevisions>
    </reviewItem>
    <reviewItem>
      <errorID>694824ad-f85a-4ead-b2d3-4b7808e51326</errorID>
      <errorWord>多种</errorWord>
      <group>L1_Word</group>
      <groupName>字词问题</groupName>
      <ability>L2_Typo</ability>
      <abilityName>字词错误</abilityName>
      <candidateList>
        <item>多重</item>
      </candidateList>
      <explain/>
      <paraID>19AACC06</paraID>
      <start>179</start>
      <end>181</end>
      <status>unmodified</status>
      <modifiedWord/>
      <trackRevisions>false</trackRevisions>
    </reviewItem>
    <reviewItem>
      <errorID>cc4d683b-3d3a-48dc-bdbf-3cf8e3c6df10</errorID>
      <errorWord>其它</errorWord>
      <group>L1_Word</group>
      <groupName>字词问题</groupName>
      <ability>L2_Alias</ability>
      <abilityName>也作/曾用词</abilityName>
      <candidateList>
        <item>其他</item>
      </candidateList>
      <explain>词汇[其它]为不规范表述或旧称，其规范书面表述为[其他]。</explain>
      <paraID>771A76D0</paraID>
      <start>104</start>
      <end>106</end>
      <status>unmodified</status>
      <modifiedWord/>
      <trackRevisions>false</trackRevisions>
    </reviewItem>
    <reviewItem>
      <errorID>64095df5-4839-481b-a903-96b151922c57</errorID>
      <errorWord>噪音</errorWord>
      <group>L1_Word</group>
      <groupName>字词问题</groupName>
      <ability>L2_Alias</ability>
      <abilityName>也作/曾用词</abilityName>
      <candidateList>
        <item>噪声</item>
      </candidateList>
      <explain>词汇[噪音]为不规范表述或旧称，其规范书面表述为[噪声]。</explain>
      <paraID>158ECABB</paraID>
      <start>48</start>
      <end>50</end>
      <status>unmodified</status>
      <modifiedWord/>
      <trackRevisions>false</trackRevisions>
    </reviewItem>
    <reviewItem>
      <errorID>53b7ca98-c943-4a9e-81a2-50f1a924ec33</errorID>
      <errorWord>（</errorWord>
      <group>L1_Punc</group>
      <groupName>标点问题</groupName>
      <ability>L2_Punc</ability>
      <abilityName>标点符号检查</abilityName>
      <candidateList/>
      <explain>同一形式括号套用。</explain>
      <paraID>158ECABB</paraID>
      <start>125</start>
      <end>126</end>
      <status>unmodified</status>
      <modifiedWord/>
      <trackRevisions>false</trackRevisions>
    </reviewItem>
    <reviewItem>
      <errorID>2e18bf5f-618c-4031-9db4-8dca53625503</errorID>
      <errorWord>）</errorWord>
      <group>L1_Punc</group>
      <groupName>标点问题</groupName>
      <ability>L2_Punc</ability>
      <abilityName>标点符号检查</abilityName>
      <candidateList/>
      <explain>同一形式括号套用。</explain>
      <paraID>158ECABB</paraID>
      <start>127</start>
      <end>128</end>
      <status>unmodified</status>
      <modifiedWord/>
      <trackRevisions>false</trackRevisions>
    </reviewItem>
    <reviewItem>
      <errorID>e94bd1e5-a0b7-4f76-8626-0c4b8a6d3967</errorID>
      <errorWord>圾</errorWord>
      <group>L1_Word</group>
      <groupName>字词问题</groupName>
      <ability>L2_Typo</ability>
      <abilityName>字词错误</abilityName>
      <candidateList>
        <item>圾在</item>
      </candidateList>
      <explain/>
      <paraID>158ECABB</paraID>
      <start>349</start>
      <end>350</end>
      <status>unmodified</status>
      <modifiedWord/>
      <trackRevisions>false</trackRevisions>
    </reviewItem>
    <reviewItem>
      <errorID>4673df24-2173-41f8-8273-1d943c7f5107</errorID>
      <errorWord>交</errorWord>
      <group>L1_Word</group>
      <groupName>字词问题</groupName>
      <ability>L2_Typo</ability>
      <abilityName>字词错误</abilityName>
      <candidateList>
        <item>交加</item>
      </candidateList>
      <explain/>
      <paraID>354A1580</paraID>
      <start>33</start>
      <end>34</end>
      <status>unmodified</status>
      <modifiedWord/>
      <trackRevisions>false</trackRevisions>
    </reviewItem>
    <reviewItem>
      <errorID>8d612504-eaa7-4563-89a0-eafaa2f68d7e</errorID>
      <errorWord>料</errorWord>
      <group>L1_Word</group>
      <groupName>字词问题</groupName>
      <ability>L2_Typo</ability>
      <abilityName>字词错误</abilityName>
      <candidateList>
        <item>料和</item>
      </candidateList>
      <explain/>
      <paraID>354A1580</paraID>
      <start>55</start>
      <end>56</end>
      <status>unmodified</status>
      <modifiedWord/>
      <trackRevisions>false</trackRevisions>
    </reviewItem>
    <reviewItem>
      <errorID>bb09fb54-8315-48cd-aa82-9730db97fcb6</errorID>
      <errorWord>噪音</errorWord>
      <group>L1_Word</group>
      <groupName>字词问题</groupName>
      <ability>L2_Alias</ability>
      <abilityName>也作/曾用词</abilityName>
      <candidateList>
        <item>噪声</item>
      </candidateList>
      <explain>词汇[噪音]为不规范表述或旧称，其规范书面表述为[噪声]。</explain>
      <paraID>469E9CDA</paraID>
      <start>86</start>
      <end>88</end>
      <status>unmodified</status>
      <modifiedWord/>
      <trackRevisions>false</trackRevisions>
    </reviewItem>
    <reviewItem>
      <errorID>937a7bb5-f236-47ca-b075-0aa7931be383</errorID>
      <errorWord>完</errorWord>
      <group>L1_Word</group>
      <groupName>字词问题</groupName>
      <ability>L2_Typo</ability>
      <abilityName>字词错误</abilityName>
      <candidateList>
        <item>完成</item>
      </candidateList>
      <explain>〈动〉按照预期的目的结束；做成：～任务｜～作业｜计划完得成。</explain>
      <paraID>469E9CDA</paraID>
      <start>833</start>
      <end>834</end>
      <status>unmodified</status>
      <modifiedWord/>
      <trackRevisions>false</trackRevisions>
    </reviewItem>
    <reviewItem>
      <errorID>4c34f862-57a6-4e05-98c4-2a93011696a6</errorID>
      <errorWord>予</errorWord>
      <group>L1_Word</group>
      <groupName>字词问题</groupName>
      <ability>L2_Typo</ability>
      <abilityName>字词错误</abilityName>
      <candidateList>
        <item>予以</item>
      </candidateList>
      <explain>〈动〉给以：～支持｜～警告｜～表扬｜～批评。</explain>
      <paraID>68E8C96F</paraID>
      <start>106</start>
      <end>107</end>
      <status>unmodified</status>
      <modifiedWord/>
      <trackRevisions>false</trackRevisions>
    </reviewItem>
    <reviewItem>
      <errorID>bb06aae6-9d94-47d9-a2d4-c3adcb146d02</errorID>
      <errorWord>/人</errorWord>
      <group>L1_Word</group>
      <groupName>字词问题</groupName>
      <ability>L2_Typo</ability>
      <abilityName>字词错误</abilityName>
      <candidateList>
        <item>/</item>
      </candidateList>
      <explain/>
      <paraID> 9475624</paraID>
      <start>147</start>
      <end>149</end>
      <status>unmodified</status>
      <modifiedWord/>
      <trackRevisions>false</trackRevisions>
    </reviewItem>
    <reviewItem>
      <errorID>870fafb0-8090-4f23-987a-ef003870182b</errorID>
      <errorWord>人</errorWord>
      <group>L1_Word</group>
      <groupName>字词问题</groupName>
      <ability>L2_Typo</ability>
      <abilityName>字词错误</abilityName>
      <candidateList>
        <item>人在</item>
      </candidateList>
      <explain/>
      <paraID>2A6B4514</paraID>
      <start>56</start>
      <end>57</end>
      <status>unmodified</status>
      <modifiedWord/>
      <trackRevisions>false</trackRevisions>
    </reviewItem>
    <reviewItem>
      <errorID>0da391bc-c854-4ed7-85e4-b8eb15b7793b</errorID>
      <errorWord>：/。</errorWord>
      <group>L1_Punc</group>
      <groupName>标点问题</groupName>
      <ability>L2_Punc</ability>
      <abilityName>标点符号检查</abilityName>
      <candidateList>
        <item>：</item>
      </candidateList>
      <explain/>
      <paraID>39FD6659</paraID>
      <start>11</start>
      <end>14</end>
      <status>unmodified</status>
      <modifiedWord/>
      <trackRevisions>false</trackRevisions>
    </reviewItem>
    <reviewItem>
      <errorID>00f303bf-a090-4cfa-a88b-588cd12f653f</errorID>
      <errorWord>期限的</errorWord>
      <group>L1_Word</group>
      <groupName>字词问题</groupName>
      <ability>L2_Typo</ability>
      <abilityName>字词错误</abilityName>
      <candidateList>
        <item>期限</item>
      </candidateList>
      <explain/>
      <paraID>1B724244</paraID>
      <start>20</start>
      <end>23</end>
      <status>unmodified</status>
      <modifiedWord/>
      <trackRevisions>false</trackRevisions>
    </reviewItem>
    <reviewItem>
      <errorID>b59d71ea-516a-4699-9400-dee8ff940c20</errorID>
      <errorWord>：/。</errorWord>
      <group>L1_Punc</group>
      <groupName>标点问题</groupName>
      <ability>L2_Punc</ability>
      <abilityName>标点符号检查</abilityName>
      <candidateList>
        <item>：</item>
      </candidateList>
      <explain/>
      <paraID>1B724244</paraID>
      <start>23</start>
      <end>26</end>
      <status>unmodified</status>
      <modifiedWord/>
      <trackRevisions>false</trackRevisions>
    </reviewItem>
    <reviewItem>
      <errorID>a415d7a7-7c80-4323-8f17-f773ca3ccaae</errorID>
      <errorWord>:/。</errorWord>
      <group>L1_Punc</group>
      <groupName>标点问题</groupName>
      <ability>L2_Punc</ability>
      <abilityName>标点符号检查</abilityName>
      <candidateList>
        <item>:</item>
      </candidateList>
      <explain/>
      <paraID>76BA9042</paraID>
      <start>4</start>
      <end>7</end>
      <status>unmodified</status>
      <modifiedWord/>
      <trackRevisions>false</trackRevisions>
    </reviewItem>
    <reviewItem>
      <errorID>63861803-6c58-443e-897e-a34afc3c42e0</errorID>
      <errorWord>：/。</errorWord>
      <group>L1_Punc</group>
      <groupName>标点问题</groupName>
      <ability>L2_Punc</ability>
      <abilityName>标点符号检查</abilityName>
      <candidateList>
        <item>：</item>
      </candidateList>
      <explain/>
      <paraID>59C9232E</paraID>
      <start>31</start>
      <end>34</end>
      <status>unmodified</status>
      <modifiedWord/>
      <trackRevisions>false</trackRevisions>
    </reviewItem>
    <reviewItem>
      <errorID>e2e6485e-941f-4abb-8ad9-9149a79c2ca3</errorID>
      <errorWord>，</errorWord>
      <group>L1_Word</group>
      <groupName>字词问题</groupName>
      <ability>L2_Typo</ability>
      <abilityName>字词错误</abilityName>
      <candidateList>
        <item>，并</item>
      </candidateList>
      <explain/>
      <paraID>797181BB</paraID>
      <start>400</start>
      <end>401</end>
      <status>unmodified</status>
      <modifiedWord/>
      <trackRevisions>false</trackRevisions>
    </reviewItem>
    <reviewItem>
      <errorID>0a791074-a7b0-4dcb-b27b-991452bb6f71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30B501C3</paraID>
      <start>32</start>
      <end>35</end>
      <status>unmodified</status>
      <modifiedWord/>
      <trackRevisions>false</trackRevisions>
    </reviewItem>
    <reviewItem>
      <errorID>00a3732b-315d-4243-9108-365f8eedf7da</errorID>
      <errorWord>，</errorWord>
      <group>L1_Word</group>
      <groupName>字词问题</groupName>
      <ability>L2_Typo</ability>
      <abilityName>字词错误</abilityName>
      <candidateList>
        <item>，并</item>
      </candidateList>
      <explain/>
      <paraID>75655826</paraID>
      <start>57</start>
      <end>58</end>
      <status>unmodified</status>
      <modifiedWord/>
      <trackRevisions>false</trackRevisions>
    </reviewItem>
    <reviewItem>
      <errorID>d82acda2-3e44-40ba-b77d-de59ef2357a5</errorID>
      <errorWord>法律、法规</errorWord>
      <group>L1_Word</group>
      <groupName>字词问题</groupName>
      <ability>L2_Typo</ability>
      <abilityName>字词错误</abilityName>
      <candidateList>
        <item>法律法规</item>
      </candidateList>
      <explain/>
      <paraID>75655826</paraID>
      <start>95</start>
      <end>100</end>
      <status>unmodified</status>
      <modifiedWord/>
      <trackRevisions>false</trackRevisions>
    </reviewItem>
    <reviewItem>
      <errorID>d9891b9e-7bc1-444a-8a9a-12147e3b35d9</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75655826</paraID>
      <start>262</start>
      <end>269</end>
      <status>unmodified</status>
      <modifiedWord/>
      <trackRevisions>false</trackRevisions>
    </reviewItem>
    <reviewItem>
      <errorID>a66c294c-dffe-46f9-84ac-03d25b174b2b</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75655826</paraID>
      <start>427</start>
      <end>434</end>
      <status>unmodified</status>
      <modifiedWord/>
      <trackRevisions>false</trackRevisions>
    </reviewItem>
    <reviewItem>
      <errorID>25d29e4e-4a53-4528-ab03-7a22dd139b9f</errorID>
      <errorWord>项目地</errorWord>
      <group>L1_Word</group>
      <groupName>字词问题</groupName>
      <ability>L2_Typo</ability>
      <abilityName>字词错误</abilityName>
      <candidateList>
        <item>项目</item>
      </candidateList>
      <explain>〈名〉事物分成的门类：服务～｜体育～｜建设～。</explain>
      <paraID>75655826</paraID>
      <start>538</start>
      <end>541</end>
      <status>unmodified</status>
      <modifiedWord/>
      <trackRevisions>false</trackRevisions>
    </reviewItem>
    <reviewItem>
      <errorID>72c425dc-c002-4584-9b58-a190637cf612</errorID>
      <errorWord>，</errorWord>
      <group>L1_Word</group>
      <groupName>字词问题</groupName>
      <ability>L2_Typo</ability>
      <abilityName>字词错误</abilityName>
      <candidateList>
        <item>，由</item>
      </candidateList>
      <explain/>
      <paraID> 8D55FB4</paraID>
      <start>135</start>
      <end>136</end>
      <status>unmodified</status>
      <modifiedWord/>
      <trackRevisions>false</trackRevisions>
    </reviewItem>
    <reviewItem>
      <errorID>836a1015-7e0d-4df4-8bd2-452d7e843dbd</errorID>
      <errorWord>果</errorWord>
      <group>L1_Word</group>
      <groupName>字词问题</groupName>
      <ability>L2_Typo</ability>
      <abilityName>字词错误</abilityName>
      <candidateList>
        <item>果以</item>
      </candidateList>
      <explain/>
      <paraID>25182F10</paraID>
      <start>92</start>
      <end>93</end>
      <status>unmodified</status>
      <modifiedWord/>
      <trackRevisions>false</trackRevisions>
    </reviewItem>
    <reviewItem>
      <errorID>cfa92882-11e3-47a6-8ec2-29582d054e4c</errorID>
      <errorWord>需具备</errorWord>
      <group>L1_Word</group>
      <groupName>字词问题</groupName>
      <ability>L2_Typo</ability>
      <abilityName>字词错误</abilityName>
      <candidateList>
        <item>须具备</item>
      </candidateList>
      <explain/>
      <paraID>6E304583</paraID>
      <start>26</start>
      <end>29</end>
      <status>unmodified</status>
      <modifiedWord/>
      <trackRevisions>false</trackRevisions>
    </reviewItem>
    <reviewItem>
      <errorID>3f0b6a43-5ea6-40a7-b692-3d97add02fa9</errorID>
      <errorWord>：/。</errorWord>
      <group>L1_Punc</group>
      <groupName>标点问题</groupName>
      <ability>L2_Punc</ability>
      <abilityName>标点符号检查</abilityName>
      <candidateList>
        <item>：</item>
      </candidateList>
      <explain/>
      <paraID>58F2CCA6</paraID>
      <start>12</start>
      <end>15</end>
      <status>unmodified</status>
      <modifiedWord/>
      <trackRevisions>false</trackRevisions>
    </reviewItem>
    <reviewItem>
      <errorID>b091f40f-ed42-49b6-9931-417555237d15</errorID>
      <errorWord>：/。</errorWord>
      <group>L1_Punc</group>
      <groupName>标点问题</groupName>
      <ability>L2_Punc</ability>
      <abilityName>标点符号检查</abilityName>
      <candidateList>
        <item>：</item>
      </candidateList>
      <explain/>
      <paraID> 69D9F56</paraID>
      <start>23</start>
      <end>26</end>
      <status>unmodified</status>
      <modifiedWord/>
      <trackRevisions>false</trackRevisions>
    </reviewItem>
    <reviewItem>
      <errorID>78cf5896-995c-47a1-9dac-2d5bedf35e16</errorID>
      <errorWord>:</errorWord>
      <group>L1_Format</group>
      <groupName>格式问题</groupName>
      <ability>L2_HalfPunc</ability>
      <abilityName>全半角检查</abilityName>
      <candidateList>
        <item>：</item>
      </candidateList>
      <explain>文本全半角错误。</explain>
      <paraID>5489FE89</paraID>
      <start>9</start>
      <end>10</end>
      <status>unmodified</status>
      <modifiedWord/>
      <trackRevisions>false</trackRevisions>
    </reviewItem>
    <reviewItem>
      <errorID>0fe77adb-7122-4545-b465-2f0236e38535</errorID>
      <errorWord>-</errorWord>
      <group>L1_Format</group>
      <groupName>格式问题</groupName>
      <ability>L2_HalfPunc</ability>
      <abilityName>全半角检查</abilityName>
      <candidateList>
        <item>－</item>
      </candidateList>
      <explain>文本全半角错误。</explain>
      <paraID>7CEFAA98</paraID>
      <start>77</start>
      <end>78</end>
      <status>unmodified</status>
      <modifiedWord/>
      <trackRevisions>false</trackRevisions>
    </reviewItem>
    <reviewItem>
      <errorID>b6f0be78-b99f-44f0-86de-20388a3f06c8</errorID>
      <errorWord>详</errorWord>
      <group>L1_Word</group>
      <groupName>字词问题</groupName>
      <ability>L2_Typo</ability>
      <abilityName>字词错误</abilityName>
      <candidateList>
        <item>详见</item>
      </candidateList>
      <explain/>
      <paraID>7C0DB236</paraID>
      <start>13</start>
      <end>14</end>
      <status>unmodified</status>
      <modifiedWord/>
      <trackRevisions>false</trackRevisions>
    </reviewItem>
    <reviewItem>
      <errorID>d3e3c20d-04b1-44e1-8ec3-e691e482edb2</errorID>
      <errorWord>：/。</errorWord>
      <group>L1_Punc</group>
      <groupName>标点问题</groupName>
      <ability>L2_Punc</ability>
      <abilityName>标点符号检查</abilityName>
      <candidateList>
        <item>：</item>
      </candidateList>
      <explain/>
      <paraID>7C0DB236</paraID>
      <start>14</start>
      <end>17</end>
      <status>unmodified</status>
      <modifiedWord/>
      <trackRevisions>false</trackRevisions>
    </reviewItem>
    <reviewItem>
      <errorID>632ccaa9-6ae3-4f78-b863-5586d657b031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C126822</paraID>
      <start>0</start>
      <end>2</end>
      <status>unmodified</status>
      <modifiedWord/>
      <trackRevisions>false</trackRevisions>
    </reviewItem>
    <reviewItem>
      <errorID>1e06ac03-b16f-4a9b-b2f0-5d303dad107e</errorID>
      <errorWord>明确</errorWord>
      <group>L1_Word</group>
      <groupName>字词问题</groupName>
      <ability>L2_Typo</ability>
      <abilityName>字词错误</abilityName>
      <candidateList>
        <item>明显</item>
      </candidateList>
      <explain/>
      <paraID> 8C722DC</paraID>
      <start>182</start>
      <end>184</end>
      <status>unmodified</status>
      <modifiedWord/>
      <trackRevisions>false</trackRevisions>
    </reviewItem>
    <reviewItem>
      <errorID>91309fb6-55c9-4439-ab31-78cd7d09fc05</errorID>
      <errorWord>门</errorWord>
      <group>L1_Word</group>
      <groupName>字词问题</groupName>
      <ability>L2_Typo</ability>
      <abilityName>字词错误</abilityName>
      <candidateList>
        <item>门以</item>
      </candidateList>
      <explain/>
      <paraID> 8C722DC</paraID>
      <start>216</start>
      <end>217</end>
      <status>unmodified</status>
      <modifiedWord/>
      <trackRevisions>false</trackRevisions>
    </reviewItem>
    <reviewItem>
      <errorID>d34a192e-ee09-46f8-919d-da07b02c6383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1D80A50F</paraID>
      <start>0</start>
      <end>2</end>
      <status>unmodified</status>
      <modifiedWord/>
      <trackRevisions>false</trackRevisions>
    </reviewItem>
    <reviewItem>
      <errorID>5e9ef813-3aaf-4e23-834c-5f845af6be39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19B97ECC</paraID>
      <start>0</start>
      <end>2</end>
      <status>unmodified</status>
      <modifiedWord/>
      <trackRevisions>false</trackRevisions>
    </reviewItem>
    <reviewItem>
      <errorID>70248cf1-128e-4a39-99f7-22ad50bb1a9c</errorID>
      <errorWord>，</errorWord>
      <group>L1_Word</group>
      <groupName>字词问题</groupName>
      <ability>L2_Typo</ability>
      <abilityName>字词错误</abilityName>
      <candidateList>
        <item>，支</item>
      </candidateList>
      <explain/>
      <paraID>35A339AE</paraID>
      <start>29</start>
      <end>30</end>
      <status>unmodified</status>
      <modifiedWord/>
      <trackRevisions>false</trackRevisions>
    </reviewItem>
    <reviewItem>
      <errorID>ad4c74ad-7e75-4e27-b270-392c67f2e627</errorID>
      <errorWord>：/。</errorWord>
      <group>L1_Punc</group>
      <groupName>标点问题</groupName>
      <ability>L2_Punc</ability>
      <abilityName>标点符号检查</abilityName>
      <candidateList>
        <item>：</item>
      </candidateList>
      <explain/>
      <paraID> A915C7B</paraID>
      <start>19</start>
      <end>22</end>
      <status>unmodified</status>
      <modifiedWord/>
      <trackRevisions>false</trackRevisions>
    </reviewItem>
    <reviewItem>
      <errorID>caf79e1f-da52-45b8-88f1-856c46a00581</errorID>
      <errorWord>：/。</errorWord>
      <group>L1_Punc</group>
      <groupName>标点问题</groupName>
      <ability>L2_Punc</ability>
      <abilityName>标点符号检查</abilityName>
      <candidateList>
        <item>：</item>
      </candidateList>
      <explain/>
      <paraID>13E8E301</paraID>
      <start>19</start>
      <end>22</end>
      <status>unmodified</status>
      <modifiedWord/>
      <trackRevisions>false</trackRevisions>
    </reviewItem>
    <reviewItem>
      <errorID>83f576ff-088e-4f20-9825-f665fcb5c4b0</errorID>
      <errorWord>：/。</errorWord>
      <group>L1_Punc</group>
      <groupName>标点问题</groupName>
      <ability>L2_Punc</ability>
      <abilityName>标点符号检查</abilityName>
      <candidateList>
        <item>：</item>
      </candidateList>
      <explain/>
      <paraID>5BA7300E</paraID>
      <start>23</start>
      <end>26</end>
      <status>unmodified</status>
      <modifiedWord/>
      <trackRevisions>false</trackRevisions>
    </reviewItem>
    <reviewItem>
      <errorID>1a04dc3f-732b-456b-ba4c-8af64a07435f</errorID>
      <errorWord>法律、法规</errorWord>
      <group>L1_Word</group>
      <groupName>字词问题</groupName>
      <ability>L2_Typo</ability>
      <abilityName>字词错误</abilityName>
      <candidateList>
        <item>法律法规</item>
      </candidateList>
      <explain/>
      <paraID>2169B10A</paraID>
      <start>97</start>
      <end>102</end>
      <status>unmodified</status>
      <modifiedWord/>
      <trackRevisions>false</trackRevisions>
    </reviewItem>
    <reviewItem>
      <errorID>094f00dc-1647-474a-8506-335feeea1e3f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2C17B59C</paraID>
      <start>0</start>
      <end>2</end>
      <status>unmodified</status>
      <modifiedWord/>
      <trackRevisions>false</trackRevisions>
    </reviewItem>
    <reviewItem>
      <errorID>69f6d60c-a987-4e18-80b3-cd08a9376100</errorID>
      <errorWord>：/。</errorWord>
      <group>L1_Punc</group>
      <groupName>标点问题</groupName>
      <ability>L2_Punc</ability>
      <abilityName>标点符号检查</abilityName>
      <candidateList>
        <item>：</item>
      </candidateList>
      <explain/>
      <paraID>2C17B59C</paraID>
      <start>17</start>
      <end>20</end>
      <status>unmodified</status>
      <modifiedWord/>
      <trackRevisions>false</trackRevisions>
    </reviewItem>
    <reviewItem>
      <errorID>ed3c7f2b-b635-4b55-93f7-972215f8fe7b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5ED5F9CA</paraID>
      <start>0</start>
      <end>2</end>
      <status>unmodified</status>
      <modifiedWord/>
      <trackRevisions>false</trackRevisions>
    </reviewItem>
    <reviewItem>
      <errorID>94cf8f99-e10e-45a1-9472-d50a77e0b69c</errorID>
      <errorWord>：/。</errorWord>
      <group>L1_Punc</group>
      <groupName>标点问题</groupName>
      <ability>L2_Punc</ability>
      <abilityName>标点符号检查</abilityName>
      <candidateList>
        <item>：</item>
      </candidateList>
      <explain/>
      <paraID>5ED5F9CA</paraID>
      <start>22</start>
      <end>25</end>
      <status>unmodified</status>
      <modifiedWord/>
      <trackRevisions>false</trackRevisions>
    </reviewItem>
    <reviewItem>
      <errorID>4dee951c-6621-4b39-bcee-7cef32b77601</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2CEEA263</paraID>
      <start>214</start>
      <end>215</end>
      <status>unmodified</status>
      <modifiedWord/>
      <trackRevisions>false</trackRevisions>
    </reviewItem>
    <reviewItem>
      <errorID>30a3217c-0ad1-4d8a-9a9d-23940dead96f</errorID>
      <errorWord>作</errorWord>
      <group>L1_Word</group>
      <groupName>字词问题</groupName>
      <ability>L2_Typo</ability>
      <abilityName>字词错误</abilityName>
      <candidateList>
        <item>做</item>
      </candidateList>
      <explain>存在发音相同字词的误用。</explain>
      <paraID>6A538FED</paraID>
      <start>149</start>
      <end>150</end>
      <status>unmodified</status>
      <modifiedWord/>
      <trackRevisions>false</trackRevisions>
    </reviewItem>
    <reviewItem>
      <errorID>0f1b730f-2b53-4a88-8fa4-1218a73c0293</errorID>
      <errorWord>,</errorWord>
      <group>L1_Format</group>
      <groupName>格式问题</groupName>
      <ability>L2_HalfPunc</ability>
      <abilityName>全半角检查</abilityName>
      <candidateList>
        <item>，</item>
      </candidateList>
      <explain>文本全半角错误。</explain>
      <paraID>7F24C3AB</paraID>
      <start>22</start>
      <end>23</end>
      <status>unmodified</status>
      <modifiedWord/>
      <trackRevisions>false</trackRevisions>
    </reviewItem>
    <reviewItem>
      <errorID>5f1bfded-4a5b-48de-ba9a-8c96e234669a</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1B886212</paraID>
      <start>59</start>
      <end>61</end>
      <status>unmodified</status>
      <modifiedWord/>
      <trackRevisions>false</trackRevisions>
    </reviewItem>
    <reviewItem>
      <errorID>f355dd22-1ed2-412a-b400-ef1778d58278</errorID>
      <errorWord>。。</errorWord>
      <group>L1_Punc</group>
      <groupName>标点问题</groupName>
      <ability>L2_Punc</ability>
      <abilityName>标点符号检查</abilityName>
      <candidateList>
        <item>。</item>
      </candidateList>
      <explain/>
      <paraID>70AF3183</paraID>
      <start>147</start>
      <end>149</end>
      <status>unmodified</status>
      <modifiedWord/>
      <trackRevisions>false</trackRevisions>
    </reviewItem>
    <reviewItem>
      <errorID>b74a4c07-b979-409e-b1fc-6af43015fc66</errorID>
      <errorWord>:</errorWord>
      <group>L1_Format</group>
      <groupName>格式问题</groupName>
      <ability>L2_HalfPunc</ability>
      <abilityName>全半角检查</abilityName>
      <candidateList>
        <item>：</item>
      </candidateList>
      <explain>文本全半角错误。</explain>
      <paraID>5514C7F1</paraID>
      <start>7</start>
      <end>8</end>
      <status>unmodified</status>
      <modifiedWord/>
      <trackRevisions>false</trackRevisions>
    </reviewItem>
    <reviewItem>
      <errorID>769f48e4-5883-4bd9-a1e2-06e8c0a52574</errorID>
      <errorWord>:</errorWord>
      <group>L1_Format</group>
      <groupName>格式问题</groupName>
      <ability>L2_HalfPunc</ability>
      <abilityName>全半角检查</abilityName>
      <candidateList>
        <item>：</item>
      </candidateList>
      <explain>文本全半角错误。</explain>
      <paraID>7CC61B66</paraID>
      <start>9</start>
      <end>10</end>
      <status>unmodified</status>
      <modifiedWord/>
      <trackRevisions>false</trackRevisions>
    </reviewItem>
    <reviewItem>
      <errorID>709a8558-200d-4ef1-8989-b2e0e90c8f1d</errorID>
      <errorWord>完</errorWord>
      <group>L1_Word</group>
      <groupName>字词问题</groupName>
      <ability>L2_Typo</ability>
      <abilityName>字词错误</abilityName>
      <candidateList>
        <item>完成</item>
      </candidateList>
      <explain>〈动〉按照预期的目的结束；做成：～任务｜～作业｜计划完得成。</explain>
      <paraID> E6FB2BC</paraID>
      <start>12</start>
      <end>13</end>
      <status>unmodified</status>
      <modifiedWord/>
      <trackRevisions>false</trackRevisions>
    </reviewItem>
    <reviewItem>
      <errorID>b87a8330-b0e4-489a-9306-43e176ec3730</errorID>
      <errorWord>其它</errorWord>
      <group>L1_Word</group>
      <groupName>字词问题</groupName>
      <ability>L2_Alias</ability>
      <abilityName>也作/曾用词</abilityName>
      <candidateList>
        <item>其他</item>
      </candidateList>
      <explain>词汇[其它]为不规范表述或旧称，其规范书面表述为[其他]。</explain>
      <paraID>27477252</paraID>
      <start>6</start>
      <end>8</end>
      <status>unmodified</status>
      <modifiedWord/>
      <trackRevisions>false</trackRevisions>
    </reviewItem>
    <reviewItem>
      <errorID>606aeb6c-241c-4350-93ae-ad7508344da8</errorID>
      <errorWord>:</errorWord>
      <group>L1_Format</group>
      <groupName>格式问题</groupName>
      <ability>L2_HalfPunc</ability>
      <abilityName>全半角检查</abilityName>
      <candidateList>
        <item>：</item>
      </candidateList>
      <explain>文本全半角错误。</explain>
      <paraID>5E4BFBC1</paraID>
      <start>29</start>
      <end>30</end>
      <status>unmodified</status>
      <modifiedWord/>
      <trackRevisions>false</trackRevisions>
    </reviewItem>
    <reviewItem>
      <errorID>e95da1cc-d6da-4d6d-b449-ab579926fdb0</errorID>
      <errorWord>,</errorWord>
      <group>L1_Format</group>
      <groupName>格式问题</groupName>
      <ability>L2_HalfPunc</ability>
      <abilityName>全半角检查</abilityName>
      <candidateList>
        <item>，</item>
      </candidateList>
      <explain>文本全半角错误。</explain>
      <paraID>5E4BFBC1</paraID>
      <start>76</start>
      <end>77</end>
      <status>unmodified</status>
      <modifiedWord/>
      <trackRevisions>false</trackRevisions>
    </reviewItem>
    <reviewItem>
      <errorID>9e738fb5-89c7-4c91-bb1a-aab2b9dc156b</errorID>
      <errorWord>限</errorWord>
      <group>L1_Word</group>
      <groupName>字词问题</groupName>
      <ability>L2_Typo</ability>
      <abilityName>字词错误</abilityName>
      <candidateList>
        <item>限内</item>
      </candidateList>
      <explain/>
      <paraID>69AEDC1A</paraID>
      <start>24</start>
      <end>25</end>
      <status>unmodified</status>
      <modifiedWord/>
      <trackRevisions>false</trackRevisions>
    </reviewItem>
    <reviewItem>
      <errorID>7f87be8a-bab2-43f1-b0f3-9b3b30f25a4c</errorID>
      <errorWord>:</errorWord>
      <group>L1_Format</group>
      <groupName>格式问题</groupName>
      <ability>L2_HalfPunc</ability>
      <abilityName>全半角检查</abilityName>
      <candidateList>
        <item>：</item>
      </candidateList>
      <explain>文本全半角错误。</explain>
      <paraID> FA79597</paraID>
      <start>14</start>
      <end>15</end>
      <status>unmodified</status>
      <modifiedWord/>
      <trackRevisions>false</trackRevisions>
    </reviewItem>
    <reviewItem>
      <errorID>c2a3f659-9df1-43ba-870e-ca425df08282</errorID>
      <errorWord>人</errorWord>
      <group>L1_Word</group>
      <groupName>字词问题</groupName>
      <ability>L2_Typo</ability>
      <abilityName>字词错误</abilityName>
      <candidateList>
        <item>人在</item>
      </candidateList>
      <explain/>
      <paraID> FA79597</paraID>
      <start>18</start>
      <end>19</end>
      <status>unmodified</status>
      <modifiedWord/>
      <trackRevisions>false</trackRevisions>
    </reviewItem>
    <reviewItem>
      <errorID>7be6f1ff-0e73-4b74-adac-131031a97300</errorID>
      <errorWord>其它</errorWord>
      <group>L1_Word</group>
      <groupName>字词问题</groupName>
      <ability>L2_Alias</ability>
      <abilityName>也作/曾用词</abilityName>
      <candidateList>
        <item>其他</item>
      </candidateList>
      <explain>词汇[其它]为不规范表述或旧称，其规范书面表述为[其他]。</explain>
      <paraID> FA79597</paraID>
      <start>81</start>
      <end>83</end>
      <status>unmodified</status>
      <modifiedWord/>
      <trackRevisions>false</trackRevisions>
    </reviewItem>
    <reviewItem>
      <errorID>7feaff7a-c3db-466a-bb46-fe40200d2a3c</errorID>
      <errorWord>工</errorWord>
      <group>L1_Word</group>
      <groupName>字词问题</groupName>
      <ability>L2_Typo</ability>
      <abilityName>字词错误</abilityName>
      <candidateList>
        <item>工程</item>
      </candidateList>
      <explain/>
      <paraID>63897D45</paraID>
      <start>124</start>
      <end>125</end>
      <status>unmodified</status>
      <modifiedWord/>
      <trackRevisions>false</trackRevisions>
    </reviewItem>
    <reviewItem>
      <errorID>7567b57f-0804-4876-82c2-0f0833bd9d82</errorID>
      <errorWord>完</errorWord>
      <group>L1_Word</group>
      <groupName>字词问题</groupName>
      <ability>L2_Typo</ability>
      <abilityName>字词错误</abilityName>
      <candidateList>
        <item>完成</item>
      </candidateList>
      <explain>〈动〉按照预期的目的结束；做成：～任务｜～作业｜计划完得成。</explain>
      <paraID>210362DF</paraID>
      <start>53</start>
      <end>54</end>
      <status>unmodified</status>
      <modifiedWord/>
      <trackRevisions>false</trackRevisions>
    </reviewItem>
    <reviewItem>
      <errorID>95732299-74c9-4b7d-a061-0a5c5e12bb76</errorID>
      <errorWord>扣</errorWord>
      <group>L1_Word</group>
      <groupName>字词问题</groupName>
      <ability>L2_Typo</ability>
      <abilityName>字词错误</abilityName>
      <candidateList>
        <item>扣除</item>
      </candidateList>
      <explain/>
      <paraID>35D3D6B2</paraID>
      <start>83</start>
      <end>84</end>
      <status>unmodified</status>
      <modifiedWord/>
      <trackRevisions>false</trackRevisions>
    </reviewItem>
    <reviewItem>
      <errorID>49295110-5dfb-41ae-a780-03e6054183a0</errorID>
      <errorWord>完</errorWord>
      <group>L1_Word</group>
      <groupName>字词问题</groupName>
      <ability>L2_Typo</ability>
      <abilityName>字词错误</abilityName>
      <candidateList>
        <item>完成</item>
      </candidateList>
      <explain>〈动〉按照预期的目的结束；做成：～任务｜～作业｜计划完得成。</explain>
      <paraID> 4BE7E9D</paraID>
      <start>67</start>
      <end>68</end>
      <status>unmodified</status>
      <modifiedWord/>
      <trackRevisions>false</trackRevisions>
    </reviewItem>
    <reviewItem>
      <errorID>a42d5c54-e063-44ea-98d5-bfd43a45ebe0</errorID>
      <errorWord>完</errorWord>
      <group>L1_Word</group>
      <groupName>字词问题</groupName>
      <ability>L2_Typo</ability>
      <abilityName>字词错误</abilityName>
      <candidateList>
        <item>完成</item>
      </candidateList>
      <explain>〈动〉按照预期的目的结束；做成：～任务｜～作业｜计划完得成。</explain>
      <paraID>234801AF</paraID>
      <start>12</start>
      <end>13</end>
      <status>unmodified</status>
      <modifiedWord/>
      <trackRevisions>false</trackRevisions>
    </reviewItem>
    <reviewItem>
      <errorID>014c1920-2380-4bba-9946-d18978200eba</errorID>
      <errorWord>：。</errorWord>
      <group>L1_Punc</group>
      <groupName>标点问题</groupName>
      <ability>L2_Punc</ability>
      <abilityName>标点符号检查</abilityName>
      <candidateList>
        <item>：</item>
      </candidateList>
      <explain/>
      <paraID>4F567232</paraID>
      <start>11</start>
      <end>13</end>
      <status>unmodified</status>
      <modifiedWord/>
      <trackRevisions>false</trackRevisions>
    </reviewItem>
    <reviewItem>
      <errorID>7700dfd4-b9e8-497b-9b28-d7edc22d8868</errorID>
      <errorWord>法律、法规</errorWord>
      <group>L1_Word</group>
      <groupName>字词问题</groupName>
      <ability>L2_Typo</ability>
      <abilityName>字词错误</abilityName>
      <candidateList>
        <item>法律法规</item>
      </candidateList>
      <explain/>
      <paraID>294D00E5</paraID>
      <start>97</start>
      <end>102</end>
      <status>unmodified</status>
      <modifiedWord/>
      <trackRevisions>false</trackRevisions>
    </reviewItem>
    <reviewItem>
      <errorID>a507402a-5129-4f3a-8b09-38c146d2318f</errorID>
      <errorWord>，</errorWord>
      <group>L1_Word</group>
      <groupName>字词问题</groupName>
      <ability>L2_Typo</ability>
      <abilityName>字词错误</abilityName>
      <candidateList>
        <item>，并</item>
      </candidateList>
      <explain/>
      <paraID>294D00E5</paraID>
      <start>150</start>
      <end>151</end>
      <status>unmodified</status>
      <modifiedWord/>
      <trackRevisions>false</trackRevisions>
    </reviewItem>
    <reviewItem>
      <errorID>d28b555f-dfa1-4506-a2a3-2b9128b9b4a6</errorID>
      <errorWord>放在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28E8D89C</paraID>
      <start>37</start>
      <end>39</end>
      <status>unmodified</status>
      <modifiedWord/>
      <trackRevisions>false</trackRevisions>
    </reviewItem>
    <reviewItem>
      <errorID>b1fe1cd9-fa11-4b21-97d8-0f6a79d2367b</errorID>
      <errorWord>：/。</errorWord>
      <group>L1_Punc</group>
      <groupName>标点问题</groupName>
      <ability>L2_Punc</ability>
      <abilityName>标点符号检查</abilityName>
      <candidateList>
        <item>：</item>
      </candidateList>
      <explain/>
      <paraID>5A77766A</paraID>
      <start>11</start>
      <end>14</end>
      <status>unmodified</status>
      <modifiedWord/>
      <trackRevisions>false</trackRevisions>
    </reviewItem>
    <reviewItem>
      <errorID>c11a8d80-c51f-44f1-a955-090ab3b4260f</errorID>
      <errorWord>：/。</errorWord>
      <group>L1_Punc</group>
      <groupName>标点问题</groupName>
      <ability>L2_Punc</ability>
      <abilityName>标点符号检查</abilityName>
      <candidateList>
        <item>：</item>
      </candidateList>
      <explain/>
      <paraID>322DCCC0</paraID>
      <start>10</start>
      <end>13</end>
      <status>unmodified</status>
      <modifiedWord/>
      <trackRevisions>false</trackRevisions>
    </reviewItem>
    <reviewItem>
      <errorID>9aa5b49d-6e5b-45c8-a870-1f51a01b6ee2</errorID>
      <errorWord>：/。</errorWord>
      <group>L1_Punc</group>
      <groupName>标点问题</groupName>
      <ability>L2_Punc</ability>
      <abilityName>标点符号检查</abilityName>
      <candidateList>
        <item>：</item>
      </candidateList>
      <explain/>
      <paraID>77E3F216</paraID>
      <start>15</start>
      <end>18</end>
      <status>unmodified</status>
      <modifiedWord/>
      <trackRevisions>false</trackRevisions>
    </reviewItem>
    <reviewItem>
      <errorID>e133d85f-c5cd-47b0-9157-b916290db803</errorID>
      <errorWord>：/。</errorWord>
      <group>L1_Punc</group>
      <groupName>标点问题</groupName>
      <ability>L2_Punc</ability>
      <abilityName>标点符号检查</abilityName>
      <candidateList>
        <item>：</item>
      </candidateList>
      <explain/>
      <paraID>3C60C12C</paraID>
      <start>7</start>
      <end>10</end>
      <status>unmodified</status>
      <modifiedWord/>
      <trackRevisions>false</trackRevisions>
    </reviewItem>
    <reviewItem>
      <errorID>3b0d2b7b-87e8-414b-add3-579deba6922f</errorID>
      <errorWord>：/。</errorWord>
      <group>L1_Punc</group>
      <groupName>标点问题</groupName>
      <ability>L2_Punc</ability>
      <abilityName>标点符号检查</abilityName>
      <candidateList>
        <item>：</item>
      </candidateList>
      <explain/>
      <paraID>7C065418</paraID>
      <start>12</start>
      <end>15</end>
      <status>unmodified</status>
      <modifiedWord/>
      <trackRevisions>false</trackRevisions>
    </reviewItem>
    <reviewItem>
      <errorID>1c2f65e7-91e6-417e-84e1-055db3d3caea</errorID>
      <errorWord>由</errorWord>
      <group>L1_Word</group>
      <groupName>字词问题</groupName>
      <ability>L2_Typo</ability>
      <abilityName>字词错误</abilityName>
      <candidateList>
        <item>有</item>
      </candidateList>
      <explain>存在发音相同字词的误用。</explain>
      <paraID>3592F491</paraID>
      <start>9</start>
      <end>10</end>
      <status>unmodified</status>
      <modifiedWord/>
      <trackRevisions>false</trackRevisions>
    </reviewItem>
    <reviewItem>
      <errorID>dc7090fe-adc6-42fd-a672-85036d23886f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593030E4</paraID>
      <start>0</start>
      <end>3</end>
      <status>unmodified</status>
      <modifiedWord/>
      <trackRevisions>false</trackRevisions>
    </reviewItem>
    <reviewItem>
      <errorID>1dfb42f0-f784-440e-9a1c-f55c63817e07</errorID>
      <errorWord>。</errorWord>
      <group>L1_Punc</group>
      <groupName>标点问题</groupName>
      <ability>L2_Punc</ability>
      <abilityName>标点符号检查</abilityName>
      <candidateList>
        <item/>
      </candidateList>
      <explain>标题文本后不使用标点符号。</explain>
      <paraID>13F5B965</paraID>
      <start>35</start>
      <end>36</end>
      <status>unmodified</status>
      <modifiedWord/>
      <trackRevisions>false</trackRevisions>
    </reviewItem>
    <reviewItem>
      <errorID>c577ed13-d8dd-4d18-8df3-2019cd7aefd9</errorID>
      <errorWord>(</errorWord>
      <group>L1_Format</group>
      <groupName>格式问题</groupName>
      <ability>L2_HalfPunc</ability>
      <abilityName>全半角检查</abilityName>
      <candidateList>
        <item>（</item>
      </candidateList>
      <explain>文本全半角错误。</explain>
      <paraID>13F5B965</paraID>
      <start>56</start>
      <end>57</end>
      <status>unmodified</status>
      <modifiedWord/>
      <trackRevisions>false</trackRevisions>
    </reviewItem>
    <reviewItem>
      <errorID>feb1201d-df87-433e-b0b6-c6fc5cf19e96</errorID>
      <errorWord>)</errorWord>
      <group>L1_Format</group>
      <groupName>格式问题</groupName>
      <ability>L2_HalfPunc</ability>
      <abilityName>全半角检查</abilityName>
      <candidateList>
        <item>）</item>
      </candidateList>
      <explain>文本全半角错误。</explain>
      <paraID>13F5B965</paraID>
      <start>58</start>
      <end>59</end>
      <status>unmodified</status>
      <modifiedWord/>
      <trackRevisions>false</trackRevisions>
    </reviewItem>
    <reviewItem>
      <errorID>23d10e70-da22-4f27-8b93-3b7ccd34ded3</errorID>
      <errorWord>（</errorWord>
      <group>L1_Punc</group>
      <groupName>标点问题</groupName>
      <ability>L2_Punc</ability>
      <abilityName>标点符号检查</abilityName>
      <candidateList/>
      <explain>同一形式括号套用。</explain>
      <paraID>37105E92</paraID>
      <start>53</start>
      <end>54</end>
      <status>unmodified</status>
      <modifiedWord/>
      <trackRevisions>false</trackRevisions>
    </reviewItem>
    <reviewItem>
      <errorID>04951545-a7e0-432b-9526-e29d1c83e7bb</errorID>
      <errorWord>）</errorWord>
      <group>L1_Punc</group>
      <groupName>标点问题</groupName>
      <ability>L2_Punc</ability>
      <abilityName>标点符号检查</abilityName>
      <candidateList/>
      <explain>同一形式括号套用。</explain>
      <paraID>37105E92</paraID>
      <start>56</start>
      <end>57</end>
      <status>unmodified</status>
      <modifiedWord/>
      <trackRevisions>false</trackRevisions>
    </reviewItem>
    <reviewItem>
      <errorID>6058d40a-5e6c-40ca-a918-2cb896294899</errorID>
      <errorWord>其它</errorWord>
      <group>L1_Word</group>
      <groupName>字词问题</groupName>
      <ability>L2_Alias</ability>
      <abilityName>也作/曾用词</abilityName>
      <candidateList>
        <item>其他</item>
      </candidateList>
      <explain>词汇[其它]为不规范表述或旧称，其规范书面表述为[其他]。</explain>
      <paraID>1C6E8D7D</paraID>
      <start>60</start>
      <end>62</end>
      <status>unmodified</status>
      <modifiedWord/>
      <trackRevisions>false</trackRevisions>
    </reviewItem>
    <reviewItem>
      <errorID>3fb385f6-5262-4db6-9817-65298927a4b3</errorID>
      <errorWord>，在</errorWord>
      <group>L1_Word</group>
      <groupName>字词问题</groupName>
      <ability>L2_Typo</ability>
      <abilityName>字词错误</abilityName>
      <candidateList>
        <item>，</item>
      </candidateList>
      <explain/>
      <paraID>5E907EB4</paraID>
      <start>40</start>
      <end>42</end>
      <status>unmodified</status>
      <modifiedWord/>
      <trackRevisions>false</trackRevisions>
    </reviewItem>
    <reviewItem>
      <errorID>e4741239-f61d-404a-b775-9a22b2d4b229</errorID>
      <errorWord>其它</errorWord>
      <group>L1_Word</group>
      <groupName>字词问题</groupName>
      <ability>L2_Alias</ability>
      <abilityName>也作/曾用词</abilityName>
      <candidateList>
        <item>其他</item>
      </candidateList>
      <explain>词汇[其它]为不规范表述或旧称，其规范书面表述为[其他]。</explain>
      <paraID>315F6B29</paraID>
      <start>212</start>
      <end>214</end>
      <status>unmodified</status>
      <modifiedWord/>
      <trackRevisions>false</trackRevisions>
    </reviewItem>
    <reviewItem>
      <errorID>75742619-22af-462e-a0d1-e02f9d184b74</errorID>
      <errorWord>其它</errorWord>
      <group>L1_Word</group>
      <groupName>字词问题</groupName>
      <ability>L2_Alias</ability>
      <abilityName>也作/曾用词</abilityName>
      <candidateList>
        <item>其他</item>
      </candidateList>
      <explain>词汇[其它]为不规范表述或旧称，其规范书面表述为[其他]。</explain>
      <paraID>315F6B29</paraID>
      <start>309</start>
      <end>311</end>
      <status>unmodified</status>
      <modifiedWord/>
      <trackRevisions>false</trackRevisions>
    </reviewItem>
    <reviewItem>
      <errorID>3630befc-731c-4cf8-a42b-92ed76dca2a0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47DB38BA</paraID>
      <start>0</start>
      <end>2</end>
      <status>unmodified</status>
      <modifiedWord/>
      <trackRevisions>false</trackRevisions>
    </reviewItem>
    <reviewItem>
      <errorID>e32da6db-7e46-4ac3-b126-7722aedbf680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5C027FFF</paraID>
      <start>0</start>
      <end>2</end>
      <status>unmodified</status>
      <modifiedWord/>
      <trackRevisions>false</trackRevisions>
    </reviewItem>
    <reviewItem>
      <errorID>8a2b3481-312a-4a89-9b51-fff029fb6ad4</errorID>
      <errorWord>伍</errorWord>
      <group>L1_Word</group>
      <groupName>字词问题</groupName>
      <ability>L2_Typo</ability>
      <abilityName>字词错误</abilityName>
      <candidateList>
        <item>五</item>
      </candidateList>
      <explain>存在发音相同字词的误用。</explain>
      <paraID>5C027FFF</paraID>
      <start>28</start>
      <end>29</end>
      <status>unmodified</status>
      <modifiedWord/>
      <trackRevisions>false</trackRevisions>
    </reviewItem>
    <reviewItem>
      <errorID>d2e06d4e-8415-4eb7-a357-aaf04cd14d6b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23DFEA84</paraID>
      <start>3</start>
      <end>5</end>
      <status>unmodified</status>
      <modifiedWord/>
      <trackRevisions>false</trackRevisions>
    </reviewItem>
    <reviewItem>
      <errorID>7602bc2f-6ba9-4dc5-8808-6add50b45d02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3B73E01B</paraID>
      <start>3</start>
      <end>5</end>
      <status>unmodified</status>
      <modifiedWord/>
      <trackRevisions>false</trackRevisions>
    </reviewItem>
    <reviewItem>
      <errorID>45788b11-2a84-406a-9ecb-1ea29e846111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50DEAA67</paraID>
      <start>3</start>
      <end>5</end>
      <status>unmodified</status>
      <modifiedWord/>
      <trackRevisions>false</trackRevisions>
    </reviewItem>
    <reviewItem>
      <errorID>a785cbd0-ff8a-4482-8099-3bfcad6ff950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1018C2BE</paraID>
      <start>3</start>
      <end>5</end>
      <status>unmodified</status>
      <modifiedWord/>
      <trackRevisions>false</trackRevisions>
    </reviewItem>
    <reviewItem>
      <errorID>4bdbeb99-9bd5-466a-a213-dd780761cd5c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5B5F0764</paraID>
      <start>3</start>
      <end>5</end>
      <status>unmodified</status>
      <modifiedWord/>
      <trackRevisions>false</trackRevisions>
    </reviewItem>
    <reviewItem>
      <errorID>e8629d41-3e54-44db-a5bb-748a20445deb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5AAB5A8B</paraID>
      <start>3</start>
      <end>5</end>
      <status>unmodified</status>
      <modifiedWord/>
      <trackRevisions>false</trackRevisions>
    </reviewItem>
    <reviewItem>
      <errorID>5d45aff7-9543-41cd-92c0-5d554994342c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4BCA900A</paraID>
      <start>0</start>
      <end>2</end>
      <status>unmodified</status>
      <modifiedWord/>
      <trackRevisions>false</trackRevisions>
    </reviewItem>
    <reviewItem>
      <errorID>688bdea8-97b0-48d7-ab6b-6ef3c9726312</errorID>
      <errorWord>伍</errorWord>
      <group>L1_Word</group>
      <groupName>字词问题</groupName>
      <ability>L2_Typo</ability>
      <abilityName>字词错误</abilityName>
      <candidateList>
        <item>五</item>
      </candidateList>
      <explain/>
      <paraID>4BCA900A</paraID>
      <start>21</start>
      <end>22</end>
      <status>unmodified</status>
      <modifiedWord/>
      <trackRevisions>false</trackRevisions>
    </reviewItem>
    <reviewItem>
      <errorID>516e40ce-7e9a-4cd0-98b4-349a785393f6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3CA2AF92</paraID>
      <start>0</start>
      <end>2</end>
      <status>unmodified</status>
      <modifiedWord/>
      <trackRevisions>false</trackRevisions>
    </reviewItem>
    <reviewItem>
      <errorID>aad91bb2-d32e-405c-a82f-a3e270604e5b</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3CA2AF92</paraID>
      <start>34</start>
      <end>36</end>
      <status>unmodified</status>
      <modifiedWord/>
      <trackRevisions>false</trackRevisions>
    </reviewItem>
    <reviewItem>
      <errorID>e736c608-a5c5-4a4a-8a9f-87c1e95fa718</errorID>
      <errorWord>保修</errorWord>
      <group>L1_Word</group>
      <groupName>字词问题</groupName>
      <ability>L2_Typo</ability>
      <abilityName>字词错误</abilityName>
      <candidateList>
        <item>报修</item>
      </candidateList>
      <explain/>
      <paraID>3CA2AF92</paraID>
      <start>48</start>
      <end>50</end>
      <status>unmodified</status>
      <modifiedWord/>
      <trackRevisions>false</trackRevisions>
    </reviewItem>
    <reviewItem>
      <errorID>a8b47c9f-69b1-44bb-96a8-a0df31eed080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4FB77007</paraID>
      <start>0</start>
      <end>2</end>
      <status>unmodified</status>
      <modifiedWord/>
      <trackRevisions>false</trackRevisions>
    </reviewItem>
    <reviewItem>
      <errorID>db74c66c-21e0-457d-ae18-c485da29dfdd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57B2EEBC</paraID>
      <start>0</start>
      <end>2</end>
      <status>unmodified</status>
      <modifiedWord/>
      <trackRevisions>false</trackRevisions>
    </reviewItem>
    <reviewItem>
      <errorID>49a56755-6a42-4218-ab29-fa4403db0ded</errorID>
      <errorWord>，</errorWord>
      <group>L1_Word</group>
      <groupName>字词问题</groupName>
      <ability>L2_Typo</ability>
      <abilityName>字词错误</abilityName>
      <candidateList>
        <item>，由</item>
      </candidateList>
      <explain/>
      <paraID>57B2EEBC</paraID>
      <start>92</start>
      <end>93</end>
      <status>unmodified</status>
      <modifiedWord/>
      <trackRevisions>false</trackRevisions>
    </reviewItem>
    <reviewItem>
      <errorID>cda66e34-1260-4bf7-a771-9535900539ce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11E7454</paraID>
      <start>3</start>
      <end>5</end>
      <status>unmodified</status>
      <modifiedWord/>
      <trackRevisions>false</trackRevisions>
    </reviewItem>
    <reviewItem>
      <errorID>18bc7248-371c-4dbd-a3d9-ff3572f9bb51</errorID>
      <errorWord>(</errorWord>
      <group>L1_Format</group>
      <groupName>格式问题</groupName>
      <ability>L2_HalfPunc</ability>
      <abilityName>全半角检查</abilityName>
      <candidateList>
        <item>（</item>
      </candidateList>
      <explain>文本全半角错误。</explain>
      <paraID>6E3B2A4D</paraID>
      <start>3</start>
      <end>4</end>
      <status>unmodified</status>
      <modifiedWord/>
      <trackRevisions>false</trackRevisions>
    </reviewItem>
    <reviewItem>
      <errorID>3d287e7a-de73-4a0d-9c3c-9a5008abaee5</errorID>
      <errorWord>)</errorWord>
      <group>L1_Format</group>
      <groupName>格式问题</groupName>
      <ability>L2_HalfPunc</ability>
      <abilityName>全半角检查</abilityName>
      <candidateList>
        <item>）</item>
      </candidateList>
      <explain>文本全半角错误。</explain>
      <paraID>6E3B2A4D</paraID>
      <start>6</start>
      <end>7</end>
      <status>unmodified</status>
      <modifiedWord/>
      <trackRevisions>false</trackRevisions>
    </reviewItem>
    <reviewItem>
      <errorID>b8a33a31-01e6-4262-9234-2d92bd868207</errorID>
      <errorWord>(</errorWord>
      <group>L1_Format</group>
      <groupName>格式问题</groupName>
      <ability>L2_HalfPunc</ability>
      <abilityName>全半角检查</abilityName>
      <candidateList>
        <item>（</item>
      </candidateList>
      <explain>文本全半角错误。</explain>
      <paraID>6E3B2A4D</paraID>
      <start>34</start>
      <end>35</end>
      <status>unmodified</status>
      <modifiedWord/>
      <trackRevisions>false</trackRevisions>
    </reviewItem>
    <reviewItem>
      <errorID>78c045f2-dd1f-4aad-8200-f901596005eb</errorID>
      <errorWord>)</errorWord>
      <group>L1_Format</group>
      <groupName>格式问题</groupName>
      <ability>L2_HalfPunc</ability>
      <abilityName>全半角检查</abilityName>
      <candidateList>
        <item>）</item>
      </candidateList>
      <explain>文本全半角错误。</explain>
      <paraID>6E3B2A4D</paraID>
      <start>37</start>
      <end>38</end>
      <status>unmodified</status>
      <modifiedWord/>
      <trackRevisions>false</trackRevisions>
    </reviewItem>
    <reviewItem>
      <errorID>344c7bbd-15ed-4a03-a6a0-528d98ee4c44</errorID>
      <errorWord>(</errorWord>
      <group>L1_Format</group>
      <groupName>格式问题</groupName>
      <ability>L2_HalfPunc</ability>
      <abilityName>全半角检查</abilityName>
      <candidateList>
        <item>（</item>
      </candidateList>
      <explain>文本全半角错误。</explain>
      <paraID> FC242C2</paraID>
      <start>5</start>
      <end>6</end>
      <status>unmodified</status>
      <modifiedWord/>
      <trackRevisions>false</trackRevisions>
    </reviewItem>
    <reviewItem>
      <errorID>15e33558-2608-4c0b-b91a-9734dcebb97c</errorID>
      <errorWord>)</errorWord>
      <group>L1_Format</group>
      <groupName>格式问题</groupName>
      <ability>L2_HalfPunc</ability>
      <abilityName>全半角检查</abilityName>
      <candidateList>
        <item>）</item>
      </candidateList>
      <explain>文本全半角错误。</explain>
      <paraID> FC242C2</paraID>
      <start>8</start>
      <end>9</end>
      <status>unmodified</status>
      <modifiedWord/>
      <trackRevisions>false</trackRevisions>
    </reviewItem>
    <reviewItem>
      <errorID>f3e57ae9-ba48-4c88-a9ee-51bcc1905e23</errorID>
      <errorWord>(</errorWord>
      <group>L1_Format</group>
      <groupName>格式问题</groupName>
      <ability>L2_HalfPunc</ability>
      <abilityName>全半角检查</abilityName>
      <candidateList>
        <item>（</item>
      </candidateList>
      <explain>文本全半角错误。</explain>
      <paraID> FC242C2</paraID>
      <start>34</start>
      <end>35</end>
      <status>unmodified</status>
      <modifiedWord/>
      <trackRevisions>false</trackRevisions>
    </reviewItem>
    <reviewItem>
      <errorID>1f5ec73e-e41c-473c-ae8f-5cf0f3b77862</errorID>
      <errorWord>)</errorWord>
      <group>L1_Format</group>
      <groupName>格式问题</groupName>
      <ability>L2_HalfPunc</ability>
      <abilityName>全半角检查</abilityName>
      <candidateList>
        <item>）</item>
      </candidateList>
      <explain>文本全半角错误。</explain>
      <paraID> FC242C2</paraID>
      <start>37</start>
      <end>38</end>
      <status>unmodified</status>
      <modifiedWord/>
      <trackRevisions>false</trackRevisions>
    </reviewItem>
    <reviewItem>
      <errorID>15b8d36a-8d0e-4b9a-9873-937248162a61</errorID>
      <errorWord>(</errorWord>
      <group>L1_Format</group>
      <groupName>格式问题</groupName>
      <ability>L2_HalfPunc</ability>
      <abilityName>全半角检查</abilityName>
      <candidateList>
        <item>（</item>
      </candidateList>
      <explain>文本全半角错误。</explain>
      <paraID>36DC7564</paraID>
      <start>5</start>
      <end>6</end>
      <status>unmodified</status>
      <modifiedWord/>
      <trackRevisions>false</trackRevisions>
    </reviewItem>
    <reviewItem>
      <errorID>0c985322-edd1-4d55-a569-ff63a8e4192e</errorID>
      <errorWord>)</errorWord>
      <group>L1_Format</group>
      <groupName>格式问题</groupName>
      <ability>L2_HalfPunc</ability>
      <abilityName>全半角检查</abilityName>
      <candidateList>
        <item>）</item>
      </candidateList>
      <explain>文本全半角错误。</explain>
      <paraID>36DC7564</paraID>
      <start>8</start>
      <end>9</end>
      <status>unmodified</status>
      <modifiedWord/>
      <trackRevisions>false</trackRevisions>
    </reviewItem>
    <reviewItem>
      <errorID>676b2bf1-bcf9-4732-8dd9-abd211a60116</errorID>
      <errorWord>(</errorWord>
      <group>L1_Format</group>
      <groupName>格式问题</groupName>
      <ability>L2_HalfPunc</ability>
      <abilityName>全半角检查</abilityName>
      <candidateList>
        <item>（</item>
      </candidateList>
      <explain>文本全半角错误。</explain>
      <paraID>36DC7564</paraID>
      <start>33</start>
      <end>34</end>
      <status>unmodified</status>
      <modifiedWord/>
      <trackRevisions>false</trackRevisions>
    </reviewItem>
    <reviewItem>
      <errorID>84b5aaf8-7336-4275-ba6d-4573bbd1c254</errorID>
      <errorWord>)</errorWord>
      <group>L1_Format</group>
      <groupName>格式问题</groupName>
      <ability>L2_HalfPunc</ability>
      <abilityName>全半角检查</abilityName>
      <candidateList>
        <item>）</item>
      </candidateList>
      <explain>文本全半角错误。</explain>
      <paraID>36DC7564</paraID>
      <start>36</start>
      <end>37</end>
      <status>unmodified</status>
      <modifiedWord/>
      <trackRevisions>false</trackRevisions>
    </reviewItem>
    <reviewItem>
      <errorID>21278967-7f76-473a-a081-cacd4822cec2</errorID>
      <errorWord>(</errorWord>
      <group>L1_Format</group>
      <groupName>格式问题</groupName>
      <ability>L2_HalfPunc</ability>
      <abilityName>全半角检查</abilityName>
      <candidateList>
        <item>（</item>
      </candidateList>
      <explain>文本全半角错误。</explain>
      <paraID>1948D25D</paraID>
      <start>64</start>
      <end>65</end>
      <status>unmodified</status>
      <modifiedWord/>
      <trackRevisions>false</trackRevisions>
    </reviewItem>
    <reviewItem>
      <errorID>1e1ae44b-0d92-4617-9b8b-d4fd74332850</errorID>
      <errorWord>)</errorWord>
      <group>L1_Format</group>
      <groupName>格式问题</groupName>
      <ability>L2_HalfPunc</ability>
      <abilityName>全半角检查</abilityName>
      <candidateList>
        <item>）</item>
      </candidateList>
      <explain>文本全半角错误。</explain>
      <paraID>1948D25D</paraID>
      <start>71</start>
      <end>72</end>
      <status>unmodified</status>
      <modifiedWord/>
      <trackRevisions>false</trackRevisions>
    </reviewItem>
    <reviewItem>
      <errorID>9b4ca473-a13d-4a57-adc1-1549c575a86c</errorID>
      <errorWord>(</errorWord>
      <group>L1_Format</group>
      <groupName>格式问题</groupName>
      <ability>L2_HalfPunc</ability>
      <abilityName>全半角检查</abilityName>
      <candidateList>
        <item>（</item>
      </candidateList>
      <explain>文本全半角错误。</explain>
      <paraID>1948D25D</paraID>
      <start>80</start>
      <end>81</end>
      <status>unmodified</status>
      <modifiedWord/>
      <trackRevisions>false</trackRevisions>
    </reviewItem>
    <reviewItem>
      <errorID>400eecb8-9142-4628-b942-2e5d7db1e3fb</errorID>
      <errorWord>)</errorWord>
      <group>L1_Format</group>
      <groupName>格式问题</groupName>
      <ability>L2_HalfPunc</ability>
      <abilityName>全半角检查</abilityName>
      <candidateList>
        <item>）</item>
      </candidateList>
      <explain>文本全半角错误。</explain>
      <paraID>1948D25D</paraID>
      <start>87</start>
      <end>88</end>
      <status>unmodified</status>
      <modifiedWord/>
      <trackRevisions>false</trackRevisions>
    </reviewItem>
    <reviewItem>
      <errorID>f0fc1dc7-8241-45e8-8bb3-7c2d5ca88297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6B8B37BE</paraID>
      <start>0</start>
      <end>3</end>
      <status>unmodified</status>
      <modifiedWord/>
      <trackRevisions>false</trackRevisions>
    </reviewItem>
    <reviewItem>
      <errorID>d2bb8919-a237-4b92-8814-6d785840e1dc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7145943F</paraID>
      <start>0</start>
      <end>3</end>
      <status>unmodified</status>
      <modifiedWord/>
      <trackRevisions>false</trackRevisions>
    </reviewItem>
    <reviewItem>
      <errorID>f2c854e8-405c-492d-91df-d839b2ed18ec</errorID>
      <errorWord>严格执行的</errorWord>
      <group>L1_Word</group>
      <groupName>字词问题</groupName>
      <ability>L2_Typo</ability>
      <abilityName>字词错误</abilityName>
      <candidateList>
        <item>严格执行</item>
      </candidateList>
      <explain/>
      <paraID>7145943F</paraID>
      <start>4</start>
      <end>9</end>
      <status>unmodified</status>
      <modifiedWord/>
      <trackRevisions>false</trackRevisions>
    </reviewItem>
    <reviewItem>
      <errorID>6493de28-daec-452e-9551-8fc05e3f6f8f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5A24F8FC</paraID>
      <start>0</start>
      <end>3</end>
      <status>unmodified</status>
      <modifiedWord/>
      <trackRevisions>false</trackRevisions>
    </reviewItem>
    <reviewItem>
      <errorID>acc1848d-4884-4d2b-b018-1d448aa99864</errorID>
      <errorWord>(</errorWord>
      <group>L1_Format</group>
      <groupName>格式问题</groupName>
      <ability>L2_HalfPunc</ability>
      <abilityName>全半角检查</abilityName>
      <candidateList>
        <item>（</item>
      </candidateList>
      <explain>文本全半角错误。</explain>
      <paraID>5A24F8FC</paraID>
      <start>27</start>
      <end>28</end>
      <status>unmodified</status>
      <modifiedWord/>
      <trackRevisions>false</trackRevisions>
    </reviewItem>
    <reviewItem>
      <errorID>f1ee60ac-5106-4eba-9aff-d3c846bb5e1d</errorID>
      <errorWord>)</errorWord>
      <group>L1_Format</group>
      <groupName>格式问题</groupName>
      <ability>L2_HalfPunc</ability>
      <abilityName>全半角检查</abilityName>
      <candidateList>
        <item>）</item>
      </candidateList>
      <explain>文本全半角错误。</explain>
      <paraID>5A24F8FC</paraID>
      <start>49</start>
      <end>50</end>
      <status>unmodified</status>
      <modifiedWord/>
      <trackRevisions>false</trackRevisions>
    </reviewItem>
    <reviewItem>
      <errorID>ba36f8ca-9cb5-452b-9386-8c2410299164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2E512943</paraID>
      <start>0</start>
      <end>3</end>
      <status>unmodified</status>
      <modifiedWord/>
      <trackRevisions>false</trackRevisions>
    </reviewItem>
    <reviewItem>
      <errorID>2eabb1e8-e05e-4898-a097-4d3235940d29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6FD628A0</paraID>
      <start>0</start>
      <end>3</end>
      <status>unmodified</status>
      <modifiedWord/>
      <trackRevisions>false</trackRevisions>
    </reviewItem>
    <reviewItem>
      <errorID>3988d9a5-9b3f-41a3-838c-898cb28e9734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17299465</paraID>
      <start>0</start>
      <end>3</end>
      <status>unmodified</status>
      <modifiedWord/>
      <trackRevisions>false</trackRevisions>
    </reviewItem>
    <reviewItem>
      <errorID>b0b5d8fc-2cea-47f0-bcbb-7def91027184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3954010D</paraID>
      <start>0</start>
      <end>3</end>
      <status>unmodified</status>
      <modifiedWord/>
      <trackRevisions>false</trackRevisions>
    </reviewItem>
    <reviewItem>
      <errorID>24ed7351-aea2-458b-84a9-5942f995a74d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78C1D513</paraID>
      <start>0</start>
      <end>3</end>
      <status>unmodified</status>
      <modifiedWord/>
      <trackRevisions>false</trackRevisions>
    </reviewItem>
    <reviewItem>
      <errorID>27443cfc-da56-41f2-85e7-f4b80a44423a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36E4DC92</paraID>
      <start>0</start>
      <end>3</end>
      <status>unmodified</status>
      <modifiedWord/>
      <trackRevisions>false</trackRevisions>
    </reviewItem>
    <reviewItem>
      <errorID>6f61bc5b-ec50-465c-b13d-ecdc877cbd75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50F7A8AB</paraID>
      <start>0</start>
      <end>3</end>
      <status>unmodified</status>
      <modifiedWord/>
      <trackRevisions>false</trackRevisions>
    </reviewItem>
    <reviewItem>
      <errorID>00a1eb3a-a7e4-49d2-b227-aac62ed26c04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2D08C2E3</paraID>
      <start>0</start>
      <end>3</end>
      <status>unmodified</status>
      <modifiedWord/>
      <trackRevisions>false</trackRevisions>
    </reviewItem>
    <reviewItem>
      <errorID>e3eb0868-9f13-4369-85bf-01c5751fa66e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3E601C1B</paraID>
      <start>0</start>
      <end>3</end>
      <status>unmodified</status>
      <modifiedWord/>
      <trackRevisions>false</trackRevisions>
    </reviewItem>
    <reviewItem>
      <errorID>4a9c369a-4d34-4de7-a682-fd2fabd7c5f7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740E2C25</paraID>
      <start>0</start>
      <end>3</end>
      <status>unmodified</status>
      <modifiedWord/>
      <trackRevisions>false</trackRevisions>
    </reviewItem>
    <reviewItem>
      <errorID>a9361a58-7fd9-4a81-962a-fd698ce50364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D5AC4BE</paraID>
      <start>0</start>
      <end>3</end>
      <status>unmodified</status>
      <modifiedWord/>
      <trackRevisions>false</trackRevisions>
    </reviewItem>
    <reviewItem>
      <errorID>23abd87c-b2a1-4cd4-a6f8-f9c490d8e477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152F38E2</paraID>
      <start>0</start>
      <end>3</end>
      <status>unmodified</status>
      <modifiedWord/>
      <trackRevisions>false</trackRevisions>
    </reviewItem>
    <reviewItem>
      <errorID>e90f4f8c-4d42-4f13-90a5-a6fff2f51252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4BB107D3</paraID>
      <start>0</start>
      <end>3</end>
      <status>unmodified</status>
      <modifiedWord/>
      <trackRevisions>false</trackRevisions>
    </reviewItem>
    <reviewItem>
      <errorID>218c937a-c8d1-481f-92a9-09952f55a0a7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45DC8DC4</paraID>
      <start>0</start>
      <end>3</end>
      <status>unmodified</status>
      <modifiedWord/>
      <trackRevisions>false</trackRevisions>
    </reviewItem>
    <reviewItem>
      <errorID>aec36654-1a04-46e1-b8b6-dabc0bf2d21e</errorID>
      <errorWord>、</errorWord>
      <group>L1_Word</group>
      <groupName>字词问题</groupName>
      <ability>L2_Typo</ability>
      <abilityName>字词错误</abilityName>
      <candidateList>
        <item>、第</item>
      </candidateList>
      <explain/>
      <paraID>45DC8DC4</paraID>
      <start>20</start>
      <end>21</end>
      <status>unmodified</status>
      <modifiedWord/>
      <trackRevisions>false</trackRevisions>
    </reviewItem>
    <reviewItem>
      <errorID>56a6226b-09e9-4f8d-9c90-9871c64fa499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4E6E44C9</paraID>
      <start>0</start>
      <end>3</end>
      <status>unmodified</status>
      <modifiedWord/>
      <trackRevisions>false</trackRevisions>
    </reviewItem>
    <reviewItem>
      <errorID>015d3fb8-ac9c-48e1-988f-8376b56c8eef</errorID>
      <errorWord>、</errorWord>
      <group>L1_Word</group>
      <groupName>字词问题</groupName>
      <ability>L2_Typo</ability>
      <abilityName>字词错误</abilityName>
      <candidateList>
        <item>、第</item>
      </candidateList>
      <explain/>
      <paraID>4E6E44C9</paraID>
      <start>20</start>
      <end>21</end>
      <status>unmodified</status>
      <modifiedWord/>
      <trackRevisions>false</trackRevisions>
    </reviewItem>
    <reviewItem>
      <errorID>17060484-5a92-4167-a2d1-a05d0c4f81d1</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3A3461B1</paraID>
      <start>21</start>
      <end>24</end>
      <status>unmodified</status>
      <modifiedWord/>
      <trackRevisions>false</trackRevisions>
    </reviewItem>
    <reviewItem>
      <errorID>deb7529b-1fa8-40d0-b0ad-503d47db481f</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3A3461B1</paraID>
      <start>47</start>
      <end>50</end>
      <status>unmodified</status>
      <modifiedWord/>
      <trackRevisions>false</trackRevisions>
    </reviewItem>
    <reviewItem>
      <errorID>14283fd5-8c23-4868-b20b-89b8fe886133</errorID>
      <errorWord>做出</errorWord>
      <group>L1_Word</group>
      <groupName>字词问题</groupName>
      <ability>L2_Typo</ability>
      <abilityName>字词错误</abilityName>
      <candidateList>
        <item>作出</item>
      </candidateList>
      <explain/>
      <paraID>5D2FD766</paraID>
      <start>42</start>
      <end>44</end>
      <status>unmodified</status>
      <modifiedWord/>
      <trackRevisions>false</trackRevisions>
    </reviewItem>
    <reviewItem>
      <errorID>bb8c256d-d7cd-4493-8080-9037755dbb79</errorID>
      <errorWord>[1991]15号</errorWord>
      <group>L1_Knowledge</group>
      <groupName>知识性问题</groupName>
      <ability>L2_Knowledge</ability>
      <abilityName>其他知识</abilityName>
      <candidateList>
        <item>〔1991〕15号</item>
      </candidateList>
      <explain>发文字号格式错误。</explain>
      <paraID>4B436D23</paraID>
      <start>113</start>
      <end>122</end>
      <status>modified</status>
      <modifiedWord>〔1991〕15号</modifiedWord>
      <trackRevisions>false</trackRevisions>
    </reviewItem>
    <reviewItem>
      <errorID>21cf0c2e-f2b3-4def-b41f-9e19fdef2c71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4B436D23</paraID>
      <start>141</start>
      <end>143</end>
      <status>modified</status>
      <modifiedWord>》《</modifiedWord>
      <trackRevisions>false</trackRevisions>
    </reviewItem>
    <reviewItem>
      <errorID>4a385982-982e-4ecd-8546-f2c4ae8e40e3</errorID>
      <errorWord>[198</errorWord>
      <group>L1_Punc</group>
      <groupName>标点问题</groupName>
      <ability>L2_Punc</ability>
      <abilityName>标点符号检查</abilityName>
      <candidateList>
        <item>〔198</item>
      </candidateList>
      <explain/>
      <paraID>4B436D23</paraID>
      <start>205</start>
      <end>209</end>
      <status>unmodified</status>
      <modifiedWord/>
      <trackRevisions>false</trackRevisions>
    </reviewItem>
    <reviewItem>
      <errorID>6af44dea-edac-44ef-95c4-3009b83ecbad</errorID>
      <errorWord>佩带出入证</errorWord>
      <group>L1_Word</group>
      <groupName>字词问题</groupName>
      <ability>L2_Alias</ability>
      <abilityName>也作/曾用词</abilityName>
      <candidateList>
        <item>佩戴出入证</item>
      </candidateList>
      <explain>词汇[佩带出入证]为不规范表述或旧称，其规范书面表述为[佩戴出入证]。</explain>
      <paraID>6862DBAC</paraID>
      <start>10</start>
      <end>15</end>
      <status>unmodified</status>
      <modifiedWord/>
      <trackRevisions>false</trackRevisions>
    </reviewItem>
    <reviewItem>
      <errorID>9d836589-5325-4ef4-ae87-9924d70690e1</errorID>
      <errorWord>一起</errorWord>
      <group>L1_Word</group>
      <groupName>字词问题</groupName>
      <ability>L2_Typo</ability>
      <abilityName>字词错误</abilityName>
      <candidateList>
        <item>引起</item>
      </candidateList>
      <explain/>
      <paraID>3B6C81DC</paraID>
      <start>27</start>
      <end>29</end>
      <status>unmodified</status>
      <modifiedWord/>
      <trackRevisions>false</trackRevisions>
    </reviewItem>
    <reviewItem>
      <errorID>302ef55b-73c9-4e45-80a9-73db3df67361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304BC709</paraID>
      <start>38</start>
      <end>39</end>
      <status>unmodified</status>
      <modifiedWord/>
      <trackRevisions>false</trackRevisions>
    </reviewItem>
    <reviewItem>
      <errorID>6b0b3bf9-33fe-4272-8570-e3fab3acbf0d</errorID>
      <errorWord>没有相应</errorWord>
      <group>L1_Word</group>
      <groupName>字词问题</groupName>
      <ability>L2_Typo</ability>
      <abilityName>字词错误</abilityName>
      <candidateList>
        <item>没有响应</item>
      </candidateList>
      <explain/>
      <paraID>60B14295</paraID>
      <start>41</start>
      <end>45</end>
      <status>unmodified</status>
      <modifiedWord/>
      <trackRevisions>false</trackRevisions>
    </reviewItem>
    <reviewItem>
      <errorID>512ba28e-0266-4f0c-943a-28b5b34d907d</errorID>
      <errorWord>(</errorWord>
      <group>L1_Format</group>
      <groupName>格式问题</groupName>
      <ability>L2_HalfPunc</ability>
      <abilityName>全半角检查</abilityName>
      <candidateList>
        <item>（</item>
      </candidateList>
      <explain>文本全半角错误。</explain>
      <paraID>77B86056</paraID>
      <start>55</start>
      <end>56</end>
      <status>unmodified</status>
      <modifiedWord/>
      <trackRevisions>false</trackRevisions>
    </reviewItem>
    <reviewItem>
      <errorID>4679a962-0be7-44fa-9b9f-16b00996edd0</errorID>
      <errorWord>)</errorWord>
      <group>L1_Format</group>
      <groupName>格式问题</groupName>
      <ability>L2_HalfPunc</ability>
      <abilityName>全半角检查</abilityName>
      <candidateList>
        <item>）</item>
      </candidateList>
      <explain>文本全半角错误。</explain>
      <paraID>77B86056</paraID>
      <start>61</start>
      <end>62</end>
      <status>unmodified</status>
      <modifiedWord/>
      <trackRevisions>false</trackRevisions>
    </reviewItem>
    <reviewItem>
      <errorID>5cef22a5-d960-4b59-b242-6ba2b8b00c33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4C990779</paraID>
      <start>0</start>
      <end>2</end>
      <status>unmodified</status>
      <modifiedWord/>
      <trackRevisions>false</trackRevisions>
    </reviewItem>
    <reviewItem>
      <errorID>0216b79a-c2b5-49f0-b02e-fda02865c6b2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48219FC5</paraID>
      <start>0</start>
      <end>2</end>
      <status>unmodified</status>
      <modifiedWord/>
      <trackRevisions>false</trackRevisions>
    </reviewItem>
    <reviewItem>
      <errorID>29c8d5ea-3602-4df4-8755-a866a0e04347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49A197E2</paraID>
      <start>0</start>
      <end>2</end>
      <status>unmodified</status>
      <modifiedWord/>
      <trackRevisions>false</trackRevisions>
    </reviewItem>
    <reviewItem>
      <errorID>e74aab2e-687e-4b21-8d03-721a537d5449</errorID>
      <errorWord>日</errorWord>
      <group>L1_Word</group>
      <groupName>字词问题</groupName>
      <ability>L2_Typo</ability>
      <abilityName>字词错误</abilityName>
      <candidateList>
        <item>日起</item>
      </candidateList>
      <explain/>
      <paraID>49A197E2</paraID>
      <start>32</start>
      <end>33</end>
      <status>unmodified</status>
      <modifiedWord/>
      <trackRevisions>false</trackRevisions>
    </reviewItem>
    <reviewItem>
      <errorID>592977a9-39c2-49c5-b2b4-9907772d2aef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1CD98898</paraID>
      <start>0</start>
      <end>2</end>
      <status>unmodified</status>
      <modifiedWord/>
      <trackRevisions>false</trackRevisions>
    </reviewItem>
    <reviewItem>
      <errorID>e8d33115-4d8a-40d0-a091-ef404e7eb44c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10C7093C</paraID>
      <start>0</start>
      <end>2</end>
      <status>unmodified</status>
      <modifiedWord/>
      <trackRevisions>false</trackRevisions>
    </reviewItem>
    <reviewItem>
      <errorID>1b10b291-b839-4144-bd99-ec6ececfbfdd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4BFF38A7</paraID>
      <start>0</start>
      <end>2</end>
      <status>unmodified</status>
      <modifiedWord/>
      <trackRevisions>false</trackRevisions>
    </reviewItem>
    <reviewItem>
      <errorID>82339c25-7e03-481e-8d27-fd5d590e4f22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7530F09F</paraID>
      <start>0</start>
      <end>2</end>
      <status>unmodified</status>
      <modifiedWord/>
      <trackRevisions>false</trackRevisions>
    </reviewItem>
    <reviewItem>
      <errorID>070fa280-de8d-4614-b1e6-7d674c050af0</errorID>
      <errorWord>其它</errorWord>
      <group>L1_Word</group>
      <groupName>字词问题</groupName>
      <ability>L2_Alias</ability>
      <abilityName>也作/曾用词</abilityName>
      <candidateList>
        <item>其他</item>
      </candidateList>
      <explain>词汇[其它]为不规范表述或旧称，其规范书面表述为[其他]。</explain>
      <paraID>7530F09F</paraID>
      <start>2</start>
      <end>4</end>
      <status>unmodified</status>
      <modifiedWord/>
      <trackRevisions>false</trackRevisions>
    </reviewItem>
    <reviewItem>
      <errorID>fe84001d-13b8-4d2e-bb73-b08999e50c8f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88003F7</paraID>
      <start>0</start>
      <end>2</end>
      <status>unmodified</status>
      <modifiedWord/>
      <trackRevisions>false</trackRevisions>
    </reviewItem>
    <reviewItem>
      <errorID>60207f33-047f-48f8-8bf5-5bdb87734753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115C3589</paraID>
      <start>0</start>
      <end>2</end>
      <status>unmodified</status>
      <modifiedWord/>
      <trackRevisions>false</trackRevisions>
    </reviewItem>
    <reviewItem>
      <errorID>9bc5bed2-c1e9-42e8-af23-e2b8dc0169c7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F510B6A</paraID>
      <start>0</start>
      <end>2</end>
      <status>unmodified</status>
      <modifiedWord/>
      <trackRevisions>false</trackRevisions>
    </reviewItem>
    <reviewItem>
      <errorID>ff344a75-a28b-47d8-81fd-58fe154889bf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5BB6DECA</paraID>
      <start>0</start>
      <end>2</end>
      <status>unmodified</status>
      <modifiedWord/>
      <trackRevisions>false</trackRevisions>
    </reviewItem>
    <reviewItem>
      <errorID>14cbe075-2dd4-493b-ba56-a5fba89414f4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2C9A8C0D</paraID>
      <start>0</start>
      <end>2</end>
      <status>unmodified</status>
      <modifiedWord/>
      <trackRevisions>false</trackRevisions>
    </reviewItem>
    <reviewItem>
      <errorID>10e87ae0-dd84-4e1c-94e4-03c4c8d27171</errorID>
      <errorWord>:</errorWord>
      <group>L1_Format</group>
      <groupName>格式问题</groupName>
      <ability>L2_HalfPunc</ability>
      <abilityName>全半角检查</abilityName>
      <candidateList>
        <item>：</item>
      </candidateList>
      <explain>文本全半角错误。</explain>
      <paraID>2C9A8C0D</paraID>
      <start>13</start>
      <end>14</end>
      <status>unmodified</status>
      <modifiedWord/>
      <trackRevisions>false</trackRevisions>
    </reviewItem>
    <reviewItem>
      <errorID>86d0149b-c2b2-4ef8-851d-36b2d7eb206f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C974E5F</paraID>
      <start>0</start>
      <end>2</end>
      <status>unmodified</status>
      <modifiedWord/>
      <trackRevisions>false</trackRevisions>
    </reviewItem>
    <reviewItem>
      <errorID>e3991660-ae77-418e-bf58-9b657814101f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3A87D3EE</paraID>
      <start>0</start>
      <end>2</end>
      <status>unmodified</status>
      <modifiedWord/>
      <trackRevisions>false</trackRevisions>
    </reviewItem>
    <reviewItem>
      <errorID>6b374223-0610-443f-be91-b43b8b9fef09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134F8DD2</paraID>
      <start>0</start>
      <end>2</end>
      <status>unmodified</status>
      <modifiedWord/>
      <trackRevisions>false</trackRevisions>
    </reviewItem>
    <reviewItem>
      <errorID>51677ab9-03ca-43b0-bfb9-b730fc58dba4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66B37392</paraID>
      <start>0</start>
      <end>2</end>
      <status>unmodified</status>
      <modifiedWord/>
      <trackRevisions>false</trackRevisions>
    </reviewItem>
    <reviewItem>
      <errorID>681cdf00-2743-43fd-9d0e-0d0cd1bb2757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19EFF1A5</paraID>
      <start>0</start>
      <end>2</end>
      <status>unmodified</status>
      <modifiedWord/>
      <trackRevisions>false</trackRevisions>
    </reviewItem>
    <reviewItem>
      <errorID>75579216-e766-4e69-80ab-7b98d7e6cc8e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44AB82E2</paraID>
      <start>0</start>
      <end>3</end>
      <status>unmodified</status>
      <modifiedWord/>
      <trackRevisions>false</trackRevisions>
    </reviewItem>
    <reviewItem>
      <errorID>b2399d37-97b5-40a3-bd15-4b002202ec52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5E720748</paraID>
      <start>0</start>
      <end>3</end>
      <status>unmodified</status>
      <modifiedWord/>
      <trackRevisions>false</trackRevisions>
    </reviewItem>
    <reviewItem>
      <errorID>ffcb1fb9-5103-4232-9b20-bc37a71a561d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F706073</paraID>
      <start>0</start>
      <end>3</end>
      <status>unmodified</status>
      <modifiedWord/>
      <trackRevisions>false</trackRevisions>
    </reviewItem>
    <reviewItem>
      <errorID>273b7516-2075-4327-9ea9-3c20007f9fdc</errorID>
      <errorWord>(</errorWord>
      <group>L1_Format</group>
      <groupName>格式问题</groupName>
      <ability>L2_HalfPunc</ability>
      <abilityName>全半角检查</abilityName>
      <candidateList>
        <item>（</item>
      </candidateList>
      <explain>文本全半角错误。</explain>
      <paraID> F706073</paraID>
      <start>5</start>
      <end>6</end>
      <status>unmodified</status>
      <modifiedWord/>
      <trackRevisions>false</trackRevisions>
    </reviewItem>
    <reviewItem>
      <errorID>9764a8ad-6b85-4db2-92b3-99b84e31677d</errorID>
      <errorWord>)</errorWord>
      <group>L1_Format</group>
      <groupName>格式问题</groupName>
      <ability>L2_HalfPunc</ability>
      <abilityName>全半角检查</abilityName>
      <candidateList>
        <item>）</item>
      </candidateList>
      <explain>文本全半角错误。</explain>
      <paraID> F706073</paraID>
      <start>10</start>
      <end>11</end>
      <status>unmodified</status>
      <modifiedWord/>
      <trackRevisions>false</trackRevisions>
    </reviewItem>
    <reviewItem>
      <errorID>0ce5a59c-e30c-45d7-b6c8-9ca93c408b79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2AC8B8F6</paraID>
      <start>0</start>
      <end>3</end>
      <status>unmodified</status>
      <modifiedWord/>
      <trackRevisions>false</trackRevisions>
    </reviewItem>
    <reviewItem>
      <errorID>7d8cc057-316a-4307-bf1d-9ca2f29f81ca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56DA43AF</paraID>
      <start>0</start>
      <end>3</end>
      <status>unmodified</status>
      <modifiedWord/>
      <trackRevisions>false</trackRevisions>
    </reviewItem>
    <reviewItem>
      <errorID>68ea7e9a-f4a2-48c4-95e4-21623a4bb9b0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6BB50BB9</paraID>
      <start>0</start>
      <end>3</end>
      <status>unmodified</status>
      <modifiedWord/>
      <trackRevisions>false</trackRevisions>
    </reviewItem>
    <reviewItem>
      <errorID>ff2f2fd3-3377-4ad8-9a77-fa01723cf33f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56B0C863</paraID>
      <start>0</start>
      <end>3</end>
      <status>unmodified</status>
      <modifiedWord/>
      <trackRevisions>false</trackRevisions>
    </reviewItem>
    <reviewItem>
      <errorID>7adcb342-f5b7-4e25-82c7-f894d8231c05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776B8599</paraID>
      <start>0</start>
      <end>3</end>
      <status>unmodified</status>
      <modifiedWord/>
      <trackRevisions>false</trackRevisions>
    </reviewItem>
    <reviewItem>
      <errorID>4db245d3-131b-49d1-80d8-0be2aead211b</errorID>
      <errorWord>:</errorWord>
      <group>L1_Format</group>
      <groupName>格式问题</groupName>
      <ability>L2_HalfPunc</ability>
      <abilityName>全半角检查</abilityName>
      <candidateList>
        <item>：</item>
      </candidateList>
      <explain>文本全半角错误。</explain>
      <paraID>776B8599</paraID>
      <start>18</start>
      <end>19</end>
      <status>unmodified</status>
      <modifiedWord/>
      <trackRevisions>false</trackRevisions>
    </reviewItem>
    <reviewItem>
      <errorID>c3051572-c031-4b9c-b260-1ff53524247d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535DD73C</paraID>
      <start>0</start>
      <end>3</end>
      <status>unmodified</status>
      <modifiedWord/>
      <trackRevisions>false</trackRevisions>
    </reviewItem>
    <reviewItem>
      <errorID>adb6a803-be83-4db6-8d27-800baac96b0e</errorID>
      <errorWord>:</errorWord>
      <group>L1_Format</group>
      <groupName>格式问题</groupName>
      <ability>L2_HalfPunc</ability>
      <abilityName>全半角检查</abilityName>
      <candidateList>
        <item>：</item>
      </candidateList>
      <explain>文本全半角错误。</explain>
      <paraID>535DD73C</paraID>
      <start>18</start>
      <end>19</end>
      <status>unmodified</status>
      <modifiedWord/>
      <trackRevisions>false</trackRevisions>
    </reviewItem>
    <reviewItem>
      <errorID>8497209c-5b31-4362-8f36-e1cbbfe4f4c6</errorID>
      <errorWord>(</errorWord>
      <group>L1_Format</group>
      <groupName>格式问题</groupName>
      <ability>L2_HalfPunc</ability>
      <abilityName>全半角检查</abilityName>
      <candidateList>
        <item>（</item>
      </candidateList>
      <explain>文本全半角错误。</explain>
      <paraID> 9376C3F</paraID>
      <start>4</start>
      <end>5</end>
      <status>unmodified</status>
      <modifiedWord/>
      <trackRevisions>false</trackRevisions>
    </reviewItem>
    <reviewItem>
      <errorID>99b9e98e-3d11-48fa-bf7a-96f6c59eec19</errorID>
      <errorWord>)</errorWord>
      <group>L1_Format</group>
      <groupName>格式问题</groupName>
      <ability>L2_HalfPunc</ability>
      <abilityName>全半角检查</abilityName>
      <candidateList>
        <item>）</item>
      </candidateList>
      <explain>文本全半角错误。</explain>
      <paraID> 9376C3F</paraID>
      <start>7</start>
      <end>8</end>
      <status>unmodified</status>
      <modifiedWord/>
      <trackRevisions>false</trackRevisions>
    </reviewItem>
    <reviewItem>
      <errorID>06d4660a-6160-49eb-803c-1735c620e701</errorID>
      <errorWord>(</errorWord>
      <group>L1_Format</group>
      <groupName>格式问题</groupName>
      <ability>L2_HalfPunc</ability>
      <abilityName>全半角检查</abilityName>
      <candidateList>
        <item>（</item>
      </candidateList>
      <explain>文本全半角错误。</explain>
      <paraID> D4A256A</paraID>
      <start>8</start>
      <end>9</end>
      <status>unmodified</status>
      <modifiedWord/>
      <trackRevisions>false</trackRevisions>
    </reviewItem>
    <reviewItem>
      <errorID>4a5b58d2-4f41-4ff0-91de-95acdfea7776</errorID>
      <errorWord>)</errorWord>
      <group>L1_Format</group>
      <groupName>格式问题</groupName>
      <ability>L2_HalfPunc</ability>
      <abilityName>全半角检查</abilityName>
      <candidateList>
        <item>）</item>
      </candidateList>
      <explain>文本全半角错误。</explain>
      <paraID> D4A256A</paraID>
      <start>11</start>
      <end>12</end>
      <status>unmodified</status>
      <modifiedWord/>
      <trackRevisions>false</trackRevisions>
    </reviewItem>
    <reviewItem>
      <errorID>1560ff32-6d24-4459-b54f-e6988f0125bc</errorID>
      <errorWord>(</errorWord>
      <group>L1_Format</group>
      <groupName>格式问题</groupName>
      <ability>L2_HalfPunc</ability>
      <abilityName>全半角检查</abilityName>
      <candidateList>
        <item>（</item>
      </candidateList>
      <explain>文本全半角错误。</explain>
      <paraID>28652608</paraID>
      <start>25</start>
      <end>26</end>
      <status>unmodified</status>
      <modifiedWord/>
      <trackRevisions>false</trackRevisions>
    </reviewItem>
    <reviewItem>
      <errorID>a4f4c989-acf1-46df-8003-d5b8a49259c9</errorID>
      <errorWord>)</errorWord>
      <group>L1_Format</group>
      <groupName>格式问题</groupName>
      <ability>L2_HalfPunc</ability>
      <abilityName>全半角检查</abilityName>
      <candidateList>
        <item>）</item>
      </candidateList>
      <explain>文本全半角错误。</explain>
      <paraID>28652608</paraID>
      <start>30</start>
      <end>31</end>
      <status>unmodified</status>
      <modifiedWord/>
      <trackRevisions>false</trackRevisions>
    </reviewItem>
    <reviewItem>
      <errorID>60a23267-714d-4030-a0a3-b409f4dd7df2</errorID>
      <errorWord>(</errorWord>
      <group>L1_Format</group>
      <groupName>格式问题</groupName>
      <ability>L2_HalfPunc</ability>
      <abilityName>全半角检查</abilityName>
      <candidateList>
        <item>（</item>
      </candidateList>
      <explain>文本全半角错误。</explain>
      <paraID>3A3BF5F2</paraID>
      <start>19</start>
      <end>20</end>
      <status>unmodified</status>
      <modifiedWord/>
      <trackRevisions>false</trackRevisions>
    </reviewItem>
    <reviewItem>
      <errorID>d644c38e-7dfb-403c-bf34-2d4de23d9413</errorID>
      <errorWord>)</errorWord>
      <group>L1_Format</group>
      <groupName>格式问题</groupName>
      <ability>L2_HalfPunc</ability>
      <abilityName>全半角检查</abilityName>
      <candidateList>
        <item>）</item>
      </candidateList>
      <explain>文本全半角错误。</explain>
      <paraID>3A3BF5F2</paraID>
      <start>25</start>
      <end>26</end>
      <status>unmodified</status>
      <modifiedWord/>
      <trackRevisions>false</trackRevisions>
    </reviewItem>
    <reviewItem>
      <errorID>038f3c8c-4202-4d8f-9294-b941eb7a4173</errorID>
      <errorWord>:</errorWord>
      <group>L1_Format</group>
      <groupName>格式问题</groupName>
      <ability>L2_HalfPunc</ability>
      <abilityName>全半角检查</abilityName>
      <candidateList>
        <item>：</item>
      </candidateList>
      <explain>文本全半角错误。</explain>
      <paraID>40877831</paraID>
      <start>9</start>
      <end>10</end>
      <status>unmodified</status>
      <modifiedWord/>
      <trackRevisions>false</trackRevisions>
    </reviewItem>
    <reviewItem>
      <errorID>b3d99a4a-cc78-4587-aa74-ceb209c06598</errorID>
      <errorWord>(</errorWord>
      <group>L1_Format</group>
      <groupName>格式问题</groupName>
      <ability>L2_HalfPunc</ability>
      <abilityName>全半角检查</abilityName>
      <candidateList>
        <item>（</item>
      </candidateList>
      <explain>文本全半角错误。</explain>
      <paraID>40877831</paraID>
      <start>19</start>
      <end>20</end>
      <status>unmodified</status>
      <modifiedWord/>
      <trackRevisions>false</trackRevisions>
    </reviewItem>
    <reviewItem>
      <errorID>b2688112-bfbb-4803-9b61-7bb92464fa02</errorID>
      <errorWord>)</errorWord>
      <group>L1_Format</group>
      <groupName>格式问题</groupName>
      <ability>L2_HalfPunc</ability>
      <abilityName>全半角检查</abilityName>
      <candidateList>
        <item>）</item>
      </candidateList>
      <explain>文本全半角错误。</explain>
      <paraID>40877831</paraID>
      <start>30</start>
      <end>31</end>
      <status>unmodified</status>
      <modifiedWord/>
      <trackRevisions>false</trackRevisions>
    </reviewItem>
    <reviewItem>
      <errorID>98cfd20a-ba82-4bdc-9a02-68239c1de3bc</errorID>
      <errorWord>:</errorWord>
      <group>L1_Format</group>
      <groupName>格式问题</groupName>
      <ability>L2_HalfPunc</ability>
      <abilityName>全半角检查</abilityName>
      <candidateList>
        <item>：</item>
      </candidateList>
      <explain>文本全半角错误。</explain>
      <paraID>1093ED1A</paraID>
      <start>6</start>
      <end>7</end>
      <status>unmodified</status>
      <modifiedWord/>
      <trackRevisions>false</trackRevisions>
    </reviewItem>
    <reviewItem>
      <errorID>24d1a4ba-b1e3-49b4-93ca-4a5c11a8f383</errorID>
      <errorWord>(</errorWord>
      <group>L1_Format</group>
      <groupName>格式问题</groupName>
      <ability>L2_HalfPunc</ability>
      <abilityName>全半角检查</abilityName>
      <candidateList>
        <item>（</item>
      </candidateList>
      <explain>文本全半角错误。</explain>
      <paraID>1CD747D6</paraID>
      <start>15</start>
      <end>16</end>
      <status>unmodified</status>
      <modifiedWord/>
      <trackRevisions>false</trackRevisions>
    </reviewItem>
    <reviewItem>
      <errorID>75164fab-381d-4c79-a43a-314972bd0857</errorID>
      <errorWord>)</errorWord>
      <group>L1_Format</group>
      <groupName>格式问题</groupName>
      <ability>L2_HalfPunc</ability>
      <abilityName>全半角检查</abilityName>
      <candidateList>
        <item>）</item>
      </candidateList>
      <explain>文本全半角错误。</explain>
      <paraID>1CD747D6</paraID>
      <start>19</start>
      <end>20</end>
      <status>unmodified</status>
      <modifiedWord/>
      <trackRevisions>false</trackRevisions>
    </reviewItem>
    <reviewItem>
      <errorID>18824d40-d251-4809-8e0c-2b36f5a29009</errorID>
      <errorWord>(</errorWord>
      <group>L1_Format</group>
      <groupName>格式问题</groupName>
      <ability>L2_HalfPunc</ability>
      <abilityName>全半角检查</abilityName>
      <candidateList>
        <item>（</item>
      </candidateList>
      <explain>文本全半角错误。</explain>
      <paraID>1CD747D6</paraID>
      <start>24</start>
      <end>25</end>
      <status>unmodified</status>
      <modifiedWord/>
      <trackRevisions>false</trackRevisions>
    </reviewItem>
    <reviewItem>
      <errorID>b6a6268c-bf0c-466e-8fb6-3db9a010cb89</errorID>
      <errorWord>)</errorWord>
      <group>L1_Format</group>
      <groupName>格式问题</groupName>
      <ability>L2_HalfPunc</ability>
      <abilityName>全半角检查</abilityName>
      <candidateList>
        <item>）</item>
      </candidateList>
      <explain>文本全半角错误。</explain>
      <paraID>1CD747D6</paraID>
      <start>26</start>
      <end>27</end>
      <status>unmodified</status>
      <modifiedWord/>
      <trackRevisions>false</trackRevisions>
    </reviewItem>
    <reviewItem>
      <errorID>e8c3ee57-308d-457a-9c14-7c8eaffbac87</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1CD747D6</paraID>
      <start>38</start>
      <end>39</end>
      <status>unmodified</status>
      <modifiedWord/>
      <trackRevisions>false</trackRevisions>
    </reviewItem>
    <reviewItem>
      <errorID>96785527-8fd8-4eb6-8e9c-5da772a92d2c</errorID>
      <errorWord>(</errorWord>
      <group>L1_Format</group>
      <groupName>格式问题</groupName>
      <ability>L2_HalfPunc</ability>
      <abilityName>全半角检查</abilityName>
      <candidateList>
        <item>（</item>
      </candidateList>
      <explain>文本全半角错误。</explain>
      <paraID>1425E800</paraID>
      <start>2</start>
      <end>3</end>
      <status>unmodified</status>
      <modifiedWord/>
      <trackRevisions>false</trackRevisions>
    </reviewItem>
    <reviewItem>
      <errorID>53f80dd6-31b5-4a13-bf08-eb9097c9024e</errorID>
      <errorWord>)</errorWord>
      <group>L1_Format</group>
      <groupName>格式问题</groupName>
      <ability>L2_HalfPunc</ability>
      <abilityName>全半角检查</abilityName>
      <candidateList>
        <item>）</item>
      </candidateList>
      <explain>文本全半角错误。</explain>
      <paraID>1425E800</paraID>
      <start>4</start>
      <end>5</end>
      <status>unmodified</status>
      <modifiedWord/>
      <trackRevisions>false</trackRevisions>
    </reviewItem>
    <reviewItem>
      <errorID>412d25d1-bd5d-4b80-947f-f9428b03603b</errorID>
      <errorWord>:</errorWord>
      <group>L1_Format</group>
      <groupName>格式问题</groupName>
      <ability>L2_HalfPunc</ability>
      <abilityName>全半角检查</abilityName>
      <candidateList>
        <item>：</item>
      </candidateList>
      <explain>文本全半角错误。</explain>
      <paraID>686BC39D</paraID>
      <start>2</start>
      <end>3</end>
      <status>unmodified</status>
      <modifiedWord/>
      <trackRevisions>false</trackRevisions>
    </reviewItem>
    <reviewItem>
      <errorID>ce312cc8-faf6-46d2-ac4b-6c5ea51cd522</errorID>
      <errorWord>(</errorWord>
      <group>L1_Format</group>
      <groupName>格式问题</groupName>
      <ability>L2_HalfPunc</ability>
      <abilityName>全半角检查</abilityName>
      <candidateList>
        <item>（</item>
      </candidateList>
      <explain>文本全半角错误。</explain>
      <paraID>686BC39D</paraID>
      <start>4</start>
      <end>5</end>
      <status>unmodified</status>
      <modifiedWord/>
      <trackRevisions>false</trackRevisions>
    </reviewItem>
    <reviewItem>
      <errorID>7227efcd-6a4a-4a06-b060-1ca29a11b741</errorID>
      <errorWord>)</errorWord>
      <group>L1_Format</group>
      <groupName>格式问题</groupName>
      <ability>L2_HalfPunc</ability>
      <abilityName>全半角检查</abilityName>
      <candidateList>
        <item>）</item>
      </candidateList>
      <explain>文本全半角错误。</explain>
      <paraID>686BC39D</paraID>
      <start>6</start>
      <end>7</end>
      <status>unmodified</status>
      <modifiedWord/>
      <trackRevisions>false</trackRevisions>
    </reviewItem>
    <reviewItem>
      <errorID>3e092cbd-323b-4066-878c-b562b9e2b97b</errorID>
      <errorWord>(</errorWord>
      <group>L1_Format</group>
      <groupName>格式问题</groupName>
      <ability>L2_HalfPunc</ability>
      <abilityName>全半角检查</abilityName>
      <candidateList>
        <item>（</item>
      </candidateList>
      <explain>文本全半角错误。</explain>
      <paraID>164A1426</paraID>
      <start>2</start>
      <end>3</end>
      <status>unmodified</status>
      <modifiedWord/>
      <trackRevisions>false</trackRevisions>
    </reviewItem>
    <reviewItem>
      <errorID>0e7841a6-5254-448a-bcf9-b3843646b6dc</errorID>
      <errorWord>)</errorWord>
      <group>L1_Format</group>
      <groupName>格式问题</groupName>
      <ability>L2_HalfPunc</ability>
      <abilityName>全半角检查</abilityName>
      <candidateList>
        <item>）</item>
      </candidateList>
      <explain>文本全半角错误。</explain>
      <paraID>164A1426</paraID>
      <start>4</start>
      <end>5</end>
      <status>unmodified</status>
      <modifiedWord/>
      <trackRevisions>false</trackRevisions>
    </reviewItem>
    <reviewItem>
      <errorID>a59adbaa-7a41-4987-b882-ab00ed584b70</errorID>
      <errorWord>(</errorWord>
      <group>L1_Format</group>
      <groupName>格式问题</groupName>
      <ability>L2_HalfPunc</ability>
      <abilityName>全半角检查</abilityName>
      <candidateList>
        <item>（</item>
      </candidateList>
      <explain>文本全半角错误。</explain>
      <paraID>5F49B269</paraID>
      <start>5</start>
      <end>6</end>
      <status>unmodified</status>
      <modifiedWord/>
      <trackRevisions>false</trackRevisions>
    </reviewItem>
    <reviewItem>
      <errorID>9d390aff-833b-4e5e-9b6d-8f41946717dd</errorID>
      <errorWord>)</errorWord>
      <group>L1_Format</group>
      <groupName>格式问题</groupName>
      <ability>L2_HalfPunc</ability>
      <abilityName>全半角检查</abilityName>
      <candidateList>
        <item>）</item>
      </candidateList>
      <explain>文本全半角错误。</explain>
      <paraID>5F49B269</paraID>
      <start>7</start>
      <end>8</end>
      <status>unmodified</status>
      <modifiedWord/>
      <trackRevisions>false</trackRevisions>
    </reviewItem>
    <reviewItem>
      <errorID>41f52d8c-2e4d-4a83-ac29-e21b8cf6d000</errorID>
      <errorWord>(</errorWord>
      <group>L1_Format</group>
      <groupName>格式问题</groupName>
      <ability>L2_HalfPunc</ability>
      <abilityName>全半角检查</abilityName>
      <candidateList>
        <item>（</item>
      </candidateList>
      <explain>文本全半角错误。</explain>
      <paraID> 76DCE5B</paraID>
      <start>2</start>
      <end>3</end>
      <status>unmodified</status>
      <modifiedWord/>
      <trackRevisions>false</trackRevisions>
    </reviewItem>
    <reviewItem>
      <errorID>65cfe507-0813-4475-b9a8-73eb8b20b833</errorID>
      <errorWord>)</errorWord>
      <group>L1_Format</group>
      <groupName>格式问题</groupName>
      <ability>L2_HalfPunc</ability>
      <abilityName>全半角检查</abilityName>
      <candidateList>
        <item>）</item>
      </candidateList>
      <explain>文本全半角错误。</explain>
      <paraID> 76DCE5B</paraID>
      <start>4</start>
      <end>5</end>
      <status>unmodified</status>
      <modifiedWord/>
      <trackRevisions>false</trackRevisions>
    </reviewItem>
    <reviewItem>
      <errorID>36fbb65b-263b-49d8-a510-225b07f1b47f</errorID>
      <errorWord>(</errorWord>
      <group>L1_Format</group>
      <groupName>格式问题</groupName>
      <ability>L2_HalfPunc</ability>
      <abilityName>全半角检查</abilityName>
      <candidateList>
        <item>（</item>
      </candidateList>
      <explain>文本全半角错误。</explain>
      <paraID>75DF48DC</paraID>
      <start>6</start>
      <end>7</end>
      <status>unmodified</status>
      <modifiedWord/>
      <trackRevisions>false</trackRevisions>
    </reviewItem>
    <reviewItem>
      <errorID>d7b1c13c-0b32-4604-8f3f-1550f28b5ba9</errorID>
      <errorWord>)</errorWord>
      <group>L1_Format</group>
      <groupName>格式问题</groupName>
      <ability>L2_HalfPunc</ability>
      <abilityName>全半角检查</abilityName>
      <candidateList>
        <item>）</item>
      </candidateList>
      <explain>文本全半角错误。</explain>
      <paraID>75DF48DC</paraID>
      <start>8</start>
      <end>9</end>
      <status>unmodified</status>
      <modifiedWord/>
      <trackRevisions>false</trackRevisions>
    </reviewItem>
    <reviewItem>
      <errorID>e17bf867-0657-453d-a35e-7fc03f319951</errorID>
      <errorWord>(</errorWord>
      <group>L1_Format</group>
      <groupName>格式问题</groupName>
      <ability>L2_HalfPunc</ability>
      <abilityName>全半角检查</abilityName>
      <candidateList>
        <item>（</item>
      </candidateList>
      <explain>文本全半角错误。</explain>
      <paraID>1528B62C</paraID>
      <start>3</start>
      <end>4</end>
      <status>unmodified</status>
      <modifiedWord/>
      <trackRevisions>false</trackRevisions>
    </reviewItem>
    <reviewItem>
      <errorID>e65de313-2340-44a1-8a45-ee6a8e7fa879</errorID>
      <errorWord>)</errorWord>
      <group>L1_Format</group>
      <groupName>格式问题</groupName>
      <ability>L2_HalfPunc</ability>
      <abilityName>全半角检查</abilityName>
      <candidateList>
        <item>）</item>
      </candidateList>
      <explain>文本全半角错误。</explain>
      <paraID>1528B62C</paraID>
      <start>5</start>
      <end>6</end>
      <status>unmodified</status>
      <modifiedWord/>
      <trackRevisions>false</trackRevisions>
    </reviewItem>
    <reviewItem>
      <errorID>1343c947-162e-4511-89be-32c4de378d1e</errorID>
      <errorWord>(</errorWord>
      <group>L1_Format</group>
      <groupName>格式问题</groupName>
      <ability>L2_HalfPunc</ability>
      <abilityName>全半角检查</abilityName>
      <candidateList>
        <item>（</item>
      </candidateList>
      <explain>文本全半角错误。</explain>
      <paraID>39DB2F0E</paraID>
      <start>2</start>
      <end>3</end>
      <status>unmodified</status>
      <modifiedWord/>
      <trackRevisions>false</trackRevisions>
    </reviewItem>
    <reviewItem>
      <errorID>c3d55343-0b8d-4cb9-a98b-6ea7f4809fe5</errorID>
      <errorWord>)</errorWord>
      <group>L1_Format</group>
      <groupName>格式问题</groupName>
      <ability>L2_HalfPunc</ability>
      <abilityName>全半角检查</abilityName>
      <candidateList>
        <item>）</item>
      </candidateList>
      <explain>文本全半角错误。</explain>
      <paraID>39DB2F0E</paraID>
      <start>4</start>
      <end>5</end>
      <status>unmodified</status>
      <modifiedWord/>
      <trackRevisions>false</trackRevisions>
    </reviewItem>
    <reviewItem>
      <errorID>4cbc3445-2730-4eee-8aca-b0c05423c412</errorID>
      <errorWord>(</errorWord>
      <group>L1_Format</group>
      <groupName>格式问题</groupName>
      <ability>L2_HalfPunc</ability>
      <abilityName>全半角检查</abilityName>
      <candidateList>
        <item>（</item>
      </candidateList>
      <explain>文本全半角错误。</explain>
      <paraID>78857592</paraID>
      <start>2</start>
      <end>3</end>
      <status>unmodified</status>
      <modifiedWord/>
      <trackRevisions>false</trackRevisions>
    </reviewItem>
    <reviewItem>
      <errorID>47dd057a-1aa5-4296-bc4b-6ae813b173db</errorID>
      <errorWord>)</errorWord>
      <group>L1_Format</group>
      <groupName>格式问题</groupName>
      <ability>L2_HalfPunc</ability>
      <abilityName>全半角检查</abilityName>
      <candidateList>
        <item>）</item>
      </candidateList>
      <explain>文本全半角错误。</explain>
      <paraID>78857592</paraID>
      <start>4</start>
      <end>5</end>
      <status>unmodified</status>
      <modifiedWord/>
      <trackRevisions>false</trackRevisions>
    </reviewItem>
    <reviewItem>
      <errorID>937f49e2-5fb0-425f-a4c3-d9307eb19bc3</errorID>
      <errorWord>(</errorWord>
      <group>L1_Format</group>
      <groupName>格式问题</groupName>
      <ability>L2_HalfPunc</ability>
      <abilityName>全半角检查</abilityName>
      <candidateList>
        <item>（</item>
      </candidateList>
      <explain>文本全半角错误。</explain>
      <paraID>10BC945B</paraID>
      <start>2</start>
      <end>3</end>
      <status>unmodified</status>
      <modifiedWord/>
      <trackRevisions>false</trackRevisions>
    </reviewItem>
    <reviewItem>
      <errorID>cb4d2f0c-cf33-4b0f-ba0e-b6a36bff3cbd</errorID>
      <errorWord>)</errorWord>
      <group>L1_Format</group>
      <groupName>格式问题</groupName>
      <ability>L2_HalfPunc</ability>
      <abilityName>全半角检查</abilityName>
      <candidateList>
        <item>）</item>
      </candidateList>
      <explain>文本全半角错误。</explain>
      <paraID>10BC945B</paraID>
      <start>4</start>
      <end>5</end>
      <status>unmodified</status>
      <modifiedWord/>
      <trackRevisions>false</trackRevisions>
    </reviewItem>
    <reviewItem>
      <errorID>effe061e-308c-4602-bcb4-6cf2ced2e132</errorID>
      <errorWord>(</errorWord>
      <group>L1_Format</group>
      <groupName>格式问题</groupName>
      <ability>L2_HalfPunc</ability>
      <abilityName>全半角检查</abilityName>
      <candidateList>
        <item>（</item>
      </candidateList>
      <explain>文本全半角错误。</explain>
      <paraID>7523BA2F</paraID>
      <start>2</start>
      <end>3</end>
      <status>unmodified</status>
      <modifiedWord/>
      <trackRevisions>false</trackRevisions>
    </reviewItem>
    <reviewItem>
      <errorID>85c8a2d3-0d87-4262-a479-130515c815ec</errorID>
      <errorWord>)</errorWord>
      <group>L1_Format</group>
      <groupName>格式问题</groupName>
      <ability>L2_HalfPunc</ability>
      <abilityName>全半角检查</abilityName>
      <candidateList>
        <item>）</item>
      </candidateList>
      <explain>文本全半角错误。</explain>
      <paraID>7523BA2F</paraID>
      <start>4</start>
      <end>5</end>
      <status>unmodified</status>
      <modifiedWord/>
      <trackRevisions>false</trackRevisions>
    </reviewItem>
    <reviewItem>
      <errorID>e32cde7f-2663-4b62-9ab1-1fb3a8972530</errorID>
      <errorWord>(</errorWord>
      <group>L1_Format</group>
      <groupName>格式问题</groupName>
      <ability>L2_HalfPunc</ability>
      <abilityName>全半角检查</abilityName>
      <candidateList>
        <item>（</item>
      </candidateList>
      <explain>文本全半角错误。</explain>
      <paraID>71B8B869</paraID>
      <start>2</start>
      <end>3</end>
      <status>unmodified</status>
      <modifiedWord/>
      <trackRevisions>false</trackRevisions>
    </reviewItem>
    <reviewItem>
      <errorID>b67187dd-74f5-40f2-ba28-43e8b58a99c3</errorID>
      <errorWord>)</errorWord>
      <group>L1_Format</group>
      <groupName>格式问题</groupName>
      <ability>L2_HalfPunc</ability>
      <abilityName>全半角检查</abilityName>
      <candidateList>
        <item>）</item>
      </candidateList>
      <explain>文本全半角错误。</explain>
      <paraID>71B8B869</paraID>
      <start>4</start>
      <end>5</end>
      <status>unmodified</status>
      <modifiedWord/>
      <trackRevisions>false</trackRevisions>
    </reviewItem>
    <reviewItem>
      <errorID>fa3a2a6a-1a5c-4765-abf0-54c879ca1516</errorID>
      <errorWord>(</errorWord>
      <group>L1_Format</group>
      <groupName>格式问题</groupName>
      <ability>L2_HalfPunc</ability>
      <abilityName>全半角检查</abilityName>
      <candidateList>
        <item>（</item>
      </candidateList>
      <explain>文本全半角错误。</explain>
      <paraID>27C6367C</paraID>
      <start>4</start>
      <end>5</end>
      <status>unmodified</status>
      <modifiedWord/>
      <trackRevisions>false</trackRevisions>
    </reviewItem>
    <reviewItem>
      <errorID>0140facd-6b46-4a25-bd40-f6a689e7da31</errorID>
      <errorWord>)</errorWord>
      <group>L1_Format</group>
      <groupName>格式问题</groupName>
      <ability>L2_HalfPunc</ability>
      <abilityName>全半角检查</abilityName>
      <candidateList>
        <item>）</item>
      </candidateList>
      <explain>文本全半角错误。</explain>
      <paraID>27C6367C</paraID>
      <start>6</start>
      <end>7</end>
      <status>unmodified</status>
      <modifiedWord/>
      <trackRevisions>false</trackRevisions>
    </reviewItem>
    <reviewItem>
      <errorID>d336453f-37d2-4a7b-8560-71d9f39b5370</errorID>
      <errorWord>-</errorWord>
      <group>L1_Format</group>
      <groupName>格式问题</groupName>
      <ability>L2_HalfPunc</ability>
      <abilityName>全半角检查</abilityName>
      <candidateList>
        <item>－</item>
      </candidateList>
      <explain>文本全半角错误。</explain>
      <paraID>1BE6CA92</paraID>
      <start>20</start>
      <end>21</end>
      <status>unmodified</status>
      <modifiedWord/>
      <trackRevisions>false</trackRevisions>
    </reviewItem>
    <reviewItem>
      <errorID>e3d86687-279d-490f-80eb-7fd0e940a7d3</errorID>
      <errorWord>-</errorWord>
      <group>L1_Format</group>
      <groupName>格式问题</groupName>
      <ability>L2_HalfPunc</ability>
      <abilityName>全半角检查</abilityName>
      <candidateList>
        <item>－</item>
      </candidateList>
      <explain>文本全半角错误。</explain>
      <paraID>5BD230CB</paraID>
      <start>22</start>
      <end>23</end>
      <status>unmodified</status>
      <modifiedWord/>
      <trackRevisions>false</trackRevisions>
    </reviewItem>
    <reviewItem>
      <errorID>db01dadc-570a-46ba-91e1-d7127870e7a7</errorID>
      <errorWord>(</errorWord>
      <group>L1_Format</group>
      <groupName>格式问题</groupName>
      <ability>L2_HalfPunc</ability>
      <abilityName>全半角检查</abilityName>
      <candidateList>
        <item>（</item>
      </candidateList>
      <explain>文本全半角错误。</explain>
      <paraID>4A2F342C</paraID>
      <start>2</start>
      <end>3</end>
      <status>unmodified</status>
      <modifiedWord/>
      <trackRevisions>false</trackRevisions>
    </reviewItem>
    <reviewItem>
      <errorID>0909f51f-75a1-4238-aee9-88ad0b5bd8e8</errorID>
      <errorWord>)</errorWord>
      <group>L1_Format</group>
      <groupName>格式问题</groupName>
      <ability>L2_HalfPunc</ability>
      <abilityName>全半角检查</abilityName>
      <candidateList>
        <item>）</item>
      </candidateList>
      <explain>文本全半角错误。</explain>
      <paraID>4A2F342C</paraID>
      <start>7</start>
      <end>8</end>
      <status>unmodified</status>
      <modifiedWord/>
      <trackRevisions>false</trackRevisions>
    </reviewItem>
    <reviewItem>
      <errorID>0f3a60da-e2b5-4845-a46f-3cbd8c3daf33</errorID>
      <errorWord>(</errorWord>
      <group>L1_Format</group>
      <groupName>格式问题</groupName>
      <ability>L2_HalfPunc</ability>
      <abilityName>全半角检查</abilityName>
      <candidateList>
        <item>（</item>
      </candidateList>
      <explain>文本全半角错误。</explain>
      <paraID>64E94322</paraID>
      <start>2</start>
      <end>3</end>
      <status>unmodified</status>
      <modifiedWord/>
      <trackRevisions>false</trackRevisions>
    </reviewItem>
    <reviewItem>
      <errorID>17271157-d50e-497b-bd3b-95de7c143b46</errorID>
      <errorWord>)</errorWord>
      <group>L1_Format</group>
      <groupName>格式问题</groupName>
      <ability>L2_HalfPunc</ability>
      <abilityName>全半角检查</abilityName>
      <candidateList>
        <item>）</item>
      </candidateList>
      <explain>文本全半角错误。</explain>
      <paraID>64E94322</paraID>
      <start>4</start>
      <end>5</end>
      <status>unmodified</status>
      <modifiedWord/>
      <trackRevisions>false</trackRevisions>
    </reviewItem>
    <reviewItem>
      <errorID>a4e0f248-4862-4ee2-b4e1-e199a9d75779</errorID>
      <errorWord>(</errorWord>
      <group>L1_Format</group>
      <groupName>格式问题</groupName>
      <ability>L2_HalfPunc</ability>
      <abilityName>全半角检查</abilityName>
      <candidateList>
        <item>（</item>
      </candidateList>
      <explain>文本全半角错误。</explain>
      <paraID>76C92931</paraID>
      <start>2</start>
      <end>3</end>
      <status>unmodified</status>
      <modifiedWord/>
      <trackRevisions>false</trackRevisions>
    </reviewItem>
    <reviewItem>
      <errorID>88b36280-5f62-4a6a-a480-deea66129d78</errorID>
      <errorWord>)</errorWord>
      <group>L1_Format</group>
      <groupName>格式问题</groupName>
      <ability>L2_HalfPunc</ability>
      <abilityName>全半角检查</abilityName>
      <candidateList>
        <item>）</item>
      </candidateList>
      <explain>文本全半角错误。</explain>
      <paraID>76C92931</paraID>
      <start>4</start>
      <end>5</end>
      <status>unmodified</status>
      <modifiedWord/>
      <trackRevisions>false</trackRevisions>
    </reviewItem>
    <reviewItem>
      <errorID>285270bb-461f-4ca4-aaf0-b09dd8aceac8</errorID>
      <errorWord>(</errorWord>
      <group>L1_Format</group>
      <groupName>格式问题</groupName>
      <ability>L2_HalfPunc</ability>
      <abilityName>全半角检查</abilityName>
      <candidateList>
        <item>（</item>
      </candidateList>
      <explain>文本全半角错误。</explain>
      <paraID>3C0842FC</paraID>
      <start>5</start>
      <end>6</end>
      <status>unmodified</status>
      <modifiedWord/>
      <trackRevisions>false</trackRevisions>
    </reviewItem>
    <reviewItem>
      <errorID>095a7341-5d91-4755-a738-a9615e2e5197</errorID>
      <errorWord>)</errorWord>
      <group>L1_Format</group>
      <groupName>格式问题</groupName>
      <ability>L2_HalfPunc</ability>
      <abilityName>全半角检查</abilityName>
      <candidateList>
        <item>）</item>
      </candidateList>
      <explain>文本全半角错误。</explain>
      <paraID>3C0842FC</paraID>
      <start>7</start>
      <end>8</end>
      <status>unmodified</status>
      <modifiedWord/>
      <trackRevisions>false</trackRevisions>
    </reviewItem>
    <reviewItem>
      <errorID>eb6a20d6-4add-4927-a813-518adc0508d6</errorID>
      <errorWord>(</errorWord>
      <group>L1_Format</group>
      <groupName>格式问题</groupName>
      <ability>L2_HalfPunc</ability>
      <abilityName>全半角检查</abilityName>
      <candidateList>
        <item>（</item>
      </candidateList>
      <explain>文本全半角错误。</explain>
      <paraID>529FD7EB</paraID>
      <start>5</start>
      <end>6</end>
      <status>unmodified</status>
      <modifiedWord/>
      <trackRevisions>false</trackRevisions>
    </reviewItem>
    <reviewItem>
      <errorID>6deb98da-cd74-4783-9e18-151fb705db4d</errorID>
      <errorWord>)</errorWord>
      <group>L1_Format</group>
      <groupName>格式问题</groupName>
      <ability>L2_HalfPunc</ability>
      <abilityName>全半角检查</abilityName>
      <candidateList>
        <item>）</item>
      </candidateList>
      <explain>文本全半角错误。</explain>
      <paraID>529FD7EB</paraID>
      <start>7</start>
      <end>8</end>
      <status>unmodified</status>
      <modifiedWord/>
      <trackRevisions>false</trackRevisions>
    </reviewItem>
    <reviewItem>
      <errorID>48ece5e0-e439-415f-90ad-dbbe8836df67</errorID>
      <errorWord>(</errorWord>
      <group>L1_Format</group>
      <groupName>格式问题</groupName>
      <ability>L2_HalfPunc</ability>
      <abilityName>全半角检查</abilityName>
      <candidateList>
        <item>（</item>
      </candidateList>
      <explain>文本全半角错误。</explain>
      <paraID> 5A304F9</paraID>
      <start>7</start>
      <end>8</end>
      <status>unmodified</status>
      <modifiedWord/>
      <trackRevisions>false</trackRevisions>
    </reviewItem>
    <reviewItem>
      <errorID>2e9a2c1e-f845-4e1e-83b9-92644f672b41</errorID>
      <errorWord>)</errorWord>
      <group>L1_Format</group>
      <groupName>格式问题</groupName>
      <ability>L2_HalfPunc</ability>
      <abilityName>全半角检查</abilityName>
      <candidateList>
        <item>）</item>
      </candidateList>
      <explain>文本全半角错误。</explain>
      <paraID> 5A304F9</paraID>
      <start>9</start>
      <end>10</end>
      <status>unmodified</status>
      <modifiedWord/>
      <trackRevisions>false</trackRevisions>
    </reviewItem>
    <reviewItem>
      <errorID>6fd3e3b7-4618-48f8-bce8-774d48f532d5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53842765</paraID>
      <start>0</start>
      <end>2</end>
      <status>unmodified</status>
      <modifiedWord/>
      <trackRevisions>false</trackRevisions>
    </reviewItem>
    <reviewItem>
      <errorID>addd44bb-46b6-4ba4-8201-397dc2906e06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6F2DA67B</paraID>
      <start>0</start>
      <end>2</end>
      <status>unmodified</status>
      <modifiedWord/>
      <trackRevisions>false</trackRevisions>
    </reviewItem>
    <reviewItem>
      <errorID>b620badd-65d4-420d-bb51-3bffe48791e2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502F2F98</paraID>
      <start>0</start>
      <end>2</end>
      <status>unmodified</status>
      <modifiedWord/>
      <trackRevisions>false</trackRevisions>
    </reviewItem>
    <reviewItem>
      <errorID>b7cfdf64-351a-46b6-afe3-9be4357d38b1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3D05DEDF</paraID>
      <start>0</start>
      <end>2</end>
      <status>unmodified</status>
      <modifiedWord/>
      <trackRevisions>false</trackRevisions>
    </reviewItem>
    <reviewItem>
      <errorID>bc2efe44-9bd5-46e4-9474-2677257e2d91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5173AD69</paraID>
      <start>0</start>
      <end>2</end>
      <status>unmodified</status>
      <modifiedWord/>
      <trackRevisions>false</trackRevisions>
    </reviewItem>
    <reviewItem>
      <errorID>536e8311-e233-40ce-addb-d0f90c613cd6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6913FB53</paraID>
      <start>0</start>
      <end>2</end>
      <status>unmodified</status>
      <modifiedWord/>
      <trackRevisions>false</trackRevisions>
    </reviewItem>
    <reviewItem>
      <errorID>5096ba93-01a8-4ccf-b829-1afa90817716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1B3E5574</paraID>
      <start>0</start>
      <end>2</end>
      <status>unmodified</status>
      <modifiedWord/>
      <trackRevisions>false</trackRevisions>
    </reviewItem>
    <reviewItem>
      <errorID>c0d0ee9f-9f75-4a5a-91b1-26137f6898b4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3A0182F0</paraID>
      <start>1</start>
      <end>3</end>
      <status>unmodified</status>
      <modifiedWord/>
      <trackRevisions>false</trackRevisions>
    </reviewItem>
    <reviewItem>
      <errorID>4f772236-962e-4f55-905f-037948fd6785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744DF498</paraID>
      <start>0</start>
      <end>2</end>
      <status>unmodified</status>
      <modifiedWord/>
      <trackRevisions>false</trackRevisions>
    </reviewItem>
    <reviewItem>
      <errorID>69225a51-9011-4088-b23b-7e3110578b3e</errorID>
      <errorWord>:</errorWord>
      <group>L1_Format</group>
      <groupName>格式问题</groupName>
      <ability>L2_HalfPunc</ability>
      <abilityName>全半角检查</abilityName>
      <candidateList>
        <item>：</item>
      </candidateList>
      <explain>文本全半角错误。</explain>
      <paraID>308ED2EB</paraID>
      <start>39</start>
      <end>40</end>
      <status>unmodified</status>
      <modifiedWord/>
      <trackRevisions>false</trackRevisions>
    </reviewItem>
    <reviewItem>
      <errorID>80c4caf5-4a69-4531-bfb1-5b2295314fb1</errorID>
      <errorWord>;</errorWord>
      <group>L1_Word</group>
      <groupName>字词问题</groupName>
      <ability>L2_Typo</ability>
      <abilityName>字词错误</abilityName>
      <candidateList>
        <item>;具</item>
      </candidateList>
      <explain/>
      <paraID>308ED2EB</paraID>
      <start>73</start>
      <end>74</end>
      <status>unmodified</status>
      <modifiedWord/>
      <trackRevisions>false</trackRevisions>
    </reviewItem>
    <reviewItem>
      <errorID>30c24744-bcc9-4732-b540-9be941b708bb</errorID>
      <errorWord>;</errorWord>
      <group>L1_Format</group>
      <groupName>格式问题</groupName>
      <ability>L2_HalfPunc</ability>
      <abilityName>全半角检查</abilityName>
      <candidateList>
        <item>；</item>
      </candidateList>
      <explain>文本全半角错误。</explain>
      <paraID>308ED2EB</paraID>
      <start>92</start>
      <end>93</end>
      <status>unmodified</status>
      <modifiedWord/>
      <trackRevisions>false</trackRevisions>
    </reviewItem>
    <reviewItem>
      <errorID>686885df-febc-41c2-bfaa-1af30d115b09</errorID>
      <errorWord>;</errorWord>
      <group>L1_Word</group>
      <groupName>字词问题</groupName>
      <ability>L2_Typo</ability>
      <abilityName>字词错误</abilityName>
      <candidateList>
        <item>;在</item>
      </candidateList>
      <explain/>
      <paraID>308ED2EB</paraID>
      <start>112</start>
      <end>113</end>
      <status>unmodified</status>
      <modifiedWord/>
      <trackRevisions>false</trackRevisions>
    </reviewItem>
    <reviewItem>
      <errorID>f3c652dc-41df-47a7-b956-4b5d48b2d8fe</errorID>
      <errorWord>;</errorWord>
      <group>L1_Format</group>
      <groupName>格式问题</groupName>
      <ability>L2_HalfPunc</ability>
      <abilityName>全半角检查</abilityName>
      <candidateList>
        <item>；</item>
      </candidateList>
      <explain>文本全半角错误。</explain>
      <paraID>308ED2EB</paraID>
      <start>140</start>
      <end>141</end>
      <status>unmodified</status>
      <modifiedWord/>
      <trackRevisions>false</trackRevisions>
    </reviewItem>
    <reviewItem>
      <errorID>e62d809d-0907-4b6c-a8af-c4882b962446</errorID>
      <errorWord>，</errorWord>
      <group>L1_Word</group>
      <groupName>字词问题</groupName>
      <ability>L2_Typo</ability>
      <abilityName>字词错误</abilityName>
      <candidateList>
        <item>，并</item>
      </candidateList>
      <explain/>
      <paraID>308ED2EB</paraID>
      <start>188</start>
      <end>189</end>
      <status>unmodified</status>
      <modifiedWord/>
      <trackRevisions>false</trackRevisions>
    </reviewItem>
    <reviewItem>
      <errorID>d7ca3628-6308-4148-8d82-e735c3b5b1b4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753CA6CD</paraID>
      <start>0</start>
      <end>2</end>
      <status>unmodified</status>
      <modifiedWord/>
      <trackRevisions>false</trackRevisions>
    </reviewItem>
    <reviewItem>
      <errorID>f133a3ba-6dbb-4174-9a64-5d4ca271625b</errorID>
      <errorWord>并件</errorWord>
      <group>L1_Word</group>
      <groupName>字词问题</groupName>
      <ability>L2_Typo</ability>
      <abilityName>字词错误</abilityName>
      <candidateList>
        <item>件并</item>
      </candidateList>
      <explain/>
      <paraID>2214C798</paraID>
      <start>30</start>
      <end>32</end>
      <status>unmodified</status>
      <modifiedWord/>
      <trackRevisions>false</trackRevisions>
    </reviewItem>
    <reviewItem>
      <errorID>57d21281-1acc-4464-8e45-78b69592c07c</errorID>
      <errorWord>,</errorWord>
      <group>L1_Format</group>
      <groupName>格式问题</groupName>
      <ability>L2_HalfPunc</ability>
      <abilityName>全半角检查</abilityName>
      <candidateList>
        <item>，</item>
      </candidateList>
      <explain>文本全半角错误。</explain>
      <paraID>4AD2EFE1</paraID>
      <start>17</start>
      <end>18</end>
      <status>unmodified</status>
      <modifiedWord/>
      <trackRevisions>false</trackRevisions>
    </reviewItem>
    <reviewItem>
      <errorID>f20227b1-cd6b-4443-8648-7e4c20854a90</errorID>
      <errorWord>证证</errorWord>
      <group>L1_Word</group>
      <groupName>字词问题</groupName>
      <ability>L2_Typo</ability>
      <abilityName>字词错误</abilityName>
      <candidateList>
        <item>证</item>
      </candidateList>
      <explain/>
      <paraID>3EABEB22</paraID>
      <start>24</start>
      <end>26</end>
      <status>unmodified</status>
      <modifiedWord/>
      <trackRevisions>false</trackRevisions>
    </reviewItem>
    <reviewItem>
      <errorID>7c9231e0-0248-47af-a8e3-caa9ce367130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1B799101</paraID>
      <start>0</start>
      <end>2</end>
      <status>unmodified</status>
      <modifiedWord/>
      <trackRevisions>false</trackRevisions>
    </reviewItem>
    <reviewItem>
      <errorID>c3e9613a-fe81-4410-a9b3-64ecb0456d92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6E062374</paraID>
      <start>0</start>
      <end>2</end>
      <status>unmodified</status>
      <modifiedWord/>
      <trackRevisions>false</trackRevisions>
    </reviewItem>
    <reviewItem>
      <errorID>ba887c29-de45-4288-9501-03a6e242e2dc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779FC88F</paraID>
      <start>0</start>
      <end>2</end>
      <status>unmodified</status>
      <modifiedWord/>
      <trackRevisions>false</trackRevisions>
    </reviewItem>
    <reviewItem>
      <errorID>10fcb848-f792-49fa-9e3e-55786114aec9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63425EB7</paraID>
      <start>0</start>
      <end>2</end>
      <status>unmodified</status>
      <modifiedWord/>
      <trackRevisions>false</trackRevisions>
    </reviewItem>
    <reviewItem>
      <errorID>a2643524-a3e1-4526-afe3-5ce99d2cc08f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1AA85BE1</paraID>
      <start>0</start>
      <end>2</end>
      <status>unmodified</status>
      <modifiedWord/>
      <trackRevisions>false</trackRevisions>
    </reviewItem>
    <reviewItem>
      <errorID>0aee892c-009f-4924-88bf-8ff3c1c87d03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391CEC9D</paraID>
      <start>0</start>
      <end>2</end>
      <status>unmodified</status>
      <modifiedWord/>
      <trackRevisions>false</trackRevisions>
    </reviewItem>
    <reviewItem>
      <errorID>14d8eaaf-3aa2-4673-b6b4-55ab5af24f91</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391CEC9D</paraID>
      <start>147</start>
      <end>149</end>
      <status>unmodified</status>
      <modifiedWord/>
      <trackRevisions>false</trackRevisions>
    </reviewItem>
    <reviewItem>
      <errorID>5cea201b-265e-433d-b2e6-e1dae7e13583</errorID>
      <errorWord>噪音</errorWord>
      <group>L1_Word</group>
      <groupName>字词问题</groupName>
      <ability>L2_Alias</ability>
      <abilityName>也作/曾用词</abilityName>
      <candidateList>
        <item>噪声</item>
      </candidateList>
      <explain>词汇[噪音]为不规范表述或旧称，其规范书面表述为[噪声]。</explain>
      <paraID>391CEC9D</paraID>
      <start>180</start>
      <end>182</end>
      <status>unmodified</status>
      <modifiedWord/>
      <trackRevisions>false</trackRevisions>
    </reviewItem>
    <reviewItem>
      <errorID>1366f7bc-942a-45f3-b642-1b8c7c0a5dd4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582C4000</paraID>
      <start>0</start>
      <end>2</end>
      <status>unmodified</status>
      <modifiedWord/>
      <trackRevisions>false</trackRevisions>
    </reviewItem>
    <reviewItem>
      <errorID>e7ab74ea-e9fd-4bc8-9ae1-44f3b5e9475b</errorID>
      <errorWord>KW</errorWord>
      <group>L1_Word</group>
      <groupName>字词问题</groupName>
      <ability>L2_Typo</ability>
      <abilityName>字词错误</abilityName>
      <candidateList>
        <item>kW</item>
      </candidateList>
      <explain/>
      <paraID>2F297B86</paraID>
      <start>5</start>
      <end>7</end>
      <status>unmodified</status>
      <modifiedWord/>
      <trackRevisions>false</trackRevisions>
    </reviewItem>
    <reviewItem>
      <errorID>8dadece6-96a6-4efd-bd6f-ddb54ae10158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1C5644B6</paraID>
      <start>0</start>
      <end>2</end>
      <status>unmodified</status>
      <modifiedWord/>
      <trackRevisions>false</trackRevisions>
    </reviewItem>
    <reviewItem>
      <errorID>e436a4e2-e360-4803-aa82-0b30035715dd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51B7AB58</paraID>
      <start>0</start>
      <end>2</end>
      <status>unmodified</status>
      <modifiedWord/>
      <trackRevisions>false</trackRevisions>
    </reviewItem>
    <reviewItem>
      <errorID>d82a1f22-5bc7-4d5a-94fd-d96038c0f3a5</errorID>
      <errorWord>类是</errorWord>
      <group>L1_Word</group>
      <groupName>字词问题</groupName>
      <ability>L2_Typo</ability>
      <abilityName>字词错误</abilityName>
      <candidateList>
        <item>类似</item>
      </candidateList>
      <explain/>
      <paraID>24C0CBA3</paraID>
      <start>6</start>
      <end>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D55A6B60-5293-4342-A6D2-0DE466B348E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延坤</dc:creator>
  <cp:lastModifiedBy>王嘉卉</cp:lastModifiedBy>
  <cp:revision>11</cp:revision>
  <dcterms:created xsi:type="dcterms:W3CDTF">2022-04-06T10:54:00Z</dcterms:created>
  <dcterms:modified xsi:type="dcterms:W3CDTF">2026-04-14T03:53:23Z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7F2DBC3B92304E769B7547F2827430C0_13</vt:lpwstr>
  </property>
  <property fmtid="{D5CDD505-2E9C-101B-9397-08002B2CF9AE}" pid="4" name="KSOTemplateDocerSaveRecord">
    <vt:lpwstr>eyJoZGlkIjoiY2Q4YTVlMzEyYTUxYjY3YTM2N2UyYzFkZmQ4Mzg5OTMiLCJ1c2VySWQiOiI0OTM3MDY3NjEifQ==</vt:lpwstr>
  </property>
</Properties>
</file>