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AEECAF">
      <w:pPr>
        <w:pBdr>
          <w:top w:val="none" w:color="000000" w:sz="0" w:space="0"/>
          <w:left w:val="none" w:color="000000" w:sz="0" w:space="0"/>
          <w:bottom w:val="none" w:color="000000" w:sz="0" w:space="0"/>
          <w:right w:val="none" w:color="000000" w:sz="0" w:space="0"/>
        </w:pBdr>
        <w:spacing w:before="120" w:after="120"/>
        <w:jc w:val="center"/>
      </w:pPr>
      <w:r>
        <w:rPr>
          <w:rFonts w:ascii="宋体" w:hAnsi="宋体" w:eastAsia="宋体" w:cs="宋体"/>
          <w:b/>
          <w:color w:val="000000"/>
          <w:sz w:val="52"/>
        </w:rPr>
        <w:t> </w:t>
      </w:r>
    </w:p>
    <w:p w14:paraId="15B0094A">
      <w:pPr>
        <w:pBdr>
          <w:top w:val="none" w:color="000000" w:sz="0" w:space="0"/>
          <w:left w:val="none" w:color="000000" w:sz="0" w:space="0"/>
          <w:bottom w:val="none" w:color="000000" w:sz="0" w:space="0"/>
          <w:right w:val="none" w:color="000000" w:sz="0" w:space="0"/>
        </w:pBdr>
        <w:spacing w:before="120" w:after="120"/>
        <w:jc w:val="center"/>
      </w:pPr>
      <w:r>
        <w:rPr>
          <w:rFonts w:ascii="宋体" w:hAnsi="宋体" w:eastAsia="宋体" w:cs="宋体"/>
          <w:b/>
          <w:color w:val="000000"/>
          <w:sz w:val="52"/>
        </w:rPr>
        <w:t>六合区道路交通违法及交通事故证据司法鉴定服务项目</w:t>
      </w:r>
    </w:p>
    <w:p w14:paraId="1D6D7818">
      <w:pPr>
        <w:pBdr>
          <w:top w:val="none" w:color="000000" w:sz="0" w:space="0"/>
          <w:left w:val="none" w:color="000000" w:sz="0" w:space="0"/>
          <w:bottom w:val="none" w:color="000000" w:sz="0" w:space="0"/>
          <w:right w:val="none" w:color="000000" w:sz="0" w:space="0"/>
        </w:pBdr>
        <w:spacing w:before="240" w:after="240"/>
      </w:pPr>
      <w:r>
        <w:rPr>
          <w:rFonts w:ascii="宋体" w:hAnsi="宋体" w:eastAsia="宋体" w:cs="宋体"/>
          <w:color w:val="000000"/>
          <w:sz w:val="24"/>
        </w:rPr>
        <w:t> </w:t>
      </w:r>
    </w:p>
    <w:p w14:paraId="04114338">
      <w:pPr>
        <w:pBdr>
          <w:top w:val="none" w:color="000000" w:sz="0" w:space="0"/>
          <w:left w:val="none" w:color="000000" w:sz="0" w:space="0"/>
          <w:bottom w:val="none" w:color="000000" w:sz="0" w:space="0"/>
          <w:right w:val="none" w:color="000000" w:sz="0" w:space="0"/>
        </w:pBdr>
        <w:jc w:val="center"/>
      </w:pPr>
      <w:r>
        <w:rPr>
          <w:rFonts w:ascii="Arial" w:hAnsi="Arial" w:eastAsia="Arial" w:cs="Arial"/>
          <w:b/>
          <w:color w:val="000000"/>
          <w:sz w:val="44"/>
        </w:rPr>
        <w:t> </w:t>
      </w:r>
    </w:p>
    <w:p w14:paraId="3FD3B9DA">
      <w:pPr>
        <w:pBdr>
          <w:top w:val="none" w:color="000000" w:sz="0" w:space="0"/>
          <w:left w:val="none" w:color="000000" w:sz="0" w:space="0"/>
          <w:bottom w:val="none" w:color="000000" w:sz="0" w:space="0"/>
          <w:right w:val="none" w:color="000000" w:sz="0" w:space="0"/>
        </w:pBdr>
        <w:spacing w:before="240" w:after="240"/>
      </w:pPr>
      <w:r>
        <w:rPr>
          <w:rFonts w:ascii="Arial" w:hAnsi="Arial" w:eastAsia="Arial" w:cs="Arial"/>
          <w:b/>
          <w:color w:val="000000"/>
          <w:sz w:val="26"/>
        </w:rPr>
        <w:t> </w:t>
      </w:r>
    </w:p>
    <w:p w14:paraId="2CD7F19E">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72"/>
        </w:rPr>
        <w:t>招标文件</w:t>
      </w:r>
    </w:p>
    <w:p w14:paraId="420DC491">
      <w:pPr>
        <w:pBdr>
          <w:top w:val="none" w:color="000000" w:sz="0" w:space="0"/>
          <w:left w:val="none" w:color="000000" w:sz="0" w:space="0"/>
          <w:bottom w:val="none" w:color="000000" w:sz="0" w:space="0"/>
          <w:right w:val="none" w:color="000000" w:sz="0" w:space="0"/>
        </w:pBdr>
        <w:spacing w:before="120" w:after="120"/>
        <w:jc w:val="center"/>
      </w:pPr>
      <w:r>
        <w:rPr>
          <w:rFonts w:ascii="宋体" w:hAnsi="宋体" w:eastAsia="宋体" w:cs="宋体"/>
          <w:b/>
          <w:color w:val="000000"/>
          <w:sz w:val="84"/>
        </w:rPr>
        <w:t> </w:t>
      </w:r>
    </w:p>
    <w:p w14:paraId="6D662B48">
      <w:pPr>
        <w:pBdr>
          <w:top w:val="none" w:color="000000" w:sz="0" w:space="0"/>
          <w:left w:val="none" w:color="000000" w:sz="0" w:space="0"/>
          <w:bottom w:val="none" w:color="000000" w:sz="0" w:space="0"/>
          <w:right w:val="none" w:color="000000" w:sz="0" w:space="0"/>
        </w:pBdr>
        <w:spacing w:before="120" w:after="120"/>
        <w:jc w:val="center"/>
        <w:rPr>
          <w:rFonts w:hint="eastAsia" w:eastAsia="宋体"/>
          <w:lang w:eastAsia="zh-CN"/>
        </w:rPr>
      </w:pPr>
      <w:r>
        <w:rPr>
          <w:rFonts w:ascii="宋体" w:hAnsi="宋体" w:eastAsia="宋体" w:cs="宋体"/>
          <w:b/>
          <w:color w:val="000000"/>
          <w:sz w:val="32"/>
        </w:rPr>
        <w:t>项目编号：</w:t>
      </w:r>
      <w:r>
        <w:rPr>
          <w:rFonts w:hint="eastAsia" w:ascii="宋体" w:hAnsi="宋体" w:eastAsia="宋体" w:cs="宋体"/>
          <w:b/>
          <w:color w:val="000000"/>
          <w:sz w:val="32"/>
          <w:lang w:eastAsia="zh-CN"/>
        </w:rPr>
        <w:t>JSZC-320116-NJJZ-G2026-0001</w:t>
      </w:r>
    </w:p>
    <w:p w14:paraId="7F005433">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30"/>
        </w:rPr>
        <w:t>（非专门面向中小企业）</w:t>
      </w:r>
    </w:p>
    <w:p w14:paraId="36576533">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p w14:paraId="7C851B7A">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p w14:paraId="3A3A9DFB">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p w14:paraId="7D1DD339">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p w14:paraId="3770F305">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p w14:paraId="648F408E">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p w14:paraId="3D923C25">
      <w:pPr>
        <w:pBdr>
          <w:top w:val="none" w:color="000000" w:sz="0" w:space="0"/>
          <w:left w:val="none" w:color="000000" w:sz="0" w:space="0"/>
          <w:bottom w:val="none" w:color="000000" w:sz="0" w:space="0"/>
          <w:right w:val="none" w:color="000000" w:sz="0" w:space="0"/>
        </w:pBdr>
        <w:jc w:val="center"/>
      </w:pPr>
      <w:r>
        <w:rPr>
          <w:rFonts w:ascii="Arial" w:hAnsi="Arial" w:eastAsia="Arial" w:cs="Arial"/>
          <w:b/>
          <w:color w:val="000000"/>
          <w:sz w:val="44"/>
        </w:rPr>
        <w:t> </w:t>
      </w:r>
    </w:p>
    <w:p w14:paraId="606C6C8B">
      <w:p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w:t>
      </w:r>
    </w:p>
    <w:p w14:paraId="140C4F40">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p w14:paraId="4404746C">
      <w:pPr>
        <w:pBdr>
          <w:top w:val="none" w:color="000000" w:sz="0" w:space="0"/>
          <w:left w:val="none" w:color="000000" w:sz="0" w:space="0"/>
          <w:bottom w:val="none" w:color="000000" w:sz="0" w:space="0"/>
          <w:right w:val="none" w:color="000000" w:sz="0" w:space="0"/>
        </w:pBdr>
        <w:spacing w:before="120" w:after="120"/>
        <w:jc w:val="center"/>
      </w:pPr>
      <w:r>
        <w:rPr>
          <w:rFonts w:ascii="宋体" w:hAnsi="宋体" w:eastAsia="宋体" w:cs="宋体"/>
          <w:b/>
          <w:color w:val="000000"/>
          <w:sz w:val="32"/>
        </w:rPr>
        <w:t>采购人：南京市公安局六合分局</w:t>
      </w:r>
    </w:p>
    <w:p w14:paraId="15F7AE9B">
      <w:pPr>
        <w:pBdr>
          <w:top w:val="none" w:color="000000" w:sz="0" w:space="0"/>
          <w:left w:val="none" w:color="000000" w:sz="0" w:space="0"/>
          <w:bottom w:val="none" w:color="000000" w:sz="0" w:space="0"/>
          <w:right w:val="none" w:color="000000" w:sz="0" w:space="0"/>
        </w:pBdr>
        <w:spacing w:before="120" w:after="120"/>
        <w:jc w:val="center"/>
      </w:pPr>
      <w:r>
        <w:rPr>
          <w:rFonts w:ascii="宋体" w:hAnsi="宋体" w:eastAsia="宋体" w:cs="宋体"/>
          <w:b/>
          <w:color w:val="000000"/>
          <w:sz w:val="32"/>
        </w:rPr>
        <w:t>招标代理：南京钧正工程管理有限公司</w:t>
      </w:r>
    </w:p>
    <w:p w14:paraId="13051E9C">
      <w:pPr>
        <w:pBdr>
          <w:top w:val="none" w:color="000000" w:sz="0" w:space="0"/>
          <w:left w:val="none" w:color="000000" w:sz="0" w:space="0"/>
          <w:bottom w:val="none" w:color="000000" w:sz="0" w:space="0"/>
          <w:right w:val="none" w:color="000000" w:sz="0" w:space="0"/>
        </w:pBdr>
        <w:spacing w:before="120" w:after="120"/>
        <w:jc w:val="center"/>
      </w:pPr>
      <w:r>
        <w:rPr>
          <w:rFonts w:ascii="宋体" w:hAnsi="宋体" w:eastAsia="宋体" w:cs="宋体"/>
          <w:b/>
          <w:color w:val="000000"/>
          <w:sz w:val="32"/>
        </w:rPr>
        <w:t>日期：202</w:t>
      </w:r>
      <w:r>
        <w:rPr>
          <w:rFonts w:hint="eastAsia" w:ascii="宋体" w:hAnsi="宋体" w:eastAsia="宋体" w:cs="宋体"/>
          <w:b/>
          <w:color w:val="000000"/>
          <w:sz w:val="32"/>
          <w:lang w:val="en-US" w:eastAsia="zh-CN"/>
        </w:rPr>
        <w:t>6</w:t>
      </w:r>
      <w:r>
        <w:rPr>
          <w:rFonts w:ascii="宋体" w:hAnsi="宋体" w:eastAsia="宋体" w:cs="宋体"/>
          <w:b/>
          <w:color w:val="000000"/>
          <w:sz w:val="32"/>
        </w:rPr>
        <w:t>年</w:t>
      </w:r>
      <w:r>
        <w:rPr>
          <w:rFonts w:hint="eastAsia" w:ascii="宋体" w:hAnsi="宋体" w:eastAsia="宋体" w:cs="宋体"/>
          <w:b/>
          <w:color w:val="000000"/>
          <w:sz w:val="32"/>
          <w:lang w:val="en-US" w:eastAsia="zh-CN"/>
        </w:rPr>
        <w:t>1</w:t>
      </w:r>
      <w:r>
        <w:rPr>
          <w:rFonts w:ascii="宋体" w:hAnsi="宋体" w:eastAsia="宋体" w:cs="宋体"/>
          <w:b/>
          <w:color w:val="000000"/>
          <w:sz w:val="32"/>
        </w:rPr>
        <w:t>月</w:t>
      </w:r>
    </w:p>
    <w:p w14:paraId="06F5E732">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rPr>
        <w:t> </w:t>
      </w:r>
    </w:p>
    <w:p w14:paraId="2E4B43CB">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rPr>
        <w:t> </w:t>
      </w:r>
      <w:r>
        <w:rPr>
          <w:rFonts w:ascii="宋体" w:hAnsi="宋体" w:eastAsia="宋体" w:cs="宋体"/>
          <w:color w:val="000000"/>
        </w:rPr>
        <w:br w:type="page" w:clear="all"/>
      </w:r>
    </w:p>
    <w:p w14:paraId="7240C8B2">
      <w:p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w:t>
      </w:r>
    </w:p>
    <w:p w14:paraId="3989BB5C">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36"/>
        </w:rPr>
        <w:t>第一章 招标公告</w:t>
      </w:r>
    </w:p>
    <w:p w14:paraId="15480030">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受南京市公安局六合分局（采购单位）委托，南京钧正工程管理有限公司（以下简称“采购代理机构”）就六合区道路交通违法及交通事故证据司法鉴定服务项目（项目名称）进行公开招标采购，欢迎符合条件的供应商投标。</w:t>
      </w:r>
    </w:p>
    <w:p w14:paraId="78EE51C7">
      <w:pPr>
        <w:pStyle w:val="72"/>
        <w:pBdr>
          <w:top w:val="none" w:color="000000" w:sz="0" w:space="0"/>
          <w:left w:val="none" w:color="000000" w:sz="0" w:space="0"/>
          <w:bottom w:val="none" w:color="000000" w:sz="0" w:space="0"/>
          <w:right w:val="none" w:color="000000" w:sz="0" w:space="0"/>
        </w:pBdr>
        <w:spacing w:before="260" w:after="260" w:line="85" w:lineRule="atLeast"/>
        <w:ind w:firstLine="373"/>
        <w:jc w:val="both"/>
      </w:pPr>
      <w:r>
        <w:rPr>
          <w:rFonts w:ascii="宋体" w:hAnsi="宋体" w:eastAsia="宋体" w:cs="宋体"/>
          <w:b/>
          <w:color w:val="000000"/>
          <w:sz w:val="24"/>
        </w:rPr>
        <w:t>一、项目基本情况</w:t>
      </w:r>
    </w:p>
    <w:p w14:paraId="0F09E20B">
      <w:pPr>
        <w:pBdr>
          <w:top w:val="none" w:color="000000" w:sz="0" w:space="0"/>
          <w:left w:val="none" w:color="000000" w:sz="0" w:space="0"/>
          <w:bottom w:val="none" w:color="000000" w:sz="0" w:space="0"/>
          <w:right w:val="none" w:color="000000" w:sz="0" w:space="0"/>
        </w:pBdr>
        <w:spacing w:line="85" w:lineRule="atLeast"/>
        <w:ind w:firstLine="480"/>
        <w:rPr>
          <w:rFonts w:hint="eastAsia" w:eastAsia="宋体"/>
          <w:lang w:eastAsia="zh-CN"/>
        </w:rPr>
      </w:pPr>
      <w:r>
        <w:rPr>
          <w:rFonts w:ascii="宋体" w:hAnsi="宋体" w:eastAsia="宋体" w:cs="宋体"/>
          <w:color w:val="000000"/>
          <w:sz w:val="24"/>
        </w:rPr>
        <w:t>1.项目编号：</w:t>
      </w:r>
      <w:r>
        <w:rPr>
          <w:rFonts w:hint="eastAsia" w:ascii="宋体" w:hAnsi="宋体" w:eastAsia="宋体" w:cs="宋体"/>
          <w:color w:val="000000"/>
          <w:sz w:val="24"/>
          <w:lang w:eastAsia="zh-CN"/>
        </w:rPr>
        <w:t>JSZC-320116-NJJZ-G2026-0001</w:t>
      </w:r>
    </w:p>
    <w:p w14:paraId="7B01223F">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2.项目名称：六合区道路交通违法及交通事故证据司法鉴定服务项目</w:t>
      </w:r>
    </w:p>
    <w:p w14:paraId="0358FFDD">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3.预算金额：80万元</w:t>
      </w:r>
    </w:p>
    <w:p w14:paraId="638936B9">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4.最高限价：本项目采用优惠率形式报价，最高优惠率100%。</w:t>
      </w:r>
    </w:p>
    <w:p w14:paraId="3EA8D893">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5.采购需求：六合区道路交通违法及交通事故证据司法鉴定服务，详见招标文件</w:t>
      </w:r>
    </w:p>
    <w:p w14:paraId="31AD6CB9">
      <w:pPr>
        <w:pBdr>
          <w:top w:val="none" w:color="000000" w:sz="0" w:space="0"/>
          <w:left w:val="none" w:color="000000" w:sz="0" w:space="0"/>
          <w:bottom w:val="none" w:color="000000" w:sz="0" w:space="0"/>
          <w:right w:val="none" w:color="000000" w:sz="0" w:space="0"/>
        </w:pBdr>
        <w:spacing w:line="85" w:lineRule="atLeast"/>
        <w:ind w:firstLine="480"/>
      </w:pPr>
      <w:r>
        <w:rPr>
          <w:rFonts w:hint="eastAsia" w:ascii="宋体" w:hAnsi="宋体" w:eastAsia="宋体" w:cs="宋体"/>
          <w:color w:val="000000"/>
          <w:sz w:val="24"/>
        </w:rPr>
        <w:t>6</w:t>
      </w:r>
      <w:r>
        <w:rPr>
          <w:rFonts w:ascii="宋体" w:hAnsi="宋体" w:eastAsia="宋体" w:cs="宋体"/>
          <w:color w:val="000000"/>
          <w:sz w:val="24"/>
        </w:rPr>
        <w:t>.合同履行期限：一年。</w:t>
      </w:r>
    </w:p>
    <w:p w14:paraId="1268B3D5">
      <w:pPr>
        <w:pBdr>
          <w:top w:val="none" w:color="000000" w:sz="0" w:space="0"/>
          <w:left w:val="none" w:color="000000" w:sz="0" w:space="0"/>
          <w:bottom w:val="none" w:color="000000" w:sz="0" w:space="0"/>
          <w:right w:val="none" w:color="000000" w:sz="0" w:space="0"/>
        </w:pBdr>
        <w:spacing w:line="85" w:lineRule="atLeast"/>
        <w:ind w:firstLine="480"/>
      </w:pPr>
      <w:r>
        <w:rPr>
          <w:rFonts w:hint="eastAsia" w:ascii="宋体" w:hAnsi="宋体" w:eastAsia="宋体" w:cs="宋体"/>
          <w:color w:val="000000"/>
          <w:sz w:val="24"/>
        </w:rPr>
        <w:t>7</w:t>
      </w:r>
      <w:r>
        <w:rPr>
          <w:rFonts w:ascii="宋体" w:hAnsi="宋体" w:eastAsia="宋体" w:cs="宋体"/>
          <w:color w:val="000000"/>
          <w:sz w:val="24"/>
        </w:rPr>
        <w:t>.本项目不接受联合体投标。</w:t>
      </w:r>
    </w:p>
    <w:p w14:paraId="0F3BAA32">
      <w:pPr>
        <w:pStyle w:val="72"/>
        <w:pBdr>
          <w:top w:val="none" w:color="000000" w:sz="0" w:space="0"/>
          <w:left w:val="none" w:color="000000" w:sz="0" w:space="0"/>
          <w:bottom w:val="none" w:color="000000" w:sz="0" w:space="0"/>
          <w:right w:val="none" w:color="000000" w:sz="0" w:space="0"/>
        </w:pBdr>
        <w:spacing w:before="260" w:after="260" w:line="85" w:lineRule="atLeast"/>
        <w:ind w:firstLine="373"/>
        <w:jc w:val="both"/>
      </w:pPr>
      <w:r>
        <w:rPr>
          <w:rFonts w:ascii="宋体" w:hAnsi="宋体" w:eastAsia="宋体" w:cs="宋体"/>
          <w:b/>
          <w:color w:val="000000"/>
          <w:sz w:val="24"/>
        </w:rPr>
        <w:t>二、申请人的资格要求</w:t>
      </w:r>
    </w:p>
    <w:p w14:paraId="13A02B57">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（一）通用资格要求</w:t>
      </w:r>
    </w:p>
    <w:p w14:paraId="54CAFF1A">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1.满足《中华人民共和国政府采购法》第二十二条规定，并提供下列材料：</w:t>
      </w:r>
    </w:p>
    <w:p w14:paraId="563B325D">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1.1具有独立承担民事责任的能力（提供法人或者其他组织的营业执照，自然人提供身份证明，提供扫描件加盖公章并上传系统）；</w:t>
      </w:r>
    </w:p>
    <w:p w14:paraId="1E3AFC43">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1.2具有良好的商业信誉和健全的财务会计制度（提供信用承诺书，格式见附件）；</w:t>
      </w:r>
    </w:p>
    <w:p w14:paraId="7929C14F">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1.3具有履行合同所必需的设备和专业技术能力（提供信用承诺书，格式见附件）；</w:t>
      </w:r>
    </w:p>
    <w:p w14:paraId="7A5B92C0">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1.4具有依法缴纳税收和社会保障资金的良好记录（提供信用承诺书，格式见附件）；</w:t>
      </w:r>
    </w:p>
    <w:p w14:paraId="6472DDC4">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1.5参加政府采购活动前三年内，在经营活动中没有重大违法记录（提供信用承诺书，格式见附件）；</w:t>
      </w:r>
    </w:p>
    <w:p w14:paraId="248D8793">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2.落实政府采购政策需满足的资格要求：</w:t>
      </w:r>
    </w:p>
    <w:p w14:paraId="5B43632D">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本项目不专门面向中小微企业采购，执行价格扣除优惠政策，对供应商为小微企业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p>
    <w:p w14:paraId="388D4A7A">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本项目采购标的对应的中小企业划分标准所属行业为： 其他未列明行业。</w:t>
      </w:r>
    </w:p>
    <w:p w14:paraId="264D59B8">
      <w:pPr>
        <w:numPr>
          <w:ilvl w:val="0"/>
          <w:numId w:val="1"/>
        </w:num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color w:val="000000"/>
          <w:sz w:val="24"/>
        </w:rPr>
        <w:t>本项目的特定资格要求：</w:t>
      </w:r>
    </w:p>
    <w:p w14:paraId="1F9297F0">
      <w:pPr>
        <w:pBdr>
          <w:top w:val="none" w:color="000000" w:sz="0" w:space="0"/>
          <w:left w:val="none" w:color="000000" w:sz="0" w:space="0"/>
          <w:bottom w:val="none" w:color="000000" w:sz="0" w:space="0"/>
          <w:right w:val="none" w:color="000000" w:sz="0" w:space="0"/>
        </w:pBdr>
        <w:spacing w:line="85" w:lineRule="atLeast"/>
        <w:ind w:left="420"/>
        <w:jc w:val="both"/>
      </w:pPr>
      <w:r>
        <w:rPr>
          <w:rFonts w:ascii="宋体" w:hAnsi="宋体" w:eastAsia="宋体" w:cs="宋体"/>
          <w:color w:val="000000"/>
          <w:sz w:val="24"/>
        </w:rPr>
        <w:t>（1）供应商应具有有效期内的司法行政机关颁发的《司法鉴定许可证》（提供证书扫描件）</w:t>
      </w:r>
    </w:p>
    <w:p w14:paraId="5E9B987D">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（三）拒绝下述供应商参加本次采购活动</w:t>
      </w:r>
    </w:p>
    <w:p w14:paraId="37298D37">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1.单位负责人为同一人或者存在直接控股、管理关系的不同供应商，不得参加同一合同项下的政府采购活动。</w:t>
      </w:r>
    </w:p>
    <w:p w14:paraId="2294BB25">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2.为采购项目提供整体设计、规范编制或者项目管理、监理、检测等服务的供应商，不得参加本项目的采购活动。</w:t>
      </w:r>
    </w:p>
    <w:p w14:paraId="77CE4596">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3.供应商被“信用中国”网站（www.creditchina.gov.cn）、“中国政府采购网”(www.ccgp.gov.cn)列入失信被执行人、重大税收违法案件当事人名单、政府采购严重违法失信行为记录名单。</w:t>
      </w:r>
    </w:p>
    <w:p w14:paraId="3CA93C49">
      <w:pPr>
        <w:pStyle w:val="72"/>
        <w:pBdr>
          <w:top w:val="none" w:color="000000" w:sz="0" w:space="0"/>
          <w:left w:val="none" w:color="000000" w:sz="0" w:space="0"/>
          <w:bottom w:val="none" w:color="000000" w:sz="0" w:space="0"/>
          <w:right w:val="none" w:color="000000" w:sz="0" w:space="0"/>
        </w:pBdr>
        <w:spacing w:before="260" w:after="260" w:line="85" w:lineRule="atLeast"/>
        <w:ind w:firstLine="373"/>
        <w:jc w:val="both"/>
      </w:pPr>
      <w:r>
        <w:rPr>
          <w:rFonts w:ascii="宋体" w:hAnsi="宋体" w:eastAsia="宋体" w:cs="宋体"/>
          <w:b/>
          <w:color w:val="000000"/>
          <w:sz w:val="24"/>
        </w:rPr>
        <w:t>三、获取招标文件</w:t>
      </w:r>
    </w:p>
    <w:p w14:paraId="23D3CEF0">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1.时间：自招标文件公告发布之日起</w:t>
      </w:r>
      <w:r>
        <w:rPr>
          <w:rFonts w:hint="eastAsia" w:ascii="宋体" w:hAnsi="宋体" w:eastAsia="宋体" w:cs="宋体"/>
          <w:color w:val="000000"/>
          <w:sz w:val="24"/>
        </w:rPr>
        <w:t>至投标</w:t>
      </w:r>
      <w:r>
        <w:rPr>
          <w:rFonts w:ascii="宋体" w:hAnsi="宋体" w:eastAsia="宋体" w:cs="宋体"/>
          <w:color w:val="000000"/>
          <w:sz w:val="24"/>
        </w:rPr>
        <w:t>截止时间</w:t>
      </w:r>
      <w:r>
        <w:rPr>
          <w:rFonts w:hint="eastAsia" w:ascii="宋体" w:hAnsi="宋体" w:eastAsia="宋体" w:cs="宋体"/>
          <w:color w:val="000000"/>
          <w:sz w:val="24"/>
        </w:rPr>
        <w:t>止</w:t>
      </w:r>
      <w:r>
        <w:rPr>
          <w:rFonts w:ascii="宋体" w:hAnsi="宋体" w:eastAsia="宋体" w:cs="宋体"/>
          <w:color w:val="000000"/>
          <w:sz w:val="24"/>
        </w:rPr>
        <w:t>。</w:t>
      </w:r>
    </w:p>
    <w:p w14:paraId="11E475FE">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2.方式：在“江苏政府采购网”免费下载。</w:t>
      </w:r>
    </w:p>
    <w:p w14:paraId="5E483525">
      <w:pPr>
        <w:pStyle w:val="72"/>
        <w:pBdr>
          <w:top w:val="none" w:color="000000" w:sz="0" w:space="0"/>
          <w:left w:val="none" w:color="000000" w:sz="0" w:space="0"/>
          <w:bottom w:val="none" w:color="000000" w:sz="0" w:space="0"/>
          <w:right w:val="none" w:color="000000" w:sz="0" w:space="0"/>
        </w:pBdr>
        <w:spacing w:before="260" w:after="260" w:line="85" w:lineRule="atLeast"/>
        <w:ind w:firstLine="373"/>
        <w:jc w:val="both"/>
      </w:pPr>
      <w:r>
        <w:rPr>
          <w:rFonts w:ascii="宋体" w:hAnsi="宋体" w:eastAsia="宋体" w:cs="宋体"/>
          <w:b/>
          <w:color w:val="000000"/>
          <w:sz w:val="24"/>
        </w:rPr>
        <w:t>四、提交投标文件截止时间、开标时间和地点</w:t>
      </w:r>
    </w:p>
    <w:p w14:paraId="0FE518ED">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1.提交投标文件截止时间、开标时间：202</w:t>
      </w:r>
      <w:r>
        <w:rPr>
          <w:rFonts w:hint="eastAsia" w:ascii="宋体" w:hAnsi="宋体" w:eastAsia="宋体" w:cs="宋体"/>
          <w:color w:val="000000"/>
          <w:sz w:val="24"/>
        </w:rPr>
        <w:t>6</w:t>
      </w:r>
      <w:r>
        <w:rPr>
          <w:rFonts w:ascii="宋体" w:hAnsi="宋体" w:eastAsia="宋体" w:cs="宋体"/>
          <w:color w:val="000000"/>
          <w:sz w:val="24"/>
        </w:rPr>
        <w:t>年</w:t>
      </w:r>
      <w:r>
        <w:rPr>
          <w:rFonts w:hint="eastAsia" w:ascii="宋体" w:hAnsi="宋体" w:eastAsia="宋体" w:cs="宋体"/>
          <w:color w:val="000000"/>
          <w:sz w:val="24"/>
          <w:lang w:val="en-US" w:eastAsia="zh-CN"/>
        </w:rPr>
        <w:t>2</w:t>
      </w:r>
      <w:r>
        <w:rPr>
          <w:rFonts w:ascii="宋体" w:hAnsi="宋体" w:eastAsia="宋体" w:cs="宋体"/>
          <w:color w:val="000000"/>
          <w:sz w:val="24"/>
        </w:rPr>
        <w:t>月</w:t>
      </w:r>
      <w:r>
        <w:rPr>
          <w:rFonts w:hint="eastAsia" w:ascii="宋体" w:hAnsi="宋体" w:eastAsia="宋体" w:cs="宋体"/>
          <w:color w:val="000000"/>
          <w:sz w:val="24"/>
          <w:lang w:val="en-US" w:eastAsia="zh-CN"/>
        </w:rPr>
        <w:t>5</w:t>
      </w:r>
      <w:r>
        <w:rPr>
          <w:rFonts w:ascii="宋体" w:hAnsi="宋体" w:eastAsia="宋体" w:cs="宋体"/>
          <w:color w:val="000000"/>
          <w:sz w:val="24"/>
        </w:rPr>
        <w:t>日</w:t>
      </w:r>
      <w:r>
        <w:rPr>
          <w:rFonts w:hint="eastAsia" w:ascii="宋体" w:hAnsi="宋体" w:eastAsia="宋体" w:cs="宋体"/>
          <w:color w:val="000000"/>
          <w:sz w:val="24"/>
        </w:rPr>
        <w:t>14</w:t>
      </w:r>
      <w:r>
        <w:rPr>
          <w:rFonts w:ascii="宋体" w:hAnsi="宋体" w:eastAsia="宋体" w:cs="宋体"/>
          <w:color w:val="000000"/>
          <w:sz w:val="24"/>
        </w:rPr>
        <w:t>时30分（北京时间）。</w:t>
      </w:r>
    </w:p>
    <w:p w14:paraId="2135C3DA">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2.地点：江苏省政府采购交易系统（以下简称“苏采云系统”）网上开标大厅。</w:t>
      </w:r>
      <w:bookmarkStart w:id="0" w:name="_GoBack"/>
      <w:bookmarkEnd w:id="0"/>
    </w:p>
    <w:p w14:paraId="19C2F2FE">
      <w:pPr>
        <w:pStyle w:val="72"/>
        <w:pBdr>
          <w:top w:val="none" w:color="000000" w:sz="0" w:space="0"/>
          <w:left w:val="none" w:color="000000" w:sz="0" w:space="0"/>
          <w:bottom w:val="none" w:color="000000" w:sz="0" w:space="0"/>
          <w:right w:val="none" w:color="000000" w:sz="0" w:space="0"/>
        </w:pBdr>
        <w:spacing w:before="260" w:after="260" w:line="85" w:lineRule="atLeast"/>
        <w:ind w:firstLine="373"/>
        <w:jc w:val="both"/>
      </w:pPr>
      <w:r>
        <w:rPr>
          <w:rFonts w:ascii="宋体" w:hAnsi="宋体" w:eastAsia="宋体" w:cs="宋体"/>
          <w:b/>
          <w:color w:val="000000"/>
          <w:sz w:val="24"/>
        </w:rPr>
        <w:t>五、公告期限</w:t>
      </w:r>
    </w:p>
    <w:p w14:paraId="1FE5F428">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公告期限为自招标文件公告发布之日起5个工作日。</w:t>
      </w:r>
    </w:p>
    <w:p w14:paraId="50249575">
      <w:pPr>
        <w:pStyle w:val="72"/>
        <w:pBdr>
          <w:top w:val="none" w:color="000000" w:sz="0" w:space="0"/>
          <w:left w:val="none" w:color="000000" w:sz="0" w:space="0"/>
          <w:bottom w:val="none" w:color="000000" w:sz="0" w:space="0"/>
          <w:right w:val="none" w:color="000000" w:sz="0" w:space="0"/>
        </w:pBdr>
        <w:spacing w:before="260" w:after="260" w:line="85" w:lineRule="atLeast"/>
        <w:ind w:firstLine="373"/>
        <w:jc w:val="both"/>
      </w:pPr>
      <w:r>
        <w:rPr>
          <w:rFonts w:ascii="宋体" w:hAnsi="宋体" w:eastAsia="宋体" w:cs="宋体"/>
          <w:b/>
          <w:color w:val="000000"/>
          <w:sz w:val="24"/>
        </w:rPr>
        <w:t>六、其他事宜</w:t>
      </w:r>
    </w:p>
    <w:p w14:paraId="0A6C7A4C">
      <w:pPr>
        <w:pBdr>
          <w:top w:val="none" w:color="000000" w:sz="0" w:space="0"/>
          <w:left w:val="none" w:color="000000" w:sz="0" w:space="0"/>
          <w:bottom w:val="none" w:color="000000" w:sz="0" w:space="0"/>
          <w:right w:val="none" w:color="000000" w:sz="0" w:space="0"/>
        </w:pBdr>
        <w:tabs>
          <w:tab w:val="left" w:pos="900"/>
        </w:tabs>
        <w:spacing w:line="85" w:lineRule="atLeast"/>
        <w:ind w:firstLine="480"/>
      </w:pPr>
      <w:r>
        <w:rPr>
          <w:rFonts w:ascii="宋体" w:hAnsi="宋体" w:eastAsia="宋体" w:cs="宋体"/>
          <w:color w:val="000000"/>
          <w:sz w:val="24"/>
        </w:rPr>
        <w:t>1.本次招标不收取投标保证金。</w:t>
      </w:r>
    </w:p>
    <w:p w14:paraId="1D1DE7A9">
      <w:pPr>
        <w:pBdr>
          <w:top w:val="none" w:color="000000" w:sz="0" w:space="0"/>
          <w:left w:val="none" w:color="000000" w:sz="0" w:space="0"/>
          <w:bottom w:val="none" w:color="000000" w:sz="0" w:space="0"/>
          <w:right w:val="none" w:color="000000" w:sz="0" w:space="0"/>
        </w:pBdr>
        <w:tabs>
          <w:tab w:val="left" w:pos="900"/>
        </w:tabs>
        <w:spacing w:line="85" w:lineRule="atLeast"/>
        <w:ind w:firstLine="480"/>
      </w:pPr>
      <w:r>
        <w:rPr>
          <w:rFonts w:ascii="宋体" w:hAnsi="宋体" w:eastAsia="宋体" w:cs="宋体"/>
          <w:color w:val="000000"/>
          <w:sz w:val="24"/>
        </w:rPr>
        <w:t>2.本项目不组织集中勘察及答疑，供应商如对采购需求有疑问，请咨询采购单位联系人。未勘察现场供应商也可参与本项目，但因未勘察现场造成的数据错误与报价偏差，责任自负。</w:t>
      </w:r>
    </w:p>
    <w:p w14:paraId="693FAB2B">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30"/>
          <w:rFonts w:ascii="宋体" w:hAnsi="宋体" w:eastAsia="宋体" w:cs="宋体"/>
          <w:color w:val="0000EE"/>
          <w:sz w:val="24"/>
        </w:rPr>
        <w:t>下载地址</w:t>
      </w:r>
      <w:r>
        <w:rPr>
          <w:rStyle w:val="30"/>
          <w:rFonts w:ascii="宋体" w:hAnsi="宋体" w:eastAsia="宋体" w:cs="宋体"/>
          <w:color w:val="0000EE"/>
          <w:sz w:val="24"/>
        </w:rPr>
        <w:fldChar w:fldCharType="end"/>
      </w:r>
      <w:r>
        <w:rPr>
          <w:rFonts w:ascii="宋体" w:hAnsi="宋体" w:eastAsia="宋体" w:cs="宋体"/>
          <w:color w:val="000000"/>
          <w:sz w:val="24"/>
        </w:rPr>
        <w:t>（CTRL+鼠标左键）。</w:t>
      </w:r>
    </w:p>
    <w:p w14:paraId="4323A5A6">
      <w:pPr>
        <w:pBdr>
          <w:top w:val="none" w:color="000000" w:sz="0" w:space="0"/>
          <w:left w:val="none" w:color="000000" w:sz="0" w:space="0"/>
          <w:bottom w:val="none" w:color="000000" w:sz="0" w:space="0"/>
          <w:right w:val="none" w:color="000000" w:sz="0" w:space="0"/>
        </w:pBdr>
        <w:tabs>
          <w:tab w:val="left" w:pos="900"/>
        </w:tabs>
        <w:spacing w:line="85" w:lineRule="atLeast"/>
        <w:ind w:firstLine="480"/>
      </w:pPr>
      <w:r>
        <w:rPr>
          <w:rFonts w:ascii="宋体" w:hAnsi="宋体" w:eastAsia="宋体" w:cs="宋体"/>
          <w:color w:val="000000"/>
          <w:sz w:val="24"/>
        </w:rPr>
        <w:t>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p>
    <w:p w14:paraId="74112710">
      <w:pPr>
        <w:pBdr>
          <w:top w:val="none" w:color="000000" w:sz="0" w:space="0"/>
          <w:left w:val="none" w:color="000000" w:sz="0" w:space="0"/>
          <w:bottom w:val="none" w:color="000000" w:sz="0" w:space="0"/>
          <w:right w:val="none" w:color="000000" w:sz="0" w:space="0"/>
        </w:pBdr>
        <w:tabs>
          <w:tab w:val="left" w:pos="900"/>
        </w:tabs>
        <w:spacing w:line="85" w:lineRule="atLeast"/>
        <w:ind w:firstLine="480"/>
      </w:pPr>
      <w:r>
        <w:rPr>
          <w:rFonts w:ascii="宋体" w:hAnsi="宋体" w:eastAsia="宋体" w:cs="宋体"/>
          <w:color w:val="000000"/>
          <w:sz w:val="24"/>
        </w:rPr>
        <w:t>打印时间为本招标公告发布之日起至递交响应文件截止日前，未按上述要求提供信用记录表的，响应文件可能被拒绝接收。</w:t>
      </w:r>
    </w:p>
    <w:p w14:paraId="44E0A96C">
      <w:pPr>
        <w:pBdr>
          <w:top w:val="none" w:color="000000" w:sz="0" w:space="0"/>
          <w:left w:val="none" w:color="000000" w:sz="0" w:space="0"/>
          <w:bottom w:val="none" w:color="000000" w:sz="0" w:space="0"/>
          <w:right w:val="none" w:color="000000" w:sz="0" w:space="0"/>
        </w:pBdr>
        <w:tabs>
          <w:tab w:val="left" w:pos="900"/>
        </w:tabs>
        <w:spacing w:line="85" w:lineRule="atLeast"/>
        <w:ind w:firstLine="480"/>
      </w:pPr>
      <w:r>
        <w:rPr>
          <w:rFonts w:ascii="宋体" w:hAnsi="宋体" w:eastAsia="宋体" w:cs="宋体"/>
          <w:color w:val="000000"/>
          <w:sz w:val="24"/>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51691B04">
      <w:pPr>
        <w:pBdr>
          <w:top w:val="none" w:color="000000" w:sz="0" w:space="0"/>
          <w:left w:val="none" w:color="000000" w:sz="0" w:space="0"/>
          <w:bottom w:val="none" w:color="000000" w:sz="0" w:space="0"/>
          <w:right w:val="none" w:color="000000" w:sz="0" w:space="0"/>
        </w:pBdr>
        <w:tabs>
          <w:tab w:val="left" w:pos="900"/>
        </w:tabs>
        <w:spacing w:line="85" w:lineRule="atLeast"/>
        <w:ind w:firstLine="480"/>
      </w:pPr>
      <w:r>
        <w:rPr>
          <w:rFonts w:ascii="宋体" w:hAnsi="宋体" w:eastAsia="宋体" w:cs="宋体"/>
          <w:color w:val="000000"/>
          <w:sz w:val="24"/>
        </w:rPr>
        <w:t>供应商在中标（成交）后，应按采购文件要求，将上述由信用承诺书替代的证明材料提交采购人或采购代理机构核验。经核验无误后，由采购人或采购代理机构发出中标（成交）通知书。</w:t>
      </w:r>
    </w:p>
    <w:p w14:paraId="10B700FB">
      <w:pPr>
        <w:pBdr>
          <w:top w:val="none" w:color="000000" w:sz="0" w:space="0"/>
          <w:left w:val="none" w:color="000000" w:sz="0" w:space="0"/>
          <w:bottom w:val="none" w:color="000000" w:sz="0" w:space="0"/>
          <w:right w:val="none" w:color="000000" w:sz="0" w:space="0"/>
        </w:pBdr>
        <w:tabs>
          <w:tab w:val="left" w:pos="900"/>
        </w:tabs>
        <w:spacing w:line="85" w:lineRule="atLeast"/>
        <w:ind w:firstLine="480"/>
      </w:pPr>
      <w:r>
        <w:rPr>
          <w:rFonts w:ascii="宋体" w:hAnsi="宋体" w:eastAsia="宋体" w:cs="宋体"/>
          <w:color w:val="000000"/>
          <w:sz w:val="24"/>
        </w:rPr>
        <w:t>供应商涉及以下情形的，不适用信用承诺：</w:t>
      </w:r>
    </w:p>
    <w:p w14:paraId="44F21AD4">
      <w:pPr>
        <w:pBdr>
          <w:top w:val="none" w:color="000000" w:sz="0" w:space="0"/>
          <w:left w:val="none" w:color="000000" w:sz="0" w:space="0"/>
          <w:bottom w:val="none" w:color="000000" w:sz="0" w:space="0"/>
          <w:right w:val="none" w:color="000000" w:sz="0" w:space="0"/>
        </w:pBdr>
        <w:tabs>
          <w:tab w:val="left" w:pos="900"/>
        </w:tabs>
        <w:spacing w:line="85" w:lineRule="atLeast"/>
        <w:ind w:firstLine="480"/>
      </w:pPr>
      <w:r>
        <w:rPr>
          <w:rFonts w:ascii="宋体" w:hAnsi="宋体" w:eastAsia="宋体" w:cs="宋体"/>
          <w:color w:val="000000"/>
          <w:sz w:val="24"/>
        </w:rPr>
        <w:t>（1）供应商被列入严重失信主体名单；</w:t>
      </w:r>
    </w:p>
    <w:p w14:paraId="5281CE2F">
      <w:pPr>
        <w:pBdr>
          <w:top w:val="none" w:color="000000" w:sz="0" w:space="0"/>
          <w:left w:val="none" w:color="000000" w:sz="0" w:space="0"/>
          <w:bottom w:val="none" w:color="000000" w:sz="0" w:space="0"/>
          <w:right w:val="none" w:color="000000" w:sz="0" w:space="0"/>
        </w:pBdr>
        <w:tabs>
          <w:tab w:val="left" w:pos="900"/>
        </w:tabs>
        <w:spacing w:line="85" w:lineRule="atLeast"/>
        <w:ind w:firstLine="480"/>
      </w:pPr>
      <w:r>
        <w:rPr>
          <w:rFonts w:ascii="宋体" w:hAnsi="宋体" w:eastAsia="宋体" w:cs="宋体"/>
          <w:color w:val="000000"/>
          <w:sz w:val="24"/>
        </w:rPr>
        <w:t>（2）被相关监管部门作出行政处罚且尚在处罚有效期内；</w:t>
      </w:r>
    </w:p>
    <w:p w14:paraId="6F40F2D9">
      <w:pPr>
        <w:pBdr>
          <w:top w:val="none" w:color="000000" w:sz="0" w:space="0"/>
          <w:left w:val="none" w:color="000000" w:sz="0" w:space="0"/>
          <w:bottom w:val="none" w:color="000000" w:sz="0" w:space="0"/>
          <w:right w:val="none" w:color="000000" w:sz="0" w:space="0"/>
        </w:pBdr>
        <w:tabs>
          <w:tab w:val="left" w:pos="900"/>
        </w:tabs>
        <w:spacing w:line="85" w:lineRule="atLeast"/>
        <w:ind w:firstLine="480"/>
      </w:pPr>
      <w:r>
        <w:rPr>
          <w:rFonts w:ascii="宋体" w:hAnsi="宋体" w:eastAsia="宋体" w:cs="宋体"/>
          <w:color w:val="000000"/>
          <w:sz w:val="24"/>
        </w:rPr>
        <w:t>（3）其他法律、行政法规规定的不适用信用承诺的情形。</w:t>
      </w:r>
    </w:p>
    <w:p w14:paraId="144125C0">
      <w:pPr>
        <w:pBdr>
          <w:top w:val="none" w:color="000000" w:sz="0" w:space="0"/>
          <w:left w:val="none" w:color="000000" w:sz="0" w:space="0"/>
          <w:bottom w:val="none" w:color="000000" w:sz="0" w:space="0"/>
          <w:right w:val="none" w:color="000000" w:sz="0" w:space="0"/>
        </w:pBdr>
        <w:tabs>
          <w:tab w:val="left" w:pos="900"/>
        </w:tabs>
        <w:spacing w:line="85" w:lineRule="atLeast"/>
        <w:ind w:firstLine="480"/>
      </w:pPr>
      <w:r>
        <w:rPr>
          <w:rFonts w:ascii="宋体" w:hAnsi="宋体" w:eastAsia="宋体" w:cs="宋体"/>
          <w:color w:val="000000"/>
          <w:sz w:val="24"/>
        </w:rPr>
        <w:t>供应商对信用承诺内容的真实性、合法性、有效性负责。如作出虚假信用承诺，视同为“提供虚假材料谋取中标、成交”的违法行为。</w:t>
      </w:r>
    </w:p>
    <w:p w14:paraId="34CBF267">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5.有关本次招标的事项若存在变动或修改，请及时关注“江苏政府采购网”（www.ccgp-jiangsu.gov.cn）更正公告。</w:t>
      </w:r>
    </w:p>
    <w:p w14:paraId="3B2DAE73">
      <w:pPr>
        <w:pStyle w:val="72"/>
        <w:pBdr>
          <w:top w:val="none" w:color="000000" w:sz="0" w:space="0"/>
          <w:left w:val="none" w:color="000000" w:sz="0" w:space="0"/>
          <w:bottom w:val="none" w:color="000000" w:sz="0" w:space="0"/>
          <w:right w:val="none" w:color="000000" w:sz="0" w:space="0"/>
        </w:pBdr>
        <w:spacing w:before="260" w:after="260" w:line="85" w:lineRule="atLeast"/>
        <w:ind w:firstLine="373"/>
        <w:jc w:val="both"/>
      </w:pPr>
      <w:r>
        <w:rPr>
          <w:rFonts w:ascii="宋体" w:hAnsi="宋体" w:eastAsia="宋体" w:cs="宋体"/>
          <w:b/>
          <w:color w:val="000000"/>
          <w:sz w:val="24"/>
        </w:rPr>
        <w:t>七、本次招标联系方式</w:t>
      </w:r>
    </w:p>
    <w:p w14:paraId="7CE24A10">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1.采购人</w:t>
      </w:r>
    </w:p>
    <w:p w14:paraId="02C2BF76">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名称：南京市公安局六合分局         </w:t>
      </w:r>
    </w:p>
    <w:p w14:paraId="63830417">
      <w:pPr>
        <w:pBdr>
          <w:top w:val="none" w:color="000000" w:sz="0" w:space="0"/>
          <w:left w:val="none" w:color="000000" w:sz="0" w:space="0"/>
          <w:bottom w:val="none" w:color="000000" w:sz="0" w:space="0"/>
          <w:right w:val="none" w:color="000000" w:sz="0" w:space="0"/>
        </w:pBdr>
        <w:spacing w:line="85" w:lineRule="atLeast"/>
        <w:ind w:firstLine="480"/>
        <w:rPr>
          <w:rFonts w:ascii="宋体" w:hAnsi="宋体" w:eastAsia="宋体" w:cs="宋体"/>
          <w:color w:val="000000"/>
          <w:sz w:val="24"/>
        </w:rPr>
      </w:pPr>
      <w:r>
        <w:rPr>
          <w:rFonts w:ascii="宋体" w:hAnsi="宋体" w:eastAsia="宋体" w:cs="宋体"/>
          <w:color w:val="000000"/>
          <w:sz w:val="24"/>
        </w:rPr>
        <w:t>地址：南京市六合区雄州街道雄州东路282号   </w:t>
      </w:r>
    </w:p>
    <w:p w14:paraId="13BCA890">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联系人：赵大</w:t>
      </w:r>
    </w:p>
    <w:p w14:paraId="19464A95">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联系电话：13813390011 </w:t>
      </w:r>
    </w:p>
    <w:p w14:paraId="09AFD8BE">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2.代理机构</w:t>
      </w:r>
    </w:p>
    <w:p w14:paraId="71F383A3">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名称：南京钧正工程管理有限公司</w:t>
      </w:r>
    </w:p>
    <w:p w14:paraId="6FED93C1">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 xml:space="preserve">地　址：江北新区天圣路75号国际企业研发园6-B栋内10层1014室 </w:t>
      </w:r>
    </w:p>
    <w:p w14:paraId="0C9E335E">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联系人： 王工</w:t>
      </w:r>
    </w:p>
    <w:p w14:paraId="0FD1A047">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eastAsia="宋体" w:cs="宋体"/>
          <w:color w:val="000000"/>
          <w:sz w:val="24"/>
        </w:rPr>
        <w:t>联系电话：13913856103</w:t>
      </w:r>
    </w:p>
    <w:p w14:paraId="1A542155">
      <w:pPr>
        <w:pBdr>
          <w:top w:val="none" w:color="000000" w:sz="0" w:space="0"/>
          <w:left w:val="none" w:color="000000" w:sz="0" w:space="0"/>
          <w:bottom w:val="none" w:color="000000" w:sz="0" w:space="0"/>
          <w:right w:val="none" w:color="000000" w:sz="0" w:space="0"/>
        </w:pBdr>
        <w:ind w:firstLine="480"/>
        <w:jc w:val="both"/>
      </w:pPr>
      <w:r>
        <w:rPr>
          <w:rFonts w:ascii="宋体" w:hAnsi="宋体" w:eastAsia="宋体" w:cs="宋体"/>
          <w:color w:val="000000"/>
          <w:sz w:val="24"/>
        </w:rPr>
        <w:t> </w:t>
      </w:r>
    </w:p>
    <w:p w14:paraId="4B02DEC6">
      <w:pPr>
        <w:pBdr>
          <w:top w:val="none" w:color="000000" w:sz="0" w:space="0"/>
          <w:left w:val="none" w:color="000000" w:sz="0" w:space="0"/>
          <w:bottom w:val="none" w:color="000000" w:sz="0" w:space="0"/>
          <w:right w:val="none" w:color="000000" w:sz="0" w:space="0"/>
        </w:pBdr>
        <w:tabs>
          <w:tab w:val="left" w:pos="900"/>
        </w:tabs>
        <w:jc w:val="both"/>
      </w:pPr>
      <w:r>
        <w:rPr>
          <w:rFonts w:ascii="宋体" w:hAnsi="宋体" w:eastAsia="宋体" w:cs="宋体"/>
          <w:color w:val="000000"/>
          <w:sz w:val="24"/>
        </w:rPr>
        <w:t> </w:t>
      </w:r>
    </w:p>
    <w:p w14:paraId="3C8144BC">
      <w:pPr>
        <w:pBdr>
          <w:top w:val="none" w:color="000000" w:sz="0" w:space="0"/>
          <w:left w:val="none" w:color="000000" w:sz="0" w:space="0"/>
          <w:bottom w:val="none" w:color="000000" w:sz="0" w:space="0"/>
          <w:right w:val="none" w:color="000000" w:sz="0" w:space="0"/>
        </w:pBdr>
      </w:pPr>
      <w:r>
        <w:rPr/>
        <w:br w:type="page" w:clear="all"/>
      </w:r>
    </w:p>
    <w:p w14:paraId="7F1EC909">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36"/>
        </w:rPr>
        <w:t>第二章 投标人须知</w:t>
      </w:r>
    </w:p>
    <w:p w14:paraId="1F823AED">
      <w:pPr>
        <w:pBdr>
          <w:top w:val="none" w:color="000000" w:sz="0" w:space="0"/>
          <w:left w:val="none" w:color="000000" w:sz="0" w:space="0"/>
          <w:bottom w:val="none" w:color="000000" w:sz="0" w:space="0"/>
          <w:right w:val="none" w:color="000000" w:sz="0" w:space="0"/>
        </w:pBdr>
        <w:shd w:val="clear" w:color="FFFFFF" w:fill="FFFFFF"/>
        <w:spacing w:line="85" w:lineRule="atLeast"/>
        <w:ind w:firstLine="484"/>
        <w:jc w:val="both"/>
      </w:pPr>
      <w:r>
        <w:rPr>
          <w:rFonts w:ascii="宋体" w:hAnsi="宋体" w:eastAsia="宋体" w:cs="宋体"/>
          <w:b/>
          <w:color w:val="000000"/>
          <w:sz w:val="24"/>
        </w:rPr>
        <w:t>一、总则</w:t>
      </w:r>
    </w:p>
    <w:p w14:paraId="683A296E">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1、适用法律</w:t>
      </w:r>
    </w:p>
    <w:p w14:paraId="1BD99B6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05A0B23">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2、定义</w:t>
      </w:r>
    </w:p>
    <w:p w14:paraId="738CEDA2">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2.1“招标人（采购人）”是指依法进行政府采购的国家机关、事业单位、团体组织。</w:t>
      </w:r>
    </w:p>
    <w:p w14:paraId="26DEFD9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2.2“投标人（供应商）”是指参加投标竞争，并符合招标文件规定资格条件的法人、其他组织或者自然人。</w:t>
      </w:r>
    </w:p>
    <w:p w14:paraId="3AC35FF3">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2.3“招标代理机构（采购代理机构）”是指集中采购机构和集中采购机构以外的采购代理机构，集中采购机构以外的招标（采购）代理机构，是从事招标（采购）代理业务的社会中介机构。</w:t>
      </w:r>
    </w:p>
    <w:p w14:paraId="528CC7C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2.4“货物和服务”指本招标文件中所述产品及相关服务。</w:t>
      </w:r>
    </w:p>
    <w:p w14:paraId="2BA05A0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2.5“用户或使用单位”是指使用货物，接受服务的单位。</w:t>
      </w:r>
    </w:p>
    <w:p w14:paraId="54FDD621">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3、政策功能</w:t>
      </w:r>
    </w:p>
    <w:p w14:paraId="19895EA5">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3.1 政府采购促进中小企业发展，在政府采购活动中，供应商提供的货物、工程或者服务符合下列情形的，享受中小企业扶持政策：</w:t>
      </w:r>
    </w:p>
    <w:p w14:paraId="2752D3B6">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（1）在货物采购项目中，货物由中小企业制造，即货物由中小企业生产且使用该中小企业商号或者注册商标；</w:t>
      </w:r>
    </w:p>
    <w:p w14:paraId="6BB8AA70">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（2）在工程采购项目中，工程由中小企业承建，即工程施工单位为中小企业；</w:t>
      </w:r>
    </w:p>
    <w:p w14:paraId="69F3D8FE">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 xml:space="preserve">（3）在服务采购项目中，服务由中小企业承接，即提供服务的人员为中小企业依照《中华人民共和国劳动合同法》订立劳动合同的从业人员。 </w:t>
      </w:r>
    </w:p>
    <w:p w14:paraId="4697097D">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在货物采购项目中，供应商提供的货物既有中小企业制造货物，也有大型企业制造货物的，不享受中小企业扶持政策。</w:t>
      </w:r>
    </w:p>
    <w:p w14:paraId="0770CB74">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以联合体形式参加政府采购活动，联合体各方均为中小企业的，联合体视同中小企业。其中，联合体各方均为小微企业的，联合体视同小微企业。</w:t>
      </w:r>
    </w:p>
    <w:p w14:paraId="7E5F940D">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中小企业供应商参加政府采购活动，应当出具《中小企业声明函》（格式见后附件），否则不得享受相关中小企业扶持政策。</w:t>
      </w:r>
    </w:p>
    <w:p w14:paraId="3A67E0D0">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BD0250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69F0A6BF">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71A5EE14">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3ADBD131">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3.5 提供的产品属于信息安全产品的，供应商应当选择经国家认证的信息安全产品投标，并提供由中国信息安全认证中心按国家标准认证颁发的有效认证证书扫描件。</w:t>
      </w:r>
    </w:p>
    <w:p w14:paraId="6B5E53A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3.6 提供的产品属于政府强制采购节能产品的，供应商应当选择依据国家标准中二级能效（水效）指标认证的节能产品投标，并提供有效的节能产品认证证书扫描件。</w:t>
      </w:r>
    </w:p>
    <w:p w14:paraId="4CEADB1E">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3.7 提供的产品属于环境标志产品的,供应商应当选择依据相关标准的最新版本认证的环境标志产品投标,并提供有效的环境标志产品认证证书扫描件。</w:t>
      </w:r>
    </w:p>
    <w:p w14:paraId="6082851E">
      <w:pPr>
        <w:pBdr>
          <w:top w:val="none" w:color="000000" w:sz="0" w:space="0"/>
          <w:left w:val="none" w:color="000000" w:sz="0" w:space="0"/>
          <w:bottom w:val="none" w:color="000000" w:sz="0" w:space="0"/>
          <w:right w:val="none" w:color="000000" w:sz="0" w:space="0"/>
        </w:pBdr>
        <w:shd w:val="clear" w:color="FFFFFF" w:fill="FFFFFF"/>
        <w:spacing w:line="85" w:lineRule="atLeast"/>
        <w:ind w:left="420"/>
        <w:jc w:val="both"/>
      </w:pPr>
      <w:r>
        <w:rPr>
          <w:rFonts w:ascii="宋体" w:hAnsi="宋体" w:eastAsia="宋体" w:cs="宋体"/>
          <w:color w:val="000000"/>
          <w:sz w:val="24"/>
        </w:rPr>
        <w:t>3.8进口产品政策</w:t>
      </w:r>
    </w:p>
    <w:p w14:paraId="19B08383">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（1）除招标公告载明接受进口产品参加外，不允许进口产品参加。进口产品认定依照《财政部关于政府采购进口产品管理有关问题的通知》（财办库〔2008〕248号）的规定。</w:t>
      </w:r>
    </w:p>
    <w:p w14:paraId="2E306325">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（2）允许进口产品参加的，满足需求的国内产品可以参加。</w:t>
      </w:r>
    </w:p>
    <w:p w14:paraId="23D7C17D">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（3）允许进口产品参加的，优先采购向我国企业转让技术、与我国企业签订消化吸收再创新方案的投标人的进口产品。</w:t>
      </w:r>
    </w:p>
    <w:p w14:paraId="1BCC08E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3.9未按要求提供相关材料的，不享受相关政策。</w:t>
      </w:r>
    </w:p>
    <w:p w14:paraId="3EF09FAC">
      <w:pPr>
        <w:pBdr>
          <w:top w:val="none" w:color="000000" w:sz="0" w:space="0"/>
          <w:left w:val="none" w:color="000000" w:sz="0" w:space="0"/>
          <w:bottom w:val="none" w:color="000000" w:sz="0" w:space="0"/>
          <w:right w:val="none" w:color="000000" w:sz="0" w:space="0"/>
        </w:pBdr>
        <w:shd w:val="clear" w:color="FFFFFF" w:fill="FFFFFF"/>
        <w:spacing w:line="85" w:lineRule="atLeast"/>
        <w:ind w:firstLine="412"/>
        <w:jc w:val="both"/>
      </w:pPr>
      <w:r>
        <w:rPr>
          <w:rFonts w:ascii="宋体" w:hAnsi="宋体" w:eastAsia="宋体" w:cs="宋体"/>
          <w:b/>
          <w:color w:val="000000"/>
          <w:sz w:val="24"/>
        </w:rPr>
        <w:t>二、招标文件构成</w:t>
      </w:r>
    </w:p>
    <w:p w14:paraId="7BDC5FB2">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4、招标文件组成</w:t>
      </w:r>
    </w:p>
    <w:p w14:paraId="55DE8F9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p>
    <w:p w14:paraId="398F88AE">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4.2 招标的最小单位是包。招标货物数量及技术要求中未分包的，投标人对要求提供的货物和服务不得部分投标；招标货物数量及技术要求中已经分包的，可以以包为单位投标。</w:t>
      </w:r>
    </w:p>
    <w:p w14:paraId="3F904ABF">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4.3 招标代理机构如果要求投标人按照招标文件规定提交备选投标方案的，投标人可以提交备选方案；否则，备选方案将被拒绝。</w:t>
      </w:r>
    </w:p>
    <w:p w14:paraId="15BDA3BF">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5、招标文件的澄清或者修改</w:t>
      </w:r>
    </w:p>
    <w:p w14:paraId="7E6A102E">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5.1招标人或者招标代理机构可以对已发出的招标文件进行必要的澄清或者修改，但不得改变采购标的和资格条件。澄清或者修改应当在原公告发布媒体上发布澄清公告。澄清或者修改的内容为招标文件的组成部分。</w:t>
      </w:r>
    </w:p>
    <w:p w14:paraId="25962133">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p>
    <w:p w14:paraId="164A0AF2">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三、投标文件的编制</w:t>
      </w:r>
    </w:p>
    <w:p w14:paraId="11BFCB52">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6、投标文件的语言、计量单位、货币和编制</w:t>
      </w:r>
    </w:p>
    <w:p w14:paraId="6B80DAA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p>
    <w:p w14:paraId="26DB822E">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6.2投标人所使用的计量单位应为国家法定计量单位。</w:t>
      </w:r>
    </w:p>
    <w:p w14:paraId="71D7E05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6.3投标人应用人民币报价。投标产品如果是进口产品的，应提供人民币与</w:t>
      </w:r>
      <w:r>
        <w:rPr>
          <w:rFonts w:ascii="宋体" w:hAnsi="宋体" w:eastAsia="宋体" w:cs="宋体"/>
          <w:b/>
          <w:color w:val="000000"/>
          <w:sz w:val="24"/>
        </w:rPr>
        <w:t>外币之间的汇率；报价单位为“元”。</w:t>
      </w:r>
    </w:p>
    <w:p w14:paraId="3C381AFF">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6.4投标文件应按照招标文件规定的顺序，统一用A4规格幅面打印、装订成册并编制目录，由于编排混乱导致投标文件被误读或查找不到，责任由投标人承担。</w:t>
      </w:r>
    </w:p>
    <w:p w14:paraId="5370E14E">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6.5投标人应在投标文件中写清相应的项目编号、项目名称、投标人全称、地址、电话、传真等。</w:t>
      </w:r>
    </w:p>
    <w:p w14:paraId="3AD87103">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6.6投标人根据招标文件载明的标的采购项目实际情况，拟在中标后将中标项目的非主体、非关键性工作交由他人完成的，应当在投标文件中载明。</w:t>
      </w:r>
    </w:p>
    <w:p w14:paraId="1C4E6AFA">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7、联合体投标</w:t>
      </w:r>
    </w:p>
    <w:p w14:paraId="7FA137FC">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7.1 两个以上的自然人、法人或者其他组织可以组成一个联合体，以一个投标人的身份共同参加政府采购。</w:t>
      </w:r>
    </w:p>
    <w:p w14:paraId="72B9881D">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7.2 联合体中有同类资质的投标人按照联合体分工承担相同工作的，按照资质等级较低的投标人确定资质等级。</w:t>
      </w:r>
    </w:p>
    <w:p w14:paraId="61625D93">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7.3 联合体各方之间应当签订联合体协议，明确约定联合体各方承担的工作和相应的责任，并将联合体协议连同投标文件一同提交。</w:t>
      </w:r>
    </w:p>
    <w:p w14:paraId="1A2C7A9C">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7.4 以联合体形式参加政府采购活动的，联合体各方不得再单独参加或者与其他投标人另外组成联合体参加同一合同项下的政府采购活动。</w:t>
      </w:r>
    </w:p>
    <w:p w14:paraId="3BAFB906">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8、投标文件的组成</w:t>
      </w:r>
    </w:p>
    <w:p w14:paraId="3D0277F0">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8.1投标人应当根据招标文件要求编制投标文件，投标文件应对招标文件提出的要求和条件作出实质性响应，并在《商务条款偏离表》和《技术条款偏离表》等处逐条标明满足与否。</w:t>
      </w:r>
    </w:p>
    <w:p w14:paraId="02E4FFB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8.2 投标文件由商务部分、技术部分、价格部分以及其他部分组成。</w:t>
      </w:r>
    </w:p>
    <w:p w14:paraId="3DE2D269">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9、投标文件的商务部分</w:t>
      </w:r>
    </w:p>
    <w:p w14:paraId="5D3864DD">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9.1商务部分是证明投标人有资格参加投标和中标后有能力履行合同的文件，这些文件应能满足招标的要求，包括但不限于下列文件，其中加“★”项目不得有缺失或无效：</w:t>
      </w:r>
    </w:p>
    <w:p w14:paraId="3C20C771">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（1）★投标函（投标申请及声明）</w:t>
      </w:r>
      <w:r>
        <w:rPr>
          <w:rFonts w:ascii="宋体" w:hAnsi="宋体" w:eastAsia="宋体" w:cs="宋体"/>
          <w:b/>
          <w:color w:val="000000"/>
          <w:sz w:val="24"/>
        </w:rPr>
        <w:t>（格式见附件）</w:t>
      </w:r>
      <w:r>
        <w:rPr>
          <w:rFonts w:ascii="宋体" w:hAnsi="宋体" w:eastAsia="宋体" w:cs="宋体"/>
          <w:color w:val="000000"/>
          <w:sz w:val="24"/>
        </w:rPr>
        <w:t>；</w:t>
      </w:r>
    </w:p>
    <w:p w14:paraId="70D88347">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（2）★法定代表人授权委托书及委托代理人的身份证明文件的扫描件</w:t>
      </w:r>
      <w:r>
        <w:rPr>
          <w:rFonts w:ascii="宋体" w:hAnsi="宋体" w:eastAsia="宋体" w:cs="宋体"/>
          <w:b/>
          <w:color w:val="000000"/>
          <w:sz w:val="24"/>
        </w:rPr>
        <w:t>（格式见附件）</w:t>
      </w:r>
      <w:r>
        <w:rPr>
          <w:rFonts w:ascii="宋体" w:hAnsi="宋体" w:eastAsia="宋体" w:cs="宋体"/>
          <w:color w:val="000000"/>
          <w:sz w:val="24"/>
        </w:rPr>
        <w:t>；</w:t>
      </w:r>
    </w:p>
    <w:p w14:paraId="54240FF6">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（3）★投标人资格资信证明文件：</w:t>
      </w:r>
    </w:p>
    <w:p w14:paraId="1ABEA7E5">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1）★第一章招标公告中（一）《中华人民共和国政府采购法》规定的资格条件证明文件；</w:t>
      </w:r>
    </w:p>
    <w:p w14:paraId="19484504">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2）★第一章招标公告中（二）落实政府采购政策需满足的资格要求；</w:t>
      </w:r>
    </w:p>
    <w:p w14:paraId="10F1B78D">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3）★第一章招标公告中（三）采购人根据采购项目的特殊要求规定的特定条件证明文件。</w:t>
      </w:r>
    </w:p>
    <w:p w14:paraId="2FBF3756">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（4）★开标一览表（格式见附件）；</w:t>
      </w:r>
    </w:p>
    <w:p w14:paraId="70C3F01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（5）★《南京市政府采购供应商信用记录表暨信用承诺书》；</w:t>
      </w:r>
    </w:p>
    <w:p w14:paraId="35B82CB2">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（6）《商务条款偏离表》；</w:t>
      </w:r>
    </w:p>
    <w:p w14:paraId="027B2057">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（7）分项报价表（如有自拟）；</w:t>
      </w:r>
    </w:p>
    <w:p w14:paraId="6456CA56">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（8）第三章评标标准中对应的其它所需证明材料（如有自行添加）；</w:t>
      </w:r>
    </w:p>
    <w:p w14:paraId="02DF638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（9）要求采购人提供的配合（如有自拟并自行添加）；</w:t>
      </w:r>
    </w:p>
    <w:p w14:paraId="59214FB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（10）其它（投标人认为有必要提供的声明和文件，如有，自行拟定并添加）。</w:t>
      </w:r>
    </w:p>
    <w:p w14:paraId="3125CB28">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10、投标文件的技术部分</w:t>
      </w:r>
    </w:p>
    <w:p w14:paraId="7F76D08B">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eastAsia="宋体" w:cs="宋体"/>
          <w:color w:val="000000"/>
          <w:sz w:val="24"/>
        </w:rPr>
        <w:t>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项目不得有缺失或无效：</w:t>
      </w:r>
    </w:p>
    <w:p w14:paraId="3A503523">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eastAsia="宋体" w:cs="宋体"/>
          <w:color w:val="000000"/>
          <w:sz w:val="24"/>
        </w:rPr>
        <w:t>（1）项目实施方案；</w:t>
      </w:r>
    </w:p>
    <w:p w14:paraId="6246E96B">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eastAsia="宋体" w:cs="宋体"/>
          <w:color w:val="000000"/>
          <w:sz w:val="24"/>
        </w:rPr>
        <w:t>（2）★《技术条款偏离表》；</w:t>
      </w:r>
    </w:p>
    <w:p w14:paraId="16DAF342">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eastAsia="宋体" w:cs="宋体"/>
          <w:color w:val="000000"/>
          <w:sz w:val="24"/>
        </w:rPr>
        <w:t>（3）服务承诺；</w:t>
      </w:r>
    </w:p>
    <w:p w14:paraId="76334AA2">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eastAsia="宋体" w:cs="宋体"/>
          <w:color w:val="000000"/>
          <w:sz w:val="24"/>
        </w:rPr>
        <w:t>（4）投标人拟投入本项目的设备、人员情况一览表；</w:t>
      </w:r>
    </w:p>
    <w:p w14:paraId="76EF5D79">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eastAsia="宋体" w:cs="宋体"/>
          <w:color w:val="000000"/>
          <w:sz w:val="24"/>
        </w:rPr>
        <w:t>（5）投标人认为需要提供的其他技术资料。</w:t>
      </w:r>
    </w:p>
    <w:p w14:paraId="6EE4EC98">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11、投标文件的价格部分</w:t>
      </w:r>
    </w:p>
    <w:p w14:paraId="6C13A91C">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11.1价格部分是对采购标的价格构成的说明，招标文件如无特别说明，每一项货物和服务仅接受一个价格。</w:t>
      </w:r>
    </w:p>
    <w:p w14:paraId="3F76EF84">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11.2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317B23B0">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11.3投标人的任何错漏、优惠、竞争性报价不得作为减轻责任、减少服务、增加收费、降低质量的理由。</w:t>
      </w:r>
    </w:p>
    <w:p w14:paraId="4BD45385">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A45F3F1">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11.5 投标人应在《开标一览表》、《分项报价》等标明投标货物和服务的单价、总价以及分项报价。投标人系小型、微型企业，并提供本企业制造的货物、承担的工程或者服务，或者提供其他小型、微型企业制造的货物，须在《开标一览表》、《分项报价》中注明。</w:t>
      </w:r>
    </w:p>
    <w:p w14:paraId="32839A3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 xml:space="preserve">11.6 </w:t>
      </w:r>
      <w:r>
        <w:rPr>
          <w:rFonts w:ascii="宋体" w:hAnsi="宋体" w:eastAsia="宋体" w:cs="宋体"/>
          <w:color w:val="000000"/>
          <w:sz w:val="24"/>
        </w:rPr>
        <w:t>本项目预算为：详见第一章。</w:t>
      </w:r>
    </w:p>
    <w:p w14:paraId="490BE10B">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12、投标文件的其他部分</w:t>
      </w:r>
    </w:p>
    <w:p w14:paraId="26CA2E75">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12.1 其他部分由投标人根据编制投标文件需要提供的其他相关文件组成。</w:t>
      </w:r>
    </w:p>
    <w:p w14:paraId="0431753F">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13、投标保证金：本项目不收取投标保证金</w:t>
      </w:r>
    </w:p>
    <w:p w14:paraId="6AE19EFB">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14、投标有效期</w:t>
      </w:r>
    </w:p>
    <w:p w14:paraId="1D734EF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14.1 自开标之日起90天内投标有效，</w:t>
      </w:r>
      <w:r>
        <w:rPr>
          <w:rFonts w:ascii="宋体" w:hAnsi="宋体" w:eastAsia="宋体" w:cs="宋体"/>
          <w:b/>
          <w:color w:val="000000"/>
          <w:sz w:val="24"/>
        </w:rPr>
        <w:t>投标有效期从提交投标文件的截止之日起算。投标文件中承诺的投标有效期应当不少于招标文件中载明的投标有效期。</w:t>
      </w:r>
    </w:p>
    <w:p w14:paraId="6ACCCBFC">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14.2 特殊情况下，在原投标有效期截止之前，招标代理机构可要求投标人同意延长投标有效期，这种要求与答复均应以书面形式提交。接受延长投标有效期的投标人将不会要求和允许修正其投标。</w:t>
      </w:r>
    </w:p>
    <w:p w14:paraId="170C18AC">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15、投标文件签署</w:t>
      </w:r>
    </w:p>
    <w:p w14:paraId="0F6B72AD">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15.1 投标文件的正本和副本均应由投标人法定代表人或经正式授权并对投标人有约束力的委托代理人签字，如果它们之间内容有差异，则以正本为准。</w:t>
      </w:r>
    </w:p>
    <w:p w14:paraId="660CE505">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16、投标费用</w:t>
      </w:r>
    </w:p>
    <w:p w14:paraId="57A46BD7">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16.1 投标人应承担所有与准备和参加投标有关的费用，无论招标结果如何，招标代理机构和招标人在任何情况下均无义务和责任承担这些费用。</w:t>
      </w:r>
    </w:p>
    <w:p w14:paraId="6422647D">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4"/>
        </w:rPr>
        <w:t>16.2本项目招标代理服务费由中标人支付，支付金额的计算方式为按《国家计委关于印发《招标代理服务收费管理暂行办法》的通知》（计价格【2002】1980号）文件规定的收费计取。</w:t>
      </w:r>
    </w:p>
    <w:p w14:paraId="2A5CF9B7">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四、投标文件的递交</w:t>
      </w:r>
    </w:p>
    <w:p w14:paraId="41062507">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17、投标文件的密封和递交</w:t>
      </w:r>
    </w:p>
    <w:p w14:paraId="32E410DA">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w:t>
      </w:r>
    </w:p>
    <w:p w14:paraId="47BB8EB7">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18、有下列情形的投标文件将被拒收：</w:t>
      </w:r>
    </w:p>
    <w:p w14:paraId="7374FA7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18.1逾期送达的；</w:t>
      </w:r>
    </w:p>
    <w:p w14:paraId="1E9CD1D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18.2未按照招标文件要求密封的。</w:t>
      </w:r>
    </w:p>
    <w:p w14:paraId="64B88329">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19、投标文件的修改和撤回</w:t>
      </w:r>
    </w:p>
    <w:p w14:paraId="58DD06B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19.1投标人在投标截止时间前，可以对所递交的投标文件进行补充、修改或者撤回，并书面通知招标人或者招标代理机构。补充、修改的内容应当按照招标文件要求签署、盖章、密封后，作为投标文件的组成部分。</w:t>
      </w:r>
    </w:p>
    <w:p w14:paraId="45249C6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19.2 投标截止时间之后，投标文件不得撤回。</w:t>
      </w:r>
    </w:p>
    <w:p w14:paraId="2C4FE5D8">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20、诚实信用</w:t>
      </w:r>
    </w:p>
    <w:p w14:paraId="3A3C55AC">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20.1投标人应当遵循公平竞争的原则，不得恶意串通，不得妨碍其他投标人的竞争行为，不得损害招标人或者其他投标人的合法权益。</w:t>
      </w:r>
    </w:p>
    <w:p w14:paraId="30C9B77C">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20.2在评标过程中发现投标人有上述情形的，评标委员会应当认定其投标无效，并书面报告本级财政部门。</w:t>
      </w:r>
    </w:p>
    <w:p w14:paraId="7425A10E">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五、开标、评标与定标</w:t>
      </w:r>
    </w:p>
    <w:p w14:paraId="48C1F30C">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21、开标</w:t>
      </w:r>
    </w:p>
    <w:p w14:paraId="14EF999A">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21.1 招标代理机构将在招标文件确定的时间和地点进行公开开标。投标人应委派代表准时参加，参加开标的代表须签名报到以证明其出席。</w:t>
      </w:r>
    </w:p>
    <w:p w14:paraId="1D9BF0F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21.2开标时，应当由投标人或者其推选的代表检查投标文件的密封情况；经确认无误后，由招标人或者招标代理机构工作人员当众拆封，宣布投标人名称、投标价格和招标文件规定的需要宣布的其他内容。</w:t>
      </w:r>
    </w:p>
    <w:p w14:paraId="3745A556">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21.3投标人不足3家的，不得开标。</w:t>
      </w:r>
    </w:p>
    <w:p w14:paraId="7B61A742">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21.4开标过程由招标代理机构负责记录，由参加开标的各投标人代表和相关工作人员签字确认后随招标文件一并存档。</w:t>
      </w:r>
    </w:p>
    <w:p w14:paraId="26EFEC17">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投标人代表对开标过程和开标记录有疑义，以及认为招标人、招标代理机构相关工作人员有需要回避的情形的，应当场提出询问或者回避申请。招标人、招标代理机构对投标人代表提出的询问或者回避申请及时处理。</w:t>
      </w:r>
    </w:p>
    <w:p w14:paraId="1778EC76">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21.5投标人未参加开标的，视同认可开标结果。</w:t>
      </w:r>
    </w:p>
    <w:p w14:paraId="08FB1EF6">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21.6公开招标数额标准以上的采购项目，投标截止后投标人不足3家或者通过资格审查或符合性审查的投标人不足3家的，除采购任务取消情形外，按照以下方式处理：</w:t>
      </w:r>
    </w:p>
    <w:p w14:paraId="349AD04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（1）招标文件存在不合理条款或者招标程序不符合规定的，招标人、招标代理机构改正后依法重新招标；</w:t>
      </w:r>
    </w:p>
    <w:p w14:paraId="25CDD0A7">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依据。</w:t>
      </w:r>
    </w:p>
    <w:p w14:paraId="726CF410">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22、评标</w:t>
      </w:r>
    </w:p>
    <w:p w14:paraId="6A9E5F56">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22.1 评标委员会</w:t>
      </w:r>
    </w:p>
    <w:p w14:paraId="52529980">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22.1.1评标委员会负责具体评标事务，并独立履行下列职责：</w:t>
      </w:r>
    </w:p>
    <w:p w14:paraId="6478530A">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（一）审查、评价投标文件是否符合招标文件的商务、技术等实质性要求；</w:t>
      </w:r>
    </w:p>
    <w:p w14:paraId="59772492">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（二）要求投标人对投标文件有关事项作出澄清或者说明；</w:t>
      </w:r>
    </w:p>
    <w:p w14:paraId="48494330">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（三）对投标文件进行比较和评价；</w:t>
      </w:r>
    </w:p>
    <w:p w14:paraId="3237F9AF">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（四）确定中标候选人名单，以及根据采购人委托直接确定中标人；</w:t>
      </w:r>
    </w:p>
    <w:p w14:paraId="5FBA997D">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（五）向招标人、招标代理机构或者有关部门报告评标中发现的违法行为。</w:t>
      </w:r>
    </w:p>
    <w:p w14:paraId="5822F16C">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22.1.2 评标委员会由招标人代表和有关技术、经济等方面的专家组成，独立开展评审工作。</w:t>
      </w:r>
    </w:p>
    <w:p w14:paraId="43BED81F">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22.2  评标程序</w:t>
      </w:r>
    </w:p>
    <w:p w14:paraId="0BC840B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22.2.1 投标文件的资格性检查。公开招标采购项目开标结束后，招标人或者招标代理机构应当依法对投标人的资格进行审查。合格投标人不足3家的，不得评标。</w:t>
      </w:r>
    </w:p>
    <w:p w14:paraId="7227F702">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22.2.1.1在进行资格性审查的同时，将在“信用中国”网站（</w:t>
      </w:r>
      <w:r>
        <w:fldChar w:fldCharType="begin"/>
      </w:r>
      <w:r>
        <w:instrText xml:space="preserve"> HYPERLINK "http://www.creditchina.gov.cn/" \o "http://www.creditchina.gov.cn" </w:instrText>
      </w:r>
      <w:r>
        <w:fldChar w:fldCharType="separate"/>
      </w:r>
      <w:r>
        <w:rPr>
          <w:rStyle w:val="30"/>
          <w:rFonts w:ascii="宋体" w:hAnsi="宋体" w:eastAsia="宋体" w:cs="宋体"/>
          <w:color w:val="0000EE"/>
          <w:sz w:val="24"/>
        </w:rPr>
        <w:t>www.creditchina.gov.cn</w:t>
      </w:r>
      <w:r>
        <w:rPr>
          <w:rStyle w:val="30"/>
          <w:rFonts w:ascii="宋体" w:hAnsi="宋体" w:eastAsia="宋体" w:cs="宋体"/>
          <w:color w:val="0000EE"/>
          <w:sz w:val="24"/>
        </w:rPr>
        <w:fldChar w:fldCharType="end"/>
      </w:r>
      <w:r>
        <w:rPr>
          <w:rFonts w:ascii="宋体" w:hAnsi="宋体" w:eastAsia="宋体" w:cs="宋体"/>
          <w:color w:val="000000"/>
          <w:sz w:val="24"/>
        </w:rPr>
        <w:t>）、“中国政府采购网”（</w:t>
      </w:r>
      <w:r>
        <w:fldChar w:fldCharType="begin"/>
      </w:r>
      <w:r>
        <w:instrText xml:space="preserve"> HYPERLINK "http://www.ccgp.gov.cn/" \o "http://www.ccgp.gov.cn" </w:instrText>
      </w:r>
      <w:r>
        <w:fldChar w:fldCharType="separate"/>
      </w:r>
      <w:r>
        <w:rPr>
          <w:rStyle w:val="30"/>
          <w:rFonts w:ascii="宋体" w:hAnsi="宋体" w:eastAsia="宋体" w:cs="宋体"/>
          <w:color w:val="0000EE"/>
          <w:sz w:val="24"/>
        </w:rPr>
        <w:t>www.ccgp.gov.cn</w:t>
      </w:r>
      <w:r>
        <w:rPr>
          <w:rStyle w:val="30"/>
          <w:rFonts w:ascii="宋体" w:hAnsi="宋体" w:eastAsia="宋体" w:cs="宋体"/>
          <w:color w:val="0000EE"/>
          <w:sz w:val="24"/>
        </w:rPr>
        <w:fldChar w:fldCharType="end"/>
      </w:r>
      <w:r>
        <w:rPr>
          <w:rFonts w:ascii="宋体" w:hAnsi="宋体" w:eastAsia="宋体" w:cs="宋体"/>
          <w:color w:val="000000"/>
          <w:sz w:val="24"/>
        </w:rPr>
        <w:t>）投标供应商是否被列入失信被执行人、重大税收违法案件当事人名单、政府采购严重违法失信行为记录名单的情况进行查询，以确定投标供应商是否具备投标资格。</w:t>
      </w:r>
    </w:p>
    <w:p w14:paraId="4A3FFD4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 xml:space="preserve">22.2.1.2投标文件有下列情况之一的，在资格性审查时按照无效投标处理 </w:t>
      </w:r>
    </w:p>
    <w:p w14:paraId="1DAC43BA">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（1）不具备招标文件规定资格条件的；</w:t>
      </w:r>
    </w:p>
    <w:p w14:paraId="425A58BF">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（2）供应商被“信用中国”网站（</w:t>
      </w:r>
      <w:r>
        <w:fldChar w:fldCharType="begin"/>
      </w:r>
      <w:r>
        <w:instrText xml:space="preserve"> HYPERLINK "http://www.creditchina.gov.cn/" \o "http://www.creditchina.gov.cn" </w:instrText>
      </w:r>
      <w:r>
        <w:fldChar w:fldCharType="separate"/>
      </w:r>
      <w:r>
        <w:rPr>
          <w:rStyle w:val="30"/>
          <w:rFonts w:ascii="宋体" w:hAnsi="宋体" w:eastAsia="宋体" w:cs="宋体"/>
          <w:color w:val="0000EE"/>
          <w:sz w:val="24"/>
        </w:rPr>
        <w:t>www.creditchina.gov.cn</w:t>
      </w:r>
      <w:r>
        <w:rPr>
          <w:rStyle w:val="30"/>
          <w:rFonts w:ascii="宋体" w:hAnsi="宋体" w:eastAsia="宋体" w:cs="宋体"/>
          <w:color w:val="0000EE"/>
          <w:sz w:val="24"/>
        </w:rPr>
        <w:fldChar w:fldCharType="end"/>
      </w:r>
      <w:r>
        <w:rPr>
          <w:rFonts w:ascii="宋体" w:hAnsi="宋体" w:eastAsia="宋体" w:cs="宋体"/>
          <w:color w:val="000000"/>
          <w:sz w:val="24"/>
        </w:rPr>
        <w:t>）、“中国政府采购网”（</w:t>
      </w:r>
      <w:r>
        <w:fldChar w:fldCharType="begin"/>
      </w:r>
      <w:r>
        <w:instrText xml:space="preserve"> HYPERLINK "http://www.ccgp.gov.cn/" \o "http://www.ccgp.gov.cn" </w:instrText>
      </w:r>
      <w:r>
        <w:fldChar w:fldCharType="separate"/>
      </w:r>
      <w:r>
        <w:rPr>
          <w:rStyle w:val="30"/>
          <w:rFonts w:ascii="宋体" w:hAnsi="宋体" w:eastAsia="宋体" w:cs="宋体"/>
          <w:color w:val="0000EE"/>
          <w:sz w:val="24"/>
        </w:rPr>
        <w:t>www.ccgp.gov.cn</w:t>
      </w:r>
      <w:r>
        <w:rPr>
          <w:rStyle w:val="30"/>
          <w:rFonts w:ascii="宋体" w:hAnsi="宋体" w:eastAsia="宋体" w:cs="宋体"/>
          <w:color w:val="0000EE"/>
          <w:sz w:val="24"/>
        </w:rPr>
        <w:fldChar w:fldCharType="end"/>
      </w:r>
      <w:r>
        <w:rPr>
          <w:rFonts w:ascii="宋体" w:hAnsi="宋体" w:eastAsia="宋体" w:cs="宋体"/>
          <w:color w:val="000000"/>
          <w:sz w:val="24"/>
        </w:rPr>
        <w:t>）列入失信被执行人、重大税收违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w:t>
      </w:r>
    </w:p>
    <w:p w14:paraId="2C68B73E">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（3）未提供《南京市政府采购供应商信用记录表暨信用承诺书》。</w:t>
      </w:r>
    </w:p>
    <w:p w14:paraId="6F1552ED">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73BB1175">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（1）未按采购文件规定签署、盖章的；</w:t>
      </w:r>
    </w:p>
    <w:p w14:paraId="3A229BD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（2）评标委员会认为供应商的报价明显低于其他供应商的报价，有可能影响服务质量或者不能诚信履约的，未在评标现场合理的时间内提供书面说明或相关证明材料，不能证明其报价合理的；</w:t>
      </w:r>
    </w:p>
    <w:p w14:paraId="0E283AA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（3）报价超过采购文件中规定的预算金额或者最高限价的；</w:t>
      </w:r>
    </w:p>
    <w:p w14:paraId="13D76B0E">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（4）不同供应商的投标文件由同一单位或者个人编制</w:t>
      </w:r>
    </w:p>
    <w:p w14:paraId="5466A4B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（5）不同供应商委托同一单位或者个人办理投标事宜；</w:t>
      </w:r>
    </w:p>
    <w:p w14:paraId="18EE9CE4">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（6）不同供应商的投标文件载明的项目管理成员或联系人员为同一人；</w:t>
      </w:r>
    </w:p>
    <w:p w14:paraId="11D4D9CF">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（7）不同供应商的投标文件异常一致或者投标报价呈规律性差异；</w:t>
      </w:r>
    </w:p>
    <w:p w14:paraId="78D0C7F2">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（8）不同供应商的投标文件相互混装；</w:t>
      </w:r>
    </w:p>
    <w:p w14:paraId="7BE0932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（9）不同供应商的法定代表人或委托代理人有夫妻、直系血亲关系；</w:t>
      </w:r>
    </w:p>
    <w:p w14:paraId="6BEB6253">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（10）不同供应商的委托代理人(或法定代表人、项目经理、项目总监、项目负责人等)在采购文件发布日上月至提交投标文件截止日当月在同一单位缴纳社会保险的；</w:t>
      </w:r>
    </w:p>
    <w:p w14:paraId="241E28F0">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（11）投标文件含有采购人不能接受的附加条件的；</w:t>
      </w:r>
    </w:p>
    <w:p w14:paraId="344BC1E7">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（12）不符合法律、法规和采购文件规定的其他实质性要求的。</w:t>
      </w:r>
    </w:p>
    <w:p w14:paraId="36608876">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22.2.2.1 实质性要求是指本招标文件中用带星号（“★”）、“必须”或“应（应当）”等其他文字说明的商务和技术要求。</w:t>
      </w:r>
    </w:p>
    <w:p w14:paraId="40388E30">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22.2.2.2有下列情形之一的予以废标：</w:t>
      </w:r>
    </w:p>
    <w:p w14:paraId="39287686">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（1）符合资格条件的投标人或者对招标文件作实质性响应的投标人不足三家的；</w:t>
      </w:r>
    </w:p>
    <w:p w14:paraId="211AF79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（2）出现影响采购公正的违法、违规行为的；</w:t>
      </w:r>
    </w:p>
    <w:p w14:paraId="5A8DFF07">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（3）投标人的报价均超过了采购预算或最高限价，采购人不能支付的；</w:t>
      </w:r>
    </w:p>
    <w:p w14:paraId="26B30657">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（4）因重大变故，采购任务取消的。</w:t>
      </w:r>
    </w:p>
    <w:p w14:paraId="33B9B7C7">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（5）招标文件存在歧义、重大缺陷，或者招标文件内容违反国家有关强制性规定的。</w:t>
      </w:r>
    </w:p>
    <w:p w14:paraId="14A6A8E0">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（6）预留份额的采购项目或采购包，通过发布公告方式邀请供应商后，符合资格条件的 中小企业数量不足3家的。</w:t>
      </w:r>
    </w:p>
    <w:p w14:paraId="28DB3B7C">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22.2.3澄清有关问题。</w:t>
      </w:r>
    </w:p>
    <w:p w14:paraId="2E3442F1">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22.2.3.1对于投标文件中含义不明确、同类问题表述不一致或者有明显文字和计算错误的内容，评标委员会应当以书面形式要求投标人作出必要的澄清、说明或者补正。</w:t>
      </w:r>
    </w:p>
    <w:p w14:paraId="404F0ABE">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22.2.3.2投标人的澄清、说明或者补正应当采用书面形式，并加盖公章，或者由法定代表人或其授权代表签字。投标人的澄清、说明或者补正不得超出投标文件的范围或者改变投标文件的实质性内容。</w:t>
      </w:r>
    </w:p>
    <w:p w14:paraId="1D04D64D">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22.2.3.3投标文件报价出现前后不一致的，除招标文件另有规定外，按照下列规定修正：</w:t>
      </w:r>
    </w:p>
    <w:p w14:paraId="0FE6FA9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（1）投标文件中开标一览表（报价表）内容与投标文件中相应内容不一致的，以开标一览表（报价表）为准；</w:t>
      </w:r>
    </w:p>
    <w:p w14:paraId="2AF4D506">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（2）大写金额和小写金额不一致的，以大写金额为准；</w:t>
      </w:r>
    </w:p>
    <w:p w14:paraId="0BEE22DF">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（3）单价金额小数点或者百分比有明显错位的，以开标一览表的总价为准，并修改单价；</w:t>
      </w:r>
    </w:p>
    <w:p w14:paraId="5A37D192">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（4）总价金额与按单价汇总金额不一致的，以单价金额计算结果为准。</w:t>
      </w:r>
    </w:p>
    <w:p w14:paraId="3450530A">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同时出现两种以上不一致的，按照前款规定的顺序修正。修正后的报价按照前款规定经投标人确认后产生约束力，投标人不确认的，其投标无效。</w:t>
      </w:r>
    </w:p>
    <w:p w14:paraId="074323BC">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22.2.3.4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73065491">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22.2.4比较与评价。评标委员会应当按照招标文件中规定的评标方法和标准，对符合性审查合格的投标文件进行商务和技术评估，综合比较与评价。</w:t>
      </w:r>
    </w:p>
    <w:p w14:paraId="34582A5A">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22.2.5相同品牌产品的投标</w:t>
      </w:r>
    </w:p>
    <w:p w14:paraId="474DDA04">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2F73D0EE">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585B4F8F">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非单一产品采购项目，确定核心产品的方法在招标文件技术需求中载明。多家投标人提供的核心产品品牌相同的，按前两款规定处理。</w:t>
      </w:r>
    </w:p>
    <w:p w14:paraId="3CB37D1A">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22.3 评标方法和标准</w:t>
      </w:r>
    </w:p>
    <w:p w14:paraId="2B4785EC">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22.3.1评标方法分为最低评标价法和综合评分法。本次招标的评标方法和标准，详见本招标文件第三章。</w:t>
      </w:r>
    </w:p>
    <w:p w14:paraId="22DE9CF2">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22.3.2最低评标价法，是指投标文件满足招标文件全部实质性要求，且投标报价最低的投标人为中标候选人的评标方法。</w:t>
      </w:r>
    </w:p>
    <w:p w14:paraId="6C3CD026">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采用最低评标价法评标时，除了算术修正和落实政府采购政策需进行的价格扣除外，不对投标人的投标价格进行任何调整。</w:t>
      </w:r>
    </w:p>
    <w:p w14:paraId="22B76BBC">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22.3.3综合评分法，是指投标文件满足招标文件全部实质性要求，且按照评审因素的量化指标评审得分最高的投标人为中标候选人的评标方法。</w:t>
      </w:r>
    </w:p>
    <w:p w14:paraId="08087D0C">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评审因素，包括价格、技术、商务等。</w:t>
      </w:r>
    </w:p>
    <w:p w14:paraId="37017BC7">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评标时，评标委员会各成员应当独立对每个投标人的投标文件进行评价，并汇总每个投标人的得分。</w:t>
      </w:r>
    </w:p>
    <w:p w14:paraId="76CDBC72">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价格分采用低价优先法计算，即满足招标文件要求且投标价格最低的投标报价为评标基准价，其价格分为满分。</w:t>
      </w:r>
    </w:p>
    <w:p w14:paraId="1ED18EA1">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评标总得分＝F1×A1＋F2×A2＋……＋Fn×An</w:t>
      </w:r>
    </w:p>
    <w:p w14:paraId="2861C33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F1、F2……Fn分别为各项评审因素的得分；</w:t>
      </w:r>
    </w:p>
    <w:p w14:paraId="34505035">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A1、A2、……An 分别为各项评审因素所占的权重(A1＋A2＋……＋An＝1)。</w:t>
      </w:r>
    </w:p>
    <w:p w14:paraId="38E2E2D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因落实政府采购政策进行价格调整的，以调整后的价格计算评标基准价和投标报价。</w:t>
      </w:r>
    </w:p>
    <w:p w14:paraId="7B6CF9C5">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23、确定中标人</w:t>
      </w:r>
    </w:p>
    <w:p w14:paraId="34B9083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23.1 采用最低评标价法的，评标结果按投标报价由低到高顺序排列。投标报价相同的并列。投标文件满足招标文件全部实质性要求且投标报价最低的投标人为排名第一的中标候选人。</w:t>
      </w:r>
    </w:p>
    <w:p w14:paraId="589732B7">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23.2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w:t>
      </w:r>
    </w:p>
    <w:p w14:paraId="1F9B9C83">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23.3 中标人确定后，在省级以上财政部门指定的媒体上公告中标结果，中标公告期为1个工作日，公告的同时向中标人发出中标通知书。</w:t>
      </w:r>
    </w:p>
    <w:p w14:paraId="710DF51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23.4 中标通知书对招标人和中标人具有同等法律效力。</w:t>
      </w:r>
    </w:p>
    <w:p w14:paraId="22BEE17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23.5 中标通知书发出后，招标人或中标人拒绝签订合同的，拒绝签订合同的一方应至少向另一方支付项目预算金额2%的补偿金，以及为招标、投标所发生的有关费用和双方商定的其他补偿。</w:t>
      </w:r>
    </w:p>
    <w:p w14:paraId="4F3B5120">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 xml:space="preserve">23.6 </w:t>
      </w:r>
      <w:r>
        <w:rPr>
          <w:rFonts w:ascii="宋体" w:hAnsi="宋体" w:eastAsia="宋体" w:cs="宋体"/>
          <w:b/>
          <w:color w:val="000000"/>
          <w:sz w:val="24"/>
        </w:rPr>
        <w:t>中标通知书发出后，中标人无正当理由不与招标人签订合同的；情节严重的，由财政部门将其列入不良行为记录名单，在一至三年内禁止参加政府采购活动，并予以通报。</w:t>
      </w:r>
    </w:p>
    <w:p w14:paraId="4CDD2A1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23.7 所有投标文件不论中标与否，均不退回。</w:t>
      </w:r>
    </w:p>
    <w:p w14:paraId="32E7B02E">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24、编写评标报告</w:t>
      </w:r>
    </w:p>
    <w:p w14:paraId="661F919D">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24.1评标委员会根据全体评标成员签字的原始评标记录和评标结果编写评标报告。</w:t>
      </w:r>
    </w:p>
    <w:p w14:paraId="4A6EC6EB">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25、评标过程的保密性</w:t>
      </w:r>
    </w:p>
    <w:p w14:paraId="31B4C73E">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25.1 招标人和招标代理机构将采取必要措施，保证评标在严格保密的情况下进行。</w:t>
      </w:r>
    </w:p>
    <w:p w14:paraId="60C6A6ED">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25.2 任何单位和个人不得非法干预、影响评标办法的确定，以及评标过程和结果。</w:t>
      </w:r>
    </w:p>
    <w:p w14:paraId="218D8BB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25.3 凡是与审查、澄清、评价和比较投标的有关资料等，均不向投标人及与评标无关的其他人员透露。</w:t>
      </w:r>
    </w:p>
    <w:p w14:paraId="6F926BC3">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六、签订合同</w:t>
      </w:r>
    </w:p>
    <w:p w14:paraId="777E738C">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26、签订合同</w:t>
      </w:r>
    </w:p>
    <w:p w14:paraId="21C129AE">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26.1招标人与中标人应当自中标通知书发出之日起30日内，按照招标文件和中标人投标文件的规定，签订书面合同。所签订的合同不得对招标文件确定的事项和中标人投标文件作实质性修改。</w:t>
      </w:r>
    </w:p>
    <w:p w14:paraId="5977DED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26.2招标人不得向中标人提出任何不合理的要求作为签订合同的条件。</w:t>
      </w:r>
    </w:p>
    <w:p w14:paraId="1661EA34">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26.3中标人拒绝与采购人签订合同的，招标人可以按照评审报告推荐的中标或者成交候选人名单排序，确定下一候选人为中标或者成交供应商，也可以重新开展政府采购活动。</w:t>
      </w:r>
    </w:p>
    <w:p w14:paraId="74CDC2FD">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26.4 政府采购合同履行中，招标人需追加与合同标的相同的货物或者服务的，在不改变合同其他条款的前提下，可以与供应商协商签订补充合同，但所有补充合同的采购金额不得超过原合同采购金额的百分之十。</w:t>
      </w:r>
    </w:p>
    <w:p w14:paraId="5BDED942">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26.5 招标人与中标人应当根据合同的约定依法履行合同义务。</w:t>
      </w:r>
    </w:p>
    <w:p w14:paraId="29531A4C">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b/>
          <w:color w:val="000000"/>
          <w:sz w:val="24"/>
        </w:rPr>
        <w:t>七、质疑和投诉</w:t>
      </w:r>
    </w:p>
    <w:p w14:paraId="1AB17BDD">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27、质疑</w:t>
      </w:r>
    </w:p>
    <w:p w14:paraId="42C431FD">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27.1供应商对招标活动事项有疑问的，可以向招标代理机构提出询问，招标代理机构将依法作出答复，但答复的内容不涉及商业秘密。</w:t>
      </w:r>
    </w:p>
    <w:p w14:paraId="5E52BAE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27.2提出质疑的供应商应当是参与所质疑项目采购活动的供应商。潜在供应商已依法获取其可质疑的采购文件的，可以对该文件提出质疑。</w:t>
      </w:r>
    </w:p>
    <w:p w14:paraId="13289493">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以联合体形式参加政府采购活动的，其质疑应当由组成联合体的所有供应商共同提出。</w:t>
      </w:r>
    </w:p>
    <w:p w14:paraId="37058E0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27.3供应商认为采购文件、采购过程和中标结果使自己的合法权益受到损害的，可以在知道或者应知其权益受到损害之日起七个工作日内，将质疑文件原件送达采购人或采购代理机构。</w:t>
      </w:r>
    </w:p>
    <w:p w14:paraId="21999DF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4A03F272">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供应商必须在法定质疑期内一次性提出针对同一采购程序环节的质疑。</w:t>
      </w:r>
    </w:p>
    <w:p w14:paraId="33F8A294">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27.4 供应商提出质疑应当提交质疑函和必要的证明材料。质疑函应当包括下列内容：</w:t>
      </w:r>
    </w:p>
    <w:p w14:paraId="428E74D2">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　　（一）供应商的姓名或者名称、地址、邮编、联系人及联系电话；</w:t>
      </w:r>
    </w:p>
    <w:p w14:paraId="3DFEAE5A">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　　（二）质疑项目的名称、编号；</w:t>
      </w:r>
    </w:p>
    <w:p w14:paraId="462D707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　　（三）具体、明确的质疑事项和与质疑事项相关的请求（具体条款）；</w:t>
      </w:r>
    </w:p>
    <w:p w14:paraId="12BFCF31">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　　（四）事实依据（具体条款）；</w:t>
      </w:r>
    </w:p>
    <w:p w14:paraId="654AFD1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　　（五）必要的法律依据（具体条款）；</w:t>
      </w:r>
    </w:p>
    <w:p w14:paraId="13C1CCF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　　（六）提出质疑的日期。</w:t>
      </w:r>
    </w:p>
    <w:p w14:paraId="223A8817">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63315AA3">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质疑函应当使用中文。相关当事人提供外文书证或者外国语视听资料的，应当附有中文译本，由翻译机构盖章或者翻译人员签名。</w:t>
      </w:r>
    </w:p>
    <w:p w14:paraId="758F05FF">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27.5质疑函应当现场提交至采购代理机构联系人处，提交时应出示有效身份证明。未按上述要求提交质疑函的，质疑不予受理。</w:t>
      </w:r>
    </w:p>
    <w:p w14:paraId="09C64F81">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27.6 投标人不得虚假质疑和恶意质疑，并对质疑内容的真实性承担责任。投标人或者利害关系人通过捏造事实、伪造证明材料等方式提出异议或投诉，阻碍招投标活动正常进行的，属于严重不良行为，代理机构将提请财政部门将其列入不良行为记录名单，并依法予以处罚。</w:t>
      </w:r>
    </w:p>
    <w:p w14:paraId="6BDD944A">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27.7采购代理机构在收到投标人的书面质疑后将及时组织调查核实，在七个工作日内作出答复，并以书面或在网站公告形式通知质疑投标人和其他有关投标人，答复的内容不涉及商业秘密。</w:t>
      </w:r>
    </w:p>
    <w:p w14:paraId="64EF3304">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28、投诉</w:t>
      </w:r>
    </w:p>
    <w:p w14:paraId="736D3F3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28.1质疑供应商对采购代理机构的答复不满意或者采购代理机构未在规定的时间内作出答复的，可以在答复期满后十五个工作日内向同级政府采购监督管理部门投诉。</w:t>
      </w:r>
    </w:p>
    <w:p w14:paraId="36E22CB5">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28.2供应商投诉应当有明确的请求和必要的证明材料。供应商投诉的事项不得超出已质疑事项的范围。</w:t>
      </w:r>
    </w:p>
    <w:p w14:paraId="14491361">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28.3投诉人对政府采购监督管理部门的投诉处理决定不服或者政府采购监督管理部门逾期未作处理的，可以依法申请行政复议或者向人民法院提起行政诉讼。</w:t>
      </w:r>
    </w:p>
    <w:p w14:paraId="22CE0CC8">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28.4 投诉人有下列行为之一的，属于严重失信行为，由财政部门列入不良行为记录名单，禁止其一至三年内参加政府采购活动。</w:t>
      </w:r>
    </w:p>
    <w:p w14:paraId="78CE477B">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（1）投诉人在全国范围12个月内三次以上投诉查无实据的；</w:t>
      </w:r>
    </w:p>
    <w:p w14:paraId="1073BB03">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（2）采用捏造事实、提供虚假材料或者以非法手段取得证明材料等方式进行虚假、恶意投诉。</w:t>
      </w:r>
    </w:p>
    <w:p w14:paraId="507BFF5C">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证据来源的合法性存在明显疑问，投诉人无法证明其取得方式合法的，视为以非法手段取得证明材料。</w:t>
      </w:r>
    </w:p>
    <w:p w14:paraId="3AC9FB09">
      <w:pPr>
        <w:pBdr>
          <w:top w:val="none" w:color="000000" w:sz="0" w:space="0"/>
          <w:left w:val="none" w:color="000000" w:sz="0" w:space="0"/>
          <w:bottom w:val="none" w:color="000000" w:sz="0" w:space="0"/>
          <w:right w:val="none" w:color="000000" w:sz="0" w:space="0"/>
        </w:pBdr>
        <w:shd w:val="clear" w:color="FFFFFF" w:fill="FFFFFF"/>
        <w:spacing w:line="85" w:lineRule="atLeast"/>
        <w:ind w:firstLine="420"/>
      </w:pPr>
      <w:r>
        <w:rPr>
          <w:rFonts w:ascii="宋体" w:hAnsi="宋体" w:eastAsia="宋体" w:cs="宋体"/>
          <w:b/>
          <w:color w:val="000000"/>
          <w:sz w:val="24"/>
        </w:rPr>
        <w:t>29.诚实信用</w:t>
      </w:r>
    </w:p>
    <w:p w14:paraId="349827E6">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29.1 供应商之间不得相互串通报价，不得妨碍其他供应商的公平竞争，不得损害采购人和其他供应商的合法权益。</w:t>
      </w:r>
    </w:p>
    <w:p w14:paraId="14F560B1">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29.2 供应商不得以向采购代理机构工作人员、评标委员会成员行贿或者采取其他不正当手段谋取成交。经查实供应商有此行为的，政府采购管理部门将供应商列入不良行为记录名单，按照《政府采购法》有关规定处理。</w:t>
      </w:r>
    </w:p>
    <w:p w14:paraId="458E81E1">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29.3 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门将其列入不良行为记录名单，并依法予以处罚。</w:t>
      </w:r>
    </w:p>
    <w:p w14:paraId="78937769">
      <w:pPr>
        <w:pBdr>
          <w:top w:val="none" w:color="000000" w:sz="0" w:space="0"/>
          <w:left w:val="none" w:color="000000" w:sz="0" w:space="0"/>
          <w:bottom w:val="none" w:color="000000" w:sz="0" w:space="0"/>
          <w:right w:val="none" w:color="000000" w:sz="0" w:space="0"/>
        </w:pBdr>
        <w:shd w:val="clear" w:color="FFFFFF" w:fill="FFFFFF"/>
        <w:spacing w:line="85" w:lineRule="atLeast"/>
        <w:ind w:firstLine="420"/>
        <w:jc w:val="both"/>
      </w:pPr>
      <w:r>
        <w:rPr>
          <w:rFonts w:ascii="宋体" w:hAnsi="宋体" w:eastAsia="宋体" w:cs="宋体"/>
          <w:color w:val="000000"/>
          <w:sz w:val="24"/>
        </w:rPr>
        <w:t>29.4 供应商不得虚假承诺，否则，按照提供虚假材料谋取成交处理。</w:t>
      </w:r>
    </w:p>
    <w:p w14:paraId="759CFA7B">
      <w:pPr>
        <w:pBdr>
          <w:top w:val="none" w:color="000000" w:sz="0" w:space="0"/>
          <w:left w:val="none" w:color="000000" w:sz="0" w:space="0"/>
          <w:bottom w:val="none" w:color="000000" w:sz="0" w:space="0"/>
          <w:right w:val="none" w:color="000000" w:sz="0" w:space="0"/>
        </w:pBdr>
        <w:ind w:firstLine="420"/>
        <w:jc w:val="both"/>
      </w:pPr>
      <w:r>
        <w:rPr>
          <w:rFonts w:ascii="宋体" w:hAnsi="宋体" w:eastAsia="宋体" w:cs="宋体"/>
          <w:color w:val="000000"/>
          <w:sz w:val="24"/>
        </w:rPr>
        <w:t>29.5 供应商应自觉遵守开标、评标纪律，扰乱开标评标现场秩序的，属于失信行为，根据《江苏省政府采购供应商监督管理暂行办法》，失信行为将被记入供应商诚信档案。</w:t>
      </w:r>
    </w:p>
    <w:p w14:paraId="379576C0">
      <w:pPr>
        <w:pBdr>
          <w:top w:val="none" w:color="000000" w:sz="0" w:space="0"/>
          <w:left w:val="none" w:color="000000" w:sz="0" w:space="0"/>
          <w:bottom w:val="none" w:color="000000" w:sz="0" w:space="0"/>
          <w:right w:val="none" w:color="000000" w:sz="0" w:space="0"/>
        </w:pBdr>
      </w:pPr>
      <w:r>
        <w:rPr/>
        <w:br w:type="page" w:clear="all"/>
      </w:r>
    </w:p>
    <w:p w14:paraId="0FA133BE">
      <w:pPr>
        <w:pBdr>
          <w:top w:val="none" w:color="000000" w:sz="0" w:space="0"/>
          <w:left w:val="none" w:color="000000" w:sz="0" w:space="0"/>
          <w:bottom w:val="none" w:color="000000" w:sz="0" w:space="0"/>
          <w:right w:val="none" w:color="000000" w:sz="0" w:space="0"/>
        </w:pBdr>
        <w:ind w:right="840"/>
        <w:jc w:val="center"/>
      </w:pPr>
      <w:r>
        <w:rPr>
          <w:rFonts w:ascii="宋体" w:hAnsi="宋体" w:eastAsia="宋体" w:cs="宋体"/>
          <w:color w:val="000000"/>
          <w:sz w:val="36"/>
        </w:rPr>
        <w:t>第三章 评分标准</w:t>
      </w:r>
    </w:p>
    <w:tbl>
      <w:tblPr>
        <w:tblStyle w:val="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67"/>
        <w:gridCol w:w="1173"/>
        <w:gridCol w:w="992"/>
        <w:gridCol w:w="5113"/>
        <w:gridCol w:w="775"/>
      </w:tblGrid>
      <w:tr w14:paraId="10A079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6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F6D8C8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4"/>
              </w:rPr>
              <w:t> </w:t>
            </w:r>
            <w:r>
              <w:rPr>
                <w:rFonts w:ascii="宋体" w:hAnsi="宋体" w:eastAsia="宋体" w:cs="宋体"/>
                <w:b/>
                <w:color w:val="000000"/>
              </w:rPr>
              <w:t>序号</w:t>
            </w:r>
          </w:p>
        </w:tc>
        <w:tc>
          <w:tcPr>
            <w:tcW w:w="11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BFFEA3D">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评分因素</w:t>
            </w:r>
          </w:p>
        </w:tc>
        <w:tc>
          <w:tcPr>
            <w:tcW w:w="99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16C0289">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评审项</w:t>
            </w:r>
          </w:p>
        </w:tc>
        <w:tc>
          <w:tcPr>
            <w:tcW w:w="511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E30F01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评审标准</w:t>
            </w:r>
          </w:p>
        </w:tc>
        <w:tc>
          <w:tcPr>
            <w:tcW w:w="77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55683BF">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最高分值</w:t>
            </w:r>
          </w:p>
        </w:tc>
      </w:tr>
      <w:tr w14:paraId="77EE1B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16" w:hRule="atLeast"/>
        </w:trPr>
        <w:tc>
          <w:tcPr>
            <w:tcW w:w="66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32D1243">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1</w:t>
            </w:r>
          </w:p>
        </w:tc>
        <w:tc>
          <w:tcPr>
            <w:tcW w:w="11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F975ACB">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价格</w:t>
            </w:r>
          </w:p>
          <w:p w14:paraId="69334D6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w:t>
            </w:r>
            <w:r>
              <w:rPr>
                <w:rFonts w:hint="eastAsia" w:ascii="宋体" w:hAnsi="宋体" w:eastAsia="宋体" w:cs="宋体"/>
                <w:b/>
                <w:color w:val="000000"/>
              </w:rPr>
              <w:t>21</w:t>
            </w:r>
            <w:r>
              <w:rPr>
                <w:rFonts w:ascii="宋体" w:hAnsi="宋体" w:eastAsia="宋体" w:cs="宋体"/>
                <w:b/>
                <w:color w:val="000000"/>
              </w:rPr>
              <w:t>分）</w:t>
            </w:r>
          </w:p>
        </w:tc>
        <w:tc>
          <w:tcPr>
            <w:tcW w:w="99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6261264">
            <w:pPr>
              <w:pBdr>
                <w:top w:val="none" w:color="000000" w:sz="0" w:space="0"/>
                <w:left w:val="none" w:color="000000" w:sz="0" w:space="0"/>
                <w:bottom w:val="none" w:color="000000" w:sz="0" w:space="0"/>
                <w:right w:val="none" w:color="000000" w:sz="0" w:space="0"/>
              </w:pBdr>
              <w:spacing w:before="48" w:after="200"/>
            </w:pPr>
            <w:r>
              <w:rPr>
                <w:rFonts w:ascii="宋体" w:hAnsi="宋体" w:eastAsia="宋体" w:cs="宋体"/>
                <w:color w:val="000000"/>
              </w:rPr>
              <w:t>报价</w:t>
            </w:r>
          </w:p>
        </w:tc>
        <w:tc>
          <w:tcPr>
            <w:tcW w:w="511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32E61A3">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采用低价优先法计算，即满足招标文件要求且投标价格最低的投标报价为评标基准价，其价格分为满分。</w:t>
            </w:r>
          </w:p>
          <w:p w14:paraId="7C87937F">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本项目评标基准价为：（1-投标优惠率）的最低值。</w:t>
            </w:r>
          </w:p>
          <w:p w14:paraId="4C3453A9">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本项目其他投标人的投标报价为：1-投标优惠率。</w:t>
            </w:r>
          </w:p>
          <w:p w14:paraId="6C69803C">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其他投标人的价格分统一按照下列公式计算：</w:t>
            </w:r>
          </w:p>
          <w:p w14:paraId="3CE2B0A5">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投标报价得分=(评标基准价/投标报价)×</w:t>
            </w:r>
            <w:r>
              <w:rPr>
                <w:rFonts w:hint="eastAsia" w:ascii="宋体" w:hAnsi="宋体" w:eastAsia="宋体" w:cs="宋体"/>
                <w:color w:val="000000"/>
              </w:rPr>
              <w:t>21</w:t>
            </w:r>
            <w:r>
              <w:rPr>
                <w:rFonts w:ascii="宋体" w:hAnsi="宋体" w:eastAsia="宋体" w:cs="宋体"/>
                <w:color w:val="000000"/>
              </w:rPr>
              <w:t>（小数点保留两位）。</w:t>
            </w:r>
          </w:p>
          <w:p w14:paraId="3153D0A3">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如投标人A、B、C的投标优惠率分别为10%、15%、20%，投标人C所投20%的（1-20%）为评标基准价，投标人C的投标报价得分为</w:t>
            </w:r>
            <w:r>
              <w:rPr>
                <w:rFonts w:hint="eastAsia" w:ascii="宋体" w:hAnsi="宋体" w:eastAsia="宋体" w:cs="宋体"/>
                <w:color w:val="000000"/>
              </w:rPr>
              <w:t>21</w:t>
            </w:r>
            <w:r>
              <w:rPr>
                <w:rFonts w:ascii="宋体" w:hAnsi="宋体" w:eastAsia="宋体" w:cs="宋体"/>
                <w:color w:val="000000"/>
              </w:rPr>
              <w:t>分，投标人B的投标报价得分为</w:t>
            </w:r>
            <w:r>
              <w:rPr>
                <w:rFonts w:hint="eastAsia" w:ascii="宋体" w:hAnsi="宋体" w:eastAsia="宋体" w:cs="宋体"/>
                <w:color w:val="000000"/>
              </w:rPr>
              <w:t>19.76</w:t>
            </w:r>
            <w:r>
              <w:rPr>
                <w:rFonts w:ascii="宋体" w:hAnsi="宋体" w:eastAsia="宋体" w:cs="宋体"/>
                <w:color w:val="000000"/>
              </w:rPr>
              <w:t>分；投标人A的投标报价得分为</w:t>
            </w:r>
            <w:r>
              <w:rPr>
                <w:rFonts w:hint="eastAsia" w:ascii="宋体" w:hAnsi="宋体" w:eastAsia="宋体" w:cs="宋体"/>
                <w:color w:val="000000"/>
              </w:rPr>
              <w:t>18.67</w:t>
            </w:r>
            <w:r>
              <w:rPr>
                <w:rFonts w:ascii="宋体" w:hAnsi="宋体" w:eastAsia="宋体" w:cs="宋体"/>
                <w:color w:val="000000"/>
              </w:rPr>
              <w:t>分。</w:t>
            </w:r>
          </w:p>
        </w:tc>
        <w:tc>
          <w:tcPr>
            <w:tcW w:w="7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EEA996">
            <w:pPr>
              <w:pBdr>
                <w:top w:val="none" w:color="000000" w:sz="0" w:space="0"/>
                <w:left w:val="none" w:color="000000" w:sz="0" w:space="0"/>
                <w:bottom w:val="none" w:color="000000" w:sz="0" w:space="0"/>
                <w:right w:val="none" w:color="000000" w:sz="0" w:space="0"/>
              </w:pBdr>
              <w:spacing w:line="85" w:lineRule="atLeast"/>
              <w:jc w:val="center"/>
            </w:pPr>
            <w:r>
              <w:rPr>
                <w:rFonts w:hint="eastAsia" w:ascii="宋体" w:hAnsi="宋体" w:eastAsia="宋体" w:cs="宋体"/>
                <w:b/>
                <w:color w:val="000000"/>
              </w:rPr>
              <w:t>21</w:t>
            </w:r>
          </w:p>
        </w:tc>
      </w:tr>
      <w:tr w14:paraId="593BEE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6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E0A997D">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2</w:t>
            </w:r>
          </w:p>
        </w:tc>
        <w:tc>
          <w:tcPr>
            <w:tcW w:w="11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9201A2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人员</w:t>
            </w:r>
          </w:p>
          <w:p w14:paraId="57A6CE23">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（8分）</w:t>
            </w:r>
          </w:p>
        </w:tc>
        <w:tc>
          <w:tcPr>
            <w:tcW w:w="99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8B8BB1F">
            <w:pPr>
              <w:pBdr>
                <w:top w:val="none" w:color="000000" w:sz="0" w:space="0"/>
                <w:left w:val="none" w:color="000000" w:sz="0" w:space="0"/>
                <w:bottom w:val="none" w:color="000000" w:sz="0" w:space="0"/>
                <w:right w:val="none" w:color="000000" w:sz="0" w:space="0"/>
              </w:pBdr>
              <w:spacing w:before="48" w:after="200"/>
            </w:pPr>
            <w:r>
              <w:rPr>
                <w:rFonts w:ascii="宋体" w:hAnsi="宋体" w:eastAsia="宋体" w:cs="宋体"/>
                <w:color w:val="000000"/>
              </w:rPr>
              <w:t>专业技术人员</w:t>
            </w:r>
          </w:p>
          <w:p w14:paraId="6E62E1E3">
            <w:pPr>
              <w:pBdr>
                <w:top w:val="none" w:color="000000" w:sz="0" w:space="0"/>
                <w:left w:val="none" w:color="000000" w:sz="0" w:space="0"/>
                <w:bottom w:val="none" w:color="000000" w:sz="0" w:space="0"/>
                <w:right w:val="none" w:color="000000" w:sz="0" w:space="0"/>
              </w:pBdr>
              <w:spacing w:before="48" w:after="200"/>
              <w:ind w:firstLine="420"/>
            </w:pPr>
            <w:r>
              <w:rPr>
                <w:rFonts w:ascii="宋体" w:hAnsi="宋体" w:eastAsia="宋体" w:cs="宋体"/>
                <w:color w:val="000000"/>
              </w:rPr>
              <w:t> </w:t>
            </w:r>
          </w:p>
        </w:tc>
        <w:tc>
          <w:tcPr>
            <w:tcW w:w="511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C4D9F9">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以投标人填列的《人员配置表》及提供司法部门颁发的司法鉴定人执业证，其中人员配置表中的司法鉴定人具有高级职称的每提供一个得2分；具有中级职称的每提供一个得1分；本项最多得8分。（提供聘用合同或者协议，及司法鉴定人执业证扫描件加盖公章）</w:t>
            </w:r>
          </w:p>
        </w:tc>
        <w:tc>
          <w:tcPr>
            <w:tcW w:w="7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C00517B">
            <w:pPr>
              <w:pBdr>
                <w:top w:val="none" w:color="000000" w:sz="0" w:space="0"/>
                <w:left w:val="none" w:color="000000" w:sz="0" w:space="0"/>
                <w:bottom w:val="none" w:color="000000" w:sz="0" w:space="0"/>
                <w:right w:val="none" w:color="000000" w:sz="0" w:space="0"/>
              </w:pBdr>
              <w:spacing w:line="360" w:lineRule="atLeast"/>
              <w:jc w:val="center"/>
            </w:pPr>
            <w:r>
              <w:rPr>
                <w:rFonts w:ascii="仿宋" w:hAnsi="仿宋" w:eastAsia="仿宋" w:cs="仿宋"/>
                <w:b/>
                <w:color w:val="000000"/>
              </w:rPr>
              <w:t>8</w:t>
            </w:r>
          </w:p>
        </w:tc>
      </w:tr>
      <w:tr w14:paraId="2F0D59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6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4ABDD9">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3.1</w:t>
            </w:r>
          </w:p>
        </w:tc>
        <w:tc>
          <w:tcPr>
            <w:tcW w:w="11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947D9FE">
            <w:pPr>
              <w:pBdr>
                <w:top w:val="none" w:color="000000" w:sz="0" w:space="0"/>
                <w:left w:val="none" w:color="000000" w:sz="0" w:space="0"/>
                <w:bottom w:val="none" w:color="000000" w:sz="0" w:space="0"/>
                <w:right w:val="none" w:color="000000" w:sz="0" w:space="0"/>
              </w:pBdr>
              <w:spacing w:line="360" w:lineRule="atLeast"/>
              <w:jc w:val="center"/>
              <w:rPr>
                <w:rFonts w:ascii="宋体" w:hAnsi="宋体" w:eastAsia="宋体" w:cs="宋体"/>
                <w:b/>
                <w:color w:val="000000"/>
              </w:rPr>
            </w:pPr>
            <w:r>
              <w:rPr>
                <w:rFonts w:ascii="宋体" w:hAnsi="宋体" w:eastAsia="宋体" w:cs="宋体"/>
                <w:b/>
                <w:color w:val="000000"/>
              </w:rPr>
              <w:t>专业技术能力</w:t>
            </w:r>
          </w:p>
          <w:p w14:paraId="7B3694D2">
            <w:pPr>
              <w:pBdr>
                <w:top w:val="none" w:color="000000" w:sz="0" w:space="0"/>
                <w:left w:val="none" w:color="000000" w:sz="0" w:space="0"/>
                <w:bottom w:val="none" w:color="000000" w:sz="0" w:space="0"/>
                <w:right w:val="none" w:color="000000" w:sz="0" w:space="0"/>
              </w:pBdr>
              <w:spacing w:line="360" w:lineRule="atLeast"/>
              <w:jc w:val="center"/>
            </w:pPr>
            <w:r>
              <w:rPr>
                <w:rFonts w:ascii="宋体" w:hAnsi="宋体" w:eastAsia="宋体" w:cs="宋体"/>
                <w:b/>
                <w:color w:val="000000"/>
              </w:rPr>
              <w:t>（8分）</w:t>
            </w:r>
          </w:p>
        </w:tc>
        <w:tc>
          <w:tcPr>
            <w:tcW w:w="99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7DA571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rPr>
              <w:t>专业技术能力</w:t>
            </w:r>
          </w:p>
        </w:tc>
        <w:tc>
          <w:tcPr>
            <w:tcW w:w="511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BDCA05E">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供应商近三年参加并通过司法部或国家认可委或司鉴院组织的相关专业司法鉴定能力验证或测量审核考核，成绩结果通知为满意的，每一项得1分，本项最高得8分。（提供相关证明材料扫描件加盖公章）</w:t>
            </w:r>
          </w:p>
        </w:tc>
        <w:tc>
          <w:tcPr>
            <w:tcW w:w="7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B03A4FA">
            <w:pPr>
              <w:pBdr>
                <w:top w:val="none" w:color="000000" w:sz="0" w:space="0"/>
                <w:left w:val="none" w:color="000000" w:sz="0" w:space="0"/>
                <w:bottom w:val="none" w:color="000000" w:sz="0" w:space="0"/>
                <w:right w:val="none" w:color="000000" w:sz="0" w:space="0"/>
              </w:pBdr>
              <w:spacing w:line="360" w:lineRule="atLeast"/>
              <w:jc w:val="center"/>
            </w:pPr>
            <w:r>
              <w:rPr>
                <w:rFonts w:ascii="仿宋" w:hAnsi="仿宋" w:eastAsia="仿宋" w:cs="仿宋"/>
                <w:b/>
                <w:color w:val="000000"/>
              </w:rPr>
              <w:t>8</w:t>
            </w:r>
          </w:p>
        </w:tc>
      </w:tr>
      <w:tr w14:paraId="4F3993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6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F0B26DF">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4.1</w:t>
            </w:r>
          </w:p>
        </w:tc>
        <w:tc>
          <w:tcPr>
            <w:tcW w:w="11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E7F361">
            <w:pPr>
              <w:pBdr>
                <w:top w:val="none" w:color="000000" w:sz="0" w:space="0"/>
                <w:left w:val="none" w:color="000000" w:sz="0" w:space="0"/>
                <w:bottom w:val="none" w:color="000000" w:sz="0" w:space="0"/>
                <w:right w:val="none" w:color="000000" w:sz="0" w:space="0"/>
              </w:pBdr>
              <w:spacing w:line="360" w:lineRule="atLeast"/>
              <w:jc w:val="center"/>
            </w:pPr>
            <w:r>
              <w:rPr>
                <w:rFonts w:ascii="宋体" w:hAnsi="宋体" w:eastAsia="宋体" w:cs="宋体"/>
                <w:b/>
                <w:color w:val="000000"/>
              </w:rPr>
              <w:t>车辆投入</w:t>
            </w:r>
          </w:p>
          <w:p w14:paraId="6CD8378E">
            <w:pPr>
              <w:pBdr>
                <w:top w:val="none" w:color="000000" w:sz="0" w:space="0"/>
                <w:left w:val="none" w:color="000000" w:sz="0" w:space="0"/>
                <w:bottom w:val="none" w:color="000000" w:sz="0" w:space="0"/>
                <w:right w:val="none" w:color="000000" w:sz="0" w:space="0"/>
              </w:pBdr>
              <w:spacing w:line="360" w:lineRule="atLeast"/>
              <w:jc w:val="center"/>
            </w:pPr>
            <w:r>
              <w:rPr>
                <w:rFonts w:ascii="宋体" w:hAnsi="宋体" w:eastAsia="宋体" w:cs="宋体"/>
                <w:b/>
                <w:color w:val="000000"/>
              </w:rPr>
              <w:t>（4分）</w:t>
            </w:r>
          </w:p>
        </w:tc>
        <w:tc>
          <w:tcPr>
            <w:tcW w:w="99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5AAC8B1">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rPr>
              <w:t>车辆</w:t>
            </w:r>
          </w:p>
        </w:tc>
        <w:tc>
          <w:tcPr>
            <w:tcW w:w="511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CAEA7CE">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供应商提供拟投入本项目自有或租赁车辆证明文件（有效期内的机动车行驶证扫描件加盖公章，所有人名称须与供应商名称一致或者提供租赁合同），否则不得分。</w:t>
            </w:r>
          </w:p>
          <w:p w14:paraId="29DF6BE2">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供应商拟投入本项目机动车不足2辆，得0分；2辆的得1分，每增加1辆加1分，最高得4分。</w:t>
            </w:r>
          </w:p>
        </w:tc>
        <w:tc>
          <w:tcPr>
            <w:tcW w:w="7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6EB49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4</w:t>
            </w:r>
          </w:p>
        </w:tc>
      </w:tr>
      <w:tr w14:paraId="3C3FD6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6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64D549">
            <w:pPr>
              <w:pBdr>
                <w:top w:val="none" w:color="000000" w:sz="0" w:space="0"/>
                <w:left w:val="none" w:color="000000" w:sz="0" w:space="0"/>
                <w:bottom w:val="none" w:color="000000" w:sz="0" w:space="0"/>
                <w:right w:val="none" w:color="000000" w:sz="0" w:space="0"/>
              </w:pBdr>
              <w:spacing w:line="85" w:lineRule="atLeast"/>
              <w:jc w:val="center"/>
            </w:pPr>
            <w:r>
              <w:rPr>
                <w:rFonts w:hint="eastAsia" w:ascii="宋体" w:hAnsi="宋体" w:eastAsia="宋体" w:cs="宋体"/>
                <w:b/>
                <w:color w:val="000000"/>
              </w:rPr>
              <w:t>5</w:t>
            </w:r>
            <w:r>
              <w:rPr>
                <w:rFonts w:ascii="宋体" w:hAnsi="宋体" w:eastAsia="宋体" w:cs="宋体"/>
                <w:b/>
                <w:color w:val="000000"/>
              </w:rPr>
              <w:t>.1</w:t>
            </w:r>
          </w:p>
        </w:tc>
        <w:tc>
          <w:tcPr>
            <w:tcW w:w="11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3AF6193">
            <w:pPr>
              <w:pBdr>
                <w:top w:val="none" w:color="000000" w:sz="0" w:space="0"/>
                <w:left w:val="none" w:color="000000" w:sz="0" w:space="0"/>
                <w:bottom w:val="none" w:color="000000" w:sz="0" w:space="0"/>
                <w:right w:val="none" w:color="000000" w:sz="0" w:space="0"/>
              </w:pBdr>
              <w:spacing w:line="360" w:lineRule="atLeast"/>
              <w:jc w:val="center"/>
            </w:pPr>
            <w:r>
              <w:rPr>
                <w:rFonts w:ascii="宋体" w:hAnsi="宋体" w:eastAsia="宋体" w:cs="宋体"/>
                <w:b/>
                <w:color w:val="000000"/>
              </w:rPr>
              <w:t>供应商业绩</w:t>
            </w:r>
          </w:p>
          <w:p w14:paraId="4AAAE852">
            <w:pPr>
              <w:pBdr>
                <w:top w:val="none" w:color="000000" w:sz="0" w:space="0"/>
                <w:left w:val="none" w:color="000000" w:sz="0" w:space="0"/>
                <w:bottom w:val="none" w:color="000000" w:sz="0" w:space="0"/>
                <w:right w:val="none" w:color="000000" w:sz="0" w:space="0"/>
              </w:pBdr>
              <w:spacing w:line="360" w:lineRule="atLeast"/>
              <w:jc w:val="center"/>
            </w:pPr>
            <w:r>
              <w:rPr>
                <w:rFonts w:ascii="宋体" w:hAnsi="宋体" w:eastAsia="宋体" w:cs="宋体"/>
                <w:b/>
                <w:color w:val="000000"/>
              </w:rPr>
              <w:t>（9分）</w:t>
            </w:r>
          </w:p>
        </w:tc>
        <w:tc>
          <w:tcPr>
            <w:tcW w:w="99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AAFAB6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rPr>
              <w:t>业绩</w:t>
            </w:r>
          </w:p>
        </w:tc>
        <w:tc>
          <w:tcPr>
            <w:tcW w:w="511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704F60">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供应商自2021年1月1日承担过相关的司法鉴定项目业绩的，提供的证明材料均不得遮挡涂黑，否则不予认定加分。供应方需提供中标/成交通知书扫描件或合同扫描件（包括合同金额、买卖双方名称及盖章）。</w:t>
            </w:r>
          </w:p>
          <w:p w14:paraId="5DCE136C">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每有1项业绩得3分，最高得9分。（提供相关证明材料扫描件加盖公章）</w:t>
            </w:r>
          </w:p>
        </w:tc>
        <w:tc>
          <w:tcPr>
            <w:tcW w:w="7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B67FE8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9</w:t>
            </w:r>
          </w:p>
        </w:tc>
      </w:tr>
      <w:tr w14:paraId="699FDC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98" w:hRule="atLeast"/>
        </w:trPr>
        <w:tc>
          <w:tcPr>
            <w:tcW w:w="66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03B1D2C">
            <w:pPr>
              <w:pBdr>
                <w:top w:val="none" w:color="000000" w:sz="0" w:space="0"/>
                <w:left w:val="none" w:color="000000" w:sz="0" w:space="0"/>
                <w:bottom w:val="none" w:color="000000" w:sz="0" w:space="0"/>
                <w:right w:val="none" w:color="000000" w:sz="0" w:space="0"/>
              </w:pBdr>
              <w:spacing w:line="85" w:lineRule="atLeast"/>
              <w:jc w:val="center"/>
            </w:pPr>
            <w:r>
              <w:rPr>
                <w:rFonts w:hint="eastAsia" w:ascii="宋体" w:hAnsi="宋体" w:eastAsia="宋体" w:cs="宋体"/>
                <w:b/>
                <w:color w:val="000000"/>
              </w:rPr>
              <w:t>6</w:t>
            </w:r>
            <w:r>
              <w:rPr>
                <w:rFonts w:ascii="宋体" w:hAnsi="宋体" w:eastAsia="宋体" w:cs="宋体"/>
                <w:b/>
                <w:color w:val="000000"/>
              </w:rPr>
              <w:t>.1</w:t>
            </w:r>
          </w:p>
        </w:tc>
        <w:tc>
          <w:tcPr>
            <w:tcW w:w="1173"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87E4EAA">
            <w:pPr>
              <w:pBdr>
                <w:top w:val="none" w:color="000000" w:sz="0" w:space="0"/>
                <w:left w:val="none" w:color="000000" w:sz="0" w:space="0"/>
                <w:bottom w:val="none" w:color="000000" w:sz="0" w:space="0"/>
                <w:right w:val="none" w:color="000000" w:sz="0" w:space="0"/>
              </w:pBdr>
              <w:spacing w:line="360" w:lineRule="atLeast"/>
              <w:jc w:val="center"/>
            </w:pPr>
            <w:r>
              <w:rPr>
                <w:rFonts w:ascii="宋体" w:hAnsi="宋体" w:eastAsia="宋体" w:cs="宋体"/>
                <w:b/>
                <w:color w:val="000000"/>
              </w:rPr>
              <w:t>技术评审</w:t>
            </w:r>
          </w:p>
          <w:p w14:paraId="733CE75F">
            <w:pPr>
              <w:pBdr>
                <w:top w:val="none" w:color="000000" w:sz="0" w:space="0"/>
                <w:left w:val="none" w:color="000000" w:sz="0" w:space="0"/>
                <w:bottom w:val="none" w:color="000000" w:sz="0" w:space="0"/>
                <w:right w:val="none" w:color="000000" w:sz="0" w:space="0"/>
              </w:pBdr>
              <w:spacing w:line="360" w:lineRule="atLeast"/>
              <w:jc w:val="center"/>
            </w:pPr>
            <w:r>
              <w:rPr>
                <w:rFonts w:ascii="宋体" w:hAnsi="宋体" w:eastAsia="宋体" w:cs="宋体"/>
                <w:b/>
                <w:color w:val="000000"/>
              </w:rPr>
              <w:t>（50分）</w:t>
            </w:r>
          </w:p>
        </w:tc>
        <w:tc>
          <w:tcPr>
            <w:tcW w:w="99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991E7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rPr>
              <w:t>服务管理方案</w:t>
            </w:r>
          </w:p>
        </w:tc>
        <w:tc>
          <w:tcPr>
            <w:tcW w:w="511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6F7FB3">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对比各供应商服务管理方案内容全面，科学合理、切实可行，充分考虑项目需求，10分；</w:t>
            </w:r>
          </w:p>
          <w:p w14:paraId="60E22DBB">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对比各供应商服务管理方案内容较全面，较科学合理、切实可行，较好考虑项目需求，7分；</w:t>
            </w:r>
          </w:p>
          <w:p w14:paraId="19A2B779">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对比各供应商服务管理方案内容简单，基本满足项目需求，4分；</w:t>
            </w:r>
          </w:p>
          <w:p w14:paraId="156ACA1D">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未提供不得分。</w:t>
            </w:r>
          </w:p>
        </w:tc>
        <w:tc>
          <w:tcPr>
            <w:tcW w:w="7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1CCC546">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10</w:t>
            </w:r>
          </w:p>
        </w:tc>
      </w:tr>
      <w:tr w14:paraId="29EF88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6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2DA072">
            <w:pPr>
              <w:pBdr>
                <w:top w:val="none" w:color="000000" w:sz="0" w:space="0"/>
                <w:left w:val="none" w:color="000000" w:sz="0" w:space="0"/>
                <w:bottom w:val="none" w:color="000000" w:sz="0" w:space="0"/>
                <w:right w:val="none" w:color="000000" w:sz="0" w:space="0"/>
              </w:pBdr>
              <w:spacing w:line="85" w:lineRule="atLeast"/>
              <w:jc w:val="center"/>
            </w:pPr>
            <w:r>
              <w:rPr>
                <w:rFonts w:hint="eastAsia" w:ascii="宋体" w:hAnsi="宋体" w:eastAsia="宋体" w:cs="宋体"/>
                <w:b/>
                <w:color w:val="000000"/>
              </w:rPr>
              <w:t>6</w:t>
            </w:r>
            <w:r>
              <w:rPr>
                <w:rFonts w:ascii="宋体" w:hAnsi="宋体" w:eastAsia="宋体" w:cs="宋体"/>
                <w:b/>
                <w:color w:val="000000"/>
              </w:rPr>
              <w:t>.2</w:t>
            </w:r>
          </w:p>
        </w:tc>
        <w:tc>
          <w:tcPr>
            <w:tcW w:w="1173" w:type="dxa"/>
            <w:vMerge w:val="continue"/>
          </w:tcPr>
          <w:p w14:paraId="0B3D456E"/>
        </w:tc>
        <w:tc>
          <w:tcPr>
            <w:tcW w:w="99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2F83B4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rPr>
              <w:t>突发事件应急预案</w:t>
            </w:r>
          </w:p>
        </w:tc>
        <w:tc>
          <w:tcPr>
            <w:tcW w:w="511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A30271F">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应急方案至少应包括响应时间，到达时间，实现快速检验鉴定相应的制度、保障措施等。</w:t>
            </w:r>
          </w:p>
          <w:p w14:paraId="717DE031">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应急方案考虑全面，响应时间，到达时间及实现快速检验鉴定的相应的制度、保障措施全面，可操作性强，10分；</w:t>
            </w:r>
          </w:p>
          <w:p w14:paraId="43D72A5E">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应急方案考虑较为详细，响应时间，到达时间及实现快速检验鉴定的相应的制度、保障措施全面，具有一定的可操作性，7分；</w:t>
            </w:r>
          </w:p>
          <w:p w14:paraId="5FA407DF">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方案不全或偏简单，响应时间，到达时间及相应的保障措施简单，可操作性一般，4分；</w:t>
            </w:r>
          </w:p>
          <w:p w14:paraId="01EDEF8E">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未提供不得分。</w:t>
            </w:r>
          </w:p>
        </w:tc>
        <w:tc>
          <w:tcPr>
            <w:tcW w:w="7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EC0501">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10</w:t>
            </w:r>
          </w:p>
        </w:tc>
      </w:tr>
      <w:tr w14:paraId="11897E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6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392C63">
            <w:pPr>
              <w:pBdr>
                <w:top w:val="none" w:color="000000" w:sz="0" w:space="0"/>
                <w:left w:val="none" w:color="000000" w:sz="0" w:space="0"/>
                <w:bottom w:val="none" w:color="000000" w:sz="0" w:space="0"/>
                <w:right w:val="none" w:color="000000" w:sz="0" w:space="0"/>
              </w:pBdr>
              <w:spacing w:line="85" w:lineRule="atLeast"/>
              <w:jc w:val="center"/>
            </w:pPr>
            <w:r>
              <w:rPr>
                <w:rFonts w:hint="eastAsia" w:ascii="宋体" w:hAnsi="宋体" w:eastAsia="宋体" w:cs="宋体"/>
                <w:b/>
                <w:color w:val="000000"/>
              </w:rPr>
              <w:t>6</w:t>
            </w:r>
            <w:r>
              <w:rPr>
                <w:rFonts w:ascii="宋体" w:hAnsi="宋体" w:eastAsia="宋体" w:cs="宋体"/>
                <w:b/>
                <w:color w:val="000000"/>
              </w:rPr>
              <w:t>.3</w:t>
            </w:r>
          </w:p>
        </w:tc>
        <w:tc>
          <w:tcPr>
            <w:tcW w:w="1173" w:type="dxa"/>
            <w:vMerge w:val="continue"/>
          </w:tcPr>
          <w:p w14:paraId="0D8E2B0B"/>
        </w:tc>
        <w:tc>
          <w:tcPr>
            <w:tcW w:w="99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4AA9F9">
            <w:pPr>
              <w:pBdr>
                <w:top w:val="none" w:color="000000" w:sz="0" w:space="0"/>
                <w:left w:val="none" w:color="000000" w:sz="0" w:space="0"/>
                <w:bottom w:val="none" w:color="000000" w:sz="0" w:space="0"/>
                <w:right w:val="none" w:color="000000" w:sz="0" w:space="0"/>
              </w:pBdr>
              <w:spacing w:before="48" w:after="200"/>
              <w:jc w:val="both"/>
            </w:pPr>
            <w:r>
              <w:rPr>
                <w:rFonts w:ascii="宋体" w:hAnsi="宋体" w:eastAsia="宋体" w:cs="宋体"/>
                <w:color w:val="000000"/>
              </w:rPr>
              <w:t xml:space="preserve">内部控制方案 </w:t>
            </w:r>
          </w:p>
        </w:tc>
        <w:tc>
          <w:tcPr>
            <w:tcW w:w="511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BF6630A">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内部控制方案应包括质量技术监督及改进控制；文件控制及外部信息控制；设备管理控制。</w:t>
            </w:r>
          </w:p>
          <w:p w14:paraId="7A6EA9D0">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内部控制方案详细，可操作性强，10分；</w:t>
            </w:r>
          </w:p>
          <w:p w14:paraId="26C5AA3A">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内部控制方案较为详细，具有一定的可操作性，7分；</w:t>
            </w:r>
          </w:p>
          <w:p w14:paraId="3014B90F">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内部控制方案不全面或偏简单，可操作性一班，4分</w:t>
            </w:r>
          </w:p>
          <w:p w14:paraId="392CB4C2">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未提供不得分。</w:t>
            </w:r>
          </w:p>
        </w:tc>
        <w:tc>
          <w:tcPr>
            <w:tcW w:w="7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447BDED">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10</w:t>
            </w:r>
          </w:p>
        </w:tc>
      </w:tr>
      <w:tr w14:paraId="1E92E2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6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EDD1E8E">
            <w:pPr>
              <w:pBdr>
                <w:top w:val="none" w:color="000000" w:sz="0" w:space="0"/>
                <w:left w:val="none" w:color="000000" w:sz="0" w:space="0"/>
                <w:bottom w:val="none" w:color="000000" w:sz="0" w:space="0"/>
                <w:right w:val="none" w:color="000000" w:sz="0" w:space="0"/>
              </w:pBdr>
              <w:spacing w:line="85" w:lineRule="atLeast"/>
              <w:jc w:val="center"/>
            </w:pPr>
            <w:r>
              <w:rPr>
                <w:rFonts w:hint="eastAsia" w:ascii="宋体" w:hAnsi="宋体" w:eastAsia="宋体" w:cs="宋体"/>
                <w:b/>
                <w:color w:val="000000"/>
              </w:rPr>
              <w:t>6</w:t>
            </w:r>
            <w:r>
              <w:rPr>
                <w:rFonts w:ascii="宋体" w:hAnsi="宋体" w:eastAsia="宋体" w:cs="宋体"/>
                <w:b/>
                <w:color w:val="000000"/>
              </w:rPr>
              <w:t>.4</w:t>
            </w:r>
          </w:p>
        </w:tc>
        <w:tc>
          <w:tcPr>
            <w:tcW w:w="1173" w:type="dxa"/>
            <w:vMerge w:val="continue"/>
          </w:tcPr>
          <w:p w14:paraId="75EFFF49"/>
        </w:tc>
        <w:tc>
          <w:tcPr>
            <w:tcW w:w="99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B0EE396">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rPr>
              <w:t>增值服务方案</w:t>
            </w:r>
          </w:p>
        </w:tc>
        <w:tc>
          <w:tcPr>
            <w:tcW w:w="511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BA940A8">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增值服务方案至少应包含鉴定机构提供增值服务实力、人员、设备、经验等方面。</w:t>
            </w:r>
          </w:p>
          <w:p w14:paraId="234828C6">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增值服务方案中充分体现供应商鉴定经验和能力，人员、设备优势，为招标人提供更多增值服务，使鉴定结果更具说服力，减少鉴定结果纠纷，10分；</w:t>
            </w:r>
          </w:p>
          <w:p w14:paraId="06EE66D7">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增值服务方案中体现供应商具有一定鉴定经验和能力，人员、设备优势，为招标人提供一些增值服务，使鉴定结果具有说服力，减少鉴定结果纠纷，7分；</w:t>
            </w:r>
          </w:p>
          <w:p w14:paraId="7D07AE11">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增值服务方案中未体现鉴定经验和能力，人员、设备方面一般，但承诺为采供应商提供鉴定检测增值服务，为鉴定结果增加说服力，4分；</w:t>
            </w:r>
          </w:p>
          <w:p w14:paraId="4034DE9E">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不提供不得分。</w:t>
            </w:r>
          </w:p>
        </w:tc>
        <w:tc>
          <w:tcPr>
            <w:tcW w:w="7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EDC10B">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10</w:t>
            </w:r>
          </w:p>
        </w:tc>
      </w:tr>
      <w:tr w14:paraId="69DF94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6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5DAB66">
            <w:pPr>
              <w:pBdr>
                <w:top w:val="none" w:color="000000" w:sz="0" w:space="0"/>
                <w:left w:val="none" w:color="000000" w:sz="0" w:space="0"/>
                <w:bottom w:val="none" w:color="000000" w:sz="0" w:space="0"/>
                <w:right w:val="none" w:color="000000" w:sz="0" w:space="0"/>
              </w:pBdr>
              <w:spacing w:line="85" w:lineRule="atLeast"/>
              <w:jc w:val="center"/>
            </w:pPr>
            <w:r>
              <w:rPr>
                <w:rFonts w:hint="eastAsia" w:ascii="宋体" w:hAnsi="宋体" w:eastAsia="宋体" w:cs="宋体"/>
                <w:b/>
                <w:color w:val="000000"/>
              </w:rPr>
              <w:t>6</w:t>
            </w:r>
            <w:r>
              <w:rPr>
                <w:rFonts w:ascii="宋体" w:hAnsi="宋体" w:eastAsia="宋体" w:cs="宋体"/>
                <w:b/>
                <w:color w:val="000000"/>
              </w:rPr>
              <w:t>.5</w:t>
            </w:r>
          </w:p>
        </w:tc>
        <w:tc>
          <w:tcPr>
            <w:tcW w:w="1173" w:type="dxa"/>
            <w:vMerge w:val="continue"/>
          </w:tcPr>
          <w:p w14:paraId="55EEA916"/>
        </w:tc>
        <w:tc>
          <w:tcPr>
            <w:tcW w:w="99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DFC26E3">
            <w:pPr>
              <w:pBdr>
                <w:top w:val="none" w:color="000000" w:sz="0" w:space="0"/>
                <w:left w:val="none" w:color="000000" w:sz="0" w:space="0"/>
                <w:bottom w:val="none" w:color="000000" w:sz="0" w:space="0"/>
                <w:right w:val="none" w:color="000000" w:sz="0" w:space="0"/>
              </w:pBdr>
              <w:spacing w:before="48" w:after="200"/>
              <w:jc w:val="both"/>
            </w:pPr>
            <w:r>
              <w:rPr>
                <w:rFonts w:ascii="宋体" w:hAnsi="宋体" w:eastAsia="宋体" w:cs="宋体"/>
                <w:color w:val="000000"/>
              </w:rPr>
              <w:t xml:space="preserve">档案管理方案 </w:t>
            </w:r>
          </w:p>
        </w:tc>
        <w:tc>
          <w:tcPr>
            <w:tcW w:w="511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D9130CE">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对本项目的档案资料管理制度、措施流程、档案管理、人员配备、存储及安全、移交查阅评价：</w:t>
            </w:r>
          </w:p>
          <w:p w14:paraId="683EAD66">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1.方案完善，内容科学合理，有针对性，清晰规范，齐全的得10分；</w:t>
            </w:r>
          </w:p>
          <w:p w14:paraId="3FC69A7E">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2.方案较完善，内容科学基本合理，可行性一般的得7分；</w:t>
            </w:r>
          </w:p>
          <w:p w14:paraId="0F635973">
            <w:pPr>
              <w:pBdr>
                <w:top w:val="none" w:color="000000" w:sz="0" w:space="0"/>
                <w:left w:val="none" w:color="000000" w:sz="0" w:space="0"/>
                <w:bottom w:val="none" w:color="000000" w:sz="0" w:space="0"/>
                <w:right w:val="none" w:color="000000" w:sz="0" w:space="0"/>
              </w:pBdr>
              <w:spacing w:before="48" w:after="200"/>
              <w:ind w:firstLine="420"/>
              <w:jc w:val="both"/>
            </w:pPr>
            <w:r>
              <w:rPr>
                <w:rFonts w:ascii="宋体" w:hAnsi="宋体" w:eastAsia="宋体" w:cs="宋体"/>
                <w:color w:val="000000"/>
              </w:rPr>
              <w:t>3.方案不完整，可行性较低的得4分。</w:t>
            </w:r>
          </w:p>
        </w:tc>
        <w:tc>
          <w:tcPr>
            <w:tcW w:w="7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7786D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10</w:t>
            </w:r>
          </w:p>
        </w:tc>
      </w:tr>
      <w:tr w14:paraId="4606D5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945"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6CB6E3">
            <w:pPr>
              <w:pBdr>
                <w:top w:val="none" w:color="000000" w:sz="0" w:space="0"/>
                <w:left w:val="none" w:color="000000" w:sz="0" w:space="0"/>
                <w:bottom w:val="none" w:color="000000" w:sz="0" w:space="0"/>
                <w:right w:val="none" w:color="000000" w:sz="0" w:space="0"/>
              </w:pBdr>
              <w:spacing w:line="360" w:lineRule="atLeast"/>
              <w:jc w:val="center"/>
            </w:pPr>
            <w:r>
              <w:rPr>
                <w:rFonts w:ascii="宋体" w:hAnsi="宋体" w:eastAsia="宋体" w:cs="宋体"/>
                <w:b/>
                <w:color w:val="000000"/>
              </w:rPr>
              <w:t>合计总分</w:t>
            </w:r>
          </w:p>
        </w:tc>
        <w:tc>
          <w:tcPr>
            <w:tcW w:w="7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37A9748">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100</w:t>
            </w:r>
          </w:p>
        </w:tc>
      </w:tr>
    </w:tbl>
    <w:p w14:paraId="5057F65A">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22"/>
        </w:rPr>
        <w:t> </w:t>
      </w:r>
    </w:p>
    <w:p w14:paraId="6AC445D4">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22"/>
        </w:rPr>
        <w:t>说明：</w:t>
      </w:r>
    </w:p>
    <w:p w14:paraId="63852F0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1.实质性要求不得负偏离；否则，按照无效报价处理。</w:t>
      </w:r>
    </w:p>
    <w:p w14:paraId="113F8D5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xml:space="preserve">2 .对国家认定的节能、环保产品分别给予投标价的5%的价格扣除，用扣除后的价格参与评审（特别说明：节能、环保产品必须纳入“中国政府采购网http://www.ccgp.gov.cn”等官方网站“节能、环保产品查询系统”，且以提供的证书扫描件加盖公章为准）。 </w:t>
      </w:r>
    </w:p>
    <w:p w14:paraId="28A46EC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3.小微企业的扣除</w:t>
      </w:r>
    </w:p>
    <w:p w14:paraId="66D74D13">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3.1对小微企业生产的产品给予报价的10%价格扣除，用扣除后的价格参与评审。</w:t>
      </w:r>
    </w:p>
    <w:p w14:paraId="09BA2C6E">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p>
    <w:p w14:paraId="651EC43F">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（1）供应商为小企业，且符合中小企业划分标准；</w:t>
      </w:r>
    </w:p>
    <w:p w14:paraId="49642659">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（2）提供本企业制造的货物、承担的工程或者服务，或者提供其他小企业制造的货物。如果提供的货物为大中型企业注册商标的货物，视同大中型企业。</w:t>
      </w:r>
    </w:p>
    <w:p w14:paraId="5F7E6412">
      <w:pPr>
        <w:numPr>
          <w:ilvl w:val="0"/>
          <w:numId w:val="2"/>
        </w:numPr>
        <w:pBdr>
          <w:top w:val="none" w:color="000000" w:sz="0" w:space="0"/>
          <w:left w:val="none" w:color="000000" w:sz="0" w:space="0"/>
          <w:bottom w:val="none" w:color="000000" w:sz="0" w:space="0"/>
          <w:right w:val="none" w:color="000000" w:sz="0" w:space="0"/>
        </w:pBdr>
        <w:tabs>
          <w:tab w:val="left" w:pos="64"/>
          <w:tab w:val="left" w:pos="312"/>
        </w:tabs>
        <w:spacing w:line="85" w:lineRule="atLeast"/>
        <w:jc w:val="both"/>
      </w:pPr>
      <w:r>
        <w:rPr>
          <w:rFonts w:ascii="宋体" w:hAnsi="宋体" w:eastAsia="宋体" w:cs="宋体"/>
          <w:color w:val="000000"/>
          <w:sz w:val="22"/>
        </w:rPr>
        <w:t>监狱和戒毒企业的价格扣除</w:t>
      </w:r>
    </w:p>
    <w:p w14:paraId="763C9074">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4.1本项目对监狱和戒毒企业（简称监狱企业），给予10%的价格扣除，用扣除后的价格参与评审。</w:t>
      </w:r>
    </w:p>
    <w:p w14:paraId="0DA4F661">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4.2监狱企业需提供由省级以上监狱管理局、戒毒管理局（含新疆生产建设兵团）出具的属于监狱企业的证明文件。</w:t>
      </w:r>
    </w:p>
    <w:p w14:paraId="49C4FD6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4.3监狱企业标准请参照《关于政府采购支持监狱企业发展有关问题的通知》（财库[2014]68号）。</w:t>
      </w:r>
    </w:p>
    <w:p w14:paraId="018D723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5.残疾人福利性单位的价格扣除</w:t>
      </w:r>
    </w:p>
    <w:p w14:paraId="5CB4A0FB">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5.1本项目对残疾人福利性单位，给予10%的价格扣除，用扣除后的价格参与评审。</w:t>
      </w:r>
    </w:p>
    <w:p w14:paraId="37F9D2DF">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5.2残疾人福利单位需按照采购文件的要求提供《残疾人福利性单位声明函》。</w:t>
      </w:r>
    </w:p>
    <w:p w14:paraId="33212E6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5.3残疾人福利单位标准请参照《关于促进残疾人就业政府采购政策的通知》（财库〔2017〕141号）。</w:t>
      </w:r>
    </w:p>
    <w:p w14:paraId="58621BA6">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6.监狱企业、残疾人福利单位属于小型、微型企业的，不重复享受政策。</w:t>
      </w:r>
    </w:p>
    <w:p w14:paraId="0921891F">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7.所有认证、证明和业绩均以有效的扫描件加盖公章为依据（有特别说明的除外）。</w:t>
      </w:r>
    </w:p>
    <w:p w14:paraId="3013C6C3">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备注：</w:t>
      </w:r>
    </w:p>
    <w:p w14:paraId="5B3D6E84">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1.针对评分标准中评分的每一条，投标人均应提供相关资料并作出相应说明供评委评判，不提供相关资料的视为不具备该项得分的条件，资料须编好目录及页码。</w:t>
      </w:r>
    </w:p>
    <w:p w14:paraId="7A20B786">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2.投标文件中如出现前后不一致时，评委有权请投标人澄清说明，澄清说明事项涉及评分时，评委有权酌情扣分。</w:t>
      </w:r>
    </w:p>
    <w:p w14:paraId="5E05D596">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p>
    <w:p w14:paraId="5D99954B">
      <w:pPr>
        <w:pBdr>
          <w:top w:val="none" w:color="000000" w:sz="0" w:space="0"/>
          <w:left w:val="none" w:color="000000" w:sz="0" w:space="0"/>
          <w:bottom w:val="none" w:color="000000" w:sz="0" w:space="0"/>
          <w:right w:val="none" w:color="000000" w:sz="0" w:space="0"/>
        </w:pBdr>
        <w:spacing w:line="85" w:lineRule="atLeast"/>
        <w:jc w:val="center"/>
      </w:pPr>
      <w:r>
        <w:rPr/>
        <w:br w:type="page" w:clear="all"/>
      </w:r>
    </w:p>
    <w:p w14:paraId="7EA9395F">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36"/>
        </w:rPr>
        <w:t>第四章</w:t>
      </w:r>
      <w:r>
        <w:rPr>
          <w:rFonts w:ascii="宋体" w:hAnsi="宋体" w:eastAsia="宋体" w:cs="宋体"/>
          <w:b/>
          <w:color w:val="000000"/>
          <w:spacing w:val="-10"/>
          <w:sz w:val="36"/>
        </w:rPr>
        <w:t>采购项目技术、规格和数量要求等</w:t>
      </w:r>
    </w:p>
    <w:p w14:paraId="7A6E4FF0">
      <w:pPr>
        <w:pBdr>
          <w:top w:val="none" w:color="000000" w:sz="0" w:space="0"/>
          <w:left w:val="none" w:color="000000" w:sz="0" w:space="0"/>
          <w:bottom w:val="none" w:color="000000" w:sz="0" w:space="0"/>
          <w:right w:val="none" w:color="000000" w:sz="0" w:space="0"/>
        </w:pBdr>
        <w:spacing w:before="48" w:after="240"/>
        <w:jc w:val="both"/>
      </w:pPr>
      <w:r>
        <w:rPr>
          <w:rFonts w:ascii="仿宋" w:hAnsi="仿宋" w:eastAsia="仿宋" w:cs="仿宋"/>
          <w:b/>
          <w:color w:val="000000"/>
          <w:sz w:val="24"/>
        </w:rPr>
        <w:t>一、商务要求</w:t>
      </w:r>
    </w:p>
    <w:p w14:paraId="094C91BF">
      <w:pPr>
        <w:pBdr>
          <w:top w:val="none" w:color="000000" w:sz="0" w:space="0"/>
          <w:left w:val="none" w:color="000000" w:sz="0" w:space="0"/>
          <w:bottom w:val="none" w:color="000000" w:sz="0" w:space="0"/>
          <w:right w:val="none" w:color="000000" w:sz="0" w:space="0"/>
        </w:pBdr>
        <w:spacing w:before="48" w:after="240"/>
        <w:jc w:val="both"/>
      </w:pPr>
      <w:r>
        <w:rPr>
          <w:rFonts w:ascii="仿宋" w:hAnsi="仿宋" w:eastAsia="仿宋" w:cs="仿宋"/>
          <w:color w:val="000000"/>
          <w:sz w:val="24"/>
        </w:rPr>
        <w:t>（一）项目清单</w:t>
      </w:r>
    </w:p>
    <w:tbl>
      <w:tblPr>
        <w:tblStyle w:val="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23"/>
        <w:gridCol w:w="1931"/>
        <w:gridCol w:w="801"/>
        <w:gridCol w:w="1000"/>
        <w:gridCol w:w="3603"/>
      </w:tblGrid>
      <w:tr w14:paraId="388C9C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5" w:hRule="atLeast"/>
        </w:trPr>
        <w:tc>
          <w:tcPr>
            <w:tcW w:w="723" w:type="dxa"/>
            <w:tcBorders>
              <w:top w:val="single" w:color="000000" w:sz="8" w:space="0"/>
              <w:left w:val="single" w:color="000000" w:sz="8" w:space="0"/>
              <w:bottom w:val="single" w:color="auto" w:sz="4" w:space="0"/>
              <w:right w:val="single" w:color="000000" w:sz="8" w:space="0"/>
            </w:tcBorders>
            <w:tcMar>
              <w:top w:w="0" w:type="dxa"/>
              <w:left w:w="108" w:type="dxa"/>
              <w:bottom w:w="0" w:type="dxa"/>
              <w:right w:w="108" w:type="dxa"/>
            </w:tcMar>
            <w:vAlign w:val="center"/>
          </w:tcPr>
          <w:p w14:paraId="5CB3FA46">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18"/>
              </w:rPr>
              <w:t>收费项目</w:t>
            </w:r>
          </w:p>
        </w:tc>
        <w:tc>
          <w:tcPr>
            <w:tcW w:w="1931" w:type="dxa"/>
            <w:tcBorders>
              <w:top w:val="single" w:color="000000" w:sz="8" w:space="0"/>
              <w:left w:val="nil"/>
              <w:bottom w:val="single" w:color="auto" w:sz="4" w:space="0"/>
              <w:right w:val="single" w:color="000000" w:sz="8" w:space="0"/>
            </w:tcBorders>
            <w:tcMar>
              <w:top w:w="0" w:type="dxa"/>
              <w:left w:w="108" w:type="dxa"/>
              <w:bottom w:w="0" w:type="dxa"/>
              <w:right w:w="108" w:type="dxa"/>
            </w:tcMar>
            <w:vAlign w:val="center"/>
          </w:tcPr>
          <w:p w14:paraId="1B25D3A3">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18"/>
              </w:rPr>
              <w:t>司法鉴定事项</w:t>
            </w:r>
          </w:p>
        </w:tc>
        <w:tc>
          <w:tcPr>
            <w:tcW w:w="801" w:type="dxa"/>
            <w:tcBorders>
              <w:top w:val="single" w:color="000000" w:sz="8" w:space="0"/>
              <w:left w:val="nil"/>
              <w:bottom w:val="single" w:color="auto" w:sz="4" w:space="0"/>
              <w:right w:val="single" w:color="000000" w:sz="8" w:space="0"/>
            </w:tcBorders>
            <w:tcMar>
              <w:top w:w="0" w:type="dxa"/>
              <w:left w:w="108" w:type="dxa"/>
              <w:bottom w:w="0" w:type="dxa"/>
              <w:right w:w="108" w:type="dxa"/>
            </w:tcMar>
            <w:vAlign w:val="center"/>
          </w:tcPr>
          <w:p w14:paraId="3B711425">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18"/>
              </w:rPr>
              <w:t>单位</w:t>
            </w:r>
          </w:p>
        </w:tc>
        <w:tc>
          <w:tcPr>
            <w:tcW w:w="1000" w:type="dxa"/>
            <w:tcBorders>
              <w:top w:val="single" w:color="000000" w:sz="8" w:space="0"/>
              <w:left w:val="nil"/>
              <w:bottom w:val="single" w:color="auto" w:sz="4" w:space="0"/>
              <w:right w:val="single" w:color="000000" w:sz="8" w:space="0"/>
            </w:tcBorders>
            <w:tcMar>
              <w:top w:w="0" w:type="dxa"/>
              <w:left w:w="108" w:type="dxa"/>
              <w:bottom w:w="0" w:type="dxa"/>
              <w:right w:w="108" w:type="dxa"/>
            </w:tcMar>
            <w:vAlign w:val="center"/>
          </w:tcPr>
          <w:p w14:paraId="01364320">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18"/>
              </w:rPr>
              <w:t>单价（元）</w:t>
            </w:r>
          </w:p>
        </w:tc>
        <w:tc>
          <w:tcPr>
            <w:tcW w:w="3603" w:type="dxa"/>
            <w:tcBorders>
              <w:top w:val="single" w:color="000000" w:sz="8" w:space="0"/>
              <w:left w:val="nil"/>
              <w:bottom w:val="single" w:color="auto" w:sz="4" w:space="0"/>
              <w:right w:val="single" w:color="000000" w:sz="8" w:space="0"/>
            </w:tcBorders>
            <w:tcMar>
              <w:top w:w="0" w:type="dxa"/>
              <w:left w:w="108" w:type="dxa"/>
              <w:bottom w:w="0" w:type="dxa"/>
              <w:right w:w="108" w:type="dxa"/>
            </w:tcMar>
            <w:vAlign w:val="center"/>
          </w:tcPr>
          <w:p w14:paraId="48E589DC">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18"/>
              </w:rPr>
              <w:t>备注</w:t>
            </w:r>
          </w:p>
        </w:tc>
      </w:tr>
      <w:tr w14:paraId="489D36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0" w:hRule="atLeast"/>
        </w:trPr>
        <w:tc>
          <w:tcPr>
            <w:tcW w:w="723"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6CC397">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法医病理鉴定</w:t>
            </w:r>
          </w:p>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87569B2">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早期尸表检验</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EF33340">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具</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E62A1A3">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500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1706E7">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死亡后</w:t>
            </w:r>
            <w:r>
              <w:rPr>
                <w:rFonts w:ascii="Arial" w:hAnsi="Arial" w:eastAsia="Arial" w:cs="Arial"/>
                <w:color w:val="000000"/>
                <w:sz w:val="18"/>
              </w:rPr>
              <w:t>24</w:t>
            </w:r>
            <w:r>
              <w:rPr>
                <w:rFonts w:ascii="宋体" w:hAnsi="宋体" w:eastAsia="宋体" w:cs="宋体"/>
                <w:color w:val="000000"/>
                <w:sz w:val="18"/>
              </w:rPr>
              <w:t>小时以内，含照相、录像</w:t>
            </w:r>
          </w:p>
        </w:tc>
      </w:tr>
      <w:tr w14:paraId="1B995A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0" w:type="auto"/>
            <w:vMerge w:val="continue"/>
            <w:tcBorders>
              <w:top w:val="single" w:color="auto" w:sz="4" w:space="0"/>
              <w:left w:val="single" w:color="auto" w:sz="4" w:space="0"/>
              <w:bottom w:val="single" w:color="auto" w:sz="4" w:space="0"/>
              <w:right w:val="single" w:color="auto" w:sz="4" w:space="0"/>
            </w:tcBorders>
          </w:tcPr>
          <w:p w14:paraId="0E70B49D"/>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EA3423">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晚期尸表检验</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A6F91F">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具</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9E8531">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1200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60F5AA">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死亡后</w:t>
            </w:r>
            <w:r>
              <w:rPr>
                <w:rFonts w:ascii="Arial" w:hAnsi="Arial" w:eastAsia="Arial" w:cs="Arial"/>
                <w:color w:val="000000"/>
                <w:sz w:val="18"/>
              </w:rPr>
              <w:t>24</w:t>
            </w:r>
            <w:r>
              <w:rPr>
                <w:rFonts w:ascii="宋体" w:hAnsi="宋体" w:eastAsia="宋体" w:cs="宋体"/>
                <w:color w:val="000000"/>
                <w:sz w:val="18"/>
              </w:rPr>
              <w:t>小时以外，含照相、录像；高度腐败尸体加收50%</w:t>
            </w:r>
          </w:p>
        </w:tc>
      </w:tr>
      <w:tr w14:paraId="53DEC3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5" w:hRule="atLeast"/>
        </w:trPr>
        <w:tc>
          <w:tcPr>
            <w:tcW w:w="0" w:type="auto"/>
            <w:vMerge w:val="continue"/>
            <w:tcBorders>
              <w:top w:val="single" w:color="auto" w:sz="4" w:space="0"/>
              <w:left w:val="single" w:color="auto" w:sz="4" w:space="0"/>
              <w:bottom w:val="single" w:color="auto" w:sz="4" w:space="0"/>
              <w:right w:val="single" w:color="auto" w:sz="4" w:space="0"/>
            </w:tcBorders>
          </w:tcPr>
          <w:p w14:paraId="1F32ED35"/>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854874E">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早期尸体解剖</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E10656">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具</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F691D94">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2500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ABEE0C4">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死亡后</w:t>
            </w:r>
            <w:r>
              <w:rPr>
                <w:rFonts w:ascii="Arial" w:hAnsi="Arial" w:eastAsia="Arial" w:cs="Arial"/>
                <w:color w:val="000000"/>
                <w:sz w:val="18"/>
              </w:rPr>
              <w:t>24</w:t>
            </w:r>
            <w:r>
              <w:rPr>
                <w:rFonts w:ascii="宋体" w:hAnsi="宋体" w:eastAsia="宋体" w:cs="宋体"/>
                <w:color w:val="000000"/>
                <w:sz w:val="18"/>
              </w:rPr>
              <w:t>小时以内，含照相、录像、尸表检验、死亡原因、</w:t>
            </w:r>
            <w:r>
              <w:rPr>
                <w:rFonts w:ascii="Arial" w:hAnsi="Arial" w:eastAsia="Arial" w:cs="Arial"/>
                <w:color w:val="000000"/>
                <w:sz w:val="18"/>
              </w:rPr>
              <w:t> </w:t>
            </w:r>
            <w:r>
              <w:rPr>
                <w:rFonts w:ascii="宋体" w:hAnsi="宋体" w:eastAsia="宋体" w:cs="宋体"/>
                <w:color w:val="000000"/>
                <w:sz w:val="18"/>
              </w:rPr>
              <w:t>死亡方式、死亡时间、生前伤死后伤、致伤</w:t>
            </w:r>
            <w:r>
              <w:rPr>
                <w:rFonts w:ascii="Arial" w:hAnsi="Arial" w:eastAsia="Arial" w:cs="Arial"/>
                <w:color w:val="000000"/>
                <w:sz w:val="18"/>
              </w:rPr>
              <w:t>(</w:t>
            </w:r>
            <w:r>
              <w:rPr>
                <w:rFonts w:ascii="宋体" w:hAnsi="宋体" w:eastAsia="宋体" w:cs="宋体"/>
                <w:color w:val="000000"/>
                <w:sz w:val="18"/>
              </w:rPr>
              <w:t>死</w:t>
            </w:r>
            <w:r>
              <w:rPr>
                <w:rFonts w:ascii="Arial" w:hAnsi="Arial" w:eastAsia="Arial" w:cs="Arial"/>
                <w:color w:val="000000"/>
                <w:sz w:val="18"/>
              </w:rPr>
              <w:t>)</w:t>
            </w:r>
            <w:r>
              <w:rPr>
                <w:rFonts w:ascii="宋体" w:hAnsi="宋体" w:eastAsia="宋体" w:cs="宋体"/>
                <w:color w:val="000000"/>
                <w:sz w:val="18"/>
              </w:rPr>
              <w:t>物鉴定，不含组织学检查和毒物分析</w:t>
            </w:r>
          </w:p>
        </w:tc>
      </w:tr>
      <w:tr w14:paraId="3BF474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5" w:hRule="atLeast"/>
        </w:trPr>
        <w:tc>
          <w:tcPr>
            <w:tcW w:w="0" w:type="auto"/>
            <w:vMerge w:val="continue"/>
            <w:tcBorders>
              <w:top w:val="single" w:color="auto" w:sz="4" w:space="0"/>
              <w:left w:val="single" w:color="auto" w:sz="4" w:space="0"/>
              <w:bottom w:val="single" w:color="auto" w:sz="4" w:space="0"/>
              <w:right w:val="single" w:color="auto" w:sz="4" w:space="0"/>
            </w:tcBorders>
          </w:tcPr>
          <w:p w14:paraId="46147AF3"/>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F31146A">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晚期尸体解剖</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F6B764E">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具</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D5A595A">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4000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31305FD">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死亡后</w:t>
            </w:r>
            <w:r>
              <w:rPr>
                <w:rFonts w:ascii="Arial" w:hAnsi="Arial" w:eastAsia="Arial" w:cs="Arial"/>
                <w:color w:val="000000"/>
                <w:sz w:val="18"/>
              </w:rPr>
              <w:t>24</w:t>
            </w:r>
            <w:r>
              <w:rPr>
                <w:rFonts w:ascii="宋体" w:hAnsi="宋体" w:eastAsia="宋体" w:cs="宋体"/>
                <w:color w:val="000000"/>
                <w:sz w:val="18"/>
              </w:rPr>
              <w:t>小时以外，含照相、录像、尸表检验、死亡原因、</w:t>
            </w:r>
            <w:r>
              <w:rPr>
                <w:rFonts w:ascii="Arial" w:hAnsi="Arial" w:eastAsia="Arial" w:cs="Arial"/>
                <w:color w:val="000000"/>
                <w:sz w:val="18"/>
              </w:rPr>
              <w:t> </w:t>
            </w:r>
            <w:r>
              <w:rPr>
                <w:rFonts w:ascii="宋体" w:hAnsi="宋体" w:eastAsia="宋体" w:cs="宋体"/>
                <w:color w:val="000000"/>
                <w:sz w:val="18"/>
              </w:rPr>
              <w:t>死亡方式、死亡时间、生前伤死后伤、致伤</w:t>
            </w:r>
            <w:r>
              <w:rPr>
                <w:rFonts w:ascii="Arial" w:hAnsi="Arial" w:eastAsia="Arial" w:cs="Arial"/>
                <w:color w:val="000000"/>
                <w:sz w:val="18"/>
              </w:rPr>
              <w:t>(</w:t>
            </w:r>
            <w:r>
              <w:rPr>
                <w:rFonts w:ascii="宋体" w:hAnsi="宋体" w:eastAsia="宋体" w:cs="宋体"/>
                <w:color w:val="000000"/>
                <w:sz w:val="18"/>
              </w:rPr>
              <w:t>死</w:t>
            </w:r>
            <w:r>
              <w:rPr>
                <w:rFonts w:ascii="Arial" w:hAnsi="Arial" w:eastAsia="Arial" w:cs="Arial"/>
                <w:color w:val="000000"/>
                <w:sz w:val="18"/>
              </w:rPr>
              <w:t>)</w:t>
            </w:r>
            <w:r>
              <w:rPr>
                <w:rFonts w:ascii="宋体" w:hAnsi="宋体" w:eastAsia="宋体" w:cs="宋体"/>
                <w:color w:val="000000"/>
                <w:sz w:val="18"/>
              </w:rPr>
              <w:t>物鉴定，不含组织学检查和毒物分析</w:t>
            </w:r>
          </w:p>
        </w:tc>
      </w:tr>
      <w:tr w14:paraId="0E0224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0B4CFFD5"/>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F967D9C">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生前伤死后伤鉴别</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743B78">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例</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8262B15">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1000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6BA09F3">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仅适用于单做此项鉴定</w:t>
            </w:r>
          </w:p>
        </w:tc>
      </w:tr>
      <w:tr w14:paraId="3AAE34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2DDA1AC8"/>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B7A9D58">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致伤</w:t>
            </w:r>
            <w:r>
              <w:rPr>
                <w:rFonts w:ascii="Arial" w:hAnsi="Arial" w:eastAsia="Arial" w:cs="Arial"/>
                <w:color w:val="000000"/>
                <w:sz w:val="18"/>
              </w:rPr>
              <w:t>(</w:t>
            </w:r>
            <w:r>
              <w:rPr>
                <w:rFonts w:ascii="宋体" w:hAnsi="宋体" w:eastAsia="宋体" w:cs="宋体"/>
                <w:color w:val="000000"/>
                <w:sz w:val="18"/>
              </w:rPr>
              <w:t>死</w:t>
            </w:r>
            <w:r>
              <w:rPr>
                <w:rFonts w:ascii="Arial" w:hAnsi="Arial" w:eastAsia="Arial" w:cs="Arial"/>
                <w:color w:val="000000"/>
                <w:sz w:val="18"/>
              </w:rPr>
              <w:t>)</w:t>
            </w:r>
            <w:r>
              <w:rPr>
                <w:rFonts w:ascii="宋体" w:hAnsi="宋体" w:eastAsia="宋体" w:cs="宋体"/>
                <w:color w:val="000000"/>
                <w:sz w:val="18"/>
              </w:rPr>
              <w:t>物推断与认定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D0419D">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例</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7EE50C7">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1000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493221">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仅适用于单做此项鉴定</w:t>
            </w:r>
          </w:p>
        </w:tc>
      </w:tr>
      <w:tr w14:paraId="2E0E98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19" w:hRule="atLeast"/>
        </w:trPr>
        <w:tc>
          <w:tcPr>
            <w:tcW w:w="0" w:type="auto"/>
            <w:vMerge w:val="continue"/>
            <w:tcBorders>
              <w:top w:val="single" w:color="auto" w:sz="4" w:space="0"/>
              <w:left w:val="single" w:color="auto" w:sz="4" w:space="0"/>
              <w:bottom w:val="single" w:color="auto" w:sz="4" w:space="0"/>
              <w:right w:val="single" w:color="auto" w:sz="4" w:space="0"/>
            </w:tcBorders>
          </w:tcPr>
          <w:p w14:paraId="10BE40D7"/>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B0D2161">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多器官组织学检查与鉴定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AD9857">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例</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1AD90D5">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3000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A198E4E">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 </w:t>
            </w:r>
          </w:p>
        </w:tc>
      </w:tr>
      <w:tr w14:paraId="38E178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57DE4566"/>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69CD1B">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病理组织切片检查</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6DC4354">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张</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6A3BB6">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70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BC41FD0">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 </w:t>
            </w:r>
          </w:p>
        </w:tc>
      </w:tr>
      <w:tr w14:paraId="783218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5" w:hRule="atLeast"/>
        </w:trPr>
        <w:tc>
          <w:tcPr>
            <w:tcW w:w="0" w:type="auto"/>
            <w:vMerge w:val="continue"/>
            <w:tcBorders>
              <w:top w:val="single" w:color="auto" w:sz="4" w:space="0"/>
              <w:left w:val="single" w:color="auto" w:sz="4" w:space="0"/>
              <w:bottom w:val="single" w:color="auto" w:sz="4" w:space="0"/>
              <w:right w:val="single" w:color="auto" w:sz="4" w:space="0"/>
            </w:tcBorders>
          </w:tcPr>
          <w:p w14:paraId="600B1476"/>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D0DE4E">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特殊染色技术</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B325DB">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张</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E488E9D">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100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4AD92D2">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如特殊组织染色、组织化学染色、免疫组化染色、免疫荧光染色等</w:t>
            </w:r>
          </w:p>
        </w:tc>
      </w:tr>
      <w:tr w14:paraId="797548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56B3B51"/>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4CB067">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电镜病理检查</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D6CF1A">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标本</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EEE3B76">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300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F6D1E1">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电镜、免疫电镜、扫描电镜等</w:t>
            </w:r>
          </w:p>
        </w:tc>
      </w:tr>
      <w:tr w14:paraId="7ABC85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3653FF33"/>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A24183C">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尸体</w:t>
            </w:r>
            <w:r>
              <w:rPr>
                <w:rFonts w:ascii="Arial" w:hAnsi="Arial" w:eastAsia="Arial" w:cs="Arial"/>
                <w:color w:val="000000"/>
                <w:sz w:val="18"/>
              </w:rPr>
              <w:t>X</w:t>
            </w:r>
            <w:r>
              <w:rPr>
                <w:rFonts w:ascii="宋体" w:hAnsi="宋体" w:eastAsia="宋体" w:cs="宋体"/>
                <w:color w:val="000000"/>
                <w:sz w:val="18"/>
              </w:rPr>
              <w:t>光检验</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239B5D0">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张</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DA242DD">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80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FC3F512">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 </w:t>
            </w:r>
          </w:p>
        </w:tc>
      </w:tr>
      <w:tr w14:paraId="2F027F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7A51E50"/>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F40765E">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尸体</w:t>
            </w:r>
            <w:r>
              <w:rPr>
                <w:rFonts w:ascii="Arial" w:hAnsi="Arial" w:eastAsia="Arial" w:cs="Arial"/>
                <w:color w:val="000000"/>
                <w:sz w:val="18"/>
              </w:rPr>
              <w:t>CR</w:t>
            </w:r>
            <w:r>
              <w:rPr>
                <w:rFonts w:ascii="宋体" w:hAnsi="宋体" w:eastAsia="宋体" w:cs="宋体"/>
                <w:color w:val="000000"/>
                <w:sz w:val="18"/>
              </w:rPr>
              <w:t>检验</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34F86F8">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张</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D29AA24">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150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F39C845">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 </w:t>
            </w:r>
          </w:p>
        </w:tc>
      </w:tr>
      <w:tr w14:paraId="28183E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7D7A9D8A"/>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5780830">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法医现场检查</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E57643">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例</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EA3074">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1000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F0F97C">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进行现场勘验、物证搜集和现场重建工作</w:t>
            </w:r>
          </w:p>
        </w:tc>
      </w:tr>
      <w:tr w14:paraId="59AC8B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9" w:hRule="atLeast"/>
        </w:trPr>
        <w:tc>
          <w:tcPr>
            <w:tcW w:w="0" w:type="auto"/>
            <w:vMerge w:val="continue"/>
            <w:tcBorders>
              <w:top w:val="single" w:color="auto" w:sz="4" w:space="0"/>
              <w:left w:val="single" w:color="auto" w:sz="4" w:space="0"/>
              <w:bottom w:val="single" w:color="auto" w:sz="4" w:space="0"/>
              <w:right w:val="single" w:color="auto" w:sz="4" w:space="0"/>
            </w:tcBorders>
          </w:tcPr>
          <w:p w14:paraId="3C4DE481"/>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4C72B49">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法医病理鉴定文证审查</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68B243A">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例</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2DD057C">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1200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27574A">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 </w:t>
            </w:r>
          </w:p>
        </w:tc>
      </w:tr>
      <w:tr w14:paraId="6E79DF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723"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9FFEC7A">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法医临床鉴定</w:t>
            </w:r>
          </w:p>
        </w:tc>
        <w:tc>
          <w:tcPr>
            <w:tcW w:w="1931"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3F42F6">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损伤程度鉴定</w:t>
            </w:r>
          </w:p>
        </w:tc>
        <w:tc>
          <w:tcPr>
            <w:tcW w:w="801"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8339F6">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例</w:t>
            </w:r>
          </w:p>
        </w:tc>
        <w:tc>
          <w:tcPr>
            <w:tcW w:w="1000"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C3DE68">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500--800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4D1A229">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只涉及体表损伤程度鉴定的，每例</w:t>
            </w:r>
            <w:r>
              <w:rPr>
                <w:rFonts w:ascii="Arial" w:hAnsi="Arial" w:eastAsia="Arial" w:cs="Arial"/>
                <w:color w:val="000000"/>
                <w:sz w:val="18"/>
              </w:rPr>
              <w:t>500</w:t>
            </w:r>
            <w:r>
              <w:rPr>
                <w:rFonts w:ascii="宋体" w:hAnsi="宋体" w:eastAsia="宋体" w:cs="宋体"/>
                <w:color w:val="000000"/>
                <w:sz w:val="18"/>
              </w:rPr>
              <w:t>元；</w:t>
            </w:r>
          </w:p>
        </w:tc>
      </w:tr>
      <w:tr w14:paraId="423A98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20" w:hRule="atLeast"/>
        </w:trPr>
        <w:tc>
          <w:tcPr>
            <w:tcW w:w="0" w:type="auto"/>
            <w:vMerge w:val="continue"/>
            <w:tcBorders>
              <w:top w:val="single" w:color="auto" w:sz="4" w:space="0"/>
              <w:left w:val="single" w:color="auto" w:sz="4" w:space="0"/>
              <w:bottom w:val="single" w:color="auto" w:sz="4" w:space="0"/>
              <w:right w:val="single" w:color="auto" w:sz="4" w:space="0"/>
            </w:tcBorders>
          </w:tcPr>
          <w:p w14:paraId="3D2E6D9E"/>
        </w:tc>
        <w:tc>
          <w:tcPr>
            <w:tcW w:w="0" w:type="auto"/>
            <w:vMerge w:val="continue"/>
            <w:tcBorders>
              <w:top w:val="single" w:color="auto" w:sz="4" w:space="0"/>
              <w:left w:val="single" w:color="auto" w:sz="4" w:space="0"/>
              <w:bottom w:val="single" w:color="auto" w:sz="4" w:space="0"/>
              <w:right w:val="single" w:color="auto" w:sz="4" w:space="0"/>
            </w:tcBorders>
          </w:tcPr>
          <w:p w14:paraId="303E6F15"/>
        </w:tc>
        <w:tc>
          <w:tcPr>
            <w:tcW w:w="0" w:type="auto"/>
            <w:vMerge w:val="continue"/>
            <w:tcBorders>
              <w:top w:val="single" w:color="auto" w:sz="4" w:space="0"/>
              <w:left w:val="single" w:color="auto" w:sz="4" w:space="0"/>
              <w:bottom w:val="single" w:color="auto" w:sz="4" w:space="0"/>
              <w:right w:val="single" w:color="auto" w:sz="4" w:space="0"/>
            </w:tcBorders>
          </w:tcPr>
          <w:p w14:paraId="6FA954B7"/>
        </w:tc>
        <w:tc>
          <w:tcPr>
            <w:tcW w:w="0" w:type="auto"/>
            <w:vMerge w:val="continue"/>
            <w:tcBorders>
              <w:top w:val="single" w:color="auto" w:sz="4" w:space="0"/>
              <w:left w:val="single" w:color="auto" w:sz="4" w:space="0"/>
              <w:bottom w:val="single" w:color="auto" w:sz="4" w:space="0"/>
              <w:right w:val="single" w:color="auto" w:sz="4" w:space="0"/>
            </w:tcBorders>
          </w:tcPr>
          <w:p w14:paraId="0941A434"/>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D7450FF">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含活体检验、 活体照相，不含医学辅助检查费用；视觉、 听觉功能评定为基础，进行伤残程度鉴定或损伤程度鉴定， 功能评定作为伤残程度鉴定或损伤程度鉴定的基础和前提的，应当按伤残等级鉴定或损伤程度鉴定项目收费， 不另收视觉、听觉功能评定费用</w:t>
            </w:r>
          </w:p>
        </w:tc>
      </w:tr>
      <w:tr w14:paraId="5B1616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20873CC5"/>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B611A43">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伤病关系鉴定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C67500">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例</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28EE417">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1000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09B6EBE">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同上</w:t>
            </w:r>
          </w:p>
        </w:tc>
      </w:tr>
      <w:tr w14:paraId="3426F1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24382128"/>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55AC356">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因果关系鉴定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454BEF4">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例</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B88B346">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1500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93B726F">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同上</w:t>
            </w:r>
          </w:p>
        </w:tc>
      </w:tr>
      <w:tr w14:paraId="59BB36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5C276F97"/>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6A2D68">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听觉功能评定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5BD09DB">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例</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340362">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700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EA8D7D">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同上</w:t>
            </w:r>
          </w:p>
        </w:tc>
      </w:tr>
      <w:tr w14:paraId="543009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2A76FE3"/>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83DCB85">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视觉功能评定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4DFE2B2">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例</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6644BA">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700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070B35">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同上</w:t>
            </w:r>
          </w:p>
        </w:tc>
      </w:tr>
      <w:tr w14:paraId="170E73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BF16945"/>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2B877F">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致伤物和致伤方式推断</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3D1770">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例</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ACE87C">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900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171C845">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同上</w:t>
            </w:r>
          </w:p>
        </w:tc>
      </w:tr>
      <w:tr w14:paraId="664011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6E203348"/>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8432B19">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法医临床文证审查</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2FEAC96">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例</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BDC4B1">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800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AAAA998">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 </w:t>
            </w:r>
          </w:p>
        </w:tc>
      </w:tr>
      <w:tr w14:paraId="037FBF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0" w:hRule="atLeast"/>
        </w:trPr>
        <w:tc>
          <w:tcPr>
            <w:tcW w:w="723"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09127F6">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法医毒物</w:t>
            </w:r>
          </w:p>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7112140">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人体体液中乙醇定性定量分析</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9AE093">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样本</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B4D136">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350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50530B">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 </w:t>
            </w:r>
          </w:p>
        </w:tc>
      </w:tr>
      <w:tr w14:paraId="5C9CF1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0" w:type="auto"/>
            <w:vMerge w:val="continue"/>
            <w:tcBorders>
              <w:top w:val="single" w:color="auto" w:sz="4" w:space="0"/>
              <w:left w:val="single" w:color="auto" w:sz="4" w:space="0"/>
              <w:bottom w:val="single" w:color="auto" w:sz="4" w:space="0"/>
              <w:right w:val="single" w:color="auto" w:sz="4" w:space="0"/>
            </w:tcBorders>
          </w:tcPr>
          <w:p w14:paraId="23C54773"/>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E848286">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毛发中滥用药物定性分析</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65D9D1D">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样本</w:t>
            </w:r>
            <w:r>
              <w:rPr>
                <w:rFonts w:ascii="Arial" w:hAnsi="Arial" w:eastAsia="Arial" w:cs="Arial"/>
                <w:color w:val="000000"/>
                <w:sz w:val="18"/>
              </w:rPr>
              <w:t xml:space="preserve"> · </w:t>
            </w:r>
            <w:r>
              <w:rPr>
                <w:rFonts w:ascii="宋体" w:hAnsi="宋体" w:eastAsia="宋体" w:cs="宋体"/>
                <w:color w:val="000000"/>
                <w:sz w:val="18"/>
              </w:rPr>
              <w:t>目标物</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AC9DEAD">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1200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597291">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需定量分析的，每样本 · 目标物加收</w:t>
            </w:r>
            <w:r>
              <w:rPr>
                <w:rFonts w:ascii="Arial" w:hAnsi="Arial" w:eastAsia="Arial" w:cs="Arial"/>
                <w:color w:val="000000"/>
                <w:sz w:val="18"/>
              </w:rPr>
              <w:t>50%</w:t>
            </w:r>
          </w:p>
        </w:tc>
      </w:tr>
      <w:tr w14:paraId="5DF342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0" w:type="auto"/>
            <w:vMerge w:val="continue"/>
            <w:tcBorders>
              <w:top w:val="single" w:color="auto" w:sz="4" w:space="0"/>
              <w:left w:val="single" w:color="auto" w:sz="4" w:space="0"/>
              <w:bottom w:val="single" w:color="auto" w:sz="4" w:space="0"/>
              <w:right w:val="single" w:color="auto" w:sz="4" w:space="0"/>
            </w:tcBorders>
          </w:tcPr>
          <w:p w14:paraId="3411C79F"/>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4411112">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常见挥发性毒物分析</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A18277">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样本</w:t>
            </w:r>
            <w:r>
              <w:rPr>
                <w:rFonts w:ascii="Arial" w:hAnsi="Arial" w:eastAsia="Arial" w:cs="Arial"/>
                <w:color w:val="000000"/>
                <w:sz w:val="18"/>
              </w:rPr>
              <w:t xml:space="preserve"> · </w:t>
            </w:r>
            <w:r>
              <w:rPr>
                <w:rFonts w:ascii="宋体" w:hAnsi="宋体" w:eastAsia="宋体" w:cs="宋体"/>
                <w:color w:val="000000"/>
                <w:sz w:val="18"/>
              </w:rPr>
              <w:t>目标物</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AA8CEB9">
            <w:pPr>
              <w:pBdr>
                <w:top w:val="none" w:color="000000" w:sz="0" w:space="0"/>
                <w:left w:val="none" w:color="000000" w:sz="0" w:space="0"/>
                <w:bottom w:val="none" w:color="000000" w:sz="0" w:space="0"/>
                <w:right w:val="none" w:color="000000" w:sz="0" w:space="0"/>
              </w:pBdr>
              <w:jc w:val="center"/>
            </w:pPr>
            <w:r>
              <w:rPr>
                <w:rFonts w:ascii="Arial" w:hAnsi="Arial" w:eastAsia="Arial" w:cs="Arial"/>
                <w:color w:val="000000"/>
                <w:sz w:val="18"/>
              </w:rPr>
              <w:t>1000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60C8BEB">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同上</w:t>
            </w:r>
          </w:p>
        </w:tc>
      </w:tr>
      <w:tr w14:paraId="6DCAEC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0" w:type="auto"/>
            <w:vMerge w:val="continue"/>
            <w:tcBorders>
              <w:top w:val="single" w:color="auto" w:sz="4" w:space="0"/>
              <w:left w:val="single" w:color="auto" w:sz="4" w:space="0"/>
              <w:bottom w:val="single" w:color="auto" w:sz="4" w:space="0"/>
              <w:right w:val="single" w:color="auto" w:sz="4" w:space="0"/>
            </w:tcBorders>
          </w:tcPr>
          <w:p w14:paraId="73AC614E"/>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6FFB843">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常见有机毒物分析</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32F7318">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样本</w:t>
            </w:r>
            <w:r>
              <w:rPr>
                <w:rFonts w:ascii="Arial" w:hAnsi="Arial" w:eastAsia="Arial" w:cs="Arial"/>
                <w:color w:val="000000"/>
                <w:sz w:val="18"/>
              </w:rPr>
              <w:t xml:space="preserve"> · </w:t>
            </w:r>
            <w:r>
              <w:rPr>
                <w:rFonts w:ascii="宋体" w:hAnsi="宋体" w:eastAsia="宋体" w:cs="宋体"/>
                <w:color w:val="000000"/>
                <w:sz w:val="18"/>
              </w:rPr>
              <w:t>目标物</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31E585">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1000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BC113E">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同上</w:t>
            </w:r>
          </w:p>
        </w:tc>
      </w:tr>
      <w:tr w14:paraId="4964C5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0C0FD123"/>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03E066E">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法医毒物鉴定文证审查</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3729465">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例</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6331907">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800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0B69C2C">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18"/>
              </w:rPr>
              <w:t> </w:t>
            </w:r>
          </w:p>
        </w:tc>
      </w:tr>
      <w:tr w14:paraId="5CFC15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723"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F70A47B">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痕迹鉴定</w:t>
            </w:r>
          </w:p>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570BFAF">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整体分离痕迹鉴定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EA7E06">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件</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4C85DA2">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630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1EFDC27">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痕迹鉴定均以检材数量为单位基数，不计样本数量</w:t>
            </w:r>
          </w:p>
        </w:tc>
      </w:tr>
      <w:tr w14:paraId="442173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6FA585D1"/>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891B24">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车辆轮迹鉴定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DCC2F0E">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个</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9AEDB88">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1000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446F92E">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同上</w:t>
            </w:r>
          </w:p>
        </w:tc>
      </w:tr>
      <w:tr w14:paraId="6A8362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8A84601"/>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FB3BAAA">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车辆痕迹鉴定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AEB652">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辆</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7A440A6">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1450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02F7E5A">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同上</w:t>
            </w:r>
          </w:p>
        </w:tc>
      </w:tr>
      <w:tr w14:paraId="7B796A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7" w:hRule="atLeast"/>
        </w:trPr>
        <w:tc>
          <w:tcPr>
            <w:tcW w:w="0" w:type="auto"/>
            <w:vMerge w:val="continue"/>
            <w:tcBorders>
              <w:top w:val="single" w:color="auto" w:sz="4" w:space="0"/>
              <w:left w:val="single" w:color="auto" w:sz="4" w:space="0"/>
              <w:bottom w:val="single" w:color="auto" w:sz="4" w:space="0"/>
              <w:right w:val="single" w:color="auto" w:sz="4" w:space="0"/>
            </w:tcBorders>
          </w:tcPr>
          <w:p w14:paraId="2CE26FF9"/>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D3DD6A">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车辆速度鉴定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F09B010">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辆</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2D582A7">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1500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9AC9151">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同上</w:t>
            </w:r>
          </w:p>
        </w:tc>
      </w:tr>
      <w:tr w14:paraId="5B5900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5717F282"/>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89995F">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痕迹鉴定文证审查</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FBC53D0">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例</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08FAB60">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800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E9400EC">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 </w:t>
            </w:r>
          </w:p>
        </w:tc>
      </w:tr>
      <w:tr w14:paraId="664786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22151FEE"/>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FE5E5FC">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车辆安全技术状况鉴定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616C8D2">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辆</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7C0DA9">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1300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27AD0CB0">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不包含车辆拆解检验费用、上线检测费用路试检测费用。</w:t>
            </w:r>
          </w:p>
        </w:tc>
      </w:tr>
      <w:tr w14:paraId="7CDE0A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5AA8B8DD"/>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0769593">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车辆属性鉴定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72505E">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辆</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FF4C6DC">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500-750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0B4BB564">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按被鉴定的车辆数量计，单次送检鉴定1辆车，收费750元;单次送鉴定2-4（含）辆车，收费为600元/辆;单次鉴定5辆车(含)以上的，收费为500元/辆。</w:t>
            </w:r>
          </w:p>
        </w:tc>
      </w:tr>
      <w:tr w14:paraId="17489A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50CF9F1C"/>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9353676">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道路交通事故交通行为方式鉴定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417255B">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起</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CD3A90D">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750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6565BAB2">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 </w:t>
            </w:r>
          </w:p>
        </w:tc>
      </w:tr>
      <w:tr w14:paraId="0F7D44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38B18372"/>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D412A9">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事故车辆运行方式(骑行、推行、行驶、静止等)</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F03BE7B">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起</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525D48D">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750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67B5CFF9">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 </w:t>
            </w:r>
          </w:p>
        </w:tc>
      </w:tr>
      <w:tr w14:paraId="418359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51350934"/>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A54564B">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事故车辆接触碰撞顺序、碰撞角度及碰撞形态鉴定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BBD6335">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起</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863B721">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750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557B872B">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 </w:t>
            </w:r>
          </w:p>
        </w:tc>
      </w:tr>
      <w:tr w14:paraId="413B90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E5D2CDB"/>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8BD0192">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爆胎原因鉴定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178AB1">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起</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C54E6AD">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1000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6207AEB8">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 </w:t>
            </w:r>
          </w:p>
        </w:tc>
      </w:tr>
      <w:tr w14:paraId="17DE4E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33001247"/>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DFDFFD">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轮胎印痕比对鉴定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862F375">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起</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CD9235F">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1000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2BAFAF0D">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 </w:t>
            </w:r>
          </w:p>
        </w:tc>
      </w:tr>
      <w:tr w14:paraId="644876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7C832299"/>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5B5D0CF">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信号灯鉴定</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7E24C9">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件</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20692A">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2000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08F4ED8F">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 </w:t>
            </w:r>
          </w:p>
        </w:tc>
      </w:tr>
      <w:tr w14:paraId="0AF173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263CE99"/>
        </w:tc>
        <w:tc>
          <w:tcPr>
            <w:tcW w:w="19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46CD3F3">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车辆EDR或CDR数据读取及分析</w:t>
            </w:r>
          </w:p>
        </w:tc>
        <w:tc>
          <w:tcPr>
            <w:tcW w:w="8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4EB35DB">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辆</w:t>
            </w:r>
          </w:p>
        </w:tc>
        <w:tc>
          <w:tcPr>
            <w:tcW w:w="10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B774C12">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2500</w:t>
            </w:r>
          </w:p>
        </w:tc>
        <w:tc>
          <w:tcPr>
            <w:tcW w:w="36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26091435">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18"/>
              </w:rPr>
              <w:t>按车辆数量计(仅支持EDR或CDR数据提取分析)</w:t>
            </w:r>
          </w:p>
        </w:tc>
      </w:tr>
    </w:tbl>
    <w:p w14:paraId="7B7F81A6">
      <w:pPr>
        <w:pBdr>
          <w:top w:val="none" w:color="000000" w:sz="0" w:space="0"/>
          <w:left w:val="none" w:color="000000" w:sz="0" w:space="0"/>
          <w:bottom w:val="none" w:color="000000" w:sz="0" w:space="0"/>
          <w:right w:val="none" w:color="000000" w:sz="0" w:space="0"/>
        </w:pBdr>
        <w:spacing w:before="48" w:after="240"/>
        <w:jc w:val="both"/>
      </w:pPr>
      <w:r>
        <w:rPr>
          <w:rFonts w:ascii="仿宋" w:hAnsi="仿宋" w:eastAsia="仿宋" w:cs="仿宋"/>
          <w:color w:val="000000"/>
          <w:sz w:val="24"/>
        </w:rPr>
        <w:t>备注：</w:t>
      </w:r>
    </w:p>
    <w:p w14:paraId="7E25CE2D">
      <w:pPr>
        <w:pBdr>
          <w:top w:val="none" w:color="000000" w:sz="0" w:space="0"/>
          <w:left w:val="none" w:color="000000" w:sz="0" w:space="0"/>
          <w:bottom w:val="none" w:color="000000" w:sz="0" w:space="0"/>
          <w:right w:val="none" w:color="000000" w:sz="0" w:space="0"/>
        </w:pBdr>
        <w:spacing w:before="240" w:after="240" w:line="85" w:lineRule="atLeast"/>
        <w:ind w:firstLine="480"/>
      </w:pPr>
      <w:r>
        <w:rPr>
          <w:rFonts w:ascii="仿宋" w:hAnsi="仿宋" w:eastAsia="仿宋" w:cs="仿宋"/>
          <w:color w:val="000000"/>
          <w:sz w:val="24"/>
        </w:rPr>
        <w:t>1、项目最高限价参照《江苏省发展改革委省司法厅关于我省司法鉴定收费标准的通知》(苏发改收费发[2019]708号)文件。</w:t>
      </w:r>
    </w:p>
    <w:p w14:paraId="5DD21317">
      <w:pPr>
        <w:pBdr>
          <w:top w:val="none" w:color="000000" w:sz="0" w:space="0"/>
          <w:left w:val="none" w:color="000000" w:sz="0" w:space="0"/>
          <w:bottom w:val="none" w:color="000000" w:sz="0" w:space="0"/>
          <w:right w:val="none" w:color="000000" w:sz="0" w:space="0"/>
        </w:pBdr>
        <w:spacing w:line="85" w:lineRule="atLeast"/>
        <w:ind w:firstLine="480"/>
      </w:pPr>
      <w:r>
        <w:rPr>
          <w:rFonts w:ascii="仿宋" w:hAnsi="仿宋" w:eastAsia="仿宋" w:cs="仿宋"/>
          <w:color w:val="000000"/>
          <w:sz w:val="24"/>
        </w:rPr>
        <w:t>2、若委托人要求供应商前往南京市区以外的指定地点执行检验鉴定任务，由此产生的下列费用将由委托人承担：</w:t>
      </w:r>
    </w:p>
    <w:p w14:paraId="2A45094D">
      <w:pPr>
        <w:pBdr>
          <w:top w:val="none" w:color="000000" w:sz="0" w:space="0"/>
          <w:left w:val="none" w:color="000000" w:sz="0" w:space="0"/>
          <w:bottom w:val="none" w:color="000000" w:sz="0" w:space="0"/>
          <w:right w:val="none" w:color="000000" w:sz="0" w:space="0"/>
        </w:pBdr>
        <w:spacing w:line="85" w:lineRule="atLeast"/>
        <w:ind w:firstLine="240"/>
      </w:pPr>
      <w:r>
        <w:rPr>
          <w:rFonts w:ascii="仿宋" w:hAnsi="仿宋" w:eastAsia="仿宋" w:cs="仿宋"/>
          <w:color w:val="000000"/>
          <w:sz w:val="24"/>
        </w:rPr>
        <w:t>（1）出行燃油费、过桥过路费，按 1元/公里乘以实际行驶公里数计算，另按每人每天100元标准给与外出鉴定人员伙食补助。</w:t>
      </w:r>
    </w:p>
    <w:p w14:paraId="0F8B3536">
      <w:pPr>
        <w:pBdr>
          <w:top w:val="none" w:color="000000" w:sz="0" w:space="0"/>
          <w:left w:val="none" w:color="000000" w:sz="0" w:space="0"/>
          <w:bottom w:val="none" w:color="000000" w:sz="0" w:space="0"/>
          <w:right w:val="none" w:color="000000" w:sz="0" w:space="0"/>
        </w:pBdr>
        <w:spacing w:line="85" w:lineRule="atLeast"/>
        <w:ind w:firstLine="240"/>
      </w:pPr>
      <w:r>
        <w:rPr>
          <w:rFonts w:ascii="仿宋" w:hAnsi="仿宋" w:eastAsia="仿宋" w:cs="仿宋"/>
          <w:color w:val="000000"/>
          <w:sz w:val="24"/>
        </w:rPr>
        <w:t>（2）乘坐飞机、火车、轮船，依照《江苏省省级机关差旅费管理办法》中一般工作人员标准，凭票据扫描件实报实销；出差市内交通费按每人每天80元包干使用，另按每人每天100元标准给与伙食补助。</w:t>
      </w:r>
    </w:p>
    <w:p w14:paraId="6F2789E7">
      <w:pPr>
        <w:pBdr>
          <w:top w:val="none" w:color="000000" w:sz="0" w:space="0"/>
          <w:left w:val="none" w:color="000000" w:sz="0" w:space="0"/>
          <w:bottom w:val="none" w:color="000000" w:sz="0" w:space="0"/>
          <w:right w:val="none" w:color="000000" w:sz="0" w:space="0"/>
        </w:pBdr>
        <w:spacing w:line="85" w:lineRule="atLeast"/>
        <w:ind w:firstLine="240"/>
      </w:pPr>
      <w:r>
        <w:rPr>
          <w:rFonts w:ascii="仿宋" w:hAnsi="仿宋" w:eastAsia="仿宋" w:cs="仿宋"/>
          <w:color w:val="000000"/>
          <w:sz w:val="24"/>
        </w:rPr>
        <w:t>（3） 住宿费用参照《江苏省省级机关差旅费管理办法》中一般工作人员标准，凭票据扫描件实报实销。</w:t>
      </w:r>
    </w:p>
    <w:p w14:paraId="22602CF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color w:val="000000"/>
          <w:sz w:val="24"/>
        </w:rPr>
        <w:t>（二）付款方式：</w:t>
      </w:r>
    </w:p>
    <w:p w14:paraId="23D4EDEF">
      <w:pPr>
        <w:pBdr>
          <w:top w:val="none" w:color="000000" w:sz="0" w:space="0"/>
          <w:left w:val="none" w:color="000000" w:sz="0" w:space="0"/>
          <w:bottom w:val="none" w:color="000000" w:sz="0" w:space="0"/>
          <w:right w:val="none" w:color="000000" w:sz="0" w:space="0"/>
        </w:pBdr>
        <w:spacing w:line="85" w:lineRule="atLeast"/>
        <w:ind w:firstLine="480"/>
      </w:pPr>
      <w:r>
        <w:rPr>
          <w:rFonts w:ascii="仿宋" w:hAnsi="仿宋" w:eastAsia="仿宋" w:cs="仿宋"/>
          <w:color w:val="000000"/>
          <w:sz w:val="24"/>
        </w:rPr>
        <w:t>最终付款按照实际鉴定数量产生的费用金额进行结算，每季度结算一次。（特殊情况以合同为准）。</w:t>
      </w:r>
    </w:p>
    <w:p w14:paraId="5B66BEE0">
      <w:pPr>
        <w:pBdr>
          <w:top w:val="none" w:color="000000" w:sz="0" w:space="0"/>
          <w:left w:val="none" w:color="000000" w:sz="0" w:space="0"/>
          <w:bottom w:val="none" w:color="000000" w:sz="0" w:space="0"/>
          <w:right w:val="none" w:color="000000" w:sz="0" w:space="0"/>
        </w:pBdr>
        <w:spacing w:line="85" w:lineRule="atLeast"/>
        <w:ind w:firstLine="480"/>
      </w:pPr>
      <w:r>
        <w:rPr>
          <w:rFonts w:ascii="仿宋" w:hAnsi="仿宋" w:eastAsia="仿宋" w:cs="仿宋"/>
          <w:color w:val="000000"/>
          <w:sz w:val="24"/>
        </w:rPr>
        <w:t>付款方式:电汇或支票。</w:t>
      </w:r>
    </w:p>
    <w:p w14:paraId="070BB426">
      <w:pPr>
        <w:pBdr>
          <w:top w:val="none" w:color="000000" w:sz="0" w:space="0"/>
          <w:left w:val="none" w:color="000000" w:sz="0" w:space="0"/>
          <w:bottom w:val="none" w:color="000000" w:sz="0" w:space="0"/>
          <w:right w:val="none" w:color="000000" w:sz="0" w:space="0"/>
        </w:pBdr>
        <w:spacing w:line="85" w:lineRule="atLeast"/>
        <w:rPr>
          <w:highlight w:val="yellow"/>
        </w:rPr>
      </w:pPr>
      <w:r>
        <w:rPr>
          <w:rFonts w:ascii="仿宋" w:hAnsi="仿宋" w:eastAsia="仿宋" w:cs="仿宋"/>
          <w:color w:val="000000"/>
          <w:sz w:val="24"/>
        </w:rPr>
        <w:t>（三）服务期限：合同生效之日起一年</w:t>
      </w:r>
    </w:p>
    <w:p w14:paraId="0FF47928">
      <w:pPr>
        <w:pBdr>
          <w:top w:val="none" w:color="000000" w:sz="0" w:space="0"/>
          <w:left w:val="none" w:color="000000" w:sz="0" w:space="0"/>
          <w:bottom w:val="none" w:color="000000" w:sz="0" w:space="0"/>
          <w:right w:val="none" w:color="000000" w:sz="0" w:space="0"/>
        </w:pBdr>
        <w:spacing w:line="85" w:lineRule="atLeast"/>
        <w:ind w:firstLine="241"/>
      </w:pPr>
      <w:r>
        <w:rPr>
          <w:rFonts w:ascii="仿宋" w:hAnsi="仿宋" w:eastAsia="仿宋" w:cs="仿宋"/>
          <w:b/>
          <w:color w:val="000000"/>
          <w:sz w:val="24"/>
        </w:rPr>
        <w:t>二、服务要求：</w:t>
      </w:r>
    </w:p>
    <w:p w14:paraId="42BE657D">
      <w:pPr>
        <w:pBdr>
          <w:top w:val="none" w:color="000000" w:sz="0" w:space="0"/>
          <w:left w:val="none" w:color="000000" w:sz="0" w:space="0"/>
          <w:bottom w:val="none" w:color="000000" w:sz="0" w:space="0"/>
          <w:right w:val="none" w:color="000000" w:sz="0" w:space="0"/>
        </w:pBdr>
        <w:spacing w:line="85" w:lineRule="atLeast"/>
        <w:ind w:firstLine="240"/>
      </w:pPr>
      <w:r>
        <w:rPr>
          <w:rFonts w:ascii="仿宋" w:hAnsi="仿宋" w:eastAsia="仿宋" w:cs="仿宋"/>
          <w:color w:val="000000"/>
          <w:sz w:val="24"/>
        </w:rPr>
        <w:t>★1、供应商须在投标文件中提供鉴定公正性保证书、保密承诺书。</w:t>
      </w:r>
    </w:p>
    <w:p w14:paraId="4FC7404A">
      <w:pPr>
        <w:pBdr>
          <w:top w:val="none" w:color="000000" w:sz="0" w:space="0"/>
          <w:left w:val="none" w:color="000000" w:sz="0" w:space="0"/>
          <w:bottom w:val="none" w:color="000000" w:sz="0" w:space="0"/>
          <w:right w:val="none" w:color="000000" w:sz="0" w:space="0"/>
        </w:pBdr>
        <w:spacing w:line="85" w:lineRule="atLeast"/>
        <w:ind w:firstLine="240"/>
      </w:pPr>
      <w:r>
        <w:rPr>
          <w:rFonts w:ascii="仿宋" w:hAnsi="仿宋" w:eastAsia="仿宋" w:cs="仿宋"/>
          <w:color w:val="000000"/>
          <w:sz w:val="24"/>
        </w:rPr>
        <w:t>★2、供应商须在委托受理之日起3个工作日内完成尸表检验。如无法在规定时限内完成检验的，需经委托方同意。</w:t>
      </w:r>
    </w:p>
    <w:p w14:paraId="62A0C47E">
      <w:pPr>
        <w:pBdr>
          <w:top w:val="none" w:color="000000" w:sz="0" w:space="0"/>
          <w:left w:val="none" w:color="000000" w:sz="0" w:space="0"/>
          <w:bottom w:val="none" w:color="000000" w:sz="0" w:space="0"/>
          <w:right w:val="none" w:color="000000" w:sz="0" w:space="0"/>
        </w:pBdr>
        <w:spacing w:line="85" w:lineRule="atLeast"/>
        <w:ind w:firstLine="240"/>
      </w:pPr>
      <w:r>
        <w:rPr>
          <w:rFonts w:ascii="仿宋" w:hAnsi="仿宋" w:eastAsia="仿宋" w:cs="仿宋"/>
          <w:color w:val="000000"/>
          <w:sz w:val="24"/>
        </w:rPr>
        <w:t>★3、供应商须在委托受理之日起3个工作日内完成血液中乙醇定性定量分析检验，并对检验环节进行全程视频监控。如无法在规定时限内完成检验的，需经委托方同意。</w:t>
      </w:r>
    </w:p>
    <w:p w14:paraId="2D59A85B">
      <w:pPr>
        <w:pBdr>
          <w:top w:val="none" w:color="000000" w:sz="0" w:space="0"/>
          <w:left w:val="none" w:color="000000" w:sz="0" w:space="0"/>
          <w:bottom w:val="none" w:color="000000" w:sz="0" w:space="0"/>
          <w:right w:val="none" w:color="000000" w:sz="0" w:space="0"/>
        </w:pBdr>
        <w:spacing w:line="85" w:lineRule="atLeast"/>
        <w:ind w:firstLine="240"/>
      </w:pPr>
      <w:r>
        <w:rPr>
          <w:rFonts w:ascii="仿宋" w:hAnsi="仿宋" w:eastAsia="仿宋" w:cs="仿宋"/>
          <w:color w:val="000000"/>
          <w:sz w:val="24"/>
        </w:rPr>
        <w:t>★4、供应商须按以下保存条件保存血液样本：血液样本收取后至检测前，血液样本应冷藏保存，冷藏温度应当保持在低温（2～8℃）之间，检测完毕后，血液样本应冷冻保存，冷冻温度应当保持在低温（-10～-20℃）之间。</w:t>
      </w:r>
    </w:p>
    <w:p w14:paraId="7CDB4CA9">
      <w:pPr>
        <w:pBdr>
          <w:top w:val="none" w:color="000000" w:sz="0" w:space="0"/>
          <w:left w:val="none" w:color="000000" w:sz="0" w:space="0"/>
          <w:bottom w:val="none" w:color="000000" w:sz="0" w:space="0"/>
          <w:right w:val="none" w:color="000000" w:sz="0" w:space="0"/>
        </w:pBdr>
        <w:spacing w:line="85" w:lineRule="atLeast"/>
        <w:ind w:firstLine="240"/>
      </w:pPr>
      <w:r>
        <w:rPr>
          <w:rFonts w:ascii="仿宋" w:hAnsi="仿宋" w:eastAsia="仿宋" w:cs="仿宋"/>
          <w:color w:val="000000"/>
          <w:sz w:val="24"/>
        </w:rPr>
        <w:t>★5、供应商须保留每个血液样本及其检验视频监控录像，一般情况保存期限自委托受理之日起不少于3个月；如遇特殊情况，供应商应按委托人具体要求时限保存。</w:t>
      </w:r>
    </w:p>
    <w:p w14:paraId="67B8955E">
      <w:pPr>
        <w:pBdr>
          <w:top w:val="none" w:color="000000" w:sz="0" w:space="0"/>
          <w:left w:val="none" w:color="000000" w:sz="0" w:space="0"/>
          <w:bottom w:val="none" w:color="000000" w:sz="0" w:space="0"/>
          <w:right w:val="none" w:color="000000" w:sz="0" w:space="0"/>
        </w:pBdr>
        <w:spacing w:line="85" w:lineRule="atLeast"/>
        <w:ind w:firstLine="240"/>
      </w:pPr>
      <w:r>
        <w:rPr>
          <w:rFonts w:ascii="仿宋" w:hAnsi="仿宋" w:eastAsia="仿宋" w:cs="仿宋"/>
          <w:color w:val="000000"/>
          <w:sz w:val="24"/>
        </w:rPr>
        <w:t>★6、供应商须在委托受理之日起5个工作日内完成痕迹检验。如无法在规定时限内完成检验的，需经委托方同意。</w:t>
      </w:r>
    </w:p>
    <w:p w14:paraId="271A7191">
      <w:pPr>
        <w:pBdr>
          <w:top w:val="none" w:color="000000" w:sz="0" w:space="0"/>
          <w:left w:val="none" w:color="000000" w:sz="0" w:space="0"/>
          <w:bottom w:val="none" w:color="000000" w:sz="0" w:space="0"/>
          <w:right w:val="none" w:color="000000" w:sz="0" w:space="0"/>
        </w:pBdr>
        <w:spacing w:line="85" w:lineRule="atLeast"/>
        <w:ind w:firstLine="240"/>
      </w:pPr>
      <w:r>
        <w:rPr>
          <w:rFonts w:ascii="仿宋" w:hAnsi="仿宋" w:eastAsia="仿宋" w:cs="仿宋"/>
          <w:color w:val="000000"/>
          <w:sz w:val="24"/>
        </w:rPr>
        <w:t>★7、供应商须在委托受理之日起30个工作日内完成鉴定并出具司法鉴定意见书，如委托人有特殊要求或供应商无法在规定时限内完成鉴定的，需双方协商鉴定时限。</w:t>
      </w:r>
    </w:p>
    <w:p w14:paraId="58DBD760">
      <w:pPr>
        <w:pBdr>
          <w:top w:val="none" w:color="000000" w:sz="0" w:space="0"/>
          <w:left w:val="none" w:color="000000" w:sz="0" w:space="0"/>
          <w:bottom w:val="none" w:color="000000" w:sz="0" w:space="0"/>
          <w:right w:val="none" w:color="000000" w:sz="0" w:space="0"/>
        </w:pBdr>
        <w:spacing w:line="85" w:lineRule="atLeast"/>
        <w:ind w:firstLine="240"/>
      </w:pPr>
      <w:r>
        <w:rPr>
          <w:rFonts w:ascii="仿宋" w:hAnsi="仿宋" w:eastAsia="仿宋" w:cs="仿宋"/>
          <w:color w:val="000000"/>
          <w:sz w:val="24"/>
        </w:rPr>
        <w:t>★8、供应商须在工作区域具备固定合法的办公场所、满足鉴定需求的仪器设备及相对稳定的司法鉴定人和鉴定助理组成的团队，并严格遵守《司法鉴定程序通则》等规范下，开展司法鉴定工作。</w:t>
      </w:r>
    </w:p>
    <w:p w14:paraId="20AD6482">
      <w:pPr>
        <w:pBdr>
          <w:top w:val="none" w:color="000000" w:sz="0" w:space="0"/>
          <w:left w:val="none" w:color="000000" w:sz="0" w:space="0"/>
          <w:bottom w:val="none" w:color="000000" w:sz="0" w:space="0"/>
          <w:right w:val="none" w:color="000000" w:sz="0" w:space="0"/>
        </w:pBdr>
        <w:spacing w:before="240" w:after="240" w:line="479" w:lineRule="atLeast"/>
      </w:pPr>
      <w:r>
        <w:rPr>
          <w:rFonts w:ascii="仿宋" w:hAnsi="仿宋" w:eastAsia="仿宋" w:cs="仿宋"/>
          <w:b/>
          <w:color w:val="000000"/>
          <w:sz w:val="24"/>
        </w:rPr>
        <w:t>三、技术要求</w:t>
      </w:r>
    </w:p>
    <w:p w14:paraId="79C47686">
      <w:pPr>
        <w:pBdr>
          <w:top w:val="none" w:color="000000" w:sz="0" w:space="0"/>
          <w:left w:val="none" w:color="000000" w:sz="0" w:space="0"/>
          <w:bottom w:val="none" w:color="000000" w:sz="0" w:space="0"/>
          <w:right w:val="none" w:color="000000" w:sz="0" w:space="0"/>
        </w:pBdr>
        <w:spacing w:line="479" w:lineRule="atLeast"/>
      </w:pPr>
      <w:r>
        <w:rPr>
          <w:rFonts w:hint="eastAsia" w:ascii="仿宋" w:hAnsi="仿宋" w:eastAsia="仿宋" w:cs="仿宋"/>
          <w:color w:val="000000"/>
          <w:sz w:val="24"/>
        </w:rPr>
        <w:t>(一)</w:t>
      </w:r>
      <w:r>
        <w:rPr>
          <w:rFonts w:ascii="仿宋" w:hAnsi="仿宋" w:eastAsia="仿宋" w:cs="仿宋"/>
          <w:color w:val="000000"/>
          <w:sz w:val="24"/>
        </w:rPr>
        <w:t>总体要求</w:t>
      </w:r>
    </w:p>
    <w:p w14:paraId="5B8EC342">
      <w:pPr>
        <w:pBdr>
          <w:top w:val="none" w:color="000000" w:sz="0" w:space="0"/>
          <w:left w:val="none" w:color="000000" w:sz="0" w:space="0"/>
          <w:bottom w:val="none" w:color="000000" w:sz="0" w:space="0"/>
          <w:right w:val="none" w:color="000000" w:sz="0" w:space="0"/>
        </w:pBdr>
        <w:spacing w:line="479" w:lineRule="atLeast"/>
        <w:ind w:firstLine="480"/>
      </w:pPr>
      <w:r>
        <w:rPr>
          <w:rFonts w:ascii="仿宋" w:hAnsi="仿宋" w:eastAsia="仿宋" w:cs="仿宋"/>
          <w:b/>
          <w:color w:val="000000"/>
          <w:sz w:val="24"/>
        </w:rPr>
        <w:t>1、供应商须承诺所提供的服务、人员及设备符合相关国家强制性规定。如在项目执行过程中发现中标人有违反国家强制性规定，则委托人有权无条件解除合同，并由中标人承担由此给采购人带来的损失。</w:t>
      </w:r>
    </w:p>
    <w:p w14:paraId="3C8EC423">
      <w:pPr>
        <w:pBdr>
          <w:top w:val="none" w:color="000000" w:sz="0" w:space="0"/>
          <w:left w:val="none" w:color="000000" w:sz="0" w:space="0"/>
          <w:bottom w:val="none" w:color="000000" w:sz="0" w:space="0"/>
          <w:right w:val="none" w:color="000000" w:sz="0" w:space="0"/>
        </w:pBdr>
        <w:spacing w:line="479" w:lineRule="atLeast"/>
        <w:ind w:firstLine="480"/>
      </w:pPr>
      <w:r>
        <w:rPr>
          <w:rFonts w:ascii="仿宋" w:hAnsi="仿宋" w:eastAsia="仿宋" w:cs="仿宋"/>
          <w:color w:val="000000"/>
          <w:sz w:val="24"/>
        </w:rPr>
        <w:t>2、供应商须承诺检材的提取、运输、保存和检验鉴定过程遵守和采用现行有效的国家标准、行业标准和技术规范。如在服务过程中违反承诺，则委托人有权无条件解除合同。</w:t>
      </w:r>
    </w:p>
    <w:p w14:paraId="4E234906">
      <w:pPr>
        <w:pBdr>
          <w:top w:val="none" w:color="000000" w:sz="0" w:space="0"/>
          <w:left w:val="none" w:color="000000" w:sz="0" w:space="0"/>
          <w:bottom w:val="none" w:color="000000" w:sz="0" w:space="0"/>
          <w:right w:val="none" w:color="000000" w:sz="0" w:space="0"/>
        </w:pBdr>
        <w:spacing w:line="479" w:lineRule="atLeast"/>
        <w:ind w:firstLine="480"/>
      </w:pPr>
      <w:r>
        <w:rPr>
          <w:rFonts w:ascii="仿宋" w:hAnsi="仿宋" w:eastAsia="仿宋" w:cs="仿宋"/>
          <w:color w:val="000000"/>
          <w:sz w:val="24"/>
        </w:rPr>
        <w:t>3、本项目不接受赠品或者与采购无关的其他商品、服务，供应商亦不得以委托人要求实施前述馈赠、回扣等行为。</w:t>
      </w:r>
    </w:p>
    <w:p w14:paraId="3C0E943F">
      <w:pPr>
        <w:pBdr>
          <w:top w:val="none" w:color="000000" w:sz="0" w:space="0"/>
          <w:left w:val="none" w:color="000000" w:sz="0" w:space="0"/>
          <w:bottom w:val="none" w:color="000000" w:sz="0" w:space="0"/>
          <w:right w:val="none" w:color="000000" w:sz="0" w:space="0"/>
        </w:pBdr>
        <w:spacing w:before="240" w:after="240" w:line="479" w:lineRule="atLeast"/>
      </w:pPr>
      <w:r>
        <w:rPr>
          <w:rFonts w:ascii="仿宋" w:hAnsi="仿宋" w:eastAsia="仿宋" w:cs="仿宋"/>
          <w:color w:val="000000"/>
          <w:sz w:val="24"/>
        </w:rPr>
        <w:t>（二）组织鉴定服务团队</w:t>
      </w:r>
    </w:p>
    <w:p w14:paraId="0BD71341">
      <w:pPr>
        <w:pBdr>
          <w:top w:val="none" w:color="000000" w:sz="0" w:space="0"/>
          <w:left w:val="none" w:color="000000" w:sz="0" w:space="0"/>
          <w:bottom w:val="none" w:color="000000" w:sz="0" w:space="0"/>
          <w:right w:val="none" w:color="000000" w:sz="0" w:space="0"/>
        </w:pBdr>
        <w:spacing w:before="240" w:after="240" w:line="479" w:lineRule="atLeast"/>
        <w:ind w:firstLine="720"/>
      </w:pPr>
      <w:r>
        <w:rPr>
          <w:rFonts w:ascii="仿宋" w:hAnsi="仿宋" w:eastAsia="仿宋" w:cs="仿宋"/>
          <w:color w:val="000000"/>
          <w:sz w:val="24"/>
        </w:rPr>
        <w:t>1、供应商需提供鉴定服务团队人员整体情况表，分为鉴定人和辅助人员（鉴定人以外均为辅助人员），表中至少包括在本项目岗位、执业范围、专业技术职务职称、执业机构等情况。本表后附机构负责人的工作简历表、鉴定人的 “司法鉴定人执业证”扫描件和“专业技术职称证书”扫描件，并加盖供应商公章。扫描件应清晰可辨。</w:t>
      </w:r>
    </w:p>
    <w:p w14:paraId="353199A9">
      <w:pPr>
        <w:pBdr>
          <w:top w:val="none" w:color="000000" w:sz="0" w:space="0"/>
          <w:left w:val="none" w:color="000000" w:sz="0" w:space="0"/>
          <w:bottom w:val="none" w:color="000000" w:sz="0" w:space="0"/>
          <w:right w:val="none" w:color="000000" w:sz="0" w:space="0"/>
        </w:pBdr>
        <w:spacing w:before="240" w:after="240" w:line="479" w:lineRule="atLeast"/>
        <w:ind w:firstLine="720"/>
      </w:pPr>
      <w:r>
        <w:rPr>
          <w:rFonts w:ascii="仿宋" w:hAnsi="仿宋" w:eastAsia="仿宋" w:cs="仿宋"/>
          <w:color w:val="000000"/>
          <w:sz w:val="24"/>
        </w:rPr>
        <w:t>2、供应商按各项目需求提供鉴定人名单表加盖供应商公章。鉴定人的司法鉴定人执业证具备相应执业范围，可以在不同的项目需求中兼任。</w:t>
      </w:r>
    </w:p>
    <w:p w14:paraId="3D91C70C">
      <w:pPr>
        <w:pBdr>
          <w:top w:val="none" w:color="000000" w:sz="0" w:space="0"/>
          <w:left w:val="none" w:color="000000" w:sz="0" w:space="0"/>
          <w:bottom w:val="none" w:color="000000" w:sz="0" w:space="0"/>
          <w:right w:val="none" w:color="000000" w:sz="0" w:space="0"/>
        </w:pBdr>
        <w:spacing w:line="479" w:lineRule="atLeast"/>
      </w:pPr>
      <w:r>
        <w:rPr>
          <w:rFonts w:ascii="仿宋" w:hAnsi="仿宋" w:eastAsia="仿宋" w:cs="仿宋"/>
          <w:color w:val="000000"/>
          <w:sz w:val="24"/>
        </w:rPr>
        <w:t>（三）鉴定仪器设备</w:t>
      </w:r>
    </w:p>
    <w:p w14:paraId="72001BB9">
      <w:pPr>
        <w:pBdr>
          <w:top w:val="none" w:color="000000" w:sz="0" w:space="0"/>
          <w:left w:val="none" w:color="000000" w:sz="0" w:space="0"/>
          <w:bottom w:val="none" w:color="000000" w:sz="0" w:space="0"/>
          <w:right w:val="none" w:color="000000" w:sz="0" w:space="0"/>
        </w:pBdr>
        <w:spacing w:before="240" w:after="240" w:line="479" w:lineRule="atLeast"/>
        <w:ind w:firstLine="240"/>
      </w:pPr>
      <w:r>
        <w:rPr>
          <w:rFonts w:ascii="仿宋" w:hAnsi="仿宋" w:eastAsia="仿宋" w:cs="仿宋"/>
          <w:color w:val="000000"/>
          <w:sz w:val="24"/>
        </w:rPr>
        <w:t> ★1、供应商须承诺所使用的计量工具需取得法定计量检定机构颁发的校准/检定证书，且证书持续有效。</w:t>
      </w:r>
      <w:r>
        <w:rPr>
          <w:rFonts w:ascii="仿宋" w:hAnsi="仿宋" w:eastAsia="仿宋" w:cs="仿宋"/>
          <w:b/>
          <w:color w:val="000000"/>
          <w:sz w:val="24"/>
        </w:rPr>
        <w:t>投标文件须附承诺书</w:t>
      </w:r>
      <w:r>
        <w:rPr>
          <w:rFonts w:ascii="仿宋" w:hAnsi="仿宋" w:eastAsia="仿宋" w:cs="仿宋"/>
          <w:color w:val="000000"/>
          <w:sz w:val="24"/>
        </w:rPr>
        <w:t>。如项目执行期间未履行承诺，则委托方有权无条件解除合同。</w:t>
      </w:r>
    </w:p>
    <w:tbl>
      <w:tblPr>
        <w:tblStyle w:val="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114"/>
        <w:gridCol w:w="3647"/>
        <w:gridCol w:w="1959"/>
      </w:tblGrid>
      <w:tr w14:paraId="447A98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0" w:hRule="atLeast"/>
        </w:trPr>
        <w:tc>
          <w:tcPr>
            <w:tcW w:w="9270" w:type="dxa"/>
            <w:gridSpan w:val="3"/>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F500021">
            <w:pPr>
              <w:pBdr>
                <w:top w:val="none" w:color="000000" w:sz="0" w:space="0"/>
                <w:left w:val="none" w:color="000000" w:sz="0" w:space="0"/>
                <w:bottom w:val="none" w:color="000000" w:sz="0" w:space="0"/>
                <w:right w:val="none" w:color="000000" w:sz="0" w:space="0"/>
              </w:pBdr>
              <w:jc w:val="both"/>
            </w:pPr>
            <w:r>
              <w:rPr>
                <w:rFonts w:ascii="宋体" w:hAnsi="宋体" w:eastAsia="宋体" w:cs="宋体"/>
                <w:b/>
                <w:color w:val="000000"/>
                <w:sz w:val="24"/>
              </w:rPr>
              <w:t>高级专业技术职称明细表</w:t>
            </w:r>
          </w:p>
        </w:tc>
      </w:tr>
      <w:tr w14:paraId="401D49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0" w:hRule="atLeast"/>
        </w:trPr>
        <w:tc>
          <w:tcPr>
            <w:tcW w:w="331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EC2738C">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24"/>
              </w:rPr>
              <w:t>项目类别</w:t>
            </w:r>
          </w:p>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5977870">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24"/>
              </w:rPr>
              <w:t>技术职称</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5D9ADF1">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24"/>
              </w:rPr>
              <w:t>备注</w:t>
            </w:r>
          </w:p>
        </w:tc>
      </w:tr>
      <w:tr w14:paraId="1BE3D8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3311" w:type="dxa"/>
            <w:vMerge w:val="restart"/>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7EF0387">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24"/>
              </w:rPr>
              <w:t>法医病理</w:t>
            </w:r>
          </w:p>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73B1661">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主任法医师</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F0E4BF5">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tc>
      </w:tr>
      <w:tr w14:paraId="58E31B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3CBADF0C"/>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8844912">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副主任法医师</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93AE9CD">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tc>
      </w:tr>
      <w:tr w14:paraId="5751B6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013F3E24"/>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181FAF8">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教授</w:t>
            </w:r>
          </w:p>
        </w:tc>
        <w:tc>
          <w:tcPr>
            <w:tcW w:w="2077" w:type="dxa"/>
            <w:vMerge w:val="restart"/>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8CCB658">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24"/>
              </w:rPr>
              <w:t>相关专业</w:t>
            </w:r>
          </w:p>
        </w:tc>
      </w:tr>
      <w:tr w14:paraId="6AC170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57A1D51"/>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238479B">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副教授</w:t>
            </w:r>
          </w:p>
        </w:tc>
        <w:tc>
          <w:tcPr>
            <w:tcW w:w="0" w:type="auto"/>
            <w:vMerge w:val="continue"/>
            <w:tcBorders>
              <w:top w:val="single" w:color="auto" w:sz="4" w:space="0"/>
              <w:left w:val="single" w:color="auto" w:sz="4" w:space="0"/>
              <w:bottom w:val="single" w:color="auto" w:sz="4" w:space="0"/>
              <w:right w:val="single" w:color="auto" w:sz="4" w:space="0"/>
            </w:tcBorders>
          </w:tcPr>
          <w:p w14:paraId="7249EEBA"/>
        </w:tc>
      </w:tr>
      <w:tr w14:paraId="1D43C3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11D775A"/>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C428692">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主任技师</w:t>
            </w:r>
          </w:p>
        </w:tc>
        <w:tc>
          <w:tcPr>
            <w:tcW w:w="0" w:type="auto"/>
            <w:vMerge w:val="continue"/>
            <w:tcBorders>
              <w:top w:val="single" w:color="auto" w:sz="4" w:space="0"/>
              <w:left w:val="single" w:color="auto" w:sz="4" w:space="0"/>
              <w:bottom w:val="single" w:color="auto" w:sz="4" w:space="0"/>
              <w:right w:val="single" w:color="auto" w:sz="4" w:space="0"/>
            </w:tcBorders>
          </w:tcPr>
          <w:p w14:paraId="26AAE140"/>
        </w:tc>
      </w:tr>
      <w:tr w14:paraId="389F28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0" w:hRule="atLeast"/>
        </w:trPr>
        <w:tc>
          <w:tcPr>
            <w:tcW w:w="0" w:type="auto"/>
            <w:vMerge w:val="continue"/>
            <w:tcBorders>
              <w:top w:val="single" w:color="auto" w:sz="4" w:space="0"/>
              <w:left w:val="single" w:color="auto" w:sz="4" w:space="0"/>
              <w:bottom w:val="single" w:color="auto" w:sz="4" w:space="0"/>
              <w:right w:val="single" w:color="auto" w:sz="4" w:space="0"/>
            </w:tcBorders>
          </w:tcPr>
          <w:p w14:paraId="176CCDD5"/>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209C188">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副主任技师</w:t>
            </w:r>
          </w:p>
        </w:tc>
        <w:tc>
          <w:tcPr>
            <w:tcW w:w="0" w:type="auto"/>
            <w:vMerge w:val="continue"/>
            <w:tcBorders>
              <w:top w:val="single" w:color="auto" w:sz="4" w:space="0"/>
              <w:left w:val="single" w:color="auto" w:sz="4" w:space="0"/>
              <w:bottom w:val="single" w:color="auto" w:sz="4" w:space="0"/>
              <w:right w:val="single" w:color="auto" w:sz="4" w:space="0"/>
            </w:tcBorders>
          </w:tcPr>
          <w:p w14:paraId="77F3C950"/>
        </w:tc>
      </w:tr>
      <w:tr w14:paraId="41D124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3311" w:type="dxa"/>
            <w:vMerge w:val="restart"/>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BABC618">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24"/>
              </w:rPr>
              <w:t>法医临床</w:t>
            </w:r>
          </w:p>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D17D4C1">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主任法医师</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2500001">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tc>
      </w:tr>
      <w:tr w14:paraId="691CF7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3419F00"/>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43A206E">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副主任法医师</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A81A5D0">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tc>
      </w:tr>
      <w:tr w14:paraId="21B80C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9FEE539"/>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E34A6B2">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主任医师</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7858F0C">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tc>
      </w:tr>
      <w:tr w14:paraId="6897CE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F7B992F"/>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3FB05E9">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副主任医师</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ED8CC8D">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tc>
      </w:tr>
      <w:tr w14:paraId="150254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1AF8D05"/>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292E486">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教授</w:t>
            </w:r>
          </w:p>
        </w:tc>
        <w:tc>
          <w:tcPr>
            <w:tcW w:w="2077" w:type="dxa"/>
            <w:vMerge w:val="restart"/>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4C67789">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24"/>
              </w:rPr>
              <w:t>相关专业</w:t>
            </w:r>
          </w:p>
        </w:tc>
      </w:tr>
      <w:tr w14:paraId="08533A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0" w:hRule="atLeast"/>
        </w:trPr>
        <w:tc>
          <w:tcPr>
            <w:tcW w:w="0" w:type="auto"/>
            <w:vMerge w:val="continue"/>
            <w:tcBorders>
              <w:top w:val="single" w:color="auto" w:sz="4" w:space="0"/>
              <w:left w:val="single" w:color="auto" w:sz="4" w:space="0"/>
              <w:bottom w:val="single" w:color="auto" w:sz="4" w:space="0"/>
              <w:right w:val="single" w:color="auto" w:sz="4" w:space="0"/>
            </w:tcBorders>
          </w:tcPr>
          <w:p w14:paraId="3E5D12D7"/>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8DC1235">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副教授</w:t>
            </w:r>
          </w:p>
        </w:tc>
        <w:tc>
          <w:tcPr>
            <w:tcW w:w="0" w:type="auto"/>
            <w:vMerge w:val="continue"/>
            <w:tcBorders>
              <w:top w:val="single" w:color="auto" w:sz="4" w:space="0"/>
              <w:left w:val="single" w:color="auto" w:sz="4" w:space="0"/>
              <w:bottom w:val="single" w:color="auto" w:sz="4" w:space="0"/>
              <w:right w:val="single" w:color="auto" w:sz="4" w:space="0"/>
            </w:tcBorders>
          </w:tcPr>
          <w:p w14:paraId="4DE9EBF7"/>
        </w:tc>
      </w:tr>
      <w:tr w14:paraId="785246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3311" w:type="dxa"/>
            <w:vMerge w:val="restart"/>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E2937B4">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24"/>
              </w:rPr>
              <w:t>法医毒物</w:t>
            </w:r>
          </w:p>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B93A57E">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主任法医师</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89A225E">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tc>
      </w:tr>
      <w:tr w14:paraId="550078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67EBD65E"/>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E297BBE">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副主任法医师</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0AA9B2E">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tc>
      </w:tr>
      <w:tr w14:paraId="4546D1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17F81131"/>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D033DB1">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正高级工程师</w:t>
            </w:r>
          </w:p>
        </w:tc>
        <w:tc>
          <w:tcPr>
            <w:tcW w:w="2077" w:type="dxa"/>
            <w:vMerge w:val="restart"/>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F3C0F58">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24"/>
              </w:rPr>
              <w:t>相关专业</w:t>
            </w:r>
          </w:p>
        </w:tc>
      </w:tr>
      <w:tr w14:paraId="079EB2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393B4C32"/>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D095BF1">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高级工程师</w:t>
            </w:r>
          </w:p>
        </w:tc>
        <w:tc>
          <w:tcPr>
            <w:tcW w:w="0" w:type="auto"/>
            <w:vMerge w:val="continue"/>
            <w:tcBorders>
              <w:top w:val="single" w:color="auto" w:sz="4" w:space="0"/>
              <w:left w:val="single" w:color="auto" w:sz="4" w:space="0"/>
              <w:bottom w:val="single" w:color="auto" w:sz="4" w:space="0"/>
              <w:right w:val="single" w:color="auto" w:sz="4" w:space="0"/>
            </w:tcBorders>
          </w:tcPr>
          <w:p w14:paraId="0C912F73"/>
        </w:tc>
      </w:tr>
      <w:tr w14:paraId="3C0364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4725875"/>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DA69286">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教授</w:t>
            </w:r>
          </w:p>
        </w:tc>
        <w:tc>
          <w:tcPr>
            <w:tcW w:w="0" w:type="auto"/>
            <w:vMerge w:val="continue"/>
            <w:tcBorders>
              <w:top w:val="single" w:color="auto" w:sz="4" w:space="0"/>
              <w:left w:val="single" w:color="auto" w:sz="4" w:space="0"/>
              <w:bottom w:val="single" w:color="auto" w:sz="4" w:space="0"/>
              <w:right w:val="single" w:color="auto" w:sz="4" w:space="0"/>
            </w:tcBorders>
          </w:tcPr>
          <w:p w14:paraId="5C3C8AD8"/>
        </w:tc>
      </w:tr>
      <w:tr w14:paraId="0ACEAD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0C50F0F4"/>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E10D151">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副教授</w:t>
            </w:r>
          </w:p>
        </w:tc>
        <w:tc>
          <w:tcPr>
            <w:tcW w:w="0" w:type="auto"/>
            <w:vMerge w:val="continue"/>
            <w:tcBorders>
              <w:top w:val="single" w:color="auto" w:sz="4" w:space="0"/>
              <w:left w:val="single" w:color="auto" w:sz="4" w:space="0"/>
              <w:bottom w:val="single" w:color="auto" w:sz="4" w:space="0"/>
              <w:right w:val="single" w:color="auto" w:sz="4" w:space="0"/>
            </w:tcBorders>
          </w:tcPr>
          <w:p w14:paraId="79AB5917"/>
        </w:tc>
      </w:tr>
      <w:tr w14:paraId="2362B1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16F8A64B"/>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125BBFA">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主任技师</w:t>
            </w:r>
          </w:p>
        </w:tc>
        <w:tc>
          <w:tcPr>
            <w:tcW w:w="0" w:type="auto"/>
            <w:vMerge w:val="continue"/>
            <w:tcBorders>
              <w:top w:val="single" w:color="auto" w:sz="4" w:space="0"/>
              <w:left w:val="single" w:color="auto" w:sz="4" w:space="0"/>
              <w:bottom w:val="single" w:color="auto" w:sz="4" w:space="0"/>
              <w:right w:val="single" w:color="auto" w:sz="4" w:space="0"/>
            </w:tcBorders>
          </w:tcPr>
          <w:p w14:paraId="537FD55F"/>
        </w:tc>
      </w:tr>
      <w:tr w14:paraId="79B0D5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7AE928BC"/>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BA29662">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副主任技师</w:t>
            </w:r>
          </w:p>
        </w:tc>
        <w:tc>
          <w:tcPr>
            <w:tcW w:w="0" w:type="auto"/>
            <w:vMerge w:val="continue"/>
            <w:tcBorders>
              <w:top w:val="single" w:color="auto" w:sz="4" w:space="0"/>
              <w:left w:val="single" w:color="auto" w:sz="4" w:space="0"/>
              <w:bottom w:val="single" w:color="auto" w:sz="4" w:space="0"/>
              <w:right w:val="single" w:color="auto" w:sz="4" w:space="0"/>
            </w:tcBorders>
          </w:tcPr>
          <w:p w14:paraId="03994C84"/>
        </w:tc>
      </w:tr>
      <w:tr w14:paraId="3FB907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621E872D"/>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2DF81CC">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研究员</w:t>
            </w:r>
          </w:p>
        </w:tc>
        <w:tc>
          <w:tcPr>
            <w:tcW w:w="0" w:type="auto"/>
            <w:vMerge w:val="continue"/>
            <w:tcBorders>
              <w:top w:val="single" w:color="auto" w:sz="4" w:space="0"/>
              <w:left w:val="single" w:color="auto" w:sz="4" w:space="0"/>
              <w:bottom w:val="single" w:color="auto" w:sz="4" w:space="0"/>
              <w:right w:val="single" w:color="auto" w:sz="4" w:space="0"/>
            </w:tcBorders>
          </w:tcPr>
          <w:p w14:paraId="065C36D5"/>
        </w:tc>
      </w:tr>
      <w:tr w14:paraId="185C07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0" w:hRule="atLeast"/>
        </w:trPr>
        <w:tc>
          <w:tcPr>
            <w:tcW w:w="0" w:type="auto"/>
            <w:vMerge w:val="continue"/>
            <w:tcBorders>
              <w:top w:val="single" w:color="auto" w:sz="4" w:space="0"/>
              <w:left w:val="single" w:color="auto" w:sz="4" w:space="0"/>
              <w:bottom w:val="single" w:color="auto" w:sz="4" w:space="0"/>
              <w:right w:val="single" w:color="auto" w:sz="4" w:space="0"/>
            </w:tcBorders>
          </w:tcPr>
          <w:p w14:paraId="1932C1F6"/>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676DC25">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副研究员</w:t>
            </w:r>
          </w:p>
        </w:tc>
        <w:tc>
          <w:tcPr>
            <w:tcW w:w="0" w:type="auto"/>
            <w:vMerge w:val="continue"/>
            <w:tcBorders>
              <w:top w:val="single" w:color="auto" w:sz="4" w:space="0"/>
              <w:left w:val="single" w:color="auto" w:sz="4" w:space="0"/>
              <w:bottom w:val="single" w:color="auto" w:sz="4" w:space="0"/>
              <w:right w:val="single" w:color="auto" w:sz="4" w:space="0"/>
            </w:tcBorders>
          </w:tcPr>
          <w:p w14:paraId="22E76A87"/>
        </w:tc>
      </w:tr>
      <w:tr w14:paraId="1B78E9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3311"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84D9E71">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24"/>
              </w:rPr>
              <w:t>痕迹（相关的交通事故痕迹物证鉴定）</w:t>
            </w:r>
          </w:p>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02AE0C3">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痕迹检验正高级工程师</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25DBEC5">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24"/>
              </w:rPr>
              <w:t> </w:t>
            </w:r>
          </w:p>
        </w:tc>
      </w:tr>
      <w:tr w14:paraId="13E806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4944D7F"/>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1A5A6E7">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痕迹检验高级工程师</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E7A14A0">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24"/>
              </w:rPr>
              <w:t> </w:t>
            </w:r>
          </w:p>
        </w:tc>
      </w:tr>
      <w:tr w14:paraId="2E6DA0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10831F1E"/>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6058209">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教授</w:t>
            </w:r>
          </w:p>
        </w:tc>
        <w:tc>
          <w:tcPr>
            <w:tcW w:w="2077" w:type="dxa"/>
            <w:vMerge w:val="restart"/>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E3AAF17">
            <w:pPr>
              <w:pBdr>
                <w:top w:val="none" w:color="000000" w:sz="0" w:space="0"/>
                <w:left w:val="none" w:color="000000" w:sz="0" w:space="0"/>
                <w:bottom w:val="none" w:color="000000" w:sz="0" w:space="0"/>
                <w:right w:val="none" w:color="000000" w:sz="0" w:space="0"/>
              </w:pBdr>
              <w:jc w:val="center"/>
            </w:pPr>
            <w:r>
              <w:rPr>
                <w:rFonts w:ascii="宋体" w:hAnsi="宋体" w:eastAsia="宋体" w:cs="宋体"/>
                <w:color w:val="000000"/>
                <w:sz w:val="24"/>
              </w:rPr>
              <w:t>相关专业</w:t>
            </w:r>
          </w:p>
        </w:tc>
      </w:tr>
      <w:tr w14:paraId="4E2252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0" w:hRule="atLeast"/>
        </w:trPr>
        <w:tc>
          <w:tcPr>
            <w:tcW w:w="0" w:type="auto"/>
            <w:vMerge w:val="continue"/>
            <w:tcBorders>
              <w:top w:val="single" w:color="auto" w:sz="4" w:space="0"/>
              <w:left w:val="single" w:color="auto" w:sz="4" w:space="0"/>
              <w:bottom w:val="single" w:color="auto" w:sz="4" w:space="0"/>
              <w:right w:val="single" w:color="auto" w:sz="4" w:space="0"/>
            </w:tcBorders>
          </w:tcPr>
          <w:p w14:paraId="02122017"/>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E392368">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副教授</w:t>
            </w:r>
          </w:p>
        </w:tc>
        <w:tc>
          <w:tcPr>
            <w:tcW w:w="0" w:type="auto"/>
            <w:vMerge w:val="continue"/>
            <w:tcBorders>
              <w:top w:val="single" w:color="auto" w:sz="4" w:space="0"/>
              <w:left w:val="single" w:color="auto" w:sz="4" w:space="0"/>
              <w:bottom w:val="single" w:color="auto" w:sz="4" w:space="0"/>
              <w:right w:val="single" w:color="auto" w:sz="4" w:space="0"/>
            </w:tcBorders>
          </w:tcPr>
          <w:p w14:paraId="5ADF164D"/>
        </w:tc>
      </w:tr>
      <w:tr w14:paraId="5D01ED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30F4FB38"/>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9407D98">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车辆工程正高级工程师</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05D2565">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tc>
      </w:tr>
      <w:tr w14:paraId="082480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45F6D084"/>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167E3EA">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车辆工程高级工程师</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1477811">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tc>
      </w:tr>
      <w:tr w14:paraId="682137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335F8D2A"/>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799EC98">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交通工程正高级工程师</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C0552C9">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tc>
      </w:tr>
      <w:tr w14:paraId="14CBC2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tcPr>
          <w:p w14:paraId="577272EB"/>
        </w:tc>
        <w:tc>
          <w:tcPr>
            <w:tcW w:w="388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2AB7DC0">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交通工程高级工程师</w:t>
            </w:r>
          </w:p>
        </w:tc>
        <w:tc>
          <w:tcPr>
            <w:tcW w:w="207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B0A901F">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w:t>
            </w:r>
          </w:p>
        </w:tc>
      </w:tr>
    </w:tbl>
    <w:p w14:paraId="137B0EF3">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说明：本招标文件中，带“★”标记的内容均为实质性条款，供应商在</w:t>
      </w:r>
      <w:r>
        <w:rPr>
          <w:rFonts w:ascii="Arial" w:hAnsi="Arial" w:eastAsia="Arial" w:cs="Arial"/>
          <w:color w:val="000000"/>
          <w:sz w:val="24"/>
        </w:rPr>
        <w:t>“</w:t>
      </w:r>
      <w:r>
        <w:rPr>
          <w:rFonts w:ascii="宋体" w:hAnsi="宋体" w:eastAsia="宋体" w:cs="宋体"/>
          <w:color w:val="000000"/>
          <w:sz w:val="24"/>
        </w:rPr>
        <w:t>商务、服务、技术要求点对点应答表</w:t>
      </w:r>
      <w:r>
        <w:rPr>
          <w:rFonts w:ascii="Arial" w:hAnsi="Arial" w:eastAsia="Arial" w:cs="Arial"/>
          <w:color w:val="000000"/>
          <w:sz w:val="24"/>
        </w:rPr>
        <w:t>”</w:t>
      </w:r>
      <w:r>
        <w:rPr>
          <w:rFonts w:ascii="宋体" w:hAnsi="宋体" w:eastAsia="宋体" w:cs="宋体"/>
          <w:color w:val="000000"/>
          <w:sz w:val="24"/>
        </w:rPr>
        <w:t>中，对实质性条款的应答不得有任何偏离，否则作废标处理。</w:t>
      </w:r>
    </w:p>
    <w:p w14:paraId="4412B6B2">
      <w:pPr>
        <w:pBdr>
          <w:top w:val="none" w:color="000000" w:sz="0" w:space="0"/>
          <w:left w:val="none" w:color="000000" w:sz="0" w:space="0"/>
          <w:bottom w:val="none" w:color="000000" w:sz="0" w:space="0"/>
          <w:right w:val="none" w:color="000000" w:sz="0" w:space="0"/>
        </w:pBdr>
      </w:pPr>
      <w:r>
        <w:rPr/>
        <w:br w:type="page" w:clear="all"/>
      </w:r>
    </w:p>
    <w:p w14:paraId="14B2E768">
      <w:pPr>
        <w:pBdr>
          <w:top w:val="none" w:color="000000" w:sz="0" w:space="0"/>
          <w:left w:val="none" w:color="000000" w:sz="0" w:space="0"/>
          <w:bottom w:val="none" w:color="000000" w:sz="0" w:space="0"/>
          <w:right w:val="none" w:color="000000" w:sz="0" w:space="0"/>
        </w:pBdr>
        <w:spacing w:line="85" w:lineRule="atLeast"/>
        <w:ind w:firstLine="2530"/>
      </w:pPr>
      <w:r>
        <w:rPr>
          <w:rFonts w:ascii="宋体" w:hAnsi="宋体" w:eastAsia="宋体" w:cs="宋体"/>
          <w:b/>
          <w:color w:val="000000"/>
          <w:sz w:val="36"/>
        </w:rPr>
        <w:t>第五章 </w:t>
      </w:r>
      <w:r>
        <w:rPr>
          <w:rFonts w:ascii="宋体" w:hAnsi="宋体" w:eastAsia="宋体" w:cs="宋体"/>
          <w:color w:val="000000"/>
          <w:sz w:val="36"/>
        </w:rPr>
        <w:t> 合同草案条款</w:t>
      </w:r>
    </w:p>
    <w:p w14:paraId="1C48F543">
      <w:pPr>
        <w:pBdr>
          <w:top w:val="none" w:color="000000" w:sz="0" w:space="0"/>
          <w:left w:val="none" w:color="000000" w:sz="0" w:space="0"/>
          <w:bottom w:val="none" w:color="000000" w:sz="0" w:space="0"/>
          <w:right w:val="none" w:color="000000" w:sz="0" w:space="0"/>
        </w:pBdr>
        <w:ind w:firstLine="2080"/>
      </w:pPr>
      <w:r>
        <w:rPr>
          <w:rFonts w:ascii="宋体" w:hAnsi="宋体" w:eastAsia="宋体" w:cs="宋体"/>
          <w:color w:val="000000"/>
          <w:sz w:val="52"/>
        </w:rPr>
        <w:t>南京市政府采购合同</w:t>
      </w:r>
    </w:p>
    <w:p w14:paraId="4DAF1A3B">
      <w:pPr>
        <w:pBdr>
          <w:top w:val="none" w:color="000000" w:sz="0" w:space="0"/>
          <w:left w:val="none" w:color="000000" w:sz="0" w:space="0"/>
          <w:bottom w:val="none" w:color="000000" w:sz="0" w:space="0"/>
          <w:right w:val="none" w:color="000000" w:sz="0" w:space="0"/>
        </w:pBdr>
        <w:ind w:firstLine="315"/>
      </w:pPr>
      <w:r>
        <w:rPr>
          <w:rFonts w:ascii="宋体" w:hAnsi="宋体" w:eastAsia="宋体" w:cs="宋体"/>
          <w:b/>
          <w:color w:val="000000"/>
          <w:sz w:val="32"/>
        </w:rPr>
        <w:t>            </w:t>
      </w:r>
      <w:r>
        <w:rPr>
          <w:rFonts w:ascii="宋体" w:hAnsi="宋体" w:eastAsia="宋体" w:cs="宋体"/>
          <w:color w:val="000000"/>
          <w:sz w:val="32"/>
        </w:rPr>
        <w:t>  </w:t>
      </w:r>
    </w:p>
    <w:p w14:paraId="3D3F902B">
      <w:pPr>
        <w:pBdr>
          <w:top w:val="none" w:color="000000" w:sz="0" w:space="0"/>
          <w:left w:val="none" w:color="000000" w:sz="0" w:space="0"/>
          <w:bottom w:val="none" w:color="000000" w:sz="0" w:space="0"/>
          <w:right w:val="none" w:color="000000" w:sz="0" w:space="0"/>
        </w:pBdr>
        <w:ind w:firstLine="1807"/>
        <w:rPr>
          <w:rFonts w:ascii="宋体" w:hAnsi="宋体" w:eastAsia="宋体" w:cs="宋体"/>
          <w:b/>
          <w:color w:val="000000"/>
          <w:sz w:val="36"/>
        </w:rPr>
      </w:pPr>
      <w:r>
        <w:rPr>
          <w:rFonts w:ascii="宋体" w:hAnsi="宋体" w:eastAsia="宋体" w:cs="宋体"/>
          <w:b/>
          <w:color w:val="000000"/>
          <w:sz w:val="36"/>
        </w:rPr>
        <w:t> </w:t>
      </w:r>
    </w:p>
    <w:p w14:paraId="776720F8">
      <w:pPr>
        <w:pBdr>
          <w:top w:val="none" w:color="000000" w:sz="0" w:space="0"/>
          <w:left w:val="none" w:color="000000" w:sz="0" w:space="0"/>
          <w:bottom w:val="none" w:color="000000" w:sz="0" w:space="0"/>
          <w:right w:val="none" w:color="000000" w:sz="0" w:space="0"/>
        </w:pBdr>
        <w:jc w:val="both"/>
      </w:pPr>
      <w:r>
        <w:rPr>
          <w:rFonts w:hint="eastAsia" w:ascii="宋体" w:hAnsi="宋体" w:eastAsia="宋体" w:cs="宋体"/>
          <w:b/>
          <w:color w:val="000000"/>
          <w:sz w:val="36"/>
        </w:rPr>
        <w:t xml:space="preserve">合同编号  </w:t>
      </w:r>
      <w:r>
        <w:rPr>
          <w:rFonts w:ascii="宋体" w:hAnsi="宋体" w:eastAsia="宋体" w:cs="宋体"/>
          <w:b/>
          <w:color w:val="000000"/>
          <w:sz w:val="36"/>
        </w:rPr>
        <w:t>：</w:t>
      </w:r>
      <w:r>
        <w:rPr>
          <w:rFonts w:ascii="宋体" w:hAnsi="宋体" w:eastAsia="宋体" w:cs="宋体"/>
          <w:b/>
          <w:color w:val="000000"/>
          <w:sz w:val="36"/>
          <w:u w:val="single"/>
        </w:rPr>
        <w:t>          </w:t>
      </w:r>
    </w:p>
    <w:p w14:paraId="10CFB1E6">
      <w:pPr>
        <w:pBdr>
          <w:top w:val="none" w:color="000000" w:sz="0" w:space="0"/>
          <w:left w:val="none" w:color="000000" w:sz="0" w:space="0"/>
          <w:bottom w:val="none" w:color="000000" w:sz="0" w:space="0"/>
          <w:right w:val="none" w:color="000000" w:sz="0" w:space="0"/>
        </w:pBdr>
        <w:jc w:val="both"/>
        <w:rPr>
          <w:rFonts w:ascii="宋体" w:hAnsi="宋体" w:eastAsia="宋体" w:cs="宋体"/>
          <w:b/>
          <w:color w:val="000000"/>
          <w:sz w:val="36"/>
          <w:u w:val="single"/>
        </w:rPr>
      </w:pPr>
      <w:r>
        <w:rPr>
          <w:rFonts w:ascii="宋体" w:hAnsi="宋体" w:eastAsia="宋体" w:cs="宋体"/>
          <w:b/>
          <w:color w:val="000000"/>
          <w:sz w:val="36"/>
        </w:rPr>
        <w:t>项目名称 ：</w:t>
      </w:r>
      <w:r>
        <w:rPr>
          <w:rFonts w:ascii="宋体" w:hAnsi="宋体" w:eastAsia="宋体" w:cs="宋体"/>
          <w:b/>
          <w:color w:val="000000"/>
          <w:sz w:val="36"/>
          <w:u w:val="single"/>
        </w:rPr>
        <w:t>          </w:t>
      </w:r>
    </w:p>
    <w:p w14:paraId="0CFC69FD">
      <w:pPr>
        <w:pBdr>
          <w:top w:val="none" w:color="000000" w:sz="0" w:space="0"/>
          <w:left w:val="none" w:color="000000" w:sz="0" w:space="0"/>
          <w:bottom w:val="none" w:color="000000" w:sz="0" w:space="0"/>
          <w:right w:val="none" w:color="000000" w:sz="0" w:space="0"/>
        </w:pBdr>
        <w:jc w:val="both"/>
      </w:pPr>
      <w:r>
        <w:rPr>
          <w:rFonts w:ascii="宋体" w:hAnsi="宋体" w:eastAsia="宋体" w:cs="宋体"/>
          <w:b/>
          <w:color w:val="000000"/>
          <w:sz w:val="36"/>
        </w:rPr>
        <w:t>使用单位 ：</w:t>
      </w:r>
      <w:r>
        <w:rPr>
          <w:rFonts w:ascii="宋体" w:hAnsi="宋体" w:eastAsia="宋体" w:cs="宋体"/>
          <w:b/>
          <w:color w:val="000000"/>
          <w:sz w:val="36"/>
          <w:u w:val="single"/>
        </w:rPr>
        <w:t>          </w:t>
      </w:r>
    </w:p>
    <w:p w14:paraId="77DC91D0">
      <w:pPr>
        <w:pBdr>
          <w:top w:val="none" w:color="000000" w:sz="0" w:space="0"/>
          <w:left w:val="none" w:color="000000" w:sz="0" w:space="0"/>
          <w:bottom w:val="none" w:color="000000" w:sz="0" w:space="0"/>
          <w:right w:val="none" w:color="000000" w:sz="0" w:space="0"/>
        </w:pBdr>
        <w:jc w:val="both"/>
      </w:pPr>
      <w:r>
        <w:rPr>
          <w:rFonts w:ascii="宋体" w:hAnsi="宋体" w:eastAsia="宋体" w:cs="宋体"/>
          <w:b/>
          <w:color w:val="000000"/>
          <w:sz w:val="36"/>
        </w:rPr>
        <w:t>供货单位 ：</w:t>
      </w:r>
      <w:r>
        <w:rPr>
          <w:rFonts w:ascii="宋体" w:hAnsi="宋体" w:eastAsia="宋体" w:cs="宋体"/>
          <w:b/>
          <w:color w:val="000000"/>
          <w:sz w:val="36"/>
          <w:u w:val="single"/>
        </w:rPr>
        <w:t>          </w:t>
      </w:r>
    </w:p>
    <w:p w14:paraId="7B105DE7">
      <w:pPr>
        <w:pBdr>
          <w:top w:val="none" w:color="000000" w:sz="0" w:space="0"/>
          <w:left w:val="none" w:color="000000" w:sz="0" w:space="0"/>
          <w:bottom w:val="none" w:color="000000" w:sz="0" w:space="0"/>
          <w:right w:val="none" w:color="000000" w:sz="0" w:space="0"/>
        </w:pBdr>
        <w:jc w:val="both"/>
      </w:pPr>
      <w:r>
        <w:rPr>
          <w:rFonts w:ascii="宋体" w:hAnsi="宋体" w:eastAsia="宋体" w:cs="宋体"/>
          <w:b/>
          <w:color w:val="000000"/>
          <w:sz w:val="36"/>
        </w:rPr>
        <w:t>签订日期 ：</w:t>
      </w:r>
      <w:r>
        <w:rPr>
          <w:rFonts w:ascii="宋体" w:hAnsi="宋体" w:eastAsia="宋体" w:cs="宋体"/>
          <w:b/>
          <w:color w:val="000000"/>
          <w:sz w:val="36"/>
          <w:u w:val="single"/>
        </w:rPr>
        <w:t>          </w:t>
      </w:r>
    </w:p>
    <w:p w14:paraId="50056A41">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36"/>
        </w:rPr>
        <w:t>       </w:t>
      </w:r>
    </w:p>
    <w:p w14:paraId="0FB83606">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w:t>
      </w:r>
    </w:p>
    <w:p w14:paraId="04A62331">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w:t>
      </w:r>
    </w:p>
    <w:p w14:paraId="5286D3C3">
      <w:pPr>
        <w:pStyle w:val="73"/>
        <w:pBdr>
          <w:top w:val="none" w:color="000000" w:sz="0" w:space="0"/>
          <w:left w:val="none" w:color="000000" w:sz="0" w:space="0"/>
          <w:bottom w:val="none" w:color="000000" w:sz="0" w:space="0"/>
          <w:right w:val="none" w:color="000000" w:sz="0" w:space="0"/>
        </w:pBdr>
        <w:spacing w:before="280" w:after="290" w:line="436" w:lineRule="atLeast"/>
      </w:pPr>
      <w:r>
        <w:rPr>
          <w:rFonts w:ascii="宋体" w:hAnsi="宋体" w:eastAsia="宋体" w:cs="宋体"/>
          <w:color w:val="000000"/>
          <w:sz w:val="36"/>
        </w:rPr>
        <w:t> </w:t>
      </w:r>
    </w:p>
    <w:p w14:paraId="34ADA11C">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w:t>
      </w:r>
    </w:p>
    <w:p w14:paraId="1CC8B726">
      <w:pPr>
        <w:pStyle w:val="73"/>
        <w:pBdr>
          <w:top w:val="none" w:color="000000" w:sz="0" w:space="0"/>
          <w:left w:val="none" w:color="000000" w:sz="0" w:space="0"/>
          <w:bottom w:val="none" w:color="000000" w:sz="0" w:space="0"/>
          <w:right w:val="none" w:color="000000" w:sz="0" w:space="0"/>
        </w:pBdr>
        <w:spacing w:before="280" w:after="290" w:line="436" w:lineRule="atLeast"/>
      </w:pPr>
      <w:r>
        <w:rPr>
          <w:rFonts w:ascii="宋体" w:hAnsi="宋体" w:eastAsia="宋体" w:cs="宋体"/>
          <w:color w:val="000000"/>
          <w:sz w:val="36"/>
        </w:rPr>
        <w:t> </w:t>
      </w:r>
    </w:p>
    <w:p w14:paraId="75C51EA8">
      <w:p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w:t>
      </w:r>
    </w:p>
    <w:p w14:paraId="2893320E">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w:t>
      </w:r>
    </w:p>
    <w:p w14:paraId="6628FD08">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36"/>
        </w:rPr>
        <w:t>南京市工商行政管理局</w:t>
      </w:r>
    </w:p>
    <w:p w14:paraId="08D0CAA0">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36"/>
        </w:rPr>
        <w:t> </w:t>
      </w:r>
    </w:p>
    <w:p w14:paraId="5627D3BC">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36"/>
        </w:rPr>
        <w:t>南 京 市 财 政 局  监制</w:t>
      </w:r>
    </w:p>
    <w:p w14:paraId="014F8ABB">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32"/>
        </w:rPr>
        <w:t>（本项目最终签订的合同由合同双方协商后确定）</w:t>
      </w:r>
    </w:p>
    <w:p w14:paraId="7DA6D49E">
      <w:pPr>
        <w:pBdr>
          <w:top w:val="none" w:color="000000" w:sz="0" w:space="0"/>
          <w:left w:val="none" w:color="000000" w:sz="0" w:space="0"/>
          <w:bottom w:val="none" w:color="000000" w:sz="0" w:space="0"/>
          <w:right w:val="none" w:color="000000" w:sz="0" w:space="0"/>
        </w:pBdr>
        <w:jc w:val="center"/>
      </w:pPr>
      <w:r>
        <w:rPr>
          <w:rFonts w:ascii="Arial" w:hAnsi="Arial" w:eastAsia="Arial" w:cs="Arial"/>
          <w:b/>
          <w:color w:val="000000"/>
          <w:sz w:val="44"/>
        </w:rPr>
        <w:t> </w:t>
      </w:r>
    </w:p>
    <w:p w14:paraId="702DA187">
      <w:pPr>
        <w:pBdr>
          <w:top w:val="none" w:color="000000" w:sz="0" w:space="0"/>
          <w:left w:val="none" w:color="000000" w:sz="0" w:space="0"/>
          <w:bottom w:val="none" w:color="000000" w:sz="0" w:space="0"/>
          <w:right w:val="none" w:color="000000" w:sz="0" w:space="0"/>
        </w:pBdr>
        <w:spacing w:line="239" w:lineRule="atLeast"/>
      </w:pPr>
      <w:r>
        <w:rPr/>
        <w:br w:type="page" w:clear="all"/>
      </w:r>
    </w:p>
    <w:p w14:paraId="5CB20F81">
      <w:pPr>
        <w:pBdr>
          <w:top w:val="none" w:color="000000" w:sz="0" w:space="0"/>
          <w:left w:val="none" w:color="000000" w:sz="0" w:space="0"/>
          <w:bottom w:val="none" w:color="000000" w:sz="0" w:space="0"/>
          <w:right w:val="none" w:color="000000" w:sz="0" w:space="0"/>
        </w:pBdr>
        <w:spacing w:line="239" w:lineRule="atLeast"/>
      </w:pPr>
      <w:r>
        <w:rPr>
          <w:rFonts w:ascii="宋体" w:hAnsi="宋体" w:eastAsia="宋体" w:cs="宋体"/>
          <w:color w:val="000000"/>
          <w:sz w:val="22"/>
        </w:rPr>
        <w:t>合同编号：</w:t>
      </w:r>
      <w:r>
        <w:rPr>
          <w:rFonts w:ascii="宋体" w:hAnsi="宋体" w:eastAsia="宋体" w:cs="宋体"/>
          <w:b/>
          <w:color w:val="000000"/>
          <w:sz w:val="22"/>
        </w:rPr>
        <w:t> </w:t>
      </w:r>
    </w:p>
    <w:tbl>
      <w:tblPr>
        <w:tblStyle w:val="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252"/>
        <w:gridCol w:w="4252"/>
      </w:tblGrid>
      <w:tr w14:paraId="1776E4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tcMar>
              <w:top w:w="0" w:type="dxa"/>
              <w:left w:w="0" w:type="dxa"/>
              <w:bottom w:w="0" w:type="dxa"/>
              <w:right w:w="0" w:type="dxa"/>
            </w:tcMar>
          </w:tcPr>
          <w:p w14:paraId="4B5B2EB2">
            <w:pPr>
              <w:pBdr>
                <w:top w:val="none" w:color="000000" w:sz="0" w:space="0"/>
                <w:left w:val="none" w:color="000000" w:sz="0" w:space="0"/>
                <w:bottom w:val="none" w:color="000000" w:sz="0" w:space="0"/>
                <w:right w:val="none" w:color="000000" w:sz="0" w:space="0"/>
              </w:pBdr>
              <w:spacing w:line="239" w:lineRule="atLeast"/>
            </w:pPr>
            <w:r>
              <w:rPr>
                <w:rFonts w:ascii="宋体" w:hAnsi="宋体" w:eastAsia="宋体" w:cs="宋体"/>
                <w:color w:val="000000"/>
                <w:sz w:val="22"/>
              </w:rPr>
              <w:t> 采购人（以下称甲方）</w:t>
            </w:r>
          </w:p>
        </w:tc>
        <w:tc>
          <w:tcPr>
            <w:tcW w:w="4643" w:type="dxa"/>
            <w:tcBorders>
              <w:top w:val="nil"/>
              <w:left w:val="nil"/>
              <w:bottom w:val="nil"/>
              <w:right w:val="nil"/>
            </w:tcBorders>
            <w:tcMar>
              <w:top w:w="0" w:type="dxa"/>
              <w:left w:w="0" w:type="dxa"/>
              <w:bottom w:w="0" w:type="dxa"/>
              <w:right w:w="0" w:type="dxa"/>
            </w:tcMar>
          </w:tcPr>
          <w:p w14:paraId="1C1CF41D">
            <w:pPr>
              <w:pBdr>
                <w:top w:val="none" w:color="000000" w:sz="0" w:space="0"/>
                <w:left w:val="none" w:color="000000" w:sz="0" w:space="0"/>
                <w:bottom w:val="none" w:color="000000" w:sz="0" w:space="0"/>
                <w:right w:val="none" w:color="000000" w:sz="0" w:space="0"/>
              </w:pBdr>
              <w:spacing w:line="239" w:lineRule="atLeast"/>
            </w:pPr>
            <w:r>
              <w:rPr>
                <w:rFonts w:ascii="宋体" w:hAnsi="宋体" w:eastAsia="宋体" w:cs="宋体"/>
                <w:color w:val="000000"/>
                <w:sz w:val="22"/>
              </w:rPr>
              <w:t>供应商：（以下称乙方）</w:t>
            </w:r>
          </w:p>
        </w:tc>
      </w:tr>
      <w:tr w14:paraId="2DB0DD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tcMar>
              <w:top w:w="0" w:type="dxa"/>
              <w:left w:w="0" w:type="dxa"/>
              <w:bottom w:w="0" w:type="dxa"/>
              <w:right w:w="0" w:type="dxa"/>
            </w:tcMar>
          </w:tcPr>
          <w:p w14:paraId="12531743">
            <w:pPr>
              <w:pBdr>
                <w:top w:val="none" w:color="000000" w:sz="0" w:space="0"/>
                <w:left w:val="none" w:color="000000" w:sz="0" w:space="0"/>
                <w:bottom w:val="none" w:color="000000" w:sz="0" w:space="0"/>
                <w:right w:val="none" w:color="000000" w:sz="0" w:space="0"/>
              </w:pBdr>
              <w:spacing w:line="239" w:lineRule="atLeast"/>
            </w:pPr>
            <w:r>
              <w:rPr>
                <w:rFonts w:ascii="宋体" w:hAnsi="宋体" w:eastAsia="宋体" w:cs="宋体"/>
                <w:color w:val="000000"/>
                <w:sz w:val="22"/>
              </w:rPr>
              <w:t> 住所地：</w:t>
            </w:r>
          </w:p>
        </w:tc>
        <w:tc>
          <w:tcPr>
            <w:tcW w:w="4643" w:type="dxa"/>
            <w:tcBorders>
              <w:top w:val="nil"/>
              <w:left w:val="nil"/>
              <w:bottom w:val="nil"/>
              <w:right w:val="nil"/>
            </w:tcBorders>
            <w:tcMar>
              <w:top w:w="0" w:type="dxa"/>
              <w:left w:w="0" w:type="dxa"/>
              <w:bottom w:w="0" w:type="dxa"/>
              <w:right w:w="0" w:type="dxa"/>
            </w:tcMar>
          </w:tcPr>
          <w:p w14:paraId="1AE168CE">
            <w:pPr>
              <w:pBdr>
                <w:top w:val="none" w:color="000000" w:sz="0" w:space="0"/>
                <w:left w:val="none" w:color="000000" w:sz="0" w:space="0"/>
                <w:bottom w:val="none" w:color="000000" w:sz="0" w:space="0"/>
                <w:right w:val="none" w:color="000000" w:sz="0" w:space="0"/>
              </w:pBdr>
              <w:spacing w:line="239" w:lineRule="atLeast"/>
            </w:pPr>
            <w:r>
              <w:rPr>
                <w:rFonts w:ascii="宋体" w:hAnsi="宋体" w:eastAsia="宋体" w:cs="宋体"/>
                <w:color w:val="000000"/>
                <w:sz w:val="22"/>
              </w:rPr>
              <w:t>住所地</w:t>
            </w:r>
          </w:p>
        </w:tc>
      </w:tr>
    </w:tbl>
    <w:p w14:paraId="489BE41D">
      <w:pPr>
        <w:pBdr>
          <w:top w:val="none" w:color="000000" w:sz="0" w:space="0"/>
          <w:left w:val="none" w:color="000000" w:sz="0" w:space="0"/>
          <w:bottom w:val="none" w:color="000000" w:sz="0" w:space="0"/>
          <w:right w:val="none" w:color="000000" w:sz="0" w:space="0"/>
        </w:pBdr>
        <w:spacing w:line="239" w:lineRule="atLeast"/>
      </w:pPr>
      <w:r>
        <w:rPr>
          <w:rFonts w:ascii="宋体" w:hAnsi="宋体" w:eastAsia="宋体" w:cs="宋体"/>
          <w:color w:val="000000"/>
          <w:sz w:val="22"/>
        </w:rPr>
        <w:t>    根据《中华人民共和国合同法》等法律法规的规定，甲乙双方按照公开招标结果签订本合同。</w:t>
      </w:r>
    </w:p>
    <w:p w14:paraId="31F71B32">
      <w:pPr>
        <w:pBdr>
          <w:top w:val="none" w:color="000000" w:sz="0" w:space="0"/>
          <w:left w:val="none" w:color="000000" w:sz="0" w:space="0"/>
          <w:bottom w:val="none" w:color="000000" w:sz="0" w:space="0"/>
          <w:right w:val="none" w:color="000000" w:sz="0" w:space="0"/>
        </w:pBdr>
        <w:spacing w:line="239" w:lineRule="atLeast"/>
        <w:ind w:firstLine="420"/>
      </w:pPr>
      <w:r>
        <w:rPr>
          <w:rFonts w:ascii="宋体" w:hAnsi="宋体" w:eastAsia="宋体" w:cs="宋体"/>
          <w:b/>
          <w:color w:val="000000"/>
          <w:sz w:val="22"/>
        </w:rPr>
        <w:t>第一条 合同标的</w:t>
      </w:r>
      <w:r>
        <w:rPr>
          <w:rFonts w:ascii="宋体" w:hAnsi="宋体" w:eastAsia="宋体" w:cs="宋体"/>
          <w:color w:val="000000"/>
          <w:sz w:val="22"/>
        </w:rPr>
        <w:t>  乙方根据甲方需求提供下列服务：</w:t>
      </w:r>
      <w:r>
        <w:rPr>
          <w:rFonts w:ascii="宋体" w:hAnsi="宋体" w:eastAsia="宋体" w:cs="宋体"/>
          <w:color w:val="000000"/>
          <w:sz w:val="22"/>
          <w:u w:val="single"/>
        </w:rPr>
        <w:t>                    </w:t>
      </w:r>
      <w:r>
        <w:rPr>
          <w:rFonts w:ascii="宋体" w:hAnsi="宋体" w:eastAsia="宋体" w:cs="宋体"/>
          <w:color w:val="000000"/>
          <w:sz w:val="22"/>
        </w:rPr>
        <w:t>，详见乙方响应文件。</w:t>
      </w:r>
    </w:p>
    <w:p w14:paraId="7AEB870A">
      <w:pPr>
        <w:pBdr>
          <w:top w:val="none" w:color="000000" w:sz="0" w:space="0"/>
          <w:left w:val="none" w:color="000000" w:sz="0" w:space="0"/>
          <w:bottom w:val="none" w:color="000000" w:sz="0" w:space="0"/>
          <w:right w:val="none" w:color="000000" w:sz="0" w:space="0"/>
        </w:pBdr>
        <w:spacing w:line="239" w:lineRule="atLeast"/>
        <w:ind w:firstLine="420"/>
      </w:pPr>
      <w:r>
        <w:rPr>
          <w:rFonts w:ascii="宋体" w:hAnsi="宋体" w:eastAsia="宋体" w:cs="宋体"/>
          <w:b/>
          <w:color w:val="000000"/>
          <w:sz w:val="22"/>
        </w:rPr>
        <w:t>第二条 合同总价款</w:t>
      </w:r>
      <w:r>
        <w:rPr>
          <w:rFonts w:ascii="宋体" w:hAnsi="宋体" w:eastAsia="宋体" w:cs="宋体"/>
          <w:color w:val="000000"/>
          <w:sz w:val="22"/>
        </w:rPr>
        <w:t>  优惠率为</w:t>
      </w:r>
      <w:r>
        <w:rPr>
          <w:rFonts w:ascii="宋体" w:hAnsi="宋体" w:eastAsia="宋体" w:cs="宋体"/>
          <w:color w:val="000000"/>
          <w:sz w:val="22"/>
          <w:u w:val="single"/>
        </w:rPr>
        <w:t>          </w:t>
      </w:r>
      <w:r>
        <w:rPr>
          <w:rFonts w:ascii="宋体" w:hAnsi="宋体" w:eastAsia="宋体" w:cs="宋体"/>
          <w:color w:val="000000"/>
          <w:sz w:val="22"/>
        </w:rPr>
        <w:t>，年度服务费用据实结算，分项价款在“报价表”中有明确规定。</w:t>
      </w:r>
    </w:p>
    <w:p w14:paraId="0C3DDD79">
      <w:pPr>
        <w:pBdr>
          <w:top w:val="none" w:color="000000" w:sz="0" w:space="0"/>
          <w:left w:val="none" w:color="000000" w:sz="0" w:space="0"/>
          <w:bottom w:val="none" w:color="000000" w:sz="0" w:space="0"/>
          <w:right w:val="none" w:color="000000" w:sz="0" w:space="0"/>
        </w:pBdr>
        <w:spacing w:line="239" w:lineRule="atLeast"/>
        <w:ind w:firstLine="440"/>
      </w:pPr>
      <w:r>
        <w:rPr>
          <w:rFonts w:ascii="宋体" w:hAnsi="宋体" w:eastAsia="宋体" w:cs="宋体"/>
          <w:color w:val="000000"/>
          <w:sz w:val="22"/>
        </w:rPr>
        <w:t>本合同总价款是完成本项目所发生的所有含税费用、支付给员工的工资和国家强制缴纳的各种社会保障资金，以及供应商认为需要的其他费用等。</w:t>
      </w:r>
    </w:p>
    <w:p w14:paraId="467B00D9">
      <w:pPr>
        <w:pBdr>
          <w:top w:val="none" w:color="000000" w:sz="0" w:space="0"/>
          <w:left w:val="none" w:color="000000" w:sz="0" w:space="0"/>
          <w:bottom w:val="none" w:color="000000" w:sz="0" w:space="0"/>
          <w:right w:val="none" w:color="000000" w:sz="0" w:space="0"/>
        </w:pBdr>
        <w:spacing w:line="239" w:lineRule="atLeast"/>
        <w:ind w:firstLine="420"/>
        <w:rPr>
          <w:rFonts w:ascii="宋体" w:hAnsi="宋体" w:eastAsia="宋体" w:cs="宋体"/>
          <w:color w:val="000000"/>
          <w:sz w:val="22"/>
        </w:rPr>
      </w:pPr>
      <w:r>
        <w:rPr>
          <w:rFonts w:ascii="宋体" w:hAnsi="宋体" w:eastAsia="宋体" w:cs="宋体"/>
          <w:color w:val="000000"/>
          <w:sz w:val="22"/>
        </w:rPr>
        <w:t>本合同执行期间合同总价款不变。</w:t>
      </w:r>
    </w:p>
    <w:p w14:paraId="43F1FCB9">
      <w:pPr>
        <w:pBdr>
          <w:top w:val="none" w:color="000000" w:sz="0" w:space="0"/>
          <w:left w:val="none" w:color="000000" w:sz="0" w:space="0"/>
          <w:bottom w:val="none" w:color="000000" w:sz="0" w:space="0"/>
          <w:right w:val="none" w:color="000000" w:sz="0" w:space="0"/>
        </w:pBdr>
        <w:spacing w:line="239" w:lineRule="atLeast"/>
        <w:ind w:firstLine="420"/>
        <w:rPr>
          <w:rFonts w:ascii="宋体" w:hAnsi="宋体" w:eastAsia="宋体" w:cs="宋体"/>
          <w:b/>
          <w:bCs/>
          <w:color w:val="000000"/>
          <w:sz w:val="22"/>
        </w:rPr>
      </w:pPr>
      <w:r>
        <w:rPr>
          <w:rFonts w:hint="eastAsia" w:ascii="宋体" w:hAnsi="宋体" w:eastAsia="宋体" w:cs="宋体"/>
          <w:b/>
          <w:bCs/>
          <w:color w:val="000000"/>
          <w:sz w:val="22"/>
        </w:rPr>
        <w:t>第三条  合同期限</w:t>
      </w:r>
    </w:p>
    <w:p w14:paraId="0D517EFF">
      <w:pPr>
        <w:pBdr>
          <w:top w:val="none" w:color="000000" w:sz="0" w:space="0"/>
          <w:left w:val="none" w:color="000000" w:sz="0" w:space="0"/>
          <w:bottom w:val="none" w:color="000000" w:sz="0" w:space="0"/>
          <w:right w:val="none" w:color="000000" w:sz="0" w:space="0"/>
        </w:pBdr>
        <w:spacing w:line="239" w:lineRule="atLeast"/>
        <w:ind w:firstLine="440"/>
        <w:rPr>
          <w:rFonts w:ascii="宋体" w:hAnsi="宋体" w:eastAsia="宋体" w:cs="宋体"/>
          <w:color w:val="000000"/>
          <w:sz w:val="22"/>
        </w:rPr>
      </w:pPr>
      <w:r>
        <w:rPr>
          <w:rFonts w:ascii="宋体" w:hAnsi="宋体" w:eastAsia="宋体" w:cs="宋体"/>
          <w:color w:val="000000"/>
          <w:sz w:val="22"/>
        </w:rPr>
        <w:t>合同生效之日起一年</w:t>
      </w:r>
      <w:r>
        <w:rPr>
          <w:rFonts w:hint="eastAsia" w:ascii="宋体" w:hAnsi="宋体" w:eastAsia="宋体" w:cs="宋体"/>
          <w:color w:val="000000"/>
          <w:sz w:val="22"/>
        </w:rPr>
        <w:t>（自    年   月   日至    年   月   日）。</w:t>
      </w:r>
    </w:p>
    <w:p w14:paraId="03B6DB45">
      <w:pPr>
        <w:pBdr>
          <w:top w:val="none" w:color="000000" w:sz="0" w:space="0"/>
          <w:left w:val="none" w:color="000000" w:sz="0" w:space="0"/>
          <w:bottom w:val="none" w:color="000000" w:sz="0" w:space="0"/>
          <w:right w:val="none" w:color="000000" w:sz="0" w:space="0"/>
        </w:pBdr>
        <w:spacing w:line="239" w:lineRule="atLeast"/>
        <w:ind w:firstLine="433"/>
      </w:pPr>
      <w:r>
        <w:rPr>
          <w:rFonts w:ascii="宋体" w:hAnsi="宋体" w:eastAsia="宋体" w:cs="宋体"/>
          <w:b/>
          <w:color w:val="000000"/>
          <w:sz w:val="22"/>
        </w:rPr>
        <w:t>第</w:t>
      </w:r>
      <w:r>
        <w:rPr>
          <w:rFonts w:hint="eastAsia" w:ascii="宋体" w:hAnsi="宋体" w:eastAsia="宋体" w:cs="宋体"/>
          <w:b/>
          <w:color w:val="000000"/>
          <w:sz w:val="22"/>
        </w:rPr>
        <w:t>四</w:t>
      </w:r>
      <w:r>
        <w:rPr>
          <w:rFonts w:ascii="宋体" w:hAnsi="宋体" w:eastAsia="宋体" w:cs="宋体"/>
          <w:b/>
          <w:color w:val="000000"/>
          <w:sz w:val="22"/>
        </w:rPr>
        <w:t>条 组成本合同的有关文件</w:t>
      </w:r>
      <w:r>
        <w:rPr>
          <w:rFonts w:ascii="宋体" w:hAnsi="宋体" w:eastAsia="宋体" w:cs="宋体"/>
          <w:color w:val="000000"/>
          <w:sz w:val="22"/>
        </w:rPr>
        <w:t>  下列关于</w:t>
      </w:r>
      <w:r>
        <w:rPr>
          <w:rFonts w:ascii="宋体" w:hAnsi="宋体" w:eastAsia="宋体" w:cs="宋体"/>
          <w:b/>
          <w:color w:val="000000"/>
          <w:sz w:val="22"/>
          <w:u w:val="single"/>
        </w:rPr>
        <w:t>    </w:t>
      </w:r>
      <w:r>
        <w:rPr>
          <w:rFonts w:ascii="宋体" w:hAnsi="宋体" w:eastAsia="宋体" w:cs="宋体"/>
          <w:color w:val="000000"/>
          <w:sz w:val="22"/>
          <w:u w:val="single"/>
        </w:rPr>
        <w:t>号</w:t>
      </w:r>
      <w:r>
        <w:rPr>
          <w:rFonts w:ascii="宋体" w:hAnsi="宋体" w:eastAsia="宋体" w:cs="宋体"/>
          <w:color w:val="000000"/>
          <w:sz w:val="22"/>
        </w:rPr>
        <w:t>的公开招标文件、供应商响应文件，或与本次采购活动方式相适应的文件，以及有关附件是本合同不可分割的组成部分，与本合同具有同等法律效力，这些文件包括但不限于：</w:t>
      </w:r>
    </w:p>
    <w:p w14:paraId="3A3C738D">
      <w:pPr>
        <w:pBdr>
          <w:top w:val="none" w:color="000000" w:sz="0" w:space="0"/>
          <w:left w:val="none" w:color="000000" w:sz="0" w:space="0"/>
          <w:bottom w:val="none" w:color="000000" w:sz="0" w:space="0"/>
          <w:right w:val="none" w:color="000000" w:sz="0" w:space="0"/>
        </w:pBdr>
        <w:spacing w:line="239" w:lineRule="atLeast"/>
        <w:ind w:firstLine="420"/>
      </w:pPr>
      <w:r>
        <w:rPr>
          <w:rFonts w:ascii="宋体" w:hAnsi="宋体" w:eastAsia="宋体" w:cs="宋体"/>
          <w:color w:val="000000"/>
          <w:sz w:val="22"/>
        </w:rPr>
        <w:t>（1）乙方提供的响应文件和报价表；</w:t>
      </w:r>
    </w:p>
    <w:p w14:paraId="18898E21">
      <w:pPr>
        <w:pBdr>
          <w:top w:val="none" w:color="000000" w:sz="0" w:space="0"/>
          <w:left w:val="none" w:color="000000" w:sz="0" w:space="0"/>
          <w:bottom w:val="none" w:color="000000" w:sz="0" w:space="0"/>
          <w:right w:val="none" w:color="000000" w:sz="0" w:space="0"/>
        </w:pBdr>
        <w:spacing w:line="239" w:lineRule="atLeast"/>
        <w:ind w:firstLine="420"/>
      </w:pPr>
      <w:r>
        <w:rPr>
          <w:rFonts w:ascii="宋体" w:hAnsi="宋体" w:eastAsia="宋体" w:cs="宋体"/>
          <w:color w:val="000000"/>
          <w:sz w:val="22"/>
        </w:rPr>
        <w:t>（2）技术规格响应表；</w:t>
      </w:r>
    </w:p>
    <w:p w14:paraId="16C3DB7C">
      <w:pPr>
        <w:pBdr>
          <w:top w:val="none" w:color="000000" w:sz="0" w:space="0"/>
          <w:left w:val="none" w:color="000000" w:sz="0" w:space="0"/>
          <w:bottom w:val="none" w:color="000000" w:sz="0" w:space="0"/>
          <w:right w:val="none" w:color="000000" w:sz="0" w:space="0"/>
        </w:pBdr>
        <w:spacing w:line="239" w:lineRule="atLeast"/>
        <w:ind w:firstLine="420"/>
      </w:pPr>
      <w:r>
        <w:rPr>
          <w:rFonts w:ascii="宋体" w:hAnsi="宋体" w:eastAsia="宋体" w:cs="宋体"/>
          <w:color w:val="000000"/>
          <w:sz w:val="22"/>
        </w:rPr>
        <w:t>（3）公开招标承诺/服务承诺；</w:t>
      </w:r>
    </w:p>
    <w:p w14:paraId="2A7CBD70">
      <w:pPr>
        <w:pBdr>
          <w:top w:val="none" w:color="000000" w:sz="0" w:space="0"/>
          <w:left w:val="none" w:color="000000" w:sz="0" w:space="0"/>
          <w:bottom w:val="none" w:color="000000" w:sz="0" w:space="0"/>
          <w:right w:val="none" w:color="000000" w:sz="0" w:space="0"/>
        </w:pBdr>
        <w:spacing w:line="239" w:lineRule="atLeast"/>
        <w:ind w:firstLine="420"/>
      </w:pPr>
      <w:r>
        <w:rPr>
          <w:rFonts w:ascii="宋体" w:hAnsi="宋体" w:eastAsia="宋体" w:cs="宋体"/>
          <w:color w:val="000000"/>
          <w:sz w:val="22"/>
        </w:rPr>
        <w:t>（4）成交通知书；</w:t>
      </w:r>
    </w:p>
    <w:p w14:paraId="45C45480">
      <w:pPr>
        <w:pBdr>
          <w:top w:val="none" w:color="000000" w:sz="0" w:space="0"/>
          <w:left w:val="none" w:color="000000" w:sz="0" w:space="0"/>
          <w:bottom w:val="none" w:color="000000" w:sz="0" w:space="0"/>
          <w:right w:val="none" w:color="000000" w:sz="0" w:space="0"/>
        </w:pBdr>
        <w:spacing w:line="239" w:lineRule="atLeast"/>
        <w:ind w:firstLine="420"/>
      </w:pPr>
      <w:r>
        <w:rPr>
          <w:rFonts w:ascii="宋体" w:hAnsi="宋体" w:eastAsia="宋体" w:cs="宋体"/>
          <w:color w:val="000000"/>
          <w:sz w:val="22"/>
        </w:rPr>
        <w:t>（5）甲乙双方商定的其他文件等。</w:t>
      </w:r>
    </w:p>
    <w:p w14:paraId="3E2418F2">
      <w:pPr>
        <w:pBdr>
          <w:top w:val="none" w:color="000000" w:sz="0" w:space="0"/>
          <w:left w:val="none" w:color="000000" w:sz="0" w:space="0"/>
          <w:bottom w:val="none" w:color="000000" w:sz="0" w:space="0"/>
          <w:right w:val="none" w:color="000000" w:sz="0" w:space="0"/>
        </w:pBdr>
        <w:spacing w:line="239" w:lineRule="atLeast"/>
        <w:ind w:firstLine="420"/>
      </w:pPr>
      <w:r>
        <w:rPr>
          <w:rFonts w:ascii="宋体" w:hAnsi="宋体" w:eastAsia="宋体" w:cs="宋体"/>
          <w:b/>
          <w:color w:val="000000"/>
          <w:sz w:val="22"/>
        </w:rPr>
        <w:t>第</w:t>
      </w:r>
      <w:r>
        <w:rPr>
          <w:rFonts w:hint="eastAsia" w:ascii="宋体" w:hAnsi="宋体" w:eastAsia="宋体" w:cs="宋体"/>
          <w:b/>
          <w:color w:val="000000"/>
          <w:sz w:val="22"/>
        </w:rPr>
        <w:t>五</w:t>
      </w:r>
      <w:r>
        <w:rPr>
          <w:rFonts w:ascii="宋体" w:hAnsi="宋体" w:eastAsia="宋体" w:cs="宋体"/>
          <w:b/>
          <w:color w:val="000000"/>
          <w:sz w:val="22"/>
        </w:rPr>
        <w:t>条 权利保证</w:t>
      </w:r>
    </w:p>
    <w:p w14:paraId="33A493C1">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乙方应保证甲方在使用该服务或其任何一部分时不受第三方提出侵犯其专利权、版权、商标权或其他权利的起诉。一旦出现侵权，乙方应承担全部责任。</w:t>
      </w:r>
    </w:p>
    <w:p w14:paraId="585650B0">
      <w:pPr>
        <w:pBdr>
          <w:top w:val="none" w:color="000000" w:sz="0" w:space="0"/>
          <w:left w:val="none" w:color="000000" w:sz="0" w:space="0"/>
          <w:bottom w:val="none" w:color="000000" w:sz="0" w:space="0"/>
          <w:right w:val="none" w:color="000000" w:sz="0" w:space="0"/>
        </w:pBdr>
        <w:ind w:firstLine="420"/>
      </w:pPr>
      <w:r>
        <w:rPr>
          <w:rFonts w:ascii="宋体" w:hAnsi="宋体" w:eastAsia="宋体" w:cs="宋体"/>
          <w:b/>
          <w:color w:val="000000"/>
          <w:sz w:val="22"/>
        </w:rPr>
        <w:t>第</w:t>
      </w:r>
      <w:r>
        <w:rPr>
          <w:rFonts w:hint="eastAsia" w:ascii="宋体" w:hAnsi="宋体" w:eastAsia="宋体" w:cs="宋体"/>
          <w:b/>
          <w:color w:val="000000"/>
          <w:sz w:val="22"/>
        </w:rPr>
        <w:t>六</w:t>
      </w:r>
      <w:r>
        <w:rPr>
          <w:rFonts w:ascii="宋体" w:hAnsi="宋体" w:eastAsia="宋体" w:cs="宋体"/>
          <w:b/>
          <w:color w:val="000000"/>
          <w:sz w:val="22"/>
        </w:rPr>
        <w:t>条 质量保证</w:t>
      </w:r>
    </w:p>
    <w:p w14:paraId="544B5F0A">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乙方所提供的服务的技术规格应与采购文件规定的技术规格及所附的“技术条款偏离表”相一致；若技术性能无特殊说明，则按国家有关部门最新颁布的标准及规范为准。</w:t>
      </w:r>
    </w:p>
    <w:p w14:paraId="51B57103">
      <w:pPr>
        <w:pBdr>
          <w:top w:val="none" w:color="000000" w:sz="0" w:space="0"/>
          <w:left w:val="none" w:color="000000" w:sz="0" w:space="0"/>
          <w:bottom w:val="none" w:color="000000" w:sz="0" w:space="0"/>
          <w:right w:val="none" w:color="000000" w:sz="0" w:space="0"/>
        </w:pBdr>
        <w:ind w:firstLine="420"/>
      </w:pPr>
      <w:r>
        <w:rPr>
          <w:rFonts w:ascii="宋体" w:hAnsi="宋体" w:eastAsia="宋体" w:cs="宋体"/>
          <w:b/>
          <w:color w:val="000000"/>
          <w:sz w:val="22"/>
        </w:rPr>
        <w:t>第</w:t>
      </w:r>
      <w:r>
        <w:rPr>
          <w:rFonts w:hint="eastAsia" w:ascii="宋体" w:hAnsi="宋体" w:eastAsia="宋体" w:cs="宋体"/>
          <w:b/>
          <w:color w:val="000000"/>
          <w:sz w:val="22"/>
        </w:rPr>
        <w:t>七</w:t>
      </w:r>
      <w:r>
        <w:rPr>
          <w:rFonts w:ascii="宋体" w:hAnsi="宋体" w:eastAsia="宋体" w:cs="宋体"/>
          <w:b/>
          <w:color w:val="000000"/>
          <w:sz w:val="22"/>
        </w:rPr>
        <w:t>条 验收标准</w:t>
      </w:r>
    </w:p>
    <w:p w14:paraId="4F377E87">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 1、由甲方组织或委托相关部门服务期间进行现场巡检、验收。</w:t>
      </w:r>
    </w:p>
    <w:p w14:paraId="58B93492">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2、验收依据：</w:t>
      </w:r>
    </w:p>
    <w:p w14:paraId="4E2E90FB">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2-1、合同文本、合同附件、公开招标文件和投标文件。</w:t>
      </w:r>
    </w:p>
    <w:p w14:paraId="73B0FA98">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 </w:t>
      </w:r>
    </w:p>
    <w:p w14:paraId="271C10E5">
      <w:pPr>
        <w:pBdr>
          <w:top w:val="none" w:color="000000" w:sz="0" w:space="0"/>
          <w:left w:val="none" w:color="000000" w:sz="0" w:space="0"/>
          <w:bottom w:val="none" w:color="000000" w:sz="0" w:space="0"/>
          <w:right w:val="none" w:color="000000" w:sz="0" w:space="0"/>
        </w:pBdr>
        <w:ind w:firstLine="420"/>
      </w:pPr>
      <w:r>
        <w:rPr>
          <w:rFonts w:ascii="宋体" w:hAnsi="宋体" w:eastAsia="宋体" w:cs="宋体"/>
          <w:b/>
          <w:color w:val="000000"/>
          <w:sz w:val="22"/>
        </w:rPr>
        <w:t>第</w:t>
      </w:r>
      <w:r>
        <w:rPr>
          <w:rFonts w:hint="eastAsia" w:ascii="宋体" w:hAnsi="宋体" w:eastAsia="宋体" w:cs="宋体"/>
          <w:b/>
          <w:color w:val="000000"/>
          <w:sz w:val="22"/>
        </w:rPr>
        <w:t>八</w:t>
      </w:r>
      <w:r>
        <w:rPr>
          <w:rFonts w:ascii="宋体" w:hAnsi="宋体" w:eastAsia="宋体" w:cs="宋体"/>
          <w:b/>
          <w:color w:val="000000"/>
          <w:sz w:val="22"/>
        </w:rPr>
        <w:t>条 履约保证金</w:t>
      </w:r>
    </w:p>
    <w:p w14:paraId="154AE19E">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1、乙方在签订本合同时公开招标保证金自动转为履约保证金（采购文件另有约定的从其约定）。</w:t>
      </w:r>
    </w:p>
    <w:p w14:paraId="62E73496">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2、履约保证金的有效期为该项目免费维护期满时止。</w:t>
      </w:r>
    </w:p>
    <w:p w14:paraId="7EC8318C">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3、如乙方未能履行合同规定的义务，甲方有权从履约保证金中取得补偿。</w:t>
      </w:r>
    </w:p>
    <w:p w14:paraId="45B97582">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4、履约保证金扣除甲方应得的补偿后的余额在有效期满后七工作日内无息退还给乙方。</w:t>
      </w:r>
    </w:p>
    <w:p w14:paraId="3AEA94DC">
      <w:pPr>
        <w:pBdr>
          <w:top w:val="none" w:color="000000" w:sz="0" w:space="0"/>
          <w:left w:val="none" w:color="000000" w:sz="0" w:space="0"/>
          <w:bottom w:val="none" w:color="000000" w:sz="0" w:space="0"/>
          <w:right w:val="none" w:color="000000" w:sz="0" w:space="0"/>
        </w:pBdr>
        <w:ind w:firstLine="420"/>
      </w:pPr>
      <w:r>
        <w:rPr>
          <w:rFonts w:ascii="宋体" w:hAnsi="宋体" w:eastAsia="宋体" w:cs="宋体"/>
          <w:b/>
          <w:color w:val="000000"/>
          <w:sz w:val="22"/>
        </w:rPr>
        <w:t>第</w:t>
      </w:r>
      <w:r>
        <w:rPr>
          <w:rFonts w:hint="eastAsia" w:ascii="宋体" w:hAnsi="宋体" w:eastAsia="宋体" w:cs="宋体"/>
          <w:b/>
          <w:color w:val="000000"/>
          <w:sz w:val="22"/>
        </w:rPr>
        <w:t>九</w:t>
      </w:r>
      <w:r>
        <w:rPr>
          <w:rFonts w:ascii="宋体" w:hAnsi="宋体" w:eastAsia="宋体" w:cs="宋体"/>
          <w:b/>
          <w:color w:val="000000"/>
          <w:sz w:val="22"/>
        </w:rPr>
        <w:t>条 合同款支付</w:t>
      </w:r>
    </w:p>
    <w:p w14:paraId="2CC50773">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   最终付款按照实际鉴定数量产生的费用金额进行结算，每季度结算一次。（特殊情况以合同为准）。</w:t>
      </w:r>
    </w:p>
    <w:p w14:paraId="5F02370B">
      <w:pPr>
        <w:pBdr>
          <w:top w:val="none" w:color="000000" w:sz="0" w:space="0"/>
          <w:left w:val="none" w:color="000000" w:sz="0" w:space="0"/>
          <w:bottom w:val="none" w:color="000000" w:sz="0" w:space="0"/>
          <w:right w:val="none" w:color="000000" w:sz="0" w:space="0"/>
        </w:pBdr>
        <w:tabs>
          <w:tab w:val="left" w:pos="810"/>
          <w:tab w:val="left" w:pos="907"/>
          <w:tab w:val="left" w:pos="1265"/>
        </w:tabs>
        <w:spacing w:before="120" w:after="120"/>
        <w:ind w:left="905" w:hanging="508"/>
      </w:pPr>
      <w:r>
        <w:rPr>
          <w:rFonts w:ascii="黑体" w:hAnsi="黑体" w:eastAsia="黑体" w:cs="黑体"/>
          <w:b/>
          <w:color w:val="000000"/>
          <w:sz w:val="22"/>
        </w:rPr>
        <w:t>第</w:t>
      </w:r>
      <w:r>
        <w:rPr>
          <w:rFonts w:hint="eastAsia" w:ascii="黑体" w:hAnsi="黑体" w:eastAsia="黑体" w:cs="黑体"/>
          <w:b/>
          <w:color w:val="000000"/>
          <w:sz w:val="22"/>
        </w:rPr>
        <w:t>十</w:t>
      </w:r>
      <w:r>
        <w:rPr>
          <w:rFonts w:ascii="黑体" w:hAnsi="黑体" w:eastAsia="黑体" w:cs="黑体"/>
          <w:b/>
          <w:color w:val="000000"/>
          <w:sz w:val="22"/>
        </w:rPr>
        <w:t>条</w:t>
      </w:r>
      <w:r>
        <w:rPr>
          <w:rFonts w:ascii="宋体" w:hAnsi="宋体" w:eastAsia="宋体" w:cs="宋体"/>
          <w:b/>
          <w:color w:val="000000"/>
          <w:sz w:val="22"/>
        </w:rPr>
        <w:t> </w:t>
      </w:r>
      <w:r>
        <w:rPr>
          <w:rFonts w:ascii="黑体" w:hAnsi="黑体" w:eastAsia="黑体" w:cs="黑体"/>
          <w:b/>
          <w:color w:val="000000"/>
          <w:sz w:val="22"/>
        </w:rPr>
        <w:t>违约责任</w:t>
      </w:r>
    </w:p>
    <w:p w14:paraId="7ABB9DD8">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１、甲方无正当理由拒收服务、拒付服务款的，甲方向乙方偿付合同总价的5%违约金。</w:t>
      </w:r>
    </w:p>
    <w:p w14:paraId="3DC66BAE">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２、甲方未按合同规定的期限向乙方支付货款的，每逾期1天甲方向乙方偿付欠款总额的5‰滞纳金，但累计滞纳金总额不超过欠款总额的5% 。</w:t>
      </w:r>
    </w:p>
    <w:p w14:paraId="4CA79E77">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３、如乙方不能交付服务的，甲方有权扣留全部履约保证金；同时乙方应向甲方支付合同总价5%的违约金。</w:t>
      </w:r>
    </w:p>
    <w:p w14:paraId="4F248233">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４、乙方逾期交付的，每逾期1天，乙方向甲方偿付合同总额的5‰的滞纳金。如乙方逾期交付达10天，甲方有权解除合同，解除合同的通知自到达乙方时生效。</w:t>
      </w:r>
    </w:p>
    <w:p w14:paraId="22DA8D4D">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５、乙方所交付的服务不符合合同规定的，甲方有权拒收。甲方拒收的，乙方应向甲方支付合同总款5%的违约金。甲方未拒收的，代理机构发现后将向有关部门反映，并责成乙方按照采购结果提供服务，同时视情给予不退还部分或全部履约保证金处理。</w:t>
      </w:r>
    </w:p>
    <w:p w14:paraId="50B55B49">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６、在乙方承诺的或国家规定的质量保证期内（取两者中最长的期限），如经乙方两次整改仍不能达到合同约定的质量标准，乙方应退回全部合同价款，并按第3款处理，同时，乙方还须赔偿甲方因此遭受的损失。</w:t>
      </w:r>
    </w:p>
    <w:p w14:paraId="76A2F266">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7、乙方未按本合同的规定和“服务承诺”提供伴随服务/售后服务的，应按合同总价款的5 %向甲方承担违约责任。</w:t>
      </w:r>
    </w:p>
    <w:p w14:paraId="33993BB9">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8、乙方在承担上述4-7款一项或多项违约责任后，仍应继续履行合同规定的义务（甲方解除合同的除外）。甲方未能及时追究乙方的任何一项违约责任并不表明甲方放弃追究乙方该项或其他违约责任。</w:t>
      </w:r>
    </w:p>
    <w:p w14:paraId="6AB8071C">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9、乙方响应属虚假承诺，或经权威部门监测提供的服务不能满足公开招标文件要求，或是由于乙方的过错造成合同无法继续履行的，乙方履约保证金不予退还外，还应向甲方支付不少于合同总价30%赔偿金。</w:t>
      </w:r>
    </w:p>
    <w:p w14:paraId="1D1BC790">
      <w:pPr>
        <w:pBdr>
          <w:top w:val="none" w:color="000000" w:sz="0" w:space="0"/>
          <w:left w:val="none" w:color="000000" w:sz="0" w:space="0"/>
          <w:bottom w:val="none" w:color="000000" w:sz="0" w:space="0"/>
          <w:right w:val="none" w:color="000000" w:sz="0" w:space="0"/>
        </w:pBdr>
        <w:ind w:firstLine="420"/>
      </w:pPr>
      <w:r>
        <w:rPr>
          <w:rFonts w:ascii="宋体" w:hAnsi="宋体" w:eastAsia="宋体" w:cs="宋体"/>
          <w:b/>
          <w:color w:val="000000"/>
          <w:sz w:val="22"/>
        </w:rPr>
        <w:t>第十</w:t>
      </w:r>
      <w:r>
        <w:rPr>
          <w:rFonts w:hint="eastAsia" w:ascii="宋体" w:hAnsi="宋体" w:eastAsia="宋体" w:cs="宋体"/>
          <w:b/>
          <w:color w:val="000000"/>
          <w:sz w:val="22"/>
        </w:rPr>
        <w:t>一</w:t>
      </w:r>
      <w:r>
        <w:rPr>
          <w:rFonts w:ascii="宋体" w:hAnsi="宋体" w:eastAsia="宋体" w:cs="宋体"/>
          <w:b/>
          <w:color w:val="000000"/>
          <w:sz w:val="22"/>
        </w:rPr>
        <w:t>条 合同的变更和终止</w:t>
      </w:r>
    </w:p>
    <w:p w14:paraId="726D9E4C">
      <w:pPr>
        <w:pBdr>
          <w:top w:val="none" w:color="000000" w:sz="0" w:space="0"/>
          <w:left w:val="none" w:color="000000" w:sz="0" w:space="0"/>
          <w:bottom w:val="none" w:color="000000" w:sz="0" w:space="0"/>
          <w:right w:val="none" w:color="000000" w:sz="0" w:space="0"/>
        </w:pBdr>
        <w:ind w:firstLine="440"/>
      </w:pPr>
      <w:r>
        <w:rPr>
          <w:rFonts w:ascii="宋体" w:hAnsi="宋体" w:eastAsia="宋体" w:cs="宋体"/>
          <w:color w:val="000000"/>
          <w:sz w:val="22"/>
        </w:rPr>
        <w:t>1、本合同一经签订，甲乙双方不得擅自变更、中止或终止合同。</w:t>
      </w:r>
    </w:p>
    <w:p w14:paraId="1D12B39A">
      <w:pPr>
        <w:pBdr>
          <w:top w:val="none" w:color="000000" w:sz="0" w:space="0"/>
          <w:left w:val="none" w:color="000000" w:sz="0" w:space="0"/>
          <w:bottom w:val="none" w:color="000000" w:sz="0" w:space="0"/>
          <w:right w:val="none" w:color="000000" w:sz="0" w:space="0"/>
        </w:pBdr>
        <w:ind w:firstLine="440"/>
      </w:pPr>
      <w:r>
        <w:rPr>
          <w:rFonts w:ascii="宋体" w:hAnsi="宋体" w:eastAsia="宋体" w:cs="宋体"/>
          <w:color w:val="000000"/>
          <w:sz w:val="22"/>
        </w:rPr>
        <w:t>2、除发生法律规定的不能预见、不能避免并不能克服的客观情况外，甲乙双方不得放弃或拒绝履行合同。乙方放弃或拒绝履行合同，保证金不予退还。</w:t>
      </w:r>
    </w:p>
    <w:p w14:paraId="7F7E7890">
      <w:pPr>
        <w:pBdr>
          <w:top w:val="none" w:color="000000" w:sz="0" w:space="0"/>
          <w:left w:val="none" w:color="000000" w:sz="0" w:space="0"/>
          <w:bottom w:val="none" w:color="000000" w:sz="0" w:space="0"/>
          <w:right w:val="none" w:color="000000" w:sz="0" w:space="0"/>
        </w:pBdr>
        <w:ind w:firstLine="420"/>
      </w:pPr>
      <w:r>
        <w:rPr>
          <w:rFonts w:ascii="宋体" w:hAnsi="宋体" w:eastAsia="宋体" w:cs="宋体"/>
          <w:b/>
          <w:color w:val="000000"/>
          <w:sz w:val="22"/>
        </w:rPr>
        <w:t>第十</w:t>
      </w:r>
      <w:r>
        <w:rPr>
          <w:rFonts w:hint="eastAsia" w:ascii="宋体" w:hAnsi="宋体" w:eastAsia="宋体" w:cs="宋体"/>
          <w:b/>
          <w:color w:val="000000"/>
          <w:sz w:val="22"/>
        </w:rPr>
        <w:t>二</w:t>
      </w:r>
      <w:r>
        <w:rPr>
          <w:rFonts w:ascii="宋体" w:hAnsi="宋体" w:eastAsia="宋体" w:cs="宋体"/>
          <w:b/>
          <w:color w:val="000000"/>
          <w:sz w:val="22"/>
        </w:rPr>
        <w:t>条 合同的转让</w:t>
      </w:r>
    </w:p>
    <w:p w14:paraId="7D0ED63C">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乙方不得擅自部分或全部转让其应履行的合同义务。</w:t>
      </w:r>
    </w:p>
    <w:p w14:paraId="067BC799">
      <w:pPr>
        <w:pBdr>
          <w:top w:val="none" w:color="000000" w:sz="0" w:space="0"/>
          <w:left w:val="none" w:color="000000" w:sz="0" w:space="0"/>
          <w:bottom w:val="none" w:color="000000" w:sz="0" w:space="0"/>
          <w:right w:val="none" w:color="000000" w:sz="0" w:space="0"/>
        </w:pBdr>
        <w:ind w:firstLine="420"/>
      </w:pPr>
      <w:r>
        <w:rPr>
          <w:rFonts w:ascii="宋体" w:hAnsi="宋体" w:eastAsia="宋体" w:cs="宋体"/>
          <w:b/>
          <w:color w:val="000000"/>
          <w:sz w:val="22"/>
        </w:rPr>
        <w:t>第十</w:t>
      </w:r>
      <w:r>
        <w:rPr>
          <w:rFonts w:hint="eastAsia" w:ascii="宋体" w:hAnsi="宋体" w:eastAsia="宋体" w:cs="宋体"/>
          <w:b/>
          <w:color w:val="000000"/>
          <w:sz w:val="22"/>
        </w:rPr>
        <w:t>三</w:t>
      </w:r>
      <w:r>
        <w:rPr>
          <w:rFonts w:ascii="宋体" w:hAnsi="宋体" w:eastAsia="宋体" w:cs="宋体"/>
          <w:b/>
          <w:color w:val="000000"/>
          <w:sz w:val="22"/>
        </w:rPr>
        <w:t>条 争议的解决</w:t>
      </w:r>
    </w:p>
    <w:p w14:paraId="0875562D">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1、因服务的质量问题发生争议的，应当邀请国家认可的质量检测机构对服务质量进行鉴定。符合标准的，鉴定费由甲方承担；不符合质量标准的，鉴定费由乙方承担。</w:t>
      </w:r>
    </w:p>
    <w:p w14:paraId="2C5E07C3">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2、因履行本合同引起的或与本合同有关的争议，甲、乙双方应首先通过友好协商解决，如果协商不能解决争议，则采取以下第（1）种方式解决争议：</w:t>
      </w:r>
    </w:p>
    <w:p w14:paraId="4D7B3F20">
      <w:pPr>
        <w:pBdr>
          <w:top w:val="none" w:color="000000" w:sz="0" w:space="0"/>
          <w:left w:val="none" w:color="000000" w:sz="0" w:space="0"/>
          <w:bottom w:val="none" w:color="000000" w:sz="0" w:space="0"/>
          <w:right w:val="none" w:color="000000" w:sz="0" w:space="0"/>
        </w:pBdr>
        <w:ind w:firstLine="560"/>
      </w:pPr>
      <w:r>
        <w:rPr>
          <w:rFonts w:ascii="宋体" w:hAnsi="宋体" w:eastAsia="宋体" w:cs="宋体"/>
          <w:color w:val="000000"/>
          <w:sz w:val="22"/>
        </w:rPr>
        <w:t>（1）向甲方所在地有管辖权的人民法院提起诉讼；</w:t>
      </w:r>
    </w:p>
    <w:p w14:paraId="6E97AAC8">
      <w:pPr>
        <w:pBdr>
          <w:top w:val="none" w:color="000000" w:sz="0" w:space="0"/>
          <w:left w:val="none" w:color="000000" w:sz="0" w:space="0"/>
          <w:bottom w:val="none" w:color="000000" w:sz="0" w:space="0"/>
          <w:right w:val="none" w:color="000000" w:sz="0" w:space="0"/>
        </w:pBdr>
        <w:ind w:firstLine="560"/>
      </w:pPr>
      <w:r>
        <w:rPr>
          <w:rFonts w:ascii="宋体" w:hAnsi="宋体" w:eastAsia="宋体" w:cs="宋体"/>
          <w:color w:val="000000"/>
          <w:sz w:val="22"/>
        </w:rPr>
        <w:t>（2）向南京仲裁委员会按其仲裁规则申请仲裁。</w:t>
      </w:r>
    </w:p>
    <w:p w14:paraId="15057D30">
      <w:pPr>
        <w:pBdr>
          <w:top w:val="none" w:color="000000" w:sz="0" w:space="0"/>
          <w:left w:val="none" w:color="000000" w:sz="0" w:space="0"/>
          <w:bottom w:val="none" w:color="000000" w:sz="0" w:space="0"/>
          <w:right w:val="none" w:color="000000" w:sz="0" w:space="0"/>
        </w:pBdr>
        <w:ind w:firstLine="560"/>
      </w:pPr>
      <w:r>
        <w:rPr>
          <w:rFonts w:ascii="宋体" w:hAnsi="宋体" w:eastAsia="宋体" w:cs="宋体"/>
          <w:color w:val="000000"/>
          <w:sz w:val="22"/>
        </w:rPr>
        <w:t>如没有约定，默认采取第2种方式解决争议。</w:t>
      </w:r>
    </w:p>
    <w:p w14:paraId="76D36666">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3、在仲裁期间，本合同应继续履行。</w:t>
      </w:r>
    </w:p>
    <w:p w14:paraId="52001CBD">
      <w:pPr>
        <w:pBdr>
          <w:top w:val="none" w:color="000000" w:sz="0" w:space="0"/>
          <w:left w:val="none" w:color="000000" w:sz="0" w:space="0"/>
          <w:bottom w:val="none" w:color="000000" w:sz="0" w:space="0"/>
          <w:right w:val="none" w:color="000000" w:sz="0" w:space="0"/>
        </w:pBdr>
        <w:ind w:firstLine="420"/>
      </w:pPr>
      <w:r>
        <w:rPr>
          <w:rFonts w:ascii="宋体" w:hAnsi="宋体" w:eastAsia="宋体" w:cs="宋体"/>
          <w:b/>
          <w:color w:val="000000"/>
          <w:sz w:val="22"/>
        </w:rPr>
        <w:t>第十</w:t>
      </w:r>
      <w:r>
        <w:rPr>
          <w:rFonts w:hint="eastAsia" w:ascii="宋体" w:hAnsi="宋体" w:eastAsia="宋体" w:cs="宋体"/>
          <w:b/>
          <w:color w:val="000000"/>
          <w:sz w:val="22"/>
        </w:rPr>
        <w:t>四</w:t>
      </w:r>
      <w:r>
        <w:rPr>
          <w:rFonts w:ascii="宋体" w:hAnsi="宋体" w:eastAsia="宋体" w:cs="宋体"/>
          <w:b/>
          <w:color w:val="000000"/>
          <w:sz w:val="22"/>
        </w:rPr>
        <w:t>条 诚实信用 </w:t>
      </w:r>
    </w:p>
    <w:p w14:paraId="32B228E0">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乙方应诚实信用，严格按照公开招标文件要求和响应承诺履行合同，不向甲方进行商业贿赂或者提供不正当利益。</w:t>
      </w:r>
    </w:p>
    <w:p w14:paraId="72C3C37E">
      <w:pPr>
        <w:pBdr>
          <w:top w:val="none" w:color="000000" w:sz="0" w:space="0"/>
          <w:left w:val="none" w:color="000000" w:sz="0" w:space="0"/>
          <w:bottom w:val="none" w:color="000000" w:sz="0" w:space="0"/>
          <w:right w:val="none" w:color="000000" w:sz="0" w:space="0"/>
        </w:pBdr>
        <w:ind w:firstLine="420"/>
      </w:pPr>
      <w:r>
        <w:rPr>
          <w:rFonts w:ascii="宋体" w:hAnsi="宋体" w:eastAsia="宋体" w:cs="宋体"/>
          <w:b/>
          <w:color w:val="000000"/>
          <w:sz w:val="22"/>
        </w:rPr>
        <w:t>第十</w:t>
      </w:r>
      <w:r>
        <w:rPr>
          <w:rFonts w:hint="eastAsia" w:ascii="宋体" w:hAnsi="宋体" w:eastAsia="宋体" w:cs="宋体"/>
          <w:b/>
          <w:color w:val="000000"/>
          <w:sz w:val="22"/>
        </w:rPr>
        <w:t>五</w:t>
      </w:r>
      <w:r>
        <w:rPr>
          <w:rFonts w:ascii="宋体" w:hAnsi="宋体" w:eastAsia="宋体" w:cs="宋体"/>
          <w:b/>
          <w:color w:val="000000"/>
          <w:sz w:val="22"/>
        </w:rPr>
        <w:t>条 合同生效及其他</w:t>
      </w:r>
    </w:p>
    <w:p w14:paraId="407120EE">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1、本合同自签订之日起生效。</w:t>
      </w:r>
    </w:p>
    <w:p w14:paraId="726E996F">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2、本合同一式四份，甲乙双方各执贰份。</w:t>
      </w:r>
    </w:p>
    <w:p w14:paraId="606FC455">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3、本合同应按照中华人民共和国的现行法律进行解释。</w:t>
      </w:r>
    </w:p>
    <w:p w14:paraId="64061060">
      <w:pPr>
        <w:pBdr>
          <w:top w:val="none" w:color="000000" w:sz="0" w:space="0"/>
          <w:left w:val="none" w:color="000000" w:sz="0" w:space="0"/>
          <w:bottom w:val="none" w:color="000000" w:sz="0" w:space="0"/>
          <w:right w:val="none" w:color="000000" w:sz="0" w:space="0"/>
        </w:pBdr>
        <w:ind w:firstLine="420"/>
      </w:pPr>
      <w:r>
        <w:rPr>
          <w:rFonts w:ascii="宋体" w:hAnsi="宋体" w:eastAsia="宋体" w:cs="宋体"/>
          <w:color w:val="000000"/>
          <w:sz w:val="22"/>
        </w:rPr>
        <w:t> </w:t>
      </w:r>
    </w:p>
    <w:tbl>
      <w:tblPr>
        <w:tblStyle w:val="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252"/>
        <w:gridCol w:w="4252"/>
      </w:tblGrid>
      <w:tr w14:paraId="073BCD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tcMar>
              <w:top w:w="0" w:type="dxa"/>
              <w:left w:w="0" w:type="dxa"/>
              <w:bottom w:w="0" w:type="dxa"/>
              <w:right w:w="0" w:type="dxa"/>
            </w:tcMar>
          </w:tcPr>
          <w:p w14:paraId="3B3A367C">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甲方（采购人）：（盖章）</w:t>
            </w:r>
          </w:p>
        </w:tc>
        <w:tc>
          <w:tcPr>
            <w:tcW w:w="4643" w:type="dxa"/>
            <w:tcBorders>
              <w:top w:val="nil"/>
              <w:left w:val="nil"/>
              <w:bottom w:val="nil"/>
              <w:right w:val="nil"/>
            </w:tcBorders>
            <w:tcMar>
              <w:top w:w="0" w:type="dxa"/>
              <w:left w:w="0" w:type="dxa"/>
              <w:bottom w:w="0" w:type="dxa"/>
              <w:right w:w="0" w:type="dxa"/>
            </w:tcMar>
          </w:tcPr>
          <w:p w14:paraId="6EEEC738">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乙方（供应商）：（盖章）</w:t>
            </w:r>
          </w:p>
        </w:tc>
      </w:tr>
      <w:tr w14:paraId="0BA9FD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tcMar>
              <w:top w:w="0" w:type="dxa"/>
              <w:left w:w="0" w:type="dxa"/>
              <w:bottom w:w="0" w:type="dxa"/>
              <w:right w:w="0" w:type="dxa"/>
            </w:tcMar>
          </w:tcPr>
          <w:p w14:paraId="36D94687">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代表人：</w:t>
            </w:r>
          </w:p>
        </w:tc>
        <w:tc>
          <w:tcPr>
            <w:tcW w:w="4643" w:type="dxa"/>
            <w:tcBorders>
              <w:top w:val="nil"/>
              <w:left w:val="nil"/>
              <w:bottom w:val="nil"/>
              <w:right w:val="nil"/>
            </w:tcBorders>
            <w:tcMar>
              <w:top w:w="0" w:type="dxa"/>
              <w:left w:w="0" w:type="dxa"/>
              <w:bottom w:w="0" w:type="dxa"/>
              <w:right w:w="0" w:type="dxa"/>
            </w:tcMar>
          </w:tcPr>
          <w:p w14:paraId="22984FBC">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代表人：</w:t>
            </w:r>
          </w:p>
        </w:tc>
      </w:tr>
      <w:tr w14:paraId="52E6D1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tcMar>
              <w:top w:w="0" w:type="dxa"/>
              <w:left w:w="0" w:type="dxa"/>
              <w:bottom w:w="0" w:type="dxa"/>
              <w:right w:w="0" w:type="dxa"/>
            </w:tcMar>
          </w:tcPr>
          <w:p w14:paraId="7B91D4B0">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电    话：</w:t>
            </w:r>
          </w:p>
        </w:tc>
        <w:tc>
          <w:tcPr>
            <w:tcW w:w="4643" w:type="dxa"/>
            <w:tcBorders>
              <w:top w:val="nil"/>
              <w:left w:val="nil"/>
              <w:bottom w:val="nil"/>
              <w:right w:val="nil"/>
            </w:tcBorders>
            <w:tcMar>
              <w:top w:w="0" w:type="dxa"/>
              <w:left w:w="0" w:type="dxa"/>
              <w:bottom w:w="0" w:type="dxa"/>
              <w:right w:w="0" w:type="dxa"/>
            </w:tcMar>
          </w:tcPr>
          <w:p w14:paraId="48B097E8">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电    话：</w:t>
            </w:r>
          </w:p>
        </w:tc>
      </w:tr>
      <w:tr w14:paraId="187E8C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tcMar>
              <w:top w:w="0" w:type="dxa"/>
              <w:left w:w="0" w:type="dxa"/>
              <w:bottom w:w="0" w:type="dxa"/>
              <w:right w:w="0" w:type="dxa"/>
            </w:tcMar>
          </w:tcPr>
          <w:p w14:paraId="0AC18DAD">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开户银行：</w:t>
            </w:r>
          </w:p>
        </w:tc>
        <w:tc>
          <w:tcPr>
            <w:tcW w:w="4643" w:type="dxa"/>
            <w:tcBorders>
              <w:top w:val="nil"/>
              <w:left w:val="nil"/>
              <w:bottom w:val="nil"/>
              <w:right w:val="nil"/>
            </w:tcBorders>
            <w:tcMar>
              <w:top w:w="0" w:type="dxa"/>
              <w:left w:w="0" w:type="dxa"/>
              <w:bottom w:w="0" w:type="dxa"/>
              <w:right w:w="0" w:type="dxa"/>
            </w:tcMar>
          </w:tcPr>
          <w:p w14:paraId="06A04935">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开户银行：</w:t>
            </w:r>
          </w:p>
        </w:tc>
      </w:tr>
      <w:tr w14:paraId="2684BE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tcMar>
              <w:top w:w="0" w:type="dxa"/>
              <w:left w:w="0" w:type="dxa"/>
              <w:bottom w:w="0" w:type="dxa"/>
              <w:right w:w="0" w:type="dxa"/>
            </w:tcMar>
          </w:tcPr>
          <w:p w14:paraId="7E16B4EF">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帐    号：</w:t>
            </w:r>
          </w:p>
        </w:tc>
        <w:tc>
          <w:tcPr>
            <w:tcW w:w="4643" w:type="dxa"/>
            <w:tcBorders>
              <w:top w:val="nil"/>
              <w:left w:val="nil"/>
              <w:bottom w:val="nil"/>
              <w:right w:val="nil"/>
            </w:tcBorders>
            <w:tcMar>
              <w:top w:w="0" w:type="dxa"/>
              <w:left w:w="0" w:type="dxa"/>
              <w:bottom w:w="0" w:type="dxa"/>
              <w:right w:w="0" w:type="dxa"/>
            </w:tcMar>
          </w:tcPr>
          <w:p w14:paraId="023FF593">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帐    号：</w:t>
            </w:r>
          </w:p>
          <w:p w14:paraId="4E915D85">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w:t>
            </w:r>
          </w:p>
        </w:tc>
      </w:tr>
    </w:tbl>
    <w:p w14:paraId="46024B58">
      <w:pPr>
        <w:pBdr>
          <w:top w:val="none" w:color="000000" w:sz="0" w:space="0"/>
          <w:left w:val="none" w:color="000000" w:sz="0" w:space="0"/>
          <w:bottom w:val="none" w:color="000000" w:sz="0" w:space="0"/>
          <w:right w:val="none" w:color="000000" w:sz="0" w:space="0"/>
        </w:pBdr>
        <w:spacing w:line="85" w:lineRule="atLeast"/>
        <w:ind w:left="560"/>
        <w:jc w:val="center"/>
      </w:pPr>
      <w:r>
        <w:rPr>
          <w:rFonts w:ascii="宋体" w:hAnsi="宋体" w:eastAsia="宋体" w:cs="宋体"/>
          <w:b/>
          <w:color w:val="000000"/>
          <w:sz w:val="36"/>
        </w:rPr>
        <w:t> </w:t>
      </w:r>
    </w:p>
    <w:p w14:paraId="33A9717F">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w:t>
      </w:r>
    </w:p>
    <w:p w14:paraId="4B6E5B87">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w:t>
      </w:r>
    </w:p>
    <w:p w14:paraId="00C95243">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w:t>
      </w:r>
    </w:p>
    <w:p w14:paraId="4A7F89F5">
      <w:pPr>
        <w:pBdr>
          <w:top w:val="none" w:color="000000" w:sz="0" w:space="0"/>
          <w:left w:val="none" w:color="000000" w:sz="0" w:space="0"/>
          <w:bottom w:val="none" w:color="000000" w:sz="0" w:space="0"/>
          <w:right w:val="none" w:color="000000" w:sz="0" w:space="0"/>
        </w:pBdr>
        <w:jc w:val="both"/>
        <w:rPr>
          <w:rFonts w:ascii="仿宋" w:hAnsi="仿宋" w:eastAsia="仿宋" w:cs="仿宋"/>
          <w:b/>
          <w:color w:val="000000"/>
        </w:rPr>
      </w:pPr>
    </w:p>
    <w:p w14:paraId="0F05F2B3">
      <w:pPr>
        <w:pBdr>
          <w:top w:val="none" w:color="000000" w:sz="0" w:space="0"/>
          <w:left w:val="none" w:color="000000" w:sz="0" w:space="0"/>
          <w:bottom w:val="none" w:color="000000" w:sz="0" w:space="0"/>
          <w:right w:val="none" w:color="000000" w:sz="0" w:space="0"/>
        </w:pBdr>
        <w:jc w:val="both"/>
      </w:pPr>
      <w:r>
        <w:rPr>
          <w:rFonts w:ascii="仿宋" w:hAnsi="仿宋" w:eastAsia="仿宋" w:cs="仿宋"/>
          <w:b/>
          <w:color w:val="000000"/>
        </w:rPr>
        <w:t>合同附件、鉴定质量考核表</w:t>
      </w:r>
    </w:p>
    <w:tbl>
      <w:tblPr>
        <w:tblStyle w:val="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1"/>
        <w:gridCol w:w="1099"/>
        <w:gridCol w:w="1112"/>
        <w:gridCol w:w="3305"/>
        <w:gridCol w:w="2493"/>
      </w:tblGrid>
      <w:tr w14:paraId="4A75B5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5" w:hRule="atLeast"/>
        </w:trPr>
        <w:tc>
          <w:tcPr>
            <w:tcW w:w="9354" w:type="dxa"/>
            <w:gridSpan w:val="5"/>
            <w:tcBorders>
              <w:top w:val="nil"/>
              <w:left w:val="nil"/>
              <w:bottom w:val="nil"/>
              <w:right w:val="nil"/>
            </w:tcBorders>
            <w:noWrap/>
            <w:tcMar>
              <w:top w:w="0" w:type="dxa"/>
              <w:left w:w="108" w:type="dxa"/>
              <w:bottom w:w="0" w:type="dxa"/>
              <w:right w:w="108" w:type="dxa"/>
            </w:tcMar>
            <w:vAlign w:val="center"/>
          </w:tcPr>
          <w:p w14:paraId="5024F818">
            <w:pPr>
              <w:pBdr>
                <w:top w:val="none" w:color="000000" w:sz="0" w:space="0"/>
                <w:left w:val="none" w:color="000000" w:sz="0" w:space="0"/>
                <w:bottom w:val="none" w:color="000000" w:sz="0" w:space="0"/>
                <w:right w:val="none" w:color="000000" w:sz="0" w:space="0"/>
              </w:pBdr>
              <w:jc w:val="center"/>
            </w:pPr>
            <w:r>
              <w:rPr>
                <w:rFonts w:ascii="仿宋" w:hAnsi="仿宋" w:eastAsia="仿宋" w:cs="仿宋"/>
                <w:b/>
                <w:color w:val="000000"/>
                <w:sz w:val="36"/>
              </w:rPr>
              <w:t>供应商考核表</w:t>
            </w:r>
          </w:p>
        </w:tc>
      </w:tr>
      <w:tr w14:paraId="3B705B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0" w:hRule="atLeast"/>
        </w:trPr>
        <w:tc>
          <w:tcPr>
            <w:tcW w:w="1925"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525A133">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供应商名称</w:t>
            </w:r>
          </w:p>
        </w:tc>
        <w:tc>
          <w:tcPr>
            <w:tcW w:w="7429" w:type="dxa"/>
            <w:gridSpan w:val="3"/>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A887653">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2"/>
              </w:rPr>
              <w:t> </w:t>
            </w:r>
          </w:p>
        </w:tc>
      </w:tr>
      <w:tr w14:paraId="5DC8B0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0" w:hRule="atLeast"/>
        </w:trPr>
        <w:tc>
          <w:tcPr>
            <w:tcW w:w="1925"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7E47F4B">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sz w:val="24"/>
              </w:rPr>
              <w:t>考核起止日期</w:t>
            </w:r>
          </w:p>
        </w:tc>
        <w:tc>
          <w:tcPr>
            <w:tcW w:w="7429" w:type="dxa"/>
            <w:gridSpan w:val="3"/>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9D7B6E">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2"/>
              </w:rPr>
              <w:t> </w:t>
            </w:r>
          </w:p>
        </w:tc>
      </w:tr>
      <w:tr w14:paraId="7D267B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0" w:hRule="atLeast"/>
        </w:trPr>
        <w:tc>
          <w:tcPr>
            <w:tcW w:w="1925"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AEC1851">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服务项目</w:t>
            </w:r>
          </w:p>
        </w:tc>
        <w:tc>
          <w:tcPr>
            <w:tcW w:w="7429" w:type="dxa"/>
            <w:gridSpan w:val="3"/>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450A05">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2"/>
              </w:rPr>
              <w:t> </w:t>
            </w:r>
          </w:p>
        </w:tc>
      </w:tr>
      <w:tr w14:paraId="01D619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53" w:type="dxa"/>
            <w:tcBorders>
              <w:top w:val="nil"/>
              <w:left w:val="single" w:color="000000" w:sz="8" w:space="0"/>
              <w:bottom w:val="single" w:color="auto" w:sz="4" w:space="0"/>
              <w:right w:val="single" w:color="000000" w:sz="8" w:space="0"/>
            </w:tcBorders>
            <w:tcMar>
              <w:top w:w="0" w:type="dxa"/>
              <w:left w:w="108" w:type="dxa"/>
              <w:bottom w:w="0" w:type="dxa"/>
              <w:right w:w="108" w:type="dxa"/>
            </w:tcMar>
            <w:vAlign w:val="center"/>
          </w:tcPr>
          <w:p w14:paraId="195FE303">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序号</w:t>
            </w:r>
          </w:p>
        </w:tc>
        <w:tc>
          <w:tcPr>
            <w:tcW w:w="1172" w:type="dxa"/>
            <w:tcBorders>
              <w:top w:val="nil"/>
              <w:left w:val="nil"/>
              <w:bottom w:val="single" w:color="auto" w:sz="4" w:space="0"/>
              <w:right w:val="single" w:color="000000" w:sz="8" w:space="0"/>
            </w:tcBorders>
            <w:tcMar>
              <w:top w:w="0" w:type="dxa"/>
              <w:left w:w="108" w:type="dxa"/>
              <w:bottom w:w="0" w:type="dxa"/>
              <w:right w:w="108" w:type="dxa"/>
            </w:tcMar>
            <w:vAlign w:val="center"/>
          </w:tcPr>
          <w:p w14:paraId="75BB898C">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考核项目</w:t>
            </w:r>
          </w:p>
        </w:tc>
        <w:tc>
          <w:tcPr>
            <w:tcW w:w="1186" w:type="dxa"/>
            <w:tcBorders>
              <w:top w:val="single" w:color="000000" w:sz="8" w:space="0"/>
              <w:left w:val="nil"/>
              <w:bottom w:val="single" w:color="auto" w:sz="4" w:space="0"/>
              <w:right w:val="single" w:color="000000" w:sz="8" w:space="0"/>
            </w:tcBorders>
            <w:tcMar>
              <w:top w:w="0" w:type="dxa"/>
              <w:left w:w="108" w:type="dxa"/>
              <w:bottom w:w="0" w:type="dxa"/>
              <w:right w:w="108" w:type="dxa"/>
            </w:tcMar>
            <w:vAlign w:val="center"/>
          </w:tcPr>
          <w:p w14:paraId="3662F30C">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处罚条款</w:t>
            </w:r>
          </w:p>
        </w:tc>
        <w:tc>
          <w:tcPr>
            <w:tcW w:w="3561" w:type="dxa"/>
            <w:tcBorders>
              <w:top w:val="single" w:color="000000" w:sz="8" w:space="0"/>
              <w:left w:val="nil"/>
              <w:bottom w:val="single" w:color="auto" w:sz="4" w:space="0"/>
              <w:right w:val="single" w:color="000000" w:sz="8" w:space="0"/>
            </w:tcBorders>
            <w:tcMar>
              <w:top w:w="0" w:type="dxa"/>
              <w:left w:w="108" w:type="dxa"/>
              <w:bottom w:w="0" w:type="dxa"/>
              <w:right w:w="108" w:type="dxa"/>
            </w:tcMar>
            <w:vAlign w:val="center"/>
          </w:tcPr>
          <w:p w14:paraId="03209007">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处罚方法</w:t>
            </w:r>
          </w:p>
        </w:tc>
        <w:tc>
          <w:tcPr>
            <w:tcW w:w="2682" w:type="dxa"/>
            <w:tcBorders>
              <w:top w:val="single" w:color="000000" w:sz="8" w:space="0"/>
              <w:left w:val="nil"/>
              <w:bottom w:val="single" w:color="auto" w:sz="4" w:space="0"/>
              <w:right w:val="single" w:color="000000" w:sz="8" w:space="0"/>
            </w:tcBorders>
            <w:tcMar>
              <w:top w:w="0" w:type="dxa"/>
              <w:left w:w="108" w:type="dxa"/>
              <w:bottom w:w="0" w:type="dxa"/>
              <w:right w:w="108" w:type="dxa"/>
            </w:tcMar>
            <w:vAlign w:val="center"/>
          </w:tcPr>
          <w:p w14:paraId="04020356">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处罚依据</w:t>
            </w:r>
          </w:p>
        </w:tc>
      </w:tr>
      <w:tr w14:paraId="6AF555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753"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DCAA667">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sz w:val="24"/>
              </w:rPr>
              <w:t>1</w:t>
            </w:r>
          </w:p>
        </w:tc>
        <w:tc>
          <w:tcPr>
            <w:tcW w:w="1172"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9CB847">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sz w:val="22"/>
              </w:rPr>
              <w:t>服务质量</w:t>
            </w:r>
          </w:p>
        </w:tc>
        <w:tc>
          <w:tcPr>
            <w:tcW w:w="1186"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001DBBF">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sz w:val="22"/>
              </w:rPr>
              <w:t>供应商无正当理由而拒绝鉴定的</w:t>
            </w:r>
          </w:p>
        </w:tc>
        <w:tc>
          <w:tcPr>
            <w:tcW w:w="3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9ED4AA">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0"/>
              </w:rPr>
              <w:t>发生一例</w:t>
            </w:r>
            <w:r>
              <w:rPr>
                <w:rFonts w:ascii="仿宋" w:hAnsi="仿宋" w:eastAsia="仿宋" w:cs="仿宋"/>
                <w:color w:val="000000"/>
                <w:sz w:val="22"/>
              </w:rPr>
              <w:t>，扣除供应商服务费</w:t>
            </w:r>
            <w:r>
              <w:rPr>
                <w:rFonts w:ascii="仿宋" w:hAnsi="仿宋" w:eastAsia="仿宋" w:cs="仿宋"/>
                <w:color w:val="000000"/>
                <w:sz w:val="20"/>
              </w:rPr>
              <w:t>1000元；</w:t>
            </w:r>
          </w:p>
        </w:tc>
        <w:tc>
          <w:tcPr>
            <w:tcW w:w="2682"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613B42F">
            <w:pPr>
              <w:pBdr>
                <w:top w:val="none" w:color="000000" w:sz="0" w:space="0"/>
                <w:left w:val="none" w:color="000000" w:sz="0" w:space="0"/>
                <w:bottom w:val="none" w:color="000000" w:sz="0" w:space="0"/>
                <w:right w:val="none" w:color="000000" w:sz="0" w:space="0"/>
              </w:pBdr>
              <w:jc w:val="both"/>
            </w:pPr>
            <w:r>
              <w:rPr>
                <w:rFonts w:ascii="仿宋" w:hAnsi="仿宋" w:eastAsia="仿宋" w:cs="仿宋"/>
                <w:b/>
                <w:color w:val="000000"/>
              </w:rPr>
              <w:t> </w:t>
            </w:r>
          </w:p>
        </w:tc>
      </w:tr>
      <w:tr w14:paraId="28982D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0" w:type="auto"/>
            <w:vMerge w:val="continue"/>
            <w:tcBorders>
              <w:top w:val="single" w:color="auto" w:sz="4" w:space="0"/>
              <w:left w:val="single" w:color="auto" w:sz="4" w:space="0"/>
              <w:bottom w:val="single" w:color="auto" w:sz="4" w:space="0"/>
              <w:right w:val="single" w:color="auto" w:sz="4" w:space="0"/>
            </w:tcBorders>
          </w:tcPr>
          <w:p w14:paraId="1C647FE9"/>
        </w:tc>
        <w:tc>
          <w:tcPr>
            <w:tcW w:w="0" w:type="auto"/>
            <w:vMerge w:val="continue"/>
            <w:tcBorders>
              <w:top w:val="single" w:color="auto" w:sz="4" w:space="0"/>
              <w:left w:val="single" w:color="auto" w:sz="4" w:space="0"/>
              <w:bottom w:val="single" w:color="auto" w:sz="4" w:space="0"/>
              <w:right w:val="single" w:color="auto" w:sz="4" w:space="0"/>
            </w:tcBorders>
          </w:tcPr>
          <w:p w14:paraId="5488BF56"/>
        </w:tc>
        <w:tc>
          <w:tcPr>
            <w:tcW w:w="0" w:type="auto"/>
            <w:vMerge w:val="continue"/>
            <w:tcBorders>
              <w:top w:val="single" w:color="auto" w:sz="4" w:space="0"/>
              <w:left w:val="single" w:color="auto" w:sz="4" w:space="0"/>
              <w:bottom w:val="single" w:color="auto" w:sz="4" w:space="0"/>
              <w:right w:val="single" w:color="auto" w:sz="4" w:space="0"/>
            </w:tcBorders>
          </w:tcPr>
          <w:p w14:paraId="3EB9B685"/>
        </w:tc>
        <w:tc>
          <w:tcPr>
            <w:tcW w:w="3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49A3B47">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2"/>
              </w:rPr>
              <w:t>发生三</w:t>
            </w:r>
            <w:r>
              <w:rPr>
                <w:rFonts w:ascii="仿宋" w:hAnsi="仿宋" w:eastAsia="仿宋" w:cs="仿宋"/>
                <w:color w:val="000000"/>
                <w:sz w:val="20"/>
              </w:rPr>
              <w:t>例</w:t>
            </w:r>
            <w:r>
              <w:rPr>
                <w:rFonts w:ascii="仿宋" w:hAnsi="仿宋" w:eastAsia="仿宋" w:cs="仿宋"/>
                <w:color w:val="000000"/>
                <w:sz w:val="22"/>
              </w:rPr>
              <w:t>（含），扣除供应商服务费</w:t>
            </w:r>
            <w:r>
              <w:rPr>
                <w:rFonts w:ascii="仿宋" w:hAnsi="仿宋" w:eastAsia="仿宋" w:cs="仿宋"/>
                <w:color w:val="000000"/>
                <w:sz w:val="20"/>
              </w:rPr>
              <w:t>5000元；</w:t>
            </w:r>
          </w:p>
        </w:tc>
        <w:tc>
          <w:tcPr>
            <w:tcW w:w="0" w:type="auto"/>
            <w:vMerge w:val="continue"/>
            <w:tcBorders>
              <w:top w:val="single" w:color="auto" w:sz="4" w:space="0"/>
              <w:left w:val="single" w:color="auto" w:sz="4" w:space="0"/>
              <w:bottom w:val="single" w:color="auto" w:sz="4" w:space="0"/>
              <w:right w:val="single" w:color="auto" w:sz="4" w:space="0"/>
            </w:tcBorders>
          </w:tcPr>
          <w:p w14:paraId="2AB30E7B"/>
        </w:tc>
      </w:tr>
      <w:tr w14:paraId="182FB4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tcPr>
          <w:p w14:paraId="4289E56C"/>
        </w:tc>
        <w:tc>
          <w:tcPr>
            <w:tcW w:w="0" w:type="auto"/>
            <w:vMerge w:val="continue"/>
            <w:tcBorders>
              <w:top w:val="single" w:color="auto" w:sz="4" w:space="0"/>
              <w:left w:val="single" w:color="auto" w:sz="4" w:space="0"/>
              <w:bottom w:val="single" w:color="auto" w:sz="4" w:space="0"/>
              <w:right w:val="single" w:color="auto" w:sz="4" w:space="0"/>
            </w:tcBorders>
          </w:tcPr>
          <w:p w14:paraId="49C2BC38"/>
        </w:tc>
        <w:tc>
          <w:tcPr>
            <w:tcW w:w="0" w:type="auto"/>
            <w:vMerge w:val="continue"/>
            <w:tcBorders>
              <w:top w:val="single" w:color="auto" w:sz="4" w:space="0"/>
              <w:left w:val="single" w:color="auto" w:sz="4" w:space="0"/>
              <w:bottom w:val="single" w:color="auto" w:sz="4" w:space="0"/>
              <w:right w:val="single" w:color="auto" w:sz="4" w:space="0"/>
            </w:tcBorders>
          </w:tcPr>
          <w:p w14:paraId="42A02E8F"/>
        </w:tc>
        <w:tc>
          <w:tcPr>
            <w:tcW w:w="3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776081A">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2"/>
              </w:rPr>
              <w:t>发生五</w:t>
            </w:r>
            <w:r>
              <w:rPr>
                <w:rFonts w:ascii="仿宋" w:hAnsi="仿宋" w:eastAsia="仿宋" w:cs="仿宋"/>
                <w:color w:val="000000"/>
                <w:sz w:val="20"/>
              </w:rPr>
              <w:t>例</w:t>
            </w:r>
            <w:r>
              <w:rPr>
                <w:rFonts w:ascii="仿宋" w:hAnsi="仿宋" w:eastAsia="仿宋" w:cs="仿宋"/>
                <w:color w:val="000000"/>
                <w:sz w:val="22"/>
              </w:rPr>
              <w:t>（含）及以上，委托人有权终止合同，并向委托人赔偿所造成的实际损失；</w:t>
            </w:r>
          </w:p>
        </w:tc>
        <w:tc>
          <w:tcPr>
            <w:tcW w:w="0" w:type="auto"/>
            <w:vMerge w:val="continue"/>
            <w:tcBorders>
              <w:top w:val="single" w:color="auto" w:sz="4" w:space="0"/>
              <w:left w:val="single" w:color="auto" w:sz="4" w:space="0"/>
              <w:bottom w:val="single" w:color="auto" w:sz="4" w:space="0"/>
              <w:right w:val="single" w:color="auto" w:sz="4" w:space="0"/>
            </w:tcBorders>
          </w:tcPr>
          <w:p w14:paraId="599744AA"/>
        </w:tc>
      </w:tr>
      <w:tr w14:paraId="15A989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753"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5A0D1D3">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sz w:val="24"/>
              </w:rPr>
              <w:t>2</w:t>
            </w:r>
          </w:p>
        </w:tc>
        <w:tc>
          <w:tcPr>
            <w:tcW w:w="1172"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9E92A3E">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服务质量</w:t>
            </w:r>
          </w:p>
        </w:tc>
        <w:tc>
          <w:tcPr>
            <w:tcW w:w="1186"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485098C">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sz w:val="22"/>
              </w:rPr>
              <w:t>供应商未在双方约定的时限内或法律规定的时限内完成检验鉴定，并提交鉴定意见书的</w:t>
            </w:r>
          </w:p>
        </w:tc>
        <w:tc>
          <w:tcPr>
            <w:tcW w:w="3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8C6A030">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0"/>
              </w:rPr>
              <w:t>发生一例</w:t>
            </w:r>
            <w:r>
              <w:rPr>
                <w:rFonts w:ascii="仿宋" w:hAnsi="仿宋" w:eastAsia="仿宋" w:cs="仿宋"/>
                <w:color w:val="000000"/>
                <w:sz w:val="22"/>
              </w:rPr>
              <w:t>，扣除供应商服务费</w:t>
            </w:r>
            <w:r>
              <w:rPr>
                <w:rFonts w:ascii="仿宋" w:hAnsi="仿宋" w:eastAsia="仿宋" w:cs="仿宋"/>
                <w:color w:val="000000"/>
                <w:sz w:val="20"/>
              </w:rPr>
              <w:t>1000元；</w:t>
            </w:r>
          </w:p>
        </w:tc>
        <w:tc>
          <w:tcPr>
            <w:tcW w:w="2682"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411A780">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 </w:t>
            </w:r>
          </w:p>
        </w:tc>
      </w:tr>
      <w:tr w14:paraId="2B2B46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0" w:type="auto"/>
            <w:vMerge w:val="continue"/>
            <w:tcBorders>
              <w:top w:val="single" w:color="auto" w:sz="4" w:space="0"/>
              <w:left w:val="single" w:color="auto" w:sz="4" w:space="0"/>
              <w:bottom w:val="single" w:color="auto" w:sz="4" w:space="0"/>
              <w:right w:val="single" w:color="auto" w:sz="4" w:space="0"/>
            </w:tcBorders>
          </w:tcPr>
          <w:p w14:paraId="3AD95187"/>
        </w:tc>
        <w:tc>
          <w:tcPr>
            <w:tcW w:w="0" w:type="auto"/>
            <w:vMerge w:val="continue"/>
            <w:tcBorders>
              <w:top w:val="single" w:color="auto" w:sz="4" w:space="0"/>
              <w:left w:val="single" w:color="auto" w:sz="4" w:space="0"/>
              <w:bottom w:val="single" w:color="auto" w:sz="4" w:space="0"/>
              <w:right w:val="single" w:color="auto" w:sz="4" w:space="0"/>
            </w:tcBorders>
          </w:tcPr>
          <w:p w14:paraId="196E35B3"/>
        </w:tc>
        <w:tc>
          <w:tcPr>
            <w:tcW w:w="0" w:type="auto"/>
            <w:vMerge w:val="continue"/>
            <w:tcBorders>
              <w:top w:val="single" w:color="auto" w:sz="4" w:space="0"/>
              <w:left w:val="single" w:color="auto" w:sz="4" w:space="0"/>
              <w:bottom w:val="single" w:color="auto" w:sz="4" w:space="0"/>
              <w:right w:val="single" w:color="auto" w:sz="4" w:space="0"/>
            </w:tcBorders>
          </w:tcPr>
          <w:p w14:paraId="774A9976"/>
        </w:tc>
        <w:tc>
          <w:tcPr>
            <w:tcW w:w="3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A6F9120">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2"/>
              </w:rPr>
              <w:t>发生三</w:t>
            </w:r>
            <w:r>
              <w:rPr>
                <w:rFonts w:ascii="仿宋" w:hAnsi="仿宋" w:eastAsia="仿宋" w:cs="仿宋"/>
                <w:color w:val="000000"/>
                <w:sz w:val="20"/>
              </w:rPr>
              <w:t>例</w:t>
            </w:r>
            <w:r>
              <w:rPr>
                <w:rFonts w:ascii="仿宋" w:hAnsi="仿宋" w:eastAsia="仿宋" w:cs="仿宋"/>
                <w:color w:val="000000"/>
                <w:sz w:val="22"/>
              </w:rPr>
              <w:t>（含），扣除供应商服务费</w:t>
            </w:r>
            <w:r>
              <w:rPr>
                <w:rFonts w:ascii="仿宋" w:hAnsi="仿宋" w:eastAsia="仿宋" w:cs="仿宋"/>
                <w:color w:val="000000"/>
                <w:sz w:val="20"/>
              </w:rPr>
              <w:t>5000元；</w:t>
            </w:r>
          </w:p>
        </w:tc>
        <w:tc>
          <w:tcPr>
            <w:tcW w:w="0" w:type="auto"/>
            <w:vMerge w:val="continue"/>
            <w:tcBorders>
              <w:top w:val="single" w:color="auto" w:sz="4" w:space="0"/>
              <w:left w:val="single" w:color="auto" w:sz="4" w:space="0"/>
              <w:bottom w:val="single" w:color="auto" w:sz="4" w:space="0"/>
              <w:right w:val="single" w:color="auto" w:sz="4" w:space="0"/>
            </w:tcBorders>
          </w:tcPr>
          <w:p w14:paraId="5C1EC279"/>
        </w:tc>
      </w:tr>
      <w:tr w14:paraId="168DA1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tcPr>
          <w:p w14:paraId="22D8EB4E"/>
        </w:tc>
        <w:tc>
          <w:tcPr>
            <w:tcW w:w="0" w:type="auto"/>
            <w:vMerge w:val="continue"/>
            <w:tcBorders>
              <w:top w:val="single" w:color="auto" w:sz="4" w:space="0"/>
              <w:left w:val="single" w:color="auto" w:sz="4" w:space="0"/>
              <w:bottom w:val="single" w:color="auto" w:sz="4" w:space="0"/>
              <w:right w:val="single" w:color="auto" w:sz="4" w:space="0"/>
            </w:tcBorders>
          </w:tcPr>
          <w:p w14:paraId="07AA3342"/>
        </w:tc>
        <w:tc>
          <w:tcPr>
            <w:tcW w:w="0" w:type="auto"/>
            <w:vMerge w:val="continue"/>
            <w:tcBorders>
              <w:top w:val="single" w:color="auto" w:sz="4" w:space="0"/>
              <w:left w:val="single" w:color="auto" w:sz="4" w:space="0"/>
              <w:bottom w:val="single" w:color="auto" w:sz="4" w:space="0"/>
              <w:right w:val="single" w:color="auto" w:sz="4" w:space="0"/>
            </w:tcBorders>
          </w:tcPr>
          <w:p w14:paraId="3441D265"/>
        </w:tc>
        <w:tc>
          <w:tcPr>
            <w:tcW w:w="3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42CA7C">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2"/>
              </w:rPr>
              <w:t>发生五次（含）及以上，委托人有权终止合同，并向委托人赔偿所造成的实际损失；</w:t>
            </w:r>
          </w:p>
        </w:tc>
        <w:tc>
          <w:tcPr>
            <w:tcW w:w="0" w:type="auto"/>
            <w:vMerge w:val="continue"/>
            <w:tcBorders>
              <w:top w:val="single" w:color="auto" w:sz="4" w:space="0"/>
              <w:left w:val="single" w:color="auto" w:sz="4" w:space="0"/>
              <w:bottom w:val="single" w:color="auto" w:sz="4" w:space="0"/>
              <w:right w:val="single" w:color="auto" w:sz="4" w:space="0"/>
            </w:tcBorders>
          </w:tcPr>
          <w:p w14:paraId="6D76914C"/>
        </w:tc>
      </w:tr>
      <w:tr w14:paraId="6432CA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753"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4F2045D">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sz w:val="24"/>
              </w:rPr>
              <w:t>3</w:t>
            </w:r>
          </w:p>
        </w:tc>
        <w:tc>
          <w:tcPr>
            <w:tcW w:w="1172"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1A36D5">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服务质量</w:t>
            </w:r>
          </w:p>
        </w:tc>
        <w:tc>
          <w:tcPr>
            <w:tcW w:w="1186"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B0B1FCE">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sz w:val="22"/>
              </w:rPr>
              <w:t>供应商鉴定人员无正当理由拒绝进行现场勘验的</w:t>
            </w:r>
          </w:p>
        </w:tc>
        <w:tc>
          <w:tcPr>
            <w:tcW w:w="3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60A4C5">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0"/>
              </w:rPr>
              <w:t>发生一例</w:t>
            </w:r>
            <w:r>
              <w:rPr>
                <w:rFonts w:ascii="仿宋" w:hAnsi="仿宋" w:eastAsia="仿宋" w:cs="仿宋"/>
                <w:color w:val="000000"/>
                <w:sz w:val="22"/>
              </w:rPr>
              <w:t>，扣除供应商服务费</w:t>
            </w:r>
            <w:r>
              <w:rPr>
                <w:rFonts w:ascii="仿宋" w:hAnsi="仿宋" w:eastAsia="仿宋" w:cs="仿宋"/>
                <w:color w:val="000000"/>
                <w:sz w:val="20"/>
              </w:rPr>
              <w:t>1000元；</w:t>
            </w:r>
          </w:p>
        </w:tc>
        <w:tc>
          <w:tcPr>
            <w:tcW w:w="268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7D25061">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 </w:t>
            </w:r>
          </w:p>
        </w:tc>
      </w:tr>
      <w:tr w14:paraId="6BD535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0" w:type="auto"/>
            <w:vMerge w:val="continue"/>
            <w:tcBorders>
              <w:top w:val="single" w:color="auto" w:sz="4" w:space="0"/>
              <w:left w:val="single" w:color="auto" w:sz="4" w:space="0"/>
              <w:bottom w:val="single" w:color="auto" w:sz="4" w:space="0"/>
              <w:right w:val="single" w:color="auto" w:sz="4" w:space="0"/>
            </w:tcBorders>
          </w:tcPr>
          <w:p w14:paraId="0C5777C4"/>
        </w:tc>
        <w:tc>
          <w:tcPr>
            <w:tcW w:w="0" w:type="auto"/>
            <w:vMerge w:val="continue"/>
            <w:tcBorders>
              <w:top w:val="single" w:color="auto" w:sz="4" w:space="0"/>
              <w:left w:val="single" w:color="auto" w:sz="4" w:space="0"/>
              <w:bottom w:val="single" w:color="auto" w:sz="4" w:space="0"/>
              <w:right w:val="single" w:color="auto" w:sz="4" w:space="0"/>
            </w:tcBorders>
          </w:tcPr>
          <w:p w14:paraId="34A3D918"/>
        </w:tc>
        <w:tc>
          <w:tcPr>
            <w:tcW w:w="0" w:type="auto"/>
            <w:vMerge w:val="continue"/>
            <w:tcBorders>
              <w:top w:val="single" w:color="auto" w:sz="4" w:space="0"/>
              <w:left w:val="single" w:color="auto" w:sz="4" w:space="0"/>
              <w:bottom w:val="single" w:color="auto" w:sz="4" w:space="0"/>
              <w:right w:val="single" w:color="auto" w:sz="4" w:space="0"/>
            </w:tcBorders>
          </w:tcPr>
          <w:p w14:paraId="3A14ACC6"/>
        </w:tc>
        <w:tc>
          <w:tcPr>
            <w:tcW w:w="3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D035493">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2"/>
              </w:rPr>
              <w:t>发生三</w:t>
            </w:r>
            <w:r>
              <w:rPr>
                <w:rFonts w:ascii="仿宋" w:hAnsi="仿宋" w:eastAsia="仿宋" w:cs="仿宋"/>
                <w:color w:val="000000"/>
                <w:sz w:val="20"/>
              </w:rPr>
              <w:t>例</w:t>
            </w:r>
            <w:r>
              <w:rPr>
                <w:rFonts w:ascii="仿宋" w:hAnsi="仿宋" w:eastAsia="仿宋" w:cs="仿宋"/>
                <w:color w:val="000000"/>
                <w:sz w:val="22"/>
              </w:rPr>
              <w:t>（含），扣除供应商服务费</w:t>
            </w:r>
            <w:r>
              <w:rPr>
                <w:rFonts w:ascii="仿宋" w:hAnsi="仿宋" w:eastAsia="仿宋" w:cs="仿宋"/>
                <w:color w:val="000000"/>
                <w:sz w:val="20"/>
              </w:rPr>
              <w:t>5000元；</w:t>
            </w:r>
          </w:p>
        </w:tc>
        <w:tc>
          <w:tcPr>
            <w:tcW w:w="268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A458EFF">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 </w:t>
            </w:r>
          </w:p>
        </w:tc>
      </w:tr>
      <w:tr w14:paraId="2014A9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60" w:hRule="atLeast"/>
        </w:trPr>
        <w:tc>
          <w:tcPr>
            <w:tcW w:w="0" w:type="auto"/>
            <w:vMerge w:val="continue"/>
            <w:tcBorders>
              <w:top w:val="single" w:color="auto" w:sz="4" w:space="0"/>
              <w:left w:val="single" w:color="auto" w:sz="4" w:space="0"/>
              <w:bottom w:val="single" w:color="auto" w:sz="4" w:space="0"/>
              <w:right w:val="single" w:color="auto" w:sz="4" w:space="0"/>
            </w:tcBorders>
          </w:tcPr>
          <w:p w14:paraId="4C96645D"/>
        </w:tc>
        <w:tc>
          <w:tcPr>
            <w:tcW w:w="0" w:type="auto"/>
            <w:vMerge w:val="continue"/>
            <w:tcBorders>
              <w:top w:val="single" w:color="auto" w:sz="4" w:space="0"/>
              <w:left w:val="single" w:color="auto" w:sz="4" w:space="0"/>
              <w:bottom w:val="single" w:color="auto" w:sz="4" w:space="0"/>
              <w:right w:val="single" w:color="auto" w:sz="4" w:space="0"/>
            </w:tcBorders>
          </w:tcPr>
          <w:p w14:paraId="60FEC7A6"/>
        </w:tc>
        <w:tc>
          <w:tcPr>
            <w:tcW w:w="0" w:type="auto"/>
            <w:vMerge w:val="continue"/>
            <w:tcBorders>
              <w:top w:val="single" w:color="auto" w:sz="4" w:space="0"/>
              <w:left w:val="single" w:color="auto" w:sz="4" w:space="0"/>
              <w:bottom w:val="single" w:color="auto" w:sz="4" w:space="0"/>
              <w:right w:val="single" w:color="auto" w:sz="4" w:space="0"/>
            </w:tcBorders>
          </w:tcPr>
          <w:p w14:paraId="187A1092"/>
        </w:tc>
        <w:tc>
          <w:tcPr>
            <w:tcW w:w="3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289505">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2"/>
              </w:rPr>
              <w:t>发生五</w:t>
            </w:r>
            <w:r>
              <w:rPr>
                <w:rFonts w:ascii="仿宋" w:hAnsi="仿宋" w:eastAsia="仿宋" w:cs="仿宋"/>
                <w:color w:val="000000"/>
                <w:sz w:val="20"/>
              </w:rPr>
              <w:t>例</w:t>
            </w:r>
            <w:r>
              <w:rPr>
                <w:rFonts w:ascii="仿宋" w:hAnsi="仿宋" w:eastAsia="仿宋" w:cs="仿宋"/>
                <w:color w:val="000000"/>
                <w:sz w:val="22"/>
              </w:rPr>
              <w:t>（含）及以上，委托人有权终止合同，并向委托人赔偿所造成的实际损失；</w:t>
            </w:r>
          </w:p>
        </w:tc>
        <w:tc>
          <w:tcPr>
            <w:tcW w:w="268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C2A66D9">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 </w:t>
            </w:r>
          </w:p>
        </w:tc>
      </w:tr>
      <w:tr w14:paraId="2C63B4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753"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C1A13F9">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sz w:val="24"/>
              </w:rPr>
              <w:t>4</w:t>
            </w:r>
          </w:p>
        </w:tc>
        <w:tc>
          <w:tcPr>
            <w:tcW w:w="1172"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ECE57E">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鉴定质量</w:t>
            </w:r>
          </w:p>
        </w:tc>
        <w:tc>
          <w:tcPr>
            <w:tcW w:w="1186"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7558CB9">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sz w:val="22"/>
              </w:rPr>
              <w:t>因供应商内部审核不严，出现文字错误</w:t>
            </w:r>
          </w:p>
        </w:tc>
        <w:tc>
          <w:tcPr>
            <w:tcW w:w="3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C0C955">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0"/>
              </w:rPr>
              <w:t>发生一例</w:t>
            </w:r>
            <w:r>
              <w:rPr>
                <w:rFonts w:ascii="仿宋" w:hAnsi="仿宋" w:eastAsia="仿宋" w:cs="仿宋"/>
                <w:color w:val="000000"/>
                <w:sz w:val="22"/>
              </w:rPr>
              <w:t>，扣除供应商服务费</w:t>
            </w:r>
            <w:r>
              <w:rPr>
                <w:rFonts w:ascii="仿宋" w:hAnsi="仿宋" w:eastAsia="仿宋" w:cs="仿宋"/>
                <w:color w:val="000000"/>
                <w:sz w:val="20"/>
              </w:rPr>
              <w:t>100元；</w:t>
            </w:r>
          </w:p>
        </w:tc>
        <w:tc>
          <w:tcPr>
            <w:tcW w:w="268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8BFD30">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 </w:t>
            </w:r>
          </w:p>
        </w:tc>
      </w:tr>
      <w:tr w14:paraId="0509B0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80" w:hRule="atLeast"/>
        </w:trPr>
        <w:tc>
          <w:tcPr>
            <w:tcW w:w="0" w:type="auto"/>
            <w:vMerge w:val="continue"/>
            <w:tcBorders>
              <w:top w:val="single" w:color="auto" w:sz="4" w:space="0"/>
              <w:left w:val="single" w:color="auto" w:sz="4" w:space="0"/>
              <w:bottom w:val="single" w:color="auto" w:sz="4" w:space="0"/>
              <w:right w:val="single" w:color="auto" w:sz="4" w:space="0"/>
            </w:tcBorders>
          </w:tcPr>
          <w:p w14:paraId="30B4C120"/>
        </w:tc>
        <w:tc>
          <w:tcPr>
            <w:tcW w:w="0" w:type="auto"/>
            <w:vMerge w:val="continue"/>
            <w:tcBorders>
              <w:top w:val="single" w:color="auto" w:sz="4" w:space="0"/>
              <w:left w:val="single" w:color="auto" w:sz="4" w:space="0"/>
              <w:bottom w:val="single" w:color="auto" w:sz="4" w:space="0"/>
              <w:right w:val="single" w:color="auto" w:sz="4" w:space="0"/>
            </w:tcBorders>
          </w:tcPr>
          <w:p w14:paraId="076CB958"/>
        </w:tc>
        <w:tc>
          <w:tcPr>
            <w:tcW w:w="0" w:type="auto"/>
            <w:vMerge w:val="continue"/>
            <w:tcBorders>
              <w:top w:val="single" w:color="auto" w:sz="4" w:space="0"/>
              <w:left w:val="single" w:color="auto" w:sz="4" w:space="0"/>
              <w:bottom w:val="single" w:color="auto" w:sz="4" w:space="0"/>
              <w:right w:val="single" w:color="auto" w:sz="4" w:space="0"/>
            </w:tcBorders>
          </w:tcPr>
          <w:p w14:paraId="63D02E6B"/>
        </w:tc>
        <w:tc>
          <w:tcPr>
            <w:tcW w:w="3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4F3851F">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2"/>
              </w:rPr>
              <w:t>给委托人造成严重负面影响及损失的，甲方可以解除合同，并向委托人赔偿所造成的实际损失</w:t>
            </w:r>
          </w:p>
        </w:tc>
        <w:tc>
          <w:tcPr>
            <w:tcW w:w="268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0E9409C">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 </w:t>
            </w:r>
          </w:p>
        </w:tc>
      </w:tr>
      <w:tr w14:paraId="4CAAE4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753"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D926043">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sz w:val="24"/>
              </w:rPr>
              <w:t>5</w:t>
            </w:r>
          </w:p>
        </w:tc>
        <w:tc>
          <w:tcPr>
            <w:tcW w:w="1172"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1331724">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鉴定质量</w:t>
            </w:r>
          </w:p>
        </w:tc>
        <w:tc>
          <w:tcPr>
            <w:tcW w:w="1186"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712D47">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sz w:val="22"/>
              </w:rPr>
              <w:t>供应商未按行业内认可的技术规范和方法开展鉴定工作，出具的鉴定意见书存在偏差</w:t>
            </w:r>
          </w:p>
        </w:tc>
        <w:tc>
          <w:tcPr>
            <w:tcW w:w="3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FA930B3">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0"/>
              </w:rPr>
              <w:t>发生一例</w:t>
            </w:r>
            <w:r>
              <w:rPr>
                <w:rFonts w:ascii="仿宋" w:hAnsi="仿宋" w:eastAsia="仿宋" w:cs="仿宋"/>
                <w:color w:val="000000"/>
                <w:sz w:val="22"/>
              </w:rPr>
              <w:t>，扣除供应商服务费</w:t>
            </w:r>
            <w:r>
              <w:rPr>
                <w:rFonts w:ascii="仿宋" w:hAnsi="仿宋" w:eastAsia="仿宋" w:cs="仿宋"/>
                <w:color w:val="000000"/>
                <w:sz w:val="20"/>
              </w:rPr>
              <w:t>1000元/次；</w:t>
            </w:r>
          </w:p>
        </w:tc>
        <w:tc>
          <w:tcPr>
            <w:tcW w:w="268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E540640">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 </w:t>
            </w:r>
          </w:p>
        </w:tc>
      </w:tr>
      <w:tr w14:paraId="00DE96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0" w:type="auto"/>
            <w:vMerge w:val="continue"/>
            <w:tcBorders>
              <w:top w:val="single" w:color="auto" w:sz="4" w:space="0"/>
              <w:left w:val="single" w:color="auto" w:sz="4" w:space="0"/>
              <w:bottom w:val="single" w:color="auto" w:sz="4" w:space="0"/>
              <w:right w:val="single" w:color="auto" w:sz="4" w:space="0"/>
            </w:tcBorders>
          </w:tcPr>
          <w:p w14:paraId="010C0C21"/>
        </w:tc>
        <w:tc>
          <w:tcPr>
            <w:tcW w:w="0" w:type="auto"/>
            <w:vMerge w:val="continue"/>
            <w:tcBorders>
              <w:top w:val="single" w:color="auto" w:sz="4" w:space="0"/>
              <w:left w:val="single" w:color="auto" w:sz="4" w:space="0"/>
              <w:bottom w:val="single" w:color="auto" w:sz="4" w:space="0"/>
              <w:right w:val="single" w:color="auto" w:sz="4" w:space="0"/>
            </w:tcBorders>
          </w:tcPr>
          <w:p w14:paraId="4D53DA27"/>
        </w:tc>
        <w:tc>
          <w:tcPr>
            <w:tcW w:w="0" w:type="auto"/>
            <w:vMerge w:val="continue"/>
            <w:tcBorders>
              <w:top w:val="single" w:color="auto" w:sz="4" w:space="0"/>
              <w:left w:val="single" w:color="auto" w:sz="4" w:space="0"/>
              <w:bottom w:val="single" w:color="auto" w:sz="4" w:space="0"/>
              <w:right w:val="single" w:color="auto" w:sz="4" w:space="0"/>
            </w:tcBorders>
          </w:tcPr>
          <w:p w14:paraId="77A0A77F"/>
        </w:tc>
        <w:tc>
          <w:tcPr>
            <w:tcW w:w="3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BC9C747">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2"/>
              </w:rPr>
              <w:t>发生三</w:t>
            </w:r>
            <w:r>
              <w:rPr>
                <w:rFonts w:ascii="仿宋" w:hAnsi="仿宋" w:eastAsia="仿宋" w:cs="仿宋"/>
                <w:color w:val="000000"/>
                <w:sz w:val="20"/>
              </w:rPr>
              <w:t>例</w:t>
            </w:r>
            <w:r>
              <w:rPr>
                <w:rFonts w:ascii="仿宋" w:hAnsi="仿宋" w:eastAsia="仿宋" w:cs="仿宋"/>
                <w:color w:val="000000"/>
                <w:sz w:val="22"/>
              </w:rPr>
              <w:t>（含），扣除供应商服务费</w:t>
            </w:r>
            <w:r>
              <w:rPr>
                <w:rFonts w:ascii="仿宋" w:hAnsi="仿宋" w:eastAsia="仿宋" w:cs="仿宋"/>
                <w:color w:val="000000"/>
                <w:sz w:val="20"/>
              </w:rPr>
              <w:t>5000元；</w:t>
            </w:r>
          </w:p>
        </w:tc>
        <w:tc>
          <w:tcPr>
            <w:tcW w:w="268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B935E13">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 </w:t>
            </w:r>
          </w:p>
        </w:tc>
      </w:tr>
      <w:tr w14:paraId="0F1AA9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60" w:hRule="atLeast"/>
        </w:trPr>
        <w:tc>
          <w:tcPr>
            <w:tcW w:w="0" w:type="auto"/>
            <w:vMerge w:val="continue"/>
            <w:tcBorders>
              <w:top w:val="single" w:color="auto" w:sz="4" w:space="0"/>
              <w:left w:val="single" w:color="auto" w:sz="4" w:space="0"/>
              <w:bottom w:val="single" w:color="auto" w:sz="4" w:space="0"/>
              <w:right w:val="single" w:color="auto" w:sz="4" w:space="0"/>
            </w:tcBorders>
          </w:tcPr>
          <w:p w14:paraId="6835A42B"/>
        </w:tc>
        <w:tc>
          <w:tcPr>
            <w:tcW w:w="0" w:type="auto"/>
            <w:vMerge w:val="continue"/>
            <w:tcBorders>
              <w:top w:val="single" w:color="auto" w:sz="4" w:space="0"/>
              <w:left w:val="single" w:color="auto" w:sz="4" w:space="0"/>
              <w:bottom w:val="single" w:color="auto" w:sz="4" w:space="0"/>
              <w:right w:val="single" w:color="auto" w:sz="4" w:space="0"/>
            </w:tcBorders>
          </w:tcPr>
          <w:p w14:paraId="65705F00"/>
        </w:tc>
        <w:tc>
          <w:tcPr>
            <w:tcW w:w="0" w:type="auto"/>
            <w:vMerge w:val="continue"/>
            <w:tcBorders>
              <w:top w:val="single" w:color="auto" w:sz="4" w:space="0"/>
              <w:left w:val="single" w:color="auto" w:sz="4" w:space="0"/>
              <w:bottom w:val="single" w:color="auto" w:sz="4" w:space="0"/>
              <w:right w:val="single" w:color="auto" w:sz="4" w:space="0"/>
            </w:tcBorders>
          </w:tcPr>
          <w:p w14:paraId="6AEB3A68"/>
        </w:tc>
        <w:tc>
          <w:tcPr>
            <w:tcW w:w="3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99E257">
            <w:pPr>
              <w:pBdr>
                <w:top w:val="none" w:color="000000" w:sz="0" w:space="0"/>
                <w:left w:val="none" w:color="000000" w:sz="0" w:space="0"/>
                <w:bottom w:val="none" w:color="000000" w:sz="0" w:space="0"/>
                <w:right w:val="none" w:color="000000" w:sz="0" w:space="0"/>
              </w:pBdr>
              <w:jc w:val="both"/>
            </w:pPr>
            <w:r>
              <w:rPr>
                <w:rFonts w:ascii="仿宋" w:hAnsi="仿宋" w:eastAsia="仿宋" w:cs="仿宋"/>
                <w:color w:val="000000"/>
                <w:sz w:val="22"/>
              </w:rPr>
              <w:t>发生五</w:t>
            </w:r>
            <w:r>
              <w:rPr>
                <w:rFonts w:ascii="仿宋" w:hAnsi="仿宋" w:eastAsia="仿宋" w:cs="仿宋"/>
                <w:color w:val="000000"/>
                <w:sz w:val="20"/>
              </w:rPr>
              <w:t>例</w:t>
            </w:r>
            <w:r>
              <w:rPr>
                <w:rFonts w:ascii="仿宋" w:hAnsi="仿宋" w:eastAsia="仿宋" w:cs="仿宋"/>
                <w:color w:val="000000"/>
                <w:sz w:val="22"/>
              </w:rPr>
              <w:t>（含）及以上或出现程序违法，委托人有权终止合同，并向委托人赔偿所造成的实际损失；</w:t>
            </w:r>
          </w:p>
        </w:tc>
        <w:tc>
          <w:tcPr>
            <w:tcW w:w="268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8225F5">
            <w:pPr>
              <w:pBdr>
                <w:top w:val="none" w:color="000000" w:sz="0" w:space="0"/>
                <w:left w:val="none" w:color="000000" w:sz="0" w:space="0"/>
                <w:bottom w:val="none" w:color="000000" w:sz="0" w:space="0"/>
                <w:right w:val="none" w:color="000000" w:sz="0" w:space="0"/>
              </w:pBdr>
              <w:jc w:val="center"/>
            </w:pPr>
            <w:r>
              <w:rPr>
                <w:rFonts w:ascii="仿宋" w:hAnsi="仿宋" w:eastAsia="仿宋" w:cs="仿宋"/>
                <w:color w:val="000000"/>
              </w:rPr>
              <w:t> </w:t>
            </w:r>
          </w:p>
        </w:tc>
      </w:tr>
      <w:tr w14:paraId="2BFAF7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9354" w:type="dxa"/>
            <w:gridSpan w:val="5"/>
            <w:tcBorders>
              <w:top w:val="single" w:color="auto" w:sz="4" w:space="0"/>
              <w:left w:val="nil"/>
              <w:bottom w:val="nil"/>
              <w:right w:val="nil"/>
            </w:tcBorders>
            <w:noWrap/>
            <w:tcMar>
              <w:top w:w="0" w:type="dxa"/>
              <w:left w:w="108" w:type="dxa"/>
              <w:bottom w:w="0" w:type="dxa"/>
              <w:right w:w="108" w:type="dxa"/>
            </w:tcMar>
            <w:vAlign w:val="center"/>
          </w:tcPr>
          <w:p w14:paraId="191D2143">
            <w:pPr>
              <w:pBdr>
                <w:top w:val="none" w:color="000000" w:sz="0" w:space="0"/>
                <w:left w:val="none" w:color="000000" w:sz="0" w:space="0"/>
                <w:bottom w:val="none" w:color="000000" w:sz="0" w:space="0"/>
                <w:right w:val="none" w:color="000000" w:sz="0" w:space="0"/>
              </w:pBdr>
            </w:pPr>
            <w:r>
              <w:rPr>
                <w:rFonts w:ascii="仿宋" w:hAnsi="仿宋" w:eastAsia="仿宋" w:cs="仿宋"/>
                <w:b/>
                <w:color w:val="000000"/>
              </w:rPr>
              <w:t>注：上述考核需经委托人及供应商共同确认属实后实施。</w:t>
            </w:r>
          </w:p>
        </w:tc>
      </w:tr>
    </w:tbl>
    <w:p w14:paraId="722CBEB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color w:val="000000"/>
          <w:sz w:val="22"/>
        </w:rPr>
        <w:t> </w:t>
      </w:r>
    </w:p>
    <w:p w14:paraId="356CFC99">
      <w:pPr>
        <w:pBdr>
          <w:top w:val="none" w:color="000000" w:sz="0" w:space="0"/>
          <w:left w:val="none" w:color="000000" w:sz="0" w:space="0"/>
          <w:bottom w:val="none" w:color="000000" w:sz="0" w:space="0"/>
          <w:right w:val="none" w:color="000000" w:sz="0" w:space="0"/>
        </w:pBdr>
      </w:pPr>
      <w:r>
        <w:rPr/>
        <w:br w:type="page" w:clear="all"/>
      </w:r>
    </w:p>
    <w:p w14:paraId="4FFBC2B6">
      <w:p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b/>
          <w:color w:val="000000"/>
          <w:sz w:val="36"/>
        </w:rPr>
        <w:t> </w:t>
      </w:r>
    </w:p>
    <w:p w14:paraId="72B7FFFB">
      <w:pPr>
        <w:pBdr>
          <w:top w:val="none" w:color="000000" w:sz="0" w:space="0"/>
          <w:left w:val="none" w:color="000000" w:sz="0" w:space="0"/>
          <w:bottom w:val="none" w:color="000000" w:sz="0" w:space="0"/>
          <w:right w:val="none" w:color="000000" w:sz="0" w:space="0"/>
        </w:pBdr>
        <w:spacing w:line="85" w:lineRule="atLeast"/>
        <w:ind w:left="560"/>
        <w:jc w:val="center"/>
      </w:pPr>
      <w:r>
        <w:rPr>
          <w:rFonts w:ascii="宋体" w:hAnsi="宋体" w:eastAsia="宋体" w:cs="宋体"/>
          <w:b/>
          <w:color w:val="000000"/>
          <w:sz w:val="36"/>
        </w:rPr>
        <w:t>第六章 投标文件格式</w:t>
      </w:r>
    </w:p>
    <w:p w14:paraId="65941E48">
      <w:pPr>
        <w:pBdr>
          <w:top w:val="none" w:color="000000" w:sz="0" w:space="0"/>
          <w:left w:val="none" w:color="000000" w:sz="0" w:space="0"/>
          <w:bottom w:val="none" w:color="000000" w:sz="0" w:space="0"/>
          <w:right w:val="none" w:color="000000" w:sz="0" w:space="0"/>
        </w:pBdr>
        <w:spacing w:line="85" w:lineRule="atLeast"/>
        <w:ind w:left="560"/>
        <w:jc w:val="center"/>
      </w:pPr>
      <w:r>
        <w:rPr>
          <w:rFonts w:ascii="宋体" w:hAnsi="宋体" w:eastAsia="宋体" w:cs="宋体"/>
          <w:b/>
          <w:color w:val="000000"/>
          <w:sz w:val="36"/>
        </w:rPr>
        <w:t> </w:t>
      </w:r>
    </w:p>
    <w:p w14:paraId="2E2E9851">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72"/>
        </w:rPr>
        <w:t> </w:t>
      </w:r>
    </w:p>
    <w:p w14:paraId="7825C307">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72"/>
        </w:rPr>
        <w:t>投标文件</w:t>
      </w:r>
    </w:p>
    <w:p w14:paraId="1A0B34B3">
      <w:pPr>
        <w:pBdr>
          <w:top w:val="none" w:color="000000" w:sz="0" w:space="0"/>
          <w:left w:val="none" w:color="000000" w:sz="0" w:space="0"/>
          <w:bottom w:val="none" w:color="000000" w:sz="0" w:space="0"/>
          <w:right w:val="none" w:color="000000" w:sz="0" w:space="0"/>
        </w:pBdr>
        <w:spacing w:line="85" w:lineRule="atLeast"/>
        <w:ind w:firstLine="3708"/>
      </w:pPr>
      <w:r>
        <w:rPr>
          <w:rFonts w:ascii="宋体" w:hAnsi="宋体" w:eastAsia="宋体" w:cs="宋体"/>
          <w:b/>
          <w:color w:val="000000"/>
          <w:sz w:val="36"/>
        </w:rPr>
        <w:t> </w:t>
      </w:r>
    </w:p>
    <w:p w14:paraId="628F4D11">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36"/>
        </w:rPr>
        <w:t> </w:t>
      </w:r>
    </w:p>
    <w:p w14:paraId="5C52D7B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36"/>
        </w:rPr>
        <w:t> </w:t>
      </w:r>
    </w:p>
    <w:p w14:paraId="4C3D9AB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36"/>
        </w:rPr>
        <w:t> </w:t>
      </w:r>
    </w:p>
    <w:p w14:paraId="28FEACB8">
      <w:pPr>
        <w:pBdr>
          <w:top w:val="none" w:color="000000" w:sz="0" w:space="0"/>
          <w:left w:val="none" w:color="000000" w:sz="0" w:space="0"/>
          <w:bottom w:val="none" w:color="000000" w:sz="0" w:space="0"/>
          <w:right w:val="none" w:color="000000" w:sz="0" w:space="0"/>
        </w:pBdr>
        <w:spacing w:line="85" w:lineRule="atLeast"/>
        <w:ind w:firstLine="1084"/>
      </w:pPr>
      <w:r>
        <w:rPr>
          <w:rFonts w:ascii="宋体" w:hAnsi="宋体" w:eastAsia="宋体" w:cs="宋体"/>
          <w:b/>
          <w:color w:val="000000"/>
          <w:sz w:val="36"/>
        </w:rPr>
        <w:t xml:space="preserve">项 目 编 号： </w:t>
      </w:r>
      <w:r>
        <w:rPr>
          <w:rFonts w:ascii="宋体" w:hAnsi="宋体" w:eastAsia="宋体" w:cs="宋体"/>
          <w:b/>
          <w:color w:val="000000"/>
          <w:sz w:val="36"/>
          <w:u w:val="single"/>
        </w:rPr>
        <w:t>            </w:t>
      </w:r>
    </w:p>
    <w:p w14:paraId="7D40BB7B">
      <w:pPr>
        <w:pBdr>
          <w:top w:val="none" w:color="000000" w:sz="0" w:space="0"/>
          <w:left w:val="none" w:color="000000" w:sz="0" w:space="0"/>
          <w:bottom w:val="none" w:color="000000" w:sz="0" w:space="0"/>
          <w:right w:val="none" w:color="000000" w:sz="0" w:space="0"/>
        </w:pBdr>
        <w:spacing w:line="85" w:lineRule="atLeast"/>
        <w:ind w:firstLine="1084"/>
      </w:pPr>
      <w:r>
        <w:rPr>
          <w:rFonts w:ascii="宋体" w:hAnsi="宋体" w:eastAsia="宋体" w:cs="宋体"/>
          <w:b/>
          <w:color w:val="000000"/>
          <w:sz w:val="36"/>
        </w:rPr>
        <w:t xml:space="preserve">项 目 名 称： </w:t>
      </w:r>
      <w:r>
        <w:rPr>
          <w:rFonts w:ascii="宋体" w:hAnsi="宋体" w:eastAsia="宋体" w:cs="宋体"/>
          <w:b/>
          <w:color w:val="000000"/>
          <w:sz w:val="36"/>
          <w:u w:val="single"/>
        </w:rPr>
        <w:t>             </w:t>
      </w:r>
    </w:p>
    <w:p w14:paraId="18708DE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36"/>
        </w:rPr>
        <w:t> </w:t>
      </w:r>
    </w:p>
    <w:p w14:paraId="25B28689">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36"/>
        </w:rPr>
        <w:t> </w:t>
      </w:r>
    </w:p>
    <w:p w14:paraId="76F52A97">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36"/>
        </w:rPr>
        <w:t> </w:t>
      </w:r>
    </w:p>
    <w:p w14:paraId="23ECBD48">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36"/>
        </w:rPr>
        <w:t> </w:t>
      </w:r>
    </w:p>
    <w:p w14:paraId="4AE3BED1">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36"/>
        </w:rPr>
        <w:t>   供应商名称 ：</w:t>
      </w:r>
      <w:r>
        <w:rPr>
          <w:rFonts w:ascii="宋体" w:hAnsi="宋体" w:eastAsia="宋体" w:cs="宋体"/>
          <w:b/>
          <w:color w:val="000000"/>
          <w:sz w:val="36"/>
          <w:u w:val="single"/>
        </w:rPr>
        <w:t>          </w:t>
      </w:r>
    </w:p>
    <w:p w14:paraId="2A6E1EE8">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36"/>
        </w:rPr>
        <w:t>   日期 ：</w:t>
      </w:r>
      <w:r>
        <w:rPr>
          <w:rFonts w:ascii="宋体" w:hAnsi="宋体" w:eastAsia="宋体" w:cs="宋体"/>
          <w:b/>
          <w:color w:val="000000"/>
          <w:sz w:val="36"/>
          <w:u w:val="single"/>
        </w:rPr>
        <w:t>             </w:t>
      </w:r>
    </w:p>
    <w:p w14:paraId="6D36122D">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7D26E4C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65065EAD">
      <w:pPr>
        <w:pBdr>
          <w:top w:val="none" w:color="000000" w:sz="0" w:space="0"/>
          <w:left w:val="none" w:color="000000" w:sz="0" w:space="0"/>
          <w:bottom w:val="none" w:color="000000" w:sz="0" w:space="0"/>
          <w:right w:val="none" w:color="000000" w:sz="0" w:space="0"/>
        </w:pBdr>
      </w:pPr>
      <w:r>
        <w:rPr/>
        <w:br w:type="page" w:clear="all"/>
      </w:r>
    </w:p>
    <w:p w14:paraId="20160E0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36"/>
        </w:rPr>
        <w:t>投标申请及声明</w:t>
      </w:r>
    </w:p>
    <w:p w14:paraId="5277C5D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xml:space="preserve">致： </w:t>
      </w:r>
    </w:p>
    <w:p w14:paraId="3D4584A3">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eastAsia="宋体" w:cs="宋体"/>
          <w:color w:val="000000"/>
          <w:sz w:val="22"/>
        </w:rPr>
        <w:t>根据贵方</w:t>
      </w:r>
      <w:r>
        <w:rPr>
          <w:rFonts w:ascii="宋体" w:hAnsi="宋体" w:eastAsia="宋体" w:cs="宋体"/>
          <w:color w:val="000000"/>
          <w:sz w:val="22"/>
          <w:u w:val="single"/>
        </w:rPr>
        <w:t>                       </w:t>
      </w:r>
      <w:r>
        <w:rPr>
          <w:rFonts w:ascii="宋体" w:hAnsi="宋体" w:eastAsia="宋体" w:cs="宋体"/>
          <w:color w:val="000000"/>
          <w:sz w:val="22"/>
        </w:rPr>
        <w:t xml:space="preserve">（项目名称） </w:t>
      </w:r>
      <w:r>
        <w:rPr>
          <w:rFonts w:ascii="宋体" w:hAnsi="宋体" w:eastAsia="宋体" w:cs="宋体"/>
          <w:b/>
          <w:color w:val="000000"/>
          <w:sz w:val="22"/>
          <w:u w:val="single"/>
        </w:rPr>
        <w:t>           </w:t>
      </w:r>
      <w:r>
        <w:rPr>
          <w:rFonts w:ascii="宋体" w:hAnsi="宋体" w:eastAsia="宋体" w:cs="宋体"/>
          <w:color w:val="000000"/>
          <w:sz w:val="22"/>
        </w:rPr>
        <w:t>（项目编号）投标邀请，我方授权</w:t>
      </w:r>
      <w:r>
        <w:rPr>
          <w:rFonts w:ascii="宋体" w:hAnsi="宋体" w:eastAsia="宋体" w:cs="宋体"/>
          <w:color w:val="000000"/>
          <w:sz w:val="22"/>
          <w:u w:val="single"/>
        </w:rPr>
        <w:t>            </w:t>
      </w:r>
      <w:r>
        <w:rPr>
          <w:rFonts w:ascii="宋体" w:hAnsi="宋体" w:eastAsia="宋体" w:cs="宋体"/>
          <w:color w:val="000000"/>
          <w:sz w:val="22"/>
        </w:rPr>
        <w:t>，代表投标人递交投标文件并声明如下。</w:t>
      </w:r>
    </w:p>
    <w:p w14:paraId="5F4EA92B">
      <w:pPr>
        <w:pBdr>
          <w:top w:val="none" w:color="000000" w:sz="0" w:space="0"/>
          <w:left w:val="none" w:color="000000" w:sz="0" w:space="0"/>
          <w:bottom w:val="none" w:color="000000" w:sz="0" w:space="0"/>
          <w:right w:val="none" w:color="000000" w:sz="0" w:space="0"/>
        </w:pBdr>
        <w:spacing w:line="85" w:lineRule="atLeast"/>
        <w:ind w:firstLine="440"/>
      </w:pPr>
      <w:r>
        <w:rPr>
          <w:rFonts w:ascii="宋体" w:hAnsi="宋体" w:eastAsia="宋体" w:cs="宋体"/>
          <w:color w:val="000000"/>
          <w:sz w:val="22"/>
        </w:rPr>
        <w:t>1.我方的资格条件符合政府采购法和本次招标要求，我方同意并向贵方提供了与投标有关的所有证据和资料。</w:t>
      </w:r>
    </w:p>
    <w:p w14:paraId="5091BA5C">
      <w:pPr>
        <w:pBdr>
          <w:top w:val="none" w:color="000000" w:sz="0" w:space="0"/>
          <w:left w:val="none" w:color="000000" w:sz="0" w:space="0"/>
          <w:bottom w:val="none" w:color="000000" w:sz="0" w:space="0"/>
          <w:right w:val="none" w:color="000000" w:sz="0" w:space="0"/>
        </w:pBdr>
        <w:spacing w:line="85" w:lineRule="atLeast"/>
        <w:ind w:firstLine="440"/>
      </w:pPr>
      <w:r>
        <w:rPr>
          <w:rFonts w:ascii="宋体" w:hAnsi="宋体" w:eastAsia="宋体" w:cs="宋体"/>
          <w:color w:val="000000"/>
          <w:sz w:val="22"/>
        </w:rPr>
        <w:t>2. 我方投标优惠率为</w:t>
      </w:r>
      <w:r>
        <w:rPr>
          <w:rFonts w:ascii="宋体" w:hAnsi="宋体" w:eastAsia="宋体" w:cs="宋体"/>
          <w:color w:val="000000"/>
          <w:sz w:val="22"/>
          <w:u w:val="single"/>
        </w:rPr>
        <w:t>         </w:t>
      </w:r>
      <w:r>
        <w:rPr>
          <w:rFonts w:ascii="宋体" w:hAnsi="宋体" w:eastAsia="宋体" w:cs="宋体"/>
          <w:color w:val="000000"/>
          <w:sz w:val="22"/>
        </w:rPr>
        <w:t> 。</w:t>
      </w:r>
    </w:p>
    <w:p w14:paraId="5C532468">
      <w:pPr>
        <w:pBdr>
          <w:top w:val="none" w:color="000000" w:sz="0" w:space="0"/>
          <w:left w:val="none" w:color="000000" w:sz="0" w:space="0"/>
          <w:bottom w:val="none" w:color="000000" w:sz="0" w:space="0"/>
          <w:right w:val="none" w:color="000000" w:sz="0" w:space="0"/>
        </w:pBdr>
        <w:spacing w:line="85" w:lineRule="atLeast"/>
        <w:ind w:firstLine="440"/>
      </w:pPr>
      <w:r>
        <w:rPr>
          <w:rFonts w:ascii="宋体" w:hAnsi="宋体" w:eastAsia="宋体" w:cs="宋体"/>
          <w:color w:val="000000"/>
          <w:sz w:val="22"/>
        </w:rPr>
        <w:t xml:space="preserve">3.我方参加本次采购活动前三年内，在经营活动中没有重大违法记录。 </w:t>
      </w:r>
    </w:p>
    <w:p w14:paraId="63CA9510">
      <w:pPr>
        <w:pBdr>
          <w:top w:val="none" w:color="000000" w:sz="0" w:space="0"/>
          <w:left w:val="none" w:color="000000" w:sz="0" w:space="0"/>
          <w:bottom w:val="none" w:color="000000" w:sz="0" w:space="0"/>
          <w:right w:val="none" w:color="000000" w:sz="0" w:space="0"/>
        </w:pBdr>
        <w:spacing w:line="85" w:lineRule="atLeast"/>
        <w:ind w:firstLine="440"/>
      </w:pPr>
      <w:r>
        <w:rPr>
          <w:rFonts w:ascii="宋体" w:hAnsi="宋体" w:eastAsia="宋体" w:cs="宋体"/>
          <w:color w:val="000000"/>
          <w:sz w:val="22"/>
        </w:rPr>
        <w:t xml:space="preserve">4.我方参加本次采购活动前，没有被信用中国网站、中国政府采购网站列入失信被执行人名单、重大税收违法案件当事人名单、政府采购 严重违法失信行为记录名单。 </w:t>
      </w:r>
    </w:p>
    <w:p w14:paraId="5C2EF16E">
      <w:pPr>
        <w:pBdr>
          <w:top w:val="none" w:color="000000" w:sz="0" w:space="0"/>
          <w:left w:val="none" w:color="000000" w:sz="0" w:space="0"/>
          <w:bottom w:val="none" w:color="000000" w:sz="0" w:space="0"/>
          <w:right w:val="none" w:color="000000" w:sz="0" w:space="0"/>
        </w:pBdr>
        <w:spacing w:line="85" w:lineRule="atLeast"/>
        <w:ind w:firstLine="440"/>
      </w:pPr>
      <w:r>
        <w:rPr>
          <w:rFonts w:ascii="宋体" w:hAnsi="宋体" w:eastAsia="宋体" w:cs="宋体"/>
          <w:color w:val="000000"/>
          <w:sz w:val="22"/>
        </w:rPr>
        <w:t xml:space="preserve">5.我方在全国范围内未受过财政部门禁止参加政府采购活动的处罚，或禁止参加政府采购活动的处罚期限已满。 </w:t>
      </w:r>
    </w:p>
    <w:p w14:paraId="23A38867">
      <w:pPr>
        <w:pBdr>
          <w:top w:val="none" w:color="000000" w:sz="0" w:space="0"/>
          <w:left w:val="none" w:color="000000" w:sz="0" w:space="0"/>
          <w:bottom w:val="none" w:color="000000" w:sz="0" w:space="0"/>
          <w:right w:val="none" w:color="000000" w:sz="0" w:space="0"/>
        </w:pBdr>
        <w:spacing w:line="85" w:lineRule="atLeast"/>
        <w:ind w:firstLine="440"/>
      </w:pPr>
      <w:r>
        <w:rPr>
          <w:rFonts w:ascii="宋体" w:hAnsi="宋体" w:eastAsia="宋体" w:cs="宋体"/>
          <w:color w:val="000000"/>
          <w:sz w:val="22"/>
        </w:rPr>
        <w:t xml:space="preserve">6.我方与参与本次采购活动的其他供应商的授权代理人(或法定代表人、项目负责人等)，在招标文件发布日上月至投标截止日当月未在同一单位缴纳社会保险。 </w:t>
      </w:r>
    </w:p>
    <w:p w14:paraId="20D364FB">
      <w:pPr>
        <w:pBdr>
          <w:top w:val="none" w:color="000000" w:sz="0" w:space="0"/>
          <w:left w:val="none" w:color="000000" w:sz="0" w:space="0"/>
          <w:bottom w:val="none" w:color="000000" w:sz="0" w:space="0"/>
          <w:right w:val="none" w:color="000000" w:sz="0" w:space="0"/>
        </w:pBdr>
        <w:spacing w:line="85" w:lineRule="atLeast"/>
        <w:ind w:firstLine="440"/>
      </w:pPr>
      <w:r>
        <w:rPr>
          <w:rFonts w:ascii="宋体" w:hAnsi="宋体" w:eastAsia="宋体" w:cs="宋体"/>
          <w:color w:val="000000"/>
          <w:sz w:val="22"/>
        </w:rPr>
        <w:t xml:space="preserve">7.我方与参与本次采购活动的其他供应商的法定代表人或委托代理人无夫妻、直系血亲关系。 </w:t>
      </w:r>
    </w:p>
    <w:p w14:paraId="48931A04">
      <w:pPr>
        <w:pBdr>
          <w:top w:val="none" w:color="000000" w:sz="0" w:space="0"/>
          <w:left w:val="none" w:color="000000" w:sz="0" w:space="0"/>
          <w:bottom w:val="none" w:color="000000" w:sz="0" w:space="0"/>
          <w:right w:val="none" w:color="000000" w:sz="0" w:space="0"/>
        </w:pBdr>
        <w:spacing w:line="85" w:lineRule="atLeast"/>
        <w:ind w:firstLine="440"/>
      </w:pPr>
      <w:r>
        <w:rPr>
          <w:rFonts w:ascii="宋体" w:hAnsi="宋体" w:eastAsia="宋体" w:cs="宋体"/>
          <w:color w:val="000000"/>
          <w:sz w:val="22"/>
        </w:rPr>
        <w:t xml:space="preserve">8.我方与参与本次采购活动的其他供应商的负责人不是同一人，也不存在直接控股、管理关系。 </w:t>
      </w:r>
    </w:p>
    <w:p w14:paraId="1AD2A35C">
      <w:pPr>
        <w:pBdr>
          <w:top w:val="none" w:color="000000" w:sz="0" w:space="0"/>
          <w:left w:val="none" w:color="000000" w:sz="0" w:space="0"/>
          <w:bottom w:val="none" w:color="000000" w:sz="0" w:space="0"/>
          <w:right w:val="none" w:color="000000" w:sz="0" w:space="0"/>
        </w:pBdr>
        <w:spacing w:line="85" w:lineRule="atLeast"/>
        <w:ind w:firstLine="440"/>
      </w:pPr>
      <w:r>
        <w:rPr>
          <w:rFonts w:ascii="宋体" w:hAnsi="宋体" w:eastAsia="宋体" w:cs="宋体"/>
          <w:color w:val="000000"/>
          <w:sz w:val="22"/>
        </w:rPr>
        <w:t xml:space="preserve">9.我方已详细审阅全部招标文件及其有效补充文件，放弃对招标文件任何误解的权利，递交投标文件后，不对招标文件本身提出质疑。 否则，属于不诚信和故意扰乱政府采购活动行为，我们将无条件接受处罚。 </w:t>
      </w:r>
    </w:p>
    <w:p w14:paraId="018C2E61">
      <w:pPr>
        <w:pBdr>
          <w:top w:val="none" w:color="000000" w:sz="0" w:space="0"/>
          <w:left w:val="none" w:color="000000" w:sz="0" w:space="0"/>
          <w:bottom w:val="none" w:color="000000" w:sz="0" w:space="0"/>
          <w:right w:val="none" w:color="000000" w:sz="0" w:space="0"/>
        </w:pBdr>
        <w:spacing w:line="85" w:lineRule="atLeast"/>
        <w:ind w:left="420"/>
      </w:pPr>
      <w:r>
        <w:rPr>
          <w:rFonts w:ascii="宋体" w:hAnsi="宋体" w:eastAsia="宋体" w:cs="宋体"/>
          <w:color w:val="000000"/>
          <w:sz w:val="22"/>
        </w:rPr>
        <w:t>10.我方同意从规定的开标日期起遵循本投标文件，并在规定的投标有效期期满之前均具有约束力。</w:t>
      </w:r>
    </w:p>
    <w:p w14:paraId="5A30BCEC">
      <w:pPr>
        <w:pBdr>
          <w:top w:val="none" w:color="000000" w:sz="0" w:space="0"/>
          <w:left w:val="none" w:color="000000" w:sz="0" w:space="0"/>
          <w:bottom w:val="none" w:color="000000" w:sz="0" w:space="0"/>
          <w:right w:val="none" w:color="000000" w:sz="0" w:space="0"/>
        </w:pBdr>
        <w:spacing w:line="85" w:lineRule="atLeast"/>
        <w:ind w:left="420"/>
      </w:pPr>
      <w:r>
        <w:rPr>
          <w:rFonts w:ascii="宋体" w:hAnsi="宋体" w:eastAsia="宋体" w:cs="宋体"/>
          <w:color w:val="000000"/>
          <w:sz w:val="22"/>
        </w:rPr>
        <w:t xml:space="preserve"> 11.一旦我方中标，将根据招标文件的规定严格履行合同，并保证按承诺的时间完成服务的启动/集成、调试等服务，交付采购人验收、使用。 </w:t>
      </w:r>
    </w:p>
    <w:p w14:paraId="4F847F75">
      <w:pPr>
        <w:pBdr>
          <w:top w:val="none" w:color="000000" w:sz="0" w:space="0"/>
          <w:left w:val="none" w:color="000000" w:sz="0" w:space="0"/>
          <w:bottom w:val="none" w:color="000000" w:sz="0" w:space="0"/>
          <w:right w:val="none" w:color="000000" w:sz="0" w:space="0"/>
        </w:pBdr>
        <w:spacing w:line="85" w:lineRule="atLeast"/>
        <w:ind w:left="420"/>
      </w:pPr>
      <w:r>
        <w:rPr>
          <w:rFonts w:ascii="宋体" w:hAnsi="宋体" w:eastAsia="宋体" w:cs="宋体"/>
          <w:color w:val="000000"/>
          <w:sz w:val="22"/>
        </w:rPr>
        <w:t>12.我方决不提供虚假材料谋取中标、决不采取不正当手段诋毁、排挤其他供应商、决不与采购人、其它供应商或者代理公司恶意串通、 决不向采购人、代理公司工作人员和评委进行商业贿赂、决不在采购过程中与采购人进行协商谈判、决不拒绝有关部门监督检查或提供虚假情况，如有违反，无条件接受贵方及相关管理部门的处罚。</w:t>
      </w:r>
    </w:p>
    <w:p w14:paraId="6A308092">
      <w:pPr>
        <w:pBdr>
          <w:top w:val="none" w:color="000000" w:sz="0" w:space="0"/>
          <w:left w:val="none" w:color="000000" w:sz="0" w:space="0"/>
          <w:bottom w:val="none" w:color="000000" w:sz="0" w:space="0"/>
          <w:right w:val="none" w:color="000000" w:sz="0" w:space="0"/>
        </w:pBdr>
        <w:spacing w:line="85" w:lineRule="atLeast"/>
        <w:ind w:left="420"/>
      </w:pPr>
      <w:r>
        <w:rPr>
          <w:rFonts w:ascii="宋体" w:hAnsi="宋体" w:eastAsia="宋体" w:cs="宋体"/>
          <w:color w:val="000000"/>
          <w:sz w:val="22"/>
        </w:rPr>
        <w:t xml:space="preserve">14.与本次投标有关的联系方式为： </w:t>
      </w:r>
    </w:p>
    <w:p w14:paraId="49C0E8E0">
      <w:pPr>
        <w:pBdr>
          <w:top w:val="none" w:color="000000" w:sz="0" w:space="0"/>
          <w:left w:val="none" w:color="000000" w:sz="0" w:space="0"/>
          <w:bottom w:val="none" w:color="000000" w:sz="0" w:space="0"/>
          <w:right w:val="none" w:color="000000" w:sz="0" w:space="0"/>
        </w:pBdr>
        <w:spacing w:line="85" w:lineRule="atLeast"/>
        <w:ind w:left="420"/>
      </w:pPr>
      <w:r>
        <w:rPr>
          <w:rFonts w:ascii="宋体" w:hAnsi="宋体" w:eastAsia="宋体" w:cs="宋体"/>
          <w:color w:val="000000"/>
          <w:sz w:val="22"/>
        </w:rPr>
        <w:t>地 址：</w:t>
      </w:r>
      <w:r>
        <w:rPr>
          <w:rFonts w:ascii="宋体" w:hAnsi="宋体" w:eastAsia="宋体" w:cs="宋体"/>
          <w:color w:val="000000"/>
          <w:sz w:val="22"/>
          <w:u w:val="single"/>
        </w:rPr>
        <w:t>                                </w:t>
      </w:r>
    </w:p>
    <w:p w14:paraId="7192DB38">
      <w:pPr>
        <w:pBdr>
          <w:top w:val="none" w:color="000000" w:sz="0" w:space="0"/>
          <w:left w:val="none" w:color="000000" w:sz="0" w:space="0"/>
          <w:bottom w:val="none" w:color="000000" w:sz="0" w:space="0"/>
          <w:right w:val="none" w:color="000000" w:sz="0" w:space="0"/>
        </w:pBdr>
        <w:spacing w:line="85" w:lineRule="atLeast"/>
        <w:ind w:left="420"/>
      </w:pPr>
      <w:r>
        <w:rPr>
          <w:rFonts w:ascii="宋体" w:hAnsi="宋体" w:eastAsia="宋体" w:cs="宋体"/>
          <w:color w:val="000000"/>
          <w:sz w:val="22"/>
        </w:rPr>
        <w:t>电 话：</w:t>
      </w:r>
      <w:r>
        <w:rPr>
          <w:rFonts w:ascii="宋体" w:hAnsi="宋体" w:eastAsia="宋体" w:cs="宋体"/>
          <w:color w:val="000000"/>
          <w:sz w:val="22"/>
          <w:u w:val="single"/>
        </w:rPr>
        <w:t>                                </w:t>
      </w:r>
    </w:p>
    <w:p w14:paraId="64CCD694">
      <w:pPr>
        <w:pBdr>
          <w:top w:val="none" w:color="000000" w:sz="0" w:space="0"/>
          <w:left w:val="none" w:color="000000" w:sz="0" w:space="0"/>
          <w:bottom w:val="none" w:color="000000" w:sz="0" w:space="0"/>
          <w:right w:val="none" w:color="000000" w:sz="0" w:space="0"/>
        </w:pBdr>
        <w:spacing w:line="85" w:lineRule="atLeast"/>
        <w:ind w:left="420"/>
      </w:pPr>
      <w:r>
        <w:rPr>
          <w:rFonts w:ascii="宋体" w:hAnsi="宋体" w:eastAsia="宋体" w:cs="宋体"/>
          <w:color w:val="000000"/>
          <w:sz w:val="22"/>
        </w:rPr>
        <w:t>传 真：</w:t>
      </w:r>
      <w:r>
        <w:rPr>
          <w:rFonts w:ascii="宋体" w:hAnsi="宋体" w:eastAsia="宋体" w:cs="宋体"/>
          <w:color w:val="000000"/>
          <w:sz w:val="22"/>
          <w:u w:val="single"/>
        </w:rPr>
        <w:t>                                </w:t>
      </w:r>
    </w:p>
    <w:p w14:paraId="7888FDF1">
      <w:pPr>
        <w:pBdr>
          <w:top w:val="none" w:color="000000" w:sz="0" w:space="0"/>
          <w:left w:val="none" w:color="000000" w:sz="0" w:space="0"/>
          <w:bottom w:val="none" w:color="000000" w:sz="0" w:space="0"/>
          <w:right w:val="none" w:color="000000" w:sz="0" w:space="0"/>
        </w:pBdr>
        <w:spacing w:line="85" w:lineRule="atLeast"/>
        <w:ind w:left="420"/>
      </w:pPr>
      <w:r>
        <w:rPr>
          <w:rFonts w:ascii="宋体" w:hAnsi="宋体" w:eastAsia="宋体" w:cs="宋体"/>
          <w:color w:val="000000"/>
          <w:sz w:val="22"/>
        </w:rPr>
        <w:t>开户银行：</w:t>
      </w:r>
      <w:r>
        <w:rPr>
          <w:rFonts w:ascii="宋体" w:hAnsi="宋体" w:eastAsia="宋体" w:cs="宋体"/>
          <w:color w:val="000000"/>
          <w:sz w:val="22"/>
          <w:u w:val="single"/>
        </w:rPr>
        <w:t>                             </w:t>
      </w:r>
    </w:p>
    <w:p w14:paraId="1655F6A0">
      <w:pPr>
        <w:pBdr>
          <w:top w:val="none" w:color="000000" w:sz="0" w:space="0"/>
          <w:left w:val="none" w:color="000000" w:sz="0" w:space="0"/>
          <w:bottom w:val="none" w:color="000000" w:sz="0" w:space="0"/>
          <w:right w:val="none" w:color="000000" w:sz="0" w:space="0"/>
        </w:pBdr>
        <w:spacing w:line="85" w:lineRule="atLeast"/>
        <w:ind w:left="420"/>
      </w:pPr>
      <w:r>
        <w:rPr>
          <w:rFonts w:ascii="宋体" w:hAnsi="宋体" w:eastAsia="宋体" w:cs="宋体"/>
          <w:color w:val="000000"/>
          <w:sz w:val="22"/>
        </w:rPr>
        <w:t>银行帐号：</w:t>
      </w:r>
      <w:r>
        <w:rPr>
          <w:rFonts w:ascii="宋体" w:hAnsi="宋体" w:eastAsia="宋体" w:cs="宋体"/>
          <w:color w:val="000000"/>
          <w:sz w:val="22"/>
          <w:u w:val="single"/>
        </w:rPr>
        <w:t>                             </w:t>
      </w:r>
      <w:r>
        <w:rPr>
          <w:rFonts w:ascii="宋体" w:hAnsi="宋体" w:eastAsia="宋体" w:cs="宋体"/>
          <w:color w:val="000000"/>
          <w:sz w:val="22"/>
        </w:rPr>
        <w:t>   </w:t>
      </w:r>
    </w:p>
    <w:p w14:paraId="1DAA9968">
      <w:pPr>
        <w:pBdr>
          <w:top w:val="none" w:color="000000" w:sz="0" w:space="0"/>
          <w:left w:val="none" w:color="000000" w:sz="0" w:space="0"/>
          <w:bottom w:val="none" w:color="000000" w:sz="0" w:space="0"/>
          <w:right w:val="none" w:color="000000" w:sz="0" w:space="0"/>
        </w:pBdr>
        <w:spacing w:line="85" w:lineRule="atLeast"/>
        <w:ind w:left="420"/>
      </w:pPr>
      <w:r>
        <w:rPr>
          <w:rFonts w:ascii="宋体" w:hAnsi="宋体" w:eastAsia="宋体" w:cs="宋体"/>
          <w:color w:val="000000"/>
        </w:rPr>
        <w:t>授权代表姓名（签字）：</w:t>
      </w:r>
      <w:r>
        <w:rPr>
          <w:rFonts w:ascii="宋体" w:hAnsi="宋体" w:eastAsia="宋体" w:cs="宋体"/>
          <w:color w:val="000000"/>
          <w:u w:val="single"/>
        </w:rPr>
        <w:t>                 </w:t>
      </w:r>
    </w:p>
    <w:p w14:paraId="06C722DF">
      <w:pPr>
        <w:pBdr>
          <w:top w:val="none" w:color="000000" w:sz="0" w:space="0"/>
          <w:left w:val="none" w:color="000000" w:sz="0" w:space="0"/>
          <w:bottom w:val="none" w:color="000000" w:sz="0" w:space="0"/>
          <w:right w:val="none" w:color="000000" w:sz="0" w:space="0"/>
        </w:pBdr>
        <w:spacing w:line="85" w:lineRule="atLeast"/>
        <w:ind w:left="420"/>
      </w:pPr>
      <w:r>
        <w:rPr>
          <w:rFonts w:ascii="宋体" w:hAnsi="宋体" w:eastAsia="宋体" w:cs="宋体"/>
          <w:color w:val="000000"/>
        </w:rPr>
        <w:t>供应商名称（盖章）：</w:t>
      </w:r>
      <w:r>
        <w:rPr>
          <w:rFonts w:ascii="宋体" w:hAnsi="宋体" w:eastAsia="宋体" w:cs="宋体"/>
          <w:color w:val="000000"/>
          <w:u w:val="single"/>
        </w:rPr>
        <w:t>                   </w:t>
      </w:r>
    </w:p>
    <w:p w14:paraId="2C646BF2">
      <w:pPr>
        <w:pBdr>
          <w:top w:val="none" w:color="000000" w:sz="0" w:space="0"/>
          <w:left w:val="none" w:color="000000" w:sz="0" w:space="0"/>
          <w:bottom w:val="none" w:color="000000" w:sz="0" w:space="0"/>
          <w:right w:val="none" w:color="000000" w:sz="0" w:space="0"/>
        </w:pBdr>
        <w:spacing w:line="85" w:lineRule="atLeast"/>
        <w:ind w:left="420"/>
      </w:pPr>
      <w:r>
        <w:rPr>
          <w:rFonts w:ascii="宋体" w:hAnsi="宋体" w:eastAsia="宋体" w:cs="宋体"/>
          <w:color w:val="000000"/>
        </w:rPr>
        <w:t>日 期：</w:t>
      </w:r>
      <w:r>
        <w:rPr>
          <w:rFonts w:ascii="宋体" w:hAnsi="宋体" w:eastAsia="宋体" w:cs="宋体"/>
          <w:color w:val="000000"/>
          <w:u w:val="single"/>
        </w:rPr>
        <w:t>                                </w:t>
      </w:r>
    </w:p>
    <w:p w14:paraId="538E508C">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rPr>
        <w:t> </w:t>
      </w:r>
    </w:p>
    <w:p w14:paraId="6B2B57D8">
      <w:pPr>
        <w:pStyle w:val="73"/>
        <w:pBdr>
          <w:top w:val="none" w:color="000000" w:sz="0" w:space="0"/>
          <w:left w:val="none" w:color="000000" w:sz="0" w:space="0"/>
          <w:bottom w:val="none" w:color="000000" w:sz="0" w:space="0"/>
          <w:right w:val="none" w:color="000000" w:sz="0" w:space="0"/>
        </w:pBdr>
        <w:spacing w:before="280" w:after="290" w:line="436" w:lineRule="atLeast"/>
      </w:pPr>
      <w:r>
        <w:rPr>
          <w:rFonts w:ascii="宋体" w:hAnsi="宋体" w:eastAsia="宋体" w:cs="宋体"/>
          <w:color w:val="000000"/>
          <w:sz w:val="28"/>
        </w:rPr>
        <w:t> </w:t>
      </w:r>
    </w:p>
    <w:p w14:paraId="1E4A2DB6">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rPr>
        <w:t> </w:t>
      </w:r>
    </w:p>
    <w:p w14:paraId="4016CE5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5D6C5AAE">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5295438C">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687739A4">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5F0D6FD7">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3A7A4C5C">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62625896">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目录二、法定代表人授权书格式</w:t>
      </w:r>
    </w:p>
    <w:p w14:paraId="4D0F4B4F">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36"/>
        </w:rPr>
        <w:t>法定代表人授权书</w:t>
      </w:r>
    </w:p>
    <w:p w14:paraId="6A7DF136">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rPr>
        <w:t> </w:t>
      </w:r>
      <w:r>
        <w:rPr>
          <w:rFonts w:ascii="宋体" w:hAnsi="宋体" w:eastAsia="宋体" w:cs="宋体"/>
          <w:color w:val="000000"/>
          <w:sz w:val="22"/>
        </w:rPr>
        <w:t>：</w:t>
      </w:r>
    </w:p>
    <w:p w14:paraId="6A0103AF">
      <w:pPr>
        <w:pBdr>
          <w:top w:val="none" w:color="000000" w:sz="0" w:space="0"/>
          <w:left w:val="none" w:color="000000" w:sz="0" w:space="0"/>
          <w:bottom w:val="none" w:color="000000" w:sz="0" w:space="0"/>
          <w:right w:val="none" w:color="000000" w:sz="0" w:space="0"/>
        </w:pBdr>
        <w:spacing w:line="479" w:lineRule="atLeast"/>
        <w:ind w:firstLine="560"/>
      </w:pPr>
      <w:r>
        <w:rPr>
          <w:rFonts w:ascii="宋体" w:hAnsi="宋体" w:eastAsia="宋体" w:cs="宋体"/>
          <w:color w:val="000000"/>
          <w:sz w:val="22"/>
        </w:rPr>
        <w:t>   </w:t>
      </w:r>
      <w:r>
        <w:rPr>
          <w:rFonts w:ascii="宋体" w:hAnsi="宋体" w:eastAsia="宋体" w:cs="宋体"/>
          <w:color w:val="000000"/>
          <w:sz w:val="28"/>
        </w:rPr>
        <w:t>本授权书声明：注册于</w:t>
      </w:r>
      <w:r>
        <w:rPr>
          <w:rFonts w:ascii="宋体" w:hAnsi="宋体" w:eastAsia="宋体" w:cs="宋体"/>
          <w:color w:val="000000"/>
          <w:sz w:val="28"/>
          <w:u w:val="single"/>
        </w:rPr>
        <w:t>    </w:t>
      </w:r>
      <w:r>
        <w:rPr>
          <w:rFonts w:ascii="宋体" w:hAnsi="宋体" w:eastAsia="宋体" w:cs="宋体"/>
          <w:color w:val="000000"/>
          <w:sz w:val="28"/>
        </w:rPr>
        <w:t>（投标人住址）的</w:t>
      </w:r>
      <w:r>
        <w:rPr>
          <w:rFonts w:ascii="宋体" w:hAnsi="宋体" w:eastAsia="宋体" w:cs="宋体"/>
          <w:color w:val="000000"/>
          <w:sz w:val="28"/>
          <w:u w:val="single"/>
        </w:rPr>
        <w:t> </w:t>
      </w:r>
      <w:r>
        <w:rPr>
          <w:rFonts w:hint="eastAsia" w:ascii="宋体" w:hAnsi="宋体" w:eastAsia="宋体" w:cs="宋体"/>
          <w:color w:val="000000"/>
          <w:sz w:val="28"/>
          <w:u w:val="single"/>
        </w:rPr>
        <w:t xml:space="preserve">   </w:t>
      </w:r>
      <w:r>
        <w:rPr>
          <w:rFonts w:ascii="宋体" w:hAnsi="宋体" w:eastAsia="宋体" w:cs="宋体"/>
          <w:color w:val="000000"/>
          <w:sz w:val="28"/>
        </w:rPr>
        <w:t>（投标人名称）法定代表人</w:t>
      </w:r>
      <w:r>
        <w:rPr>
          <w:rFonts w:ascii="宋体" w:hAnsi="宋体" w:eastAsia="宋体" w:cs="宋体"/>
          <w:color w:val="000000"/>
          <w:sz w:val="28"/>
          <w:u w:val="single"/>
        </w:rPr>
        <w:t>           </w:t>
      </w:r>
      <w:r>
        <w:rPr>
          <w:rFonts w:ascii="宋体" w:hAnsi="宋体" w:eastAsia="宋体" w:cs="宋体"/>
          <w:color w:val="000000"/>
          <w:sz w:val="28"/>
        </w:rPr>
        <w:t>（法定代表人姓名、职务）代表本公司授权在下面签字的</w:t>
      </w:r>
      <w:r>
        <w:rPr>
          <w:rFonts w:ascii="宋体" w:hAnsi="宋体" w:eastAsia="宋体" w:cs="宋体"/>
          <w:color w:val="000000"/>
          <w:sz w:val="28"/>
          <w:u w:val="single"/>
        </w:rPr>
        <w:t>            </w:t>
      </w:r>
      <w:r>
        <w:rPr>
          <w:rFonts w:ascii="宋体" w:hAnsi="宋体" w:eastAsia="宋体" w:cs="宋体"/>
          <w:color w:val="000000"/>
          <w:sz w:val="28"/>
        </w:rPr>
        <w:t>（投标人法定代表人授权代表的姓名、职务）为本公司的合法代理人，就贵方组织的</w:t>
      </w:r>
      <w:r>
        <w:rPr>
          <w:rFonts w:ascii="宋体" w:hAnsi="宋体" w:eastAsia="宋体" w:cs="宋体"/>
          <w:b/>
          <w:color w:val="000000"/>
          <w:sz w:val="28"/>
          <w:u w:val="single"/>
        </w:rPr>
        <w:t>       </w:t>
      </w:r>
      <w:r>
        <w:rPr>
          <w:rFonts w:ascii="宋体" w:hAnsi="宋体" w:eastAsia="宋体" w:cs="宋体"/>
          <w:color w:val="000000"/>
          <w:sz w:val="28"/>
        </w:rPr>
        <w:t>（项目名称），</w:t>
      </w:r>
      <w:r>
        <w:rPr>
          <w:rFonts w:ascii="宋体" w:hAnsi="宋体" w:eastAsia="宋体" w:cs="宋体"/>
          <w:color w:val="000000"/>
          <w:sz w:val="28"/>
          <w:u w:val="single"/>
        </w:rPr>
        <w:t>                 </w:t>
      </w:r>
      <w:r>
        <w:rPr>
          <w:rFonts w:ascii="宋体" w:hAnsi="宋体" w:eastAsia="宋体" w:cs="宋体"/>
          <w:color w:val="000000"/>
          <w:sz w:val="28"/>
        </w:rPr>
        <w:t>（项目编号）的投标，以本公司名义处理一切与之有关的事务。</w:t>
      </w:r>
    </w:p>
    <w:p w14:paraId="4FB970CB">
      <w:pPr>
        <w:pBdr>
          <w:top w:val="none" w:color="000000" w:sz="0" w:space="0"/>
          <w:left w:val="none" w:color="000000" w:sz="0" w:space="0"/>
          <w:bottom w:val="none" w:color="000000" w:sz="0" w:space="0"/>
          <w:right w:val="none" w:color="000000" w:sz="0" w:space="0"/>
        </w:pBdr>
        <w:spacing w:line="479" w:lineRule="atLeast"/>
        <w:ind w:firstLine="560"/>
      </w:pPr>
      <w:r>
        <w:rPr>
          <w:rFonts w:ascii="宋体" w:hAnsi="宋体" w:eastAsia="宋体" w:cs="宋体"/>
          <w:color w:val="000000"/>
          <w:sz w:val="28"/>
        </w:rPr>
        <w:t>本授权书于</w:t>
      </w:r>
      <w:r>
        <w:rPr>
          <w:rFonts w:ascii="宋体" w:hAnsi="宋体" w:eastAsia="宋体" w:cs="宋体"/>
          <w:color w:val="000000"/>
          <w:sz w:val="28"/>
          <w:u w:val="single"/>
        </w:rPr>
        <w:t>    </w:t>
      </w:r>
      <w:r>
        <w:rPr>
          <w:rFonts w:ascii="宋体" w:hAnsi="宋体" w:eastAsia="宋体" w:cs="宋体"/>
          <w:color w:val="000000"/>
          <w:sz w:val="28"/>
        </w:rPr>
        <w:t>年</w:t>
      </w:r>
      <w:r>
        <w:rPr>
          <w:rFonts w:ascii="宋体" w:hAnsi="宋体" w:eastAsia="宋体" w:cs="宋体"/>
          <w:color w:val="000000"/>
          <w:sz w:val="28"/>
          <w:u w:val="single"/>
        </w:rPr>
        <w:t>  </w:t>
      </w:r>
      <w:r>
        <w:rPr>
          <w:rFonts w:ascii="宋体" w:hAnsi="宋体" w:eastAsia="宋体" w:cs="宋体"/>
          <w:color w:val="000000"/>
          <w:sz w:val="28"/>
        </w:rPr>
        <w:t>月</w:t>
      </w:r>
      <w:r>
        <w:rPr>
          <w:rFonts w:ascii="宋体" w:hAnsi="宋体" w:eastAsia="宋体" w:cs="宋体"/>
          <w:color w:val="000000"/>
          <w:sz w:val="28"/>
          <w:u w:val="single"/>
        </w:rPr>
        <w:t>  </w:t>
      </w:r>
      <w:r>
        <w:rPr>
          <w:rFonts w:ascii="宋体" w:hAnsi="宋体" w:eastAsia="宋体" w:cs="宋体"/>
          <w:color w:val="000000"/>
          <w:sz w:val="28"/>
        </w:rPr>
        <w:t>日签字生效，特此声明。</w:t>
      </w:r>
    </w:p>
    <w:p w14:paraId="735054F6">
      <w:pPr>
        <w:pBdr>
          <w:top w:val="none" w:color="000000" w:sz="0" w:space="0"/>
          <w:left w:val="none" w:color="000000" w:sz="0" w:space="0"/>
          <w:bottom w:val="none" w:color="000000" w:sz="0" w:space="0"/>
          <w:right w:val="none" w:color="000000" w:sz="0" w:space="0"/>
        </w:pBdr>
        <w:spacing w:line="479" w:lineRule="atLeast"/>
        <w:ind w:firstLine="560"/>
      </w:pPr>
      <w:r>
        <w:rPr>
          <w:rFonts w:ascii="宋体" w:hAnsi="宋体" w:eastAsia="宋体" w:cs="宋体"/>
          <w:color w:val="000000"/>
          <w:sz w:val="28"/>
        </w:rPr>
        <w:t> </w:t>
      </w:r>
    </w:p>
    <w:p w14:paraId="04A7AEBF">
      <w:pPr>
        <w:pBdr>
          <w:top w:val="none" w:color="000000" w:sz="0" w:space="0"/>
          <w:left w:val="none" w:color="000000" w:sz="0" w:space="0"/>
          <w:bottom w:val="none" w:color="000000" w:sz="0" w:space="0"/>
          <w:right w:val="none" w:color="000000" w:sz="0" w:space="0"/>
        </w:pBdr>
        <w:spacing w:line="479" w:lineRule="atLeast"/>
      </w:pPr>
      <w:r>
        <w:rPr>
          <w:rFonts w:ascii="宋体" w:hAnsi="宋体" w:eastAsia="宋体" w:cs="宋体"/>
          <w:color w:val="000000"/>
          <w:sz w:val="28"/>
        </w:rPr>
        <w:t>被授权人身份证号码：</w:t>
      </w:r>
    </w:p>
    <w:p w14:paraId="63C81D1E">
      <w:pPr>
        <w:pBdr>
          <w:top w:val="none" w:color="000000" w:sz="0" w:space="0"/>
          <w:left w:val="none" w:color="000000" w:sz="0" w:space="0"/>
          <w:bottom w:val="none" w:color="000000" w:sz="0" w:space="0"/>
          <w:right w:val="none" w:color="000000" w:sz="0" w:space="0"/>
        </w:pBdr>
        <w:spacing w:line="479" w:lineRule="atLeast"/>
      </w:pPr>
      <w:r>
        <w:rPr>
          <w:rFonts w:ascii="宋体" w:hAnsi="宋体" w:eastAsia="宋体" w:cs="宋体"/>
          <w:color w:val="000000"/>
          <w:sz w:val="28"/>
        </w:rPr>
        <w:t>被授权人联系电话：（手机）</w:t>
      </w:r>
    </w:p>
    <w:p w14:paraId="7CF9867D">
      <w:pPr>
        <w:pBdr>
          <w:top w:val="none" w:color="000000" w:sz="0" w:space="0"/>
          <w:left w:val="none" w:color="000000" w:sz="0" w:space="0"/>
          <w:bottom w:val="none" w:color="000000" w:sz="0" w:space="0"/>
          <w:right w:val="none" w:color="000000" w:sz="0" w:space="0"/>
        </w:pBdr>
        <w:spacing w:line="479" w:lineRule="atLeast"/>
      </w:pPr>
      <w:r>
        <w:rPr>
          <w:rFonts w:ascii="宋体" w:hAnsi="宋体" w:eastAsia="宋体" w:cs="宋体"/>
          <w:color w:val="000000"/>
          <w:sz w:val="28"/>
        </w:rPr>
        <w:t>单位名称：（加盖电子公章）</w:t>
      </w:r>
    </w:p>
    <w:p w14:paraId="38CE5A63">
      <w:pPr>
        <w:pBdr>
          <w:top w:val="none" w:color="000000" w:sz="0" w:space="0"/>
          <w:left w:val="none" w:color="000000" w:sz="0" w:space="0"/>
          <w:bottom w:val="none" w:color="000000" w:sz="0" w:space="0"/>
          <w:right w:val="none" w:color="000000" w:sz="0" w:space="0"/>
        </w:pBdr>
        <w:spacing w:line="479" w:lineRule="atLeast"/>
      </w:pPr>
      <w:r>
        <w:rPr>
          <w:rFonts w:ascii="宋体" w:hAnsi="宋体" w:eastAsia="宋体" w:cs="宋体"/>
          <w:color w:val="000000"/>
          <w:sz w:val="28"/>
        </w:rPr>
        <w:t>单位地址：</w:t>
      </w:r>
    </w:p>
    <w:p w14:paraId="224EC68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8"/>
        </w:rPr>
        <w:t>日期：</w:t>
      </w:r>
    </w:p>
    <w:p w14:paraId="39A811A1">
      <w:pPr>
        <w:pBdr>
          <w:top w:val="none" w:color="000000" w:sz="0" w:space="0"/>
          <w:left w:val="none" w:color="000000" w:sz="0" w:space="0"/>
          <w:bottom w:val="none" w:color="000000" w:sz="0" w:space="0"/>
          <w:right w:val="none" w:color="000000" w:sz="0" w:space="0"/>
        </w:pBdr>
        <w:spacing w:line="85" w:lineRule="atLeast"/>
        <w:ind w:firstLine="440"/>
      </w:pPr>
      <w:r>
        <w:rPr>
          <w:rFonts w:ascii="宋体" w:hAnsi="宋体" w:eastAsia="宋体" w:cs="宋体"/>
          <w:color w:val="000000"/>
          <w:sz w:val="22"/>
        </w:rPr>
        <w:t>法定代表人身份证明文件的扫描件：</w:t>
      </w:r>
    </w:p>
    <w:p w14:paraId="7D78B290">
      <w:pPr>
        <w:pBdr>
          <w:top w:val="none" w:color="000000" w:sz="0" w:space="0"/>
          <w:left w:val="none" w:color="000000" w:sz="0" w:space="0"/>
          <w:bottom w:val="none" w:color="000000" w:sz="0" w:space="0"/>
          <w:right w:val="none" w:color="000000" w:sz="0" w:space="0"/>
        </w:pBdr>
        <w:spacing w:line="85" w:lineRule="atLeast"/>
        <w:ind w:firstLine="440"/>
      </w:pPr>
      <w:r>
        <w:rPr>
          <w:rFonts w:ascii="宋体" w:hAnsi="宋体" w:eastAsia="宋体" w:cs="宋体"/>
          <w:color w:val="000000"/>
          <w:sz w:val="22"/>
        </w:rPr>
        <w:t>代理人的身份证明文件的扫描件：</w:t>
      </w:r>
    </w:p>
    <w:p w14:paraId="14B4A3A8">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p w14:paraId="1B722D21">
      <w:pPr>
        <w:pBdr>
          <w:top w:val="none" w:color="000000" w:sz="0" w:space="0"/>
          <w:left w:val="none" w:color="000000" w:sz="0" w:space="0"/>
          <w:bottom w:val="none" w:color="000000" w:sz="0" w:space="0"/>
          <w:right w:val="none" w:color="000000" w:sz="0" w:space="0"/>
        </w:pBdr>
      </w:pPr>
      <w:r>
        <w:rPr/>
        <w:br w:type="page" w:clear="all"/>
      </w:r>
    </w:p>
    <w:p w14:paraId="4DFE1A9C">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附件三、报价表格式</w:t>
      </w:r>
    </w:p>
    <w:p w14:paraId="60B73555">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z w:val="24"/>
        </w:rPr>
        <w:t>开标一览表格式</w:t>
      </w:r>
    </w:p>
    <w:tbl>
      <w:tblPr>
        <w:tblStyle w:val="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21"/>
        <w:gridCol w:w="4069"/>
        <w:gridCol w:w="624"/>
        <w:gridCol w:w="2281"/>
        <w:gridCol w:w="1109"/>
      </w:tblGrid>
      <w:tr w14:paraId="13A241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After w:val="1"/>
          <w:wAfter w:w="1099" w:type="dxa"/>
          <w:trHeight w:val="436" w:hRule="atLeast"/>
        </w:trPr>
        <w:tc>
          <w:tcPr>
            <w:tcW w:w="5876" w:type="dxa"/>
            <w:gridSpan w:val="3"/>
            <w:tcBorders>
              <w:top w:val="nil"/>
              <w:left w:val="nil"/>
              <w:bottom w:val="single" w:color="000000" w:sz="8" w:space="0"/>
              <w:right w:val="nil"/>
            </w:tcBorders>
            <w:tcMar>
              <w:top w:w="0" w:type="dxa"/>
              <w:left w:w="0" w:type="dxa"/>
              <w:bottom w:w="0" w:type="dxa"/>
              <w:right w:w="0" w:type="dxa"/>
            </w:tcMar>
            <w:vAlign w:val="center"/>
          </w:tcPr>
          <w:p w14:paraId="6F92B984">
            <w:pPr>
              <w:pBdr>
                <w:top w:val="none" w:color="000000" w:sz="0" w:space="0"/>
                <w:left w:val="none" w:color="000000" w:sz="0" w:space="0"/>
                <w:bottom w:val="none" w:color="000000" w:sz="0" w:space="0"/>
                <w:right w:val="none" w:color="000000" w:sz="0" w:space="0"/>
              </w:pBdr>
              <w:spacing w:line="99" w:lineRule="atLeast"/>
            </w:pPr>
            <w:r>
              <w:rPr>
                <w:rFonts w:ascii="宋体" w:hAnsi="宋体" w:eastAsia="宋体" w:cs="宋体"/>
                <w:color w:val="000000"/>
                <w:sz w:val="24"/>
              </w:rPr>
              <w:t>项目名称：</w:t>
            </w:r>
          </w:p>
        </w:tc>
        <w:tc>
          <w:tcPr>
            <w:tcW w:w="3478" w:type="dxa"/>
            <w:tcBorders>
              <w:top w:val="nil"/>
              <w:left w:val="nil"/>
              <w:bottom w:val="single" w:color="000000" w:sz="8" w:space="0"/>
              <w:right w:val="nil"/>
            </w:tcBorders>
            <w:tcMar>
              <w:top w:w="0" w:type="dxa"/>
              <w:left w:w="0" w:type="dxa"/>
              <w:bottom w:w="0" w:type="dxa"/>
              <w:right w:w="0" w:type="dxa"/>
            </w:tcMar>
            <w:vAlign w:val="center"/>
          </w:tcPr>
          <w:p w14:paraId="2325B90C">
            <w:pPr>
              <w:pBdr>
                <w:top w:val="none" w:color="000000" w:sz="0" w:space="0"/>
                <w:left w:val="none" w:color="000000" w:sz="0" w:space="0"/>
                <w:bottom w:val="none" w:color="000000" w:sz="0" w:space="0"/>
                <w:right w:val="none" w:color="000000" w:sz="0" w:space="0"/>
              </w:pBdr>
              <w:spacing w:line="99" w:lineRule="atLeast"/>
            </w:pPr>
            <w:r>
              <w:rPr>
                <w:rFonts w:ascii="宋体" w:hAnsi="宋体" w:eastAsia="宋体" w:cs="宋体"/>
                <w:color w:val="000000"/>
                <w:sz w:val="24"/>
              </w:rPr>
              <w:t>项目编号：</w:t>
            </w:r>
          </w:p>
        </w:tc>
      </w:tr>
      <w:tr w14:paraId="3C6EE1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09"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14494F0">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z w:val="24"/>
              </w:rPr>
              <w:t>序号</w:t>
            </w:r>
          </w:p>
        </w:tc>
        <w:tc>
          <w:tcPr>
            <w:tcW w:w="4212" w:type="dxa"/>
            <w:tcBorders>
              <w:top w:val="nil"/>
              <w:left w:val="nil"/>
              <w:bottom w:val="single" w:color="000000" w:sz="8" w:space="0"/>
              <w:right w:val="single" w:color="000000" w:sz="8" w:space="0"/>
            </w:tcBorders>
            <w:tcMar>
              <w:top w:w="0" w:type="dxa"/>
              <w:left w:w="0" w:type="dxa"/>
              <w:bottom w:w="0" w:type="dxa"/>
              <w:right w:w="0" w:type="dxa"/>
            </w:tcMar>
            <w:vAlign w:val="center"/>
          </w:tcPr>
          <w:p w14:paraId="304A05FB">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z w:val="24"/>
              </w:rPr>
              <w:t>名               称</w:t>
            </w:r>
          </w:p>
        </w:tc>
        <w:tc>
          <w:tcPr>
            <w:tcW w:w="1808" w:type="dxa"/>
            <w:gridSpan w:val="2"/>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642138C">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z w:val="22"/>
              </w:rPr>
              <w:t>优惠率</w:t>
            </w:r>
          </w:p>
        </w:tc>
        <w:tc>
          <w:tcPr>
            <w:tcW w:w="262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96884A7">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z w:val="24"/>
              </w:rPr>
              <w:t> </w:t>
            </w:r>
          </w:p>
        </w:tc>
      </w:tr>
      <w:tr w14:paraId="5FE147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09"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D70D4E5">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pacing w:val="-2"/>
                <w:sz w:val="24"/>
              </w:rPr>
              <w:t>1</w:t>
            </w:r>
          </w:p>
        </w:tc>
        <w:tc>
          <w:tcPr>
            <w:tcW w:w="4212" w:type="dxa"/>
            <w:tcBorders>
              <w:top w:val="nil"/>
              <w:left w:val="nil"/>
              <w:bottom w:val="single" w:color="000000" w:sz="8" w:space="0"/>
              <w:right w:val="single" w:color="000000" w:sz="8" w:space="0"/>
            </w:tcBorders>
            <w:tcMar>
              <w:top w:w="0" w:type="dxa"/>
              <w:left w:w="0" w:type="dxa"/>
              <w:bottom w:w="0" w:type="dxa"/>
              <w:right w:w="0" w:type="dxa"/>
            </w:tcMar>
            <w:vAlign w:val="center"/>
          </w:tcPr>
          <w:p w14:paraId="46185986">
            <w:pPr>
              <w:pBdr>
                <w:top w:val="none" w:color="000000" w:sz="0" w:space="0"/>
                <w:left w:val="none" w:color="000000" w:sz="0" w:space="0"/>
                <w:bottom w:val="none" w:color="000000" w:sz="0" w:space="0"/>
                <w:right w:val="none" w:color="000000" w:sz="0" w:space="0"/>
              </w:pBdr>
              <w:spacing w:line="99" w:lineRule="atLeast"/>
              <w:ind w:firstLine="1888"/>
              <w:jc w:val="both"/>
            </w:pPr>
            <w:r>
              <w:rPr>
                <w:rFonts w:ascii="宋体" w:hAnsi="宋体" w:eastAsia="宋体" w:cs="宋体"/>
                <w:color w:val="000000"/>
                <w:spacing w:val="-2"/>
                <w:sz w:val="24"/>
              </w:rPr>
              <w:t> </w:t>
            </w:r>
          </w:p>
        </w:tc>
        <w:tc>
          <w:tcPr>
            <w:tcW w:w="1808" w:type="dxa"/>
            <w:gridSpan w:val="2"/>
            <w:tcBorders>
              <w:top w:val="nil"/>
              <w:left w:val="nil"/>
              <w:bottom w:val="single" w:color="000000" w:sz="8" w:space="0"/>
              <w:right w:val="single" w:color="000000" w:sz="8" w:space="0"/>
            </w:tcBorders>
            <w:tcMar>
              <w:top w:w="0" w:type="dxa"/>
              <w:left w:w="0" w:type="dxa"/>
              <w:bottom w:w="0" w:type="dxa"/>
              <w:right w:w="0" w:type="dxa"/>
            </w:tcMar>
            <w:vAlign w:val="center"/>
          </w:tcPr>
          <w:p w14:paraId="3505D77F">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z w:val="24"/>
              </w:rPr>
              <w:t> </w:t>
            </w:r>
          </w:p>
        </w:tc>
        <w:tc>
          <w:tcPr>
            <w:tcW w:w="2625" w:type="dxa"/>
            <w:tcBorders>
              <w:top w:val="nil"/>
              <w:left w:val="nil"/>
              <w:bottom w:val="single" w:color="000000" w:sz="8" w:space="0"/>
              <w:right w:val="single" w:color="000000" w:sz="8" w:space="0"/>
            </w:tcBorders>
            <w:tcMar>
              <w:top w:w="0" w:type="dxa"/>
              <w:left w:w="0" w:type="dxa"/>
              <w:bottom w:w="0" w:type="dxa"/>
              <w:right w:w="0" w:type="dxa"/>
            </w:tcMar>
            <w:vAlign w:val="center"/>
          </w:tcPr>
          <w:p w14:paraId="6AB87BE4">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z w:val="24"/>
              </w:rPr>
              <w:t> </w:t>
            </w:r>
          </w:p>
        </w:tc>
      </w:tr>
      <w:tr w14:paraId="6DB0E5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09"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2AB8428">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pacing w:val="-2"/>
                <w:sz w:val="24"/>
              </w:rPr>
              <w:t> </w:t>
            </w:r>
          </w:p>
        </w:tc>
        <w:tc>
          <w:tcPr>
            <w:tcW w:w="4212" w:type="dxa"/>
            <w:tcBorders>
              <w:top w:val="nil"/>
              <w:left w:val="nil"/>
              <w:bottom w:val="single" w:color="000000" w:sz="8" w:space="0"/>
              <w:right w:val="single" w:color="000000" w:sz="8" w:space="0"/>
            </w:tcBorders>
            <w:tcMar>
              <w:top w:w="0" w:type="dxa"/>
              <w:left w:w="0" w:type="dxa"/>
              <w:bottom w:w="0" w:type="dxa"/>
              <w:right w:w="0" w:type="dxa"/>
            </w:tcMar>
            <w:vAlign w:val="center"/>
          </w:tcPr>
          <w:p w14:paraId="3166B512">
            <w:pPr>
              <w:pBdr>
                <w:top w:val="none" w:color="000000" w:sz="0" w:space="0"/>
                <w:left w:val="none" w:color="000000" w:sz="0" w:space="0"/>
                <w:bottom w:val="none" w:color="000000" w:sz="0" w:space="0"/>
                <w:right w:val="none" w:color="000000" w:sz="0" w:space="0"/>
              </w:pBdr>
              <w:spacing w:line="99" w:lineRule="atLeast"/>
              <w:ind w:firstLine="2124"/>
              <w:jc w:val="both"/>
            </w:pPr>
            <w:r>
              <w:rPr>
                <w:rFonts w:ascii="宋体" w:hAnsi="宋体" w:eastAsia="宋体" w:cs="宋体"/>
                <w:color w:val="000000"/>
                <w:spacing w:val="-2"/>
                <w:sz w:val="24"/>
              </w:rPr>
              <w:t> </w:t>
            </w:r>
          </w:p>
        </w:tc>
        <w:tc>
          <w:tcPr>
            <w:tcW w:w="1808" w:type="dxa"/>
            <w:gridSpan w:val="2"/>
            <w:tcBorders>
              <w:top w:val="nil"/>
              <w:left w:val="nil"/>
              <w:bottom w:val="single" w:color="000000" w:sz="8" w:space="0"/>
              <w:right w:val="single" w:color="000000" w:sz="8" w:space="0"/>
            </w:tcBorders>
            <w:tcMar>
              <w:top w:w="0" w:type="dxa"/>
              <w:left w:w="0" w:type="dxa"/>
              <w:bottom w:w="0" w:type="dxa"/>
              <w:right w:w="0" w:type="dxa"/>
            </w:tcMar>
            <w:vAlign w:val="center"/>
          </w:tcPr>
          <w:p w14:paraId="48A285C9">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z w:val="24"/>
              </w:rPr>
              <w:t> </w:t>
            </w:r>
          </w:p>
        </w:tc>
        <w:tc>
          <w:tcPr>
            <w:tcW w:w="2625" w:type="dxa"/>
            <w:tcBorders>
              <w:top w:val="nil"/>
              <w:left w:val="nil"/>
              <w:bottom w:val="single" w:color="000000" w:sz="8" w:space="0"/>
              <w:right w:val="single" w:color="000000" w:sz="8" w:space="0"/>
            </w:tcBorders>
            <w:tcMar>
              <w:top w:w="0" w:type="dxa"/>
              <w:left w:w="0" w:type="dxa"/>
              <w:bottom w:w="0" w:type="dxa"/>
              <w:right w:w="0" w:type="dxa"/>
            </w:tcMar>
            <w:vAlign w:val="center"/>
          </w:tcPr>
          <w:p w14:paraId="1595C15B">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z w:val="24"/>
              </w:rPr>
              <w:t> </w:t>
            </w:r>
          </w:p>
        </w:tc>
      </w:tr>
      <w:tr w14:paraId="6F10B4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09"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1626960">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pacing w:val="-2"/>
                <w:sz w:val="24"/>
              </w:rPr>
              <w:t> </w:t>
            </w:r>
          </w:p>
        </w:tc>
        <w:tc>
          <w:tcPr>
            <w:tcW w:w="4212" w:type="dxa"/>
            <w:tcBorders>
              <w:top w:val="nil"/>
              <w:left w:val="nil"/>
              <w:bottom w:val="single" w:color="000000" w:sz="8" w:space="0"/>
              <w:right w:val="single" w:color="000000" w:sz="8" w:space="0"/>
            </w:tcBorders>
            <w:tcMar>
              <w:top w:w="0" w:type="dxa"/>
              <w:left w:w="0" w:type="dxa"/>
              <w:bottom w:w="0" w:type="dxa"/>
              <w:right w:w="0" w:type="dxa"/>
            </w:tcMar>
            <w:vAlign w:val="center"/>
          </w:tcPr>
          <w:p w14:paraId="768A3991">
            <w:pPr>
              <w:pBdr>
                <w:top w:val="none" w:color="000000" w:sz="0" w:space="0"/>
                <w:left w:val="none" w:color="000000" w:sz="0" w:space="0"/>
                <w:bottom w:val="none" w:color="000000" w:sz="0" w:space="0"/>
                <w:right w:val="none" w:color="000000" w:sz="0" w:space="0"/>
              </w:pBdr>
              <w:spacing w:line="99" w:lineRule="atLeast"/>
              <w:jc w:val="both"/>
            </w:pPr>
            <w:r>
              <w:rPr>
                <w:rFonts w:ascii="宋体" w:hAnsi="宋体" w:eastAsia="宋体" w:cs="宋体"/>
                <w:color w:val="000000"/>
                <w:spacing w:val="-2"/>
                <w:sz w:val="24"/>
              </w:rPr>
              <w:t> </w:t>
            </w:r>
          </w:p>
        </w:tc>
        <w:tc>
          <w:tcPr>
            <w:tcW w:w="1808" w:type="dxa"/>
            <w:gridSpan w:val="2"/>
            <w:tcBorders>
              <w:top w:val="nil"/>
              <w:left w:val="nil"/>
              <w:bottom w:val="single" w:color="000000" w:sz="8" w:space="0"/>
              <w:right w:val="single" w:color="000000" w:sz="8" w:space="0"/>
            </w:tcBorders>
            <w:tcMar>
              <w:top w:w="0" w:type="dxa"/>
              <w:left w:w="0" w:type="dxa"/>
              <w:bottom w:w="0" w:type="dxa"/>
              <w:right w:w="0" w:type="dxa"/>
            </w:tcMar>
            <w:vAlign w:val="center"/>
          </w:tcPr>
          <w:p w14:paraId="6B93EC72">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z w:val="24"/>
              </w:rPr>
              <w:t> </w:t>
            </w:r>
          </w:p>
        </w:tc>
        <w:tc>
          <w:tcPr>
            <w:tcW w:w="2625" w:type="dxa"/>
            <w:tcBorders>
              <w:top w:val="nil"/>
              <w:left w:val="nil"/>
              <w:bottom w:val="single" w:color="000000" w:sz="8" w:space="0"/>
              <w:right w:val="single" w:color="000000" w:sz="8" w:space="0"/>
            </w:tcBorders>
            <w:tcMar>
              <w:top w:w="0" w:type="dxa"/>
              <w:left w:w="0" w:type="dxa"/>
              <w:bottom w:w="0" w:type="dxa"/>
              <w:right w:w="0" w:type="dxa"/>
            </w:tcMar>
            <w:vAlign w:val="center"/>
          </w:tcPr>
          <w:p w14:paraId="78013DA1">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z w:val="24"/>
              </w:rPr>
              <w:t> </w:t>
            </w:r>
          </w:p>
        </w:tc>
      </w:tr>
      <w:tr w14:paraId="2FB37F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After w:val="1"/>
          <w:wAfter w:w="1099" w:type="dxa"/>
          <w:trHeight w:val="284" w:hRule="atLeast"/>
        </w:trPr>
        <w:tc>
          <w:tcPr>
            <w:tcW w:w="4936" w:type="dxa"/>
            <w:gridSpan w:val="2"/>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5A790AE">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z w:val="24"/>
              </w:rPr>
              <w:t>供应商是否属于小微企业</w:t>
            </w:r>
          </w:p>
        </w:tc>
        <w:tc>
          <w:tcPr>
            <w:tcW w:w="4418" w:type="dxa"/>
            <w:gridSpan w:val="2"/>
            <w:tcBorders>
              <w:top w:val="nil"/>
              <w:left w:val="nil"/>
              <w:bottom w:val="single" w:color="000000" w:sz="8" w:space="0"/>
              <w:right w:val="single" w:color="000000" w:sz="8" w:space="0"/>
            </w:tcBorders>
            <w:tcMar>
              <w:top w:w="0" w:type="dxa"/>
              <w:left w:w="0" w:type="dxa"/>
              <w:bottom w:w="0" w:type="dxa"/>
              <w:right w:w="0" w:type="dxa"/>
            </w:tcMar>
            <w:vAlign w:val="center"/>
          </w:tcPr>
          <w:p w14:paraId="54973607">
            <w:pPr>
              <w:pBdr>
                <w:top w:val="none" w:color="000000" w:sz="0" w:space="0"/>
                <w:left w:val="none" w:color="000000" w:sz="0" w:space="0"/>
                <w:bottom w:val="none" w:color="000000" w:sz="0" w:space="0"/>
                <w:right w:val="none" w:color="000000" w:sz="0" w:space="0"/>
              </w:pBdr>
              <w:spacing w:line="99" w:lineRule="atLeast"/>
              <w:jc w:val="center"/>
            </w:pPr>
            <w:r>
              <w:rPr>
                <w:rFonts w:ascii="宋体" w:hAnsi="宋体" w:eastAsia="宋体" w:cs="宋体"/>
                <w:color w:val="000000"/>
                <w:sz w:val="24"/>
              </w:rPr>
              <w:t>是       否</w:t>
            </w:r>
          </w:p>
        </w:tc>
      </w:tr>
    </w:tbl>
    <w:p w14:paraId="1A55C25A">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1价格部分是对投标服务价格构成的说明，每一项服务仅接受一个价格。</w:t>
      </w:r>
    </w:p>
    <w:p w14:paraId="322BBA48">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2报价应包含完成本服务项目发生的所有含税费用、支付给员工的工资和国家强制缴纳的各种社会保障资金，以及供应商认为需要的其他费用等。</w:t>
      </w:r>
    </w:p>
    <w:p w14:paraId="6638B269">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3本次项目投标报价以项目预算的优惠率填写，以百分数填写，百分数填写整数，如：10%、15%、20%。项目公示时中标金额为本项目预算价，不作为签订合同、付款和合同结算依据，结算费用以实际发生的数量×中标子项单价为准。</w:t>
      </w:r>
    </w:p>
    <w:p w14:paraId="605A9A3F">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4中标价=项目预算价×（1-优惠率）；中标子项单价=子项预算价×（1-优惠率）。</w:t>
      </w:r>
    </w:p>
    <w:p w14:paraId="5DFBEAFE">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5投标报价优惠率明显不合理，有可能影响服务质量或不能诚信履约的，由评标委员会认定该供应商以低于成本报价竞标，视为无效报价。</w:t>
      </w:r>
    </w:p>
    <w:p w14:paraId="2110797F">
      <w:pPr>
        <w:pBdr>
          <w:top w:val="none" w:color="000000" w:sz="0" w:space="0"/>
          <w:left w:val="none" w:color="000000" w:sz="0" w:space="0"/>
          <w:bottom w:val="none" w:color="000000" w:sz="0" w:space="0"/>
          <w:right w:val="none" w:color="000000" w:sz="0" w:space="0"/>
        </w:pBdr>
        <w:spacing w:line="99" w:lineRule="atLeast"/>
      </w:pPr>
      <w:r>
        <w:rPr>
          <w:rFonts w:ascii="宋体" w:hAnsi="宋体" w:eastAsia="宋体" w:cs="宋体"/>
          <w:color w:val="000000"/>
          <w:sz w:val="22"/>
        </w:rPr>
        <w:t>6 供应商应在《开标一览表》《分项报价表》等标明提供货物和服务的总价以及分项报价。供应商系小企业（含小型、微型企 业）、残疾人福利性单位、监狱企业，并提供本企业制造的货物、承担的工程或者服务，或者提供其他小企业、残疾人福利性单位、监狱 企业制造的货物和服务的，须在《开标一览表》《分项报价表》中注明,供应商应当如实申报,否则评标委员会有权取消其小微企业、残疾 人福利性单位、监狱企业优惠政策。</w:t>
      </w:r>
    </w:p>
    <w:p w14:paraId="2C0C17CB">
      <w:pPr>
        <w:pBdr>
          <w:top w:val="none" w:color="000000" w:sz="0" w:space="0"/>
          <w:left w:val="none" w:color="000000" w:sz="0" w:space="0"/>
          <w:bottom w:val="none" w:color="000000" w:sz="0" w:space="0"/>
          <w:right w:val="none" w:color="000000" w:sz="0" w:space="0"/>
        </w:pBdr>
        <w:spacing w:line="479" w:lineRule="atLeast"/>
      </w:pPr>
      <w:r>
        <w:rPr>
          <w:rFonts w:ascii="宋体" w:hAnsi="宋体" w:eastAsia="宋体" w:cs="宋体"/>
          <w:color w:val="000000"/>
        </w:rPr>
        <w:t>投标人名称:  </w:t>
      </w:r>
      <w:r>
        <w:rPr>
          <w:rFonts w:ascii="宋体" w:hAnsi="宋体" w:eastAsia="宋体" w:cs="宋体"/>
          <w:color w:val="000000"/>
          <w:u w:val="single"/>
        </w:rPr>
        <w:t>     （加盖电子公章）</w:t>
      </w:r>
    </w:p>
    <w:p w14:paraId="1133A000">
      <w:pPr>
        <w:pBdr>
          <w:top w:val="none" w:color="000000" w:sz="0" w:space="0"/>
          <w:left w:val="none" w:color="000000" w:sz="0" w:space="0"/>
          <w:bottom w:val="none" w:color="000000" w:sz="0" w:space="0"/>
          <w:right w:val="none" w:color="000000" w:sz="0" w:space="0"/>
        </w:pBdr>
        <w:spacing w:line="479" w:lineRule="atLeast"/>
      </w:pPr>
      <w:r>
        <w:rPr>
          <w:rFonts w:ascii="宋体" w:hAnsi="宋体" w:eastAsia="宋体" w:cs="宋体"/>
          <w:color w:val="000000"/>
        </w:rPr>
        <w:t>                     </w:t>
      </w:r>
    </w:p>
    <w:p w14:paraId="5742E893">
      <w:pPr>
        <w:pBdr>
          <w:top w:val="none" w:color="000000" w:sz="0" w:space="0"/>
          <w:left w:val="none" w:color="000000" w:sz="0" w:space="0"/>
          <w:bottom w:val="none" w:color="000000" w:sz="0" w:space="0"/>
          <w:right w:val="none" w:color="000000" w:sz="0" w:space="0"/>
        </w:pBdr>
        <w:spacing w:line="479" w:lineRule="atLeast"/>
      </w:pPr>
      <w:r>
        <w:rPr>
          <w:rFonts w:ascii="宋体" w:hAnsi="宋体" w:eastAsia="宋体" w:cs="宋体"/>
          <w:color w:val="000000"/>
        </w:rPr>
        <w:t>日期：年月日</w:t>
      </w:r>
    </w:p>
    <w:p w14:paraId="2C944C79">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rPr>
        <w:t> </w:t>
      </w:r>
    </w:p>
    <w:p w14:paraId="78E736DD">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22"/>
        </w:rPr>
        <w:t> </w:t>
      </w:r>
    </w:p>
    <w:p w14:paraId="120F5D9D">
      <w:pPr>
        <w:pBdr>
          <w:top w:val="none" w:color="000000" w:sz="0" w:space="0"/>
          <w:left w:val="none" w:color="000000" w:sz="0" w:space="0"/>
          <w:bottom w:val="none" w:color="000000" w:sz="0" w:space="0"/>
          <w:right w:val="none" w:color="000000" w:sz="0" w:space="0"/>
        </w:pBdr>
        <w:spacing w:before="240" w:after="240"/>
      </w:pPr>
      <w:r>
        <w:rPr/>
        <w:br w:type="page" w:clear="all"/>
      </w:r>
    </w:p>
    <w:p w14:paraId="4117DEFE">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22"/>
        </w:rPr>
        <w:t>目录四、分项报价表格式（如有自拟）</w:t>
      </w:r>
    </w:p>
    <w:p w14:paraId="034E3AD7">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22"/>
        </w:rPr>
        <w:t>分项报价表</w:t>
      </w:r>
    </w:p>
    <w:p w14:paraId="6E21E2E1">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项目名称：                                               项目编号：</w:t>
      </w:r>
    </w:p>
    <w:tbl>
      <w:tblPr>
        <w:tblStyle w:val="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67"/>
        <w:gridCol w:w="1484"/>
        <w:gridCol w:w="2731"/>
        <w:gridCol w:w="892"/>
        <w:gridCol w:w="1148"/>
        <w:gridCol w:w="1402"/>
      </w:tblGrid>
      <w:tr w14:paraId="78AADD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6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8B51D4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xml:space="preserve"> 序号 </w:t>
            </w:r>
          </w:p>
        </w:tc>
        <w:tc>
          <w:tcPr>
            <w:tcW w:w="148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435970B">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名称</w:t>
            </w:r>
          </w:p>
        </w:tc>
        <w:tc>
          <w:tcPr>
            <w:tcW w:w="273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A15520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技术参数</w:t>
            </w:r>
          </w:p>
        </w:tc>
        <w:tc>
          <w:tcPr>
            <w:tcW w:w="89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4D79C17">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数量</w:t>
            </w:r>
          </w:p>
        </w:tc>
        <w:tc>
          <w:tcPr>
            <w:tcW w:w="1148"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EC8A288">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单价（元）</w:t>
            </w:r>
          </w:p>
        </w:tc>
        <w:tc>
          <w:tcPr>
            <w:tcW w:w="140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24C1DEB">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总价（元）</w:t>
            </w:r>
          </w:p>
        </w:tc>
      </w:tr>
      <w:tr w14:paraId="770126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6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EE6ECC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484" w:type="dxa"/>
            <w:tcBorders>
              <w:top w:val="nil"/>
              <w:left w:val="nil"/>
              <w:bottom w:val="single" w:color="000000" w:sz="8" w:space="0"/>
              <w:right w:val="single" w:color="000000" w:sz="8" w:space="0"/>
            </w:tcBorders>
            <w:tcMar>
              <w:top w:w="0" w:type="dxa"/>
              <w:left w:w="108" w:type="dxa"/>
              <w:bottom w:w="0" w:type="dxa"/>
              <w:right w:w="108" w:type="dxa"/>
            </w:tcMar>
          </w:tcPr>
          <w:p w14:paraId="692DBD9E">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2731" w:type="dxa"/>
            <w:tcBorders>
              <w:top w:val="nil"/>
              <w:left w:val="nil"/>
              <w:bottom w:val="single" w:color="000000" w:sz="8" w:space="0"/>
              <w:right w:val="single" w:color="000000" w:sz="8" w:space="0"/>
            </w:tcBorders>
            <w:tcMar>
              <w:top w:w="0" w:type="dxa"/>
              <w:left w:w="108" w:type="dxa"/>
              <w:bottom w:w="0" w:type="dxa"/>
              <w:right w:w="108" w:type="dxa"/>
            </w:tcMar>
          </w:tcPr>
          <w:p w14:paraId="20CCBF71">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892" w:type="dxa"/>
            <w:tcBorders>
              <w:top w:val="nil"/>
              <w:left w:val="nil"/>
              <w:bottom w:val="single" w:color="000000" w:sz="8" w:space="0"/>
              <w:right w:val="single" w:color="000000" w:sz="8" w:space="0"/>
            </w:tcBorders>
            <w:tcMar>
              <w:top w:w="0" w:type="dxa"/>
              <w:left w:w="108" w:type="dxa"/>
              <w:bottom w:w="0" w:type="dxa"/>
              <w:right w:w="108" w:type="dxa"/>
            </w:tcMar>
          </w:tcPr>
          <w:p w14:paraId="0EE22469">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148" w:type="dxa"/>
            <w:tcBorders>
              <w:top w:val="nil"/>
              <w:left w:val="nil"/>
              <w:bottom w:val="single" w:color="000000" w:sz="8" w:space="0"/>
              <w:right w:val="single" w:color="000000" w:sz="8" w:space="0"/>
            </w:tcBorders>
            <w:tcMar>
              <w:top w:w="0" w:type="dxa"/>
              <w:left w:w="108" w:type="dxa"/>
              <w:bottom w:w="0" w:type="dxa"/>
              <w:right w:w="108" w:type="dxa"/>
            </w:tcMar>
          </w:tcPr>
          <w:p w14:paraId="3ABB367A">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402" w:type="dxa"/>
            <w:tcBorders>
              <w:top w:val="nil"/>
              <w:left w:val="nil"/>
              <w:bottom w:val="single" w:color="000000" w:sz="8" w:space="0"/>
              <w:right w:val="single" w:color="000000" w:sz="8" w:space="0"/>
            </w:tcBorders>
            <w:tcMar>
              <w:top w:w="0" w:type="dxa"/>
              <w:left w:w="108" w:type="dxa"/>
              <w:bottom w:w="0" w:type="dxa"/>
              <w:right w:w="108" w:type="dxa"/>
            </w:tcMar>
          </w:tcPr>
          <w:p w14:paraId="2B03363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r>
      <w:tr w14:paraId="1995D5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6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3F81E8E">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484" w:type="dxa"/>
            <w:tcBorders>
              <w:top w:val="nil"/>
              <w:left w:val="nil"/>
              <w:bottom w:val="single" w:color="000000" w:sz="8" w:space="0"/>
              <w:right w:val="single" w:color="000000" w:sz="8" w:space="0"/>
            </w:tcBorders>
            <w:tcMar>
              <w:top w:w="0" w:type="dxa"/>
              <w:left w:w="108" w:type="dxa"/>
              <w:bottom w:w="0" w:type="dxa"/>
              <w:right w:w="108" w:type="dxa"/>
            </w:tcMar>
          </w:tcPr>
          <w:p w14:paraId="4B822004">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2731" w:type="dxa"/>
            <w:tcBorders>
              <w:top w:val="nil"/>
              <w:left w:val="nil"/>
              <w:bottom w:val="single" w:color="000000" w:sz="8" w:space="0"/>
              <w:right w:val="single" w:color="000000" w:sz="8" w:space="0"/>
            </w:tcBorders>
            <w:tcMar>
              <w:top w:w="0" w:type="dxa"/>
              <w:left w:w="108" w:type="dxa"/>
              <w:bottom w:w="0" w:type="dxa"/>
              <w:right w:w="108" w:type="dxa"/>
            </w:tcMar>
          </w:tcPr>
          <w:p w14:paraId="30B8B4FA">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892" w:type="dxa"/>
            <w:tcBorders>
              <w:top w:val="nil"/>
              <w:left w:val="nil"/>
              <w:bottom w:val="single" w:color="000000" w:sz="8" w:space="0"/>
              <w:right w:val="single" w:color="000000" w:sz="8" w:space="0"/>
            </w:tcBorders>
            <w:tcMar>
              <w:top w:w="0" w:type="dxa"/>
              <w:left w:w="108" w:type="dxa"/>
              <w:bottom w:w="0" w:type="dxa"/>
              <w:right w:w="108" w:type="dxa"/>
            </w:tcMar>
          </w:tcPr>
          <w:p w14:paraId="179D7E6F">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148" w:type="dxa"/>
            <w:tcBorders>
              <w:top w:val="nil"/>
              <w:left w:val="nil"/>
              <w:bottom w:val="single" w:color="000000" w:sz="8" w:space="0"/>
              <w:right w:val="single" w:color="000000" w:sz="8" w:space="0"/>
            </w:tcBorders>
            <w:tcMar>
              <w:top w:w="0" w:type="dxa"/>
              <w:left w:w="108" w:type="dxa"/>
              <w:bottom w:w="0" w:type="dxa"/>
              <w:right w:w="108" w:type="dxa"/>
            </w:tcMar>
          </w:tcPr>
          <w:p w14:paraId="5C60BB53">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402" w:type="dxa"/>
            <w:tcBorders>
              <w:top w:val="nil"/>
              <w:left w:val="nil"/>
              <w:bottom w:val="single" w:color="000000" w:sz="8" w:space="0"/>
              <w:right w:val="single" w:color="000000" w:sz="8" w:space="0"/>
            </w:tcBorders>
            <w:tcMar>
              <w:top w:w="0" w:type="dxa"/>
              <w:left w:w="108" w:type="dxa"/>
              <w:bottom w:w="0" w:type="dxa"/>
              <w:right w:w="108" w:type="dxa"/>
            </w:tcMar>
          </w:tcPr>
          <w:p w14:paraId="67AD5C7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r>
      <w:tr w14:paraId="417D83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6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0559D1E">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484" w:type="dxa"/>
            <w:tcBorders>
              <w:top w:val="nil"/>
              <w:left w:val="nil"/>
              <w:bottom w:val="single" w:color="000000" w:sz="8" w:space="0"/>
              <w:right w:val="single" w:color="000000" w:sz="8" w:space="0"/>
            </w:tcBorders>
            <w:tcMar>
              <w:top w:w="0" w:type="dxa"/>
              <w:left w:w="108" w:type="dxa"/>
              <w:bottom w:w="0" w:type="dxa"/>
              <w:right w:w="108" w:type="dxa"/>
            </w:tcMar>
          </w:tcPr>
          <w:p w14:paraId="3C7075A8">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2731" w:type="dxa"/>
            <w:tcBorders>
              <w:top w:val="nil"/>
              <w:left w:val="nil"/>
              <w:bottom w:val="single" w:color="000000" w:sz="8" w:space="0"/>
              <w:right w:val="single" w:color="000000" w:sz="8" w:space="0"/>
            </w:tcBorders>
            <w:tcMar>
              <w:top w:w="0" w:type="dxa"/>
              <w:left w:w="108" w:type="dxa"/>
              <w:bottom w:w="0" w:type="dxa"/>
              <w:right w:w="108" w:type="dxa"/>
            </w:tcMar>
          </w:tcPr>
          <w:p w14:paraId="67C13B78">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892" w:type="dxa"/>
            <w:tcBorders>
              <w:top w:val="nil"/>
              <w:left w:val="nil"/>
              <w:bottom w:val="single" w:color="000000" w:sz="8" w:space="0"/>
              <w:right w:val="single" w:color="000000" w:sz="8" w:space="0"/>
            </w:tcBorders>
            <w:tcMar>
              <w:top w:w="0" w:type="dxa"/>
              <w:left w:w="108" w:type="dxa"/>
              <w:bottom w:w="0" w:type="dxa"/>
              <w:right w:w="108" w:type="dxa"/>
            </w:tcMar>
          </w:tcPr>
          <w:p w14:paraId="232D929D">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148" w:type="dxa"/>
            <w:tcBorders>
              <w:top w:val="nil"/>
              <w:left w:val="nil"/>
              <w:bottom w:val="single" w:color="000000" w:sz="8" w:space="0"/>
              <w:right w:val="single" w:color="000000" w:sz="8" w:space="0"/>
            </w:tcBorders>
            <w:tcMar>
              <w:top w:w="0" w:type="dxa"/>
              <w:left w:w="108" w:type="dxa"/>
              <w:bottom w:w="0" w:type="dxa"/>
              <w:right w:w="108" w:type="dxa"/>
            </w:tcMar>
          </w:tcPr>
          <w:p w14:paraId="43816A8A">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402" w:type="dxa"/>
            <w:tcBorders>
              <w:top w:val="nil"/>
              <w:left w:val="nil"/>
              <w:bottom w:val="single" w:color="000000" w:sz="8" w:space="0"/>
              <w:right w:val="single" w:color="000000" w:sz="8" w:space="0"/>
            </w:tcBorders>
            <w:tcMar>
              <w:top w:w="0" w:type="dxa"/>
              <w:left w:w="108" w:type="dxa"/>
              <w:bottom w:w="0" w:type="dxa"/>
              <w:right w:w="108" w:type="dxa"/>
            </w:tcMar>
          </w:tcPr>
          <w:p w14:paraId="23C14B90">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r>
      <w:tr w14:paraId="6466F0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6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76DC3F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484" w:type="dxa"/>
            <w:tcBorders>
              <w:top w:val="nil"/>
              <w:left w:val="nil"/>
              <w:bottom w:val="single" w:color="000000" w:sz="8" w:space="0"/>
              <w:right w:val="single" w:color="000000" w:sz="8" w:space="0"/>
            </w:tcBorders>
            <w:tcMar>
              <w:top w:w="0" w:type="dxa"/>
              <w:left w:w="108" w:type="dxa"/>
              <w:bottom w:w="0" w:type="dxa"/>
              <w:right w:w="108" w:type="dxa"/>
            </w:tcMar>
          </w:tcPr>
          <w:p w14:paraId="7F440068">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2731" w:type="dxa"/>
            <w:tcBorders>
              <w:top w:val="nil"/>
              <w:left w:val="nil"/>
              <w:bottom w:val="single" w:color="000000" w:sz="8" w:space="0"/>
              <w:right w:val="single" w:color="000000" w:sz="8" w:space="0"/>
            </w:tcBorders>
            <w:tcMar>
              <w:top w:w="0" w:type="dxa"/>
              <w:left w:w="108" w:type="dxa"/>
              <w:bottom w:w="0" w:type="dxa"/>
              <w:right w:w="108" w:type="dxa"/>
            </w:tcMar>
          </w:tcPr>
          <w:p w14:paraId="2DE6107E">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892" w:type="dxa"/>
            <w:tcBorders>
              <w:top w:val="nil"/>
              <w:left w:val="nil"/>
              <w:bottom w:val="single" w:color="000000" w:sz="8" w:space="0"/>
              <w:right w:val="single" w:color="000000" w:sz="8" w:space="0"/>
            </w:tcBorders>
            <w:tcMar>
              <w:top w:w="0" w:type="dxa"/>
              <w:left w:w="108" w:type="dxa"/>
              <w:bottom w:w="0" w:type="dxa"/>
              <w:right w:w="108" w:type="dxa"/>
            </w:tcMar>
          </w:tcPr>
          <w:p w14:paraId="171A1776">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148" w:type="dxa"/>
            <w:tcBorders>
              <w:top w:val="nil"/>
              <w:left w:val="nil"/>
              <w:bottom w:val="single" w:color="000000" w:sz="8" w:space="0"/>
              <w:right w:val="single" w:color="000000" w:sz="8" w:space="0"/>
            </w:tcBorders>
            <w:tcMar>
              <w:top w:w="0" w:type="dxa"/>
              <w:left w:w="108" w:type="dxa"/>
              <w:bottom w:w="0" w:type="dxa"/>
              <w:right w:w="108" w:type="dxa"/>
            </w:tcMar>
          </w:tcPr>
          <w:p w14:paraId="66628B40">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402" w:type="dxa"/>
            <w:tcBorders>
              <w:top w:val="nil"/>
              <w:left w:val="nil"/>
              <w:bottom w:val="single" w:color="000000" w:sz="8" w:space="0"/>
              <w:right w:val="single" w:color="000000" w:sz="8" w:space="0"/>
            </w:tcBorders>
            <w:tcMar>
              <w:top w:w="0" w:type="dxa"/>
              <w:left w:w="108" w:type="dxa"/>
              <w:bottom w:w="0" w:type="dxa"/>
              <w:right w:w="108" w:type="dxa"/>
            </w:tcMar>
          </w:tcPr>
          <w:p w14:paraId="58D5BD2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r>
      <w:tr w14:paraId="59E97E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6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2CB3D1F">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484" w:type="dxa"/>
            <w:tcBorders>
              <w:top w:val="nil"/>
              <w:left w:val="nil"/>
              <w:bottom w:val="single" w:color="000000" w:sz="8" w:space="0"/>
              <w:right w:val="single" w:color="000000" w:sz="8" w:space="0"/>
            </w:tcBorders>
            <w:tcMar>
              <w:top w:w="0" w:type="dxa"/>
              <w:left w:w="108" w:type="dxa"/>
              <w:bottom w:w="0" w:type="dxa"/>
              <w:right w:w="108" w:type="dxa"/>
            </w:tcMar>
          </w:tcPr>
          <w:p w14:paraId="60455D8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2731" w:type="dxa"/>
            <w:tcBorders>
              <w:top w:val="nil"/>
              <w:left w:val="nil"/>
              <w:bottom w:val="single" w:color="000000" w:sz="8" w:space="0"/>
              <w:right w:val="single" w:color="000000" w:sz="8" w:space="0"/>
            </w:tcBorders>
            <w:tcMar>
              <w:top w:w="0" w:type="dxa"/>
              <w:left w:w="108" w:type="dxa"/>
              <w:bottom w:w="0" w:type="dxa"/>
              <w:right w:w="108" w:type="dxa"/>
            </w:tcMar>
          </w:tcPr>
          <w:p w14:paraId="27EA8251">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892" w:type="dxa"/>
            <w:tcBorders>
              <w:top w:val="nil"/>
              <w:left w:val="nil"/>
              <w:bottom w:val="single" w:color="000000" w:sz="8" w:space="0"/>
              <w:right w:val="single" w:color="000000" w:sz="8" w:space="0"/>
            </w:tcBorders>
            <w:tcMar>
              <w:top w:w="0" w:type="dxa"/>
              <w:left w:w="108" w:type="dxa"/>
              <w:bottom w:w="0" w:type="dxa"/>
              <w:right w:w="108" w:type="dxa"/>
            </w:tcMar>
          </w:tcPr>
          <w:p w14:paraId="058FA44D">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148" w:type="dxa"/>
            <w:tcBorders>
              <w:top w:val="nil"/>
              <w:left w:val="nil"/>
              <w:bottom w:val="single" w:color="000000" w:sz="8" w:space="0"/>
              <w:right w:val="single" w:color="000000" w:sz="8" w:space="0"/>
            </w:tcBorders>
            <w:tcMar>
              <w:top w:w="0" w:type="dxa"/>
              <w:left w:w="108" w:type="dxa"/>
              <w:bottom w:w="0" w:type="dxa"/>
              <w:right w:w="108" w:type="dxa"/>
            </w:tcMar>
          </w:tcPr>
          <w:p w14:paraId="020C1B6B">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402" w:type="dxa"/>
            <w:tcBorders>
              <w:top w:val="nil"/>
              <w:left w:val="nil"/>
              <w:bottom w:val="single" w:color="000000" w:sz="8" w:space="0"/>
              <w:right w:val="single" w:color="000000" w:sz="8" w:space="0"/>
            </w:tcBorders>
            <w:tcMar>
              <w:top w:w="0" w:type="dxa"/>
              <w:left w:w="108" w:type="dxa"/>
              <w:bottom w:w="0" w:type="dxa"/>
              <w:right w:w="108" w:type="dxa"/>
            </w:tcMar>
          </w:tcPr>
          <w:p w14:paraId="2D9C51E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r>
      <w:tr w14:paraId="680E2C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6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4EC7010">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484" w:type="dxa"/>
            <w:tcBorders>
              <w:top w:val="nil"/>
              <w:left w:val="nil"/>
              <w:bottom w:val="single" w:color="000000" w:sz="8" w:space="0"/>
              <w:right w:val="single" w:color="000000" w:sz="8" w:space="0"/>
            </w:tcBorders>
            <w:tcMar>
              <w:top w:w="0" w:type="dxa"/>
              <w:left w:w="108" w:type="dxa"/>
              <w:bottom w:w="0" w:type="dxa"/>
              <w:right w:w="108" w:type="dxa"/>
            </w:tcMar>
          </w:tcPr>
          <w:p w14:paraId="00479FC1">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2731" w:type="dxa"/>
            <w:tcBorders>
              <w:top w:val="nil"/>
              <w:left w:val="nil"/>
              <w:bottom w:val="single" w:color="000000" w:sz="8" w:space="0"/>
              <w:right w:val="single" w:color="000000" w:sz="8" w:space="0"/>
            </w:tcBorders>
            <w:tcMar>
              <w:top w:w="0" w:type="dxa"/>
              <w:left w:w="108" w:type="dxa"/>
              <w:bottom w:w="0" w:type="dxa"/>
              <w:right w:w="108" w:type="dxa"/>
            </w:tcMar>
          </w:tcPr>
          <w:p w14:paraId="765FA76C">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892" w:type="dxa"/>
            <w:tcBorders>
              <w:top w:val="nil"/>
              <w:left w:val="nil"/>
              <w:bottom w:val="single" w:color="000000" w:sz="8" w:space="0"/>
              <w:right w:val="single" w:color="000000" w:sz="8" w:space="0"/>
            </w:tcBorders>
            <w:tcMar>
              <w:top w:w="0" w:type="dxa"/>
              <w:left w:w="108" w:type="dxa"/>
              <w:bottom w:w="0" w:type="dxa"/>
              <w:right w:w="108" w:type="dxa"/>
            </w:tcMar>
          </w:tcPr>
          <w:p w14:paraId="548885E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148" w:type="dxa"/>
            <w:tcBorders>
              <w:top w:val="nil"/>
              <w:left w:val="nil"/>
              <w:bottom w:val="single" w:color="000000" w:sz="8" w:space="0"/>
              <w:right w:val="single" w:color="000000" w:sz="8" w:space="0"/>
            </w:tcBorders>
            <w:tcMar>
              <w:top w:w="0" w:type="dxa"/>
              <w:left w:w="108" w:type="dxa"/>
              <w:bottom w:w="0" w:type="dxa"/>
              <w:right w:w="108" w:type="dxa"/>
            </w:tcMar>
          </w:tcPr>
          <w:p w14:paraId="2B94A7CC">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c>
          <w:tcPr>
            <w:tcW w:w="1402" w:type="dxa"/>
            <w:tcBorders>
              <w:top w:val="nil"/>
              <w:left w:val="nil"/>
              <w:bottom w:val="single" w:color="000000" w:sz="8" w:space="0"/>
              <w:right w:val="single" w:color="000000" w:sz="8" w:space="0"/>
            </w:tcBorders>
            <w:tcMar>
              <w:top w:w="0" w:type="dxa"/>
              <w:left w:w="108" w:type="dxa"/>
              <w:bottom w:w="0" w:type="dxa"/>
              <w:right w:w="108" w:type="dxa"/>
            </w:tcMar>
          </w:tcPr>
          <w:p w14:paraId="717016D7">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r>
      <w:tr w14:paraId="5B7CDB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7" w:hRule="atLeast"/>
        </w:trPr>
        <w:tc>
          <w:tcPr>
            <w:tcW w:w="2351"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FC1AD9C">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总价小计：</w:t>
            </w:r>
          </w:p>
        </w:tc>
        <w:tc>
          <w:tcPr>
            <w:tcW w:w="6173" w:type="dxa"/>
            <w:gridSpan w:val="4"/>
            <w:tcBorders>
              <w:top w:val="nil"/>
              <w:left w:val="nil"/>
              <w:bottom w:val="single" w:color="000000" w:sz="8" w:space="0"/>
              <w:right w:val="single" w:color="000000" w:sz="8" w:space="0"/>
            </w:tcBorders>
            <w:tcMar>
              <w:top w:w="0" w:type="dxa"/>
              <w:left w:w="108" w:type="dxa"/>
              <w:bottom w:w="0" w:type="dxa"/>
              <w:right w:w="108" w:type="dxa"/>
            </w:tcMar>
          </w:tcPr>
          <w:p w14:paraId="49208586">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tc>
      </w:tr>
    </w:tbl>
    <w:p w14:paraId="73C08137">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供应商名称：</w:t>
      </w:r>
      <w:r>
        <w:rPr>
          <w:rFonts w:ascii="宋体" w:hAnsi="宋体" w:eastAsia="宋体" w:cs="宋体"/>
          <w:color w:val="000000"/>
          <w:sz w:val="22"/>
          <w:u w:val="single"/>
        </w:rPr>
        <w:t>                                                      </w:t>
      </w:r>
      <w:r>
        <w:rPr>
          <w:rFonts w:ascii="宋体" w:hAnsi="宋体" w:eastAsia="宋体" w:cs="宋体"/>
          <w:color w:val="000000"/>
          <w:sz w:val="22"/>
        </w:rPr>
        <w:t>（盖章）</w:t>
      </w:r>
    </w:p>
    <w:p w14:paraId="7B7E8FE0">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说明：1、如果行数不够，请自行增加。</w:t>
      </w:r>
    </w:p>
    <w:p w14:paraId="470CEA97">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p w14:paraId="13513466">
      <w:pPr>
        <w:pBdr>
          <w:top w:val="none" w:color="000000" w:sz="0" w:space="0"/>
          <w:left w:val="none" w:color="000000" w:sz="0" w:space="0"/>
          <w:bottom w:val="none" w:color="000000" w:sz="0" w:space="0"/>
          <w:right w:val="none" w:color="000000" w:sz="0" w:space="0"/>
        </w:pBdr>
        <w:spacing w:before="210" w:after="120"/>
        <w:ind w:left="420" w:firstLine="420"/>
      </w:pPr>
      <w:r>
        <w:rPr>
          <w:rFonts w:ascii="宋体" w:hAnsi="宋体" w:eastAsia="宋体" w:cs="宋体"/>
          <w:color w:val="000000"/>
        </w:rPr>
        <w:t> </w:t>
      </w:r>
    </w:p>
    <w:p w14:paraId="3EF83869">
      <w:pPr>
        <w:pBdr>
          <w:top w:val="none" w:color="000000" w:sz="0" w:space="0"/>
          <w:left w:val="none" w:color="000000" w:sz="0" w:space="0"/>
          <w:bottom w:val="none" w:color="000000" w:sz="0" w:space="0"/>
          <w:right w:val="none" w:color="000000" w:sz="0" w:space="0"/>
        </w:pBdr>
        <w:spacing w:before="210" w:after="120"/>
        <w:ind w:left="420" w:firstLine="420"/>
      </w:pPr>
      <w:r>
        <w:rPr>
          <w:rFonts w:ascii="宋体" w:hAnsi="宋体" w:eastAsia="宋体" w:cs="宋体"/>
          <w:color w:val="000000"/>
        </w:rPr>
        <w:t> </w:t>
      </w:r>
    </w:p>
    <w:p w14:paraId="5CBB0908">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11EE9B8C">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目录五、商务条款偏离表格式</w:t>
      </w:r>
    </w:p>
    <w:p w14:paraId="46019716">
      <w:pPr>
        <w:pBdr>
          <w:top w:val="none" w:color="000000" w:sz="0" w:space="0"/>
          <w:left w:val="none" w:color="000000" w:sz="0" w:space="0"/>
          <w:bottom w:val="none" w:color="000000" w:sz="0" w:space="0"/>
          <w:right w:val="none" w:color="000000" w:sz="0" w:space="0"/>
        </w:pBdr>
        <w:spacing w:line="85" w:lineRule="atLeast"/>
        <w:ind w:left="420"/>
        <w:jc w:val="center"/>
      </w:pPr>
      <w:r>
        <w:rPr>
          <w:rFonts w:ascii="宋体" w:hAnsi="宋体" w:eastAsia="宋体" w:cs="宋体"/>
          <w:b/>
          <w:color w:val="000000"/>
          <w:sz w:val="36"/>
        </w:rPr>
        <w:t>商务条款偏离表</w:t>
      </w:r>
    </w:p>
    <w:tbl>
      <w:tblPr>
        <w:tblStyle w:val="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15"/>
        <w:gridCol w:w="1498"/>
        <w:gridCol w:w="2483"/>
        <w:gridCol w:w="1324"/>
        <w:gridCol w:w="1235"/>
        <w:gridCol w:w="1349"/>
      </w:tblGrid>
      <w:tr w14:paraId="485311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15" w:type="dxa"/>
            <w:gridSpan w:val="4"/>
            <w:tcBorders>
              <w:top w:val="nil"/>
              <w:left w:val="nil"/>
              <w:bottom w:val="single" w:color="000000" w:sz="8" w:space="0"/>
              <w:right w:val="nil"/>
            </w:tcBorders>
            <w:tcMar>
              <w:top w:w="0" w:type="dxa"/>
              <w:left w:w="0" w:type="dxa"/>
              <w:bottom w:w="0" w:type="dxa"/>
              <w:right w:w="0" w:type="dxa"/>
            </w:tcMar>
            <w:vAlign w:val="center"/>
          </w:tcPr>
          <w:p w14:paraId="718F5908">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项目名称：</w:t>
            </w:r>
          </w:p>
        </w:tc>
        <w:tc>
          <w:tcPr>
            <w:tcW w:w="2786" w:type="dxa"/>
            <w:gridSpan w:val="2"/>
            <w:tcBorders>
              <w:top w:val="nil"/>
              <w:left w:val="nil"/>
              <w:bottom w:val="single" w:color="000000" w:sz="8" w:space="0"/>
              <w:right w:val="nil"/>
            </w:tcBorders>
            <w:tcMar>
              <w:top w:w="0" w:type="dxa"/>
              <w:left w:w="0" w:type="dxa"/>
              <w:bottom w:w="0" w:type="dxa"/>
              <w:right w:w="0" w:type="dxa"/>
            </w:tcMar>
            <w:vAlign w:val="center"/>
          </w:tcPr>
          <w:p w14:paraId="61E74F1F">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项目编号：</w:t>
            </w:r>
          </w:p>
        </w:tc>
      </w:tr>
      <w:tr w14:paraId="3A97CB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5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7FD2512">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序号</w:t>
            </w:r>
          </w:p>
        </w:tc>
        <w:tc>
          <w:tcPr>
            <w:tcW w:w="162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0AD4B1B">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招标文件条目号</w:t>
            </w:r>
          </w:p>
        </w:tc>
        <w:tc>
          <w:tcPr>
            <w:tcW w:w="270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1A6BDC8">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招标要求规格</w:t>
            </w:r>
          </w:p>
        </w:tc>
        <w:tc>
          <w:tcPr>
            <w:tcW w:w="2783" w:type="dxa"/>
            <w:gridSpan w:val="2"/>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7E3481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投标响应</w:t>
            </w:r>
          </w:p>
        </w:tc>
        <w:tc>
          <w:tcPr>
            <w:tcW w:w="1447"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52AAD1F">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偏离</w:t>
            </w:r>
          </w:p>
        </w:tc>
      </w:tr>
      <w:tr w14:paraId="77A292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5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5F4833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62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85D94E3">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7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EF343D1">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783" w:type="dxa"/>
            <w:gridSpan w:val="2"/>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E974856">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499C01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r>
      <w:tr w14:paraId="04D441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5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59A9217">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62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CBF67DF">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7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A3514D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783" w:type="dxa"/>
            <w:gridSpan w:val="2"/>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1C47FB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51E3E1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r>
      <w:tr w14:paraId="3CC185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5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A2CF6B6">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62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B203A2D">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7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D9D0712">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783" w:type="dxa"/>
            <w:gridSpan w:val="2"/>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D865C7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3EAE12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r>
      <w:tr w14:paraId="73D5DD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5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F8620F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62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AB5F33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7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9FFA3C6">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783" w:type="dxa"/>
            <w:gridSpan w:val="2"/>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9C66DF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378EBC0">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r>
      <w:tr w14:paraId="1DAD7A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5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1A24CC7">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62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4DCFBB7">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7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A63D432">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783" w:type="dxa"/>
            <w:gridSpan w:val="2"/>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8406ED3">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22A2DA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r>
      <w:tr w14:paraId="3290D0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5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5CDD17F">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62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4287293">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7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9DFD5A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783" w:type="dxa"/>
            <w:gridSpan w:val="2"/>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EEC7030">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E153169">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r>
    </w:tbl>
    <w:p w14:paraId="2ECFDD75">
      <w:pPr>
        <w:pBdr>
          <w:top w:val="none" w:color="000000" w:sz="0" w:space="0"/>
          <w:left w:val="none" w:color="000000" w:sz="0" w:space="0"/>
          <w:bottom w:val="none" w:color="000000" w:sz="0" w:space="0"/>
          <w:right w:val="none" w:color="000000" w:sz="0" w:space="0"/>
        </w:pBdr>
        <w:spacing w:line="85" w:lineRule="atLeast"/>
        <w:ind w:firstLine="220"/>
      </w:pPr>
      <w:r>
        <w:rPr>
          <w:rFonts w:ascii="宋体" w:hAnsi="宋体" w:eastAsia="宋体" w:cs="宋体"/>
          <w:color w:val="000000"/>
          <w:sz w:val="22"/>
        </w:rPr>
        <w:t>供应商名称：</w:t>
      </w:r>
      <w:r>
        <w:rPr>
          <w:rFonts w:ascii="宋体" w:hAnsi="宋体" w:eastAsia="宋体" w:cs="宋体"/>
          <w:color w:val="000000"/>
          <w:sz w:val="22"/>
          <w:u w:val="single"/>
        </w:rPr>
        <w:t>                                                      </w:t>
      </w:r>
      <w:r>
        <w:rPr>
          <w:rFonts w:ascii="宋体" w:hAnsi="宋体" w:eastAsia="宋体" w:cs="宋体"/>
          <w:color w:val="000000"/>
          <w:sz w:val="22"/>
        </w:rPr>
        <w:t>（盖章）</w:t>
      </w:r>
    </w:p>
    <w:p w14:paraId="48B4B374">
      <w:pPr>
        <w:pBdr>
          <w:top w:val="none" w:color="000000" w:sz="0" w:space="0"/>
          <w:left w:val="none" w:color="000000" w:sz="0" w:space="0"/>
          <w:bottom w:val="none" w:color="000000" w:sz="0" w:space="0"/>
          <w:right w:val="none" w:color="000000" w:sz="0" w:space="0"/>
        </w:pBdr>
        <w:spacing w:line="85" w:lineRule="atLeast"/>
        <w:ind w:firstLine="220"/>
      </w:pPr>
      <w:r>
        <w:rPr>
          <w:rFonts w:ascii="宋体" w:hAnsi="宋体" w:eastAsia="宋体" w:cs="宋体"/>
          <w:color w:val="000000"/>
          <w:sz w:val="22"/>
        </w:rPr>
        <w:t>说明：如果行数不够，请自行增加。</w:t>
      </w:r>
    </w:p>
    <w:p w14:paraId="0B2698DE">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77C7C1CE">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3BDAC55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6C40340E">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3B7CDD78">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6764EDDF">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0C7DA211">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76795589">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4071B70F">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075BEDE7">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3E42B536">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目录六、技术条款偏离表格式</w:t>
      </w:r>
    </w:p>
    <w:p w14:paraId="133E242B">
      <w:pPr>
        <w:pBdr>
          <w:top w:val="none" w:color="000000" w:sz="0" w:space="0"/>
          <w:left w:val="none" w:color="000000" w:sz="0" w:space="0"/>
          <w:bottom w:val="none" w:color="000000" w:sz="0" w:space="0"/>
          <w:right w:val="none" w:color="000000" w:sz="0" w:space="0"/>
        </w:pBdr>
        <w:spacing w:line="85" w:lineRule="atLeast"/>
        <w:ind w:left="420"/>
        <w:jc w:val="center"/>
      </w:pPr>
      <w:r>
        <w:rPr>
          <w:rFonts w:ascii="宋体" w:hAnsi="宋体" w:eastAsia="宋体" w:cs="宋体"/>
          <w:b/>
          <w:color w:val="000000"/>
          <w:sz w:val="36"/>
        </w:rPr>
        <w:t>技术条款偏离表</w:t>
      </w:r>
    </w:p>
    <w:tbl>
      <w:tblPr>
        <w:tblStyle w:val="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54"/>
        <w:gridCol w:w="1356"/>
        <w:gridCol w:w="2244"/>
        <w:gridCol w:w="1419"/>
        <w:gridCol w:w="1798"/>
        <w:gridCol w:w="1053"/>
      </w:tblGrid>
      <w:tr w14:paraId="24B3AC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234" w:type="dxa"/>
            <w:gridSpan w:val="4"/>
            <w:tcBorders>
              <w:top w:val="nil"/>
              <w:left w:val="nil"/>
              <w:bottom w:val="single" w:color="000000" w:sz="8" w:space="0"/>
              <w:right w:val="nil"/>
            </w:tcBorders>
            <w:tcMar>
              <w:top w:w="0" w:type="dxa"/>
              <w:left w:w="10" w:type="dxa"/>
              <w:bottom w:w="0" w:type="dxa"/>
              <w:right w:w="10" w:type="dxa"/>
            </w:tcMar>
            <w:vAlign w:val="center"/>
          </w:tcPr>
          <w:p w14:paraId="7AC3B619">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项目名称：</w:t>
            </w:r>
          </w:p>
        </w:tc>
        <w:tc>
          <w:tcPr>
            <w:tcW w:w="3120" w:type="dxa"/>
            <w:gridSpan w:val="2"/>
            <w:tcBorders>
              <w:top w:val="nil"/>
              <w:left w:val="nil"/>
              <w:bottom w:val="single" w:color="000000" w:sz="8" w:space="0"/>
              <w:right w:val="nil"/>
            </w:tcBorders>
            <w:tcMar>
              <w:top w:w="0" w:type="dxa"/>
              <w:left w:w="10" w:type="dxa"/>
              <w:bottom w:w="0" w:type="dxa"/>
              <w:right w:w="10" w:type="dxa"/>
            </w:tcMar>
            <w:vAlign w:val="center"/>
          </w:tcPr>
          <w:p w14:paraId="4AE54AF3">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项目编号：</w:t>
            </w:r>
          </w:p>
        </w:tc>
      </w:tr>
      <w:tr w14:paraId="1599D5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0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76FC2F33">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序号</w:t>
            </w:r>
          </w:p>
        </w:tc>
        <w:tc>
          <w:tcPr>
            <w:tcW w:w="1484" w:type="dxa"/>
            <w:tcBorders>
              <w:top w:val="nil"/>
              <w:left w:val="nil"/>
              <w:bottom w:val="single" w:color="000000" w:sz="8" w:space="0"/>
              <w:right w:val="single" w:color="000000" w:sz="8" w:space="0"/>
            </w:tcBorders>
            <w:tcMar>
              <w:top w:w="0" w:type="dxa"/>
              <w:left w:w="10" w:type="dxa"/>
              <w:bottom w:w="0" w:type="dxa"/>
              <w:right w:w="10" w:type="dxa"/>
            </w:tcMar>
            <w:vAlign w:val="center"/>
          </w:tcPr>
          <w:p w14:paraId="761959C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招标文件条目号</w:t>
            </w:r>
          </w:p>
        </w:tc>
        <w:tc>
          <w:tcPr>
            <w:tcW w:w="2473" w:type="dxa"/>
            <w:tcBorders>
              <w:top w:val="single" w:color="000000" w:sz="8" w:space="0"/>
              <w:left w:val="nil"/>
              <w:bottom w:val="single" w:color="000000" w:sz="8" w:space="0"/>
              <w:right w:val="single" w:color="000000" w:sz="8" w:space="0"/>
            </w:tcBorders>
            <w:tcMar>
              <w:top w:w="0" w:type="dxa"/>
              <w:left w:w="10" w:type="dxa"/>
              <w:bottom w:w="0" w:type="dxa"/>
              <w:right w:w="10" w:type="dxa"/>
            </w:tcMar>
            <w:vAlign w:val="center"/>
          </w:tcPr>
          <w:p w14:paraId="5401276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招标要求规格</w:t>
            </w:r>
          </w:p>
        </w:tc>
        <w:tc>
          <w:tcPr>
            <w:tcW w:w="3558" w:type="dxa"/>
            <w:gridSpan w:val="2"/>
            <w:tcBorders>
              <w:top w:val="single" w:color="000000" w:sz="8" w:space="0"/>
              <w:left w:val="nil"/>
              <w:bottom w:val="single" w:color="000000" w:sz="8" w:space="0"/>
              <w:right w:val="single" w:color="000000" w:sz="8" w:space="0"/>
            </w:tcBorders>
            <w:tcMar>
              <w:top w:w="0" w:type="dxa"/>
              <w:left w:w="10" w:type="dxa"/>
              <w:bottom w:w="0" w:type="dxa"/>
              <w:right w:w="10" w:type="dxa"/>
            </w:tcMar>
            <w:vAlign w:val="center"/>
          </w:tcPr>
          <w:p w14:paraId="55587CD9">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投标响应</w:t>
            </w:r>
          </w:p>
        </w:tc>
        <w:tc>
          <w:tcPr>
            <w:tcW w:w="1139" w:type="dxa"/>
            <w:tcBorders>
              <w:top w:val="single" w:color="000000" w:sz="8" w:space="0"/>
              <w:left w:val="nil"/>
              <w:bottom w:val="single" w:color="000000" w:sz="8" w:space="0"/>
              <w:right w:val="single" w:color="000000" w:sz="8" w:space="0"/>
            </w:tcBorders>
            <w:tcMar>
              <w:top w:w="0" w:type="dxa"/>
              <w:left w:w="10" w:type="dxa"/>
              <w:bottom w:w="0" w:type="dxa"/>
              <w:right w:w="10" w:type="dxa"/>
            </w:tcMar>
            <w:vAlign w:val="center"/>
          </w:tcPr>
          <w:p w14:paraId="0C22849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偏离</w:t>
            </w:r>
          </w:p>
        </w:tc>
      </w:tr>
      <w:tr w14:paraId="659E40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0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51E143D8">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484" w:type="dxa"/>
            <w:tcBorders>
              <w:top w:val="nil"/>
              <w:left w:val="nil"/>
              <w:bottom w:val="single" w:color="000000" w:sz="8" w:space="0"/>
              <w:right w:val="single" w:color="000000" w:sz="8" w:space="0"/>
            </w:tcBorders>
            <w:tcMar>
              <w:top w:w="0" w:type="dxa"/>
              <w:left w:w="10" w:type="dxa"/>
              <w:bottom w:w="0" w:type="dxa"/>
              <w:right w:w="10" w:type="dxa"/>
            </w:tcMar>
            <w:vAlign w:val="center"/>
          </w:tcPr>
          <w:p w14:paraId="36E7D3A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47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2313A78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3558" w:type="dxa"/>
            <w:gridSpan w:val="2"/>
            <w:tcBorders>
              <w:top w:val="nil"/>
              <w:left w:val="nil"/>
              <w:bottom w:val="single" w:color="000000" w:sz="8" w:space="0"/>
              <w:right w:val="single" w:color="000000" w:sz="8" w:space="0"/>
            </w:tcBorders>
            <w:tcMar>
              <w:top w:w="0" w:type="dxa"/>
              <w:left w:w="10" w:type="dxa"/>
              <w:bottom w:w="0" w:type="dxa"/>
              <w:right w:w="10" w:type="dxa"/>
            </w:tcMar>
            <w:vAlign w:val="center"/>
          </w:tcPr>
          <w:p w14:paraId="65A31ACF">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139" w:type="dxa"/>
            <w:tcBorders>
              <w:top w:val="nil"/>
              <w:left w:val="nil"/>
              <w:bottom w:val="single" w:color="000000" w:sz="8" w:space="0"/>
              <w:right w:val="single" w:color="000000" w:sz="8" w:space="0"/>
            </w:tcBorders>
            <w:tcMar>
              <w:top w:w="0" w:type="dxa"/>
              <w:left w:w="10" w:type="dxa"/>
              <w:bottom w:w="0" w:type="dxa"/>
              <w:right w:w="10" w:type="dxa"/>
            </w:tcMar>
            <w:vAlign w:val="center"/>
          </w:tcPr>
          <w:p w14:paraId="0DADBA13">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r>
      <w:tr w14:paraId="6FC06E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0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21771937">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484" w:type="dxa"/>
            <w:tcBorders>
              <w:top w:val="nil"/>
              <w:left w:val="nil"/>
              <w:bottom w:val="single" w:color="000000" w:sz="8" w:space="0"/>
              <w:right w:val="single" w:color="000000" w:sz="8" w:space="0"/>
            </w:tcBorders>
            <w:tcMar>
              <w:top w:w="0" w:type="dxa"/>
              <w:left w:w="10" w:type="dxa"/>
              <w:bottom w:w="0" w:type="dxa"/>
              <w:right w:w="10" w:type="dxa"/>
            </w:tcMar>
            <w:vAlign w:val="center"/>
          </w:tcPr>
          <w:p w14:paraId="7382C9A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47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233C8FAF">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3558" w:type="dxa"/>
            <w:gridSpan w:val="2"/>
            <w:tcBorders>
              <w:top w:val="nil"/>
              <w:left w:val="nil"/>
              <w:bottom w:val="single" w:color="000000" w:sz="8" w:space="0"/>
              <w:right w:val="single" w:color="000000" w:sz="8" w:space="0"/>
            </w:tcBorders>
            <w:tcMar>
              <w:top w:w="0" w:type="dxa"/>
              <w:left w:w="10" w:type="dxa"/>
              <w:bottom w:w="0" w:type="dxa"/>
              <w:right w:w="10" w:type="dxa"/>
            </w:tcMar>
            <w:vAlign w:val="center"/>
          </w:tcPr>
          <w:p w14:paraId="3BBF410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139" w:type="dxa"/>
            <w:tcBorders>
              <w:top w:val="nil"/>
              <w:left w:val="nil"/>
              <w:bottom w:val="single" w:color="000000" w:sz="8" w:space="0"/>
              <w:right w:val="single" w:color="000000" w:sz="8" w:space="0"/>
            </w:tcBorders>
            <w:tcMar>
              <w:top w:w="0" w:type="dxa"/>
              <w:left w:w="10" w:type="dxa"/>
              <w:bottom w:w="0" w:type="dxa"/>
              <w:right w:w="10" w:type="dxa"/>
            </w:tcMar>
            <w:vAlign w:val="center"/>
          </w:tcPr>
          <w:p w14:paraId="66AA4836">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r>
      <w:tr w14:paraId="161CA4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0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6C19CE47">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484" w:type="dxa"/>
            <w:tcBorders>
              <w:top w:val="nil"/>
              <w:left w:val="nil"/>
              <w:bottom w:val="single" w:color="000000" w:sz="8" w:space="0"/>
              <w:right w:val="single" w:color="000000" w:sz="8" w:space="0"/>
            </w:tcBorders>
            <w:tcMar>
              <w:top w:w="0" w:type="dxa"/>
              <w:left w:w="10" w:type="dxa"/>
              <w:bottom w:w="0" w:type="dxa"/>
              <w:right w:w="10" w:type="dxa"/>
            </w:tcMar>
            <w:vAlign w:val="center"/>
          </w:tcPr>
          <w:p w14:paraId="66BFB6A8">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47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7DC49B8D">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3558" w:type="dxa"/>
            <w:gridSpan w:val="2"/>
            <w:tcBorders>
              <w:top w:val="nil"/>
              <w:left w:val="nil"/>
              <w:bottom w:val="single" w:color="000000" w:sz="8" w:space="0"/>
              <w:right w:val="single" w:color="000000" w:sz="8" w:space="0"/>
            </w:tcBorders>
            <w:tcMar>
              <w:top w:w="0" w:type="dxa"/>
              <w:left w:w="10" w:type="dxa"/>
              <w:bottom w:w="0" w:type="dxa"/>
              <w:right w:w="10" w:type="dxa"/>
            </w:tcMar>
            <w:vAlign w:val="center"/>
          </w:tcPr>
          <w:p w14:paraId="2E8D6BD7">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139" w:type="dxa"/>
            <w:tcBorders>
              <w:top w:val="nil"/>
              <w:left w:val="nil"/>
              <w:bottom w:val="single" w:color="000000" w:sz="8" w:space="0"/>
              <w:right w:val="single" w:color="000000" w:sz="8" w:space="0"/>
            </w:tcBorders>
            <w:tcMar>
              <w:top w:w="0" w:type="dxa"/>
              <w:left w:w="10" w:type="dxa"/>
              <w:bottom w:w="0" w:type="dxa"/>
              <w:right w:w="10" w:type="dxa"/>
            </w:tcMar>
            <w:vAlign w:val="center"/>
          </w:tcPr>
          <w:p w14:paraId="7780B522">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r>
      <w:tr w14:paraId="7C3119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0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6BF6428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484" w:type="dxa"/>
            <w:tcBorders>
              <w:top w:val="nil"/>
              <w:left w:val="nil"/>
              <w:bottom w:val="single" w:color="000000" w:sz="8" w:space="0"/>
              <w:right w:val="single" w:color="000000" w:sz="8" w:space="0"/>
            </w:tcBorders>
            <w:tcMar>
              <w:top w:w="0" w:type="dxa"/>
              <w:left w:w="10" w:type="dxa"/>
              <w:bottom w:w="0" w:type="dxa"/>
              <w:right w:w="10" w:type="dxa"/>
            </w:tcMar>
            <w:vAlign w:val="center"/>
          </w:tcPr>
          <w:p w14:paraId="50851BB3">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47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7BEE668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3558" w:type="dxa"/>
            <w:gridSpan w:val="2"/>
            <w:tcBorders>
              <w:top w:val="nil"/>
              <w:left w:val="nil"/>
              <w:bottom w:val="single" w:color="000000" w:sz="8" w:space="0"/>
              <w:right w:val="single" w:color="000000" w:sz="8" w:space="0"/>
            </w:tcBorders>
            <w:tcMar>
              <w:top w:w="0" w:type="dxa"/>
              <w:left w:w="10" w:type="dxa"/>
              <w:bottom w:w="0" w:type="dxa"/>
              <w:right w:w="10" w:type="dxa"/>
            </w:tcMar>
            <w:vAlign w:val="center"/>
          </w:tcPr>
          <w:p w14:paraId="53EAE65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139" w:type="dxa"/>
            <w:tcBorders>
              <w:top w:val="nil"/>
              <w:left w:val="nil"/>
              <w:bottom w:val="single" w:color="000000" w:sz="8" w:space="0"/>
              <w:right w:val="single" w:color="000000" w:sz="8" w:space="0"/>
            </w:tcBorders>
            <w:tcMar>
              <w:top w:w="0" w:type="dxa"/>
              <w:left w:w="10" w:type="dxa"/>
              <w:bottom w:w="0" w:type="dxa"/>
              <w:right w:w="10" w:type="dxa"/>
            </w:tcMar>
            <w:vAlign w:val="center"/>
          </w:tcPr>
          <w:p w14:paraId="3FCC4EF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r>
      <w:tr w14:paraId="7E8DEF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0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40697423">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484" w:type="dxa"/>
            <w:tcBorders>
              <w:top w:val="nil"/>
              <w:left w:val="nil"/>
              <w:bottom w:val="single" w:color="000000" w:sz="8" w:space="0"/>
              <w:right w:val="single" w:color="000000" w:sz="8" w:space="0"/>
            </w:tcBorders>
            <w:tcMar>
              <w:top w:w="0" w:type="dxa"/>
              <w:left w:w="10" w:type="dxa"/>
              <w:bottom w:w="0" w:type="dxa"/>
              <w:right w:w="10" w:type="dxa"/>
            </w:tcMar>
            <w:vAlign w:val="center"/>
          </w:tcPr>
          <w:p w14:paraId="6BFACE27">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47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45DD10B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3558" w:type="dxa"/>
            <w:gridSpan w:val="2"/>
            <w:tcBorders>
              <w:top w:val="nil"/>
              <w:left w:val="nil"/>
              <w:bottom w:val="single" w:color="000000" w:sz="8" w:space="0"/>
              <w:right w:val="single" w:color="000000" w:sz="8" w:space="0"/>
            </w:tcBorders>
            <w:tcMar>
              <w:top w:w="0" w:type="dxa"/>
              <w:left w:w="10" w:type="dxa"/>
              <w:bottom w:w="0" w:type="dxa"/>
              <w:right w:w="10" w:type="dxa"/>
            </w:tcMar>
            <w:vAlign w:val="center"/>
          </w:tcPr>
          <w:p w14:paraId="64161776">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139" w:type="dxa"/>
            <w:tcBorders>
              <w:top w:val="nil"/>
              <w:left w:val="nil"/>
              <w:bottom w:val="single" w:color="000000" w:sz="8" w:space="0"/>
              <w:right w:val="single" w:color="000000" w:sz="8" w:space="0"/>
            </w:tcBorders>
            <w:tcMar>
              <w:top w:w="0" w:type="dxa"/>
              <w:left w:w="10" w:type="dxa"/>
              <w:bottom w:w="0" w:type="dxa"/>
              <w:right w:w="10" w:type="dxa"/>
            </w:tcMar>
            <w:vAlign w:val="center"/>
          </w:tcPr>
          <w:p w14:paraId="6F478A3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r>
      <w:tr w14:paraId="38FD39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0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1C2405E2">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484" w:type="dxa"/>
            <w:tcBorders>
              <w:top w:val="nil"/>
              <w:left w:val="nil"/>
              <w:bottom w:val="single" w:color="000000" w:sz="8" w:space="0"/>
              <w:right w:val="single" w:color="000000" w:sz="8" w:space="0"/>
            </w:tcBorders>
            <w:tcMar>
              <w:top w:w="0" w:type="dxa"/>
              <w:left w:w="10" w:type="dxa"/>
              <w:bottom w:w="0" w:type="dxa"/>
              <w:right w:w="10" w:type="dxa"/>
            </w:tcMar>
            <w:vAlign w:val="center"/>
          </w:tcPr>
          <w:p w14:paraId="2AAA4006">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247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2320C138">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3558" w:type="dxa"/>
            <w:gridSpan w:val="2"/>
            <w:tcBorders>
              <w:top w:val="nil"/>
              <w:left w:val="nil"/>
              <w:bottom w:val="single" w:color="000000" w:sz="8" w:space="0"/>
              <w:right w:val="single" w:color="000000" w:sz="8" w:space="0"/>
            </w:tcBorders>
            <w:tcMar>
              <w:top w:w="0" w:type="dxa"/>
              <w:left w:w="10" w:type="dxa"/>
              <w:bottom w:w="0" w:type="dxa"/>
              <w:right w:w="10" w:type="dxa"/>
            </w:tcMar>
            <w:vAlign w:val="center"/>
          </w:tcPr>
          <w:p w14:paraId="5C48ED3B">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c>
          <w:tcPr>
            <w:tcW w:w="1139" w:type="dxa"/>
            <w:tcBorders>
              <w:top w:val="nil"/>
              <w:left w:val="nil"/>
              <w:bottom w:val="single" w:color="000000" w:sz="8" w:space="0"/>
              <w:right w:val="single" w:color="000000" w:sz="8" w:space="0"/>
            </w:tcBorders>
            <w:tcMar>
              <w:top w:w="0" w:type="dxa"/>
              <w:left w:w="10" w:type="dxa"/>
              <w:bottom w:w="0" w:type="dxa"/>
              <w:right w:w="10" w:type="dxa"/>
            </w:tcMar>
            <w:vAlign w:val="center"/>
          </w:tcPr>
          <w:p w14:paraId="2E2D6BE0">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color w:val="000000"/>
                <w:sz w:val="22"/>
              </w:rPr>
              <w:t> </w:t>
            </w:r>
          </w:p>
        </w:tc>
      </w:tr>
    </w:tbl>
    <w:p w14:paraId="6835CA7E">
      <w:pPr>
        <w:pBdr>
          <w:top w:val="none" w:color="000000" w:sz="0" w:space="0"/>
          <w:left w:val="none" w:color="000000" w:sz="0" w:space="0"/>
          <w:bottom w:val="none" w:color="000000" w:sz="0" w:space="0"/>
          <w:right w:val="none" w:color="000000" w:sz="0" w:space="0"/>
        </w:pBdr>
        <w:spacing w:line="85" w:lineRule="atLeast"/>
        <w:ind w:firstLine="220"/>
      </w:pPr>
      <w:r>
        <w:rPr>
          <w:rFonts w:ascii="宋体" w:hAnsi="宋体" w:eastAsia="宋体" w:cs="宋体"/>
          <w:color w:val="000000"/>
          <w:sz w:val="22"/>
        </w:rPr>
        <w:t>供应商名称：</w:t>
      </w:r>
      <w:r>
        <w:rPr>
          <w:rFonts w:ascii="宋体" w:hAnsi="宋体" w:eastAsia="宋体" w:cs="宋体"/>
          <w:color w:val="000000"/>
          <w:sz w:val="22"/>
          <w:u w:val="single"/>
        </w:rPr>
        <w:t>                                                      </w:t>
      </w:r>
      <w:r>
        <w:rPr>
          <w:rFonts w:ascii="宋体" w:hAnsi="宋体" w:eastAsia="宋体" w:cs="宋体"/>
          <w:color w:val="000000"/>
          <w:sz w:val="22"/>
        </w:rPr>
        <w:t>（盖章）</w:t>
      </w:r>
    </w:p>
    <w:p w14:paraId="7C6BC5D2">
      <w:pPr>
        <w:pBdr>
          <w:top w:val="none" w:color="000000" w:sz="0" w:space="0"/>
          <w:left w:val="none" w:color="000000" w:sz="0" w:space="0"/>
          <w:bottom w:val="none" w:color="000000" w:sz="0" w:space="0"/>
          <w:right w:val="none" w:color="000000" w:sz="0" w:space="0"/>
        </w:pBdr>
        <w:spacing w:line="85" w:lineRule="atLeast"/>
        <w:ind w:firstLine="220"/>
      </w:pPr>
      <w:r>
        <w:rPr>
          <w:rFonts w:ascii="宋体" w:hAnsi="宋体" w:eastAsia="宋体" w:cs="宋体"/>
          <w:color w:val="000000"/>
          <w:sz w:val="22"/>
        </w:rPr>
        <w:t>说明：</w:t>
      </w:r>
    </w:p>
    <w:p w14:paraId="196C919B">
      <w:pPr>
        <w:pBdr>
          <w:top w:val="none" w:color="000000" w:sz="0" w:space="0"/>
          <w:left w:val="none" w:color="000000" w:sz="0" w:space="0"/>
          <w:bottom w:val="none" w:color="000000" w:sz="0" w:space="0"/>
          <w:right w:val="none" w:color="000000" w:sz="0" w:space="0"/>
        </w:pBdr>
        <w:spacing w:line="85" w:lineRule="atLeast"/>
        <w:ind w:firstLine="433"/>
      </w:pPr>
      <w:r>
        <w:rPr>
          <w:rFonts w:ascii="宋体" w:hAnsi="宋体" w:eastAsia="宋体" w:cs="宋体"/>
          <w:b/>
          <w:color w:val="000000"/>
          <w:sz w:val="22"/>
        </w:rPr>
        <w:t>1、供应商应逐一说明投标服务技术参数和偏离情况，如直接拷贝招标文件技术要求的按照无效投标处理；</w:t>
      </w:r>
    </w:p>
    <w:p w14:paraId="4C319CE0">
      <w:pPr>
        <w:pBdr>
          <w:top w:val="none" w:color="000000" w:sz="0" w:space="0"/>
          <w:left w:val="none" w:color="000000" w:sz="0" w:space="0"/>
          <w:bottom w:val="none" w:color="000000" w:sz="0" w:space="0"/>
          <w:right w:val="none" w:color="000000" w:sz="0" w:space="0"/>
        </w:pBdr>
        <w:spacing w:line="85" w:lineRule="atLeast"/>
        <w:ind w:firstLine="330"/>
      </w:pPr>
      <w:r>
        <w:rPr>
          <w:rFonts w:ascii="宋体" w:hAnsi="宋体" w:eastAsia="宋体" w:cs="宋体"/>
          <w:color w:val="000000"/>
          <w:sz w:val="22"/>
        </w:rPr>
        <w:t>2、如果行数不够，请自行增加。</w:t>
      </w:r>
    </w:p>
    <w:p w14:paraId="167D75F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p w14:paraId="474F5B31">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p w14:paraId="04A5B64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22"/>
        </w:rPr>
        <w:t> </w:t>
      </w:r>
    </w:p>
    <w:p w14:paraId="1FCC059D">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目录七、服务方案</w:t>
      </w:r>
    </w:p>
    <w:p w14:paraId="27B98F0C">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（格式自拟）</w:t>
      </w:r>
    </w:p>
    <w:p w14:paraId="0327542B">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36"/>
        </w:rPr>
        <w:t>服务方案</w:t>
      </w:r>
    </w:p>
    <w:p w14:paraId="481459D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rPr>
        <w:t>（供应商根据招标文件要求自行填写）</w:t>
      </w:r>
    </w:p>
    <w:p w14:paraId="1A10B21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751EA1D9">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482F7E0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64C670C7">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42C6BD51">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目录八、人员配置表（格式自拟）</w:t>
      </w:r>
    </w:p>
    <w:p w14:paraId="096A741F">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供应商认为需要提供的其他证明文件及材料（若有）</w:t>
      </w:r>
    </w:p>
    <w:p w14:paraId="697B7C44">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36"/>
        </w:rPr>
        <w:t> </w:t>
      </w:r>
    </w:p>
    <w:p w14:paraId="075164D1">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0728D14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36"/>
        </w:rPr>
        <w:t> </w:t>
      </w:r>
    </w:p>
    <w:p w14:paraId="45F2B761">
      <w:pPr>
        <w:pBdr>
          <w:top w:val="none" w:color="000000" w:sz="0" w:space="0"/>
          <w:left w:val="none" w:color="000000" w:sz="0" w:space="0"/>
          <w:bottom w:val="none" w:color="000000" w:sz="0" w:space="0"/>
          <w:right w:val="none" w:color="000000" w:sz="0" w:space="0"/>
        </w:pBdr>
      </w:pPr>
      <w:r>
        <w:rPr/>
        <w:br w:type="page" w:clear="all"/>
      </w:r>
    </w:p>
    <w:p w14:paraId="03959A5D">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36"/>
        </w:rPr>
        <w:t>第七章  附件</w:t>
      </w:r>
    </w:p>
    <w:p w14:paraId="179BF1EB">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附件一、中小企业声明函格式</w:t>
      </w:r>
    </w:p>
    <w:p w14:paraId="5E12C5A9">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36"/>
        </w:rPr>
        <w:t>中小企业声明函</w:t>
      </w:r>
    </w:p>
    <w:p w14:paraId="638AE52B">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eastAsia="宋体" w:cs="宋体"/>
          <w:color w:val="000000"/>
          <w:sz w:val="22"/>
        </w:rPr>
        <w:t>本公司（联合体）郑重声明：</w:t>
      </w:r>
    </w:p>
    <w:p w14:paraId="1575BFE7">
      <w:pPr>
        <w:pBdr>
          <w:top w:val="none" w:color="000000" w:sz="0" w:space="0"/>
          <w:left w:val="none" w:color="000000" w:sz="0" w:space="0"/>
          <w:bottom w:val="none" w:color="000000" w:sz="0" w:space="0"/>
          <w:right w:val="none" w:color="000000" w:sz="0" w:space="0"/>
        </w:pBdr>
        <w:spacing w:line="85" w:lineRule="atLeast"/>
        <w:ind w:firstLine="880"/>
      </w:pPr>
      <w:r>
        <w:rPr>
          <w:rFonts w:ascii="宋体" w:hAnsi="宋体" w:eastAsia="宋体" w:cs="宋体"/>
          <w:color w:val="000000"/>
          <w:sz w:val="22"/>
        </w:rPr>
        <w:t xml:space="preserve">根据《政府采购促进中小企业发展管理办法》（财库【2020】46 号）的规定，本公司（联合体）参加 </w:t>
      </w:r>
      <w:r>
        <w:rPr>
          <w:rFonts w:ascii="宋体" w:hAnsi="宋体" w:eastAsia="宋体" w:cs="宋体"/>
          <w:color w:val="000000"/>
          <w:sz w:val="22"/>
          <w:u w:val="single"/>
        </w:rPr>
        <w:t>             </w:t>
      </w:r>
      <w:r>
        <w:rPr>
          <w:rFonts w:ascii="宋体" w:hAnsi="宋体" w:eastAsia="宋体" w:cs="宋体"/>
          <w:color w:val="000000"/>
          <w:sz w:val="22"/>
        </w:rPr>
        <w:t>（采购人单位名称）的</w:t>
      </w:r>
      <w:r>
        <w:rPr>
          <w:rFonts w:ascii="宋体" w:hAnsi="宋体" w:eastAsia="宋体" w:cs="宋体"/>
          <w:color w:val="000000"/>
          <w:sz w:val="22"/>
          <w:u w:val="single"/>
        </w:rPr>
        <w:t>                </w:t>
      </w:r>
      <w:r>
        <w:rPr>
          <w:rFonts w:ascii="宋体" w:hAnsi="宋体" w:eastAsia="宋体" w:cs="宋体"/>
          <w:color w:val="000000"/>
          <w:sz w:val="22"/>
        </w:rPr>
        <w:t xml:space="preserve">（项目名称）采购活动，提供的货物全部由符合政策要求的中小企业制造。相关企业（含联合体中的中小企业、签订分包意向协议的中小企业）的具体情况如下： </w:t>
      </w:r>
    </w:p>
    <w:p w14:paraId="01A1BE20">
      <w:pPr>
        <w:numPr>
          <w:ilvl w:val="0"/>
          <w:numId w:val="3"/>
        </w:num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color w:val="000000"/>
          <w:sz w:val="22"/>
          <w:u w:val="single"/>
        </w:rPr>
        <w:t>         </w:t>
      </w:r>
      <w:r>
        <w:rPr>
          <w:rFonts w:ascii="宋体" w:hAnsi="宋体" w:eastAsia="宋体" w:cs="宋体"/>
          <w:color w:val="000000"/>
          <w:sz w:val="22"/>
        </w:rPr>
        <w:t>（标的名称），属于（采购文件中明确的所属行业）；制造商为</w:t>
      </w:r>
      <w:r>
        <w:rPr>
          <w:rFonts w:ascii="宋体" w:hAnsi="宋体" w:eastAsia="宋体" w:cs="宋体"/>
          <w:color w:val="000000"/>
          <w:sz w:val="22"/>
          <w:u w:val="single"/>
        </w:rPr>
        <w:t>       </w:t>
      </w:r>
      <w:r>
        <w:rPr>
          <w:rFonts w:ascii="宋体" w:hAnsi="宋体" w:eastAsia="宋体" w:cs="宋体"/>
          <w:color w:val="000000"/>
          <w:sz w:val="22"/>
        </w:rPr>
        <w:t>（企业名称），从业人员</w:t>
      </w:r>
      <w:r>
        <w:rPr>
          <w:rFonts w:ascii="宋体" w:hAnsi="宋体" w:eastAsia="宋体" w:cs="宋体"/>
          <w:color w:val="000000"/>
          <w:sz w:val="22"/>
          <w:u w:val="single"/>
        </w:rPr>
        <w:t>     </w:t>
      </w:r>
      <w:r>
        <w:rPr>
          <w:rFonts w:ascii="宋体" w:hAnsi="宋体" w:eastAsia="宋体" w:cs="宋体"/>
          <w:color w:val="000000"/>
          <w:sz w:val="22"/>
        </w:rPr>
        <w:t>人，营业收入为</w:t>
      </w:r>
      <w:r>
        <w:rPr>
          <w:rFonts w:ascii="宋体" w:hAnsi="宋体" w:eastAsia="宋体" w:cs="宋体"/>
          <w:color w:val="000000"/>
          <w:sz w:val="22"/>
          <w:u w:val="single"/>
        </w:rPr>
        <w:t>     </w:t>
      </w:r>
      <w:r>
        <w:rPr>
          <w:rFonts w:ascii="宋体" w:hAnsi="宋体" w:eastAsia="宋体" w:cs="宋体"/>
          <w:color w:val="000000"/>
          <w:sz w:val="22"/>
        </w:rPr>
        <w:t>万元，资产总额为</w:t>
      </w:r>
      <w:r>
        <w:rPr>
          <w:rFonts w:ascii="宋体" w:hAnsi="宋体" w:eastAsia="宋体" w:cs="宋体"/>
          <w:color w:val="000000"/>
          <w:sz w:val="22"/>
          <w:u w:val="single"/>
        </w:rPr>
        <w:t>       </w:t>
      </w:r>
      <w:r>
        <w:rPr>
          <w:rFonts w:ascii="宋体" w:hAnsi="宋体" w:eastAsia="宋体" w:cs="宋体"/>
          <w:color w:val="000000"/>
          <w:sz w:val="22"/>
        </w:rPr>
        <w:t>万元，属于</w:t>
      </w:r>
      <w:r>
        <w:rPr>
          <w:rFonts w:ascii="宋体" w:hAnsi="宋体" w:eastAsia="宋体" w:cs="宋体"/>
          <w:color w:val="000000"/>
          <w:sz w:val="22"/>
          <w:u w:val="single"/>
        </w:rPr>
        <w:t>     </w:t>
      </w:r>
      <w:r>
        <w:rPr>
          <w:rFonts w:ascii="宋体" w:hAnsi="宋体" w:eastAsia="宋体" w:cs="宋体"/>
          <w:color w:val="000000"/>
          <w:sz w:val="22"/>
        </w:rPr>
        <w:t xml:space="preserve">（中型企业、小型企业、微型企业）； </w:t>
      </w:r>
    </w:p>
    <w:p w14:paraId="71C15E6C">
      <w:pPr>
        <w:numPr>
          <w:ilvl w:val="0"/>
          <w:numId w:val="3"/>
        </w:num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color w:val="000000"/>
          <w:sz w:val="22"/>
          <w:u w:val="single"/>
        </w:rPr>
        <w:t>         </w:t>
      </w:r>
      <w:r>
        <w:rPr>
          <w:rFonts w:ascii="宋体" w:hAnsi="宋体" w:eastAsia="宋体" w:cs="宋体"/>
          <w:color w:val="000000"/>
          <w:sz w:val="22"/>
        </w:rPr>
        <w:t>（标的名称），属于（采购文件中明确的所属行业）；制造商为</w:t>
      </w:r>
      <w:r>
        <w:rPr>
          <w:rFonts w:ascii="宋体" w:hAnsi="宋体" w:eastAsia="宋体" w:cs="宋体"/>
          <w:color w:val="000000"/>
          <w:sz w:val="22"/>
          <w:u w:val="single"/>
        </w:rPr>
        <w:t>        </w:t>
      </w:r>
      <w:r>
        <w:rPr>
          <w:rFonts w:ascii="宋体" w:hAnsi="宋体" w:eastAsia="宋体" w:cs="宋体"/>
          <w:color w:val="000000"/>
          <w:sz w:val="22"/>
        </w:rPr>
        <w:t>（企业名称），从业人员</w:t>
      </w:r>
      <w:r>
        <w:rPr>
          <w:rFonts w:ascii="宋体" w:hAnsi="宋体" w:eastAsia="宋体" w:cs="宋体"/>
          <w:color w:val="000000"/>
          <w:sz w:val="22"/>
          <w:u w:val="single"/>
        </w:rPr>
        <w:t>     </w:t>
      </w:r>
      <w:r>
        <w:rPr>
          <w:rFonts w:ascii="宋体" w:hAnsi="宋体" w:eastAsia="宋体" w:cs="宋体"/>
          <w:color w:val="000000"/>
          <w:sz w:val="22"/>
        </w:rPr>
        <w:t>人，营业收入为</w:t>
      </w:r>
      <w:r>
        <w:rPr>
          <w:rFonts w:ascii="宋体" w:hAnsi="宋体" w:eastAsia="宋体" w:cs="宋体"/>
          <w:color w:val="000000"/>
          <w:sz w:val="22"/>
          <w:u w:val="single"/>
        </w:rPr>
        <w:t>     </w:t>
      </w:r>
      <w:r>
        <w:rPr>
          <w:rFonts w:ascii="宋体" w:hAnsi="宋体" w:eastAsia="宋体" w:cs="宋体"/>
          <w:color w:val="000000"/>
          <w:sz w:val="22"/>
        </w:rPr>
        <w:t>万元，资产总额为</w:t>
      </w:r>
      <w:r>
        <w:rPr>
          <w:rFonts w:ascii="宋体" w:hAnsi="宋体" w:eastAsia="宋体" w:cs="宋体"/>
          <w:color w:val="000000"/>
          <w:sz w:val="22"/>
          <w:u w:val="single"/>
        </w:rPr>
        <w:t>     </w:t>
      </w:r>
      <w:r>
        <w:rPr>
          <w:rFonts w:ascii="宋体" w:hAnsi="宋体" w:eastAsia="宋体" w:cs="宋体"/>
          <w:color w:val="000000"/>
          <w:sz w:val="22"/>
        </w:rPr>
        <w:t>万元，属于</w:t>
      </w:r>
      <w:r>
        <w:rPr>
          <w:rFonts w:ascii="宋体" w:hAnsi="宋体" w:eastAsia="宋体" w:cs="宋体"/>
          <w:color w:val="000000"/>
          <w:sz w:val="22"/>
          <w:u w:val="single"/>
        </w:rPr>
        <w:t>       </w:t>
      </w:r>
      <w:r>
        <w:rPr>
          <w:rFonts w:ascii="宋体" w:hAnsi="宋体" w:eastAsia="宋体" w:cs="宋体"/>
          <w:color w:val="000000"/>
          <w:sz w:val="22"/>
        </w:rPr>
        <w:t xml:space="preserve">（中型企业、小型企业、微型企 业）； </w:t>
      </w:r>
    </w:p>
    <w:p w14:paraId="3961C02E">
      <w:pPr>
        <w:pBdr>
          <w:top w:val="none" w:color="000000" w:sz="0" w:space="0"/>
          <w:left w:val="none" w:color="000000" w:sz="0" w:space="0"/>
          <w:bottom w:val="none" w:color="000000" w:sz="0" w:space="0"/>
          <w:right w:val="none" w:color="000000" w:sz="0" w:space="0"/>
        </w:pBdr>
        <w:spacing w:line="85" w:lineRule="atLeast"/>
        <w:ind w:left="630"/>
      </w:pPr>
      <w:r>
        <w:rPr>
          <w:rFonts w:ascii="宋体" w:hAnsi="宋体" w:eastAsia="宋体" w:cs="宋体"/>
          <w:color w:val="000000"/>
          <w:sz w:val="22"/>
        </w:rPr>
        <w:t xml:space="preserve">。。。。。。 </w:t>
      </w:r>
    </w:p>
    <w:p w14:paraId="3CA2CF86">
      <w:pPr>
        <w:pBdr>
          <w:top w:val="none" w:color="000000" w:sz="0" w:space="0"/>
          <w:left w:val="none" w:color="000000" w:sz="0" w:space="0"/>
          <w:bottom w:val="none" w:color="000000" w:sz="0" w:space="0"/>
          <w:right w:val="none" w:color="000000" w:sz="0" w:space="0"/>
        </w:pBdr>
        <w:spacing w:line="85" w:lineRule="atLeast"/>
        <w:ind w:left="630"/>
        <w:jc w:val="right"/>
      </w:pPr>
      <w:r>
        <w:rPr>
          <w:rFonts w:ascii="宋体" w:hAnsi="宋体" w:eastAsia="宋体" w:cs="宋体"/>
          <w:color w:val="000000"/>
          <w:sz w:val="22"/>
        </w:rPr>
        <w:t xml:space="preserve">以上企业，不属于大企业的分支机构，不存在控股股东为大企业的情形，也不存在与大企业的负责人为同一人的情形。 本企业对上述声明内容的真实性负责。如有虚假，将依法承担相应责任。 </w:t>
      </w:r>
    </w:p>
    <w:p w14:paraId="62EA8DFC">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p w14:paraId="4BC86E23">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p w14:paraId="64185C48">
      <w:pPr>
        <w:pBdr>
          <w:top w:val="none" w:color="000000" w:sz="0" w:space="0"/>
          <w:left w:val="none" w:color="000000" w:sz="0" w:space="0"/>
          <w:bottom w:val="none" w:color="000000" w:sz="0" w:space="0"/>
          <w:right w:val="none" w:color="000000" w:sz="0" w:space="0"/>
        </w:pBdr>
        <w:spacing w:line="85" w:lineRule="atLeast"/>
        <w:jc w:val="right"/>
      </w:pPr>
      <w:r>
        <w:rPr>
          <w:rFonts w:ascii="宋体" w:hAnsi="宋体" w:eastAsia="宋体" w:cs="宋体"/>
          <w:color w:val="000000"/>
          <w:sz w:val="22"/>
        </w:rPr>
        <w:t>供应商名称：</w:t>
      </w:r>
      <w:r>
        <w:rPr>
          <w:rFonts w:ascii="宋体" w:hAnsi="宋体" w:eastAsia="宋体" w:cs="宋体"/>
          <w:color w:val="000000"/>
          <w:sz w:val="22"/>
          <w:u w:val="single"/>
        </w:rPr>
        <w:t>      </w:t>
      </w:r>
      <w:r>
        <w:rPr>
          <w:rFonts w:ascii="宋体" w:hAnsi="宋体" w:eastAsia="宋体" w:cs="宋体"/>
          <w:color w:val="000000"/>
          <w:sz w:val="22"/>
        </w:rPr>
        <w:t>（盖章）</w:t>
      </w:r>
    </w:p>
    <w:p w14:paraId="6BB7B31F">
      <w:pPr>
        <w:pBdr>
          <w:top w:val="none" w:color="000000" w:sz="0" w:space="0"/>
          <w:left w:val="none" w:color="000000" w:sz="0" w:space="0"/>
          <w:bottom w:val="none" w:color="000000" w:sz="0" w:space="0"/>
          <w:right w:val="none" w:color="000000" w:sz="0" w:space="0"/>
        </w:pBdr>
        <w:spacing w:line="85" w:lineRule="atLeast"/>
        <w:jc w:val="center"/>
      </w:pPr>
      <w:r>
        <w:rPr>
          <w:rFonts w:hint="eastAsia" w:ascii="宋体" w:hAnsi="宋体" w:eastAsia="宋体" w:cs="宋体"/>
          <w:color w:val="000000"/>
          <w:sz w:val="22"/>
        </w:rPr>
        <w:t xml:space="preserve">                          </w:t>
      </w:r>
      <w:r>
        <w:rPr>
          <w:rFonts w:ascii="宋体" w:hAnsi="宋体" w:eastAsia="宋体" w:cs="宋体"/>
          <w:color w:val="000000"/>
          <w:sz w:val="22"/>
        </w:rPr>
        <w:t xml:space="preserve">日期：年月日 </w:t>
      </w:r>
    </w:p>
    <w:p w14:paraId="24320153">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22"/>
        </w:rPr>
        <w:t> </w:t>
      </w:r>
    </w:p>
    <w:p w14:paraId="2DBBE55F">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22"/>
        </w:rPr>
        <w:t> </w:t>
      </w:r>
    </w:p>
    <w:p w14:paraId="1BFEA547">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22"/>
        </w:rPr>
        <w:t> </w:t>
      </w:r>
    </w:p>
    <w:p w14:paraId="5F8C65BE">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0958A90D">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70E8BA7B">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181D387A">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59A7F4FA">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3B01543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70CA78D6">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6CAD47EB">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r>
        <w:rPr>
          <w:rFonts w:ascii="宋体" w:hAnsi="宋体" w:eastAsia="宋体" w:cs="宋体"/>
          <w:b/>
          <w:color w:val="000000"/>
        </w:rPr>
        <w:t> </w:t>
      </w:r>
    </w:p>
    <w:p w14:paraId="47E46BB0">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28B9A9DD">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3E2447E1">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7ADB0DD6">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1F5D4D8D">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5F6BB7B8">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7B39A5C3">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24AB1FCC">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7296AFCD">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4E0A1966">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267B227F">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3D028E81">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1D0238AA">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41E45349">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0DC2EDED">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1F171799">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xml:space="preserve">附件二、残疾人福利性单位声明函格式 </w:t>
      </w:r>
    </w:p>
    <w:p w14:paraId="1D19A9D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36"/>
        </w:rPr>
        <w:t>残疾人福利性单位声明函</w:t>
      </w:r>
    </w:p>
    <w:p w14:paraId="02D68634">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本单位郑重声明：</w:t>
      </w:r>
    </w:p>
    <w:p w14:paraId="4939F53B">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eastAsia="宋体" w:cs="宋体"/>
          <w:color w:val="000000"/>
          <w:sz w:val="22"/>
        </w:rPr>
        <w:t xml:space="preserve">根据《财政部 民政部 中国残疾人联合会关于促进残疾人就业政府采购政策的通知》（财库〔2017〕 141 号）的规定，本单位为符合条件的残疾人福利 性单位，且本单位参加 </w:t>
      </w:r>
      <w:r>
        <w:rPr>
          <w:rFonts w:ascii="宋体" w:hAnsi="宋体" w:eastAsia="宋体" w:cs="宋体"/>
          <w:color w:val="000000"/>
          <w:sz w:val="22"/>
          <w:u w:val="single"/>
        </w:rPr>
        <w:t>             </w:t>
      </w:r>
      <w:r>
        <w:rPr>
          <w:rFonts w:ascii="宋体" w:hAnsi="宋体" w:eastAsia="宋体" w:cs="宋体"/>
          <w:color w:val="000000"/>
          <w:sz w:val="22"/>
        </w:rPr>
        <w:t>（采购人单位名称）的</w:t>
      </w:r>
      <w:r>
        <w:rPr>
          <w:rFonts w:ascii="宋体" w:hAnsi="宋体" w:eastAsia="宋体" w:cs="宋体"/>
          <w:color w:val="000000"/>
          <w:sz w:val="22"/>
          <w:u w:val="single"/>
        </w:rPr>
        <w:t>                </w:t>
      </w:r>
      <w:r>
        <w:rPr>
          <w:rFonts w:ascii="宋体" w:hAnsi="宋体" w:eastAsia="宋体" w:cs="宋体"/>
          <w:color w:val="000000"/>
          <w:sz w:val="22"/>
        </w:rPr>
        <w:t>（项目名称）采购活动提供本单位制造的货物（由本单位承担工程/提供服务），或者提供其他残疾人福利性单位制造的货物（不包括使用非残疾人福利性单位注册商标的货物）。 本单位对上述声明的真实性负责。如有虚假，将依法承担相应责任。</w:t>
      </w:r>
    </w:p>
    <w:p w14:paraId="14D649D4">
      <w:pPr>
        <w:pBdr>
          <w:top w:val="none" w:color="000000" w:sz="0" w:space="0"/>
          <w:left w:val="none" w:color="000000" w:sz="0" w:space="0"/>
          <w:bottom w:val="none" w:color="000000" w:sz="0" w:space="0"/>
          <w:right w:val="none" w:color="000000" w:sz="0" w:space="0"/>
        </w:pBdr>
        <w:spacing w:before="210" w:after="120"/>
        <w:ind w:left="420" w:firstLine="440"/>
      </w:pPr>
      <w:r>
        <w:rPr>
          <w:rFonts w:ascii="宋体" w:hAnsi="宋体" w:eastAsia="宋体" w:cs="宋体"/>
          <w:color w:val="000000"/>
          <w:sz w:val="22"/>
        </w:rPr>
        <w:t> </w:t>
      </w:r>
    </w:p>
    <w:p w14:paraId="30103B6D">
      <w:pPr>
        <w:pBdr>
          <w:top w:val="none" w:color="000000" w:sz="0" w:space="0"/>
          <w:left w:val="none" w:color="000000" w:sz="0" w:space="0"/>
          <w:bottom w:val="none" w:color="000000" w:sz="0" w:space="0"/>
          <w:right w:val="none" w:color="000000" w:sz="0" w:space="0"/>
        </w:pBdr>
        <w:spacing w:line="85" w:lineRule="atLeast"/>
        <w:jc w:val="right"/>
      </w:pPr>
      <w:r>
        <w:rPr>
          <w:rFonts w:ascii="宋体" w:hAnsi="宋体" w:eastAsia="宋体" w:cs="宋体"/>
          <w:color w:val="000000"/>
          <w:sz w:val="22"/>
        </w:rPr>
        <w:t>供应商名称：</w:t>
      </w:r>
      <w:r>
        <w:rPr>
          <w:rFonts w:ascii="宋体" w:hAnsi="宋体" w:eastAsia="宋体" w:cs="宋体"/>
          <w:color w:val="000000"/>
          <w:sz w:val="22"/>
          <w:u w:val="single"/>
        </w:rPr>
        <w:t>   </w:t>
      </w:r>
      <w:r>
        <w:rPr>
          <w:rFonts w:ascii="宋体" w:hAnsi="宋体" w:eastAsia="宋体" w:cs="宋体"/>
          <w:color w:val="000000"/>
          <w:sz w:val="22"/>
        </w:rPr>
        <w:t>（盖章）</w:t>
      </w:r>
    </w:p>
    <w:p w14:paraId="49271892">
      <w:pPr>
        <w:pBdr>
          <w:top w:val="none" w:color="000000" w:sz="0" w:space="0"/>
          <w:left w:val="none" w:color="000000" w:sz="0" w:space="0"/>
          <w:bottom w:val="none" w:color="000000" w:sz="0" w:space="0"/>
          <w:right w:val="none" w:color="000000" w:sz="0" w:space="0"/>
        </w:pBdr>
        <w:spacing w:line="85" w:lineRule="atLeast"/>
        <w:jc w:val="right"/>
      </w:pPr>
      <w:r>
        <w:rPr>
          <w:rFonts w:ascii="宋体" w:hAnsi="宋体" w:eastAsia="宋体" w:cs="宋体"/>
          <w:color w:val="000000"/>
          <w:sz w:val="22"/>
        </w:rPr>
        <w:t>日期：       年月日</w:t>
      </w:r>
    </w:p>
    <w:p w14:paraId="6A200AE5">
      <w:pPr>
        <w:pBdr>
          <w:top w:val="none" w:color="000000" w:sz="0" w:space="0"/>
          <w:left w:val="none" w:color="000000" w:sz="0" w:space="0"/>
          <w:bottom w:val="none" w:color="000000" w:sz="0" w:space="0"/>
          <w:right w:val="none" w:color="000000" w:sz="0" w:space="0"/>
        </w:pBdr>
        <w:spacing w:before="210" w:after="120"/>
        <w:ind w:left="420" w:firstLine="420"/>
      </w:pPr>
      <w:r>
        <w:rPr>
          <w:rFonts w:ascii="宋体" w:hAnsi="宋体" w:eastAsia="宋体" w:cs="宋体"/>
          <w:color w:val="000000"/>
        </w:rPr>
        <w:t> </w:t>
      </w:r>
    </w:p>
    <w:p w14:paraId="25719A5D">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3A05E10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4D6414BF">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5D1BC86B">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0F48EA79">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502953A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52829EB8">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2183762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附件三、属于监狱企业的证明文件</w:t>
      </w:r>
      <w:r>
        <w:rPr>
          <w:rFonts w:ascii="宋体" w:hAnsi="宋体" w:eastAsia="宋体" w:cs="宋体"/>
          <w:color w:val="000000"/>
          <w:sz w:val="24"/>
        </w:rPr>
        <w:t> </w:t>
      </w:r>
    </w:p>
    <w:p w14:paraId="2F0D63C9">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eastAsia="宋体" w:cs="宋体"/>
          <w:color w:val="000000"/>
        </w:rPr>
        <w:t>提供由省级以上监狱管理局、戒毒管理局（含新疆生产建设兵团）出具的属于监狱企业的证明文件。</w:t>
      </w:r>
    </w:p>
    <w:p w14:paraId="2E274B6B">
      <w:pPr>
        <w:pBdr>
          <w:top w:val="none" w:color="000000" w:sz="0" w:space="0"/>
          <w:left w:val="none" w:color="000000" w:sz="0" w:space="0"/>
          <w:bottom w:val="none" w:color="000000" w:sz="0" w:space="0"/>
          <w:right w:val="none" w:color="000000" w:sz="0" w:space="0"/>
        </w:pBdr>
        <w:spacing w:line="239" w:lineRule="atLeast"/>
      </w:pPr>
      <w:r>
        <w:rPr>
          <w:rFonts w:ascii="宋体" w:hAnsi="宋体" w:eastAsia="宋体" w:cs="宋体"/>
          <w:b/>
          <w:color w:val="000000"/>
        </w:rPr>
        <w:t>  </w:t>
      </w:r>
    </w:p>
    <w:p w14:paraId="10715645">
      <w:pPr>
        <w:pBdr>
          <w:top w:val="none" w:color="000000" w:sz="0" w:space="0"/>
          <w:left w:val="none" w:color="000000" w:sz="0" w:space="0"/>
          <w:bottom w:val="none" w:color="000000" w:sz="0" w:space="0"/>
          <w:right w:val="none" w:color="000000" w:sz="0" w:space="0"/>
        </w:pBdr>
        <w:spacing w:line="239" w:lineRule="atLeast"/>
      </w:pPr>
      <w:r>
        <w:rPr>
          <w:rFonts w:ascii="宋体" w:hAnsi="宋体" w:eastAsia="宋体" w:cs="宋体"/>
          <w:b/>
          <w:color w:val="000000"/>
        </w:rPr>
        <w:t> </w:t>
      </w:r>
    </w:p>
    <w:p w14:paraId="73296873">
      <w:pPr>
        <w:pBdr>
          <w:top w:val="none" w:color="000000" w:sz="0" w:space="0"/>
          <w:left w:val="none" w:color="000000" w:sz="0" w:space="0"/>
          <w:bottom w:val="none" w:color="000000" w:sz="0" w:space="0"/>
          <w:right w:val="none" w:color="000000" w:sz="0" w:space="0"/>
        </w:pBdr>
        <w:spacing w:line="239" w:lineRule="atLeast"/>
      </w:pPr>
      <w:r>
        <w:rPr>
          <w:rFonts w:ascii="宋体" w:hAnsi="宋体" w:eastAsia="宋体" w:cs="宋体"/>
          <w:b/>
          <w:color w:val="000000"/>
        </w:rPr>
        <w:t>附件四、无重大违法记录声明格式</w:t>
      </w:r>
    </w:p>
    <w:p w14:paraId="0C747399">
      <w:pPr>
        <w:pBdr>
          <w:top w:val="none" w:color="000000" w:sz="0" w:space="0"/>
          <w:left w:val="none" w:color="000000" w:sz="0" w:space="0"/>
          <w:bottom w:val="none" w:color="000000" w:sz="0" w:space="0"/>
          <w:right w:val="none" w:color="000000" w:sz="0" w:space="0"/>
        </w:pBdr>
        <w:spacing w:line="239" w:lineRule="atLeast"/>
      </w:pPr>
      <w:r>
        <w:rPr>
          <w:rFonts w:ascii="宋体" w:hAnsi="宋体" w:eastAsia="宋体" w:cs="宋体"/>
          <w:b/>
          <w:color w:val="000000"/>
        </w:rPr>
        <w:t> </w:t>
      </w:r>
    </w:p>
    <w:p w14:paraId="5619B721">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36"/>
        </w:rPr>
        <w:t>无重大违法记录声明</w:t>
      </w:r>
    </w:p>
    <w:p w14:paraId="575457B6">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rPr>
        <w:t> </w:t>
      </w:r>
    </w:p>
    <w:p w14:paraId="57C99947">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p w14:paraId="4E0F51EE">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我单位</w:t>
      </w:r>
      <w:r>
        <w:rPr>
          <w:rFonts w:ascii="宋体" w:hAnsi="宋体" w:eastAsia="宋体" w:cs="宋体"/>
          <w:color w:val="000000"/>
          <w:sz w:val="22"/>
          <w:u w:val="single"/>
        </w:rPr>
        <w:t>                                       </w:t>
      </w:r>
      <w:r>
        <w:rPr>
          <w:rFonts w:ascii="宋体" w:hAnsi="宋体" w:eastAsia="宋体" w:cs="宋体"/>
          <w:color w:val="000000"/>
          <w:sz w:val="22"/>
        </w:rPr>
        <w:t>（供应商名称）郑重声明：</w:t>
      </w:r>
    </w:p>
    <w:p w14:paraId="6B3EAE11">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参加政府采购活动前3年内在经营活动中</w:t>
      </w:r>
      <w:r>
        <w:rPr>
          <w:rFonts w:ascii="宋体" w:hAnsi="宋体" w:eastAsia="宋体" w:cs="宋体"/>
          <w:color w:val="000000"/>
          <w:sz w:val="22"/>
          <w:u w:val="single"/>
        </w:rPr>
        <w:t>        </w:t>
      </w:r>
      <w:r>
        <w:rPr>
          <w:rFonts w:ascii="宋体" w:hAnsi="宋体" w:eastAsia="宋体" w:cs="宋体"/>
          <w:color w:val="000000"/>
          <w:sz w:val="22"/>
        </w:rPr>
        <w:t>（在下划线上如实填写：有或没有）重大违法记录。</w:t>
      </w:r>
    </w:p>
    <w:p w14:paraId="35022A29">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（说明：政府采购法第二十二条第一款第五项所称重大违法记录，是指供应商因违法经营受到刑事处罚或者责令停产停业、吊销许可证或者执照、较大数额罚款等行政处罚。）</w:t>
      </w:r>
    </w:p>
    <w:p w14:paraId="7CF92256">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p w14:paraId="07D99D51">
      <w:pPr>
        <w:pBdr>
          <w:top w:val="none" w:color="000000" w:sz="0" w:space="0"/>
          <w:left w:val="none" w:color="000000" w:sz="0" w:space="0"/>
          <w:bottom w:val="none" w:color="000000" w:sz="0" w:space="0"/>
          <w:right w:val="none" w:color="000000" w:sz="0" w:space="0"/>
        </w:pBdr>
        <w:spacing w:line="85" w:lineRule="atLeast"/>
        <w:jc w:val="right"/>
      </w:pPr>
      <w:r>
        <w:rPr>
          <w:rFonts w:ascii="宋体" w:hAnsi="宋体" w:eastAsia="宋体" w:cs="宋体"/>
          <w:color w:val="000000"/>
          <w:sz w:val="22"/>
        </w:rPr>
        <w:t>                                                    供应商名称：</w:t>
      </w:r>
      <w:r>
        <w:rPr>
          <w:rFonts w:ascii="宋体" w:hAnsi="宋体" w:eastAsia="宋体" w:cs="宋体"/>
          <w:color w:val="000000"/>
          <w:sz w:val="22"/>
          <w:u w:val="single"/>
        </w:rPr>
        <w:t>  </w:t>
      </w:r>
      <w:r>
        <w:rPr>
          <w:rFonts w:hint="eastAsia" w:ascii="宋体" w:hAnsi="宋体" w:eastAsia="宋体" w:cs="宋体"/>
          <w:color w:val="000000"/>
          <w:sz w:val="22"/>
          <w:u w:val="single"/>
        </w:rPr>
        <w:t xml:space="preserve">        </w:t>
      </w:r>
      <w:r>
        <w:rPr>
          <w:rFonts w:ascii="宋体" w:hAnsi="宋体" w:eastAsia="宋体" w:cs="宋体"/>
          <w:color w:val="000000"/>
          <w:sz w:val="22"/>
        </w:rPr>
        <w:t>（盖章）</w:t>
      </w:r>
    </w:p>
    <w:p w14:paraId="0543AAFE">
      <w:pPr>
        <w:pBdr>
          <w:top w:val="none" w:color="000000" w:sz="0" w:space="0"/>
          <w:left w:val="none" w:color="000000" w:sz="0" w:space="0"/>
          <w:bottom w:val="none" w:color="000000" w:sz="0" w:space="0"/>
          <w:right w:val="none" w:color="000000" w:sz="0" w:space="0"/>
        </w:pBdr>
        <w:spacing w:line="460" w:lineRule="atLeast"/>
        <w:jc w:val="right"/>
      </w:pPr>
      <w:r>
        <w:rPr>
          <w:rFonts w:ascii="宋体" w:hAnsi="宋体" w:eastAsia="宋体" w:cs="宋体"/>
          <w:color w:val="000000"/>
          <w:sz w:val="22"/>
        </w:rPr>
        <w:t>                                          日期：年月日</w:t>
      </w:r>
    </w:p>
    <w:p w14:paraId="0AC28BCA">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0F413B54">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4D772CD9">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75A9569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附件五、具备履行合同所必需的设备和专业技术能力的声明格式及证明材料</w:t>
      </w:r>
    </w:p>
    <w:p w14:paraId="18510CCB">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36"/>
        </w:rPr>
        <w:t>  </w:t>
      </w:r>
      <w:r>
        <w:rPr>
          <w:rFonts w:ascii="宋体" w:hAnsi="宋体" w:eastAsia="宋体" w:cs="宋体"/>
          <w:b/>
          <w:color w:val="000000"/>
          <w:sz w:val="36"/>
        </w:rPr>
        <w:t>具备履行合同所必需的设备和专业技术能力的声明格式</w:t>
      </w:r>
    </w:p>
    <w:p w14:paraId="59ADCD4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p w14:paraId="0734A994">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eastAsia="宋体" w:cs="宋体"/>
          <w:color w:val="000000"/>
          <w:sz w:val="22"/>
        </w:rPr>
        <w:t>我单位（供应商名称）郑重声明：我公司具备履行本项采购合同所必需的设备和专业技术能力，为履行本项采购合同我单位具备如下主要设备和主要专业技术能力：</w:t>
      </w:r>
    </w:p>
    <w:p w14:paraId="61389184">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eastAsia="宋体" w:cs="宋体"/>
          <w:color w:val="000000"/>
          <w:sz w:val="22"/>
        </w:rPr>
        <w:t>主要设备有：。( 若有 )</w:t>
      </w:r>
    </w:p>
    <w:p w14:paraId="0E04AEA1">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eastAsia="宋体" w:cs="宋体"/>
          <w:color w:val="000000"/>
          <w:sz w:val="22"/>
        </w:rPr>
        <w:t>主要专业技术能力有：。( 若有 )</w:t>
      </w:r>
    </w:p>
    <w:p w14:paraId="3DA1A8C9">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p w14:paraId="5E4A3BA2">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2"/>
        </w:rPr>
        <w:t> </w:t>
      </w:r>
    </w:p>
    <w:p w14:paraId="1D149D44">
      <w:pPr>
        <w:pBdr>
          <w:top w:val="none" w:color="000000" w:sz="0" w:space="0"/>
          <w:left w:val="none" w:color="000000" w:sz="0" w:space="0"/>
          <w:bottom w:val="none" w:color="000000" w:sz="0" w:space="0"/>
          <w:right w:val="none" w:color="000000" w:sz="0" w:space="0"/>
        </w:pBdr>
        <w:spacing w:line="85" w:lineRule="atLeast"/>
        <w:jc w:val="right"/>
      </w:pPr>
      <w:r>
        <w:rPr>
          <w:rFonts w:ascii="宋体" w:hAnsi="宋体" w:eastAsia="宋体" w:cs="宋体"/>
          <w:color w:val="000000"/>
          <w:sz w:val="22"/>
        </w:rPr>
        <w:t>                                           供应商名称：</w:t>
      </w:r>
      <w:r>
        <w:rPr>
          <w:rFonts w:ascii="宋体" w:hAnsi="宋体" w:eastAsia="宋体" w:cs="宋体"/>
          <w:color w:val="000000"/>
          <w:sz w:val="22"/>
          <w:u w:val="single"/>
        </w:rPr>
        <w:t>        </w:t>
      </w:r>
      <w:r>
        <w:rPr>
          <w:rFonts w:ascii="宋体" w:hAnsi="宋体" w:eastAsia="宋体" w:cs="宋体"/>
          <w:color w:val="000000"/>
          <w:sz w:val="22"/>
        </w:rPr>
        <w:t>（盖章）</w:t>
      </w:r>
    </w:p>
    <w:p w14:paraId="1AF6A6F5">
      <w:pPr>
        <w:pBdr>
          <w:top w:val="none" w:color="000000" w:sz="0" w:space="0"/>
          <w:left w:val="none" w:color="000000" w:sz="0" w:space="0"/>
          <w:bottom w:val="none" w:color="000000" w:sz="0" w:space="0"/>
          <w:right w:val="none" w:color="000000" w:sz="0" w:space="0"/>
        </w:pBdr>
        <w:spacing w:line="460" w:lineRule="atLeast"/>
        <w:jc w:val="right"/>
      </w:pPr>
      <w:r>
        <w:rPr>
          <w:rFonts w:ascii="宋体" w:hAnsi="宋体" w:eastAsia="宋体" w:cs="宋体"/>
          <w:color w:val="000000"/>
          <w:sz w:val="24"/>
        </w:rPr>
        <w:t>                                               </w:t>
      </w:r>
      <w:r>
        <w:rPr>
          <w:rFonts w:ascii="宋体" w:hAnsi="宋体" w:eastAsia="宋体" w:cs="宋体"/>
          <w:color w:val="000000"/>
        </w:rPr>
        <w:t>日期：年月日</w:t>
      </w:r>
    </w:p>
    <w:p w14:paraId="6DA60B6C">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7FECB4E3">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 </w:t>
      </w:r>
    </w:p>
    <w:p w14:paraId="1B018154">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3C213D50">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0E912E32">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72614FFC">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color w:val="000000"/>
        </w:rPr>
      </w:pPr>
    </w:p>
    <w:p w14:paraId="15467A45">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rPr>
        <w:t>附件六、南京市政府采购供应商信用记录表暨信用承诺书</w:t>
      </w:r>
    </w:p>
    <w:p w14:paraId="652CAB68">
      <w:pPr>
        <w:pBdr>
          <w:top w:val="none" w:color="000000" w:sz="0" w:space="0"/>
          <w:left w:val="none" w:color="000000" w:sz="0" w:space="0"/>
          <w:bottom w:val="none" w:color="000000" w:sz="0" w:space="0"/>
          <w:right w:val="none" w:color="000000" w:sz="0" w:space="0"/>
        </w:pBdr>
        <w:spacing w:before="210" w:after="120"/>
        <w:ind w:firstLine="320"/>
        <w:jc w:val="right"/>
      </w:pPr>
      <w:r>
        <w:rPr>
          <w:rFonts w:ascii="宋体" w:hAnsi="宋体" w:eastAsia="宋体" w:cs="宋体"/>
          <w:color w:val="000000"/>
          <w:sz w:val="32"/>
        </w:rPr>
        <w:t> </w:t>
      </w:r>
    </w:p>
    <w:p w14:paraId="133A0E3A">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b/>
          <w:color w:val="000000"/>
          <w:sz w:val="28"/>
        </w:rPr>
        <w:t>南京市政府采购供应商信用记录表暨信用承诺书（网站打印签字盖章）</w:t>
      </w:r>
    </w:p>
    <w:p w14:paraId="4BBAAED5"/>
    <w:sectPr>
      <w:pgSz w:w="11906" w:h="16838"/>
      <w:pgMar w:top="1134" w:right="1701" w:bottom="1134" w:left="1701"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幼圆">
    <w:panose1 w:val="0201050906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ind w:left="-21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4"/>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2"/>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9"/>
  <w:noPunctuationKerning w:val="1"/>
  <w:characterSpacingControl w:val="doNotCompress"/>
  <w:compat>
    <w:doNotExpandShiftReturn/>
    <w:doNotWrapTextWithPunct/>
    <w:doNotUseEastAsianBreakRules/>
    <w:useFELayout/>
    <w:compatSetting w:name="compatibilityMode" w:uri="http://schemas.microsoft.com/office/word" w:val="12"/>
  </w:compat>
  <w:rsids>
    <w:rsidRoot w:val="00A8048E"/>
    <w:rsid w:val="00211CC7"/>
    <w:rsid w:val="007E7F91"/>
    <w:rsid w:val="00A8048E"/>
    <w:rsid w:val="0817672B"/>
    <w:rsid w:val="0846351C"/>
    <w:rsid w:val="0BC65752"/>
    <w:rsid w:val="15665CB8"/>
    <w:rsid w:val="15C076B6"/>
    <w:rsid w:val="184719C8"/>
    <w:rsid w:val="1DA17DCD"/>
    <w:rsid w:val="2CF45E8B"/>
    <w:rsid w:val="2EAD19BB"/>
    <w:rsid w:val="38D12811"/>
    <w:rsid w:val="39953A8F"/>
    <w:rsid w:val="3BDC22A4"/>
    <w:rsid w:val="3F81075A"/>
    <w:rsid w:val="41FC0D1D"/>
    <w:rsid w:val="45767044"/>
    <w:rsid w:val="47AB6C3D"/>
    <w:rsid w:val="4DD96DC5"/>
    <w:rsid w:val="533F03D2"/>
    <w:rsid w:val="545E3D46"/>
    <w:rsid w:val="5A930FC3"/>
    <w:rsid w:val="5B0028FA"/>
    <w:rsid w:val="63D23E09"/>
    <w:rsid w:val="64132F66"/>
    <w:rsid w:val="683A3D2B"/>
    <w:rsid w:val="69F63858"/>
    <w:rsid w:val="707C42F2"/>
    <w:rsid w:val="786761E2"/>
    <w:rsid w:val="7B5B2008"/>
    <w:rsid w:val="7C835849"/>
    <w:rsid w:val="7E2906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1"/>
      <w:szCs w:val="22"/>
      <w:lang w:val="en-US" w:eastAsia="zh-CN" w:bidi="ar-SA"/>
    </w:rPr>
  </w:style>
  <w:style w:type="paragraph" w:styleId="2">
    <w:name w:val="heading 3"/>
    <w:basedOn w:val="1"/>
    <w:next w:val="3"/>
    <w:link w:val="233"/>
    <w:qFormat/>
    <w:uiPriority w:val="0"/>
    <w:pPr>
      <w:keepNext/>
      <w:keepLines/>
      <w:widowControl w:val="0"/>
      <w:spacing w:before="260" w:after="260" w:line="416" w:lineRule="auto"/>
      <w:jc w:val="both"/>
      <w:outlineLvl w:val="2"/>
    </w:pPr>
    <w:rPr>
      <w:rFonts w:ascii="Times New Roman" w:hAnsi="Times New Roman" w:eastAsia="宋体" w:cs="Times New Roman"/>
      <w:b/>
      <w:bCs/>
      <w:sz w:val="32"/>
      <w:szCs w:val="32"/>
    </w:rPr>
  </w:style>
  <w:style w:type="paragraph" w:styleId="4">
    <w:name w:val="heading 4"/>
    <w:basedOn w:val="1"/>
    <w:next w:val="1"/>
    <w:link w:val="2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7">
    <w:name w:val="Default Paragraph Font"/>
    <w:semiHidden/>
    <w:unhideWhenUsed/>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3">
    <w:name w:val="Normal Indent"/>
    <w:basedOn w:val="1"/>
    <w:unhideWhenUsed/>
    <w:qFormat/>
    <w:uiPriority w:val="99"/>
    <w:pPr>
      <w:ind w:firstLine="420"/>
    </w:pPr>
    <w:rPr>
      <w:b/>
      <w:sz w:val="24"/>
    </w:rPr>
  </w:style>
  <w:style w:type="paragraph" w:styleId="5">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6">
    <w:name w:val="Body Text"/>
    <w:basedOn w:val="1"/>
    <w:link w:val="239"/>
    <w:unhideWhenUsed/>
    <w:qFormat/>
    <w:uiPriority w:val="99"/>
    <w:pPr>
      <w:jc w:val="center"/>
    </w:pPr>
    <w:rPr>
      <w:rFonts w:eastAsia="幼圆"/>
      <w:b/>
      <w:bCs/>
      <w:sz w:val="44"/>
    </w:rPr>
  </w:style>
  <w:style w:type="paragraph" w:styleId="7">
    <w:name w:val="Body Text Indent"/>
    <w:basedOn w:val="1"/>
    <w:link w:val="241"/>
    <w:semiHidden/>
    <w:unhideWhenUsed/>
    <w:qFormat/>
    <w:uiPriority w:val="99"/>
    <w:pPr>
      <w:spacing w:after="120"/>
      <w:ind w:left="420"/>
    </w:pPr>
  </w:style>
  <w:style w:type="paragraph" w:styleId="8">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9">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10">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11">
    <w:name w:val="endnote text"/>
    <w:link w:val="228"/>
    <w:semiHidden/>
    <w:unhideWhenUsed/>
    <w:qFormat/>
    <w:uiPriority w:val="99"/>
    <w:rPr>
      <w:rFonts w:asciiTheme="minorHAnsi" w:hAnsiTheme="minorHAnsi" w:eastAsiaTheme="minorEastAsia" w:cstheme="minorBidi"/>
      <w:szCs w:val="22"/>
      <w:lang w:val="en-US" w:eastAsia="zh-CN" w:bidi="ar-SA"/>
    </w:rPr>
  </w:style>
  <w:style w:type="paragraph" w:styleId="12">
    <w:name w:val="footer"/>
    <w:basedOn w:val="1"/>
    <w:link w:val="232"/>
    <w:semiHidden/>
    <w:unhideWhenUsed/>
    <w:qFormat/>
    <w:uiPriority w:val="99"/>
    <w:pPr>
      <w:tabs>
        <w:tab w:val="center" w:pos="4153"/>
        <w:tab w:val="right" w:pos="8306"/>
      </w:tabs>
    </w:pPr>
    <w:rPr>
      <w:sz w:val="18"/>
      <w:szCs w:val="18"/>
    </w:rPr>
  </w:style>
  <w:style w:type="paragraph" w:styleId="13">
    <w:name w:val="header"/>
    <w:basedOn w:val="1"/>
    <w:link w:val="231"/>
    <w:semiHidden/>
    <w:unhideWhenUsed/>
    <w:qFormat/>
    <w:uiPriority w:val="99"/>
    <w:pPr>
      <w:pBdr>
        <w:bottom w:val="single" w:color="auto" w:sz="6" w:space="1"/>
      </w:pBdr>
      <w:tabs>
        <w:tab w:val="center" w:pos="4153"/>
        <w:tab w:val="right" w:pos="8306"/>
      </w:tabs>
      <w:jc w:val="center"/>
    </w:pPr>
    <w:rPr>
      <w:sz w:val="18"/>
      <w:szCs w:val="18"/>
    </w:rPr>
  </w:style>
  <w:style w:type="paragraph" w:styleId="14">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15">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16">
    <w:name w:val="Subtitle"/>
    <w:link w:val="94"/>
    <w:qFormat/>
    <w:uiPriority w:val="11"/>
    <w:pPr>
      <w:spacing w:before="200" w:after="200"/>
    </w:pPr>
    <w:rPr>
      <w:rFonts w:asciiTheme="minorHAnsi" w:hAnsiTheme="minorHAnsi" w:eastAsiaTheme="minorEastAsia" w:cstheme="minorBidi"/>
      <w:sz w:val="24"/>
      <w:szCs w:val="24"/>
      <w:lang w:val="en-US" w:eastAsia="zh-CN" w:bidi="ar-SA"/>
    </w:rPr>
  </w:style>
  <w:style w:type="paragraph" w:styleId="17">
    <w:name w:val="footnote text"/>
    <w:link w:val="227"/>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18">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19">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20">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21">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22">
    <w:name w:val="Title"/>
    <w:link w:val="93"/>
    <w:qFormat/>
    <w:uiPriority w:val="10"/>
    <w:pPr>
      <w:spacing w:before="300" w:after="200"/>
      <w:contextualSpacing/>
    </w:pPr>
    <w:rPr>
      <w:rFonts w:asciiTheme="minorHAnsi" w:hAnsiTheme="minorHAnsi" w:eastAsiaTheme="minorEastAsia" w:cstheme="minorBidi"/>
      <w:sz w:val="48"/>
      <w:szCs w:val="48"/>
      <w:lang w:val="en-US" w:eastAsia="zh-CN" w:bidi="ar-SA"/>
    </w:rPr>
  </w:style>
  <w:style w:type="paragraph" w:styleId="23">
    <w:name w:val="Body Text First Indent"/>
    <w:basedOn w:val="6"/>
    <w:link w:val="240"/>
    <w:semiHidden/>
    <w:unhideWhenUsed/>
    <w:qFormat/>
    <w:uiPriority w:val="99"/>
    <w:pPr>
      <w:spacing w:after="120"/>
      <w:ind w:firstLine="420"/>
      <w:jc w:val="left"/>
    </w:pPr>
    <w:rPr>
      <w:rFonts w:eastAsiaTheme="minorEastAsia"/>
      <w:b w:val="0"/>
      <w:bCs w:val="0"/>
      <w:sz w:val="21"/>
    </w:rPr>
  </w:style>
  <w:style w:type="paragraph" w:styleId="24">
    <w:name w:val="Body Text First Indent 2"/>
    <w:basedOn w:val="7"/>
    <w:link w:val="242"/>
    <w:semiHidden/>
    <w:unhideWhenUsed/>
    <w:qFormat/>
    <w:uiPriority w:val="99"/>
    <w:pPr>
      <w:ind w:firstLine="420"/>
    </w:pPr>
  </w:style>
  <w:style w:type="table" w:styleId="2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endnote reference"/>
    <w:semiHidden/>
    <w:unhideWhenUsed/>
    <w:qFormat/>
    <w:uiPriority w:val="99"/>
    <w:rPr>
      <w:vertAlign w:val="superscript"/>
    </w:rPr>
  </w:style>
  <w:style w:type="character" w:styleId="29">
    <w:name w:val="FollowedHyperlink"/>
    <w:qFormat/>
    <w:uiPriority w:val="0"/>
    <w:rPr>
      <w:color w:val="800080"/>
      <w:u w:val="single"/>
    </w:rPr>
  </w:style>
  <w:style w:type="character" w:styleId="30">
    <w:name w:val="Hyperlink"/>
    <w:basedOn w:val="27"/>
    <w:unhideWhenUsed/>
    <w:qFormat/>
    <w:uiPriority w:val="99"/>
    <w:rPr>
      <w:color w:val="0000FF" w:themeColor="hyperlink"/>
      <w:u w:val="single"/>
    </w:rPr>
  </w:style>
  <w:style w:type="character" w:styleId="31">
    <w:name w:val="footnote reference"/>
    <w:unhideWhenUsed/>
    <w:qFormat/>
    <w:uiPriority w:val="99"/>
    <w:rPr>
      <w:vertAlign w:val="superscript"/>
    </w:rPr>
  </w:style>
  <w:style w:type="paragraph" w:customStyle="1" w:styleId="32">
    <w:name w:val="TOC 标题1"/>
    <w:unhideWhenUsed/>
    <w:qFormat/>
    <w:uiPriority w:val="39"/>
    <w:rPr>
      <w:rFonts w:ascii="Times New Roman" w:hAnsi="Times New Roman" w:eastAsia="宋体" w:cs="Times New Roman"/>
      <w:lang w:val="en-US" w:eastAsia="zh-CN" w:bidi="ar-SA"/>
    </w:rPr>
  </w:style>
  <w:style w:type="character" w:customStyle="1" w:styleId="33">
    <w:name w:val="Heading 1 Char"/>
    <w:basedOn w:val="27"/>
    <w:uiPriority w:val="9"/>
    <w:rPr>
      <w:rFonts w:ascii="Arial" w:hAnsi="Arial" w:eastAsia="Arial" w:cs="Arial"/>
      <w:sz w:val="40"/>
      <w:szCs w:val="40"/>
    </w:rPr>
  </w:style>
  <w:style w:type="character" w:customStyle="1" w:styleId="34">
    <w:name w:val="Heading 2 Char"/>
    <w:basedOn w:val="27"/>
    <w:qFormat/>
    <w:uiPriority w:val="9"/>
    <w:rPr>
      <w:rFonts w:ascii="Arial" w:hAnsi="Arial" w:eastAsia="Arial" w:cs="Arial"/>
      <w:sz w:val="34"/>
    </w:rPr>
  </w:style>
  <w:style w:type="character" w:customStyle="1" w:styleId="35">
    <w:name w:val="Heading 3 Char"/>
    <w:basedOn w:val="27"/>
    <w:qFormat/>
    <w:uiPriority w:val="9"/>
    <w:rPr>
      <w:rFonts w:ascii="Arial" w:hAnsi="Arial" w:eastAsia="Arial" w:cs="Arial"/>
      <w:sz w:val="30"/>
      <w:szCs w:val="30"/>
    </w:rPr>
  </w:style>
  <w:style w:type="character" w:customStyle="1" w:styleId="36">
    <w:name w:val="Heading 4 Char"/>
    <w:basedOn w:val="27"/>
    <w:qFormat/>
    <w:uiPriority w:val="9"/>
    <w:rPr>
      <w:rFonts w:ascii="Arial" w:hAnsi="Arial" w:eastAsia="Arial" w:cs="Arial"/>
      <w:b/>
      <w:bCs/>
      <w:sz w:val="26"/>
      <w:szCs w:val="26"/>
    </w:rPr>
  </w:style>
  <w:style w:type="character" w:customStyle="1" w:styleId="37">
    <w:name w:val="Heading 5 Char"/>
    <w:basedOn w:val="27"/>
    <w:uiPriority w:val="9"/>
    <w:rPr>
      <w:rFonts w:ascii="Arial" w:hAnsi="Arial" w:eastAsia="Arial" w:cs="Arial"/>
      <w:b/>
      <w:bCs/>
      <w:sz w:val="24"/>
      <w:szCs w:val="24"/>
    </w:rPr>
  </w:style>
  <w:style w:type="character" w:customStyle="1" w:styleId="38">
    <w:name w:val="Heading 6 Char"/>
    <w:basedOn w:val="27"/>
    <w:qFormat/>
    <w:uiPriority w:val="9"/>
    <w:rPr>
      <w:rFonts w:ascii="Arial" w:hAnsi="Arial" w:eastAsia="Arial" w:cs="Arial"/>
      <w:b/>
      <w:bCs/>
      <w:sz w:val="22"/>
      <w:szCs w:val="22"/>
    </w:rPr>
  </w:style>
  <w:style w:type="character" w:customStyle="1" w:styleId="39">
    <w:name w:val="Heading 7 Char"/>
    <w:basedOn w:val="27"/>
    <w:qFormat/>
    <w:uiPriority w:val="9"/>
    <w:rPr>
      <w:rFonts w:ascii="Arial" w:hAnsi="Arial" w:eastAsia="Arial" w:cs="Arial"/>
      <w:b/>
      <w:bCs/>
      <w:i/>
      <w:iCs/>
      <w:sz w:val="22"/>
      <w:szCs w:val="22"/>
    </w:rPr>
  </w:style>
  <w:style w:type="character" w:customStyle="1" w:styleId="40">
    <w:name w:val="Heading 8 Char"/>
    <w:basedOn w:val="27"/>
    <w:uiPriority w:val="9"/>
    <w:rPr>
      <w:rFonts w:ascii="Arial" w:hAnsi="Arial" w:eastAsia="Arial" w:cs="Arial"/>
      <w:i/>
      <w:iCs/>
      <w:sz w:val="22"/>
      <w:szCs w:val="22"/>
    </w:rPr>
  </w:style>
  <w:style w:type="character" w:customStyle="1" w:styleId="41">
    <w:name w:val="Heading 9 Char"/>
    <w:basedOn w:val="27"/>
    <w:qFormat/>
    <w:uiPriority w:val="9"/>
    <w:rPr>
      <w:rFonts w:ascii="Arial" w:hAnsi="Arial" w:eastAsia="Arial" w:cs="Arial"/>
      <w:i/>
      <w:iCs/>
      <w:sz w:val="21"/>
      <w:szCs w:val="21"/>
    </w:rPr>
  </w:style>
  <w:style w:type="character" w:customStyle="1" w:styleId="42">
    <w:name w:val="Title Char"/>
    <w:basedOn w:val="27"/>
    <w:qFormat/>
    <w:uiPriority w:val="10"/>
    <w:rPr>
      <w:sz w:val="48"/>
      <w:szCs w:val="48"/>
    </w:rPr>
  </w:style>
  <w:style w:type="character" w:customStyle="1" w:styleId="43">
    <w:name w:val="Subtitle Char"/>
    <w:basedOn w:val="27"/>
    <w:qFormat/>
    <w:uiPriority w:val="11"/>
    <w:rPr>
      <w:sz w:val="24"/>
      <w:szCs w:val="24"/>
    </w:rPr>
  </w:style>
  <w:style w:type="character" w:customStyle="1" w:styleId="44">
    <w:name w:val="Quote Char"/>
    <w:qFormat/>
    <w:uiPriority w:val="29"/>
    <w:rPr>
      <w:i/>
    </w:rPr>
  </w:style>
  <w:style w:type="character" w:customStyle="1" w:styleId="45">
    <w:name w:val="Intense Quote Char"/>
    <w:uiPriority w:val="30"/>
    <w:rPr>
      <w:i/>
    </w:rPr>
  </w:style>
  <w:style w:type="character" w:customStyle="1" w:styleId="46">
    <w:name w:val="Header Char"/>
    <w:basedOn w:val="27"/>
    <w:qFormat/>
    <w:uiPriority w:val="99"/>
  </w:style>
  <w:style w:type="character" w:customStyle="1" w:styleId="47">
    <w:name w:val="Caption Char"/>
    <w:qFormat/>
    <w:uiPriority w:val="99"/>
  </w:style>
  <w:style w:type="table" w:customStyle="1" w:styleId="48">
    <w:name w:val="Plain Table 1"/>
    <w:basedOn w:val="2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2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25"/>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25"/>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25"/>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2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2"/>
    <w:basedOn w:val="2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3"/>
    <w:basedOn w:val="2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w:basedOn w:val="2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5 Dark"/>
    <w:basedOn w:val="2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8">
    <w:name w:val="Grid Table 6 Colorful"/>
    <w:basedOn w:val="2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59">
    <w:name w:val="Grid Table 7 Colorful"/>
    <w:basedOn w:val="2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60">
    <w:name w:val="List Table 1 Light"/>
    <w:basedOn w:val="25"/>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1">
    <w:name w:val="List Table 2"/>
    <w:basedOn w:val="2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3"/>
    <w:basedOn w:val="2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
    <w:name w:val="List Table 4"/>
    <w:basedOn w:val="2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List Table 5 Dark"/>
    <w:basedOn w:val="2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5">
    <w:name w:val="List Table 6 Colorful"/>
    <w:basedOn w:val="25"/>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66">
    <w:name w:val="List Table 7 Colorful"/>
    <w:basedOn w:val="25"/>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character" w:customStyle="1" w:styleId="67">
    <w:name w:val="Footnote Text Char"/>
    <w:qFormat/>
    <w:uiPriority w:val="99"/>
    <w:rPr>
      <w:sz w:val="18"/>
    </w:rPr>
  </w:style>
  <w:style w:type="character" w:customStyle="1" w:styleId="68">
    <w:name w:val="Endnote Text Char"/>
    <w:qFormat/>
    <w:uiPriority w:val="99"/>
    <w:rPr>
      <w:sz w:val="20"/>
    </w:rPr>
  </w:style>
  <w:style w:type="paragraph" w:customStyle="1" w:styleId="69">
    <w:name w:val="TOC 标题111"/>
    <w:unhideWhenUsed/>
    <w:qFormat/>
    <w:uiPriority w:val="39"/>
    <w:rPr>
      <w:rFonts w:ascii="Times New Roman" w:hAnsi="Times New Roman" w:eastAsia="宋体" w:cs="Times New Roman"/>
      <w:lang w:val="en-US" w:eastAsia="zh-CN" w:bidi="ar-SA"/>
    </w:rPr>
  </w:style>
  <w:style w:type="paragraph" w:customStyle="1" w:styleId="70">
    <w:name w:val="Heading 1"/>
    <w:next w:val="1"/>
    <w:link w:val="82"/>
    <w:qFormat/>
    <w:uiPriority w:val="9"/>
    <w:pPr>
      <w:keepNext/>
      <w:keepLines/>
      <w:spacing w:before="480" w:after="200"/>
      <w:outlineLvl w:val="0"/>
    </w:pPr>
    <w:rPr>
      <w:rFonts w:ascii="Arial" w:hAnsi="Arial" w:eastAsia="Arial" w:cs="Arial"/>
      <w:sz w:val="40"/>
      <w:szCs w:val="40"/>
      <w:lang w:val="en-US" w:eastAsia="zh-CN" w:bidi="ar-SA"/>
    </w:rPr>
  </w:style>
  <w:style w:type="paragraph" w:customStyle="1" w:styleId="71">
    <w:name w:val="Heading 2"/>
    <w:next w:val="1"/>
    <w:link w:val="83"/>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customStyle="1" w:styleId="72">
    <w:name w:val="Heading 3"/>
    <w:next w:val="1"/>
    <w:link w:val="84"/>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customStyle="1" w:styleId="73">
    <w:name w:val="Heading 4"/>
    <w:basedOn w:val="1"/>
    <w:next w:val="1"/>
    <w:link w:val="85"/>
    <w:unhideWhenUsed/>
    <w:qFormat/>
    <w:uiPriority w:val="9"/>
    <w:pPr>
      <w:keepNext/>
      <w:keepLines/>
      <w:spacing w:before="320" w:after="200"/>
      <w:outlineLvl w:val="3"/>
    </w:pPr>
    <w:rPr>
      <w:rFonts w:ascii="Arial" w:hAnsi="Arial" w:eastAsia="Arial" w:cs="Arial"/>
      <w:b/>
      <w:bCs/>
      <w:sz w:val="26"/>
      <w:szCs w:val="26"/>
    </w:rPr>
  </w:style>
  <w:style w:type="paragraph" w:customStyle="1" w:styleId="74">
    <w:name w:val="Heading 5"/>
    <w:next w:val="1"/>
    <w:link w:val="86"/>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customStyle="1" w:styleId="75">
    <w:name w:val="Heading 6"/>
    <w:next w:val="1"/>
    <w:link w:val="87"/>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customStyle="1" w:styleId="76">
    <w:name w:val="Heading 7"/>
    <w:next w:val="1"/>
    <w:link w:val="88"/>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customStyle="1" w:styleId="77">
    <w:name w:val="Heading 8"/>
    <w:next w:val="1"/>
    <w:link w:val="89"/>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customStyle="1" w:styleId="78">
    <w:name w:val="Heading 9"/>
    <w:next w:val="1"/>
    <w:link w:val="90"/>
    <w:unhideWhenUsed/>
    <w:qFormat/>
    <w:uiPriority w:val="9"/>
    <w:pPr>
      <w:keepNext/>
      <w:keepLines/>
      <w:spacing w:before="320" w:after="200"/>
      <w:outlineLvl w:val="8"/>
    </w:pPr>
    <w:rPr>
      <w:rFonts w:ascii="Arial" w:hAnsi="Arial" w:eastAsia="Arial" w:cs="Arial"/>
      <w:i/>
      <w:iCs/>
      <w:sz w:val="21"/>
      <w:szCs w:val="21"/>
      <w:lang w:val="en-US" w:eastAsia="zh-CN" w:bidi="ar-SA"/>
    </w:rPr>
  </w:style>
  <w:style w:type="paragraph" w:customStyle="1" w:styleId="79">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rPr>
  </w:style>
  <w:style w:type="paragraph" w:customStyle="1" w:styleId="80">
    <w:name w:val="Footer"/>
    <w:link w:val="101"/>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customStyle="1" w:styleId="81">
    <w:name w:val="Header"/>
    <w:link w:val="99"/>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character" w:customStyle="1" w:styleId="82">
    <w:name w:val="标题 1 字符"/>
    <w:link w:val="70"/>
    <w:qFormat/>
    <w:uiPriority w:val="9"/>
    <w:rPr>
      <w:rFonts w:ascii="Arial" w:hAnsi="Arial" w:eastAsia="Arial" w:cs="Arial"/>
      <w:sz w:val="40"/>
      <w:szCs w:val="40"/>
    </w:rPr>
  </w:style>
  <w:style w:type="character" w:customStyle="1" w:styleId="83">
    <w:name w:val="标题 2 字符"/>
    <w:link w:val="71"/>
    <w:qFormat/>
    <w:uiPriority w:val="9"/>
    <w:rPr>
      <w:rFonts w:ascii="Arial" w:hAnsi="Arial" w:eastAsia="Arial" w:cs="Arial"/>
      <w:sz w:val="34"/>
    </w:rPr>
  </w:style>
  <w:style w:type="character" w:customStyle="1" w:styleId="84">
    <w:name w:val="标题 3 字符"/>
    <w:link w:val="72"/>
    <w:qFormat/>
    <w:uiPriority w:val="9"/>
    <w:rPr>
      <w:rFonts w:ascii="Arial" w:hAnsi="Arial" w:eastAsia="Arial" w:cs="Arial"/>
      <w:sz w:val="30"/>
      <w:szCs w:val="30"/>
    </w:rPr>
  </w:style>
  <w:style w:type="character" w:customStyle="1" w:styleId="85">
    <w:name w:val="标题 4 字符"/>
    <w:link w:val="73"/>
    <w:qFormat/>
    <w:uiPriority w:val="9"/>
    <w:rPr>
      <w:rFonts w:ascii="Arial" w:hAnsi="Arial" w:eastAsia="Arial" w:cs="Arial"/>
      <w:b/>
      <w:bCs/>
      <w:sz w:val="26"/>
      <w:szCs w:val="26"/>
    </w:rPr>
  </w:style>
  <w:style w:type="character" w:customStyle="1" w:styleId="86">
    <w:name w:val="标题 5 字符"/>
    <w:link w:val="74"/>
    <w:qFormat/>
    <w:uiPriority w:val="9"/>
    <w:rPr>
      <w:rFonts w:ascii="Arial" w:hAnsi="Arial" w:eastAsia="Arial" w:cs="Arial"/>
      <w:b/>
      <w:bCs/>
      <w:sz w:val="24"/>
      <w:szCs w:val="24"/>
    </w:rPr>
  </w:style>
  <w:style w:type="character" w:customStyle="1" w:styleId="87">
    <w:name w:val="标题 6 字符"/>
    <w:link w:val="75"/>
    <w:qFormat/>
    <w:uiPriority w:val="9"/>
    <w:rPr>
      <w:rFonts w:ascii="Arial" w:hAnsi="Arial" w:eastAsia="Arial" w:cs="Arial"/>
      <w:b/>
      <w:bCs/>
      <w:sz w:val="22"/>
      <w:szCs w:val="22"/>
    </w:rPr>
  </w:style>
  <w:style w:type="character" w:customStyle="1" w:styleId="88">
    <w:name w:val="标题 7 字符"/>
    <w:link w:val="76"/>
    <w:qFormat/>
    <w:uiPriority w:val="9"/>
    <w:rPr>
      <w:rFonts w:ascii="Arial" w:hAnsi="Arial" w:eastAsia="Arial" w:cs="Arial"/>
      <w:b/>
      <w:bCs/>
      <w:i/>
      <w:iCs/>
      <w:sz w:val="22"/>
      <w:szCs w:val="22"/>
    </w:rPr>
  </w:style>
  <w:style w:type="character" w:customStyle="1" w:styleId="89">
    <w:name w:val="标题 8 字符"/>
    <w:link w:val="77"/>
    <w:qFormat/>
    <w:uiPriority w:val="9"/>
    <w:rPr>
      <w:rFonts w:ascii="Arial" w:hAnsi="Arial" w:eastAsia="Arial" w:cs="Arial"/>
      <w:i/>
      <w:iCs/>
      <w:sz w:val="22"/>
      <w:szCs w:val="22"/>
    </w:rPr>
  </w:style>
  <w:style w:type="character" w:customStyle="1" w:styleId="90">
    <w:name w:val="标题 9 字符"/>
    <w:link w:val="78"/>
    <w:qFormat/>
    <w:uiPriority w:val="9"/>
    <w:rPr>
      <w:rFonts w:ascii="Arial" w:hAnsi="Arial" w:eastAsia="Arial" w:cs="Arial"/>
      <w:i/>
      <w:iCs/>
      <w:sz w:val="21"/>
      <w:szCs w:val="21"/>
    </w:rPr>
  </w:style>
  <w:style w:type="paragraph" w:styleId="91">
    <w:name w:val="List Paragraph"/>
    <w:basedOn w:val="1"/>
    <w:qFormat/>
    <w:uiPriority w:val="34"/>
    <w:pPr>
      <w:ind w:left="720"/>
      <w:contextualSpacing/>
    </w:pPr>
  </w:style>
  <w:style w:type="paragraph" w:styleId="92">
    <w:name w:val="No Spacing"/>
    <w:qFormat/>
    <w:uiPriority w:val="1"/>
    <w:rPr>
      <w:rFonts w:asciiTheme="minorHAnsi" w:hAnsiTheme="minorHAnsi" w:eastAsiaTheme="minorEastAsia" w:cstheme="minorBidi"/>
      <w:sz w:val="21"/>
      <w:szCs w:val="22"/>
      <w:lang w:val="en-US" w:eastAsia="zh-CN" w:bidi="ar-SA"/>
    </w:rPr>
  </w:style>
  <w:style w:type="character" w:customStyle="1" w:styleId="93">
    <w:name w:val="标题 Char"/>
    <w:link w:val="22"/>
    <w:qFormat/>
    <w:uiPriority w:val="10"/>
    <w:rPr>
      <w:sz w:val="48"/>
      <w:szCs w:val="48"/>
    </w:rPr>
  </w:style>
  <w:style w:type="character" w:customStyle="1" w:styleId="94">
    <w:name w:val="副标题 Char"/>
    <w:link w:val="16"/>
    <w:qFormat/>
    <w:uiPriority w:val="11"/>
    <w:rPr>
      <w:sz w:val="24"/>
      <w:szCs w:val="24"/>
    </w:rPr>
  </w:style>
  <w:style w:type="paragraph" w:styleId="95">
    <w:name w:val="Quote"/>
    <w:link w:val="96"/>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96">
    <w:name w:val="引用 Char"/>
    <w:link w:val="95"/>
    <w:qFormat/>
    <w:uiPriority w:val="29"/>
    <w:rPr>
      <w:i/>
    </w:rPr>
  </w:style>
  <w:style w:type="paragraph" w:styleId="97">
    <w:name w:val="Intense Quote"/>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98">
    <w:name w:val="明显引用 Char"/>
    <w:link w:val="97"/>
    <w:qFormat/>
    <w:uiPriority w:val="30"/>
    <w:rPr>
      <w:i/>
    </w:rPr>
  </w:style>
  <w:style w:type="character" w:customStyle="1" w:styleId="99">
    <w:name w:val="页眉 字符"/>
    <w:link w:val="81"/>
    <w:qFormat/>
    <w:uiPriority w:val="99"/>
  </w:style>
  <w:style w:type="character" w:customStyle="1" w:styleId="100">
    <w:name w:val="Footer Char"/>
    <w:qFormat/>
    <w:uiPriority w:val="99"/>
  </w:style>
  <w:style w:type="character" w:customStyle="1" w:styleId="101">
    <w:name w:val="页脚 字符"/>
    <w:link w:val="80"/>
    <w:qFormat/>
    <w:uiPriority w:val="99"/>
  </w:style>
  <w:style w:type="table" w:customStyle="1" w:styleId="10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4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4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4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4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4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4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5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5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5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5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5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5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5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5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9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9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9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9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9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9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9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20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0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0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0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0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0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0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7">
    <w:name w:val="脚注文本 Char"/>
    <w:link w:val="17"/>
    <w:qFormat/>
    <w:uiPriority w:val="99"/>
    <w:rPr>
      <w:sz w:val="18"/>
    </w:rPr>
  </w:style>
  <w:style w:type="character" w:customStyle="1" w:styleId="228">
    <w:name w:val="尾注文本 Char"/>
    <w:link w:val="11"/>
    <w:qFormat/>
    <w:uiPriority w:val="99"/>
    <w:rPr>
      <w:sz w:val="20"/>
    </w:rPr>
  </w:style>
  <w:style w:type="paragraph" w:customStyle="1" w:styleId="229">
    <w:name w:val="TOC 标题11"/>
    <w:unhideWhenUsed/>
    <w:qFormat/>
    <w:uiPriority w:val="39"/>
    <w:rPr>
      <w:rFonts w:asciiTheme="minorHAnsi" w:hAnsiTheme="minorHAnsi" w:eastAsiaTheme="minorEastAsia" w:cstheme="minorBidi"/>
      <w:sz w:val="21"/>
      <w:szCs w:val="22"/>
      <w:lang w:val="en-US" w:eastAsia="zh-CN" w:bidi="ar-SA"/>
    </w:rPr>
  </w:style>
  <w:style w:type="paragraph" w:customStyle="1" w:styleId="230">
    <w:name w:val="Table Paragraph"/>
    <w:basedOn w:val="1"/>
    <w:qFormat/>
    <w:uiPriority w:val="1"/>
    <w:rPr>
      <w:rFonts w:ascii="Calibri" w:hAnsi="Calibri"/>
      <w:sz w:val="22"/>
      <w:lang w:eastAsia="en-US"/>
    </w:rPr>
  </w:style>
  <w:style w:type="character" w:customStyle="1" w:styleId="231">
    <w:name w:val="页眉 Char"/>
    <w:basedOn w:val="27"/>
    <w:link w:val="13"/>
    <w:semiHidden/>
    <w:qFormat/>
    <w:uiPriority w:val="99"/>
    <w:rPr>
      <w:rFonts w:asciiTheme="minorHAnsi" w:hAnsiTheme="minorHAnsi" w:eastAsiaTheme="minorEastAsia" w:cstheme="minorBidi"/>
      <w:sz w:val="18"/>
      <w:szCs w:val="18"/>
    </w:rPr>
  </w:style>
  <w:style w:type="character" w:customStyle="1" w:styleId="232">
    <w:name w:val="页脚 Char"/>
    <w:basedOn w:val="27"/>
    <w:link w:val="12"/>
    <w:semiHidden/>
    <w:qFormat/>
    <w:uiPriority w:val="99"/>
    <w:rPr>
      <w:rFonts w:asciiTheme="minorHAnsi" w:hAnsiTheme="minorHAnsi" w:eastAsiaTheme="minorEastAsia" w:cstheme="minorBidi"/>
      <w:sz w:val="18"/>
      <w:szCs w:val="18"/>
    </w:rPr>
  </w:style>
  <w:style w:type="character" w:customStyle="1" w:styleId="233">
    <w:name w:val="标题 3 Char"/>
    <w:basedOn w:val="27"/>
    <w:link w:val="2"/>
    <w:qFormat/>
    <w:uiPriority w:val="0"/>
    <w:rPr>
      <w:b/>
      <w:bCs/>
      <w:sz w:val="32"/>
      <w:szCs w:val="32"/>
    </w:rPr>
  </w:style>
  <w:style w:type="character" w:customStyle="1" w:styleId="234">
    <w:name w:val="标题 4 Char"/>
    <w:basedOn w:val="27"/>
    <w:link w:val="4"/>
    <w:semiHidden/>
    <w:qFormat/>
    <w:uiPriority w:val="9"/>
    <w:rPr>
      <w:rFonts w:asciiTheme="majorHAnsi" w:hAnsiTheme="majorHAnsi" w:eastAsiaTheme="majorEastAsia" w:cstheme="majorBidi"/>
      <w:b/>
      <w:bCs/>
      <w:sz w:val="28"/>
      <w:szCs w:val="28"/>
    </w:rPr>
  </w:style>
  <w:style w:type="paragraph" w:customStyle="1" w:styleId="235">
    <w:name w:val="一级条标题"/>
    <w:basedOn w:val="1"/>
    <w:next w:val="1"/>
    <w:qFormat/>
    <w:uiPriority w:val="0"/>
    <w:pPr>
      <w:tabs>
        <w:tab w:val="left" w:pos="810"/>
        <w:tab w:val="left" w:pos="907"/>
        <w:tab w:val="left" w:pos="1265"/>
      </w:tabs>
      <w:ind w:left="907" w:hanging="907"/>
      <w:jc w:val="both"/>
      <w:outlineLvl w:val="2"/>
    </w:pPr>
    <w:rPr>
      <w:rFonts w:ascii="Times New Roman" w:hAnsi="宋体" w:eastAsia="黑体" w:cs="Times New Roman"/>
      <w:sz w:val="20"/>
      <w:szCs w:val="20"/>
    </w:rPr>
  </w:style>
  <w:style w:type="paragraph" w:customStyle="1" w:styleId="236">
    <w:name w:val="列出段落2"/>
    <w:basedOn w:val="1"/>
    <w:qFormat/>
    <w:uiPriority w:val="0"/>
    <w:pPr>
      <w:ind w:left="720"/>
    </w:pPr>
    <w:rPr>
      <w:rFonts w:ascii="Arial" w:hAnsi="Arial" w:eastAsia="黑体" w:cs="Arial"/>
      <w:sz w:val="24"/>
      <w:szCs w:val="24"/>
      <w:lang w:eastAsia="en-US"/>
    </w:rPr>
  </w:style>
  <w:style w:type="paragraph" w:customStyle="1" w:styleId="237">
    <w:name w:val="正文（文本）"/>
    <w:qFormat/>
    <w:uiPriority w:val="0"/>
    <w:pPr>
      <w:widowControl w:val="0"/>
      <w:spacing w:line="360" w:lineRule="auto"/>
      <w:jc w:val="center"/>
    </w:pPr>
    <w:rPr>
      <w:rFonts w:ascii="Times New Roman" w:hAnsi="宋体" w:eastAsia="宋体" w:cs="Times New Roman"/>
      <w:sz w:val="28"/>
      <w:szCs w:val="28"/>
      <w:lang w:val="en-US" w:eastAsia="zh-CN" w:bidi="ar-SA"/>
    </w:rPr>
  </w:style>
  <w:style w:type="paragraph" w:customStyle="1" w:styleId="238">
    <w:name w:val="首行缩进"/>
    <w:basedOn w:val="1"/>
    <w:qFormat/>
    <w:uiPriority w:val="0"/>
    <w:pPr>
      <w:widowControl w:val="0"/>
      <w:ind w:firstLine="480"/>
      <w:jc w:val="both"/>
    </w:pPr>
    <w:rPr>
      <w:rFonts w:ascii="Calibri" w:hAnsi="Calibri" w:eastAsia="Calibri" w:cs="宋体"/>
      <w:sz w:val="20"/>
      <w:szCs w:val="20"/>
      <w:lang w:val="zh-CN"/>
    </w:rPr>
  </w:style>
  <w:style w:type="character" w:customStyle="1" w:styleId="239">
    <w:name w:val="正文文本 Char"/>
    <w:basedOn w:val="27"/>
    <w:link w:val="6"/>
    <w:qFormat/>
    <w:uiPriority w:val="99"/>
    <w:rPr>
      <w:rFonts w:eastAsia="幼圆" w:asciiTheme="minorHAnsi" w:hAnsiTheme="minorHAnsi" w:cstheme="minorBidi"/>
      <w:b/>
      <w:bCs/>
      <w:sz w:val="44"/>
      <w:szCs w:val="22"/>
    </w:rPr>
  </w:style>
  <w:style w:type="character" w:customStyle="1" w:styleId="240">
    <w:name w:val="正文首行缩进 Char"/>
    <w:basedOn w:val="239"/>
    <w:link w:val="23"/>
    <w:qFormat/>
    <w:uiPriority w:val="0"/>
  </w:style>
  <w:style w:type="character" w:customStyle="1" w:styleId="241">
    <w:name w:val="正文文本缩进 Char"/>
    <w:basedOn w:val="27"/>
    <w:link w:val="7"/>
    <w:semiHidden/>
    <w:qFormat/>
    <w:uiPriority w:val="99"/>
    <w:rPr>
      <w:rFonts w:asciiTheme="minorHAnsi" w:hAnsiTheme="minorHAnsi" w:eastAsiaTheme="minorEastAsia" w:cstheme="minorBidi"/>
      <w:sz w:val="21"/>
      <w:szCs w:val="22"/>
    </w:rPr>
  </w:style>
  <w:style w:type="character" w:customStyle="1" w:styleId="242">
    <w:name w:val="正文首行缩进 2 Char"/>
    <w:basedOn w:val="241"/>
    <w:link w:val="24"/>
    <w:semiHidden/>
    <w:qFormat/>
    <w:uiPriority w:val="99"/>
  </w:style>
  <w:style w:type="paragraph" w:customStyle="1" w:styleId="243">
    <w:name w:val="Default"/>
    <w:qFormat/>
    <w:uiPriority w:val="99"/>
    <w:pPr>
      <w:widowControl w:val="0"/>
    </w:pPr>
    <w:rPr>
      <w:rFonts w:ascii="宋体" w:hAnsi="Times New Roman" w:eastAsia="宋体" w:cs="宋体"/>
      <w:color w:val="000000"/>
      <w:sz w:val="24"/>
      <w:szCs w:val="24"/>
      <w:lang w:val="en-US" w:eastAsia="zh-CN" w:bidi="ar-SA"/>
    </w:rPr>
  </w:style>
  <w:style w:type="character" w:customStyle="1" w:styleId="244">
    <w:name w:val="font21"/>
    <w:basedOn w:val="27"/>
    <w:qFormat/>
    <w:uiPriority w:val="0"/>
    <w:rPr>
      <w:rFonts w:hint="eastAsia" w:ascii="宋体" w:hAnsi="宋体" w:eastAsia="宋体" w:cs="宋体"/>
      <w:color w:val="FF0000"/>
      <w:sz w:val="21"/>
      <w:szCs w:val="21"/>
      <w:u w:val="none"/>
    </w:rPr>
  </w:style>
  <w:style w:type="character" w:customStyle="1" w:styleId="245">
    <w:name w:val="font31"/>
    <w:basedOn w:val="27"/>
    <w:qFormat/>
    <w:uiPriority w:val="0"/>
    <w:rPr>
      <w:rFonts w:hint="eastAsia" w:ascii="宋体" w:hAnsi="宋体" w:eastAsia="宋体" w:cs="宋体"/>
      <w:color w:val="000000"/>
      <w:sz w:val="22"/>
      <w:szCs w:val="22"/>
      <w:u w:val="none"/>
    </w:rPr>
  </w:style>
  <w:style w:type="character" w:customStyle="1" w:styleId="246">
    <w:name w:val="font51"/>
    <w:basedOn w:val="27"/>
    <w:qFormat/>
    <w:uiPriority w:val="0"/>
    <w:rPr>
      <w:rFonts w:hint="eastAsia" w:ascii="宋体" w:hAnsi="宋体" w:eastAsia="宋体"/>
      <w:color w:val="000000"/>
      <w:sz w:val="20"/>
      <w:szCs w:val="20"/>
      <w:u w:val="none"/>
    </w:rPr>
  </w:style>
  <w:style w:type="character" w:customStyle="1" w:styleId="247">
    <w:name w:val="font81"/>
    <w:basedOn w:val="2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187F88-291D-4200-96FF-89AC800DA933}">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37</Pages>
  <Words>13706</Words>
  <Characters>14550</Characters>
  <Lines>210</Lines>
  <Paragraphs>59</Paragraphs>
  <TotalTime>12</TotalTime>
  <ScaleCrop>false</ScaleCrop>
  <LinksUpToDate>false</LinksUpToDate>
  <CharactersWithSpaces>14660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2025-10-14T14:14:00Z</dcterms:created>
  <dc:creator>Apache POI</dc:creator>
  <cp:lastModifiedBy>橙子</cp:lastModifiedBy>
  <dcterms:modified xsi:type="dcterms:W3CDTF">2026-01-15T05:10:40Z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eyJoZGlkIjoiNGFjNzRlMjBmY2ZkMWVhOGI3YmQzYzdhMmFhNmE4OGYiLCJ1c2VySWQiOiI0OTg3MTY4MDgifQ==</vt:lpwstr>
  </property>
  <property fmtid="{D5CDD505-2E9C-101B-9397-08002B2CF9AE}" pid="3" name="KSOProductBuildVer">
    <vt:lpwstr>2052-12.1.0.24034</vt:lpwstr>
  </property>
  <property fmtid="{D5CDD505-2E9C-101B-9397-08002B2CF9AE}" pid="4" name="ICV">
    <vt:lpwstr>0C67F3084B9246079179EFF87B574042</vt:lpwstr>
  </property>
</Properties>
</file>