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bookmarkStart w:id="147" w:name="_GoBack"/>
      <w:r/>
      <w:bookmarkEnd w:id="147"/>
      <w:r/>
      <w:r/>
    </w:p>
    <w:p>
      <w:pPr>
        <w:pStyle w:val="972"/>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lang w:eastAsia="zh-CN"/>
        </w:rPr>
        <w:t xml:space="preserve">询价采购</w:t>
      </w:r>
      <w:r>
        <w:rPr>
          <w:rFonts w:hint="eastAsia" w:ascii="Arial" w:hAnsi="Arial" w:eastAsia="黑体" w:cs="Times New Roman"/>
          <w:b/>
          <w:bCs/>
          <w:color w:val="auto"/>
          <w:sz w:val="84"/>
        </w:rPr>
        <w:t xml:space="preserve">文件</w:t>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color w:val="auto"/>
          <w:sz w:val="32"/>
          <w:szCs w:val="24"/>
          <w:lang w:eastAsia="zh-CN"/>
        </w:rPr>
        <w:t xml:space="preserve">项目名称：</w:t>
      </w:r>
      <w:r>
        <w:rPr>
          <w:rFonts w:hint="eastAsia"/>
          <w:b/>
          <w:color w:val="auto"/>
          <w:sz w:val="32"/>
          <w:szCs w:val="32"/>
          <w:lang w:eastAsia="zh-CN"/>
        </w:rPr>
        <w:t xml:space="preserve">紫金山实验室AI节点服务器项目采购</w:t>
      </w:r>
      <w:r>
        <w:rPr>
          <w:rFonts w:hint="eastAsia" w:ascii="Times New Roman" w:hAnsi="Times New Roman" w:eastAsia="宋体" w:cs="Times New Roman"/>
          <w:b/>
          <w:bCs w:val="0"/>
          <w:color w:val="auto"/>
          <w:sz w:val="32"/>
          <w:szCs w:val="32"/>
          <w:u w:val="none"/>
          <w:lang w:val="en-US" w:eastAsia="zh-CN"/>
        </w:rPr>
        <w:t xml:space="preserve"> </w:t>
      </w:r>
      <w:r/>
    </w:p>
    <w:p>
      <w:pPr>
        <w:ind w:firstLine="1606"/>
        <w:jc w:val="left"/>
        <w:spacing w:before="120" w:after="120" w:line="360" w:lineRule="auto"/>
        <w:rPr>
          <w:color w:val="auto"/>
        </w:rPr>
      </w:pPr>
      <w:r>
        <w:rPr>
          <w:rFonts w:hint="eastAsia" w:ascii="Arial" w:hAnsi="Arial" w:eastAsia="宋体" w:cs="Times New Roman"/>
          <w:b/>
          <w:bCs/>
          <w:color w:val="auto"/>
          <w:sz w:val="32"/>
          <w:szCs w:val="24"/>
          <w:lang w:eastAsia="zh-CN"/>
        </w:rPr>
        <w:t xml:space="preserve">项目编号：</w:t>
      </w:r>
      <w:bookmarkStart w:id="0" w:name="OLE_LINK3"/>
      <w:r>
        <w:rPr>
          <w:rFonts w:hint="eastAsia" w:ascii="Times New Roman" w:hAnsi="Times New Roman" w:eastAsia="宋体" w:cs="Times New Roman"/>
          <w:b/>
          <w:bCs w:val="0"/>
          <w:color w:val="auto"/>
          <w:sz w:val="32"/>
          <w:szCs w:val="32"/>
          <w:u w:val="none"/>
          <w:lang w:val="en-US" w:eastAsia="zh-CN"/>
        </w:rPr>
        <w:t xml:space="preserve">JSZC-320100-JZCG-X2026-0108</w:t>
      </w:r>
      <w:bookmarkEnd w:id="0"/>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ascii="Times New Roman" w:hAnsi="Times New Roman" w:eastAsia="宋体" w:cs="Times New Roman"/>
          <w:b/>
          <w:color w:val="auto"/>
          <w:sz w:val="30"/>
          <w:szCs w:val="30"/>
          <w:lang w:eastAsia="zh-CN"/>
        </w:rPr>
        <w:t xml:space="preserve">）</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885"/>
        <w:rPr>
          <w:rFonts w:hint="eastAsia"/>
          <w:color w:val="auto"/>
        </w:rPr>
      </w:pPr>
      <w:r>
        <w:rPr>
          <w:rFonts w:hint="eastAsia"/>
          <w:color w:val="auto"/>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72"/>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2026年5月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972"/>
        <w:ind w:firstLine="0"/>
        <w:jc w:val="center"/>
        <w:rPr>
          <w:rFonts w:hint="eastAsia" w:ascii="Arial" w:hAnsi="Arial"/>
          <w:sz w:val="24"/>
          <w:szCs w:val="24"/>
          <w:u w:val="single"/>
        </w:rPr>
      </w:pPr>
      <w:r>
        <w:rPr>
          <w:rFonts w:hint="eastAsia" w:ascii="Arial" w:hAnsi="Arial"/>
          <w:sz w:val="24"/>
          <w:szCs w:val="24"/>
          <w:highlight w:val="none"/>
        </w:rPr>
      </w:r>
      <w:r>
        <w:rPr>
          <w:rFonts w:hint="eastAsia" w:ascii="Arial" w:hAnsi="Arial"/>
          <w:sz w:val="24"/>
          <w:szCs w:val="24"/>
          <w:highlight w:val="none"/>
        </w:rPr>
      </w:r>
      <w:r/>
    </w:p>
    <w:p>
      <w:pPr>
        <w:pStyle w:val="972"/>
        <w:ind w:firstLine="0"/>
        <w:jc w:val="center"/>
        <w:rPr>
          <w:rFonts w:hint="eastAsia" w:ascii="Arial" w:hAnsi="Arial"/>
          <w:sz w:val="24"/>
          <w:szCs w:val="24"/>
          <w:highlight w:val="non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outlineLvl w:val="0"/>
      </w:pPr>
      <w:r/>
      <w:bookmarkStart w:id="1" w:name="_Toc120614210"/>
      <w:r/>
      <w:bookmarkStart w:id="2" w:name="_Toc20823272"/>
      <w:r/>
      <w:bookmarkStart w:id="3" w:name="_Toc16938516"/>
      <w:r/>
      <w:bookmarkStart w:id="4" w:name="_Toc479757206"/>
      <w:r/>
      <w:bookmarkStart w:id="5" w:name="_Toc513029200"/>
      <w:r/>
      <w:bookmarkStart w:id="6" w:name="_Toc523127445"/>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lang w:eastAsia="zh-CN"/>
        </w:rPr>
        <w:t xml:space="preserve">询价采购</w:t>
      </w:r>
      <w:r>
        <w:rPr>
          <w:rFonts w:hint="eastAsia" w:ascii="黑体" w:hAnsi="宋体" w:eastAsia="黑体" w:cs="Times New Roman"/>
          <w:color w:val="auto"/>
          <w:sz w:val="36"/>
          <w:szCs w:val="21"/>
        </w:rPr>
        <w:t xml:space="preserve">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lang w:eastAsia="zh-CN"/>
        </w:rPr>
        <w:t xml:space="preserve">成交</w:t>
      </w:r>
      <w:r>
        <w:rPr>
          <w:rFonts w:hint="eastAsia" w:ascii="黑体" w:hAnsi="宋体" w:eastAsia="黑体" w:cs="Times New Roman"/>
          <w:color w:val="auto"/>
          <w:sz w:val="36"/>
          <w:szCs w:val="21"/>
        </w:rPr>
        <w:t xml:space="preserve">标准……………………………………22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23</w:t>
      </w:r>
      <w:r/>
    </w:p>
    <w:p>
      <w:pPr>
        <w:pStyle w:val="954"/>
        <w:ind w:left="0" w:firstLine="0"/>
        <w:rPr>
          <w:rFonts w:hint="eastAsia"/>
        </w:rPr>
      </w:pPr>
      <w:r>
        <w:rPr>
          <w:rFonts w:hint="eastAsia"/>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1"/>
      <w:r>
        <w:rPr>
          <w:rFonts w:hint="eastAsia" w:ascii="方正小标宋简体" w:hAnsi="方正小标宋简体" w:eastAsia="方正小标宋简体" w:cs="方正小标宋简体"/>
          <w:color w:val="000000"/>
          <w:sz w:val="36"/>
          <w:szCs w:val="36"/>
          <w:lang w:val="en-US" w:eastAsia="zh-CN"/>
        </w:rPr>
        <w:t xml:space="preserve">询价</w:t>
      </w:r>
      <w:r>
        <w:rPr>
          <w:rFonts w:hint="eastAsia" w:ascii="方正小标宋简体" w:hAnsi="方正小标宋简体" w:eastAsia="方正小标宋简体" w:cs="方正小标宋简体"/>
          <w:color w:val="000000"/>
          <w:sz w:val="36"/>
          <w:szCs w:val="36"/>
          <w:lang w:val="en-US"/>
        </w:rPr>
        <w:t xml:space="preserve">采购邀请</w:t>
      </w:r>
      <w:r/>
    </w:p>
    <w:p>
      <w:pPr>
        <w:ind w:firstLine="480"/>
        <w:pageBreakBefore w:val="0"/>
        <w:spacing w:line="240" w:lineRule="auto"/>
        <w:widowControl w:val="off"/>
        <w:rPr>
          <w:rFonts w:hint="eastAsia" w:ascii="宋体" w:hAnsi="宋体"/>
          <w:sz w:val="24"/>
          <w:szCs w:val="24"/>
        </w:rPr>
      </w:pPr>
      <w:r/>
      <w:bookmarkStart w:id="7" w:name="_Toc120614211"/>
      <w:r/>
      <w:r/>
    </w:p>
    <w:p>
      <w:pPr>
        <w:ind w:firstLine="480"/>
        <w:pageBreakBefore w:val="0"/>
        <w:spacing w:line="240" w:lineRule="auto"/>
        <w:widowControl w:val="off"/>
        <w:rPr>
          <w:rFonts w:hint="eastAsia" w:ascii="宋体" w:hAnsi="宋体" w:cs="宋体"/>
          <w:bCs/>
          <w:color w:val="auto"/>
          <w:szCs w:val="21"/>
        </w:rPr>
      </w:pPr>
      <w:r>
        <w:rPr>
          <w:rFonts w:hint="eastAsia" w:ascii="宋体" w:hAnsi="宋体"/>
          <w:color w:val="auto"/>
          <w:sz w:val="24"/>
          <w:szCs w:val="24"/>
        </w:rPr>
        <w:t xml:space="preserve">受</w:t>
      </w:r>
      <w:r>
        <w:rPr>
          <w:rFonts w:hint="eastAsia" w:ascii="宋体" w:hAnsi="宋体"/>
          <w:color w:val="auto"/>
          <w:sz w:val="24"/>
          <w:szCs w:val="24"/>
        </w:rPr>
        <w:t xml:space="preserve">紫金山实验室</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rPr>
        <w:t xml:space="preserve">紫金山实验室</w:t>
      </w:r>
      <w:r>
        <w:rPr>
          <w:rFonts w:hint="eastAsia" w:ascii="宋体" w:hAnsi="宋体"/>
          <w:color w:val="auto"/>
          <w:sz w:val="24"/>
          <w:szCs w:val="24"/>
          <w:lang w:eastAsia="zh-CN"/>
        </w:rPr>
        <w:t xml:space="preserve">AI节点服务器</w:t>
      </w:r>
      <w:r>
        <w:rPr>
          <w:rFonts w:hint="eastAsia" w:ascii="宋体" w:hAnsi="宋体"/>
          <w:color w:val="auto"/>
          <w:sz w:val="24"/>
          <w:szCs w:val="24"/>
          <w:u w:val="none"/>
          <w:lang w:val="en-US" w:eastAsia="zh-CN"/>
        </w:rPr>
        <w:t xml:space="preserve">（</w:t>
      </w:r>
      <w:r>
        <w:rPr>
          <w:rFonts w:hint="eastAsia" w:ascii="宋体" w:hAnsi="宋体"/>
          <w:color w:val="auto"/>
          <w:sz w:val="24"/>
          <w:szCs w:val="24"/>
        </w:rPr>
        <w:t xml:space="preserve">项目名</w:t>
      </w:r>
      <w:r>
        <w:rPr>
          <w:rFonts w:hint="eastAsia" w:ascii="宋体" w:hAnsi="宋体" w:eastAsia="宋体" w:cs="Times New Roman"/>
          <w:color w:val="auto"/>
          <w:sz w:val="24"/>
          <w:szCs w:val="24"/>
        </w:rPr>
        <w:t xml:space="preserve">称</w:t>
      </w: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rPr>
        <w:t xml:space="preserve">进行</w:t>
      </w:r>
      <w:r>
        <w:rPr>
          <w:rFonts w:hint="eastAsia" w:ascii="宋体" w:hAnsi="宋体" w:eastAsia="宋体" w:cs="Times New Roman"/>
          <w:color w:val="auto"/>
          <w:sz w:val="24"/>
          <w:szCs w:val="24"/>
          <w:lang w:val="en-US" w:eastAsia="zh-CN"/>
        </w:rPr>
        <w:t xml:space="preserve">询价采购，欢迎符合条件的供应商</w:t>
      </w:r>
      <w:r>
        <w:rPr>
          <w:rFonts w:hint="eastAsia" w:ascii="宋体" w:hAnsi="宋体" w:eastAsia="宋体" w:cs="Times New Roman"/>
          <w:color w:val="auto"/>
          <w:sz w:val="24"/>
          <w:szCs w:val="24"/>
          <w:lang w:val="zh-CN"/>
        </w:rPr>
        <w:t xml:space="preserve">提交响应文件，并一次性报出不得更改</w:t>
      </w:r>
      <w:r>
        <w:rPr>
          <w:rFonts w:hint="eastAsia" w:ascii="宋体" w:hAnsi="宋体" w:eastAsia="宋体" w:cs="Times New Roman"/>
          <w:color w:val="auto"/>
          <w:sz w:val="24"/>
          <w:szCs w:val="24"/>
        </w:rPr>
        <w:t xml:space="preserve">的</w:t>
      </w:r>
      <w:r>
        <w:rPr>
          <w:rFonts w:hint="eastAsia" w:ascii="宋体" w:hAnsi="宋体" w:eastAsia="宋体" w:cs="Times New Roman"/>
          <w:color w:val="auto"/>
          <w:sz w:val="24"/>
          <w:szCs w:val="24"/>
          <w:lang w:val="zh-CN"/>
        </w:rPr>
        <w:t xml:space="preserve">价格</w:t>
      </w:r>
      <w:r>
        <w:rPr>
          <w:rFonts w:hint="eastAsia" w:ascii="宋体" w:hAnsi="宋体" w:eastAsia="宋体" w:cs="Times New Roman"/>
          <w:color w:val="auto"/>
          <w:sz w:val="24"/>
          <w:szCs w:val="24"/>
        </w:rPr>
        <w:t xml:space="preserve">。</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JSZC-320100-JZCG-X2026-0108</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rPr>
        <w:t xml:space="preserve">紫金山实验室</w:t>
      </w:r>
      <w:r>
        <w:rPr>
          <w:rFonts w:hint="eastAsia" w:ascii="宋体" w:hAnsi="宋体"/>
          <w:color w:val="auto"/>
          <w:sz w:val="24"/>
          <w:szCs w:val="24"/>
          <w:lang w:eastAsia="zh-CN"/>
        </w:rPr>
        <w:t xml:space="preserve">AI节点服务器采购</w:t>
      </w:r>
      <w:r/>
    </w:p>
    <w:p>
      <w:pPr>
        <w:ind w:firstLine="480"/>
        <w:spacing w:line="240" w:lineRule="auto"/>
        <w:rPr>
          <w:rFonts w:hint="eastAsia" w:ascii="宋体" w:hAnsi="宋体" w:eastAsia="宋体" w:cs="Times New Roman"/>
          <w:color w:val="auto"/>
          <w:sz w:val="24"/>
          <w:szCs w:val="24"/>
          <w:highlight w:val="none"/>
          <w:u w:val="none"/>
        </w:rPr>
      </w:pPr>
      <w:r>
        <w:rPr>
          <w:rFonts w:hint="eastAsia" w:ascii="宋体" w:hAnsi="宋体" w:eastAsia="宋体" w:cs="Times New Roman"/>
          <w:color w:val="auto"/>
          <w:sz w:val="24"/>
          <w:szCs w:val="24"/>
        </w:rPr>
        <w:t xml:space="preserve">3.预算金额：</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万</w:t>
      </w:r>
      <w:r>
        <w:rPr>
          <w:rFonts w:hint="eastAsia" w:ascii="宋体" w:hAnsi="宋体"/>
          <w:color w:val="auto"/>
          <w:sz w:val="24"/>
          <w:szCs w:val="24"/>
          <w:lang w:val="en-US" w:eastAsia="zh-CN"/>
        </w:rPr>
        <w:t xml:space="preserve">元</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4.</w:t>
      </w:r>
      <w:r>
        <w:rPr>
          <w:rFonts w:hint="eastAsia" w:ascii="宋体" w:hAnsi="宋体" w:eastAsia="宋体" w:cs="Times New Roman"/>
          <w:color w:val="auto"/>
          <w:sz w:val="24"/>
          <w:szCs w:val="24"/>
          <w:lang w:val="en-US" w:eastAsia="zh-CN"/>
        </w:rPr>
        <w:t xml:space="preserve">最高限价：</w:t>
      </w:r>
      <w:r>
        <w:rPr>
          <w:rFonts w:hint="eastAsia" w:ascii="宋体" w:hAnsi="宋体"/>
          <w:color w:val="auto"/>
          <w:sz w:val="24"/>
          <w:szCs w:val="24"/>
          <w:lang w:val="en-US" w:eastAsia="zh-CN"/>
        </w:rPr>
        <w:t xml:space="preserve">8</w:t>
      </w:r>
      <w:r>
        <w:rPr>
          <w:rFonts w:hint="eastAsia" w:ascii="宋体" w:hAnsi="宋体"/>
          <w:color w:val="auto"/>
          <w:sz w:val="24"/>
          <w:szCs w:val="24"/>
        </w:rPr>
        <w:t xml:space="preserve">万</w:t>
      </w:r>
      <w:r>
        <w:rPr>
          <w:rFonts w:hint="eastAsia" w:ascii="宋体" w:hAnsi="宋体"/>
          <w:color w:val="auto"/>
          <w:sz w:val="24"/>
          <w:szCs w:val="24"/>
          <w:lang w:val="en-US" w:eastAsia="zh-CN"/>
        </w:rPr>
        <w:t xml:space="preserve">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s="宋体"/>
          <w:bCs/>
          <w:color w:val="auto"/>
          <w:sz w:val="24"/>
          <w:szCs w:val="24"/>
        </w:rPr>
        <w:t xml:space="preserve">为科研活动顺利开展提供稳定有效的底座支撑，</w:t>
      </w:r>
      <w:r>
        <w:rPr>
          <w:rFonts w:hint="eastAsia" w:ascii="宋体" w:hAnsi="宋体" w:cs="宋体"/>
          <w:bCs/>
          <w:color w:val="auto"/>
          <w:sz w:val="24"/>
          <w:szCs w:val="24"/>
        </w:rPr>
        <w:t xml:space="preserve">采购1台AI节点服务器</w:t>
      </w:r>
      <w:r>
        <w:rPr>
          <w:rFonts w:hint="eastAsia" w:ascii="宋体" w:hAnsi="宋体" w:cs="宋体"/>
          <w:bCs/>
          <w:color w:val="auto"/>
          <w:sz w:val="24"/>
          <w:szCs w:val="24"/>
        </w:rPr>
        <w:t xml:space="preserve">。</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询价</w:t>
      </w:r>
      <w:r>
        <w:rPr>
          <w:rFonts w:hint="eastAsia" w:ascii="宋体" w:hAnsi="宋体" w:cs="宋体"/>
          <w:color w:val="auto"/>
          <w:sz w:val="24"/>
          <w:szCs w:val="24"/>
        </w:rPr>
        <w:t xml:space="preserve">文件第四章） </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rPr>
        <w:t xml:space="preserve">6.合同履行期限：</w:t>
      </w:r>
      <w:r>
        <w:rPr>
          <w:rFonts w:hint="eastAsia" w:ascii="宋体" w:hAnsi="宋体"/>
          <w:color w:val="auto"/>
          <w:sz w:val="24"/>
          <w:szCs w:val="24"/>
        </w:rPr>
        <w:t xml:space="preserve">交货期为合同签订后30天内</w:t>
      </w:r>
      <w:r>
        <w:rPr>
          <w:rFonts w:hint="eastAsia" w:ascii="宋体" w:hAnsi="宋体"/>
          <w:color w:val="auto"/>
          <w:sz w:val="24"/>
          <w:szCs w:val="24"/>
          <w:lang w:eastAsia="zh-CN"/>
        </w:rPr>
        <w:t xml:space="preserve">。</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联合体参加询价。</w:t>
      </w:r>
      <w:r/>
    </w:p>
    <w:p>
      <w:pPr>
        <w:ind w:firstLine="480"/>
        <w:spacing w:line="240" w:lineRule="auto"/>
        <w:rPr>
          <w:color w:val="auto"/>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color w:val="auto"/>
          <w:sz w:val="24"/>
          <w:szCs w:val="24"/>
          <w:highlight w:val="yellow"/>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lang w:val="zh-CN" w:eastAsia="zh-CN"/>
        </w:rPr>
        <w:t xml:space="preserve">无</w:t>
      </w:r>
      <w:r/>
    </w:p>
    <w:p>
      <w:pPr>
        <w:ind w:firstLine="48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w:t>
      </w:r>
      <w:r>
        <w:rPr>
          <w:rFonts w:hint="eastAsia" w:ascii="方正黑体_GBK" w:hAnsi="方正黑体_GBK" w:eastAsia="方正黑体_GBK" w:cs="方正黑体_GBK"/>
          <w:b w:val="0"/>
          <w:bCs w:val="0"/>
          <w:color w:val="auto"/>
          <w:sz w:val="30"/>
          <w:szCs w:val="30"/>
          <w:lang w:eastAsia="zh-CN"/>
        </w:rPr>
        <w:t xml:space="preserve">询价</w:t>
      </w:r>
      <w:r>
        <w:rPr>
          <w:rFonts w:hint="eastAsia" w:ascii="方正黑体_GBK" w:hAnsi="方正黑体_GBK" w:eastAsia="方正黑体_GBK" w:cs="方正黑体_GBK"/>
          <w:b w:val="0"/>
          <w:bCs w:val="0"/>
          <w:color w:val="auto"/>
          <w:sz w:val="30"/>
          <w:szCs w:val="30"/>
        </w:rPr>
        <w:t xml:space="preserve">文件</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1.时间：自</w:t>
      </w:r>
      <w:r>
        <w:rPr>
          <w:rFonts w:hint="eastAsia" w:ascii="宋体" w:hAnsi="宋体" w:eastAsia="宋体" w:cs="宋体"/>
          <w:color w:val="auto"/>
          <w:sz w:val="24"/>
          <w:szCs w:val="24"/>
          <w:lang w:eastAsia="zh-CN"/>
        </w:rPr>
        <w:t xml:space="preserve">询价</w:t>
      </w:r>
      <w:r>
        <w:rPr>
          <w:rFonts w:hint="eastAsia" w:ascii="宋体" w:hAnsi="宋体" w:eastAsia="宋体" w:cs="宋体"/>
          <w:color w:val="auto"/>
          <w:sz w:val="24"/>
          <w:szCs w:val="24"/>
        </w:rPr>
        <w:t xml:space="preserve">文件公告发布之日起。</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四、提交响应文件截止时间</w:t>
      </w:r>
      <w:r/>
    </w:p>
    <w:p>
      <w:pPr>
        <w:ind w:firstLine="480"/>
        <w:pageBreakBefore w:val="0"/>
        <w:spacing w:line="240" w:lineRule="auto"/>
        <w:widowControl w:val="off"/>
        <w:rPr>
          <w:rFonts w:hint="eastAsia" w:ascii="宋体" w:hAnsi="宋体" w:eastAsia="宋体"/>
          <w:b w:val="0"/>
          <w:bCs w:val="0"/>
          <w:color w:val="auto"/>
          <w:sz w:val="24"/>
          <w:szCs w:val="24"/>
          <w:lang w:eastAsia="zh-CN"/>
        </w:rPr>
        <w:outlineLvl w:val="9"/>
      </w:pPr>
      <w:r>
        <w:rPr>
          <w:rFonts w:hint="eastAsia" w:ascii="宋体" w:hAnsi="宋体" w:eastAsia="宋体" w:cs="宋体"/>
          <w:b w:val="0"/>
          <w:bCs w:val="0"/>
          <w:color w:val="auto"/>
          <w:sz w:val="24"/>
          <w:szCs w:val="24"/>
          <w:u w:val="none"/>
        </w:rPr>
        <w:t xml:space="preserve"> </w:t>
      </w:r>
      <w:r>
        <w:rPr>
          <w:rFonts w:hint="eastAsia" w:ascii="宋体" w:hAnsi="宋体" w:eastAsia="宋体" w:cs="宋体"/>
          <w:b w:val="0"/>
          <w:bCs w:val="0"/>
          <w:color w:val="auto"/>
          <w:sz w:val="24"/>
          <w:szCs w:val="24"/>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26</w:t>
      </w:r>
      <w:r>
        <w:rPr>
          <w:rFonts w:hint="eastAsia" w:ascii="宋体" w:hAnsi="宋体"/>
          <w:b w:val="0"/>
          <w:bCs w:val="0"/>
          <w:color w:val="auto"/>
          <w:sz w:val="24"/>
          <w:szCs w:val="24"/>
          <w:u w:val="none"/>
        </w:rPr>
        <w:t xml:space="preserve">年6</w:t>
      </w:r>
      <w:r>
        <w:rPr>
          <w:rFonts w:hint="eastAsia" w:ascii="宋体" w:hAnsi="宋体"/>
          <w:b w:val="0"/>
          <w:bCs w:val="0"/>
          <w:color w:val="auto"/>
          <w:sz w:val="24"/>
          <w:szCs w:val="24"/>
          <w:u w:val="none"/>
        </w:rPr>
        <w:t xml:space="preserve">月</w:t>
      </w: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b w:val="0"/>
          <w:bCs w:val="0"/>
          <w:color w:val="auto"/>
          <w:sz w:val="24"/>
          <w:szCs w:val="24"/>
          <w:u w:val="none"/>
        </w:rPr>
        <w:t xml:space="preserve">日14</w:t>
      </w:r>
      <w:r>
        <w:rPr>
          <w:rFonts w:hint="eastAsia" w:ascii="Times New Roman" w:hAnsi="Times New Roman" w:eastAsia="宋体" w:cs="Times New Roman"/>
          <w:b w:val="0"/>
          <w:bCs w:val="0"/>
          <w:color w:val="auto"/>
          <w:sz w:val="24"/>
          <w:szCs w:val="24"/>
          <w:u w:val="none"/>
          <w:lang w:val="en-US" w:eastAsia="zh-CN"/>
        </w:rPr>
        <w:t xml:space="preserve">时</w:t>
      </w:r>
      <w:r>
        <w:rPr>
          <w:rFonts w:hint="eastAsia" w:ascii="宋体" w:hAnsi="宋体" w:eastAsia="宋体" w:cs="宋体"/>
          <w:b w:val="0"/>
          <w:bCs w:val="0"/>
          <w:color w:val="auto"/>
          <w:sz w:val="24"/>
          <w:szCs w:val="24"/>
          <w:highlight w:val="none"/>
          <w:u w:val="none"/>
          <w:lang w:val="en-US" w:eastAsia="zh-CN"/>
        </w:rPr>
        <w:t xml:space="preserve">00</w:t>
      </w:r>
      <w:r>
        <w:rPr>
          <w:rFonts w:hint="eastAsia" w:ascii="宋体" w:hAnsi="宋体"/>
          <w:b w:val="0"/>
          <w:bCs w:val="0"/>
          <w:color w:val="auto"/>
          <w:sz w:val="24"/>
          <w:szCs w:val="24"/>
          <w:u w:val="none"/>
        </w:rPr>
        <w:t xml:space="preserve">分（</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40" w:lineRule="auto"/>
        <w:widowControl w:val="off"/>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询价</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询价</w:t>
      </w:r>
      <w:r>
        <w:rPr>
          <w:rFonts w:hint="eastAsia" w:ascii="宋体" w:hAnsi="宋体" w:eastAsia="宋体" w:cs="宋体"/>
          <w:color w:val="auto"/>
          <w:sz w:val="24"/>
          <w:szCs w:val="24"/>
        </w:rPr>
        <w:t xml:space="preserve">保证金。</w:t>
      </w:r>
      <w:r/>
    </w:p>
    <w:p>
      <w:pPr>
        <w:ind w:firstLine="480"/>
        <w:pageBreakBefore w:val="0"/>
        <w:spacing w:line="240" w:lineRule="auto"/>
        <w:widowControl w:val="off"/>
        <w:tabs>
          <w:tab w:val="left" w:pos="900" w:leader="none"/>
        </w:tabs>
        <w:rPr>
          <w:rFonts w:hint="eastAsia" w:ascii="宋体" w:hAnsi="宋体" w:cs="宋体"/>
          <w:color w:val="auto"/>
          <w:sz w:val="24"/>
          <w:szCs w:val="24"/>
          <w:highlight w:val="none"/>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w:t>
      </w:r>
      <w:r>
        <w:rPr>
          <w:rFonts w:hint="eastAsia" w:ascii="宋体" w:hAnsi="宋体" w:eastAsia="宋体" w:cs="Times New Roman"/>
          <w:b/>
          <w:bCs/>
          <w:color w:val="auto"/>
          <w:sz w:val="24"/>
          <w:lang w:val="en-US" w:eastAsia="zh-CN"/>
        </w:rPr>
        <w:t xml:space="preserve">成交</w:t>
      </w:r>
      <w:r>
        <w:rPr>
          <w:rFonts w:hint="eastAsia" w:ascii="宋体" w:hAnsi="宋体" w:eastAsia="宋体" w:cs="Times New Roman"/>
          <w:b/>
          <w:bCs/>
          <w:color w:val="auto"/>
          <w:sz w:val="24"/>
          <w:lang w:val="zh-CN"/>
        </w:rPr>
        <w:t xml:space="preserve">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40"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color w:val="auto"/>
          <w:sz w:val="24"/>
          <w:lang w:val="en-US" w:eastAsia="zh-CN"/>
        </w:rPr>
        <w:t xml:space="preserve">李工</w:t>
      </w:r>
      <w:r>
        <w:rPr>
          <w:rFonts w:hint="eastAsia" w:ascii="宋体" w:hAnsi="宋体" w:eastAsia="宋体" w:cs="Times New Roman"/>
          <w:b w:val="0"/>
          <w:bCs w:val="0"/>
          <w:color w:val="auto"/>
          <w:sz w:val="24"/>
          <w:lang w:val="en-US" w:eastAsia="zh-CN"/>
        </w:rPr>
        <w:t xml:space="preserve">，收件地址：</w:t>
      </w:r>
      <w:r>
        <w:rPr>
          <w:rFonts w:hint="eastAsia" w:ascii="宋体" w:hAnsi="宋体" w:cs="宋体"/>
          <w:color w:val="auto"/>
          <w:sz w:val="24"/>
          <w:szCs w:val="24"/>
        </w:rPr>
        <w:t xml:space="preserve">南京市</w:t>
      </w:r>
      <w:r>
        <w:rPr>
          <w:rFonts w:hint="eastAsia" w:ascii="宋体" w:hAnsi="宋体"/>
          <w:color w:val="auto"/>
          <w:sz w:val="24"/>
          <w:szCs w:val="24"/>
        </w:rPr>
        <w:t xml:space="preserve">江宁</w:t>
      </w:r>
      <w:r>
        <w:rPr>
          <w:rFonts w:hint="eastAsia" w:ascii="宋体" w:hAnsi="宋体" w:cs="宋体"/>
          <w:color w:val="auto"/>
          <w:sz w:val="24"/>
          <w:szCs w:val="24"/>
        </w:rPr>
        <w:t xml:space="preserve">区</w:t>
      </w:r>
      <w:r>
        <w:rPr>
          <w:rFonts w:hint="eastAsia" w:ascii="宋体" w:hAnsi="宋体"/>
          <w:color w:val="auto"/>
          <w:sz w:val="24"/>
          <w:szCs w:val="24"/>
        </w:rPr>
        <w:t xml:space="preserve">秣周东</w:t>
      </w:r>
      <w:r>
        <w:rPr>
          <w:rFonts w:hint="eastAsia" w:ascii="宋体" w:hAnsi="宋体" w:cs="宋体"/>
          <w:color w:val="auto"/>
          <w:sz w:val="24"/>
          <w:szCs w:val="24"/>
        </w:rPr>
        <w:t xml:space="preserve">路</w:t>
      </w:r>
      <w:r>
        <w:rPr>
          <w:rFonts w:hint="eastAsia" w:ascii="宋体" w:hAnsi="宋体"/>
          <w:color w:val="auto"/>
          <w:sz w:val="24"/>
          <w:szCs w:val="24"/>
        </w:rPr>
        <w:t xml:space="preserve">9</w:t>
      </w:r>
      <w:r>
        <w:rPr>
          <w:rFonts w:hint="eastAsia" w:ascii="宋体" w:hAnsi="宋体" w:cs="宋体"/>
          <w:color w:val="auto"/>
          <w:sz w:val="24"/>
          <w:szCs w:val="24"/>
        </w:rPr>
        <w:t xml:space="preserve">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color w:val="auto"/>
          <w:sz w:val="24"/>
          <w:szCs w:val="24"/>
        </w:rPr>
        <w:t xml:space="preserve">025-57918372</w:t>
      </w:r>
      <w:r>
        <w:rPr>
          <w:rFonts w:hint="eastAsia" w:ascii="宋体" w:hAnsi="宋体" w:eastAsia="宋体" w:cs="Times New Roman"/>
          <w:b w:val="0"/>
          <w:bCs w:val="0"/>
          <w:color w:val="auto"/>
          <w:sz w:val="24"/>
          <w:lang w:val="en-US" w:eastAsia="zh-CN"/>
        </w:rPr>
        <w:t xml:space="preserve">。</w:t>
      </w:r>
      <w:r/>
    </w:p>
    <w:p>
      <w:pPr>
        <w:ind w:firstLine="480"/>
        <w:jc w:val="left"/>
        <w:spacing w:line="240" w:lineRule="auto"/>
        <w:widowControl/>
        <w:rPr>
          <w:rFonts w:hint="eastAsia"/>
          <w:color w:val="auto"/>
          <w:lang w:val="en-US" w:eastAsia="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w:t>
      </w:r>
      <w:r>
        <w:rPr>
          <w:rFonts w:hint="eastAsia" w:ascii="方正黑体_GBK" w:hAnsi="方正黑体_GBK" w:eastAsia="方正黑体_GBK" w:cs="方正黑体_GBK"/>
          <w:b w:val="0"/>
          <w:bCs w:val="0"/>
          <w:color w:val="auto"/>
          <w:sz w:val="30"/>
          <w:szCs w:val="30"/>
          <w:lang w:eastAsia="zh-CN"/>
        </w:rPr>
        <w:t xml:space="preserve">询价</w:t>
      </w:r>
      <w:r>
        <w:rPr>
          <w:rFonts w:hint="eastAsia" w:ascii="方正黑体_GBK" w:hAnsi="方正黑体_GBK" w:eastAsia="方正黑体_GBK" w:cs="方正黑体_GBK"/>
          <w:b w:val="0"/>
          <w:bCs w:val="0"/>
          <w:color w:val="auto"/>
          <w:sz w:val="30"/>
          <w:szCs w:val="30"/>
        </w:rPr>
        <w:t xml:space="preserve">联系方式</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w:t>
      </w:r>
      <w:r>
        <w:rPr>
          <w:rFonts w:hint="eastAsia" w:ascii="宋体" w:hAnsi="宋体"/>
          <w:color w:val="auto"/>
          <w:sz w:val="24"/>
          <w:szCs w:val="24"/>
        </w:rPr>
        <w:t xml:space="preserve">紫金山实验室</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cs="宋体"/>
          <w:color w:val="auto"/>
          <w:sz w:val="24"/>
          <w:szCs w:val="24"/>
        </w:rPr>
        <w:t xml:space="preserve">南京市</w:t>
      </w:r>
      <w:r>
        <w:rPr>
          <w:rFonts w:hint="eastAsia" w:ascii="宋体" w:hAnsi="宋体"/>
          <w:color w:val="auto"/>
          <w:sz w:val="24"/>
          <w:szCs w:val="24"/>
        </w:rPr>
        <w:t xml:space="preserve">江宁</w:t>
      </w:r>
      <w:r>
        <w:rPr>
          <w:rFonts w:hint="eastAsia" w:ascii="宋体" w:hAnsi="宋体" w:cs="宋体"/>
          <w:color w:val="auto"/>
          <w:sz w:val="24"/>
          <w:szCs w:val="24"/>
        </w:rPr>
        <w:t xml:space="preserve">区</w:t>
      </w:r>
      <w:r>
        <w:rPr>
          <w:rFonts w:hint="eastAsia" w:ascii="宋体" w:hAnsi="宋体"/>
          <w:color w:val="auto"/>
          <w:sz w:val="24"/>
          <w:szCs w:val="24"/>
        </w:rPr>
        <w:t xml:space="preserve">秣周东</w:t>
      </w:r>
      <w:r>
        <w:rPr>
          <w:rFonts w:hint="eastAsia" w:ascii="宋体" w:hAnsi="宋体" w:cs="宋体"/>
          <w:color w:val="auto"/>
          <w:sz w:val="24"/>
          <w:szCs w:val="24"/>
        </w:rPr>
        <w:t xml:space="preserve">路</w:t>
      </w:r>
      <w:r>
        <w:rPr>
          <w:rFonts w:hint="eastAsia" w:ascii="宋体" w:hAnsi="宋体"/>
          <w:color w:val="auto"/>
          <w:sz w:val="24"/>
          <w:szCs w:val="24"/>
        </w:rPr>
        <w:t xml:space="preserve">9</w:t>
      </w:r>
      <w:r>
        <w:rPr>
          <w:rFonts w:hint="eastAsia" w:ascii="宋体" w:hAnsi="宋体" w:cs="宋体"/>
          <w:color w:val="auto"/>
          <w:sz w:val="24"/>
          <w:szCs w:val="24"/>
        </w:rPr>
        <w:t xml:space="preserve">号</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olor w:val="auto"/>
          <w:sz w:val="24"/>
          <w:szCs w:val="24"/>
          <w:lang w:val="en-US" w:eastAsia="zh-CN"/>
        </w:rPr>
        <w:t xml:space="preserve">宋先生</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color w:val="auto"/>
          <w:sz w:val="24"/>
          <w:szCs w:val="24"/>
        </w:rPr>
        <w:t xml:space="preserve">025-</w:t>
      </w:r>
      <w:r>
        <w:rPr>
          <w:rFonts w:hint="eastAsia" w:ascii="宋体" w:hAnsi="宋体"/>
          <w:color w:val="auto"/>
          <w:sz w:val="24"/>
          <w:szCs w:val="24"/>
          <w:lang w:val="en-US" w:eastAsia="zh-CN"/>
        </w:rPr>
        <w:t xml:space="preserve">57917091</w:t>
      </w:r>
      <w:r>
        <w:rPr>
          <w:rFonts w:hint="eastAsia" w:ascii="宋体" w:hAnsi="宋体" w:eastAsia="宋体" w:cs="Times New Roman"/>
          <w:color w:val="auto"/>
          <w:sz w:val="24"/>
          <w:szCs w:val="24"/>
          <w:u w:val="none"/>
          <w:lang w:val="en-US" w:eastAsia="zh-CN"/>
        </w:rPr>
        <w:t xml:space="preserve"> </w:t>
      </w:r>
      <w:bookmarkStart w:id="8" w:name="_Toc28359086"/>
      <w:r/>
      <w:bookmarkStart w:id="9" w:name="_Toc28359009"/>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8"/>
      <w:r/>
      <w:bookmarkEnd w:id="9"/>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color w:val="auto"/>
          <w:sz w:val="24"/>
          <w:szCs w:val="24"/>
        </w:rPr>
        <w:t xml:space="preserve">南京市建邺区江东中路265号 </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联系人：王</w:t>
      </w:r>
      <w:r>
        <w:rPr>
          <w:rFonts w:hint="eastAsia" w:ascii="宋体" w:hAnsi="宋体"/>
          <w:color w:val="auto"/>
          <w:sz w:val="24"/>
          <w:szCs w:val="24"/>
        </w:rPr>
        <w:t xml:space="preserve">女士</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联系电话：025-68505967 </w:t>
      </w:r>
      <w:r/>
    </w:p>
    <w:p>
      <w:pPr>
        <w:jc w:val="center"/>
        <w:keepNext/>
        <w:pageBreakBefore w:val="0"/>
        <w:spacing w:line="336"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2"/>
      <w:r/>
      <w:bookmarkEnd w:id="3"/>
      <w:r/>
      <w:bookmarkEnd w:id="4"/>
      <w:r/>
      <w:bookmarkEnd w:id="5"/>
      <w:r/>
      <w:bookmarkEnd w:id="6"/>
      <w:r/>
      <w:bookmarkEnd w:id="7"/>
      <w:r>
        <w:rPr>
          <w:rFonts w:hint="eastAsia" w:ascii="方正小标宋简体" w:hAnsi="方正小标宋简体" w:eastAsia="方正小标宋简体" w:cs="方正小标宋简体"/>
          <w:color w:val="000000"/>
          <w:sz w:val="36"/>
          <w:szCs w:val="36"/>
          <w:lang w:val="en-US" w:eastAsia="zh-CN"/>
        </w:rPr>
        <w:t xml:space="preserve">供应商须知</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0" w:name="_Toc20823275"/>
      <w:r/>
      <w:bookmarkStart w:id="11" w:name="_Toc120614214"/>
      <w:r/>
      <w:bookmarkStart w:id="12" w:name="_Toc16938519"/>
      <w:r/>
      <w:bookmarkStart w:id="13" w:name="_Toc513029203"/>
      <w:r>
        <w:rPr>
          <w:rFonts w:hint="eastAsia" w:ascii="方正黑体_GBK" w:hAnsi="方正黑体_GBK" w:eastAsia="方正黑体_GBK" w:cs="方正黑体_GBK"/>
          <w:b w:val="0"/>
          <w:bCs w:val="0"/>
          <w:color w:val="auto"/>
          <w:sz w:val="30"/>
          <w:szCs w:val="30"/>
        </w:rPr>
        <w:t xml:space="preserve">一、总则</w:t>
      </w:r>
      <w:bookmarkEnd w:id="10"/>
      <w:r/>
      <w:bookmarkEnd w:id="11"/>
      <w:r/>
      <w:bookmarkEnd w:id="12"/>
      <w:r/>
      <w:bookmarkEnd w:id="13"/>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4" w:name="_Hlt16619475"/>
      <w:r/>
      <w:bookmarkEnd w:id="14"/>
      <w:r/>
      <w:bookmarkStart w:id="15" w:name="_Toc458694821"/>
      <w:r/>
      <w:bookmarkStart w:id="16" w:name="_Toc16938520"/>
      <w:r/>
      <w:bookmarkStart w:id="17" w:name="_Toc20823276"/>
      <w:r/>
      <w:bookmarkStart w:id="18" w:name="_Toc513029204"/>
      <w:r>
        <w:rPr>
          <w:rFonts w:hint="eastAsia" w:ascii="方正楷体_GBK" w:hAnsi="方正楷体_GBK" w:eastAsia="方正楷体_GBK" w:cs="方正楷体_GBK"/>
          <w:b/>
          <w:bCs/>
          <w:sz w:val="28"/>
          <w:szCs w:val="28"/>
          <w:lang w:val="en-US" w:eastAsia="zh-CN"/>
        </w:rPr>
        <w:t xml:space="preserve">1</w:t>
      </w:r>
      <w:bookmarkEnd w:id="15"/>
      <w:r>
        <w:rPr>
          <w:rFonts w:hint="eastAsia" w:ascii="方正楷体_GBK" w:hAnsi="方正楷体_GBK" w:eastAsia="方正楷体_GBK" w:cs="方正楷体_GBK"/>
          <w:b/>
          <w:bCs/>
          <w:sz w:val="28"/>
          <w:szCs w:val="28"/>
          <w:lang w:val="en-US" w:eastAsia="zh-CN"/>
        </w:rPr>
        <w:t xml:space="preserve">.采购方式</w:t>
      </w:r>
      <w:bookmarkEnd w:id="16"/>
      <w:r/>
      <w:bookmarkEnd w:id="17"/>
      <w:r/>
      <w:bookmarkEnd w:id="1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 本次</w:t>
      </w:r>
      <w:r>
        <w:rPr>
          <w:rFonts w:hint="eastAsia" w:ascii="宋体" w:hAnsi="宋体" w:eastAsia="宋体" w:cs="Times New Roman"/>
          <w:color w:val="auto"/>
          <w:sz w:val="24"/>
          <w:szCs w:val="21"/>
          <w:lang w:eastAsia="zh-CN"/>
        </w:rPr>
        <w:t xml:space="preserve">政府采购活动</w:t>
      </w:r>
      <w:r>
        <w:rPr>
          <w:rFonts w:hint="eastAsia" w:ascii="宋体" w:hAnsi="宋体" w:eastAsia="宋体" w:cs="Times New Roman"/>
          <w:color w:val="auto"/>
          <w:sz w:val="24"/>
          <w:szCs w:val="21"/>
        </w:rPr>
        <w:t xml:space="preserve">采取</w:t>
      </w:r>
      <w:r>
        <w:rPr>
          <w:rFonts w:hint="eastAsia" w:ascii="宋体" w:hAnsi="宋体" w:eastAsia="宋体" w:cs="Times New Roman"/>
          <w:color w:val="auto"/>
          <w:sz w:val="24"/>
          <w:szCs w:val="21"/>
          <w:lang w:eastAsia="zh-CN"/>
        </w:rPr>
        <w:t xml:space="preserve">询价</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9" w:name="_Toc20823277"/>
      <w:r/>
      <w:bookmarkStart w:id="20" w:name="_Toc513029205"/>
      <w:r/>
      <w:bookmarkStart w:id="21" w:name="_Toc16938521"/>
      <w:r>
        <w:rPr>
          <w:rFonts w:hint="eastAsia" w:ascii="方正楷体_GBK" w:hAnsi="方正楷体_GBK" w:eastAsia="方正楷体_GBK" w:cs="方正楷体_GBK"/>
          <w:b/>
          <w:bCs/>
          <w:sz w:val="28"/>
          <w:szCs w:val="28"/>
          <w:lang w:val="en-US" w:eastAsia="zh-CN"/>
        </w:rPr>
        <w:t xml:space="preserve">2.合格的</w:t>
      </w:r>
      <w:bookmarkEnd w:id="19"/>
      <w:r/>
      <w:bookmarkEnd w:id="20"/>
      <w:r/>
      <w:bookmarkEnd w:id="21"/>
      <w:r>
        <w:rPr>
          <w:rFonts w:hint="eastAsia" w:ascii="方正楷体_GBK" w:hAnsi="方正楷体_GBK" w:eastAsia="方正楷体_GBK" w:cs="方正楷体_GBK"/>
          <w:b/>
          <w:bCs/>
          <w:sz w:val="28"/>
          <w:szCs w:val="28"/>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bookmarkStart w:id="22" w:name="_Toc20823278"/>
      <w:r/>
      <w:bookmarkStart w:id="23" w:name="_Toc16938522"/>
      <w:r/>
      <w:bookmarkStart w:id="24" w:name="_Toc513029206"/>
      <w:r>
        <w:rPr>
          <w:rFonts w:hint="eastAsia" w:ascii="宋体" w:hAnsi="宋体" w:eastAsia="宋体" w:cs="Times New Roman"/>
          <w:color w:val="auto"/>
          <w:sz w:val="24"/>
          <w:szCs w:val="21"/>
        </w:rPr>
        <w:t xml:space="preserve">2.1 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w:t>
      </w:r>
      <w:r>
        <w:rPr>
          <w:rFonts w:hint="eastAsia" w:ascii="宋体" w:hAnsi="宋体" w:eastAsia="宋体" w:cs="Times New Roman"/>
          <w:color w:val="auto"/>
          <w:sz w:val="24"/>
          <w:lang w:eastAsia="zh-CN"/>
        </w:rPr>
        <w:t xml:space="preserve">满足</w:t>
      </w:r>
      <w:r>
        <w:rPr>
          <w:rFonts w:hint="eastAsia" w:ascii="宋体" w:hAnsi="宋体" w:eastAsia="宋体" w:cs="Times New Roman"/>
          <w:color w:val="auto"/>
          <w:sz w:val="24"/>
          <w:lang w:val="en-US" w:eastAsia="zh-CN"/>
        </w:rPr>
        <w:t xml:space="preserve">询价</w:t>
      </w:r>
      <w:r>
        <w:rPr>
          <w:rFonts w:hint="eastAsia" w:ascii="宋体" w:hAnsi="宋体" w:eastAsia="宋体" w:cs="Times New Roman"/>
          <w:color w:val="auto"/>
          <w:sz w:val="24"/>
          <w:lang w:eastAsia="zh-CN"/>
        </w:rPr>
        <w:t xml:space="preserve">文件规定的实质性要求和条件。</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bookmarkEnd w:id="22"/>
      <w:r/>
      <w:bookmarkEnd w:id="23"/>
      <w:r/>
      <w:bookmarkEnd w:id="24"/>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3.1 本次采购及由此产生的合同受中华人民共和国有关的法律法规制约和保护。</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5" w:name="_Toc20823279"/>
      <w:r/>
      <w:bookmarkStart w:id="26" w:name="_Toc16938523"/>
      <w:r/>
      <w:bookmarkStart w:id="27" w:name="_Toc462564067"/>
      <w:r/>
      <w:bookmarkStart w:id="28" w:name="_Toc513029207"/>
      <w:r>
        <w:rPr>
          <w:rFonts w:hint="eastAsia" w:ascii="方正楷体_GBK" w:hAnsi="方正楷体_GBK" w:eastAsia="方正楷体_GBK" w:cs="方正楷体_GBK"/>
          <w:b/>
          <w:bCs/>
          <w:sz w:val="28"/>
          <w:szCs w:val="28"/>
          <w:lang w:val="en-US" w:eastAsia="zh-CN"/>
        </w:rPr>
        <w:t xml:space="preserve">4.询价费用</w:t>
      </w:r>
      <w:bookmarkEnd w:id="25"/>
      <w:r/>
      <w:bookmarkEnd w:id="26"/>
      <w:r/>
      <w:bookmarkEnd w:id="27"/>
      <w:r/>
      <w:bookmarkEnd w:id="2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供应商应自行承担所有与参加本次采购有关的费用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无论采购过程中的做法和结果如何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lang w:val="en-US" w:eastAsia="zh-CN"/>
        </w:rPr>
        <w:t xml:space="preserve">交易</w:t>
      </w:r>
      <w:r>
        <w:rPr>
          <w:rFonts w:hint="eastAsia" w:ascii="宋体" w:hAnsi="宋体" w:eastAsia="宋体" w:cs="Times New Roman"/>
          <w:color w:val="auto"/>
          <w:sz w:val="24"/>
          <w:szCs w:val="21"/>
        </w:rPr>
        <w:t xml:space="preserve">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本次采购</w:t>
      </w:r>
      <w:r>
        <w:rPr>
          <w:rFonts w:hint="eastAsia" w:ascii="宋体" w:hAnsi="宋体" w:eastAsia="宋体" w:cs="Times New Roman"/>
          <w:color w:val="auto"/>
          <w:sz w:val="24"/>
          <w:szCs w:val="21"/>
          <w:lang w:eastAsia="zh-CN"/>
        </w:rPr>
        <w:t xml:space="preserve">交易</w:t>
      </w:r>
      <w:r>
        <w:rPr>
          <w:rFonts w:hint="eastAsia" w:ascii="宋体" w:hAnsi="宋体" w:eastAsia="宋体" w:cs="Times New Roman"/>
          <w:color w:val="auto"/>
          <w:sz w:val="24"/>
          <w:szCs w:val="21"/>
        </w:rPr>
        <w:t xml:space="preserve">中心和采购人不收取</w:t>
      </w:r>
      <w:r>
        <w:rPr>
          <w:rFonts w:hint="eastAsia" w:ascii="宋体" w:hAnsi="宋体" w:eastAsia="宋体" w:cs="Times New Roman"/>
          <w:color w:val="auto"/>
          <w:sz w:val="24"/>
          <w:szCs w:val="21"/>
          <w:lang w:eastAsia="zh-CN"/>
        </w:rPr>
        <w:t xml:space="preserve">询价文件</w:t>
      </w:r>
      <w:r>
        <w:rPr>
          <w:rFonts w:hint="eastAsia" w:ascii="宋体" w:hAnsi="宋体" w:eastAsia="宋体" w:cs="Times New Roman"/>
          <w:color w:val="auto"/>
          <w:sz w:val="24"/>
          <w:szCs w:val="21"/>
        </w:rPr>
        <w:t xml:space="preserve">工本费与成交服务费。</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5.询价文件的约束力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 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29" w:name="_Toc120614215"/>
      <w:r/>
      <w:bookmarkStart w:id="30" w:name="_Toc16938525"/>
      <w:r/>
      <w:bookmarkStart w:id="31" w:name="_Toc20823281"/>
      <w:r/>
      <w:bookmarkStart w:id="32" w:name="_Toc513029209"/>
      <w:r>
        <w:rPr>
          <w:rFonts w:hint="eastAsia" w:ascii="方正黑体_GBK" w:hAnsi="方正黑体_GBK" w:eastAsia="方正黑体_GBK" w:cs="方正黑体_GBK"/>
          <w:b w:val="0"/>
          <w:bCs w:val="0"/>
          <w:color w:val="auto"/>
          <w:sz w:val="30"/>
          <w:szCs w:val="30"/>
        </w:rPr>
        <w:t xml:space="preserve">二、</w:t>
      </w:r>
      <w:bookmarkEnd w:id="29"/>
      <w:r/>
      <w:bookmarkEnd w:id="30"/>
      <w:r/>
      <w:bookmarkEnd w:id="31"/>
      <w:r/>
      <w:bookmarkEnd w:id="32"/>
      <w:r>
        <w:rPr>
          <w:rFonts w:hint="eastAsia" w:ascii="方正黑体_GBK" w:hAnsi="方正黑体_GBK" w:eastAsia="方正黑体_GBK" w:cs="方正黑体_GBK"/>
          <w:b w:val="0"/>
          <w:bCs w:val="0"/>
          <w:color w:val="auto"/>
          <w:sz w:val="30"/>
          <w:szCs w:val="30"/>
          <w:lang w:val="en-US" w:eastAsia="zh-CN"/>
        </w:rPr>
        <w:t xml:space="preserve">询价</w:t>
      </w:r>
      <w:r>
        <w:rPr>
          <w:rFonts w:hint="eastAsia" w:ascii="方正黑体_GBK" w:hAnsi="方正黑体_GBK" w:eastAsia="方正黑体_GBK" w:cs="方正黑体_GBK"/>
          <w:b w:val="0"/>
          <w:bCs w:val="0"/>
          <w:color w:val="auto"/>
          <w:sz w:val="30"/>
          <w:szCs w:val="30"/>
        </w:rPr>
        <w:t xml:space="preserve">文件</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3" w:name="_Toc513029210"/>
      <w:r/>
      <w:bookmarkStart w:id="34" w:name="_Toc16938526"/>
      <w:r/>
      <w:bookmarkStart w:id="35" w:name="_Toc20823282"/>
      <w:r>
        <w:rPr>
          <w:rFonts w:hint="eastAsia" w:ascii="方正楷体_GBK" w:hAnsi="方正楷体_GBK" w:eastAsia="方正楷体_GBK" w:cs="方正楷体_GBK"/>
          <w:b/>
          <w:bCs/>
          <w:sz w:val="28"/>
          <w:szCs w:val="28"/>
          <w:lang w:val="en-US" w:eastAsia="zh-CN"/>
        </w:rPr>
        <w:t xml:space="preserve">6.询价文件构成</w:t>
      </w:r>
      <w:bookmarkEnd w:id="33"/>
      <w:r/>
      <w:bookmarkEnd w:id="34"/>
      <w:r/>
      <w:bookmarkEnd w:id="35"/>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6.1</w:t>
      </w:r>
      <w:r>
        <w:rPr>
          <w:rFonts w:hint="eastAsia" w:ascii="宋体" w:hAnsi="宋体" w:eastAsia="宋体" w:cs="Times New Roman"/>
          <w:color w:val="auto"/>
          <w:sz w:val="24"/>
          <w:szCs w:val="21"/>
          <w:lang w:val="en-US" w:eastAsia="zh-CN"/>
        </w:rPr>
        <w:t xml:space="preserve"> 询价</w:t>
      </w:r>
      <w:r>
        <w:rPr>
          <w:rFonts w:hint="eastAsia" w:ascii="宋体" w:hAnsi="宋体" w:eastAsia="宋体" w:cs="Times New Roman"/>
          <w:color w:val="auto"/>
          <w:sz w:val="24"/>
          <w:szCs w:val="21"/>
          <w:lang w:val="zh-CN" w:eastAsia="zh-CN"/>
        </w:rPr>
        <w:t xml:space="preserve">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（1）询价采购邀请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）成交标准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eastAsia="zh-CN"/>
        </w:rPr>
        <w:t xml:space="preserve">）响应文件格式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供应商应仔细检查</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文件是否齐全，如有缺漏请立即与交易中心联系。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6.2 供应商应认真阅读</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文件中所有的事项、格式、条款和规范等要求。按</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文件要求和规定编制响应文件，并保证所提供的全部资料的真实性，以使其响应文件对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文件作出实质性响应，否则其风险由供应商自行承担。</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6" w:name="_Toc16938527"/>
      <w:r/>
      <w:bookmarkStart w:id="37" w:name="_Toc462564070"/>
      <w:r/>
      <w:bookmarkStart w:id="38" w:name="_Toc20823283"/>
      <w:r/>
      <w:bookmarkStart w:id="39" w:name="_Toc513029211"/>
      <w:r>
        <w:rPr>
          <w:rFonts w:hint="eastAsia" w:ascii="方正楷体_GBK" w:hAnsi="方正楷体_GBK" w:eastAsia="方正楷体_GBK" w:cs="方正楷体_GBK"/>
          <w:b/>
          <w:bCs/>
          <w:sz w:val="28"/>
          <w:szCs w:val="28"/>
          <w:lang w:val="en-US" w:eastAsia="zh-CN"/>
        </w:rPr>
        <w:t xml:space="preserve">7.询价文件的澄清</w:t>
      </w:r>
      <w:bookmarkEnd w:id="36"/>
      <w:r/>
      <w:bookmarkEnd w:id="37"/>
      <w:r/>
      <w:bookmarkEnd w:id="38"/>
      <w:r/>
      <w:bookmarkEnd w:id="39"/>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40" w:name="_Toc16938528"/>
      <w:r/>
      <w:bookmarkStart w:id="41" w:name="_Toc462564071"/>
      <w:r/>
      <w:bookmarkStart w:id="42" w:name="_Toc20823284"/>
      <w:r/>
      <w:bookmarkStart w:id="43" w:name="_Toc513029212"/>
      <w:r>
        <w:rPr>
          <w:rFonts w:hint="eastAsia" w:ascii="宋体" w:hAnsi="宋体" w:eastAsia="宋体" w:cs="Times New Roman"/>
          <w:color w:val="auto"/>
          <w:sz w:val="24"/>
          <w:szCs w:val="21"/>
          <w:lang w:val="zh-CN" w:eastAsia="zh-CN"/>
        </w:rPr>
        <w:t xml:space="preserve">7.1 任何要求对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文件进行澄清的供应商，应在响应文件接收截止时间三日前按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val="zh-CN" w:eastAsia="zh-CN"/>
        </w:rPr>
        <w:t xml:space="preserve">公告中的通讯地址，以书面形式通知交易中心。</w:t>
      </w:r>
      <w:bookmarkEnd w:id="40"/>
      <w:r/>
      <w:bookmarkEnd w:id="41"/>
      <w:r/>
      <w:bookmarkEnd w:id="42"/>
      <w:r/>
      <w:bookmarkEnd w:id="43"/>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4" w:name="_Toc120614216"/>
      <w:r/>
      <w:bookmarkStart w:id="45" w:name="_Toc462564072"/>
      <w:r/>
      <w:bookmarkStart w:id="46" w:name="_Toc16938529"/>
      <w:r/>
      <w:bookmarkStart w:id="47" w:name="_Toc513029213"/>
      <w:r/>
      <w:bookmarkStart w:id="48" w:name="_Toc20823285"/>
      <w:r>
        <w:rPr>
          <w:rFonts w:hint="eastAsia" w:ascii="方正楷体_GBK" w:hAnsi="方正楷体_GBK" w:eastAsia="方正楷体_GBK" w:cs="方正楷体_GBK"/>
          <w:b/>
          <w:bCs/>
          <w:sz w:val="28"/>
          <w:szCs w:val="28"/>
          <w:lang w:val="en-US" w:eastAsia="zh-CN"/>
        </w:rPr>
        <w:t xml:space="preserve">8.询价文件的修改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8.1 在响应文件提交截止时间前，交易中心可以对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文件进行修改。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文件的修改将在原公告媒体发布更正公告，更正内容将作为</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交易中心有权按照法定的要求推迟提交响应文件截止时间，并在原公告媒体发布更正公告。</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bookmarkEnd w:id="44"/>
      <w:r/>
      <w:bookmarkEnd w:id="45"/>
      <w:r/>
      <w:bookmarkEnd w:id="46"/>
      <w:r/>
      <w:bookmarkEnd w:id="47"/>
      <w:r/>
      <w:bookmarkEnd w:id="48"/>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9" w:name="_Toc20823286"/>
      <w:r/>
      <w:bookmarkStart w:id="50" w:name="_Toc462564073"/>
      <w:r/>
      <w:bookmarkStart w:id="51" w:name="_Toc16938530"/>
      <w:r/>
      <w:bookmarkStart w:id="52" w:name="_Toc513029214"/>
      <w:r>
        <w:rPr>
          <w:rFonts w:hint="eastAsia" w:ascii="方正楷体_GBK" w:hAnsi="方正楷体_GBK" w:eastAsia="方正楷体_GBK" w:cs="方正楷体_GBK"/>
          <w:b/>
          <w:bCs/>
          <w:sz w:val="28"/>
          <w:szCs w:val="28"/>
          <w:lang w:val="en-US" w:eastAsia="zh-CN"/>
        </w:rPr>
        <w:t xml:space="preserve">9.响应文件的语言及度量衡单位</w:t>
      </w:r>
      <w:bookmarkEnd w:id="49"/>
      <w:r/>
      <w:bookmarkEnd w:id="50"/>
      <w:r/>
      <w:bookmarkEnd w:id="51"/>
      <w:r/>
      <w:bookmarkEnd w:id="52"/>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供应商提交的响应文件以及供应商与交易中心就有关采购活动的所有来往通知、函件和文件均应使用简体中文。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9.2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除技术性能另有规定外，响应文件所使用的度量衡单位，均须采用国家法定计量单位。</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3" w:name="_Toc20823287"/>
      <w:r/>
      <w:bookmarkStart w:id="54" w:name="_Toc16938531"/>
      <w:r/>
      <w:bookmarkStart w:id="55" w:name="_Toc462564074"/>
      <w:r/>
      <w:bookmarkStart w:id="56" w:name="_Toc513029215"/>
      <w:r>
        <w:rPr>
          <w:rFonts w:hint="eastAsia" w:ascii="方正楷体_GBK" w:hAnsi="方正楷体_GBK" w:eastAsia="方正楷体_GBK" w:cs="方正楷体_GBK"/>
          <w:b/>
          <w:bCs/>
          <w:sz w:val="28"/>
          <w:szCs w:val="28"/>
          <w:lang w:val="en-US" w:eastAsia="zh-CN"/>
        </w:rPr>
        <w:t xml:space="preserve">10.响应文件构成</w:t>
      </w:r>
      <w:bookmarkEnd w:id="53"/>
      <w:r/>
      <w:bookmarkEnd w:id="54"/>
      <w:r/>
      <w:bookmarkEnd w:id="55"/>
      <w:r/>
      <w:bookmarkEnd w:id="56"/>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57" w:name="_Hlt26668975"/>
      <w:r/>
      <w:bookmarkEnd w:id="57"/>
      <w:r/>
      <w:bookmarkStart w:id="58" w:name="_Hlt26954838"/>
      <w:r/>
      <w:bookmarkEnd w:id="58"/>
      <w:r/>
      <w:bookmarkStart w:id="59" w:name="_Hlt26670360"/>
      <w:r/>
      <w:bookmarkEnd w:id="59"/>
      <w:r/>
      <w:bookmarkStart w:id="60" w:name="_Toc49090507"/>
      <w:r/>
      <w:bookmarkStart w:id="61" w:name="_Toc513029219"/>
      <w:r/>
      <w:bookmarkStart w:id="62" w:name="_Toc49090508"/>
      <w:r/>
      <w:bookmarkStart w:id="63" w:name="_Toc14577355"/>
      <w:r/>
      <w:bookmarkStart w:id="64" w:name="_Toc513029216"/>
      <w:r/>
      <w:bookmarkStart w:id="65" w:name="_Toc14577354"/>
      <w:r/>
      <w:bookmarkStart w:id="66" w:name="_Toc49090509"/>
      <w:r/>
      <w:bookmarkStart w:id="67" w:name="_Toc14577357"/>
      <w:r>
        <w:rPr>
          <w:rFonts w:hint="eastAsia" w:ascii="宋体" w:hAnsi="宋体" w:eastAsia="宋体" w:cs="Times New Roman"/>
          <w:color w:val="auto"/>
          <w:sz w:val="24"/>
          <w:szCs w:val="21"/>
          <w:lang w:val="zh-CN" w:eastAsia="zh-CN"/>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供应商编写的响应文件应包括资格证明文件、符合性证明文件、分项报价表、响应及偏离表、其他证明文件、询价响应函等部分。</w:t>
      </w:r>
      <w:bookmarkEnd w:id="60"/>
      <w:r/>
      <w:bookmarkEnd w:id="61"/>
      <w:r/>
      <w:bookmarkEnd w:id="62"/>
      <w:r/>
      <w:bookmarkEnd w:id="63"/>
      <w:r/>
      <w:bookmarkEnd w:id="64"/>
      <w:r/>
      <w:bookmarkEnd w:id="65"/>
      <w:r/>
      <w:bookmarkEnd w:id="66"/>
      <w:r/>
      <w:bookmarkEnd w:id="67"/>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11.证明供应商及响应标的符合采购文件规定的文件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供应商应按照法律、法规、规章和规范性文件以及</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文件要求提交证明文件，证明响应标的符合</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11.2</w:t>
      </w:r>
      <w:r>
        <w:rPr>
          <w:rFonts w:hint="eastAsia" w:ascii="宋体" w:hAnsi="宋体" w:eastAsia="宋体" w:cs="Times New Roman"/>
          <w:color w:val="auto"/>
          <w:sz w:val="24"/>
          <w:szCs w:val="21"/>
          <w:lang w:val="en-US" w:eastAsia="zh-CN"/>
        </w:rPr>
        <w:t xml:space="preserve"> 询价</w:t>
      </w:r>
      <w:r>
        <w:rPr>
          <w:rFonts w:hint="eastAsia" w:ascii="宋体" w:hAnsi="宋体" w:eastAsia="宋体" w:cs="Times New Roman"/>
          <w:color w:val="auto"/>
          <w:sz w:val="24"/>
          <w:szCs w:val="21"/>
          <w:lang w:val="zh-CN" w:eastAsia="zh-CN"/>
        </w:rPr>
        <w:t xml:space="preserve">文件对证明文件无明确形式要求的，证明文件可以以文字资料、图纸和数据等形式提交。</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en-US"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68" w:name="_Hlt26670482"/>
      <w:r/>
      <w:bookmarkEnd w:id="68"/>
      <w:r/>
      <w:bookmarkStart w:id="69" w:name="_Hlt26670486"/>
      <w:r/>
      <w:bookmarkEnd w:id="69"/>
      <w:r/>
      <w:bookmarkStart w:id="70" w:name="_Hlt26954846"/>
      <w:r/>
      <w:bookmarkEnd w:id="70"/>
      <w:r/>
      <w:bookmarkStart w:id="71" w:name="_Hlt26954848"/>
      <w:r/>
      <w:bookmarkEnd w:id="71"/>
      <w:r/>
      <w:bookmarkStart w:id="72" w:name="_Hlt26954731"/>
      <w:r/>
      <w:bookmarkEnd w:id="72"/>
      <w:r>
        <w:rPr>
          <w:rFonts w:hint="eastAsia" w:ascii="宋体" w:hAnsi="宋体" w:eastAsia="宋体" w:cs="Times New Roman"/>
          <w:color w:val="auto"/>
          <w:sz w:val="24"/>
          <w:szCs w:val="21"/>
          <w:lang w:val="zh-CN" w:eastAsia="zh-CN"/>
        </w:rPr>
        <w:t xml:space="preserve">12.1 供应商应按照</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文件规定格式填报分项报价表。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响应文件中的单价和总价无特殊规定的采用人民币报价，以元为单位标注。</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文件另有规定的按规定执行。</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供应商需对</w:t>
      </w:r>
      <w:r>
        <w:rPr>
          <w:rFonts w:hint="eastAsia" w:ascii="宋体" w:hAnsi="宋体" w:eastAsia="宋体" w:cs="Times New Roman"/>
          <w:color w:val="auto"/>
          <w:sz w:val="24"/>
          <w:szCs w:val="21"/>
          <w:lang w:val="en-US" w:eastAsia="zh-CN"/>
        </w:rPr>
        <w:t xml:space="preserve">询价</w:t>
      </w:r>
      <w:r>
        <w:rPr>
          <w:rFonts w:hint="eastAsia" w:ascii="宋体" w:hAnsi="宋体" w:eastAsia="宋体" w:cs="Times New Roman"/>
          <w:color w:val="auto"/>
          <w:sz w:val="24"/>
          <w:szCs w:val="21"/>
          <w:lang w:val="zh-CN" w:eastAsia="zh-CN"/>
        </w:rPr>
        <w:t xml:space="preserve">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供应商可在响应文件中提供认为需要的其他技术文件或说明。</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3" w:name="_Toc49090511"/>
      <w:r/>
      <w:bookmarkStart w:id="74" w:name="_Toc14577360"/>
      <w:r>
        <w:rPr>
          <w:rFonts w:hint="eastAsia" w:ascii="方正楷体_GBK" w:hAnsi="方正楷体_GBK" w:eastAsia="方正楷体_GBK" w:cs="方正楷体_GBK"/>
          <w:b/>
          <w:bCs/>
          <w:sz w:val="28"/>
          <w:szCs w:val="28"/>
          <w:lang w:val="en-US" w:eastAsia="zh-CN"/>
        </w:rPr>
        <w:t xml:space="preserve">14.询价响应函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.1 供应商应按照询价文件中提供的格式完整、正确填报询价响应函。</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15.询价有效期</w:t>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.1 询价有效期为采购公告规定的提交响应文件截止之日起六十天。询价有效期比规定短的将被视为非实质性响应询价文件而被拒绝。</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16.询价有效期的延长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5" w:name="_Hlt26954852"/>
      <w:r/>
      <w:bookmarkEnd w:id="75"/>
      <w:r/>
      <w:bookmarkStart w:id="76" w:name="_Hlt26954739"/>
      <w:r/>
      <w:bookmarkEnd w:id="76"/>
      <w:r/>
      <w:bookmarkStart w:id="77" w:name="_Toc20823296"/>
      <w:r/>
      <w:bookmarkStart w:id="78" w:name="_Toc513029224"/>
      <w:r/>
      <w:bookmarkStart w:id="79" w:name="_Toc16938540"/>
      <w:r/>
      <w:bookmarkStart w:id="80" w:name="_Toc120614217"/>
      <w:r>
        <w:rPr>
          <w:rFonts w:hint="eastAsia" w:ascii="方正黑体_GBK" w:hAnsi="方正黑体_GBK" w:eastAsia="方正黑体_GBK" w:cs="方正黑体_GBK"/>
          <w:b w:val="0"/>
          <w:bCs w:val="0"/>
          <w:color w:val="auto"/>
          <w:sz w:val="30"/>
          <w:szCs w:val="30"/>
        </w:rPr>
        <w:t xml:space="preserve">四、响应文件的递交</w:t>
      </w:r>
      <w:bookmarkEnd w:id="77"/>
      <w:r/>
      <w:bookmarkEnd w:id="78"/>
      <w:r/>
      <w:bookmarkEnd w:id="79"/>
      <w:r/>
      <w:bookmarkEnd w:id="80"/>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1" w:name="_Toc20823297"/>
      <w:r/>
      <w:bookmarkStart w:id="82" w:name="_Toc513029225"/>
      <w:r/>
      <w:bookmarkStart w:id="83" w:name="_Toc462564084"/>
      <w:r/>
      <w:bookmarkStart w:id="84" w:name="_Toc16938541"/>
      <w:r>
        <w:rPr>
          <w:rFonts w:hint="eastAsia" w:ascii="方正楷体_GBK" w:hAnsi="方正楷体_GBK" w:eastAsia="方正楷体_GBK" w:cs="方正楷体_GBK"/>
          <w:b/>
          <w:bCs/>
          <w:sz w:val="28"/>
          <w:szCs w:val="28"/>
          <w:lang w:val="en-US" w:eastAsia="zh-CN"/>
        </w:rPr>
        <w:t xml:space="preserve">17.</w:t>
      </w:r>
      <w:bookmarkEnd w:id="81"/>
      <w:r/>
      <w:bookmarkEnd w:id="82"/>
      <w:r/>
      <w:bookmarkEnd w:id="83"/>
      <w:r/>
      <w:bookmarkEnd w:id="84"/>
      <w:r>
        <w:rPr>
          <w:rFonts w:hint="eastAsia" w:ascii="方正楷体_GBK" w:hAnsi="方正楷体_GBK" w:eastAsia="方正楷体_GBK" w:cs="方正楷体_GBK"/>
          <w:b/>
          <w:bCs/>
          <w:sz w:val="28"/>
          <w:szCs w:val="28"/>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供应商应当按照《操作手册》规定</w:t>
      </w:r>
      <w:bookmarkStart w:id="85" w:name="_Toc16938542"/>
      <w:r/>
      <w:bookmarkStart w:id="86" w:name="_Toc513029226"/>
      <w:r/>
      <w:bookmarkStart w:id="87" w:name="_Toc20823298"/>
      <w:r>
        <w:rPr>
          <w:rFonts w:hint="eastAsia" w:ascii="宋体" w:hAnsi="宋体" w:eastAsia="宋体" w:cs="Times New Roman"/>
          <w:color w:val="auto"/>
          <w:sz w:val="24"/>
          <w:szCs w:val="21"/>
          <w:lang w:val="zh-CN" w:eastAsia="zh-CN"/>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val="zh-CN" w:eastAsia="zh-CN"/>
        </w:rPr>
        <w:t xml:space="preserve">公告规定的提交响应文件截止时间前制作并上传电子响应文件。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lang w:val="zh-CN" w:eastAsia="zh-CN"/>
        </w:rPr>
        <w:t xml:space="preserve">供应商应充分考虑网络环境、网络带宽等因素</w:t>
      </w:r>
      <w:r>
        <w:rPr>
          <w:rFonts w:hint="eastAsia" w:ascii="宋体" w:hAnsi="宋体" w:eastAsia="宋体" w:cs="Times New Roman"/>
          <w:color w:val="auto"/>
          <w:sz w:val="24"/>
          <w:szCs w:val="21"/>
          <w:lang w:val="en-US" w:eastAsia="zh-CN"/>
        </w:rPr>
        <w:t xml:space="preserve">可能产生的影响</w:t>
      </w:r>
      <w:r>
        <w:rPr>
          <w:rFonts w:hint="eastAsia" w:ascii="宋体" w:hAnsi="宋体" w:eastAsia="宋体" w:cs="Times New Roman"/>
          <w:color w:val="auto"/>
          <w:sz w:val="24"/>
          <w:szCs w:val="21"/>
          <w:lang w:val="zh-CN" w:eastAsia="zh-CN"/>
        </w:rPr>
        <w:t xml:space="preserve">，如因供应商自身原因造成的电子响应文件上传不成功</w:t>
      </w:r>
      <w:r>
        <w:rPr>
          <w:rFonts w:hint="eastAsia" w:ascii="宋体" w:hAnsi="宋体" w:eastAsia="宋体" w:cs="Times New Roman"/>
          <w:color w:val="auto"/>
          <w:sz w:val="24"/>
          <w:szCs w:val="21"/>
          <w:lang w:val="zh-CN"/>
        </w:rPr>
        <w:t xml:space="preserve">由供应商自行承担全部责任</w:t>
      </w:r>
      <w:r>
        <w:rPr>
          <w:rFonts w:hint="eastAsia" w:ascii="宋体" w:hAnsi="宋体" w:eastAsia="宋体" w:cs="Times New Roman"/>
          <w:color w:val="auto"/>
          <w:sz w:val="24"/>
          <w:szCs w:val="21"/>
          <w:lang w:val="zh-CN" w:eastAsia="zh-CN"/>
        </w:rPr>
        <w:t xml:space="preserve">，并</w:t>
      </w:r>
      <w:r>
        <w:rPr>
          <w:rFonts w:hint="eastAsia" w:ascii="宋体" w:hAnsi="宋体" w:eastAsia="宋体" w:cs="Times New Roman"/>
          <w:color w:val="auto"/>
          <w:sz w:val="24"/>
          <w:szCs w:val="21"/>
          <w:lang w:val="zh-CN" w:eastAsia="zh-CN"/>
        </w:rPr>
        <w:t xml:space="preserve">按照本采购文件第二章第2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eastAsia="zh-CN"/>
        </w:rPr>
        <w:t xml:space="preserve"> 交易中心可以按照规定，通过修改询价文件酌情延长提交响应文件截止日期，在此情况下，供应商的所有权利和义务均以延长后新的截止日期为准。</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w:t>
      </w:r>
      <w:bookmarkEnd w:id="85"/>
      <w:r/>
      <w:bookmarkEnd w:id="86"/>
      <w:r/>
      <w:bookmarkEnd w:id="87"/>
      <w:r/>
      <w:bookmarkStart w:id="88" w:name="_Toc20823299"/>
      <w:r/>
      <w:bookmarkStart w:id="89" w:name="_Toc16938543"/>
      <w:r/>
      <w:bookmarkStart w:id="90" w:name="_Toc513029227"/>
      <w:r>
        <w:rPr>
          <w:rFonts w:hint="eastAsia" w:ascii="方正楷体_GBK" w:hAnsi="方正楷体_GBK" w:eastAsia="方正楷体_GBK" w:cs="方正楷体_GBK"/>
          <w:b/>
          <w:bCs/>
          <w:sz w:val="28"/>
          <w:szCs w:val="28"/>
          <w:lang w:val="en-US" w:eastAsia="zh-CN"/>
        </w:rPr>
        <w:t xml:space="preserve">响应文件</w:t>
      </w:r>
      <w:bookmarkEnd w:id="88"/>
      <w:r/>
      <w:bookmarkEnd w:id="89"/>
      <w:r/>
      <w:bookmarkEnd w:id="90"/>
      <w:r>
        <w:rPr>
          <w:rFonts w:hint="eastAsia" w:ascii="方正楷体_GBK" w:hAnsi="方正楷体_GBK" w:eastAsia="方正楷体_GBK" w:cs="方正楷体_GBK"/>
          <w:b/>
          <w:bCs/>
          <w:sz w:val="28"/>
          <w:szCs w:val="28"/>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提交响应文件截止时间后上传的任何响应文件将被拒绝。</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1" w:name="_Toc16938544"/>
      <w:r/>
      <w:bookmarkStart w:id="92" w:name="_Toc20823300"/>
      <w:r/>
      <w:bookmarkStart w:id="93" w:name="_Toc513029228"/>
      <w:r>
        <w:rPr>
          <w:rFonts w:hint="eastAsia" w:ascii="方正楷体_GBK" w:hAnsi="方正楷体_GBK" w:eastAsia="方正楷体_GBK" w:cs="方正楷体_GBK"/>
          <w:b/>
          <w:bCs/>
          <w:sz w:val="28"/>
          <w:szCs w:val="28"/>
          <w:lang w:val="en-US" w:eastAsia="zh-CN"/>
        </w:rPr>
        <w:t xml:space="preserve">19.响应文件的撤回和修改</w:t>
      </w:r>
      <w:bookmarkEnd w:id="91"/>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bookmarkStart w:id="94" w:name="_Toc513029229"/>
      <w:r/>
      <w:bookmarkStart w:id="95" w:name="_Toc20823301"/>
      <w:r/>
      <w:bookmarkStart w:id="96" w:name="_Toc120614218"/>
      <w:r/>
      <w:bookmarkStart w:id="97" w:name="_Toc16938545"/>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供应商撤回电子响应文件，则认为其不再参与本项目采购活动。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lang w:val="zh-CN" w:eastAsia="zh-CN"/>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lang w:val="zh-CN" w:eastAsia="zh-CN"/>
        </w:rPr>
        <w:t xml:space="preserve">提交响应文件截止时间之后，供应商不得对其电子响应文件作任何修改。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lang w:val="zh-CN" w:eastAsia="zh-CN"/>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lang w:val="zh-CN" w:eastAsia="zh-CN"/>
        </w:rPr>
        <w:t xml:space="preserve"> 在提交响应文件截止时间至询价文件中规定的询价有效期满之间的这段时间内，供应商不得撤回其响应文件。</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bookmarkEnd w:id="94"/>
      <w:r/>
      <w:bookmarkEnd w:id="95"/>
      <w:r/>
      <w:bookmarkEnd w:id="96"/>
      <w:r/>
      <w:bookmarkEnd w:id="97"/>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22.1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供应商应当按照《操作手册》规定，在苏采云系统规定的时间内对响应文件进行解密。</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8" w:name="_Toc20823303"/>
      <w:r/>
      <w:bookmarkStart w:id="99" w:name="_Toc513029231"/>
      <w:r/>
      <w:bookmarkStart w:id="100" w:name="_Toc16938547"/>
      <w:r>
        <w:rPr>
          <w:rFonts w:hint="eastAsia" w:ascii="方正楷体_GBK" w:hAnsi="方正楷体_GBK" w:eastAsia="方正楷体_GBK" w:cs="方正楷体_GBK"/>
          <w:b/>
          <w:bCs/>
          <w:sz w:val="28"/>
          <w:szCs w:val="28"/>
          <w:lang w:val="en-US" w:eastAsia="zh-CN"/>
        </w:rPr>
        <w:t xml:space="preserve">21.询价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依法组建的询价小组对响应文件进行评审。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询价小组由采购人代表和有关方面的专家组成，人员构成符合政府采购有关规定。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询价小组独立工作，负责评审所有响应文件并推荐成交候选人，或根据采购人授权直接确定成交供应商。</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01" w:name="_Toc20823304"/>
      <w:r/>
      <w:bookmarkStart w:id="102" w:name="_Toc513029232"/>
      <w:r/>
      <w:bookmarkStart w:id="103" w:name="_Toc16938548"/>
      <w:r>
        <w:rPr>
          <w:rFonts w:hint="eastAsia" w:ascii="宋体" w:hAnsi="宋体" w:eastAsia="宋体" w:cs="Times New Roman"/>
          <w:color w:val="auto"/>
          <w:sz w:val="24"/>
          <w:szCs w:val="21"/>
          <w:lang w:val="en-US" w:eastAsia="zh-CN"/>
        </w:rPr>
        <w:t xml:space="preserve">22.1 询价小组、采购人和交易中心工作人员、相关监督人员等与评审工作有关的人员，对评审情况以及在评审过程中获悉的国家秘密、商业秘密负有保密责任。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交易中心和询价小组不向未成交的供应商解释未成交原因，也不公布评审过程中的相关细节。</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bookmarkEnd w:id="101"/>
      <w:r/>
      <w:bookmarkEnd w:id="102"/>
      <w:r/>
      <w:bookmarkEnd w:id="103"/>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04" w:name="_Toc513029233"/>
      <w:r/>
      <w:bookmarkStart w:id="105" w:name="_Toc20823305"/>
      <w:r/>
      <w:bookmarkStart w:id="106" w:name="_Toc16938549"/>
      <w:r>
        <w:rPr>
          <w:rFonts w:hint="eastAsia" w:ascii="宋体" w:hAnsi="宋体" w:eastAsia="宋体" w:cs="Times New Roman"/>
          <w:color w:val="auto"/>
          <w:sz w:val="24"/>
          <w:szCs w:val="21"/>
          <w:lang w:val="en-US" w:eastAsia="zh-CN"/>
        </w:rPr>
        <w:t xml:space="preserve">23.1 项目评审期间，询价小组有权要求供应商对响应文件中含义不明确、同类问题表述不一致或者有明显文字和计算错误的内容等作出必要的澄清、说明或者补正。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询价小组并非对每个供应商都做澄清要求。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需要供应商进行澄清、说明和补正的，询价小组将通过苏采云系统向供应商发出</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szCs w:val="21"/>
          <w:lang w:val="zh-CN" w:eastAsia="zh-CN"/>
        </w:rPr>
        <w:t xml:space="preserve">《澄清响应函》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接到询价小组澄清、说明和补正要求的供应商如未按规定做出澄清、说明和补正，其风险由供应商自行承担。</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w:t>
      </w:r>
      <w:bookmarkEnd w:id="104"/>
      <w:r/>
      <w:bookmarkEnd w:id="105"/>
      <w:r/>
      <w:bookmarkEnd w:id="106"/>
      <w:r>
        <w:rPr>
          <w:rFonts w:hint="eastAsia" w:ascii="方正楷体_GBK" w:hAnsi="方正楷体_GBK" w:eastAsia="方正楷体_GBK" w:cs="方正楷体_GBK"/>
          <w:b/>
          <w:bCs/>
          <w:sz w:val="28"/>
          <w:szCs w:val="28"/>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bookmarkStart w:id="107" w:name="_Toc16938550"/>
      <w:r/>
      <w:bookmarkStart w:id="108" w:name="_Toc20823306"/>
      <w:r/>
      <w:bookmarkStart w:id="109" w:name="_Toc513029234"/>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资格审查。依据法律法规和询价文件的规定，询价小组对响应文件中的资格证明文件进行审查，以确定供应商是否具备参加询价的资格。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询价小组进行资格审查时，将在“信用中国”网站（www.creditchina.gov.cn）查询供应商的信用记录，以确定供应商是否具备询价资格，查询结果留存并归档。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符合性审查。依据询价文件的规定，由询价小组从有效性、完整性和对询价文件的响应程度等方面对响应文件进行审查，以确定是否对询价文件的实质性要求作出响应。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未通过资格审查或符合性审查的供应商，询价小组将通过苏采云系统告知具体原因，评审结束后将不再接受有关询问。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在详细评审之前，询价小组将首先审查每份响应文件是否实质性响应了询价文件的要求。实质性响应的响应文件应该是与询价文件要求的条款、条件和规格相符，没有重大偏离或保留的文件。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2"/>
          <w:lang w:val="en-US" w:eastAsia="zh-CN"/>
        </w:rPr>
        <w:t xml:space="preserve">询价</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询价</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2询价</w:t>
      </w:r>
      <w:r>
        <w:rPr>
          <w:rFonts w:hint="eastAsia" w:ascii="宋体" w:hAnsi="宋体" w:eastAsia="宋体" w:cs="Times New Roman"/>
          <w:color w:val="auto"/>
          <w:sz w:val="24"/>
          <w:szCs w:val="21"/>
          <w:lang w:val="en-US" w:eastAsia="zh-CN"/>
        </w:rPr>
        <w:t xml:space="preserve">小组</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0"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110"/>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询价小组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未实质性响应询价文件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未实质性响应询价文件的情形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24.4.2 供应商未按照询价文件要求上传电子响应文件。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24.4.3 同一供应商提交两个（含两个）以上不同的响应文件或者报价。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24.4.4 供应商不具备询价文件中规定的资格要求。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24.4.6 不符合询价文件中规定的实质性要求和条件（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24.4.9 </w:t>
      </w:r>
      <w:r>
        <w:rPr>
          <w:rFonts w:hint="eastAsia" w:ascii="宋体" w:hAnsi="宋体" w:eastAsia="宋体" w:cs="Times New Roman"/>
          <w:b w:val="0"/>
          <w:bCs w:val="0"/>
          <w:sz w:val="24"/>
          <w:szCs w:val="21"/>
          <w:lang w:val="en-US" w:eastAsia="zh-CN"/>
        </w:rPr>
        <w:t xml:space="preserve">询价小组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24.4.11 响应文件未按照询价文件要求加盖电子公章。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24.4.12 法律法规及本询价文件规定的其他无效响应的情形。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未实质性响应询价文件的响应文件按无效响应处理。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如果响应文件实质上没有响应询价文件的要求，询价小组将予以拒绝，供应商不得通过修改或撤销不符合要求要求的偏离或保留而使其成为实质性响应的文件。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24.7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w:t>
      </w:r>
      <w:r>
        <w:rPr>
          <w:rFonts w:hint="eastAsia" w:ascii="宋体" w:hAnsi="宋体" w:eastAsia="宋体" w:cs="Times New Roman"/>
          <w:color w:val="auto"/>
          <w:sz w:val="24"/>
          <w:szCs w:val="21"/>
          <w:lang w:val="en-US" w:eastAsia="zh-CN"/>
        </w:rPr>
        <w:t xml:space="preserve">询价小组</w:t>
      </w:r>
      <w:r>
        <w:rPr>
          <w:rFonts w:hint="eastAsia" w:ascii="宋体" w:hAnsi="宋体" w:eastAsia="宋体" w:cs="Times New Roman"/>
          <w:color w:val="auto"/>
          <w:sz w:val="24"/>
          <w:lang w:val="zh-CN"/>
        </w:rPr>
        <w:t xml:space="preserve">联系。</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07"/>
      <w:r/>
      <w:bookmarkEnd w:id="108"/>
      <w:r/>
      <w:bookmarkEnd w:id="109"/>
      <w:r>
        <w:rPr>
          <w:rFonts w:hint="eastAsia" w:ascii="方正楷体_GBK" w:hAnsi="方正楷体_GBK" w:eastAsia="方正楷体_GBK" w:cs="方正楷体_GBK"/>
          <w:b/>
          <w:bCs/>
          <w:sz w:val="28"/>
          <w:szCs w:val="28"/>
          <w:lang w:val="en-US"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25.1 成交标准见询价文件第五章。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25.2 询价采购终止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zh-CN" w:eastAsia="zh-CN"/>
        </w:rPr>
      </w:pPr>
      <w:r>
        <w:rPr>
          <w:rFonts w:hint="eastAsia" w:ascii="宋体" w:hAnsi="宋体" w:eastAsia="宋体" w:cs="Times New Roman"/>
          <w:b/>
          <w:bCs/>
          <w:color w:val="auto"/>
          <w:sz w:val="24"/>
          <w:szCs w:val="21"/>
          <w:lang w:val="zh-CN"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.3.1因情况变化，不再符合规定的询价采购方式适用情形。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.3.3</w:t>
      </w:r>
      <w:r>
        <w:rPr>
          <w:rFonts w:hint="eastAsia" w:ascii="宋体" w:hAnsi="宋体" w:eastAsia="宋体" w:cs="Times New Roman"/>
          <w:color w:val="auto"/>
          <w:sz w:val="24"/>
          <w:szCs w:val="21"/>
          <w:lang w:val="en-US" w:eastAsia="zh-CN"/>
        </w:rPr>
        <w:t xml:space="preserve">在苏采云系统规定时间内成功解密电子响应文件的供应商不足三家</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.3.4</w:t>
      </w:r>
      <w:r>
        <w:rPr>
          <w:rFonts w:hint="eastAsia" w:ascii="宋体" w:hAnsi="宋体" w:eastAsia="宋体" w:cs="Times New Roman"/>
          <w:color w:val="auto"/>
          <w:sz w:val="24"/>
          <w:szCs w:val="21"/>
          <w:lang w:val="zh-CN" w:eastAsia="zh-CN"/>
        </w:rPr>
        <w:t xml:space="preserve">在询价过程中符合要求的供应商或者报价未超过采购预算</w:t>
      </w:r>
      <w:r>
        <w:rPr>
          <w:rFonts w:hint="eastAsia" w:ascii="宋体" w:hAnsi="宋体" w:eastAsia="宋体" w:cs="Times New Roman"/>
          <w:color w:val="auto"/>
          <w:sz w:val="24"/>
          <w:szCs w:val="21"/>
          <w:lang w:val="en-US" w:eastAsia="zh-CN"/>
        </w:rPr>
        <w:t xml:space="preserve">或最高限价</w:t>
      </w:r>
      <w:r>
        <w:rPr>
          <w:rFonts w:hint="eastAsia" w:ascii="宋体" w:hAnsi="宋体" w:eastAsia="宋体" w:cs="Times New Roman"/>
          <w:color w:val="auto"/>
          <w:sz w:val="24"/>
          <w:szCs w:val="21"/>
          <w:lang w:val="zh-CN" w:eastAsia="zh-CN"/>
        </w:rPr>
        <w:t xml:space="preserve">的供应商不足三家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.3.5法律法规规定的其他应当终止情形。</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询价小组应</w:t>
      </w:r>
      <w:r>
        <w:rPr>
          <w:rFonts w:hint="eastAsia" w:ascii="宋体" w:hAnsi="宋体" w:eastAsia="宋体" w:cs="Times New Roman"/>
          <w:b/>
          <w:bCs/>
          <w:color w:val="auto"/>
          <w:sz w:val="24"/>
          <w:szCs w:val="22"/>
          <w:lang w:val="en-US" w:eastAsia="zh-CN" w:bidi="ar"/>
        </w:rPr>
        <w:t xml:space="preserve">对询价</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1" w:name="_Toc513029238"/>
      <w:r/>
      <w:bookmarkStart w:id="112" w:name="_Toc16938554"/>
      <w:r/>
      <w:bookmarkStart w:id="113" w:name="_Toc20823310"/>
      <w:r/>
      <w:bookmarkStart w:id="114" w:name="_Toc120614220"/>
      <w:r/>
      <w:bookmarkStart w:id="115" w:name="_Toc20823308"/>
      <w:r/>
      <w:bookmarkStart w:id="116" w:name="_Toc16938552"/>
      <w:r/>
      <w:bookmarkStart w:id="117" w:name="_Toc513029236"/>
      <w:r>
        <w:rPr>
          <w:rFonts w:hint="eastAsia" w:ascii="方正楷体_GBK" w:hAnsi="方正楷体_GBK" w:eastAsia="方正楷体_GBK" w:cs="方正楷体_GBK"/>
          <w:b/>
          <w:bCs/>
          <w:sz w:val="28"/>
          <w:szCs w:val="28"/>
          <w:lang w:val="en-US" w:eastAsia="zh-CN"/>
        </w:rPr>
        <w:t xml:space="preserve">2</w:t>
      </w:r>
      <w:bookmarkEnd w:id="111"/>
      <w:r>
        <w:rPr>
          <w:rFonts w:hint="eastAsia" w:ascii="方正楷体_GBK" w:hAnsi="方正楷体_GBK" w:eastAsia="方正楷体_GBK" w:cs="方正楷体_GBK"/>
          <w:b/>
          <w:bCs/>
          <w:sz w:val="28"/>
          <w:szCs w:val="28"/>
          <w:lang w:val="en-US" w:eastAsia="zh-CN"/>
        </w:rPr>
        <w:t xml:space="preserve">6.确定</w:t>
      </w:r>
      <w:bookmarkEnd w:id="112"/>
      <w:r/>
      <w:bookmarkEnd w:id="113"/>
      <w:r>
        <w:rPr>
          <w:rFonts w:hint="eastAsia" w:ascii="方正楷体_GBK" w:hAnsi="方正楷体_GBK" w:eastAsia="方正楷体_GBK" w:cs="方正楷体_GBK"/>
          <w:b/>
          <w:bCs/>
          <w:sz w:val="28"/>
          <w:szCs w:val="28"/>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w:t>
      </w:r>
      <w:r>
        <w:rPr>
          <w:rFonts w:hint="eastAsia" w:ascii="宋体" w:hAnsi="宋体" w:eastAsia="宋体" w:cs="Times New Roman"/>
          <w:color w:val="auto"/>
          <w:sz w:val="24"/>
          <w:szCs w:val="21"/>
          <w:lang w:val="en-US" w:eastAsia="zh-CN"/>
        </w:rPr>
        <w:t xml:space="preserve">成交候选供应商的确定原则和数量见询价文件第五章。</w:t>
      </w:r>
      <w:r/>
    </w:p>
    <w:p>
      <w:pPr>
        <w:ind w:firstLine="420"/>
        <w:keepLines w:val="0"/>
        <w:keepNext w:val="0"/>
        <w:pageBreakBefore w:val="0"/>
        <w:spacing w:line="240" w:lineRule="auto"/>
        <w:widowControl w:val="off"/>
        <w:rPr>
          <w:rFonts w:hint="default" w:ascii="宋体" w:hAnsi="宋体" w:eastAsia="宋体" w:cs="Times New Roman"/>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（1）询价小组直接确定排名第一的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（2）采购人在询价小组推荐的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不满足本询价文件规定的实质性要求，但在评审过程中未被询价小组发现。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bookmarkEnd w:id="114"/>
      <w:r/>
      <w:bookmarkEnd w:id="115"/>
      <w:r/>
      <w:bookmarkEnd w:id="116"/>
      <w:r/>
      <w:bookmarkEnd w:id="117"/>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8" w:name="_Toc20823314"/>
      <w:r/>
      <w:bookmarkStart w:id="119" w:name="_Toc16938558"/>
      <w:r/>
      <w:bookmarkStart w:id="120" w:name="_Toc513029242"/>
      <w:r/>
      <w:bookmarkStart w:id="121" w:name="_Toc479757207"/>
      <w:r/>
      <w:bookmarkStart w:id="122" w:name="_Toc120614221"/>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成交供应商应当在《成交通知书》发出之日起三十日内，按照询价文件确定的事项与采购人签订政府采购合同。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询价文件、成交供应商的响应文件及采购过程中有关澄清、承诺文件均作为合同附件。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w:t>
      </w:r>
      <w:r>
        <w:rPr>
          <w:rFonts w:hint="eastAsia" w:ascii="宋体" w:hAnsi="宋体" w:eastAsia="宋体" w:cs="Times New Roman"/>
          <w:color w:val="auto"/>
          <w:sz w:val="24"/>
          <w:szCs w:val="21"/>
          <w:lang w:val="en-US" w:eastAsia="zh-CN"/>
        </w:rPr>
        <w:t xml:space="preserve">政府采购合同履行中，采购人需追加与合同标的相同的货物（包含与货物相关的服务），在不改变合同其他条款的前提下，可以与成交供应商协商签订补充合同，但所有补充合同的金额不超过原合同金额10%。</w:t>
      </w:r>
      <w:r/>
    </w:p>
    <w:p>
      <w:pPr>
        <w:pStyle w:val="877"/>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7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w:t>
      </w:r>
      <w:r>
        <w:rPr>
          <w:rFonts w:hint="eastAsia" w:ascii="宋体" w:hAnsi="宋体" w:eastAsia="宋体" w:cs="Times New Roman"/>
          <w:color w:val="auto"/>
          <w:sz w:val="24"/>
          <w:lang w:val="zh-CN"/>
        </w:rPr>
        <w:t xml:space="preserve">采购人或</w:t>
      </w:r>
      <w:r>
        <w:rPr>
          <w:rFonts w:hint="eastAsia" w:ascii="宋体" w:hAnsi="宋体" w:eastAsia="宋体" w:cs="Times New Roman"/>
          <w:color w:val="auto"/>
          <w:sz w:val="24"/>
          <w:lang w:val="zh-CN"/>
        </w:rPr>
        <w:t xml:space="preserve">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val="0"/>
          <w:bCs w:val="0"/>
          <w:color w:val="auto"/>
          <w:sz w:val="24"/>
          <w:lang w:val="en-US" w:eastAsia="zh-CN"/>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76"/>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77"/>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本项目中的货物全部由</w:t>
      </w:r>
      <w:r>
        <w:rPr>
          <w:rFonts w:hint="eastAsia" w:ascii="宋体" w:hAnsi="宋体" w:eastAsia="宋体" w:cs="Times New Roman"/>
          <w:color w:val="auto"/>
          <w:sz w:val="24"/>
          <w:lang w:val="zh-CN"/>
        </w:rPr>
        <w:t xml:space="preserve">中小企业制造</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响应</w:t>
      </w:r>
      <w:r>
        <w:rPr>
          <w:rFonts w:hint="eastAsia" w:ascii="宋体" w:hAnsi="宋体" w:eastAsia="宋体" w:cs="Times New Roman"/>
          <w:color w:val="auto"/>
          <w:sz w:val="24"/>
          <w:lang w:val="zh-CN"/>
        </w:rPr>
        <w:t xml:space="preserve">供应商享受中小企业扶持政策。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77"/>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lang w:val="en-US" w:eastAsia="zh-CN"/>
        </w:rPr>
        <w:t xml:space="preserve">第五章成交标准</w:t>
      </w:r>
      <w:r>
        <w:rPr>
          <w:rFonts w:hint="eastAsia" w:ascii="宋体" w:hAnsi="宋体" w:eastAsia="宋体" w:cs="Times New Roman"/>
          <w:color w:val="auto"/>
          <w:sz w:val="24"/>
          <w:lang w:val="zh-CN"/>
        </w:rPr>
        <w:t xml:space="preserve">）。</w:t>
      </w:r>
      <w:r/>
    </w:p>
    <w:p>
      <w:pPr>
        <w:pStyle w:val="877"/>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877"/>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77"/>
        <w:ind w:firstLine="422"/>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77"/>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jc w:val="center"/>
        <w:keepLines w:val="0"/>
        <w:keepNext/>
        <w:pageBreakBefore w:val="0"/>
        <w:spacing w:line="240"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118"/>
      <w:r/>
      <w:bookmarkEnd w:id="119"/>
      <w:r/>
      <w:bookmarkEnd w:id="120"/>
      <w:r/>
      <w:bookmarkEnd w:id="121"/>
      <w:r/>
      <w:bookmarkEnd w:id="122"/>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40" w:lineRule="auto"/>
        <w:widowControl w:val="off"/>
        <w:rPr>
          <w:rFonts w:hint="eastAsia" w:ascii="宋体" w:hAnsi="宋体"/>
          <w:bCs/>
          <w:color w:val="000000"/>
          <w:sz w:val="24"/>
          <w:szCs w:val="21"/>
        </w:rPr>
      </w:pPr>
      <w:r/>
      <w:bookmarkStart w:id="123" w:name="_Hlt16619369"/>
      <w:r/>
      <w:bookmarkEnd w:id="123"/>
      <w:r/>
      <w:bookmarkStart w:id="124" w:name="_Toc16938559"/>
      <w:r/>
      <w:bookmarkStart w:id="125" w:name="_Toc20823315"/>
      <w:r/>
      <w:bookmarkStart w:id="126" w:name="_Toc513029243"/>
      <w:r/>
      <w:bookmarkStart w:id="127" w:name="_Hlt16619350"/>
      <w:r/>
      <w:bookmarkStart w:id="128" w:name="_Toc20823346"/>
      <w:r/>
      <w:bookmarkStart w:id="129" w:name="_Toc16938590"/>
      <w:r/>
      <w:bookmarkStart w:id="130" w:name="_Toc120614244"/>
      <w:r/>
      <w:bookmarkStart w:id="131" w:name="_Toc462564139"/>
      <w:r/>
      <w:bookmarkStart w:id="13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合同双方不得对采购、响应文件内容作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1.1 </w:t>
      </w:r>
      <w:r>
        <w:rPr>
          <w:rFonts w:hint="eastAsia" w:ascii="宋体" w:hAnsi="宋体" w:cs="Courier New"/>
          <w:color w:val="auto"/>
          <w:sz w:val="24"/>
          <w:szCs w:val="24"/>
        </w:rPr>
        <w:t xml:space="preserve">标的</w:t>
      </w:r>
      <w:r>
        <w:rPr>
          <w:rFonts w:ascii="宋体" w:hAnsi="宋体" w:cs="Courier New"/>
          <w:color w:val="auto"/>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按询价文件及响应文件执行。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按询价文件及响应文件执行。</w:t>
      </w:r>
      <w:r/>
    </w:p>
    <w:p>
      <w:pPr>
        <w:spacing w:line="240" w:lineRule="auto"/>
        <w:rPr>
          <w:color w:val="auto"/>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询价</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899"/>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采购</w:t>
      </w:r>
      <w:r>
        <w:rPr>
          <w:rFonts w:hint="eastAsia" w:ascii="宋体" w:hAnsi="宋体" w:eastAsia="宋体" w:cs="Courier New"/>
          <w:color w:val="auto"/>
          <w:sz w:val="24"/>
          <w:szCs w:val="24"/>
        </w:rPr>
        <w:t xml:space="preserve">文件规定的时间向甲方提供货物(包含与货物相关的服务)的有关技术资料。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3</w:t>
      </w:r>
      <w:r>
        <w:rPr>
          <w:rFonts w:hint="eastAsia" w:ascii="宋体" w:hAnsi="宋体" w:eastAsia="宋体" w:cs="Courier New"/>
          <w:color w:val="auto"/>
          <w:sz w:val="24"/>
          <w:szCs w:val="24"/>
        </w:rPr>
        <w:t xml:space="preserve">.2 没有甲方事先书面同意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以两者孰长为准</w:t>
      </w:r>
      <w:r>
        <w:rPr>
          <w:rFonts w:hint="eastAsia" w:ascii="宋体" w:hAnsi="宋体" w:cs="Courier New"/>
          <w:color w:val="auto"/>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auto"/>
          <w:sz w:val="24"/>
          <w:szCs w:val="24"/>
          <w:lang w:val="en-US" w:eastAsia="zh-CN"/>
        </w:rPr>
        <w:t xml:space="preserve">著作</w:t>
      </w:r>
      <w:r>
        <w:rPr>
          <w:rFonts w:hint="eastAsia" w:ascii="宋体" w:hAnsi="宋体" w:eastAsia="宋体" w:cs="Courier New"/>
          <w:color w:val="auto"/>
          <w:sz w:val="24"/>
          <w:szCs w:val="24"/>
        </w:rPr>
        <w:t xml:space="preserve">权、商标权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工业设计权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商业秘密</w:t>
      </w:r>
      <w:r>
        <w:rPr>
          <w:rFonts w:hint="eastAsia" w:ascii="宋体" w:hAnsi="宋体" w:eastAsia="宋体" w:cs="Courier New"/>
          <w:color w:val="auto"/>
          <w:sz w:val="24"/>
          <w:szCs w:val="24"/>
        </w:rPr>
        <w:t xml:space="preserve">等知识产权的起诉。一旦出现侵权</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auto"/>
          <w:sz w:val="24"/>
          <w:szCs w:val="24"/>
          <w:u w:val="none"/>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询价</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供货结束并验收合格后，甲方支付合同总价款的70%。</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满足合同约定支付条件的，甲方收到乙方发票后10个工作日内，将资金支付到合同约定的乙方账户。 </w:t>
      </w:r>
      <w:r/>
    </w:p>
    <w:p>
      <w:pPr>
        <w:pStyle w:val="899"/>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pStyle w:val="89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color w:val="auto"/>
          <w:sz w:val="24"/>
          <w:szCs w:val="24"/>
        </w:rPr>
        <w:t xml:space="preserve">8.</w:t>
      </w:r>
      <w:r>
        <w:rPr>
          <w:rFonts w:hint="eastAsia" w:ascii="宋体" w:hAnsi="宋体" w:eastAsia="宋体" w:cs="Courier New"/>
          <w:color w:val="auto"/>
          <w:sz w:val="24"/>
          <w:szCs w:val="24"/>
          <w:lang w:val="en-US" w:eastAsia="zh-CN"/>
        </w:rPr>
        <w:t xml:space="preserve">3 </w:t>
      </w:r>
      <w:r>
        <w:rPr>
          <w:rFonts w:hint="eastAsia" w:ascii="宋体" w:hAnsi="宋体" w:eastAsia="宋体" w:cs="Courier New"/>
          <w:color w:val="auto"/>
          <w:sz w:val="24"/>
          <w:szCs w:val="24"/>
        </w:rPr>
        <w:t xml:space="preserve">当采购数量与实际使用数量不一致时</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乙方应根据实际使用</w:t>
      </w:r>
      <w:r>
        <w:rPr>
          <w:rFonts w:hint="eastAsia" w:ascii="宋体" w:hAnsi="宋体" w:eastAsia="宋体" w:cs="Courier New"/>
          <w:sz w:val="24"/>
          <w:szCs w:val="24"/>
        </w:rPr>
        <w:t xml:space="preserve">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竞争</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line="264" w:lineRule="auto"/>
        <w:widowControl w:val="off"/>
        <w:rPr>
          <w:rFonts w:hint="default" w:ascii="宋体" w:hAnsi="宋体" w:eastAsia="宋体" w:cs="Courier New"/>
          <w:b w:val="0"/>
          <w:bCs w:val="0"/>
          <w:color w:val="0000ff"/>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11.7 </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甲方无故逾期验收和办理货款支付手续的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bookmarkStart w:id="133" w:name="OLE_LINK4"/>
      <w:r>
        <w:rPr>
          <w:rFonts w:hint="eastAsia" w:ascii="宋体" w:hAnsi="宋体" w:eastAsia="宋体" w:cs="Courier New"/>
          <w:color w:val="auto"/>
          <w:sz w:val="24"/>
          <w:szCs w:val="24"/>
          <w:u w:val="single"/>
        </w:rPr>
        <w:t xml:space="preserve">万分之</w:t>
      </w:r>
      <w:bookmarkEnd w:id="133"/>
      <w:r>
        <w:rPr>
          <w:rFonts w:hint="eastAsia" w:ascii="宋体" w:hAnsi="宋体" w:eastAsia="宋体" w:cs="Courier New"/>
          <w:color w:val="auto"/>
          <w:sz w:val="24"/>
          <w:szCs w:val="24"/>
          <w:u w:val="single"/>
          <w:lang w:eastAsia="zh-CN"/>
        </w:rPr>
        <w:t xml:space="preserve">五</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1</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应按逾期交货总额每日</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5‰</w:t>
      </w:r>
      <w:r>
        <w:rPr>
          <w:rFonts w:hint="eastAsia" w:ascii="宋体" w:hAnsi="宋体" w:cs="Courier New"/>
          <w:sz w:val="24"/>
          <w:szCs w:val="24"/>
          <w:highlight w:val="none"/>
          <w:u w:val="single"/>
        </w:rPr>
        <w:t xml:space="preserve">  </w:t>
      </w:r>
      <w:r>
        <w:rPr>
          <w:rFonts w:hint="eastAsia" w:ascii="宋体" w:hAnsi="宋体" w:eastAsia="宋体" w:cs="Courier New"/>
          <w:color w:val="auto"/>
          <w:sz w:val="24"/>
          <w:szCs w:val="24"/>
        </w:rPr>
        <w:t xml:space="preserve">向甲方支付违约金</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由甲方从待付货款中扣除。逾期超过约定日期10个工作日不能交货的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甲方可解除本合同。乙方因逾期交货或因其他违约行为导致甲方解除合同的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应向甲方支付合同总</w:t>
      </w:r>
      <w:r>
        <w:rPr>
          <w:rFonts w:hint="eastAsia" w:ascii="宋体" w:hAnsi="宋体" w:eastAsia="宋体" w:cs="Courier New"/>
          <w:color w:val="auto"/>
          <w:sz w:val="24"/>
          <w:szCs w:val="24"/>
          <w:lang w:val="en-US" w:eastAsia="zh-CN"/>
        </w:rPr>
        <w:t xml:space="preserve">价</w:t>
      </w:r>
      <w:r>
        <w:rPr>
          <w:rFonts w:hint="eastAsia"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25%</w:t>
      </w:r>
      <w:r>
        <w:rPr>
          <w:rFonts w:hint="eastAsia" w:ascii="宋体" w:hAnsi="宋体" w:cs="Courier New"/>
          <w:sz w:val="24"/>
          <w:szCs w:val="24"/>
          <w:highlight w:val="none"/>
          <w:u w:val="single"/>
        </w:rPr>
        <w:t xml:space="preserve">  </w:t>
      </w:r>
      <w:r>
        <w:rPr>
          <w:rFonts w:hint="eastAsia" w:ascii="宋体" w:hAnsi="宋体" w:eastAsia="宋体" w:cs="Courier New"/>
          <w:color w:val="auto"/>
          <w:sz w:val="24"/>
          <w:szCs w:val="24"/>
        </w:rPr>
        <w:t xml:space="preserve">的违约金</w:t>
      </w:r>
      <w:r>
        <w:rPr>
          <w:rFonts w:hint="eastAsia" w:ascii="宋体" w:hAnsi="宋体" w:eastAsia="宋体" w:cs="Courier New"/>
          <w:color w:val="000000"/>
          <w:sz w:val="24"/>
          <w:szCs w:val="24"/>
        </w:rPr>
        <w:t xml:space="preserve">。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24"/>
      <w:r/>
      <w:bookmarkEnd w:id="125"/>
      <w:r/>
      <w:bookmarkEnd w:id="126"/>
      <w:r/>
      <w:r/>
    </w:p>
    <w:p>
      <w:pPr>
        <w:pStyle w:val="89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9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9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89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99"/>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9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9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9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89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899"/>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899"/>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27"/>
      <w:r>
        <w:rPr>
          <w:rFonts w:hint="eastAsia" w:ascii="方正小标宋简体" w:hAnsi="方正小标宋简体" w:eastAsia="方正小标宋简体" w:cs="方正小标宋简体"/>
          <w:color w:val="000000"/>
          <w:sz w:val="36"/>
          <w:szCs w:val="36"/>
          <w:lang w:val="en-US"/>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采购需求</w:t>
      </w:r>
      <w:bookmarkEnd w:id="128"/>
      <w:r/>
      <w:bookmarkEnd w:id="129"/>
      <w:r/>
      <w:bookmarkEnd w:id="130"/>
      <w:r/>
      <w:bookmarkStart w:id="134" w:name="_Toc49090575"/>
      <w:r/>
      <w:bookmarkStart w:id="135" w:name="_Toc26554093"/>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eastAsia="宋体" w:cs="宋体"/>
          <w:color w:val="auto"/>
          <w:sz w:val="24"/>
          <w:szCs w:val="24"/>
          <w:lang w:eastAsia="zh-CN"/>
        </w:rPr>
        <w:t xml:space="preserve">货物</w:t>
      </w:r>
      <w:r>
        <w:rPr>
          <w:rFonts w:hint="eastAsia" w:ascii="宋体" w:hAnsi="宋体" w:eastAsia="宋体" w:cs="宋体"/>
          <w:color w:val="auto"/>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cs="宋体"/>
          <w:bCs/>
          <w:color w:val="auto"/>
          <w:sz w:val="24"/>
          <w:szCs w:val="24"/>
        </w:rPr>
      </w:r>
      <w:r>
        <w:rPr>
          <w:rFonts w:hint="eastAsia" w:ascii="宋体" w:hAnsi="宋体" w:cs="宋体"/>
          <w:bCs/>
          <w:color w:val="auto"/>
          <w:sz w:val="24"/>
          <w:szCs w:val="24"/>
        </w:rPr>
        <w:t xml:space="preserve">为科研活动顺利开展提供稳定有效的底座支撑，</w:t>
      </w:r>
      <w:r>
        <w:rPr>
          <w:rFonts w:hint="eastAsia" w:ascii="宋体" w:hAnsi="宋体" w:cs="宋体"/>
          <w:bCs/>
          <w:color w:val="auto"/>
          <w:sz w:val="24"/>
          <w:szCs w:val="24"/>
        </w:rPr>
        <w:t xml:space="preserve">采购1台AI节点服务器</w:t>
      </w:r>
      <w:r>
        <w:rPr>
          <w:rFonts w:hint="eastAsia" w:ascii="宋体" w:hAnsi="宋体" w:cs="宋体"/>
          <w:bCs/>
          <w:color w:val="auto"/>
          <w:sz w:val="24"/>
          <w:szCs w:val="24"/>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outlineLvl w:val="1"/>
      </w:pPr>
      <w:r>
        <w:rPr>
          <w:rFonts w:hint="eastAsia" w:ascii="黑体" w:hAnsi="黑体" w:eastAsia="黑体" w:cs="黑体"/>
          <w:bCs w:val="0"/>
          <w:color w:val="auto"/>
          <w:sz w:val="24"/>
          <w:szCs w:val="24"/>
          <w:lang w:eastAsia="zh-CN"/>
        </w:rPr>
        <w:t xml:space="preserve">三、</w:t>
      </w:r>
      <w:r>
        <w:rPr>
          <w:rFonts w:hint="eastAsia" w:ascii="黑体" w:hAnsi="黑体" w:eastAsia="黑体" w:cs="黑体"/>
          <w:bCs w:val="0"/>
          <w:color w:val="auto"/>
          <w:sz w:val="24"/>
          <w:szCs w:val="24"/>
          <w:lang w:val="en-US" w:eastAsia="zh-CN"/>
        </w:rPr>
        <w:t xml:space="preserve">项目</w:t>
      </w:r>
      <w:r>
        <w:rPr>
          <w:rFonts w:hint="eastAsia" w:ascii="黑体" w:hAnsi="黑体" w:eastAsia="黑体" w:cs="黑体"/>
          <w:bCs w:val="0"/>
          <w:color w:val="auto"/>
          <w:sz w:val="24"/>
          <w:szCs w:val="24"/>
          <w:lang w:eastAsia="zh-CN"/>
        </w:rPr>
        <w:t xml:space="preserve">清单</w:t>
      </w:r>
      <w:r/>
    </w:p>
    <w:tbl>
      <w:tblPr>
        <w:tblStyle w:val="993"/>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9"/>
        <w:gridCol w:w="727"/>
        <w:gridCol w:w="695"/>
        <w:gridCol w:w="1056"/>
        <w:gridCol w:w="1197"/>
        <w:gridCol w:w="1030"/>
        <w:gridCol w:w="1201"/>
        <w:gridCol w:w="1281"/>
      </w:tblGrid>
      <w:tr>
        <w:trPr>
          <w:trHeight w:val="470"/>
        </w:trPr>
        <w:tc>
          <w:tcPr>
            <w:tcBorders>
              <w:top w:val="single" w:color="000000" w:sz="2" w:space="0"/>
              <w:bottom w:val="single" w:color="000000" w:sz="2" w:space="0"/>
            </w:tcBorders>
            <w:tcW w:w="3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Borders>
              <w:top w:val="single" w:color="000000" w:sz="2" w:space="0"/>
              <w:bottom w:val="single" w:color="000000" w:sz="2" w:space="0"/>
            </w:tcBorders>
            <w:tcW w:w="99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分项</w:t>
            </w:r>
            <w:r>
              <w:rPr>
                <w:rFonts w:hint="eastAsia" w:ascii="宋体" w:hAnsi="宋体" w:eastAsia="宋体" w:cs="宋体"/>
                <w:bCs/>
                <w:color w:val="auto"/>
                <w:sz w:val="24"/>
                <w:szCs w:val="24"/>
              </w:rPr>
              <w:t xml:space="preserve">名称</w:t>
            </w:r>
            <w:r/>
          </w:p>
        </w:tc>
        <w:tc>
          <w:tcPr>
            <w:tcBorders>
              <w:top w:val="single" w:color="000000" w:sz="2" w:space="0"/>
              <w:bottom w:val="single" w:color="000000" w:sz="2" w:space="0"/>
            </w:tcBorders>
            <w:tcW w:w="37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数量</w:t>
            </w:r>
            <w:r/>
          </w:p>
        </w:tc>
        <w:tc>
          <w:tcPr>
            <w:tcBorders>
              <w:top w:val="single" w:color="000000" w:sz="2" w:space="0"/>
              <w:bottom w:val="single" w:color="000000" w:sz="2" w:space="0"/>
            </w:tcBorders>
            <w:tcW w:w="35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单位</w:t>
            </w:r>
            <w:r/>
          </w:p>
        </w:tc>
        <w:tc>
          <w:tcPr>
            <w:tcBorders>
              <w:top w:val="single" w:color="000000" w:sz="2" w:space="0"/>
              <w:bottom w:val="single" w:color="000000" w:sz="2" w:space="0"/>
            </w:tcBorders>
            <w:tcW w:w="539"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单价上限</w:t>
            </w:r>
            <w:r/>
          </w:p>
          <w:p>
            <w:pPr>
              <w:jc w:val="center"/>
              <w:spacing w:line="264"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元</w:t>
            </w:r>
            <w:r>
              <w:rPr>
                <w:rFonts w:hint="eastAsia" w:ascii="宋体" w:hAnsi="宋体" w:eastAsia="宋体" w:cs="宋体"/>
                <w:bCs/>
                <w:color w:val="auto"/>
                <w:sz w:val="24"/>
                <w:szCs w:val="24"/>
                <w:lang w:eastAsia="zh-CN"/>
              </w:rPr>
              <w:t xml:space="preserve">）</w:t>
            </w:r>
            <w:r/>
          </w:p>
        </w:tc>
        <w:tc>
          <w:tcPr>
            <w:tcBorders>
              <w:top w:val="single" w:color="000000" w:sz="2" w:space="0"/>
              <w:bottom w:val="single" w:color="000000" w:sz="2" w:space="0"/>
            </w:tcBorders>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产品类型</w:t>
            </w:r>
            <w:r/>
          </w:p>
        </w:tc>
        <w:tc>
          <w:tcPr>
            <w:tcBorders>
              <w:top w:val="single" w:color="000000" w:sz="2" w:space="0"/>
              <w:bottom w:val="single" w:color="000000" w:sz="2" w:space="0"/>
            </w:tcBorders>
            <w:tcW w:w="52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所属</w:t>
            </w:r>
            <w:r>
              <w:rPr>
                <w:rFonts w:hint="eastAsia" w:ascii="宋体" w:hAnsi="宋体" w:eastAsia="宋体" w:cs="宋体"/>
                <w:bCs/>
                <w:color w:val="auto"/>
                <w:sz w:val="24"/>
                <w:szCs w:val="24"/>
                <w:lang w:eastAsia="zh-CN"/>
              </w:rPr>
              <w:t xml:space="preserve">行业</w:t>
            </w:r>
            <w:r/>
          </w:p>
        </w:tc>
        <w:tc>
          <w:tcPr>
            <w:tcBorders>
              <w:top w:val="single" w:color="000000" w:sz="2" w:space="0"/>
              <w:bottom w:val="single" w:color="000000" w:sz="2" w:space="0"/>
              <w:right w:val="single" w:color="auto" w:sz="4" w:space="0"/>
            </w:tcBorders>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属性</w:t>
            </w:r>
            <w:r/>
          </w:p>
        </w:tc>
        <w:tc>
          <w:tcPr>
            <w:tcBorders>
              <w:top w:val="single" w:color="000000" w:sz="2" w:space="0"/>
              <w:left w:val="single" w:color="auto" w:sz="4" w:space="0"/>
              <w:bottom w:val="single" w:color="000000" w:sz="2" w:space="0"/>
            </w:tcBorders>
            <w:tcW w:w="65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eastAsia="zh-CN"/>
              </w:rPr>
              <w:t xml:space="preserve">政府强制采购节能产品</w:t>
            </w:r>
            <w:r/>
          </w:p>
        </w:tc>
      </w:tr>
      <w:tr>
        <w:trPr>
          <w:trHeight w:val="414"/>
        </w:trPr>
        <w:tc>
          <w:tcPr>
            <w:tcBorders>
              <w:top w:val="single" w:color="000000" w:sz="2" w:space="0"/>
              <w:bottom w:val="single" w:color="000000" w:sz="2" w:space="0"/>
            </w:tcBorders>
            <w:tcW w:w="33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995" w:type="pct"/>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cs="宋体"/>
                <w:bCs/>
                <w:color w:val="auto"/>
                <w:sz w:val="24"/>
                <w:szCs w:val="24"/>
                <w:lang w:eastAsia="zh-CN"/>
              </w:rPr>
              <w:t xml:space="preserve">AI节点服务器</w:t>
            </w:r>
            <w:r/>
          </w:p>
        </w:tc>
        <w:tc>
          <w:tcPr>
            <w:tcBorders>
              <w:top w:val="single" w:color="000000" w:sz="2" w:space="0"/>
              <w:bottom w:val="single" w:color="000000" w:sz="2" w:space="0"/>
            </w:tcBorders>
            <w:tcW w:w="37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ascii="宋体" w:hAnsi="宋体" w:cs="宋体"/>
                <w:bCs/>
                <w:color w:val="auto"/>
                <w:sz w:val="24"/>
                <w:szCs w:val="24"/>
              </w:rPr>
              <w:t xml:space="preserve">1</w:t>
            </w:r>
            <w:r/>
          </w:p>
        </w:tc>
        <w:tc>
          <w:tcPr>
            <w:tcBorders>
              <w:top w:val="single" w:color="000000" w:sz="2" w:space="0"/>
              <w:bottom w:val="single" w:color="000000" w:sz="2" w:space="0"/>
            </w:tcBorders>
            <w:tcW w:w="35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lang w:val="en-US" w:eastAsia="zh-CN"/>
              </w:rPr>
              <w:t xml:space="preserve">台</w:t>
            </w:r>
            <w:r/>
          </w:p>
        </w:tc>
        <w:tc>
          <w:tcPr>
            <w:tcBorders>
              <w:top w:val="single" w:color="000000" w:sz="2" w:space="0"/>
            </w:tcBorders>
            <w:tcW w:w="539"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8</w:t>
            </w:r>
            <w:r>
              <w:rPr>
                <w:rFonts w:ascii="宋体" w:hAnsi="宋体" w:cs="宋体"/>
                <w:bCs/>
                <w:color w:val="auto"/>
                <w:sz w:val="24"/>
                <w:szCs w:val="24"/>
              </w:rPr>
              <w:t xml:space="preserve">0000</w:t>
            </w:r>
            <w:r/>
          </w:p>
        </w:tc>
        <w:tc>
          <w:tcPr>
            <w:tcBorders>
              <w:top w:val="single" w:color="000000" w:sz="2" w:space="0"/>
              <w:bottom w:val="single" w:color="000000" w:sz="2" w:space="0"/>
            </w:tcBorders>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主要产品</w:t>
            </w:r>
            <w:r/>
          </w:p>
        </w:tc>
        <w:tc>
          <w:tcPr>
            <w:tcBorders>
              <w:top w:val="single" w:color="000000" w:sz="2" w:space="0"/>
              <w:bottom w:val="single" w:color="000000" w:sz="2" w:space="0"/>
            </w:tcBorders>
            <w:tcW w:w="52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Borders>
              <w:top w:val="single" w:color="000000" w:sz="2" w:space="0"/>
              <w:bottom w:val="single" w:color="000000" w:sz="2" w:space="0"/>
              <w:right w:val="single" w:color="auto" w:sz="4" w:space="0"/>
            </w:tcBorders>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货物</w:t>
            </w:r>
            <w:r/>
          </w:p>
        </w:tc>
        <w:tc>
          <w:tcPr>
            <w:tcBorders>
              <w:top w:val="single" w:color="000000" w:sz="2" w:space="0"/>
              <w:left w:val="single" w:color="auto" w:sz="4" w:space="0"/>
              <w:bottom w:val="single" w:color="000000" w:sz="2" w:space="0"/>
            </w:tcBorders>
            <w:tcW w:w="654"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w:t>
      </w:r>
      <w:r>
        <w:rPr>
          <w:rFonts w:hint="eastAsia" w:ascii="黑体" w:hAnsi="黑体" w:eastAsia="黑体" w:cs="黑体"/>
          <w:bCs w:val="0"/>
          <w:color w:val="auto"/>
          <w:sz w:val="24"/>
          <w:szCs w:val="24"/>
          <w:lang w:eastAsia="zh-CN"/>
        </w:rPr>
        <w:t xml:space="preserve">产品</w:t>
      </w:r>
      <w:r>
        <w:rPr>
          <w:rFonts w:hint="eastAsia" w:ascii="黑体" w:hAnsi="黑体" w:eastAsia="黑体" w:cs="黑体"/>
          <w:bCs w:val="0"/>
          <w:color w:val="auto"/>
          <w:sz w:val="24"/>
          <w:szCs w:val="24"/>
        </w:rPr>
        <w:t xml:space="preserve">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color w:val="auto"/>
          <w:lang w:val="en-US" w:eastAsia="zh-CN"/>
        </w:rPr>
      </w:pPr>
      <w:r>
        <w:rPr>
          <w:rFonts w:hint="eastAsia" w:ascii="宋体" w:hAnsi="宋体" w:eastAsia="宋体" w:cs="宋体"/>
          <w:bCs/>
          <w:color w:val="auto"/>
          <w:sz w:val="24"/>
          <w:szCs w:val="24"/>
          <w:lang w:val="en-US" w:eastAsia="zh-CN"/>
        </w:rPr>
        <w:t xml:space="preserve">1.产品技术指标</w:t>
      </w:r>
      <w:r/>
    </w:p>
    <w:tbl>
      <w:tblPr>
        <w:tblStyle w:val="884"/>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序号</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rPr>
              <w:t xml:space="preserve">产品</w:t>
            </w:r>
            <w:r>
              <w:rPr>
                <w:rFonts w:hint="eastAsia" w:ascii="宋体" w:hAnsi="宋体" w:eastAsia="宋体" w:cs="宋体"/>
                <w:b/>
                <w:bCs w:val="0"/>
                <w:color w:val="auto"/>
                <w:sz w:val="24"/>
                <w:szCs w:val="24"/>
                <w:lang w:eastAsia="zh-CN"/>
              </w:rPr>
              <w:t xml:space="preserve">名称</w:t>
            </w:r>
            <w:r/>
          </w:p>
        </w:tc>
        <w:tc>
          <w:tcPr>
            <w:tcW w:w="779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功能、性能、配置要求</w:t>
            </w:r>
            <w:r>
              <w:rPr>
                <w:rFonts w:hint="eastAsia" w:ascii="宋体" w:hAnsi="宋体" w:eastAsia="宋体" w:cs="宋体"/>
                <w:b/>
                <w:bCs w:val="0"/>
                <w:color w:val="auto"/>
                <w:sz w:val="24"/>
                <w:szCs w:val="24"/>
                <w:lang w:val="en-US" w:eastAsia="zh-CN"/>
              </w:rPr>
              <w:t xml:space="preserve">不低于以下要求</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354"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处理器</w:t>
            </w:r>
            <w:r/>
          </w:p>
        </w:tc>
        <w:tc>
          <w:tcPr>
            <w:tcW w:w="7790" w:type="dxa"/>
            <w:vAlign w:val="center"/>
            <w:textDirection w:val="lrTb"/>
            <w:noWrap w:val="false"/>
          </w:tcPr>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配置≥2颗X86架构处理器</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单颗处理器核心数≥48核，线程数≥96</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基础主频≥2.5GHz</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三级缓存≥128MB</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支持PCIe 4.0及以上标准</w:t>
            </w:r>
            <w:r/>
          </w:p>
        </w:tc>
      </w:tr>
      <w:tr>
        <w:trPr>
          <w:cantSplit/>
          <w:trHeight w:val="1135"/>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主板/平台</w:t>
            </w:r>
            <w:r/>
          </w:p>
        </w:tc>
        <w:tc>
          <w:tcPr>
            <w:tcW w:w="7790" w:type="dxa"/>
            <w:vAlign w:val="center"/>
            <w:textDirection w:val="lrTb"/>
            <w:noWrap w:val="false"/>
          </w:tcPr>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外形：4U机架式</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支持≥4块双宽GPU卡直接连接（无需转接卡）</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支持双路X86处理器</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内存插槽数量≥32个（DIMM）</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硬盘位：支持≥24个2.5英寸热插拔硬盘位（其中至少包含4个NVMe专用硬盘位）</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散热：配置≥8个热插拔散热风扇，转速≥11500转/分钟</w:t>
            </w:r>
            <w:r/>
          </w:p>
          <w:p>
            <w:pPr>
              <w:keepLines w:val="0"/>
              <w:keepNext w:val="0"/>
              <w:pageBreakBefore w:val="0"/>
              <w:spacing w:line="264" w:lineRule="auto"/>
              <w:widowControl w:val="off"/>
              <w:rPr>
                <w:rFonts w:hint="default" w:ascii="宋体" w:hAnsi="宋体" w:eastAsia="宋体" w:cs="Times New Roman"/>
                <w:b w:val="0"/>
                <w:bCs w:val="0"/>
                <w:i w:val="0"/>
                <w:iCs w:val="0"/>
                <w:color w:val="auto"/>
                <w:sz w:val="24"/>
                <w:u w:val="none"/>
                <w:lang w:val="en-US" w:eastAsia="zh-CN"/>
              </w:rPr>
            </w:pPr>
            <w:r>
              <w:rPr>
                <w:rFonts w:hint="default" w:ascii="宋体" w:hAnsi="宋体" w:eastAsia="宋体" w:cs="Times New Roman"/>
                <w:b w:val="0"/>
                <w:bCs w:val="0"/>
                <w:i w:val="0"/>
                <w:iCs w:val="0"/>
                <w:color w:val="auto"/>
                <w:sz w:val="24"/>
                <w:u w:val="none"/>
                <w:lang w:val="en-US" w:eastAsia="zh-CN"/>
              </w:rPr>
              <w:t xml:space="preserve">电源：配置≥2000W（2+2）冗余电源，效率≥96%（钛金级）</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内存</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配置≥128GB DDR4 ECC REG内存</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单条容量≥32GB，频率≥3200MHz</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系统盘</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配置≥1块1.92TB NVMe企业级SSD硬盘</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5</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存储盘</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配置≥1块16TB企业级SATA硬盘</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规格：7200转，CMR记录技术，支持热插拔</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6</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网卡</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配置≥2个RJ45千兆以太网端口（后部）</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配置≥1个RJ45专用IPMI远程管理端口</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7</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GPU加速卡</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配置≥1张双宽GPU卡</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显存容量≥32GB GDDR7</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单精度浮点性能≥50 TFLOPS</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支持PCIe 4.0及以上接口</w:t>
            </w:r>
            <w:r/>
          </w:p>
          <w:p>
            <w:pPr>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pPr>
            <w:r>
              <w:rPr>
                <w:rFonts w:hint="eastAsia" w:ascii="宋体" w:hAnsi="宋体" w:eastAsia="宋体" w:cs="Times New Roman"/>
                <w:b w:val="0"/>
                <w:bCs w:val="0"/>
                <w:i w:val="0"/>
                <w:iCs w:val="0"/>
                <w:color w:val="auto"/>
                <w:sz w:val="24"/>
                <w:u w:val="none"/>
                <w:lang w:val="en-US" w:eastAsia="zh-CN"/>
              </w:rPr>
              <w:t xml:space="preserve">兼容主流GPU计算框架（如CUDA）</w:t>
            </w:r>
            <w:r/>
          </w:p>
        </w:tc>
      </w:tr>
      <w:tr>
        <w:trPr>
          <w:cantSplit/>
          <w:trHeight w:val="90"/>
        </w:trPr>
        <w:tc>
          <w:tcPr>
            <w:tcW w:w="660"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8</w:t>
            </w:r>
            <w:r/>
          </w:p>
        </w:tc>
        <w:tc>
          <w:tcPr>
            <w:tcW w:w="1354"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其他要求</w:t>
            </w:r>
            <w:r/>
          </w:p>
        </w:tc>
        <w:tc>
          <w:tcPr>
            <w:tcW w:w="7790"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Times New Roman"/>
                <w:b w:val="0"/>
                <w:bCs w:val="0"/>
                <w:i w:val="0"/>
                <w:iCs w:val="0"/>
                <w:color w:val="auto"/>
                <w:sz w:val="24"/>
                <w:u w:val="none"/>
                <w:lang w:val="en-US" w:eastAsia="zh-CN"/>
              </w:rPr>
              <w:t xml:space="preserve">供应商需负责完成本服务器与采购人现有计算集群的适配工作，确保存储、网络、调度系统无缝对接。</w:t>
            </w:r>
            <w:r>
              <w:rPr>
                <w:rFonts w:hint="eastAsia" w:ascii="宋体" w:hAnsi="宋体" w:eastAsia="宋体" w:cs="Times New Roman"/>
                <w:color w:val="auto"/>
                <w:sz w:val="24"/>
                <w:szCs w:val="24"/>
                <w:lang w:val="en-US" w:eastAsia="zh-CN"/>
              </w:rPr>
              <w:t xml:space="preserve">联系人：类老师，联系电话：17368723689。</w:t>
            </w:r>
            <w:r/>
          </w:p>
        </w:tc>
      </w:tr>
    </w:tbl>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2.其他技术要求 </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其他未列参数：除上述产品技术参数外，未列的《通用服务器政府采购需求标准（2023 版）》（财库〔2023〕33号）中加“*”指标，应满足需求标准中最低要求。</w:t>
      </w:r>
      <w:r/>
    </w:p>
    <w:p>
      <w:pPr>
        <w:ind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注：除上述产品技术参数外，未列的《通用服务器政府采购需求标准（2023版）》（财库〔2023〕33号）中非加“*”指标，供应商可根据实际情况自行阐述说明。</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default"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（3）供应商报价除包含询价文件中列明的项目外，还应包括保障产品正常使用应当具有的物资和服务，对产品正常使用应当具有的物资和服务理解不一致的以采购单位理解为准。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（1）总体要求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① 供应商应向采购人提供未经使用的全新产品，符合国家法律规定和技术规格、质量标准的出厂原装合格产品。</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② 技术支持：供应商应及时提供合同货物软件的升级，提供合同货物新功能和应用的资料，费用包含在投标总价中。</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③ 安装调试：由采购人指定安装地点，供应商提供合同货物的安装服务。接到采购人通知后在规定时间内完成安装和调试，如供应商委托国内代理(或其他机构)负责安装或配合安装应在签约时指明，但供应商仍要对合同货物及其安装质量负全部责任。</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④ 供货时提供有关的全套技术文件。</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（2）质量要求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① 所供产品必须符合国家、行业及地方相关标准和技术规范，满足本项目招标文件、合同及技术参数要求。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② 产品必须为原厂正品，出厂前通过生产厂家的全面检验和质量检测，交付时提供合法有效的出厂合格证、检验报告、测试报告等文件。</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③ 产品外观、配置、功能及性能应与投标承诺一致。</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④ 产品在运输、搬运、安装过程中不得出现损坏、缺件、锈蚀、划痕等情况。若发现质量问题，供应商应无条件更换或修复，确保满足采购人使用要求。</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⑤ 确保产品运行稳定、性能可靠，满足连续运行的要求，并具备必要的安全防护措施。</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项目履约验收，其方式、程序、内容和验收标准等事项，按采购人规定执行。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①物资交付前，供应商应当对物资进行全面自检，符合交付条件后，由采购人组织验收确认；</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②在交货时供应商应当对所提供的产品出具国家标准规定的产品合格证或国家认可的行业标准规定的产品合格证；</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③在交货前采购人如需对供应商提供的物资、技术、服务提出异议，应书面说明异议具体内容、依据及合理要求，</w:t>
      </w:r>
      <w:r>
        <w:rPr>
          <w:rFonts w:hint="eastAsia" w:ascii="宋体" w:hAnsi="宋体" w:eastAsia="宋体" w:cs="宋体"/>
          <w:bCs/>
          <w:color w:val="auto"/>
          <w:sz w:val="24"/>
          <w:szCs w:val="24"/>
          <w:highlight w:val="none"/>
          <w:lang w:val="en-US" w:eastAsia="zh-CN"/>
        </w:rPr>
        <w:t xml:space="preserve">供</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bCs/>
          <w:color w:val="auto"/>
          <w:sz w:val="24"/>
          <w:szCs w:val="24"/>
          <w:highlight w:val="none"/>
          <w:lang w:val="en-US" w:eastAsia="zh-CN"/>
        </w:rPr>
        <w:t xml:space="preserve">商</w:t>
      </w:r>
      <w:r>
        <w:rPr>
          <w:rFonts w:hint="eastAsia" w:ascii="宋体" w:hAnsi="宋体" w:eastAsia="宋体" w:cs="宋体"/>
          <w:bCs/>
          <w:color w:val="auto"/>
          <w:sz w:val="24"/>
          <w:szCs w:val="24"/>
          <w:highlight w:val="none"/>
          <w:lang w:val="en-US" w:eastAsia="zh-CN"/>
        </w:rPr>
        <w:t xml:space="preserve">在收到异议后予以响应并配合核实；</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④生产及安装调试：到货检验完成后，供应商应当按合同约定对物资进行安装、调试。</w:t>
      </w: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（4）质保（维保）及售后要求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hint="default" w:ascii="宋体" w:hAnsi="宋体" w:eastAsia="宋体" w:cs="宋体"/>
          <w:color w:val="auto"/>
          <w:sz w:val="24"/>
          <w:szCs w:val="24"/>
          <w:lang w:val="en-US" w:eastAsia="zh-CN"/>
        </w:rPr>
        <w:t xml:space="preserve">①</w:t>
      </w:r>
      <w:r>
        <w:rPr>
          <w:rFonts w:ascii="SimSun" w:hAnsi="SimSun" w:eastAsia="SimSun" w:cs="SimSun"/>
          <w:color w:val="000000"/>
          <w:sz w:val="24"/>
        </w:rPr>
        <w:t xml:space="preserve">质保期不低于3年质保期，签订合同时提供项目的原厂质保函，维护保养及更换损坏件的费用包含在总价中。</w:t>
      </w:r>
      <w:r>
        <w:rPr>
          <w:sz w:val="22"/>
        </w:rPr>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②质保期内</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一旦产品发生质量问题</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供应商接到报修请求</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在2小时内响应</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12小时内维修人员到达现场进行修理、更换或退货</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费用由供应商负责。如供应商在接到通知后2小时内没有答复</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则视为承认质量问题并承担由此发生的一切费用。质保期内</w:t>
      </w:r>
      <w:r>
        <w:rPr>
          <w:rFonts w:hint="eastAsia" w:ascii="宋体" w:hAnsi="宋体" w:eastAsia="宋体" w:cs="宋体"/>
          <w:color w:val="auto"/>
          <w:sz w:val="24"/>
          <w:szCs w:val="24"/>
          <w:lang w:val="en-US" w:eastAsia="zh-CN"/>
        </w:rPr>
        <w:t xml:space="preserve">产品</w:t>
      </w:r>
      <w:r>
        <w:rPr>
          <w:rFonts w:hint="default" w:ascii="宋体" w:hAnsi="宋体" w:eastAsia="宋体" w:cs="宋体"/>
          <w:color w:val="auto"/>
          <w:sz w:val="24"/>
          <w:szCs w:val="24"/>
          <w:lang w:val="en-US" w:eastAsia="zh-CN"/>
        </w:rPr>
        <w:t xml:space="preserve">的一切质量问题</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更换部件及</w:t>
      </w:r>
      <w:r>
        <w:rPr>
          <w:rFonts w:hint="eastAsia" w:ascii="宋体" w:hAnsi="宋体" w:eastAsia="宋体" w:cs="宋体"/>
          <w:color w:val="auto"/>
          <w:sz w:val="24"/>
          <w:szCs w:val="24"/>
          <w:lang w:val="en-US" w:eastAsia="zh-CN"/>
        </w:rPr>
        <w:t xml:space="preserve">产品</w:t>
      </w:r>
      <w:r>
        <w:rPr>
          <w:rFonts w:hint="default" w:ascii="宋体" w:hAnsi="宋体" w:eastAsia="宋体" w:cs="宋体"/>
          <w:color w:val="auto"/>
          <w:sz w:val="24"/>
          <w:szCs w:val="24"/>
          <w:lang w:val="en-US" w:eastAsia="zh-CN"/>
        </w:rPr>
        <w:t xml:space="preserve">本身质量原因造成的直接经济损失全部由供应商负责。无法短时间完成维修的</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应向采购人提供应急备用产品。 </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fldChar w:fldCharType="begin"/>
      </w:r>
      <w:r>
        <w:rPr>
          <w:rFonts w:hint="default" w:ascii="宋体" w:hAnsi="宋体" w:eastAsia="宋体" w:cs="宋体"/>
          <w:color w:val="auto"/>
          <w:sz w:val="24"/>
          <w:szCs w:val="24"/>
          <w:lang w:val="en-US" w:eastAsia="zh-CN"/>
        </w:rPr>
        <w:instrText xml:space="preserve"> = 3 \* GB3 \* MERGEFORMAT </w:instrText>
      </w:r>
      <w:r>
        <w:rPr>
          <w:rFonts w:hint="default" w:ascii="宋体" w:hAnsi="宋体" w:eastAsia="宋体" w:cs="宋体"/>
          <w:color w:val="auto"/>
          <w:sz w:val="24"/>
          <w:szCs w:val="24"/>
          <w:lang w:val="en-US" w:eastAsia="zh-CN"/>
        </w:rPr>
        <w:fldChar w:fldCharType="separate"/>
      </w:r>
      <w:r>
        <w:rPr>
          <w:rFonts w:hint="default" w:ascii="宋体" w:hAnsi="宋体" w:eastAsia="宋体" w:cs="宋体"/>
          <w:color w:val="auto"/>
          <w:sz w:val="24"/>
          <w:szCs w:val="24"/>
          <w:lang w:val="en-US" w:eastAsia="zh-CN"/>
        </w:rPr>
        <w:t xml:space="preserve">③</w:t>
      </w:r>
      <w:r>
        <w:rPr>
          <w:rFonts w:hint="default"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 xml:space="preserve">质保期内维修（人为因素除外）费用包含在总价中，质保期外提供不高于市场价格的终身维护。成交后提供质保期外配件价格明细表。</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宋体"/>
          <w:bCs/>
          <w:color w:val="auto"/>
          <w:sz w:val="24"/>
          <w:szCs w:val="24"/>
          <w:highlight w:val="none"/>
          <w:lang w:val="en-US" w:eastAsia="zh-CN"/>
        </w:rPr>
        <w:t xml:space="preserve">30</w:t>
      </w:r>
      <w:r>
        <w:rPr>
          <w:rFonts w:hint="default" w:ascii="宋体" w:hAnsi="宋体" w:eastAsia="宋体" w:cs="宋体"/>
          <w:color w:val="auto"/>
          <w:sz w:val="24"/>
          <w:szCs w:val="24"/>
        </w:rPr>
        <w:t xml:space="preserve">天内交付并完成安装调试及验收等相关工作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以第三章合同文本</w:t>
      </w:r>
      <w:r>
        <w:rPr>
          <w:rFonts w:hint="eastAsia" w:ascii="宋体" w:hAnsi="宋体" w:eastAsia="宋体" w:cs="宋体"/>
          <w:bCs/>
          <w:color w:val="auto"/>
          <w:sz w:val="24"/>
          <w:szCs w:val="24"/>
          <w:highlight w:val="none"/>
          <w:lang w:val="en-US" w:eastAsia="zh-CN"/>
        </w:rPr>
        <w:t xml:space="preserve">内容</w:t>
      </w:r>
      <w:r>
        <w:rPr>
          <w:rFonts w:hint="default" w:ascii="宋体" w:hAnsi="宋体" w:eastAsia="宋体" w:cs="宋体"/>
          <w:bCs/>
          <w:color w:val="auto"/>
          <w:sz w:val="24"/>
          <w:szCs w:val="24"/>
          <w:highlight w:val="none"/>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136" w:name="OLE_LINK1"/>
      <w:r>
        <w:rPr>
          <w:rFonts w:hint="eastAsia" w:ascii="宋体" w:hAnsi="宋体" w:eastAsia="宋体" w:cs="宋体"/>
          <w:color w:val="auto"/>
          <w:sz w:val="24"/>
          <w:szCs w:val="24"/>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bookmarkEnd w:id="136"/>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spacing w:line="560" w:lineRule="exact"/>
        <w:rPr>
          <w:rFonts w:hint="eastAsia" w:ascii="宋体" w:hAnsi="宋体"/>
          <w:sz w:val="24"/>
          <w:szCs w:val="21"/>
        </w:rPr>
      </w:pPr>
      <w:r>
        <w:rPr>
          <w:rFonts w:hint="eastAsia" w:ascii="宋体" w:hAnsi="宋体"/>
          <w:sz w:val="24"/>
          <w:szCs w:val="21"/>
        </w:rPr>
      </w:r>
      <w:r/>
    </w:p>
    <w:p>
      <w:pPr>
        <w:rPr>
          <w:rFonts w:hint="eastAsia" w:ascii="Times New Roman" w:hAnsi="Times New Roman"/>
          <w:szCs w:val="21"/>
        </w:rPr>
        <w:outlineLvl w:val="9"/>
      </w:pPr>
      <w:r/>
      <w:bookmarkStart w:id="137" w:name="_Toc120614281"/>
      <w:r/>
      <w:r/>
    </w:p>
    <w:p>
      <w:pPr>
        <w:jc w:val="center"/>
        <w:spacing w:line="259" w:lineRule="auto"/>
        <w:rPr>
          <w:rFonts w:hint="eastAsia" w:ascii="黑体" w:hAnsi="宋体" w:eastAsia="黑体" w:cs="宋体"/>
          <w:spacing w:val="-10"/>
          <w:sz w:val="36"/>
          <w:szCs w:val="36"/>
          <w:lang w:val="zh-CN"/>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zh-CN"/>
        </w:rPr>
        <w:t xml:space="preserve">成交标准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一、成交标准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询价小组从质量和服务均满足采购文件实质性要求的供应商中，按照</w:t>
      </w:r>
      <w:r>
        <w:rPr>
          <w:rFonts w:hint="eastAsia" w:ascii="宋体" w:hAnsi="宋体" w:eastAsia="宋体" w:cs="宋体"/>
          <w:color w:val="auto"/>
          <w:sz w:val="24"/>
          <w:szCs w:val="24"/>
          <w:lang w:val="en-US" w:eastAsia="zh-CN"/>
        </w:rPr>
        <w:t xml:space="preserve">评审价格</w:t>
      </w:r>
      <w:r>
        <w:rPr>
          <w:rFonts w:hint="eastAsia" w:ascii="宋体" w:hAnsi="宋体" w:eastAsia="宋体" w:cs="宋体"/>
          <w:color w:val="auto"/>
          <w:sz w:val="24"/>
          <w:szCs w:val="24"/>
          <w:lang w:val="zh-CN" w:eastAsia="zh-CN"/>
        </w:rPr>
        <w:t xml:space="preserve">由低到高顺序推荐</w:t>
      </w:r>
      <w:r>
        <w:rPr>
          <w:rFonts w:hint="eastAsia" w:ascii="宋体" w:hAnsi="宋体" w:eastAsia="宋体" w:cs="Times New Roman"/>
          <w:b w:val="0"/>
          <w:bCs w:val="0"/>
          <w:color w:val="auto"/>
          <w:sz w:val="24"/>
          <w:szCs w:val="24"/>
          <w:highlight w:val="none"/>
          <w:u w:val="none"/>
          <w:lang w:val="en-US" w:eastAsia="zh-CN"/>
        </w:rPr>
        <w:t xml:space="preserve">3</w:t>
      </w:r>
      <w:r>
        <w:rPr>
          <w:rFonts w:hint="eastAsia" w:ascii="宋体" w:hAnsi="宋体" w:eastAsia="宋体" w:cs="Times New Roman"/>
          <w:b w:val="0"/>
          <w:bCs w:val="0"/>
          <w:color w:val="auto"/>
          <w:sz w:val="24"/>
          <w:szCs w:val="24"/>
          <w:highlight w:val="none"/>
          <w:u w:val="none"/>
          <w:lang w:val="zh-CN" w:eastAsia="zh-CN"/>
        </w:rPr>
        <w:t xml:space="preserve">名</w:t>
      </w:r>
      <w:r>
        <w:rPr>
          <w:rFonts w:hint="eastAsia" w:ascii="宋体" w:hAnsi="宋体" w:eastAsia="宋体" w:cs="宋体"/>
          <w:color w:val="auto"/>
          <w:sz w:val="24"/>
          <w:szCs w:val="24"/>
          <w:lang w:val="zh-CN" w:eastAsia="zh-CN"/>
        </w:rPr>
        <w:t xml:space="preserve">成交候选供应商，并编写评审报告。</w:t>
      </w:r>
      <w:r/>
    </w:p>
    <w:p>
      <w:pPr>
        <w:ind w:firstLine="480"/>
        <w:rPr>
          <w:rFonts w:hint="eastAsia" w:ascii="宋体" w:hAnsi="宋体"/>
          <w:color w:val="auto"/>
          <w:sz w:val="24"/>
          <w:szCs w:val="24"/>
        </w:rPr>
      </w:pPr>
      <w:r>
        <w:rPr>
          <w:rFonts w:hint="eastAsia" w:ascii="宋体" w:hAnsi="宋体" w:eastAsia="宋体" w:cs="宋体"/>
          <w:color w:val="auto"/>
          <w:sz w:val="24"/>
          <w:szCs w:val="24"/>
          <w:lang w:val="en-US" w:eastAsia="zh-CN"/>
        </w:rPr>
        <w:t xml:space="preserve">2.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p>
    <w:p>
      <w:pPr>
        <w:ind w:firstLine="480"/>
        <w:spacing w:line="264" w:lineRule="auto"/>
        <w:widowControl w:val="off"/>
        <w:rPr>
          <w:rFonts w:hint="eastAsia" w:ascii="黑体" w:hAnsi="黑体" w:eastAsia="黑体" w:cs="黑体"/>
          <w:color w:val="auto"/>
          <w:sz w:val="24"/>
          <w:szCs w:val="24"/>
          <w:lang w:val="en-US" w:eastAsia="zh-CN"/>
        </w:rPr>
      </w:pPr>
      <w:r>
        <w:rPr>
          <w:rFonts w:hint="eastAsia" w:ascii="黑体" w:hAnsi="黑体" w:eastAsia="黑体" w:cs="黑体"/>
          <w:b w:val="0"/>
          <w:bCs w:val="0"/>
          <w:color w:val="auto"/>
          <w:sz w:val="24"/>
          <w:szCs w:val="24"/>
          <w:lang w:eastAsia="zh-CN"/>
        </w:rPr>
        <w:t xml:space="preserve">二、</w:t>
      </w:r>
      <w:r>
        <w:rPr>
          <w:rFonts w:hint="eastAsia" w:ascii="黑体" w:hAnsi="黑体" w:eastAsia="黑体" w:cs="黑体"/>
          <w:color w:val="auto"/>
          <w:sz w:val="24"/>
          <w:szCs w:val="24"/>
          <w:lang w:val="en-US" w:eastAsia="zh-CN"/>
        </w:rPr>
        <w:t xml:space="preserve">本国产品价格扣除</w:t>
      </w:r>
      <w:r/>
    </w:p>
    <w:p>
      <w:pPr>
        <w:ind w:firstLine="420"/>
        <w:spacing w:line="264"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szCs w:val="22"/>
          <w:lang w:val="zh-CN" w:eastAsia="zh-CN"/>
        </w:rPr>
        <w:t xml:space="preserve">1.</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en-US" w:eastAsia="zh-CN"/>
        </w:rPr>
        <w:t xml:space="preserve">项目如</w:t>
      </w:r>
      <w:r>
        <w:rPr>
          <w:rFonts w:hint="eastAsia" w:ascii="宋体" w:hAnsi="宋体" w:eastAsia="宋体" w:cs="Times New Roman"/>
          <w:color w:val="auto"/>
          <w:sz w:val="24"/>
          <w:lang w:val="zh-CN" w:eastAsia="zh-CN"/>
        </w:rPr>
        <w:t xml:space="preserve">既有本国产品又有非本国产品参与竞争，依法对本国产品给予价格评审优惠，对本国产品的报价给予20%的价格扣除，用扣除后的价格参与评审。</w:t>
      </w:r>
      <w:r/>
    </w:p>
    <w:p>
      <w:pPr>
        <w:ind w:firstLine="420"/>
        <w:spacing w:line="264" w:lineRule="auto"/>
        <w:rPr>
          <w:rFonts w:hint="eastAsia" w:ascii="宋体" w:hAnsi="宋体" w:eastAsia="宋体" w:cs="Times New Roman"/>
          <w:color w:val="auto"/>
          <w:sz w:val="24"/>
          <w:szCs w:val="24"/>
          <w:lang w:val="zh-CN" w:eastAsia="zh-CN"/>
          <w14:ligatures w14:val="none"/>
        </w:rPr>
      </w:pPr>
      <w:r>
        <w:rPr>
          <w:rFonts w:hint="eastAsia" w:ascii="宋体" w:hAnsi="宋体" w:eastAsia="宋体" w:cs="Times New Roman"/>
          <w:color w:val="auto"/>
          <w:sz w:val="24"/>
          <w:szCs w:val="24"/>
          <w:lang w:val="zh-CN" w:eastAsia="zh-CN"/>
        </w:rPr>
        <w:t xml:space="preserve">2.如本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zh-CN" w:eastAsia="zh-CN"/>
        </w:rPr>
        <w:t xml:space="preserve">其中</w:t>
      </w:r>
      <w:r>
        <w:rPr>
          <w:rFonts w:hint="eastAsia" w:ascii="宋体" w:hAnsi="宋体" w:eastAsia="宋体" w:cs="Times New Roman"/>
          <w:color w:val="auto"/>
          <w:sz w:val="24"/>
          <w:szCs w:val="24"/>
          <w:lang w:val="zh-CN" w:eastAsia="zh-CN"/>
        </w:rPr>
        <w:t xml:space="preserve">采购包中含有多种产品，供应商为</w:t>
      </w:r>
      <w:r>
        <w:rPr>
          <w:rFonts w:hint="eastAsia" w:ascii="宋体" w:hAnsi="宋体" w:eastAsia="宋体" w:cs="Times New Roman"/>
          <w:color w:val="auto"/>
          <w:sz w:val="24"/>
          <w:szCs w:val="24"/>
          <w:lang w:val="zh-CN" w:eastAsia="zh-CN"/>
        </w:rPr>
        <w:t xml:space="preserve">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zh-CN" w:eastAsia="zh-CN"/>
        </w:rPr>
        <w:t xml:space="preserve">其中</w:t>
      </w:r>
      <w:r>
        <w:rPr>
          <w:rFonts w:hint="eastAsia" w:ascii="宋体" w:hAnsi="宋体" w:eastAsia="宋体" w:cs="Times New Roman"/>
          <w:color w:val="auto"/>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auto"/>
          <w:sz w:val="24"/>
          <w:szCs w:val="24"/>
          <w:lang w:val="zh-CN"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auto"/>
          <w:sz w:val="24"/>
          <w:szCs w:val="24"/>
          <w:lang w:val="zh-CN" w:eastAsia="zh-CN"/>
        </w:rPr>
      </w:r>
      <w:r/>
    </w:p>
    <w:p>
      <w:pPr>
        <w:ind w:firstLine="420"/>
        <w:spacing w:line="264" w:lineRule="auto"/>
        <w:rPr>
          <w:rFonts w:hint="eastAsia" w:ascii="宋体" w:hAnsi="宋体" w:eastAsia="宋体" w:cs="Times New Roman"/>
          <w:color w:val="auto"/>
          <w:sz w:val="24"/>
          <w:szCs w:val="24"/>
          <w:lang w:val="zh-CN" w:eastAsia="zh-CN"/>
          <w14:ligatures w14:val="none"/>
        </w:rPr>
      </w:pPr>
      <w:r>
        <w:rPr>
          <w:rFonts w:hint="eastAsia" w:ascii="宋体" w:hAnsi="宋体" w:eastAsia="宋体" w:cs="Times New Roman"/>
          <w:color w:val="auto"/>
          <w:sz w:val="24"/>
          <w:szCs w:val="24"/>
          <w:lang w:val="zh-CN"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lang w:val="zh-CN" w:eastAsia="zh-CN"/>
        </w:rPr>
        <w:t xml:space="preserve">供应商需在《声明函》</w:t>
      </w:r>
      <w:r>
        <w:rPr>
          <w:rFonts w:hint="eastAsia" w:ascii="宋体" w:hAnsi="宋体" w:eastAsia="宋体" w:cs="Times New Roman"/>
          <w:color w:val="auto"/>
          <w:sz w:val="24"/>
          <w:szCs w:val="24"/>
          <w:lang w:val="zh-CN" w:eastAsia="zh-CN"/>
        </w:rPr>
        <w:t xml:space="preserve">中逐项</w:t>
      </w:r>
      <w:r>
        <w:rPr>
          <w:rFonts w:hint="eastAsia" w:ascii="宋体" w:hAnsi="宋体" w:eastAsia="宋体" w:cs="Times New Roman"/>
          <w:color w:val="auto"/>
          <w:sz w:val="24"/>
          <w:szCs w:val="24"/>
          <w:lang w:val="zh-CN" w:eastAsia="zh-CN"/>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auto"/>
          <w:sz w:val="24"/>
          <w:szCs w:val="24"/>
          <w:lang w:val="zh-CN" w:eastAsia="zh-CN"/>
        </w:rPr>
      </w:r>
      <w:r/>
    </w:p>
    <w:p>
      <w:pPr>
        <w:ind w:firstLine="420"/>
        <w:spacing w:line="264" w:lineRule="auto"/>
        <w:rPr>
          <w:rFonts w:hint="eastAsia" w:ascii="宋体" w:hAnsi="宋体" w:eastAsia="宋体" w:cs="Times New Roman"/>
          <w:b/>
          <w:bCs/>
          <w:color w:val="auto"/>
          <w:sz w:val="24"/>
          <w:szCs w:val="24"/>
          <w14:ligatures w14:val="none"/>
        </w:rPr>
      </w:pPr>
      <w:r>
        <w:rPr>
          <w:rFonts w:hint="eastAsia" w:ascii="宋体" w:hAnsi="宋体" w:eastAsia="宋体" w:cs="Times New Roman"/>
          <w:color w:val="auto"/>
          <w:sz w:val="24"/>
          <w:szCs w:val="24"/>
          <w:lang w:val="zh-CN" w:eastAsia="zh-CN"/>
        </w:rPr>
        <w:t xml:space="preserve">4.</w:t>
      </w:r>
      <w:r>
        <w:rPr>
          <w:rFonts w:hint="eastAsia" w:ascii="宋体" w:hAnsi="宋体" w:eastAsia="宋体" w:cs="Times New Roman"/>
          <w:b/>
          <w:bCs/>
          <w:color w:val="auto"/>
          <w:sz w:val="24"/>
          <w:szCs w:val="24"/>
          <w:lang w:val="zh-CN" w:eastAsia="zh-CN"/>
        </w:rPr>
        <w:t xml:space="preserve">本</w:t>
      </w:r>
      <w:r>
        <w:rPr>
          <w:rFonts w:hint="eastAsia" w:ascii="宋体" w:hAnsi="宋体" w:eastAsia="宋体" w:cs="Times New Roman"/>
          <w:b/>
          <w:bCs/>
          <w:color w:val="auto"/>
          <w:sz w:val="24"/>
          <w:szCs w:val="24"/>
          <w:lang w:val="zh-CN" w:eastAsia="zh-CN"/>
        </w:rPr>
        <w:t xml:space="preserve">国产品</w:t>
      </w:r>
      <w:r>
        <w:rPr>
          <w:rFonts w:hint="eastAsia" w:ascii="宋体" w:hAnsi="宋体" w:eastAsia="宋体" w:cs="Times New Roman"/>
          <w:b/>
          <w:bCs/>
          <w:color w:val="auto"/>
          <w:sz w:val="24"/>
          <w:szCs w:val="24"/>
          <w:lang w:val="zh-CN" w:eastAsia="zh-CN"/>
        </w:rPr>
        <w:t xml:space="preserve">的支持政策与政府采购支持中小企业、节能环保等优惠政策叠加适用，对应执行价格扣除政策的项目，统一在原报价的基础上给予价格扣除。</w:t>
      </w:r>
      <w:r>
        <w:rPr>
          <w:rFonts w:hint="eastAsia" w:ascii="宋体" w:hAnsi="宋体" w:eastAsia="宋体" w:cs="Times New Roman"/>
          <w:b/>
          <w:bCs/>
          <w:color w:val="auto"/>
          <w:sz w:val="24"/>
          <w:szCs w:val="24"/>
          <w:lang w:val="zh-CN" w:eastAsia="zh-CN"/>
        </w:rPr>
      </w:r>
      <w:r/>
    </w:p>
    <w:p>
      <w:pPr>
        <w:ind w:firstLine="480"/>
        <w:keepLines w:val="0"/>
        <w:keepNext w:val="0"/>
        <w:pageBreakBefore w:val="0"/>
        <w:spacing w:line="264" w:lineRule="auto"/>
        <w:widowControl/>
        <w:rPr>
          <w:rFonts w:hint="default" w:ascii="黑体" w:hAnsi="黑体" w:eastAsia="黑体" w:cs="黑体"/>
          <w:b w:val="0"/>
          <w:bCs w:val="0"/>
          <w:color w:val="auto"/>
          <w:sz w:val="24"/>
          <w:szCs w:val="24"/>
          <w:lang w:val="en-US" w:eastAsia="zh-CN"/>
        </w:rPr>
      </w:pPr>
      <w:r>
        <w:rPr>
          <w:rFonts w:hint="eastAsia" w:ascii="黑体" w:hAnsi="黑体" w:eastAsia="黑体" w:cs="黑体"/>
          <w:color w:val="auto"/>
          <w:sz w:val="24"/>
          <w:szCs w:val="24"/>
          <w:lang w:val="en-US" w:eastAsia="zh-CN"/>
        </w:rPr>
        <w:t xml:space="preserve">三、</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本项目全部货物制造商为小微企业</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color w:val="auto"/>
          <w:sz w:val="24"/>
          <w:szCs w:val="24"/>
        </w:rPr>
        <w:t xml:space="preserve">的扣除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line="259" w:lineRule="auto"/>
        <w:rPr>
          <w:rFonts w:hint="eastAsia" w:ascii="方正小标宋简体" w:hAnsi="方正小标宋简体" w:eastAsia="方正小标宋简体" w:cs="方正小标宋简体"/>
          <w:color w:val="000000"/>
          <w:sz w:val="36"/>
          <w:szCs w:val="36"/>
          <w:lang w:val="zh-CN"/>
        </w:rPr>
        <w:outlineLvl w:val="0"/>
      </w:pPr>
      <w:r>
        <w:rPr>
          <w:rFonts w:hint="eastAsia" w:ascii="方正小标宋简体" w:hAnsi="方正小标宋简体" w:eastAsia="方正小标宋简体" w:cs="方正小标宋简体"/>
          <w:color w:val="000000"/>
          <w:sz w:val="36"/>
          <w:szCs w:val="36"/>
          <w:lang w:val="zh-CN"/>
        </w:rPr>
        <w:br w:type="page" w:clear="all"/>
      </w:r>
      <w:r>
        <w:rPr>
          <w:rFonts w:hint="eastAsia" w:ascii="方正小标宋简体" w:hAnsi="方正小标宋简体" w:eastAsia="方正小标宋简体" w:cs="方正小标宋简体"/>
          <w:color w:val="000000"/>
          <w:sz w:val="36"/>
          <w:szCs w:val="36"/>
          <w:lang w:val="zh-CN"/>
        </w:rPr>
        <w:t xml:space="preserve">第</w:t>
      </w:r>
      <w:r>
        <w:rPr>
          <w:rFonts w:hint="eastAsia" w:ascii="方正小标宋简体" w:hAnsi="方正小标宋简体" w:eastAsia="方正小标宋简体" w:cs="方正小标宋简体"/>
          <w:color w:val="000000"/>
          <w:sz w:val="36"/>
          <w:szCs w:val="36"/>
          <w:lang w:val="zh-CN" w:eastAsia="zh-CN"/>
        </w:rPr>
        <w:t xml:space="preserve">六</w:t>
      </w:r>
      <w:r>
        <w:rPr>
          <w:rFonts w:hint="eastAsia" w:ascii="方正小标宋简体" w:hAnsi="方正小标宋简体" w:eastAsia="方正小标宋简体" w:cs="方正小标宋简体"/>
          <w:color w:val="000000"/>
          <w:sz w:val="36"/>
          <w:szCs w:val="36"/>
          <w:lang w:val="zh-CN"/>
        </w:rPr>
        <w:t xml:space="preserve">章  </w:t>
      </w:r>
      <w:bookmarkEnd w:id="134"/>
      <w:r/>
      <w:bookmarkEnd w:id="135"/>
      <w:r/>
      <w:bookmarkEnd w:id="137"/>
      <w:r>
        <w:rPr>
          <w:rFonts w:hint="eastAsia" w:ascii="方正小标宋简体" w:hAnsi="方正小标宋简体" w:eastAsia="方正小标宋简体" w:cs="方正小标宋简体"/>
          <w:color w:val="000000"/>
          <w:sz w:val="36"/>
          <w:szCs w:val="36"/>
          <w:lang w:val="zh-CN"/>
        </w:rPr>
        <w:t xml:space="preserve">响应文件格式 </w:t>
      </w:r>
      <w:r/>
    </w:p>
    <w:p>
      <w:pPr>
        <w:jc w:val="center"/>
        <w:rPr>
          <w:rFonts w:hint="eastAsia" w:ascii="宋体" w:hAnsi="宋体"/>
          <w:b/>
          <w:sz w:val="72"/>
          <w:szCs w:val="21"/>
        </w:rPr>
      </w:pPr>
      <w:r/>
      <w:bookmarkStart w:id="138" w:name="_Hlt26955039"/>
      <w:r/>
      <w:bookmarkEnd w:id="138"/>
      <w:r/>
      <w:bookmarkStart w:id="139" w:name="_Hlt26671244"/>
      <w:r/>
      <w:bookmarkEnd w:id="139"/>
      <w:r/>
      <w:bookmarkStart w:id="140" w:name="_Toc49090576"/>
      <w:r/>
      <w:bookmarkStart w:id="141" w:name="_Toc120614282"/>
      <w:r/>
      <w:bookmarkStart w:id="142" w:name="_Toc26554094"/>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default"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hint="default"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四、询价响应函</w:t>
      </w:r>
      <w:r/>
    </w:p>
    <w:p>
      <w:pPr>
        <w:ind w:firstLine="560"/>
        <w:keepLines w:val="0"/>
        <w:keepNext w:val="0"/>
        <w:pageBreakBefore w:val="0"/>
        <w:spacing w:line="600" w:lineRule="exact"/>
        <w:widowControl w:val="off"/>
        <w:rPr>
          <w:rFonts w:hint="default" w:ascii="宋体" w:hAnsi="宋体" w:eastAsia="宋体" w:cs="宋体"/>
          <w:b w:val="0"/>
          <w:bCs w:val="0"/>
          <w:i w:val="0"/>
          <w:sz w:val="28"/>
          <w:szCs w:val="28"/>
          <w:u w:val="none"/>
          <w:lang w:val="en-US" w:eastAsia="zh-CN"/>
        </w:rPr>
      </w:pPr>
      <w:r>
        <w:rPr>
          <w:rFonts w:hint="default" w:ascii="宋体" w:hAnsi="宋体" w:eastAsia="宋体" w:cs="宋体"/>
          <w:b w:val="0"/>
          <w:bCs w:val="0"/>
          <w:i w:val="0"/>
          <w:sz w:val="28"/>
          <w:szCs w:val="28"/>
          <w:u w:val="none"/>
          <w:lang w:val="en-US" w:eastAsia="zh-CN"/>
        </w:rPr>
        <w:t xml:space="preserve">五、</w:t>
      </w:r>
      <w:r>
        <w:rPr>
          <w:rFonts w:hint="eastAsia" w:ascii="宋体" w:hAnsi="宋体" w:eastAsia="宋体" w:cs="宋体"/>
          <w:b w:val="0"/>
          <w:bCs w:val="0"/>
          <w:i w:val="0"/>
          <w:sz w:val="28"/>
          <w:szCs w:val="28"/>
          <w:u w:val="none"/>
          <w:lang w:val="en-US" w:eastAsia="zh-CN"/>
        </w:rPr>
        <w:t xml:space="preserve">询价报价表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default"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九、中</w:t>
      </w:r>
      <w:r>
        <w:rPr>
          <w:rFonts w:hint="eastAsia" w:ascii="宋体" w:hAnsi="宋体" w:eastAsia="宋体" w:cs="宋体"/>
          <w:b w:val="0"/>
          <w:bCs w:val="0"/>
          <w:i w:val="0"/>
          <w:sz w:val="28"/>
          <w:szCs w:val="28"/>
          <w:u w:val="none"/>
          <w:lang w:eastAsia="zh-CN"/>
        </w:rPr>
        <w:t xml:space="preserve">小企业声明函（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十、残疾人福利性单位声明函（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十一、联合体协议（</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p>
    <w:p>
      <w:pPr>
        <w:ind w:firstLine="560"/>
        <w:spacing w:line="600" w:lineRule="exact"/>
        <w:rPr>
          <w:rFonts w:hint="eastAsia" w:ascii="宋体" w:hAnsi="宋体" w:eastAsia="宋体" w:cs="宋体"/>
          <w:i w:val="0"/>
          <w:sz w:val="28"/>
          <w:szCs w:val="28"/>
          <w:u w:val="none"/>
        </w:rPr>
      </w:pPr>
      <w:r>
        <w:rPr>
          <w:rFonts w:hint="eastAsia" w:ascii="宋体" w:hAnsi="宋体" w:eastAsia="宋体" w:cs="宋体"/>
          <w:i w:val="0"/>
          <w:sz w:val="28"/>
          <w:szCs w:val="28"/>
          <w:u w:val="non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ascii="黑体" w:hAnsi="黑体" w:eastAsia="黑体"/>
          <w:i/>
          <w:sz w:val="32"/>
          <w:szCs w:val="32"/>
          <w:u w:val="single"/>
        </w:rPr>
      </w:r>
      <w:bookmarkEnd w:id="140"/>
      <w:r/>
      <w:bookmarkEnd w:id="141"/>
      <w:r/>
      <w:bookmarkEnd w:id="142"/>
      <w:r/>
      <w:r/>
    </w:p>
    <w:p>
      <w:pPr>
        <w:rPr>
          <w:rFonts w:hint="eastAsia" w:ascii="黑体" w:hAnsi="黑体" w:eastAsia="黑体" w:cs="Times New Roman"/>
          <w:i w:val="0"/>
          <w:sz w:val="32"/>
          <w:szCs w:val="32"/>
          <w:u w:val="none"/>
          <w:lang w:val="en-US" w:eastAsia="zh-CN"/>
        </w:rPr>
      </w:pPr>
      <w:r/>
      <w:bookmarkStart w:id="143" w:name="_Toc120614284"/>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p>
    <w:p>
      <w:pPr>
        <w:pStyle w:val="963"/>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63"/>
        <w:ind w:firstLine="480"/>
        <w:keepLines w:val="0"/>
        <w:keepNext w:val="0"/>
        <w:pageBreakBefore w:val="0"/>
        <w:spacing w:line="480" w:lineRule="auto"/>
        <w:widowControl w:val="off"/>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p>
    <w:p>
      <w:pPr>
        <w:pStyle w:val="963"/>
        <w:ind w:firstLine="0"/>
        <w:keepLines w:val="0"/>
        <w:keepNext w:val="0"/>
        <w:pageBreakBefore w:val="0"/>
        <w:spacing w:line="480" w:lineRule="auto"/>
        <w:widowControl w:val="off"/>
        <w:rPr>
          <w:rFonts w:hint="eastAsia"/>
          <w:sz w:val="24"/>
          <w:szCs w:val="24"/>
          <w:u w:val="single"/>
        </w:rPr>
      </w:pPr>
      <w:r>
        <w:rPr>
          <w:rFonts w:hint="eastAsia"/>
          <w:sz w:val="24"/>
          <w:szCs w:val="24"/>
        </w:rPr>
        <w:t xml:space="preserve">    被授权人身份证号码：</w:t>
      </w:r>
      <w:r/>
    </w:p>
    <w:p>
      <w:pPr>
        <w:pStyle w:val="963"/>
        <w:ind w:firstLine="480"/>
        <w:keepLines w:val="0"/>
        <w:keepNext w:val="0"/>
        <w:pageBreakBefore w:val="0"/>
        <w:spacing w:line="480" w:lineRule="auto"/>
        <w:widowControl w:val="off"/>
        <w:rPr>
          <w:rFonts w:hint="eastAsia" w:ascii="宋体" w:hAnsi="宋体" w:eastAsia="宋体" w:cs="宋体"/>
          <w:sz w:val="24"/>
          <w:szCs w:val="24"/>
          <w:u w:val="single"/>
        </w:rPr>
      </w:pPr>
      <w:r>
        <w:rPr>
          <w:rFonts w:hint="eastAsia"/>
          <w:sz w:val="24"/>
          <w:szCs w:val="24"/>
        </w:rPr>
        <w:t xml:space="preserve">被授权人联系电话：（手机）</w:t>
      </w:r>
      <w:r/>
    </w:p>
    <w:p>
      <w:pPr>
        <w:pStyle w:val="963"/>
        <w:ind w:firstLine="480"/>
        <w:keepLines w:val="0"/>
        <w:keepNext w:val="0"/>
        <w:pageBreakBefore w:val="0"/>
        <w:spacing w:line="480" w:lineRule="auto"/>
        <w:widowControl w:val="off"/>
        <w:rPr>
          <w:rFonts w:hint="default"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3"/>
        <w:ind w:firstLine="480"/>
        <w:keepLines w:val="0"/>
        <w:keepNext w:val="0"/>
        <w:pageBreakBefore w:val="0"/>
        <w:spacing w:line="480" w:lineRule="auto"/>
        <w:widowControl w:val="off"/>
        <w:rPr>
          <w:rFonts w:hint="eastAsia"/>
          <w:sz w:val="24"/>
          <w:szCs w:val="24"/>
          <w:u w:val="single"/>
        </w:rPr>
      </w:pPr>
      <w:r>
        <w:rPr>
          <w:rFonts w:hint="eastAsia"/>
          <w:sz w:val="24"/>
          <w:szCs w:val="24"/>
        </w:rPr>
        <w:t xml:space="preserve">单位地址：</w:t>
      </w:r>
      <w:r/>
    </w:p>
    <w:p>
      <w:pPr>
        <w:pStyle w:val="963"/>
        <w:ind w:firstLine="480"/>
        <w:keepLines w:val="0"/>
        <w:keepNext w:val="0"/>
        <w:pageBreakBefore w:val="0"/>
        <w:spacing w:line="480" w:lineRule="auto"/>
        <w:widowControl w:val="off"/>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44" w:name="_格式3__银行出具的资信证明"/>
      <w:r/>
      <w:bookmarkEnd w:id="144"/>
      <w:r/>
      <w:bookmarkStart w:id="145" w:name="_Hlt26955070"/>
      <w:r/>
      <w:bookmarkEnd w:id="145"/>
      <w:r/>
      <w:bookmarkStart w:id="146" w:name="_Hlt26671380"/>
      <w:r/>
      <w:bookmarkEnd w:id="146"/>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color w:val="auto"/>
          <w:sz w:val="32"/>
          <w:szCs w:val="32"/>
          <w:highlight w:val="none"/>
          <w:u w:val="none"/>
          <w:lang w:val="en-US" w:eastAsia="zh-CN"/>
        </w:rPr>
      </w: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color w:val="auto"/>
          <w:sz w:val="32"/>
          <w:szCs w:val="32"/>
          <w:u w:val="none"/>
          <w:lang w:val="en-US" w:eastAsia="zh-CN"/>
        </w:rPr>
        <w:t xml:space="preserve">四、询价响应函</w:t>
      </w:r>
      <w:r/>
    </w:p>
    <w:p>
      <w:pPr>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询价响应函</w:t>
      </w:r>
      <w:r/>
    </w:p>
    <w:p>
      <w:pPr>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972"/>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询价</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交询价响应函，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1.按</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文件规定的各项要求</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向买方提供所需</w:t>
      </w:r>
      <w:r>
        <w:rPr>
          <w:rFonts w:hint="eastAsia" w:ascii="宋体" w:hAnsi="宋体" w:eastAsia="宋体" w:cs="Times New Roman"/>
          <w:sz w:val="24"/>
          <w:szCs w:val="21"/>
          <w:lang w:eastAsia="zh-CN"/>
        </w:rPr>
        <w:t xml:space="preserve">货物</w:t>
      </w:r>
      <w:r>
        <w:rPr>
          <w:rFonts w:hint="eastAsia" w:ascii="宋体" w:hAnsi="宋体" w:eastAsia="宋体" w:cs="Times New Roman"/>
          <w:sz w:val="24"/>
          <w:szCs w:val="21"/>
        </w:rPr>
        <w:t xml:space="preserve">（包含与货物相关的服务）。</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文件及其有效补充文件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w:t>
      </w:r>
      <w:r>
        <w:rPr>
          <w:rFonts w:hint="eastAsia" w:ascii="宋体" w:hAnsi="宋体" w:eastAsia="宋体" w:cs="Times New Roman"/>
          <w:sz w:val="24"/>
          <w:szCs w:val="21"/>
          <w:lang w:val="en-US" w:eastAsia="zh-CN"/>
        </w:rPr>
        <w:t xml:space="preserve">询价</w:t>
      </w:r>
      <w:r>
        <w:rPr>
          <w:rFonts w:hint="eastAsia" w:ascii="宋体" w:hAnsi="宋体" w:eastAsia="宋体" w:cs="Times New Roman"/>
          <w:sz w:val="24"/>
          <w:szCs w:val="21"/>
        </w:rPr>
        <w:t xml:space="preserve">日期起遵循本响应文件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并在规定的</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微型企业（对应</w:t>
      </w:r>
      <w:r>
        <w:rPr>
          <w:rFonts w:ascii="Wingdings" w:hAnsi="Wingdings" w:eastAsia="Wingdings" w:cs="Wingdings"/>
          <w:sz w:val="24"/>
          <w:szCs w:val="24"/>
          <w:u w:val="none"/>
        </w:rPr>
        <w:t xml:space="preserve">¨</w:t>
      </w:r>
      <w:r>
        <w:rPr>
          <w:rFonts w:hint="eastAsia" w:ascii="宋体" w:hAnsi="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885"/>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w:t>
      </w:r>
      <w:r>
        <w:rPr>
          <w:rFonts w:hint="eastAsia" w:ascii="宋体" w:hAnsi="宋体" w:eastAsia="宋体" w:cs="Times New Roman"/>
          <w:sz w:val="24"/>
          <w:szCs w:val="21"/>
          <w:lang w:eastAsia="zh-CN"/>
        </w:rPr>
        <w:t xml:space="preserve">次询价</w:t>
      </w:r>
      <w:r>
        <w:rPr>
          <w:rFonts w:hint="eastAsia" w:ascii="宋体" w:hAnsi="宋体" w:eastAsia="宋体" w:cs="Times New Roman"/>
          <w:sz w:val="24"/>
          <w:szCs w:val="21"/>
        </w:rPr>
        <w:t xml:space="preserve">有关的正式通讯地址为：</w:t>
      </w:r>
      <w:r/>
    </w:p>
    <w:p>
      <w:pPr>
        <w:pStyle w:val="97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72"/>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72"/>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2"/>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31"/>
      <w:r/>
      <w:bookmarkEnd w:id="132"/>
      <w:r/>
      <w:bookmarkEnd w:id="143"/>
      <w:r>
        <w:rPr>
          <w:rFonts w:hint="eastAsia" w:ascii="黑体" w:hAnsi="黑体" w:eastAsia="黑体" w:cs="Times New Roman"/>
          <w:i w:val="0"/>
          <w:sz w:val="32"/>
          <w:szCs w:val="32"/>
          <w:u w:val="none"/>
          <w:lang w:val="en-US" w:eastAsia="zh-CN"/>
        </w:rPr>
        <w:t xml:space="preserve">五、询价报价表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询价报价表</w:t>
      </w:r>
      <w:r/>
    </w:p>
    <w:p>
      <w:pPr>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p>
    <w:tbl>
      <w:tblPr>
        <w:tblStyle w:val="88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72"/>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r/>
      <w:r/>
    </w:p>
    <w:p>
      <w:pPr>
        <w:pStyle w:val="885"/>
      </w:pPr>
      <w:r/>
      <w:r/>
    </w:p>
    <w:p>
      <w:r/>
      <w:r/>
    </w:p>
    <w:p>
      <w:pPr>
        <w:pStyle w:val="885"/>
      </w:pPr>
      <w:r/>
      <w:r/>
    </w:p>
    <w:p>
      <w:r/>
      <w:r/>
    </w:p>
    <w:p>
      <w:pPr>
        <w:pStyle w:val="885"/>
      </w:pPr>
      <w:r/>
      <w:r/>
    </w:p>
    <w:p>
      <w:r/>
      <w:r/>
    </w:p>
    <w:p>
      <w:pPr>
        <w:pStyle w:val="885"/>
      </w:pPr>
      <w:r/>
      <w:r/>
    </w:p>
    <w:p>
      <w:r/>
      <w:r/>
    </w:p>
    <w:p>
      <w:pPr>
        <w:pStyle w:val="885"/>
      </w:pPr>
      <w:r/>
      <w:r/>
    </w:p>
    <w:p>
      <w:pPr>
        <w:outlineLvl w:val="9"/>
      </w:pPr>
      <w:r/>
      <w:r/>
    </w:p>
    <w:p>
      <w:r/>
      <w:r/>
    </w:p>
    <w:p>
      <w:pPr>
        <w:outlineLvl w:val="9"/>
      </w:pPr>
      <w:r/>
      <w:r/>
    </w:p>
    <w:p>
      <w:r/>
      <w:r/>
    </w:p>
    <w:p>
      <w:pPr>
        <w:outlineLvl w:val="9"/>
      </w:pPr>
      <w:r/>
      <w:r/>
    </w:p>
    <w:p>
      <w:r/>
      <w:r/>
    </w:p>
    <w:p>
      <w:pPr>
        <w:outlineLvl w:val="9"/>
      </w:pPr>
      <w:r/>
      <w:r/>
    </w:p>
    <w:p>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p>
    <w:tbl>
      <w:tblPr>
        <w:tblStyle w:val="884"/>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47"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313"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47"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313"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1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1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91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1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2.《分项报价表》中“总报价”应当与《询价报价表》中“总报价”一致。</w:t>
      </w:r>
      <w:r/>
    </w:p>
    <w:p>
      <w:pPr>
        <w:pStyle w:val="91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915"/>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outlineLvl w:val="9"/>
      </w:pPr>
      <w:r/>
      <w:r/>
    </w:p>
    <w:p>
      <w:r/>
      <w:r/>
    </w:p>
    <w:p>
      <w:pPr>
        <w:pStyle w:val="885"/>
      </w:pPr>
      <w:r/>
      <w:r/>
    </w:p>
    <w:p>
      <w:r/>
      <w:r/>
    </w:p>
    <w:p>
      <w:pPr>
        <w:pStyle w:val="885"/>
      </w:p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zh-CN" w:eastAsia="zh-CN"/>
        </w:rPr>
      </w:pPr>
      <w:r>
        <w:rPr>
          <w:rFonts w:hint="eastAsia" w:ascii="黑体" w:hAnsi="黑体" w:eastAsia="黑体" w:cs="Times New Roman"/>
          <w:i w:val="0"/>
          <w:sz w:val="32"/>
          <w:szCs w:val="32"/>
          <w:u w:val="none"/>
          <w:lang w:val="zh-CN"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7"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1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91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询价</w:t>
      </w:r>
      <w:r>
        <w:rPr>
          <w:rFonts w:hint="eastAsia" w:ascii="宋体" w:hAnsi="宋体" w:eastAsia="宋体" w:cs="宋体"/>
          <w:color w:val="auto"/>
          <w:lang w:val="en-US" w:eastAsia="zh-CN"/>
        </w:rPr>
        <w:t xml:space="preserve">文件技术要求中的实质性要求（斜体下划线内容或打“★”内容）</w:t>
      </w:r>
      <w:r>
        <w:rPr>
          <w:rFonts w:hint="eastAsia" w:cs="宋体"/>
          <w:color w:val="auto"/>
          <w:lang w:val="en-US" w:eastAsia="zh-CN"/>
        </w:rPr>
        <w:t xml:space="preserve">及其他要求</w:t>
      </w:r>
      <w:r>
        <w:rPr>
          <w:rFonts w:hint="eastAsia" w:ascii="宋体" w:hAnsi="宋体" w:eastAsia="宋体" w:cs="宋体"/>
          <w:color w:val="auto"/>
          <w:lang w:val="en-US" w:eastAsia="zh-CN"/>
        </w:rPr>
        <w:t xml:space="preserve">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w:t>
      </w:r>
      <w:r>
        <w:rPr>
          <w:rFonts w:hint="eastAsia" w:ascii="宋体" w:hAnsi="宋体" w:eastAsia="宋体" w:cs="宋体"/>
          <w:color w:val="auto"/>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954"/>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1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询价</w:t>
      </w:r>
      <w:r>
        <w:rPr>
          <w:rFonts w:hint="eastAsia" w:ascii="宋体" w:hAnsi="宋体" w:eastAsia="宋体" w:cs="宋体"/>
          <w:color w:val="auto"/>
          <w:lang w:val="en-US" w:eastAsia="zh-CN"/>
        </w:rPr>
        <w:t xml:space="preserve">文件商务要求中的实质性要求（斜体下划线内容或打“★”内容）做出明确响应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91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w:t>
      </w:r>
      <w:r>
        <w:rPr>
          <w:rFonts w:hint="eastAsia" w:cs="宋体"/>
          <w:color w:val="auto"/>
          <w:lang w:val="en-US" w:eastAsia="zh-CN"/>
        </w:rPr>
        <w:t xml:space="preserve">，</w:t>
      </w:r>
      <w:r>
        <w:rPr>
          <w:rFonts w:hint="eastAsia" w:ascii="宋体" w:hAnsi="宋体" w:eastAsia="宋体" w:cs="宋体"/>
          <w:color w:val="auto"/>
          <w:lang w:val="en-US" w:eastAsia="zh-CN"/>
        </w:rPr>
        <w:t xml:space="preserve">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54"/>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24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keepLines w:val="0"/>
        <w:keepNext w:val="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keepLines w:val="0"/>
        <w:keepNext w:val="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供应商如不提供此声明函，不得参加专门面向中小企业采购项目或者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b w:val="0"/>
          <w:bCs w:val="0"/>
          <w:sz w:val="32"/>
          <w:szCs w:val="32"/>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54"/>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4"/>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885"/>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pStyle w:val="885"/>
        <w:rPr>
          <w:rFonts w:ascii="宋体" w:hAnsi="宋体"/>
          <w:sz w:val="24"/>
        </w:rPr>
      </w:pPr>
      <w:r>
        <w:rPr>
          <w:rFonts w:ascii="宋体" w:hAnsi="宋体"/>
          <w:sz w:val="24"/>
        </w:rPr>
      </w:r>
      <w:r/>
    </w:p>
    <w:p>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r>
      <w:r/>
    </w:p>
    <w:p>
      <w:pPr>
        <w:pStyle w:val="91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Cs w:val="0"/>
          <w:i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val="0"/>
          <w:i w:val="0"/>
          <w:caps w:val="0"/>
          <w:color w:val="auto"/>
          <w:spacing w:val="0"/>
          <w:sz w:val="24"/>
          <w:szCs w:val="24"/>
        </w:rPr>
      </w:r>
      <w:r/>
    </w:p>
    <w:p>
      <w:pPr>
        <w:jc w:val="center"/>
        <w:rPr>
          <w:rFonts w:hint="eastAsia" w:ascii="方正小标宋简体" w:hAnsi="方正小标宋简体" w:eastAsia="方正小标宋简体" w:cs="方正小标宋简体"/>
          <w:b w:val="0"/>
          <w:bCs w:val="0"/>
          <w:sz w:val="32"/>
          <w:szCs w:val="32"/>
        </w:rPr>
      </w:pPr>
      <w: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val="0"/>
          <w:sz w:val="24"/>
          <w:szCs w:val="24"/>
          <w:lang w:val="en-US" w:eastAsia="zh-CN"/>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w:t>
      </w:r>
      <w:r>
        <w:rPr>
          <w:rFonts w:hint="eastAsia" w:ascii="宋体" w:hAnsi="宋体"/>
          <w:b w:val="0"/>
          <w:bCs/>
          <w:sz w:val="24"/>
          <w:szCs w:val="24"/>
          <w:lang w:val="en-US" w:eastAsia="zh-CN"/>
        </w:rPr>
        <w:t xml:space="preserve">关</w:t>
      </w:r>
      <w:r>
        <w:rPr>
          <w:rFonts w:hint="eastAsia" w:ascii="宋体" w:hAnsi="宋体"/>
          <w:b w:val="0"/>
          <w:bCs/>
          <w:sz w:val="24"/>
          <w:szCs w:val="24"/>
        </w:rPr>
        <w:t xml:space="preserve">说明：</w:t>
      </w:r>
      <w:r>
        <w:rPr>
          <w:rFonts w:hint="eastAsia" w:ascii="宋体" w:hAnsi="宋体"/>
          <w:b w:val="0"/>
          <w:bCs w:val="0"/>
          <w:sz w:val="24"/>
          <w:szCs w:val="24"/>
          <w:lang w:val="en-US" w:eastAsia="zh-CN"/>
        </w:rPr>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outlineLvl w:val="9"/>
      </w:pPr>
      <w:r/>
      <w:r/>
    </w:p>
    <w:sectPr>
      <w:headerReference w:type="default" r:id="rId9"/>
      <w:footerReference w:type="default" r:id="rId10"/>
      <w:footerReference w:type="even" r:id="rId11"/>
      <w:footerReference w:type="first" r:id="rId12"/>
      <w:footnotePr/>
      <w:endnotePr/>
      <w:type w:val="nextPage"/>
      <w:pgSz w:w="11906" w:h="16838" w:orient="portrait"/>
      <w:pgMar w:top="1440" w:right="1083" w:bottom="1440" w:left="1026"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fldSimple w:instr="PAGE \* MERGEFORMAT">
      <w:r>
        <w:t xml:space="preserve">1</w:t>
      </w:r>
    </w:fldSimple>
    <w:r/>
    <w:r/>
  </w:p>
  <w:p>
    <w:pPr>
      <w:pStyle w:val="9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9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79"/>
      <w:isLgl w:val="false"/>
      <w:suff w:val="nothing"/>
      <w:lvlText w:val=""/>
      <w:lvlJc w:val="left"/>
      <w:pPr>
        <w:ind w:left="0" w:firstLine="0"/>
      </w:pPr>
      <w:rPr>
        <w:rFonts w:hint="eastAsia"/>
      </w:rPr>
    </w:lvl>
    <w:lvl w:ilvl="6">
      <w:start w:val="1"/>
      <w:numFmt w:val="none"/>
      <w:pStyle w:val="880"/>
      <w:isLgl w:val="false"/>
      <w:suff w:val="nothing"/>
      <w:lvlText w:val=""/>
      <w:lvlJc w:val="left"/>
      <w:pPr>
        <w:ind w:left="0" w:firstLine="0"/>
      </w:pPr>
      <w:rPr>
        <w:rFonts w:hint="eastAsia"/>
      </w:rPr>
    </w:lvl>
    <w:lvl w:ilvl="7">
      <w:start w:val="1"/>
      <w:numFmt w:val="none"/>
      <w:pStyle w:val="881"/>
      <w:isLgl w:val="false"/>
      <w:suff w:val="nothing"/>
      <w:lvlText w:val=""/>
      <w:lvlJc w:val="left"/>
      <w:pPr>
        <w:ind w:left="0" w:firstLine="0"/>
      </w:pPr>
      <w:rPr>
        <w:rFonts w:hint="eastAsia"/>
      </w:rPr>
    </w:lvl>
    <w:lvl w:ilvl="8">
      <w:start w:val="1"/>
      <w:numFmt w:val="none"/>
      <w:pStyle w:val="882"/>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83"/>
    <w:link w:val="874"/>
    <w:uiPriority w:val="9"/>
    <w:rPr>
      <w:rFonts w:ascii="Arial" w:hAnsi="Arial" w:eastAsia="Arial" w:cs="Arial"/>
      <w:sz w:val="40"/>
      <w:szCs w:val="40"/>
    </w:rPr>
  </w:style>
  <w:style w:type="character" w:styleId="721">
    <w:name w:val="Heading 2 Char"/>
    <w:basedOn w:val="883"/>
    <w:link w:val="875"/>
    <w:uiPriority w:val="9"/>
    <w:rPr>
      <w:rFonts w:ascii="Arial" w:hAnsi="Arial" w:eastAsia="Arial" w:cs="Arial"/>
      <w:sz w:val="34"/>
    </w:rPr>
  </w:style>
  <w:style w:type="character" w:styleId="722">
    <w:name w:val="Heading 3 Char"/>
    <w:basedOn w:val="883"/>
    <w:link w:val="876"/>
    <w:uiPriority w:val="9"/>
    <w:rPr>
      <w:rFonts w:ascii="Arial" w:hAnsi="Arial" w:eastAsia="Arial" w:cs="Arial"/>
      <w:sz w:val="30"/>
      <w:szCs w:val="30"/>
    </w:rPr>
  </w:style>
  <w:style w:type="character" w:styleId="723">
    <w:name w:val="Heading 4 Char"/>
    <w:basedOn w:val="883"/>
    <w:link w:val="877"/>
    <w:uiPriority w:val="9"/>
    <w:rPr>
      <w:rFonts w:ascii="Arial" w:hAnsi="Arial" w:eastAsia="Arial" w:cs="Arial"/>
      <w:b/>
      <w:bCs/>
      <w:sz w:val="26"/>
      <w:szCs w:val="26"/>
    </w:rPr>
  </w:style>
  <w:style w:type="character" w:styleId="724">
    <w:name w:val="Heading 5 Char"/>
    <w:basedOn w:val="883"/>
    <w:link w:val="878"/>
    <w:uiPriority w:val="9"/>
    <w:rPr>
      <w:rFonts w:ascii="Arial" w:hAnsi="Arial" w:eastAsia="Arial" w:cs="Arial"/>
      <w:b/>
      <w:bCs/>
      <w:sz w:val="24"/>
      <w:szCs w:val="24"/>
    </w:rPr>
  </w:style>
  <w:style w:type="character" w:styleId="725">
    <w:name w:val="Heading 6 Char"/>
    <w:basedOn w:val="883"/>
    <w:link w:val="879"/>
    <w:uiPriority w:val="9"/>
    <w:rPr>
      <w:rFonts w:ascii="Arial" w:hAnsi="Arial" w:eastAsia="Arial" w:cs="Arial"/>
      <w:b/>
      <w:bCs/>
      <w:sz w:val="22"/>
      <w:szCs w:val="22"/>
    </w:rPr>
  </w:style>
  <w:style w:type="character" w:styleId="726">
    <w:name w:val="Heading 7 Char"/>
    <w:basedOn w:val="883"/>
    <w:link w:val="880"/>
    <w:uiPriority w:val="9"/>
    <w:rPr>
      <w:rFonts w:ascii="Arial" w:hAnsi="Arial" w:eastAsia="Arial" w:cs="Arial"/>
      <w:b/>
      <w:bCs/>
      <w:i/>
      <w:iCs/>
      <w:sz w:val="22"/>
      <w:szCs w:val="22"/>
    </w:rPr>
  </w:style>
  <w:style w:type="character" w:styleId="727">
    <w:name w:val="Heading 8 Char"/>
    <w:basedOn w:val="883"/>
    <w:link w:val="881"/>
    <w:uiPriority w:val="9"/>
    <w:rPr>
      <w:rFonts w:ascii="Arial" w:hAnsi="Arial" w:eastAsia="Arial" w:cs="Arial"/>
      <w:i/>
      <w:iCs/>
      <w:sz w:val="22"/>
      <w:szCs w:val="22"/>
    </w:rPr>
  </w:style>
  <w:style w:type="character" w:styleId="728">
    <w:name w:val="Heading 9 Char"/>
    <w:basedOn w:val="883"/>
    <w:link w:val="882"/>
    <w:uiPriority w:val="9"/>
    <w:rPr>
      <w:rFonts w:ascii="Arial" w:hAnsi="Arial" w:eastAsia="Arial" w:cs="Arial"/>
      <w:i/>
      <w:iCs/>
      <w:sz w:val="21"/>
      <w:szCs w:val="21"/>
    </w:rPr>
  </w:style>
  <w:style w:type="paragraph" w:styleId="729">
    <w:name w:val="Title"/>
    <w:basedOn w:val="873"/>
    <w:next w:val="873"/>
    <w:link w:val="730"/>
    <w:uiPriority w:val="10"/>
    <w:qFormat/>
    <w:pPr>
      <w:contextualSpacing/>
      <w:spacing w:before="300" w:after="200"/>
    </w:pPr>
    <w:rPr>
      <w:sz w:val="48"/>
      <w:szCs w:val="48"/>
    </w:rPr>
  </w:style>
  <w:style w:type="character" w:styleId="730">
    <w:name w:val="Title Char"/>
    <w:basedOn w:val="883"/>
    <w:link w:val="729"/>
    <w:uiPriority w:val="10"/>
    <w:rPr>
      <w:sz w:val="48"/>
      <w:szCs w:val="48"/>
    </w:rPr>
  </w:style>
  <w:style w:type="paragraph" w:styleId="731">
    <w:name w:val="Subtitle"/>
    <w:basedOn w:val="873"/>
    <w:next w:val="873"/>
    <w:link w:val="732"/>
    <w:uiPriority w:val="11"/>
    <w:qFormat/>
    <w:pPr>
      <w:spacing w:before="200" w:after="200"/>
    </w:pPr>
    <w:rPr>
      <w:sz w:val="24"/>
      <w:szCs w:val="24"/>
    </w:rPr>
  </w:style>
  <w:style w:type="character" w:styleId="732">
    <w:name w:val="Subtitle Char"/>
    <w:basedOn w:val="883"/>
    <w:link w:val="731"/>
    <w:uiPriority w:val="11"/>
    <w:rPr>
      <w:sz w:val="24"/>
      <w:szCs w:val="24"/>
    </w:rPr>
  </w:style>
  <w:style w:type="paragraph" w:styleId="733">
    <w:name w:val="Quote"/>
    <w:basedOn w:val="873"/>
    <w:next w:val="873"/>
    <w:link w:val="734"/>
    <w:uiPriority w:val="29"/>
    <w:qFormat/>
    <w:pPr>
      <w:ind w:left="720" w:right="720"/>
    </w:pPr>
    <w:rPr>
      <w:i/>
    </w:rPr>
  </w:style>
  <w:style w:type="character" w:styleId="734">
    <w:name w:val="Quote Char"/>
    <w:link w:val="733"/>
    <w:uiPriority w:val="29"/>
    <w:rPr>
      <w:i/>
    </w:rPr>
  </w:style>
  <w:style w:type="paragraph" w:styleId="735">
    <w:name w:val="Intense Quote"/>
    <w:basedOn w:val="873"/>
    <w:next w:val="873"/>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3"/>
    <w:link w:val="905"/>
    <w:uiPriority w:val="99"/>
  </w:style>
  <w:style w:type="character" w:styleId="738">
    <w:name w:val="Footer Char"/>
    <w:basedOn w:val="883"/>
    <w:link w:val="904"/>
    <w:uiPriority w:val="99"/>
  </w:style>
  <w:style w:type="paragraph" w:styleId="739">
    <w:name w:val="Caption"/>
    <w:basedOn w:val="873"/>
    <w:next w:val="873"/>
    <w:uiPriority w:val="35"/>
    <w:semiHidden/>
    <w:unhideWhenUsed/>
    <w:qFormat/>
    <w:pPr>
      <w:spacing w:line="276" w:lineRule="auto"/>
    </w:pPr>
    <w:rPr>
      <w:b/>
      <w:bCs/>
      <w:color w:val="4f81bd" w:themeColor="accent1"/>
      <w:sz w:val="18"/>
      <w:szCs w:val="18"/>
    </w:rPr>
  </w:style>
  <w:style w:type="character" w:styleId="740">
    <w:name w:val="Caption Char"/>
    <w:basedOn w:val="739"/>
    <w:link w:val="904"/>
    <w:uiPriority w:val="99"/>
  </w:style>
  <w:style w:type="table" w:styleId="741">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7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3"/>
    <w:uiPriority w:val="99"/>
    <w:unhideWhenUsed/>
    <w:rPr>
      <w:vertAlign w:val="superscript"/>
    </w:rPr>
  </w:style>
  <w:style w:type="paragraph" w:styleId="869">
    <w:name w:val="endnote text"/>
    <w:basedOn w:val="87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3"/>
    <w:uiPriority w:val="99"/>
    <w:semiHidden/>
    <w:unhideWhenUsed/>
    <w:rPr>
      <w:vertAlign w:val="superscript"/>
    </w:rPr>
  </w:style>
  <w:style w:type="paragraph" w:styleId="872">
    <w:name w:val="TOC Heading"/>
    <w:uiPriority w:val="39"/>
    <w:unhideWhenUsed/>
  </w:style>
  <w:style w:type="paragraph" w:styleId="873" w:default="1">
    <w:name w:val="Normal"/>
    <w:next w:val="885"/>
    <w:uiPriority w:val="0"/>
    <w:qFormat/>
    <w:pPr>
      <w:jc w:val="both"/>
      <w:widowControl w:val="off"/>
    </w:pPr>
    <w:rPr>
      <w:sz w:val="21"/>
      <w:szCs w:val="22"/>
      <w:lang w:val="en-US" w:eastAsia="zh-CN" w:bidi="ar-SA"/>
    </w:rPr>
  </w:style>
  <w:style w:type="paragraph" w:styleId="874">
    <w:name w:val="Heading 1"/>
    <w:basedOn w:val="873"/>
    <w:next w:val="873"/>
    <w:link w:val="928"/>
    <w:uiPriority w:val="0"/>
    <w:qFormat/>
    <w:pPr>
      <w:jc w:val="center"/>
      <w:keepNext/>
      <w:outlineLvl w:val="0"/>
    </w:pPr>
    <w:rPr>
      <w:rFonts w:ascii="楷体_GB2312" w:hAnsi="Times New Roman" w:eastAsia="楷体_GB2312" w:cs="Times New Roman"/>
      <w:sz w:val="28"/>
      <w:szCs w:val="28"/>
    </w:rPr>
  </w:style>
  <w:style w:type="paragraph" w:styleId="875">
    <w:name w:val="Heading 2"/>
    <w:basedOn w:val="873"/>
    <w:next w:val="873"/>
    <w:link w:val="9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6">
    <w:name w:val="Heading 3"/>
    <w:basedOn w:val="873"/>
    <w:next w:val="888"/>
    <w:link w:val="93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Heading 4"/>
    <w:basedOn w:val="873"/>
    <w:next w:val="888"/>
    <w:link w:val="932"/>
    <w:uiPriority w:val="0"/>
    <w:qFormat/>
    <w:pPr>
      <w:keepLines/>
      <w:keepNext/>
      <w:spacing w:before="280" w:after="290" w:line="376" w:lineRule="auto"/>
      <w:outlineLvl w:val="3"/>
    </w:pPr>
    <w:rPr>
      <w:rFonts w:ascii="Arial" w:hAnsi="Arial" w:eastAsia="黑体" w:cs="Arial"/>
      <w:b/>
      <w:bCs/>
      <w:sz w:val="28"/>
      <w:szCs w:val="28"/>
    </w:rPr>
  </w:style>
  <w:style w:type="paragraph" w:styleId="878">
    <w:name w:val="Heading 5"/>
    <w:basedOn w:val="873"/>
    <w:next w:val="888"/>
    <w:link w:val="933"/>
    <w:uiPriority w:val="0"/>
    <w:qFormat/>
    <w:pPr>
      <w:keepNext/>
      <w:outlineLvl w:val="4"/>
    </w:pPr>
    <w:rPr>
      <w:rFonts w:ascii="宋体" w:hAnsi="Times New Roman" w:eastAsia="宋体" w:cs="Times New Roman"/>
      <w:color w:val="000000"/>
      <w:sz w:val="28"/>
      <w:szCs w:val="28"/>
    </w:rPr>
  </w:style>
  <w:style w:type="paragraph" w:styleId="879">
    <w:name w:val="Heading 6"/>
    <w:basedOn w:val="873"/>
    <w:next w:val="873"/>
    <w:link w:val="934"/>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Heading 7"/>
    <w:basedOn w:val="873"/>
    <w:next w:val="873"/>
    <w:link w:val="93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Heading 8"/>
    <w:basedOn w:val="873"/>
    <w:next w:val="873"/>
    <w:link w:val="93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Heading 9"/>
    <w:basedOn w:val="873"/>
    <w:next w:val="873"/>
    <w:link w:val="937"/>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default="1">
    <w:name w:val="Default Paragraph Font"/>
    <w:uiPriority w:val="1"/>
    <w:unhideWhenUsed/>
  </w:style>
  <w:style w:type="table" w:styleId="884" w:default="1">
    <w:name w:val="Normal Table"/>
    <w:uiPriority w:val="99"/>
    <w:unhideWhenUsed/>
    <w:tblPr>
      <w:tblCellMar>
        <w:left w:w="108" w:type="dxa"/>
        <w:top w:w="0" w:type="dxa"/>
        <w:right w:w="108" w:type="dxa"/>
        <w:bottom w:w="0" w:type="dxa"/>
      </w:tblCellMar>
    </w:tblPr>
  </w:style>
  <w:style w:type="paragraph" w:styleId="885">
    <w:name w:val="Body Text First Indent 2"/>
    <w:basedOn w:val="886"/>
    <w:next w:val="873"/>
    <w:link w:val="927"/>
    <w:uiPriority w:val="0"/>
    <w:pPr>
      <w:ind w:left="0" w:firstLine="420"/>
      <w:spacing w:after="0" w:line="360" w:lineRule="auto"/>
    </w:pPr>
    <w:rPr>
      <w:rFonts w:ascii="宋体" w:hAnsi="宋体" w:eastAsia="宋体" w:cs="Times New Roman"/>
      <w:szCs w:val="20"/>
    </w:rPr>
  </w:style>
  <w:style w:type="paragraph" w:styleId="886">
    <w:name w:val="Body Text Indent"/>
    <w:basedOn w:val="873"/>
    <w:next w:val="887"/>
    <w:link w:val="926"/>
    <w:uiPriority w:val="0"/>
    <w:unhideWhenUsed/>
    <w:pPr>
      <w:ind w:left="420"/>
      <w:spacing w:after="120"/>
    </w:pPr>
  </w:style>
  <w:style w:type="paragraph" w:styleId="887">
    <w:name w:val="envelope return"/>
    <w:basedOn w:val="873"/>
    <w:uiPriority w:val="0"/>
    <w:qFormat/>
    <w:rPr>
      <w:rFonts w:ascii="Arial" w:hAnsi="Arial" w:eastAsia="宋体" w:cs="宋体"/>
    </w:rPr>
  </w:style>
  <w:style w:type="paragraph" w:styleId="888">
    <w:name w:val="Normal Indent"/>
    <w:basedOn w:val="873"/>
    <w:link w:val="931"/>
    <w:uiPriority w:val="0"/>
    <w:pPr>
      <w:ind w:firstLine="420"/>
    </w:pPr>
    <w:rPr>
      <w:szCs w:val="21"/>
    </w:rPr>
  </w:style>
  <w:style w:type="paragraph" w:styleId="889">
    <w:name w:val="List 3"/>
    <w:basedOn w:val="873"/>
    <w:uiPriority w:val="0"/>
    <w:pPr>
      <w:ind w:left="100" w:hanging="200"/>
    </w:pPr>
    <w:rPr>
      <w:rFonts w:ascii="Times New Roman" w:hAnsi="Times New Roman" w:eastAsia="宋体" w:cs="Times New Roman"/>
      <w:szCs w:val="21"/>
    </w:rPr>
  </w:style>
  <w:style w:type="paragraph" w:styleId="890">
    <w:name w:val="toc 7"/>
    <w:basedOn w:val="873"/>
    <w:next w:val="873"/>
    <w:uiPriority w:val="0"/>
    <w:semiHidden/>
    <w:pPr>
      <w:ind w:left="1260"/>
      <w:jc w:val="left"/>
    </w:pPr>
    <w:rPr>
      <w:rFonts w:ascii="Times New Roman" w:hAnsi="Times New Roman" w:eastAsia="宋体" w:cs="Times New Roman"/>
      <w:szCs w:val="21"/>
    </w:rPr>
  </w:style>
  <w:style w:type="paragraph" w:styleId="891">
    <w:name w:val="Document Map"/>
    <w:basedOn w:val="873"/>
    <w:link w:val="938"/>
    <w:uiPriority w:val="0"/>
    <w:semiHidden/>
    <w:pPr>
      <w:shd w:val="clear" w:color="auto" w:fill="000080"/>
    </w:pPr>
    <w:rPr>
      <w:rFonts w:ascii="Times New Roman" w:hAnsi="Times New Roman" w:eastAsia="宋体" w:cs="Times New Roman"/>
      <w:szCs w:val="21"/>
    </w:rPr>
  </w:style>
  <w:style w:type="paragraph" w:styleId="892">
    <w:name w:val="annotation text"/>
    <w:basedOn w:val="873"/>
    <w:link w:val="939"/>
    <w:uiPriority w:val="0"/>
    <w:unhideWhenUsed/>
    <w:pPr>
      <w:jc w:val="left"/>
    </w:pPr>
  </w:style>
  <w:style w:type="paragraph" w:styleId="893">
    <w:name w:val="Body Text 3"/>
    <w:basedOn w:val="873"/>
    <w:link w:val="940"/>
    <w:uiPriority w:val="0"/>
    <w:rPr>
      <w:rFonts w:ascii="仿宋_GB2312" w:hAnsi="Arial" w:eastAsia="仿宋_GB2312" w:cs="Times New Roman"/>
      <w:sz w:val="32"/>
      <w:szCs w:val="32"/>
    </w:rPr>
  </w:style>
  <w:style w:type="paragraph" w:styleId="894">
    <w:name w:val="Body Text"/>
    <w:basedOn w:val="873"/>
    <w:link w:val="941"/>
    <w:uiPriority w:val="0"/>
    <w:rPr>
      <w:rFonts w:ascii="楷体_GB2312" w:hAnsi="Arial" w:eastAsia="楷体_GB2312" w:cs="Times New Roman"/>
      <w:sz w:val="28"/>
      <w:szCs w:val="28"/>
    </w:rPr>
  </w:style>
  <w:style w:type="paragraph" w:styleId="895">
    <w:name w:val="List 2"/>
    <w:basedOn w:val="873"/>
    <w:uiPriority w:val="0"/>
    <w:pPr>
      <w:ind w:left="100" w:hanging="200"/>
    </w:pPr>
    <w:rPr>
      <w:rFonts w:ascii="Times New Roman" w:hAnsi="Times New Roman" w:eastAsia="宋体" w:cs="Times New Roman"/>
      <w:szCs w:val="21"/>
    </w:rPr>
  </w:style>
  <w:style w:type="paragraph" w:styleId="896">
    <w:name w:val="index 4"/>
    <w:basedOn w:val="873"/>
    <w:next w:val="873"/>
    <w:uiPriority w:val="0"/>
    <w:semiHidden/>
    <w:qFormat/>
    <w:pPr>
      <w:ind w:left="1260"/>
    </w:pPr>
  </w:style>
  <w:style w:type="paragraph" w:styleId="897">
    <w:name w:val="toc 5"/>
    <w:basedOn w:val="873"/>
    <w:next w:val="873"/>
    <w:uiPriority w:val="0"/>
    <w:semiHidden/>
    <w:pPr>
      <w:ind w:left="840"/>
      <w:jc w:val="left"/>
    </w:pPr>
    <w:rPr>
      <w:rFonts w:ascii="Times New Roman" w:hAnsi="Times New Roman" w:eastAsia="宋体" w:cs="Times New Roman"/>
      <w:szCs w:val="21"/>
    </w:rPr>
  </w:style>
  <w:style w:type="paragraph" w:styleId="898">
    <w:name w:val="toc 3"/>
    <w:basedOn w:val="873"/>
    <w:next w:val="873"/>
    <w:uiPriority w:val="0"/>
    <w:semiHidden/>
    <w:pPr>
      <w:ind w:left="420"/>
      <w:jc w:val="left"/>
    </w:pPr>
    <w:rPr>
      <w:rFonts w:ascii="Times New Roman" w:hAnsi="Times New Roman" w:eastAsia="宋体" w:cs="Times New Roman"/>
      <w:i/>
      <w:iCs/>
      <w:szCs w:val="24"/>
    </w:rPr>
  </w:style>
  <w:style w:type="paragraph" w:styleId="899">
    <w:name w:val="Plain Text"/>
    <w:basedOn w:val="873"/>
    <w:link w:val="942"/>
    <w:uiPriority w:val="0"/>
    <w:rPr>
      <w:rFonts w:ascii="宋体" w:hAnsi="Courier New" w:eastAsia="宋体" w:cs="Courier New"/>
      <w:szCs w:val="21"/>
    </w:rPr>
  </w:style>
  <w:style w:type="paragraph" w:styleId="900">
    <w:name w:val="toc 8"/>
    <w:basedOn w:val="873"/>
    <w:next w:val="873"/>
    <w:uiPriority w:val="0"/>
    <w:semiHidden/>
    <w:pPr>
      <w:ind w:left="1470"/>
      <w:jc w:val="left"/>
    </w:pPr>
    <w:rPr>
      <w:rFonts w:ascii="Times New Roman" w:hAnsi="Times New Roman" w:eastAsia="宋体" w:cs="Times New Roman"/>
      <w:szCs w:val="21"/>
    </w:rPr>
  </w:style>
  <w:style w:type="paragraph" w:styleId="901">
    <w:name w:val="Date"/>
    <w:basedOn w:val="873"/>
    <w:next w:val="873"/>
    <w:link w:val="943"/>
    <w:uiPriority w:val="0"/>
    <w:rPr>
      <w:rFonts w:ascii="Times New Roman" w:hAnsi="Times New Roman" w:eastAsia="宋体" w:cs="Times New Roman"/>
      <w:sz w:val="24"/>
      <w:szCs w:val="24"/>
    </w:rPr>
  </w:style>
  <w:style w:type="paragraph" w:styleId="902">
    <w:name w:val="Body Text Indent 2"/>
    <w:basedOn w:val="873"/>
    <w:link w:val="944"/>
    <w:uiPriority w:val="0"/>
    <w:pPr>
      <w:ind w:left="630" w:firstLine="645"/>
    </w:pPr>
    <w:rPr>
      <w:rFonts w:ascii="Arial" w:hAnsi="Arial" w:eastAsia="仿宋_GB2312" w:cs="Arial"/>
      <w:sz w:val="32"/>
      <w:szCs w:val="32"/>
    </w:rPr>
  </w:style>
  <w:style w:type="paragraph" w:styleId="903">
    <w:name w:val="Balloon Text"/>
    <w:basedOn w:val="873"/>
    <w:link w:val="945"/>
    <w:uiPriority w:val="0"/>
    <w:semiHidden/>
    <w:rPr>
      <w:rFonts w:ascii="Times New Roman" w:hAnsi="Times New Roman" w:eastAsia="宋体" w:cs="Times New Roman"/>
      <w:sz w:val="18"/>
      <w:szCs w:val="18"/>
    </w:rPr>
  </w:style>
  <w:style w:type="paragraph" w:styleId="904">
    <w:name w:val="Footer"/>
    <w:basedOn w:val="873"/>
    <w:link w:val="946"/>
    <w:uiPriority w:val="0"/>
    <w:pPr>
      <w:jc w:val="left"/>
      <w:tabs>
        <w:tab w:val="center" w:pos="4153" w:leader="none"/>
        <w:tab w:val="right" w:pos="8306" w:leader="none"/>
      </w:tabs>
    </w:pPr>
    <w:rPr>
      <w:rFonts w:ascii="Times New Roman" w:hAnsi="Times New Roman" w:eastAsia="宋体" w:cs="Times New Roman"/>
      <w:sz w:val="18"/>
      <w:szCs w:val="18"/>
    </w:rPr>
  </w:style>
  <w:style w:type="paragraph" w:styleId="905">
    <w:name w:val="Header"/>
    <w:basedOn w:val="873"/>
    <w:link w:val="947"/>
    <w:uiPriority w:val="0"/>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06">
    <w:name w:val="toc 1"/>
    <w:basedOn w:val="873"/>
    <w:next w:val="873"/>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07">
    <w:name w:val="toc 4"/>
    <w:basedOn w:val="873"/>
    <w:next w:val="873"/>
    <w:uiPriority w:val="0"/>
    <w:semiHidden/>
    <w:pPr>
      <w:ind w:left="630"/>
      <w:jc w:val="left"/>
    </w:pPr>
    <w:rPr>
      <w:rFonts w:ascii="Times New Roman" w:hAnsi="Times New Roman" w:eastAsia="宋体" w:cs="Times New Roman"/>
      <w:szCs w:val="21"/>
    </w:rPr>
  </w:style>
  <w:style w:type="paragraph" w:styleId="908">
    <w:name w:val="List"/>
    <w:basedOn w:val="873"/>
    <w:uiPriority w:val="0"/>
    <w:pPr>
      <w:ind w:left="200" w:hanging="200"/>
    </w:pPr>
    <w:rPr>
      <w:rFonts w:ascii="Times New Roman" w:hAnsi="Times New Roman" w:eastAsia="宋体" w:cs="Times New Roman"/>
      <w:szCs w:val="21"/>
    </w:rPr>
  </w:style>
  <w:style w:type="paragraph" w:styleId="909">
    <w:name w:val="toc 6"/>
    <w:basedOn w:val="873"/>
    <w:next w:val="873"/>
    <w:uiPriority w:val="0"/>
    <w:semiHidden/>
    <w:pPr>
      <w:ind w:left="1050"/>
      <w:jc w:val="left"/>
    </w:pPr>
    <w:rPr>
      <w:rFonts w:ascii="Times New Roman" w:hAnsi="Times New Roman" w:eastAsia="宋体" w:cs="Times New Roman"/>
      <w:szCs w:val="21"/>
    </w:rPr>
  </w:style>
  <w:style w:type="paragraph" w:styleId="910">
    <w:name w:val="Body Text Indent 3"/>
    <w:basedOn w:val="873"/>
    <w:link w:val="948"/>
    <w:uiPriority w:val="0"/>
    <w:pPr>
      <w:ind w:left="645" w:firstLine="645"/>
    </w:pPr>
    <w:rPr>
      <w:rFonts w:ascii="Arial" w:hAnsi="Arial" w:eastAsia="仿宋_GB2312" w:cs="Arial"/>
      <w:color w:val="ffff00"/>
      <w:sz w:val="32"/>
      <w:szCs w:val="32"/>
    </w:rPr>
  </w:style>
  <w:style w:type="paragraph" w:styleId="911">
    <w:name w:val="table of figures"/>
    <w:basedOn w:val="873"/>
    <w:next w:val="873"/>
    <w:uiPriority w:val="0"/>
    <w:semiHidden/>
    <w:pPr>
      <w:ind w:left="840" w:hanging="420"/>
    </w:pPr>
    <w:rPr>
      <w:rFonts w:ascii="Times New Roman" w:hAnsi="Times New Roman" w:eastAsia="宋体" w:cs="Times New Roman"/>
      <w:szCs w:val="21"/>
    </w:rPr>
  </w:style>
  <w:style w:type="paragraph" w:styleId="912">
    <w:name w:val="toc 2"/>
    <w:basedOn w:val="873"/>
    <w:next w:val="873"/>
    <w:uiPriority w:val="0"/>
    <w:semiHidden/>
    <w:pPr>
      <w:ind w:left="210"/>
      <w:jc w:val="left"/>
    </w:pPr>
    <w:rPr>
      <w:rFonts w:ascii="Times New Roman" w:hAnsi="Times New Roman" w:eastAsia="宋体" w:cs="Times New Roman"/>
      <w:smallCaps/>
      <w:szCs w:val="24"/>
    </w:rPr>
  </w:style>
  <w:style w:type="paragraph" w:styleId="913">
    <w:name w:val="toc 9"/>
    <w:basedOn w:val="873"/>
    <w:next w:val="873"/>
    <w:uiPriority w:val="0"/>
    <w:semiHidden/>
    <w:pPr>
      <w:ind w:left="1680"/>
      <w:jc w:val="left"/>
    </w:pPr>
    <w:rPr>
      <w:rFonts w:ascii="Times New Roman" w:hAnsi="Times New Roman" w:eastAsia="宋体" w:cs="Times New Roman"/>
      <w:szCs w:val="21"/>
    </w:rPr>
  </w:style>
  <w:style w:type="paragraph" w:styleId="914">
    <w:name w:val="Body Text 2"/>
    <w:basedOn w:val="873"/>
    <w:link w:val="949"/>
    <w:uiPriority w:val="0"/>
    <w:pPr>
      <w:jc w:val="center"/>
      <w:widowControl/>
    </w:pPr>
    <w:rPr>
      <w:rFonts w:ascii="楷体_GB2312" w:hAnsi="Times New Roman" w:eastAsia="楷体_GB2312" w:cs="Times New Roman"/>
      <w:sz w:val="28"/>
      <w:szCs w:val="28"/>
    </w:rPr>
  </w:style>
  <w:style w:type="paragraph" w:styleId="915">
    <w:name w:val="Normal (Web)"/>
    <w:basedOn w:val="873"/>
    <w:uiPriority w:val="99"/>
    <w:pPr>
      <w:jc w:val="left"/>
      <w:spacing w:before="100" w:beforeAutospacing="1" w:after="100" w:afterAutospacing="1"/>
      <w:widowControl/>
    </w:pPr>
    <w:rPr>
      <w:rFonts w:ascii="宋体" w:hAnsi="宋体" w:eastAsia="宋体" w:cs="宋体"/>
      <w:sz w:val="24"/>
      <w:szCs w:val="24"/>
    </w:rPr>
  </w:style>
  <w:style w:type="paragraph" w:styleId="916">
    <w:name w:val="index 1"/>
    <w:basedOn w:val="873"/>
    <w:next w:val="873"/>
    <w:uiPriority w:val="0"/>
    <w:semiHidden/>
    <w:pPr>
      <w:spacing w:line="240" w:lineRule="atLeast"/>
    </w:pPr>
    <w:rPr>
      <w:rFonts w:ascii="Times New Roman" w:hAnsi="Times New Roman" w:eastAsia="宋体" w:cs="Times New Roman"/>
      <w:b/>
      <w:bCs/>
      <w:szCs w:val="21"/>
    </w:rPr>
  </w:style>
  <w:style w:type="paragraph" w:styleId="917">
    <w:name w:val="annotation subject"/>
    <w:basedOn w:val="892"/>
    <w:next w:val="892"/>
    <w:link w:val="950"/>
    <w:uiPriority w:val="0"/>
    <w:semiHidden/>
    <w:rPr>
      <w:rFonts w:ascii="Times New Roman" w:hAnsi="Times New Roman" w:eastAsia="宋体" w:cs="Times New Roman"/>
      <w:b/>
      <w:bCs/>
      <w:szCs w:val="21"/>
    </w:rPr>
  </w:style>
  <w:style w:type="paragraph" w:styleId="918">
    <w:name w:val="Body Text First Indent"/>
    <w:basedOn w:val="873"/>
    <w:link w:val="951"/>
    <w:uiPriority w:val="0"/>
    <w:pPr>
      <w:ind w:firstLine="200"/>
      <w:spacing w:line="360" w:lineRule="auto"/>
    </w:pPr>
    <w:rPr>
      <w:rFonts w:ascii="仿宋_GB2312" w:hAnsi="Times New Roman" w:eastAsia="仿宋_GB2312" w:cs="Times New Roman"/>
      <w:sz w:val="30"/>
      <w:szCs w:val="30"/>
    </w:rPr>
  </w:style>
  <w:style w:type="table" w:styleId="919">
    <w:name w:val="Table Grid"/>
    <w:basedOn w:val="884"/>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0"/>
    <w:qFormat/>
    <w:rPr>
      <w:b/>
      <w:bCs/>
    </w:rPr>
  </w:style>
  <w:style w:type="character" w:styleId="921">
    <w:name w:val="page number"/>
    <w:uiPriority w:val="0"/>
  </w:style>
  <w:style w:type="character" w:styleId="922">
    <w:name w:val="FollowedHyperlink"/>
    <w:uiPriority w:val="0"/>
    <w:rPr>
      <w:color w:val="800080"/>
      <w:u w:val="single"/>
    </w:rPr>
  </w:style>
  <w:style w:type="character" w:styleId="923">
    <w:name w:val="Emphasis"/>
    <w:uiPriority w:val="0"/>
    <w:qFormat/>
    <w:rPr>
      <w:i/>
    </w:rPr>
  </w:style>
  <w:style w:type="character" w:styleId="924">
    <w:name w:val="Hyperlink"/>
    <w:uiPriority w:val="0"/>
    <w:rPr>
      <w:color w:val="0000ff"/>
      <w:u w:val="single"/>
    </w:rPr>
  </w:style>
  <w:style w:type="character" w:styleId="925">
    <w:name w:val="annotation reference"/>
    <w:uiPriority w:val="0"/>
    <w:semiHidden/>
    <w:rPr>
      <w:sz w:val="21"/>
      <w:szCs w:val="21"/>
    </w:rPr>
  </w:style>
  <w:style w:type="character" w:styleId="926" w:customStyle="1">
    <w:name w:val="正文文本缩进 Char"/>
    <w:basedOn w:val="883"/>
    <w:link w:val="886"/>
    <w:uiPriority w:val="99"/>
    <w:semiHidden/>
  </w:style>
  <w:style w:type="character" w:styleId="927" w:customStyle="1">
    <w:name w:val="正文首行缩进 2 Char"/>
    <w:link w:val="885"/>
    <w:uiPriority w:val="0"/>
    <w:rPr>
      <w:rFonts w:ascii="宋体" w:hAnsi="宋体" w:eastAsia="宋体" w:cs="Times New Roman"/>
      <w:szCs w:val="20"/>
    </w:rPr>
  </w:style>
  <w:style w:type="character" w:styleId="928" w:customStyle="1">
    <w:name w:val="标题 1 Char"/>
    <w:link w:val="874"/>
    <w:uiPriority w:val="0"/>
    <w:rPr>
      <w:rFonts w:ascii="楷体_GB2312" w:hAnsi="Times New Roman" w:eastAsia="楷体_GB2312" w:cs="Times New Roman"/>
      <w:sz w:val="28"/>
      <w:szCs w:val="28"/>
    </w:rPr>
  </w:style>
  <w:style w:type="character" w:styleId="929" w:customStyle="1">
    <w:name w:val="标题 2 Char"/>
    <w:link w:val="875"/>
    <w:uiPriority w:val="0"/>
    <w:rPr>
      <w:rFonts w:ascii="Arial" w:hAnsi="Arial" w:eastAsia="幼圆" w:cs="Arial"/>
      <w:b/>
      <w:bCs/>
      <w:sz w:val="44"/>
      <w:szCs w:val="44"/>
    </w:rPr>
  </w:style>
  <w:style w:type="character" w:styleId="930" w:customStyle="1">
    <w:name w:val="标题 3 Char"/>
    <w:link w:val="876"/>
    <w:uiPriority w:val="0"/>
    <w:rPr>
      <w:rFonts w:ascii="Times New Roman" w:hAnsi="Times New Roman" w:eastAsia="宋体" w:cs="Times New Roman"/>
      <w:b/>
      <w:bCs/>
      <w:sz w:val="32"/>
      <w:szCs w:val="32"/>
    </w:rPr>
  </w:style>
  <w:style w:type="character" w:styleId="931" w:customStyle="1">
    <w:name w:val="正文缩进 Char"/>
    <w:link w:val="888"/>
    <w:uiPriority w:val="0"/>
    <w:rPr>
      <w:szCs w:val="21"/>
    </w:rPr>
  </w:style>
  <w:style w:type="character" w:styleId="932" w:customStyle="1">
    <w:name w:val="标题 4 Char"/>
    <w:link w:val="877"/>
    <w:uiPriority w:val="0"/>
    <w:rPr>
      <w:rFonts w:ascii="Arial" w:hAnsi="Arial" w:eastAsia="黑体" w:cs="Arial"/>
      <w:b/>
      <w:bCs/>
      <w:sz w:val="28"/>
      <w:szCs w:val="28"/>
    </w:rPr>
  </w:style>
  <w:style w:type="character" w:styleId="933" w:customStyle="1">
    <w:name w:val="标题 5 Char"/>
    <w:link w:val="878"/>
    <w:uiPriority w:val="0"/>
    <w:rPr>
      <w:rFonts w:ascii="宋体" w:hAnsi="Times New Roman" w:eastAsia="宋体" w:cs="Times New Roman"/>
      <w:color w:val="000000"/>
      <w:sz w:val="28"/>
      <w:szCs w:val="28"/>
    </w:rPr>
  </w:style>
  <w:style w:type="character" w:styleId="934" w:customStyle="1">
    <w:name w:val="标题 6 Char"/>
    <w:link w:val="879"/>
    <w:uiPriority w:val="0"/>
    <w:rPr>
      <w:rFonts w:ascii="Arial" w:hAnsi="Arial" w:eastAsia="黑体" w:cs="Times New Roman"/>
      <w:b/>
      <w:bCs/>
      <w:sz w:val="24"/>
      <w:szCs w:val="24"/>
    </w:rPr>
  </w:style>
  <w:style w:type="character" w:styleId="935" w:customStyle="1">
    <w:name w:val="标题 7 Char"/>
    <w:link w:val="880"/>
    <w:uiPriority w:val="0"/>
    <w:rPr>
      <w:rFonts w:ascii="Times New Roman" w:hAnsi="Times New Roman" w:eastAsia="宋体" w:cs="Times New Roman"/>
      <w:b/>
      <w:bCs/>
      <w:sz w:val="24"/>
      <w:szCs w:val="24"/>
    </w:rPr>
  </w:style>
  <w:style w:type="character" w:styleId="936" w:customStyle="1">
    <w:name w:val="标题 8 Char"/>
    <w:link w:val="881"/>
    <w:uiPriority w:val="0"/>
    <w:rPr>
      <w:rFonts w:ascii="Arial" w:hAnsi="Arial" w:eastAsia="黑体" w:cs="Times New Roman"/>
      <w:sz w:val="24"/>
      <w:szCs w:val="24"/>
    </w:rPr>
  </w:style>
  <w:style w:type="character" w:styleId="937" w:customStyle="1">
    <w:name w:val="标题 9 Char"/>
    <w:link w:val="882"/>
    <w:uiPriority w:val="0"/>
    <w:rPr>
      <w:rFonts w:ascii="Arial" w:hAnsi="Arial" w:eastAsia="黑体" w:cs="Times New Roman"/>
      <w:szCs w:val="21"/>
    </w:rPr>
  </w:style>
  <w:style w:type="character" w:styleId="938" w:customStyle="1">
    <w:name w:val="文档结构图 Char"/>
    <w:link w:val="891"/>
    <w:uiPriority w:val="0"/>
    <w:semiHidden/>
    <w:rPr>
      <w:rFonts w:ascii="Times New Roman" w:hAnsi="Times New Roman" w:eastAsia="宋体" w:cs="Times New Roman"/>
      <w:szCs w:val="21"/>
      <w:shd w:val="clear" w:color="auto" w:fill="000080"/>
    </w:rPr>
  </w:style>
  <w:style w:type="character" w:styleId="939" w:customStyle="1">
    <w:name w:val="批注文字 Char"/>
    <w:basedOn w:val="883"/>
    <w:link w:val="892"/>
    <w:uiPriority w:val="99"/>
    <w:semiHidden/>
  </w:style>
  <w:style w:type="character" w:styleId="940" w:customStyle="1">
    <w:name w:val="正文文本 3 Char"/>
    <w:link w:val="893"/>
    <w:uiPriority w:val="0"/>
    <w:rPr>
      <w:rFonts w:ascii="仿宋_GB2312" w:hAnsi="Arial" w:eastAsia="仿宋_GB2312" w:cs="Times New Roman"/>
      <w:sz w:val="32"/>
      <w:szCs w:val="32"/>
    </w:rPr>
  </w:style>
  <w:style w:type="character" w:styleId="941" w:customStyle="1">
    <w:name w:val="正文文本 Char"/>
    <w:link w:val="894"/>
    <w:uiPriority w:val="0"/>
    <w:rPr>
      <w:rFonts w:ascii="楷体_GB2312" w:hAnsi="Arial" w:eastAsia="楷体_GB2312" w:cs="Times New Roman"/>
      <w:sz w:val="28"/>
      <w:szCs w:val="28"/>
    </w:rPr>
  </w:style>
  <w:style w:type="character" w:styleId="942" w:customStyle="1">
    <w:name w:val="纯文本 Char"/>
    <w:link w:val="899"/>
    <w:uiPriority w:val="0"/>
    <w:rPr>
      <w:rFonts w:ascii="宋体" w:hAnsi="Courier New" w:eastAsia="宋体" w:cs="Courier New"/>
      <w:szCs w:val="21"/>
    </w:rPr>
  </w:style>
  <w:style w:type="character" w:styleId="943" w:customStyle="1">
    <w:name w:val="日期 Char"/>
    <w:link w:val="901"/>
    <w:uiPriority w:val="0"/>
    <w:rPr>
      <w:rFonts w:ascii="Times New Roman" w:hAnsi="Times New Roman" w:eastAsia="宋体" w:cs="Times New Roman"/>
      <w:sz w:val="24"/>
      <w:szCs w:val="24"/>
    </w:rPr>
  </w:style>
  <w:style w:type="character" w:styleId="944" w:customStyle="1">
    <w:name w:val="正文文本缩进 2 Char"/>
    <w:link w:val="902"/>
    <w:uiPriority w:val="0"/>
    <w:rPr>
      <w:rFonts w:ascii="Arial" w:hAnsi="Arial" w:eastAsia="仿宋_GB2312" w:cs="Arial"/>
      <w:sz w:val="32"/>
      <w:szCs w:val="32"/>
    </w:rPr>
  </w:style>
  <w:style w:type="character" w:styleId="945" w:customStyle="1">
    <w:name w:val="批注框文本 Char"/>
    <w:link w:val="903"/>
    <w:uiPriority w:val="0"/>
    <w:semiHidden/>
    <w:rPr>
      <w:rFonts w:ascii="Times New Roman" w:hAnsi="Times New Roman" w:eastAsia="宋体" w:cs="Times New Roman"/>
      <w:sz w:val="18"/>
      <w:szCs w:val="18"/>
    </w:rPr>
  </w:style>
  <w:style w:type="character" w:styleId="946" w:customStyle="1">
    <w:name w:val="页脚 Char"/>
    <w:link w:val="904"/>
    <w:uiPriority w:val="0"/>
    <w:rPr>
      <w:rFonts w:ascii="Times New Roman" w:hAnsi="Times New Roman" w:eastAsia="宋体" w:cs="Times New Roman"/>
      <w:sz w:val="18"/>
      <w:szCs w:val="18"/>
    </w:rPr>
  </w:style>
  <w:style w:type="character" w:styleId="947" w:customStyle="1">
    <w:name w:val="页眉 Char"/>
    <w:link w:val="905"/>
    <w:uiPriority w:val="0"/>
    <w:rPr>
      <w:rFonts w:ascii="Times New Roman" w:hAnsi="Times New Roman" w:eastAsia="宋体" w:cs="Times New Roman"/>
      <w:sz w:val="18"/>
      <w:szCs w:val="18"/>
    </w:rPr>
  </w:style>
  <w:style w:type="character" w:styleId="948" w:customStyle="1">
    <w:name w:val="正文文本缩进 3 Char"/>
    <w:link w:val="910"/>
    <w:uiPriority w:val="0"/>
    <w:rPr>
      <w:rFonts w:ascii="Arial" w:hAnsi="Arial" w:eastAsia="仿宋_GB2312" w:cs="Arial"/>
      <w:color w:val="ffff00"/>
      <w:sz w:val="32"/>
      <w:szCs w:val="32"/>
    </w:rPr>
  </w:style>
  <w:style w:type="character" w:styleId="949" w:customStyle="1">
    <w:name w:val="正文文本 2 Char"/>
    <w:link w:val="914"/>
    <w:uiPriority w:val="0"/>
    <w:rPr>
      <w:rFonts w:ascii="楷体_GB2312" w:hAnsi="Times New Roman" w:eastAsia="楷体_GB2312" w:cs="Times New Roman"/>
      <w:sz w:val="28"/>
      <w:szCs w:val="28"/>
    </w:rPr>
  </w:style>
  <w:style w:type="character" w:styleId="950" w:customStyle="1">
    <w:name w:val="批注主题 Char"/>
    <w:link w:val="917"/>
    <w:uiPriority w:val="0"/>
    <w:semiHidden/>
    <w:rPr>
      <w:rFonts w:ascii="Times New Roman" w:hAnsi="Times New Roman" w:eastAsia="宋体" w:cs="Times New Roman"/>
      <w:b/>
      <w:bCs/>
      <w:szCs w:val="21"/>
    </w:rPr>
  </w:style>
  <w:style w:type="character" w:styleId="951" w:customStyle="1">
    <w:name w:val="正文首行缩进 Char"/>
    <w:link w:val="918"/>
    <w:uiPriority w:val="0"/>
    <w:rPr>
      <w:rFonts w:ascii="仿宋_GB2312" w:hAnsi="Times New Roman" w:eastAsia="仿宋_GB2312" w:cs="Times New Roman"/>
      <w:sz w:val="30"/>
      <w:szCs w:val="30"/>
    </w:rPr>
  </w:style>
  <w:style w:type="paragraph" w:styleId="952" w:customStyle="1">
    <w:name w:val="正文文本缩进1"/>
    <w:basedOn w:val="873"/>
    <w:next w:val="953"/>
    <w:uiPriority w:val="0"/>
    <w:unhideWhenUsed/>
    <w:qFormat/>
    <w:pPr>
      <w:ind w:left="420"/>
      <w:spacing w:after="120"/>
    </w:pPr>
  </w:style>
  <w:style w:type="paragraph" w:styleId="953" w:customStyle="1">
    <w:name w:val="正文文本首行缩进 2"/>
    <w:basedOn w:val="952"/>
    <w:uiPriority w:val="0"/>
    <w:qFormat/>
    <w:pPr>
      <w:ind w:left="0" w:firstLine="420"/>
      <w:spacing w:after="0" w:line="360" w:lineRule="auto"/>
    </w:pPr>
    <w:rPr>
      <w:rFonts w:ascii="宋体" w:hAnsi="宋体"/>
      <w:sz w:val="20"/>
      <w:szCs w:val="20"/>
      <w:lang w:val="en-US" w:eastAsia="en-US"/>
    </w:rPr>
  </w:style>
  <w:style w:type="paragraph" w:styleId="954" w:customStyle="1">
    <w:name w:val="索引 41"/>
    <w:basedOn w:val="873"/>
    <w:next w:val="873"/>
    <w:uiPriority w:val="0"/>
    <w:semiHidden/>
    <w:qFormat/>
    <w:pPr>
      <w:ind w:left="1260"/>
    </w:pPr>
    <w:rPr>
      <w:rFonts w:ascii="Calibri" w:hAnsi="Calibri" w:eastAsia="Calibri" w:cs="宋体"/>
      <w:sz w:val="20"/>
      <w:lang w:val="zh-CN"/>
    </w:rPr>
  </w:style>
  <w:style w:type="character" w:styleId="955" w:customStyle="1">
    <w:name w:val="二级目录 Char"/>
    <w:link w:val="956"/>
    <w:uiPriority w:val="0"/>
    <w:rPr>
      <w:b/>
      <w:sz w:val="30"/>
      <w:szCs w:val="28"/>
    </w:rPr>
  </w:style>
  <w:style w:type="paragraph" w:styleId="956" w:customStyle="1">
    <w:name w:val="二级目录"/>
    <w:next w:val="873"/>
    <w:link w:val="955"/>
    <w:uiPriority w:val="0"/>
    <w:pPr>
      <w:numPr>
        <w:ilvl w:val="0"/>
        <w:numId w:val="2"/>
      </w:numPr>
      <w:tabs>
        <w:tab w:val="left" w:pos="1145" w:leader="none"/>
      </w:tabs>
      <w:outlineLvl w:val="1"/>
    </w:pPr>
    <w:rPr>
      <w:b/>
      <w:sz w:val="30"/>
      <w:szCs w:val="28"/>
      <w:lang w:val="en-US" w:eastAsia="zh-CN" w:bidi="ar-SA"/>
    </w:rPr>
  </w:style>
  <w:style w:type="character" w:styleId="957" w:customStyle="1">
    <w:name w:val="列出段落 Char"/>
    <w:link w:val="958"/>
    <w:uiPriority w:val="0"/>
    <w:rPr>
      <w:rFonts w:ascii="Calibri" w:hAnsi="Calibri"/>
      <w:sz w:val="24"/>
      <w:szCs w:val="24"/>
      <w:lang w:eastAsia="en-US" w:bidi="en-US"/>
    </w:rPr>
  </w:style>
  <w:style w:type="paragraph" w:styleId="958" w:customStyle="1">
    <w:name w:val="列出段落1"/>
    <w:basedOn w:val="873"/>
    <w:link w:val="957"/>
    <w:uiPriority w:val="0"/>
    <w:qFormat/>
    <w:pPr>
      <w:contextualSpacing/>
      <w:ind w:left="720"/>
      <w:jc w:val="left"/>
      <w:widowControl/>
    </w:pPr>
    <w:rPr>
      <w:rFonts w:ascii="Calibri" w:hAnsi="Calibri"/>
      <w:sz w:val="24"/>
      <w:szCs w:val="24"/>
      <w:lang w:eastAsia="en-US" w:bidi="en-US"/>
    </w:rPr>
  </w:style>
  <w:style w:type="character" w:styleId="959" w:customStyle="1">
    <w:name w:val="font5 Char"/>
    <w:uiPriority w:val="0"/>
    <w:rPr>
      <w:rFonts w:ascii="宋体" w:hAnsi="宋体" w:eastAsia="宋体"/>
      <w:sz w:val="28"/>
      <w:szCs w:val="28"/>
      <w:lang w:val="en-US" w:eastAsia="zh-CN" w:bidi="ar-SA"/>
    </w:rPr>
  </w:style>
  <w:style w:type="paragraph" w:styleId="960" w:customStyle="1">
    <w:name w:val="xl26"/>
    <w:basedOn w:val="873"/>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1" w:customStyle="1">
    <w:name w:val="font5"/>
    <w:basedOn w:val="873"/>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62" w:customStyle="1">
    <w:name w:val="附录1"/>
    <w:uiPriority w:val="0"/>
    <w:pPr>
      <w:numPr>
        <w:ilvl w:val="0"/>
        <w:numId w:val="2"/>
      </w:numPr>
      <w:spacing w:before="240" w:line="600" w:lineRule="atLeast"/>
    </w:pPr>
    <w:rPr>
      <w:rFonts w:ascii="Times New Roman" w:hAnsi="Times New Roman"/>
      <w:b/>
      <w:i/>
      <w:sz w:val="28"/>
      <w:lang w:val="en-US" w:eastAsia="zh-CN" w:bidi="ar-SA"/>
    </w:rPr>
  </w:style>
  <w:style w:type="paragraph" w:styleId="963" w:customStyle="1">
    <w:name w:val="Char"/>
    <w:basedOn w:val="873"/>
    <w:uiPriority w:val="0"/>
    <w:pPr>
      <w:ind w:firstLine="200"/>
      <w:tabs>
        <w:tab w:val="left" w:pos="360" w:leader="none"/>
      </w:tabs>
    </w:pPr>
    <w:rPr>
      <w:rFonts w:ascii="Times New Roman" w:hAnsi="Times New Roman" w:eastAsia="宋体" w:cs="Times New Roman"/>
      <w:sz w:val="28"/>
      <w:szCs w:val="30"/>
    </w:rPr>
  </w:style>
  <w:style w:type="paragraph" w:styleId="964">
    <w:name w:val="StGen0"/>
    <w:uiPriority w:val="99"/>
    <w:semiHidden/>
    <w:rPr>
      <w:rFonts w:ascii="Times New Roman" w:hAnsi="Times New Roman"/>
      <w:sz w:val="21"/>
      <w:szCs w:val="21"/>
      <w:lang w:val="en-US" w:eastAsia="zh-CN" w:bidi="ar-SA"/>
    </w:rPr>
  </w:style>
  <w:style w:type="paragraph" w:styleId="965" w:customStyle="1">
    <w:name w:val="font7"/>
    <w:basedOn w:val="873"/>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66" w:customStyle="1">
    <w:name w:val="Body Text(ch)"/>
    <w:basedOn w:val="873"/>
    <w:next w:val="894"/>
    <w:uiPriority w:val="0"/>
    <w:pPr>
      <w:spacing w:after="120"/>
    </w:pPr>
    <w:rPr>
      <w:rFonts w:ascii="宋体" w:hAnsi="Arial" w:eastAsia="宋体" w:cs="Times New Roman"/>
      <w:bCs/>
      <w:iCs/>
      <w:szCs w:val="24"/>
    </w:rPr>
  </w:style>
  <w:style w:type="paragraph" w:styleId="967" w:customStyle="1">
    <w:name w:val="table_lines"/>
    <w:basedOn w:val="873"/>
    <w:uiPriority w:val="0"/>
    <w:pPr>
      <w:jc w:val="left"/>
      <w:widowControl/>
    </w:pPr>
    <w:rPr>
      <w:rFonts w:ascii="Times New Roman" w:hAnsi="Times New Roman" w:eastAsia="宋体" w:cs="Times New Roman"/>
      <w:sz w:val="20"/>
      <w:szCs w:val="20"/>
      <w:lang w:val="de-DE" w:eastAsia="de-DE"/>
    </w:rPr>
  </w:style>
  <w:style w:type="paragraph" w:styleId="968" w:customStyle="1">
    <w:name w:val=" Char"/>
    <w:basedOn w:val="891"/>
    <w:uiPriority w:val="0"/>
    <w:rPr>
      <w:rFonts w:ascii="Tahoma" w:hAnsi="Tahoma"/>
      <w:sz w:val="24"/>
      <w:szCs w:val="24"/>
    </w:rPr>
  </w:style>
  <w:style w:type="paragraph" w:styleId="969" w:customStyle="1">
    <w:name w:val="xl27"/>
    <w:basedOn w:val="873"/>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0">
    <w:name w:val="List Paragraph"/>
    <w:basedOn w:val="873"/>
    <w:uiPriority w:val="0"/>
    <w:qFormat/>
    <w:pPr>
      <w:contextualSpacing/>
      <w:ind w:left="720"/>
      <w:jc w:val="left"/>
      <w:widowControl/>
    </w:pPr>
    <w:rPr>
      <w:rFonts w:ascii="Calibri" w:hAnsi="Calibri" w:eastAsia="宋体" w:cs="Times New Roman"/>
      <w:sz w:val="24"/>
      <w:szCs w:val="24"/>
      <w:lang w:eastAsia="en-US" w:bidi="en-US"/>
    </w:rPr>
  </w:style>
  <w:style w:type="paragraph" w:styleId="971" w:customStyle="1">
    <w:name w:val=" Char Char Char Char"/>
    <w:basedOn w:val="891"/>
    <w:uiPriority w:val="0"/>
    <w:pPr>
      <w:spacing w:line="360" w:lineRule="auto"/>
    </w:pPr>
    <w:rPr>
      <w:rFonts w:ascii="Tahoma" w:hAnsi="Tahoma"/>
      <w:sz w:val="24"/>
      <w:szCs w:val="24"/>
    </w:rPr>
  </w:style>
  <w:style w:type="paragraph" w:styleId="972" w:customStyle="1">
    <w:name w:val="普通正文"/>
    <w:basedOn w:val="973"/>
    <w:uiPriority w:val="0"/>
    <w:pPr>
      <w:ind w:firstLine="480"/>
      <w:jc w:val="left"/>
      <w:spacing w:before="120" w:after="120" w:line="360" w:lineRule="auto"/>
    </w:pPr>
    <w:rPr>
      <w:rFonts w:ascii="Arial" w:hAnsi="Arial" w:eastAsia="宋体" w:cs="Times New Roman"/>
      <w:sz w:val="24"/>
      <w:szCs w:val="24"/>
    </w:rPr>
  </w:style>
  <w:style w:type="paragraph" w:styleId="973"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74" w:customStyle="1">
    <w:name w:val="4"/>
    <w:basedOn w:val="873"/>
    <w:next w:val="910"/>
    <w:uiPriority w:val="0"/>
    <w:pPr>
      <w:ind w:firstLine="420"/>
      <w:spacing w:line="360" w:lineRule="auto"/>
    </w:pPr>
    <w:rPr>
      <w:rFonts w:ascii="Times New Roman" w:hAnsi="Times New Roman" w:eastAsia="宋体" w:cs="Times New Roman"/>
      <w:color w:val="ff0000"/>
      <w:sz w:val="24"/>
      <w:szCs w:val="24"/>
    </w:rPr>
  </w:style>
  <w:style w:type="paragraph" w:styleId="975" w:customStyle="1">
    <w:name w:val="普通 (Web)"/>
    <w:basedOn w:val="873"/>
    <w:uiPriority w:val="0"/>
    <w:pPr>
      <w:jc w:val="left"/>
      <w:spacing w:before="100" w:beforeAutospacing="1" w:after="100" w:afterAutospacing="1"/>
      <w:widowControl/>
    </w:pPr>
    <w:rPr>
      <w:rFonts w:ascii="宋体" w:hAnsi="宋体" w:eastAsia="宋体" w:cs="Times New Roman"/>
      <w:sz w:val="24"/>
      <w:szCs w:val="24"/>
    </w:rPr>
  </w:style>
  <w:style w:type="paragraph" w:styleId="976" w:customStyle="1">
    <w:name w:val=" Char Char Char Char Char Char Char Char Char Char"/>
    <w:basedOn w:val="873"/>
    <w:uiPriority w:val="0"/>
    <w:pPr>
      <w:spacing w:line="360" w:lineRule="auto"/>
    </w:pPr>
    <w:rPr>
      <w:rFonts w:ascii="Times New Roman" w:hAnsi="Times New Roman" w:eastAsia="宋体" w:cs="Times New Roman"/>
      <w:sz w:val="24"/>
      <w:szCs w:val="20"/>
    </w:rPr>
  </w:style>
  <w:style w:type="paragraph" w:styleId="977" w:customStyle="1">
    <w:name w:val="样式1"/>
    <w:basedOn w:val="873"/>
    <w:uiPriority w:val="0"/>
    <w:pPr>
      <w:numPr>
        <w:ilvl w:val="0"/>
        <w:numId w:val="3"/>
      </w:numPr>
    </w:pPr>
    <w:rPr>
      <w:rFonts w:ascii="宋体" w:hAnsi="宋体" w:eastAsia="宋体" w:cs="Times New Roman"/>
      <w:szCs w:val="21"/>
    </w:rPr>
  </w:style>
  <w:style w:type="paragraph" w:styleId="978" w:customStyle="1">
    <w:name w:val="font6"/>
    <w:basedOn w:val="873"/>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79" w:customStyle="1">
    <w:name w:val="xl25"/>
    <w:basedOn w:val="873"/>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873"/>
    <w:next w:val="873"/>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1" w:customStyle="1">
    <w:name w:val="标题3"/>
    <w:basedOn w:val="873"/>
    <w:next w:val="873"/>
    <w:uiPriority w:val="0"/>
    <w:pPr>
      <w:ind w:firstLine="624"/>
      <w:spacing w:line="590" w:lineRule="atLeast"/>
    </w:pPr>
    <w:rPr>
      <w:rFonts w:ascii="方正黑体_GBK" w:hAnsi="Times New Roman" w:eastAsia="方正黑体_GBK" w:cs="Times New Roman"/>
      <w:sz w:val="32"/>
      <w:szCs w:val="32"/>
    </w:rPr>
  </w:style>
  <w:style w:type="paragraph" w:styleId="982" w:customStyle="1">
    <w:name w:val="xl24"/>
    <w:basedOn w:val="873"/>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3" w:customStyle="1">
    <w:name w:val="xl29"/>
    <w:basedOn w:val="873"/>
    <w:uiPriority w:val="0"/>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4" w:customStyle="1">
    <w:name w:val="Char Char Char Char Char Char Char Char"/>
    <w:basedOn w:val="873"/>
    <w:uiPriority w:val="0"/>
    <w:pPr>
      <w:jc w:val="left"/>
      <w:spacing w:after="160" w:line="240" w:lineRule="exact"/>
      <w:widowControl/>
    </w:pPr>
    <w:rPr>
      <w:rFonts w:ascii="Verdana" w:hAnsi="Verdana" w:eastAsia="宋体" w:cs="Times New Roman"/>
      <w:sz w:val="20"/>
      <w:szCs w:val="20"/>
      <w:lang w:eastAsia="en-US"/>
    </w:rPr>
  </w:style>
  <w:style w:type="paragraph" w:styleId="985" w:customStyle="1">
    <w:name w:val="xl28"/>
    <w:basedOn w:val="873"/>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6" w:customStyle="1">
    <w:name w:val=" Char Char Char Char Char Char Char Char"/>
    <w:basedOn w:val="873"/>
    <w:uiPriority w:val="0"/>
    <w:pPr>
      <w:jc w:val="left"/>
      <w:spacing w:after="160" w:line="240" w:lineRule="exact"/>
      <w:widowControl/>
    </w:pPr>
    <w:rPr>
      <w:rFonts w:ascii="Verdana" w:hAnsi="Verdana" w:eastAsia="宋体" w:cs="Times New Roman"/>
      <w:sz w:val="20"/>
      <w:szCs w:val="20"/>
      <w:lang w:eastAsia="en-US"/>
    </w:rPr>
  </w:style>
  <w:style w:type="paragraph" w:styleId="987" w:customStyle="1">
    <w:name w:val="xl30"/>
    <w:basedOn w:val="873"/>
    <w:uiPriority w:val="0"/>
    <w:pPr>
      <w:jc w:val="center"/>
      <w:spacing w:before="100" w:beforeAutospacing="1" w:after="100" w:afterAutospacing="1"/>
      <w:widowControl/>
    </w:pPr>
    <w:rPr>
      <w:rFonts w:ascii="宋体" w:hAnsi="宋体" w:eastAsia="宋体" w:cs="Times New Roman"/>
      <w:b/>
      <w:bCs/>
      <w:sz w:val="36"/>
      <w:szCs w:val="36"/>
    </w:rPr>
  </w:style>
  <w:style w:type="paragraph" w:styleId="988" w:customStyle="1">
    <w:name w:val="Char Char Char Char"/>
    <w:basedOn w:val="891"/>
    <w:uiPriority w:val="0"/>
    <w:pPr>
      <w:spacing w:line="360" w:lineRule="auto"/>
    </w:pPr>
    <w:rPr>
      <w:rFonts w:ascii="Tahoma" w:hAnsi="Tahoma"/>
      <w:sz w:val="24"/>
      <w:szCs w:val="24"/>
    </w:rPr>
  </w:style>
  <w:style w:type="paragraph" w:styleId="989" w:customStyle="1">
    <w:name w:val="table_1stline"/>
    <w:basedOn w:val="873"/>
    <w:uiPriority w:val="0"/>
    <w:pPr>
      <w:jc w:val="left"/>
      <w:spacing w:before="120"/>
      <w:widowControl/>
    </w:pPr>
    <w:rPr>
      <w:rFonts w:ascii="Times New Roman" w:hAnsi="Times New Roman" w:eastAsia="宋体" w:cs="Times New Roman"/>
      <w:bCs/>
      <w:sz w:val="20"/>
      <w:szCs w:val="20"/>
      <w:lang w:val="de-DE" w:eastAsia="de-DE"/>
    </w:rPr>
  </w:style>
  <w:style w:type="paragraph" w:styleId="990" w:customStyle="1">
    <w:name w:val="标题1"/>
    <w:basedOn w:val="873"/>
    <w:next w:val="873"/>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1">
    <w:name w:val="No Spacing"/>
    <w:uiPriority w:val="99"/>
    <w:qFormat/>
    <w:pPr>
      <w:jc w:val="both"/>
      <w:widowControl w:val="off"/>
    </w:pPr>
    <w:rPr>
      <w:rFonts w:ascii="Times New Roman" w:hAnsi="Times New Roman"/>
      <w:sz w:val="21"/>
      <w:szCs w:val="21"/>
      <w:lang w:val="en-US" w:eastAsia="zh-CN" w:bidi="ar-SA"/>
    </w:rPr>
  </w:style>
  <w:style w:type="paragraph" w:styleId="992" w:customStyle="1">
    <w:name w:val="正文文本 211"/>
    <w:basedOn w:val="873"/>
    <w:uiPriority w:val="99"/>
    <w:qFormat/>
    <w:pPr>
      <w:jc w:val="center"/>
    </w:pPr>
    <w:rPr>
      <w:b/>
      <w:bCs/>
      <w:sz w:val="20"/>
      <w:szCs w:val="20"/>
    </w:rPr>
  </w:style>
  <w:style w:type="table" w:styleId="993" w:customStyle="1">
    <w:name w:val="Table Normal"/>
    <w:uiPriority w:val="0"/>
    <w:qFormat/>
    <w:tblPr>
      <w:tblCellMar>
        <w:left w:w="0" w:type="dxa"/>
        <w:top w:w="0" w:type="dxa"/>
        <w:right w:w="0" w:type="dxa"/>
        <w:bottom w:w="0" w:type="dxa"/>
      </w:tblCellMar>
    </w:tblPr>
  </w:style>
  <w:style w:type="paragraph" w:styleId="994" w:customStyle="1">
    <w:name w:val="正文文本12"/>
    <w:basedOn w:val="873"/>
    <w:uiPriority w:val="1"/>
    <w:qFormat/>
    <w:pPr>
      <w:ind w:left="120"/>
    </w:pPr>
    <w:rPr>
      <w:rFonts w:ascii="宋体" w:hAnsi="宋体" w:eastAsia="宋体" w:cs="宋体"/>
      <w:sz w:val="21"/>
      <w:szCs w:val="21"/>
      <w:lang w:val="zh-CN" w:eastAsia="zh-CN" w:bidi="zh-CN"/>
    </w:rPr>
  </w:style>
  <w:style w:type="table" w:styleId="995" w:customStyle="1">
    <w:name w:val="网格型1"/>
    <w:basedOn w:val="996"/>
    <w:uiPriority w:val="0"/>
    <w:qFormat/>
    <w:pPr>
      <w:jc w:val="both"/>
      <w:widowControl w:val="off"/>
    </w:pPr>
    <w:tblPr/>
  </w:style>
  <w:style w:type="table" w:styleId="996" w:customStyle="1">
    <w:name w:val="普通表格1"/>
    <w:uiPriority w:val="99"/>
    <w:unhideWhenUsed/>
    <w:qFormat/>
    <w:tblPr/>
  </w:style>
  <w:style w:type="paragraph" w:styleId="997" w:customStyle="1">
    <w:name w:val="正文首行缩进 211"/>
    <w:basedOn w:val="998"/>
    <w:next w:val="873"/>
    <w:uiPriority w:val="0"/>
    <w:qFormat/>
    <w:pPr>
      <w:ind w:left="0" w:firstLine="420"/>
      <w:spacing w:after="0" w:line="360" w:lineRule="auto"/>
    </w:pPr>
    <w:rPr>
      <w:rFonts w:ascii="宋体" w:hAnsi="宋体" w:eastAsia="宋体" w:cs="Times New Roman"/>
      <w:szCs w:val="20"/>
    </w:rPr>
  </w:style>
  <w:style w:type="paragraph" w:styleId="998" w:customStyle="1">
    <w:name w:val="正文文本缩进11"/>
    <w:basedOn w:val="873"/>
    <w:next w:val="999"/>
    <w:uiPriority w:val="0"/>
    <w:unhideWhenUsed/>
    <w:qFormat/>
    <w:pPr>
      <w:ind w:left="420"/>
      <w:spacing w:after="120"/>
    </w:pPr>
  </w:style>
  <w:style w:type="paragraph" w:styleId="999" w:customStyle="1">
    <w:name w:val="寄信人地址1"/>
    <w:basedOn w:val="873"/>
    <w:uiPriority w:val="0"/>
    <w:qFormat/>
    <w:rPr>
      <w:rFonts w:ascii="Arial" w:hAnsi="Arial" w:eastAsia="宋体" w:cs="宋体"/>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王承敏</cp:lastModifiedBy>
  <cp:revision>7</cp:revision>
  <dcterms:created xsi:type="dcterms:W3CDTF">2023-03-27T07:28:00Z</dcterms:created>
  <dcterms:modified xsi:type="dcterms:W3CDTF">2026-05-25T07:36:20Z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DC05545706964FAD8FF29799DB9FF583</vt:lpwstr>
  </property>
</Properties>
</file>