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0"/>
        <w:jc w:val="center"/>
        <w:spacing w:line="360" w:lineRule="auto"/>
        <w:shd w:val="clear" w:color="auto" w:fill="ffffff"/>
        <w:widowControl/>
        <w:rPr>
          <w:rFonts w:ascii="Arial" w:hAnsi="Arial" w:cs="Arial"/>
          <w:b/>
          <w:sz w:val="48"/>
          <w:szCs w:val="48"/>
        </w:rPr>
      </w:pPr>
      <w:r/>
      <w:bookmarkStart w:id="0" w:name="_Hlk74841385"/>
      <w:r/>
      <w:bookmarkStart w:id="1" w:name="_Hlk77778371"/>
      <w:r>
        <w:rPr>
          <w:rFonts w:ascii="Arial" w:hAnsi="Arial" w:cs="Arial"/>
          <w:b/>
          <w:sz w:val="48"/>
          <w:szCs w:val="48"/>
        </w:rPr>
        <w:fldChar w:fldCharType="begin"/>
      </w:r>
      <w:r>
        <w:rPr>
          <w:rFonts w:hint="eastAsia" w:ascii="Arial" w:hAnsi="Arial" w:cs="Arial"/>
          <w:b/>
          <w:sz w:val="48"/>
          <w:szCs w:val="48"/>
        </w:rPr>
        <w:instrText xml:space="preserve">ADDIN CNKISM.UserStyle</w:instrText>
      </w:r>
      <w:r>
        <w:rPr>
          <w:rFonts w:ascii="Arial" w:hAnsi="Arial" w:cs="Arial"/>
          <w:b/>
          <w:sz w:val="48"/>
          <w:szCs w:val="48"/>
        </w:rPr>
        <w:fldChar w:fldCharType="end"/>
      </w:r>
      <w:r/>
    </w:p>
    <w:p>
      <w:pPr>
        <w:ind w:firstLine="960"/>
        <w:jc w:val="center"/>
        <w:spacing w:line="360" w:lineRule="auto"/>
        <w:shd w:val="clear" w:color="auto" w:fill="ffffff"/>
        <w:widowControl/>
        <w:rPr>
          <w:rFonts w:ascii="Arial" w:hAnsi="Arial" w:cs="Arial"/>
          <w:b/>
          <w:sz w:val="48"/>
          <w:szCs w:val="48"/>
        </w:rPr>
      </w:pPr>
      <w:r>
        <w:rPr>
          <w:rFonts w:ascii="Arial" w:hAnsi="Arial" w:cs="Arial"/>
          <w:b/>
          <w:sz w:val="48"/>
          <w:szCs w:val="48"/>
        </w:rPr>
      </w:r>
      <w:r/>
    </w:p>
    <w:p>
      <w:pPr>
        <w:ind w:firstLine="960"/>
        <w:jc w:val="center"/>
        <w:spacing w:line="360" w:lineRule="auto"/>
        <w:shd w:val="clear" w:color="auto" w:fill="ffffff"/>
        <w:widowControl/>
        <w:rPr>
          <w:rFonts w:ascii="Arial" w:hAnsi="Arial" w:cs="Arial"/>
          <w:b/>
          <w:sz w:val="48"/>
          <w:szCs w:val="48"/>
        </w:rPr>
      </w:pPr>
      <w:r>
        <w:rPr>
          <w:rFonts w:ascii="Arial" w:hAnsi="Arial" w:cs="Arial"/>
          <w:b/>
          <w:sz w:val="48"/>
          <w:szCs w:val="48"/>
        </w:rPr>
      </w:r>
      <w:r/>
    </w:p>
    <w:p>
      <w:pPr>
        <w:pStyle w:val="933"/>
      </w:pPr>
      <w:r/>
      <w:r/>
    </w:p>
    <w:p>
      <w:pPr>
        <w:pStyle w:val="933"/>
        <w:jc w:val="center"/>
      </w:pPr>
      <w:r>
        <w:rPr>
          <w:rFonts w:hint="eastAsia" w:ascii="Arial" w:hAnsi="Arial" w:eastAsia="黑体" w:cs="Arial"/>
          <w:b/>
          <w:bCs/>
          <w:sz w:val="52"/>
          <w:szCs w:val="52"/>
        </w:rPr>
        <w:t xml:space="preserve">原高福五金储备地块土壤污染</w:t>
      </w:r>
      <w:r>
        <w:rPr>
          <w:rFonts w:hint="eastAsia" w:ascii="Arial" w:hAnsi="Arial" w:eastAsia="黑体" w:cs="Arial"/>
          <w:b/>
          <w:bCs/>
          <w:sz w:val="52"/>
          <w:szCs w:val="52"/>
          <w:lang w:val="en-US" w:eastAsia="zh-CN"/>
        </w:rPr>
        <w:t xml:space="preserve">修复</w:t>
      </w:r>
      <w:r>
        <w:rPr>
          <w:rFonts w:hint="eastAsia" w:ascii="Arial" w:hAnsi="Arial" w:eastAsia="黑体" w:cs="Arial"/>
          <w:b/>
          <w:bCs/>
          <w:sz w:val="52"/>
          <w:szCs w:val="52"/>
        </w:rPr>
        <w:t xml:space="preserve">效果评估项目</w:t>
      </w:r>
      <w:r/>
    </w:p>
    <w:p>
      <w:pPr>
        <w:ind w:firstLine="1440"/>
        <w:jc w:val="center"/>
        <w:spacing w:line="360" w:lineRule="auto"/>
        <w:widowControl/>
        <w:rPr>
          <w:rFonts w:ascii="Arial" w:hAnsi="宋体" w:cs="Arial"/>
          <w:b/>
          <w:sz w:val="72"/>
          <w:szCs w:val="72"/>
        </w:rPr>
      </w:pPr>
      <w:r>
        <w:rPr>
          <w:rFonts w:ascii="Arial" w:hAnsi="宋体" w:cs="Arial"/>
          <w:b/>
          <w:sz w:val="72"/>
          <w:szCs w:val="72"/>
        </w:rPr>
      </w:r>
      <w:r/>
    </w:p>
    <w:p>
      <w:pPr>
        <w:ind w:firstLine="1440"/>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ind w:firstLine="720"/>
        <w:jc w:val="center"/>
        <w:spacing w:line="360" w:lineRule="auto"/>
        <w:widowControl/>
        <w:rPr>
          <w:rFonts w:ascii="Arial" w:hAnsi="Arial" w:cs="Arial"/>
          <w:b/>
          <w:sz w:val="36"/>
          <w:szCs w:val="36"/>
        </w:rPr>
      </w:pPr>
      <w:r>
        <w:rPr>
          <w:rFonts w:ascii="Arial" w:hAnsi="Arial" w:cs="Arial"/>
          <w:b/>
          <w:sz w:val="36"/>
          <w:szCs w:val="36"/>
        </w:rPr>
      </w:r>
      <w:r/>
    </w:p>
    <w:p>
      <w:pPr>
        <w:ind w:firstLine="640"/>
        <w:jc w:val="center"/>
        <w:spacing w:line="360" w:lineRule="auto"/>
        <w:widowControl/>
        <w:rPr>
          <w:rFonts w:ascii="Arial" w:hAnsi="宋体" w:cs="Arial"/>
          <w:b/>
          <w:sz w:val="40"/>
          <w:szCs w:val="40"/>
          <w:highlight w:val="none"/>
        </w:rPr>
      </w:pPr>
      <w:r>
        <w:rPr>
          <w:rFonts w:hint="eastAsia" w:ascii="Arial" w:hAnsi="Arial" w:cs="Arial"/>
          <w:b/>
          <w:sz w:val="32"/>
          <w:szCs w:val="32"/>
          <w:highlight w:val="none"/>
        </w:rPr>
        <w:t xml:space="preserve">项目编号：JG203224S61207</w:t>
      </w:r>
      <w:r/>
    </w:p>
    <w:p>
      <w:pPr>
        <w:ind w:firstLine="720"/>
        <w:jc w:val="center"/>
        <w:spacing w:line="360" w:lineRule="auto"/>
        <w:widowControl/>
        <w:rPr>
          <w:rFonts w:ascii="Arial" w:hAnsi="宋体" w:cs="Arial"/>
          <w:b/>
          <w:sz w:val="36"/>
          <w:szCs w:val="36"/>
          <w:highlight w:val="none"/>
        </w:rPr>
      </w:pPr>
      <w:r>
        <w:rPr>
          <w:rFonts w:ascii="Arial" w:hAnsi="宋体" w:cs="Arial"/>
          <w:b/>
          <w:sz w:val="36"/>
          <w:szCs w:val="36"/>
          <w:highlight w:val="none"/>
        </w:rPr>
      </w:r>
      <w:r/>
    </w:p>
    <w:p>
      <w:pPr>
        <w:ind w:firstLine="560"/>
        <w:jc w:val="center"/>
        <w:spacing w:line="360" w:lineRule="auto"/>
        <w:widowControl/>
        <w:rPr>
          <w:rFonts w:ascii="Arial" w:hAnsi="Arial" w:cs="Arial"/>
          <w:b/>
          <w:sz w:val="28"/>
          <w:szCs w:val="28"/>
          <w:highlight w:val="none"/>
        </w:rPr>
      </w:pPr>
      <w:r>
        <w:rPr>
          <w:rFonts w:ascii="Arial" w:hAnsi="Arial" w:cs="Arial"/>
          <w:b/>
          <w:sz w:val="28"/>
          <w:szCs w:val="28"/>
          <w:highlight w:val="none"/>
        </w:rPr>
      </w:r>
      <w:r/>
    </w:p>
    <w:p>
      <w:pPr>
        <w:ind w:firstLine="643"/>
        <w:spacing w:line="360" w:lineRule="auto"/>
        <w:shd w:val="clear" w:color="auto" w:fill="ffffff"/>
        <w:widowControl/>
        <w:rPr>
          <w:rFonts w:ascii="Arial" w:hAnsi="Arial" w:cs="Arial"/>
          <w:b/>
          <w:sz w:val="36"/>
          <w:szCs w:val="36"/>
          <w:highlight w:val="none"/>
        </w:rPr>
      </w:pPr>
      <w:r>
        <w:rPr>
          <w:rFonts w:ascii="Arial" w:hAnsi="Arial" w:cs="Arial"/>
          <w:sz w:val="32"/>
          <w:szCs w:val="32"/>
          <w:highlight w:val="none"/>
        </w:rPr>
        <w:t xml:space="preserve">  </w:t>
      </w:r>
      <w:r/>
    </w:p>
    <w:p>
      <w:pPr>
        <w:ind w:firstLine="720"/>
        <w:jc w:val="center"/>
        <w:spacing w:line="360" w:lineRule="auto"/>
        <w:widowControl/>
        <w:rPr>
          <w:rFonts w:ascii="Arial" w:hAnsi="Arial" w:cs="Arial"/>
          <w:b/>
          <w:sz w:val="36"/>
          <w:szCs w:val="36"/>
          <w:highlight w:val="none"/>
        </w:rPr>
      </w:pPr>
      <w:r>
        <w:rPr>
          <w:rFonts w:ascii="Arial" w:hAnsi="Arial" w:cs="Arial"/>
          <w:b/>
          <w:sz w:val="36"/>
          <w:szCs w:val="36"/>
          <w:highlight w:val="none"/>
        </w:rPr>
      </w:r>
      <w:r/>
    </w:p>
    <w:p>
      <w:pPr>
        <w:ind w:firstLine="640"/>
        <w:jc w:val="center"/>
        <w:spacing w:line="360" w:lineRule="auto"/>
        <w:widowControl/>
        <w:rPr>
          <w:rFonts w:ascii="Arial" w:hAnsi="Arial" w:cs="Arial"/>
          <w:b/>
          <w:sz w:val="32"/>
          <w:szCs w:val="32"/>
          <w:highlight w:val="none"/>
        </w:rPr>
      </w:pPr>
      <w:r>
        <w:rPr>
          <w:rFonts w:hint="eastAsia" w:ascii="Arial" w:hAnsi="Arial" w:cs="Arial"/>
          <w:b/>
          <w:sz w:val="32"/>
          <w:szCs w:val="32"/>
          <w:highlight w:val="none"/>
        </w:rPr>
        <w:t xml:space="preserve">采购人：南京市高淳区土地储备中心</w:t>
      </w:r>
      <w:r/>
    </w:p>
    <w:p>
      <w:pPr>
        <w:ind w:firstLine="640"/>
        <w:jc w:val="center"/>
        <w:spacing w:line="360" w:lineRule="auto"/>
        <w:widowControl/>
        <w:rPr>
          <w:rFonts w:ascii="Arial" w:hAnsi="Arial" w:cs="Arial"/>
          <w:b/>
          <w:sz w:val="32"/>
          <w:szCs w:val="32"/>
          <w:highlight w:val="none"/>
        </w:rPr>
      </w:pPr>
      <w:r>
        <w:rPr>
          <w:rFonts w:hint="eastAsia" w:ascii="Arial" w:hAnsi="宋体" w:cs="Arial"/>
          <w:b/>
          <w:sz w:val="32"/>
          <w:szCs w:val="32"/>
          <w:highlight w:val="none"/>
        </w:rPr>
        <w:t xml:space="preserve">采购代理机构：</w:t>
      </w:r>
      <w:r>
        <w:rPr>
          <w:rFonts w:ascii="Arial" w:hAnsi="宋体" w:cs="Arial"/>
          <w:b/>
          <w:sz w:val="32"/>
          <w:szCs w:val="32"/>
          <w:highlight w:val="none"/>
        </w:rPr>
        <w:t xml:space="preserve">江苏省设备成套股份有限公司</w:t>
      </w:r>
      <w:r/>
    </w:p>
    <w:p>
      <w:pPr>
        <w:ind w:firstLine="640"/>
        <w:jc w:val="center"/>
        <w:spacing w:line="360" w:lineRule="auto"/>
        <w:shd w:val="clear" w:color="auto" w:fill="ffffff"/>
        <w:widowControl/>
        <w:rPr>
          <w:rFonts w:ascii="Arial" w:hAnsi="宋体" w:cs="Arial"/>
          <w:b/>
          <w:sz w:val="32"/>
          <w:szCs w:val="32"/>
          <w:highlight w:val="none"/>
        </w:rPr>
      </w:pPr>
      <w:r>
        <w:rPr>
          <w:rFonts w:ascii="Arial" w:hAnsi="宋体" w:cs="Arial"/>
          <w:b/>
          <w:sz w:val="32"/>
          <w:szCs w:val="32"/>
          <w:highlight w:val="none"/>
        </w:rPr>
      </w:r>
      <w:r/>
    </w:p>
    <w:p>
      <w:pPr>
        <w:ind w:firstLine="640"/>
        <w:jc w:val="center"/>
        <w:spacing w:line="360" w:lineRule="auto"/>
        <w:shd w:val="clear" w:color="auto" w:fill="ffffff"/>
        <w:widowControl/>
        <w:rPr>
          <w:rFonts w:ascii="Arial" w:hAnsi="Arial" w:cs="Arial"/>
          <w:b/>
          <w:sz w:val="32"/>
          <w:szCs w:val="32"/>
          <w:highlight w:val="none"/>
        </w:rPr>
      </w:pPr>
      <w:r>
        <w:rPr>
          <w:rFonts w:hint="eastAsia" w:ascii="Arial" w:hAnsi="宋体" w:cs="Arial"/>
          <w:b/>
          <w:sz w:val="32"/>
          <w:szCs w:val="32"/>
          <w:highlight w:val="none"/>
        </w:rPr>
        <w:t xml:space="preserve">202</w:t>
      </w:r>
      <w:r>
        <w:rPr>
          <w:rFonts w:ascii="Arial" w:hAnsi="宋体" w:cs="Arial"/>
          <w:b/>
          <w:sz w:val="32"/>
          <w:szCs w:val="32"/>
          <w:highlight w:val="none"/>
        </w:rPr>
        <w:t xml:space="preserve">4年</w:t>
      </w:r>
      <w:r>
        <w:rPr>
          <w:rFonts w:hint="eastAsia" w:ascii="Arial" w:hAnsi="宋体" w:cs="Arial"/>
          <w:b/>
          <w:sz w:val="32"/>
          <w:szCs w:val="32"/>
          <w:highlight w:val="none"/>
        </w:rPr>
        <w:t xml:space="preserve">0</w:t>
      </w:r>
      <w:r>
        <w:rPr>
          <w:rFonts w:hint="eastAsia" w:ascii="Arial" w:hAnsi="宋体" w:cs="Arial"/>
          <w:b/>
          <w:sz w:val="32"/>
          <w:szCs w:val="32"/>
          <w:highlight w:val="none"/>
          <w:lang w:val="en-US" w:eastAsia="zh-CN"/>
        </w:rPr>
        <w:t xml:space="preserve">4</w:t>
      </w:r>
      <w:r>
        <w:rPr>
          <w:rFonts w:ascii="Arial" w:hAnsi="宋体" w:cs="Arial"/>
          <w:b/>
          <w:sz w:val="32"/>
          <w:szCs w:val="32"/>
          <w:highlight w:val="none"/>
        </w:rPr>
        <w:t xml:space="preserve">月</w:t>
      </w:r>
      <w:r>
        <w:rPr>
          <w:rFonts w:hint="eastAsia" w:ascii="Arial" w:hAnsi="宋体" w:cs="Arial"/>
          <w:b/>
          <w:sz w:val="32"/>
          <w:szCs w:val="32"/>
          <w:highlight w:val="none"/>
          <w:lang w:val="en-US" w:eastAsia="zh-CN"/>
        </w:rPr>
        <w:t xml:space="preserve">28</w:t>
      </w:r>
      <w:r>
        <w:rPr>
          <w:rFonts w:hint="eastAsia" w:ascii="Arial" w:hAnsi="宋体" w:cs="Arial"/>
          <w:b/>
          <w:sz w:val="32"/>
          <w:szCs w:val="32"/>
          <w:highlight w:val="none"/>
        </w:rPr>
        <w:t xml:space="preserve">日</w:t>
      </w:r>
      <w:r/>
    </w:p>
    <w:p>
      <w:pPr>
        <w:ind w:firstLine="720"/>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1037"/>
        <w:jc w:val="center"/>
        <w:rPr>
          <w:rFonts w:ascii="Arial" w:hAnsi="Arial" w:cs="Arial"/>
          <w:color w:val="auto"/>
          <w:sz w:val="36"/>
          <w:szCs w:val="36"/>
        </w:rPr>
      </w:pPr>
      <w:r>
        <w:rPr>
          <w:rFonts w:ascii="Arial" w:hAnsi="宋体" w:cs="Arial"/>
          <w:color w:val="auto"/>
          <w:sz w:val="36"/>
          <w:szCs w:val="36"/>
          <w:lang w:val="zh-CN"/>
        </w:rPr>
        <w:t xml:space="preserve">目录</w:t>
      </w:r>
      <w:r/>
    </w:p>
    <w:p>
      <w:pPr>
        <w:pStyle w:val="910"/>
        <w:ind w:firstLine="562"/>
        <w:tabs>
          <w:tab w:val="right" w:pos="8296" w:leader="dot"/>
        </w:tabs>
        <w:rPr>
          <w:rFonts w:ascii="Arial" w:hAnsi="Arial" w:cs="Arial"/>
          <w:sz w:val="28"/>
          <w:szCs w:val="28"/>
        </w:rPr>
      </w:pPr>
      <w:r>
        <w:rPr>
          <w:rFonts w:ascii="Arial" w:hAnsi="Arial" w:cs="Arial"/>
          <w:sz w:val="28"/>
          <w:szCs w:val="28"/>
        </w:rPr>
      </w:r>
      <w:r/>
    </w:p>
    <w:p>
      <w:pPr>
        <w:pStyle w:val="910"/>
        <w:tabs>
          <w:tab w:val="right" w:pos="8299" w:leader="dot"/>
        </w:tabs>
      </w:pPr>
      <w:r>
        <w:rPr>
          <w:rFonts w:ascii="Arial" w:hAnsi="Arial" w:cs="Arial"/>
          <w:sz w:val="52"/>
          <w:szCs w:val="52"/>
        </w:rPr>
        <w:fldChar w:fldCharType="begin"/>
      </w:r>
      <w:r>
        <w:rPr>
          <w:rFonts w:ascii="Arial" w:hAnsi="Arial" w:cs="Arial"/>
          <w:sz w:val="52"/>
          <w:szCs w:val="52"/>
        </w:rPr>
        <w:instrText xml:space="preserve">TOC \o "1-1" \h \u </w:instrText>
      </w:r>
      <w:r>
        <w:rPr>
          <w:rFonts w:ascii="Arial" w:hAnsi="Arial" w:cs="Arial"/>
          <w:sz w:val="52"/>
          <w:szCs w:val="52"/>
        </w:rPr>
        <w:fldChar w:fldCharType="separate"/>
      </w:r>
      <w:r>
        <w:fldChar w:fldCharType="begin"/>
      </w:r>
      <w:r>
        <w:instrText xml:space="preserve"> HYPERLINK \l "_Toc13931" </w:instrText>
      </w:r>
      <w:r>
        <w:fldChar w:fldCharType="separate"/>
      </w:r>
      <w:r>
        <w:rPr>
          <w:rFonts w:ascii="Arial" w:hAnsi="Arial" w:cs="Arial"/>
          <w:szCs w:val="21"/>
        </w:rPr>
        <w:t xml:space="preserve">第一章 </w:t>
      </w:r>
      <w:r>
        <w:rPr>
          <w:rFonts w:ascii="Arial" w:cs="Arial"/>
        </w:rPr>
        <w:t xml:space="preserve">招标公告</w:t>
      </w:r>
      <w:r>
        <w:tab/>
      </w:r>
      <w:r>
        <w:fldChar w:fldCharType="begin"/>
      </w:r>
      <w:r>
        <w:instrText xml:space="preserve"> PAGEREF _Toc13931 \h </w:instrText>
      </w:r>
      <w:r>
        <w:fldChar w:fldCharType="separate"/>
      </w:r>
      <w:r>
        <w:t xml:space="preserve">3</w:t>
      </w:r>
      <w:r>
        <w:fldChar w:fldCharType="end"/>
      </w:r>
      <w:r>
        <w:fldChar w:fldCharType="end"/>
      </w:r>
      <w:r/>
    </w:p>
    <w:p>
      <w:pPr>
        <w:pStyle w:val="910"/>
        <w:tabs>
          <w:tab w:val="right" w:pos="8299" w:leader="dot"/>
        </w:tabs>
      </w:pPr>
      <w:r>
        <w:fldChar w:fldCharType="begin"/>
      </w:r>
      <w:r>
        <w:instrText xml:space="preserve"> HYPERLINK \l "_Toc3743" </w:instrText>
      </w:r>
      <w:r>
        <w:fldChar w:fldCharType="separate"/>
      </w:r>
      <w:r>
        <w:rPr>
          <w:rFonts w:ascii="Arial" w:cs="Arial"/>
        </w:rPr>
        <w:t xml:space="preserve">第二章</w:t>
      </w:r>
      <w:r>
        <w:rPr>
          <w:rFonts w:ascii="Arial" w:hAnsi="Arial" w:cs="Arial"/>
        </w:rPr>
        <w:t xml:space="preserve"> </w:t>
      </w:r>
      <w:r>
        <w:rPr>
          <w:rFonts w:ascii="Arial" w:cs="Arial"/>
        </w:rPr>
        <w:t xml:space="preserve">投标人须知</w:t>
      </w:r>
      <w:r>
        <w:tab/>
      </w:r>
      <w:r>
        <w:fldChar w:fldCharType="begin"/>
      </w:r>
      <w:r>
        <w:instrText xml:space="preserve"> PAGEREF _Toc3743 \h </w:instrText>
      </w:r>
      <w:r>
        <w:fldChar w:fldCharType="separate"/>
      </w:r>
      <w:r>
        <w:t xml:space="preserve">7</w:t>
      </w:r>
      <w:r>
        <w:fldChar w:fldCharType="end"/>
      </w:r>
      <w:r>
        <w:fldChar w:fldCharType="end"/>
      </w:r>
      <w:r/>
    </w:p>
    <w:p>
      <w:pPr>
        <w:pStyle w:val="910"/>
        <w:tabs>
          <w:tab w:val="right" w:pos="8299" w:leader="dot"/>
        </w:tabs>
      </w:pPr>
      <w:r>
        <w:fldChar w:fldCharType="begin"/>
      </w:r>
      <w:r>
        <w:instrText xml:space="preserve"> HYPERLINK \l "_Toc5789" </w:instrText>
      </w:r>
      <w:r>
        <w:fldChar w:fldCharType="separate"/>
      </w:r>
      <w:r>
        <w:rPr>
          <w:rFonts w:hint="eastAsia" w:ascii="Arial" w:hAnsi="Arial" w:cs="Arial"/>
        </w:rPr>
        <w:t xml:space="preserve">第三章 评标标准</w:t>
      </w:r>
      <w:r>
        <w:tab/>
      </w:r>
      <w:r>
        <w:fldChar w:fldCharType="begin"/>
      </w:r>
      <w:r>
        <w:instrText xml:space="preserve"> PAGEREF _Toc5789 \h </w:instrText>
      </w:r>
      <w:r>
        <w:fldChar w:fldCharType="separate"/>
      </w:r>
      <w:r>
        <w:t xml:space="preserve">22</w:t>
      </w:r>
      <w:r>
        <w:fldChar w:fldCharType="end"/>
      </w:r>
      <w:r>
        <w:fldChar w:fldCharType="end"/>
      </w:r>
      <w:r/>
    </w:p>
    <w:p>
      <w:pPr>
        <w:pStyle w:val="910"/>
        <w:tabs>
          <w:tab w:val="right" w:pos="8299" w:leader="dot"/>
        </w:tabs>
      </w:pPr>
      <w:r>
        <w:fldChar w:fldCharType="begin"/>
      </w:r>
      <w:r>
        <w:instrText xml:space="preserve"> HYPERLINK \l "_Toc4808" </w:instrText>
      </w:r>
      <w:r>
        <w:fldChar w:fldCharType="separate"/>
      </w:r>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Start w:id="30" w:name="_GoBack"/>
      <w:r/>
      <w:bookmarkEnd w:id="30"/>
      <w:r>
        <w:tab/>
      </w:r>
      <w:r>
        <w:fldChar w:fldCharType="begin"/>
      </w:r>
      <w:r>
        <w:instrText xml:space="preserve"> PAGEREF _Toc4808 \h </w:instrText>
      </w:r>
      <w:r>
        <w:fldChar w:fldCharType="separate"/>
      </w:r>
      <w:r>
        <w:t xml:space="preserve">26</w:t>
      </w:r>
      <w:r>
        <w:fldChar w:fldCharType="end"/>
      </w:r>
      <w:r>
        <w:fldChar w:fldCharType="end"/>
      </w:r>
      <w:r/>
    </w:p>
    <w:p>
      <w:pPr>
        <w:pStyle w:val="910"/>
        <w:tabs>
          <w:tab w:val="right" w:pos="8299" w:leader="dot"/>
        </w:tabs>
      </w:pPr>
      <w:r>
        <w:fldChar w:fldCharType="begin"/>
      </w:r>
      <w:r>
        <w:instrText xml:space="preserve"> HYPERLINK \l "_Toc20486" </w:instrText>
      </w:r>
      <w:r>
        <w:fldChar w:fldCharType="separate"/>
      </w:r>
      <w:r>
        <w:rPr>
          <w:rFonts w:hint="eastAsia"/>
        </w:rPr>
        <w:t xml:space="preserve">第五章 </w:t>
      </w:r>
      <w:r>
        <w:t xml:space="preserve">合同主要条款及格式</w:t>
      </w:r>
      <w:r>
        <w:tab/>
      </w:r>
      <w:r>
        <w:fldChar w:fldCharType="begin"/>
      </w:r>
      <w:r>
        <w:instrText xml:space="preserve"> PAGEREF _Toc20486 \h </w:instrText>
      </w:r>
      <w:r>
        <w:fldChar w:fldCharType="separate"/>
      </w:r>
      <w:r>
        <w:t xml:space="preserve">29</w:t>
      </w:r>
      <w:r>
        <w:fldChar w:fldCharType="end"/>
      </w:r>
      <w:r>
        <w:fldChar w:fldCharType="end"/>
      </w:r>
      <w:r/>
    </w:p>
    <w:p>
      <w:pPr>
        <w:pStyle w:val="910"/>
        <w:tabs>
          <w:tab w:val="right" w:pos="8299" w:leader="dot"/>
        </w:tabs>
      </w:pPr>
      <w:r>
        <w:fldChar w:fldCharType="begin"/>
      </w:r>
      <w:r>
        <w:instrText xml:space="preserve"> HYPERLINK \l "_Toc30847" </w:instrText>
      </w:r>
      <w:r>
        <w:fldChar w:fldCharType="separate"/>
      </w:r>
      <w:r>
        <w:rPr>
          <w:rFonts w:ascii="Arial" w:hAnsi="Arial" w:cs="Arial"/>
        </w:rPr>
        <w:t xml:space="preserve">第六章</w:t>
      </w:r>
      <w:r>
        <w:rPr>
          <w:rFonts w:hint="eastAsia" w:ascii="Arial" w:hAnsi="Arial" w:cs="Arial"/>
        </w:rPr>
        <w:t xml:space="preserve"> </w:t>
      </w:r>
      <w:r>
        <w:rPr>
          <w:rFonts w:ascii="Arial" w:hAnsi="Arial" w:cs="Arial"/>
        </w:rPr>
        <w:t xml:space="preserve">附件</w:t>
      </w:r>
      <w:r>
        <w:tab/>
      </w:r>
      <w:r>
        <w:fldChar w:fldCharType="begin"/>
      </w:r>
      <w:r>
        <w:instrText xml:space="preserve"> PAGEREF _Toc30847 \h </w:instrText>
      </w:r>
      <w:r>
        <w:fldChar w:fldCharType="separate"/>
      </w:r>
      <w:r>
        <w:t xml:space="preserve">36</w:t>
      </w:r>
      <w:r>
        <w:fldChar w:fldCharType="end"/>
      </w:r>
      <w:r>
        <w:fldChar w:fldCharType="end"/>
      </w:r>
      <w:r/>
    </w:p>
    <w:p>
      <w:pPr>
        <w:spacing w:line="360" w:lineRule="auto"/>
        <w:rPr>
          <w:rFonts w:ascii="Arial" w:hAnsi="Arial" w:cs="Arial"/>
          <w:sz w:val="52"/>
          <w:szCs w:val="52"/>
        </w:rPr>
      </w:pPr>
      <w:r>
        <w:rPr>
          <w:rFonts w:ascii="Arial" w:hAnsi="Arial" w:cs="Arial"/>
          <w:szCs w:val="52"/>
        </w:rPr>
        <w:fldChar w:fldCharType="end"/>
      </w:r>
      <w:r/>
    </w:p>
    <w:p>
      <w:pPr>
        <w:ind w:firstLine="720"/>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877"/>
        <w:ind w:firstLine="640"/>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77"/>
        <w:ind w:firstLine="720"/>
        <w:rPr>
          <w:rFonts w:ascii="Arial" w:hAnsi="Arial" w:cs="Arial"/>
          <w:szCs w:val="21"/>
        </w:rPr>
      </w:pPr>
      <w:r>
        <w:rPr>
          <w:rFonts w:hint="eastAsia" w:ascii="Arial" w:hAnsi="Arial" w:cs="Arial"/>
          <w:sz w:val="36"/>
          <w:szCs w:val="36"/>
          <w:shd w:val="clear" w:color="auto" w:fill="ffffff"/>
        </w:rPr>
        <w:t xml:space="preserve"> </w:t>
      </w:r>
      <w:bookmarkStart w:id="3" w:name="_Toc13931"/>
      <w:r/>
      <w:bookmarkStart w:id="4" w:name="_Hlk85716974"/>
      <w:r>
        <w:rPr>
          <w:rFonts w:hint="eastAsia" w:ascii="Arial" w:hAnsi="Arial" w:cs="Arial"/>
          <w:szCs w:val="32"/>
          <w:shd w:val="clear" w:color="auto" w:fill="ffffff"/>
        </w:rPr>
        <w:t xml:space="preserve">采购</w:t>
      </w:r>
      <w:r>
        <w:rPr>
          <w:rFonts w:ascii="Arial" w:cs="Arial"/>
        </w:rPr>
        <w:t xml:space="preserve">公告</w:t>
      </w:r>
      <w:bookmarkEnd w:id="2"/>
      <w:r/>
      <w:bookmarkEnd w:id="3"/>
      <w:r/>
      <w:bookmarkStart w:id="5" w:name="OLE_LINK7"/>
      <w:r/>
      <w:bookmarkStart w:id="6" w:name="OLE_LINK5"/>
      <w:r/>
      <w:bookmarkStart w:id="7" w:name="OLE_LINK1"/>
      <w:r/>
      <w:bookmarkStart w:id="8" w:name="OLE_LINK6"/>
      <w:r/>
      <w:bookmarkStart w:id="9" w:name="_Hlk74842529"/>
      <w:r/>
      <w:r/>
    </w:p>
    <w:p>
      <w:pPr>
        <w:ind w:firstLine="514"/>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Arial" w:hAnsi="Arial" w:cs="Arial"/>
          <w:spacing w:val="8"/>
          <w:szCs w:val="21"/>
        </w:rPr>
        <w:t xml:space="preserve">项目概况</w:t>
      </w:r>
      <w:r/>
    </w:p>
    <w:p>
      <w:pPr>
        <w:ind w:firstLine="514"/>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lang w:eastAsia="zh-CN"/>
        </w:rPr>
        <w:t xml:space="preserve">原高福五金储备地块土壤污染修复效果评估项目</w:t>
      </w:r>
      <w:r>
        <w:rPr>
          <w:rFonts w:ascii="Arial" w:hAnsi="Arial" w:cs="Arial"/>
          <w:spacing w:val="8"/>
          <w:szCs w:val="21"/>
        </w:rPr>
        <w:t xml:space="preserve">招标项目的潜在供应商应在</w:t>
      </w:r>
      <w:r>
        <w:rPr>
          <w:rFonts w:hint="eastAsia" w:ascii="宋体" w:hAnsi="宋体" w:cs="Arial"/>
          <w:szCs w:val="21"/>
          <w:u w:val="single"/>
        </w:rPr>
        <w:t xml:space="preserve">e交易平台（http：//www.ejy365.com）</w:t>
      </w:r>
      <w:r>
        <w:rPr>
          <w:rFonts w:ascii="Arial" w:hAnsi="Arial" w:cs="Arial"/>
          <w:spacing w:val="8"/>
          <w:szCs w:val="21"/>
        </w:rPr>
        <w:t xml:space="preserve">获取招标文件，</w:t>
      </w:r>
      <w:r>
        <w:rPr>
          <w:rFonts w:ascii="Arial" w:hAnsi="Arial" w:cs="Arial"/>
          <w:spacing w:val="8"/>
          <w:szCs w:val="21"/>
          <w:highlight w:val="none"/>
        </w:rPr>
        <w:t xml:space="preserve">并于</w:t>
      </w:r>
      <w:r>
        <w:rPr>
          <w:rFonts w:ascii="宋体" w:hAnsi="宋体" w:cs="Arial"/>
          <w:szCs w:val="21"/>
          <w:highlight w:val="none"/>
          <w:u w:val="single"/>
        </w:rPr>
        <w:t xml:space="preserve">202</w:t>
      </w:r>
      <w:r>
        <w:rPr>
          <w:rFonts w:hint="eastAsia" w:ascii="宋体" w:hAnsi="宋体" w:cs="Arial"/>
          <w:szCs w:val="21"/>
          <w:highlight w:val="none"/>
          <w:u w:val="single"/>
        </w:rPr>
        <w:t xml:space="preserve">4</w:t>
      </w:r>
      <w:r>
        <w:rPr>
          <w:rFonts w:ascii="宋体" w:hAnsi="宋体" w:cs="Arial"/>
          <w:szCs w:val="21"/>
          <w:highlight w:val="none"/>
          <w:u w:val="single"/>
        </w:rPr>
        <w:t xml:space="preserve">年</w:t>
      </w:r>
      <w:r>
        <w:rPr>
          <w:rFonts w:hint="eastAsia" w:ascii="宋体" w:hAnsi="宋体" w:cs="Arial"/>
          <w:szCs w:val="21"/>
          <w:highlight w:val="none"/>
          <w:u w:val="single"/>
        </w:rPr>
        <w:t xml:space="preserve">0</w:t>
      </w:r>
      <w:r>
        <w:rPr>
          <w:rFonts w:hint="eastAsia" w:ascii="宋体" w:hAnsi="宋体" w:cs="Arial"/>
          <w:szCs w:val="21"/>
          <w:highlight w:val="none"/>
          <w:u w:val="single"/>
          <w:lang w:val="en-US" w:eastAsia="zh-CN"/>
        </w:rPr>
        <w:t xml:space="preserve">5</w:t>
      </w:r>
      <w:r>
        <w:rPr>
          <w:rFonts w:ascii="宋体" w:hAnsi="宋体" w:cs="Arial"/>
          <w:szCs w:val="21"/>
          <w:highlight w:val="none"/>
          <w:u w:val="single"/>
        </w:rPr>
        <w:t xml:space="preserve">月</w:t>
      </w:r>
      <w:r>
        <w:rPr>
          <w:rFonts w:hint="eastAsia" w:ascii="宋体" w:hAnsi="宋体" w:cs="Arial"/>
          <w:szCs w:val="21"/>
          <w:highlight w:val="none"/>
          <w:u w:val="single"/>
          <w:lang w:val="en-US" w:eastAsia="zh-CN"/>
        </w:rPr>
        <w:t xml:space="preserve">22</w:t>
      </w:r>
      <w:r>
        <w:rPr>
          <w:rFonts w:ascii="宋体" w:hAnsi="宋体" w:cs="Arial"/>
          <w:szCs w:val="21"/>
          <w:highlight w:val="none"/>
          <w:u w:val="single"/>
        </w:rPr>
        <w:t xml:space="preserve">日</w:t>
      </w:r>
      <w:r>
        <w:rPr>
          <w:rFonts w:hint="eastAsia" w:ascii="宋体" w:hAnsi="宋体" w:cs="Arial"/>
          <w:szCs w:val="21"/>
          <w:highlight w:val="none"/>
          <w:u w:val="single"/>
        </w:rPr>
        <w:t xml:space="preserve">14</w:t>
      </w:r>
      <w:r>
        <w:rPr>
          <w:rFonts w:ascii="宋体" w:hAnsi="宋体" w:cs="Arial"/>
          <w:szCs w:val="21"/>
          <w:highlight w:val="none"/>
          <w:u w:val="single"/>
        </w:rPr>
        <w:t xml:space="preserve">点</w:t>
      </w:r>
      <w:r>
        <w:rPr>
          <w:rFonts w:hint="eastAsia" w:ascii="宋体" w:hAnsi="宋体" w:cs="Arial"/>
          <w:szCs w:val="21"/>
          <w:highlight w:val="none"/>
          <w:u w:val="single"/>
          <w:lang w:val="en-US" w:eastAsia="zh-CN"/>
        </w:rPr>
        <w:t xml:space="preserve">0</w:t>
      </w:r>
      <w:r>
        <w:rPr>
          <w:rFonts w:hint="eastAsia" w:ascii="宋体" w:hAnsi="宋体" w:cs="Arial"/>
          <w:szCs w:val="21"/>
          <w:highlight w:val="none"/>
          <w:u w:val="single"/>
        </w:rPr>
        <w:t xml:space="preserve">0</w:t>
      </w:r>
      <w:r>
        <w:rPr>
          <w:rFonts w:ascii="宋体" w:hAnsi="宋体" w:cs="Arial"/>
          <w:szCs w:val="21"/>
          <w:highlight w:val="none"/>
          <w:u w:val="single"/>
        </w:rPr>
        <w:t xml:space="preserve">分</w:t>
      </w:r>
      <w:r>
        <w:rPr>
          <w:rFonts w:ascii="Arial" w:hAnsi="Arial" w:cs="Arial"/>
          <w:spacing w:val="8"/>
          <w:szCs w:val="21"/>
          <w:highlight w:val="none"/>
        </w:rPr>
        <w:t xml:space="preserve">（</w:t>
      </w:r>
      <w:r>
        <w:rPr>
          <w:rFonts w:ascii="Arial" w:hAnsi="Arial" w:cs="Arial"/>
          <w:spacing w:val="8"/>
          <w:szCs w:val="21"/>
        </w:rPr>
        <w:t xml:space="preserve">北京时间）前递交投标文件。</w:t>
      </w:r>
      <w:r/>
    </w:p>
    <w:p>
      <w:pPr>
        <w:pStyle w:val="936"/>
      </w:pPr>
      <w:r/>
      <w:r/>
    </w:p>
    <w:p>
      <w:r/>
      <w:r/>
    </w:p>
    <w:p>
      <w:pPr>
        <w:ind w:firstLine="512"/>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1.1项目编号：</w:t>
      </w:r>
      <w:r>
        <w:rPr>
          <w:rFonts w:hint="eastAsia" w:ascii="Arial" w:hAnsi="Arial" w:cs="Arial"/>
          <w:spacing w:val="8"/>
          <w:szCs w:val="21"/>
          <w:highlight w:val="none"/>
        </w:rPr>
        <w:t xml:space="preserve">JG203224S61207</w:t>
      </w:r>
      <w:r/>
    </w:p>
    <w:p>
      <w:pPr>
        <w:ind w:firstLine="452"/>
        <w:spacing w:line="360" w:lineRule="auto"/>
        <w:shd w:val="clear" w:color="auto" w:fill="ffffff" w:themeFill="background1"/>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原高福五金储备地块土壤污染修复效果评估项目</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1.3预算金额</w:t>
      </w:r>
      <w:r>
        <w:rPr>
          <w:rFonts w:hint="eastAsia" w:ascii="Arial" w:hAnsi="Arial" w:cs="Arial"/>
          <w:spacing w:val="8"/>
          <w:szCs w:val="21"/>
          <w:highlight w:val="none"/>
        </w:rPr>
        <w:t xml:space="preserve">：人民币85.6493万元</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1.4最高限价：</w:t>
      </w:r>
      <w:r>
        <w:rPr>
          <w:rFonts w:hint="eastAsia" w:ascii="Arial" w:hAnsi="Arial" w:cs="Arial"/>
          <w:spacing w:val="8"/>
          <w:szCs w:val="21"/>
          <w:highlight w:val="none"/>
        </w:rPr>
        <w:t xml:space="preserve">人民币85.6493万元</w:t>
      </w:r>
      <w:r/>
    </w:p>
    <w:p>
      <w:pPr>
        <w:ind w:firstLine="452"/>
        <w:spacing w:line="360" w:lineRule="auto"/>
        <w:shd w:val="clear" w:color="auto" w:fill="ffffff" w:themeFill="background1"/>
        <w:widowControl/>
        <w:rPr>
          <w:rFonts w:hint="eastAsia" w:ascii="Arial" w:hAnsi="Arial" w:cs="Arial"/>
          <w:spacing w:val="8"/>
          <w:szCs w:val="21"/>
          <w:highlight w:val="none"/>
        </w:rPr>
      </w:pPr>
      <w:r>
        <w:rPr>
          <w:rFonts w:ascii="Arial" w:hAnsi="Arial" w:cs="Arial"/>
          <w:spacing w:val="8"/>
          <w:szCs w:val="21"/>
          <w:highlight w:val="none"/>
        </w:rPr>
        <w:t xml:space="preserve">1.5采购需求：</w:t>
      </w:r>
      <w:r>
        <w:rPr>
          <w:rFonts w:hint="eastAsia" w:ascii="Arial" w:hAnsi="Arial" w:cs="Arial"/>
          <w:spacing w:val="8"/>
          <w:szCs w:val="21"/>
          <w:highlight w:val="none"/>
        </w:rPr>
        <w:t xml:space="preserve">南京市高淳区土地储备中心拟采购原高福五金储备地块土壤污染效果评估服务，具体采购需求及内容见采购文件第四章采购需求。</w:t>
      </w:r>
      <w:r/>
    </w:p>
    <w:p>
      <w:pPr>
        <w:ind w:firstLine="452"/>
        <w:spacing w:line="360" w:lineRule="auto"/>
        <w:shd w:val="clear" w:color="auto" w:fill="ffffff" w:themeFill="background1"/>
        <w:widowControl/>
        <w:rPr>
          <w:rFonts w:hint="eastAsia" w:ascii="Arial" w:hAnsi="Arial" w:cs="Arial"/>
          <w:spacing w:val="8"/>
          <w:szCs w:val="21"/>
          <w:highlight w:val="none"/>
        </w:rPr>
      </w:pPr>
      <w:r>
        <w:rPr>
          <w:rFonts w:hint="eastAsia" w:ascii="Arial" w:hAnsi="Arial" w:cs="Arial"/>
          <w:spacing w:val="8"/>
          <w:szCs w:val="21"/>
          <w:highlight w:val="none"/>
        </w:rPr>
        <w:t xml:space="preserve">1.6合同履行期限</w:t>
      </w:r>
      <w:r>
        <w:rPr>
          <w:rFonts w:hint="eastAsia" w:ascii="Arial" w:hAnsi="Arial" w:cs="Arial"/>
          <w:spacing w:val="8"/>
          <w:szCs w:val="21"/>
          <w:highlight w:val="none"/>
          <w:lang w:eastAsia="zh-CN"/>
        </w:rPr>
        <w:t xml:space="preserve">：</w:t>
      </w:r>
      <w:r>
        <w:rPr>
          <w:rFonts w:hint="eastAsia" w:ascii="Arial" w:hAnsi="Arial" w:cs="Arial"/>
          <w:spacing w:val="8"/>
          <w:szCs w:val="21"/>
          <w:highlight w:val="none"/>
        </w:rPr>
        <w:t xml:space="preserve">根据效果评估服务方案或检测方案及相关导则要求完成全部服务或检测内容，直至最终效果评估方案通过有关部门组织的专家评审，地块移出《江苏省建设用地土壤污染风险管控和修复名录》为止。</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1.9 本项目标的所属行业：其他未列明行业。</w:t>
      </w:r>
      <w:r/>
    </w:p>
    <w:p>
      <w:pPr>
        <w:ind w:firstLine="512"/>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（2）</w:t>
      </w:r>
      <w:r>
        <w:rPr>
          <w:rFonts w:cs="Arial" w:asciiTheme="minorEastAsia" w:hAnsiTheme="minorEastAsia" w:eastAsiaTheme="minorEastAsia"/>
          <w:bCs/>
          <w:szCs w:val="21"/>
        </w:rPr>
        <w:t xml:space="preserve">具有良好的商业信誉和健全的财务会计制度</w:t>
      </w:r>
      <w:r>
        <w:rPr>
          <w:rFonts w:cs="Arial" w:asciiTheme="minorEastAsia" w:hAnsiTheme="minorEastAsia" w:eastAsiaTheme="minorEastAsia"/>
          <w:b/>
          <w:szCs w:val="21"/>
        </w:rPr>
        <w:t xml:space="preserve">（提供</w:t>
      </w:r>
      <w:r>
        <w:rPr>
          <w:rFonts w:hint="eastAsia" w:cs="Arial" w:asciiTheme="minorEastAsia" w:hAnsiTheme="minorEastAsia" w:eastAsiaTheme="minorEastAsia"/>
          <w:b/>
          <w:szCs w:val="21"/>
        </w:rPr>
        <w:t xml:space="preserve">2023年度经审计的</w:t>
      </w:r>
      <w:r>
        <w:rPr>
          <w:rFonts w:cs="Arial" w:asciiTheme="minorEastAsia" w:hAnsiTheme="minorEastAsia" w:eastAsiaTheme="minorEastAsia"/>
          <w:b/>
          <w:szCs w:val="21"/>
        </w:rPr>
        <w:t xml:space="preserve">财务</w:t>
      </w:r>
      <w:r>
        <w:rPr>
          <w:rFonts w:hint="eastAsia" w:cs="Arial" w:asciiTheme="minorEastAsia" w:hAnsiTheme="minorEastAsia" w:eastAsiaTheme="minorEastAsia"/>
          <w:b/>
          <w:szCs w:val="21"/>
        </w:rPr>
        <w:t xml:space="preserve">审计</w:t>
      </w:r>
      <w:r>
        <w:rPr>
          <w:rFonts w:cs="Arial" w:asciiTheme="minorEastAsia" w:hAnsiTheme="minorEastAsia" w:eastAsiaTheme="minorEastAsia"/>
          <w:b/>
          <w:szCs w:val="21"/>
        </w:rPr>
        <w:t xml:space="preserve">报告，</w:t>
      </w:r>
      <w:r>
        <w:rPr>
          <w:rFonts w:hint="eastAsia" w:cs="Arial" w:asciiTheme="minorEastAsia" w:hAnsiTheme="minorEastAsia" w:eastAsiaTheme="minorEastAsia"/>
          <w:b/>
          <w:szCs w:val="21"/>
        </w:rPr>
        <w:t xml:space="preserve">或投标截止时间前六个月内任意一个月的财务报表（至少包括资产负债表、利润表和现金流量表），</w:t>
      </w:r>
      <w:r>
        <w:rPr>
          <w:rFonts w:cs="Arial" w:asciiTheme="minorEastAsia" w:hAnsiTheme="minorEastAsia" w:eastAsiaTheme="minorEastAsia"/>
          <w:b/>
          <w:szCs w:val="21"/>
        </w:rPr>
        <w:t xml:space="preserve">或投标截止时间前六个月内银行出具的资信证明）</w:t>
      </w:r>
      <w:r>
        <w:rPr>
          <w:rFonts w:cs="Arial" w:asciiTheme="minorEastAsia" w:hAnsiTheme="minorEastAsia" w:eastAsiaTheme="minorEastAsia"/>
          <w:bCs/>
          <w:szCs w:val="21"/>
        </w:rPr>
        <w:t xml:space="preserve">；</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或承诺函</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hint="eastAsia" w:ascii="Arial" w:hAnsi="Arial" w:cs="Arial"/>
          <w:bCs/>
          <w:szCs w:val="21"/>
        </w:rPr>
        <w:t xml:space="preserve">（4）有依法缴纳税收和社会保障资金的良好记录</w:t>
      </w:r>
      <w:r>
        <w:rPr>
          <w:rFonts w:hint="eastAsia" w:ascii="Arial" w:hAnsi="Arial" w:cs="Arial"/>
          <w:b/>
          <w:szCs w:val="21"/>
        </w:rPr>
        <w:t xml:space="preserve">（提供参加本次政府采购活动前半年内至少一个月缴纳税费的凭据；和前半年内至少一个月缴纳社会保险的凭据（专用收据或社会保险缴纳清单））</w:t>
      </w:r>
      <w:r>
        <w:rPr>
          <w:rFonts w:hint="eastAsia"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原件加盖公章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ind w:firstLine="220"/>
        <w:spacing w:line="360" w:lineRule="auto"/>
        <w:rPr>
          <w:rFonts w:ascii="Arial" w:hAnsi="Arial" w:cs="Arial"/>
          <w:b/>
          <w:spacing w:val="8"/>
          <w:szCs w:val="21"/>
        </w:rPr>
      </w:pPr>
      <w:r>
        <w:rPr>
          <w:rFonts w:ascii="Arial" w:hAnsi="Arial" w:cs="Arial"/>
          <w:b/>
          <w:spacing w:val="8"/>
          <w:szCs w:val="21"/>
        </w:rPr>
        <w:t xml:space="preserve">2.3采购人根据采购项目的特殊要求规定的特定条件，并提供符合特殊要求的证明材料或者情况说明：</w:t>
      </w:r>
      <w:r>
        <w:rPr>
          <w:rFonts w:hint="eastAsia" w:ascii="Arial" w:hAnsi="Arial" w:cs="Arial"/>
          <w:b/>
          <w:spacing w:val="8"/>
          <w:szCs w:val="21"/>
        </w:rPr>
        <w:t xml:space="preserve">无。</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Arial" w:hAnsi="Arial" w:cs="Arial"/>
          <w:bCs/>
          <w:szCs w:val="21"/>
        </w:rPr>
      </w:pPr>
      <w:r>
        <w:rPr>
          <w:rFonts w:ascii="Arial" w:hAnsi="Arial" w:cs="Arial"/>
          <w:bCs/>
          <w:szCs w:val="21"/>
        </w:rPr>
        <w:t xml:space="preserve">2.7拒绝列入失信被执行人、重大税收违法案件当事人名单、政府采购严重违法失信行为记录名单的供应商参与政府采购活动。采购代理机构将在开标结束后，通过“中国政府采购网”、“信用中国”网站等渠道查询供应商信用记录并保存。</w:t>
      </w:r>
      <w:r/>
    </w:p>
    <w:p>
      <w:pPr>
        <w:ind w:firstLine="512"/>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4"/>
        <w:spacing w:line="360" w:lineRule="auto"/>
        <w:rPr>
          <w:rFonts w:ascii="Arial" w:hAnsi="Arial" w:cs="Arial"/>
          <w:bCs/>
          <w:szCs w:val="21"/>
          <w:highlight w:val="none"/>
        </w:rPr>
      </w:pPr>
      <w:r>
        <w:rPr>
          <w:rFonts w:hint="eastAsia" w:ascii="Arial" w:hAnsi="Arial" w:cs="Arial"/>
          <w:bCs/>
          <w:szCs w:val="21"/>
        </w:rPr>
        <w:t xml:space="preserve">3.1时间</w:t>
      </w:r>
      <w:r>
        <w:rPr>
          <w:rFonts w:hint="eastAsia" w:ascii="Arial" w:hAnsi="Arial" w:cs="Arial"/>
          <w:bCs/>
          <w:szCs w:val="21"/>
          <w:highlight w:val="none"/>
        </w:rPr>
        <w:t xml:space="preserve">：2024年0</w:t>
      </w:r>
      <w:r>
        <w:rPr>
          <w:rFonts w:hint="eastAsia" w:ascii="Arial" w:hAnsi="Arial" w:cs="Arial"/>
          <w:bCs/>
          <w:szCs w:val="21"/>
          <w:highlight w:val="none"/>
          <w:lang w:val="en-US" w:eastAsia="zh-CN"/>
        </w:rPr>
        <w:t xml:space="preserve">4</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28</w:t>
      </w:r>
      <w:r>
        <w:rPr>
          <w:rFonts w:hint="eastAsia" w:ascii="Arial" w:hAnsi="Arial" w:cs="Arial"/>
          <w:bCs/>
          <w:szCs w:val="21"/>
          <w:highlight w:val="none"/>
        </w:rPr>
        <w:t xml:space="preserve">日至2024年0</w:t>
      </w:r>
      <w:r>
        <w:rPr>
          <w:rFonts w:hint="eastAsia" w:ascii="Arial" w:hAnsi="Arial" w:cs="Arial"/>
          <w:bCs/>
          <w:szCs w:val="21"/>
          <w:highlight w:val="none"/>
          <w:lang w:val="en-US" w:eastAsia="zh-CN"/>
        </w:rPr>
        <w:t xml:space="preserve">5</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10</w:t>
      </w:r>
      <w:r>
        <w:rPr>
          <w:rFonts w:hint="eastAsia" w:ascii="Arial" w:hAnsi="Arial" w:cs="Arial"/>
          <w:bCs/>
          <w:szCs w:val="21"/>
          <w:highlight w:val="none"/>
        </w:rPr>
        <w:t xml:space="preserve">日17时30分。（北京时间，法定节假日除外）</w:t>
      </w:r>
      <w:r/>
    </w:p>
    <w:p>
      <w:pPr>
        <w:ind w:firstLine="424"/>
        <w:spacing w:line="360" w:lineRule="auto"/>
        <w:rPr>
          <w:rFonts w:ascii="Arial" w:hAnsi="Arial" w:cs="Arial"/>
          <w:bCs/>
          <w:szCs w:val="21"/>
        </w:rPr>
      </w:pPr>
      <w:r>
        <w:rPr>
          <w:rFonts w:hint="eastAsia" w:ascii="Arial" w:hAnsi="Arial" w:cs="Arial"/>
          <w:bCs/>
          <w:szCs w:val="21"/>
        </w:rPr>
        <w:t xml:space="preserve">（1）供应商获取采购文件前须前往e交易平台（http：//www.ejy365.com）（以下简称平台）免费注册，注册成功且完善相关信息后，可以及时参与平台上所有发布的项目。</w:t>
      </w:r>
      <w:r/>
    </w:p>
    <w:p>
      <w:pPr>
        <w:ind w:firstLine="424"/>
        <w:spacing w:line="360" w:lineRule="auto"/>
        <w:rPr>
          <w:rFonts w:ascii="Arial" w:hAnsi="Arial" w:cs="Arial"/>
          <w:bCs/>
          <w:szCs w:val="21"/>
        </w:rPr>
      </w:pPr>
      <w:r>
        <w:rPr>
          <w:rFonts w:hint="eastAsia" w:ascii="Arial" w:hAnsi="Arial" w:cs="Arial"/>
          <w:bCs/>
          <w:szCs w:val="21"/>
        </w:rPr>
        <w:t xml:space="preserve">（2）供应商应充分考虑平台注册、信息检查、资料上传、费用支付所需时间，务必在本公告规定的采购文件获取时间前完成采购文件服务费支付，否则将无法保证获取采购文件。</w:t>
      </w:r>
      <w:r/>
    </w:p>
    <w:p>
      <w:pPr>
        <w:ind w:firstLine="424"/>
        <w:spacing w:line="360" w:lineRule="auto"/>
        <w:rPr>
          <w:rFonts w:ascii="Arial" w:hAnsi="Arial" w:cs="Arial"/>
          <w:bCs/>
          <w:szCs w:val="21"/>
        </w:rPr>
      </w:pPr>
      <w:r>
        <w:rPr>
          <w:rFonts w:hint="eastAsia" w:ascii="Arial" w:hAnsi="Arial" w:cs="Arial"/>
          <w:bCs/>
          <w:szCs w:val="21"/>
        </w:rPr>
        <w:t xml:space="preserve">（3）供应商可通过平台下载采购文件电子档（采购文件电子档与纸质文件不一致的，以纸质文件为准）及获取采购文件服务费发票，发票由采购代理机构出具。供应商通过平台“资金管理”模块进行操作。供应商选择出具增值税普通发票的，可在支付后3日内登陆前述模块下载增值税电子普通发票；选择出具增值税专用发票的，可在开标时在开标现场领取。非因招标代理机构或平台公司原因，发票一经开具不予退换。</w:t>
      </w:r>
      <w:r/>
    </w:p>
    <w:p>
      <w:pPr>
        <w:ind w:firstLine="424"/>
        <w:spacing w:line="360" w:lineRule="auto"/>
        <w:rPr>
          <w:rFonts w:ascii="Arial" w:hAnsi="Arial" w:cs="Arial"/>
          <w:bCs/>
          <w:szCs w:val="21"/>
        </w:rPr>
      </w:pPr>
      <w:r>
        <w:rPr>
          <w:rFonts w:hint="eastAsia" w:ascii="Arial" w:hAnsi="Arial" w:cs="Arial"/>
          <w:bCs/>
          <w:szCs w:val="21"/>
        </w:rPr>
        <w:t xml:space="preserve">（4）平台网站首页“帮助中心”提供操作手册，下载者可以下载并根据操作手册提示进行注册、登录等操作。易交易平台技术支持联系方式</w:t>
      </w:r>
      <w:r/>
    </w:p>
    <w:p>
      <w:pPr>
        <w:ind w:firstLine="424"/>
        <w:spacing w:line="360" w:lineRule="auto"/>
        <w:rPr>
          <w:rFonts w:ascii="Arial" w:hAnsi="Arial" w:cs="Arial"/>
          <w:bCs/>
          <w:szCs w:val="21"/>
        </w:rPr>
      </w:pPr>
      <w:r>
        <w:rPr>
          <w:rFonts w:hint="eastAsia" w:ascii="Arial" w:hAnsi="Arial" w:cs="Arial"/>
          <w:bCs/>
          <w:szCs w:val="21"/>
        </w:rPr>
        <w:t xml:space="preserve">供应商技术支持热线：400-828-0799（工作时间：09：00-11：30，13：30-19：00）</w:t>
      </w:r>
      <w:r/>
    </w:p>
    <w:p>
      <w:pPr>
        <w:ind w:firstLine="424"/>
        <w:jc w:val="left"/>
        <w:spacing w:line="360" w:lineRule="auto"/>
        <w:rPr>
          <w:rFonts w:ascii="Arial" w:hAnsi="Arial" w:cs="Arial"/>
          <w:bCs/>
          <w:szCs w:val="21"/>
        </w:rPr>
      </w:pPr>
      <w:r>
        <w:rPr>
          <w:rFonts w:hint="eastAsia" w:ascii="Arial" w:hAnsi="Arial" w:cs="Arial"/>
          <w:bCs/>
          <w:szCs w:val="21"/>
        </w:rPr>
        <w:t xml:space="preserve">供应商项目参与操作说明：https://www.ejy365.com/upload/link/2022/08/30/48e1dd12-5050-4bbf-bfc9-a0d7a037ba1c.pdf技术支持服务态度不满意投诉热线：400-828-0799转0。</w:t>
      </w:r>
      <w:r/>
    </w:p>
    <w:p>
      <w:pPr>
        <w:ind w:firstLine="424"/>
        <w:spacing w:line="360" w:lineRule="auto"/>
        <w:rPr>
          <w:rFonts w:ascii="Arial" w:hAnsi="Arial" w:cs="Arial"/>
          <w:bCs/>
          <w:szCs w:val="21"/>
        </w:rPr>
      </w:pPr>
      <w:r>
        <w:rPr>
          <w:rFonts w:hint="eastAsia" w:ascii="Arial" w:hAnsi="Arial" w:cs="Arial"/>
          <w:bCs/>
          <w:szCs w:val="21"/>
        </w:rPr>
        <w:t xml:space="preserve">（5）联合体投标（如允许）的，联合体各方应当指定牵头人，并授权其以自身名义在平台办理注册、采购文件服务费支付、缴纳保证金等手续，其在平台的办理行为，对联合体各方均具有约束力。</w:t>
      </w:r>
      <w:r/>
    </w:p>
    <w:p>
      <w:pPr>
        <w:ind w:firstLine="424"/>
        <w:spacing w:line="360" w:lineRule="auto"/>
        <w:rPr>
          <w:rFonts w:ascii="Arial" w:hAnsi="Arial" w:cs="Arial"/>
          <w:bCs/>
          <w:szCs w:val="21"/>
        </w:rPr>
      </w:pPr>
      <w:r>
        <w:rPr>
          <w:rFonts w:hint="eastAsia" w:ascii="Arial" w:hAnsi="Arial" w:cs="Arial"/>
          <w:bCs/>
          <w:szCs w:val="21"/>
        </w:rPr>
        <w:t xml:space="preserve">3.</w:t>
      </w:r>
      <w:r>
        <w:rPr>
          <w:rFonts w:ascii="Arial" w:hAnsi="Arial" w:cs="Arial"/>
          <w:bCs/>
          <w:szCs w:val="21"/>
        </w:rPr>
        <w:t xml:space="preserve">2</w:t>
      </w:r>
      <w:r>
        <w:rPr>
          <w:rFonts w:hint="eastAsia" w:ascii="Arial" w:hAnsi="Arial" w:cs="Arial"/>
          <w:bCs/>
          <w:szCs w:val="21"/>
        </w:rPr>
        <w:t xml:space="preserve">招标文件服务费100元，售后不退。</w:t>
      </w:r>
      <w:r/>
    </w:p>
    <w:p>
      <w:pPr>
        <w:ind w:firstLine="512"/>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四、提交投标文件开始时间</w:t>
      </w:r>
      <w:r>
        <w:rPr>
          <w:rFonts w:hint="eastAsia" w:ascii="Arial" w:hAnsi="Arial" w:cs="Arial"/>
          <w:b/>
          <w:spacing w:val="8"/>
          <w:sz w:val="24"/>
        </w:rPr>
        <w:t xml:space="preserve">、</w:t>
      </w:r>
      <w:r>
        <w:rPr>
          <w:rFonts w:ascii="Arial" w:hAnsi="Arial" w:cs="Arial"/>
          <w:b/>
          <w:spacing w:val="8"/>
          <w:sz w:val="24"/>
        </w:rPr>
        <w:t xml:space="preserve">截止时间、地点和开标时间</w:t>
      </w:r>
      <w:r>
        <w:rPr>
          <w:rFonts w:hint="eastAsia" w:ascii="Arial" w:hAnsi="Arial" w:cs="Arial"/>
          <w:b/>
          <w:spacing w:val="8"/>
          <w:sz w:val="24"/>
        </w:rPr>
        <w:t xml:space="preserve">、</w:t>
      </w:r>
      <w:r>
        <w:rPr>
          <w:rFonts w:ascii="Arial" w:hAnsi="Arial" w:cs="Arial"/>
          <w:b/>
          <w:spacing w:val="8"/>
          <w:sz w:val="24"/>
        </w:rPr>
        <w:t xml:space="preserve">地点</w:t>
      </w:r>
      <w:r/>
    </w:p>
    <w:p>
      <w:pPr>
        <w:ind w:firstLine="424"/>
        <w:spacing w:line="360" w:lineRule="auto"/>
        <w:rPr>
          <w:rFonts w:ascii="Arial" w:hAnsi="Arial" w:cs="Arial"/>
          <w:bCs/>
          <w:szCs w:val="21"/>
          <w:highlight w:val="none"/>
        </w:rPr>
      </w:pPr>
      <w:r>
        <w:rPr>
          <w:rFonts w:hint="eastAsia" w:ascii="Arial" w:hAnsi="Arial" w:cs="Arial"/>
          <w:bCs/>
          <w:szCs w:val="21"/>
        </w:rPr>
        <w:t xml:space="preserve">4.1递交投标文件截止及开标时间</w:t>
      </w:r>
      <w:r>
        <w:rPr>
          <w:rFonts w:hint="eastAsia" w:ascii="Arial" w:hAnsi="Arial" w:cs="Arial"/>
          <w:bCs/>
          <w:szCs w:val="21"/>
          <w:highlight w:val="none"/>
        </w:rPr>
        <w:t xml:space="preserve">：2024年0</w:t>
      </w:r>
      <w:r>
        <w:rPr>
          <w:rFonts w:hint="eastAsia" w:ascii="Arial" w:hAnsi="Arial" w:cs="Arial"/>
          <w:bCs/>
          <w:szCs w:val="21"/>
          <w:highlight w:val="none"/>
          <w:lang w:val="en-US" w:eastAsia="zh-CN"/>
        </w:rPr>
        <w:t xml:space="preserve">5</w:t>
      </w:r>
      <w:r>
        <w:rPr>
          <w:rFonts w:hint="eastAsia" w:ascii="Arial" w:hAnsi="Arial" w:cs="Arial"/>
          <w:bCs/>
          <w:szCs w:val="21"/>
          <w:highlight w:val="none"/>
        </w:rPr>
        <w:t xml:space="preserve">月</w:t>
      </w:r>
      <w:r>
        <w:rPr>
          <w:rFonts w:hint="eastAsia" w:ascii="Arial" w:hAnsi="Arial" w:cs="Arial"/>
          <w:bCs/>
          <w:szCs w:val="21"/>
          <w:highlight w:val="none"/>
          <w:lang w:val="en-US" w:eastAsia="zh-CN"/>
        </w:rPr>
        <w:t xml:space="preserve">22</w:t>
      </w:r>
      <w:r>
        <w:rPr>
          <w:rFonts w:hint="eastAsia" w:ascii="Arial" w:hAnsi="Arial" w:cs="Arial"/>
          <w:bCs/>
          <w:szCs w:val="21"/>
          <w:highlight w:val="none"/>
        </w:rPr>
        <w:t xml:space="preserve">日14点</w:t>
      </w:r>
      <w:r>
        <w:rPr>
          <w:rFonts w:hint="eastAsia" w:ascii="Arial" w:hAnsi="Arial" w:cs="Arial"/>
          <w:bCs/>
          <w:szCs w:val="21"/>
          <w:highlight w:val="none"/>
          <w:lang w:val="en-US" w:eastAsia="zh-CN"/>
        </w:rPr>
        <w:t xml:space="preserve">0</w:t>
      </w:r>
      <w:r>
        <w:rPr>
          <w:rFonts w:hint="eastAsia" w:ascii="Arial" w:hAnsi="Arial" w:cs="Arial"/>
          <w:bCs/>
          <w:szCs w:val="21"/>
          <w:highlight w:val="none"/>
        </w:rPr>
        <w:t xml:space="preserve">0分（北京时间）</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4.2递交文件地点：南京市鼓楼区清江南路18号鼓楼创新广场D栋11楼开标</w:t>
      </w:r>
      <w:r>
        <w:rPr>
          <w:rFonts w:hint="eastAsia" w:ascii="Arial" w:hAnsi="Arial" w:cs="Arial"/>
          <w:bCs/>
          <w:szCs w:val="21"/>
          <w:highlight w:val="none"/>
          <w:lang w:val="en-US" w:eastAsia="zh-CN"/>
        </w:rPr>
        <w:t xml:space="preserve">1</w:t>
      </w:r>
      <w:r>
        <w:rPr>
          <w:rFonts w:hint="eastAsia" w:ascii="Arial" w:hAnsi="Arial" w:cs="Arial"/>
          <w:bCs/>
          <w:szCs w:val="21"/>
          <w:highlight w:val="none"/>
        </w:rPr>
        <w:t xml:space="preserve">室纸质文件递交</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4.3开标地点：南京市鼓楼区清江南路18号鼓楼创新广场D栋11楼开标</w:t>
      </w:r>
      <w:r>
        <w:rPr>
          <w:rFonts w:hint="eastAsia" w:ascii="Arial" w:hAnsi="Arial" w:cs="Arial"/>
          <w:bCs/>
          <w:szCs w:val="21"/>
          <w:highlight w:val="none"/>
          <w:lang w:val="en-US" w:eastAsia="zh-CN"/>
        </w:rPr>
        <w:t xml:space="preserve">1</w:t>
      </w:r>
      <w:r>
        <w:rPr>
          <w:rFonts w:hint="eastAsia" w:ascii="Arial" w:hAnsi="Arial" w:cs="Arial"/>
          <w:bCs/>
          <w:szCs w:val="21"/>
          <w:highlight w:val="none"/>
        </w:rPr>
        <w:t xml:space="preserve">室</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4.4供应商应提供纸质版一式五份（正本一份，副本四份，可以双面打印）电子版投标文件1份（一般应为PDF正本盖章扫描格式、U盘形式（单独封装）、随纸质正本文件一并提交）。当电子版文件和纸质正本文件不一致时，以纸质正本文件为准。电子版文件用于辅助评标和平台存档，供应商需承担前述不一致造成的不利后果。</w:t>
      </w:r>
      <w:r/>
    </w:p>
    <w:p>
      <w:pPr>
        <w:ind w:firstLine="512"/>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五、公告期限</w:t>
      </w:r>
      <w:r/>
    </w:p>
    <w:p>
      <w:pPr>
        <w:ind w:firstLine="514"/>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自本公告发布之日起5个工作日。</w:t>
      </w:r>
      <w:r/>
    </w:p>
    <w:p>
      <w:pPr>
        <w:ind w:firstLine="512"/>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六、其他补充事宜</w:t>
      </w:r>
      <w:r/>
    </w:p>
    <w:p>
      <w:pPr>
        <w:ind w:firstLine="482"/>
        <w:jc w:val="left"/>
        <w:spacing w:before="75" w:after="75" w:line="360" w:lineRule="atLeast"/>
        <w:shd w:val="clear" w:color="auto" w:fill="ffffff"/>
        <w:widowControl/>
        <w:rPr>
          <w:rFonts w:ascii="宋体" w:hAnsi="宋体" w:cs="Arial"/>
          <w:highlight w:val="none"/>
          <w:shd w:val="clear" w:color="auto" w:fill="ffffff"/>
          <w:lang w:val="zh-CN"/>
        </w:rPr>
      </w:pPr>
      <w:r>
        <w:rPr>
          <w:rFonts w:hint="eastAsia" w:ascii="宋体" w:hAnsi="宋体" w:cs="Arial"/>
          <w:highlight w:val="none"/>
          <w:shd w:val="clear" w:color="auto" w:fill="ffffff"/>
          <w:lang w:val="zh-CN"/>
        </w:rPr>
        <w:t xml:space="preserve">6.1本项目在</w:t>
      </w:r>
      <w:r>
        <w:rPr>
          <w:rFonts w:hint="eastAsia" w:ascii="宋体" w:hAnsi="宋体" w:cs="Arial"/>
          <w:b/>
          <w:bCs/>
          <w:highlight w:val="none"/>
          <w:u w:val="single"/>
          <w:shd w:val="clear" w:color="auto" w:fill="ffffff"/>
        </w:rPr>
        <w:t xml:space="preserve">江苏政府采购网</w:t>
      </w:r>
      <w:r>
        <w:rPr>
          <w:rFonts w:hint="eastAsia" w:ascii="宋体" w:hAnsi="宋体" w:cs="Arial"/>
          <w:highlight w:val="none"/>
          <w:shd w:val="clear" w:color="auto" w:fill="ffffff"/>
          <w:lang w:val="zh-CN"/>
        </w:rPr>
        <w:t xml:space="preserve">发布公告。</w:t>
      </w:r>
      <w:r/>
    </w:p>
    <w:p>
      <w:pPr>
        <w:ind w:firstLine="482"/>
        <w:jc w:val="left"/>
        <w:spacing w:before="75" w:after="75" w:line="360" w:lineRule="atLeast"/>
        <w:shd w:val="clear" w:color="auto" w:fill="ffffff"/>
        <w:widowControl/>
        <w:rPr>
          <w:rFonts w:ascii="宋体" w:hAnsi="宋体" w:cs="Arial"/>
          <w:shd w:val="clear" w:color="auto" w:fill="ffffff"/>
          <w:lang w:val="zh-CN"/>
        </w:rPr>
      </w:pPr>
      <w:r>
        <w:rPr>
          <w:rFonts w:hint="eastAsia" w:ascii="宋体" w:hAnsi="宋体" w:cs="Arial"/>
          <w:shd w:val="clear" w:color="auto" w:fill="ffffff"/>
        </w:rPr>
        <w:t xml:space="preserve">6.2</w:t>
      </w:r>
      <w:r>
        <w:rPr>
          <w:rFonts w:hint="eastAsia" w:ascii="宋体" w:hAnsi="宋体" w:cs="Arial"/>
          <w:shd w:val="clear" w:color="auto" w:fill="ffffff"/>
          <w:lang w:val="zh-CN"/>
        </w:rPr>
        <w:t xml:space="preserve">供应商应当从招标代理机构合法获得招标项目的招标文件。</w:t>
      </w:r>
      <w:r/>
    </w:p>
    <w:p>
      <w:pPr>
        <w:ind w:firstLine="482"/>
        <w:jc w:val="left"/>
        <w:spacing w:before="75" w:after="75" w:line="360" w:lineRule="atLeast"/>
        <w:shd w:val="clear" w:color="auto" w:fill="ffffff"/>
        <w:widowControl/>
        <w:rPr>
          <w:rFonts w:ascii="宋体" w:hAnsi="宋体" w:cs="Arial"/>
          <w:shd w:val="clear" w:color="auto" w:fill="ffffff"/>
        </w:rPr>
      </w:pPr>
      <w:r>
        <w:rPr>
          <w:rFonts w:hint="eastAsia" w:ascii="宋体" w:hAnsi="宋体" w:cs="Arial"/>
          <w:shd w:val="clear" w:color="auto" w:fill="ffffff"/>
        </w:rPr>
        <w:t xml:space="preserve">6.3勘察现场或答疑,地点：无。</w:t>
      </w:r>
      <w:r/>
    </w:p>
    <w:p>
      <w:pPr>
        <w:ind w:firstLine="512"/>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240"/>
        <w:jc w:val="left"/>
        <w:spacing w:before="75" w:after="75" w:line="360" w:lineRule="atLeast"/>
        <w:shd w:val="clear" w:color="auto" w:fill="ffffff"/>
        <w:widowControl/>
        <w:rPr>
          <w:rFonts w:ascii="Arial" w:hAnsi="Arial" w:cs="Arial"/>
          <w:sz w:val="24"/>
        </w:rPr>
      </w:pPr>
      <w:r>
        <w:rPr>
          <w:rFonts w:hint="eastAsia" w:ascii="宋体" w:hAnsi="宋体" w:cs="Arial"/>
          <w:spacing w:val="15"/>
          <w:shd w:val="clear" w:color="auto" w:fill="ffffff"/>
        </w:rPr>
        <w:t xml:space="preserve">7.1采购人信息</w:t>
      </w:r>
      <w:r/>
    </w:p>
    <w:p>
      <w:pPr>
        <w:ind w:firstLine="542"/>
        <w:jc w:val="left"/>
        <w:spacing w:before="75" w:after="75" w:line="360" w:lineRule="atLeast"/>
        <w:shd w:val="clear" w:color="auto" w:fill="ffffff"/>
        <w:widowControl/>
        <w:rPr>
          <w:rFonts w:ascii="宋体" w:hAnsi="宋体" w:cs="Arial"/>
          <w:spacing w:val="15"/>
          <w:highlight w:val="none"/>
          <w:shd w:val="clear" w:color="auto" w:fill="ffffff"/>
        </w:rPr>
      </w:pPr>
      <w:r>
        <w:rPr>
          <w:rFonts w:hint="eastAsia" w:ascii="宋体" w:hAnsi="宋体" w:cs="Arial"/>
          <w:spacing w:val="15"/>
          <w:highlight w:val="none"/>
          <w:shd w:val="clear" w:color="auto" w:fill="ffffff"/>
        </w:rPr>
        <w:t xml:space="preserve">名 称：南京市高淳区土地储备中心</w:t>
      </w:r>
      <w:r/>
    </w:p>
    <w:p>
      <w:pPr>
        <w:ind w:firstLine="542"/>
        <w:jc w:val="left"/>
        <w:spacing w:before="75" w:after="75" w:line="360" w:lineRule="atLeast"/>
        <w:shd w:val="clear" w:color="auto" w:fill="ffffff"/>
        <w:widowControl/>
        <w:rPr>
          <w:rFonts w:ascii="宋体" w:hAnsi="宋体" w:cs="Arial"/>
          <w:spacing w:val="15"/>
          <w:highlight w:val="none"/>
          <w:shd w:val="clear" w:color="auto" w:fill="ffffff"/>
        </w:rPr>
      </w:pPr>
      <w:r>
        <w:rPr>
          <w:rFonts w:hint="eastAsia" w:ascii="宋体" w:hAnsi="宋体" w:cs="Arial"/>
          <w:spacing w:val="15"/>
          <w:highlight w:val="none"/>
          <w:shd w:val="clear" w:color="auto" w:fill="ffffff"/>
        </w:rPr>
        <w:t xml:space="preserve">地址：南京市高淳区淳溪镇宝塔路296号</w:t>
      </w:r>
      <w:r/>
    </w:p>
    <w:p>
      <w:pPr>
        <w:ind w:firstLine="542"/>
        <w:jc w:val="left"/>
        <w:spacing w:before="75" w:after="75" w:line="360" w:lineRule="atLeast"/>
        <w:shd w:val="clear" w:color="auto" w:fill="ffffff"/>
        <w:widowControl/>
        <w:rPr>
          <w:rFonts w:ascii="宋体" w:hAnsi="宋体" w:cs="Arial"/>
          <w:spacing w:val="15"/>
          <w:highlight w:val="none"/>
          <w:shd w:val="clear" w:color="auto" w:fill="ffffff"/>
        </w:rPr>
      </w:pPr>
      <w:r>
        <w:rPr>
          <w:rFonts w:hint="eastAsia" w:ascii="宋体" w:hAnsi="宋体" w:cs="Arial"/>
          <w:spacing w:val="15"/>
          <w:highlight w:val="none"/>
          <w:shd w:val="clear" w:color="auto" w:fill="ffffff"/>
        </w:rPr>
        <w:t xml:space="preserve">联系方式：赵翠云 025-57307911</w:t>
      </w:r>
      <w:r/>
    </w:p>
    <w:p>
      <w:pPr>
        <w:ind w:firstLine="542"/>
        <w:jc w:val="left"/>
        <w:spacing w:before="75" w:after="75" w:line="360" w:lineRule="atLeast"/>
        <w:shd w:val="clear" w:color="auto" w:fill="ffffff"/>
        <w:widowControl/>
        <w:rPr>
          <w:rFonts w:ascii="Arial" w:hAnsi="Arial" w:cs="Arial"/>
          <w:sz w:val="24"/>
        </w:rPr>
      </w:pPr>
      <w:r>
        <w:rPr>
          <w:rFonts w:hint="eastAsia" w:ascii="宋体" w:hAnsi="宋体" w:cs="Arial"/>
          <w:spacing w:val="15"/>
          <w:shd w:val="clear" w:color="auto" w:fill="ffffff"/>
        </w:rPr>
        <w:t xml:space="preserve">7.2采购代理机构信息</w:t>
      </w:r>
      <w:r/>
    </w:p>
    <w:p>
      <w:pPr>
        <w:ind w:firstLine="542"/>
        <w:jc w:val="left"/>
        <w:spacing w:before="75" w:after="75" w:line="360" w:lineRule="atLeast"/>
        <w:shd w:val="clear" w:color="auto" w:fill="ffffff"/>
        <w:widowControl/>
        <w:rPr>
          <w:rFonts w:ascii="Arial" w:hAnsi="Arial" w:cs="Arial"/>
          <w:sz w:val="24"/>
        </w:rPr>
      </w:pPr>
      <w:r>
        <w:rPr>
          <w:rFonts w:hint="eastAsia" w:ascii="宋体" w:hAnsi="宋体" w:cs="Arial"/>
          <w:spacing w:val="15"/>
          <w:shd w:val="clear" w:color="auto" w:fill="ffffff"/>
        </w:rPr>
        <w:t xml:space="preserve">名 称：江苏省设备成套股份有限公司</w:t>
      </w:r>
      <w:r/>
    </w:p>
    <w:p>
      <w:pPr>
        <w:ind w:firstLine="542"/>
        <w:jc w:val="left"/>
        <w:spacing w:before="75" w:after="75" w:line="360" w:lineRule="atLeast"/>
        <w:shd w:val="clear" w:color="auto" w:fill="ffffff"/>
        <w:widowControl/>
        <w:rPr>
          <w:rFonts w:ascii="Arial" w:hAnsi="Arial" w:cs="Arial"/>
          <w:sz w:val="24"/>
        </w:rPr>
      </w:pPr>
      <w:r>
        <w:rPr>
          <w:rFonts w:hint="eastAsia" w:ascii="宋体" w:hAnsi="宋体" w:cs="Arial"/>
          <w:spacing w:val="15"/>
          <w:shd w:val="clear" w:color="auto" w:fill="ffffff"/>
        </w:rPr>
        <w:t xml:space="preserve">地　址：南京市鼓楼区清江南路1</w:t>
      </w:r>
      <w:r>
        <w:rPr>
          <w:rFonts w:ascii="宋体" w:hAnsi="宋体" w:cs="Arial"/>
          <w:spacing w:val="15"/>
          <w:shd w:val="clear" w:color="auto" w:fill="ffffff"/>
        </w:rPr>
        <w:t xml:space="preserve">8</w:t>
      </w:r>
      <w:r>
        <w:rPr>
          <w:rFonts w:hint="eastAsia" w:ascii="宋体" w:hAnsi="宋体" w:cs="Arial"/>
          <w:spacing w:val="15"/>
          <w:shd w:val="clear" w:color="auto" w:fill="ffffff"/>
        </w:rPr>
        <w:t xml:space="preserve">号鼓楼创新广场1</w:t>
      </w:r>
      <w:r>
        <w:rPr>
          <w:rFonts w:ascii="宋体" w:hAnsi="宋体" w:cs="Arial"/>
          <w:spacing w:val="15"/>
          <w:shd w:val="clear" w:color="auto" w:fill="ffffff"/>
        </w:rPr>
        <w:t xml:space="preserve">0</w:t>
      </w:r>
      <w:r>
        <w:rPr>
          <w:rFonts w:hint="eastAsia" w:ascii="宋体" w:hAnsi="宋体" w:cs="Arial"/>
          <w:spacing w:val="15"/>
          <w:shd w:val="clear" w:color="auto" w:fill="ffffff"/>
        </w:rPr>
        <w:t xml:space="preserve">楼1</w:t>
      </w:r>
      <w:r>
        <w:rPr>
          <w:rFonts w:ascii="宋体" w:hAnsi="宋体" w:cs="Arial"/>
          <w:spacing w:val="15"/>
          <w:shd w:val="clear" w:color="auto" w:fill="ffffff"/>
        </w:rPr>
        <w:t xml:space="preserve">007</w:t>
      </w:r>
      <w:r>
        <w:rPr>
          <w:rFonts w:hint="eastAsia" w:ascii="宋体" w:hAnsi="宋体" w:cs="Arial"/>
          <w:spacing w:val="15"/>
          <w:shd w:val="clear" w:color="auto" w:fill="ffffff"/>
        </w:rPr>
        <w:t xml:space="preserve">室</w:t>
      </w:r>
      <w:r/>
    </w:p>
    <w:p>
      <w:pPr>
        <w:ind w:firstLine="542"/>
        <w:jc w:val="left"/>
        <w:spacing w:before="75" w:after="75" w:line="360" w:lineRule="atLeast"/>
        <w:shd w:val="clear" w:color="auto" w:fill="ffffff"/>
        <w:widowControl/>
        <w:rPr>
          <w:rFonts w:ascii="Arial" w:hAnsi="Arial" w:cs="Arial"/>
          <w:sz w:val="24"/>
        </w:rPr>
      </w:pPr>
      <w:r>
        <w:rPr>
          <w:rFonts w:hint="eastAsia" w:ascii="宋体" w:hAnsi="宋体" w:cs="Arial"/>
          <w:spacing w:val="15"/>
          <w:shd w:val="clear" w:color="auto" w:fill="ffffff"/>
        </w:rPr>
        <w:t xml:space="preserve">联系方式：于工</w:t>
      </w:r>
      <w:r>
        <w:rPr>
          <w:rFonts w:ascii="宋体" w:hAnsi="宋体" w:cs="Arial"/>
          <w:spacing w:val="15"/>
          <w:shd w:val="clear" w:color="auto" w:fill="ffffff"/>
        </w:rPr>
        <w:t xml:space="preserve"> </w:t>
      </w:r>
      <w:r>
        <w:rPr>
          <w:rFonts w:hint="eastAsia" w:ascii="宋体" w:hAnsi="宋体" w:cs="Arial"/>
          <w:spacing w:val="15"/>
          <w:shd w:val="clear" w:color="auto" w:fill="ffffff"/>
        </w:rPr>
        <w:t xml:space="preserve">025-</w:t>
      </w:r>
      <w:r>
        <w:rPr>
          <w:rFonts w:ascii="宋体" w:hAnsi="宋体" w:cs="Arial"/>
          <w:spacing w:val="15"/>
          <w:shd w:val="clear" w:color="auto" w:fill="ffffff"/>
        </w:rPr>
        <w:t xml:space="preserve">86631836</w:t>
      </w:r>
      <w:r/>
    </w:p>
    <w:p>
      <w:pPr>
        <w:ind w:firstLine="542"/>
        <w:jc w:val="left"/>
        <w:spacing w:before="75" w:after="75" w:line="360" w:lineRule="atLeast"/>
        <w:shd w:val="clear" w:color="auto" w:fill="ffffff"/>
        <w:widowControl/>
        <w:rPr>
          <w:rFonts w:ascii="Arial" w:hAnsi="Arial" w:cs="Arial"/>
          <w:sz w:val="24"/>
        </w:rPr>
      </w:pPr>
      <w:r>
        <w:rPr>
          <w:rFonts w:hint="eastAsia" w:ascii="宋体" w:hAnsi="宋体" w:cs="Arial"/>
          <w:spacing w:val="15"/>
          <w:shd w:val="clear" w:color="auto" w:fill="ffffff"/>
        </w:rPr>
        <w:t xml:space="preserve">7.3项目联系方式</w:t>
      </w:r>
      <w:r/>
    </w:p>
    <w:p>
      <w:pPr>
        <w:ind w:firstLine="542"/>
        <w:jc w:val="left"/>
        <w:spacing w:before="75" w:after="75" w:line="360" w:lineRule="atLeast"/>
        <w:shd w:val="clear" w:color="auto" w:fill="ffffff"/>
        <w:widowControl/>
        <w:rPr>
          <w:rFonts w:ascii="Arial" w:hAnsi="Arial" w:cs="Arial"/>
          <w:sz w:val="24"/>
        </w:rPr>
      </w:pPr>
      <w:r>
        <w:rPr>
          <w:rFonts w:hint="eastAsia" w:ascii="宋体" w:hAnsi="宋体" w:cs="Arial"/>
          <w:spacing w:val="15"/>
          <w:shd w:val="clear" w:color="auto" w:fill="ffffff"/>
        </w:rPr>
        <w:t xml:space="preserve">项目联系人：于工</w:t>
      </w:r>
      <w:r/>
    </w:p>
    <w:p>
      <w:pPr>
        <w:ind w:firstLine="542"/>
        <w:jc w:val="left"/>
        <w:spacing w:before="75" w:after="75" w:line="360" w:lineRule="atLeast"/>
        <w:shd w:val="clear" w:color="auto" w:fill="ffffff"/>
        <w:widowControl/>
        <w:rPr>
          <w:rFonts w:ascii="宋体" w:hAnsi="宋体" w:cs="Arial"/>
          <w:spacing w:val="15"/>
          <w:shd w:val="clear" w:color="auto" w:fill="ffffff"/>
        </w:rPr>
      </w:pPr>
      <w:r>
        <w:rPr>
          <w:rFonts w:hint="eastAsia" w:ascii="宋体" w:hAnsi="宋体" w:cs="Arial"/>
          <w:spacing w:val="15"/>
          <w:shd w:val="clear" w:color="auto" w:fill="ffffff"/>
        </w:rPr>
        <w:t xml:space="preserve">电　话： 025-</w:t>
      </w:r>
      <w:r>
        <w:rPr>
          <w:rFonts w:ascii="宋体" w:hAnsi="宋体" w:cs="Arial"/>
          <w:spacing w:val="15"/>
          <w:shd w:val="clear" w:color="auto" w:fill="ffffff"/>
        </w:rPr>
        <w:t xml:space="preserve">86631836</w:t>
      </w:r>
      <w:bookmarkEnd w:id="4"/>
      <w:r/>
      <w:bookmarkEnd w:id="9"/>
      <w:r/>
      <w:bookmarkEnd w:id="13"/>
      <w:r/>
      <w:r/>
    </w:p>
    <w:p>
      <w:pPr>
        <w:jc w:val="left"/>
        <w:widowControl/>
        <w:rPr>
          <w:rFonts w:ascii="Arial" w:hAnsi="Arial" w:cs="Arial"/>
          <w:szCs w:val="21"/>
        </w:rPr>
      </w:pPr>
      <w:r>
        <w:rPr>
          <w:rFonts w:ascii="Arial" w:hAnsi="Arial" w:cs="Arial"/>
          <w:szCs w:val="21"/>
        </w:rPr>
        <w:br w:type="page" w:clear="all"/>
      </w:r>
      <w:r/>
    </w:p>
    <w:p>
      <w:pPr>
        <w:pStyle w:val="877"/>
        <w:numPr>
          <w:ilvl w:val="0"/>
          <w:numId w:val="0"/>
        </w:numPr>
        <w:rPr>
          <w:rFonts w:ascii="Arial" w:hAnsi="Arial" w:cs="Arial"/>
        </w:rPr>
      </w:pPr>
      <w:r/>
      <w:bookmarkStart w:id="14" w:name="_Toc7593"/>
      <w:r/>
      <w:bookmarkStart w:id="15" w:name="_Toc3743"/>
      <w:r>
        <w:rPr>
          <w:rFonts w:ascii="Arial" w:cs="Arial"/>
        </w:rPr>
        <w:t xml:space="preserve">第二章</w:t>
      </w:r>
      <w:bookmarkStart w:id="16" w:name="_Toc452625218"/>
      <w:r>
        <w:rPr>
          <w:rFonts w:ascii="Arial" w:hAnsi="Arial" w:cs="Arial"/>
        </w:rPr>
        <w:t xml:space="preserve"> </w:t>
      </w:r>
      <w:r>
        <w:rPr>
          <w:rFonts w:ascii="Arial" w:cs="Arial"/>
        </w:rPr>
        <w:t xml:space="preserve">投标人须知</w:t>
      </w:r>
      <w:bookmarkEnd w:id="14"/>
      <w:r/>
      <w:bookmarkEnd w:id="15"/>
      <w:r/>
      <w:bookmarkEnd w:id="16"/>
      <w:r/>
      <w:r/>
    </w:p>
    <w:p>
      <w:pPr>
        <w:ind w:firstLine="424"/>
        <w:spacing w:line="360" w:lineRule="auto"/>
        <w:shd w:val="clear" w:color="auto" w:fill="ffffff"/>
        <w:widowControl/>
        <w:rPr>
          <w:rFonts w:ascii="Arial" w:hAnsi="Arial" w:cs="Arial"/>
          <w:szCs w:val="21"/>
        </w:rPr>
      </w:pPr>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lang w:val="en-US" w:eastAsia="zh-CN"/>
        </w:rPr>
        <w:t xml:space="preserve">适用</w:t>
      </w:r>
      <w:r>
        <w:rPr>
          <w:rFonts w:ascii="Arial" w:hAnsi="宋体" w:cs="Arial"/>
          <w:b/>
          <w:bCs/>
          <w:szCs w:val="21"/>
        </w:rPr>
        <w:t xml:space="preserve">法律</w:t>
      </w:r>
      <w:r/>
    </w:p>
    <w:p>
      <w:pPr>
        <w:ind w:firstLine="482"/>
        <w:spacing w:line="360" w:lineRule="auto"/>
        <w:shd w:val="clear" w:color="auto" w:fill="ffffff"/>
        <w:widowControl/>
        <w:rPr>
          <w:rFonts w:ascii="Arial" w:hAnsi="Arial"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lang w:val="en-US" w:eastAsia="zh-CN"/>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82"/>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82"/>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ascii="Arial" w:hAnsi="宋体" w:cs="Arial"/>
          <w:szCs w:val="21"/>
        </w:rPr>
        <w:t xml:space="preserve">投标人（供应商）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82"/>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82"/>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82"/>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（1）除招标公告载明接受进口产品参加外，不允许进口产品参加。进口产品认定依照《财政部关于政府采购进口产品管理有关问题的通知》（财办库〔2008〕248号）的规定。</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（3）允许进口产品参加的，优先采购向我国企业转让技术、与我国企业签订消化吸收再创新方案的投标人的进口产品。</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3.7未按要求提供相关材料的，不享受相关政策</w:t>
      </w:r>
      <w:r>
        <w:rPr>
          <w:rFonts w:ascii="Arial" w:hAnsi="宋体" w:cs="Arial"/>
          <w:szCs w:val="21"/>
        </w:rPr>
        <w:t xml:space="preserve">。</w:t>
      </w:r>
      <w:r/>
    </w:p>
    <w:p>
      <w:pPr>
        <w:ind w:firstLine="480"/>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82"/>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代理费用的收取标准和方式；投标人信用信息查询渠道及截止时点、信用信息查询记录和证据留存的具体方式、信用信息的使用规则等；省级以上财政部门规定的其他事项。</w:t>
      </w:r>
      <w:r/>
    </w:p>
    <w:p>
      <w:pPr>
        <w:ind w:firstLine="482"/>
        <w:spacing w:line="360" w:lineRule="auto"/>
        <w:shd w:val="clear" w:color="auto" w:fill="ffffff"/>
        <w:widowControl/>
        <w:rPr>
          <w:rFonts w:ascii="Arial" w:hAnsi="Arial" w:cs="Arial"/>
          <w:szCs w:val="21"/>
        </w:rPr>
      </w:pPr>
      <w:r>
        <w:rPr>
          <w:rFonts w:ascii="Arial" w:hAnsi="Arial" w:cs="Arial"/>
          <w:szCs w:val="21"/>
        </w:rPr>
        <w:t xml:space="preserve">4.2 </w:t>
      </w:r>
      <w:r>
        <w:rPr>
          <w:rFonts w:ascii="Arial" w:hAnsi="宋体" w:cs="Arial"/>
          <w:szCs w:val="21"/>
        </w:rPr>
        <w:t xml:space="preserve">招标的最小单位是</w:t>
      </w:r>
      <w:r>
        <w:rPr>
          <w:rFonts w:hint="eastAsia" w:ascii="Arial" w:hAnsi="宋体" w:cs="Arial"/>
          <w:szCs w:val="21"/>
        </w:rPr>
        <w:t xml:space="preserve">标段</w:t>
      </w:r>
      <w:r>
        <w:rPr>
          <w:rFonts w:ascii="Arial" w:hAnsi="宋体" w:cs="Arial"/>
          <w:szCs w:val="21"/>
        </w:rPr>
        <w:t xml:space="preserve">。招标货物数量及技术要求中未分</w:t>
      </w:r>
      <w:r>
        <w:rPr>
          <w:rFonts w:hint="eastAsia" w:ascii="Arial" w:hAnsi="宋体" w:cs="Arial"/>
          <w:szCs w:val="21"/>
        </w:rPr>
        <w:t xml:space="preserve">标段</w:t>
      </w:r>
      <w:r>
        <w:rPr>
          <w:rFonts w:ascii="Arial" w:hAnsi="宋体" w:cs="Arial"/>
          <w:szCs w:val="21"/>
        </w:rPr>
        <w:t xml:space="preserve">的，投标人对要求提供的货物和服务不得部分投标；招标货物数量及技术要求中已经分</w:t>
      </w:r>
      <w:r>
        <w:rPr>
          <w:rFonts w:hint="eastAsia" w:ascii="Arial" w:hAnsi="宋体" w:cs="Arial"/>
          <w:szCs w:val="21"/>
        </w:rPr>
        <w:t xml:space="preserve">标段</w:t>
      </w:r>
      <w:r>
        <w:rPr>
          <w:rFonts w:ascii="Arial" w:hAnsi="宋体" w:cs="Arial"/>
          <w:szCs w:val="21"/>
        </w:rPr>
        <w:t xml:space="preserve">的，可以以</w:t>
      </w:r>
      <w:r>
        <w:rPr>
          <w:rFonts w:hint="eastAsia" w:ascii="Arial" w:hAnsi="宋体" w:cs="Arial"/>
          <w:szCs w:val="21"/>
        </w:rPr>
        <w:t xml:space="preserve">标段</w:t>
      </w:r>
      <w:r>
        <w:rPr>
          <w:rFonts w:ascii="Arial" w:hAnsi="宋体" w:cs="Arial"/>
          <w:szCs w:val="21"/>
        </w:rPr>
        <w:t xml:space="preserve">为单位投标。</w:t>
      </w:r>
      <w:r/>
    </w:p>
    <w:p>
      <w:pPr>
        <w:ind w:firstLine="482"/>
        <w:spacing w:line="360" w:lineRule="auto"/>
        <w:shd w:val="clear" w:color="auto" w:fill="ffffff"/>
        <w:widowControl/>
        <w:rPr>
          <w:rFonts w:ascii="Arial" w:hAnsi="宋体" w:cs="Arial"/>
          <w:szCs w:val="21"/>
        </w:rPr>
      </w:pPr>
      <w:r>
        <w:rPr>
          <w:rFonts w:ascii="Arial" w:hAnsi="Arial" w:cs="Arial"/>
          <w:szCs w:val="21"/>
        </w:rPr>
        <w:t xml:space="preserve">4.3 </w:t>
      </w:r>
      <w:r>
        <w:rPr>
          <w:rFonts w:hint="eastAsia" w:ascii="Arial" w:hAnsi="宋体" w:cs="Arial"/>
          <w:szCs w:val="21"/>
        </w:rPr>
        <w:t xml:space="preserve">采购代理机构</w:t>
      </w:r>
      <w:r>
        <w:rPr>
          <w:rFonts w:ascii="Arial" w:hAnsi="宋体" w:cs="Arial"/>
          <w:szCs w:val="21"/>
        </w:rPr>
        <w:t xml:space="preserve">如果要求投标人按照招标文件规定提交备选投标方案的，投标人可以提交备选方案；否则，备选方案将被拒绝。</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根据项目所要实现的功能推荐的品牌或型号，仅供投标人参考，并不是限制条件。</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82"/>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82"/>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日前，以书面形式通知所有获取招标文件的潜在投标人；不足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8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82"/>
        <w:spacing w:line="360" w:lineRule="auto"/>
        <w:shd w:val="clear" w:color="auto" w:fill="ffffff"/>
        <w:widowControl/>
        <w:rPr>
          <w:rFonts w:ascii="Arial" w:hAnsi="Arial" w:cs="Arial"/>
          <w:szCs w:val="21"/>
        </w:rPr>
      </w:pPr>
      <w:r>
        <w:rPr>
          <w:rFonts w:ascii="Arial" w:hAnsi="Arial" w:cs="Arial"/>
          <w:szCs w:val="21"/>
        </w:rPr>
        <w:t xml:space="preserve">6.1</w:t>
      </w:r>
      <w:r>
        <w:rPr>
          <w:rFonts w:ascii="Arial" w:hAnsi="宋体" w:cs="Arial"/>
          <w:szCs w:val="21"/>
        </w:rPr>
        <w:t xml:space="preserve">投标人提交的投标文件、技术文件和资料，包括图纸中的说明，以及投标人与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82"/>
        <w:spacing w:line="360" w:lineRule="auto"/>
        <w:shd w:val="clear" w:color="auto" w:fill="ffffff"/>
        <w:widowControl/>
        <w:rPr>
          <w:rFonts w:ascii="Arial" w:hAnsi="Arial" w:cs="Arial"/>
          <w:szCs w:val="21"/>
        </w:rPr>
      </w:pPr>
      <w:r>
        <w:rPr>
          <w:rFonts w:ascii="Arial" w:hAnsi="Arial" w:cs="Arial"/>
          <w:szCs w:val="21"/>
        </w:rPr>
        <w:t xml:space="preserve">6.2</w:t>
      </w:r>
      <w:r>
        <w:rPr>
          <w:rFonts w:ascii="Arial" w:hAnsi="宋体" w:cs="Arial"/>
          <w:szCs w:val="21"/>
        </w:rPr>
        <w:t xml:space="preserve">投标人所使用的计量单位应为国家法定计量单位。</w:t>
      </w:r>
      <w:r/>
    </w:p>
    <w:p>
      <w:pPr>
        <w:ind w:firstLine="482"/>
        <w:spacing w:line="360" w:lineRule="auto"/>
        <w:shd w:val="clear" w:color="auto" w:fill="ffffff"/>
        <w:widowControl/>
        <w:rPr>
          <w:rFonts w:ascii="Arial" w:hAnsi="Arial" w:cs="Arial"/>
          <w:szCs w:val="21"/>
        </w:rPr>
      </w:pPr>
      <w:r>
        <w:rPr>
          <w:rFonts w:ascii="Arial" w:hAnsi="Arial" w:cs="Arial"/>
          <w:szCs w:val="21"/>
        </w:rPr>
        <w:t xml:space="preserve">6.3</w:t>
      </w:r>
      <w:r>
        <w:rPr>
          <w:rFonts w:ascii="Arial" w:hAnsi="宋体" w:cs="Arial"/>
          <w:szCs w:val="21"/>
        </w:rPr>
        <w:t xml:space="preserve">投标人应用人民币报价。投标产品如果是进口产品的，应提供人民币与</w:t>
      </w:r>
      <w:r>
        <w:rPr>
          <w:rFonts w:ascii="Arial" w:hAnsi="宋体" w:cs="Arial"/>
          <w:b/>
          <w:bCs/>
          <w:szCs w:val="21"/>
        </w:rPr>
        <w:t xml:space="preserve">外币之间的汇率。</w:t>
      </w:r>
      <w:r/>
    </w:p>
    <w:p>
      <w:pPr>
        <w:ind w:firstLine="482"/>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ascii="Arial" w:hAnsi="宋体" w:cs="Arial"/>
          <w:szCs w:val="21"/>
        </w:rPr>
        <w:t xml:space="preserve">投标文件应按照招标文件规定的顺序打印、装订成册并编制目录</w:t>
      </w:r>
      <w:r>
        <w:rPr>
          <w:rFonts w:hint="eastAsia" w:ascii="Arial" w:hAnsi="宋体" w:cs="Arial"/>
          <w:szCs w:val="21"/>
        </w:rPr>
        <w:t xml:space="preserve">。因</w:t>
      </w:r>
      <w:r>
        <w:rPr>
          <w:rFonts w:ascii="Arial" w:hAnsi="宋体" w:cs="Arial"/>
          <w:szCs w:val="21"/>
        </w:rPr>
        <w:t xml:space="preserve">编排混乱导致投标文件被误读或查找不到，责任由投标人承担。</w:t>
      </w:r>
      <w:r/>
    </w:p>
    <w:p>
      <w:pPr>
        <w:ind w:firstLine="482"/>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5</w:t>
      </w:r>
      <w:r>
        <w:rPr>
          <w:rFonts w:ascii="Arial" w:hAnsi="宋体" w:cs="Arial"/>
          <w:szCs w:val="21"/>
        </w:rPr>
        <w:t xml:space="preserve">投标人应在投标文件中写清相应的项目编号、项目名称、投标人全称、地址、电话、传真等。</w:t>
      </w:r>
      <w:r/>
    </w:p>
    <w:p>
      <w:pPr>
        <w:ind w:firstLine="48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6</w:t>
      </w:r>
      <w:r>
        <w:rPr>
          <w:rFonts w:ascii="Arial" w:hAnsi="宋体" w:cs="Arial"/>
          <w:szCs w:val="21"/>
        </w:rPr>
        <w:t xml:space="preserve">投标人根据招标文件载明的标的采购项目实际情况，拟在中标后将中标项目的非主体、非关键性工作交由他人完成的，应当在投标文件中载明。</w:t>
      </w:r>
      <w:r/>
    </w:p>
    <w:p>
      <w:pPr>
        <w:ind w:firstLine="480"/>
        <w:spacing w:line="360" w:lineRule="auto"/>
        <w:shd w:val="clear" w:color="auto" w:fill="ffffff"/>
        <w:widowControl/>
        <w:rPr>
          <w:rFonts w:ascii="Arial" w:hAnsi="Arial" w:cs="Arial"/>
          <w:b/>
          <w:bCs/>
          <w:szCs w:val="21"/>
        </w:rPr>
      </w:pPr>
      <w:r>
        <w:rPr>
          <w:rFonts w:ascii="Arial" w:hAnsi="Arial" w:cs="Arial"/>
          <w:b/>
          <w:bCs/>
          <w:szCs w:val="21"/>
        </w:rPr>
      </w:r>
      <w:r/>
    </w:p>
    <w:p>
      <w:pPr>
        <w:ind w:firstLine="480"/>
        <w:spacing w:line="360" w:lineRule="auto"/>
        <w:shd w:val="clear" w:color="auto" w:fill="ffffff"/>
        <w:widowControl/>
        <w:rPr>
          <w:rFonts w:ascii="Arial" w:hAnsi="Arial" w:cs="Arial"/>
          <w:b/>
          <w:bCs/>
          <w:szCs w:val="21"/>
        </w:rPr>
      </w:pPr>
      <w:r>
        <w:rPr>
          <w:rFonts w:ascii="Arial" w:hAnsi="Arial" w:cs="Arial"/>
          <w:b/>
          <w:bCs/>
          <w:szCs w:val="21"/>
        </w:rPr>
      </w:r>
      <w:r/>
    </w:p>
    <w:p>
      <w:pPr>
        <w:ind w:firstLine="48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82"/>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两个以上的自然人、法人或者其他组织可以组成一个联合体，以一个投标人的身份共同参加政府采购。</w:t>
      </w:r>
      <w:r/>
    </w:p>
    <w:p>
      <w:pPr>
        <w:ind w:firstLine="482"/>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联合体中有同类资质的投标人按照联合体分工承担相同工作的，按照资质等级较低的投标人确定资质等级。</w:t>
      </w:r>
      <w:r/>
    </w:p>
    <w:p>
      <w:pPr>
        <w:ind w:firstLine="482"/>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8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以联合体形式参加政府采购活动的，联合体各方不得再单独参加或者与其他投标人另外组成联合体参加同一合同项下的政府采购活动。</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82"/>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ascii="Arial" w:hAnsi="宋体" w:cs="Arial"/>
          <w:szCs w:val="21"/>
        </w:rPr>
        <w:t xml:space="preserve">投标人应当根据招标文件要求编制投标文件，投标文件应对招标文件提出的要求和条件作出实质性响应，并在《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采购需求偏离表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ascii="Arial" w:hAnsi="Arial" w:cs="Arial"/>
          <w:b/>
          <w:bCs/>
        </w:rPr>
        <w:t xml:space="preserve">*</w:t>
      </w:r>
      <w:r>
        <w:rPr>
          <w:rFonts w:ascii="Arial" w:hAnsi="Arial" w:cs="Arial"/>
          <w:b/>
          <w:bCs/>
          <w:szCs w:val="21"/>
        </w:rPr>
        <w:t xml:space="preserve">”）的技术条款必须在投标文件中提供技术支持资料（如白皮书</w:t>
      </w:r>
      <w:r>
        <w:rPr>
          <w:rFonts w:hint="eastAsia" w:ascii="Arial" w:hAnsi="Arial" w:cs="Arial"/>
          <w:b/>
          <w:bCs/>
          <w:szCs w:val="21"/>
        </w:rPr>
        <w:t xml:space="preserve">、</w:t>
      </w:r>
      <w:r>
        <w:rPr>
          <w:rFonts w:ascii="Arial" w:hAnsi="Arial" w:cs="Arial"/>
          <w:b/>
          <w:bCs/>
          <w:szCs w:val="21"/>
        </w:rPr>
        <w:t xml:space="preserve">彩页、手册、检测报告等），未提供技术支持资料的，视为未对招标文件实质性要求作出响应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82"/>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82"/>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是证明投标人有资格参加投标和中标后有能力履行合同的文件，这些文件应能满足招标的要求，包括但不限于下列文件（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6</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82"/>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）投标函（投标申请及声明）</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）投标人资格资信证明文件：</w:t>
      </w:r>
      <w:r/>
    </w:p>
    <w:p>
      <w:pPr>
        <w:pStyle w:val="1021"/>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1021"/>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1021"/>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82"/>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）投标人缴纳投标保证金凭证（如需要）；</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南京市政府采购供应商信用记录表暨信用承诺书</w:t>
      </w:r>
      <w:r>
        <w:rPr>
          <w:rFonts w:ascii="Arial" w:hAnsi="Arial" w:cs="Arial"/>
          <w:szCs w:val="21"/>
        </w:rPr>
        <w:t xml:space="preserve">》</w:t>
      </w:r>
      <w:r>
        <w:rPr>
          <w:rFonts w:ascii="Arial" w:hAnsi="Arial" w:cs="Arial"/>
          <w:b/>
          <w:szCs w:val="21"/>
          <w:lang w:val="zh-CN"/>
        </w:rPr>
        <w:t xml:space="preserve">（</w:t>
      </w:r>
      <w:r>
        <w:rPr>
          <w:rFonts w:hint="eastAsia" w:ascii="Arial" w:hAnsi="Arial" w:cs="Arial"/>
          <w:b/>
          <w:szCs w:val="21"/>
          <w:lang w:val="zh-CN"/>
        </w:rPr>
        <w:t xml:space="preserve">如招标公告中要求提供</w:t>
      </w:r>
      <w:r>
        <w:rPr>
          <w:rFonts w:ascii="Arial" w:hAnsi="Arial" w:cs="Arial"/>
          <w:b/>
          <w:szCs w:val="21"/>
          <w:lang w:val="zh-CN"/>
        </w:rPr>
        <w:t xml:space="preserve">）</w:t>
      </w:r>
      <w:r>
        <w:rPr>
          <w:rFonts w:hint="eastAsia" w:ascii="Arial" w:hAnsi="Arial" w:cs="Arial"/>
          <w:b/>
          <w:szCs w:val="21"/>
          <w:lang w:val="zh-CN"/>
        </w:rPr>
        <w:t xml:space="preserve">；</w:t>
      </w:r>
      <w:r/>
    </w:p>
    <w:p>
      <w:pPr>
        <w:ind w:firstLine="482"/>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7</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82"/>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8</w:t>
      </w:r>
      <w:r>
        <w:rPr>
          <w:rFonts w:ascii="Arial" w:hAnsi="宋体" w:cs="Arial"/>
          <w:szCs w:val="21"/>
        </w:rPr>
        <w:t xml:space="preserve">）第三章评标标准中对应的所需证明材料（如有自行添加）；</w:t>
      </w:r>
      <w:r/>
    </w:p>
    <w:p>
      <w:pPr>
        <w:ind w:firstLine="482"/>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9</w:t>
      </w:r>
      <w:r>
        <w:rPr>
          <w:rFonts w:ascii="Arial" w:hAnsi="宋体" w:cs="Arial"/>
          <w:szCs w:val="21"/>
        </w:rPr>
        <w:t xml:space="preserve">）要求采购人提供的配合（如有自拟并自行添加）；</w:t>
      </w:r>
      <w:r/>
    </w:p>
    <w:p>
      <w:pPr>
        <w:ind w:firstLine="482"/>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hint="eastAsia" w:ascii="Arial" w:hAnsi="Arial" w:cs="Arial"/>
          <w:szCs w:val="21"/>
        </w:rPr>
        <w:t xml:space="preserve">0</w:t>
      </w:r>
      <w:r>
        <w:rPr>
          <w:rFonts w:ascii="Arial" w:hAnsi="宋体" w:cs="Arial"/>
          <w:szCs w:val="21"/>
        </w:rPr>
        <w:t xml:space="preserve">）其它（投标人认为有必要提供的声明和文件，如有，自行拟定并添加）。</w:t>
      </w:r>
      <w:r/>
    </w:p>
    <w:p>
      <w:pPr>
        <w:ind w:firstLine="48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82"/>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ascii="Arial" w:hAnsi="宋体" w:cs="Arial"/>
          <w:szCs w:val="21"/>
        </w:rPr>
        <w:t xml:space="preserve">投标人提供的货物和服务是合格的、并符合招标文件要求的证明文件，以及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82"/>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82"/>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采购需求偏离表</w:t>
      </w:r>
      <w:r>
        <w:rPr>
          <w:rFonts w:ascii="Arial" w:hAnsi="宋体" w:cs="Arial"/>
          <w:szCs w:val="21"/>
          <w:lang w:val="zh-CN"/>
        </w:rPr>
        <w:t xml:space="preserve">》；</w:t>
      </w:r>
      <w:r/>
    </w:p>
    <w:p>
      <w:pPr>
        <w:ind w:firstLine="482"/>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82"/>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）投标人拟投入本项目的设备、人员情况一览表；</w:t>
      </w:r>
      <w:r/>
    </w:p>
    <w:p>
      <w:pPr>
        <w:ind w:firstLine="482"/>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）投标人认为需要提供的其他技术资料。</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82"/>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及投标人认为需要的其他费用等</w:t>
      </w:r>
      <w:r>
        <w:rPr>
          <w:rFonts w:ascii="Arial" w:hAnsi="宋体" w:cs="Arial"/>
          <w:b/>
          <w:szCs w:val="21"/>
        </w:rPr>
        <w:t xml:space="preserve">。</w:t>
      </w:r>
      <w:r/>
    </w:p>
    <w:p>
      <w:pPr>
        <w:ind w:firstLine="482"/>
        <w:spacing w:line="360" w:lineRule="auto"/>
        <w:shd w:val="clear" w:color="auto" w:fill="ffffff"/>
        <w:widowControl/>
        <w:rPr>
          <w:rFonts w:ascii="Arial" w:hAnsi="Arial" w:cs="Arial"/>
          <w:szCs w:val="21"/>
        </w:rPr>
      </w:pPr>
      <w:r>
        <w:rPr>
          <w:rFonts w:ascii="Arial" w:hAnsi="Arial" w:cs="Arial"/>
          <w:szCs w:val="21"/>
        </w:rPr>
        <w:t xml:space="preserve">11.3</w:t>
      </w:r>
      <w:r>
        <w:rPr>
          <w:rFonts w:ascii="Arial" w:hAnsi="宋体" w:cs="Arial"/>
          <w:szCs w:val="21"/>
        </w:rPr>
        <w:t xml:space="preserve">投标人的任何错漏、优惠、竞争性报价不得作为减轻责任、减少服务、增加收费、降低质量的理由。</w:t>
      </w:r>
      <w:r/>
    </w:p>
    <w:p>
      <w:pPr>
        <w:ind w:firstLine="482"/>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82"/>
        <w:spacing w:line="360" w:lineRule="auto"/>
        <w:shd w:val="clear" w:color="auto" w:fill="ffffff"/>
        <w:widowControl/>
        <w:rPr>
          <w:rFonts w:ascii="Arial" w:hAnsi="宋体" w:cs="Arial"/>
          <w:szCs w:val="21"/>
        </w:rPr>
      </w:pPr>
      <w:r>
        <w:rPr>
          <w:rFonts w:ascii="Arial" w:hAnsi="Arial" w:cs="Arial"/>
          <w:szCs w:val="21"/>
        </w:rPr>
        <w:t xml:space="preserve">11.5 </w:t>
      </w:r>
      <w:r>
        <w:rPr>
          <w:rFonts w:ascii="Arial" w:hAnsi="宋体" w:cs="Arial"/>
          <w:szCs w:val="21"/>
        </w:rPr>
        <w:t xml:space="preserve">投标人应在《开标一览表》《分项报价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82"/>
        <w:spacing w:line="360" w:lineRule="auto"/>
        <w:shd w:val="clear" w:color="auto" w:fill="ffffff"/>
        <w:widowControl/>
        <w:rPr>
          <w:rFonts w:ascii="Arial" w:hAnsi="Arial" w:cs="Arial"/>
          <w:b/>
          <w:bCs/>
          <w:szCs w:val="21"/>
        </w:rPr>
      </w:pPr>
      <w:r>
        <w:rPr>
          <w:rFonts w:ascii="Arial" w:hAnsi="Arial" w:cs="Arial"/>
          <w:szCs w:val="21"/>
        </w:rPr>
        <w:t xml:space="preserve">11.6 </w:t>
      </w:r>
      <w:r>
        <w:rPr>
          <w:rFonts w:ascii="Arial" w:hAnsi="宋体" w:cs="Arial"/>
          <w:szCs w:val="21"/>
        </w:rPr>
        <w:t xml:space="preserve">《开标一览表》一式两份，一份装订在投标文件中，一份单独封装，并标明</w:t>
      </w:r>
      <w:r>
        <w:rPr>
          <w:rFonts w:hint="eastAsia" w:ascii="Arial" w:hAnsi="Arial" w:cs="Arial"/>
          <w:szCs w:val="21"/>
        </w:rPr>
        <w:t xml:space="preserve">“</w:t>
      </w:r>
      <w:r>
        <w:rPr>
          <w:rFonts w:ascii="Arial" w:hAnsi="宋体" w:cs="Arial"/>
          <w:szCs w:val="21"/>
        </w:rPr>
        <w:t xml:space="preserve">开标一览表</w:t>
      </w:r>
      <w:r>
        <w:rPr>
          <w:rFonts w:hint="eastAsia" w:ascii="Arial" w:hAnsi="Arial" w:cs="Arial"/>
          <w:szCs w:val="21"/>
        </w:rPr>
        <w:t xml:space="preserve">”</w:t>
      </w:r>
      <w:r>
        <w:rPr>
          <w:rFonts w:ascii="Arial" w:hAnsi="宋体" w:cs="Arial"/>
          <w:szCs w:val="21"/>
        </w:rPr>
        <w:t xml:space="preserve">字样，随投标文件一并递交，以便唱标时使用。</w:t>
      </w:r>
      <w:r>
        <w:rPr>
          <w:rFonts w:hint="eastAsia" w:ascii="Arial" w:hAnsi="宋体" w:cs="Arial"/>
          <w:b/>
          <w:bCs/>
          <w:szCs w:val="21"/>
        </w:rPr>
        <w:t xml:space="preserve">如两份开标一览表中的投标报价不一致，视为提交备选投标报价，作无效投标处理。</w:t>
      </w:r>
      <w:r/>
    </w:p>
    <w:p>
      <w:pPr>
        <w:ind w:firstLine="480"/>
        <w:spacing w:line="360" w:lineRule="auto"/>
        <w:widowControl/>
        <w:rPr>
          <w:rFonts w:ascii="Arial" w:hAnsi="Arial" w:cs="Arial"/>
          <w:szCs w:val="21"/>
        </w:rPr>
      </w:pPr>
      <w:r>
        <w:rPr>
          <w:rFonts w:ascii="Arial" w:hAnsi="Arial" w:cs="Arial"/>
          <w:b/>
          <w:bCs/>
          <w:szCs w:val="21"/>
        </w:rPr>
        <w:t xml:space="preserve">11.7</w:t>
      </w:r>
      <w:r>
        <w:rPr>
          <w:rFonts w:ascii="Arial" w:hAnsi="宋体" w:cs="Arial"/>
          <w:b/>
          <w:bCs/>
          <w:szCs w:val="21"/>
        </w:rPr>
        <w:t xml:space="preserve">本项目预算为：详见第一章</w:t>
      </w:r>
      <w:r>
        <w:rPr>
          <w:rFonts w:ascii="Arial" w:hAnsi="宋体" w:cs="Arial"/>
          <w:bCs/>
          <w:szCs w:val="21"/>
        </w:rPr>
        <w:t xml:space="preserve">。</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82"/>
        <w:spacing w:line="360" w:lineRule="auto"/>
        <w:shd w:val="clear" w:color="auto" w:fill="ffffff"/>
        <w:widowControl/>
        <w:rPr>
          <w:rFonts w:ascii="Arial" w:hAnsi="Arial" w:cs="Arial"/>
          <w:szCs w:val="21"/>
        </w:rPr>
      </w:pPr>
      <w:r>
        <w:rPr>
          <w:rFonts w:ascii="Arial" w:hAnsi="Arial" w:cs="Arial"/>
          <w:szCs w:val="21"/>
        </w:rPr>
        <w:t xml:space="preserve">12.1 </w:t>
      </w:r>
      <w:r>
        <w:rPr>
          <w:rFonts w:ascii="Arial" w:hAnsi="宋体" w:cs="Arial"/>
          <w:szCs w:val="21"/>
        </w:rPr>
        <w:t xml:space="preserve">其他部分由投标人根据编制投标文件需要提供的其他相关文件组成。</w:t>
      </w:r>
      <w:r/>
    </w:p>
    <w:p>
      <w:pPr>
        <w:ind w:firstLine="480"/>
        <w:spacing w:line="360" w:lineRule="auto"/>
        <w:shd w:val="clear" w:color="auto" w:fill="ffffff"/>
        <w:widowControl/>
        <w:rPr>
          <w:rFonts w:ascii="Arial" w:hAnsi="Arial" w:cs="Arial"/>
          <w:b/>
          <w:bCs/>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本项目不适用</w:t>
      </w:r>
      <w:r>
        <w:rPr>
          <w:rFonts w:ascii="Arial" w:hAnsi="宋体" w:cs="Arial"/>
          <w:b/>
          <w:bCs/>
          <w:szCs w:val="21"/>
        </w:rPr>
        <w:t xml:space="preserve">）</w:t>
      </w:r>
      <w:r/>
    </w:p>
    <w:p>
      <w:pPr>
        <w:ind w:firstLine="426"/>
        <w:spacing w:line="360" w:lineRule="auto"/>
        <w:rPr>
          <w:rFonts w:ascii="Arial" w:hAnsi="Arial" w:cs="Arial"/>
          <w:b/>
          <w:szCs w:val="21"/>
        </w:rPr>
      </w:pPr>
      <w:r>
        <w:rPr>
          <w:rFonts w:ascii="Arial" w:hAnsi="Arial" w:cs="Arial"/>
          <w:b/>
          <w:szCs w:val="21"/>
        </w:rPr>
        <w:t xml:space="preserve">13.1</w:t>
      </w:r>
      <w:r>
        <w:rPr>
          <w:rFonts w:ascii="Arial" w:hAnsi="宋体" w:cs="Arial"/>
          <w:b/>
          <w:szCs w:val="21"/>
        </w:rPr>
        <w:t xml:space="preserve">投标保证金的交纳办法：</w:t>
      </w:r>
      <w:r/>
    </w:p>
    <w:p>
      <w:pPr>
        <w:ind w:firstLine="426"/>
        <w:spacing w:line="360" w:lineRule="auto"/>
        <w:rPr>
          <w:rFonts w:ascii="Arial" w:hAnsi="Arial" w:cs="Arial"/>
          <w:b/>
        </w:rPr>
      </w:pPr>
      <w:r>
        <w:rPr>
          <w:rFonts w:ascii="Arial" w:hAnsi="宋体" w:cs="Arial"/>
          <w:b/>
          <w:szCs w:val="21"/>
        </w:rPr>
        <w:t xml:space="preserve">作为投标文件的一部分，投标人应提供</w:t>
      </w:r>
      <w:r>
        <w:rPr>
          <w:rFonts w:ascii="Arial" w:hAnsi="Arial" w:cs="Arial"/>
          <w:b/>
          <w:szCs w:val="21"/>
        </w:rPr>
        <w:t xml:space="preserve">人民币</w:t>
      </w:r>
      <w:r>
        <w:rPr>
          <w:rFonts w:hint="eastAsia" w:ascii="Arial" w:hAnsi="Arial" w:cs="Arial"/>
          <w:b/>
          <w:szCs w:val="21"/>
        </w:rPr>
        <w:t xml:space="preserve"> / </w:t>
      </w:r>
      <w:r>
        <w:rPr>
          <w:rFonts w:ascii="Arial" w:hAnsi="Arial" w:cs="Arial"/>
          <w:b/>
          <w:szCs w:val="21"/>
        </w:rPr>
        <w:t xml:space="preserve">元</w:t>
      </w:r>
      <w:r>
        <w:rPr>
          <w:rFonts w:ascii="Arial" w:hAnsi="宋体" w:cs="Arial"/>
          <w:b/>
          <w:szCs w:val="21"/>
        </w:rPr>
        <w:t xml:space="preserve">的投标保证金；投标保证金有效期应当与投标有效期一致。</w:t>
      </w:r>
      <w:r>
        <w:rPr>
          <w:rFonts w:ascii="Arial" w:hAnsi="宋体" w:cs="Arial"/>
          <w:b/>
        </w:rPr>
        <w:t xml:space="preserve">投标保证金必须从本单位法人账户缴纳（银行保函除外）。</w:t>
      </w:r>
      <w:r/>
    </w:p>
    <w:p>
      <w:pPr>
        <w:ind w:firstLine="426"/>
        <w:spacing w:line="360" w:lineRule="auto"/>
        <w:rPr>
          <w:rFonts w:ascii="Arial" w:hAnsi="Arial" w:cs="Arial"/>
          <w:b/>
          <w:bCs/>
          <w:szCs w:val="21"/>
        </w:rPr>
      </w:pPr>
      <w:r>
        <w:rPr>
          <w:rFonts w:ascii="Arial" w:hAnsi="Arial" w:cs="Arial"/>
          <w:b/>
          <w:bCs/>
          <w:szCs w:val="21"/>
        </w:rPr>
        <w:t xml:space="preserve">13.2</w:t>
      </w:r>
      <w:r>
        <w:rPr>
          <w:rFonts w:ascii="Arial" w:hAnsi="宋体" w:cs="Arial"/>
          <w:b/>
          <w:bCs/>
          <w:szCs w:val="21"/>
        </w:rPr>
        <w:t xml:space="preserve">投标保证金的递交形式：电汇、银行保函、本票、汇票等。</w:t>
      </w:r>
      <w:r/>
    </w:p>
    <w:p>
      <w:pPr>
        <w:ind w:firstLine="426"/>
        <w:spacing w:line="360" w:lineRule="auto"/>
        <w:rPr>
          <w:rFonts w:ascii="Arial" w:hAnsi="Arial" w:cs="Arial"/>
          <w:b/>
          <w:bCs/>
          <w:szCs w:val="21"/>
        </w:rPr>
      </w:pPr>
      <w:r>
        <w:rPr>
          <w:rFonts w:ascii="Arial" w:hAnsi="Arial" w:cs="Arial"/>
          <w:b/>
          <w:szCs w:val="21"/>
        </w:rPr>
        <w:t xml:space="preserve">13.2.1</w:t>
      </w:r>
      <w:r>
        <w:rPr>
          <w:rFonts w:ascii="Arial" w:hAnsi="宋体" w:cs="Arial"/>
          <w:b/>
          <w:szCs w:val="21"/>
        </w:rPr>
        <w:t xml:space="preserve">投标保证金以电汇形式递交的：</w:t>
      </w:r>
      <w:r>
        <w:rPr>
          <w:rFonts w:hint="eastAsia" w:ascii="Arial" w:hAnsi="宋体" w:cs="Arial"/>
          <w:b/>
          <w:szCs w:val="21"/>
        </w:rPr>
        <w:t xml:space="preserve">（根据实际描述）</w:t>
      </w:r>
      <w:r/>
    </w:p>
    <w:p>
      <w:pPr>
        <w:ind w:firstLine="424"/>
        <w:spacing w:line="360" w:lineRule="auto"/>
        <w:rPr>
          <w:rFonts w:ascii="Arial" w:hAnsi="Arial" w:cs="Arial"/>
          <w:bCs/>
          <w:szCs w:val="21"/>
        </w:rPr>
      </w:pPr>
      <w:r>
        <w:rPr>
          <w:rFonts w:ascii="Arial" w:hAnsi="宋体" w:cs="Arial"/>
          <w:bCs/>
          <w:szCs w:val="21"/>
        </w:rPr>
        <w:t xml:space="preserve">投标保证金收款账户名称、收款开户行、收款账号：下载者下载招标文件后，进入中招联合招标采购平台</w:t>
      </w:r>
      <w:r>
        <w:rPr>
          <w:rFonts w:hint="eastAsia" w:ascii="Arial" w:hAnsi="Arial" w:cs="Arial"/>
          <w:bCs/>
          <w:szCs w:val="21"/>
        </w:rPr>
        <w:t xml:space="preserve">“</w:t>
      </w:r>
      <w:r>
        <w:rPr>
          <w:rFonts w:ascii="Arial" w:hAnsi="宋体" w:cs="Arial"/>
          <w:bCs/>
          <w:szCs w:val="21"/>
        </w:rPr>
        <w:t xml:space="preserve">缴纳保证金</w:t>
      </w:r>
      <w:r>
        <w:rPr>
          <w:rFonts w:hint="eastAsia" w:ascii="Arial" w:hAnsi="Arial" w:cs="Arial"/>
          <w:bCs/>
          <w:szCs w:val="21"/>
        </w:rPr>
        <w:t xml:space="preserve">”</w:t>
      </w:r>
      <w:r>
        <w:rPr>
          <w:rFonts w:ascii="Arial" w:hAnsi="宋体" w:cs="Arial"/>
          <w:bCs/>
          <w:szCs w:val="21"/>
        </w:rPr>
        <w:t xml:space="preserve">模块，填写相关信息后自动生成</w:t>
      </w:r>
      <w:r>
        <w:rPr>
          <w:rFonts w:hint="eastAsia" w:ascii="Arial" w:hAnsi="Arial" w:cs="Arial"/>
          <w:bCs/>
          <w:szCs w:val="21"/>
        </w:rPr>
        <w:t xml:space="preserve">“</w:t>
      </w:r>
      <w:r>
        <w:rPr>
          <w:rFonts w:ascii="Arial" w:hAnsi="宋体" w:cs="Arial"/>
          <w:bCs/>
          <w:szCs w:val="21"/>
        </w:rPr>
        <w:t xml:space="preserve">投标保证金</w:t>
      </w:r>
      <w:r>
        <w:rPr>
          <w:rFonts w:hint="eastAsia" w:ascii="Arial" w:hAnsi="Arial" w:cs="Arial"/>
          <w:bCs/>
          <w:szCs w:val="21"/>
        </w:rPr>
        <w:t xml:space="preserve">”</w:t>
      </w:r>
      <w:r>
        <w:rPr>
          <w:rFonts w:ascii="Arial" w:hAnsi="宋体" w:cs="Arial"/>
          <w:bCs/>
          <w:szCs w:val="21"/>
        </w:rPr>
        <w:t xml:space="preserve">账户信息，按此账户信息电汇投标保证金（该账号为虚拟账号，只针对本投标人本项目有效，对于其他投标人、其他项目均无效）。</w:t>
      </w:r>
      <w:r/>
    </w:p>
    <w:p>
      <w:pPr>
        <w:ind w:firstLine="482"/>
        <w:spacing w:line="360" w:lineRule="auto"/>
        <w:shd w:val="clear" w:color="auto" w:fill="ffffff"/>
        <w:widowControl/>
        <w:rPr>
          <w:rFonts w:ascii="Arial" w:hAnsi="Arial" w:cs="Arial"/>
          <w:szCs w:val="21"/>
        </w:rPr>
      </w:pPr>
      <w:r>
        <w:rPr>
          <w:rFonts w:hint="eastAsia" w:ascii="Arial" w:hAnsi="宋体" w:cs="Arial"/>
          <w:szCs w:val="21"/>
        </w:rPr>
        <w:t xml:space="preserve">采购代理机构</w:t>
      </w:r>
      <w:r>
        <w:rPr>
          <w:rFonts w:ascii="Arial" w:hAnsi="宋体" w:cs="Arial"/>
          <w:szCs w:val="21"/>
        </w:rPr>
        <w:t xml:space="preserve">委托平台公司和平安银行股份有限公司北京分行办理投标保证金收、退、转及对账、结算等相关业务。</w:t>
      </w:r>
      <w:r/>
    </w:p>
    <w:p>
      <w:pPr>
        <w:ind w:firstLine="480"/>
        <w:spacing w:line="360" w:lineRule="auto"/>
        <w:shd w:val="clear" w:color="auto" w:fill="ffffff"/>
        <w:widowControl/>
        <w:rPr>
          <w:rFonts w:ascii="Arial" w:hAnsi="Arial" w:cs="Arial"/>
          <w:b/>
          <w:szCs w:val="21"/>
        </w:rPr>
      </w:pPr>
      <w:r>
        <w:rPr>
          <w:rFonts w:ascii="Arial" w:hAnsi="Arial" w:cs="Arial"/>
          <w:b/>
          <w:szCs w:val="21"/>
        </w:rPr>
        <w:t xml:space="preserve">13.2.2</w:t>
      </w:r>
      <w:r>
        <w:rPr>
          <w:rFonts w:ascii="Arial" w:hAnsi="宋体" w:cs="Arial"/>
          <w:b/>
          <w:szCs w:val="21"/>
        </w:rPr>
        <w:t xml:space="preserve">投标保证金以银行保函、本票、汇票等形式递交的：</w:t>
      </w:r>
      <w:r/>
    </w:p>
    <w:p>
      <w:pPr>
        <w:ind w:firstLine="482"/>
        <w:spacing w:line="360" w:lineRule="auto"/>
        <w:shd w:val="clear" w:color="auto" w:fill="ffffff"/>
        <w:widowControl/>
        <w:rPr>
          <w:rFonts w:ascii="Arial" w:hAnsi="Arial" w:cs="Arial"/>
          <w:b/>
          <w:bCs/>
          <w:szCs w:val="21"/>
        </w:rPr>
      </w:pPr>
      <w:r>
        <w:rPr>
          <w:rFonts w:ascii="Arial" w:hAnsi="宋体" w:cs="Arial"/>
          <w:szCs w:val="21"/>
        </w:rPr>
        <w:t xml:space="preserve">应将银行保函、本票、汇票等凭证正本单独封装，随投标文件纸质正本一同密封递交，同时将凭证复印件加盖投标人单位公章装订在投标文件纸质正、副本中。</w:t>
      </w:r>
      <w:r/>
    </w:p>
    <w:p>
      <w:pPr>
        <w:ind w:firstLine="482"/>
        <w:spacing w:line="360" w:lineRule="auto"/>
        <w:shd w:val="clear" w:color="auto" w:fill="ffffff"/>
        <w:widowControl/>
        <w:rPr>
          <w:rFonts w:ascii="Arial" w:hAnsi="Arial" w:cs="Arial"/>
          <w:szCs w:val="21"/>
        </w:rPr>
      </w:pPr>
      <w:r>
        <w:rPr>
          <w:rFonts w:ascii="Arial" w:hAnsi="Arial" w:cs="Arial"/>
          <w:szCs w:val="21"/>
        </w:rPr>
        <w:t xml:space="preserve">13.3 </w:t>
      </w:r>
      <w:r>
        <w:rPr>
          <w:rFonts w:ascii="Arial" w:hAnsi="宋体" w:cs="Arial"/>
          <w:szCs w:val="21"/>
        </w:rPr>
        <w:t xml:space="preserve">投标保证金应按照上述规定的数额和办法缴纳。</w:t>
      </w:r>
      <w:r/>
    </w:p>
    <w:p>
      <w:pPr>
        <w:ind w:firstLine="424"/>
        <w:spacing w:line="360" w:lineRule="auto"/>
        <w:rPr>
          <w:rFonts w:ascii="Arial" w:hAnsi="Arial" w:cs="Arial"/>
          <w:b/>
          <w:bCs/>
          <w:szCs w:val="21"/>
        </w:rPr>
      </w:pPr>
      <w:r>
        <w:rPr>
          <w:rFonts w:ascii="Arial" w:hAnsi="Arial" w:cs="Arial"/>
        </w:rPr>
        <w:t xml:space="preserve">13.4 </w:t>
      </w:r>
      <w:r>
        <w:rPr>
          <w:rFonts w:ascii="Arial" w:hAnsi="宋体" w:cs="Arial"/>
        </w:rPr>
        <w:t xml:space="preserve">联合体投标的，以牵头方名义提交投标保证金的，对联合体各方均具有约束力。</w:t>
      </w:r>
      <w:r/>
    </w:p>
    <w:p>
      <w:pPr>
        <w:ind w:firstLine="482"/>
        <w:spacing w:line="360" w:lineRule="auto"/>
        <w:shd w:val="clear" w:color="auto" w:fill="ffffff"/>
        <w:widowControl/>
        <w:rPr>
          <w:rFonts w:ascii="Arial" w:hAnsi="Arial" w:cs="Arial"/>
          <w:szCs w:val="21"/>
        </w:rPr>
      </w:pPr>
      <w:r>
        <w:rPr>
          <w:rFonts w:ascii="Arial" w:hAnsi="Arial" w:cs="Arial"/>
          <w:szCs w:val="21"/>
        </w:rPr>
        <w:t xml:space="preserve">13.5 </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将自</w:t>
      </w:r>
      <w:r>
        <w:fldChar w:fldCharType="begin"/>
      </w:r>
      <w:r>
        <w:instrText xml:space="preserve"> HYPERLINK "http://lilun.caigou2003.com/recijiedu/2539156.html" \t "_blank" </w:instrText>
      </w:r>
      <w:r>
        <w:fldChar w:fldCharType="separate"/>
      </w:r>
      <w:r>
        <w:rPr>
          <w:rFonts w:ascii="Arial" w:hAnsi="宋体" w:cs="Arial"/>
          <w:szCs w:val="21"/>
        </w:rPr>
        <w:t xml:space="preserve">中标通知书</w:t>
      </w:r>
      <w:r>
        <w:rPr>
          <w:rFonts w:ascii="Arial" w:hAnsi="宋体" w:cs="Arial"/>
          <w:szCs w:val="21"/>
        </w:rPr>
        <w:fldChar w:fldCharType="end"/>
      </w:r>
      <w:r>
        <w:rPr>
          <w:rFonts w:ascii="Arial" w:hAnsi="宋体" w:cs="Arial"/>
          <w:szCs w:val="21"/>
        </w:rPr>
        <w:t xml:space="preserve">发出之日起</w:t>
      </w:r>
      <w:r>
        <w:rPr>
          <w:rFonts w:ascii="Arial" w:hAnsi="Arial" w:cs="Arial"/>
          <w:szCs w:val="21"/>
        </w:rPr>
        <w:t xml:space="preserve">5</w:t>
      </w:r>
      <w:r>
        <w:rPr>
          <w:rFonts w:ascii="Arial" w:hAnsi="宋体" w:cs="Arial"/>
          <w:szCs w:val="21"/>
        </w:rPr>
        <w:t xml:space="preserve">个工作日内退还未中标人的投标保证金，自采购合同签订之日起</w:t>
      </w:r>
      <w:r>
        <w:rPr>
          <w:rFonts w:ascii="Arial" w:hAnsi="Arial" w:cs="Arial"/>
          <w:szCs w:val="21"/>
        </w:rPr>
        <w:t xml:space="preserve">5</w:t>
      </w:r>
      <w:r>
        <w:rPr>
          <w:rFonts w:ascii="Arial" w:hAnsi="宋体" w:cs="Arial"/>
          <w:szCs w:val="21"/>
        </w:rPr>
        <w:t xml:space="preserve">个工作日内退还中标人的投标保证金。未中标投标人应主动与投标文件接收人联系办理投标保证金退还事宜，以及办理退还手续，由于投标人自身原因未及时办理投标保证金退还的，其责任和由此造成的后果由投标人自行承担。</w:t>
      </w:r>
      <w:r/>
    </w:p>
    <w:p>
      <w:pPr>
        <w:ind w:firstLine="482"/>
        <w:spacing w:line="360" w:lineRule="auto"/>
        <w:shd w:val="clear" w:color="auto" w:fill="ffffff"/>
        <w:widowControl/>
        <w:rPr>
          <w:rFonts w:ascii="Arial" w:hAnsi="Arial" w:cs="Arial"/>
          <w:szCs w:val="21"/>
        </w:rPr>
      </w:pPr>
      <w:r>
        <w:rPr>
          <w:rFonts w:ascii="Arial" w:hAnsi="Arial" w:cs="Arial"/>
          <w:szCs w:val="21"/>
        </w:rPr>
        <w:t xml:space="preserve">13.6 </w:t>
      </w:r>
      <w:r>
        <w:rPr>
          <w:rFonts w:ascii="Arial" w:hAnsi="宋体" w:cs="Arial"/>
          <w:szCs w:val="21"/>
        </w:rPr>
        <w:t xml:space="preserve">发生下列情况之一的，投标保证金不予退还：</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）投标有效期内撤回其投标的；</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）中标通知书发出后三十天内，中标人未与采购人签订合同的；</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）提供虚假材料谋取中标的；</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）经查实属于串通投标的等。</w:t>
      </w:r>
      <w:r/>
    </w:p>
    <w:p>
      <w:pPr>
        <w:ind w:firstLine="48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82"/>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82"/>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82"/>
        <w:spacing w:line="360" w:lineRule="auto"/>
        <w:shd w:val="clear" w:color="auto" w:fill="ffffff"/>
        <w:widowControl/>
        <w:rPr>
          <w:rFonts w:ascii="Arial" w:hAnsi="Arial" w:cs="Arial"/>
          <w:szCs w:val="21"/>
        </w:rPr>
      </w:pPr>
      <w:r>
        <w:rPr>
          <w:rFonts w:ascii="Arial" w:hAnsi="Arial" w:cs="Arial"/>
          <w:szCs w:val="21"/>
        </w:rPr>
        <w:t xml:space="preserve">15.1 </w:t>
      </w:r>
      <w:r>
        <w:rPr>
          <w:rFonts w:ascii="Arial" w:hAnsi="宋体" w:cs="Arial"/>
          <w:szCs w:val="21"/>
        </w:rPr>
        <w:t xml:space="preserve">投标文件的正本和副本均应由投标人</w:t>
      </w:r>
      <w:r>
        <w:rPr>
          <w:rFonts w:hint="eastAsia" w:ascii="Arial" w:hAnsi="宋体" w:cs="Arial"/>
          <w:szCs w:val="21"/>
        </w:rPr>
        <w:t xml:space="preserve">法定</w:t>
      </w:r>
      <w:r>
        <w:rPr>
          <w:rFonts w:ascii="Arial" w:hAnsi="宋体" w:cs="Arial"/>
          <w:szCs w:val="21"/>
        </w:rPr>
        <w:t xml:space="preserve">代表人或经正式授权并对投标人有约束力的委托代理人签字，如果它们之间内容有差异，则以正本为准。</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82"/>
        <w:spacing w:line="360" w:lineRule="auto"/>
        <w:shd w:val="clear" w:color="auto" w:fill="ffffff"/>
        <w:widowControl/>
        <w:rPr>
          <w:rFonts w:ascii="Arial" w:hAnsi="Arial" w:cs="Arial"/>
          <w:szCs w:val="21"/>
        </w:rPr>
      </w:pPr>
      <w:r>
        <w:rPr>
          <w:rFonts w:ascii="Arial" w:hAnsi="Arial" w:cs="Arial"/>
          <w:szCs w:val="21"/>
        </w:rPr>
        <w:t xml:space="preserve">16.1 </w:t>
      </w:r>
      <w:r>
        <w:rPr>
          <w:rFonts w:ascii="Arial" w:hAnsi="宋体" w:cs="Arial"/>
          <w:szCs w:val="21"/>
        </w:rPr>
        <w:t xml:space="preserve">投标人应承担所有与准备和参加投标有关的费用，无论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80"/>
        <w:spacing w:line="360" w:lineRule="auto"/>
        <w:shd w:val="clear" w:color="auto" w:fill="ffffff"/>
        <w:widowControl/>
        <w:rPr>
          <w:rFonts w:ascii="Arial" w:hAnsi="Arial" w:cs="Arial"/>
          <w:b/>
          <w:szCs w:val="21"/>
        </w:rPr>
      </w:pPr>
      <w:r>
        <w:rPr>
          <w:rFonts w:ascii="Arial" w:hAnsi="Arial" w:cs="Arial"/>
          <w:b/>
          <w:szCs w:val="21"/>
        </w:rPr>
        <w:t xml:space="preserve">16.2 </w:t>
      </w:r>
      <w:r>
        <w:rPr>
          <w:rFonts w:ascii="Arial" w:hAnsi="宋体" w:cs="Arial"/>
          <w:b/>
          <w:szCs w:val="21"/>
        </w:rPr>
        <w:t xml:space="preserve">招标代理服务费：本次招标，中标人参照《招标代理服务费管理暂行办法》（国家发展计划委员会计价格【</w:t>
      </w:r>
      <w:r>
        <w:rPr>
          <w:rFonts w:ascii="Arial" w:hAnsi="Arial" w:cs="Arial"/>
          <w:b/>
          <w:szCs w:val="21"/>
        </w:rPr>
        <w:t xml:space="preserve">2002</w:t>
      </w:r>
      <w:r>
        <w:rPr>
          <w:rFonts w:ascii="Arial" w:hAnsi="宋体" w:cs="Arial"/>
          <w:b/>
          <w:szCs w:val="21"/>
        </w:rPr>
        <w:t xml:space="preserve">】</w:t>
      </w:r>
      <w:r>
        <w:rPr>
          <w:rFonts w:ascii="Arial" w:hAnsi="Arial" w:cs="Arial"/>
          <w:b/>
          <w:szCs w:val="21"/>
        </w:rPr>
        <w:t xml:space="preserve">1980</w:t>
      </w:r>
      <w:r>
        <w:rPr>
          <w:rFonts w:ascii="Arial" w:hAnsi="宋体" w:cs="Arial"/>
          <w:b/>
          <w:szCs w:val="21"/>
        </w:rPr>
        <w:t xml:space="preserve">号）代理</w:t>
      </w:r>
      <w:r>
        <w:rPr>
          <w:rFonts w:ascii="Arial" w:hAnsi="Arial" w:cs="Arial"/>
          <w:b/>
          <w:szCs w:val="21"/>
          <w:u w:val="single"/>
        </w:rPr>
        <w:t xml:space="preserve"> </w:t>
      </w:r>
      <w:r>
        <w:rPr>
          <w:rFonts w:hint="eastAsia" w:ascii="Arial" w:hAnsi="Arial" w:cs="Arial"/>
          <w:b/>
          <w:szCs w:val="21"/>
          <w:u w:val="single"/>
        </w:rPr>
        <w:t xml:space="preserve">服务</w:t>
      </w:r>
      <w:r>
        <w:rPr>
          <w:rFonts w:ascii="Arial" w:hAnsi="Arial" w:cs="Arial"/>
          <w:b/>
          <w:szCs w:val="21"/>
          <w:u w:val="single"/>
        </w:rPr>
        <w:t xml:space="preserve">  </w:t>
      </w:r>
      <w:r>
        <w:rPr>
          <w:rFonts w:ascii="Arial" w:hAnsi="宋体" w:cs="Arial"/>
          <w:b/>
          <w:szCs w:val="21"/>
        </w:rPr>
        <w:t xml:space="preserve">招标收费基准费率</w:t>
      </w:r>
      <w:r>
        <w:rPr>
          <w:rFonts w:ascii="Arial" w:hAnsi="Arial" w:cs="Arial"/>
          <w:b/>
          <w:szCs w:val="21"/>
          <w:u w:val="single"/>
        </w:rPr>
        <w:t xml:space="preserve"> </w:t>
      </w:r>
      <w:r>
        <w:rPr>
          <w:rFonts w:hint="eastAsia" w:ascii="Arial" w:hAnsi="Arial" w:cs="Arial"/>
          <w:b/>
          <w:szCs w:val="21"/>
          <w:u w:val="single"/>
        </w:rPr>
        <w:t xml:space="preserve">80</w:t>
      </w:r>
      <w:r>
        <w:rPr>
          <w:rFonts w:ascii="Arial" w:hAnsi="Arial" w:cs="Arial"/>
          <w:b/>
          <w:szCs w:val="21"/>
          <w:u w:val="single"/>
        </w:rPr>
        <w:t xml:space="preserve">  </w:t>
      </w:r>
      <w:r>
        <w:rPr>
          <w:rFonts w:ascii="Arial" w:hAnsi="Arial" w:cs="Arial"/>
          <w:b/>
          <w:szCs w:val="21"/>
        </w:rPr>
        <w:t xml:space="preserve">%</w:t>
      </w:r>
      <w:r>
        <w:rPr>
          <w:rFonts w:ascii="Arial" w:hAnsi="宋体" w:cs="Arial"/>
          <w:b/>
          <w:szCs w:val="21"/>
        </w:rPr>
        <w:t xml:space="preserve">计算，在领取中标通知书前向</w:t>
      </w:r>
      <w:r>
        <w:rPr>
          <w:rFonts w:hint="eastAsia" w:ascii="Arial" w:hAnsi="宋体" w:cs="Arial"/>
          <w:b/>
          <w:szCs w:val="21"/>
        </w:rPr>
        <w:t xml:space="preserve">采购代理机构</w:t>
      </w:r>
      <w:r>
        <w:rPr>
          <w:rFonts w:ascii="Arial" w:hAnsi="宋体" w:cs="Arial"/>
          <w:b/>
          <w:szCs w:val="21"/>
        </w:rPr>
        <w:t xml:space="preserve">支付招标服务费。本项费用无需在投标报价表中单列。</w:t>
      </w:r>
      <w:r/>
    </w:p>
    <w:p>
      <w:pPr>
        <w:ind w:firstLine="482"/>
        <w:spacing w:line="360" w:lineRule="auto"/>
        <w:shd w:val="clear" w:color="auto" w:fill="ffffff"/>
        <w:widowControl/>
        <w:rPr>
          <w:rFonts w:ascii="Arial" w:hAnsi="Arial" w:cs="Arial"/>
          <w:szCs w:val="21"/>
        </w:rPr>
      </w:pPr>
      <w:r>
        <w:rPr>
          <w:rFonts w:ascii="Arial" w:hAnsi="Arial" w:cs="Arial"/>
          <w:szCs w:val="21"/>
        </w:rPr>
        <w:t xml:space="preserve">16.3</w:t>
      </w:r>
      <w:r>
        <w:rPr>
          <w:rFonts w:ascii="Arial" w:hAnsi="宋体" w:cs="Arial"/>
          <w:szCs w:val="21"/>
        </w:rPr>
        <w:t xml:space="preserve">开标公证费</w:t>
      </w:r>
      <w:r>
        <w:rPr>
          <w:rFonts w:hint="eastAsia" w:ascii="Arial" w:hAnsi="宋体" w:cs="Arial"/>
          <w:szCs w:val="21"/>
        </w:rPr>
        <w:t xml:space="preserve">（根据实际需要描述）</w:t>
      </w:r>
      <w:r/>
    </w:p>
    <w:p>
      <w:pPr>
        <w:ind w:firstLine="48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17</w:t>
      </w:r>
      <w:r>
        <w:rPr>
          <w:rFonts w:ascii="Arial" w:hAnsi="宋体" w:cs="Arial"/>
          <w:b/>
          <w:bCs/>
          <w:szCs w:val="21"/>
        </w:rPr>
        <w:t xml:space="preserve">、投标文件的密封和递交</w:t>
      </w:r>
      <w:r/>
    </w:p>
    <w:p>
      <w:pPr>
        <w:ind w:firstLine="482"/>
        <w:spacing w:line="360" w:lineRule="auto"/>
        <w:shd w:val="clear" w:color="auto" w:fill="ffffff"/>
        <w:widowControl/>
        <w:rPr>
          <w:rFonts w:ascii="Arial" w:hAnsi="Arial" w:cs="Arial"/>
          <w:szCs w:val="21"/>
        </w:rPr>
      </w:pPr>
      <w:r>
        <w:rPr>
          <w:rFonts w:ascii="Arial" w:hAnsi="Arial" w:cs="Arial"/>
          <w:szCs w:val="21"/>
        </w:rPr>
        <w:t xml:space="preserve">17.1</w:t>
      </w:r>
      <w:r>
        <w:rPr>
          <w:rFonts w:ascii="Arial" w:hAnsi="宋体" w:cs="Arial"/>
          <w:b/>
          <w:bCs/>
          <w:szCs w:val="21"/>
        </w:rPr>
        <w:t xml:space="preserve">投标人的</w:t>
      </w:r>
      <w:r>
        <w:rPr>
          <w:rFonts w:ascii="Arial" w:hAnsi="宋体" w:cs="Arial"/>
          <w:b/>
        </w:rPr>
        <w:t xml:space="preserve">所有投标文件均应密封后递交，同时应提供电子版投标文件</w:t>
      </w:r>
      <w:r>
        <w:rPr>
          <w:rFonts w:ascii="Arial" w:hAnsi="宋体" w:cs="Arial"/>
          <w:b/>
          <w:szCs w:val="21"/>
        </w:rPr>
        <w:t xml:space="preserve">壹份（</w:t>
      </w:r>
      <w:r>
        <w:rPr>
          <w:rFonts w:hint="eastAsia" w:ascii="Arial" w:hAnsi="宋体" w:cs="Arial"/>
          <w:b/>
          <w:szCs w:val="21"/>
        </w:rPr>
        <w:t xml:space="preserve">电子版须为投标文件正本加盖公章、签字后形成PDF扫描件，扫描件内容应与纸质投标文件正本完全一致</w:t>
      </w:r>
      <w:r>
        <w:rPr>
          <w:rFonts w:ascii="Arial" w:hAnsi="宋体" w:cs="Arial"/>
          <w:b/>
          <w:szCs w:val="21"/>
        </w:rPr>
        <w:t xml:space="preserve">、U盘形式（单独封装）、随纸质正本文件一并提交）</w:t>
      </w:r>
      <w:r>
        <w:rPr>
          <w:rFonts w:ascii="Arial" w:hAnsi="宋体" w:cs="Arial"/>
          <w:b/>
        </w:rPr>
        <w:t xml:space="preserve">。</w:t>
      </w:r>
      <w:r>
        <w:rPr>
          <w:rFonts w:ascii="Arial" w:hAnsi="宋体" w:cs="Arial"/>
        </w:rPr>
        <w:t xml:space="preserve">当电子版文件和纸质正本文件不一致时，以纸质正本文件为准。</w:t>
      </w:r>
      <w:r>
        <w:rPr>
          <w:rFonts w:ascii="Arial" w:hAnsi="宋体" w:cs="Arial"/>
          <w:szCs w:val="21"/>
        </w:rPr>
        <w:t xml:space="preserve">每套投标文件须清楚标明</w:t>
      </w:r>
      <w:r>
        <w:rPr>
          <w:rFonts w:hint="eastAsia" w:ascii="Arial" w:hAnsi="Arial" w:cs="Arial"/>
          <w:szCs w:val="21"/>
        </w:rPr>
        <w:t xml:space="preserve">“</w:t>
      </w:r>
      <w:r>
        <w:rPr>
          <w:rFonts w:ascii="Arial" w:hAnsi="宋体" w:cs="Arial"/>
          <w:szCs w:val="21"/>
        </w:rPr>
        <w:t xml:space="preserve">正本</w:t>
      </w:r>
      <w:r>
        <w:rPr>
          <w:rFonts w:hint="eastAsia" w:ascii="Arial" w:hAnsi="Arial" w:cs="Arial"/>
          <w:szCs w:val="21"/>
        </w:rPr>
        <w:t xml:space="preserve">”</w:t>
      </w:r>
      <w:r>
        <w:rPr>
          <w:rFonts w:ascii="Arial" w:hAnsi="宋体" w:cs="Arial"/>
          <w:szCs w:val="21"/>
        </w:rPr>
        <w:t xml:space="preserve">、</w:t>
      </w:r>
      <w:r>
        <w:rPr>
          <w:rFonts w:hint="eastAsia" w:ascii="Arial" w:hAnsi="Arial" w:cs="Arial"/>
          <w:szCs w:val="21"/>
        </w:rPr>
        <w:t xml:space="preserve">“</w:t>
      </w:r>
      <w:r>
        <w:rPr>
          <w:rFonts w:ascii="Arial" w:hAnsi="宋体" w:cs="Arial"/>
          <w:szCs w:val="21"/>
        </w:rPr>
        <w:t xml:space="preserve">副本</w:t>
      </w:r>
      <w:r>
        <w:rPr>
          <w:rFonts w:hint="eastAsia" w:ascii="Arial" w:hAnsi="Arial" w:cs="Arial"/>
          <w:szCs w:val="21"/>
        </w:rPr>
        <w:t xml:space="preserve">”</w:t>
      </w:r>
      <w:r>
        <w:rPr>
          <w:rFonts w:ascii="Arial" w:hAnsi="宋体" w:cs="Arial"/>
          <w:szCs w:val="21"/>
        </w:rPr>
        <w:t xml:space="preserve">。</w:t>
      </w:r>
      <w:r>
        <w:rPr>
          <w:rFonts w:ascii="Arial" w:hAnsi="宋体" w:cs="Arial"/>
        </w:rPr>
        <w:t xml:space="preserve">如果它们之间内容有差异，以正本为准。</w:t>
      </w:r>
      <w:r/>
    </w:p>
    <w:p>
      <w:pPr>
        <w:ind w:firstLine="482"/>
        <w:spacing w:line="360" w:lineRule="auto"/>
        <w:shd w:val="clear" w:color="auto" w:fill="ffffff"/>
        <w:widowControl/>
        <w:rPr>
          <w:rFonts w:ascii="Arial" w:hAnsi="Arial" w:cs="Arial"/>
          <w:szCs w:val="21"/>
        </w:rPr>
      </w:pPr>
      <w:r>
        <w:rPr>
          <w:rFonts w:ascii="Arial" w:hAnsi="Arial" w:cs="Arial"/>
          <w:szCs w:val="21"/>
        </w:rPr>
        <w:t xml:space="preserve">17.2 </w:t>
      </w:r>
      <w:r>
        <w:rPr>
          <w:rFonts w:ascii="Arial" w:hAnsi="宋体" w:cs="Arial"/>
          <w:b/>
        </w:rPr>
        <w:t xml:space="preserve">投标文件正本和所有副本均需打印或用不褪色墨水书写，并由投标人的法定代表人或授权代表签字</w:t>
      </w:r>
      <w:r>
        <w:rPr>
          <w:rFonts w:hint="eastAsia" w:ascii="Arial" w:hAnsi="宋体" w:cs="Arial"/>
          <w:b/>
        </w:rPr>
        <w:t xml:space="preserve">（或签章）</w:t>
      </w:r>
      <w:r>
        <w:rPr>
          <w:rFonts w:ascii="Arial" w:hAnsi="宋体" w:cs="Arial"/>
          <w:b/>
        </w:rPr>
        <w:t xml:space="preserve">并在招标文件中注明须加盖公章的地方加盖公章，如为授权代表签字的应附</w:t>
      </w:r>
      <w:r>
        <w:rPr>
          <w:rFonts w:ascii="Arial" w:hAnsi="Arial" w:cs="Arial"/>
          <w:b/>
        </w:rPr>
        <w:t xml:space="preserve">“</w:t>
      </w:r>
      <w:r>
        <w:rPr>
          <w:rFonts w:hint="eastAsia" w:ascii="Arial" w:hAnsi="宋体" w:cs="Arial"/>
          <w:b/>
        </w:rPr>
        <w:t xml:space="preserve">法定代表人授权书</w:t>
      </w:r>
      <w:r>
        <w:rPr>
          <w:rFonts w:ascii="Arial" w:hAnsi="Arial" w:cs="Arial"/>
          <w:b/>
        </w:rPr>
        <w:t xml:space="preserve">”</w:t>
      </w:r>
      <w:r>
        <w:rPr>
          <w:rFonts w:ascii="Arial" w:hAnsi="宋体" w:cs="Arial"/>
          <w:b/>
        </w:rPr>
        <w:t xml:space="preserve">，正本必须为原件，但投标人的相关证明文件可采用复印件，采用复印件的，评标委员会认为需要时，投标人应提供原件供核对。</w:t>
      </w:r>
      <w:r/>
    </w:p>
    <w:p>
      <w:pPr>
        <w:ind w:firstLine="482"/>
        <w:spacing w:line="360" w:lineRule="auto"/>
        <w:shd w:val="clear" w:color="auto" w:fill="ffffff"/>
        <w:widowControl/>
        <w:rPr>
          <w:rFonts w:ascii="Arial" w:hAnsi="Arial" w:cs="Arial"/>
          <w:szCs w:val="21"/>
        </w:rPr>
      </w:pPr>
      <w:r>
        <w:rPr>
          <w:rFonts w:ascii="Arial" w:hAnsi="Arial" w:cs="Arial"/>
          <w:szCs w:val="21"/>
        </w:rPr>
        <w:t xml:space="preserve">17.3 </w:t>
      </w:r>
      <w:r>
        <w:rPr>
          <w:rFonts w:ascii="Arial" w:hAnsi="宋体" w:cs="Arial"/>
          <w:szCs w:val="21"/>
        </w:rPr>
        <w:t xml:space="preserve">投标文件不应有涂改、增删之处，如必须修改时，修改处必须有投标人法定代表人或授权代表签字</w:t>
      </w:r>
      <w:r>
        <w:rPr>
          <w:rFonts w:hint="eastAsia" w:ascii="Arial" w:hAnsi="宋体" w:cs="Arial"/>
          <w:szCs w:val="21"/>
        </w:rPr>
        <w:t xml:space="preserve">（或签章），</w:t>
      </w:r>
      <w:r>
        <w:rPr>
          <w:rFonts w:ascii="Arial" w:hAnsi="宋体" w:cs="Arial"/>
          <w:szCs w:val="21"/>
        </w:rPr>
        <w:t xml:space="preserve">同时加盖投标人公章。</w:t>
      </w:r>
      <w:r/>
    </w:p>
    <w:p>
      <w:pPr>
        <w:ind w:firstLine="482"/>
        <w:spacing w:line="360" w:lineRule="auto"/>
        <w:shd w:val="clear" w:color="auto" w:fill="ffffff"/>
        <w:widowControl/>
        <w:rPr>
          <w:rFonts w:ascii="Arial" w:hAnsi="Arial" w:cs="Arial"/>
          <w:szCs w:val="21"/>
        </w:rPr>
      </w:pPr>
      <w:r>
        <w:rPr>
          <w:rFonts w:ascii="Arial" w:hAnsi="Arial" w:cs="Arial"/>
        </w:rPr>
        <w:t xml:space="preserve">17.4</w:t>
      </w:r>
      <w:r>
        <w:rPr>
          <w:rFonts w:ascii="Arial" w:hAnsi="宋体" w:cs="Arial"/>
        </w:rPr>
        <w:t xml:space="preserve">投标文件提倡按照</w:t>
      </w:r>
      <w:r>
        <w:rPr>
          <w:rFonts w:ascii="Arial" w:hAnsi="Arial" w:cs="Arial"/>
        </w:rPr>
        <w:t xml:space="preserve">A4</w:t>
      </w:r>
      <w:r>
        <w:rPr>
          <w:rFonts w:ascii="Arial" w:hAnsi="宋体" w:cs="Arial"/>
        </w:rPr>
        <w:t xml:space="preserve">幅面打印或复印并进行装订，如有资料超过</w:t>
      </w:r>
      <w:r>
        <w:rPr>
          <w:rFonts w:ascii="Arial" w:hAnsi="Arial" w:cs="Arial"/>
        </w:rPr>
        <w:t xml:space="preserve">A4</w:t>
      </w:r>
      <w:r>
        <w:rPr>
          <w:rFonts w:ascii="Arial" w:hAnsi="宋体" w:cs="Arial"/>
        </w:rPr>
        <w:t xml:space="preserve">幅面折叠成</w:t>
      </w:r>
      <w:r>
        <w:rPr>
          <w:rFonts w:ascii="Arial" w:hAnsi="Arial" w:cs="Arial"/>
        </w:rPr>
        <w:t xml:space="preserve">A4</w:t>
      </w:r>
      <w:r>
        <w:rPr>
          <w:rFonts w:ascii="Arial" w:hAnsi="宋体" w:cs="Arial"/>
        </w:rPr>
        <w:t xml:space="preserve">幅面；投标文件装订提倡采用胶装的形式。</w:t>
      </w:r>
      <w:r/>
    </w:p>
    <w:p>
      <w:pPr>
        <w:ind w:firstLine="482"/>
        <w:spacing w:line="360" w:lineRule="auto"/>
        <w:shd w:val="clear" w:color="auto" w:fill="ffffff"/>
        <w:widowControl/>
        <w:rPr>
          <w:rFonts w:ascii="Arial" w:hAnsi="Arial" w:cs="Arial"/>
          <w:szCs w:val="21"/>
        </w:rPr>
      </w:pPr>
      <w:r>
        <w:rPr>
          <w:rFonts w:ascii="Arial" w:hAnsi="Arial" w:cs="Arial"/>
          <w:szCs w:val="21"/>
        </w:rPr>
        <w:t xml:space="preserve">17.5 </w:t>
      </w:r>
      <w:r>
        <w:rPr>
          <w:rFonts w:ascii="Arial" w:hAnsi="宋体" w:cs="Arial"/>
          <w:b/>
          <w:bCs/>
          <w:szCs w:val="21"/>
        </w:rPr>
        <w:t xml:space="preserve">投标人应当在招标文件要求提交投标文件的截止时间前，将投标文件密封送达投标地点。</w:t>
      </w:r>
      <w:r>
        <w:rPr>
          <w:rFonts w:ascii="Arial" w:hAnsi="宋体" w:cs="Arial"/>
          <w:szCs w:val="21"/>
        </w:rPr>
        <w:t xml:space="preserve">任何单位和个人不得在开标前开启投标文件。</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18</w:t>
      </w:r>
      <w:r>
        <w:rPr>
          <w:rFonts w:ascii="Arial" w:hAnsi="宋体" w:cs="Arial"/>
          <w:b/>
          <w:bCs/>
          <w:szCs w:val="21"/>
        </w:rPr>
        <w:t xml:space="preserve">、有下列情形的投标文件将被拒收：</w:t>
      </w:r>
      <w:r/>
    </w:p>
    <w:p>
      <w:pPr>
        <w:ind w:firstLine="482"/>
        <w:spacing w:line="360" w:lineRule="auto"/>
        <w:shd w:val="clear" w:color="auto" w:fill="ffffff"/>
        <w:widowControl/>
        <w:rPr>
          <w:rFonts w:ascii="Arial" w:hAnsi="Arial" w:cs="Arial"/>
          <w:szCs w:val="21"/>
        </w:rPr>
      </w:pPr>
      <w:r>
        <w:rPr>
          <w:rFonts w:ascii="Arial" w:hAnsi="Arial" w:cs="Arial"/>
          <w:szCs w:val="21"/>
        </w:rPr>
        <w:t xml:space="preserve">18.1</w:t>
      </w:r>
      <w:r>
        <w:rPr>
          <w:rFonts w:ascii="Arial" w:hAnsi="宋体" w:cs="Arial"/>
          <w:szCs w:val="21"/>
        </w:rPr>
        <w:t xml:space="preserve">逾期送达的；</w:t>
      </w:r>
      <w:r/>
    </w:p>
    <w:p>
      <w:pPr>
        <w:ind w:firstLine="482"/>
        <w:spacing w:line="360" w:lineRule="auto"/>
        <w:shd w:val="clear" w:color="auto" w:fill="ffffff"/>
        <w:widowControl/>
        <w:rPr>
          <w:rFonts w:ascii="Arial" w:hAnsi="Arial" w:cs="Arial"/>
          <w:szCs w:val="21"/>
        </w:rPr>
      </w:pPr>
      <w:r>
        <w:rPr>
          <w:rFonts w:ascii="Arial" w:hAnsi="Arial" w:cs="Arial"/>
          <w:szCs w:val="21"/>
        </w:rPr>
        <w:t xml:space="preserve">18.2</w:t>
      </w:r>
      <w:r>
        <w:rPr>
          <w:rFonts w:ascii="Arial" w:hAnsi="宋体" w:cs="Arial"/>
          <w:szCs w:val="21"/>
        </w:rPr>
        <w:t xml:space="preserve">未按照招标文件要求密封的。</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19</w:t>
      </w:r>
      <w:r>
        <w:rPr>
          <w:rFonts w:ascii="Arial" w:hAnsi="宋体" w:cs="Arial"/>
          <w:b/>
          <w:bCs/>
          <w:szCs w:val="21"/>
        </w:rPr>
        <w:t xml:space="preserve">、投标文件的修改和撤回</w:t>
      </w:r>
      <w:r/>
    </w:p>
    <w:p>
      <w:pPr>
        <w:ind w:firstLine="482"/>
        <w:spacing w:line="360" w:lineRule="auto"/>
        <w:shd w:val="clear" w:color="auto" w:fill="ffffff"/>
        <w:widowControl/>
        <w:rPr>
          <w:rFonts w:ascii="Arial" w:hAnsi="Arial" w:cs="Arial"/>
          <w:szCs w:val="21"/>
        </w:rPr>
      </w:pPr>
      <w:r>
        <w:rPr>
          <w:rFonts w:ascii="Arial" w:hAnsi="Arial" w:cs="Arial"/>
          <w:szCs w:val="21"/>
        </w:rPr>
        <w:t xml:space="preserve">19.1</w:t>
      </w:r>
      <w:r>
        <w:rPr>
          <w:rFonts w:ascii="Arial" w:hAnsi="宋体" w:cs="Arial"/>
          <w:szCs w:val="21"/>
        </w:rPr>
        <w:t xml:space="preserve">投标人在投标截止时间前，可以对所递交的投标文件进行补充、修改或者撤回，并书面通知</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。补充、修改的内容应当按照招标文件要求签署、盖章、密封后，作为投标文件的组成部分。</w:t>
      </w:r>
      <w:r/>
    </w:p>
    <w:p>
      <w:pPr>
        <w:ind w:firstLine="482"/>
        <w:spacing w:line="360" w:lineRule="auto"/>
        <w:shd w:val="clear" w:color="auto" w:fill="ffffff"/>
        <w:widowControl/>
        <w:rPr>
          <w:rFonts w:ascii="Arial" w:hAnsi="Arial" w:cs="Arial"/>
          <w:szCs w:val="21"/>
        </w:rPr>
      </w:pPr>
      <w:r>
        <w:rPr>
          <w:rFonts w:ascii="Arial" w:hAnsi="Arial" w:cs="Arial"/>
          <w:szCs w:val="21"/>
        </w:rPr>
        <w:t xml:space="preserve">19.2 </w:t>
      </w:r>
      <w:r>
        <w:rPr>
          <w:rFonts w:ascii="Arial" w:hAnsi="宋体" w:cs="Arial"/>
          <w:szCs w:val="21"/>
        </w:rPr>
        <w:t xml:space="preserve">投标截止时间之后，投标文件不得撤回；如撤回，投标保证金不予退还。</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82"/>
        <w:spacing w:line="360" w:lineRule="auto"/>
        <w:shd w:val="clear" w:color="auto" w:fill="ffffff"/>
        <w:widowControl/>
        <w:rPr>
          <w:rFonts w:ascii="Arial" w:hAnsi="Arial" w:cs="Arial"/>
          <w:szCs w:val="21"/>
        </w:rPr>
      </w:pPr>
      <w:r>
        <w:rPr>
          <w:rFonts w:ascii="Arial" w:hAnsi="Arial" w:cs="Arial"/>
          <w:szCs w:val="21"/>
        </w:rPr>
        <w:t xml:space="preserve">20.1</w:t>
      </w:r>
      <w:r>
        <w:rPr>
          <w:rFonts w:ascii="Arial" w:hAnsi="宋体" w:cs="Arial"/>
          <w:szCs w:val="21"/>
        </w:rPr>
        <w:t xml:space="preserve">投标人应当遵循公平竞争的原则，不得恶意串通，不得妨碍其他投标人的竞争行为，不得损害</w:t>
      </w:r>
      <w:r>
        <w:rPr>
          <w:rFonts w:hint="eastAsia" w:ascii="Arial" w:hAnsi="宋体" w:cs="Arial"/>
          <w:szCs w:val="21"/>
        </w:rPr>
        <w:t xml:space="preserve">采购人</w:t>
      </w:r>
      <w:r>
        <w:rPr>
          <w:rFonts w:ascii="Arial" w:hAnsi="宋体" w:cs="Arial"/>
          <w:szCs w:val="21"/>
        </w:rPr>
        <w:t xml:space="preserve">或者其他投标人的合法权益。</w:t>
      </w:r>
      <w:r/>
    </w:p>
    <w:p>
      <w:pPr>
        <w:ind w:firstLine="482"/>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在评标过程中发现投标人有上述情形的，评标委员会应当认定其投标无效，并书面报告本级财政部门。</w:t>
      </w:r>
      <w:r/>
    </w:p>
    <w:p>
      <w:pPr>
        <w:ind w:firstLine="48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21</w:t>
      </w:r>
      <w:r>
        <w:rPr>
          <w:rFonts w:ascii="Arial" w:hAnsi="宋体" w:cs="Arial"/>
          <w:b/>
          <w:bCs/>
          <w:szCs w:val="21"/>
        </w:rPr>
        <w:t xml:space="preserve">、开标</w:t>
      </w:r>
      <w:r/>
    </w:p>
    <w:p>
      <w:pPr>
        <w:ind w:firstLine="482"/>
        <w:spacing w:line="360" w:lineRule="auto"/>
        <w:shd w:val="clear" w:color="auto" w:fill="ffffff"/>
        <w:widowControl/>
        <w:rPr>
          <w:rFonts w:ascii="Arial" w:hAnsi="Arial" w:cs="Arial"/>
          <w:szCs w:val="21"/>
        </w:rPr>
      </w:pPr>
      <w:r>
        <w:rPr>
          <w:rFonts w:ascii="Arial" w:hAnsi="Arial" w:cs="Arial"/>
          <w:szCs w:val="21"/>
        </w:rPr>
        <w:t xml:space="preserve">21.1 </w:t>
      </w:r>
      <w:r>
        <w:rPr>
          <w:rFonts w:hint="eastAsia" w:ascii="Arial" w:hAnsi="宋体" w:cs="Arial"/>
          <w:szCs w:val="21"/>
        </w:rPr>
        <w:t xml:space="preserve">采购代理机构</w:t>
      </w:r>
      <w:r>
        <w:rPr>
          <w:rFonts w:ascii="Arial" w:hAnsi="宋体" w:cs="Arial"/>
          <w:szCs w:val="21"/>
        </w:rPr>
        <w:t xml:space="preserve">将在招标文件确定的时间和地点进行公开开标。投标人应委派代表准时参加，参加开标的代表须签名报到以证明其出席。</w:t>
      </w:r>
      <w:r/>
    </w:p>
    <w:p>
      <w:pPr>
        <w:ind w:firstLine="482"/>
        <w:spacing w:line="360" w:lineRule="auto"/>
        <w:shd w:val="clear" w:color="auto" w:fill="ffffff"/>
        <w:widowControl/>
        <w:rPr>
          <w:rFonts w:ascii="Arial" w:hAnsi="Arial" w:cs="Arial"/>
          <w:szCs w:val="21"/>
        </w:rPr>
      </w:pPr>
      <w:r>
        <w:rPr>
          <w:rFonts w:ascii="Arial" w:hAnsi="Arial" w:cs="Arial"/>
          <w:szCs w:val="21"/>
        </w:rPr>
        <w:t xml:space="preserve">21.2</w:t>
      </w:r>
      <w:r>
        <w:rPr>
          <w:rFonts w:ascii="Arial" w:hAnsi="宋体" w:cs="Arial"/>
          <w:szCs w:val="21"/>
        </w:rPr>
        <w:t xml:space="preserve">开标时，应当由投标人或者其推选的代表检查投标文件的密封情况；经确认无误后，由</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工作人员当众拆封，宣布投标人名称、投标价格和招标文件规定的需要宣布的其他内容。</w:t>
      </w:r>
      <w:r/>
    </w:p>
    <w:p>
      <w:pPr>
        <w:ind w:firstLine="482"/>
        <w:spacing w:line="360" w:lineRule="auto"/>
        <w:shd w:val="clear" w:color="auto" w:fill="ffffff"/>
        <w:widowControl/>
        <w:rPr>
          <w:rFonts w:ascii="Arial" w:hAnsi="Arial" w:cs="Arial"/>
          <w:szCs w:val="21"/>
        </w:rPr>
      </w:pPr>
      <w:r>
        <w:rPr>
          <w:rFonts w:ascii="Arial" w:hAnsi="Arial" w:cs="Arial"/>
          <w:szCs w:val="21"/>
        </w:rPr>
        <w:t xml:space="preserve">21.3</w:t>
      </w:r>
      <w:r>
        <w:rPr>
          <w:rFonts w:ascii="Arial" w:hAnsi="宋体" w:cs="Arial"/>
          <w:szCs w:val="21"/>
        </w:rPr>
        <w:t xml:space="preserve">投标人不足</w:t>
      </w:r>
      <w:r>
        <w:rPr>
          <w:rFonts w:ascii="Arial" w:hAnsi="Arial" w:cs="Arial"/>
          <w:szCs w:val="21"/>
        </w:rPr>
        <w:t xml:space="preserve">3</w:t>
      </w:r>
      <w:r>
        <w:rPr>
          <w:rFonts w:ascii="Arial" w:hAnsi="宋体" w:cs="Arial"/>
          <w:szCs w:val="21"/>
        </w:rPr>
        <w:t xml:space="preserve">家的，不得开标。</w:t>
      </w:r>
      <w:r/>
    </w:p>
    <w:p>
      <w:pPr>
        <w:ind w:firstLine="482"/>
        <w:spacing w:line="360" w:lineRule="auto"/>
        <w:shd w:val="clear" w:color="auto" w:fill="ffffff"/>
        <w:widowControl/>
        <w:rPr>
          <w:rFonts w:ascii="Arial" w:hAnsi="Arial" w:cs="Arial"/>
          <w:szCs w:val="21"/>
        </w:rPr>
      </w:pPr>
      <w:r>
        <w:rPr>
          <w:rFonts w:ascii="Arial" w:hAnsi="Arial" w:cs="Arial"/>
          <w:szCs w:val="21"/>
        </w:rPr>
        <w:t xml:space="preserve">21.4</w:t>
      </w:r>
      <w:r>
        <w:rPr>
          <w:rFonts w:ascii="Arial" w:hAnsi="宋体" w:cs="Arial"/>
          <w:szCs w:val="21"/>
        </w:rPr>
        <w:t xml:space="preserve">开标过程由</w:t>
      </w:r>
      <w:r>
        <w:rPr>
          <w:rFonts w:hint="eastAsia" w:ascii="Arial" w:hAnsi="宋体" w:cs="Arial"/>
          <w:szCs w:val="21"/>
        </w:rPr>
        <w:t xml:space="preserve">采购代理机构</w:t>
      </w:r>
      <w:r>
        <w:rPr>
          <w:rFonts w:ascii="Arial" w:hAnsi="宋体" w:cs="Arial"/>
          <w:szCs w:val="21"/>
        </w:rPr>
        <w:t xml:space="preserve">负责记录，由参加开标的各投标人代表和相关工作人员签字确认后随</w:t>
      </w:r>
      <w:r>
        <w:rPr>
          <w:rFonts w:hint="eastAsia" w:ascii="Arial" w:hAnsi="宋体" w:cs="Arial"/>
          <w:szCs w:val="21"/>
        </w:rPr>
        <w:t xml:space="preserve">招标</w:t>
      </w:r>
      <w:r>
        <w:rPr>
          <w:rFonts w:ascii="Arial" w:hAnsi="宋体" w:cs="Arial"/>
          <w:szCs w:val="21"/>
        </w:rPr>
        <w:t xml:space="preserve">文件一并存档。</w:t>
      </w:r>
      <w:r/>
    </w:p>
    <w:p>
      <w:pPr>
        <w:ind w:firstLine="420"/>
        <w:spacing w:line="360" w:lineRule="auto"/>
        <w:rPr>
          <w:rFonts w:ascii="Arial" w:hAnsi="Arial" w:cs="Arial"/>
        </w:rPr>
      </w:pPr>
      <w:r>
        <w:rPr>
          <w:rFonts w:ascii="Arial" w:hAnsi="宋体" w:cs="Arial"/>
        </w:rPr>
        <w:t xml:space="preserve">投标人代表对开标过程和开标记录有疑义，以及认为</w:t>
      </w:r>
      <w:r>
        <w:rPr>
          <w:rFonts w:hint="eastAsia" w:ascii="Arial" w:hAnsi="宋体" w:cs="Arial"/>
        </w:rPr>
        <w:t xml:space="preserve">采购人</w:t>
      </w:r>
      <w:r>
        <w:rPr>
          <w:rFonts w:ascii="Arial" w:hAnsi="宋体" w:cs="Arial"/>
        </w:rPr>
        <w:t xml:space="preserve">、</w:t>
      </w:r>
      <w:r>
        <w:rPr>
          <w:rFonts w:hint="eastAsia" w:ascii="Arial" w:hAnsi="宋体" w:cs="Arial"/>
        </w:rPr>
        <w:t xml:space="preserve">采购代理机构</w:t>
      </w:r>
      <w:r>
        <w:rPr>
          <w:rFonts w:ascii="Arial" w:hAnsi="宋体" w:cs="Arial"/>
        </w:rPr>
        <w:t xml:space="preserve">相关工作人员有需要回避的情形的，应当场提出询问或者回避申请。</w:t>
      </w:r>
      <w:r>
        <w:rPr>
          <w:rFonts w:hint="eastAsia" w:ascii="Arial" w:hAnsi="宋体" w:cs="Arial"/>
        </w:rPr>
        <w:t xml:space="preserve">采购人</w:t>
      </w:r>
      <w:r>
        <w:rPr>
          <w:rFonts w:ascii="Arial" w:hAnsi="宋体" w:cs="Arial"/>
        </w:rPr>
        <w:t xml:space="preserve">、</w:t>
      </w:r>
      <w:r>
        <w:rPr>
          <w:rFonts w:hint="eastAsia" w:ascii="Arial" w:hAnsi="宋体" w:cs="Arial"/>
        </w:rPr>
        <w:t xml:space="preserve">采购代理机构</w:t>
      </w:r>
      <w:r>
        <w:rPr>
          <w:rFonts w:ascii="Arial" w:hAnsi="宋体" w:cs="Arial"/>
        </w:rPr>
        <w:t xml:space="preserve">对投标人代表提出的询问或者回避申请及时处理。</w:t>
      </w:r>
      <w:r/>
    </w:p>
    <w:p>
      <w:pPr>
        <w:ind w:firstLine="420"/>
        <w:spacing w:line="360" w:lineRule="auto"/>
        <w:rPr>
          <w:rFonts w:ascii="Arial" w:hAnsi="Arial" w:cs="Arial"/>
        </w:rPr>
      </w:pPr>
      <w:r>
        <w:rPr>
          <w:rFonts w:ascii="Arial" w:hAnsi="Arial" w:cs="Arial"/>
        </w:rPr>
        <w:t xml:space="preserve">21.5</w:t>
      </w:r>
      <w:r>
        <w:rPr>
          <w:rFonts w:ascii="Arial" w:hAnsi="宋体" w:cs="Arial"/>
        </w:rPr>
        <w:t xml:space="preserve">投标人未参加开标的，视同认可开标结果。</w:t>
      </w:r>
      <w:r/>
    </w:p>
    <w:p>
      <w:pPr>
        <w:ind w:firstLine="420"/>
        <w:spacing w:line="360" w:lineRule="auto"/>
        <w:rPr>
          <w:rFonts w:ascii="Arial" w:hAnsi="Arial" w:cs="Arial"/>
        </w:rPr>
      </w:pPr>
      <w:r>
        <w:rPr>
          <w:rFonts w:ascii="Arial" w:hAnsi="Arial" w:cs="Arial"/>
        </w:rPr>
        <w:t xml:space="preserve">21.6</w:t>
      </w:r>
      <w:r>
        <w:rPr>
          <w:rFonts w:ascii="Arial" w:hAnsi="宋体" w:cs="Arial"/>
        </w:rPr>
        <w:t xml:space="preserve">公开招标数额标准以上的采购项目，投标截止后投标人不足</w:t>
      </w:r>
      <w:r>
        <w:rPr>
          <w:rFonts w:ascii="Arial" w:hAnsi="Arial" w:cs="Arial"/>
        </w:rPr>
        <w:t xml:space="preserve">3</w:t>
      </w:r>
      <w:r>
        <w:rPr>
          <w:rFonts w:ascii="Arial" w:hAnsi="宋体" w:cs="Arial"/>
        </w:rPr>
        <w:t xml:space="preserve">家或者通过资格审查或符合性审查的投标人不足</w:t>
      </w:r>
      <w:r>
        <w:rPr>
          <w:rFonts w:ascii="Arial" w:hAnsi="Arial" w:cs="Arial"/>
        </w:rPr>
        <w:t xml:space="preserve">3</w:t>
      </w:r>
      <w:r>
        <w:rPr>
          <w:rFonts w:ascii="Arial" w:hAnsi="宋体" w:cs="Arial"/>
        </w:rPr>
        <w:t xml:space="preserve">家的，除采购任务取消情形外，按照以下方式处理：</w:t>
      </w:r>
      <w:r/>
    </w:p>
    <w:p>
      <w:pPr>
        <w:ind w:firstLine="420"/>
        <w:spacing w:line="360" w:lineRule="auto"/>
        <w:rPr>
          <w:rFonts w:ascii="Arial" w:hAnsi="Arial" w:cs="Arial"/>
        </w:rPr>
      </w:pPr>
      <w:r>
        <w:rPr>
          <w:rFonts w:ascii="Arial" w:hAnsi="宋体" w:cs="Arial"/>
        </w:rPr>
        <w:t xml:space="preserve">（</w:t>
      </w:r>
      <w:r>
        <w:rPr>
          <w:rFonts w:ascii="Arial" w:hAnsi="Arial" w:cs="Arial"/>
        </w:rPr>
        <w:t xml:space="preserve">1</w:t>
      </w:r>
      <w:r>
        <w:rPr>
          <w:rFonts w:ascii="Arial" w:hAnsi="宋体" w:cs="Arial"/>
        </w:rPr>
        <w:t xml:space="preserve">）招标文件存在不合理条款或者招标程序不符合规定的，</w:t>
      </w:r>
      <w:r>
        <w:rPr>
          <w:rFonts w:hint="eastAsia" w:ascii="Arial" w:hAnsi="宋体" w:cs="Arial"/>
        </w:rPr>
        <w:t xml:space="preserve">采购人</w:t>
      </w:r>
      <w:r>
        <w:rPr>
          <w:rFonts w:ascii="Arial" w:hAnsi="宋体" w:cs="Arial"/>
        </w:rPr>
        <w:t xml:space="preserve">、</w:t>
      </w:r>
      <w:r>
        <w:rPr>
          <w:rFonts w:hint="eastAsia" w:ascii="Arial" w:hAnsi="宋体" w:cs="Arial"/>
        </w:rPr>
        <w:t xml:space="preserve">采购代理机构</w:t>
      </w:r>
      <w:r>
        <w:rPr>
          <w:rFonts w:ascii="Arial" w:hAnsi="宋体" w:cs="Arial"/>
        </w:rPr>
        <w:t xml:space="preserve">改正后依法重新招标；</w:t>
      </w:r>
      <w:r/>
    </w:p>
    <w:p>
      <w:pPr>
        <w:ind w:firstLine="482"/>
        <w:spacing w:line="360" w:lineRule="auto"/>
        <w:shd w:val="clear" w:color="auto" w:fill="ffffff"/>
        <w:widowControl/>
        <w:rPr>
          <w:rFonts w:ascii="Arial" w:hAnsi="宋体" w:cs="Arial"/>
          <w:szCs w:val="21"/>
        </w:rPr>
      </w:pPr>
      <w:r>
        <w:rPr>
          <w:rFonts w:ascii="Arial" w:hAnsi="宋体" w:cs="Arial"/>
        </w:rPr>
        <w:t xml:space="preserve">（</w:t>
      </w:r>
      <w:r>
        <w:rPr>
          <w:rFonts w:ascii="Arial" w:hAnsi="Arial" w:cs="Arial"/>
        </w:rPr>
        <w:t xml:space="preserve">2</w:t>
      </w:r>
      <w:r>
        <w:rPr>
          <w:rFonts w:ascii="Arial" w:hAnsi="宋体" w:cs="Arial"/>
        </w:rPr>
        <w:t xml:space="preserve">）招标文件没有不合理条款、招标程序符合规定，需要采用其他采购方式采购的，</w:t>
      </w:r>
      <w:r>
        <w:rPr>
          <w:rFonts w:hint="eastAsia" w:ascii="Arial" w:hAnsi="宋体" w:cs="Arial"/>
        </w:rPr>
        <w:t xml:space="preserve">采购人</w:t>
      </w:r>
      <w:r>
        <w:rPr>
          <w:rFonts w:ascii="Arial" w:hAnsi="宋体" w:cs="Arial"/>
        </w:rPr>
        <w:t xml:space="preserve">依法报财政部门批准，</w:t>
      </w:r>
      <w:r>
        <w:rPr>
          <w:rFonts w:ascii="Arial" w:hAnsi="宋体" w:cs="Arial"/>
          <w:szCs w:val="21"/>
        </w:rPr>
        <w:t xml:space="preserve">经批准后，可变更为其他采购方式采购。</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22</w:t>
      </w:r>
      <w:r>
        <w:rPr>
          <w:rFonts w:ascii="Arial" w:hAnsi="宋体" w:cs="Arial"/>
          <w:b/>
          <w:bCs/>
          <w:szCs w:val="21"/>
        </w:rPr>
        <w:t xml:space="preserve">、评标</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22.1 </w:t>
      </w:r>
      <w:r>
        <w:rPr>
          <w:rFonts w:ascii="Arial" w:hAnsi="宋体" w:cs="Arial"/>
          <w:b/>
          <w:bCs/>
          <w:szCs w:val="21"/>
        </w:rPr>
        <w:t xml:space="preserve">评标委员会</w:t>
      </w:r>
      <w:r/>
    </w:p>
    <w:p>
      <w:pPr>
        <w:ind w:firstLine="480"/>
        <w:spacing w:line="360" w:lineRule="auto"/>
        <w:shd w:val="clear" w:color="auto" w:fill="ffffff"/>
        <w:widowControl/>
        <w:rPr>
          <w:rFonts w:ascii="Arial" w:hAnsi="Arial" w:cs="Arial"/>
          <w:bCs/>
          <w:szCs w:val="21"/>
        </w:rPr>
      </w:pPr>
      <w:r>
        <w:rPr>
          <w:rFonts w:ascii="Arial" w:hAnsi="Arial" w:cs="Arial"/>
          <w:b/>
          <w:bCs/>
          <w:szCs w:val="21"/>
        </w:rPr>
        <w:t xml:space="preserve">22.1.1</w:t>
      </w:r>
      <w:r>
        <w:rPr>
          <w:rFonts w:ascii="Arial" w:hAnsi="宋体" w:cs="Arial"/>
          <w:bCs/>
          <w:szCs w:val="21"/>
        </w:rPr>
        <w:t xml:space="preserve">评标委员会负责具体评标事务，并独立履行下列职责：</w:t>
      </w:r>
      <w:r/>
    </w:p>
    <w:p>
      <w:pPr>
        <w:ind w:firstLine="482"/>
        <w:spacing w:line="360" w:lineRule="auto"/>
        <w:shd w:val="clear" w:color="auto" w:fill="ffffff"/>
        <w:widowControl/>
        <w:rPr>
          <w:rFonts w:ascii="Arial" w:hAnsi="Arial" w:cs="Arial"/>
          <w:bCs/>
          <w:szCs w:val="21"/>
        </w:rPr>
      </w:pPr>
      <w:r>
        <w:rPr>
          <w:rFonts w:ascii="Arial" w:hAnsi="宋体" w:cs="Arial"/>
          <w:bCs/>
          <w:szCs w:val="21"/>
        </w:rPr>
        <w:t xml:space="preserve">（一）审查、评价投标文件是否符合招标文件的商务、技术等实质性要求；</w:t>
      </w:r>
      <w:r/>
    </w:p>
    <w:p>
      <w:pPr>
        <w:ind w:firstLine="482"/>
        <w:spacing w:line="360" w:lineRule="auto"/>
        <w:shd w:val="clear" w:color="auto" w:fill="ffffff"/>
        <w:widowControl/>
        <w:rPr>
          <w:rFonts w:ascii="Arial" w:hAnsi="Arial" w:cs="Arial"/>
          <w:bCs/>
          <w:szCs w:val="21"/>
        </w:rPr>
      </w:pPr>
      <w:r>
        <w:rPr>
          <w:rFonts w:ascii="Arial" w:hAnsi="宋体" w:cs="Arial"/>
          <w:bCs/>
          <w:szCs w:val="21"/>
        </w:rPr>
        <w:t xml:space="preserve">（二）要求投标人对投标文件有关事项作出澄清或者说明；</w:t>
      </w:r>
      <w:r/>
    </w:p>
    <w:p>
      <w:pPr>
        <w:ind w:firstLine="482"/>
        <w:spacing w:line="360" w:lineRule="auto"/>
        <w:shd w:val="clear" w:color="auto" w:fill="ffffff"/>
        <w:widowControl/>
        <w:rPr>
          <w:rFonts w:ascii="Arial" w:hAnsi="Arial" w:cs="Arial"/>
          <w:bCs/>
          <w:szCs w:val="21"/>
        </w:rPr>
      </w:pPr>
      <w:r>
        <w:rPr>
          <w:rFonts w:ascii="Arial" w:hAnsi="宋体" w:cs="Arial"/>
          <w:bCs/>
          <w:szCs w:val="21"/>
        </w:rPr>
        <w:t xml:space="preserve">（三）对投标文件进行比较和评价；</w:t>
      </w:r>
      <w:r/>
    </w:p>
    <w:p>
      <w:pPr>
        <w:ind w:firstLine="482"/>
        <w:spacing w:line="360" w:lineRule="auto"/>
        <w:shd w:val="clear" w:color="auto" w:fill="ffffff"/>
        <w:widowControl/>
        <w:rPr>
          <w:rFonts w:ascii="Arial" w:hAnsi="Arial" w:cs="Arial"/>
          <w:bCs/>
          <w:szCs w:val="21"/>
        </w:rPr>
      </w:pPr>
      <w:r>
        <w:rPr>
          <w:rFonts w:ascii="Arial" w:hAnsi="宋体" w:cs="Arial"/>
          <w:bCs/>
          <w:szCs w:val="21"/>
        </w:rPr>
        <w:t xml:space="preserve">（四）确定中标候选人名单，以及根据采购人委托直接确定中标人；</w:t>
      </w:r>
      <w:r/>
    </w:p>
    <w:p>
      <w:pPr>
        <w:ind w:firstLine="482"/>
        <w:spacing w:line="360" w:lineRule="auto"/>
        <w:shd w:val="clear" w:color="auto" w:fill="ffffff"/>
        <w:widowControl/>
        <w:rPr>
          <w:rFonts w:ascii="Arial" w:hAnsi="Arial" w:cs="Arial"/>
          <w:szCs w:val="21"/>
        </w:rPr>
      </w:pPr>
      <w:r>
        <w:rPr>
          <w:rFonts w:ascii="Arial" w:hAnsi="宋体" w:cs="Arial"/>
          <w:bCs/>
          <w:szCs w:val="21"/>
        </w:rPr>
        <w:t xml:space="preserve">（五）向</w:t>
      </w:r>
      <w:r>
        <w:rPr>
          <w:rFonts w:hint="eastAsia" w:ascii="Arial" w:hAnsi="宋体" w:cs="Arial"/>
          <w:bCs/>
          <w:szCs w:val="21"/>
        </w:rPr>
        <w:t xml:space="preserve">采购人</w:t>
      </w:r>
      <w:r>
        <w:rPr>
          <w:rFonts w:ascii="Arial" w:hAnsi="宋体" w:cs="Arial"/>
          <w:bCs/>
          <w:szCs w:val="21"/>
        </w:rPr>
        <w:t xml:space="preserve">、</w:t>
      </w:r>
      <w:r>
        <w:rPr>
          <w:rFonts w:hint="eastAsia" w:ascii="Arial" w:hAnsi="宋体" w:cs="Arial"/>
          <w:bCs/>
          <w:szCs w:val="21"/>
        </w:rPr>
        <w:t xml:space="preserve">采购代理机构</w:t>
      </w:r>
      <w:r>
        <w:rPr>
          <w:rFonts w:ascii="Arial" w:hAnsi="宋体" w:cs="Arial"/>
          <w:bCs/>
          <w:szCs w:val="21"/>
        </w:rPr>
        <w:t xml:space="preserve">或者有关部门报告评标中发现的违法行为。</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22.1.2 </w:t>
      </w:r>
      <w:r>
        <w:rPr>
          <w:rFonts w:ascii="Arial" w:hAnsi="宋体" w:cs="Arial"/>
          <w:szCs w:val="21"/>
        </w:rPr>
        <w:t xml:space="preserve">评标委员会由</w:t>
      </w:r>
      <w:r>
        <w:rPr>
          <w:rFonts w:hint="eastAsia" w:ascii="Arial" w:hAnsi="宋体" w:cs="Arial"/>
          <w:bCs/>
          <w:szCs w:val="21"/>
        </w:rPr>
        <w:t xml:space="preserve">采购人</w:t>
      </w:r>
      <w:r>
        <w:rPr>
          <w:rFonts w:ascii="Arial" w:hAnsi="宋体" w:cs="Arial"/>
          <w:szCs w:val="21"/>
        </w:rPr>
        <w:t xml:space="preserve">代表和有关技术、经济等方面的专家组成，独立开展评审工作。</w:t>
      </w:r>
      <w:r/>
    </w:p>
    <w:p>
      <w:pPr>
        <w:ind w:firstLine="480"/>
        <w:jc w:val="left"/>
        <w:spacing w:line="360" w:lineRule="auto"/>
        <w:shd w:val="clear" w:color="auto" w:fill="ffffff"/>
        <w:widowControl/>
        <w:rPr>
          <w:rFonts w:ascii="Arial" w:hAnsi="Arial" w:cs="Arial"/>
          <w:szCs w:val="21"/>
        </w:rPr>
      </w:pPr>
      <w:r>
        <w:rPr>
          <w:rFonts w:ascii="Arial" w:hAnsi="Arial" w:cs="Arial"/>
          <w:b/>
          <w:bCs/>
          <w:szCs w:val="21"/>
        </w:rPr>
        <w:t xml:space="preserve">22.2  </w:t>
      </w:r>
      <w:r>
        <w:rPr>
          <w:rFonts w:ascii="Arial" w:hAnsi="宋体" w:cs="Arial"/>
          <w:b/>
          <w:bCs/>
          <w:szCs w:val="21"/>
        </w:rPr>
        <w:t xml:space="preserve">评标程序</w:t>
      </w:r>
      <w:r/>
    </w:p>
    <w:p>
      <w:pPr>
        <w:ind w:firstLine="480"/>
        <w:jc w:val="left"/>
        <w:spacing w:line="360" w:lineRule="auto"/>
        <w:shd w:val="clear" w:color="auto" w:fill="ffffff"/>
        <w:widowControl/>
        <w:rPr>
          <w:rFonts w:ascii="Arial" w:hAnsi="Arial" w:cs="Arial"/>
          <w:b/>
          <w:szCs w:val="21"/>
        </w:rPr>
      </w:pPr>
      <w:r>
        <w:rPr>
          <w:rFonts w:ascii="Arial" w:hAnsi="Arial" w:cs="Arial"/>
          <w:b/>
          <w:szCs w:val="21"/>
        </w:rPr>
        <w:t xml:space="preserve">22.2.1 </w:t>
      </w:r>
      <w:r>
        <w:rPr>
          <w:rFonts w:ascii="Arial" w:hAnsi="宋体" w:cs="Arial"/>
          <w:b/>
          <w:bCs/>
          <w:szCs w:val="21"/>
        </w:rPr>
        <w:t xml:space="preserve">投标文件的资格性检查。</w:t>
      </w:r>
      <w:r>
        <w:rPr>
          <w:rFonts w:ascii="Arial" w:hAnsi="宋体" w:cs="Arial"/>
          <w:szCs w:val="21"/>
        </w:rPr>
        <w:t xml:space="preserve">公开招标采购项目开标结束后，</w:t>
      </w:r>
      <w:r>
        <w:rPr>
          <w:rFonts w:hint="eastAsia" w:ascii="Arial" w:hAnsi="宋体" w:cs="Arial"/>
        </w:rPr>
        <w:t xml:space="preserve">采购人</w:t>
      </w:r>
      <w:r>
        <w:rPr>
          <w:rFonts w:ascii="Arial" w:hAnsi="宋体" w:cs="Arial"/>
          <w:szCs w:val="21"/>
        </w:rPr>
        <w:t xml:space="preserve">或者</w:t>
      </w:r>
      <w:r>
        <w:rPr>
          <w:rFonts w:hint="eastAsia" w:ascii="Arial" w:hAnsi="宋体" w:cs="Arial"/>
        </w:rPr>
        <w:t xml:space="preserve">采购代理机构</w:t>
      </w:r>
      <w:r>
        <w:rPr>
          <w:rFonts w:ascii="Arial" w:hAnsi="宋体" w:cs="Arial"/>
          <w:szCs w:val="21"/>
        </w:rPr>
        <w:t xml:space="preserve">应当依法对投标人的资格进行审查。合格投标人不足</w:t>
      </w:r>
      <w:r>
        <w:rPr>
          <w:rFonts w:ascii="Arial" w:hAnsi="Arial" w:cs="Arial"/>
          <w:szCs w:val="21"/>
        </w:rPr>
        <w:t xml:space="preserve">3</w:t>
      </w:r>
      <w:r>
        <w:rPr>
          <w:rFonts w:ascii="Arial" w:hAnsi="宋体" w:cs="Arial"/>
          <w:szCs w:val="21"/>
        </w:rPr>
        <w:t xml:space="preserve">家的，不得评标。</w:t>
      </w:r>
      <w:r/>
    </w:p>
    <w:p>
      <w:pPr>
        <w:ind w:firstLine="480"/>
        <w:jc w:val="left"/>
        <w:spacing w:line="360" w:lineRule="auto"/>
        <w:shd w:val="clear" w:color="auto" w:fill="ffffff"/>
        <w:widowControl/>
        <w:rPr>
          <w:rFonts w:ascii="Arial" w:hAnsi="Arial" w:cs="Arial"/>
          <w:szCs w:val="21"/>
        </w:rPr>
      </w:pPr>
      <w:r>
        <w:rPr>
          <w:rFonts w:ascii="Arial" w:hAnsi="Arial" w:cs="Arial"/>
          <w:b/>
          <w:bCs/>
          <w:szCs w:val="21"/>
        </w:rPr>
        <w:t xml:space="preserve">22.2.2</w:t>
      </w:r>
      <w:r>
        <w:rPr>
          <w:rFonts w:ascii="Arial" w:hAnsi="宋体" w:cs="Arial"/>
          <w:b/>
          <w:bCs/>
          <w:szCs w:val="21"/>
        </w:rPr>
        <w:t xml:space="preserve">投标文件的符合性审查</w:t>
      </w:r>
      <w:r>
        <w:rPr>
          <w:rFonts w:ascii="Arial" w:hAnsi="宋体" w:cs="Arial"/>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0"/>
        <w:jc w:val="left"/>
        <w:spacing w:line="360" w:lineRule="auto"/>
        <w:shd w:val="clear" w:color="auto" w:fill="ffffff"/>
        <w:widowControl/>
        <w:rPr>
          <w:rFonts w:ascii="Arial" w:hAnsi="Arial" w:cs="Arial"/>
          <w:b/>
          <w:szCs w:val="21"/>
        </w:rPr>
      </w:pPr>
      <w:r>
        <w:rPr>
          <w:rFonts w:ascii="Arial" w:hAnsi="宋体" w:cs="Arial"/>
          <w:b/>
          <w:szCs w:val="21"/>
        </w:rPr>
        <w:t xml:space="preserve">（</w:t>
      </w:r>
      <w:r>
        <w:rPr>
          <w:rFonts w:hint="eastAsia" w:ascii="Arial" w:hAnsi="Arial" w:cs="Arial"/>
          <w:b/>
          <w:szCs w:val="21"/>
        </w:rPr>
        <w:t xml:space="preserve">1</w:t>
      </w:r>
      <w:r>
        <w:rPr>
          <w:rFonts w:ascii="Arial" w:hAnsi="宋体" w:cs="Arial"/>
          <w:b/>
          <w:szCs w:val="21"/>
        </w:rPr>
        <w:t xml:space="preserve">）未按照招标文件规定</w:t>
      </w:r>
      <w:r>
        <w:rPr>
          <w:rFonts w:hint="eastAsia" w:ascii="Arial" w:hAnsi="宋体" w:cs="Arial"/>
          <w:b/>
          <w:szCs w:val="21"/>
        </w:rPr>
        <w:t xml:space="preserve">的</w:t>
      </w:r>
      <w:r>
        <w:rPr>
          <w:rFonts w:ascii="Arial" w:hAnsi="宋体" w:cs="Arial"/>
          <w:b/>
          <w:szCs w:val="21"/>
        </w:rPr>
        <w:t xml:space="preserve">要求密封、签署、盖章的</w:t>
      </w:r>
      <w:r>
        <w:rPr>
          <w:rFonts w:ascii="Arial" w:hAnsi="宋体" w:cs="Arial"/>
          <w:b/>
          <w:bCs/>
          <w:szCs w:val="21"/>
        </w:rPr>
        <w:t xml:space="preserve">；</w:t>
      </w:r>
      <w:r/>
    </w:p>
    <w:p>
      <w:pPr>
        <w:ind w:firstLine="480"/>
        <w:jc w:val="left"/>
        <w:spacing w:line="360" w:lineRule="auto"/>
        <w:shd w:val="clear" w:color="auto" w:fill="ffffff"/>
        <w:widowControl/>
        <w:rPr>
          <w:rFonts w:ascii="Arial" w:hAnsi="Arial" w:cs="Arial"/>
          <w:b/>
          <w:szCs w:val="21"/>
        </w:rPr>
      </w:pPr>
      <w:r>
        <w:rPr>
          <w:rFonts w:ascii="Arial" w:hAnsi="宋体" w:cs="Arial"/>
          <w:b/>
          <w:szCs w:val="21"/>
        </w:rPr>
        <w:t xml:space="preserve">（</w:t>
      </w:r>
      <w:r>
        <w:rPr>
          <w:rFonts w:hint="eastAsia" w:ascii="Arial" w:hAnsi="Arial" w:cs="Arial"/>
          <w:b/>
          <w:szCs w:val="21"/>
        </w:rPr>
        <w:t xml:space="preserve">2</w:t>
      </w:r>
      <w:r>
        <w:rPr>
          <w:rFonts w:ascii="Arial" w:hAnsi="宋体" w:cs="Arial"/>
          <w:b/>
          <w:szCs w:val="21"/>
        </w:rPr>
        <w:t xml:space="preserve">）不具备招标文件中规定</w:t>
      </w:r>
      <w:r>
        <w:rPr>
          <w:rFonts w:hint="eastAsia" w:ascii="Arial" w:hAnsi="宋体" w:cs="Arial"/>
          <w:b/>
          <w:szCs w:val="21"/>
        </w:rPr>
        <w:t xml:space="preserve">的</w:t>
      </w:r>
      <w:r>
        <w:rPr>
          <w:rFonts w:ascii="Arial" w:hAnsi="宋体" w:cs="Arial"/>
          <w:b/>
          <w:szCs w:val="21"/>
        </w:rPr>
        <w:t xml:space="preserve">资格要求的；</w:t>
      </w:r>
      <w:r/>
    </w:p>
    <w:p>
      <w:pPr>
        <w:ind w:firstLine="480"/>
        <w:jc w:val="left"/>
        <w:spacing w:line="360" w:lineRule="auto"/>
        <w:shd w:val="clear" w:color="auto" w:fill="ffffff"/>
        <w:widowControl/>
        <w:rPr>
          <w:rFonts w:ascii="Arial" w:hAnsi="Arial" w:cs="Arial"/>
          <w:b/>
          <w:szCs w:val="21"/>
        </w:rPr>
      </w:pPr>
      <w:r>
        <w:rPr>
          <w:rFonts w:ascii="Arial" w:hAnsi="宋体" w:cs="Arial"/>
          <w:b/>
          <w:szCs w:val="21"/>
        </w:rPr>
        <w:t xml:space="preserve">（</w:t>
      </w:r>
      <w:r>
        <w:rPr>
          <w:rFonts w:hint="eastAsia" w:ascii="Arial" w:hAnsi="Arial" w:cs="Arial"/>
          <w:b/>
          <w:szCs w:val="21"/>
        </w:rPr>
        <w:t xml:space="preserve">3</w:t>
      </w:r>
      <w:r>
        <w:rPr>
          <w:rFonts w:ascii="Arial" w:hAnsi="宋体" w:cs="Arial"/>
          <w:b/>
          <w:szCs w:val="21"/>
        </w:rPr>
        <w:t xml:space="preserve">）报价超过招标文件中规定的预算金额或者最高限价的；</w:t>
      </w:r>
      <w:r/>
    </w:p>
    <w:p>
      <w:pPr>
        <w:ind w:firstLine="480"/>
        <w:jc w:val="left"/>
        <w:spacing w:line="360" w:lineRule="auto"/>
        <w:shd w:val="clear" w:color="auto" w:fill="ffffff"/>
        <w:widowControl/>
        <w:rPr>
          <w:rFonts w:ascii="Arial" w:hAnsi="Arial" w:cs="Arial"/>
          <w:b/>
          <w:szCs w:val="21"/>
        </w:rPr>
      </w:pP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）投标文件含有</w:t>
      </w:r>
      <w:r>
        <w:rPr>
          <w:rFonts w:hint="eastAsia" w:ascii="Arial" w:hAnsi="宋体" w:cs="Arial"/>
          <w:b/>
          <w:szCs w:val="21"/>
        </w:rPr>
        <w:t xml:space="preserve">采购人</w:t>
      </w:r>
      <w:r>
        <w:rPr>
          <w:rFonts w:ascii="Arial" w:hAnsi="宋体" w:cs="Arial"/>
          <w:b/>
          <w:szCs w:val="21"/>
        </w:rPr>
        <w:t xml:space="preserve">不能接受的附加条件的；</w:t>
      </w:r>
      <w:r/>
    </w:p>
    <w:p>
      <w:pPr>
        <w:ind w:firstLine="480"/>
        <w:jc w:val="left"/>
        <w:spacing w:line="360" w:lineRule="auto"/>
        <w:shd w:val="clear" w:color="auto" w:fill="ffffff"/>
        <w:widowControl/>
        <w:rPr>
          <w:rFonts w:ascii="Arial" w:hAnsi="宋体" w:cs="Arial"/>
          <w:b/>
          <w:szCs w:val="21"/>
        </w:rPr>
      </w:pPr>
      <w:r>
        <w:rPr>
          <w:rFonts w:ascii="Arial" w:hAnsi="宋体" w:cs="Arial"/>
          <w:b/>
          <w:szCs w:val="21"/>
        </w:rPr>
        <w:t xml:space="preserve">（</w:t>
      </w:r>
      <w:r>
        <w:rPr>
          <w:rFonts w:hint="eastAsia" w:ascii="Arial" w:hAnsi="Arial" w:cs="Arial"/>
          <w:b/>
          <w:szCs w:val="21"/>
        </w:rPr>
        <w:t xml:space="preserve">5</w:t>
      </w:r>
      <w:r>
        <w:rPr>
          <w:rFonts w:ascii="Arial" w:hAnsi="宋体" w:cs="Arial"/>
          <w:b/>
          <w:szCs w:val="21"/>
        </w:rPr>
        <w:t xml:space="preserve">）投标文件内容不全或不符合招标文件中规定的其它实质性要求的</w:t>
      </w:r>
      <w:r>
        <w:rPr>
          <w:rFonts w:hint="eastAsia" w:ascii="Arial" w:hAnsi="宋体" w:cs="Arial"/>
          <w:b/>
          <w:szCs w:val="21"/>
        </w:rPr>
        <w:t xml:space="preserve">；</w:t>
      </w:r>
      <w:r/>
    </w:p>
    <w:p>
      <w:pPr>
        <w:ind w:firstLine="480"/>
        <w:jc w:val="left"/>
        <w:spacing w:line="360" w:lineRule="auto"/>
        <w:shd w:val="clear" w:color="auto" w:fill="ffffff"/>
        <w:widowControl/>
        <w:rPr>
          <w:rFonts w:ascii="Arial" w:hAnsi="Arial" w:cs="Arial"/>
          <w:b/>
          <w:szCs w:val="21"/>
        </w:rPr>
      </w:pPr>
      <w:r>
        <w:rPr>
          <w:rFonts w:ascii="Arial" w:hAnsi="宋体" w:cs="Arial"/>
          <w:b/>
          <w:szCs w:val="21"/>
        </w:rPr>
        <w:t xml:space="preserve">（</w:t>
      </w:r>
      <w:r>
        <w:rPr>
          <w:rFonts w:hint="eastAsia" w:ascii="Arial" w:hAnsi="Arial" w:cs="Arial"/>
          <w:b/>
          <w:szCs w:val="21"/>
        </w:rPr>
        <w:t xml:space="preserve">6</w:t>
      </w:r>
      <w:r>
        <w:rPr>
          <w:rFonts w:ascii="Arial" w:hAnsi="宋体" w:cs="Arial"/>
          <w:b/>
          <w:szCs w:val="21"/>
        </w:rPr>
        <w:t xml:space="preserve">）未按</w:t>
      </w:r>
      <w:r>
        <w:rPr>
          <w:rFonts w:hint="eastAsia" w:ascii="Arial" w:hAnsi="宋体" w:cs="Arial"/>
          <w:b/>
          <w:szCs w:val="21"/>
        </w:rPr>
        <w:t xml:space="preserve">招标文件</w:t>
      </w:r>
      <w:r>
        <w:rPr>
          <w:rFonts w:ascii="Arial" w:hAnsi="宋体" w:cs="Arial"/>
          <w:b/>
          <w:szCs w:val="21"/>
        </w:rPr>
        <w:t xml:space="preserve">规定的数额和</w:t>
      </w:r>
      <w:r>
        <w:rPr>
          <w:rFonts w:hint="eastAsia" w:ascii="Arial" w:hAnsi="宋体" w:cs="Arial"/>
          <w:b/>
          <w:szCs w:val="21"/>
        </w:rPr>
        <w:t xml:space="preserve">形式</w:t>
      </w:r>
      <w:r>
        <w:rPr>
          <w:rFonts w:ascii="Arial" w:hAnsi="宋体" w:cs="Arial"/>
          <w:b/>
          <w:szCs w:val="21"/>
        </w:rPr>
        <w:t xml:space="preserve">交纳投标保证金的；</w:t>
      </w:r>
      <w:r/>
    </w:p>
    <w:p>
      <w:pPr>
        <w:ind w:firstLine="480"/>
        <w:spacing w:line="360" w:lineRule="auto"/>
        <w:shd w:val="clear" w:color="auto" w:fill="ffffff"/>
        <w:widowControl/>
        <w:rPr>
          <w:rFonts w:ascii="Arial" w:hAnsi="宋体" w:cs="Arial"/>
          <w:b/>
          <w:szCs w:val="21"/>
        </w:rPr>
      </w:pPr>
      <w:r>
        <w:rPr>
          <w:rFonts w:ascii="Arial" w:hAnsi="宋体" w:cs="Arial"/>
          <w:b/>
          <w:szCs w:val="21"/>
        </w:rPr>
        <w:t xml:space="preserve">（</w:t>
      </w:r>
      <w:r>
        <w:rPr>
          <w:rFonts w:hint="eastAsia" w:ascii="Arial" w:hAnsi="Arial" w:cs="Arial"/>
          <w:b/>
          <w:szCs w:val="21"/>
        </w:rPr>
        <w:t xml:space="preserve">7</w:t>
      </w:r>
      <w:r>
        <w:rPr>
          <w:rFonts w:ascii="Arial" w:hAnsi="宋体" w:cs="Arial"/>
          <w:b/>
          <w:szCs w:val="21"/>
        </w:rPr>
        <w:t xml:space="preserve">）现行法律、法规</w:t>
      </w:r>
      <w:r>
        <w:rPr>
          <w:rFonts w:hint="eastAsia" w:ascii="Arial" w:hAnsi="宋体" w:cs="Arial"/>
          <w:b/>
          <w:szCs w:val="21"/>
        </w:rPr>
        <w:t xml:space="preserve">、</w:t>
      </w:r>
      <w:r>
        <w:rPr>
          <w:rFonts w:ascii="Arial" w:hAnsi="宋体" w:cs="Arial"/>
          <w:b/>
          <w:szCs w:val="21"/>
        </w:rPr>
        <w:t xml:space="preserve">规章和招标文件规定的其他无效情形。</w:t>
      </w:r>
      <w:r/>
    </w:p>
    <w:p>
      <w:pPr>
        <w:ind w:firstLine="480"/>
        <w:spacing w:line="360" w:lineRule="auto"/>
        <w:shd w:val="clear" w:color="auto" w:fill="ffffff"/>
        <w:widowControl/>
        <w:rPr>
          <w:rFonts w:ascii="Arial" w:hAnsi="Arial" w:cs="Arial"/>
          <w:b/>
          <w:bCs/>
          <w:szCs w:val="21"/>
        </w:rPr>
      </w:pPr>
      <w:r>
        <w:rPr>
          <w:rFonts w:ascii="Arial" w:hAnsi="Arial" w:cs="Arial"/>
          <w:b/>
          <w:bCs/>
          <w:szCs w:val="21"/>
        </w:rPr>
        <w:t xml:space="preserve">22.2.2.1 </w:t>
      </w:r>
      <w:r>
        <w:rPr>
          <w:rFonts w:ascii="Arial" w:hAnsi="宋体" w:cs="Arial"/>
          <w:b/>
          <w:bCs/>
          <w:szCs w:val="21"/>
        </w:rPr>
        <w:t xml:space="preserve">实质性要求是指本招标文件中用带星号（</w:t>
      </w:r>
      <w:r>
        <w:rPr>
          <w:rFonts w:ascii="Arial" w:hAnsi="Arial" w:cs="Arial"/>
          <w:b/>
          <w:bCs/>
          <w:szCs w:val="21"/>
        </w:rPr>
        <w:t xml:space="preserve">“</w:t>
      </w:r>
      <w:r>
        <w:rPr>
          <w:rFonts w:ascii="Arial" w:hAnsi="Arial" w:cs="Arial"/>
          <w:b/>
          <w:bCs/>
        </w:rPr>
        <w:t xml:space="preserve">*</w:t>
      </w:r>
      <w:r>
        <w:rPr>
          <w:rFonts w:ascii="Arial" w:hAnsi="Arial" w:cs="Arial"/>
          <w:b/>
          <w:bCs/>
          <w:szCs w:val="21"/>
        </w:rPr>
        <w:t xml:space="preserve">”</w:t>
      </w:r>
      <w:r>
        <w:rPr>
          <w:rFonts w:ascii="Arial" w:hAnsi="宋体" w:cs="Arial"/>
          <w:b/>
          <w:bCs/>
          <w:szCs w:val="21"/>
        </w:rPr>
        <w:t xml:space="preserve">）、</w:t>
      </w:r>
      <w:r>
        <w:rPr>
          <w:rFonts w:ascii="Arial" w:hAnsi="Arial" w:cs="Arial"/>
          <w:b/>
          <w:bCs/>
          <w:szCs w:val="21"/>
        </w:rPr>
        <w:t xml:space="preserve">“</w:t>
      </w:r>
      <w:r>
        <w:rPr>
          <w:rFonts w:ascii="Arial" w:hAnsi="宋体" w:cs="Arial"/>
          <w:b/>
          <w:bCs/>
          <w:szCs w:val="21"/>
        </w:rPr>
        <w:t xml:space="preserve">必须</w:t>
      </w:r>
      <w:r>
        <w:rPr>
          <w:rFonts w:ascii="Arial" w:hAnsi="Arial" w:cs="Arial"/>
          <w:b/>
          <w:bCs/>
          <w:szCs w:val="21"/>
        </w:rPr>
        <w:t xml:space="preserve">”</w:t>
      </w:r>
      <w:r>
        <w:rPr>
          <w:rFonts w:ascii="Arial" w:hAnsi="宋体" w:cs="Arial"/>
          <w:b/>
          <w:bCs/>
          <w:szCs w:val="21"/>
        </w:rPr>
        <w:t xml:space="preserve">或</w:t>
      </w:r>
      <w:r>
        <w:rPr>
          <w:rFonts w:ascii="Arial" w:hAnsi="Arial" w:cs="Arial"/>
          <w:b/>
          <w:bCs/>
          <w:szCs w:val="21"/>
        </w:rPr>
        <w:t xml:space="preserve">“</w:t>
      </w:r>
      <w:r>
        <w:rPr>
          <w:rFonts w:ascii="Arial" w:hAnsi="宋体" w:cs="Arial"/>
          <w:b/>
          <w:bCs/>
          <w:szCs w:val="21"/>
        </w:rPr>
        <w:t xml:space="preserve">应（应当）</w:t>
      </w:r>
      <w:r>
        <w:rPr>
          <w:rFonts w:ascii="Arial" w:hAnsi="Arial" w:cs="Arial"/>
          <w:b/>
          <w:bCs/>
          <w:szCs w:val="21"/>
        </w:rPr>
        <w:t xml:space="preserve">”</w:t>
      </w:r>
      <w:r>
        <w:rPr>
          <w:rFonts w:ascii="Arial" w:hAnsi="宋体" w:cs="Arial"/>
          <w:b/>
          <w:bCs/>
          <w:szCs w:val="21"/>
        </w:rPr>
        <w:t xml:space="preserve">等其他文字说明的商务和技术要求。</w:t>
      </w:r>
      <w:r/>
    </w:p>
    <w:p>
      <w:pPr>
        <w:ind w:firstLine="480"/>
        <w:jc w:val="left"/>
        <w:spacing w:line="360" w:lineRule="auto"/>
        <w:shd w:val="clear" w:color="auto" w:fill="ffffff"/>
        <w:widowControl/>
        <w:rPr>
          <w:rFonts w:ascii="Arial" w:hAnsi="Arial" w:cs="Arial"/>
          <w:b/>
          <w:szCs w:val="21"/>
        </w:rPr>
      </w:pPr>
      <w:r>
        <w:rPr>
          <w:rFonts w:ascii="Arial" w:hAnsi="Arial" w:cs="Arial"/>
          <w:b/>
          <w:szCs w:val="21"/>
        </w:rPr>
        <w:t xml:space="preserve">22.2.2.2</w:t>
      </w:r>
      <w:r>
        <w:rPr>
          <w:rFonts w:ascii="Arial" w:hAnsi="宋体" w:cs="Arial"/>
          <w:szCs w:val="21"/>
        </w:rPr>
        <w:t xml:space="preserve">有下列情形之一的予以废标：</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）符合专业条件的投标人或者对招标文件作实质性响应的投标人不足三家的；</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）出现影响采购公正的违法、违规行为的；</w:t>
      </w:r>
      <w:r/>
    </w:p>
    <w:p>
      <w:pPr>
        <w:ind w:firstLine="482"/>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）投标人的报价均超过了采购预算，采购人不能支付的；</w:t>
      </w:r>
      <w:r/>
    </w:p>
    <w:p>
      <w:pPr>
        <w:ind w:firstLine="482"/>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）因重大变故，采购任务取消的。</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22.2.3</w:t>
      </w:r>
      <w:r>
        <w:rPr>
          <w:rFonts w:ascii="Arial" w:hAnsi="宋体" w:cs="Arial"/>
          <w:b/>
          <w:bCs/>
          <w:szCs w:val="21"/>
        </w:rPr>
        <w:t xml:space="preserve">澄清有关问题</w:t>
      </w:r>
      <w:r>
        <w:rPr>
          <w:rFonts w:ascii="Arial" w:hAnsi="宋体" w:cs="Arial"/>
          <w:szCs w:val="21"/>
        </w:rPr>
        <w:t xml:space="preserve">。</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22.2.3.1</w:t>
      </w:r>
      <w:r>
        <w:rPr>
          <w:rFonts w:ascii="Arial" w:hAnsi="宋体" w:cs="Arial"/>
          <w:szCs w:val="21"/>
        </w:rPr>
        <w:t xml:space="preserve">对于投标文件中含义不明确、同类问题表述不一致或者有明显文字和计算错误的内容，评标委员会应当以书面形式要求投标人作出必要的澄清、说明或者补正。</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22.2.3.2</w:t>
      </w:r>
      <w:r>
        <w:rPr>
          <w:rFonts w:ascii="Arial" w:hAnsi="宋体" w:cs="Arial"/>
          <w:szCs w:val="21"/>
        </w:rPr>
        <w:t xml:space="preserve">投标人的澄清、说明或者补正应当采用书面形式，并加盖公章，或者由法定代表人或其授权代表签字。投标人的澄清、说明或者补正不得超出投标文件的范围或者改变投标文件的实质性内容。</w:t>
      </w:r>
      <w:r/>
    </w:p>
    <w:p>
      <w:pPr>
        <w:ind w:firstLine="482"/>
        <w:spacing w:line="360" w:lineRule="auto"/>
        <w:shd w:val="clear" w:color="auto" w:fill="ffffff"/>
        <w:widowControl/>
        <w:rPr>
          <w:rFonts w:ascii="Arial" w:hAnsi="Arial" w:cs="Arial"/>
          <w:szCs w:val="21"/>
        </w:rPr>
      </w:pPr>
      <w:r>
        <w:rPr>
          <w:rFonts w:ascii="Arial" w:hAnsi="Arial" w:cs="Arial"/>
          <w:szCs w:val="21"/>
        </w:rPr>
        <w:t xml:space="preserve">22.2.3.3</w:t>
      </w:r>
      <w:r>
        <w:rPr>
          <w:rFonts w:ascii="Arial" w:hAnsi="宋体" w:cs="Arial"/>
          <w:szCs w:val="21"/>
        </w:rPr>
        <w:t xml:space="preserve">投标文件报价出现前后不一致的，除招标文件另有规定外，按照下列规定修正：</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w:t>
      </w:r>
      <w:r>
        <w:rPr>
          <w:rFonts w:ascii="Arial" w:hAnsi="Arial" w:cs="Arial"/>
          <w:szCs w:val="21"/>
        </w:rPr>
        <w:t xml:space="preserve">1</w:t>
      </w:r>
      <w:r>
        <w:rPr>
          <w:rFonts w:hint="eastAsia" w:ascii="Arial" w:hAnsi="Arial" w:cs="Arial"/>
          <w:szCs w:val="21"/>
        </w:rPr>
        <w:t xml:space="preserve">）</w:t>
      </w:r>
      <w:r>
        <w:rPr>
          <w:rFonts w:ascii="Arial" w:hAnsi="宋体" w:cs="Arial"/>
          <w:szCs w:val="21"/>
        </w:rPr>
        <w:t xml:space="preserve">投标文件中开标一览表（报价表）内容与投标文件中相应内容不一致的，以开标一览表（报价表）为准；</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（2）</w:t>
      </w:r>
      <w:r>
        <w:rPr>
          <w:rFonts w:ascii="Arial" w:hAnsi="宋体" w:cs="Arial"/>
          <w:szCs w:val="21"/>
        </w:rPr>
        <w:t xml:space="preserve">大写金额和小写金额不一致的，以大写金额为准；</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（3）</w:t>
      </w:r>
      <w:r>
        <w:rPr>
          <w:rFonts w:ascii="Arial" w:hAnsi="宋体" w:cs="Arial"/>
          <w:szCs w:val="21"/>
        </w:rPr>
        <w:t xml:space="preserve">单价金额小数点或者百分比有明显错位的，以开标一览表的总价为准，并修改单价；</w:t>
      </w:r>
      <w:r/>
    </w:p>
    <w:p>
      <w:pPr>
        <w:ind w:firstLine="482"/>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宋体" w:cs="Arial"/>
          <w:szCs w:val="21"/>
        </w:rPr>
        <w:t xml:space="preserve">总价金额与按单价汇总金额不一致的，以单价金额计算结果为准。</w:t>
      </w:r>
      <w:r/>
    </w:p>
    <w:p>
      <w:pPr>
        <w:ind w:firstLine="482"/>
        <w:spacing w:line="360" w:lineRule="auto"/>
        <w:shd w:val="clear" w:color="auto" w:fill="ffffff"/>
        <w:widowControl/>
        <w:rPr>
          <w:rFonts w:ascii="Arial" w:hAnsi="Arial" w:cs="Arial"/>
          <w:b/>
          <w:szCs w:val="21"/>
        </w:rPr>
      </w:pPr>
      <w:r>
        <w:rPr>
          <w:rFonts w:ascii="Arial" w:hAnsi="宋体" w:cs="Arial"/>
          <w:szCs w:val="21"/>
        </w:rPr>
        <w:t xml:space="preserve">同时出现两种以上不一致的，按照前款规定的顺序修正。</w:t>
      </w:r>
      <w:r>
        <w:rPr>
          <w:rFonts w:ascii="Arial" w:hAnsi="宋体" w:cs="Arial"/>
          <w:b/>
          <w:szCs w:val="21"/>
        </w:rPr>
        <w:t xml:space="preserve">修正后的报价按照前款规定经投标人确认后产生约束力，投标人不确认的，其投标无效。</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22.2.3.4</w:t>
      </w:r>
      <w:r>
        <w:rPr>
          <w:rFonts w:ascii="Arial" w:hAnsi="宋体" w:cs="Arial"/>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rPr>
        <w:t xml:space="preserve">投标人不能证明其报价合理性的，评标委员会将其作为无效投标处理。</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22.2.4</w:t>
      </w:r>
      <w:r>
        <w:rPr>
          <w:rFonts w:ascii="Arial" w:hAnsi="宋体" w:cs="Arial"/>
          <w:bCs/>
          <w:szCs w:val="21"/>
        </w:rPr>
        <w:t xml:space="preserve">比较与评价。</w:t>
      </w:r>
      <w:r>
        <w:rPr>
          <w:rFonts w:ascii="Arial" w:hAnsi="宋体" w:cs="Arial"/>
          <w:szCs w:val="21"/>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ascii="Arial" w:hAnsi="Arial" w:cs="Arial"/>
        </w:rPr>
      </w:pPr>
      <w:r>
        <w:rPr>
          <w:rFonts w:ascii="Arial" w:hAnsi="Arial" w:cs="Arial"/>
          <w:szCs w:val="21"/>
        </w:rPr>
        <w:t xml:space="preserve">22.2.5</w:t>
      </w:r>
      <w:r>
        <w:rPr>
          <w:rFonts w:ascii="Arial" w:hAnsi="宋体" w:cs="Arial"/>
        </w:rPr>
        <w:t xml:space="preserve">相同品牌产品的投标</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非单一产品采购项目，确定核心产品的方法在招标文件技术需求中载明。多家投标人提供的核心产品品牌相同的，按前两款规定处理。</w:t>
      </w:r>
      <w:r/>
    </w:p>
    <w:p>
      <w:pPr>
        <w:ind w:firstLine="480"/>
        <w:jc w:val="left"/>
        <w:spacing w:line="360" w:lineRule="auto"/>
        <w:shd w:val="clear" w:color="auto" w:fill="ffffff"/>
        <w:widowControl/>
        <w:rPr>
          <w:rFonts w:ascii="Arial" w:hAnsi="Arial" w:cs="Arial"/>
          <w:szCs w:val="21"/>
        </w:rPr>
      </w:pPr>
      <w:r>
        <w:rPr>
          <w:rFonts w:ascii="Arial" w:hAnsi="Arial" w:cs="Arial"/>
          <w:b/>
          <w:bCs/>
          <w:szCs w:val="21"/>
        </w:rPr>
        <w:t xml:space="preserve">22.3 </w:t>
      </w:r>
      <w:r>
        <w:rPr>
          <w:rFonts w:ascii="Arial" w:hAnsi="宋体" w:cs="Arial"/>
          <w:b/>
          <w:bCs/>
          <w:szCs w:val="21"/>
        </w:rPr>
        <w:t xml:space="preserve">评标方法和标准</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22.3.1评标方法分为最低评标价法和综合评分法。本次招标的评标方法和标准，详见本招标文件第三章。</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22.3.2最低评标价法，是指投标文件满足招标文件全部实质性要求，且投标报价最低的投标人为中标候选人的评标方法。</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采用最低评标价法评标时，除了算术修正和落实政府采购政策需进行的价格扣除外，不对投标人的投标价格进行任何调整。</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22.3.3综合评分法，是指投标文件满足招标文件全部实质性要求，且按照评审因素的量化指标评审得分最高的投标人为中标候选人的评标方法。</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评审因素，包括价格、技术、商务等。</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评标时，评标委员会各成员应当独立对每个投标人的投标文件进行评价，并汇总每个投标人的得分。</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价格分采用低价优先法计算，即满足招标文件要求且投标价格最低的投标报价为评标基准价，其价格分为满分。</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评标总得分＝F1×A1＋F2×A2＋……＋Fn×An</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F1、F2……Fn分别为各项评审因素的得分；</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A1、A2、……An 分别为各项评审因素所占的权重(A1＋A2＋……＋An＝1)。</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因落实政府采购政策进行价格调整的，以调整后的价格计算评标基准价和投标报价。</w:t>
      </w:r>
      <w:r/>
    </w:p>
    <w:p>
      <w:pPr>
        <w:ind w:firstLine="480"/>
        <w:spacing w:line="360" w:lineRule="auto"/>
        <w:shd w:val="clear" w:color="auto" w:fill="ffffff"/>
        <w:widowControl/>
        <w:rPr>
          <w:rFonts w:ascii="Arial" w:hAnsi="Arial" w:cs="Arial"/>
          <w:b/>
          <w:szCs w:val="21"/>
        </w:rPr>
      </w:pPr>
      <w:r>
        <w:rPr>
          <w:rFonts w:ascii="Arial" w:hAnsi="Arial" w:cs="Arial"/>
          <w:b/>
          <w:bCs/>
          <w:szCs w:val="21"/>
        </w:rPr>
        <w:t xml:space="preserve">23、</w:t>
      </w:r>
      <w:r>
        <w:rPr>
          <w:rFonts w:ascii="Arial" w:hAnsi="Arial" w:cs="Arial"/>
          <w:b/>
          <w:szCs w:val="21"/>
        </w:rPr>
        <w:t xml:space="preserve">确定中标人</w:t>
      </w:r>
      <w:r/>
    </w:p>
    <w:p>
      <w:pPr>
        <w:ind w:firstLine="482"/>
        <w:spacing w:line="360" w:lineRule="auto"/>
        <w:shd w:val="clear" w:color="auto" w:fill="ffffff"/>
        <w:widowControl/>
        <w:rPr>
          <w:rFonts w:ascii="Arial" w:hAnsi="Arial" w:cs="Arial"/>
          <w:szCs w:val="21"/>
        </w:rPr>
      </w:pPr>
      <w:r>
        <w:rPr>
          <w:rFonts w:ascii="Arial" w:hAnsi="Arial" w:cs="Arial"/>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2"/>
        <w:spacing w:line="360" w:lineRule="auto"/>
        <w:shd w:val="clear" w:color="auto" w:fill="ffffff"/>
        <w:widowControl/>
        <w:rPr>
          <w:rFonts w:ascii="Arial" w:hAnsi="Arial" w:cs="Arial"/>
          <w:szCs w:val="21"/>
        </w:rPr>
      </w:pPr>
      <w:r>
        <w:rPr>
          <w:rFonts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shd w:val="clear" w:color="auto" w:fill="ffffff"/>
        <w:widowControl/>
        <w:rPr>
          <w:rFonts w:ascii="Arial" w:hAnsi="Arial" w:cs="Arial"/>
          <w:szCs w:val="21"/>
        </w:rPr>
      </w:pPr>
      <w:r>
        <w:rPr>
          <w:rFonts w:ascii="Arial" w:hAnsi="Arial" w:cs="Arial"/>
          <w:szCs w:val="21"/>
        </w:rPr>
        <w:t xml:space="preserve">23.3 中标人确定后，在省级以上财政部门指定的媒体上公告中标结果，中标公告期为1个工作日，公告的同时向中标人发出中标通知书。</w:t>
      </w:r>
      <w:r/>
    </w:p>
    <w:p>
      <w:pPr>
        <w:ind w:firstLine="480"/>
        <w:spacing w:line="360" w:lineRule="auto"/>
        <w:shd w:val="clear" w:color="auto" w:fill="ffffff"/>
        <w:widowControl/>
        <w:rPr>
          <w:rFonts w:ascii="Arial" w:hAnsi="Arial" w:cs="Arial"/>
          <w:b/>
          <w:szCs w:val="21"/>
        </w:rPr>
      </w:pPr>
      <w:r>
        <w:rPr>
          <w:rFonts w:ascii="Arial" w:hAnsi="Arial" w:cs="Arial"/>
          <w:b/>
          <w:bCs/>
          <w:szCs w:val="21"/>
        </w:rPr>
        <w:t xml:space="preserve">23.4 中标通知书对</w:t>
      </w:r>
      <w:r>
        <w:rPr>
          <w:rFonts w:hint="eastAsia" w:ascii="Arial" w:hAnsi="Arial" w:cs="Arial"/>
          <w:b/>
          <w:bCs/>
          <w:szCs w:val="21"/>
        </w:rPr>
        <w:t xml:space="preserve">采购人</w:t>
      </w:r>
      <w:r>
        <w:rPr>
          <w:rFonts w:ascii="Arial" w:hAnsi="Arial" w:cs="Arial"/>
          <w:b/>
          <w:bCs/>
          <w:szCs w:val="21"/>
        </w:rPr>
        <w:t xml:space="preserve">和中标人具有同等法律效力。</w:t>
      </w:r>
      <w:r>
        <w:rPr>
          <w:rFonts w:hint="eastAsia" w:ascii="Arial" w:hAnsi="Arial" w:cs="Arial"/>
          <w:b/>
          <w:bCs/>
          <w:szCs w:val="21"/>
        </w:rPr>
        <w:t xml:space="preserve">中标通知书发出后，采购人不得</w:t>
      </w:r>
      <w:r>
        <w:rPr>
          <w:rFonts w:hint="eastAsia" w:ascii="Arial" w:hAnsi="Arial" w:cs="Arial"/>
          <w:b/>
          <w:szCs w:val="21"/>
        </w:rPr>
        <w:t xml:space="preserve">违法改变中标结果，中标人无正当理由不得放弃中标。</w:t>
      </w:r>
      <w:r/>
    </w:p>
    <w:p>
      <w:pPr>
        <w:ind w:firstLine="482"/>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5</w:t>
      </w:r>
      <w:r>
        <w:rPr>
          <w:rFonts w:ascii="Arial" w:hAnsi="Arial" w:cs="Arial"/>
          <w:szCs w:val="21"/>
        </w:rPr>
        <w:t xml:space="preserve"> 所有投标文件不论中标与否，均不退回。</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24、编写评标报告</w:t>
      </w:r>
      <w:r/>
    </w:p>
    <w:p>
      <w:pPr>
        <w:ind w:firstLine="482"/>
        <w:spacing w:line="360" w:lineRule="auto"/>
        <w:shd w:val="clear" w:color="auto" w:fill="ffffff"/>
        <w:widowControl/>
        <w:rPr>
          <w:rFonts w:ascii="Arial" w:hAnsi="Arial" w:cs="Arial"/>
          <w:szCs w:val="21"/>
        </w:rPr>
      </w:pPr>
      <w:r>
        <w:rPr>
          <w:rFonts w:ascii="Arial" w:hAnsi="Arial" w:cs="Arial"/>
          <w:szCs w:val="21"/>
        </w:rPr>
        <w:t xml:space="preserve">24.1评标委员会根据全体评标成员签字的原始评标记录和评标结果编写评标报告。</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25、评标过程的保密性</w:t>
      </w:r>
      <w:r/>
    </w:p>
    <w:p>
      <w:pPr>
        <w:ind w:firstLine="482"/>
        <w:spacing w:line="360" w:lineRule="auto"/>
        <w:shd w:val="clear" w:color="auto" w:fill="ffffff"/>
        <w:widowControl/>
        <w:rPr>
          <w:rFonts w:ascii="Arial" w:hAnsi="Arial" w:cs="Arial"/>
          <w:szCs w:val="21"/>
        </w:rPr>
      </w:pPr>
      <w:r>
        <w:rPr>
          <w:rFonts w:ascii="Arial" w:hAnsi="Arial" w:cs="Arial"/>
          <w:szCs w:val="21"/>
        </w:rPr>
        <w:t xml:space="preserve">25.1 </w:t>
      </w:r>
      <w:r>
        <w:rPr>
          <w:rFonts w:hint="eastAsia" w:ascii="Arial" w:hAnsi="Arial" w:cs="Arial"/>
          <w:szCs w:val="21"/>
        </w:rPr>
        <w:t xml:space="preserve">采购人</w:t>
      </w:r>
      <w:r>
        <w:rPr>
          <w:rFonts w:ascii="Arial" w:hAnsi="Arial" w:cs="Arial"/>
          <w:szCs w:val="21"/>
        </w:rPr>
        <w:t xml:space="preserve">和</w:t>
      </w:r>
      <w:r>
        <w:rPr>
          <w:rFonts w:hint="eastAsia" w:ascii="Arial" w:hAnsi="Arial" w:cs="Arial"/>
          <w:szCs w:val="21"/>
        </w:rPr>
        <w:t xml:space="preserve">采购代理机构</w:t>
      </w:r>
      <w:r>
        <w:rPr>
          <w:rFonts w:ascii="Arial" w:hAnsi="Arial" w:cs="Arial"/>
          <w:szCs w:val="21"/>
        </w:rPr>
        <w:t xml:space="preserve">将采取必要措施，保证评标在严格保密的情况下进行。</w:t>
      </w:r>
      <w:r/>
    </w:p>
    <w:p>
      <w:pPr>
        <w:ind w:firstLine="482"/>
        <w:spacing w:line="360" w:lineRule="auto"/>
        <w:shd w:val="clear" w:color="auto" w:fill="ffffff"/>
        <w:widowControl/>
        <w:rPr>
          <w:rFonts w:ascii="Arial" w:hAnsi="Arial" w:cs="Arial"/>
          <w:szCs w:val="21"/>
        </w:rPr>
      </w:pPr>
      <w:r>
        <w:rPr>
          <w:rFonts w:ascii="Arial" w:hAnsi="Arial" w:cs="Arial"/>
          <w:szCs w:val="21"/>
        </w:rPr>
        <w:t xml:space="preserve">25.2 任何单位和个人不得非法干预、影响评标办法的确定，以及评标过程和结果。</w:t>
      </w:r>
      <w:r/>
    </w:p>
    <w:p>
      <w:pPr>
        <w:ind w:firstLine="482"/>
        <w:spacing w:line="360" w:lineRule="auto"/>
        <w:shd w:val="clear" w:color="auto" w:fill="ffffff"/>
        <w:widowControl/>
        <w:rPr>
          <w:rFonts w:ascii="Arial" w:hAnsi="Arial" w:cs="Arial"/>
          <w:szCs w:val="21"/>
        </w:rPr>
      </w:pPr>
      <w:r>
        <w:rPr>
          <w:rFonts w:ascii="Arial" w:hAnsi="Arial" w:cs="Arial"/>
          <w:szCs w:val="21"/>
        </w:rPr>
        <w:t xml:space="preserve">25.3 凡是与审查、澄清、评价和比较投标的有关资料等，均不向投标人及与评标无关的其他人员透露。</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六、签订合同</w:t>
      </w:r>
      <w:r/>
    </w:p>
    <w:p>
      <w:pPr>
        <w:ind w:firstLine="480"/>
        <w:spacing w:line="360" w:lineRule="auto"/>
        <w:shd w:val="clear" w:color="auto" w:fill="ffffff"/>
        <w:widowControl/>
        <w:rPr>
          <w:rFonts w:ascii="Arial" w:hAnsi="Arial" w:cs="Arial"/>
          <w:szCs w:val="21"/>
        </w:rPr>
      </w:pPr>
      <w:r>
        <w:rPr>
          <w:rFonts w:ascii="Arial" w:hAnsi="Arial" w:cs="Arial"/>
          <w:b/>
          <w:bCs/>
          <w:szCs w:val="21"/>
        </w:rPr>
        <w:t xml:space="preserve">26、签订合同</w:t>
      </w:r>
      <w:r/>
    </w:p>
    <w:p>
      <w:pPr>
        <w:ind w:firstLine="482"/>
        <w:spacing w:line="360" w:lineRule="auto"/>
        <w:shd w:val="clear" w:color="auto" w:fill="ffffff"/>
        <w:widowControl/>
        <w:rPr>
          <w:rFonts w:ascii="Arial" w:hAnsi="Arial" w:cs="Arial"/>
          <w:szCs w:val="21"/>
        </w:rPr>
      </w:pPr>
      <w:r>
        <w:rPr>
          <w:rFonts w:ascii="Arial" w:hAnsi="Arial" w:cs="Arial"/>
          <w:szCs w:val="21"/>
        </w:rPr>
        <w:t xml:space="preserve">26.1</w:t>
      </w:r>
      <w:r>
        <w:rPr>
          <w:rFonts w:hint="eastAsia" w:ascii="Arial" w:hAnsi="Arial" w:cs="Arial"/>
          <w:szCs w:val="21"/>
        </w:rPr>
        <w:t xml:space="preserve">采购人</w:t>
      </w:r>
      <w:r>
        <w:rPr>
          <w:rFonts w:ascii="Arial" w:hAnsi="Arial" w:cs="Arial"/>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80"/>
        <w:spacing w:line="360" w:lineRule="auto"/>
        <w:shd w:val="clear" w:color="auto" w:fill="ffffff"/>
        <w:widowControl/>
        <w:rPr>
          <w:rFonts w:ascii="Arial" w:hAnsi="Arial" w:cs="Arial"/>
          <w:b/>
          <w:bCs/>
          <w:szCs w:val="21"/>
        </w:rPr>
      </w:pPr>
      <w:r>
        <w:rPr>
          <w:rFonts w:ascii="Arial" w:hAnsi="Arial" w:cs="Arial"/>
          <w:b/>
          <w:szCs w:val="21"/>
        </w:rPr>
        <w:t xml:space="preserve">2</w:t>
      </w:r>
      <w:r>
        <w:rPr>
          <w:rFonts w:hint="eastAsia" w:ascii="Arial" w:hAnsi="Arial" w:cs="Arial"/>
          <w:b/>
          <w:szCs w:val="21"/>
        </w:rPr>
        <w:t xml:space="preserve">6</w:t>
      </w:r>
      <w:r>
        <w:rPr>
          <w:rFonts w:ascii="Arial" w:hAnsi="Arial" w:cs="Arial"/>
          <w:b/>
          <w:szCs w:val="21"/>
        </w:rPr>
        <w:t xml:space="preserve">.</w:t>
      </w:r>
      <w:r>
        <w:rPr>
          <w:rFonts w:hint="eastAsia" w:ascii="Arial" w:hAnsi="Arial" w:cs="Arial"/>
          <w:b/>
          <w:szCs w:val="21"/>
        </w:rPr>
        <w:t xml:space="preserve">2</w:t>
      </w:r>
      <w:r>
        <w:rPr>
          <w:rFonts w:ascii="Arial" w:hAnsi="Arial" w:cs="Arial"/>
          <w:b/>
          <w:szCs w:val="21"/>
        </w:rPr>
        <w:t xml:space="preserve"> </w:t>
      </w:r>
      <w:r>
        <w:rPr>
          <w:rFonts w:hint="eastAsia" w:ascii="Arial" w:hAnsi="Arial" w:cs="Arial"/>
          <w:szCs w:val="21"/>
        </w:rPr>
        <w:t xml:space="preserve"> 除继续履行将损害国家利益和社会公众利益的，政府采购合同的双方当事人不得擅自变更、中止或者终止合同。</w:t>
      </w:r>
      <w:r>
        <w:rPr>
          <w:rFonts w:hint="eastAsia" w:ascii="Arial" w:hAnsi="Arial" w:cs="Arial"/>
          <w:b/>
          <w:bCs/>
          <w:szCs w:val="21"/>
        </w:rPr>
        <w:t xml:space="preserve">放弃或拒绝签订合同的，中标人不得参加对该项目重新开展的采购活动，投标</w:t>
      </w:r>
      <w:r>
        <w:rPr>
          <w:rFonts w:ascii="Arial" w:hAnsi="Arial" w:cs="Arial"/>
          <w:b/>
          <w:bCs/>
          <w:szCs w:val="21"/>
        </w:rPr>
        <w:t xml:space="preserve">保证金不予退还</w:t>
      </w:r>
      <w:r>
        <w:rPr>
          <w:rFonts w:hint="eastAsia" w:ascii="Arial" w:hAnsi="Arial" w:cs="Arial"/>
          <w:b/>
          <w:bCs/>
          <w:szCs w:val="21"/>
        </w:rPr>
        <w:t xml:space="preserve">，不收取投标保证金的项目，中标人</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招标</w:t>
      </w:r>
      <w:r>
        <w:rPr>
          <w:rFonts w:ascii="Arial" w:hAnsi="Arial" w:cs="Arial"/>
          <w:b/>
          <w:bCs/>
          <w:szCs w:val="21"/>
        </w:rPr>
        <w:t xml:space="preserve">所发生的</w:t>
      </w:r>
      <w:r>
        <w:rPr>
          <w:rFonts w:hint="eastAsia" w:ascii="Arial" w:hAnsi="Arial" w:cs="Arial"/>
          <w:b/>
          <w:bCs/>
          <w:szCs w:val="21"/>
        </w:rPr>
        <w:t xml:space="preserve">相关</w:t>
      </w:r>
      <w:r>
        <w:rPr>
          <w:rFonts w:ascii="Arial" w:hAnsi="Arial" w:cs="Arial"/>
          <w:b/>
          <w:bCs/>
          <w:szCs w:val="21"/>
        </w:rPr>
        <w:t xml:space="preserve">费用</w:t>
      </w:r>
      <w:r>
        <w:rPr>
          <w:rFonts w:hint="eastAsia" w:ascii="Arial" w:hAnsi="Arial" w:cs="Arial"/>
          <w:b/>
          <w:bCs/>
          <w:szCs w:val="21"/>
        </w:rPr>
        <w:t xml:space="preserve">，</w:t>
      </w:r>
      <w:r>
        <w:rPr>
          <w:rFonts w:hint="eastAsia" w:ascii="Arial" w:hAnsi="Arial" w:cs="Arial"/>
          <w:b/>
          <w:bCs/>
          <w:szCs w:val="21"/>
        </w:rPr>
        <w:t xml:space="preserve">由财政部门列入不良行为记录名单，在一至三年内禁止参加政府采购活动，并予以通报。</w:t>
      </w:r>
      <w:r/>
    </w:p>
    <w:p>
      <w:pPr>
        <w:ind w:firstLine="482"/>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3采购人</w:t>
      </w:r>
      <w:r>
        <w:rPr>
          <w:rFonts w:ascii="Arial" w:hAnsi="Arial" w:cs="Arial"/>
          <w:szCs w:val="21"/>
        </w:rPr>
        <w:t xml:space="preserve">不得向中标人提出任何不合理的要求作为签订合同的条件。</w:t>
      </w:r>
      <w:r/>
    </w:p>
    <w:p>
      <w:pPr>
        <w:ind w:firstLine="482"/>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4</w:t>
      </w:r>
      <w:r>
        <w:rPr>
          <w:rFonts w:ascii="Arial" w:hAnsi="Arial" w:cs="Arial"/>
          <w:szCs w:val="21"/>
        </w:rPr>
        <w:t xml:space="preserve">中标人拒绝与采购人签订合同的，</w:t>
      </w:r>
      <w:r>
        <w:rPr>
          <w:rFonts w:hint="eastAsia" w:ascii="Arial" w:hAnsi="Arial" w:cs="Arial"/>
          <w:szCs w:val="21"/>
        </w:rPr>
        <w:t xml:space="preserve">采购人</w:t>
      </w:r>
      <w:r>
        <w:rPr>
          <w:rFonts w:ascii="Arial" w:hAnsi="Arial" w:cs="Arial"/>
          <w:szCs w:val="21"/>
        </w:rPr>
        <w:t xml:space="preserve">可以按照评审报告推荐的中标或者成交候选人名单排序，确定下一候选人为中标或者</w:t>
      </w:r>
      <w:r>
        <w:rPr>
          <w:rFonts w:hint="eastAsia" w:ascii="Arial" w:hAnsi="Arial" w:cs="Arial"/>
          <w:szCs w:val="21"/>
        </w:rPr>
        <w:t xml:space="preserve">中标供应商</w:t>
      </w:r>
      <w:r>
        <w:rPr>
          <w:rFonts w:ascii="Arial" w:hAnsi="Arial" w:cs="Arial"/>
          <w:szCs w:val="21"/>
        </w:rPr>
        <w:t xml:space="preserve">，也可以重新开展政府采购活动。</w:t>
      </w:r>
      <w:r/>
    </w:p>
    <w:p>
      <w:pPr>
        <w:ind w:firstLine="482"/>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5</w:t>
      </w:r>
      <w:r>
        <w:rPr>
          <w:rFonts w:ascii="Arial" w:hAnsi="Arial" w:cs="Arial"/>
          <w:szCs w:val="21"/>
        </w:rPr>
        <w:t xml:space="preserve"> 政府采购合同履行中，</w:t>
      </w:r>
      <w:r>
        <w:rPr>
          <w:rFonts w:hint="eastAsia" w:ascii="Arial" w:hAnsi="Arial" w:cs="Arial"/>
          <w:szCs w:val="21"/>
        </w:rPr>
        <w:t xml:space="preserve">采购人</w:t>
      </w:r>
      <w:r>
        <w:rPr>
          <w:rFonts w:ascii="Arial" w:hAnsi="Arial" w:cs="Arial"/>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82"/>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6</w:t>
      </w:r>
      <w:r>
        <w:rPr>
          <w:rFonts w:ascii="Arial" w:hAnsi="Arial" w:cs="Arial"/>
          <w:szCs w:val="21"/>
        </w:rPr>
        <w:t xml:space="preserve"> </w:t>
      </w:r>
      <w:r>
        <w:rPr>
          <w:rFonts w:hint="eastAsia" w:ascii="Arial" w:hAnsi="Arial" w:cs="Arial"/>
          <w:szCs w:val="21"/>
        </w:rPr>
        <w:t xml:space="preserve">采购人</w:t>
      </w:r>
      <w:r>
        <w:rPr>
          <w:rFonts w:ascii="Arial" w:hAnsi="Arial" w:cs="Arial"/>
          <w:szCs w:val="21"/>
        </w:rPr>
        <w:t xml:space="preserve">与中标人应当根据合同的约定依法履行合同义务。</w:t>
      </w:r>
      <w:r/>
    </w:p>
    <w:p>
      <w:pPr>
        <w:ind w:firstLine="420"/>
        <w:spacing w:line="360" w:lineRule="auto"/>
        <w:shd w:val="clear" w:color="auto" w:fill="ffffff"/>
        <w:widowControl/>
        <w:rPr>
          <w:rFonts w:ascii="Arial" w:hAnsi="Arial" w:cs="Arial"/>
          <w:szCs w:val="21"/>
          <w:highlight w:val="none"/>
        </w:rPr>
      </w:pPr>
      <w:r>
        <w:rPr>
          <w:rFonts w:ascii="Arial" w:hAnsi="Arial" w:cs="Arial"/>
          <w:b/>
          <w:bCs/>
          <w:szCs w:val="21"/>
          <w:highlight w:val="none"/>
        </w:rPr>
        <w:t xml:space="preserve">七、质疑和投诉</w:t>
      </w:r>
      <w:r/>
    </w:p>
    <w:p>
      <w:pPr>
        <w:ind w:firstLine="420"/>
        <w:spacing w:line="360" w:lineRule="auto"/>
        <w:shd w:val="clear" w:color="auto" w:fill="ffffff"/>
        <w:widowControl/>
        <w:rPr>
          <w:rFonts w:ascii="Arial" w:hAnsi="Arial" w:cs="Arial"/>
          <w:szCs w:val="21"/>
          <w:highlight w:val="none"/>
        </w:rPr>
      </w:pPr>
      <w:r>
        <w:rPr>
          <w:rFonts w:ascii="Arial" w:hAnsi="Arial" w:cs="Arial"/>
          <w:b/>
          <w:bCs/>
          <w:szCs w:val="21"/>
          <w:highlight w:val="none"/>
        </w:rPr>
        <w:t xml:space="preserve">27、质疑</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27.1供应商对招标活动事项有疑问的，可以向</w:t>
      </w:r>
      <w:r>
        <w:rPr>
          <w:rFonts w:hint="eastAsia" w:ascii="Arial" w:hAnsi="Arial" w:cs="Arial"/>
          <w:szCs w:val="21"/>
          <w:highlight w:val="none"/>
        </w:rPr>
        <w:t xml:space="preserve">采购代理机构</w:t>
      </w:r>
      <w:r>
        <w:rPr>
          <w:rFonts w:ascii="Arial" w:hAnsi="Arial" w:cs="Arial"/>
          <w:szCs w:val="21"/>
          <w:highlight w:val="none"/>
        </w:rPr>
        <w:t xml:space="preserve">提出询问，</w:t>
      </w:r>
      <w:r>
        <w:rPr>
          <w:rFonts w:hint="eastAsia" w:ascii="Arial" w:hAnsi="Arial" w:cs="Arial"/>
          <w:szCs w:val="21"/>
          <w:highlight w:val="none"/>
        </w:rPr>
        <w:t xml:space="preserve">采购代理机构</w:t>
      </w:r>
      <w:r>
        <w:rPr>
          <w:rFonts w:ascii="Arial" w:hAnsi="Arial" w:cs="Arial"/>
          <w:szCs w:val="21"/>
          <w:highlight w:val="none"/>
        </w:rPr>
        <w:t xml:space="preserve">将依法作出答复，但答复的内容不涉及商业秘密</w:t>
      </w:r>
      <w:r>
        <w:rPr>
          <w:rFonts w:ascii="Arial" w:hAnsi="Arial" w:cs="Arial"/>
          <w:b/>
          <w:bCs/>
          <w:szCs w:val="21"/>
          <w:highlight w:val="none"/>
        </w:rPr>
        <w:t xml:space="preserve">。</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highlight w:val="none"/>
        </w:rPr>
      </w:pPr>
      <w:r>
        <w:rPr>
          <w:rFonts w:ascii="Arial" w:hAnsi="Arial" w:cs="Arial"/>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　　（二）质疑项目的名称、编号；</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　　（三）具体、明确的质疑事项和与质疑事项相关的请求（具体条款）；</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　　（四）事实依据（具体条款）；</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　　（五）必要的法律依据（具体条款）；</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　　（六）提出质疑的日期。</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27.7采购代理机构在收到投标人的书面质疑后将及时组织调查核实，在</w:t>
      </w:r>
      <w:r>
        <w:rPr>
          <w:rFonts w:ascii="Arial" w:hAnsi="Arial" w:cs="Arial"/>
          <w:b/>
          <w:bCs/>
          <w:szCs w:val="21"/>
          <w:highlight w:val="none"/>
        </w:rPr>
        <w:t xml:space="preserve">七个工作日内</w:t>
      </w:r>
      <w:r>
        <w:rPr>
          <w:rFonts w:ascii="Arial" w:hAnsi="Arial" w:cs="Arial"/>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任何单位和个人对代理机构在招标采购活动中的违法行为，有权控告和检举，联系电话：025-86636139（</w:t>
      </w:r>
      <w:r>
        <w:rPr>
          <w:rFonts w:hint="eastAsia" w:ascii="Arial" w:hAnsi="Arial" w:cs="Arial"/>
          <w:szCs w:val="21"/>
          <w:highlight w:val="none"/>
        </w:rPr>
        <w:t xml:space="preserve">采购代理机构</w:t>
      </w:r>
      <w:r>
        <w:rPr>
          <w:rFonts w:ascii="Arial" w:hAnsi="Arial" w:cs="Arial"/>
          <w:szCs w:val="21"/>
          <w:highlight w:val="none"/>
        </w:rPr>
        <w:t xml:space="preserve">质量管理部门）、025-866368</w:t>
      </w:r>
      <w:r>
        <w:rPr>
          <w:rFonts w:hint="eastAsia" w:ascii="Arial" w:hAnsi="Arial" w:cs="Arial"/>
          <w:szCs w:val="21"/>
          <w:highlight w:val="none"/>
        </w:rPr>
        <w:t xml:space="preserve">53</w:t>
      </w:r>
      <w:r>
        <w:rPr>
          <w:rFonts w:ascii="Arial" w:hAnsi="Arial" w:cs="Arial"/>
          <w:szCs w:val="21"/>
          <w:highlight w:val="none"/>
        </w:rPr>
        <w:t xml:space="preserve">（</w:t>
      </w:r>
      <w:r>
        <w:rPr>
          <w:rFonts w:hint="eastAsia" w:ascii="Arial" w:hAnsi="Arial" w:cs="Arial"/>
          <w:szCs w:val="21"/>
          <w:highlight w:val="none"/>
        </w:rPr>
        <w:t xml:space="preserve">采购代理机构</w:t>
      </w:r>
      <w:r>
        <w:rPr>
          <w:rFonts w:ascii="Arial" w:hAnsi="Arial" w:cs="Arial"/>
          <w:szCs w:val="21"/>
          <w:highlight w:val="none"/>
        </w:rPr>
        <w:t xml:space="preserve">纪检监察部门）。</w:t>
      </w:r>
      <w:r/>
    </w:p>
    <w:p>
      <w:pPr>
        <w:ind w:firstLine="420"/>
        <w:spacing w:line="420" w:lineRule="exact"/>
        <w:shd w:val="clear" w:color="auto" w:fill="ffffff"/>
        <w:widowControl/>
        <w:rPr>
          <w:rFonts w:ascii="Arial" w:hAnsi="Arial" w:cs="Arial"/>
          <w:szCs w:val="21"/>
          <w:highlight w:val="none"/>
        </w:rPr>
      </w:pPr>
      <w:r>
        <w:rPr>
          <w:rFonts w:ascii="Arial" w:hAnsi="Arial" w:cs="Arial"/>
          <w:b/>
          <w:bCs/>
          <w:szCs w:val="21"/>
          <w:highlight w:val="none"/>
        </w:rPr>
        <w:t xml:space="preserve">28、投诉</w:t>
      </w:r>
      <w:r/>
    </w:p>
    <w:p>
      <w:pPr>
        <w:ind w:firstLine="420"/>
        <w:spacing w:line="420" w:lineRule="exact"/>
        <w:rPr>
          <w:rFonts w:ascii="Arial" w:hAnsi="Arial" w:cs="Arial"/>
          <w:highlight w:val="none"/>
        </w:rPr>
      </w:pPr>
      <w:r>
        <w:rPr>
          <w:rFonts w:ascii="Arial" w:hAnsi="Arial" w:cs="Arial"/>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highlight w:val="none"/>
        </w:rPr>
      </w:pPr>
      <w:r>
        <w:rPr>
          <w:rFonts w:ascii="Arial" w:hAnsi="Arial" w:cs="Arial"/>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highlight w:val="none"/>
        </w:rPr>
      </w:pPr>
      <w:r>
        <w:rPr>
          <w:rFonts w:ascii="Arial" w:hAnsi="Arial" w:cs="Arial"/>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szCs w:val="21"/>
          <w:highlight w:val="none"/>
        </w:rPr>
      </w:pPr>
      <w:r>
        <w:rPr>
          <w:rFonts w:ascii="Arial" w:hAnsi="Arial" w:cs="Arial"/>
          <w:highlight w:val="none"/>
        </w:rPr>
        <w:t xml:space="preserve">28.4 投诉人有下列行为之一的，属于严重失信行为，</w:t>
      </w:r>
      <w:r>
        <w:rPr>
          <w:rFonts w:ascii="Arial" w:hAnsi="Arial" w:cs="Arial"/>
          <w:szCs w:val="21"/>
          <w:highlight w:val="none"/>
        </w:rPr>
        <w:t xml:space="preserve">由财政部门列入不良行为记录名单，禁止其一至三年内参加政府采购活动。</w:t>
      </w:r>
      <w:r/>
    </w:p>
    <w:p>
      <w:pPr>
        <w:ind w:firstLine="420"/>
        <w:spacing w:line="420" w:lineRule="exact"/>
        <w:rPr>
          <w:rFonts w:ascii="Arial" w:hAnsi="Arial" w:cs="Arial"/>
          <w:highlight w:val="none"/>
        </w:rPr>
      </w:pPr>
      <w:r>
        <w:rPr>
          <w:rFonts w:ascii="Arial" w:hAnsi="Arial" w:cs="Arial"/>
          <w:highlight w:val="none"/>
        </w:rPr>
        <w:t xml:space="preserve">（1）投诉人在全国范围12个月内三次以上投诉查无实据的；</w:t>
      </w:r>
      <w:r/>
    </w:p>
    <w:p>
      <w:pPr>
        <w:ind w:firstLine="420"/>
        <w:spacing w:line="420" w:lineRule="exact"/>
        <w:rPr>
          <w:rFonts w:ascii="Arial" w:hAnsi="Arial" w:cs="Arial"/>
          <w:highlight w:val="none"/>
        </w:rPr>
      </w:pPr>
      <w:r>
        <w:rPr>
          <w:rFonts w:ascii="Arial" w:hAnsi="Arial" w:cs="Arial"/>
          <w:highlight w:val="none"/>
        </w:rPr>
        <w:t xml:space="preserve">（2）采用捏造事实、提供虚假材料或者以非法手段取得证明材料等方式进行虚假、恶意投诉。</w:t>
      </w:r>
      <w:r/>
    </w:p>
    <w:p>
      <w:pPr>
        <w:ind w:firstLine="420"/>
        <w:spacing w:line="420" w:lineRule="exact"/>
        <w:rPr>
          <w:rFonts w:ascii="Arial" w:hAnsi="Arial" w:cs="Arial"/>
          <w:highlight w:val="none"/>
        </w:rPr>
      </w:pPr>
      <w:r>
        <w:rPr>
          <w:rFonts w:ascii="Arial" w:hAnsi="Arial" w:cs="Arial"/>
          <w:highlight w:val="none"/>
        </w:rPr>
        <w:t xml:space="preserve">证据来源的合法性存在明显疑问，投诉人无法证明其取得方式合法的，视为以非法手段取得证明材料。</w:t>
      </w:r>
      <w:r/>
    </w:p>
    <w:p>
      <w:pPr>
        <w:ind w:firstLine="422"/>
        <w:spacing w:line="420" w:lineRule="exact"/>
        <w:rPr>
          <w:rFonts w:ascii="Arial" w:hAnsi="Arial" w:cs="Arial"/>
          <w:b/>
          <w:bCs/>
          <w:szCs w:val="21"/>
          <w:highlight w:val="none"/>
        </w:rPr>
      </w:pPr>
      <w:r>
        <w:rPr>
          <w:rFonts w:ascii="Arial" w:hAnsi="Arial" w:cs="Arial"/>
          <w:b/>
          <w:bCs/>
          <w:szCs w:val="21"/>
          <w:highlight w:val="none"/>
        </w:rPr>
        <w:t xml:space="preserve">2</w:t>
      </w:r>
      <w:r>
        <w:rPr>
          <w:rFonts w:hint="eastAsia" w:ascii="Arial" w:hAnsi="Arial" w:cs="Arial"/>
          <w:b/>
          <w:bCs/>
          <w:szCs w:val="21"/>
          <w:highlight w:val="none"/>
        </w:rPr>
        <w:t xml:space="preserve">9</w:t>
      </w:r>
      <w:r>
        <w:rPr>
          <w:rFonts w:ascii="Arial" w:hAnsi="Arial" w:cs="Arial"/>
          <w:b/>
          <w:bCs/>
          <w:szCs w:val="21"/>
          <w:highlight w:val="none"/>
        </w:rPr>
        <w:t xml:space="preserve">、</w:t>
      </w:r>
      <w:r>
        <w:rPr>
          <w:rFonts w:hint="eastAsia" w:ascii="Arial" w:hAnsi="Arial" w:cs="Arial"/>
          <w:b/>
          <w:bCs/>
          <w:szCs w:val="21"/>
          <w:highlight w:val="none"/>
        </w:rPr>
        <w:t xml:space="preserve">其它</w:t>
      </w:r>
      <w:r/>
    </w:p>
    <w:p>
      <w:pPr>
        <w:ind w:firstLine="420"/>
        <w:spacing w:line="360" w:lineRule="auto"/>
        <w:shd w:val="clear" w:color="auto" w:fill="ffffff"/>
        <w:widowControl/>
        <w:rPr>
          <w:rFonts w:ascii="Arial" w:hAnsi="Arial" w:cs="Arial"/>
          <w:szCs w:val="21"/>
          <w:highlight w:val="none"/>
        </w:rPr>
      </w:pPr>
      <w:r>
        <w:rPr>
          <w:rFonts w:ascii="Arial" w:hAnsi="Arial" w:cs="Arial"/>
          <w:highlight w:val="none"/>
        </w:rPr>
        <w:t xml:space="preserve">2</w:t>
      </w:r>
      <w:r>
        <w:rPr>
          <w:rFonts w:hint="eastAsia" w:ascii="Arial" w:hAnsi="Arial" w:cs="Arial"/>
          <w:highlight w:val="none"/>
        </w:rPr>
        <w:t xml:space="preserve">9.</w:t>
      </w:r>
      <w:r>
        <w:rPr>
          <w:rFonts w:ascii="Arial" w:hAnsi="Arial" w:cs="Arial"/>
          <w:highlight w:val="none"/>
        </w:rPr>
        <w:t xml:space="preserve">1</w:t>
      </w:r>
      <w:r>
        <w:rPr>
          <w:rFonts w:hint="eastAsia"/>
          <w:highlight w:val="none"/>
        </w:rPr>
        <w:t xml:space="preserve">本项目根据江苏省财政厅关于加强政府绿色采购有关事项的通知（苏财购</w:t>
      </w:r>
      <w:r>
        <w:rPr>
          <w:rFonts w:ascii="Arial" w:hAnsi="Arial" w:cs="Arial"/>
          <w:szCs w:val="21"/>
          <w:highlight w:val="none"/>
        </w:rPr>
        <w:t xml:space="preserve">〔202</w:t>
      </w:r>
      <w:r>
        <w:rPr>
          <w:rFonts w:hint="eastAsia" w:ascii="Arial" w:hAnsi="Arial" w:cs="Arial"/>
          <w:szCs w:val="21"/>
          <w:highlight w:val="none"/>
        </w:rPr>
        <w:t xml:space="preserve">3</w:t>
      </w:r>
      <w:r>
        <w:rPr>
          <w:rFonts w:ascii="Arial" w:hAnsi="Arial" w:cs="Arial"/>
          <w:szCs w:val="21"/>
          <w:highlight w:val="none"/>
        </w:rPr>
        <w:t xml:space="preserve">〕</w:t>
      </w:r>
      <w:r>
        <w:rPr>
          <w:rFonts w:hint="eastAsia" w:ascii="Arial" w:hAnsi="Arial" w:cs="Arial"/>
          <w:szCs w:val="21"/>
          <w:highlight w:val="none"/>
        </w:rPr>
        <w:t xml:space="preserve">65号</w:t>
      </w:r>
      <w:r>
        <w:rPr>
          <w:rFonts w:hint="eastAsia"/>
          <w:highlight w:val="none"/>
        </w:rPr>
        <w:t xml:space="preserve">）规定，执行绿色采购需求标准。</w:t>
      </w:r>
      <w:r/>
    </w:p>
    <w:p>
      <w:pPr>
        <w:ind w:firstLine="482"/>
        <w:spacing w:line="360" w:lineRule="auto"/>
        <w:shd w:val="clear" w:color="auto" w:fill="ffffff"/>
        <w:widowControl/>
        <w:rPr>
          <w:rFonts w:ascii="Arial" w:hAnsi="Arial" w:cs="Arial"/>
          <w:szCs w:val="21"/>
        </w:rPr>
      </w:pPr>
      <w:r>
        <w:rPr>
          <w:rFonts w:ascii="Arial" w:hAnsi="Arial" w:cs="Arial"/>
          <w:szCs w:val="21"/>
        </w:rPr>
      </w:r>
      <w:r/>
    </w:p>
    <w:p>
      <w:pPr>
        <w:rPr>
          <w:rFonts w:ascii="Arial" w:hAnsi="Arial" w:cs="Arial"/>
        </w:rPr>
      </w:pPr>
      <w:r/>
      <w:bookmarkStart w:id="17" w:name="_Toc25340"/>
      <w:r/>
      <w:bookmarkStart w:id="18" w:name="_Toc481057145"/>
      <w:r>
        <w:rPr>
          <w:rFonts w:hint="eastAsia" w:ascii="Arial" w:hAnsi="Arial" w:cs="Arial"/>
        </w:rPr>
        <w:br w:type="page" w:clear="all"/>
      </w:r>
      <w:r/>
    </w:p>
    <w:p>
      <w:pPr>
        <w:pStyle w:val="877"/>
        <w:numPr>
          <w:ilvl w:val="0"/>
          <w:numId w:val="0"/>
        </w:numPr>
        <w:rPr>
          <w:rFonts w:ascii="Arial" w:hAnsi="Arial" w:cs="Arial"/>
          <w:highlight w:val="none"/>
        </w:rPr>
      </w:pPr>
      <w:r/>
      <w:bookmarkStart w:id="19" w:name="_Toc5789"/>
      <w:r>
        <w:rPr>
          <w:rFonts w:hint="eastAsia" w:ascii="Arial" w:hAnsi="Arial" w:cs="Arial"/>
          <w:highlight w:val="none"/>
        </w:rPr>
        <w:t xml:space="preserve">第三章 评标标准</w:t>
      </w:r>
      <w:bookmarkEnd w:id="17"/>
      <w:r/>
      <w:bookmarkEnd w:id="19"/>
      <w:r/>
      <w:bookmarkEnd w:id="18"/>
      <w:r/>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位。按评审后得分由高到低顺序排列，得分相同的，按投标报价由低到高顺序排列，得分且投标报价相同的，按</w:t>
      </w:r>
      <w:r>
        <w:rPr>
          <w:rFonts w:hint="eastAsia" w:ascii="Arial" w:hAnsi="Arial" w:cs="Arial"/>
          <w:b/>
          <w:bCs/>
        </w:rPr>
        <w:t xml:space="preserve">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923"/>
        <w:tblW w:w="56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113"/>
        <w:gridCol w:w="953"/>
        <w:gridCol w:w="6087"/>
        <w:gridCol w:w="800"/>
      </w:tblGrid>
      <w:tr>
        <w:trPr>
          <w:jc w:val="center"/>
          <w:trHeight w:val="472"/>
        </w:trPr>
        <w:tc>
          <w:tcPr>
            <w:tcW w:w="332" w:type="pct"/>
            <w:vAlign w:val="center"/>
            <w:textDirection w:val="lrTb"/>
            <w:noWrap w:val="false"/>
          </w:tcPr>
          <w:p>
            <w:pPr>
              <w:jc w:val="center"/>
              <w:widowControl/>
              <w:rPr>
                <w:rFonts w:hint="eastAsia" w:ascii="宋体" w:hAnsi="宋体" w:cs="宋体"/>
                <w:b/>
                <w:bCs/>
                <w:szCs w:val="21"/>
              </w:rPr>
            </w:pPr>
            <w:r/>
            <w:bookmarkStart w:id="20" w:name="_Hlk118987655"/>
            <w:r>
              <w:rPr>
                <w:rFonts w:hint="eastAsia" w:ascii="宋体" w:hAnsi="宋体" w:cs="宋体"/>
                <w:b/>
                <w:bCs/>
                <w:szCs w:val="21"/>
              </w:rPr>
              <w:t xml:space="preserve">序号</w:t>
            </w:r>
            <w:r/>
          </w:p>
        </w:tc>
        <w:tc>
          <w:tcPr>
            <w:gridSpan w:val="2"/>
            <w:tcW w:w="107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评分项目</w:t>
            </w:r>
            <w:r/>
          </w:p>
        </w:tc>
        <w:tc>
          <w:tcPr>
            <w:tcW w:w="3173"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评分标准及细则</w:t>
            </w:r>
            <w:r/>
          </w:p>
        </w:tc>
        <w:tc>
          <w:tcPr>
            <w:tcW w:w="41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分值</w:t>
            </w:r>
            <w:r/>
          </w:p>
        </w:tc>
      </w:tr>
      <w:tr>
        <w:trPr>
          <w:jc w:val="center"/>
        </w:trPr>
        <w:tc>
          <w:tcPr>
            <w:tcW w:w="332" w:type="pct"/>
            <w:vAlign w:val="center"/>
            <w:textDirection w:val="lrTb"/>
            <w:noWrap w:val="false"/>
          </w:tcPr>
          <w:p>
            <w:pPr>
              <w:jc w:val="center"/>
              <w:spacing w:line="360" w:lineRule="auto"/>
              <w:rPr>
                <w:rFonts w:ascii="宋体" w:hAnsi="宋体"/>
                <w:b w:val="0"/>
                <w:bCs/>
                <w:szCs w:val="21"/>
              </w:rPr>
            </w:pPr>
            <w:r>
              <w:rPr>
                <w:rFonts w:hint="eastAsia" w:ascii="宋体" w:hAnsi="宋体"/>
                <w:b w:val="0"/>
                <w:bCs/>
                <w:szCs w:val="21"/>
              </w:rPr>
              <w:t xml:space="preserve">1</w:t>
            </w:r>
            <w:r/>
          </w:p>
        </w:tc>
        <w:tc>
          <w:tcPr>
            <w:gridSpan w:val="2"/>
            <w:tcW w:w="1077" w:type="pct"/>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b w:val="0"/>
                <w:bCs/>
                <w:szCs w:val="21"/>
              </w:rPr>
              <w:t xml:space="preserve">价格分</w:t>
            </w:r>
            <w:r>
              <w:rPr>
                <w:rFonts w:hint="eastAsia" w:ascii="宋体" w:hAnsi="宋体"/>
                <w:b w:val="0"/>
                <w:bCs/>
                <w:szCs w:val="21"/>
                <w:lang w:eastAsia="zh-CN"/>
              </w:rPr>
              <w:t xml:space="preserve">（</w:t>
            </w:r>
            <w:r>
              <w:rPr>
                <w:rFonts w:hint="eastAsia" w:ascii="宋体" w:hAnsi="宋体"/>
                <w:b w:val="0"/>
                <w:bCs/>
                <w:szCs w:val="21"/>
                <w:lang w:val="en-US" w:eastAsia="zh-CN"/>
              </w:rPr>
              <w:t xml:space="preserve">20分</w:t>
            </w:r>
            <w:r>
              <w:rPr>
                <w:rFonts w:hint="eastAsia" w:ascii="宋体" w:hAnsi="宋体"/>
                <w:b w:val="0"/>
                <w:bCs/>
                <w:szCs w:val="21"/>
                <w:lang w:eastAsia="zh-CN"/>
              </w:rPr>
              <w:t xml:space="preserve">）</w:t>
            </w:r>
            <w:r/>
          </w:p>
        </w:tc>
        <w:tc>
          <w:tcPr>
            <w:tcW w:w="3173" w:type="pct"/>
            <w:vAlign w:val="center"/>
            <w:textDirection w:val="lrTb"/>
            <w:noWrap w:val="false"/>
          </w:tcPr>
          <w:p>
            <w:pPr>
              <w:spacing w:line="276" w:lineRule="auto"/>
              <w:rPr>
                <w:rFonts w:ascii="宋体" w:hAnsi="宋体"/>
                <w:bCs/>
                <w:szCs w:val="21"/>
              </w:rPr>
            </w:pPr>
            <w:r>
              <w:rPr>
                <w:rFonts w:hint="eastAsia" w:ascii="宋体" w:hAnsi="宋体"/>
                <w:bCs/>
                <w:szCs w:val="21"/>
              </w:rPr>
              <w:t xml:space="preserve">价格分采用低价优先法计算，即满足采购文件要求且报价最低的供应商的最终报价为评审基准价，其价格分为满分20分，其它供应商的价格分统一按照以下公式计算：</w:t>
            </w:r>
            <w:r/>
          </w:p>
          <w:p>
            <w:pPr>
              <w:spacing w:line="276" w:lineRule="auto"/>
              <w:rPr>
                <w:rFonts w:ascii="宋体" w:hAnsi="宋体"/>
                <w:szCs w:val="21"/>
              </w:rPr>
            </w:pPr>
            <w:r>
              <w:rPr>
                <w:rFonts w:hint="eastAsia" w:ascii="宋体" w:hAnsi="宋体"/>
                <w:bCs/>
                <w:szCs w:val="21"/>
              </w:rPr>
              <w:t xml:space="preserve">报价得分=(评审基准价/该供应商的最终报价)×20分。</w:t>
            </w:r>
            <w:r/>
          </w:p>
        </w:tc>
        <w:tc>
          <w:tcPr>
            <w:tcW w:w="417" w:type="pct"/>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szCs w:val="21"/>
              </w:rPr>
              <w:t xml:space="preserve">20</w:t>
            </w:r>
            <w:r/>
          </w:p>
        </w:tc>
      </w:tr>
      <w:tr>
        <w:trPr>
          <w:jc w:val="center"/>
        </w:trPr>
        <w:tc>
          <w:tcPr>
            <w:tcW w:w="332" w:type="pct"/>
            <w:vAlign w:val="center"/>
            <w:textDirection w:val="lrTb"/>
            <w:noWrap w:val="false"/>
          </w:tcPr>
          <w:p>
            <w:pPr>
              <w:jc w:val="center"/>
              <w:spacing w:line="360" w:lineRule="auto"/>
              <w:rPr>
                <w:rFonts w:hint="eastAsia" w:ascii="宋体" w:hAnsi="宋体" w:eastAsia="宋体"/>
                <w:b w:val="0"/>
                <w:bCs/>
                <w:szCs w:val="21"/>
                <w:lang w:eastAsia="zh-CN"/>
              </w:rPr>
            </w:pPr>
            <w:r>
              <w:rPr>
                <w:rFonts w:hint="eastAsia" w:ascii="宋体" w:hAnsi="宋体"/>
                <w:b w:val="0"/>
                <w:bCs/>
                <w:szCs w:val="21"/>
                <w:lang w:val="en-US" w:eastAsia="zh-CN"/>
              </w:rPr>
              <w:t xml:space="preserve">2</w:t>
            </w:r>
            <w:r/>
          </w:p>
        </w:tc>
        <w:tc>
          <w:tcPr>
            <w:gridSpan w:val="2"/>
            <w:tcW w:w="1077" w:type="pct"/>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b w:val="0"/>
                <w:bCs/>
                <w:szCs w:val="21"/>
              </w:rPr>
              <w:t xml:space="preserve">企业业绩</w:t>
            </w:r>
            <w:r>
              <w:rPr>
                <w:rFonts w:hint="eastAsia" w:ascii="宋体" w:hAnsi="宋体"/>
                <w:b w:val="0"/>
                <w:bCs/>
                <w:szCs w:val="21"/>
                <w:lang w:eastAsia="zh-CN"/>
              </w:rPr>
              <w:t xml:space="preserve">（</w:t>
            </w:r>
            <w:r>
              <w:rPr>
                <w:rFonts w:hint="eastAsia" w:ascii="宋体" w:hAnsi="宋体"/>
                <w:b w:val="0"/>
                <w:bCs/>
                <w:szCs w:val="21"/>
                <w:lang w:val="en-US" w:eastAsia="zh-CN"/>
              </w:rPr>
              <w:t xml:space="preserve">6分</w:t>
            </w:r>
            <w:r>
              <w:rPr>
                <w:rFonts w:hint="eastAsia" w:ascii="宋体" w:hAnsi="宋体"/>
                <w:b w:val="0"/>
                <w:bCs/>
                <w:szCs w:val="21"/>
                <w:lang w:eastAsia="zh-CN"/>
              </w:rPr>
              <w:t xml:space="preserve">）</w:t>
            </w:r>
            <w:r/>
          </w:p>
        </w:tc>
        <w:tc>
          <w:tcPr>
            <w:tcW w:w="3173" w:type="pct"/>
            <w:vAlign w:val="center"/>
            <w:textDirection w:val="lrTb"/>
            <w:noWrap w:val="false"/>
          </w:tcPr>
          <w:p>
            <w:pPr>
              <w:spacing w:line="276" w:lineRule="auto"/>
              <w:rPr>
                <w:rFonts w:ascii="宋体" w:hAnsi="宋体"/>
                <w:szCs w:val="21"/>
              </w:rPr>
            </w:pPr>
            <w:r/>
            <w:bookmarkStart w:id="21" w:name="_Hlk131352200"/>
            <w:r>
              <w:rPr>
                <w:rFonts w:hint="eastAsia" w:ascii="宋体" w:hAnsi="宋体"/>
                <w:bCs/>
                <w:szCs w:val="21"/>
              </w:rPr>
              <w:t xml:space="preserve">供应商</w:t>
            </w:r>
            <w:r>
              <w:rPr>
                <w:rFonts w:hint="eastAsia" w:ascii="宋体" w:hAnsi="宋体"/>
                <w:bCs/>
                <w:szCs w:val="21"/>
                <w:highlight w:val="none"/>
              </w:rPr>
              <w:t xml:space="preserve">自2021年01月01日以来（以合同签订时间为准）承担过类似业绩（污染地块修复效果评估项目）的</w:t>
            </w:r>
            <w:r>
              <w:rPr>
                <w:rFonts w:ascii="宋体" w:hAnsi="宋体"/>
                <w:bCs/>
                <w:szCs w:val="21"/>
                <w:highlight w:val="none"/>
              </w:rPr>
              <w:t xml:space="preserve">，</w:t>
            </w:r>
            <w:r>
              <w:rPr>
                <w:rFonts w:ascii="宋体" w:hAnsi="宋体"/>
                <w:bCs/>
                <w:szCs w:val="21"/>
              </w:rPr>
              <w:t xml:space="preserve">每</w:t>
            </w:r>
            <w:r>
              <w:rPr>
                <w:rFonts w:hint="eastAsia" w:ascii="宋体" w:hAnsi="宋体"/>
                <w:bCs/>
                <w:szCs w:val="21"/>
              </w:rPr>
              <w:t xml:space="preserve">有1</w:t>
            </w:r>
            <w:r>
              <w:rPr>
                <w:rFonts w:ascii="宋体" w:hAnsi="宋体"/>
                <w:bCs/>
                <w:szCs w:val="21"/>
              </w:rPr>
              <w:t xml:space="preserve">个得3分，最高得</w:t>
            </w:r>
            <w:r>
              <w:rPr>
                <w:rFonts w:hint="eastAsia" w:ascii="宋体" w:hAnsi="宋体"/>
                <w:bCs/>
                <w:szCs w:val="21"/>
              </w:rPr>
              <w:t xml:space="preserve">6</w:t>
            </w:r>
            <w:r>
              <w:rPr>
                <w:rFonts w:ascii="宋体" w:hAnsi="宋体"/>
                <w:bCs/>
                <w:szCs w:val="21"/>
              </w:rPr>
              <w:t xml:space="preserve">分</w:t>
            </w:r>
            <w:r>
              <w:rPr>
                <w:rFonts w:hint="eastAsia" w:ascii="宋体" w:hAnsi="宋体"/>
                <w:bCs/>
                <w:szCs w:val="21"/>
              </w:rPr>
              <w:t xml:space="preserve">。</w:t>
            </w:r>
            <w:r>
              <w:rPr>
                <w:rFonts w:hint="eastAsia" w:ascii="宋体" w:hAnsi="宋体"/>
                <w:bCs/>
                <w:szCs w:val="21"/>
              </w:rPr>
              <w:br/>
            </w:r>
            <w:r>
              <w:rPr>
                <w:rFonts w:hint="eastAsia" w:ascii="宋体" w:hAnsi="宋体"/>
                <w:b/>
                <w:szCs w:val="21"/>
              </w:rPr>
              <w:t xml:space="preserve">（提供合同复印件加盖公章）</w:t>
            </w:r>
            <w:bookmarkEnd w:id="21"/>
            <w:r/>
            <w:r/>
          </w:p>
        </w:tc>
        <w:tc>
          <w:tcPr>
            <w:tcW w:w="417" w:type="pct"/>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bCs/>
                <w:szCs w:val="21"/>
              </w:rPr>
              <w:t xml:space="preserve">6</w:t>
            </w:r>
            <w:r/>
          </w:p>
        </w:tc>
      </w:tr>
      <w:tr>
        <w:trPr>
          <w:jc w:val="center"/>
        </w:trPr>
        <w:tc>
          <w:tcPr>
            <w:tcW w:w="332" w:type="pct"/>
            <w:vAlign w:val="center"/>
            <w:textDirection w:val="lrTb"/>
            <w:noWrap w:val="false"/>
          </w:tcPr>
          <w:p>
            <w:pPr>
              <w:jc w:val="center"/>
              <w:spacing w:line="360" w:lineRule="auto"/>
              <w:rPr>
                <w:rFonts w:hint="eastAsia" w:ascii="宋体" w:hAnsi="宋体" w:eastAsia="宋体"/>
                <w:b w:val="0"/>
                <w:bCs/>
                <w:szCs w:val="21"/>
                <w:lang w:eastAsia="zh-CN"/>
              </w:rPr>
            </w:pPr>
            <w:r>
              <w:rPr>
                <w:rFonts w:hint="eastAsia" w:ascii="宋体" w:hAnsi="宋体"/>
                <w:b w:val="0"/>
                <w:bCs/>
                <w:szCs w:val="21"/>
                <w:lang w:val="en-US" w:eastAsia="zh-CN"/>
              </w:rPr>
              <w:t xml:space="preserve">3</w:t>
            </w:r>
            <w:r/>
          </w:p>
        </w:tc>
        <w:tc>
          <w:tcPr>
            <w:gridSpan w:val="2"/>
            <w:tcW w:w="1077" w:type="pct"/>
            <w:vAlign w:val="center"/>
            <w:textDirection w:val="lrTb"/>
            <w:noWrap w:val="false"/>
          </w:tcPr>
          <w:p>
            <w:pPr>
              <w:jc w:val="center"/>
              <w:spacing w:line="360" w:lineRule="auto"/>
              <w:rPr>
                <w:rFonts w:hint="eastAsia" w:ascii="宋体" w:hAnsi="宋体" w:eastAsia="宋体"/>
                <w:szCs w:val="21"/>
                <w:lang w:eastAsia="zh-CN"/>
              </w:rPr>
            </w:pPr>
            <w:r/>
            <w:bookmarkStart w:id="22" w:name="_Hlk131352238"/>
            <w:r>
              <w:rPr>
                <w:rFonts w:hint="eastAsia" w:ascii="宋体" w:hAnsi="宋体"/>
                <w:b w:val="0"/>
                <w:bCs/>
                <w:szCs w:val="21"/>
              </w:rPr>
              <w:t xml:space="preserve">技术保障</w:t>
            </w:r>
            <w:bookmarkEnd w:id="22"/>
            <w:r>
              <w:rPr>
                <w:rFonts w:hint="eastAsia" w:ascii="宋体" w:hAnsi="宋体"/>
                <w:b w:val="0"/>
                <w:bCs/>
                <w:szCs w:val="21"/>
                <w:lang w:eastAsia="zh-CN"/>
              </w:rPr>
              <w:t xml:space="preserve">（</w:t>
            </w:r>
            <w:r>
              <w:rPr>
                <w:rFonts w:hint="eastAsia" w:ascii="宋体" w:hAnsi="宋体"/>
                <w:b w:val="0"/>
                <w:bCs/>
                <w:szCs w:val="21"/>
                <w:lang w:val="en-US" w:eastAsia="zh-CN"/>
              </w:rPr>
              <w:t xml:space="preserve">6分</w:t>
            </w:r>
            <w:r>
              <w:rPr>
                <w:rFonts w:hint="eastAsia" w:ascii="宋体" w:hAnsi="宋体"/>
                <w:b w:val="0"/>
                <w:bCs/>
                <w:szCs w:val="21"/>
                <w:lang w:eastAsia="zh-CN"/>
              </w:rPr>
              <w:t xml:space="preserve">）</w:t>
            </w:r>
            <w:r/>
          </w:p>
        </w:tc>
        <w:tc>
          <w:tcPr>
            <w:tcW w:w="3173" w:type="pct"/>
            <w:vAlign w:val="center"/>
            <w:textDirection w:val="lrTb"/>
            <w:noWrap w:val="false"/>
          </w:tcPr>
          <w:p>
            <w:pPr>
              <w:spacing w:line="276" w:lineRule="auto"/>
              <w:rPr>
                <w:rFonts w:ascii="宋体" w:hAnsi="宋体"/>
                <w:bCs/>
                <w:szCs w:val="21"/>
              </w:rPr>
            </w:pPr>
            <w:r/>
            <w:bookmarkStart w:id="23" w:name="_Hlk131352259"/>
            <w:r>
              <w:rPr>
                <w:rFonts w:hint="eastAsia" w:ascii="宋体" w:hAnsi="宋体"/>
                <w:szCs w:val="21"/>
              </w:rPr>
              <w:t xml:space="preserve">1、供应商具有检验检测机构资质认定（CMA）证书的，得3分；</w:t>
            </w:r>
            <w:r>
              <w:rPr>
                <w:rFonts w:hint="eastAsia" w:ascii="宋体" w:hAnsi="宋体"/>
                <w:szCs w:val="21"/>
              </w:rPr>
              <w:br/>
            </w:r>
            <w:r>
              <w:rPr>
                <w:rFonts w:hint="eastAsia" w:ascii="宋体" w:hAnsi="宋体"/>
                <w:b/>
                <w:bCs/>
                <w:szCs w:val="21"/>
              </w:rPr>
              <w:t xml:space="preserve">（提供证书复印件加盖公章）</w:t>
            </w:r>
            <w:r/>
          </w:p>
          <w:p>
            <w:pPr>
              <w:spacing w:line="276" w:lineRule="auto"/>
              <w:rPr>
                <w:rFonts w:ascii="宋体" w:hAnsi="宋体"/>
                <w:b/>
                <w:bCs/>
                <w:szCs w:val="21"/>
              </w:rPr>
            </w:pPr>
            <w:r>
              <w:rPr>
                <w:rFonts w:hint="eastAsia" w:ascii="宋体" w:hAnsi="宋体"/>
                <w:bCs/>
                <w:szCs w:val="21"/>
              </w:rPr>
              <w:t xml:space="preserve">2、供应商参与过市级及以上土壤污染调查、治理、修复类相关研究课题或科研项目的，每有1个得1分，最高得3分。</w:t>
            </w:r>
            <w:r>
              <w:rPr>
                <w:rFonts w:hint="eastAsia" w:ascii="宋体" w:hAnsi="宋体"/>
                <w:bCs/>
                <w:szCs w:val="21"/>
              </w:rPr>
              <w:br/>
            </w:r>
            <w:r>
              <w:rPr>
                <w:rFonts w:hint="eastAsia" w:ascii="宋体" w:hAnsi="宋体"/>
                <w:b/>
                <w:bCs/>
                <w:szCs w:val="21"/>
              </w:rPr>
              <w:t xml:space="preserve">（提供参与研究课题的合同或课题任务书等相关证明资料复印件并加盖公章）</w:t>
            </w:r>
            <w:bookmarkEnd w:id="23"/>
            <w:r/>
            <w:r/>
          </w:p>
        </w:tc>
        <w:tc>
          <w:tcPr>
            <w:tcW w:w="417" w:type="pct"/>
            <w:vAlign w:val="center"/>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bCs/>
                <w:szCs w:val="21"/>
              </w:rPr>
              <w:t xml:space="preserve">6</w:t>
            </w:r>
            <w:r/>
          </w:p>
        </w:tc>
      </w:tr>
      <w:tr>
        <w:trPr>
          <w:jc w:val="center"/>
          <w:trHeight w:val="50"/>
        </w:trPr>
        <w:tc>
          <w:tcPr>
            <w:tcW w:w="332" w:type="pct"/>
            <w:vAlign w:val="center"/>
            <w:vMerge w:val="restart"/>
            <w:textDirection w:val="lrTb"/>
            <w:noWrap w:val="false"/>
          </w:tcPr>
          <w:p>
            <w:pPr>
              <w:jc w:val="center"/>
              <w:spacing w:line="360" w:lineRule="auto"/>
              <w:rPr>
                <w:rFonts w:hint="eastAsia" w:ascii="宋体" w:hAnsi="宋体" w:eastAsia="宋体"/>
                <w:b w:val="0"/>
                <w:bCs/>
                <w:szCs w:val="21"/>
                <w:lang w:eastAsia="zh-CN"/>
              </w:rPr>
            </w:pPr>
            <w:r>
              <w:rPr>
                <w:rFonts w:hint="eastAsia" w:ascii="宋体" w:hAnsi="宋体"/>
                <w:b w:val="0"/>
                <w:bCs/>
                <w:szCs w:val="21"/>
                <w:lang w:val="en-US" w:eastAsia="zh-CN"/>
              </w:rPr>
              <w:t xml:space="preserve">4</w:t>
            </w:r>
            <w:r/>
          </w:p>
        </w:tc>
        <w:tc>
          <w:tcPr>
            <w:tcW w:w="580" w:type="pct"/>
            <w:vAlign w:val="center"/>
            <w:vMerge w:val="restart"/>
            <w:textDirection w:val="lrTb"/>
            <w:noWrap w:val="false"/>
          </w:tcPr>
          <w:p>
            <w:pPr>
              <w:jc w:val="center"/>
              <w:spacing w:line="360" w:lineRule="auto"/>
              <w:rPr>
                <w:rFonts w:hint="default" w:asciiTheme="minorEastAsia" w:hAnsiTheme="minorEastAsia" w:eastAsiaTheme="minorEastAsia"/>
                <w:b w:val="0"/>
                <w:bCs/>
                <w:szCs w:val="21"/>
                <w:lang w:val="en-US" w:eastAsia="zh-CN"/>
              </w:rPr>
            </w:pPr>
            <w:r>
              <w:rPr>
                <w:rFonts w:hint="eastAsia" w:asciiTheme="minorEastAsia" w:hAnsiTheme="minorEastAsia" w:eastAsiaTheme="minorEastAsia"/>
                <w:b w:val="0"/>
                <w:bCs/>
                <w:szCs w:val="21"/>
                <w:lang w:val="en-US" w:eastAsia="zh-CN"/>
              </w:rPr>
              <w:t xml:space="preserve">项目组成员（14分）</w:t>
            </w:r>
            <w:r/>
          </w:p>
        </w:tc>
        <w:tc>
          <w:tcPr>
            <w:tcW w:w="496" w:type="pct"/>
            <w:vAlign w:val="center"/>
            <w:textDirection w:val="lrTb"/>
            <w:noWrap w:val="false"/>
          </w:tcPr>
          <w:p>
            <w:pPr>
              <w:jc w:val="center"/>
              <w:spacing w:line="360" w:lineRule="auto"/>
              <w:rPr>
                <w:rFonts w:cs="Times New Roman" w:asciiTheme="minorEastAsia" w:hAnsiTheme="minorEastAsia" w:eastAsiaTheme="minorEastAsia"/>
                <w:b w:val="0"/>
                <w:bCs/>
                <w:sz w:val="21"/>
                <w:szCs w:val="21"/>
                <w:lang w:val="en-US" w:eastAsia="zh-CN" w:bidi="ar-SA"/>
              </w:rPr>
            </w:pPr>
            <w:r>
              <w:rPr>
                <w:rFonts w:hint="eastAsia" w:ascii="宋体" w:hAnsi="宋体"/>
                <w:b w:val="0"/>
                <w:bCs/>
                <w:szCs w:val="21"/>
              </w:rPr>
              <w:t xml:space="preserve">项目负责人</w:t>
            </w:r>
            <w:r/>
          </w:p>
        </w:tc>
        <w:tc>
          <w:tcPr>
            <w:tcW w:w="3173" w:type="pct"/>
            <w:vAlign w:val="center"/>
            <w:textDirection w:val="lrTb"/>
            <w:noWrap w:val="false"/>
          </w:tcPr>
          <w:p>
            <w:pPr>
              <w:spacing w:line="276" w:lineRule="auto"/>
              <w:rPr>
                <w:rFonts w:ascii="宋体" w:hAnsi="宋体"/>
                <w:b/>
                <w:bCs/>
                <w:szCs w:val="21"/>
              </w:rPr>
            </w:pPr>
            <w:r/>
            <w:bookmarkStart w:id="24" w:name="_Hlk131352318"/>
            <w:r>
              <w:rPr>
                <w:rFonts w:hint="eastAsia" w:ascii="宋体" w:hAnsi="宋体"/>
                <w:bCs/>
                <w:szCs w:val="21"/>
              </w:rPr>
              <w:t xml:space="preserve">供应商拟派本项目的项目负责人具有环境保护类或者土壤类专业高级及以上技术职称的，得2分；同时具有注册环保工程师证书的，加</w:t>
            </w:r>
            <w:r>
              <w:rPr>
                <w:rFonts w:ascii="宋体" w:hAnsi="宋体"/>
                <w:bCs/>
                <w:szCs w:val="21"/>
              </w:rPr>
              <w:t xml:space="preserve">1</w:t>
            </w:r>
            <w:r>
              <w:rPr>
                <w:rFonts w:hint="eastAsia" w:ascii="宋体" w:hAnsi="宋体"/>
                <w:bCs/>
                <w:szCs w:val="21"/>
              </w:rPr>
              <w:t xml:space="preserve">分；同时具有注册环境影响评价工程师证书的，加1分。</w:t>
            </w:r>
            <w:r>
              <w:rPr>
                <w:rFonts w:hint="eastAsia" w:ascii="宋体" w:hAnsi="宋体"/>
                <w:bCs/>
                <w:szCs w:val="21"/>
              </w:rPr>
              <w:br/>
            </w:r>
            <w:r>
              <w:rPr>
                <w:rFonts w:hint="eastAsia" w:ascii="宋体" w:hAnsi="宋体"/>
                <w:b/>
                <w:bCs/>
                <w:szCs w:val="21"/>
              </w:rPr>
              <w:t xml:space="preserve">（提供相关证书复印件加盖公章）</w:t>
            </w:r>
            <w:bookmarkEnd w:id="24"/>
            <w:r/>
            <w:r/>
          </w:p>
        </w:tc>
        <w:tc>
          <w:tcPr>
            <w:tcW w:w="417" w:type="pct"/>
            <w:vAlign w:val="center"/>
            <w:textDirection w:val="lrTb"/>
            <w:noWrap w:val="false"/>
          </w:tcPr>
          <w:p>
            <w:pPr>
              <w:jc w:val="center"/>
              <w:spacing w:line="360" w:lineRule="auto"/>
              <w:rPr>
                <w:rFonts w:hint="eastAsia" w:cs="Times New Roman" w:asciiTheme="minorEastAsia" w:hAnsiTheme="minorEastAsia" w:eastAsiaTheme="minorEastAsia"/>
                <w:sz w:val="21"/>
                <w:szCs w:val="21"/>
                <w:lang w:val="en-US" w:eastAsia="zh-CN" w:bidi="ar-SA"/>
              </w:rPr>
            </w:pPr>
            <w:r>
              <w:rPr>
                <w:rFonts w:hint="eastAsia" w:ascii="宋体" w:hAnsi="宋体"/>
                <w:bCs/>
                <w:szCs w:val="21"/>
              </w:rPr>
              <w:t xml:space="preserve">4</w:t>
            </w:r>
            <w:r/>
          </w:p>
        </w:tc>
      </w:tr>
      <w:tr>
        <w:trPr>
          <w:jc w:val="center"/>
          <w:trHeight w:val="246"/>
        </w:trPr>
        <w:tc>
          <w:tcPr>
            <w:tcW w:w="332" w:type="pct"/>
            <w:vAlign w:val="center"/>
            <w:vMerge w:val="continue"/>
            <w:textDirection w:val="lrTb"/>
            <w:noWrap w:val="false"/>
          </w:tcPr>
          <w:p>
            <w:pPr>
              <w:jc w:val="center"/>
              <w:rPr>
                <w:rFonts w:hint="eastAsia" w:ascii="宋体" w:hAnsi="宋体" w:eastAsia="宋体"/>
                <w:b w:val="0"/>
                <w:bCs/>
                <w:szCs w:val="21"/>
                <w:lang w:eastAsia="zh-CN"/>
              </w:rPr>
            </w:pPr>
            <w:r/>
            <w:bookmarkStart w:id="25" w:name="_Hlk131353395"/>
            <w:r/>
            <w:r/>
          </w:p>
        </w:tc>
        <w:tc>
          <w:tcPr>
            <w:tcW w:w="580" w:type="pct"/>
            <w:vAlign w:val="center"/>
            <w:vMerge w:val="continue"/>
            <w:textDirection w:val="lrTb"/>
            <w:noWrap w:val="false"/>
          </w:tcPr>
          <w:p>
            <w:pPr>
              <w:jc w:val="center"/>
              <w:rPr>
                <w:rFonts w:ascii="宋体" w:hAnsi="宋体"/>
                <w:b w:val="0"/>
                <w:bCs/>
                <w:szCs w:val="21"/>
              </w:rPr>
            </w:pPr>
            <w:r>
              <w:rPr>
                <w:rFonts w:ascii="宋体" w:hAnsi="宋体"/>
                <w:b w:val="0"/>
                <w:bCs/>
                <w:szCs w:val="21"/>
              </w:rPr>
            </w:r>
            <w:r/>
          </w:p>
        </w:tc>
        <w:tc>
          <w:tcPr>
            <w:tcW w:w="496" w:type="pct"/>
            <w:vAlign w:val="center"/>
            <w:textDirection w:val="lrTb"/>
            <w:noWrap w:val="false"/>
          </w:tcPr>
          <w:p>
            <w:pPr>
              <w:jc w:val="center"/>
              <w:rPr>
                <w:rFonts w:ascii="宋体" w:hAnsi="宋体" w:eastAsia="宋体" w:cs="Times New Roman"/>
                <w:b w:val="0"/>
                <w:bCs/>
                <w:sz w:val="21"/>
                <w:szCs w:val="21"/>
                <w:lang w:val="en-US" w:eastAsia="zh-CN" w:bidi="ar-SA"/>
              </w:rPr>
            </w:pPr>
            <w:r>
              <w:rPr>
                <w:rFonts w:hint="eastAsia" w:ascii="宋体" w:hAnsi="宋体"/>
                <w:b w:val="0"/>
                <w:bCs/>
                <w:szCs w:val="21"/>
              </w:rPr>
              <w:t xml:space="preserve">项目组成员</w:t>
            </w:r>
            <w:r/>
          </w:p>
        </w:tc>
        <w:tc>
          <w:tcPr>
            <w:tcW w:w="3173" w:type="pct"/>
            <w:vAlign w:val="center"/>
            <w:textDirection w:val="lrTb"/>
            <w:noWrap w:val="false"/>
          </w:tcPr>
          <w:p>
            <w:pPr>
              <w:spacing w:line="276" w:lineRule="auto"/>
              <w:rPr>
                <w:rFonts w:ascii="宋体" w:hAnsi="宋体"/>
                <w:szCs w:val="21"/>
              </w:rPr>
            </w:pPr>
            <w:r>
              <w:rPr>
                <w:rFonts w:hint="eastAsia" w:ascii="宋体" w:hAnsi="宋体"/>
                <w:bCs/>
                <w:szCs w:val="21"/>
              </w:rPr>
              <w:t xml:space="preserve">1、供应商拟派本项目的项目组成员</w:t>
            </w:r>
            <w:r>
              <w:rPr>
                <w:rFonts w:hint="eastAsia" w:ascii="宋体" w:hAnsi="宋体"/>
                <w:szCs w:val="21"/>
              </w:rPr>
              <w:t xml:space="preserve">具有环境保护类高级及以上职称的，每有1人得2分，最高得6分；</w:t>
            </w:r>
            <w:r>
              <w:rPr>
                <w:rFonts w:hint="eastAsia" w:ascii="宋体" w:hAnsi="宋体"/>
                <w:szCs w:val="21"/>
              </w:rPr>
              <w:br/>
            </w:r>
            <w:r>
              <w:rPr>
                <w:rFonts w:hint="eastAsia" w:ascii="宋体" w:hAnsi="宋体"/>
                <w:szCs w:val="21"/>
              </w:rPr>
              <w:t xml:space="preserve">2、</w:t>
            </w:r>
            <w:r>
              <w:rPr>
                <w:rFonts w:hint="eastAsia" w:ascii="宋体" w:hAnsi="宋体"/>
                <w:bCs/>
                <w:szCs w:val="21"/>
              </w:rPr>
              <w:t xml:space="preserve">供应商拟派本项目的项目组成员</w:t>
            </w:r>
            <w:r>
              <w:rPr>
                <w:rFonts w:hint="eastAsia" w:ascii="宋体" w:hAnsi="宋体"/>
                <w:szCs w:val="21"/>
              </w:rPr>
              <w:t xml:space="preserve">具有注册环境影响评价工程师证书且同时具有注册环保工程师证书的，每有1人得</w:t>
            </w:r>
            <w:r>
              <w:rPr>
                <w:rFonts w:ascii="宋体" w:hAnsi="宋体"/>
                <w:szCs w:val="21"/>
              </w:rPr>
              <w:t xml:space="preserve">2</w:t>
            </w:r>
            <w:r>
              <w:rPr>
                <w:rFonts w:hint="eastAsia" w:ascii="宋体" w:hAnsi="宋体"/>
                <w:szCs w:val="21"/>
              </w:rPr>
              <w:t xml:space="preserve">分，最高得</w:t>
            </w:r>
            <w:r>
              <w:rPr>
                <w:rFonts w:ascii="宋体" w:hAnsi="宋体"/>
                <w:szCs w:val="21"/>
              </w:rPr>
              <w:t xml:space="preserve">4</w:t>
            </w:r>
            <w:r>
              <w:rPr>
                <w:rFonts w:hint="eastAsia" w:ascii="宋体" w:hAnsi="宋体"/>
                <w:szCs w:val="21"/>
              </w:rPr>
              <w:t xml:space="preserve">分。</w:t>
            </w:r>
            <w:r/>
          </w:p>
          <w:p>
            <w:pPr>
              <w:spacing w:line="276" w:lineRule="auto"/>
              <w:rPr>
                <w:rFonts w:ascii="宋体" w:hAnsi="宋体"/>
                <w:bCs/>
                <w:szCs w:val="21"/>
              </w:rPr>
            </w:pPr>
            <w:r>
              <w:rPr>
                <w:rFonts w:hint="eastAsia" w:ascii="宋体" w:hAnsi="宋体"/>
                <w:b/>
                <w:bCs/>
                <w:szCs w:val="21"/>
              </w:rPr>
              <w:t xml:space="preserve">（以上人员不可兼得（包括项目负责人），</w:t>
            </w:r>
            <w:r>
              <w:rPr>
                <w:rFonts w:hint="eastAsia" w:ascii="宋体" w:hAnsi="宋体" w:cs="宋体"/>
                <w:b/>
                <w:bCs/>
                <w:szCs w:val="21"/>
              </w:rPr>
              <w:t xml:space="preserve">提供以上人员证书复印件加盖公章，同时须提供社保机构出具的近六个月内（2023 年</w:t>
            </w:r>
            <w:r>
              <w:rPr>
                <w:rFonts w:hint="eastAsia" w:ascii="宋体" w:hAnsi="宋体" w:cs="宋体"/>
                <w:b/>
                <w:bCs/>
                <w:szCs w:val="21"/>
                <w:lang w:val="en-US" w:eastAsia="zh-CN"/>
              </w:rPr>
              <w:t xml:space="preserve">10</w:t>
            </w:r>
            <w:r>
              <w:rPr>
                <w:rFonts w:hint="eastAsia" w:ascii="宋体" w:hAnsi="宋体" w:cs="宋体"/>
                <w:b/>
                <w:bCs/>
                <w:szCs w:val="21"/>
              </w:rPr>
              <w:t xml:space="preserve">月-2024年</w:t>
            </w:r>
            <w:r>
              <w:rPr>
                <w:rFonts w:hint="eastAsia" w:ascii="宋体" w:hAnsi="宋体" w:cs="宋体"/>
                <w:b/>
                <w:bCs/>
                <w:szCs w:val="21"/>
                <w:lang w:val="en-US" w:eastAsia="zh-CN"/>
              </w:rPr>
              <w:t xml:space="preserve">03</w:t>
            </w:r>
            <w:r>
              <w:rPr>
                <w:rFonts w:hint="eastAsia" w:ascii="宋体" w:hAnsi="宋体" w:cs="宋体"/>
                <w:b/>
                <w:bCs/>
                <w:szCs w:val="21"/>
              </w:rPr>
              <w:t xml:space="preserve">月）任意1个月供应商为其缴纳的社会保险缴费证明材料（证明材料为社保中心出具的加盖社保中心章或社保中心参保缴费证明电子专用章并加盖公章））</w:t>
            </w:r>
            <w:r/>
          </w:p>
        </w:tc>
        <w:tc>
          <w:tcPr>
            <w:tcW w:w="417" w:type="pct"/>
            <w:vAlign w:val="center"/>
            <w:textDirection w:val="lrTb"/>
            <w:noWrap w:val="false"/>
          </w:tcPr>
          <w:p>
            <w:pPr>
              <w:jc w:val="center"/>
              <w:rPr>
                <w:rFonts w:hint="eastAsia" w:ascii="宋体" w:hAnsi="宋体" w:eastAsia="宋体" w:cs="Times New Roman"/>
                <w:bCs/>
                <w:sz w:val="21"/>
                <w:szCs w:val="21"/>
                <w:lang w:val="en-US" w:eastAsia="zh-CN" w:bidi="ar-SA"/>
              </w:rPr>
            </w:pPr>
            <w:r>
              <w:rPr>
                <w:rFonts w:hint="eastAsia" w:ascii="宋体" w:hAnsi="宋体"/>
                <w:bCs/>
                <w:szCs w:val="21"/>
              </w:rPr>
              <w:t xml:space="preserve">10</w:t>
            </w:r>
            <w:bookmarkEnd w:id="25"/>
            <w:r/>
            <w:r/>
          </w:p>
        </w:tc>
      </w:tr>
      <w:tr>
        <w:trPr>
          <w:jc w:val="center"/>
        </w:trPr>
        <w:tc>
          <w:tcPr>
            <w:tcW w:w="332" w:type="pct"/>
            <w:vAlign w:val="center"/>
            <w:vMerge w:val="restart"/>
            <w:textDirection w:val="lrTb"/>
            <w:noWrap w:val="false"/>
          </w:tcPr>
          <w:p>
            <w:pPr>
              <w:jc w:val="center"/>
              <w:spacing w:line="276" w:lineRule="auto"/>
              <w:rPr>
                <w:rFonts w:hint="eastAsia" w:ascii="宋体" w:hAnsi="宋体" w:eastAsia="宋体"/>
                <w:b w:val="0"/>
                <w:bCs w:val="0"/>
                <w:szCs w:val="21"/>
                <w:lang w:val="en-US" w:eastAsia="zh-CN"/>
              </w:rPr>
            </w:pPr>
            <w:r>
              <w:rPr>
                <w:rFonts w:hint="eastAsia" w:ascii="宋体" w:hAnsi="宋体"/>
                <w:b w:val="0"/>
                <w:bCs w:val="0"/>
                <w:szCs w:val="21"/>
                <w:lang w:val="en-US" w:eastAsia="zh-CN"/>
              </w:rPr>
              <w:t xml:space="preserve">5</w:t>
            </w:r>
            <w:r/>
          </w:p>
        </w:tc>
        <w:tc>
          <w:tcPr>
            <w:tcW w:w="580" w:type="pct"/>
            <w:vAlign w:val="center"/>
            <w:vMerge w:val="restart"/>
            <w:textDirection w:val="lrTb"/>
            <w:noWrap w:val="false"/>
          </w:tcPr>
          <w:p>
            <w:pPr>
              <w:jc w:val="center"/>
              <w:spacing w:line="276" w:lineRule="auto"/>
              <w:rPr>
                <w:rFonts w:hint="eastAsia" w:ascii="宋体" w:hAnsi="宋体" w:eastAsia="宋体"/>
                <w:b w:val="0"/>
                <w:bCs w:val="0"/>
                <w:szCs w:val="21"/>
                <w:lang w:val="en-US" w:eastAsia="zh-CN"/>
              </w:rPr>
            </w:pPr>
            <w:r>
              <w:rPr>
                <w:rFonts w:hint="eastAsia" w:ascii="宋体" w:hAnsi="宋体"/>
                <w:b w:val="0"/>
                <w:bCs w:val="0"/>
                <w:szCs w:val="21"/>
                <w:lang w:val="en-US" w:eastAsia="zh-CN"/>
              </w:rPr>
              <w:t xml:space="preserve">评估方案（54分）</w:t>
            </w:r>
            <w:r/>
          </w:p>
        </w:tc>
        <w:tc>
          <w:tcPr>
            <w:tcW w:w="496" w:type="pct"/>
            <w:vAlign w:val="center"/>
            <w:textDirection w:val="lrTb"/>
            <w:noWrap w:val="false"/>
          </w:tcPr>
          <w:p>
            <w:pPr>
              <w:jc w:val="center"/>
              <w:spacing w:line="276" w:lineRule="auto"/>
              <w:rPr>
                <w:rFonts w:ascii="宋体" w:hAnsi="宋体" w:eastAsia="宋体" w:cs="Times New Roman"/>
                <w:b w:val="0"/>
                <w:bCs w:val="0"/>
                <w:sz w:val="21"/>
                <w:szCs w:val="21"/>
                <w:lang w:val="en-US" w:eastAsia="zh-CN" w:bidi="ar-SA"/>
              </w:rPr>
            </w:pPr>
            <w:r>
              <w:rPr>
                <w:rFonts w:hint="eastAsia" w:ascii="宋体" w:hAnsi="宋体" w:cs="Courier New"/>
                <w:b w:val="0"/>
                <w:bCs w:val="0"/>
                <w:sz w:val="22"/>
              </w:rPr>
              <w:t xml:space="preserve">项目实施方案</w:t>
            </w:r>
            <w:r/>
          </w:p>
        </w:tc>
        <w:tc>
          <w:tcPr>
            <w:tcW w:w="3173" w:type="pct"/>
            <w:vAlign w:val="center"/>
            <w:textDirection w:val="lrTb"/>
            <w:noWrap w:val="false"/>
          </w:tcPr>
          <w:p>
            <w:pPr>
              <w:widowControl/>
              <w:rPr>
                <w:rFonts w:ascii="宋体" w:hAnsi="宋体" w:cs="宋体"/>
                <w:szCs w:val="21"/>
              </w:rPr>
            </w:pPr>
            <w:r>
              <w:rPr>
                <w:rFonts w:hint="eastAsia" w:ascii="宋体" w:hAnsi="宋体" w:cs="宋体"/>
                <w:szCs w:val="21"/>
              </w:rPr>
              <w:t xml:space="preserve">评标委员会根据供应商提供的项目实施方案进行综合评分，包括但不限于①对项目的背景、地块概况、水文地质情况等了解掌握并分析；②对地块污染物分布、修复范围、修复目标、修复方案等情况等了解掌握并分析；③更新地块概念模型；④工作内容、技术路线与方法等：</w:t>
            </w:r>
            <w:r/>
          </w:p>
          <w:p>
            <w:pPr>
              <w:widowControl/>
              <w:rPr>
                <w:rFonts w:ascii="宋体" w:hAnsi="宋体" w:cs="宋体"/>
                <w:szCs w:val="21"/>
              </w:rPr>
            </w:pPr>
            <w:r>
              <w:rPr>
                <w:rFonts w:hint="eastAsia" w:ascii="宋体" w:hAnsi="宋体" w:cs="宋体"/>
                <w:szCs w:val="21"/>
              </w:rPr>
              <w:t xml:space="preserve">1、项目实施方案内容详实、完全满足采购需求且条理清晰的，得12分；</w:t>
            </w:r>
            <w:r/>
          </w:p>
          <w:p>
            <w:pPr>
              <w:widowControl/>
              <w:rPr>
                <w:rFonts w:ascii="宋体" w:hAnsi="宋体" w:cs="宋体"/>
                <w:szCs w:val="21"/>
              </w:rPr>
            </w:pPr>
            <w:r>
              <w:rPr>
                <w:rFonts w:hint="eastAsia" w:ascii="宋体" w:hAnsi="宋体" w:cs="宋体"/>
                <w:szCs w:val="21"/>
              </w:rPr>
              <w:t xml:space="preserve">2、项目实施方案内容较详实、能满足采购需求的，得9分；</w:t>
            </w:r>
            <w:r/>
          </w:p>
          <w:p>
            <w:pPr>
              <w:widowControl/>
              <w:rPr>
                <w:rFonts w:ascii="宋体" w:hAnsi="宋体" w:cs="宋体"/>
                <w:szCs w:val="21"/>
              </w:rPr>
            </w:pPr>
            <w:r>
              <w:rPr>
                <w:rFonts w:hint="eastAsia" w:ascii="宋体" w:hAnsi="宋体" w:cs="宋体"/>
                <w:szCs w:val="21"/>
              </w:rPr>
              <w:t xml:space="preserve">3、项目实施方案内容一般、基本满足采购需求的，得6分；</w:t>
            </w:r>
            <w:r/>
          </w:p>
          <w:p>
            <w:pPr>
              <w:widowControl/>
              <w:rPr>
                <w:rFonts w:ascii="宋体" w:hAnsi="宋体" w:cs="宋体"/>
                <w:szCs w:val="21"/>
              </w:rPr>
            </w:pPr>
            <w:r>
              <w:rPr>
                <w:rFonts w:hint="eastAsia" w:ascii="宋体" w:hAnsi="宋体" w:cs="宋体"/>
                <w:szCs w:val="21"/>
              </w:rPr>
              <w:t xml:space="preserve">4、项目实施方案内容较差，无针对性，不能满足采购需求的，得3分；</w:t>
            </w:r>
            <w:r/>
          </w:p>
          <w:p>
            <w:pPr>
              <w:widowControl/>
              <w:rPr>
                <w:rFonts w:ascii="宋体" w:hAnsi="宋体" w:cs="宋体"/>
                <w:szCs w:val="21"/>
              </w:rPr>
            </w:pPr>
            <w:r>
              <w:rPr>
                <w:rFonts w:hint="eastAsia" w:ascii="宋体" w:hAnsi="宋体" w:cs="宋体"/>
                <w:szCs w:val="21"/>
              </w:rPr>
              <w:t xml:space="preserve">5、未提供不得分。</w:t>
            </w:r>
            <w:r/>
          </w:p>
        </w:tc>
        <w:tc>
          <w:tcPr>
            <w:tcW w:w="417" w:type="pct"/>
            <w:vAlign w:val="center"/>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ascii="宋体" w:hAnsi="宋体"/>
                <w:szCs w:val="21"/>
              </w:rPr>
              <w:t xml:space="preserve">12</w:t>
            </w:r>
            <w:r/>
          </w:p>
        </w:tc>
      </w:tr>
      <w:tr>
        <w:trPr>
          <w:jc w:val="center"/>
        </w:trPr>
        <w:tc>
          <w:tcPr>
            <w:tcW w:w="332" w:type="pct"/>
            <w:vAlign w:val="center"/>
            <w:vMerge w:val="continue"/>
            <w:textDirection w:val="lrTb"/>
            <w:noWrap w:val="false"/>
          </w:tcPr>
          <w:p>
            <w:pPr>
              <w:jc w:val="center"/>
              <w:spacing w:line="276" w:lineRule="auto"/>
              <w:rPr>
                <w:rFonts w:ascii="宋体" w:hAnsi="宋体"/>
                <w:b w:val="0"/>
                <w:bCs w:val="0"/>
                <w:szCs w:val="21"/>
              </w:rPr>
            </w:pPr>
            <w:r>
              <w:rPr>
                <w:rFonts w:ascii="宋体" w:hAnsi="宋体"/>
                <w:b w:val="0"/>
                <w:bCs w:val="0"/>
                <w:szCs w:val="21"/>
              </w:rPr>
            </w:r>
            <w:r/>
          </w:p>
        </w:tc>
        <w:tc>
          <w:tcPr>
            <w:tcW w:w="580" w:type="pct"/>
            <w:vAlign w:val="center"/>
            <w:vMerge w:val="continue"/>
            <w:textDirection w:val="lrTb"/>
            <w:noWrap w:val="false"/>
          </w:tcPr>
          <w:p>
            <w:pPr>
              <w:jc w:val="center"/>
              <w:spacing w:line="276" w:lineRule="auto"/>
              <w:rPr>
                <w:rFonts w:ascii="宋体" w:hAnsi="宋体"/>
                <w:b w:val="0"/>
                <w:bCs w:val="0"/>
                <w:szCs w:val="21"/>
              </w:rPr>
            </w:pPr>
            <w:r>
              <w:rPr>
                <w:rFonts w:ascii="宋体" w:hAnsi="宋体"/>
                <w:b w:val="0"/>
                <w:bCs w:val="0"/>
                <w:szCs w:val="21"/>
              </w:rPr>
            </w:r>
            <w:r/>
          </w:p>
        </w:tc>
        <w:tc>
          <w:tcPr>
            <w:tcW w:w="496" w:type="pct"/>
            <w:vAlign w:val="center"/>
            <w:textDirection w:val="lrTb"/>
            <w:noWrap w:val="false"/>
          </w:tcPr>
          <w:p>
            <w:pPr>
              <w:jc w:val="center"/>
              <w:spacing w:line="276" w:lineRule="auto"/>
              <w:rPr>
                <w:rFonts w:ascii="宋体" w:hAnsi="宋体" w:eastAsia="宋体" w:cs="Times New Roman"/>
                <w:b w:val="0"/>
                <w:bCs w:val="0"/>
                <w:sz w:val="21"/>
                <w:szCs w:val="21"/>
                <w:lang w:val="en-US" w:eastAsia="zh-CN" w:bidi="ar-SA"/>
              </w:rPr>
            </w:pPr>
            <w:r>
              <w:rPr>
                <w:rFonts w:hint="eastAsia" w:ascii="宋体" w:hAnsi="宋体"/>
                <w:b w:val="0"/>
                <w:bCs w:val="0"/>
                <w:szCs w:val="21"/>
                <w:lang w:bidi="ar"/>
              </w:rPr>
              <w:t xml:space="preserve">采样和监测方案</w:t>
            </w:r>
            <w:r/>
          </w:p>
        </w:tc>
        <w:tc>
          <w:tcPr>
            <w:tcW w:w="3173" w:type="pct"/>
            <w:vAlign w:val="center"/>
            <w:textDirection w:val="lrTb"/>
            <w:noWrap w:val="false"/>
          </w:tcPr>
          <w:p>
            <w:pPr>
              <w:widowControl/>
              <w:rPr>
                <w:rFonts w:ascii="宋体" w:hAnsi="宋体" w:cs="宋体"/>
                <w:szCs w:val="21"/>
              </w:rPr>
            </w:pPr>
            <w:r>
              <w:rPr>
                <w:rFonts w:hint="eastAsia" w:ascii="宋体" w:hAnsi="宋体" w:cs="宋体"/>
                <w:szCs w:val="21"/>
              </w:rPr>
              <w:t xml:space="preserve">评标委员会根据供应商提供的采样和监测方案进行综合评分，包括但不限于①评估标准与检测指标；②评估对象与评估范围；③布点数量与位置等：</w:t>
            </w:r>
            <w:r/>
          </w:p>
          <w:p>
            <w:pPr>
              <w:widowControl/>
              <w:rPr>
                <w:rFonts w:ascii="宋体" w:hAnsi="宋体" w:cs="宋体"/>
                <w:szCs w:val="21"/>
              </w:rPr>
            </w:pPr>
            <w:r>
              <w:rPr>
                <w:rFonts w:hint="eastAsia" w:ascii="宋体" w:hAnsi="宋体" w:cs="宋体"/>
                <w:szCs w:val="21"/>
              </w:rPr>
              <w:t xml:space="preserve">1、采样和监测方案内容详实、完全满足采购需求且条理清晰的，得12分；</w:t>
            </w:r>
            <w:r/>
          </w:p>
          <w:p>
            <w:pPr>
              <w:widowControl/>
              <w:rPr>
                <w:rFonts w:ascii="宋体" w:hAnsi="宋体" w:cs="宋体"/>
                <w:szCs w:val="21"/>
              </w:rPr>
            </w:pPr>
            <w:r>
              <w:rPr>
                <w:rFonts w:hint="eastAsia" w:ascii="宋体" w:hAnsi="宋体" w:cs="宋体"/>
                <w:szCs w:val="21"/>
              </w:rPr>
              <w:t xml:space="preserve">2、采样和监测方案内容较详实、能满足采购需求的，得9分；</w:t>
            </w:r>
            <w:r/>
          </w:p>
          <w:p>
            <w:pPr>
              <w:widowControl/>
              <w:rPr>
                <w:rFonts w:ascii="宋体" w:hAnsi="宋体" w:cs="宋体"/>
                <w:szCs w:val="21"/>
              </w:rPr>
            </w:pPr>
            <w:r>
              <w:rPr>
                <w:rFonts w:hint="eastAsia" w:ascii="宋体" w:hAnsi="宋体" w:cs="宋体"/>
                <w:szCs w:val="21"/>
              </w:rPr>
              <w:t xml:space="preserve">3、采样和监测方案内容一般、基本满足采购需求的，得6分；</w:t>
            </w:r>
            <w:r/>
          </w:p>
          <w:p>
            <w:pPr>
              <w:widowControl/>
              <w:rPr>
                <w:rFonts w:ascii="宋体" w:hAnsi="宋体" w:cs="宋体"/>
                <w:szCs w:val="21"/>
              </w:rPr>
            </w:pPr>
            <w:r>
              <w:rPr>
                <w:rFonts w:hint="eastAsia" w:ascii="宋体" w:hAnsi="宋体" w:cs="宋体"/>
                <w:szCs w:val="21"/>
              </w:rPr>
              <w:t xml:space="preserve">4、采样和监测方案性内容较差，无针对性，不能满足采购需求的，得3分；</w:t>
            </w:r>
            <w:r/>
          </w:p>
          <w:p>
            <w:pPr>
              <w:widowControl/>
              <w:rPr>
                <w:rFonts w:ascii="宋体" w:hAnsi="宋体" w:cs="宋体"/>
                <w:szCs w:val="21"/>
              </w:rPr>
            </w:pPr>
            <w:r>
              <w:rPr>
                <w:rFonts w:hint="eastAsia" w:ascii="宋体" w:hAnsi="宋体" w:cs="宋体"/>
                <w:szCs w:val="21"/>
              </w:rPr>
              <w:t xml:space="preserve">5、未提供不得分。</w:t>
            </w:r>
            <w:r/>
          </w:p>
        </w:tc>
        <w:tc>
          <w:tcPr>
            <w:tcW w:w="417" w:type="pct"/>
            <w:vAlign w:val="center"/>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ascii="宋体" w:hAnsi="宋体"/>
                <w:szCs w:val="21"/>
              </w:rPr>
              <w:t xml:space="preserve">12</w:t>
            </w:r>
            <w:r/>
          </w:p>
        </w:tc>
      </w:tr>
      <w:tr>
        <w:trPr>
          <w:jc w:val="center"/>
        </w:trPr>
        <w:tc>
          <w:tcPr>
            <w:tcW w:w="332" w:type="pct"/>
            <w:vAlign w:val="center"/>
            <w:vMerge w:val="continue"/>
            <w:textDirection w:val="lrTb"/>
            <w:noWrap w:val="false"/>
          </w:tcPr>
          <w:p>
            <w:pPr>
              <w:jc w:val="center"/>
              <w:spacing w:line="276" w:lineRule="auto"/>
              <w:rPr>
                <w:rFonts w:ascii="宋体" w:hAnsi="宋体"/>
                <w:b w:val="0"/>
                <w:bCs w:val="0"/>
                <w:szCs w:val="21"/>
              </w:rPr>
            </w:pPr>
            <w:r>
              <w:rPr>
                <w:rFonts w:ascii="宋体" w:hAnsi="宋体"/>
                <w:b w:val="0"/>
                <w:bCs w:val="0"/>
                <w:szCs w:val="21"/>
              </w:rPr>
            </w:r>
            <w:r/>
          </w:p>
        </w:tc>
        <w:tc>
          <w:tcPr>
            <w:tcW w:w="580" w:type="pct"/>
            <w:vAlign w:val="center"/>
            <w:vMerge w:val="continue"/>
            <w:textDirection w:val="lrTb"/>
            <w:noWrap w:val="false"/>
          </w:tcPr>
          <w:p>
            <w:pPr>
              <w:jc w:val="center"/>
              <w:spacing w:line="276" w:lineRule="auto"/>
              <w:rPr>
                <w:rFonts w:ascii="宋体" w:hAnsi="宋体"/>
                <w:b w:val="0"/>
                <w:bCs w:val="0"/>
                <w:szCs w:val="21"/>
              </w:rPr>
            </w:pPr>
            <w:r>
              <w:rPr>
                <w:rFonts w:ascii="宋体" w:hAnsi="宋体"/>
                <w:b w:val="0"/>
                <w:bCs w:val="0"/>
                <w:szCs w:val="21"/>
              </w:rPr>
            </w:r>
            <w:r/>
          </w:p>
        </w:tc>
        <w:tc>
          <w:tcPr>
            <w:tcW w:w="496" w:type="pct"/>
            <w:vAlign w:val="center"/>
            <w:textDirection w:val="lrTb"/>
            <w:noWrap w:val="false"/>
          </w:tcPr>
          <w:p>
            <w:pPr>
              <w:jc w:val="center"/>
              <w:spacing w:line="276" w:lineRule="auto"/>
              <w:rPr>
                <w:rFonts w:ascii="宋体" w:hAnsi="宋体" w:eastAsia="宋体" w:cs="Times New Roman"/>
                <w:b w:val="0"/>
                <w:bCs w:val="0"/>
                <w:sz w:val="21"/>
                <w:szCs w:val="21"/>
                <w:lang w:val="en-US" w:eastAsia="zh-CN" w:bidi="ar-SA"/>
              </w:rPr>
            </w:pPr>
            <w:r>
              <w:rPr>
                <w:rFonts w:hint="eastAsia" w:ascii="宋体" w:hAnsi="宋体"/>
                <w:b w:val="0"/>
                <w:bCs w:val="0"/>
                <w:szCs w:val="21"/>
              </w:rPr>
              <w:t xml:space="preserve">项目实施方案进度安排及保障措施</w:t>
            </w:r>
            <w:r/>
          </w:p>
        </w:tc>
        <w:tc>
          <w:tcPr>
            <w:tcW w:w="3173" w:type="pct"/>
            <w:vAlign w:val="center"/>
            <w:textDirection w:val="lrTb"/>
            <w:noWrap w:val="false"/>
          </w:tcPr>
          <w:p>
            <w:pPr>
              <w:widowControl/>
              <w:rPr>
                <w:rFonts w:ascii="宋体" w:hAnsi="宋体" w:cs="宋体"/>
                <w:szCs w:val="21"/>
              </w:rPr>
            </w:pPr>
            <w:r>
              <w:rPr>
                <w:rFonts w:hint="eastAsia" w:ascii="宋体" w:hAnsi="宋体" w:cs="宋体"/>
                <w:szCs w:val="21"/>
              </w:rPr>
              <w:t xml:space="preserve">评标委员会根据供应商提供的项目实施方案进度安排及保障措施进行综合评分，包括但不限于①进度安排计划；②进度保障措施等：</w:t>
            </w:r>
            <w:r/>
          </w:p>
          <w:p>
            <w:pPr>
              <w:widowControl/>
              <w:rPr>
                <w:rFonts w:ascii="宋体" w:hAnsi="宋体" w:cs="宋体"/>
                <w:szCs w:val="21"/>
              </w:rPr>
            </w:pPr>
            <w:r>
              <w:rPr>
                <w:rFonts w:hint="eastAsia" w:ascii="宋体" w:hAnsi="宋体" w:cs="宋体"/>
                <w:szCs w:val="21"/>
              </w:rPr>
              <w:t xml:space="preserve">1、项目实施方案进度符合工期要求、符合项目实际情况，保障措施内容科学、合理、可行的，得10分；</w:t>
            </w:r>
            <w:r/>
          </w:p>
          <w:p>
            <w:pPr>
              <w:widowControl/>
              <w:rPr>
                <w:rFonts w:ascii="宋体" w:hAnsi="宋体" w:cs="宋体"/>
                <w:szCs w:val="21"/>
              </w:rPr>
            </w:pPr>
            <w:r>
              <w:rPr>
                <w:rFonts w:hint="eastAsia" w:ascii="宋体" w:hAnsi="宋体" w:cs="宋体"/>
                <w:szCs w:val="21"/>
              </w:rPr>
              <w:t xml:space="preserve">2、项目实施方案进度能保证工期要求、符合项目实际情况，保障措施内容较科学、较合理、较可行的，得7分；</w:t>
            </w:r>
            <w:r/>
          </w:p>
          <w:p>
            <w:pPr>
              <w:widowControl/>
              <w:rPr>
                <w:rFonts w:ascii="宋体" w:hAnsi="宋体" w:cs="宋体"/>
                <w:szCs w:val="21"/>
              </w:rPr>
            </w:pPr>
            <w:r>
              <w:rPr>
                <w:rFonts w:hint="eastAsia" w:ascii="宋体" w:hAnsi="宋体" w:cs="宋体"/>
                <w:szCs w:val="21"/>
              </w:rPr>
              <w:t xml:space="preserve">3、项目实施方案进度能保证工期要求、但未完全与项目实际情况相符，保障措施内容一般的，得4分；</w:t>
            </w:r>
            <w:r/>
          </w:p>
          <w:p>
            <w:pPr>
              <w:widowControl/>
              <w:rPr>
                <w:rFonts w:ascii="宋体" w:hAnsi="宋体" w:cs="宋体"/>
                <w:szCs w:val="21"/>
              </w:rPr>
            </w:pPr>
            <w:r>
              <w:rPr>
                <w:rFonts w:hint="eastAsia" w:ascii="宋体" w:hAnsi="宋体" w:cs="宋体"/>
                <w:szCs w:val="21"/>
              </w:rPr>
              <w:t xml:space="preserve">4、项目实施方案进度无法保证工期要求、与项目实际情况不符，保障措施内容较差的，得1分；</w:t>
            </w:r>
            <w:r/>
          </w:p>
          <w:p>
            <w:pPr>
              <w:widowControl/>
              <w:rPr>
                <w:rFonts w:ascii="宋体" w:hAnsi="宋体" w:cs="宋体"/>
                <w:szCs w:val="21"/>
              </w:rPr>
            </w:pPr>
            <w:r>
              <w:rPr>
                <w:rFonts w:hint="eastAsia" w:ascii="宋体" w:hAnsi="宋体" w:cs="宋体"/>
                <w:szCs w:val="21"/>
              </w:rPr>
              <w:t xml:space="preserve">5、未提供不得分。</w:t>
            </w:r>
            <w:r/>
          </w:p>
        </w:tc>
        <w:tc>
          <w:tcPr>
            <w:tcW w:w="417" w:type="pct"/>
            <w:vAlign w:val="center"/>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hint="eastAsia" w:ascii="宋体" w:hAnsi="宋体"/>
                <w:szCs w:val="21"/>
              </w:rPr>
              <w:t xml:space="preserve">10</w:t>
            </w:r>
            <w:r/>
          </w:p>
        </w:tc>
      </w:tr>
      <w:tr>
        <w:trPr>
          <w:jc w:val="center"/>
        </w:trPr>
        <w:tc>
          <w:tcPr>
            <w:tcW w:w="332" w:type="pct"/>
            <w:vAlign w:val="center"/>
            <w:vMerge w:val="continue"/>
            <w:textDirection w:val="lrTb"/>
            <w:noWrap w:val="false"/>
          </w:tcPr>
          <w:p>
            <w:pPr>
              <w:jc w:val="center"/>
              <w:spacing w:line="276" w:lineRule="auto"/>
              <w:rPr>
                <w:rFonts w:ascii="宋体" w:hAnsi="宋体"/>
                <w:b w:val="0"/>
                <w:bCs w:val="0"/>
                <w:szCs w:val="21"/>
              </w:rPr>
            </w:pPr>
            <w:r>
              <w:rPr>
                <w:rFonts w:ascii="宋体" w:hAnsi="宋体"/>
                <w:b w:val="0"/>
                <w:bCs w:val="0"/>
                <w:szCs w:val="21"/>
              </w:rPr>
            </w:r>
            <w:r/>
          </w:p>
        </w:tc>
        <w:tc>
          <w:tcPr>
            <w:tcW w:w="580" w:type="pct"/>
            <w:vAlign w:val="center"/>
            <w:vMerge w:val="continue"/>
            <w:textDirection w:val="lrTb"/>
            <w:noWrap w:val="false"/>
          </w:tcPr>
          <w:p>
            <w:pPr>
              <w:jc w:val="center"/>
              <w:spacing w:line="276" w:lineRule="auto"/>
              <w:rPr>
                <w:rFonts w:ascii="宋体" w:hAnsi="宋体"/>
                <w:b w:val="0"/>
                <w:bCs w:val="0"/>
                <w:szCs w:val="21"/>
              </w:rPr>
            </w:pPr>
            <w:r>
              <w:rPr>
                <w:rFonts w:ascii="宋体" w:hAnsi="宋体"/>
                <w:b w:val="0"/>
                <w:bCs w:val="0"/>
                <w:szCs w:val="21"/>
              </w:rPr>
            </w:r>
            <w:r/>
          </w:p>
        </w:tc>
        <w:tc>
          <w:tcPr>
            <w:tcW w:w="496" w:type="pct"/>
            <w:vAlign w:val="center"/>
            <w:textDirection w:val="lrTb"/>
            <w:noWrap w:val="false"/>
          </w:tcPr>
          <w:p>
            <w:pPr>
              <w:jc w:val="center"/>
              <w:spacing w:line="276" w:lineRule="auto"/>
              <w:rPr>
                <w:rFonts w:ascii="宋体" w:hAnsi="宋体" w:eastAsia="宋体" w:cs="Times New Roman"/>
                <w:b w:val="0"/>
                <w:bCs w:val="0"/>
                <w:sz w:val="21"/>
                <w:szCs w:val="21"/>
                <w:lang w:val="en-US" w:eastAsia="zh-CN" w:bidi="ar-SA"/>
              </w:rPr>
            </w:pPr>
            <w:r>
              <w:rPr>
                <w:rFonts w:hint="eastAsia" w:ascii="宋体" w:hAnsi="宋体"/>
                <w:b w:val="0"/>
                <w:bCs w:val="0"/>
                <w:sz w:val="22"/>
              </w:rPr>
              <w:t xml:space="preserve">质量保证与质量控制措施</w:t>
            </w:r>
            <w:r/>
          </w:p>
        </w:tc>
        <w:tc>
          <w:tcPr>
            <w:tcW w:w="3173" w:type="pct"/>
            <w:vAlign w:val="center"/>
            <w:textDirection w:val="lrTb"/>
            <w:noWrap w:val="false"/>
          </w:tcPr>
          <w:p>
            <w:pPr>
              <w:widowControl/>
              <w:rPr>
                <w:rFonts w:ascii="宋体" w:hAnsi="宋体" w:cs="宋体"/>
                <w:szCs w:val="21"/>
              </w:rPr>
            </w:pPr>
            <w:r>
              <w:rPr>
                <w:rFonts w:hint="eastAsia" w:ascii="宋体" w:hAnsi="宋体" w:cs="宋体"/>
                <w:szCs w:val="21"/>
              </w:rPr>
              <w:t xml:space="preserve">评标委员会根据供应商提供的质量保证与质量控制措施进行综合评分，包括但不限于①现场工作的质量保证与质量控制；②方案/报告编制工作的质量保证与质量控制等：</w:t>
            </w:r>
            <w:r/>
          </w:p>
          <w:p>
            <w:pPr>
              <w:widowControl/>
              <w:rPr>
                <w:rFonts w:ascii="宋体" w:hAnsi="宋体" w:cs="宋体"/>
                <w:szCs w:val="21"/>
              </w:rPr>
            </w:pPr>
            <w:r>
              <w:rPr>
                <w:rFonts w:hint="eastAsia" w:ascii="宋体" w:hAnsi="宋体" w:cs="宋体"/>
                <w:szCs w:val="21"/>
              </w:rPr>
              <w:t xml:space="preserve">1、质量保证与质量控制措施详实、有效、可行性高、针对性强的，得10分；</w:t>
            </w:r>
            <w:r/>
          </w:p>
          <w:p>
            <w:pPr>
              <w:widowControl/>
              <w:rPr>
                <w:rFonts w:ascii="宋体" w:hAnsi="宋体" w:cs="宋体"/>
                <w:szCs w:val="21"/>
              </w:rPr>
            </w:pPr>
            <w:r>
              <w:rPr>
                <w:rFonts w:hint="eastAsia" w:ascii="宋体" w:hAnsi="宋体" w:cs="宋体"/>
                <w:szCs w:val="21"/>
              </w:rPr>
              <w:t xml:space="preserve">2、质量保证与质量控制措施较详实、有效、可行性较高、针对性较强的，得7分；</w:t>
            </w:r>
            <w:r/>
          </w:p>
          <w:p>
            <w:pPr>
              <w:widowControl/>
              <w:rPr>
                <w:rFonts w:ascii="宋体" w:hAnsi="宋体" w:cs="宋体"/>
                <w:szCs w:val="21"/>
              </w:rPr>
            </w:pPr>
            <w:r>
              <w:rPr>
                <w:rFonts w:hint="eastAsia" w:ascii="宋体" w:hAnsi="宋体" w:cs="宋体"/>
                <w:szCs w:val="21"/>
              </w:rPr>
              <w:t xml:space="preserve">3、质量保证与质量控制措施一般，能满足采购需求的的，得4分；</w:t>
            </w:r>
            <w:r/>
          </w:p>
          <w:p>
            <w:pPr>
              <w:widowControl/>
              <w:rPr>
                <w:rFonts w:ascii="宋体" w:hAnsi="宋体" w:cs="宋体"/>
                <w:szCs w:val="21"/>
              </w:rPr>
            </w:pPr>
            <w:r>
              <w:rPr>
                <w:rFonts w:hint="eastAsia" w:ascii="宋体" w:hAnsi="宋体" w:cs="宋体"/>
                <w:szCs w:val="21"/>
              </w:rPr>
              <w:t xml:space="preserve">4、质量保证与质量控制措施较差，无针对性的，得1分；</w:t>
            </w:r>
            <w:r/>
          </w:p>
          <w:p>
            <w:pPr>
              <w:widowControl/>
              <w:rPr>
                <w:rFonts w:ascii="宋体" w:hAnsi="宋体" w:cs="宋体"/>
                <w:szCs w:val="21"/>
              </w:rPr>
            </w:pPr>
            <w:r>
              <w:rPr>
                <w:rFonts w:hint="eastAsia" w:ascii="宋体" w:hAnsi="宋体" w:cs="宋体"/>
                <w:szCs w:val="21"/>
              </w:rPr>
              <w:t xml:space="preserve">5、未提供不得分。</w:t>
            </w:r>
            <w:r/>
          </w:p>
        </w:tc>
        <w:tc>
          <w:tcPr>
            <w:tcW w:w="417" w:type="pct"/>
            <w:vAlign w:val="center"/>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hint="eastAsia" w:ascii="宋体" w:hAnsi="宋体"/>
                <w:sz w:val="22"/>
              </w:rPr>
              <w:t xml:space="preserve">10</w:t>
            </w:r>
            <w:r/>
          </w:p>
        </w:tc>
      </w:tr>
      <w:tr>
        <w:trPr>
          <w:jc w:val="center"/>
        </w:trPr>
        <w:tc>
          <w:tcPr>
            <w:tcW w:w="332" w:type="pct"/>
            <w:vAlign w:val="center"/>
            <w:vMerge w:val="continue"/>
            <w:textDirection w:val="lrTb"/>
            <w:noWrap w:val="false"/>
          </w:tcPr>
          <w:p>
            <w:pPr>
              <w:jc w:val="center"/>
              <w:spacing w:line="276" w:lineRule="auto"/>
              <w:rPr>
                <w:rFonts w:ascii="宋体" w:hAnsi="宋体"/>
                <w:b w:val="0"/>
                <w:bCs/>
                <w:szCs w:val="21"/>
              </w:rPr>
            </w:pPr>
            <w:r>
              <w:rPr>
                <w:rFonts w:ascii="宋体" w:hAnsi="宋体"/>
                <w:b w:val="0"/>
                <w:bCs/>
                <w:szCs w:val="21"/>
              </w:rPr>
            </w:r>
            <w:r/>
          </w:p>
        </w:tc>
        <w:tc>
          <w:tcPr>
            <w:tcW w:w="580" w:type="pct"/>
            <w:vAlign w:val="center"/>
            <w:vMerge w:val="continue"/>
            <w:textDirection w:val="lrTb"/>
            <w:noWrap w:val="false"/>
          </w:tcPr>
          <w:p>
            <w:pPr>
              <w:jc w:val="center"/>
              <w:spacing w:line="276" w:lineRule="auto"/>
              <w:rPr>
                <w:rFonts w:asciiTheme="minorEastAsia" w:hAnsiTheme="minorEastAsia" w:eastAsiaTheme="minorEastAsia"/>
                <w:b w:val="0"/>
                <w:bCs/>
                <w:szCs w:val="21"/>
              </w:rPr>
            </w:pPr>
            <w:r>
              <w:rPr>
                <w:rFonts w:asciiTheme="minorEastAsia" w:hAnsiTheme="minorEastAsia" w:eastAsiaTheme="minorEastAsia"/>
                <w:b w:val="0"/>
                <w:bCs/>
                <w:szCs w:val="21"/>
              </w:rPr>
            </w:r>
            <w:r/>
          </w:p>
        </w:tc>
        <w:tc>
          <w:tcPr>
            <w:tcW w:w="496" w:type="pct"/>
            <w:vAlign w:val="center"/>
            <w:textDirection w:val="lrTb"/>
            <w:noWrap w:val="false"/>
          </w:tcPr>
          <w:p>
            <w:pPr>
              <w:jc w:val="center"/>
              <w:spacing w:line="276" w:lineRule="auto"/>
              <w:rPr>
                <w:rFonts w:cs="Times New Roman" w:asciiTheme="minorEastAsia" w:hAnsiTheme="minorEastAsia" w:eastAsiaTheme="minorEastAsia"/>
                <w:b w:val="0"/>
                <w:bCs/>
                <w:sz w:val="21"/>
                <w:szCs w:val="21"/>
                <w:lang w:val="en-US" w:eastAsia="zh-CN" w:bidi="ar-SA"/>
              </w:rPr>
            </w:pPr>
            <w:r>
              <w:rPr>
                <w:rFonts w:hint="eastAsia" w:ascii="宋体" w:hAnsi="宋体"/>
                <w:b w:val="0"/>
                <w:bCs/>
                <w:sz w:val="22"/>
              </w:rPr>
              <w:t xml:space="preserve">合同、信息管理、资料管理方案</w:t>
            </w:r>
            <w:r/>
          </w:p>
        </w:tc>
        <w:tc>
          <w:tcPr>
            <w:tcW w:w="3173" w:type="pct"/>
            <w:vAlign w:val="center"/>
            <w:textDirection w:val="lrTb"/>
            <w:noWrap w:val="false"/>
          </w:tcPr>
          <w:p>
            <w:pPr>
              <w:widowControl/>
              <w:rPr>
                <w:rFonts w:ascii="宋体" w:hAnsi="宋体" w:cs="宋体"/>
                <w:szCs w:val="21"/>
              </w:rPr>
            </w:pPr>
            <w:r>
              <w:rPr>
                <w:rFonts w:hint="eastAsia" w:ascii="宋体" w:hAnsi="宋体" w:cs="宋体"/>
                <w:szCs w:val="21"/>
              </w:rPr>
              <w:t xml:space="preserve">评标委员会根据供应商提供的合同、信息管理、资料管理方案进行综合评分，包括但不限于①合同、信息管理方案；②资料管理方案等：</w:t>
            </w:r>
            <w:r/>
          </w:p>
          <w:p>
            <w:pPr>
              <w:widowControl/>
              <w:rPr>
                <w:rFonts w:ascii="宋体" w:hAnsi="宋体" w:cs="宋体"/>
                <w:szCs w:val="21"/>
              </w:rPr>
            </w:pPr>
            <w:r>
              <w:rPr>
                <w:rFonts w:hint="eastAsia" w:ascii="宋体" w:hAnsi="宋体" w:cs="宋体"/>
                <w:szCs w:val="21"/>
              </w:rPr>
              <w:t xml:space="preserve">1、合同、信息管理、资料管理方案内容详实、需求贴合度高且条理清晰的，得5分；</w:t>
            </w:r>
            <w:r/>
          </w:p>
          <w:p>
            <w:pPr>
              <w:widowControl/>
              <w:rPr>
                <w:rFonts w:ascii="宋体" w:hAnsi="宋体" w:cs="宋体"/>
                <w:szCs w:val="21"/>
              </w:rPr>
            </w:pPr>
            <w:r>
              <w:rPr>
                <w:rFonts w:hint="eastAsia" w:ascii="宋体" w:hAnsi="宋体" w:cs="宋体"/>
                <w:szCs w:val="21"/>
              </w:rPr>
              <w:t xml:space="preserve">2、合同、信息管理、资料管理方案内容较为简单、可行、细节待完善的，得3分；</w:t>
            </w:r>
            <w:r/>
          </w:p>
          <w:p>
            <w:pPr>
              <w:widowControl/>
              <w:rPr>
                <w:rFonts w:ascii="宋体" w:hAnsi="宋体" w:cs="宋体"/>
                <w:szCs w:val="21"/>
              </w:rPr>
            </w:pPr>
            <w:r>
              <w:rPr>
                <w:rFonts w:hint="eastAsia" w:ascii="宋体" w:hAnsi="宋体" w:cs="宋体"/>
                <w:szCs w:val="21"/>
              </w:rPr>
              <w:t xml:space="preserve">3、合同、信息管理、资料管理方案内容粗略、无针对性的，得1分；</w:t>
            </w:r>
            <w:r/>
          </w:p>
          <w:p>
            <w:pPr>
              <w:widowControl/>
              <w:rPr>
                <w:rFonts w:ascii="宋体" w:hAnsi="宋体" w:cs="宋体"/>
                <w:szCs w:val="21"/>
              </w:rPr>
            </w:pPr>
            <w:r>
              <w:rPr>
                <w:rFonts w:hint="eastAsia" w:ascii="宋体" w:hAnsi="宋体" w:cs="宋体"/>
                <w:szCs w:val="21"/>
              </w:rPr>
              <w:t xml:space="preserve">4、未提供不得分。</w:t>
            </w:r>
            <w:r/>
          </w:p>
        </w:tc>
        <w:tc>
          <w:tcPr>
            <w:tcW w:w="417" w:type="pct"/>
            <w:vAlign w:val="center"/>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hint="eastAsia" w:ascii="宋体" w:hAnsi="宋体"/>
                <w:sz w:val="22"/>
              </w:rPr>
              <w:t xml:space="preserve">5</w:t>
            </w:r>
            <w:r/>
          </w:p>
        </w:tc>
      </w:tr>
      <w:tr>
        <w:trPr>
          <w:jc w:val="center"/>
        </w:trPr>
        <w:tc>
          <w:tcPr>
            <w:tcW w:w="332" w:type="pct"/>
            <w:vAlign w:val="center"/>
            <w:vMerge w:val="continue"/>
            <w:textDirection w:val="lrTb"/>
            <w:noWrap w:val="false"/>
          </w:tcPr>
          <w:p>
            <w:pPr>
              <w:jc w:val="center"/>
              <w:spacing w:line="276" w:lineRule="auto"/>
              <w:rPr>
                <w:rFonts w:ascii="宋体" w:hAnsi="宋体"/>
                <w:b w:val="0"/>
                <w:bCs/>
                <w:szCs w:val="21"/>
              </w:rPr>
            </w:pPr>
            <w:r>
              <w:rPr>
                <w:rFonts w:ascii="宋体" w:hAnsi="宋体"/>
                <w:b w:val="0"/>
                <w:bCs/>
                <w:szCs w:val="21"/>
              </w:rPr>
            </w:r>
            <w:r/>
          </w:p>
        </w:tc>
        <w:tc>
          <w:tcPr>
            <w:tcW w:w="580" w:type="pct"/>
            <w:vAlign w:val="center"/>
            <w:vMerge w:val="continue"/>
            <w:textDirection w:val="lrTb"/>
            <w:noWrap w:val="false"/>
          </w:tcPr>
          <w:p>
            <w:pPr>
              <w:jc w:val="center"/>
              <w:spacing w:line="276" w:lineRule="auto"/>
              <w:rPr>
                <w:rFonts w:ascii="宋体" w:hAnsi="宋体"/>
                <w:b w:val="0"/>
                <w:bCs/>
                <w:sz w:val="22"/>
              </w:rPr>
            </w:pPr>
            <w:r>
              <w:rPr>
                <w:rFonts w:ascii="宋体" w:hAnsi="宋体"/>
                <w:b w:val="0"/>
                <w:bCs/>
                <w:sz w:val="22"/>
              </w:rPr>
            </w:r>
            <w:r/>
          </w:p>
        </w:tc>
        <w:tc>
          <w:tcPr>
            <w:tcW w:w="496" w:type="pct"/>
            <w:vAlign w:val="center"/>
            <w:textDirection w:val="lrTb"/>
            <w:noWrap w:val="false"/>
          </w:tcPr>
          <w:p>
            <w:pPr>
              <w:jc w:val="center"/>
              <w:spacing w:line="276" w:lineRule="auto"/>
              <w:rPr>
                <w:rFonts w:ascii="宋体" w:hAnsi="宋体" w:eastAsia="宋体" w:cs="Times New Roman"/>
                <w:b w:val="0"/>
                <w:bCs/>
                <w:sz w:val="22"/>
                <w:szCs w:val="24"/>
                <w:lang w:val="en-US" w:eastAsia="zh-CN" w:bidi="ar-SA"/>
              </w:rPr>
            </w:pPr>
            <w:r>
              <w:rPr>
                <w:rFonts w:hint="eastAsia" w:ascii="宋体" w:hAnsi="宋体"/>
                <w:b w:val="0"/>
                <w:bCs/>
                <w:sz w:val="22"/>
              </w:rPr>
              <w:t xml:space="preserve">突发应急措施处理预案</w:t>
            </w:r>
            <w:r/>
          </w:p>
        </w:tc>
        <w:tc>
          <w:tcPr>
            <w:tcW w:w="3173" w:type="pct"/>
            <w:vAlign w:val="center"/>
            <w:textDirection w:val="lrTb"/>
            <w:noWrap w:val="false"/>
          </w:tcPr>
          <w:p>
            <w:pPr>
              <w:widowControl/>
              <w:rPr>
                <w:rFonts w:ascii="宋体" w:hAnsi="宋体" w:cs="宋体"/>
                <w:szCs w:val="21"/>
              </w:rPr>
            </w:pPr>
            <w:r>
              <w:rPr>
                <w:rFonts w:hint="eastAsia" w:ascii="宋体" w:hAnsi="宋体" w:cs="宋体"/>
                <w:szCs w:val="21"/>
              </w:rPr>
              <w:t xml:space="preserve">评标委员会根据供应商提供的突发应急措施处理预案进行综合评分，包括但不限于①突发环境污染事件应急措施；②突发安全事件应急措施等：</w:t>
            </w:r>
            <w:r/>
          </w:p>
          <w:p>
            <w:pPr>
              <w:widowControl/>
              <w:rPr>
                <w:rFonts w:ascii="宋体" w:hAnsi="宋体" w:cs="宋体"/>
                <w:szCs w:val="21"/>
              </w:rPr>
            </w:pPr>
            <w:r>
              <w:rPr>
                <w:rFonts w:hint="eastAsia" w:ascii="宋体" w:hAnsi="宋体" w:cs="宋体"/>
                <w:szCs w:val="21"/>
              </w:rPr>
              <w:t xml:space="preserve">1、突发应急措施处理预案内容详实、需求贴合度高且条理清晰的，得5分；</w:t>
            </w:r>
            <w:r/>
          </w:p>
          <w:p>
            <w:pPr>
              <w:widowControl/>
              <w:rPr>
                <w:rFonts w:ascii="宋体" w:hAnsi="宋体" w:cs="宋体"/>
                <w:szCs w:val="21"/>
              </w:rPr>
            </w:pPr>
            <w:r>
              <w:rPr>
                <w:rFonts w:hint="eastAsia" w:ascii="宋体" w:hAnsi="宋体" w:cs="宋体"/>
                <w:szCs w:val="21"/>
              </w:rPr>
              <w:t xml:space="preserve">2、突发应急措施处理预案内容较为简单、可行、细节待完善的，得3分；</w:t>
            </w:r>
            <w:r/>
          </w:p>
          <w:p>
            <w:pPr>
              <w:widowControl/>
              <w:rPr>
                <w:rFonts w:ascii="宋体" w:hAnsi="宋体" w:cs="宋体"/>
                <w:szCs w:val="21"/>
              </w:rPr>
            </w:pPr>
            <w:r>
              <w:rPr>
                <w:rFonts w:hint="eastAsia" w:ascii="宋体" w:hAnsi="宋体" w:cs="宋体"/>
                <w:szCs w:val="21"/>
              </w:rPr>
              <w:t xml:space="preserve">3、突发应急措施处理预案内容粗略、无针对性的，得1分；</w:t>
            </w:r>
            <w:r/>
          </w:p>
          <w:p>
            <w:pPr>
              <w:widowControl/>
              <w:rPr>
                <w:rFonts w:ascii="宋体" w:hAnsi="宋体" w:cs="宋体"/>
                <w:szCs w:val="21"/>
              </w:rPr>
            </w:pPr>
            <w:r>
              <w:rPr>
                <w:rFonts w:hint="eastAsia" w:ascii="宋体" w:hAnsi="宋体" w:cs="宋体"/>
                <w:szCs w:val="21"/>
              </w:rPr>
              <w:t xml:space="preserve">4、未提供不得分。</w:t>
            </w:r>
            <w:r/>
          </w:p>
        </w:tc>
        <w:tc>
          <w:tcPr>
            <w:tcW w:w="417" w:type="pct"/>
            <w:vAlign w:val="center"/>
            <w:textDirection w:val="lrTb"/>
            <w:noWrap w:val="false"/>
          </w:tcPr>
          <w:p>
            <w:pPr>
              <w:jc w:val="center"/>
              <w:spacing w:line="276" w:lineRule="auto"/>
              <w:rPr>
                <w:rFonts w:hint="eastAsia" w:ascii="宋体" w:hAnsi="宋体" w:eastAsia="宋体" w:cs="Times New Roman"/>
                <w:sz w:val="22"/>
                <w:szCs w:val="24"/>
                <w:lang w:val="en-US" w:eastAsia="zh-CN" w:bidi="ar-SA"/>
              </w:rPr>
            </w:pPr>
            <w:r>
              <w:rPr>
                <w:rFonts w:hint="eastAsia" w:ascii="宋体" w:hAnsi="宋体"/>
                <w:sz w:val="22"/>
              </w:rPr>
              <w:t xml:space="preserve">5</w:t>
            </w:r>
            <w:bookmarkEnd w:id="20"/>
            <w:r/>
            <w:r/>
          </w:p>
        </w:tc>
      </w:tr>
    </w:tbl>
    <w:p>
      <w:pPr>
        <w:pStyle w:val="931"/>
      </w:pPr>
      <w:r/>
      <w:r/>
    </w:p>
    <w:p>
      <w:pPr>
        <w:pStyle w:val="931"/>
        <w:rPr>
          <w:rFonts w:ascii="Arial" w:hAnsi="Arial" w:cs="Arial"/>
        </w:rPr>
      </w:pPr>
      <w:r>
        <w:rPr>
          <w:rFonts w:ascii="Arial" w:hAnsi="Arial" w:cs="Arial"/>
        </w:rPr>
      </w:r>
      <w:r/>
    </w:p>
    <w:p>
      <w:pPr>
        <w:ind w:firstLine="442"/>
        <w:rPr>
          <w:rFonts w:ascii="Arial" w:hAnsi="Arial" w:cs="Arial"/>
          <w:b/>
          <w:sz w:val="22"/>
          <w:szCs w:val="28"/>
        </w:rPr>
      </w:pPr>
      <w:r>
        <w:rPr>
          <w:rFonts w:ascii="Arial" w:hAnsi="Arial" w:cs="Arial"/>
          <w:b/>
          <w:sz w:val="22"/>
          <w:szCs w:val="28"/>
        </w:rPr>
      </w:r>
      <w:r/>
    </w:p>
    <w:p>
      <w:pPr>
        <w:ind w:firstLine="442"/>
        <w:rPr>
          <w:rFonts w:ascii="Arial" w:hAnsi="Arial" w:cs="Arial"/>
          <w:b/>
          <w:sz w:val="22"/>
          <w:szCs w:val="28"/>
        </w:rPr>
      </w:pPr>
      <w:r>
        <w:rPr>
          <w:rFonts w:hint="eastAsia" w:ascii="Arial" w:hAnsi="Arial" w:cs="Arial"/>
          <w:b/>
          <w:sz w:val="22"/>
          <w:szCs w:val="28"/>
        </w:rPr>
        <w:t xml:space="preserve">说明：</w:t>
      </w:r>
      <w:r>
        <w:rPr>
          <w:rFonts w:ascii="Arial" w:hAnsi="Arial" w:cs="Arial"/>
          <w:b/>
          <w:sz w:val="22"/>
          <w:szCs w:val="28"/>
        </w:rPr>
        <w:t xml:space="preserve">1.</w:t>
      </w:r>
      <w:r>
        <w:rPr>
          <w:rFonts w:hint="eastAsia" w:ascii="Arial" w:hAnsi="Arial" w:cs="Arial"/>
          <w:b/>
          <w:sz w:val="22"/>
          <w:szCs w:val="28"/>
        </w:rPr>
        <w:t xml:space="preserve">所有认证、证明和业绩均以有效清晰的证明文件的复印件为依据。</w:t>
      </w:r>
      <w:r/>
    </w:p>
    <w:p>
      <w:pPr>
        <w:ind w:firstLine="442"/>
        <w:spacing w:line="360" w:lineRule="auto"/>
        <w:rPr>
          <w:rFonts w:ascii="Arial" w:hAnsi="Arial" w:cs="Arial"/>
          <w:b/>
          <w:sz w:val="22"/>
          <w:szCs w:val="28"/>
        </w:rPr>
      </w:pPr>
      <w:r>
        <w:rPr>
          <w:rFonts w:ascii="Arial" w:hAnsi="Arial" w:cs="Arial"/>
          <w:b/>
          <w:sz w:val="22"/>
          <w:szCs w:val="28"/>
        </w:rPr>
        <w:t xml:space="preserve">2.</w:t>
      </w:r>
      <w:r>
        <w:rPr>
          <w:rFonts w:hint="eastAsia" w:ascii="Arial" w:hAnsi="Arial" w:cs="Arial"/>
          <w:b/>
          <w:sz w:val="22"/>
          <w:szCs w:val="28"/>
        </w:rPr>
        <w:t xml:space="preserve">小微企业价格扣除</w:t>
      </w:r>
      <w:r/>
    </w:p>
    <w:p>
      <w:pPr>
        <w:ind w:firstLine="442"/>
        <w:spacing w:line="360" w:lineRule="auto"/>
        <w:rPr>
          <w:rFonts w:ascii="Arial" w:hAnsi="Arial" w:cs="Arial"/>
        </w:rPr>
      </w:pPr>
      <w:r>
        <w:rPr>
          <w:rFonts w:ascii="Arial" w:hAnsi="Arial" w:cs="Arial"/>
          <w:b/>
          <w:sz w:val="22"/>
          <w:szCs w:val="28"/>
        </w:rPr>
        <w:t xml:space="preserve">2.1</w:t>
      </w:r>
      <w:r>
        <w:rPr>
          <w:rFonts w:hint="eastAsia" w:ascii="Arial" w:hAnsi="Arial" w:cs="Arial"/>
          <w:b/>
          <w:sz w:val="22"/>
          <w:szCs w:val="28"/>
        </w:rPr>
        <w:t xml:space="preserve">对于专门面向中小企业或小型、微型企业的项目，只面向中小企业或小型、微型企业采购。对于非专门面向中小企业的项目，对小型和微型企业的价格给予</w:t>
      </w:r>
      <w:r>
        <w:rPr>
          <w:rFonts w:ascii="Arial" w:hAnsi="Arial" w:cs="Arial"/>
          <w:b/>
          <w:sz w:val="22"/>
          <w:szCs w:val="28"/>
        </w:rPr>
        <w:t xml:space="preserve">10%</w:t>
      </w:r>
      <w:r>
        <w:rPr>
          <w:rFonts w:hint="eastAsia" w:ascii="Arial" w:hAnsi="Arial" w:cs="Arial"/>
          <w:b/>
          <w:sz w:val="22"/>
          <w:szCs w:val="28"/>
        </w:rPr>
        <w:t xml:space="preserve">的扣除，用扣除后的价格参与评审。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w:t>
      </w:r>
      <w:r>
        <w:rPr>
          <w:rFonts w:ascii="Arial" w:hAnsi="Arial" w:cs="Arial"/>
          <w:b/>
          <w:sz w:val="22"/>
          <w:szCs w:val="28"/>
        </w:rPr>
        <w:t xml:space="preserve">10</w:t>
      </w:r>
      <w:r>
        <w:rPr>
          <w:rFonts w:hint="eastAsia" w:ascii="Arial" w:hAnsi="Arial" w:cs="Arial"/>
          <w:b/>
          <w:sz w:val="22"/>
          <w:szCs w:val="28"/>
        </w:rPr>
        <w:t xml:space="preserve">%价格扣除，用扣除后的价格参与评审。组成联合体的大中型企业和其他自然人、法人或者其他组织，与小型、微型企业之间不得存在投资关系。</w:t>
      </w:r>
      <w:r/>
    </w:p>
    <w:p>
      <w:pPr>
        <w:ind w:firstLine="442"/>
        <w:spacing w:line="360" w:lineRule="auto"/>
        <w:rPr>
          <w:rFonts w:ascii="Arial" w:hAnsi="Arial" w:cs="Arial"/>
          <w:b/>
          <w:sz w:val="22"/>
          <w:szCs w:val="28"/>
        </w:rPr>
      </w:pPr>
      <w:r>
        <w:rPr>
          <w:rFonts w:hint="eastAsia" w:ascii="Arial" w:hAnsi="Arial" w:cs="Arial"/>
          <w:b/>
          <w:sz w:val="22"/>
          <w:szCs w:val="28"/>
        </w:rPr>
        <w:t xml:space="preserve">3.监狱和戒毒企业的价格扣除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3.1 本项目对监狱和戒毒企业，给予</w:t>
      </w:r>
      <w:r>
        <w:rPr>
          <w:rFonts w:ascii="Arial" w:hAnsi="Arial" w:cs="Arial"/>
          <w:b/>
          <w:sz w:val="22"/>
          <w:szCs w:val="28"/>
        </w:rPr>
        <w:t xml:space="preserve">10</w:t>
      </w:r>
      <w:r>
        <w:rPr>
          <w:rFonts w:hint="eastAsia" w:ascii="Arial" w:hAnsi="Arial" w:cs="Arial"/>
          <w:b/>
          <w:sz w:val="22"/>
          <w:szCs w:val="28"/>
        </w:rPr>
        <w:t xml:space="preserve">%的价格扣除，用扣除后的价格参与评审。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3.2 监狱企业需提供由省级以上监狱管理局、戒毒管理局（含新疆生产建设兵团）出具的属于监狱企业的证明文件。</w:t>
      </w:r>
      <w:r/>
    </w:p>
    <w:p>
      <w:pPr>
        <w:ind w:firstLine="442"/>
        <w:spacing w:line="360" w:lineRule="auto"/>
        <w:rPr>
          <w:rFonts w:ascii="Arial" w:hAnsi="Arial" w:cs="Arial"/>
          <w:b/>
          <w:sz w:val="22"/>
          <w:szCs w:val="28"/>
        </w:rPr>
      </w:pPr>
      <w:r>
        <w:rPr>
          <w:rFonts w:hint="eastAsia" w:ascii="Arial" w:hAnsi="Arial" w:cs="Arial"/>
          <w:b/>
          <w:sz w:val="22"/>
          <w:szCs w:val="28"/>
        </w:rPr>
        <w:t xml:space="preserve">3.3 监狱企业标准请参照《关于政府采购支持监狱企业发展有关问题的通知》（财库〔2014〕68号）。</w:t>
      </w:r>
      <w:r/>
    </w:p>
    <w:p>
      <w:pPr>
        <w:ind w:firstLine="442"/>
        <w:spacing w:line="360" w:lineRule="auto"/>
        <w:rPr>
          <w:rFonts w:ascii="Arial" w:hAnsi="Arial" w:cs="Arial"/>
          <w:b/>
          <w:sz w:val="22"/>
          <w:szCs w:val="28"/>
        </w:rPr>
      </w:pPr>
      <w:r>
        <w:rPr>
          <w:rFonts w:hint="eastAsia" w:ascii="Arial" w:hAnsi="Arial" w:cs="Arial"/>
          <w:b/>
          <w:sz w:val="22"/>
          <w:szCs w:val="28"/>
        </w:rPr>
        <w:t xml:space="preserve">4.残疾人福利性单位的价格扣除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4.1 本项目对残疾人福利性单位，给予</w:t>
      </w:r>
      <w:r>
        <w:rPr>
          <w:rFonts w:ascii="Arial" w:hAnsi="Arial" w:cs="Arial"/>
          <w:b/>
          <w:sz w:val="22"/>
          <w:szCs w:val="28"/>
        </w:rPr>
        <w:t xml:space="preserve">10</w:t>
      </w:r>
      <w:r>
        <w:rPr>
          <w:rFonts w:hint="eastAsia" w:ascii="Arial" w:hAnsi="Arial" w:cs="Arial"/>
          <w:b/>
          <w:sz w:val="22"/>
          <w:szCs w:val="28"/>
        </w:rPr>
        <w:t xml:space="preserve">%的价格扣除，用扣除后的价格参与评审。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4.2 残疾人福利性单位需提供《残疾人福利性单位声明函》</w:t>
      </w:r>
      <w:r/>
    </w:p>
    <w:p>
      <w:pPr>
        <w:ind w:firstLine="442"/>
        <w:spacing w:line="360" w:lineRule="auto"/>
        <w:rPr>
          <w:rFonts w:ascii="Arial" w:hAnsi="Arial" w:cs="Arial"/>
          <w:b/>
          <w:sz w:val="22"/>
          <w:szCs w:val="28"/>
        </w:rPr>
      </w:pPr>
      <w:r>
        <w:rPr>
          <w:rFonts w:hint="eastAsia" w:ascii="Arial" w:hAnsi="Arial" w:cs="Arial"/>
          <w:b/>
          <w:sz w:val="22"/>
          <w:szCs w:val="28"/>
        </w:rPr>
        <w:t xml:space="preserve">4.3 残疾人福利性单位标准请参照《关于促进残疾人就业政府采购政策的通知》（财库〔2017〕141号）。</w:t>
      </w:r>
      <w:r/>
    </w:p>
    <w:p>
      <w:pPr>
        <w:ind w:firstLine="442"/>
        <w:spacing w:line="360" w:lineRule="auto"/>
        <w:rPr>
          <w:rFonts w:ascii="Arial" w:hAnsi="Arial" w:cs="Arial"/>
          <w:b/>
          <w:sz w:val="22"/>
          <w:szCs w:val="28"/>
        </w:rPr>
      </w:pPr>
      <w:r>
        <w:rPr>
          <w:rFonts w:hint="eastAsia" w:ascii="Arial" w:hAnsi="Arial" w:cs="Arial"/>
          <w:b/>
          <w:sz w:val="22"/>
          <w:szCs w:val="28"/>
        </w:rPr>
        <w:t xml:space="preserve">5. 监狱企业、残疾人福利性单位属于小型、微型企业的，不重复享受政策。</w:t>
      </w:r>
      <w:r/>
    </w:p>
    <w:p>
      <w:pPr>
        <w:rPr>
          <w:rFonts w:ascii="Arial" w:hAnsi="Arial" w:cs="Arial"/>
        </w:rPr>
      </w:pPr>
      <w:r>
        <w:rPr>
          <w:rFonts w:ascii="Arial" w:hAnsi="Arial" w:cs="Arial"/>
        </w:rPr>
        <w:br w:type="page" w:clear="all"/>
      </w:r>
      <w:r/>
    </w:p>
    <w:p>
      <w:pPr>
        <w:pStyle w:val="877"/>
        <w:numPr>
          <w:ilvl w:val="0"/>
          <w:numId w:val="0"/>
        </w:numPr>
        <w:rPr>
          <w:rFonts w:ascii="Arial" w:hAnsi="Arial" w:cs="Arial"/>
          <w:highlight w:val="none"/>
        </w:rPr>
      </w:pPr>
      <w:r/>
      <w:bookmarkStart w:id="26" w:name="_Toc4808"/>
      <w:r>
        <w:rPr>
          <w:rFonts w:ascii="Arial" w:hAnsi="Arial" w:cs="Arial"/>
          <w:highlight w:val="none"/>
        </w:rPr>
        <w:t xml:space="preserve">第四章</w:t>
      </w:r>
      <w:r>
        <w:rPr>
          <w:rFonts w:hint="eastAsia" w:ascii="Arial" w:hAnsi="Arial" w:cs="Arial"/>
          <w:highlight w:val="none"/>
        </w:rPr>
        <w:t xml:space="preserve"> </w:t>
      </w:r>
      <w:r>
        <w:rPr>
          <w:rFonts w:ascii="Arial" w:hAnsi="Arial" w:cs="Arial"/>
          <w:highlight w:val="none"/>
        </w:rPr>
        <w:t xml:space="preserve">采购需求</w:t>
      </w:r>
      <w:bookmarkEnd w:id="26"/>
      <w:r/>
      <w:r/>
    </w:p>
    <w:p>
      <w:pPr>
        <w:ind w:firstLine="480"/>
        <w:spacing w:line="360" w:lineRule="auto"/>
        <w:rPr>
          <w:rFonts w:ascii="Calibri" w:hAnsi="Calibri"/>
          <w:b/>
          <w:bCs/>
          <w:sz w:val="24"/>
          <w:szCs w:val="32"/>
          <w:highlight w:val="none"/>
        </w:rPr>
      </w:pPr>
      <w:r/>
      <w:bookmarkStart w:id="27" w:name="_Toc481057147"/>
      <w:r>
        <w:rPr>
          <w:rFonts w:hint="eastAsia" w:ascii="Calibri" w:hAnsi="Calibri"/>
          <w:b/>
          <w:bCs/>
          <w:sz w:val="24"/>
          <w:szCs w:val="32"/>
          <w:highlight w:val="none"/>
        </w:rPr>
        <w:t xml:space="preserve">一、项目概况：</w:t>
      </w:r>
      <w:r/>
    </w:p>
    <w:p>
      <w:pPr>
        <w:pStyle w:val="899"/>
        <w:ind w:left="0" w:firstLine="480"/>
        <w:spacing w:line="440" w:lineRule="exact"/>
        <w:rPr>
          <w:rFonts w:hint="eastAsia" w:eastAsia="宋体"/>
          <w:sz w:val="24"/>
          <w:szCs w:val="32"/>
          <w:highlight w:val="none"/>
          <w:lang w:eastAsia="zh-CN"/>
        </w:rPr>
      </w:pPr>
      <w:r>
        <w:rPr>
          <w:rFonts w:hint="eastAsia"/>
          <w:sz w:val="24"/>
          <w:szCs w:val="32"/>
          <w:highlight w:val="none"/>
        </w:rPr>
        <w:t xml:space="preserve">1、项目名称：</w:t>
      </w:r>
      <w:r>
        <w:rPr>
          <w:rFonts w:hint="eastAsia"/>
          <w:sz w:val="24"/>
          <w:szCs w:val="32"/>
          <w:highlight w:val="none"/>
          <w:lang w:eastAsia="zh-CN"/>
        </w:rPr>
        <w:t xml:space="preserve">原高福五金储备地块土壤污染修复效果评估项目</w:t>
      </w:r>
      <w:r/>
    </w:p>
    <w:p>
      <w:pPr>
        <w:pStyle w:val="899"/>
        <w:ind w:left="0" w:firstLine="480"/>
        <w:spacing w:line="440" w:lineRule="exact"/>
        <w:rPr>
          <w:sz w:val="24"/>
          <w:szCs w:val="32"/>
          <w:highlight w:val="none"/>
        </w:rPr>
      </w:pPr>
      <w:r>
        <w:rPr>
          <w:rFonts w:hint="eastAsia"/>
          <w:sz w:val="24"/>
          <w:szCs w:val="32"/>
          <w:highlight w:val="none"/>
        </w:rPr>
        <w:t xml:space="preserve">2、采购需求：南京市高淳区土地储备中心拟采购原高福五金储备地块土壤污染效果评估服务。</w:t>
      </w:r>
      <w:r/>
    </w:p>
    <w:p>
      <w:pPr>
        <w:pStyle w:val="899"/>
        <w:ind w:left="0" w:firstLine="480"/>
        <w:spacing w:line="440" w:lineRule="exact"/>
        <w:rPr>
          <w:rFonts w:hint="eastAsia" w:eastAsia="宋体"/>
          <w:color w:val="auto"/>
          <w:sz w:val="24"/>
          <w:szCs w:val="32"/>
          <w:highlight w:val="none"/>
          <w:lang w:eastAsia="zh-CN"/>
        </w:rPr>
      </w:pPr>
      <w:r>
        <w:rPr>
          <w:rFonts w:hint="eastAsia"/>
          <w:color w:val="auto"/>
          <w:sz w:val="24"/>
          <w:szCs w:val="32"/>
          <w:highlight w:val="none"/>
        </w:rPr>
        <w:t xml:space="preserve">3、合同履行期限：根据效果评估服务方案或检测方案及相关导则要求完成全部服务或检测内容，直至最终效果评估方案通过有关部门组织的专家评审，</w:t>
      </w:r>
      <w:r>
        <w:rPr>
          <w:rFonts w:hint="eastAsia" w:hAnsi="宋体" w:cs="宋体"/>
          <w:color w:val="auto"/>
          <w:sz w:val="24"/>
          <w:highlight w:val="none"/>
        </w:rPr>
        <w:t xml:space="preserve">地块移出《江苏省建设用地土壤污染风险管控和修复名录》</w:t>
      </w:r>
      <w:r>
        <w:rPr>
          <w:rFonts w:hint="eastAsia" w:hAnsi="宋体"/>
          <w:color w:val="auto"/>
          <w:sz w:val="24"/>
          <w:highlight w:val="none"/>
        </w:rPr>
        <w:t xml:space="preserve">为止</w:t>
      </w:r>
      <w:r>
        <w:rPr>
          <w:rFonts w:hint="eastAsia" w:hAnsi="宋体"/>
          <w:color w:val="auto"/>
          <w:sz w:val="24"/>
          <w:highlight w:val="none"/>
          <w:lang w:eastAsia="zh-CN"/>
        </w:rPr>
        <w:t xml:space="preserve">。</w:t>
      </w:r>
      <w:r/>
    </w:p>
    <w:p>
      <w:pPr>
        <w:pStyle w:val="899"/>
        <w:ind w:left="0" w:firstLine="480"/>
        <w:spacing w:line="440" w:lineRule="exact"/>
        <w:rPr>
          <w:color w:val="auto"/>
          <w:sz w:val="24"/>
          <w:szCs w:val="32"/>
          <w:highlight w:val="none"/>
        </w:rPr>
      </w:pPr>
      <w:r>
        <w:rPr>
          <w:rFonts w:hint="eastAsia"/>
          <w:color w:val="auto"/>
          <w:sz w:val="24"/>
          <w:szCs w:val="32"/>
          <w:highlight w:val="none"/>
        </w:rPr>
        <w:t xml:space="preserve">4、项目概况：原高福五金有限公司及周边地块位于南京市高淳区淳溪街道，东至大丰河支流、南至芜太路、西至太安路、北至现状荒地，总面积约15271.11 平方米。土壤污染物为镍和六价铬，修复技术为水泥窑协同处置，最大修复深度2.5m，修复土方量合计约4798.50m³。</w:t>
      </w:r>
      <w:r/>
    </w:p>
    <w:p>
      <w:pPr>
        <w:rPr>
          <w:rFonts w:hint="eastAsia"/>
          <w:highlight w:val="none"/>
        </w:rPr>
      </w:pPr>
      <w:r>
        <w:rPr>
          <w:rFonts w:hint="eastAsia"/>
          <w:highlight w:val="none"/>
        </w:rPr>
      </w:r>
      <w:r/>
    </w:p>
    <w:p>
      <w:pPr>
        <w:pStyle w:val="899"/>
        <w:ind w:left="0" w:firstLine="480"/>
        <w:spacing w:line="360" w:lineRule="auto"/>
        <w:rPr>
          <w:b/>
          <w:bCs/>
          <w:sz w:val="24"/>
          <w:szCs w:val="32"/>
          <w:highlight w:val="none"/>
        </w:rPr>
      </w:pPr>
      <w:r>
        <w:rPr>
          <w:rFonts w:hint="eastAsia"/>
          <w:b/>
          <w:bCs/>
          <w:sz w:val="24"/>
          <w:szCs w:val="32"/>
          <w:highlight w:val="none"/>
        </w:rPr>
        <w:t xml:space="preserve">二、效果评估工作内容及要求：</w:t>
      </w:r>
      <w:r/>
    </w:p>
    <w:p>
      <w:pPr>
        <w:pStyle w:val="899"/>
        <w:ind w:left="0" w:firstLine="480"/>
        <w:spacing w:line="440" w:lineRule="exact"/>
        <w:rPr>
          <w:rFonts w:hint="eastAsia"/>
          <w:color w:val="auto"/>
          <w:sz w:val="24"/>
          <w:szCs w:val="32"/>
          <w:highlight w:val="none"/>
        </w:rPr>
      </w:pPr>
      <w:r>
        <w:rPr>
          <w:color w:val="auto"/>
          <w:sz w:val="24"/>
          <w:szCs w:val="32"/>
          <w:highlight w:val="none"/>
        </w:rPr>
        <w:t xml:space="preserve">对原高福五金储备地块修复工程完成后的现状进行修复效果评价，编制效果评估报告、通过省生态环境厅会同自然资源厅组织的修复效果评估专家评审；取得生态环境部门出具的修复效果评估备案函件，并移出“江苏省建设用地土壤污染风险管控和修复名录”。</w:t>
      </w:r>
      <w:r/>
    </w:p>
    <w:p>
      <w:pPr>
        <w:ind w:firstLine="480"/>
        <w:spacing w:line="500" w:lineRule="exact"/>
        <w:rPr>
          <w:color w:val="auto"/>
          <w:sz w:val="24"/>
        </w:rPr>
      </w:pPr>
      <w:r>
        <w:rPr>
          <w:color w:val="auto"/>
          <w:sz w:val="24"/>
        </w:rPr>
        <w:t xml:space="preserve">1、按照国家法律法规、地方性导则规范、地方环境主管部门要求，结合修复方案和修复施工方案编写详细的修复效果评估工作方案，应包括针对处置工程竣工的修复效果评估。</w:t>
      </w:r>
      <w:r/>
    </w:p>
    <w:p>
      <w:pPr>
        <w:ind w:firstLine="480"/>
        <w:spacing w:line="500" w:lineRule="exact"/>
        <w:rPr>
          <w:color w:val="auto"/>
          <w:sz w:val="24"/>
        </w:rPr>
      </w:pPr>
      <w:r>
        <w:rPr>
          <w:color w:val="auto"/>
          <w:sz w:val="24"/>
        </w:rPr>
        <w:t xml:space="preserve">2、组织开展项目修复效果评估现场采样、检测分析、修复效果评估、报告编制、专家评审等工作。</w:t>
      </w:r>
      <w:r/>
    </w:p>
    <w:p>
      <w:pPr>
        <w:ind w:firstLine="480"/>
        <w:spacing w:line="500" w:lineRule="exact"/>
        <w:rPr>
          <w:color w:val="auto"/>
          <w:sz w:val="24"/>
        </w:rPr>
      </w:pPr>
      <w:r>
        <w:rPr>
          <w:color w:val="auto"/>
          <w:sz w:val="24"/>
        </w:rPr>
        <w:t xml:space="preserve">3、根据修复项目内容及有关技术文件，提供和地块修复效果评估相关的环境技术服务工作，包括修复效果评估采样监测；提供和地块修复效果评估相关的环境技术服务。</w:t>
      </w:r>
      <w:r/>
    </w:p>
    <w:p>
      <w:pPr>
        <w:ind w:firstLine="480"/>
        <w:spacing w:line="500" w:lineRule="exact"/>
        <w:rPr>
          <w:color w:val="auto"/>
          <w:sz w:val="24"/>
        </w:rPr>
      </w:pPr>
      <w:r>
        <w:rPr>
          <w:color w:val="auto"/>
          <w:sz w:val="24"/>
        </w:rPr>
        <w:t xml:space="preserve">4、结合本项目的完成情况，在符合效果评估技术方案要求后收集项目验收材料，包括施工竣工报告、环境</w:t>
      </w:r>
      <w:r>
        <w:rPr>
          <w:rFonts w:hint="eastAsia"/>
          <w:color w:val="auto"/>
          <w:sz w:val="24"/>
        </w:rPr>
        <w:t xml:space="preserve">监测</w:t>
      </w:r>
      <w:r>
        <w:rPr>
          <w:color w:val="auto"/>
          <w:sz w:val="24"/>
        </w:rPr>
        <w:t xml:space="preserve">报告等，编制效果评估报告，通过生态环境部门组织的专家评审。 </w:t>
      </w:r>
      <w:r/>
    </w:p>
    <w:p>
      <w:pPr>
        <w:ind w:firstLine="480"/>
        <w:spacing w:line="500" w:lineRule="exact"/>
        <w:rPr>
          <w:color w:val="auto"/>
          <w:sz w:val="24"/>
        </w:rPr>
      </w:pPr>
      <w:r>
        <w:rPr>
          <w:color w:val="auto"/>
          <w:sz w:val="24"/>
        </w:rPr>
        <w:t xml:space="preserve">5、负责修复效果评估准备工作，收集相关的修复效果评估资料，编制效果评估技术方案和效果评估报告，通过生态环境部门组织的专家评审。</w:t>
      </w:r>
      <w:r/>
    </w:p>
    <w:p>
      <w:pPr>
        <w:ind w:firstLine="480"/>
        <w:spacing w:line="500" w:lineRule="exact"/>
        <w:rPr>
          <w:color w:val="auto"/>
          <w:sz w:val="24"/>
        </w:rPr>
      </w:pPr>
      <w:r>
        <w:rPr>
          <w:color w:val="auto"/>
          <w:sz w:val="24"/>
        </w:rPr>
        <w:t xml:space="preserve">6、准备专家评审会议相关材料，参加各级专家评审会，完善报告编制报请业主及环保部门，向业主及专家评审委员会汇报修复效果评估工作内容及结果。</w:t>
      </w:r>
      <w:r/>
    </w:p>
    <w:p>
      <w:pPr>
        <w:ind w:firstLine="480"/>
        <w:spacing w:line="500" w:lineRule="exact"/>
        <w:rPr>
          <w:rFonts w:hint="eastAsia"/>
          <w:color w:val="auto"/>
          <w:sz w:val="24"/>
        </w:rPr>
      </w:pPr>
      <w:r>
        <w:rPr>
          <w:color w:val="auto"/>
          <w:sz w:val="24"/>
        </w:rPr>
        <w:t xml:space="preserve">7、本修复工作需严格按环境管理部门要求开展，进入修复效果评</w:t>
      </w:r>
      <w:r>
        <w:rPr>
          <w:color w:val="auto"/>
          <w:sz w:val="24"/>
        </w:rPr>
        <w:t xml:space="preserve">估阶段后，对修复区（包括但不限于基坑侧壁及底部）必须按照国家法律法规及相关地方场地修复修复效果评估技术导则和规范进行修复效果评估，采取逐点对比的方式进行质量检验、修复效果评估检验等工作，要求所有修复效果评估点位所有修复目标污染物全部达标；如存在不达标的点位则需施工单位进行补充修复，补充修复后仍需按照上述修复效果评估要求进行修复效果评估直至达标。本修复工程进入修复效果评估阶段后，需按照国家、地方土壤修复相关技术导则及要求开展，如有要求进行多批次采样及评估的，需按要求进行采样及评估，直至本工程通过修复效果评估。</w:t>
      </w:r>
      <w:r/>
    </w:p>
    <w:p>
      <w:pPr>
        <w:pStyle w:val="899"/>
        <w:ind w:left="0" w:firstLine="480"/>
        <w:spacing w:line="440" w:lineRule="exact"/>
        <w:rPr>
          <w:sz w:val="24"/>
          <w:szCs w:val="32"/>
        </w:rPr>
      </w:pPr>
      <w:r>
        <w:rPr>
          <w:sz w:val="24"/>
          <w:szCs w:val="32"/>
        </w:rPr>
      </w:r>
      <w:r/>
    </w:p>
    <w:p>
      <w:pPr>
        <w:ind w:firstLine="480"/>
        <w:rPr>
          <w:rFonts w:ascii="Calibri" w:hAnsi="Calibri"/>
          <w:b/>
          <w:bCs/>
          <w:sz w:val="24"/>
          <w:szCs w:val="32"/>
        </w:rPr>
      </w:pPr>
      <w:r>
        <w:rPr>
          <w:rFonts w:hint="eastAsia"/>
          <w:b/>
          <w:bCs/>
          <w:sz w:val="24"/>
          <w:szCs w:val="32"/>
        </w:rPr>
        <w:t xml:space="preserve">三、</w:t>
      </w:r>
      <w:r>
        <w:rPr>
          <w:rFonts w:hint="eastAsia" w:ascii="Calibri" w:hAnsi="Calibri"/>
          <w:b/>
          <w:bCs/>
          <w:sz w:val="24"/>
          <w:szCs w:val="32"/>
        </w:rPr>
        <w:t xml:space="preserve">地块位置、面积、现状和规划用途</w:t>
      </w:r>
      <w:r/>
    </w:p>
    <w:p>
      <w:pPr>
        <w:pStyle w:val="899"/>
        <w:ind w:left="0" w:firstLine="480"/>
        <w:spacing w:line="440" w:lineRule="exact"/>
        <w:rPr>
          <w:sz w:val="24"/>
          <w:szCs w:val="32"/>
        </w:rPr>
      </w:pPr>
      <w:r>
        <w:rPr>
          <w:rFonts w:hint="eastAsia"/>
          <w:sz w:val="24"/>
          <w:szCs w:val="32"/>
        </w:rPr>
        <w:t xml:space="preserve">地块位于南京市高淳区淳溪街道，东至大丰河支流、南至芜太路、西至太安路、北至现状荒地，总占地面积约15271.11 平方米。地块内原企业已搬迁，建构筑物尚未完全拆除（为地块内南侧九龙园艺大棚未拆除）。根据地块所属区域《南京市高淳区城北商务区（NJGCb030）控制性详细规划》及采购人计划，地块东侧部分区域规划为R2 二类居住用地，面积约13881.13 平方米，西侧部分区域规划为G1 街旁绿地，面积约1389.98 平方米。</w:t>
      </w:r>
      <w:r/>
    </w:p>
    <w:p>
      <w:r>
        <mc:AlternateContent>
          <mc:Choice Requires="wpg">
            <w:drawing>
              <wp:inline xmlns:wp="http://schemas.openxmlformats.org/drawingml/2006/wordprocessingDrawing" distT="0" distB="0" distL="0" distR="0">
                <wp:extent cx="5267325" cy="2960370"/>
                <wp:effectExtent l="0" t="0" r="9525"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5267325" cy="2960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33.1pt;mso-wrap-distance-left:0.0pt;mso-wrap-distance-top:0.0pt;mso-wrap-distance-right:0.0pt;mso-wrap-distance-bottom:0.0pt;" stroked="f">
                <v:path textboxrect="0,0,0,0"/>
                <v:imagedata r:id="rId14" o:title=""/>
              </v:shape>
            </w:pict>
          </mc:Fallback>
        </mc:AlternateContent>
      </w:r>
      <w:r/>
    </w:p>
    <w:p>
      <w:pPr>
        <w:pStyle w:val="931"/>
        <w:jc w:val="center"/>
      </w:pPr>
      <w:r>
        <w:rPr>
          <w:rFonts w:hint="eastAsia"/>
        </w:rPr>
        <w:t xml:space="preserve">地块地理位置</w:t>
      </w:r>
      <w:r/>
    </w:p>
    <w:p>
      <w:pPr>
        <w:pStyle w:val="931"/>
        <w:ind w:firstLine="0"/>
      </w:pPr>
      <w:r>
        <mc:AlternateContent>
          <mc:Choice Requires="wpg">
            <w:drawing>
              <wp:inline xmlns:wp="http://schemas.openxmlformats.org/drawingml/2006/wordprocessingDrawing" distT="0" distB="0" distL="0" distR="0">
                <wp:extent cx="5266690" cy="3355340"/>
                <wp:effectExtent l="0" t="0" r="10160" b="1651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5266690" cy="3355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64.2pt;mso-wrap-distance-left:0.0pt;mso-wrap-distance-top:0.0pt;mso-wrap-distance-right:0.0pt;mso-wrap-distance-bottom:0.0pt;" stroked="f">
                <v:path textboxrect="0,0,0,0"/>
                <v:imagedata r:id="rId15" o:title=""/>
              </v:shape>
            </w:pict>
          </mc:Fallback>
        </mc:AlternateContent>
      </w:r>
      <w:r/>
    </w:p>
    <w:p>
      <w:pPr>
        <w:jc w:val="center"/>
      </w:pPr>
      <w:r>
        <w:rPr>
          <w:rFonts w:hint="eastAsia"/>
        </w:rPr>
        <w:t xml:space="preserve">红线范围图</w:t>
      </w:r>
      <w:r>
        <mc:AlternateContent>
          <mc:Choice Requires="wpg">
            <w:drawing>
              <wp:inline xmlns:wp="http://schemas.openxmlformats.org/drawingml/2006/wordprocessingDrawing" distT="0" distB="0" distL="0" distR="0">
                <wp:extent cx="5269230" cy="2569210"/>
                <wp:effectExtent l="0" t="0" r="7620" b="254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r/>
                      </pic:nvPicPr>
                      <pic:blipFill>
                        <a:blip r:embed="rId16"/>
                        <a:stretch/>
                      </pic:blipFill>
                      <pic:spPr bwMode="auto">
                        <a:xfrm>
                          <a:off x="0" y="0"/>
                          <a:ext cx="5269230" cy="2569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9pt;height:202.3pt;mso-wrap-distance-left:0.0pt;mso-wrap-distance-top:0.0pt;mso-wrap-distance-right:0.0pt;mso-wrap-distance-bottom:0.0pt;" stroked="f">
                <v:path textboxrect="0,0,0,0"/>
                <v:imagedata r:id="rId16" o:title=""/>
              </v:shape>
            </w:pict>
          </mc:Fallback>
        </mc:AlternateContent>
      </w:r>
      <w:r/>
    </w:p>
    <w:p>
      <w:pPr>
        <w:jc w:val="center"/>
      </w:pPr>
      <w:r/>
      <w:bookmarkStart w:id="28" w:name="_Toc20486"/>
      <w:r>
        <w:rPr>
          <w:rFonts w:hint="eastAsia"/>
        </w:rPr>
        <w:t xml:space="preserve">拐点坐标</w:t>
      </w:r>
      <w:r/>
    </w:p>
    <w:p>
      <w:pPr>
        <w:rPr>
          <w:rFonts w:ascii="Calibri" w:hAnsi="Calibri"/>
          <w:sz w:val="24"/>
          <w:szCs w:val="32"/>
        </w:rPr>
      </w:pPr>
      <w:r>
        <w:rPr>
          <w:rFonts w:ascii="Calibri" w:hAnsi="Calibri"/>
          <w:sz w:val="24"/>
          <w:szCs w:val="32"/>
        </w:rPr>
      </w:r>
      <w:r/>
    </w:p>
    <w:p>
      <w:pPr>
        <w:pStyle w:val="899"/>
        <w:ind w:left="0" w:firstLine="482"/>
        <w:spacing w:line="440" w:lineRule="exact"/>
        <w:rPr>
          <w:rFonts w:hint="eastAsia" w:eastAsia="宋体" w:cs="Times New Roman"/>
          <w:sz w:val="24"/>
          <w:szCs w:val="32"/>
          <w:highlight w:val="none"/>
        </w:rPr>
      </w:pPr>
      <w:r>
        <w:rPr>
          <w:rFonts w:hint="eastAsia"/>
          <w:b/>
          <w:bCs/>
          <w:sz w:val="24"/>
          <w:szCs w:val="32"/>
          <w:highlight w:val="none"/>
        </w:rPr>
        <w:t xml:space="preserve">四、付款方式：</w:t>
      </w:r>
      <w:r/>
    </w:p>
    <w:p>
      <w:pPr>
        <w:pStyle w:val="899"/>
        <w:ind w:left="0" w:firstLine="480"/>
        <w:spacing w:line="440" w:lineRule="exact"/>
        <w:rPr>
          <w:rFonts w:hint="eastAsia" w:eastAsia="宋体" w:cs="Times New Roman"/>
          <w:sz w:val="24"/>
          <w:szCs w:val="32"/>
          <w:lang w:eastAsia="zh-CN"/>
        </w:rPr>
      </w:pPr>
      <w:r>
        <w:rPr>
          <w:rFonts w:hint="eastAsia" w:eastAsia="宋体" w:cs="Times New Roman"/>
          <w:sz w:val="24"/>
          <w:szCs w:val="32"/>
          <w:lang w:eastAsia="zh-CN"/>
        </w:rPr>
        <w:t xml:space="preserve">（1）合同签订后7个工作日内，</w:t>
      </w:r>
      <w:r>
        <w:rPr>
          <w:rFonts w:hint="eastAsia" w:eastAsia="宋体" w:cs="Times New Roman"/>
          <w:sz w:val="24"/>
          <w:szCs w:val="32"/>
          <w:lang w:val="en-US" w:eastAsia="zh-CN"/>
        </w:rPr>
        <w:t xml:space="preserve">采购人</w:t>
      </w:r>
      <w:r>
        <w:rPr>
          <w:rFonts w:hint="eastAsia" w:eastAsia="宋体" w:cs="Times New Roman"/>
          <w:sz w:val="24"/>
          <w:szCs w:val="32"/>
          <w:lang w:eastAsia="zh-CN"/>
        </w:rPr>
        <w:t xml:space="preserve">向</w:t>
      </w:r>
      <w:r>
        <w:rPr>
          <w:rFonts w:hint="eastAsia" w:eastAsia="宋体" w:cs="Times New Roman"/>
          <w:sz w:val="24"/>
          <w:szCs w:val="32"/>
          <w:lang w:val="en-US" w:eastAsia="zh-CN"/>
        </w:rPr>
        <w:t xml:space="preserve">供应商</w:t>
      </w:r>
      <w:r>
        <w:rPr>
          <w:rFonts w:hint="eastAsia" w:eastAsia="宋体" w:cs="Times New Roman"/>
          <w:sz w:val="24"/>
          <w:szCs w:val="32"/>
          <w:lang w:eastAsia="zh-CN"/>
        </w:rPr>
        <w:t xml:space="preserve">支付合同总额的40%为预付款；</w:t>
      </w:r>
      <w:r/>
    </w:p>
    <w:p>
      <w:pPr>
        <w:pStyle w:val="899"/>
        <w:ind w:left="0" w:firstLine="480"/>
        <w:spacing w:line="440" w:lineRule="exact"/>
        <w:rPr>
          <w:rFonts w:hint="eastAsia" w:eastAsia="宋体" w:cs="Times New Roman"/>
          <w:sz w:val="24"/>
          <w:szCs w:val="32"/>
          <w:lang w:eastAsia="zh-CN"/>
        </w:rPr>
      </w:pPr>
      <w:r>
        <w:rPr>
          <w:rFonts w:hint="eastAsia" w:eastAsia="宋体" w:cs="Times New Roman"/>
          <w:sz w:val="24"/>
          <w:szCs w:val="32"/>
          <w:lang w:eastAsia="zh-CN"/>
        </w:rPr>
        <w:t xml:space="preserve">（2）</w:t>
      </w:r>
      <w:r>
        <w:rPr>
          <w:rFonts w:hint="eastAsia" w:eastAsia="宋体" w:cs="Times New Roman"/>
          <w:sz w:val="24"/>
          <w:szCs w:val="32"/>
          <w:lang w:val="en-US" w:eastAsia="zh-CN"/>
        </w:rPr>
        <w:t xml:space="preserve">供应商</w:t>
      </w:r>
      <w:r>
        <w:rPr>
          <w:rFonts w:hint="eastAsia" w:eastAsia="宋体" w:cs="Times New Roman"/>
          <w:sz w:val="24"/>
          <w:szCs w:val="32"/>
          <w:lang w:eastAsia="zh-CN"/>
        </w:rPr>
        <w:t xml:space="preserve">完成本项目效果评估工作，编制的效果评估报告通过专家评审后7个工作日内，</w:t>
      </w:r>
      <w:r>
        <w:rPr>
          <w:rFonts w:hint="eastAsia" w:eastAsia="宋体" w:cs="Times New Roman"/>
          <w:sz w:val="24"/>
          <w:szCs w:val="32"/>
          <w:lang w:val="en-US" w:eastAsia="zh-CN"/>
        </w:rPr>
        <w:t xml:space="preserve">采购人</w:t>
      </w:r>
      <w:r>
        <w:rPr>
          <w:rFonts w:hint="eastAsia" w:eastAsia="宋体" w:cs="Times New Roman"/>
          <w:sz w:val="24"/>
          <w:szCs w:val="32"/>
          <w:lang w:eastAsia="zh-CN"/>
        </w:rPr>
        <w:t xml:space="preserve">支付给</w:t>
      </w:r>
      <w:r>
        <w:rPr>
          <w:rFonts w:hint="eastAsia" w:eastAsia="宋体" w:cs="Times New Roman"/>
          <w:sz w:val="24"/>
          <w:szCs w:val="32"/>
          <w:lang w:val="en-US" w:eastAsia="zh-CN"/>
        </w:rPr>
        <w:t xml:space="preserve">供应商</w:t>
      </w:r>
      <w:r>
        <w:rPr>
          <w:rFonts w:hint="eastAsia" w:eastAsia="宋体" w:cs="Times New Roman"/>
          <w:sz w:val="24"/>
          <w:szCs w:val="32"/>
          <w:lang w:eastAsia="zh-CN"/>
        </w:rPr>
        <w:t xml:space="preserve">总费用的40%；</w:t>
      </w:r>
      <w:r/>
    </w:p>
    <w:p>
      <w:pPr>
        <w:pStyle w:val="899"/>
        <w:ind w:left="0" w:firstLine="480"/>
        <w:spacing w:line="440" w:lineRule="exact"/>
        <w:rPr>
          <w:rFonts w:hint="eastAsia" w:eastAsia="宋体" w:cs="Times New Roman"/>
          <w:sz w:val="24"/>
          <w:szCs w:val="32"/>
          <w:lang w:eastAsia="zh-CN"/>
        </w:rPr>
      </w:pPr>
      <w:r>
        <w:rPr>
          <w:rFonts w:hint="eastAsia" w:eastAsia="宋体" w:cs="Times New Roman"/>
          <w:sz w:val="24"/>
          <w:szCs w:val="32"/>
          <w:lang w:eastAsia="zh-CN"/>
        </w:rPr>
        <w:t xml:space="preserve">（3）</w:t>
      </w:r>
      <w:r>
        <w:rPr>
          <w:rFonts w:hint="eastAsia" w:eastAsia="宋体" w:cs="Times New Roman"/>
          <w:sz w:val="24"/>
          <w:szCs w:val="32"/>
          <w:lang w:val="en-US" w:eastAsia="zh-CN"/>
        </w:rPr>
        <w:t xml:space="preserve">供应商</w:t>
      </w:r>
      <w:r>
        <w:rPr>
          <w:rFonts w:hint="eastAsia" w:eastAsia="宋体" w:cs="Times New Roman"/>
          <w:sz w:val="24"/>
          <w:szCs w:val="32"/>
          <w:lang w:eastAsia="zh-CN"/>
        </w:rPr>
        <w:t xml:space="preserve">配合</w:t>
      </w:r>
      <w:r>
        <w:rPr>
          <w:rFonts w:hint="eastAsia" w:eastAsia="宋体" w:cs="Times New Roman"/>
          <w:sz w:val="24"/>
          <w:szCs w:val="32"/>
          <w:lang w:val="en-US" w:eastAsia="zh-CN"/>
        </w:rPr>
        <w:t xml:space="preserve">采购人</w:t>
      </w:r>
      <w:r>
        <w:rPr>
          <w:rFonts w:hint="eastAsia" w:eastAsia="宋体" w:cs="Times New Roman"/>
          <w:sz w:val="24"/>
          <w:szCs w:val="32"/>
          <w:lang w:eastAsia="zh-CN"/>
        </w:rPr>
        <w:t xml:space="preserve">向环境管理部门提交材料后5个工作日内，</w:t>
      </w:r>
      <w:r>
        <w:rPr>
          <w:rFonts w:hint="eastAsia" w:eastAsia="宋体" w:cs="Times New Roman"/>
          <w:sz w:val="24"/>
          <w:szCs w:val="32"/>
          <w:lang w:val="en-US" w:eastAsia="zh-CN"/>
        </w:rPr>
        <w:t xml:space="preserve">采购人</w:t>
      </w:r>
      <w:r>
        <w:rPr>
          <w:rFonts w:hint="eastAsia" w:eastAsia="宋体" w:cs="Times New Roman"/>
          <w:sz w:val="24"/>
          <w:szCs w:val="32"/>
          <w:lang w:eastAsia="zh-CN"/>
        </w:rPr>
        <w:t xml:space="preserve">支付合同金额的20%。</w:t>
      </w:r>
      <w:r/>
    </w:p>
    <w:p>
      <w:pPr>
        <w:pStyle w:val="899"/>
        <w:ind w:left="0" w:firstLine="480"/>
        <w:spacing w:line="440" w:lineRule="exact"/>
        <w:rPr>
          <w:rFonts w:hint="eastAsia" w:eastAsia="宋体" w:cs="Times New Roman"/>
          <w:sz w:val="24"/>
          <w:szCs w:val="32"/>
        </w:rPr>
      </w:pPr>
      <w:r>
        <w:rPr>
          <w:rFonts w:hint="eastAsia" w:eastAsia="宋体" w:cs="Times New Roman"/>
          <w:sz w:val="24"/>
          <w:szCs w:val="32"/>
          <w:lang w:eastAsia="zh-CN"/>
        </w:rPr>
        <w:t xml:space="preserve">付款前，</w:t>
      </w:r>
      <w:r>
        <w:rPr>
          <w:rFonts w:hint="eastAsia" w:eastAsia="宋体" w:cs="Times New Roman"/>
          <w:sz w:val="24"/>
          <w:szCs w:val="32"/>
          <w:lang w:val="en-US" w:eastAsia="zh-CN"/>
        </w:rPr>
        <w:t xml:space="preserve">供应商</w:t>
      </w:r>
      <w:r>
        <w:rPr>
          <w:rFonts w:hint="eastAsia" w:eastAsia="宋体" w:cs="Times New Roman"/>
          <w:sz w:val="24"/>
          <w:szCs w:val="32"/>
          <w:lang w:eastAsia="zh-CN"/>
        </w:rPr>
        <w:t xml:space="preserve">均应向</w:t>
      </w:r>
      <w:r>
        <w:rPr>
          <w:rFonts w:hint="eastAsia" w:eastAsia="宋体" w:cs="Times New Roman"/>
          <w:sz w:val="24"/>
          <w:szCs w:val="32"/>
          <w:lang w:val="en-US" w:eastAsia="zh-CN"/>
        </w:rPr>
        <w:t xml:space="preserve">采购人</w:t>
      </w:r>
      <w:r>
        <w:rPr>
          <w:rFonts w:hint="eastAsia" w:eastAsia="宋体" w:cs="Times New Roman"/>
          <w:sz w:val="24"/>
          <w:szCs w:val="32"/>
          <w:lang w:eastAsia="zh-CN"/>
        </w:rPr>
        <w:t xml:space="preserve">开具等额的合法有效的增值税发票，否则</w:t>
      </w:r>
      <w:r>
        <w:rPr>
          <w:rFonts w:hint="eastAsia" w:eastAsia="宋体" w:cs="Times New Roman"/>
          <w:sz w:val="24"/>
          <w:szCs w:val="32"/>
          <w:lang w:val="en-US" w:eastAsia="zh-CN"/>
        </w:rPr>
        <w:t xml:space="preserve">采购人</w:t>
      </w:r>
      <w:r>
        <w:rPr>
          <w:rFonts w:hint="eastAsia" w:eastAsia="宋体" w:cs="Times New Roman"/>
          <w:sz w:val="24"/>
          <w:szCs w:val="32"/>
          <w:lang w:eastAsia="zh-CN"/>
        </w:rPr>
        <w:t xml:space="preserve">有权拒绝支付相应的款项且不承担任何违约责任。如因财政资金未及时到位，</w:t>
      </w:r>
      <w:r>
        <w:rPr>
          <w:rFonts w:hint="eastAsia" w:eastAsia="宋体" w:cs="Times New Roman"/>
          <w:sz w:val="24"/>
          <w:szCs w:val="32"/>
          <w:lang w:val="en-US" w:eastAsia="zh-CN"/>
        </w:rPr>
        <w:t xml:space="preserve">采购人</w:t>
      </w:r>
      <w:r>
        <w:rPr>
          <w:rFonts w:hint="eastAsia" w:eastAsia="宋体" w:cs="Times New Roman"/>
          <w:sz w:val="24"/>
          <w:szCs w:val="32"/>
          <w:lang w:eastAsia="zh-CN"/>
        </w:rPr>
        <w:t xml:space="preserve">有权推迟付款时间并不承担违约责任，</w:t>
      </w:r>
      <w:r>
        <w:rPr>
          <w:rFonts w:hint="eastAsia" w:eastAsia="宋体" w:cs="Times New Roman"/>
          <w:sz w:val="24"/>
          <w:szCs w:val="32"/>
          <w:lang w:val="en-US" w:eastAsia="zh-CN"/>
        </w:rPr>
        <w:t xml:space="preserve">供应商</w:t>
      </w:r>
      <w:r>
        <w:rPr>
          <w:rFonts w:hint="eastAsia" w:eastAsia="宋体" w:cs="Times New Roman"/>
          <w:sz w:val="24"/>
          <w:szCs w:val="32"/>
          <w:lang w:eastAsia="zh-CN"/>
        </w:rPr>
        <w:t xml:space="preserve">对此无异议且承诺有足够的自有资金确保本项目能按计划进度和质量完成。</w:t>
      </w:r>
      <w:r/>
    </w:p>
    <w:p>
      <w:pPr>
        <w:rPr>
          <w:highlight w:val="green"/>
        </w:rPr>
      </w:pPr>
      <w:r>
        <w:rPr>
          <w:rFonts w:hint="eastAsia"/>
          <w:highlight w:val="green"/>
        </w:rPr>
        <w:br w:type="page" w:clear="all"/>
      </w:r>
      <w:r/>
    </w:p>
    <w:p>
      <w:pPr>
        <w:pStyle w:val="877"/>
        <w:numPr>
          <w:ilvl w:val="0"/>
          <w:numId w:val="0"/>
        </w:numPr>
        <w:rPr>
          <w:highlight w:val="none"/>
        </w:rPr>
      </w:pPr>
      <w:r>
        <w:rPr>
          <w:rFonts w:hint="eastAsia"/>
          <w:highlight w:val="none"/>
        </w:rPr>
        <w:t xml:space="preserve">第五章 </w:t>
      </w:r>
      <w:r>
        <w:rPr>
          <w:highlight w:val="none"/>
        </w:rPr>
        <w:t xml:space="preserve">合同主要条款及格式</w:t>
      </w:r>
      <w:bookmarkEnd w:id="27"/>
      <w:r/>
      <w:bookmarkEnd w:id="28"/>
      <w:r/>
      <w:r/>
    </w:p>
    <w:p>
      <w:pPr>
        <w:pStyle w:val="902"/>
        <w:jc w:val="center"/>
        <w:spacing w:line="500" w:lineRule="exact"/>
        <w:rPr>
          <w:rFonts w:hint="eastAsia" w:ascii="方正小标宋_GBK" w:eastAsia="方正小标宋_GBK"/>
          <w:sz w:val="44"/>
          <w:szCs w:val="44"/>
          <w:highlight w:val="none"/>
        </w:rPr>
      </w:pPr>
      <w:r>
        <w:rPr>
          <w:rFonts w:hint="eastAsia" w:ascii="方正小标宋_GBK" w:eastAsia="方正小标宋_GBK"/>
          <w:sz w:val="44"/>
          <w:szCs w:val="44"/>
          <w:highlight w:val="none"/>
        </w:rPr>
        <w:t xml:space="preserve">原高福五金储备地块土壤污染效果评估</w:t>
      </w:r>
      <w:r/>
    </w:p>
    <w:p>
      <w:pPr>
        <w:pStyle w:val="902"/>
        <w:jc w:val="center"/>
        <w:spacing w:line="500" w:lineRule="exact"/>
        <w:rPr>
          <w:rFonts w:hint="eastAsia" w:ascii="方正小标宋_GBK" w:eastAsia="方正小标宋_GBK"/>
          <w:sz w:val="44"/>
          <w:szCs w:val="44"/>
          <w:highlight w:val="none"/>
        </w:rPr>
      </w:pPr>
      <w:r>
        <w:rPr>
          <w:rFonts w:hint="eastAsia" w:ascii="方正小标宋_GBK" w:eastAsia="方正小标宋_GBK"/>
          <w:sz w:val="44"/>
          <w:szCs w:val="44"/>
          <w:highlight w:val="none"/>
        </w:rPr>
        <w:t xml:space="preserve">项目合同</w:t>
      </w:r>
      <w:r/>
    </w:p>
    <w:p>
      <w:pPr>
        <w:pStyle w:val="902"/>
        <w:ind w:firstLine="480"/>
        <w:spacing w:line="500" w:lineRule="exact"/>
        <w:rPr>
          <w:rFonts w:hint="eastAsia" w:ascii="Times New Roman"/>
          <w:sz w:val="24"/>
          <w:highlight w:val="none"/>
        </w:rPr>
      </w:pPr>
      <w:r>
        <w:rPr>
          <w:rFonts w:hint="eastAsia" w:ascii="Times New Roman"/>
          <w:sz w:val="24"/>
          <w:highlight w:val="none"/>
        </w:rPr>
      </w:r>
      <w:r/>
    </w:p>
    <w:p>
      <w:pPr>
        <w:pStyle w:val="902"/>
        <w:ind w:firstLine="480"/>
        <w:spacing w:line="500" w:lineRule="exact"/>
        <w:rPr>
          <w:rFonts w:ascii="Times New Roman"/>
          <w:sz w:val="24"/>
          <w:highlight w:val="none"/>
        </w:rPr>
      </w:pPr>
      <w:r>
        <w:rPr>
          <w:rFonts w:hint="eastAsia" w:ascii="Times New Roman"/>
          <w:sz w:val="24"/>
          <w:highlight w:val="none"/>
        </w:rPr>
        <w:t xml:space="preserve">委托方（全称）：</w:t>
      </w:r>
      <w:r>
        <w:rPr>
          <w:rFonts w:ascii="Times New Roman"/>
          <w:sz w:val="24"/>
          <w:highlight w:val="none"/>
        </w:rPr>
        <w:t xml:space="preserve">             </w:t>
      </w:r>
      <w:r>
        <w:rPr>
          <w:rFonts w:hint="eastAsia" w:ascii="Times New Roman"/>
          <w:sz w:val="24"/>
          <w:highlight w:val="none"/>
        </w:rPr>
        <w:t xml:space="preserve">（以下称甲方）</w:t>
      </w:r>
      <w:r/>
    </w:p>
    <w:p>
      <w:pPr>
        <w:pStyle w:val="902"/>
        <w:ind w:firstLine="480"/>
        <w:spacing w:line="500" w:lineRule="exact"/>
        <w:rPr>
          <w:rFonts w:ascii="Times New Roman"/>
          <w:sz w:val="24"/>
          <w:highlight w:val="none"/>
        </w:rPr>
      </w:pPr>
      <w:r>
        <w:rPr>
          <w:rFonts w:hint="eastAsia" w:ascii="Times New Roman"/>
          <w:sz w:val="24"/>
          <w:highlight w:val="none"/>
        </w:rPr>
        <w:t xml:space="preserve">服务方（全称）：</w:t>
      </w:r>
      <w:r>
        <w:rPr>
          <w:rFonts w:ascii="Times New Roman"/>
          <w:sz w:val="24"/>
          <w:highlight w:val="none"/>
        </w:rPr>
        <w:t xml:space="preserve">                         </w:t>
      </w:r>
      <w:r/>
    </w:p>
    <w:p>
      <w:pPr>
        <w:pStyle w:val="902"/>
        <w:ind w:firstLine="480"/>
        <w:spacing w:line="500" w:lineRule="exact"/>
        <w:rPr>
          <w:rFonts w:ascii="Times New Roman"/>
          <w:sz w:val="24"/>
          <w:highlight w:val="none"/>
        </w:rPr>
      </w:pPr>
      <w:r>
        <w:rPr>
          <w:rFonts w:hint="eastAsia" w:ascii="Times New Roman"/>
          <w:sz w:val="24"/>
          <w:highlight w:val="none"/>
        </w:rPr>
        <w:t xml:space="preserve">根据《中华人民共和国民法典（第三编合同）》、《中华人民共和国建筑法》及有关法律规定，遵循平等、自愿、公平和诚实信用的原则，双方就</w:t>
      </w:r>
      <w:r>
        <w:rPr>
          <w:rFonts w:hint="eastAsia" w:ascii="Times New Roman"/>
          <w:sz w:val="24"/>
          <w:highlight w:val="none"/>
          <w:u w:val="single"/>
        </w:rPr>
        <w:t xml:space="preserve">盐城市医用仪表厂地块土壤修复工程修复效果评估项目</w:t>
      </w:r>
      <w:r>
        <w:rPr>
          <w:rFonts w:hint="eastAsia" w:ascii="Times New Roman"/>
          <w:sz w:val="24"/>
          <w:highlight w:val="none"/>
        </w:rPr>
        <w:t xml:space="preserve">及有关事项协商一致，共同达成如下协议：</w:t>
      </w:r>
      <w:r/>
    </w:p>
    <w:p>
      <w:pPr>
        <w:ind w:firstLine="482"/>
        <w:spacing w:line="500" w:lineRule="exact"/>
        <w:tabs>
          <w:tab w:val="center" w:pos="4677" w:leader="none"/>
          <w:tab w:val="left" w:pos="7110" w:leader="none"/>
        </w:tabs>
        <w:rPr>
          <w:sz w:val="24"/>
          <w:highlight w:val="none"/>
        </w:rPr>
      </w:pPr>
      <w:r>
        <w:rPr>
          <w:rFonts w:hint="eastAsia"/>
          <w:b/>
          <w:sz w:val="24"/>
          <w:highlight w:val="none"/>
        </w:rPr>
        <w:t xml:space="preserve">一、项目名称</w:t>
      </w:r>
      <w:r>
        <w:rPr>
          <w:rFonts w:hint="eastAsia"/>
          <w:sz w:val="24"/>
          <w:highlight w:val="none"/>
        </w:rPr>
        <w:t xml:space="preserve">：原高福五金储备地块土壤污染效果评估项目。</w:t>
      </w:r>
      <w:r/>
    </w:p>
    <w:p>
      <w:pPr>
        <w:ind w:firstLine="482"/>
        <w:spacing w:line="500" w:lineRule="exact"/>
        <w:rPr>
          <w:b/>
          <w:bCs/>
          <w:sz w:val="24"/>
          <w:highlight w:val="none"/>
        </w:rPr>
      </w:pPr>
      <w:r>
        <w:rPr>
          <w:rFonts w:hint="eastAsia"/>
          <w:b/>
          <w:bCs/>
          <w:sz w:val="24"/>
          <w:highlight w:val="none"/>
        </w:rPr>
        <w:t xml:space="preserve">二、项目规模</w:t>
      </w:r>
      <w:r/>
    </w:p>
    <w:p>
      <w:pPr>
        <w:ind w:firstLine="480"/>
        <w:spacing w:line="500" w:lineRule="exact"/>
        <w:rPr>
          <w:sz w:val="24"/>
          <w:szCs w:val="32"/>
          <w:highlight w:val="none"/>
        </w:rPr>
      </w:pPr>
      <w:r>
        <w:rPr>
          <w:rFonts w:hint="eastAsia"/>
          <w:sz w:val="24"/>
          <w:szCs w:val="32"/>
          <w:highlight w:val="none"/>
        </w:rPr>
        <w:t xml:space="preserve">原高福五金有限公司及周边地块位于南京市高淳区淳溪街道，东至大丰河支流、南至芜太路、西至太安路、北至现状荒地，总面积约</w:t>
      </w:r>
      <w:r>
        <w:rPr>
          <w:sz w:val="24"/>
          <w:szCs w:val="32"/>
          <w:highlight w:val="none"/>
        </w:rPr>
        <w:t xml:space="preserve">15271.11 </w:t>
      </w:r>
      <w:r>
        <w:rPr>
          <w:rFonts w:hint="eastAsia"/>
          <w:sz w:val="24"/>
          <w:szCs w:val="32"/>
          <w:highlight w:val="none"/>
        </w:rPr>
        <w:t xml:space="preserve">平方米。土壤污染物为镍和六价铬，修复技术为水泥窑协同处置，最大修复深度</w:t>
      </w:r>
      <w:r>
        <w:rPr>
          <w:sz w:val="24"/>
          <w:szCs w:val="32"/>
          <w:highlight w:val="none"/>
        </w:rPr>
        <w:t xml:space="preserve">2.5m</w:t>
      </w:r>
      <w:r>
        <w:rPr>
          <w:rFonts w:hint="eastAsia"/>
          <w:sz w:val="24"/>
          <w:szCs w:val="32"/>
          <w:highlight w:val="none"/>
        </w:rPr>
        <w:t xml:space="preserve">，修复土方量合计约</w:t>
      </w:r>
      <w:r>
        <w:rPr>
          <w:sz w:val="24"/>
          <w:szCs w:val="32"/>
          <w:highlight w:val="none"/>
        </w:rPr>
        <w:t xml:space="preserve">4798.50m</w:t>
      </w:r>
      <w:r>
        <w:rPr>
          <w:sz w:val="24"/>
          <w:szCs w:val="32"/>
          <w:highlight w:val="none"/>
          <w:vertAlign w:val="superscript"/>
        </w:rPr>
        <w:t xml:space="preserve">3</w:t>
      </w:r>
      <w:r>
        <w:rPr>
          <w:rFonts w:hint="eastAsia"/>
          <w:sz w:val="24"/>
          <w:szCs w:val="32"/>
          <w:highlight w:val="none"/>
        </w:rPr>
        <w:t xml:space="preserve">。</w:t>
      </w:r>
      <w:r/>
    </w:p>
    <w:p>
      <w:pPr>
        <w:ind w:firstLine="482"/>
        <w:spacing w:line="500" w:lineRule="exact"/>
        <w:rPr>
          <w:b/>
          <w:bCs/>
          <w:sz w:val="24"/>
          <w:highlight w:val="none"/>
        </w:rPr>
      </w:pPr>
      <w:r>
        <w:rPr>
          <w:rFonts w:hint="eastAsia"/>
          <w:b/>
          <w:bCs/>
          <w:sz w:val="24"/>
          <w:highlight w:val="none"/>
        </w:rPr>
        <w:t xml:space="preserve">三、服务内容</w:t>
      </w:r>
      <w:r/>
    </w:p>
    <w:p>
      <w:pPr>
        <w:ind w:firstLine="480"/>
        <w:spacing w:line="500" w:lineRule="exact"/>
        <w:rPr>
          <w:sz w:val="24"/>
          <w:highlight w:val="none"/>
        </w:rPr>
      </w:pPr>
      <w:r>
        <w:rPr>
          <w:sz w:val="24"/>
          <w:highlight w:val="none"/>
        </w:rPr>
        <w:t xml:space="preserve">1</w:t>
      </w:r>
      <w:r>
        <w:rPr>
          <w:rFonts w:hint="eastAsia"/>
          <w:sz w:val="24"/>
          <w:highlight w:val="none"/>
        </w:rPr>
        <w:t xml:space="preserve">、按照国家法律法规、地方性导则规范、地方环境主管部门要求，结合修复方案和修复施工方案编写详细的修复效果评估工作方案，应包括针对处置工程竣工的修复效果评估。</w:t>
      </w:r>
      <w:r/>
    </w:p>
    <w:p>
      <w:pPr>
        <w:ind w:firstLine="480"/>
        <w:spacing w:line="500" w:lineRule="exact"/>
        <w:rPr>
          <w:sz w:val="24"/>
          <w:highlight w:val="none"/>
        </w:rPr>
      </w:pPr>
      <w:r>
        <w:rPr>
          <w:sz w:val="24"/>
          <w:highlight w:val="none"/>
        </w:rPr>
        <w:t xml:space="preserve">2</w:t>
      </w:r>
      <w:r>
        <w:rPr>
          <w:rFonts w:hint="eastAsia"/>
          <w:sz w:val="24"/>
          <w:highlight w:val="none"/>
        </w:rPr>
        <w:t xml:space="preserve">、组织开展项目修复效果评估现场采样、检测分析、修复效果评估、报告编制、专家评审等工作。</w:t>
      </w:r>
      <w:r/>
    </w:p>
    <w:p>
      <w:pPr>
        <w:ind w:firstLine="480"/>
        <w:spacing w:line="500" w:lineRule="exact"/>
        <w:rPr>
          <w:sz w:val="24"/>
          <w:highlight w:val="none"/>
        </w:rPr>
      </w:pPr>
      <w:r>
        <w:rPr>
          <w:sz w:val="24"/>
          <w:highlight w:val="none"/>
        </w:rPr>
        <w:t xml:space="preserve">3</w:t>
      </w:r>
      <w:r>
        <w:rPr>
          <w:rFonts w:hint="eastAsia"/>
          <w:sz w:val="24"/>
          <w:highlight w:val="none"/>
        </w:rPr>
        <w:t xml:space="preserve">、根据修复项目内容及有关技术文件，提供和地块修复效果评估相关的环境技术服务工作，包括修复效果评估采样监测；提供和地块修复效果评估相关的环境技术服务。</w:t>
      </w:r>
      <w:r/>
    </w:p>
    <w:p>
      <w:pPr>
        <w:ind w:firstLine="480"/>
        <w:spacing w:line="500" w:lineRule="exact"/>
        <w:rPr>
          <w:sz w:val="24"/>
          <w:highlight w:val="none"/>
        </w:rPr>
      </w:pPr>
      <w:r>
        <w:rPr>
          <w:sz w:val="24"/>
          <w:highlight w:val="none"/>
        </w:rPr>
        <w:t xml:space="preserve">4</w:t>
      </w:r>
      <w:r>
        <w:rPr>
          <w:rFonts w:hint="eastAsia"/>
          <w:sz w:val="24"/>
          <w:highlight w:val="none"/>
        </w:rPr>
        <w:t xml:space="preserve">、结合本项目的完成情况，在符合效果评估技术方案要求后收集项目验收材料，包括施工竣工报告、环境监测报告等，编制效果评估报告，通过生态环境部门组织的专家评审。</w:t>
      </w:r>
      <w:r>
        <w:rPr>
          <w:sz w:val="24"/>
          <w:highlight w:val="none"/>
        </w:rPr>
        <w:t xml:space="preserve"> </w:t>
      </w:r>
      <w:r/>
    </w:p>
    <w:p>
      <w:pPr>
        <w:ind w:firstLine="480"/>
        <w:spacing w:line="500" w:lineRule="exact"/>
        <w:rPr>
          <w:sz w:val="24"/>
          <w:highlight w:val="none"/>
        </w:rPr>
      </w:pPr>
      <w:r>
        <w:rPr>
          <w:sz w:val="24"/>
          <w:highlight w:val="none"/>
        </w:rPr>
        <w:t xml:space="preserve">5</w:t>
      </w:r>
      <w:r>
        <w:rPr>
          <w:rFonts w:hint="eastAsia"/>
          <w:sz w:val="24"/>
          <w:highlight w:val="none"/>
        </w:rPr>
        <w:t xml:space="preserve">、负责修复效果评估准备工作，收集相关的修复效果评估资料，编制效果评估技术方案和效果评估报告，通过生态环境部门组织的专家评审。</w:t>
      </w:r>
      <w:r/>
    </w:p>
    <w:p>
      <w:pPr>
        <w:ind w:firstLine="480"/>
        <w:spacing w:line="500" w:lineRule="exact"/>
        <w:rPr>
          <w:sz w:val="24"/>
          <w:highlight w:val="none"/>
        </w:rPr>
      </w:pPr>
      <w:r>
        <w:rPr>
          <w:sz w:val="24"/>
          <w:highlight w:val="none"/>
        </w:rPr>
        <w:t xml:space="preserve">6</w:t>
      </w:r>
      <w:r>
        <w:rPr>
          <w:rFonts w:hint="eastAsia"/>
          <w:sz w:val="24"/>
          <w:highlight w:val="none"/>
        </w:rPr>
        <w:t xml:space="preserve">、准备专家评审会议相关材料，参加各级专家评审会，完善报告编制报请业主及环保部门，向业主及专家评审委员会汇报修复效果评估工作内容及结果。</w:t>
      </w:r>
      <w:r/>
    </w:p>
    <w:p>
      <w:pPr>
        <w:ind w:firstLine="480"/>
        <w:spacing w:line="500" w:lineRule="exact"/>
        <w:rPr>
          <w:sz w:val="24"/>
          <w:highlight w:val="none"/>
        </w:rPr>
      </w:pPr>
      <w:r>
        <w:rPr>
          <w:sz w:val="24"/>
          <w:highlight w:val="none"/>
        </w:rPr>
        <w:t xml:space="preserve">7</w:t>
      </w:r>
      <w:r>
        <w:rPr>
          <w:rFonts w:hint="eastAsia"/>
          <w:sz w:val="24"/>
          <w:highlight w:val="none"/>
        </w:rPr>
        <w:t xml:space="preserve">、本修复工作需严格按环境管理部门要求开展，进入修复效果评估阶段后，对修复区（包括但不限于基坑侧壁及底部）必须按照国家法律法规及相</w:t>
      </w:r>
      <w:r>
        <w:rPr>
          <w:rFonts w:hint="eastAsia"/>
          <w:sz w:val="24"/>
          <w:highlight w:val="none"/>
        </w:rPr>
        <w:t xml:space="preserve">关地方场地修复修复效果评估技术导则和规范进行修复效果评估，采取逐点对比的方式进行质量检验、修复效果评估检验等工作，要求所有修复效果评估点位所有修复目标污染物全部达标；如存在不达标的点位则需施工单位进行补充修复，补充修复后仍需按照上述修复效果评估要求进行修复效果评估直至达标。本修复工程进入修复效果评估阶段后，需按照国家、地方土壤修复相关技术导则及要求开展，如有要求进行多批次采样及评估的，需按要求进行采样及评估，直至本工程通过修复效果评估。上述所有工作仍为本场地修复效果评估技术服务的工作内容，甲方不予增加费用。</w:t>
      </w:r>
      <w:r/>
    </w:p>
    <w:p>
      <w:pPr>
        <w:ind w:firstLine="480"/>
        <w:spacing w:line="500" w:lineRule="exact"/>
        <w:rPr>
          <w:sz w:val="24"/>
          <w:highlight w:val="none"/>
        </w:rPr>
      </w:pPr>
      <w:r>
        <w:rPr>
          <w:sz w:val="24"/>
          <w:highlight w:val="none"/>
        </w:rPr>
        <w:t xml:space="preserve">8</w:t>
      </w:r>
      <w:r>
        <w:rPr>
          <w:rFonts w:hint="eastAsia"/>
          <w:sz w:val="24"/>
          <w:highlight w:val="none"/>
        </w:rPr>
        <w:t xml:space="preserve">、同一修复区域第一次效果评估检测不合格后的所有效果评估检测费用均包括在本项目费用中。</w:t>
      </w:r>
      <w:r/>
    </w:p>
    <w:p>
      <w:pPr>
        <w:ind w:firstLine="480"/>
        <w:spacing w:line="500" w:lineRule="exact"/>
        <w:rPr>
          <w:sz w:val="24"/>
          <w:highlight w:val="none"/>
        </w:rPr>
      </w:pPr>
      <w:r>
        <w:rPr>
          <w:sz w:val="24"/>
          <w:highlight w:val="none"/>
        </w:rPr>
        <w:t xml:space="preserve">9</w:t>
      </w:r>
      <w:r>
        <w:rPr>
          <w:rFonts w:hint="eastAsia"/>
          <w:sz w:val="24"/>
          <w:highlight w:val="none"/>
        </w:rPr>
        <w:t xml:space="preserve">、乙方所提供的服务其来源应符合国家的有关规定，服务的内容、要求、服务质量等详见招标文件和投标文件。</w:t>
      </w:r>
      <w:r/>
    </w:p>
    <w:p>
      <w:pPr>
        <w:ind w:firstLine="480"/>
        <w:spacing w:line="500" w:lineRule="exact"/>
        <w:rPr>
          <w:sz w:val="24"/>
          <w:highlight w:val="none"/>
        </w:rPr>
      </w:pPr>
      <w:r>
        <w:rPr>
          <w:sz w:val="24"/>
          <w:highlight w:val="none"/>
        </w:rPr>
        <w:t xml:space="preserve">10</w:t>
      </w:r>
      <w:r>
        <w:rPr>
          <w:rFonts w:hint="eastAsia"/>
          <w:sz w:val="24"/>
          <w:highlight w:val="none"/>
        </w:rPr>
        <w:t xml:space="preserve">、甲方保留根据实际情况终止该项工作的权利。如甲方致函乙方终止该项工作，且乙方未进场开展实质性工作，则本项工作终止，同时中标通知书、合同等相关文件自然作废，且甲方不支付任何费用</w:t>
      </w:r>
      <w:r>
        <w:rPr>
          <w:rFonts w:hint="eastAsia"/>
          <w:sz w:val="24"/>
          <w:highlight w:val="none"/>
          <w:lang w:eastAsia="zh-CN"/>
        </w:rPr>
        <w:t xml:space="preserve">；</w:t>
      </w:r>
      <w:r>
        <w:rPr>
          <w:rFonts w:hint="eastAsia"/>
          <w:sz w:val="24"/>
          <w:highlight w:val="none"/>
          <w:lang w:val="en-US" w:eastAsia="zh-CN"/>
        </w:rPr>
        <w:t xml:space="preserve">如乙方已开展部分工作，双方按实结算，如对结算金额有异议，由甲方委托第三方会计师事务所进行审计并按照审计结果进行结算。</w:t>
      </w:r>
      <w:r/>
    </w:p>
    <w:p>
      <w:pPr>
        <w:ind w:firstLine="482"/>
        <w:spacing w:line="500" w:lineRule="exact"/>
        <w:rPr>
          <w:b/>
          <w:sz w:val="24"/>
          <w:highlight w:val="none"/>
        </w:rPr>
      </w:pPr>
      <w:r>
        <w:rPr>
          <w:rFonts w:hint="eastAsia"/>
          <w:b/>
          <w:sz w:val="24"/>
          <w:highlight w:val="none"/>
        </w:rPr>
        <w:t xml:space="preserve">四、服务期限</w:t>
      </w:r>
      <w:r/>
    </w:p>
    <w:p>
      <w:pPr>
        <w:ind w:firstLine="480"/>
        <w:spacing w:line="500" w:lineRule="exact"/>
        <w:rPr>
          <w:sz w:val="24"/>
          <w:highlight w:val="none"/>
        </w:rPr>
      </w:pPr>
      <w:r>
        <w:rPr>
          <w:rFonts w:hint="eastAsia"/>
          <w:sz w:val="24"/>
          <w:highlight w:val="none"/>
        </w:rPr>
        <w:t xml:space="preserve">根据效果评估服务方案或检测方案及相关导则要求完成全部服务或检测内容，直至最终效果评估方案通过有关部门组织的专家评审，</w:t>
      </w:r>
      <w:r>
        <w:rPr>
          <w:rFonts w:hint="eastAsia"/>
          <w:sz w:val="24"/>
          <w:highlight w:val="none"/>
          <w:lang w:val="en-US" w:eastAsia="zh-CN"/>
        </w:rPr>
        <w:t xml:space="preserve">项目</w:t>
      </w:r>
      <w:r>
        <w:rPr>
          <w:rFonts w:hint="eastAsia"/>
          <w:sz w:val="24"/>
          <w:highlight w:val="none"/>
        </w:rPr>
        <w:t xml:space="preserve">地块移出《江苏省建设用地土壤污染风险管控和修复名录》为止</w:t>
      </w:r>
      <w:r>
        <w:rPr>
          <w:rFonts w:hint="eastAsia"/>
          <w:sz w:val="24"/>
          <w:highlight w:val="none"/>
          <w:lang w:eastAsia="zh-CN"/>
        </w:rPr>
        <w:t xml:space="preserve">，</w:t>
      </w:r>
      <w:r>
        <w:rPr>
          <w:rFonts w:hint="eastAsia"/>
          <w:sz w:val="24"/>
          <w:highlight w:val="none"/>
          <w:lang w:val="en-US" w:eastAsia="zh-CN"/>
        </w:rPr>
        <w:t xml:space="preserve">但服务期限最长应不超过         。</w:t>
      </w:r>
      <w:r/>
    </w:p>
    <w:p>
      <w:pPr>
        <w:ind w:firstLine="482"/>
        <w:spacing w:line="500" w:lineRule="exact"/>
        <w:rPr>
          <w:b/>
          <w:sz w:val="24"/>
          <w:highlight w:val="none"/>
        </w:rPr>
      </w:pPr>
      <w:r>
        <w:rPr>
          <w:rFonts w:hint="eastAsia"/>
          <w:b/>
          <w:sz w:val="24"/>
          <w:highlight w:val="none"/>
        </w:rPr>
        <w:t xml:space="preserve">五、签约合同价</w:t>
      </w:r>
      <w:r/>
    </w:p>
    <w:p>
      <w:pPr>
        <w:ind w:firstLine="480"/>
        <w:spacing w:line="500" w:lineRule="exact"/>
        <w:rPr>
          <w:sz w:val="24"/>
          <w:highlight w:val="none"/>
        </w:rPr>
      </w:pPr>
      <w:r>
        <w:rPr>
          <w:rFonts w:hint="eastAsia"/>
          <w:sz w:val="24"/>
          <w:highlight w:val="none"/>
        </w:rPr>
        <w:t xml:space="preserve">合同价大写：，小写：元，由服务方包干使用，结算时不调整</w:t>
      </w:r>
      <w:r>
        <w:rPr>
          <w:rFonts w:hint="eastAsia"/>
          <w:sz w:val="24"/>
          <w:highlight w:val="none"/>
          <w:lang w:eastAsia="zh-CN"/>
        </w:rPr>
        <w:t xml:space="preserve">，</w:t>
      </w:r>
      <w:r>
        <w:rPr>
          <w:rFonts w:hint="eastAsia"/>
          <w:sz w:val="24"/>
          <w:highlight w:val="none"/>
          <w:lang w:val="en-US" w:eastAsia="zh-CN"/>
        </w:rPr>
        <w:t xml:space="preserve">但合同项下工作内容减少的，双方按实结算</w:t>
      </w:r>
      <w:r>
        <w:rPr>
          <w:rFonts w:hint="eastAsia"/>
          <w:sz w:val="24"/>
          <w:highlight w:val="none"/>
        </w:rPr>
        <w:t xml:space="preserve">。</w:t>
      </w:r>
      <w:r/>
    </w:p>
    <w:p>
      <w:pPr>
        <w:ind w:left="479" w:firstLine="480"/>
        <w:spacing w:line="500" w:lineRule="exact"/>
        <w:rPr>
          <w:b/>
          <w:sz w:val="24"/>
          <w:highlight w:val="none"/>
        </w:rPr>
      </w:pPr>
      <w:r>
        <w:rPr>
          <w:rFonts w:hint="eastAsia"/>
          <w:b/>
          <w:sz w:val="24"/>
          <w:highlight w:val="none"/>
        </w:rPr>
        <w:t xml:space="preserve">六、工程付款</w:t>
      </w:r>
      <w:r>
        <w:rPr>
          <w:b/>
          <w:sz w:val="24"/>
          <w:highlight w:val="none"/>
        </w:rPr>
        <w:t xml:space="preserve"> </w:t>
      </w:r>
      <w:r/>
    </w:p>
    <w:p>
      <w:pPr>
        <w:ind w:firstLine="480"/>
        <w:spacing w:line="500" w:lineRule="exact"/>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）合同签订后</w:t>
      </w:r>
      <w:r>
        <w:rPr>
          <w:sz w:val="24"/>
          <w:highlight w:val="none"/>
        </w:rPr>
        <w:t xml:space="preserve">7</w:t>
      </w:r>
      <w:r>
        <w:rPr>
          <w:rFonts w:hint="eastAsia"/>
          <w:sz w:val="24"/>
          <w:highlight w:val="none"/>
        </w:rPr>
        <w:t xml:space="preserve">个工作日内，甲方向乙方支付合同总额的</w:t>
      </w:r>
      <w:r>
        <w:rPr>
          <w:sz w:val="24"/>
          <w:highlight w:val="none"/>
        </w:rPr>
        <w:t xml:space="preserve">40%</w:t>
      </w:r>
      <w:r>
        <w:rPr>
          <w:rFonts w:hint="eastAsia"/>
          <w:sz w:val="24"/>
          <w:highlight w:val="none"/>
        </w:rPr>
        <w:t xml:space="preserve">为预付款；</w:t>
      </w:r>
      <w:r/>
    </w:p>
    <w:p>
      <w:pPr>
        <w:ind w:firstLine="480"/>
        <w:spacing w:line="50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）乙方完成本项目效果评估工作，编制的效果评估报告通过专家评审后</w:t>
      </w:r>
      <w:r>
        <w:rPr>
          <w:sz w:val="24"/>
          <w:highlight w:val="none"/>
        </w:rPr>
        <w:t xml:space="preserve">7</w:t>
      </w:r>
      <w:r>
        <w:rPr>
          <w:rFonts w:hint="eastAsia"/>
          <w:sz w:val="24"/>
          <w:highlight w:val="none"/>
        </w:rPr>
        <w:t xml:space="preserve">个工作日内，甲方支付给乙方总费用的</w:t>
      </w:r>
      <w:r>
        <w:rPr>
          <w:sz w:val="24"/>
          <w:highlight w:val="none"/>
        </w:rPr>
        <w:t xml:space="preserve">40%</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）乙方配合甲方向环境管理部门提交材料后</w:t>
      </w:r>
      <w:r>
        <w:rPr>
          <w:sz w:val="24"/>
          <w:highlight w:val="none"/>
        </w:rPr>
        <w:t xml:space="preserve">5</w:t>
      </w:r>
      <w:r>
        <w:rPr>
          <w:rFonts w:hint="eastAsia"/>
          <w:sz w:val="24"/>
          <w:highlight w:val="none"/>
        </w:rPr>
        <w:t xml:space="preserve">个工作日内，甲方支付合同金额的</w:t>
      </w:r>
      <w:r>
        <w:rPr>
          <w:sz w:val="24"/>
          <w:highlight w:val="none"/>
        </w:rPr>
        <w:t xml:space="preserve">20%</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付款前，乙方均应向甲方开具等额的合法有效的增值税发票，否则甲方有权拒绝支付相应的款项且不承担任何违约责任。如因财政资金未及时到位，甲方有权推迟付款时间并不承担违约责任，乙方对此无异议且承诺有足够的自有资金确保本项目能按计划进度和质量完成。</w:t>
      </w:r>
      <w:r/>
    </w:p>
    <w:p>
      <w:pPr>
        <w:ind w:firstLine="474"/>
        <w:jc w:val="left"/>
        <w:spacing w:line="500" w:lineRule="exact"/>
        <w:rPr>
          <w:sz w:val="24"/>
          <w:highlight w:val="none"/>
        </w:rPr>
      </w:pPr>
      <w:r>
        <w:rPr>
          <w:rFonts w:hint="eastAsia"/>
          <w:b/>
          <w:spacing w:val="-2"/>
          <w:sz w:val="24"/>
          <w:highlight w:val="none"/>
        </w:rPr>
        <w:t xml:space="preserve">七、项目结算</w:t>
      </w:r>
      <w:r/>
    </w:p>
    <w:p>
      <w:pPr>
        <w:ind w:firstLine="480"/>
        <w:spacing w:line="500" w:lineRule="exact"/>
        <w:rPr>
          <w:sz w:val="24"/>
          <w:highlight w:val="none"/>
        </w:rPr>
      </w:pPr>
      <w:r>
        <w:rPr>
          <w:rFonts w:hint="eastAsia"/>
          <w:sz w:val="24"/>
          <w:highlight w:val="none"/>
        </w:rPr>
        <w:t xml:space="preserve">结算价</w:t>
      </w:r>
      <w:r>
        <w:rPr>
          <w:sz w:val="24"/>
          <w:highlight w:val="none"/>
        </w:rPr>
        <w:t xml:space="preserve">=</w:t>
      </w:r>
      <w:r>
        <w:rPr>
          <w:rFonts w:hint="eastAsia"/>
          <w:sz w:val="24"/>
          <w:highlight w:val="none"/>
        </w:rPr>
        <w:t xml:space="preserve">中标价，</w:t>
      </w:r>
      <w:r>
        <w:rPr>
          <w:rFonts w:hint="eastAsia"/>
          <w:sz w:val="24"/>
          <w:highlight w:val="none"/>
          <w:lang w:bidi="ar"/>
        </w:rPr>
        <w:t xml:space="preserve">若修复工程施工延期，该项目服务期顺延，且不额外增加服务费。</w:t>
      </w:r>
      <w:r/>
    </w:p>
    <w:p>
      <w:pPr>
        <w:ind w:firstLine="482"/>
        <w:spacing w:line="500" w:lineRule="exact"/>
        <w:rPr>
          <w:b/>
          <w:sz w:val="24"/>
          <w:highlight w:val="none"/>
        </w:rPr>
      </w:pPr>
      <w:r>
        <w:rPr>
          <w:rFonts w:hint="eastAsia"/>
          <w:b/>
          <w:sz w:val="24"/>
          <w:highlight w:val="none"/>
        </w:rPr>
        <w:t xml:space="preserve">八、转包与分包</w:t>
      </w:r>
      <w:r/>
    </w:p>
    <w:p>
      <w:pPr>
        <w:ind w:firstLine="456"/>
        <w:spacing w:line="500" w:lineRule="exact"/>
        <w:rPr>
          <w:spacing w:val="-6"/>
          <w:sz w:val="24"/>
          <w:highlight w:val="none"/>
        </w:rPr>
      </w:pPr>
      <w:r>
        <w:rPr>
          <w:rFonts w:hint="eastAsia"/>
          <w:spacing w:val="-6"/>
          <w:sz w:val="24"/>
          <w:highlight w:val="none"/>
        </w:rPr>
        <w:t xml:space="preserve">承包人不得挂靠、转包和分包，否则，发包人有权解除合同，承包人</w:t>
      </w:r>
      <w:r>
        <w:rPr>
          <w:rFonts w:hint="eastAsia"/>
          <w:spacing w:val="-6"/>
          <w:sz w:val="24"/>
          <w:highlight w:val="none"/>
          <w:lang w:val="en-US" w:eastAsia="zh-CN"/>
        </w:rPr>
        <w:t xml:space="preserve">应当承担相应的违约赔偿责任。</w:t>
      </w:r>
      <w:r/>
    </w:p>
    <w:p>
      <w:pPr>
        <w:ind w:firstLine="482"/>
        <w:spacing w:line="500" w:lineRule="exact"/>
        <w:rPr>
          <w:b/>
          <w:sz w:val="24"/>
          <w:highlight w:val="none"/>
        </w:rPr>
      </w:pPr>
      <w:r>
        <w:rPr>
          <w:rFonts w:hint="eastAsia"/>
          <w:b/>
          <w:sz w:val="24"/>
          <w:highlight w:val="none"/>
        </w:rPr>
        <w:t xml:space="preserve">九、甲、乙双方的权利和义务</w:t>
      </w:r>
      <w:r/>
    </w:p>
    <w:p>
      <w:pPr>
        <w:ind w:firstLine="480"/>
        <w:spacing w:line="500" w:lineRule="exact"/>
        <w:rPr>
          <w:sz w:val="24"/>
          <w:highlight w:val="none"/>
        </w:rPr>
      </w:pPr>
      <w:r>
        <w:rPr>
          <w:sz w:val="24"/>
          <w:highlight w:val="none"/>
        </w:rPr>
        <w:t xml:space="preserve">1</w:t>
      </w:r>
      <w:r>
        <w:rPr>
          <w:rFonts w:hint="eastAsia"/>
          <w:sz w:val="24"/>
          <w:highlight w:val="none"/>
        </w:rPr>
        <w:t xml:space="preserve">、甲方权利和义务</w:t>
      </w:r>
      <w:r/>
    </w:p>
    <w:p>
      <w:pPr>
        <w:ind w:firstLine="480"/>
        <w:spacing w:line="500" w:lineRule="exact"/>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）向乙方提供土壤处置工程有关资料、图纸；</w:t>
      </w:r>
      <w:r/>
    </w:p>
    <w:p>
      <w:pPr>
        <w:ind w:firstLine="480"/>
        <w:spacing w:line="50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）协调项目现场施工单位和质量控制单位；</w:t>
      </w:r>
      <w:r/>
    </w:p>
    <w:p>
      <w:pPr>
        <w:ind w:firstLine="480"/>
        <w:spacing w:line="500" w:lineRule="exact"/>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）为乙方修复效果评估工作提供相应的场所、食宿及所需水电等设施；</w:t>
      </w:r>
      <w:r/>
    </w:p>
    <w:p>
      <w:pPr>
        <w:ind w:firstLine="480"/>
        <w:spacing w:line="500" w:lineRule="exact"/>
        <w:rPr>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）参与乙方编制的各类方案、报告的技术审核工作；</w:t>
      </w:r>
      <w:r/>
    </w:p>
    <w:p>
      <w:pPr>
        <w:ind w:firstLine="480"/>
        <w:spacing w:line="500" w:lineRule="exact"/>
        <w:rPr>
          <w:sz w:val="24"/>
          <w:highlight w:val="none"/>
        </w:rPr>
      </w:pPr>
      <w:r>
        <w:rPr>
          <w:rFonts w:hint="eastAsia"/>
          <w:sz w:val="24"/>
          <w:highlight w:val="none"/>
        </w:rPr>
        <w:t xml:space="preserve">（</w:t>
      </w:r>
      <w:r>
        <w:rPr>
          <w:sz w:val="24"/>
          <w:highlight w:val="none"/>
        </w:rPr>
        <w:t xml:space="preserve">5</w:t>
      </w:r>
      <w:r>
        <w:rPr>
          <w:rFonts w:hint="eastAsia"/>
          <w:sz w:val="24"/>
          <w:highlight w:val="none"/>
        </w:rPr>
        <w:t xml:space="preserve">）参与竣工修复效果评估工作；</w:t>
      </w:r>
      <w:r/>
    </w:p>
    <w:p>
      <w:pPr>
        <w:ind w:firstLine="480"/>
        <w:spacing w:line="500" w:lineRule="exact"/>
        <w:rPr>
          <w:sz w:val="24"/>
          <w:highlight w:val="none"/>
        </w:rPr>
      </w:pPr>
      <w:r>
        <w:rPr>
          <w:rFonts w:hint="eastAsia"/>
          <w:sz w:val="24"/>
          <w:highlight w:val="none"/>
        </w:rPr>
        <w:t xml:space="preserve">（</w:t>
      </w:r>
      <w:r>
        <w:rPr>
          <w:sz w:val="24"/>
          <w:highlight w:val="none"/>
        </w:rPr>
        <w:t xml:space="preserve">6</w:t>
      </w:r>
      <w:r>
        <w:rPr>
          <w:rFonts w:hint="eastAsia"/>
          <w:sz w:val="24"/>
          <w:highlight w:val="none"/>
        </w:rPr>
        <w:t xml:space="preserve">）根据项目进度，按照本合同约定节点向乙方支付合同价款；</w:t>
      </w:r>
      <w:r/>
    </w:p>
    <w:p>
      <w:pPr>
        <w:ind w:firstLine="480"/>
        <w:spacing w:line="500" w:lineRule="exact"/>
        <w:rPr>
          <w:sz w:val="24"/>
          <w:highlight w:val="none"/>
        </w:rPr>
      </w:pPr>
      <w:r>
        <w:rPr>
          <w:sz w:val="24"/>
          <w:highlight w:val="none"/>
        </w:rPr>
        <w:t xml:space="preserve">2</w:t>
      </w:r>
      <w:r>
        <w:rPr>
          <w:rFonts w:hint="eastAsia"/>
          <w:sz w:val="24"/>
          <w:highlight w:val="none"/>
        </w:rPr>
        <w:t xml:space="preserve">、乙方权利和义务</w:t>
      </w:r>
      <w:r/>
    </w:p>
    <w:p>
      <w:pPr>
        <w:ind w:firstLine="480"/>
        <w:spacing w:line="500" w:lineRule="exact"/>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）负责按照国家最新标准、政策法规的要求编制修复效果评估工作方案并通过江苏省、</w:t>
      </w:r>
      <w:r>
        <w:rPr>
          <w:rFonts w:hint="eastAsia"/>
          <w:sz w:val="24"/>
          <w:highlight w:val="none"/>
          <w:lang w:val="en-US" w:eastAsia="zh-CN"/>
        </w:rPr>
        <w:t xml:space="preserve">南京</w:t>
      </w:r>
      <w:r>
        <w:rPr>
          <w:rFonts w:hint="eastAsia"/>
          <w:sz w:val="24"/>
          <w:highlight w:val="none"/>
        </w:rPr>
        <w:t xml:space="preserve">市有关部门组织的技术审核；</w:t>
      </w:r>
      <w:r/>
    </w:p>
    <w:p>
      <w:pPr>
        <w:ind w:firstLine="480"/>
        <w:spacing w:line="50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）按照国家相关标准要求以及通过专家评审的修复效果评估方案，组织修复效果评估工作的开展；</w:t>
      </w:r>
      <w:r>
        <w:rPr>
          <w:sz w:val="24"/>
          <w:highlight w:val="none"/>
        </w:rPr>
        <w:t xml:space="preserve"> </w:t>
      </w:r>
      <w:r/>
    </w:p>
    <w:p>
      <w:pPr>
        <w:ind w:firstLine="480"/>
        <w:spacing w:line="500" w:lineRule="exact"/>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）编制竣工修复效果评估报告并通过江苏省、</w:t>
      </w:r>
      <w:r>
        <w:rPr>
          <w:rFonts w:hint="eastAsia"/>
          <w:sz w:val="24"/>
          <w:highlight w:val="none"/>
          <w:lang w:val="en-US" w:eastAsia="zh-CN"/>
        </w:rPr>
        <w:t xml:space="preserve">南京</w:t>
      </w:r>
      <w:r>
        <w:rPr>
          <w:rFonts w:hint="eastAsia"/>
          <w:sz w:val="24"/>
          <w:highlight w:val="none"/>
        </w:rPr>
        <w:t xml:space="preserve">市有关部门组织的技术审核；</w:t>
      </w:r>
      <w:r/>
    </w:p>
    <w:p>
      <w:pPr>
        <w:ind w:firstLine="480"/>
        <w:spacing w:line="500" w:lineRule="exact"/>
        <w:rPr>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）严格遵守国家的法律法规，按照合同约定完成技术服务工作；</w:t>
      </w:r>
      <w:r/>
    </w:p>
    <w:p>
      <w:pPr>
        <w:ind w:firstLine="480"/>
        <w:spacing w:line="500" w:lineRule="exact"/>
        <w:rPr>
          <w:sz w:val="24"/>
          <w:highlight w:val="none"/>
        </w:rPr>
      </w:pPr>
      <w:r>
        <w:rPr>
          <w:rFonts w:hint="eastAsia"/>
          <w:sz w:val="24"/>
          <w:highlight w:val="none"/>
        </w:rPr>
        <w:t xml:space="preserve">（</w:t>
      </w:r>
      <w:r>
        <w:rPr>
          <w:sz w:val="24"/>
          <w:highlight w:val="none"/>
        </w:rPr>
        <w:t xml:space="preserve">5</w:t>
      </w:r>
      <w:r>
        <w:rPr>
          <w:rFonts w:hint="eastAsia"/>
          <w:sz w:val="24"/>
          <w:highlight w:val="none"/>
        </w:rPr>
        <w:t xml:space="preserve">）效果评估单位的检测报告必须由符合国家级、江苏省级要求的相关资质单位出具；</w:t>
      </w:r>
      <w:r/>
    </w:p>
    <w:p>
      <w:pPr>
        <w:ind w:firstLine="480"/>
        <w:spacing w:line="360" w:lineRule="auto"/>
        <w:rPr>
          <w:sz w:val="24"/>
          <w:highlight w:val="none"/>
        </w:rPr>
      </w:pPr>
      <w:r>
        <w:rPr>
          <w:rFonts w:hint="eastAsia"/>
          <w:sz w:val="24"/>
          <w:highlight w:val="none"/>
        </w:rPr>
        <w:t xml:space="preserve">（</w:t>
      </w:r>
      <w:r>
        <w:rPr>
          <w:sz w:val="24"/>
          <w:highlight w:val="none"/>
        </w:rPr>
        <w:t xml:space="preserve">6</w:t>
      </w:r>
      <w:r>
        <w:rPr>
          <w:rFonts w:hint="eastAsia"/>
          <w:sz w:val="24"/>
          <w:highlight w:val="none"/>
        </w:rPr>
        <w:t xml:space="preserve">）乙方未按甲方规定的时间进场开展工作，或未按照国家现行的标准或规范开展工作，或不服从甲方管理、未及时落实甲方要求，或乙方因自身原因未按期向甲方提交相关成果，或乙方其他违反合同的行为给甲方造成影响或损失。如发生上述任一行为，履约保证金甲方不予退还；除没收履约保证金外，乙方每发生一次上述任一行为，还应当按合同金额的</w:t>
      </w:r>
      <w:r>
        <w:rPr>
          <w:sz w:val="24"/>
          <w:highlight w:val="none"/>
        </w:rPr>
        <w:t xml:space="preserve">5%</w:t>
      </w:r>
      <w:r>
        <w:rPr>
          <w:rFonts w:hint="eastAsia"/>
          <w:sz w:val="24"/>
          <w:highlight w:val="none"/>
        </w:rPr>
        <w:t xml:space="preserve">向甲方支付违约金，且甲方有权从应付合同款中直接予以扣除；若前述违约金不足以弥补甲方的实际损失，乙方还应当予以赔偿损失。</w:t>
      </w:r>
      <w:r/>
    </w:p>
    <w:p>
      <w:pPr>
        <w:ind w:firstLine="482"/>
        <w:spacing w:line="360" w:lineRule="auto"/>
        <w:rPr>
          <w:b/>
          <w:sz w:val="24"/>
          <w:highlight w:val="none"/>
        </w:rPr>
      </w:pPr>
      <w:r>
        <w:rPr>
          <w:rFonts w:hint="eastAsia"/>
          <w:b/>
          <w:sz w:val="24"/>
          <w:highlight w:val="none"/>
        </w:rPr>
        <w:t xml:space="preserve">十、违约条款</w:t>
      </w:r>
      <w:r/>
    </w:p>
    <w:p>
      <w:pPr>
        <w:ind w:firstLine="480"/>
        <w:spacing w:line="360" w:lineRule="auto"/>
        <w:rPr>
          <w:rFonts w:hint="eastAsia"/>
          <w:sz w:val="24"/>
          <w:highlight w:val="none"/>
        </w:rPr>
      </w:pPr>
      <w:r>
        <w:rPr>
          <w:rFonts w:hint="eastAsia"/>
          <w:sz w:val="24"/>
          <w:highlight w:val="none"/>
          <w:lang w:val="en-US" w:eastAsia="zh-CN"/>
        </w:rPr>
        <w:t xml:space="preserve">1、</w:t>
      </w:r>
      <w:r>
        <w:rPr>
          <w:rFonts w:hint="eastAsia"/>
          <w:sz w:val="24"/>
          <w:highlight w:val="none"/>
        </w:rPr>
        <w:t xml:space="preserve">若乙方不能在合同规定时间内完成服务内容，以每</w:t>
      </w:r>
      <w:r>
        <w:rPr>
          <w:sz w:val="24"/>
          <w:highlight w:val="none"/>
        </w:rPr>
        <w:t xml:space="preserve">10</w:t>
      </w:r>
      <w:r>
        <w:rPr>
          <w:rFonts w:hint="eastAsia"/>
          <w:sz w:val="24"/>
          <w:highlight w:val="none"/>
        </w:rPr>
        <w:t xml:space="preserve">天为一个考核周期，第一个考核周期内每延期一天乙方支付违约金人民币</w:t>
      </w:r>
      <w:r>
        <w:rPr>
          <w:sz w:val="24"/>
          <w:highlight w:val="none"/>
        </w:rPr>
        <w:t xml:space="preserve">1000</w:t>
      </w:r>
      <w:r>
        <w:rPr>
          <w:rFonts w:hint="eastAsia"/>
          <w:sz w:val="24"/>
          <w:highlight w:val="none"/>
        </w:rPr>
        <w:t xml:space="preserve">元；超过</w:t>
      </w:r>
      <w:r>
        <w:rPr>
          <w:sz w:val="24"/>
          <w:highlight w:val="none"/>
        </w:rPr>
        <w:t xml:space="preserve">10</w:t>
      </w:r>
      <w:r>
        <w:rPr>
          <w:rFonts w:hint="eastAsia"/>
          <w:sz w:val="24"/>
          <w:highlight w:val="none"/>
        </w:rPr>
        <w:t xml:space="preserve">天仍未完成的，第二个考核周期内每延期一天乙方须支付违约金人民币</w:t>
      </w:r>
      <w:r>
        <w:rPr>
          <w:sz w:val="24"/>
          <w:highlight w:val="none"/>
        </w:rPr>
        <w:t xml:space="preserve">2000</w:t>
      </w:r>
      <w:r>
        <w:rPr>
          <w:rFonts w:hint="eastAsia"/>
          <w:sz w:val="24"/>
          <w:highlight w:val="none"/>
        </w:rPr>
        <w:t xml:space="preserve">元；超过</w:t>
      </w:r>
      <w:r>
        <w:rPr>
          <w:sz w:val="24"/>
          <w:highlight w:val="none"/>
        </w:rPr>
        <w:t xml:space="preserve">20</w:t>
      </w:r>
      <w:r>
        <w:rPr>
          <w:rFonts w:hint="eastAsia"/>
          <w:sz w:val="24"/>
          <w:highlight w:val="none"/>
        </w:rPr>
        <w:t xml:space="preserve">天仍未完成的，第三个考核周期内每延期一天乙方须支付违约金人民币</w:t>
      </w:r>
      <w:r>
        <w:rPr>
          <w:sz w:val="24"/>
          <w:highlight w:val="none"/>
        </w:rPr>
        <w:t xml:space="preserve">3000</w:t>
      </w:r>
      <w:r>
        <w:rPr>
          <w:rFonts w:hint="eastAsia"/>
          <w:sz w:val="24"/>
          <w:highlight w:val="none"/>
        </w:rPr>
        <w:t xml:space="preserve">元；若超过</w:t>
      </w:r>
      <w:r>
        <w:rPr>
          <w:sz w:val="24"/>
          <w:highlight w:val="none"/>
        </w:rPr>
        <w:t xml:space="preserve">30</w:t>
      </w:r>
      <w:r>
        <w:rPr>
          <w:rFonts w:hint="eastAsia"/>
          <w:sz w:val="24"/>
          <w:highlight w:val="none"/>
        </w:rPr>
        <w:t xml:space="preserve">天仍未完成的，依次类推。</w:t>
      </w:r>
      <w:r/>
    </w:p>
    <w:p>
      <w:pPr>
        <w:ind w:firstLine="480"/>
        <w:spacing w:line="360" w:lineRule="auto"/>
        <w:rPr>
          <w:rFonts w:hint="eastAsia"/>
          <w:sz w:val="24"/>
          <w:highlight w:val="none"/>
          <w:lang w:val="en-US" w:eastAsia="zh-CN"/>
        </w:rPr>
      </w:pPr>
      <w:r>
        <w:rPr>
          <w:rFonts w:hint="eastAsia"/>
          <w:sz w:val="24"/>
          <w:highlight w:val="none"/>
          <w:lang w:val="en-US" w:eastAsia="zh-CN"/>
        </w:rPr>
        <w:t xml:space="preserve">2、乙方逾期完成服务内容超过15日的，甲方有权解除本合同并追究乙方的违约责任。</w:t>
      </w:r>
      <w:r/>
    </w:p>
    <w:p>
      <w:pPr>
        <w:ind w:firstLine="480"/>
        <w:spacing w:line="360" w:lineRule="auto"/>
        <w:rPr>
          <w:rFonts w:hint="eastAsia"/>
          <w:sz w:val="24"/>
          <w:highlight w:val="none"/>
          <w:lang w:val="en-US" w:eastAsia="zh-CN"/>
        </w:rPr>
      </w:pPr>
      <w:r>
        <w:rPr>
          <w:rFonts w:hint="eastAsia"/>
          <w:sz w:val="24"/>
          <w:highlight w:val="none"/>
          <w:lang w:val="en-US" w:eastAsia="zh-CN"/>
        </w:rPr>
        <w:t xml:space="preserve">3、合同任一方存在违约，经守约方书面告知后仍未能整改到位的，守约方有权解除本合同。因一方违约导致合同被解除的，违约方应当按照合同总价的30%承担违约金并赔偿守约方的所有损失（包括但不限于所有直接损失、守约方因此支出的诉讼费、律师费、鉴定费等）。</w:t>
      </w:r>
      <w:r/>
    </w:p>
    <w:p>
      <w:pPr>
        <w:ind w:firstLine="480"/>
        <w:spacing w:line="360" w:lineRule="auto"/>
        <w:rPr>
          <w:rFonts w:hint="default"/>
          <w:sz w:val="24"/>
          <w:highlight w:val="none"/>
          <w:lang w:val="en-US" w:eastAsia="zh-CN"/>
        </w:rPr>
      </w:pPr>
      <w:r>
        <w:rPr>
          <w:rFonts w:hint="eastAsia"/>
          <w:sz w:val="24"/>
          <w:highlight w:val="none"/>
          <w:lang w:val="en-US" w:eastAsia="zh-CN"/>
        </w:rPr>
        <w:t xml:space="preserve">4、如因乙方违约导致合同被解除的，乙方无权要求支付剩余款项，甲方有权视履约情况决定是否要求乙方返还已收到的款项。</w:t>
      </w:r>
      <w:r/>
    </w:p>
    <w:p>
      <w:pPr>
        <w:ind w:firstLine="482"/>
        <w:spacing w:line="500" w:lineRule="exact"/>
        <w:rPr>
          <w:b/>
          <w:bCs/>
          <w:sz w:val="24"/>
          <w:highlight w:val="none"/>
        </w:rPr>
      </w:pPr>
      <w:r>
        <w:rPr>
          <w:rFonts w:hint="eastAsia"/>
          <w:b/>
          <w:bCs/>
          <w:sz w:val="24"/>
          <w:highlight w:val="none"/>
        </w:rPr>
        <w:t xml:space="preserve">十一、其他条款</w:t>
      </w:r>
      <w:r/>
    </w:p>
    <w:p>
      <w:pPr>
        <w:ind w:firstLine="480"/>
        <w:spacing w:line="500" w:lineRule="exact"/>
        <w:rPr>
          <w:sz w:val="24"/>
          <w:highlight w:val="none"/>
        </w:rPr>
      </w:pPr>
      <w:r>
        <w:rPr>
          <w:sz w:val="24"/>
          <w:highlight w:val="none"/>
        </w:rPr>
        <w:t xml:space="preserve">1</w:t>
      </w:r>
      <w:r>
        <w:rPr>
          <w:rFonts w:hint="eastAsia"/>
          <w:sz w:val="24"/>
          <w:highlight w:val="none"/>
        </w:rPr>
        <w:t xml:space="preserve">、甲方委派</w:t>
      </w:r>
      <w:r>
        <w:rPr>
          <w:rFonts w:hint="eastAsia"/>
          <w:sz w:val="24"/>
          <w:highlight w:val="none"/>
          <w:lang w:val="en-US" w:eastAsia="zh-CN"/>
        </w:rPr>
        <w:t xml:space="preserve">        </w:t>
      </w:r>
      <w:r>
        <w:rPr>
          <w:rFonts w:hint="eastAsia"/>
          <w:sz w:val="24"/>
          <w:highlight w:val="none"/>
        </w:rPr>
        <w:t xml:space="preserve">同志全权负责处理项目实施过程中的日常事务。</w:t>
      </w:r>
      <w:r/>
    </w:p>
    <w:p>
      <w:pPr>
        <w:ind w:firstLine="480"/>
        <w:spacing w:line="500" w:lineRule="exact"/>
        <w:rPr>
          <w:b/>
          <w:sz w:val="24"/>
          <w:highlight w:val="none"/>
        </w:rPr>
      </w:pPr>
      <w:r>
        <w:rPr>
          <w:sz w:val="24"/>
          <w:highlight w:val="none"/>
        </w:rPr>
        <w:t xml:space="preserve">2</w:t>
      </w:r>
      <w:r>
        <w:rPr>
          <w:rFonts w:hint="eastAsia"/>
          <w:sz w:val="24"/>
          <w:highlight w:val="none"/>
        </w:rPr>
        <w:t xml:space="preserve">、乙方委派</w:t>
      </w:r>
      <w:r>
        <w:rPr>
          <w:rFonts w:hint="eastAsia"/>
          <w:sz w:val="24"/>
          <w:highlight w:val="none"/>
          <w:lang w:val="en-US" w:eastAsia="zh-CN"/>
        </w:rPr>
        <w:t xml:space="preserve">         </w:t>
      </w:r>
      <w:r>
        <w:rPr>
          <w:rFonts w:hint="eastAsia"/>
          <w:sz w:val="24"/>
          <w:highlight w:val="none"/>
        </w:rPr>
        <w:t xml:space="preserve">同志作为本工程项目负责人，全权负责处理项目实施过程中的一切事务</w:t>
      </w:r>
      <w:r>
        <w:rPr>
          <w:rFonts w:hint="eastAsia"/>
          <w:sz w:val="24"/>
          <w:highlight w:val="none"/>
          <w:lang w:eastAsia="zh-CN"/>
        </w:rPr>
        <w:t xml:space="preserve">；</w:t>
      </w:r>
      <w:r>
        <w:rPr>
          <w:rFonts w:hint="eastAsia"/>
          <w:sz w:val="24"/>
          <w:highlight w:val="none"/>
          <w:lang w:val="en-US" w:eastAsia="zh-CN"/>
        </w:rPr>
        <w:t xml:space="preserve">合同履行过程中未经甲方书面同意，乙方无权擅自更换项目负责人。</w:t>
      </w:r>
      <w:r/>
    </w:p>
    <w:p>
      <w:pPr>
        <w:ind w:firstLine="480"/>
        <w:spacing w:line="500" w:lineRule="exact"/>
        <w:rPr>
          <w:sz w:val="24"/>
          <w:highlight w:val="none"/>
        </w:rPr>
      </w:pPr>
      <w:r>
        <w:rPr>
          <w:sz w:val="24"/>
          <w:highlight w:val="none"/>
        </w:rPr>
        <w:t xml:space="preserve">3</w:t>
      </w:r>
      <w:r>
        <w:rPr>
          <w:rFonts w:hint="eastAsia"/>
          <w:sz w:val="24"/>
          <w:highlight w:val="none"/>
        </w:rPr>
        <w:t xml:space="preserve">、为保证乙方有效进行技术服务，甲方应当向乙方提供下列协作事项：</w:t>
      </w:r>
      <w:r/>
    </w:p>
    <w:p>
      <w:pPr>
        <w:ind w:firstLine="480"/>
        <w:spacing w:line="500" w:lineRule="exact"/>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）提供技术资料：详见资料清单。</w:t>
      </w:r>
      <w:r/>
    </w:p>
    <w:p>
      <w:pPr>
        <w:ind w:firstLine="480"/>
        <w:spacing w:line="50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）为现场工作提供必要的方便。</w:t>
      </w:r>
      <w:r/>
    </w:p>
    <w:p>
      <w:pPr>
        <w:ind w:firstLine="480"/>
        <w:spacing w:line="500" w:lineRule="exact"/>
        <w:rPr>
          <w:sz w:val="24"/>
          <w:highlight w:val="none"/>
        </w:rPr>
      </w:pPr>
      <w:r>
        <w:rPr>
          <w:sz w:val="24"/>
          <w:highlight w:val="none"/>
        </w:rPr>
        <w:t xml:space="preserve">4</w:t>
      </w:r>
      <w:r>
        <w:rPr>
          <w:rFonts w:hint="eastAsia"/>
          <w:sz w:val="24"/>
          <w:highlight w:val="none"/>
        </w:rPr>
        <w:t xml:space="preserve">、任何与本合同有关的由本合同双方当事人发出的任何文件、通知及其他通讯往来，必须采取中文书面形式，并送达至合同尾部的地址。无论任何事由，一旦寄出通知，则视为对方收到通知，即使该通知被退回或被他人签收。任何一方若指定其他联系方式或联系方式变更的，及时以书面形式通知另一方，怠于通知的一方应当承担对其不利的法律后果。</w:t>
      </w:r>
      <w:r/>
    </w:p>
    <w:p>
      <w:pPr>
        <w:ind w:firstLine="480"/>
        <w:spacing w:line="500" w:lineRule="exact"/>
        <w:rPr>
          <w:sz w:val="24"/>
          <w:highlight w:val="none"/>
        </w:rPr>
      </w:pPr>
      <w:r>
        <w:rPr>
          <w:sz w:val="24"/>
          <w:highlight w:val="none"/>
        </w:rPr>
        <w:t xml:space="preserve">5</w:t>
      </w:r>
      <w:r>
        <w:rPr>
          <w:rFonts w:hint="eastAsia"/>
          <w:sz w:val="24"/>
          <w:highlight w:val="none"/>
        </w:rPr>
        <w:t xml:space="preserve">、乙方应当严格按照本合同约定履行义务。乙方违反本合同任何约定或者无任何正当理由擅自解除本合同的，乙方承担全部</w:t>
      </w:r>
      <w:r>
        <w:rPr>
          <w:rFonts w:hint="eastAsia"/>
          <w:sz w:val="24"/>
          <w:highlight w:val="none"/>
          <w:lang w:val="en-US" w:eastAsia="zh-CN"/>
        </w:rPr>
        <w:t xml:space="preserve">违约赔偿</w:t>
      </w:r>
      <w:r>
        <w:rPr>
          <w:rFonts w:hint="eastAsia"/>
          <w:sz w:val="24"/>
          <w:highlight w:val="none"/>
        </w:rPr>
        <w:t xml:space="preserve">责任。</w:t>
      </w:r>
      <w:r/>
    </w:p>
    <w:p>
      <w:pPr>
        <w:ind w:firstLine="482"/>
        <w:spacing w:line="500" w:lineRule="exact"/>
        <w:rPr>
          <w:b/>
          <w:sz w:val="24"/>
          <w:highlight w:val="none"/>
        </w:rPr>
      </w:pPr>
      <w:r>
        <w:rPr>
          <w:rFonts w:hint="eastAsia"/>
          <w:b/>
          <w:sz w:val="24"/>
          <w:highlight w:val="none"/>
        </w:rPr>
        <w:t xml:space="preserve">十二、争议的解决方式</w:t>
      </w:r>
      <w:r/>
    </w:p>
    <w:p>
      <w:pPr>
        <w:ind w:firstLine="480"/>
        <w:spacing w:line="500" w:lineRule="exact"/>
        <w:rPr>
          <w:sz w:val="24"/>
          <w:highlight w:val="none"/>
        </w:rPr>
      </w:pPr>
      <w:r>
        <w:rPr>
          <w:sz w:val="24"/>
          <w:highlight w:val="none"/>
        </w:rPr>
        <w:t xml:space="preserve">1</w:t>
      </w:r>
      <w:r>
        <w:rPr>
          <w:rFonts w:hint="eastAsia"/>
          <w:sz w:val="24"/>
          <w:highlight w:val="none"/>
        </w:rPr>
        <w:t xml:space="preserve">、在合同执行过程中未尽事宜双方协商解决，形成的一致意见为本协议附件。</w:t>
      </w:r>
      <w:r/>
    </w:p>
    <w:p>
      <w:pPr>
        <w:ind w:firstLine="480"/>
        <w:spacing w:line="500" w:lineRule="exact"/>
        <w:rPr>
          <w:sz w:val="24"/>
          <w:highlight w:val="none"/>
        </w:rPr>
      </w:pPr>
      <w:r>
        <w:rPr>
          <w:sz w:val="24"/>
          <w:highlight w:val="none"/>
        </w:rPr>
        <w:t xml:space="preserve">2</w:t>
      </w:r>
      <w:r>
        <w:rPr>
          <w:rFonts w:hint="eastAsia"/>
          <w:sz w:val="24"/>
          <w:highlight w:val="none"/>
        </w:rPr>
        <w:t xml:space="preserve">、发生争议时，双方协商解决，协商不成的可向项目所在地的人民法院起诉。</w:t>
      </w:r>
      <w:r/>
    </w:p>
    <w:p>
      <w:pPr>
        <w:ind w:firstLine="482"/>
        <w:spacing w:line="500" w:lineRule="exact"/>
        <w:rPr>
          <w:b/>
          <w:sz w:val="24"/>
          <w:highlight w:val="none"/>
        </w:rPr>
      </w:pPr>
      <w:r>
        <w:rPr>
          <w:rFonts w:hint="eastAsia"/>
          <w:b/>
          <w:sz w:val="24"/>
          <w:highlight w:val="none"/>
        </w:rPr>
        <w:t xml:space="preserve">十三、合同生效</w:t>
      </w:r>
      <w:r/>
    </w:p>
    <w:p>
      <w:pPr>
        <w:ind w:firstLine="480"/>
        <w:spacing w:line="500" w:lineRule="exact"/>
        <w:rPr>
          <w:sz w:val="24"/>
          <w:highlight w:val="none"/>
        </w:rPr>
      </w:pPr>
      <w:r>
        <w:rPr>
          <w:rFonts w:hint="eastAsia"/>
          <w:sz w:val="24"/>
          <w:highlight w:val="none"/>
        </w:rPr>
        <w:t xml:space="preserve">本合同一式陆份，合同双方各执二份，各有关单位各执一份。</w:t>
      </w:r>
      <w:r/>
    </w:p>
    <w:p>
      <w:pPr>
        <w:ind w:firstLine="480"/>
        <w:spacing w:line="500" w:lineRule="exact"/>
        <w:rPr>
          <w:sz w:val="24"/>
          <w:highlight w:val="none"/>
        </w:rPr>
      </w:pPr>
      <w:r>
        <w:rPr>
          <w:rFonts w:hint="eastAsia"/>
          <w:sz w:val="24"/>
          <w:highlight w:val="none"/>
        </w:rPr>
        <w:t xml:space="preserve">合同订立时间：</w:t>
      </w:r>
      <w:r>
        <w:rPr>
          <w:rFonts w:hint="eastAsia"/>
          <w:sz w:val="24"/>
          <w:highlight w:val="none"/>
          <w:lang w:val="en-US" w:eastAsia="zh-CN"/>
        </w:rPr>
        <w:t xml:space="preserve">  </w:t>
      </w:r>
      <w:r>
        <w:rPr>
          <w:rFonts w:hint="eastAsia"/>
          <w:sz w:val="24"/>
          <w:highlight w:val="none"/>
        </w:rPr>
        <w:t xml:space="preserve">年</w:t>
      </w:r>
      <w:r>
        <w:rPr>
          <w:rFonts w:hint="eastAsia"/>
          <w:sz w:val="24"/>
          <w:highlight w:val="none"/>
          <w:lang w:val="en-US" w:eastAsia="zh-CN"/>
        </w:rPr>
        <w:t xml:space="preserve">   </w:t>
      </w:r>
      <w:r>
        <w:rPr>
          <w:rFonts w:hint="eastAsia"/>
          <w:sz w:val="24"/>
          <w:highlight w:val="none"/>
        </w:rPr>
        <w:t xml:space="preserve">月</w:t>
      </w:r>
      <w:r>
        <w:rPr>
          <w:rFonts w:hint="eastAsia"/>
          <w:sz w:val="24"/>
          <w:highlight w:val="none"/>
          <w:lang w:val="en-US" w:eastAsia="zh-CN"/>
        </w:rPr>
        <w:t xml:space="preserve">    </w:t>
      </w:r>
      <w:r>
        <w:rPr>
          <w:rFonts w:hint="eastAsia"/>
          <w:sz w:val="24"/>
          <w:highlight w:val="none"/>
        </w:rPr>
        <w:t xml:space="preserve">日</w:t>
      </w:r>
      <w:r/>
    </w:p>
    <w:p>
      <w:pPr>
        <w:ind w:firstLine="480"/>
        <w:spacing w:line="500" w:lineRule="exact"/>
        <w:rPr>
          <w:sz w:val="24"/>
          <w:highlight w:val="none"/>
          <w:u w:val="single"/>
        </w:rPr>
      </w:pPr>
      <w:r>
        <w:rPr>
          <w:rFonts w:hint="eastAsia"/>
          <w:sz w:val="24"/>
          <w:highlight w:val="none"/>
        </w:rPr>
        <w:t xml:space="preserve">合同订立地点：</w:t>
      </w:r>
      <w:r/>
    </w:p>
    <w:p>
      <w:pPr>
        <w:ind w:firstLine="480"/>
        <w:spacing w:line="500" w:lineRule="exact"/>
        <w:rPr>
          <w:sz w:val="24"/>
          <w:highlight w:val="none"/>
        </w:rPr>
      </w:pPr>
      <w:r>
        <w:rPr>
          <w:rFonts w:hint="eastAsia"/>
          <w:sz w:val="24"/>
          <w:highlight w:val="none"/>
        </w:rPr>
        <w:t xml:space="preserve">本合同双方约定</w:t>
      </w:r>
      <w:r>
        <w:rPr>
          <w:rFonts w:hint="eastAsia"/>
          <w:b/>
          <w:sz w:val="24"/>
          <w:highlight w:val="none"/>
          <w:u w:val="single"/>
        </w:rPr>
        <w:t xml:space="preserve">签字</w:t>
      </w:r>
      <w:r>
        <w:rPr>
          <w:rFonts w:hint="eastAsia"/>
          <w:b/>
          <w:sz w:val="24"/>
          <w:highlight w:val="none"/>
          <w:u w:val="single"/>
          <w:lang w:val="en-US" w:eastAsia="zh-CN"/>
        </w:rPr>
        <w:t xml:space="preserve">并加盖公章</w:t>
      </w:r>
      <w:r>
        <w:rPr>
          <w:rFonts w:hint="eastAsia"/>
          <w:sz w:val="24"/>
          <w:highlight w:val="none"/>
        </w:rPr>
        <w:t xml:space="preserve">后生效。</w:t>
      </w:r>
      <w:r/>
    </w:p>
    <w:p>
      <w:pPr>
        <w:ind w:firstLine="480"/>
        <w:spacing w:line="500" w:lineRule="exact"/>
        <w:rPr>
          <w:sz w:val="24"/>
          <w:highlight w:val="none"/>
        </w:rPr>
      </w:pPr>
      <w:r>
        <w:rPr>
          <w:sz w:val="24"/>
          <w:highlight w:val="none"/>
        </w:rPr>
      </w:r>
      <w:r/>
    </w:p>
    <w:p>
      <w:pPr>
        <w:ind w:firstLine="480"/>
        <w:spacing w:line="500" w:lineRule="exact"/>
        <w:rPr>
          <w:sz w:val="24"/>
          <w:highlight w:val="none"/>
        </w:rPr>
      </w:pPr>
      <w:r>
        <w:rPr>
          <w:rFonts w:hint="eastAsia"/>
          <w:sz w:val="24"/>
          <w:highlight w:val="none"/>
        </w:rPr>
        <w:t xml:space="preserve">发</w:t>
      </w:r>
      <w:r>
        <w:rPr>
          <w:sz w:val="24"/>
          <w:highlight w:val="none"/>
        </w:rPr>
        <w:t xml:space="preserve"> </w:t>
      </w:r>
      <w:r>
        <w:rPr>
          <w:rFonts w:hint="eastAsia"/>
          <w:sz w:val="24"/>
          <w:highlight w:val="none"/>
        </w:rPr>
        <w:t xml:space="preserve">包</w:t>
      </w:r>
      <w:r>
        <w:rPr>
          <w:sz w:val="24"/>
          <w:highlight w:val="none"/>
        </w:rPr>
        <w:t xml:space="preserve"> </w:t>
      </w:r>
      <w:r>
        <w:rPr>
          <w:rFonts w:hint="eastAsia"/>
          <w:sz w:val="24"/>
          <w:highlight w:val="none"/>
        </w:rPr>
        <w:t xml:space="preserve">人：（盖章）</w:t>
      </w:r>
      <w:r>
        <w:rPr>
          <w:sz w:val="24"/>
          <w:highlight w:val="none"/>
        </w:rPr>
        <w:t xml:space="preserve">                          </w:t>
      </w:r>
      <w:r>
        <w:rPr>
          <w:rFonts w:hint="eastAsia"/>
          <w:sz w:val="24"/>
          <w:highlight w:val="none"/>
        </w:rPr>
        <w:t xml:space="preserve">承</w:t>
      </w:r>
      <w:r>
        <w:rPr>
          <w:sz w:val="24"/>
          <w:highlight w:val="none"/>
        </w:rPr>
        <w:t xml:space="preserve"> </w:t>
      </w:r>
      <w:r>
        <w:rPr>
          <w:rFonts w:hint="eastAsia"/>
          <w:sz w:val="24"/>
          <w:highlight w:val="none"/>
        </w:rPr>
        <w:t xml:space="preserve">包</w:t>
      </w:r>
      <w:r>
        <w:rPr>
          <w:sz w:val="24"/>
          <w:highlight w:val="none"/>
        </w:rPr>
        <w:t xml:space="preserve"> </w:t>
      </w:r>
      <w:r>
        <w:rPr>
          <w:rFonts w:hint="eastAsia"/>
          <w:sz w:val="24"/>
          <w:highlight w:val="none"/>
        </w:rPr>
        <w:t xml:space="preserve">人：（盖章）</w:t>
      </w:r>
      <w:r/>
    </w:p>
    <w:p>
      <w:pPr>
        <w:ind w:firstLine="480"/>
        <w:spacing w:line="500" w:lineRule="exact"/>
        <w:rPr>
          <w:rFonts w:hint="eastAsia"/>
          <w:sz w:val="24"/>
          <w:highlight w:val="none"/>
        </w:rPr>
      </w:pPr>
      <w:r>
        <w:rPr>
          <w:rFonts w:hint="eastAsia"/>
          <w:sz w:val="24"/>
          <w:highlight w:val="none"/>
        </w:rPr>
        <w:t xml:space="preserve">法定代表人或委托代理人</w:t>
      </w:r>
      <w:r>
        <w:rPr>
          <w:sz w:val="24"/>
          <w:highlight w:val="none"/>
        </w:rPr>
        <w:t xml:space="preserve"> </w:t>
      </w:r>
      <w:r>
        <w:rPr>
          <w:rFonts w:hint="eastAsia"/>
          <w:sz w:val="24"/>
          <w:highlight w:val="none"/>
        </w:rPr>
        <w:t xml:space="preserve">：</w:t>
      </w:r>
      <w:r>
        <w:rPr>
          <w:sz w:val="24"/>
          <w:highlight w:val="none"/>
        </w:rPr>
        <w:t xml:space="preserve">                  </w:t>
      </w:r>
      <w:r>
        <w:rPr>
          <w:rFonts w:hint="eastAsia"/>
          <w:sz w:val="24"/>
          <w:highlight w:val="none"/>
        </w:rPr>
        <w:t xml:space="preserve">法定代表人或委托代理人：</w:t>
      </w:r>
      <w:r/>
    </w:p>
    <w:p>
      <w:pPr>
        <w:ind w:firstLine="240"/>
        <w:spacing w:line="500" w:lineRule="exact"/>
        <w:rPr>
          <w:b/>
          <w:color w:val="ff0000"/>
          <w:sz w:val="24"/>
          <w:highlight w:val="none"/>
        </w:rPr>
      </w:pPr>
      <w:r>
        <w:rPr>
          <w:rFonts w:hint="eastAsia"/>
          <w:sz w:val="24"/>
          <w:highlight w:val="none"/>
        </w:rPr>
        <w:t xml:space="preserve">（签字或盖章）</w:t>
      </w:r>
      <w:r>
        <w:rPr>
          <w:sz w:val="24"/>
          <w:highlight w:val="none"/>
        </w:rPr>
        <w:t xml:space="preserve"> </w:t>
      </w:r>
      <w:r>
        <w:rPr>
          <w:rFonts w:hint="eastAsia"/>
          <w:sz w:val="24"/>
          <w:highlight w:val="none"/>
          <w:lang w:val="en-US" w:eastAsia="zh-CN"/>
        </w:rPr>
        <w:t xml:space="preserve">                             </w:t>
      </w:r>
      <w:r>
        <w:rPr>
          <w:rFonts w:hint="eastAsia"/>
          <w:sz w:val="24"/>
          <w:highlight w:val="none"/>
        </w:rPr>
        <w:t xml:space="preserve">（签字或盖章）</w:t>
      </w:r>
      <w:r>
        <w:rPr>
          <w:sz w:val="24"/>
          <w:highlight w:val="none"/>
        </w:rPr>
        <w:tab/>
      </w:r>
      <w:r>
        <w:rPr>
          <w:sz w:val="24"/>
          <w:highlight w:val="none"/>
        </w:rPr>
        <w:t xml:space="preserve">                            </w:t>
      </w:r>
      <w:r/>
    </w:p>
    <w:p>
      <w:pPr>
        <w:ind w:firstLine="480"/>
        <w:rPr>
          <w:highlight w:val="none"/>
        </w:rPr>
      </w:pPr>
      <w:r>
        <w:rPr>
          <w:rFonts w:hint="eastAsia"/>
          <w:sz w:val="24"/>
          <w:highlight w:val="none"/>
          <w:lang w:val="en-US" w:eastAsia="zh-CN"/>
        </w:rPr>
        <w:t xml:space="preserve">地址及联系方式                             地址及联系方式：</w:t>
      </w:r>
      <w:r/>
    </w:p>
    <w:p>
      <w:pPr>
        <w:ind w:firstLine="480"/>
        <w:spacing w:line="500" w:lineRule="exact"/>
        <w:rPr>
          <w:b/>
          <w:color w:val="ff0000"/>
          <w:sz w:val="24"/>
        </w:rPr>
      </w:pPr>
      <w:r>
        <w:rPr>
          <w:color w:val="auto"/>
          <w:sz w:val="24"/>
        </w:rPr>
        <w:t xml:space="preserve">  </w:t>
      </w:r>
      <w:r>
        <w:rPr>
          <w:color w:val="ff0000"/>
          <w:sz w:val="24"/>
        </w:rPr>
        <w:t xml:space="preserve">  </w:t>
      </w:r>
      <w:r/>
    </w:p>
    <w:p>
      <w:pPr>
        <w:rPr>
          <w:rFonts w:hint="eastAsia"/>
        </w:rPr>
      </w:pPr>
      <w:r>
        <w:rPr>
          <w:rFonts w:hint="eastAsia"/>
        </w:rPr>
      </w:r>
      <w:r/>
    </w:p>
    <w:p>
      <w:pPr>
        <w:rPr>
          <w:rFonts w:ascii="Arial" w:hAnsi="Arial" w:cs="Arial"/>
        </w:rPr>
      </w:pPr>
      <w:r/>
      <w:bookmarkStart w:id="29" w:name="_Toc30847"/>
      <w:r>
        <w:rPr>
          <w:rFonts w:ascii="Arial" w:hAnsi="Arial" w:cs="Arial"/>
        </w:rPr>
        <w:br w:type="page" w:clear="all"/>
      </w:r>
      <w:r/>
    </w:p>
    <w:p>
      <w:pPr>
        <w:pStyle w:val="877"/>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9"/>
      <w:r/>
      <w:r/>
    </w:p>
    <w:p>
      <w:pPr>
        <w:ind w:firstLine="480"/>
        <w:jc w:val="left"/>
        <w:spacing w:line="240" w:lineRule="atLeast"/>
        <w:widowControl/>
        <w:rPr>
          <w:rFonts w:ascii="Arial" w:hAnsi="Arial" w:cs="Arial"/>
          <w:b/>
          <w:bCs/>
          <w:szCs w:val="21"/>
        </w:rPr>
      </w:pPr>
      <w:r>
        <w:rPr>
          <w:rFonts w:ascii="Arial" w:hAnsi="Arial" w:cs="Arial"/>
          <w:b/>
          <w:bCs/>
          <w:szCs w:val="21"/>
        </w:rPr>
      </w:r>
      <w:r/>
    </w:p>
    <w:p>
      <w:pPr>
        <w:ind w:firstLine="402"/>
        <w:spacing w:line="440" w:lineRule="exact"/>
        <w:rPr>
          <w:rFonts w:ascii="Arial" w:hAnsi="Arial" w:eastAsia="黑体" w:cs="Arial"/>
          <w:sz w:val="20"/>
          <w:szCs w:val="20"/>
        </w:rPr>
      </w:pPr>
      <w:r>
        <w:rPr>
          <w:rFonts w:ascii="Arial" w:hAnsi="Arial" w:eastAsia="黑体" w:cs="Arial"/>
          <w:sz w:val="20"/>
          <w:szCs w:val="20"/>
        </w:rPr>
      </w:r>
      <w:r/>
    </w:p>
    <w:p>
      <w:pPr>
        <w:ind w:firstLine="402"/>
        <w:spacing w:line="440" w:lineRule="exact"/>
        <w:rPr>
          <w:rFonts w:ascii="Arial" w:hAnsi="Arial" w:eastAsia="黑体" w:cs="Arial"/>
          <w:sz w:val="20"/>
          <w:szCs w:val="20"/>
        </w:rPr>
      </w:pPr>
      <w:r>
        <w:rPr>
          <w:rFonts w:ascii="Arial" w:hAnsi="Arial" w:eastAsia="黑体" w:cs="Arial"/>
          <w:sz w:val="20"/>
          <w:szCs w:val="20"/>
        </w:rPr>
      </w:r>
      <w:r/>
    </w:p>
    <w:p>
      <w:pPr>
        <w:ind w:firstLine="402"/>
        <w:spacing w:line="440" w:lineRule="exact"/>
        <w:rPr>
          <w:rFonts w:ascii="Arial" w:hAnsi="Arial" w:eastAsia="黑体" w:cs="Arial"/>
          <w:sz w:val="20"/>
          <w:szCs w:val="20"/>
        </w:rPr>
      </w:pPr>
      <w:r>
        <w:rPr>
          <w:rFonts w:ascii="Arial" w:hAnsi="Arial" w:eastAsia="黑体" w:cs="Arial"/>
          <w:sz w:val="20"/>
          <w:szCs w:val="20"/>
        </w:rPr>
      </w:r>
      <w:r/>
    </w:p>
    <w:p>
      <w:pPr>
        <w:ind w:firstLine="402"/>
        <w:spacing w:line="440" w:lineRule="exact"/>
        <w:rPr>
          <w:rFonts w:ascii="Arial" w:hAnsi="Arial" w:eastAsia="黑体" w:cs="Arial"/>
          <w:sz w:val="20"/>
          <w:szCs w:val="20"/>
        </w:rPr>
      </w:pPr>
      <w:r>
        <w:rPr>
          <w:rFonts w:ascii="Arial" w:hAnsi="Arial" w:eastAsia="黑体" w:cs="Arial"/>
          <w:sz w:val="20"/>
          <w:szCs w:val="20"/>
        </w:rPr>
      </w:r>
      <w:r/>
    </w:p>
    <w:p>
      <w:pPr>
        <w:ind w:firstLine="402"/>
        <w:spacing w:line="440" w:lineRule="exact"/>
        <w:rPr>
          <w:rFonts w:ascii="Arial" w:hAnsi="Arial" w:eastAsia="黑体" w:cs="Arial"/>
          <w:sz w:val="20"/>
          <w:szCs w:val="20"/>
        </w:rPr>
      </w:pPr>
      <w:r>
        <w:rPr>
          <w:rFonts w:ascii="Arial" w:hAnsi="Arial" w:eastAsia="黑体" w:cs="Arial"/>
          <w:sz w:val="20"/>
          <w:szCs w:val="20"/>
        </w:rPr>
      </w:r>
      <w:r/>
    </w:p>
    <w:p>
      <w:pPr>
        <w:ind w:firstLine="402"/>
        <w:spacing w:line="440" w:lineRule="exact"/>
        <w:rPr>
          <w:rFonts w:ascii="Arial" w:hAnsi="Arial" w:eastAsia="黑体" w:cs="Arial"/>
          <w:sz w:val="20"/>
          <w:szCs w:val="20"/>
        </w:rPr>
      </w:pPr>
      <w:r>
        <w:rPr>
          <w:rFonts w:ascii="Arial" w:hAnsi="Arial" w:eastAsia="黑体" w:cs="Arial"/>
          <w:sz w:val="20"/>
          <w:szCs w:val="20"/>
        </w:rPr>
      </w:r>
      <w:r/>
    </w:p>
    <w:p>
      <w:pPr>
        <w:ind w:firstLine="562"/>
        <w:jc w:val="center"/>
        <w:rPr>
          <w:rFonts w:ascii="Arial" w:hAnsi="Arial" w:eastAsia="黑体" w:cs="Arial"/>
          <w:sz w:val="20"/>
          <w:szCs w:val="20"/>
        </w:rPr>
      </w:pPr>
      <w:r>
        <w:rPr>
          <w:rFonts w:ascii="Arial" w:hAnsi="Arial" w:eastAsia="黑体" w:cs="Arial"/>
          <w:sz w:val="28"/>
          <w:szCs w:val="28"/>
        </w:rPr>
        <w:t xml:space="preserve">（项目名称）</w:t>
      </w:r>
      <w:r/>
    </w:p>
    <w:p>
      <w:pPr>
        <w:ind w:firstLine="402"/>
        <w:jc w:val="center"/>
        <w:rPr>
          <w:rFonts w:ascii="Arial" w:hAnsi="Arial" w:eastAsia="黑体" w:cs="Arial"/>
          <w:sz w:val="20"/>
          <w:szCs w:val="20"/>
        </w:rPr>
      </w:pPr>
      <w:r>
        <w:rPr>
          <w:rFonts w:ascii="Arial" w:hAnsi="Arial" w:eastAsia="黑体" w:cs="Arial"/>
          <w:sz w:val="20"/>
          <w:szCs w:val="20"/>
        </w:rPr>
      </w:r>
      <w:r/>
    </w:p>
    <w:p>
      <w:pPr>
        <w:ind w:firstLine="402"/>
        <w:rPr>
          <w:rFonts w:ascii="Arial" w:hAnsi="Arial" w:eastAsia="黑体" w:cs="Arial"/>
          <w:sz w:val="20"/>
          <w:szCs w:val="20"/>
        </w:rPr>
      </w:pPr>
      <w:r>
        <w:rPr>
          <w:rFonts w:ascii="Arial" w:hAnsi="Arial" w:eastAsia="黑体" w:cs="Arial"/>
          <w:sz w:val="20"/>
          <w:szCs w:val="20"/>
        </w:rPr>
      </w:r>
      <w:r/>
    </w:p>
    <w:p>
      <w:pPr>
        <w:ind w:firstLine="883"/>
        <w:jc w:val="center"/>
        <w:rPr>
          <w:rFonts w:ascii="Arial" w:hAnsi="Arial" w:eastAsia="黑体" w:cs="Arial"/>
          <w:sz w:val="44"/>
          <w:szCs w:val="44"/>
        </w:rPr>
      </w:pPr>
      <w:r>
        <w:rPr>
          <w:rFonts w:ascii="Arial" w:hAnsi="Arial" w:eastAsia="黑体" w:cs="Arial"/>
          <w:sz w:val="44"/>
          <w:szCs w:val="44"/>
        </w:rPr>
        <w:t xml:space="preserve">投标文件</w:t>
      </w:r>
      <w:r/>
    </w:p>
    <w:p>
      <w:pPr>
        <w:ind w:firstLine="562"/>
        <w:rPr>
          <w:rFonts w:ascii="Arial" w:hAnsi="Arial" w:eastAsia="黑体" w:cs="Arial"/>
          <w:sz w:val="28"/>
          <w:szCs w:val="28"/>
        </w:rPr>
      </w:pPr>
      <w:r>
        <w:rPr>
          <w:rFonts w:ascii="Arial" w:hAnsi="Arial" w:eastAsia="黑体" w:cs="Arial"/>
          <w:sz w:val="28"/>
          <w:szCs w:val="28"/>
        </w:rPr>
      </w:r>
      <w:r/>
    </w:p>
    <w:p>
      <w:pPr>
        <w:ind w:firstLine="562"/>
        <w:rPr>
          <w:rFonts w:ascii="Arial" w:hAnsi="Arial" w:eastAsia="黑体" w:cs="Arial"/>
          <w:sz w:val="28"/>
          <w:szCs w:val="28"/>
        </w:rPr>
      </w:pPr>
      <w:r>
        <w:rPr>
          <w:rFonts w:ascii="Arial" w:hAnsi="Arial" w:eastAsia="黑体" w:cs="Arial"/>
          <w:sz w:val="28"/>
          <w:szCs w:val="28"/>
        </w:rPr>
      </w:r>
      <w:r/>
    </w:p>
    <w:p>
      <w:pPr>
        <w:ind w:firstLine="562"/>
        <w:rPr>
          <w:rFonts w:ascii="Arial" w:hAnsi="Arial" w:eastAsia="黑体" w:cs="Arial"/>
          <w:sz w:val="28"/>
          <w:szCs w:val="28"/>
        </w:rPr>
      </w:pPr>
      <w:r>
        <w:rPr>
          <w:rFonts w:ascii="Arial" w:hAnsi="Arial" w:eastAsia="黑体" w:cs="Arial"/>
          <w:sz w:val="28"/>
          <w:szCs w:val="28"/>
        </w:rPr>
      </w:r>
      <w:r/>
    </w:p>
    <w:p>
      <w:pPr>
        <w:ind w:firstLine="562"/>
        <w:rPr>
          <w:rFonts w:ascii="Arial" w:hAnsi="Arial" w:eastAsia="黑体" w:cs="Arial"/>
          <w:sz w:val="28"/>
          <w:szCs w:val="28"/>
        </w:rPr>
      </w:pPr>
      <w:r>
        <w:rPr>
          <w:rFonts w:ascii="Arial" w:hAnsi="Arial" w:eastAsia="黑体" w:cs="Arial"/>
          <w:sz w:val="28"/>
          <w:szCs w:val="28"/>
        </w:rPr>
      </w:r>
      <w:r/>
    </w:p>
    <w:p>
      <w:pPr>
        <w:ind w:firstLine="562"/>
        <w:rPr>
          <w:rFonts w:ascii="Arial" w:hAnsi="Arial" w:eastAsia="黑体" w:cs="Arial"/>
          <w:sz w:val="28"/>
          <w:szCs w:val="28"/>
        </w:rPr>
      </w:pPr>
      <w:r>
        <w:rPr>
          <w:rFonts w:ascii="Arial" w:hAnsi="Arial" w:eastAsia="黑体" w:cs="Arial"/>
          <w:sz w:val="28"/>
          <w:szCs w:val="28"/>
        </w:rPr>
      </w:r>
      <w:r/>
    </w:p>
    <w:p>
      <w:pPr>
        <w:ind w:firstLine="562"/>
        <w:rPr>
          <w:rFonts w:ascii="Arial" w:hAnsi="Arial" w:eastAsia="黑体" w:cs="Arial"/>
          <w:sz w:val="28"/>
          <w:szCs w:val="28"/>
        </w:rPr>
      </w:pPr>
      <w:r>
        <w:rPr>
          <w:rFonts w:ascii="Arial" w:hAnsi="Arial" w:eastAsia="黑体" w:cs="Arial"/>
          <w:sz w:val="28"/>
          <w:szCs w:val="28"/>
        </w:rPr>
      </w:r>
      <w:r/>
    </w:p>
    <w:p>
      <w:pPr>
        <w:ind w:firstLine="562"/>
        <w:rPr>
          <w:rFonts w:ascii="Arial" w:hAnsi="Arial" w:eastAsia="黑体" w:cs="Arial"/>
          <w:sz w:val="28"/>
          <w:szCs w:val="28"/>
        </w:rPr>
      </w:pPr>
      <w:r>
        <w:rPr>
          <w:rFonts w:ascii="Arial" w:hAnsi="Arial" w:eastAsia="黑体" w:cs="Arial"/>
          <w:sz w:val="28"/>
          <w:szCs w:val="28"/>
        </w:rPr>
      </w:r>
      <w:r/>
    </w:p>
    <w:p>
      <w:pPr>
        <w:ind w:firstLine="562"/>
        <w:jc w:val="center"/>
        <w:rPr>
          <w:rFonts w:ascii="Arial" w:hAnsi="Arial" w:eastAsia="黑体" w:cs="Arial"/>
          <w:sz w:val="28"/>
          <w:szCs w:val="28"/>
          <w:u w:val="single"/>
        </w:rPr>
      </w:pPr>
      <w:r>
        <w:rPr>
          <w:rFonts w:ascii="Arial" w:hAnsi="Arial" w:eastAsia="黑体" w:cs="Arial"/>
          <w:sz w:val="28"/>
          <w:szCs w:val="28"/>
        </w:rPr>
        <w:t xml:space="preserve">供应商：（盖单位章）</w:t>
      </w:r>
      <w:r/>
    </w:p>
    <w:p>
      <w:pPr>
        <w:ind w:firstLine="562"/>
        <w:jc w:val="center"/>
        <w:rPr>
          <w:rFonts w:ascii="Arial" w:hAnsi="Arial" w:eastAsia="黑体" w:cs="Arial"/>
          <w:sz w:val="28"/>
          <w:szCs w:val="28"/>
        </w:rPr>
      </w:pPr>
      <w:r>
        <w:rPr>
          <w:rFonts w:ascii="Arial" w:hAnsi="Arial" w:eastAsia="黑体" w:cs="Arial"/>
          <w:sz w:val="28"/>
          <w:szCs w:val="28"/>
        </w:rPr>
        <w:t xml:space="preserve">法定代表人或其委托代理人：（签字）</w:t>
      </w:r>
      <w:r/>
    </w:p>
    <w:p>
      <w:pPr>
        <w:ind w:firstLine="562"/>
        <w:jc w:val="center"/>
        <w:rPr>
          <w:rFonts w:ascii="Arial" w:hAnsi="Arial" w:eastAsia="黑体" w:cs="Arial"/>
          <w:sz w:val="28"/>
          <w:szCs w:val="28"/>
        </w:rPr>
      </w:pPr>
      <w:r>
        <w:rPr>
          <w:rFonts w:ascii="Arial" w:hAnsi="Arial" w:eastAsia="黑体" w:cs="Arial"/>
          <w:sz w:val="28"/>
          <w:szCs w:val="28"/>
        </w:rPr>
        <w:t xml:space="preserve">年月日</w:t>
      </w:r>
      <w:bookmarkEnd w:id="0"/>
      <w:r/>
      <w:r/>
    </w:p>
    <w:p>
      <w:pPr>
        <w:ind w:firstLine="643"/>
        <w:rPr>
          <w:rFonts w:eastAsia="黑体"/>
          <w:sz w:val="32"/>
          <w:szCs w:val="32"/>
        </w:rPr>
      </w:pPr>
      <w:r>
        <w:rPr>
          <w:rFonts w:eastAsia="黑体"/>
          <w:sz w:val="32"/>
          <w:szCs w:val="32"/>
        </w:rPr>
        <w:br w:type="page" w:clear="all"/>
      </w:r>
      <w:r/>
    </w:p>
    <w:p>
      <w:pPr>
        <w:ind w:firstLine="643"/>
        <w:jc w:val="center"/>
        <w:spacing w:before="317" w:after="317"/>
        <w:rPr>
          <w:rFonts w:eastAsia="黑体"/>
          <w:sz w:val="32"/>
          <w:szCs w:val="32"/>
        </w:rPr>
      </w:pPr>
      <w:r>
        <w:rPr>
          <w:rFonts w:eastAsia="黑体"/>
          <w:sz w:val="32"/>
          <w:szCs w:val="32"/>
        </w:rPr>
        <w:t xml:space="preserve">目录</w:t>
      </w:r>
      <w:r/>
    </w:p>
    <w:p>
      <w:pPr>
        <w:ind w:firstLine="643"/>
        <w:jc w:val="center"/>
        <w:spacing w:before="317" w:after="317"/>
        <w:rPr>
          <w:rFonts w:ascii="Arial" w:hAnsi="Arial" w:eastAsia="黑体" w:cs="Arial"/>
          <w:sz w:val="32"/>
          <w:szCs w:val="32"/>
        </w:rPr>
      </w:pPr>
      <w:r>
        <w:rPr>
          <w:rFonts w:ascii="Arial" w:hAnsi="Arial" w:eastAsia="黑体" w:cs="Arial"/>
          <w:sz w:val="32"/>
          <w:szCs w:val="32"/>
        </w:rPr>
      </w:r>
      <w:r/>
    </w:p>
    <w:p>
      <w:pPr>
        <w:jc w:val="center"/>
        <w:rPr>
          <w:rFonts w:ascii="Arial" w:hAnsi="Arial" w:eastAsia="黑体" w:cs="Arial"/>
          <w:szCs w:val="21"/>
        </w:rPr>
      </w:pPr>
      <w:r>
        <w:rPr>
          <w:rFonts w:ascii="Arial" w:hAnsi="Arial" w:eastAsia="黑体" w:cs="Arial"/>
          <w:szCs w:val="21"/>
        </w:rPr>
        <w:t xml:space="preserve">（注：供应商根据附件顺序编制投标文件并制作目录（须生成页码））</w:t>
      </w:r>
      <w:r/>
    </w:p>
    <w:p>
      <w:pPr>
        <w:jc w:val="center"/>
        <w:rPr>
          <w:rFonts w:eastAsia="黑体"/>
          <w:sz w:val="32"/>
          <w:szCs w:val="32"/>
        </w:rPr>
      </w:pPr>
      <w:r>
        <w:rPr>
          <w:rFonts w:ascii="Arial" w:hAnsi="Arial" w:cs="Arial"/>
        </w:rPr>
        <w:br w:type="page" w:clear="all"/>
      </w:r>
      <w:r>
        <w:rPr>
          <w:rFonts w:hint="eastAsia" w:eastAsia="黑体"/>
          <w:sz w:val="32"/>
          <w:szCs w:val="32"/>
        </w:rPr>
        <w:t xml:space="preserve">评标标准索引</w:t>
      </w:r>
      <w:r/>
    </w:p>
    <w:p>
      <w:pPr>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第三章评标标准</w:t>
      </w:r>
      <w:r>
        <w:rPr>
          <w:rFonts w:ascii="Arial" w:hAnsi="Arial" w:eastAsia="黑体" w:cs="Arial"/>
          <w:szCs w:val="21"/>
        </w:rPr>
        <w:t xml:space="preserve">顺序编制</w:t>
      </w:r>
      <w:r>
        <w:rPr>
          <w:rFonts w:hint="eastAsia" w:ascii="Arial" w:hAnsi="Arial" w:eastAsia="黑体" w:cs="Arial"/>
          <w:szCs w:val="21"/>
        </w:rPr>
        <w:t xml:space="preserve">索引</w:t>
      </w:r>
      <w:r>
        <w:rPr>
          <w:rFonts w:ascii="Arial" w:hAnsi="Arial" w:eastAsia="黑体" w:cs="Arial"/>
          <w:szCs w:val="21"/>
        </w:rPr>
        <w:t xml:space="preserve">）</w:t>
      </w:r>
      <w:r/>
    </w:p>
    <w:p>
      <w:pPr>
        <w:pStyle w:val="933"/>
      </w:pPr>
      <w:r/>
      <w:r/>
    </w:p>
    <w:p>
      <w:pPr>
        <w:ind w:firstLine="480"/>
        <w:rPr>
          <w:rFonts w:ascii="Arial" w:hAnsi="Arial" w:cs="Arial"/>
          <w:b/>
          <w:bCs/>
          <w:szCs w:val="21"/>
        </w:rPr>
      </w:pPr>
      <w:r>
        <w:rPr>
          <w:rFonts w:ascii="Arial" w:hAnsi="Arial" w:cs="Arial"/>
          <w:b/>
          <w:bCs/>
          <w:szCs w:val="21"/>
        </w:rPr>
        <w:br w:type="page" w:clear="all"/>
      </w:r>
      <w:r/>
    </w:p>
    <w:p>
      <w:pPr>
        <w:ind w:firstLine="480"/>
        <w:spacing w:line="440" w:lineRule="exact"/>
        <w:rPr>
          <w:rFonts w:ascii="Arial" w:hAnsi="Arial" w:cs="Arial"/>
          <w:szCs w:val="21"/>
        </w:rPr>
      </w:pPr>
      <w:r>
        <w:rPr>
          <w:rFonts w:ascii="Arial" w:hAnsi="Arial" w:cs="Arial"/>
          <w:b/>
          <w:bCs/>
          <w:szCs w:val="21"/>
        </w:rPr>
        <w:t xml:space="preserve">附件一、投标申请及声明格式</w:t>
      </w:r>
      <w:r/>
    </w:p>
    <w:p>
      <w:pPr>
        <w:ind w:firstLine="720"/>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82"/>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b/>
          <w:bCs/>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82"/>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82"/>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82"/>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82"/>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82"/>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82"/>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82"/>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82"/>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82"/>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2"/>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82"/>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82"/>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82"/>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82"/>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82"/>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82"/>
        <w:spacing w:line="400" w:lineRule="exact"/>
        <w:shd w:val="clear" w:color="auto" w:fill="ffffff"/>
        <w:widowControl/>
        <w:rPr>
          <w:rFonts w:ascii="Arial" w:hAnsi="Arial" w:cs="Arial"/>
          <w:szCs w:val="21"/>
        </w:rPr>
      </w:pPr>
      <w:r>
        <w:rPr>
          <w:rFonts w:ascii="Arial" w:hAnsi="Arial" w:cs="Arial"/>
          <w:szCs w:val="21"/>
        </w:rPr>
        <w:t xml:space="preserve">供应商授权代表姓名（签字）：</w:t>
      </w:r>
      <w:r>
        <w:rPr>
          <w:rFonts w:ascii="Arial" w:hAnsi="Arial" w:cs="Arial"/>
          <w:szCs w:val="21"/>
          <w:u w:val="single"/>
        </w:rPr>
        <w:t xml:space="preserve">        </w:t>
      </w:r>
      <w:r/>
    </w:p>
    <w:p>
      <w:pPr>
        <w:ind w:firstLine="482"/>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ascii="Arial" w:hAnsi="Arial" w:cs="Arial"/>
          <w:szCs w:val="21"/>
        </w:rPr>
        <w:t xml:space="preserve">（盖章）</w:t>
      </w:r>
      <w:r/>
    </w:p>
    <w:p>
      <w:pPr>
        <w:ind w:firstLine="482"/>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ind w:firstLine="480"/>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3"/>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ascii="Arial" w:hAnsi="Arial" w:cs="Arial"/>
          <w:b/>
          <w:szCs w:val="21"/>
        </w:rPr>
      </w:pPr>
      <w:r>
        <w:rPr>
          <w:rFonts w:ascii="Arial" w:hAnsi="Arial" w:cs="Arial"/>
          <w:b/>
          <w:sz w:val="36"/>
          <w:szCs w:val="36"/>
        </w:rPr>
        <w:t xml:space="preserve">法定代表人授权委托书</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致：江苏省设备成套股份有限公司</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本授权书声明：注册于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b/>
          <w:bCs/>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（项目编号）投标，以本公司名义处理一切与之有关的事务。</w:t>
      </w:r>
      <w:r/>
    </w:p>
    <w:p>
      <w:pPr>
        <w:jc w:val="left"/>
        <w:spacing w:line="360" w:lineRule="auto"/>
        <w:shd w:val="clear" w:color="auto" w:fill="ffffff"/>
        <w:widowControl/>
        <w:rPr>
          <w:rFonts w:ascii="Arial" w:hAnsi="Arial" w:cs="Arial"/>
          <w:szCs w:val="21"/>
        </w:rPr>
      </w:pPr>
      <w:r>
        <w:rPr>
          <w:rFonts w:ascii="Arial" w:hAnsi="Arial" w:cs="Arial"/>
          <w:szCs w:val="21"/>
        </w:rPr>
        <w:t xml:space="preserve">    本授权书于    年  月  日签字生效，特此声明。</w:t>
      </w:r>
      <w:r/>
    </w:p>
    <w:p>
      <w:pPr>
        <w:jc w:val="left"/>
        <w:spacing w:line="360" w:lineRule="auto"/>
        <w:shd w:val="clear" w:color="auto" w:fill="ffffff"/>
        <w:widowControl/>
        <w:rPr>
          <w:rFonts w:ascii="Arial" w:hAnsi="Arial" w:cs="Arial"/>
          <w:szCs w:val="21"/>
        </w:rPr>
      </w:pPr>
      <w:r>
        <w:rPr>
          <w:rFonts w:ascii="Arial" w:hAnsi="Arial" w:cs="Arial"/>
          <w:szCs w:val="21"/>
        </w:rPr>
        <w:t xml:space="preserve">    法定代表人签字：</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授权委托人签字：                   </w:t>
      </w:r>
      <w:r/>
    </w:p>
    <w:p>
      <w:pPr>
        <w:ind w:firstLine="840"/>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ind w:firstLine="840"/>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法定代表人</w:t>
      </w:r>
      <w:r>
        <w:rPr>
          <w:rFonts w:hint="eastAsia" w:ascii="Arial" w:hAnsi="Arial" w:cs="Arial"/>
          <w:szCs w:val="21"/>
        </w:rPr>
        <w:t xml:space="preserve">、</w:t>
      </w:r>
      <w:r>
        <w:rPr>
          <w:rFonts w:ascii="Arial" w:hAnsi="Arial" w:cs="Arial"/>
          <w:szCs w:val="21"/>
        </w:rPr>
        <w:t xml:space="preserve">委托代理人的身份证的复印件:</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80"/>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ind w:firstLine="480"/>
        <w:rPr>
          <w:rFonts w:ascii="Arial" w:hAnsi="Arial" w:cs="Arial"/>
          <w:b/>
          <w:bCs/>
          <w:lang w:val="zh-CN"/>
        </w:rPr>
      </w:pPr>
      <w:r>
        <w:rPr>
          <w:rFonts w:ascii="Arial" w:hAnsi="Arial" w:cs="Arial"/>
          <w:b/>
          <w:bCs/>
          <w:lang w:val="zh-CN"/>
        </w:rPr>
      </w:r>
      <w:r/>
    </w:p>
    <w:p>
      <w:pPr>
        <w:ind w:firstLine="720"/>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891"/>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88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891"/>
              <w:ind w:left="0" w:firstLine="0"/>
              <w:jc w:val="center"/>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891"/>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891"/>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891"/>
              <w:ind w:left="0" w:firstLine="0"/>
              <w:jc w:val="center"/>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891"/>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rPr>
                <w:rFonts w:ascii="Arial" w:hAnsi="Arial" w:cs="Arial"/>
                <w:bCs/>
                <w:sz w:val="21"/>
                <w:szCs w:val="21"/>
              </w:rPr>
              <w:t xml:space="preserve">  </w:t>
            </w:r>
            <w:r>
              <w:rPr>
                <w:rFonts w:hint="eastAsia" w:ascii="Arial" w:hAnsi="Arial" w:cs="Arial"/>
                <w:bCs/>
                <w:sz w:val="21"/>
                <w:szCs w:val="21"/>
              </w:rPr>
              <w:t xml:space="preserve">万元</w:t>
            </w:r>
            <w:r>
              <w:rPr>
                <w:rFonts w:ascii="Arial" w:hAnsi="Arial" w:cs="Arial"/>
                <w:bCs/>
                <w:sz w:val="21"/>
                <w:szCs w:val="21"/>
              </w:rPr>
              <w:t xml:space="preserve">  </w:t>
            </w:r>
            <w:r/>
          </w:p>
          <w:p>
            <w:pPr>
              <w:pStyle w:val="891"/>
              <w:ind w:firstLine="474"/>
              <w:spacing w:line="440" w:lineRule="exact"/>
              <w:rPr>
                <w:rFonts w:ascii="Arial" w:hAnsi="Arial" w:cs="Arial"/>
                <w:sz w:val="21"/>
                <w:szCs w:val="21"/>
              </w:rPr>
            </w:pPr>
            <w:r>
              <w:rPr>
                <w:rFonts w:ascii="Arial" w:hAnsi="Arial" w:cs="Arial"/>
                <w:sz w:val="21"/>
                <w:szCs w:val="21"/>
              </w:rPr>
            </w:r>
            <w:r/>
          </w:p>
          <w:p>
            <w:pPr>
              <w:pStyle w:val="891"/>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c>
          <w:tcPr>
            <w:tcW w:w="1639" w:type="dxa"/>
            <w:vAlign w:val="center"/>
            <w:textDirection w:val="lrTb"/>
            <w:noWrap w:val="false"/>
          </w:tcPr>
          <w:p>
            <w:pPr>
              <w:pStyle w:val="891"/>
              <w:spacing w:line="440" w:lineRule="exact"/>
              <w:rPr>
                <w:rFonts w:ascii="Arial" w:hAnsi="Arial" w:cs="Arial"/>
                <w:bCs/>
                <w:sz w:val="21"/>
                <w:szCs w:val="21"/>
              </w:rPr>
            </w:pPr>
            <w:r>
              <w:rPr>
                <w:rFonts w:ascii="Arial" w:hAnsi="Arial" w:cs="Arial"/>
                <w:bCs/>
                <w:sz w:val="21"/>
                <w:szCs w:val="21"/>
              </w:rPr>
            </w:r>
            <w:r/>
          </w:p>
          <w:p>
            <w:pPr>
              <w:pStyle w:val="891"/>
              <w:spacing w:line="440" w:lineRule="exact"/>
              <w:rPr>
                <w:rFonts w:ascii="Arial" w:hAnsi="Arial" w:cs="Arial"/>
                <w:sz w:val="21"/>
                <w:szCs w:val="21"/>
              </w:rPr>
            </w:pPr>
            <w:r>
              <w:rPr>
                <w:rFonts w:ascii="Arial" w:hAnsi="Arial" w:cs="Arial"/>
                <w:sz w:val="21"/>
                <w:szCs w:val="21"/>
              </w:rPr>
            </w:r>
            <w:r/>
          </w:p>
        </w:tc>
      </w:tr>
      <w:tr>
        <w:trPr>
          <w:trHeight w:val="829"/>
        </w:trPr>
        <w:tc>
          <w:tcPr>
            <w:tcW w:w="1870" w:type="dxa"/>
            <w:vAlign w:val="center"/>
            <w:textDirection w:val="lrTb"/>
            <w:noWrap w:val="false"/>
          </w:tcPr>
          <w:p>
            <w:pPr>
              <w:pStyle w:val="891"/>
              <w:ind w:left="0" w:firstLine="0"/>
              <w:jc w:val="center"/>
              <w:spacing w:line="440" w:lineRule="exact"/>
              <w:rPr>
                <w:rFonts w:ascii="Arial" w:hAnsi="Arial" w:cs="Arial"/>
                <w:sz w:val="21"/>
                <w:szCs w:val="21"/>
              </w:rPr>
            </w:pPr>
            <w:r>
              <w:rPr>
                <w:rFonts w:hint="eastAsia" w:ascii="Arial" w:hAnsi="Arial" w:cs="Arial"/>
                <w:sz w:val="21"/>
                <w:szCs w:val="21"/>
              </w:rPr>
              <w:t xml:space="preserve">合同履行期限</w:t>
            </w:r>
            <w:r/>
          </w:p>
        </w:tc>
        <w:tc>
          <w:tcPr>
            <w:tcW w:w="5131" w:type="dxa"/>
            <w:vAlign w:val="center"/>
            <w:textDirection w:val="lrTb"/>
            <w:noWrap w:val="false"/>
          </w:tcPr>
          <w:p>
            <w:pPr>
              <w:pStyle w:val="891"/>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891"/>
              <w:ind w:firstLine="474"/>
              <w:spacing w:line="440" w:lineRule="exact"/>
              <w:rPr>
                <w:rFonts w:ascii="Arial" w:hAnsi="Arial" w:cs="Arial"/>
                <w:sz w:val="21"/>
                <w:szCs w:val="21"/>
              </w:rPr>
            </w:pPr>
            <w:r>
              <w:rPr>
                <w:rFonts w:ascii="Arial" w:hAnsi="Arial" w:cs="Arial"/>
                <w:sz w:val="21"/>
                <w:szCs w:val="21"/>
              </w:rPr>
            </w:r>
            <w:r/>
          </w:p>
          <w:p>
            <w:pPr>
              <w:pStyle w:val="891"/>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891"/>
              <w:ind w:left="0" w:firstLine="0"/>
              <w:jc w:val="center"/>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891"/>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891"/>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（盖章）：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80"/>
        <w:spacing w:line="360" w:lineRule="auto"/>
        <w:rPr>
          <w:rFonts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8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ind w:firstLine="48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rPr>
          <w:rFonts w:hint="eastAsia" w:ascii="Arial" w:hAnsi="Arial" w:cs="Arial"/>
          <w:b/>
          <w:bCs/>
          <w:szCs w:val="21"/>
          <w:lang w:val="zh-CN"/>
        </w:rPr>
        <w:t xml:space="preserve">（</w:t>
      </w:r>
      <w:r>
        <w:rPr>
          <w:rFonts w:hint="eastAsia" w:ascii="Arial" w:hAnsi="Arial" w:cs="Arial"/>
          <w:b/>
          <w:bCs/>
          <w:szCs w:val="21"/>
          <w:lang w:val="en-US" w:eastAsia="zh-CN"/>
        </w:rPr>
        <w:t xml:space="preserve">如有，格式自拟</w:t>
      </w:r>
      <w:r>
        <w:rPr>
          <w:rFonts w:hint="eastAsia" w:ascii="Arial" w:hAnsi="Arial" w:cs="Arial"/>
          <w:b/>
          <w:bCs/>
          <w:szCs w:val="21"/>
          <w:lang w:val="zh-CN"/>
        </w:rPr>
        <w:t xml:space="preserve">）</w:t>
      </w:r>
      <w:r/>
    </w:p>
    <w:p>
      <w:pPr>
        <w:pStyle w:val="896"/>
        <w:ind w:firstLine="880"/>
        <w:rPr>
          <w:lang w:val="zh-CN"/>
        </w:rPr>
      </w:pPr>
      <w:r>
        <w:rPr>
          <w:lang w:val="zh-CN"/>
        </w:rPr>
      </w:r>
      <w:r/>
    </w:p>
    <w:p>
      <w:pPr>
        <w:pStyle w:val="896"/>
        <w:ind w:firstLine="880"/>
        <w:rPr>
          <w:lang w:val="zh-CN"/>
        </w:rPr>
      </w:pPr>
      <w:r>
        <w:rPr>
          <w:lang w:val="zh-CN"/>
        </w:rPr>
      </w:r>
      <w:r/>
    </w:p>
    <w:p>
      <w:pPr>
        <w:pStyle w:val="933"/>
        <w:rPr>
          <w:rFonts w:ascii="Arial" w:hAnsi="Arial" w:cs="Arial"/>
          <w:szCs w:val="21"/>
        </w:rPr>
      </w:pPr>
      <w:r>
        <w:rPr>
          <w:rFonts w:ascii="Arial" w:hAnsi="Arial" w:cs="Arial"/>
          <w:szCs w:val="21"/>
        </w:rPr>
      </w:r>
      <w:r/>
    </w:p>
    <w:p>
      <w:pPr>
        <w:pStyle w:val="933"/>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szCs w:val="21"/>
        </w:rPr>
      </w:pPr>
      <w:r>
        <w:rPr>
          <w:rFonts w:ascii="Arial" w:hAnsi="Arial" w:cs="Arial"/>
          <w:b/>
          <w:bCs/>
          <w:szCs w:val="21"/>
        </w:rPr>
        <w:t xml:space="preserve">2、</w:t>
      </w:r>
      <w:r>
        <w:rPr>
          <w:rFonts w:hint="eastAsia" w:ascii="Arial" w:hAnsi="Arial" w:cs="Arial"/>
          <w:b/>
          <w:bCs/>
          <w:szCs w:val="21"/>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firstLine="7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887"/>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182"/>
        <w:gridCol w:w="1050"/>
        <w:gridCol w:w="1362"/>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支撑资料页码</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供应商应在上表中明确响应文件技术部分与采购文件要求的技术条款偏离情况，如有偏离（包括正偏离和负偏离）,供应商应详细说明，偏离情况详细说明可另页描述，但须在“偏离情况详细说明”栏标注其在响应文件对应的页码，本表不作为供应商对所投项目关于技术条款等详细描述和说明的替代。</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（盖章）：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法定代表人或授权代表（签字）：</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80"/>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82"/>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firstLine="7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8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5"/>
        </w:numPr>
        <w:jc w:val="left"/>
        <w:spacing w:line="360" w:lineRule="auto"/>
        <w:shd w:val="clear" w:color="auto" w:fill="ffffff"/>
        <w:widowControl/>
        <w:rPr>
          <w:rFonts w:ascii="Arial" w:hAnsi="Arial" w:cs="Arial"/>
          <w:szCs w:val="21"/>
        </w:rPr>
      </w:pPr>
      <w:r>
        <w:rPr>
          <w:rFonts w:ascii="Arial" w:hAnsi="Arial" w:cs="Arial"/>
          <w:szCs w:val="21"/>
        </w:rPr>
        <w:t xml:space="preserve">如果行数不够，请自行增加。</w:t>
      </w:r>
      <w:r/>
    </w:p>
    <w:p>
      <w:pPr>
        <w:pStyle w:val="933"/>
      </w:pPr>
      <w:r>
        <w:rPr>
          <w:rFonts w:hint="eastAsia" w:ascii="Arial" w:hAnsi="Arial" w:cs="Arial"/>
          <w:b/>
          <w:bCs/>
          <w:szCs w:val="21"/>
        </w:rPr>
        <w:t xml:space="preserve">2、请对第一章招标公告、第四章采购需求及第五章合同主要条款及格式中的商务条款进行响应。</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（盖章）：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ind w:firstLine="480"/>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ind w:firstLine="480"/>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062"/>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ind w:firstLine="480"/>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ind w:firstLine="480"/>
        <w:spacing w:line="460" w:lineRule="atLeast"/>
        <w:widowControl/>
        <w:rPr>
          <w:rFonts w:ascii="Arial" w:hAnsi="Arial" w:cs="Arial"/>
          <w:b/>
          <w:bCs/>
          <w:sz w:val="24"/>
        </w:rPr>
      </w:pPr>
      <w:r>
        <w:rPr>
          <w:rFonts w:ascii="Arial" w:hAnsi="Arial" w:cs="Arial"/>
          <w:b/>
          <w:bCs/>
          <w:sz w:val="24"/>
        </w:rPr>
      </w:r>
      <w:r/>
    </w:p>
    <w:p>
      <w:pPr>
        <w:ind w:firstLine="480"/>
        <w:jc w:val="center"/>
        <w:widowControl/>
        <w:rPr>
          <w:rFonts w:ascii="Arial" w:hAnsi="Arial" w:cs="Arial"/>
          <w:b/>
          <w:bCs/>
          <w:sz w:val="24"/>
        </w:rPr>
      </w:pPr>
      <w:r>
        <w:rPr>
          <w:rFonts w:ascii="Arial" w:hAnsi="Arial" w:cs="Arial"/>
          <w:b/>
          <w:bCs/>
          <w:sz w:val="24"/>
        </w:rPr>
        <w:t xml:space="preserve">拟参与本项目服务人员一览表</w:t>
      </w:r>
      <w:r/>
    </w:p>
    <w:p>
      <w:pPr>
        <w:ind w:firstLine="480"/>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项目名称：项目编号：</w:t>
      </w:r>
      <w:r/>
    </w:p>
    <w:tbl>
      <w:tblPr>
        <w:tblStyle w:val="88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（盖章）：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ascii="Arial" w:hAnsi="Arial" w:cs="Arial"/>
          <w:szCs w:val="21"/>
          <w:u w:val="single"/>
        </w:rPr>
        <w:t xml:space="preserve">                              </w:t>
      </w:r>
      <w:r/>
    </w:p>
    <w:p>
      <w:pPr>
        <w:widowControl/>
        <w:rPr>
          <w:rFonts w:ascii="Arial" w:hAnsi="Arial" w:cs="Arial"/>
          <w:szCs w:val="21"/>
        </w:rPr>
      </w:pPr>
      <w:r>
        <w:rPr>
          <w:rFonts w:ascii="Arial" w:hAnsi="Arial" w:cs="Arial"/>
          <w:szCs w:val="21"/>
        </w:rPr>
      </w:r>
      <w:r/>
    </w:p>
    <w:p>
      <w:pPr>
        <w:ind w:firstLine="480"/>
        <w:widowControl/>
        <w:rPr>
          <w:rFonts w:ascii="Arial" w:hAnsi="Arial" w:cs="Arial"/>
          <w:b/>
          <w:bCs/>
          <w:szCs w:val="21"/>
        </w:rPr>
      </w:pPr>
      <w:r>
        <w:rPr>
          <w:rFonts w:ascii="Arial" w:hAnsi="Arial" w:cs="Arial"/>
          <w:b/>
          <w:bCs/>
          <w:szCs w:val="21"/>
        </w:rPr>
      </w:r>
      <w:r/>
    </w:p>
    <w:p>
      <w:pPr>
        <w:ind w:firstLine="480"/>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ind w:firstLine="480"/>
        <w:jc w:val="center"/>
        <w:spacing w:line="360" w:lineRule="auto"/>
        <w:widowControl/>
        <w:rPr>
          <w:rFonts w:ascii="Arial" w:hAnsi="Arial" w:cs="Arial"/>
          <w:b/>
          <w:bCs/>
          <w:sz w:val="24"/>
        </w:rPr>
      </w:pPr>
      <w:r>
        <w:rPr>
          <w:rFonts w:ascii="Arial" w:hAnsi="Arial" w:cs="Arial"/>
          <w:b/>
          <w:bCs/>
          <w:sz w:val="24"/>
        </w:rPr>
      </w:r>
      <w:r/>
    </w:p>
    <w:p>
      <w:pPr>
        <w:ind w:firstLine="480"/>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88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370"/>
        <w:gridCol w:w="656"/>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370"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合同内容与本项目类似内容部分</w:t>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482"/>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56"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（盖章）：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ascii="Arial" w:hAnsi="Arial" w:cs="Arial"/>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ind w:firstLine="720"/>
        <w:jc w:val="center"/>
        <w:spacing w:line="360" w:lineRule="auto"/>
        <w:shd w:val="clear" w:color="auto" w:fill="ffffff"/>
        <w:widowControl/>
        <w:rPr>
          <w:rFonts w:ascii="宋体" w:hAnsi="宋体" w:cs="宋体"/>
          <w:szCs w:val="21"/>
        </w:rPr>
      </w:pPr>
      <w:r>
        <w:rPr>
          <w:rFonts w:hint="eastAsia" w:ascii="宋体" w:hAnsi="宋体"/>
          <w:b/>
          <w:sz w:val="36"/>
          <w:szCs w:val="36"/>
        </w:rPr>
        <w:t xml:space="preserve">中小企业声明函（工程、服务）</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万元1，属于（中型企业、小   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企业名称（盖章）：日 期：</w:t>
      </w:r>
      <w:r/>
    </w:p>
    <w:p>
      <w:pPr>
        <w:jc w:val="center"/>
        <w:spacing w:line="360" w:lineRule="auto"/>
        <w:rPr>
          <w:rFonts w:ascii="Arial" w:hAnsi="Arial" w:cs="Arial"/>
          <w:szCs w:val="21"/>
        </w:rPr>
      </w:pPr>
      <w:r>
        <w:rPr>
          <w:rFonts w:ascii="Arial" w:hAnsi="Arial" w:cs="Arial"/>
          <w:szCs w:val="21"/>
        </w:rPr>
        <w:t xml:space="preserve"> </w:t>
      </w:r>
      <w:r/>
    </w:p>
    <w:p>
      <w:pPr>
        <w:jc w:val="center"/>
        <w:spacing w:line="360" w:lineRule="auto"/>
        <w:rPr>
          <w:rFonts w:ascii="Arial" w:hAnsi="Arial" w:cs="Arial"/>
          <w:b/>
          <w:bCs/>
          <w:sz w:val="28"/>
        </w:rPr>
      </w:pPr>
      <w:r>
        <w:rPr>
          <w:rFonts w:ascii="Arial" w:hAnsi="Arial" w:cs="Arial"/>
          <w:szCs w:val="21"/>
        </w:rPr>
        <w:br w:type="page" w:clear="all"/>
      </w:r>
      <w:r>
        <w:rPr>
          <w:rFonts w:hint="eastAsia" w:ascii="Arial" w:hAnsi="Arial" w:cs="Arial"/>
          <w:b/>
          <w:bCs/>
          <w:sz w:val="28"/>
        </w:rPr>
        <w:t xml:space="preserve">中小企业声明函（货物）</w:t>
      </w:r>
      <w:r/>
    </w:p>
    <w:p>
      <w:pPr>
        <w:jc w:val="center"/>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center"/>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万元1，属于（中型企业、小型企业、微型企业）；</w:t>
      </w:r>
      <w:r/>
    </w:p>
    <w:p>
      <w:pPr>
        <w:jc w:val="center"/>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center"/>
        <w:spacing w:line="360" w:lineRule="auto"/>
        <w:rPr>
          <w:rFonts w:ascii="Arial" w:hAnsi="Arial" w:cs="Arial"/>
          <w:szCs w:val="21"/>
        </w:rPr>
      </w:pP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jc w:val="center"/>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jc w:val="center"/>
        <w:spacing w:line="360" w:lineRule="auto"/>
        <w:rPr>
          <w:rFonts w:ascii="Arial" w:hAnsi="Arial" w:cs="Arial"/>
          <w:szCs w:val="21"/>
        </w:rPr>
      </w:pPr>
      <w:r>
        <w:rPr>
          <w:rFonts w:hint="eastAsia" w:ascii="Arial" w:hAnsi="Arial" w:cs="Arial"/>
          <w:szCs w:val="21"/>
        </w:rPr>
        <w:t xml:space="preserve">企业名称（盖章）</w:t>
      </w:r>
      <w:r>
        <w:rPr>
          <w:rFonts w:hint="eastAsia" w:ascii="Arial" w:hAnsi="Arial" w:cs="Arial"/>
          <w:szCs w:val="21"/>
        </w:rPr>
        <w:tab/>
      </w: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日期：</w:t>
      </w:r>
      <w:r/>
    </w:p>
    <w:p>
      <w:pP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hint="eastAsia" w:ascii="Arial" w:hAnsi="Arial" w:cs="Arial"/>
          <w:szCs w:val="21"/>
        </w:rPr>
        <w:t xml:space="preserve">1:从业人员、营业收入、资产总额填报上一年度数据，无上一年度数据的新成立企业可不填报。</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ind w:firstLine="560"/>
        <w:jc w:val="center"/>
        <w:spacing w:line="360" w:lineRule="auto"/>
        <w:rPr>
          <w:rFonts w:ascii="Arial" w:hAnsi="Arial" w:cs="Arial"/>
          <w:b/>
          <w:bCs/>
          <w:sz w:val="28"/>
        </w:rPr>
      </w:pPr>
      <w:r>
        <w:rPr>
          <w:rFonts w:ascii="Arial" w:hAnsi="Arial" w:cs="Arial"/>
          <w:b/>
          <w:bCs/>
          <w:sz w:val="28"/>
        </w:rPr>
      </w:r>
      <w:r/>
    </w:p>
    <w:p>
      <w:pPr>
        <w:ind w:firstLine="560"/>
        <w:rPr>
          <w:rFonts w:ascii="Arial" w:hAnsi="Arial" w:cs="Arial"/>
          <w:b/>
          <w:bCs/>
          <w:sz w:val="28"/>
        </w:rPr>
      </w:pPr>
      <w:r>
        <w:rPr>
          <w:rFonts w:ascii="Arial" w:hAnsi="Arial" w:cs="Arial"/>
          <w:b/>
          <w:bCs/>
          <w:sz w:val="28"/>
        </w:rPr>
        <w:br w:type="page" w:clear="all"/>
      </w:r>
      <w:r/>
    </w:p>
    <w:p>
      <w:pPr>
        <w:ind w:firstLine="560"/>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单位名称（盖章）：</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560"/>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560"/>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560"/>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bCs/>
        </w:rPr>
      </w:pPr>
      <w:r>
        <w:rPr>
          <w:rFonts w:ascii="Arial" w:hAnsi="Arial" w:cs="Arial"/>
          <w:b/>
          <w:bCs/>
        </w:rPr>
      </w:r>
      <w:r/>
    </w:p>
    <w:p>
      <w:pPr>
        <w:ind w:firstLine="560"/>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ind w:firstLine="480"/>
        <w:spacing w:line="360" w:lineRule="auto"/>
        <w:rPr>
          <w:rFonts w:ascii="Arial" w:hAnsi="Arial" w:cs="Arial"/>
          <w:b/>
          <w:bCs/>
        </w:rPr>
      </w:pPr>
      <w:r>
        <w:rPr>
          <w:rFonts w:ascii="Arial" w:hAnsi="Arial" w:cs="Arial"/>
          <w:b/>
          <w:bCs/>
        </w:rPr>
      </w:r>
      <w:r/>
    </w:p>
    <w:p>
      <w:pPr>
        <w:ind w:firstLine="480"/>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ind w:firstLine="562"/>
        <w:jc w:val="center"/>
        <w:spacing w:line="240" w:lineRule="atLeast"/>
        <w:rPr>
          <w:rFonts w:ascii="Arial" w:hAnsi="Arial" w:eastAsia="黑体" w:cs="Arial"/>
          <w:sz w:val="28"/>
          <w:szCs w:val="36"/>
        </w:rPr>
      </w:pPr>
      <w:r>
        <w:rPr>
          <w:rFonts w:ascii="Arial" w:hAnsi="Arial" w:eastAsia="黑体" w:cs="Arial"/>
          <w:sz w:val="28"/>
          <w:szCs w:val="36"/>
        </w:rPr>
      </w:r>
      <w:r/>
    </w:p>
    <w:p>
      <w:pPr>
        <w:ind w:firstLine="562"/>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声明人：（公章）</w:t>
      </w:r>
      <w:r/>
    </w:p>
    <w:p>
      <w:pPr>
        <w:ind w:firstLine="504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附件十二、投标保证金缴纳凭证</w:t>
      </w:r>
      <w:r>
        <w:rPr>
          <w:rFonts w:hint="eastAsia" w:ascii="Arial" w:hAnsi="Arial" w:cs="Arial"/>
          <w:b/>
        </w:rPr>
        <w:t xml:space="preserve">（如有）</w:t>
      </w:r>
      <w:r/>
    </w:p>
    <w:p>
      <w:pPr>
        <w:ind w:firstLine="5060"/>
        <w:spacing w:line="360" w:lineRule="auto"/>
        <w:rPr>
          <w:rFonts w:ascii="Arial" w:hAnsi="Arial" w:cs="Arial"/>
          <w:b/>
        </w:rPr>
      </w:pPr>
      <w:r>
        <w:rPr>
          <w:rFonts w:ascii="Arial" w:hAnsi="Arial" w:cs="Arial"/>
          <w:b/>
        </w:rPr>
      </w:r>
      <w:r/>
    </w:p>
    <w:p>
      <w:pPr>
        <w:ind w:firstLine="5060"/>
        <w:spacing w:line="360" w:lineRule="auto"/>
        <w:rPr>
          <w:rFonts w:ascii="Arial" w:hAnsi="Arial" w:cs="Arial"/>
          <w:b/>
        </w:rPr>
      </w:pPr>
      <w:r>
        <w:rPr>
          <w:rFonts w:ascii="Arial" w:hAnsi="Arial" w:cs="Arial"/>
          <w:b/>
        </w:rPr>
      </w:r>
      <w:r/>
    </w:p>
    <w:p>
      <w:pPr>
        <w:ind w:firstLine="506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rPr>
          <w:rFonts w:ascii="Arial" w:hAnsi="Arial" w:cs="Arial"/>
          <w:b/>
        </w:rPr>
      </w:pPr>
      <w:r>
        <w:rPr>
          <w:rFonts w:ascii="Arial" w:hAnsi="Arial" w:cs="Arial"/>
          <w:b/>
        </w:rPr>
        <w:br w:type="page" w:clear="all"/>
      </w:r>
      <w:r/>
    </w:p>
    <w:p>
      <w:pPr>
        <w:ind w:firstLine="480"/>
        <w:spacing w:line="360" w:lineRule="auto"/>
        <w:rPr>
          <w:rFonts w:ascii="Arial" w:hAnsi="Arial" w:cs="Arial"/>
          <w:b/>
        </w:rPr>
      </w:pPr>
      <w:r>
        <w:rPr>
          <w:rFonts w:ascii="Arial" w:hAnsi="Arial" w:cs="Arial"/>
          <w:b/>
        </w:rPr>
        <w:t xml:space="preserve">附件十三、资格资信证明文件</w:t>
      </w:r>
      <w:r/>
    </w:p>
    <w:p>
      <w:pPr>
        <w:ind w:firstLine="480"/>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根据招标公告中二、申请人的资格要求填写</w:t>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rPr>
          <w:rFonts w:ascii="Arial" w:hAnsi="Arial" w:cs="Arial"/>
          <w:b/>
        </w:rPr>
      </w:pPr>
      <w:r>
        <w:rPr>
          <w:rFonts w:ascii="Arial" w:hAnsi="Arial" w:cs="Arial"/>
          <w:b/>
        </w:rPr>
        <w:br w:type="page" w:clear="all"/>
      </w:r>
      <w:r/>
    </w:p>
    <w:p>
      <w:pPr>
        <w:ind w:firstLine="480"/>
        <w:spacing w:line="360" w:lineRule="auto"/>
        <w:rPr>
          <w:rFonts w:ascii="Arial" w:hAnsi="Arial" w:cs="Arial"/>
          <w:b/>
        </w:rPr>
      </w:pPr>
      <w:r>
        <w:rPr>
          <w:rFonts w:ascii="Arial" w:hAnsi="Arial" w:cs="Arial"/>
          <w:b/>
        </w:rPr>
        <w:t xml:space="preserve">附件十四、联合体协议及联合体授权委托书（如允许联合体）</w:t>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r>
      <w:r/>
    </w:p>
    <w:p>
      <w:pPr>
        <w:ind w:firstLine="480"/>
        <w:spacing w:line="360" w:lineRule="auto"/>
        <w:rPr>
          <w:rFonts w:ascii="Arial" w:hAnsi="Arial" w:cs="Arial"/>
          <w:b/>
        </w:rPr>
      </w:pPr>
      <w:r>
        <w:rPr>
          <w:rFonts w:ascii="Arial" w:hAnsi="Arial" w:cs="Arial"/>
          <w:b/>
        </w:rPr>
        <w:t xml:space="preserve">附件十</w:t>
      </w:r>
      <w:r>
        <w:rPr>
          <w:rFonts w:hint="eastAsia" w:ascii="Arial" w:hAnsi="Arial" w:cs="Arial"/>
          <w:b/>
        </w:rPr>
        <w:t xml:space="preserve">五</w:t>
      </w:r>
      <w:r>
        <w:rPr>
          <w:rFonts w:ascii="Arial" w:hAnsi="Arial" w:cs="Arial"/>
          <w:b/>
        </w:rPr>
        <w:t xml:space="preserve">、其他</w:t>
      </w:r>
      <w:r/>
    </w:p>
    <w:p>
      <w:pPr>
        <w:ind w:firstLine="480"/>
        <w:jc w:val="left"/>
        <w:widowControl/>
        <w:rPr>
          <w:rFonts w:ascii="Arial" w:hAnsi="Arial" w:cs="Arial"/>
          <w:b/>
        </w:rPr>
      </w:pPr>
      <w:r>
        <w:rPr>
          <w:rFonts w:ascii="Arial" w:hAnsi="Arial" w:cs="Arial"/>
          <w:b/>
        </w:rPr>
      </w:r>
      <w:r/>
    </w:p>
    <w:p>
      <w:pPr>
        <w:ind w:firstLine="480"/>
        <w:jc w:val="left"/>
        <w:spacing w:line="360" w:lineRule="auto"/>
        <w:shd w:val="clear" w:color="auto" w:fill="ffffff"/>
        <w:widowControl/>
        <w:rPr>
          <w:rFonts w:ascii="宋体" w:hAnsi="宋体"/>
          <w:b/>
          <w:bCs/>
          <w:lang w:val="zh-CN"/>
        </w:rPr>
      </w:pPr>
      <w:r>
        <w:rPr>
          <w:rFonts w:ascii="宋体" w:hAnsi="宋体"/>
          <w:b/>
          <w:bCs/>
          <w:lang w:val="zh-CN"/>
        </w:rPr>
      </w:r>
      <w:r/>
    </w:p>
    <w:p>
      <w:pPr>
        <w:ind w:firstLine="480"/>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ind w:firstLine="480"/>
        <w:jc w:val="center"/>
        <w:spacing w:before="317" w:after="317"/>
        <w:rPr>
          <w:rFonts w:ascii="宋体" w:hAnsi="宋体"/>
          <w:b/>
          <w:bCs/>
          <w:szCs w:val="21"/>
          <w:lang w:val="zh-CN"/>
        </w:rPr>
      </w:pPr>
      <w:r>
        <w:rPr>
          <w:rFonts w:ascii="宋体" w:hAnsi="宋体"/>
          <w:b/>
          <w:bCs/>
          <w:szCs w:val="21"/>
          <w:lang w:val="zh-CN"/>
        </w:rPr>
      </w:r>
      <w:bookmarkEnd w:id="1"/>
      <w:r/>
      <w:r/>
    </w:p>
    <w:p>
      <w:pPr>
        <w:ind w:firstLine="480"/>
        <w:spacing w:line="440" w:lineRule="exact"/>
        <w:rPr>
          <w:rFonts w:ascii="宋体" w:hAnsi="宋体"/>
          <w:b/>
          <w:bCs/>
          <w:szCs w:val="21"/>
        </w:rPr>
      </w:pPr>
      <w:r>
        <w:rPr>
          <w:rFonts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0"/>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77"/>
      <w:isLgl w:val="false"/>
      <w:suff w:val="nothing"/>
      <w:lvlText w:val="第%1章"/>
      <w:lvlJc w:val="left"/>
      <w:pPr>
        <w:ind w:left="0" w:firstLine="0"/>
      </w:pPr>
    </w:lvl>
    <w:lvl w:ilvl="1">
      <w:start w:val="1"/>
      <w:numFmt w:val="none"/>
      <w:pStyle w:val="878"/>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2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6"/>
      <w:isLgl/>
      <w:suff w:val="tab"/>
      <w:lvlText w:val="%1.%2"/>
      <w:lvlJc w:val="left"/>
      <w:pPr>
        <w:ind w:left="425" w:hanging="425"/>
      </w:pPr>
      <w:rPr>
        <w:rFonts w:hint="eastAsia" w:ascii="Arial Unicode MS" w:hAnsi="Arial Unicode MS" w:eastAsia="微软雅黑"/>
        <w:b/>
        <w:i w:val="0"/>
      </w:rPr>
    </w:lvl>
    <w:lvl w:ilvl="2">
      <w:start w:val="1"/>
      <w:numFmt w:val="decimal"/>
      <w:pStyle w:val="105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9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86"/>
    <w:link w:val="877"/>
    <w:uiPriority w:val="9"/>
    <w:rPr>
      <w:rFonts w:ascii="Arial" w:hAnsi="Arial" w:eastAsia="Arial" w:cs="Arial"/>
      <w:sz w:val="40"/>
      <w:szCs w:val="40"/>
    </w:rPr>
  </w:style>
  <w:style w:type="character" w:styleId="725">
    <w:name w:val="Heading 2 Char"/>
    <w:basedOn w:val="886"/>
    <w:link w:val="878"/>
    <w:uiPriority w:val="9"/>
    <w:rPr>
      <w:rFonts w:ascii="Arial" w:hAnsi="Arial" w:eastAsia="Arial" w:cs="Arial"/>
      <w:sz w:val="34"/>
    </w:rPr>
  </w:style>
  <w:style w:type="character" w:styleId="726">
    <w:name w:val="Heading 3 Char"/>
    <w:basedOn w:val="886"/>
    <w:link w:val="879"/>
    <w:uiPriority w:val="9"/>
    <w:rPr>
      <w:rFonts w:ascii="Arial" w:hAnsi="Arial" w:eastAsia="Arial" w:cs="Arial"/>
      <w:sz w:val="30"/>
      <w:szCs w:val="30"/>
    </w:rPr>
  </w:style>
  <w:style w:type="character" w:styleId="727">
    <w:name w:val="Heading 4 Char"/>
    <w:basedOn w:val="886"/>
    <w:link w:val="880"/>
    <w:uiPriority w:val="9"/>
    <w:rPr>
      <w:rFonts w:ascii="Arial" w:hAnsi="Arial" w:eastAsia="Arial" w:cs="Arial"/>
      <w:b/>
      <w:bCs/>
      <w:sz w:val="26"/>
      <w:szCs w:val="26"/>
    </w:rPr>
  </w:style>
  <w:style w:type="character" w:styleId="728">
    <w:name w:val="Heading 5 Char"/>
    <w:basedOn w:val="886"/>
    <w:link w:val="881"/>
    <w:uiPriority w:val="9"/>
    <w:rPr>
      <w:rFonts w:ascii="Arial" w:hAnsi="Arial" w:eastAsia="Arial" w:cs="Arial"/>
      <w:b/>
      <w:bCs/>
      <w:sz w:val="24"/>
      <w:szCs w:val="24"/>
    </w:rPr>
  </w:style>
  <w:style w:type="character" w:styleId="729">
    <w:name w:val="Heading 6 Char"/>
    <w:basedOn w:val="886"/>
    <w:link w:val="882"/>
    <w:uiPriority w:val="9"/>
    <w:rPr>
      <w:rFonts w:ascii="Arial" w:hAnsi="Arial" w:eastAsia="Arial" w:cs="Arial"/>
      <w:b/>
      <w:bCs/>
      <w:sz w:val="22"/>
      <w:szCs w:val="22"/>
    </w:rPr>
  </w:style>
  <w:style w:type="character" w:styleId="730">
    <w:name w:val="Heading 7 Char"/>
    <w:basedOn w:val="886"/>
    <w:link w:val="883"/>
    <w:uiPriority w:val="9"/>
    <w:rPr>
      <w:rFonts w:ascii="Arial" w:hAnsi="Arial" w:eastAsia="Arial" w:cs="Arial"/>
      <w:b/>
      <w:bCs/>
      <w:i/>
      <w:iCs/>
      <w:sz w:val="22"/>
      <w:szCs w:val="22"/>
    </w:rPr>
  </w:style>
  <w:style w:type="character" w:styleId="731">
    <w:name w:val="Heading 8 Char"/>
    <w:basedOn w:val="886"/>
    <w:link w:val="884"/>
    <w:uiPriority w:val="9"/>
    <w:rPr>
      <w:rFonts w:ascii="Arial" w:hAnsi="Arial" w:eastAsia="Arial" w:cs="Arial"/>
      <w:i/>
      <w:iCs/>
      <w:sz w:val="22"/>
      <w:szCs w:val="22"/>
    </w:rPr>
  </w:style>
  <w:style w:type="character" w:styleId="732">
    <w:name w:val="Heading 9 Char"/>
    <w:basedOn w:val="886"/>
    <w:link w:val="885"/>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6"/>
    <w:link w:val="919"/>
    <w:uiPriority w:val="10"/>
    <w:rPr>
      <w:sz w:val="48"/>
      <w:szCs w:val="48"/>
    </w:rPr>
  </w:style>
  <w:style w:type="character" w:styleId="735">
    <w:name w:val="Subtitle Char"/>
    <w:basedOn w:val="886"/>
    <w:link w:val="912"/>
    <w:uiPriority w:val="11"/>
    <w:rPr>
      <w:sz w:val="24"/>
      <w:szCs w:val="24"/>
    </w:rPr>
  </w:style>
  <w:style w:type="paragraph" w:styleId="736">
    <w:name w:val="Quote"/>
    <w:basedOn w:val="876"/>
    <w:next w:val="876"/>
    <w:link w:val="737"/>
    <w:uiPriority w:val="29"/>
    <w:qFormat/>
    <w:pPr>
      <w:ind w:left="720" w:right="720"/>
    </w:pPr>
    <w:rPr>
      <w:i/>
    </w:rPr>
  </w:style>
  <w:style w:type="character" w:styleId="737">
    <w:name w:val="Quote Char"/>
    <w:link w:val="736"/>
    <w:uiPriority w:val="29"/>
    <w:rPr>
      <w:i/>
    </w:rPr>
  </w:style>
  <w:style w:type="paragraph" w:styleId="738">
    <w:name w:val="Intense Quote"/>
    <w:basedOn w:val="876"/>
    <w:next w:val="87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6"/>
    <w:link w:val="909"/>
    <w:uiPriority w:val="99"/>
  </w:style>
  <w:style w:type="character" w:styleId="741">
    <w:name w:val="Footer Char"/>
    <w:basedOn w:val="886"/>
    <w:link w:val="907"/>
    <w:uiPriority w:val="99"/>
  </w:style>
  <w:style w:type="character" w:styleId="742">
    <w:name w:val="Caption Char"/>
    <w:basedOn w:val="892"/>
    <w:link w:val="907"/>
    <w:uiPriority w:val="99"/>
  </w:style>
  <w:style w:type="table" w:styleId="743">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76"/>
    <w:link w:val="1013"/>
    <w:uiPriority w:val="0"/>
    <w:qFormat/>
    <w:pPr>
      <w:numPr>
        <w:ilvl w:val="0"/>
        <w:numId w:val="1"/>
      </w:numPr>
      <w:jc w:val="center"/>
      <w:keepLines/>
      <w:keepNext/>
      <w:spacing w:before="340" w:after="330" w:line="578" w:lineRule="auto"/>
      <w:outlineLvl w:val="0"/>
    </w:pPr>
    <w:rPr>
      <w:b/>
      <w:bCs/>
      <w:sz w:val="32"/>
      <w:szCs w:val="44"/>
    </w:rPr>
  </w:style>
  <w:style w:type="paragraph" w:styleId="878">
    <w:name w:val="Heading 2"/>
    <w:basedOn w:val="876"/>
    <w:next w:val="876"/>
    <w:link w:val="94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981"/>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01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971"/>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957"/>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012"/>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997"/>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975"/>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List 3"/>
    <w:basedOn w:val="876"/>
    <w:uiPriority w:val="99"/>
    <w:unhideWhenUsed/>
    <w:qFormat/>
    <w:pPr>
      <w:ind w:left="1260" w:hanging="420"/>
      <w:spacing w:before="100" w:beforeAutospacing="1" w:after="100" w:afterAutospacing="1"/>
    </w:pPr>
    <w:rPr>
      <w:szCs w:val="21"/>
    </w:rPr>
  </w:style>
  <w:style w:type="paragraph" w:styleId="889">
    <w:name w:val="toc 7"/>
    <w:basedOn w:val="876"/>
    <w:next w:val="876"/>
    <w:uiPriority w:val="39"/>
    <w:unhideWhenUsed/>
    <w:qFormat/>
    <w:pPr>
      <w:ind w:left="2520"/>
    </w:pPr>
    <w:rPr>
      <w:rFonts w:ascii="Calibri" w:hAnsi="Calibri"/>
      <w:szCs w:val="22"/>
    </w:rPr>
  </w:style>
  <w:style w:type="paragraph" w:styleId="890">
    <w:name w:val="List Number"/>
    <w:basedOn w:val="876"/>
    <w:uiPriority w:val="0"/>
    <w:qFormat/>
    <w:pPr>
      <w:numPr>
        <w:ilvl w:val="0"/>
        <w:numId w:val="2"/>
      </w:numPr>
      <w:contextualSpacing/>
    </w:pPr>
    <w:rPr>
      <w:rFonts w:ascii="Calibri" w:hAnsi="Calibri"/>
    </w:rPr>
  </w:style>
  <w:style w:type="paragraph" w:styleId="891">
    <w:name w:val="Normal Indent"/>
    <w:basedOn w:val="876"/>
    <w:link w:val="1101"/>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965"/>
    <w:uiPriority w:val="0"/>
    <w:qFormat/>
    <w:rPr>
      <w:rFonts w:ascii="宋体"/>
      <w:sz w:val="18"/>
      <w:szCs w:val="18"/>
    </w:rPr>
  </w:style>
  <w:style w:type="paragraph" w:styleId="894">
    <w:name w:val="annotation text"/>
    <w:basedOn w:val="876"/>
    <w:link w:val="989"/>
    <w:uiPriority w:val="0"/>
    <w:qFormat/>
    <w:pPr>
      <w:jc w:val="left"/>
    </w:pPr>
  </w:style>
  <w:style w:type="paragraph" w:styleId="895">
    <w:name w:val="Body Text 3"/>
    <w:basedOn w:val="876"/>
    <w:link w:val="1008"/>
    <w:uiPriority w:val="0"/>
    <w:qFormat/>
    <w:rPr>
      <w:rFonts w:ascii="宋体"/>
      <w:sz w:val="24"/>
      <w:szCs w:val="20"/>
    </w:rPr>
  </w:style>
  <w:style w:type="paragraph" w:styleId="896">
    <w:name w:val="Body Text"/>
    <w:basedOn w:val="876"/>
    <w:next w:val="876"/>
    <w:link w:val="996"/>
    <w:uiPriority w:val="0"/>
    <w:qFormat/>
    <w:pPr>
      <w:jc w:val="center"/>
    </w:pPr>
    <w:rPr>
      <w:rFonts w:eastAsia="幼圆"/>
      <w:b/>
      <w:bCs/>
      <w:sz w:val="44"/>
    </w:rPr>
  </w:style>
  <w:style w:type="paragraph" w:styleId="897">
    <w:name w:val="Body Text Indent"/>
    <w:basedOn w:val="876"/>
    <w:link w:val="952"/>
    <w:uiPriority w:val="0"/>
    <w:qFormat/>
    <w:pPr>
      <w:ind w:left="420"/>
      <w:spacing w:after="120"/>
    </w:pPr>
  </w:style>
  <w:style w:type="paragraph" w:styleId="898">
    <w:name w:val="Block Text"/>
    <w:basedOn w:val="876"/>
    <w:next w:val="876"/>
    <w:uiPriority w:val="99"/>
    <w:unhideWhenUsed/>
    <w:qFormat/>
    <w:pPr>
      <w:ind w:left="1440" w:right="1440"/>
      <w:spacing w:after="120"/>
    </w:pPr>
  </w:style>
  <w:style w:type="paragraph" w:styleId="899">
    <w:name w:val="index 4"/>
    <w:basedOn w:val="876"/>
    <w:next w:val="876"/>
    <w:uiPriority w:val="0"/>
    <w:qFormat/>
    <w:pPr>
      <w:ind w:left="600"/>
    </w:pPr>
    <w:rPr>
      <w:rFonts w:ascii="Calibri" w:hAnsi="Calibri"/>
    </w:rPr>
  </w:style>
  <w:style w:type="paragraph" w:styleId="900">
    <w:name w:val="toc 5"/>
    <w:basedOn w:val="876"/>
    <w:next w:val="876"/>
    <w:uiPriority w:val="39"/>
    <w:unhideWhenUsed/>
    <w:qFormat/>
    <w:pPr>
      <w:ind w:left="1680"/>
    </w:pPr>
    <w:rPr>
      <w:rFonts w:ascii="Calibri" w:hAnsi="Calibri"/>
      <w:szCs w:val="22"/>
    </w:rPr>
  </w:style>
  <w:style w:type="paragraph" w:styleId="901">
    <w:name w:val="toc 3"/>
    <w:basedOn w:val="876"/>
    <w:next w:val="876"/>
    <w:uiPriority w:val="39"/>
    <w:qFormat/>
    <w:pPr>
      <w:ind w:left="840"/>
    </w:pPr>
    <w:rPr>
      <w:rFonts w:ascii="Calibri" w:hAnsi="Calibri"/>
      <w:szCs w:val="22"/>
    </w:rPr>
  </w:style>
  <w:style w:type="paragraph" w:styleId="902">
    <w:name w:val="Plain Text"/>
    <w:basedOn w:val="876"/>
    <w:link w:val="958"/>
    <w:uiPriority w:val="0"/>
    <w:qFormat/>
    <w:rPr>
      <w:rFonts w:ascii="Ari"/>
    </w:rPr>
  </w:style>
  <w:style w:type="paragraph" w:styleId="903">
    <w:name w:val="toc 8"/>
    <w:basedOn w:val="876"/>
    <w:next w:val="876"/>
    <w:uiPriority w:val="39"/>
    <w:unhideWhenUsed/>
    <w:qFormat/>
    <w:pPr>
      <w:ind w:left="2940"/>
    </w:pPr>
    <w:rPr>
      <w:rFonts w:ascii="Calibri" w:hAnsi="Calibri"/>
      <w:szCs w:val="22"/>
    </w:rPr>
  </w:style>
  <w:style w:type="paragraph" w:styleId="904">
    <w:name w:val="Date"/>
    <w:basedOn w:val="876"/>
    <w:next w:val="876"/>
    <w:link w:val="966"/>
    <w:uiPriority w:val="0"/>
    <w:unhideWhenUsed/>
    <w:qFormat/>
  </w:style>
  <w:style w:type="paragraph" w:styleId="905">
    <w:name w:val="Body Text Indent 2"/>
    <w:basedOn w:val="876"/>
    <w:link w:val="988"/>
    <w:uiPriority w:val="99"/>
    <w:unhideWhenUsed/>
    <w:qFormat/>
    <w:pPr>
      <w:ind w:firstLine="525"/>
      <w:spacing w:line="420" w:lineRule="exact"/>
    </w:pPr>
    <w:rPr>
      <w:rFonts w:ascii="宋体"/>
      <w:sz w:val="20"/>
      <w:szCs w:val="20"/>
    </w:rPr>
  </w:style>
  <w:style w:type="paragraph" w:styleId="906">
    <w:name w:val="Balloon Text"/>
    <w:basedOn w:val="876"/>
    <w:link w:val="1011"/>
    <w:uiPriority w:val="0"/>
    <w:qFormat/>
    <w:rPr>
      <w:sz w:val="18"/>
      <w:szCs w:val="18"/>
    </w:rPr>
  </w:style>
  <w:style w:type="paragraph" w:styleId="907">
    <w:name w:val="Footer"/>
    <w:basedOn w:val="876"/>
    <w:next w:val="908"/>
    <w:link w:val="1001"/>
    <w:uiPriority w:val="99"/>
    <w:qFormat/>
    <w:pPr>
      <w:jc w:val="left"/>
      <w:tabs>
        <w:tab w:val="center" w:pos="4153" w:leader="none"/>
        <w:tab w:val="right" w:pos="8306" w:leader="none"/>
      </w:tabs>
    </w:pPr>
    <w:rPr>
      <w:sz w:val="18"/>
      <w:szCs w:val="18"/>
    </w:rPr>
  </w:style>
  <w:style w:type="paragraph" w:styleId="908">
    <w:name w:val="toc 2"/>
    <w:basedOn w:val="876"/>
    <w:next w:val="876"/>
    <w:uiPriority w:val="39"/>
    <w:qFormat/>
    <w:pPr>
      <w:ind w:left="420"/>
    </w:pPr>
    <w:rPr>
      <w:rFonts w:ascii="Calibri" w:hAnsi="Calibri"/>
      <w:szCs w:val="22"/>
    </w:rPr>
  </w:style>
  <w:style w:type="paragraph" w:styleId="909">
    <w:name w:val="Header"/>
    <w:basedOn w:val="876"/>
    <w:link w:val="956"/>
    <w:uiPriority w:val="0"/>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76"/>
    <w:next w:val="876"/>
    <w:uiPriority w:val="39"/>
    <w:qFormat/>
  </w:style>
  <w:style w:type="paragraph" w:styleId="911">
    <w:name w:val="toc 4"/>
    <w:basedOn w:val="876"/>
    <w:next w:val="876"/>
    <w:uiPriority w:val="39"/>
    <w:unhideWhenUsed/>
    <w:qFormat/>
    <w:pPr>
      <w:ind w:left="1260"/>
    </w:pPr>
    <w:rPr>
      <w:rFonts w:ascii="Calibri" w:hAnsi="Calibri"/>
      <w:szCs w:val="22"/>
    </w:rPr>
  </w:style>
  <w:style w:type="paragraph" w:styleId="912">
    <w:name w:val="Subtitle"/>
    <w:basedOn w:val="876"/>
    <w:next w:val="876"/>
    <w:link w:val="984"/>
    <w:uiPriority w:val="0"/>
    <w:qFormat/>
    <w:pPr>
      <w:jc w:val="center"/>
      <w:spacing w:before="240" w:after="60" w:line="312" w:lineRule="auto"/>
      <w:outlineLvl w:val="1"/>
    </w:pPr>
    <w:rPr>
      <w:rFonts w:ascii="Cambria" w:hAnsi="Cambria"/>
      <w:b/>
      <w:bCs/>
      <w:sz w:val="32"/>
      <w:szCs w:val="32"/>
    </w:rPr>
  </w:style>
  <w:style w:type="paragraph" w:styleId="913">
    <w:name w:val="toc 6"/>
    <w:basedOn w:val="876"/>
    <w:next w:val="876"/>
    <w:uiPriority w:val="39"/>
    <w:unhideWhenUsed/>
    <w:qFormat/>
    <w:pPr>
      <w:ind w:left="2100"/>
    </w:pPr>
    <w:rPr>
      <w:rFonts w:ascii="Calibri" w:hAnsi="Calibri"/>
      <w:szCs w:val="22"/>
    </w:rPr>
  </w:style>
  <w:style w:type="paragraph" w:styleId="914">
    <w:name w:val="Body Text Indent 3"/>
    <w:basedOn w:val="876"/>
    <w:link w:val="1009"/>
    <w:uiPriority w:val="0"/>
    <w:qFormat/>
    <w:pPr>
      <w:ind w:left="420"/>
      <w:spacing w:after="120"/>
    </w:pPr>
    <w:rPr>
      <w:sz w:val="16"/>
      <w:szCs w:val="20"/>
    </w:rPr>
  </w:style>
  <w:style w:type="paragraph" w:styleId="915">
    <w:name w:val="toc 9"/>
    <w:basedOn w:val="876"/>
    <w:next w:val="876"/>
    <w:uiPriority w:val="39"/>
    <w:unhideWhenUsed/>
    <w:qFormat/>
    <w:pPr>
      <w:ind w:left="3360"/>
    </w:pPr>
    <w:rPr>
      <w:rFonts w:ascii="Calibri" w:hAnsi="Calibri"/>
      <w:szCs w:val="22"/>
    </w:rPr>
  </w:style>
  <w:style w:type="paragraph" w:styleId="916">
    <w:name w:val="HTML Preformatted"/>
    <w:basedOn w:val="876"/>
    <w:link w:val="10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7">
    <w:name w:val="Normal (Web)"/>
    <w:basedOn w:val="876"/>
    <w:uiPriority w:val="0"/>
    <w:qFormat/>
    <w:pPr>
      <w:jc w:val="left"/>
      <w:spacing w:before="100" w:beforeAutospacing="1" w:after="100" w:afterAutospacing="1"/>
      <w:widowControl/>
    </w:pPr>
    <w:rPr>
      <w:rFonts w:ascii="宋体" w:hAnsi="宋体" w:cs="宋体"/>
      <w:sz w:val="24"/>
    </w:rPr>
  </w:style>
  <w:style w:type="paragraph" w:styleId="918">
    <w:name w:val="index 1"/>
    <w:basedOn w:val="876"/>
    <w:next w:val="876"/>
    <w:uiPriority w:val="0"/>
    <w:qFormat/>
    <w:pPr>
      <w:jc w:val="center"/>
      <w:spacing w:line="220" w:lineRule="exact"/>
    </w:pPr>
    <w:rPr>
      <w:rFonts w:ascii="仿宋_GB2312" w:hAnsi="Calibri" w:eastAsia="仿宋_GB2312"/>
      <w:szCs w:val="22"/>
    </w:rPr>
  </w:style>
  <w:style w:type="paragraph" w:styleId="919">
    <w:name w:val="Title"/>
    <w:basedOn w:val="876"/>
    <w:link w:val="961"/>
    <w:uiPriority w:val="0"/>
    <w:qFormat/>
    <w:pPr>
      <w:jc w:val="center"/>
      <w:spacing w:before="240" w:after="60" w:line="420" w:lineRule="atLeast"/>
      <w:outlineLvl w:val="0"/>
    </w:pPr>
    <w:rPr>
      <w:rFonts w:ascii="Arial" w:hAnsi="Arial"/>
      <w:b/>
      <w:sz w:val="32"/>
      <w:szCs w:val="20"/>
    </w:rPr>
  </w:style>
  <w:style w:type="paragraph" w:styleId="920">
    <w:name w:val="annotation subject"/>
    <w:basedOn w:val="894"/>
    <w:next w:val="894"/>
    <w:link w:val="999"/>
    <w:uiPriority w:val="0"/>
    <w:qFormat/>
    <w:rPr>
      <w:b/>
      <w:bCs/>
    </w:rPr>
  </w:style>
  <w:style w:type="paragraph" w:styleId="921">
    <w:name w:val="Body Text First Indent"/>
    <w:basedOn w:val="896"/>
    <w:uiPriority w:val="99"/>
    <w:unhideWhenUsed/>
    <w:qFormat/>
    <w:pPr>
      <w:ind w:firstLine="426"/>
      <w:spacing w:line="400" w:lineRule="atLeast"/>
    </w:pPr>
    <w:rPr>
      <w:sz w:val="24"/>
      <w:szCs w:val="20"/>
    </w:rPr>
  </w:style>
  <w:style w:type="paragraph" w:styleId="922">
    <w:name w:val="Body Text First Indent 2"/>
    <w:basedOn w:val="897"/>
    <w:uiPriority w:val="99"/>
    <w:semiHidden/>
    <w:unhideWhenUsed/>
    <w:qFormat/>
    <w:pPr>
      <w:ind w:firstLine="420"/>
    </w:pPr>
  </w:style>
  <w:style w:type="table" w:styleId="923">
    <w:name w:val="Table Grid"/>
    <w:basedOn w:val="8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uiPriority w:val="0"/>
    <w:qFormat/>
    <w:rPr>
      <w:rFonts w:cs="Times New Roman"/>
      <w:b/>
    </w:rPr>
  </w:style>
  <w:style w:type="character" w:styleId="925">
    <w:name w:val="page number"/>
    <w:uiPriority w:val="0"/>
    <w:qFormat/>
    <w:rPr>
      <w:rFonts w:eastAsia="宋体"/>
      <w:b/>
      <w:spacing w:val="0"/>
      <w:sz w:val="24"/>
      <w:szCs w:val="24"/>
      <w:vertAlign w:val="baseline"/>
      <w:lang w:val="en-US" w:eastAsia="zh-CN" w:bidi="ar-SA"/>
    </w:rPr>
  </w:style>
  <w:style w:type="character" w:styleId="926">
    <w:name w:val="FollowedHyperlink"/>
    <w:uiPriority w:val="0"/>
    <w:qFormat/>
    <w:rPr>
      <w:color w:val="800080"/>
      <w:u w:val="single"/>
    </w:rPr>
  </w:style>
  <w:style w:type="character" w:styleId="927">
    <w:name w:val="Emphasis"/>
    <w:uiPriority w:val="0"/>
    <w:qFormat/>
    <w:rPr>
      <w:color w:val="cc0000"/>
    </w:rPr>
  </w:style>
  <w:style w:type="character" w:styleId="928">
    <w:name w:val="Hyperlink"/>
    <w:uiPriority w:val="99"/>
    <w:qFormat/>
    <w:rPr>
      <w:color w:val="0000ff"/>
      <w:u w:val="single"/>
    </w:rPr>
  </w:style>
  <w:style w:type="character" w:styleId="929">
    <w:name w:val="annotation reference"/>
    <w:uiPriority w:val="0"/>
    <w:qFormat/>
    <w:rPr>
      <w:sz w:val="21"/>
      <w:szCs w:val="21"/>
    </w:rPr>
  </w:style>
  <w:style w:type="character" w:styleId="930">
    <w:name w:val="HTML Cite"/>
    <w:uiPriority w:val="0"/>
    <w:qFormat/>
    <w:rPr>
      <w:color w:val="008000"/>
    </w:rPr>
  </w:style>
  <w:style w:type="paragraph" w:styleId="931" w:customStyle="1">
    <w:name w:val="列表段落1"/>
    <w:basedOn w:val="876"/>
    <w:uiPriority w:val="99"/>
    <w:qFormat/>
    <w:pPr>
      <w:ind w:firstLine="420"/>
    </w:pPr>
    <w:rPr>
      <w:szCs w:val="20"/>
    </w:rPr>
  </w:style>
  <w:style w:type="paragraph" w:styleId="932" w:customStyle="1">
    <w:name w:val="Default"/>
    <w:next w:val="907"/>
    <w:uiPriority w:val="0"/>
    <w:qFormat/>
    <w:pPr>
      <w:widowControl w:val="off"/>
    </w:pPr>
    <w:rPr>
      <w:rFonts w:ascii="宋体" w:hAnsi="Times New Roman" w:eastAsia="宋体" w:cs="宋体"/>
      <w:color w:val="000000"/>
      <w:sz w:val="24"/>
      <w:szCs w:val="24"/>
      <w:lang w:val="en-US" w:eastAsia="zh-CN" w:bidi="ar-SA"/>
    </w:rPr>
  </w:style>
  <w:style w:type="paragraph" w:styleId="93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34" w:customStyle="1">
    <w:name w:val="Body Text First Indent 21"/>
    <w:basedOn w:val="935"/>
    <w:uiPriority w:val="0"/>
    <w:qFormat/>
    <w:pPr>
      <w:ind w:firstLine="420"/>
    </w:pPr>
  </w:style>
  <w:style w:type="paragraph" w:styleId="935" w:customStyle="1">
    <w:name w:val="Body Text Indent1"/>
    <w:basedOn w:val="876"/>
    <w:uiPriority w:val="0"/>
    <w:qFormat/>
    <w:pPr>
      <w:ind w:left="420"/>
    </w:pPr>
  </w:style>
  <w:style w:type="paragraph" w:styleId="936">
    <w:name w:val="List Paragraph"/>
    <w:basedOn w:val="876"/>
    <w:link w:val="1118"/>
    <w:uiPriority w:val="99"/>
    <w:qFormat/>
    <w:pPr>
      <w:ind w:firstLine="420"/>
    </w:pPr>
  </w:style>
  <w:style w:type="character" w:styleId="937" w:customStyle="1">
    <w:name w:val="明显强调1"/>
    <w:uiPriority w:val="0"/>
    <w:qFormat/>
    <w:rPr>
      <w:b/>
      <w:bCs/>
      <w:i/>
      <w:iCs/>
      <w:color w:val="4f81bd"/>
    </w:rPr>
  </w:style>
  <w:style w:type="character" w:styleId="938" w:customStyle="1">
    <w:name w:val="批注文字 Char2"/>
    <w:uiPriority w:val="0"/>
    <w:qFormat/>
    <w:rPr>
      <w:sz w:val="21"/>
    </w:rPr>
  </w:style>
  <w:style w:type="character" w:styleId="939" w:customStyle="1">
    <w:name w:val="标题 3 Char_0"/>
    <w:link w:val="940"/>
    <w:uiPriority w:val="0"/>
    <w:qFormat/>
    <w:rPr>
      <w:b/>
      <w:bCs/>
      <w:sz w:val="32"/>
      <w:szCs w:val="32"/>
    </w:rPr>
  </w:style>
  <w:style w:type="paragraph" w:styleId="940" w:customStyle="1">
    <w:name w:val="标题 3_0"/>
    <w:basedOn w:val="941"/>
    <w:next w:val="941"/>
    <w:link w:val="939"/>
    <w:uiPriority w:val="0"/>
    <w:qFormat/>
    <w:pPr>
      <w:keepLines/>
      <w:keepNext/>
      <w:spacing w:before="260" w:after="260" w:line="416" w:lineRule="auto"/>
      <w:outlineLvl w:val="2"/>
    </w:pPr>
    <w:rPr>
      <w:b/>
      <w:bCs/>
      <w:sz w:val="32"/>
      <w:szCs w:val="32"/>
    </w:rPr>
  </w:style>
  <w:style w:type="paragraph" w:styleId="94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42" w:customStyle="1">
    <w:name w:val="标题 2 字符"/>
    <w:link w:val="878"/>
    <w:uiPriority w:val="0"/>
    <w:qFormat/>
    <w:rPr>
      <w:rFonts w:ascii="Cambria" w:hAnsi="Cambria"/>
      <w:b/>
      <w:bCs/>
      <w:sz w:val="32"/>
      <w:szCs w:val="32"/>
    </w:rPr>
  </w:style>
  <w:style w:type="character" w:styleId="943" w:customStyle="1">
    <w:name w:val="正文文本 Char2"/>
    <w:uiPriority w:val="99"/>
    <w:semiHidden/>
    <w:qFormat/>
    <w:rPr>
      <w:rFonts w:ascii="Calibri" w:hAnsi="Calibri" w:eastAsia="宋体" w:cs="Times New Roman"/>
    </w:rPr>
  </w:style>
  <w:style w:type="character" w:styleId="944" w:customStyle="1">
    <w:name w:val="页脚 Char1"/>
    <w:uiPriority w:val="99"/>
    <w:semiHidden/>
    <w:qFormat/>
    <w:rPr>
      <w:rFonts w:ascii="Calibri" w:hAnsi="Calibri" w:eastAsia="宋体" w:cs="Times New Roman"/>
      <w:sz w:val="18"/>
      <w:szCs w:val="18"/>
    </w:rPr>
  </w:style>
  <w:style w:type="character" w:styleId="945" w:customStyle="1">
    <w:name w:val="明显引用 Char2"/>
    <w:uiPriority w:val="99"/>
    <w:qFormat/>
    <w:rPr>
      <w:b/>
      <w:bCs/>
      <w:i/>
      <w:iCs/>
      <w:color w:val="4f81bd"/>
      <w:sz w:val="21"/>
      <w:szCs w:val="24"/>
    </w:rPr>
  </w:style>
  <w:style w:type="character" w:styleId="946" w:customStyle="1">
    <w:name w:val="引用 Char"/>
    <w:link w:val="947"/>
    <w:uiPriority w:val="0"/>
    <w:qFormat/>
    <w:rPr>
      <w:i/>
      <w:iCs/>
      <w:color w:val="000000"/>
    </w:rPr>
  </w:style>
  <w:style w:type="paragraph" w:styleId="947" w:customStyle="1">
    <w:name w:val="引用1"/>
    <w:basedOn w:val="876"/>
    <w:next w:val="876"/>
    <w:link w:val="946"/>
    <w:uiPriority w:val="0"/>
    <w:qFormat/>
    <w:rPr>
      <w:i/>
      <w:iCs/>
      <w:color w:val="000000"/>
      <w:sz w:val="20"/>
      <w:szCs w:val="20"/>
    </w:rPr>
  </w:style>
  <w:style w:type="character" w:styleId="948" w:customStyle="1">
    <w:name w:val="标题 1 Char_0"/>
    <w:link w:val="949"/>
    <w:uiPriority w:val="0"/>
    <w:qFormat/>
    <w:rPr>
      <w:b/>
      <w:bCs/>
      <w:sz w:val="44"/>
      <w:szCs w:val="44"/>
    </w:rPr>
  </w:style>
  <w:style w:type="paragraph" w:styleId="949" w:customStyle="1">
    <w:name w:val="标题 1_0"/>
    <w:basedOn w:val="941"/>
    <w:next w:val="941"/>
    <w:link w:val="948"/>
    <w:uiPriority w:val="0"/>
    <w:qFormat/>
    <w:pPr>
      <w:keepLines/>
      <w:keepNext/>
      <w:spacing w:before="340" w:after="330" w:line="578" w:lineRule="auto"/>
      <w:outlineLvl w:val="0"/>
    </w:pPr>
    <w:rPr>
      <w:b/>
      <w:bCs/>
      <w:sz w:val="44"/>
      <w:szCs w:val="44"/>
    </w:rPr>
  </w:style>
  <w:style w:type="character" w:styleId="950" w:customStyle="1">
    <w:name w:val="正文文本缩进 3 Char1"/>
    <w:uiPriority w:val="99"/>
    <w:semiHidden/>
    <w:qFormat/>
    <w:rPr>
      <w:sz w:val="16"/>
      <w:szCs w:val="16"/>
    </w:rPr>
  </w:style>
  <w:style w:type="character" w:styleId="951" w:customStyle="1">
    <w:name w:val="引用 Char1"/>
    <w:uiPriority w:val="29"/>
    <w:qFormat/>
    <w:rPr>
      <w:i/>
      <w:iCs/>
      <w:color w:val="000000"/>
      <w:sz w:val="21"/>
    </w:rPr>
  </w:style>
  <w:style w:type="character" w:styleId="952" w:customStyle="1">
    <w:name w:val="正文文本缩进 字符"/>
    <w:link w:val="897"/>
    <w:uiPriority w:val="0"/>
    <w:qFormat/>
    <w:rPr>
      <w:sz w:val="21"/>
      <w:szCs w:val="24"/>
    </w:rPr>
  </w:style>
  <w:style w:type="character" w:styleId="953" w:customStyle="1">
    <w:name w:val="font161"/>
    <w:uiPriority w:val="0"/>
    <w:qFormat/>
    <w:rPr>
      <w:b/>
      <w:sz w:val="32"/>
    </w:rPr>
  </w:style>
  <w:style w:type="character" w:styleId="954" w:customStyle="1">
    <w:name w:val="标题 4 Char_0"/>
    <w:link w:val="955"/>
    <w:uiPriority w:val="0"/>
    <w:qFormat/>
    <w:rPr>
      <w:rFonts w:ascii="Arial" w:hAnsi="Arial" w:eastAsia="黑体"/>
      <w:b/>
      <w:bCs/>
      <w:sz w:val="28"/>
      <w:szCs w:val="28"/>
    </w:rPr>
  </w:style>
  <w:style w:type="paragraph" w:styleId="955" w:customStyle="1">
    <w:name w:val="标题 4_0"/>
    <w:basedOn w:val="941"/>
    <w:next w:val="941"/>
    <w:link w:val="954"/>
    <w:uiPriority w:val="0"/>
    <w:qFormat/>
    <w:pPr>
      <w:keepLines/>
      <w:keepNext/>
      <w:spacing w:before="280" w:after="290" w:line="376" w:lineRule="auto"/>
      <w:outlineLvl w:val="3"/>
    </w:pPr>
    <w:rPr>
      <w:rFonts w:ascii="Arial" w:hAnsi="Arial" w:eastAsia="黑体"/>
      <w:b/>
      <w:bCs/>
      <w:sz w:val="28"/>
      <w:szCs w:val="28"/>
    </w:rPr>
  </w:style>
  <w:style w:type="character" w:styleId="956" w:customStyle="1">
    <w:name w:val="页眉 字符"/>
    <w:link w:val="909"/>
    <w:uiPriority w:val="0"/>
    <w:qFormat/>
    <w:rPr>
      <w:sz w:val="18"/>
      <w:szCs w:val="18"/>
    </w:rPr>
  </w:style>
  <w:style w:type="character" w:styleId="957" w:customStyle="1">
    <w:name w:val="标题 6 字符"/>
    <w:link w:val="882"/>
    <w:uiPriority w:val="0"/>
    <w:qFormat/>
    <w:rPr>
      <w:rFonts w:ascii="Cambria" w:hAnsi="Cambria"/>
      <w:b/>
      <w:bCs/>
      <w:sz w:val="24"/>
      <w:szCs w:val="24"/>
    </w:rPr>
  </w:style>
  <w:style w:type="character" w:styleId="958" w:customStyle="1">
    <w:name w:val="纯文本 字符"/>
    <w:link w:val="902"/>
    <w:uiPriority w:val="99"/>
    <w:qFormat/>
    <w:rPr>
      <w:rFonts w:ascii="Ari"/>
      <w:lang w:val="en-US" w:eastAsia="zh-CN" w:bidi="ar-SA"/>
    </w:rPr>
  </w:style>
  <w:style w:type="character" w:styleId="959" w:customStyle="1">
    <w:name w:val="引用 Char2"/>
    <w:uiPriority w:val="99"/>
    <w:qFormat/>
    <w:rPr>
      <w:i/>
      <w:iCs/>
      <w:color w:val="000000"/>
      <w:sz w:val="21"/>
      <w:szCs w:val="24"/>
    </w:rPr>
  </w:style>
  <w:style w:type="character" w:styleId="960" w:customStyle="1">
    <w:name w:val="rvts11"/>
    <w:uiPriority w:val="0"/>
    <w:qFormat/>
    <w:rPr>
      <w:rFonts w:hint="default" w:ascii="KNLe" w:hAnsi="KNLe"/>
      <w:sz w:val="24"/>
      <w:szCs w:val="24"/>
      <w:u w:val="single"/>
    </w:rPr>
  </w:style>
  <w:style w:type="character" w:styleId="961" w:customStyle="1">
    <w:name w:val="标题 字符"/>
    <w:link w:val="919"/>
    <w:uiPriority w:val="0"/>
    <w:qFormat/>
    <w:rPr>
      <w:rFonts w:ascii="Arial" w:hAnsi="Arial"/>
      <w:b/>
      <w:sz w:val="32"/>
    </w:rPr>
  </w:style>
  <w:style w:type="character" w:styleId="962" w:customStyle="1">
    <w:name w:val="标题5 Char Char"/>
    <w:link w:val="963"/>
    <w:uiPriority w:val="0"/>
    <w:qFormat/>
    <w:rPr>
      <w:rFonts w:ascii="Arial" w:hAnsi="Arial"/>
      <w:b/>
      <w:bCs/>
      <w:sz w:val="24"/>
      <w:szCs w:val="32"/>
    </w:rPr>
  </w:style>
  <w:style w:type="paragraph" w:styleId="963" w:customStyle="1">
    <w:name w:val="标题5"/>
    <w:basedOn w:val="879"/>
    <w:link w:val="962"/>
    <w:uiPriority w:val="0"/>
    <w:qFormat/>
    <w:pPr>
      <w:numPr>
        <w:ilvl w:val="0"/>
        <w:numId w:val="0"/>
      </w:numPr>
      <w:spacing w:line="413" w:lineRule="auto"/>
    </w:pPr>
    <w:rPr>
      <w:rFonts w:ascii="Arial" w:hAnsi="Arial"/>
      <w:sz w:val="24"/>
    </w:rPr>
  </w:style>
  <w:style w:type="character" w:styleId="964" w:customStyle="1">
    <w:name w:val="副标题 Char2"/>
    <w:uiPriority w:val="11"/>
    <w:qFormat/>
    <w:rPr>
      <w:rFonts w:ascii="Cambria" w:hAnsi="Cambria" w:cs="Times New Roman"/>
      <w:b/>
      <w:bCs/>
      <w:sz w:val="32"/>
      <w:szCs w:val="32"/>
    </w:rPr>
  </w:style>
  <w:style w:type="character" w:styleId="965" w:customStyle="1">
    <w:name w:val="文档结构图 字符"/>
    <w:link w:val="893"/>
    <w:uiPriority w:val="0"/>
    <w:qFormat/>
    <w:rPr>
      <w:rFonts w:ascii="宋体"/>
      <w:sz w:val="18"/>
      <w:szCs w:val="18"/>
    </w:rPr>
  </w:style>
  <w:style w:type="character" w:styleId="966" w:customStyle="1">
    <w:name w:val="日期 字符"/>
    <w:link w:val="904"/>
    <w:uiPriority w:val="0"/>
    <w:qFormat/>
    <w:rPr>
      <w:sz w:val="21"/>
      <w:szCs w:val="24"/>
    </w:rPr>
  </w:style>
  <w:style w:type="character" w:styleId="967" w:customStyle="1">
    <w:name w:val="批注主题 Char1"/>
    <w:uiPriority w:val="0"/>
    <w:qFormat/>
    <w:rPr>
      <w:b/>
      <w:bCs/>
      <w:sz w:val="21"/>
      <w:szCs w:val="22"/>
    </w:rPr>
  </w:style>
  <w:style w:type="character" w:styleId="968" w:customStyle="1">
    <w:name w:val="font31"/>
    <w:uiPriority w:val="0"/>
    <w:qFormat/>
    <w:rPr>
      <w:rFonts w:hint="eastAsia" w:ascii="宋体" w:hAnsi="宋体" w:eastAsia="宋体" w:cs="宋体"/>
      <w:color w:val="000000"/>
      <w:sz w:val="20"/>
      <w:szCs w:val="20"/>
      <w:u w:val="none"/>
    </w:rPr>
  </w:style>
  <w:style w:type="character" w:styleId="969" w:customStyle="1">
    <w:name w:val="明显引用 Char"/>
    <w:link w:val="970"/>
    <w:uiPriority w:val="0"/>
    <w:qFormat/>
    <w:rPr>
      <w:b/>
      <w:bCs/>
      <w:i/>
      <w:iCs/>
      <w:color w:val="4f81bd"/>
    </w:rPr>
  </w:style>
  <w:style w:type="paragraph" w:styleId="970" w:customStyle="1">
    <w:name w:val="明显引用1"/>
    <w:basedOn w:val="876"/>
    <w:next w:val="876"/>
    <w:link w:val="969"/>
    <w:uiPriority w:val="0"/>
    <w:qFormat/>
    <w:pPr>
      <w:ind w:left="936" w:right="936"/>
      <w:spacing w:before="200" w:after="280"/>
      <w:pBdr>
        <w:bottom w:val="single" w:color="4F81BD" w:sz="4" w:space="4"/>
      </w:pBdr>
    </w:pPr>
    <w:rPr>
      <w:b/>
      <w:bCs/>
      <w:i/>
      <w:iCs/>
      <w:color w:val="4f81bd"/>
      <w:sz w:val="20"/>
      <w:szCs w:val="20"/>
    </w:rPr>
  </w:style>
  <w:style w:type="character" w:styleId="971" w:customStyle="1">
    <w:name w:val="标题 5 字符"/>
    <w:link w:val="881"/>
    <w:uiPriority w:val="0"/>
    <w:qFormat/>
    <w:rPr>
      <w:b/>
      <w:bCs/>
      <w:sz w:val="28"/>
      <w:szCs w:val="28"/>
    </w:rPr>
  </w:style>
  <w:style w:type="character" w:styleId="972" w:customStyle="1">
    <w:name w:val="日期 Char1"/>
    <w:uiPriority w:val="0"/>
    <w:qFormat/>
    <w:rPr>
      <w:rFonts w:ascii="Calibri" w:hAnsi="Calibri" w:eastAsia="宋体" w:cs="Times New Roman"/>
    </w:rPr>
  </w:style>
  <w:style w:type="character" w:styleId="973" w:customStyle="1">
    <w:name w:val="批注框文本 Char1"/>
    <w:uiPriority w:val="0"/>
    <w:qFormat/>
    <w:rPr>
      <w:sz w:val="18"/>
      <w:szCs w:val="18"/>
    </w:rPr>
  </w:style>
  <w:style w:type="character" w:styleId="974" w:customStyle="1">
    <w:name w:val="标题 Char1"/>
    <w:uiPriority w:val="10"/>
    <w:qFormat/>
    <w:rPr>
      <w:rFonts w:ascii="Cambria" w:hAnsi="Cambria" w:eastAsia="宋体" w:cs="Times New Roman"/>
      <w:b/>
      <w:bCs/>
      <w:sz w:val="32"/>
      <w:szCs w:val="32"/>
    </w:rPr>
  </w:style>
  <w:style w:type="character" w:styleId="975" w:customStyle="1">
    <w:name w:val="标题 9 字符"/>
    <w:link w:val="885"/>
    <w:uiPriority w:val="0"/>
    <w:qFormat/>
    <w:rPr>
      <w:rFonts w:ascii="Cambria" w:hAnsi="Cambria"/>
      <w:sz w:val="21"/>
      <w:szCs w:val="21"/>
    </w:rPr>
  </w:style>
  <w:style w:type="character" w:styleId="976" w:customStyle="1">
    <w:name w:val="不明显参考1"/>
    <w:uiPriority w:val="0"/>
    <w:qFormat/>
    <w:rPr>
      <w:smallCaps/>
      <w:color w:val="c0504d"/>
      <w:u w:val="single"/>
    </w:rPr>
  </w:style>
  <w:style w:type="character" w:styleId="977" w:customStyle="1">
    <w:name w:val="批注文字 Char1"/>
    <w:uiPriority w:val="0"/>
    <w:qFormat/>
    <w:rPr>
      <w:rFonts w:ascii="Calibri" w:hAnsi="Calibri" w:eastAsia="宋体" w:cs="Times New Roman"/>
    </w:rPr>
  </w:style>
  <w:style w:type="character" w:styleId="978" w:customStyle="1">
    <w:name w:val="标题 Char2"/>
    <w:uiPriority w:val="10"/>
    <w:qFormat/>
    <w:rPr>
      <w:rFonts w:ascii="Cambria" w:hAnsi="Cambria" w:cs="Times New Roman"/>
      <w:b/>
      <w:bCs/>
      <w:sz w:val="32"/>
      <w:szCs w:val="32"/>
    </w:rPr>
  </w:style>
  <w:style w:type="character" w:styleId="979" w:customStyle="1">
    <w:name w:val="正文文本 3 Char1"/>
    <w:uiPriority w:val="99"/>
    <w:semiHidden/>
    <w:qFormat/>
    <w:rPr>
      <w:sz w:val="16"/>
      <w:szCs w:val="16"/>
    </w:rPr>
  </w:style>
  <w:style w:type="character" w:styleId="980" w:customStyle="1">
    <w:name w:val="批注主题 Char2"/>
    <w:uiPriority w:val="0"/>
    <w:qFormat/>
    <w:rPr>
      <w:b/>
      <w:bCs/>
      <w:sz w:val="21"/>
    </w:rPr>
  </w:style>
  <w:style w:type="character" w:styleId="981" w:customStyle="1">
    <w:name w:val="标题 3 字符"/>
    <w:link w:val="879"/>
    <w:uiPriority w:val="0"/>
    <w:qFormat/>
    <w:rPr>
      <w:b/>
      <w:bCs/>
      <w:sz w:val="32"/>
      <w:szCs w:val="32"/>
    </w:rPr>
  </w:style>
  <w:style w:type="character" w:styleId="982" w:customStyle="1">
    <w:name w:val="正文文本 Char_0"/>
    <w:link w:val="983"/>
    <w:uiPriority w:val="0"/>
    <w:qFormat/>
    <w:rPr>
      <w:szCs w:val="24"/>
    </w:rPr>
  </w:style>
  <w:style w:type="paragraph" w:styleId="983" w:customStyle="1">
    <w:name w:val="正文文本_0"/>
    <w:basedOn w:val="941"/>
    <w:link w:val="982"/>
    <w:uiPriority w:val="0"/>
    <w:qFormat/>
    <w:pPr>
      <w:spacing w:after="120"/>
    </w:pPr>
    <w:rPr>
      <w:sz w:val="20"/>
    </w:rPr>
  </w:style>
  <w:style w:type="character" w:styleId="984" w:customStyle="1">
    <w:name w:val="副标题 字符"/>
    <w:link w:val="912"/>
    <w:uiPriority w:val="0"/>
    <w:qFormat/>
    <w:rPr>
      <w:rFonts w:ascii="Cambria" w:hAnsi="Cambria"/>
      <w:b/>
      <w:bCs/>
      <w:sz w:val="32"/>
      <w:szCs w:val="32"/>
    </w:rPr>
  </w:style>
  <w:style w:type="character" w:styleId="985" w:customStyle="1">
    <w:name w:val="bookmark"/>
    <w:basedOn w:val="886"/>
    <w:uiPriority w:val="0"/>
    <w:qFormat/>
  </w:style>
  <w:style w:type="character" w:styleId="986" w:customStyle="1">
    <w:name w:val="标题 5 Char_0"/>
    <w:link w:val="987"/>
    <w:uiPriority w:val="0"/>
    <w:qFormat/>
    <w:rPr>
      <w:rFonts w:ascii="Calibri" w:hAnsi="Calibri"/>
      <w:b/>
      <w:bCs/>
      <w:sz w:val="28"/>
      <w:szCs w:val="28"/>
    </w:rPr>
  </w:style>
  <w:style w:type="paragraph" w:styleId="987" w:customStyle="1">
    <w:name w:val="标题 5_0"/>
    <w:basedOn w:val="941"/>
    <w:next w:val="941"/>
    <w:link w:val="986"/>
    <w:uiPriority w:val="0"/>
    <w:qFormat/>
    <w:pPr>
      <w:keepLines/>
      <w:keepNext/>
      <w:spacing w:before="280" w:after="290" w:line="372" w:lineRule="auto"/>
      <w:outlineLvl w:val="4"/>
    </w:pPr>
    <w:rPr>
      <w:rFonts w:ascii="Calibri" w:hAnsi="Calibri"/>
      <w:b/>
      <w:bCs/>
      <w:sz w:val="28"/>
      <w:szCs w:val="28"/>
    </w:rPr>
  </w:style>
  <w:style w:type="character" w:styleId="988" w:customStyle="1">
    <w:name w:val="正文文本缩进 2 字符"/>
    <w:link w:val="905"/>
    <w:uiPriority w:val="99"/>
    <w:qFormat/>
    <w:rPr>
      <w:rFonts w:ascii="宋体"/>
    </w:rPr>
  </w:style>
  <w:style w:type="character" w:styleId="989" w:customStyle="1">
    <w:name w:val="批注文字 字符"/>
    <w:link w:val="894"/>
    <w:uiPriority w:val="0"/>
    <w:qFormat/>
    <w:rPr>
      <w:sz w:val="21"/>
      <w:szCs w:val="24"/>
    </w:rPr>
  </w:style>
  <w:style w:type="character" w:styleId="990" w:customStyle="1">
    <w:name w:val="font11"/>
    <w:uiPriority w:val="0"/>
    <w:qFormat/>
    <w:rPr>
      <w:rFonts w:hint="eastAsia" w:ascii="宋体" w:hAnsi="宋体" w:eastAsia="宋体" w:cs="宋体"/>
      <w:color w:val="000000"/>
      <w:sz w:val="20"/>
      <w:szCs w:val="20"/>
      <w:u w:val="none"/>
    </w:rPr>
  </w:style>
  <w:style w:type="character" w:styleId="991" w:customStyle="1">
    <w:name w:val="明显参考1"/>
    <w:uiPriority w:val="0"/>
    <w:qFormat/>
    <w:rPr>
      <w:b/>
      <w:bCs/>
      <w:smallCaps/>
      <w:color w:val="c0504d"/>
      <w:spacing w:val="5"/>
      <w:u w:val="single"/>
    </w:rPr>
  </w:style>
  <w:style w:type="character" w:styleId="992" w:customStyle="1">
    <w:name w:val="超链接_0"/>
    <w:uiPriority w:val="99"/>
    <w:qFormat/>
    <w:rPr>
      <w:rFonts w:ascii="Calibri" w:hAnsi="Calibri"/>
      <w:color w:val="0000ff"/>
      <w:u w:val="single"/>
    </w:rPr>
  </w:style>
  <w:style w:type="character" w:styleId="993" w:customStyle="1">
    <w:name w:val="文档结构图 Char2"/>
    <w:uiPriority w:val="99"/>
    <w:semiHidden/>
    <w:qFormat/>
    <w:rPr>
      <w:rFonts w:ascii="宋体" w:hAnsi="Calibri" w:eastAsia="宋体" w:cs="Times New Roman"/>
      <w:sz w:val="18"/>
      <w:szCs w:val="18"/>
    </w:rPr>
  </w:style>
  <w:style w:type="character" w:styleId="994" w:customStyle="1">
    <w:name w:val="textcontents"/>
    <w:uiPriority w:val="0"/>
    <w:qFormat/>
    <w:rPr>
      <w:rFonts w:cs="Times New Roman"/>
    </w:rPr>
  </w:style>
  <w:style w:type="character" w:styleId="995" w:customStyle="1">
    <w:name w:val="标题 1 Char"/>
    <w:uiPriority w:val="0"/>
    <w:qFormat/>
    <w:rPr>
      <w:b/>
      <w:bCs/>
      <w:sz w:val="32"/>
      <w:szCs w:val="44"/>
    </w:rPr>
  </w:style>
  <w:style w:type="character" w:styleId="996" w:customStyle="1">
    <w:name w:val="正文文本 字符"/>
    <w:link w:val="896"/>
    <w:uiPriority w:val="0"/>
    <w:qFormat/>
    <w:rPr>
      <w:rFonts w:eastAsia="幼圆"/>
      <w:b/>
      <w:bCs/>
      <w:sz w:val="44"/>
      <w:szCs w:val="24"/>
    </w:rPr>
  </w:style>
  <w:style w:type="character" w:styleId="997" w:customStyle="1">
    <w:name w:val="标题 8 字符"/>
    <w:link w:val="884"/>
    <w:uiPriority w:val="0"/>
    <w:qFormat/>
    <w:rPr>
      <w:rFonts w:ascii="Cambria" w:hAnsi="Cambria"/>
      <w:sz w:val="24"/>
      <w:szCs w:val="24"/>
    </w:rPr>
  </w:style>
  <w:style w:type="character" w:styleId="998" w:customStyle="1">
    <w:name w:val="副标题 Char1"/>
    <w:uiPriority w:val="11"/>
    <w:qFormat/>
    <w:rPr>
      <w:rFonts w:ascii="Cambria" w:hAnsi="Cambria" w:cs="Times New Roman"/>
      <w:b/>
      <w:bCs/>
      <w:sz w:val="32"/>
      <w:szCs w:val="32"/>
    </w:rPr>
  </w:style>
  <w:style w:type="character" w:styleId="999" w:customStyle="1">
    <w:name w:val="批注主题 字符"/>
    <w:link w:val="920"/>
    <w:uiPriority w:val="0"/>
    <w:qFormat/>
    <w:rPr>
      <w:b/>
      <w:bCs/>
      <w:sz w:val="21"/>
      <w:szCs w:val="24"/>
    </w:rPr>
  </w:style>
  <w:style w:type="character" w:styleId="1000" w:customStyle="1">
    <w:name w:val="书籍标题1"/>
    <w:uiPriority w:val="0"/>
    <w:qFormat/>
    <w:rPr>
      <w:b/>
      <w:bCs/>
      <w:smallCaps/>
      <w:spacing w:val="5"/>
    </w:rPr>
  </w:style>
  <w:style w:type="character" w:styleId="1001" w:customStyle="1">
    <w:name w:val="页脚 字符"/>
    <w:link w:val="907"/>
    <w:uiPriority w:val="99"/>
    <w:qFormat/>
    <w:rPr>
      <w:sz w:val="18"/>
      <w:szCs w:val="18"/>
    </w:rPr>
  </w:style>
  <w:style w:type="character" w:styleId="1002" w:customStyle="1">
    <w:name w:val="标题4 Char Char"/>
    <w:link w:val="1003"/>
    <w:uiPriority w:val="0"/>
    <w:qFormat/>
    <w:rPr>
      <w:rFonts w:ascii="Arial" w:hAnsi="Arial"/>
      <w:b/>
      <w:bCs/>
      <w:sz w:val="24"/>
      <w:szCs w:val="32"/>
    </w:rPr>
  </w:style>
  <w:style w:type="paragraph" w:styleId="1003" w:customStyle="1">
    <w:name w:val="标题4"/>
    <w:basedOn w:val="878"/>
    <w:next w:val="899"/>
    <w:link w:val="1002"/>
    <w:uiPriority w:val="0"/>
    <w:qFormat/>
    <w:pPr>
      <w:numPr>
        <w:ilvl w:val="0"/>
        <w:numId w:val="0"/>
      </w:numPr>
      <w:spacing w:line="413" w:lineRule="auto"/>
    </w:pPr>
    <w:rPr>
      <w:rFonts w:ascii="Arial" w:hAnsi="Arial"/>
      <w:sz w:val="24"/>
    </w:rPr>
  </w:style>
  <w:style w:type="character" w:styleId="1004" w:customStyle="1">
    <w:name w:val="正文文本 Char1"/>
    <w:uiPriority w:val="0"/>
    <w:qFormat/>
    <w:rPr>
      <w:rFonts w:ascii="Calibri" w:hAnsi="Calibri" w:eastAsia="宋体" w:cs="Times New Roman"/>
    </w:rPr>
  </w:style>
  <w:style w:type="character" w:styleId="1005" w:customStyle="1">
    <w:name w:val="明显引用 Char1"/>
    <w:uiPriority w:val="30"/>
    <w:qFormat/>
    <w:rPr>
      <w:b/>
      <w:bCs/>
      <w:i/>
      <w:iCs/>
      <w:color w:val="4f81bd"/>
      <w:sz w:val="21"/>
    </w:rPr>
  </w:style>
  <w:style w:type="character" w:styleId="1006" w:customStyle="1">
    <w:name w:val="页眉 Char1"/>
    <w:uiPriority w:val="99"/>
    <w:semiHidden/>
    <w:qFormat/>
    <w:rPr>
      <w:rFonts w:ascii="Calibri" w:hAnsi="Calibri" w:eastAsia="宋体" w:cs="Times New Roman"/>
      <w:sz w:val="18"/>
      <w:szCs w:val="18"/>
    </w:rPr>
  </w:style>
  <w:style w:type="character" w:styleId="1007" w:customStyle="1">
    <w:name w:val="不明显强调1"/>
    <w:uiPriority w:val="0"/>
    <w:qFormat/>
    <w:rPr>
      <w:i/>
      <w:iCs/>
      <w:color w:val="808080"/>
    </w:rPr>
  </w:style>
  <w:style w:type="character" w:styleId="1008" w:customStyle="1">
    <w:name w:val="正文文本 3 字符"/>
    <w:link w:val="895"/>
    <w:uiPriority w:val="0"/>
    <w:qFormat/>
    <w:rPr>
      <w:rFonts w:ascii="宋体"/>
      <w:sz w:val="24"/>
    </w:rPr>
  </w:style>
  <w:style w:type="character" w:styleId="1009" w:customStyle="1">
    <w:name w:val="正文文本缩进 3 字符"/>
    <w:link w:val="914"/>
    <w:uiPriority w:val="0"/>
    <w:qFormat/>
    <w:rPr>
      <w:sz w:val="16"/>
    </w:rPr>
  </w:style>
  <w:style w:type="character" w:styleId="1010" w:customStyle="1">
    <w:name w:val="font21"/>
    <w:uiPriority w:val="0"/>
    <w:qFormat/>
    <w:rPr>
      <w:rFonts w:hint="eastAsia" w:ascii="宋体" w:hAnsi="宋体" w:eastAsia="宋体" w:cs="宋体"/>
      <w:color w:val="000000"/>
      <w:sz w:val="20"/>
      <w:szCs w:val="20"/>
      <w:u w:val="none"/>
    </w:rPr>
  </w:style>
  <w:style w:type="character" w:styleId="1011" w:customStyle="1">
    <w:name w:val="批注框文本 字符"/>
    <w:link w:val="906"/>
    <w:uiPriority w:val="0"/>
    <w:qFormat/>
    <w:rPr>
      <w:sz w:val="18"/>
      <w:szCs w:val="18"/>
    </w:rPr>
  </w:style>
  <w:style w:type="character" w:styleId="1012" w:customStyle="1">
    <w:name w:val="标题 7 字符"/>
    <w:link w:val="883"/>
    <w:uiPriority w:val="0"/>
    <w:qFormat/>
    <w:rPr>
      <w:b/>
      <w:bCs/>
      <w:sz w:val="24"/>
      <w:szCs w:val="24"/>
    </w:rPr>
  </w:style>
  <w:style w:type="character" w:styleId="1013" w:customStyle="1">
    <w:name w:val="标题 1 字符"/>
    <w:link w:val="877"/>
    <w:uiPriority w:val="0"/>
    <w:qFormat/>
    <w:rPr>
      <w:b/>
      <w:bCs/>
      <w:sz w:val="32"/>
      <w:szCs w:val="44"/>
    </w:rPr>
  </w:style>
  <w:style w:type="character" w:styleId="1014" w:customStyle="1">
    <w:name w:val="文档结构图 Char1"/>
    <w:uiPriority w:val="0"/>
    <w:qFormat/>
    <w:rPr>
      <w:rFonts w:ascii="宋体" w:hAnsi="Calibri" w:eastAsia="宋体" w:cs="Times New Roman"/>
      <w:sz w:val="18"/>
      <w:szCs w:val="18"/>
    </w:rPr>
  </w:style>
  <w:style w:type="character" w:styleId="1015" w:customStyle="1">
    <w:name w:val="标题 2 Char_0"/>
    <w:link w:val="1016"/>
    <w:uiPriority w:val="0"/>
    <w:qFormat/>
    <w:rPr>
      <w:rFonts w:ascii="Cambria" w:hAnsi="Cambria"/>
      <w:b/>
      <w:bCs/>
      <w:sz w:val="32"/>
      <w:szCs w:val="32"/>
    </w:rPr>
  </w:style>
  <w:style w:type="paragraph" w:styleId="1016" w:customStyle="1">
    <w:name w:val="标题 2_0"/>
    <w:basedOn w:val="941"/>
    <w:next w:val="941"/>
    <w:link w:val="1015"/>
    <w:uiPriority w:val="0"/>
    <w:unhideWhenUsed/>
    <w:qFormat/>
    <w:pPr>
      <w:keepLines/>
      <w:keepNext/>
      <w:spacing w:before="260" w:after="260" w:line="416" w:lineRule="auto"/>
      <w:outlineLvl w:val="1"/>
    </w:pPr>
    <w:rPr>
      <w:rFonts w:ascii="Cambria" w:hAnsi="Cambria"/>
      <w:b/>
      <w:bCs/>
      <w:sz w:val="32"/>
      <w:szCs w:val="32"/>
    </w:rPr>
  </w:style>
  <w:style w:type="character" w:styleId="1017" w:customStyle="1">
    <w:name w:val="日期 Char2"/>
    <w:uiPriority w:val="99"/>
    <w:semiHidden/>
    <w:qFormat/>
    <w:rPr>
      <w:rFonts w:ascii="Calibri" w:hAnsi="Calibri" w:eastAsia="宋体" w:cs="Times New Roman"/>
    </w:rPr>
  </w:style>
  <w:style w:type="character" w:styleId="1018" w:customStyle="1">
    <w:name w:val="批注框文本 Char2"/>
    <w:uiPriority w:val="99"/>
    <w:semiHidden/>
    <w:qFormat/>
    <w:rPr>
      <w:rFonts w:ascii="Calibri" w:hAnsi="Calibri" w:eastAsia="宋体" w:cs="Times New Roman"/>
      <w:sz w:val="18"/>
      <w:szCs w:val="18"/>
    </w:rPr>
  </w:style>
  <w:style w:type="character" w:styleId="1019" w:customStyle="1">
    <w:name w:val="标题 4 字符"/>
    <w:link w:val="880"/>
    <w:uiPriority w:val="0"/>
    <w:qFormat/>
    <w:rPr>
      <w:rFonts w:ascii="Cambria" w:hAnsi="Cambria"/>
      <w:b/>
      <w:bCs/>
      <w:sz w:val="28"/>
      <w:szCs w:val="28"/>
    </w:rPr>
  </w:style>
  <w:style w:type="character" w:styleId="1020" w:customStyle="1">
    <w:name w:val="列出段落 Char"/>
    <w:link w:val="1021"/>
    <w:uiPriority w:val="34"/>
    <w:qFormat/>
    <w:rPr>
      <w:sz w:val="21"/>
      <w:szCs w:val="24"/>
    </w:rPr>
  </w:style>
  <w:style w:type="paragraph" w:styleId="1021" w:customStyle="1">
    <w:name w:val="List Paragraph1"/>
    <w:basedOn w:val="876"/>
    <w:link w:val="1020"/>
    <w:uiPriority w:val="34"/>
    <w:qFormat/>
    <w:pPr>
      <w:ind w:firstLine="420"/>
    </w:pPr>
  </w:style>
  <w:style w:type="paragraph" w:styleId="1022"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023" w:customStyle="1">
    <w:name w:val="_Style 34"/>
    <w:next w:val="876"/>
    <w:uiPriority w:val="0"/>
    <w:qFormat/>
    <w:pPr>
      <w:jc w:val="both"/>
      <w:widowControl w:val="off"/>
    </w:pPr>
    <w:rPr>
      <w:rFonts w:ascii="Times New Roman" w:hAnsi="Times New Roman" w:eastAsia="宋体" w:cs="Times New Roman"/>
      <w:sz w:val="21"/>
      <w:lang w:val="en-US" w:eastAsia="zh-CN" w:bidi="ar-SA"/>
    </w:rPr>
  </w:style>
  <w:style w:type="paragraph" w:styleId="102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_Style 36"/>
    <w:next w:val="876"/>
    <w:uiPriority w:val="0"/>
    <w:qFormat/>
    <w:pPr>
      <w:jc w:val="both"/>
      <w:widowControl w:val="off"/>
    </w:pPr>
    <w:rPr>
      <w:rFonts w:ascii="Times New Roman" w:hAnsi="Times New Roman" w:eastAsia="宋体" w:cs="Times New Roman"/>
      <w:sz w:val="21"/>
      <w:lang w:val="en-US" w:eastAsia="zh-CN" w:bidi="ar-SA"/>
    </w:rPr>
  </w:style>
  <w:style w:type="paragraph" w:styleId="1026" w:customStyle="1">
    <w:name w:val="空半行"/>
    <w:basedOn w:val="876"/>
    <w:uiPriority w:val="0"/>
    <w:qFormat/>
    <w:pPr>
      <w:spacing w:line="120" w:lineRule="exact"/>
    </w:pPr>
    <w:rPr>
      <w:rFonts w:ascii="Calibri" w:hAnsi="Calibri" w:eastAsia="仿宋_GB2312"/>
      <w:color w:val="ffffff"/>
      <w:sz w:val="30"/>
      <w:szCs w:val="22"/>
    </w:rPr>
  </w:style>
  <w:style w:type="paragraph" w:styleId="1027" w:customStyle="1">
    <w:name w:val="1方案格式1"/>
    <w:basedOn w:val="877"/>
    <w:uiPriority w:val="0"/>
    <w:qFormat/>
    <w:pPr>
      <w:numPr>
        <w:numId w:val="3"/>
      </w:numPr>
      <w:ind w:left="0" w:firstLine="0"/>
      <w:spacing w:line="360" w:lineRule="auto"/>
      <w:tabs>
        <w:tab w:val="left" w:pos="360" w:leader="none"/>
      </w:tabs>
    </w:pPr>
    <w:rPr>
      <w:rFonts w:eastAsia="微软雅黑"/>
      <w:bCs w:val="0"/>
      <w:sz w:val="48"/>
    </w:rPr>
  </w:style>
  <w:style w:type="paragraph" w:styleId="1028" w:customStyle="1">
    <w:name w:val="格式３"/>
    <w:basedOn w:val="876"/>
    <w:uiPriority w:val="0"/>
    <w:qFormat/>
    <w:pPr>
      <w:ind w:left="600" w:hanging="600"/>
      <w:spacing w:line="420" w:lineRule="exact"/>
    </w:pPr>
    <w:rPr>
      <w:rFonts w:ascii="宋体" w:hAnsi="宋体"/>
      <w:color w:val="000000"/>
      <w:sz w:val="24"/>
      <w:szCs w:val="20"/>
    </w:rPr>
  </w:style>
  <w:style w:type="paragraph" w:styleId="1029" w:customStyle="1">
    <w:name w:val="正文1"/>
    <w:uiPriority w:val="0"/>
    <w:qFormat/>
    <w:pPr>
      <w:jc w:val="both"/>
      <w:widowControl w:val="off"/>
    </w:pPr>
    <w:rPr>
      <w:rFonts w:ascii="Calibri" w:hAnsi="Calibri" w:eastAsia="宋体" w:cs="Times New Roman"/>
      <w:lang w:val="en-US" w:eastAsia="zh-CN" w:bidi="ar-SA"/>
    </w:rPr>
  </w:style>
  <w:style w:type="paragraph" w:styleId="1030" w:customStyle="1">
    <w:name w:val="列出段落1"/>
    <w:basedOn w:val="876"/>
    <w:uiPriority w:val="99"/>
    <w:qFormat/>
    <w:pPr>
      <w:contextualSpacing/>
      <w:ind w:left="720"/>
      <w:jc w:val="left"/>
      <w:widowControl/>
    </w:pPr>
    <w:rPr>
      <w:rFonts w:ascii="Arial" w:hAnsi="Arial" w:eastAsia="黑体"/>
      <w:sz w:val="24"/>
      <w:lang w:eastAsia="en-US"/>
    </w:rPr>
  </w:style>
  <w:style w:type="paragraph" w:styleId="1031" w:customStyle="1">
    <w:name w:val="正文空2字"/>
    <w:basedOn w:val="876"/>
    <w:uiPriority w:val="0"/>
    <w:qFormat/>
    <w:pPr>
      <w:ind w:firstLine="200"/>
      <w:spacing w:line="360" w:lineRule="auto"/>
    </w:pPr>
    <w:rPr>
      <w:sz w:val="24"/>
      <w:lang w:bidi="en-US"/>
    </w:rPr>
  </w:style>
  <w:style w:type="paragraph" w:styleId="103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33" w:customStyle="1">
    <w:name w:val="目录 5_0"/>
    <w:basedOn w:val="941"/>
    <w:next w:val="941"/>
    <w:uiPriority w:val="39"/>
    <w:qFormat/>
    <w:pPr>
      <w:ind w:left="1680"/>
    </w:pPr>
    <w:rPr>
      <w:rFonts w:ascii="Calibri" w:hAnsi="Calibri"/>
    </w:rPr>
  </w:style>
  <w:style w:type="paragraph" w:styleId="1034" w:customStyle="1">
    <w:name w:val="修订1"/>
    <w:uiPriority w:val="0"/>
    <w:qFormat/>
    <w:rPr>
      <w:rFonts w:ascii="Times New Roman" w:hAnsi="Times New Roman" w:eastAsia="宋体" w:cs="Times New Roman"/>
      <w:sz w:val="21"/>
      <w:szCs w:val="24"/>
      <w:lang w:val="en-US" w:eastAsia="zh-CN" w:bidi="ar-SA"/>
    </w:rPr>
  </w:style>
  <w:style w:type="paragraph" w:styleId="1035" w:customStyle="1">
    <w:name w:val="标题 11"/>
    <w:basedOn w:val="1029"/>
    <w:next w:val="102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36" w:customStyle="1">
    <w:name w:val="正文 + 行距: 固定值 20 磅"/>
    <w:basedOn w:val="876"/>
    <w:uiPriority w:val="0"/>
    <w:qFormat/>
    <w:pPr>
      <w:ind w:firstLine="716"/>
      <w:spacing w:line="400" w:lineRule="exact"/>
    </w:pPr>
    <w:rPr>
      <w:rFonts w:ascii="Calibri" w:hAnsi="Calibri"/>
      <w:szCs w:val="22"/>
    </w:rPr>
  </w:style>
  <w:style w:type="paragraph" w:styleId="1037" w:customStyle="1">
    <w:name w:val="TOC 标题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8" w:customStyle="1">
    <w:name w:val="表格文字"/>
    <w:basedOn w:val="876"/>
    <w:link w:val="1067"/>
    <w:uiPriority w:val="0"/>
    <w:qFormat/>
    <w:pPr>
      <w:jc w:val="left"/>
      <w:spacing w:line="420" w:lineRule="atLeast"/>
    </w:pPr>
    <w:rPr>
      <w:rFonts w:ascii="Calibri" w:hAnsi="Calibri"/>
      <w:szCs w:val="22"/>
    </w:rPr>
  </w:style>
  <w:style w:type="paragraph" w:styleId="1039" w:customStyle="1">
    <w:name w:val="flNote"/>
    <w:basedOn w:val="876"/>
    <w:uiPriority w:val="0"/>
    <w:qFormat/>
    <w:pPr>
      <w:jc w:val="center"/>
      <w:spacing w:before="320" w:after="160" w:line="360" w:lineRule="atLeast"/>
    </w:pPr>
    <w:rPr>
      <w:rFonts w:ascii="Arial" w:hAnsi="Calibri" w:eastAsia="黑体"/>
      <w:sz w:val="30"/>
      <w:szCs w:val="22"/>
    </w:rPr>
  </w:style>
  <w:style w:type="paragraph" w:styleId="1040"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041" w:customStyle="1">
    <w:name w:val="表格"/>
    <w:basedOn w:val="876"/>
    <w:uiPriority w:val="0"/>
    <w:qFormat/>
    <w:pPr>
      <w:jc w:val="center"/>
    </w:pPr>
    <w:rPr>
      <w:rFonts w:ascii="华文细黑" w:hAnsi="华文细黑"/>
      <w:szCs w:val="22"/>
    </w:rPr>
  </w:style>
  <w:style w:type="paragraph" w:styleId="1042" w:customStyle="1">
    <w:name w:val="Char"/>
    <w:basedOn w:val="876"/>
    <w:uiPriority w:val="0"/>
    <w:qFormat/>
    <w:pPr>
      <w:jc w:val="left"/>
      <w:spacing w:after="160" w:line="240" w:lineRule="exact"/>
      <w:widowControl/>
    </w:pPr>
    <w:rPr>
      <w:rFonts w:ascii="Verdana" w:hAnsi="Verdana"/>
      <w:sz w:val="20"/>
      <w:szCs w:val="20"/>
      <w:lang w:eastAsia="en-US"/>
    </w:rPr>
  </w:style>
  <w:style w:type="paragraph" w:styleId="1043" w:customStyle="1">
    <w:name w:val="列出段落2"/>
    <w:basedOn w:val="876"/>
    <w:uiPriority w:val="34"/>
    <w:qFormat/>
    <w:pPr>
      <w:ind w:firstLine="420"/>
    </w:pPr>
  </w:style>
  <w:style w:type="paragraph" w:styleId="1044" w:customStyle="1">
    <w:name w:val="6'"/>
    <w:basedOn w:val="876"/>
    <w:uiPriority w:val="0"/>
    <w:qFormat/>
    <w:pPr>
      <w:jc w:val="center"/>
      <w:spacing w:line="320" w:lineRule="exact"/>
    </w:pPr>
    <w:rPr>
      <w:rFonts w:ascii="Calibri" w:hAnsi="Calibri"/>
      <w:spacing w:val="20"/>
      <w:szCs w:val="22"/>
    </w:rPr>
  </w:style>
  <w:style w:type="paragraph" w:styleId="1045" w:customStyle="1">
    <w:name w:val="Char Char Char Char Char Char Char"/>
    <w:basedOn w:val="876"/>
    <w:uiPriority w:val="0"/>
    <w:qFormat/>
    <w:pPr>
      <w:spacing w:line="360" w:lineRule="auto"/>
    </w:pPr>
    <w:rPr>
      <w:sz w:val="24"/>
      <w:szCs w:val="20"/>
    </w:rPr>
  </w:style>
  <w:style w:type="paragraph" w:styleId="1046" w:customStyle="1">
    <w:name w:val="2方案格式2"/>
    <w:basedOn w:val="1027"/>
    <w:uiPriority w:val="0"/>
    <w:qFormat/>
    <w:pPr>
      <w:numPr>
        <w:ilvl w:val="1"/>
      </w:numPr>
      <w:spacing w:before="50" w:after="50" w:line="240" w:lineRule="auto"/>
      <w:outlineLvl w:val="1"/>
    </w:pPr>
    <w:rPr>
      <w:sz w:val="44"/>
    </w:rPr>
  </w:style>
  <w:style w:type="paragraph" w:styleId="1047" w:customStyle="1">
    <w:name w:val="文档正文"/>
    <w:basedOn w:val="876"/>
    <w:uiPriority w:val="0"/>
    <w:qFormat/>
    <w:pPr>
      <w:ind w:firstLine="567"/>
      <w:spacing w:line="480" w:lineRule="atLeast"/>
    </w:pPr>
    <w:rPr>
      <w:rFonts w:ascii="Ari" w:eastAsia="Ari"/>
      <w:sz w:val="28"/>
      <w:szCs w:val="20"/>
    </w:rPr>
  </w:style>
  <w:style w:type="paragraph" w:styleId="1048"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049" w:customStyle="1">
    <w:name w:val="目录 4_0"/>
    <w:basedOn w:val="941"/>
    <w:next w:val="941"/>
    <w:uiPriority w:val="39"/>
    <w:qFormat/>
    <w:pPr>
      <w:ind w:left="1260"/>
    </w:pPr>
    <w:rPr>
      <w:rFonts w:ascii="Calibri" w:hAnsi="Calibri"/>
    </w:rPr>
  </w:style>
  <w:style w:type="paragraph" w:styleId="1050" w:customStyle="1">
    <w:name w:val="目录 3_0"/>
    <w:basedOn w:val="941"/>
    <w:next w:val="941"/>
    <w:uiPriority w:val="39"/>
    <w:qFormat/>
    <w:pPr>
      <w:ind w:left="840"/>
    </w:pPr>
    <w:rPr>
      <w:rFonts w:ascii="Calibri" w:hAnsi="Calibri"/>
    </w:rPr>
  </w:style>
  <w:style w:type="paragraph" w:styleId="1051"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052" w:customStyle="1">
    <w:name w:val="1"/>
    <w:basedOn w:val="876"/>
    <w:next w:val="876"/>
    <w:uiPriority w:val="0"/>
    <w:qFormat/>
    <w:rPr>
      <w:rFonts w:ascii="Calibri" w:hAnsi="Calibri"/>
      <w:szCs w:val="22"/>
    </w:rPr>
  </w:style>
  <w:style w:type="paragraph" w:styleId="1053" w:customStyle="1">
    <w:name w:val="Blockquote_0"/>
    <w:basedOn w:val="941"/>
    <w:uiPriority w:val="0"/>
    <w:qFormat/>
    <w:pPr>
      <w:ind w:left="360" w:right="360"/>
      <w:jc w:val="left"/>
      <w:spacing w:before="100" w:after="100"/>
    </w:pPr>
    <w:rPr>
      <w:rFonts w:ascii="Calibri" w:hAnsi="Calibri" w:eastAsia="Times New Roman"/>
      <w:sz w:val="24"/>
      <w:szCs w:val="20"/>
    </w:rPr>
  </w:style>
  <w:style w:type="paragraph" w:styleId="1054"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055"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056"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057" w:customStyle="1">
    <w:name w:val="p0"/>
    <w:basedOn w:val="876"/>
    <w:uiPriority w:val="0"/>
    <w:qFormat/>
    <w:pPr>
      <w:widowControl/>
    </w:pPr>
    <w:rPr>
      <w:b/>
      <w:bCs/>
      <w:sz w:val="24"/>
    </w:rPr>
  </w:style>
  <w:style w:type="paragraph" w:styleId="1058" w:customStyle="1">
    <w:name w:val="Blockquote"/>
    <w:basedOn w:val="876"/>
    <w:uiPriority w:val="0"/>
    <w:qFormat/>
    <w:pPr>
      <w:ind w:left="360" w:right="360"/>
      <w:jc w:val="left"/>
      <w:spacing w:before="100" w:after="100"/>
    </w:pPr>
    <w:rPr>
      <w:rFonts w:ascii="Calibri" w:hAnsi="Calibri"/>
      <w:sz w:val="24"/>
      <w:szCs w:val="22"/>
    </w:rPr>
  </w:style>
  <w:style w:type="paragraph" w:styleId="1059" w:customStyle="1">
    <w:name w:val="3方案格式3"/>
    <w:basedOn w:val="1046"/>
    <w:uiPriority w:val="0"/>
    <w:qFormat/>
    <w:pPr>
      <w:numPr>
        <w:ilvl w:val="2"/>
      </w:numPr>
      <w:outlineLvl w:val="2"/>
    </w:pPr>
    <w:rPr>
      <w:sz w:val="32"/>
    </w:rPr>
  </w:style>
  <w:style w:type="paragraph" w:styleId="1060"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61" w:customStyle="1">
    <w:name w:val="标题2"/>
    <w:basedOn w:val="878"/>
    <w:next w:val="896"/>
    <w:uiPriority w:val="0"/>
    <w:qFormat/>
    <w:pPr>
      <w:spacing w:before="156" w:after="156" w:line="360" w:lineRule="auto"/>
    </w:pPr>
    <w:rPr>
      <w:bCs w:val="0"/>
      <w:sz w:val="24"/>
    </w:rPr>
  </w:style>
  <w:style w:type="paragraph" w:styleId="1062" w:customStyle="1">
    <w:name w:val="普通正文"/>
    <w:basedOn w:val="876"/>
    <w:uiPriority w:val="0"/>
    <w:qFormat/>
    <w:pPr>
      <w:ind w:firstLine="480"/>
      <w:jc w:val="left"/>
      <w:spacing w:before="120" w:after="120" w:line="360" w:lineRule="auto"/>
    </w:pPr>
    <w:rPr>
      <w:rFonts w:ascii="Arial" w:hAnsi="Arial"/>
      <w:sz w:val="24"/>
    </w:rPr>
  </w:style>
  <w:style w:type="paragraph" w:styleId="1063" w:customStyle="1">
    <w:name w:val="正文11"/>
    <w:uiPriority w:val="0"/>
    <w:qFormat/>
    <w:rPr>
      <w:rFonts w:ascii="Calibri" w:hAnsi="Calibri" w:eastAsia="宋体" w:cs="Calibri"/>
      <w:sz w:val="24"/>
      <w:szCs w:val="24"/>
      <w:lang w:val="en-US" w:eastAsia="zh-CN" w:bidi="ar-SA"/>
    </w:rPr>
  </w:style>
  <w:style w:type="paragraph" w:styleId="1064" w:customStyle="1">
    <w:name w:val="正文2"/>
    <w:uiPriority w:val="0"/>
    <w:qFormat/>
    <w:rPr>
      <w:rFonts w:ascii="Times New Roman" w:hAnsi="Times New Roman" w:eastAsia="微软雅黑" w:cs="Times New Roman"/>
      <w:sz w:val="24"/>
      <w:szCs w:val="24"/>
      <w:lang w:val="en-US" w:eastAsia="zh-CN" w:bidi="ar-SA"/>
    </w:rPr>
  </w:style>
  <w:style w:type="paragraph" w:styleId="1065" w:customStyle="1">
    <w:name w:val="列出段落3"/>
    <w:basedOn w:val="876"/>
    <w:uiPriority w:val="0"/>
    <w:qFormat/>
    <w:pPr>
      <w:ind w:firstLine="420"/>
      <w:jc w:val="left"/>
      <w:spacing w:after="200"/>
      <w:widowControl/>
    </w:pPr>
    <w:rPr>
      <w:rFonts w:ascii="Tahoma" w:hAnsi="Tahoma" w:eastAsia="微软雅黑"/>
      <w:sz w:val="22"/>
      <w:szCs w:val="22"/>
    </w:rPr>
  </w:style>
  <w:style w:type="paragraph" w:styleId="1066" w:customStyle="1">
    <w:name w:val="纯文本2"/>
    <w:basedOn w:val="876"/>
    <w:uiPriority w:val="0"/>
    <w:qFormat/>
    <w:pPr>
      <w:jc w:val="left"/>
    </w:pPr>
    <w:rPr>
      <w:rFonts w:hint="eastAsia" w:ascii="宋体" w:hAnsi="宋体" w:cs="Courier New"/>
      <w:sz w:val="24"/>
      <w:szCs w:val="20"/>
      <w:lang w:bidi="hi-IN"/>
    </w:rPr>
  </w:style>
  <w:style w:type="character" w:styleId="1067" w:customStyle="1">
    <w:name w:val="表格文字 字符"/>
    <w:link w:val="1038"/>
    <w:uiPriority w:val="0"/>
    <w:qFormat/>
    <w:rPr>
      <w:rFonts w:ascii="Calibri" w:hAnsi="Calibri" w:eastAsia="宋体" w:cs="Times New Roman"/>
      <w:sz w:val="21"/>
      <w:szCs w:val="22"/>
    </w:rPr>
  </w:style>
  <w:style w:type="paragraph" w:styleId="1068" w:customStyle="1">
    <w:name w:val="trs_editor"/>
    <w:basedOn w:val="876"/>
    <w:uiPriority w:val="0"/>
    <w:qFormat/>
    <w:pPr>
      <w:jc w:val="left"/>
      <w:spacing w:before="100" w:beforeAutospacing="1" w:after="100" w:afterAutospacing="1"/>
      <w:widowControl/>
    </w:pPr>
    <w:rPr>
      <w:rFonts w:ascii="宋体" w:hAnsi="宋体" w:cs="宋体"/>
      <w:sz w:val="24"/>
    </w:rPr>
  </w:style>
  <w:style w:type="character" w:styleId="1069" w:customStyle="1">
    <w:name w:val="未处理的提及1"/>
    <w:basedOn w:val="886"/>
    <w:uiPriority w:val="99"/>
    <w:semiHidden/>
    <w:unhideWhenUsed/>
    <w:qFormat/>
    <w:rPr>
      <w:color w:val="605e5c"/>
      <w:shd w:val="clear" w:color="auto" w:fill="e1dfdd"/>
    </w:rPr>
  </w:style>
  <w:style w:type="paragraph" w:styleId="1070" w:customStyle="1">
    <w:name w:val="_Style 3"/>
    <w:basedOn w:val="876"/>
    <w:uiPriority w:val="99"/>
    <w:qFormat/>
    <w:pPr>
      <w:ind w:firstLine="420"/>
    </w:pPr>
    <w:rPr>
      <w:szCs w:val="22"/>
    </w:rPr>
  </w:style>
  <w:style w:type="table" w:styleId="1071" w:customStyle="1">
    <w:name w:val="网格型1"/>
    <w:basedOn w:val="8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2" w:customStyle="1">
    <w:name w:val="批注文字 字符1"/>
    <w:uiPriority w:val="99"/>
    <w:qFormat/>
    <w:rPr>
      <w:sz w:val="24"/>
      <w:szCs w:val="22"/>
    </w:rPr>
  </w:style>
  <w:style w:type="character" w:styleId="1073" w:customStyle="1">
    <w:name w:val="f141"/>
    <w:uiPriority w:val="0"/>
    <w:qFormat/>
    <w:rPr>
      <w:sz w:val="21"/>
      <w:szCs w:val="21"/>
    </w:rPr>
  </w:style>
  <w:style w:type="character" w:styleId="1074" w:customStyle="1">
    <w:name w:val="p141"/>
    <w:uiPriority w:val="0"/>
    <w:qFormat/>
    <w:rPr>
      <w:sz w:val="21"/>
      <w:szCs w:val="21"/>
    </w:rPr>
  </w:style>
  <w:style w:type="character" w:styleId="1075" w:customStyle="1">
    <w:name w:val="s10pv000000"/>
    <w:basedOn w:val="886"/>
    <w:uiPriority w:val="0"/>
    <w:qFormat/>
  </w:style>
  <w:style w:type="paragraph" w:styleId="1076" w:customStyle="1">
    <w:name w:val="样式 标题 4 + 段前: 5 磅 段后: 5 磅 行距: 单倍行距"/>
    <w:basedOn w:val="88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77" w:customStyle="1">
    <w:name w:val="基准标题"/>
    <w:basedOn w:val="896"/>
    <w:next w:val="89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78" w:customStyle="1">
    <w:name w:val="font6"/>
    <w:basedOn w:val="876"/>
    <w:uiPriority w:val="0"/>
    <w:qFormat/>
    <w:pPr>
      <w:jc w:val="left"/>
      <w:spacing w:before="100" w:beforeAutospacing="1" w:after="100" w:afterAutospacing="1"/>
      <w:widowControl/>
    </w:pPr>
    <w:rPr>
      <w:rFonts w:hint="eastAsia" w:ascii="宋体" w:hAnsi="宋体"/>
      <w:sz w:val="24"/>
    </w:rPr>
  </w:style>
  <w:style w:type="paragraph" w:styleId="1079" w:customStyle="1">
    <w:name w:val="样式4"/>
    <w:basedOn w:val="876"/>
    <w:uiPriority w:val="0"/>
    <w:qFormat/>
    <w:pPr>
      <w:ind w:left="2328" w:hanging="708"/>
      <w:tabs>
        <w:tab w:val="left" w:pos="2328" w:leader="none"/>
      </w:tabs>
    </w:pPr>
  </w:style>
  <w:style w:type="paragraph" w:styleId="1080" w:customStyle="1">
    <w:name w:val="font5"/>
    <w:basedOn w:val="876"/>
    <w:uiPriority w:val="0"/>
    <w:qFormat/>
    <w:pPr>
      <w:jc w:val="left"/>
      <w:spacing w:before="100" w:beforeAutospacing="1" w:after="100" w:afterAutospacing="1"/>
      <w:widowControl/>
    </w:pPr>
    <w:rPr>
      <w:rFonts w:hint="eastAsia" w:ascii="宋体" w:hAnsi="宋体"/>
      <w:sz w:val="18"/>
      <w:szCs w:val="18"/>
    </w:rPr>
  </w:style>
  <w:style w:type="paragraph" w:styleId="1081" w:customStyle="1">
    <w:name w:val="3 Char"/>
    <w:basedOn w:val="876"/>
    <w:uiPriority w:val="0"/>
    <w:qFormat/>
    <w:pPr>
      <w:jc w:val="center"/>
      <w:spacing w:line="400" w:lineRule="exact"/>
      <w:widowControl/>
    </w:pPr>
    <w:rPr>
      <w:rFonts w:ascii="Verdana" w:hAnsi="Verdana"/>
      <w:szCs w:val="20"/>
      <w:lang w:eastAsia="en-US"/>
    </w:rPr>
  </w:style>
  <w:style w:type="paragraph" w:styleId="1082" w:customStyle="1">
    <w:name w:val="样式 标题 2 + 宋体 五号 非加粗 黑色"/>
    <w:basedOn w:val="87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83" w:customStyle="1">
    <w:name w:val="xl29"/>
    <w:basedOn w:val="876"/>
    <w:uiPriority w:val="0"/>
    <w:qFormat/>
    <w:pPr>
      <w:jc w:val="center"/>
      <w:spacing w:before="100" w:beforeAutospacing="1" w:after="100" w:afterAutospacing="1"/>
      <w:widowControl/>
    </w:pPr>
    <w:rPr>
      <w:rFonts w:ascii="宋体" w:hAnsi="宋体"/>
      <w:sz w:val="28"/>
      <w:szCs w:val="28"/>
    </w:rPr>
  </w:style>
  <w:style w:type="paragraph" w:styleId="1084" w:customStyle="1">
    <w:name w:val="图"/>
    <w:basedOn w:val="876"/>
    <w:uiPriority w:val="0"/>
    <w:qFormat/>
    <w:pPr>
      <w:jc w:val="center"/>
      <w:keepNext/>
      <w:spacing w:before="60" w:after="60" w:line="300" w:lineRule="auto"/>
    </w:pPr>
    <w:rPr>
      <w:spacing w:val="20"/>
      <w:sz w:val="24"/>
      <w:szCs w:val="20"/>
    </w:rPr>
  </w:style>
  <w:style w:type="paragraph" w:styleId="1085" w:customStyle="1">
    <w:name w:val="设计方案"/>
    <w:basedOn w:val="87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86" w:customStyle="1">
    <w:name w:val="xl2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7" w:customStyle="1">
    <w:name w:val="样式1"/>
    <w:basedOn w:val="876"/>
    <w:uiPriority w:val="0"/>
    <w:qFormat/>
    <w:pPr>
      <w:ind w:left="425" w:hanging="425"/>
      <w:tabs>
        <w:tab w:val="left" w:pos="425" w:leader="none"/>
        <w:tab w:val="left" w:pos="709" w:leader="none"/>
      </w:tabs>
    </w:pPr>
    <w:rPr>
      <w:rFonts w:ascii="宋体" w:hAnsi="宋体"/>
      <w:szCs w:val="20"/>
    </w:rPr>
  </w:style>
  <w:style w:type="paragraph" w:styleId="1088" w:customStyle="1">
    <w:name w:val="head"/>
    <w:basedOn w:val="87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89" w:customStyle="1">
    <w:name w:val="默认段落字体 Para Char Char Char Char"/>
    <w:basedOn w:val="876"/>
    <w:uiPriority w:val="0"/>
    <w:qFormat/>
    <w:rPr>
      <w:szCs w:val="20"/>
    </w:rPr>
  </w:style>
  <w:style w:type="paragraph" w:styleId="1090" w:customStyle="1">
    <w:name w:val="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091" w:customStyle="1">
    <w:name w:val="font0"/>
    <w:basedOn w:val="876"/>
    <w:uiPriority w:val="0"/>
    <w:qFormat/>
    <w:pPr>
      <w:jc w:val="left"/>
      <w:spacing w:before="100" w:beforeAutospacing="1" w:after="100" w:afterAutospacing="1"/>
      <w:widowControl/>
    </w:pPr>
    <w:rPr>
      <w:rFonts w:hint="eastAsia" w:ascii="宋体" w:hAnsi="宋体"/>
      <w:sz w:val="24"/>
    </w:rPr>
  </w:style>
  <w:style w:type="paragraph" w:styleId="1092" w:customStyle="1">
    <w:name w:val="样式 标题 3h3H3sect1.2.3 + 五号 段前: 6 磅 段后: 6 磅 行距: 单倍行距"/>
    <w:basedOn w:val="87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93" w:customStyle="1">
    <w:name w:val="纯文本 Char1"/>
    <w:basedOn w:val="886"/>
    <w:uiPriority w:val="0"/>
    <w:qFormat/>
    <w:rPr>
      <w:rFonts w:ascii="宋体" w:hAnsi="Courier New" w:eastAsia="宋体" w:cs="Courier New"/>
      <w:szCs w:val="21"/>
    </w:rPr>
  </w:style>
  <w:style w:type="character" w:styleId="1094" w:customStyle="1">
    <w:name w:val="HTML 预设格式 字符"/>
    <w:basedOn w:val="886"/>
    <w:link w:val="916"/>
    <w:uiPriority w:val="99"/>
    <w:qFormat/>
    <w:rPr>
      <w:rFonts w:ascii="宋体" w:hAnsi="宋体"/>
      <w:sz w:val="24"/>
      <w:szCs w:val="24"/>
    </w:rPr>
  </w:style>
  <w:style w:type="paragraph" w:styleId="1095" w:customStyle="1">
    <w:name w:val="Char1 Char Char Char"/>
    <w:basedOn w:val="876"/>
    <w:uiPriority w:val="0"/>
    <w:qFormat/>
    <w:rPr>
      <w:szCs w:val="20"/>
    </w:rPr>
  </w:style>
  <w:style w:type="paragraph" w:styleId="1096" w:customStyle="1">
    <w:name w:val="Char1"/>
    <w:basedOn w:val="876"/>
    <w:uiPriority w:val="0"/>
    <w:qFormat/>
    <w:pPr>
      <w:jc w:val="left"/>
      <w:spacing w:after="160" w:line="240" w:lineRule="exact"/>
      <w:widowControl/>
    </w:pPr>
    <w:rPr>
      <w:sz w:val="24"/>
    </w:rPr>
  </w:style>
  <w:style w:type="paragraph" w:styleId="1097" w:customStyle="1">
    <w:name w:val="默认段落字体 Para Char"/>
    <w:basedOn w:val="876"/>
    <w:uiPriority w:val="0"/>
    <w:qFormat/>
  </w:style>
  <w:style w:type="paragraph" w:styleId="1098" w:customStyle="1">
    <w:name w:val="Char1 Char Char Char Char Char Char Char Char Char"/>
    <w:basedOn w:val="876"/>
    <w:uiPriority w:val="0"/>
    <w:qFormat/>
    <w:pPr>
      <w:jc w:val="center"/>
      <w:spacing w:line="400" w:lineRule="exact"/>
      <w:widowControl/>
    </w:pPr>
    <w:rPr>
      <w:rFonts w:ascii="Verdana" w:hAnsi="Verdana"/>
      <w:szCs w:val="20"/>
      <w:lang w:eastAsia="en-US"/>
    </w:rPr>
  </w:style>
  <w:style w:type="paragraph" w:styleId="1099" w:customStyle="1">
    <w:name w:val="普通(网站)1"/>
    <w:basedOn w:val="876"/>
    <w:uiPriority w:val="0"/>
    <w:qFormat/>
    <w:pPr>
      <w:jc w:val="left"/>
      <w:spacing w:before="100" w:beforeAutospacing="1" w:after="100" w:afterAutospacing="1"/>
      <w:widowControl/>
    </w:pPr>
    <w:rPr>
      <w:rFonts w:ascii="宋体" w:hAnsi="宋体"/>
      <w:sz w:val="24"/>
    </w:rPr>
  </w:style>
  <w:style w:type="paragraph" w:styleId="1100" w:customStyle="1">
    <w:name w:val="Char Char2 Char"/>
    <w:basedOn w:val="876"/>
    <w:uiPriority w:val="0"/>
    <w:qFormat/>
    <w:rPr>
      <w:rFonts w:ascii="宋体" w:hAnsi="宋体"/>
      <w:b/>
      <w:sz w:val="28"/>
      <w:szCs w:val="28"/>
    </w:rPr>
  </w:style>
  <w:style w:type="character" w:styleId="1101" w:customStyle="1">
    <w:name w:val="正文缩进 字符"/>
    <w:link w:val="891"/>
    <w:uiPriority w:val="0"/>
    <w:qFormat/>
    <w:rPr>
      <w:b/>
      <w:sz w:val="24"/>
    </w:rPr>
  </w:style>
  <w:style w:type="paragraph" w:styleId="1102" w:customStyle="1">
    <w:name w:val="Char Char Char"/>
    <w:basedOn w:val="876"/>
    <w:uiPriority w:val="0"/>
    <w:qFormat/>
    <w:rPr>
      <w:rFonts w:ascii="宋体" w:hAnsi="宋体"/>
      <w:b/>
      <w:sz w:val="28"/>
      <w:szCs w:val="28"/>
    </w:rPr>
  </w:style>
  <w:style w:type="paragraph" w:styleId="1103" w:customStyle="1">
    <w:name w:val="Char2"/>
    <w:basedOn w:val="876"/>
    <w:uiPriority w:val="0"/>
    <w:qFormat/>
    <w:pPr>
      <w:jc w:val="left"/>
      <w:spacing w:after="160" w:line="240" w:lineRule="exact"/>
      <w:widowControl/>
    </w:pPr>
    <w:rPr>
      <w:szCs w:val="20"/>
    </w:rPr>
  </w:style>
  <w:style w:type="paragraph" w:styleId="1104" w:customStyle="1">
    <w:name w:val="a"/>
    <w:basedOn w:val="876"/>
    <w:uiPriority w:val="0"/>
    <w:qFormat/>
    <w:pPr>
      <w:jc w:val="left"/>
      <w:spacing w:before="100" w:beforeAutospacing="1" w:after="100" w:afterAutospacing="1"/>
      <w:widowControl/>
    </w:pPr>
    <w:rPr>
      <w:rFonts w:ascii="宋体" w:hAnsi="宋体" w:cs="宋体"/>
      <w:sz w:val="24"/>
    </w:rPr>
  </w:style>
  <w:style w:type="character" w:styleId="1105" w:customStyle="1">
    <w:name w:val="description5"/>
    <w:basedOn w:val="886"/>
    <w:uiPriority w:val="0"/>
    <w:qFormat/>
  </w:style>
  <w:style w:type="character" w:styleId="1106">
    <w:name w:val="Placeholder Text"/>
    <w:uiPriority w:val="99"/>
    <w:semiHidden/>
    <w:qFormat/>
    <w:rPr>
      <w:color w:val="808080"/>
    </w:rPr>
  </w:style>
  <w:style w:type="paragraph" w:styleId="1107" w:customStyle="1">
    <w:name w:val="Table Paragraph"/>
    <w:basedOn w:val="876"/>
    <w:uiPriority w:val="1"/>
    <w:qFormat/>
    <w:pPr>
      <w:jc w:val="left"/>
    </w:pPr>
    <w:rPr>
      <w:sz w:val="24"/>
    </w:rPr>
  </w:style>
  <w:style w:type="character" w:styleId="1108" w:customStyle="1">
    <w:name w:val="Char Char7"/>
    <w:uiPriority w:val="0"/>
    <w:qFormat/>
    <w:rPr>
      <w:rFonts w:ascii="Tahoma" w:hAnsi="Tahoma" w:eastAsia="微软雅黑"/>
      <w:b/>
      <w:bCs/>
      <w:sz w:val="32"/>
      <w:szCs w:val="32"/>
      <w:lang w:val="en-US" w:eastAsia="zh-CN" w:bidi="ar-SA"/>
    </w:rPr>
  </w:style>
  <w:style w:type="character" w:styleId="1109" w:customStyle="1">
    <w:name w:val="font01"/>
    <w:uiPriority w:val="0"/>
    <w:qFormat/>
    <w:rPr>
      <w:rFonts w:hint="eastAsia" w:ascii="宋体" w:hAnsi="宋体" w:eastAsia="宋体" w:cs="宋体"/>
      <w:color w:val="000000"/>
      <w:sz w:val="20"/>
      <w:szCs w:val="20"/>
      <w:u w:val="none"/>
    </w:rPr>
  </w:style>
  <w:style w:type="character" w:styleId="1110" w:customStyle="1">
    <w:name w:val="font81"/>
    <w:uiPriority w:val="0"/>
    <w:qFormat/>
    <w:rPr>
      <w:rFonts w:hint="eastAsia" w:ascii="宋体" w:hAnsi="宋体" w:eastAsia="宋体" w:cs="宋体"/>
      <w:color w:val="000000"/>
      <w:sz w:val="22"/>
      <w:szCs w:val="22"/>
      <w:u w:val="none"/>
    </w:rPr>
  </w:style>
  <w:style w:type="character" w:styleId="1111" w:customStyle="1">
    <w:name w:val="font71"/>
    <w:uiPriority w:val="0"/>
    <w:qFormat/>
    <w:rPr>
      <w:rFonts w:hint="eastAsia" w:ascii="宋体" w:hAnsi="宋体" w:eastAsia="宋体" w:cs="宋体"/>
      <w:color w:val="000000"/>
      <w:sz w:val="22"/>
      <w:szCs w:val="22"/>
      <w:u w:val="none"/>
    </w:rPr>
  </w:style>
  <w:style w:type="character" w:styleId="1112" w:customStyle="1">
    <w:name w:val="font51"/>
    <w:uiPriority w:val="0"/>
    <w:qFormat/>
    <w:rPr>
      <w:rFonts w:hint="default" w:ascii="Calibri" w:hAnsi="Calibri" w:cs="Calibri"/>
      <w:color w:val="000000"/>
      <w:sz w:val="22"/>
      <w:szCs w:val="22"/>
      <w:u w:val="none"/>
    </w:rPr>
  </w:style>
  <w:style w:type="character" w:styleId="1113" w:customStyle="1">
    <w:name w:val="font61"/>
    <w:uiPriority w:val="0"/>
    <w:qFormat/>
    <w:rPr>
      <w:rFonts w:hint="default" w:ascii="Calibri" w:hAnsi="Calibri" w:cs="Calibri"/>
      <w:color w:val="000000"/>
      <w:sz w:val="22"/>
      <w:szCs w:val="22"/>
      <w:u w:val="none"/>
    </w:rPr>
  </w:style>
  <w:style w:type="character" w:styleId="1114" w:customStyle="1">
    <w:name w:val="font41"/>
    <w:uiPriority w:val="0"/>
    <w:qFormat/>
    <w:rPr>
      <w:rFonts w:hint="eastAsia" w:ascii="宋体" w:hAnsi="宋体" w:eastAsia="宋体" w:cs="宋体"/>
      <w:color w:val="000000"/>
      <w:sz w:val="22"/>
      <w:szCs w:val="22"/>
      <w:u w:val="none"/>
    </w:rPr>
  </w:style>
  <w:style w:type="character" w:styleId="1115" w:customStyle="1">
    <w:name w:val="未处理的提及2"/>
    <w:basedOn w:val="886"/>
    <w:uiPriority w:val="99"/>
    <w:semiHidden/>
    <w:unhideWhenUsed/>
    <w:qFormat/>
    <w:rPr>
      <w:color w:val="605e5c"/>
      <w:shd w:val="clear" w:color="auto" w:fill="e1dfdd"/>
    </w:rPr>
  </w:style>
  <w:style w:type="character" w:styleId="1116" w:customStyle="1">
    <w:name w:val="未处理的提及3"/>
    <w:basedOn w:val="886"/>
    <w:uiPriority w:val="99"/>
    <w:semiHidden/>
    <w:unhideWhenUsed/>
    <w:qFormat/>
    <w:rPr>
      <w:color w:val="605e5c"/>
      <w:shd w:val="clear" w:color="auto" w:fill="e1dfdd"/>
    </w:rPr>
  </w:style>
  <w:style w:type="paragraph" w:styleId="1117" w:customStyle="1">
    <w:name w:val="_Style 234"/>
    <w:basedOn w:val="876"/>
    <w:next w:val="936"/>
    <w:uiPriority w:val="34"/>
    <w:qFormat/>
    <w:pPr>
      <w:ind w:left="420" w:firstLine="420"/>
      <w:spacing w:line="400" w:lineRule="exact"/>
    </w:pPr>
    <w:rPr>
      <w:rFonts w:ascii="Calibri" w:hAnsi="Calibri"/>
    </w:rPr>
  </w:style>
  <w:style w:type="character" w:styleId="1118" w:customStyle="1">
    <w:name w:val="列出段落 字符"/>
    <w:link w:val="936"/>
    <w:uiPriority w:val="99"/>
    <w:qFormat/>
    <w:rPr>
      <w:sz w:val="21"/>
      <w:szCs w:val="24"/>
    </w:rPr>
  </w:style>
  <w:style w:type="character" w:styleId="1119" w:customStyle="1">
    <w:name w:val="彩色列表 - 强调文字颜色 1字符"/>
    <w:uiPriority w:val="34"/>
    <w:qFormat/>
    <w:rPr>
      <w:rFonts w:ascii="Calibri" w:hAnsi="Calibri"/>
      <w:sz w:val="21"/>
      <w:szCs w:val="24"/>
    </w:rPr>
  </w:style>
  <w:style w:type="character" w:styleId="1120" w:customStyle="1">
    <w:name w:val="批注主题 字符1"/>
    <w:basedOn w:val="1072"/>
    <w:uiPriority w:val="99"/>
    <w:semiHidden/>
    <w:qFormat/>
    <w:rPr>
      <w:rFonts w:ascii="Calibri" w:hAnsi="Calibri" w:eastAsia="宋体" w:cs="Times New Roman"/>
      <w:b/>
      <w:bCs/>
      <w:sz w:val="24"/>
      <w:szCs w:val="24"/>
    </w:rPr>
  </w:style>
  <w:style w:type="character" w:styleId="1121" w:customStyle="1">
    <w:name w:val="正文文本缩进 2 字符1"/>
    <w:basedOn w:val="886"/>
    <w:uiPriority w:val="99"/>
    <w:semiHidden/>
    <w:qFormat/>
    <w:rPr>
      <w:rFonts w:ascii="Calibri" w:hAnsi="Calibri" w:eastAsia="宋体" w:cs="Times New Roman"/>
      <w:szCs w:val="24"/>
    </w:rPr>
  </w:style>
  <w:style w:type="character" w:styleId="1122" w:customStyle="1">
    <w:name w:val="标题 字符1"/>
    <w:basedOn w:val="886"/>
    <w:uiPriority w:val="10"/>
    <w:qFormat/>
    <w:rPr>
      <w:rFonts w:asciiTheme="majorHAnsi" w:hAnsiTheme="majorHAnsi" w:eastAsiaTheme="majorEastAsia" w:cstheme="majorBidi"/>
      <w:b/>
      <w:bCs/>
      <w:sz w:val="32"/>
      <w:szCs w:val="32"/>
    </w:rPr>
  </w:style>
  <w:style w:type="character" w:styleId="1123" w:customStyle="1">
    <w:name w:val="正文文本缩进 字符1"/>
    <w:basedOn w:val="886"/>
    <w:uiPriority w:val="99"/>
    <w:semiHidden/>
    <w:qFormat/>
    <w:rPr>
      <w:rFonts w:ascii="Calibri" w:hAnsi="Calibri" w:eastAsia="宋体" w:cs="Times New Roman"/>
      <w:szCs w:val="24"/>
    </w:rPr>
  </w:style>
  <w:style w:type="character" w:styleId="1124" w:customStyle="1">
    <w:name w:val="副标题 字符1"/>
    <w:basedOn w:val="886"/>
    <w:uiPriority w:val="11"/>
    <w:qFormat/>
    <w:rPr>
      <w:b/>
      <w:bCs/>
      <w:sz w:val="32"/>
      <w:szCs w:val="32"/>
    </w:rPr>
  </w:style>
  <w:style w:type="character" w:styleId="1125" w:customStyle="1">
    <w:name w:val="日期 字符1"/>
    <w:basedOn w:val="886"/>
    <w:uiPriority w:val="99"/>
    <w:semiHidden/>
    <w:qFormat/>
    <w:rPr>
      <w:rFonts w:ascii="Calibri" w:hAnsi="Calibri" w:eastAsia="宋体" w:cs="Times New Roman"/>
      <w:szCs w:val="24"/>
    </w:rPr>
  </w:style>
  <w:style w:type="paragraph" w:styleId="1126" w:customStyle="1">
    <w:name w:val="修订2"/>
    <w:uiPriority w:val="99"/>
    <w:unhideWhenUsed/>
    <w:qFormat/>
    <w:rPr>
      <w:rFonts w:ascii="Calibri" w:hAnsi="Calibri" w:eastAsia="宋体" w:cs="Times New Roman"/>
      <w:sz w:val="21"/>
      <w:szCs w:val="24"/>
      <w:lang w:val="en-US" w:eastAsia="zh-CN" w:bidi="ar-SA"/>
    </w:rPr>
  </w:style>
  <w:style w:type="character" w:styleId="1127" w:customStyle="1">
    <w:name w:val="正文文本 字符1"/>
    <w:basedOn w:val="886"/>
    <w:uiPriority w:val="99"/>
    <w:semiHidden/>
    <w:qFormat/>
    <w:rPr>
      <w:rFonts w:ascii="Calibri" w:hAnsi="Calibri" w:eastAsia="宋体" w:cs="Times New Roman"/>
      <w:szCs w:val="24"/>
    </w:rPr>
  </w:style>
  <w:style w:type="character" w:styleId="1128" w:customStyle="1">
    <w:name w:val="批注框文本 字符1"/>
    <w:basedOn w:val="886"/>
    <w:uiPriority w:val="99"/>
    <w:semiHidden/>
    <w:qFormat/>
    <w:rPr>
      <w:rFonts w:ascii="Calibri" w:hAnsi="Calibri" w:eastAsia="宋体" w:cs="Times New Roman"/>
      <w:sz w:val="18"/>
      <w:szCs w:val="18"/>
    </w:rPr>
  </w:style>
  <w:style w:type="paragraph" w:styleId="1129" w:customStyle="1">
    <w:name w:val="小四 段落 宋体 Char Char Char"/>
    <w:basedOn w:val="890"/>
    <w:uiPriority w:val="0"/>
    <w:qFormat/>
    <w:pPr>
      <w:numPr>
        <w:ilvl w:val="0"/>
        <w:numId w:val="0"/>
      </w:numPr>
      <w:ind w:right="-33" w:firstLine="480"/>
      <w:jc w:val="left"/>
      <w:spacing w:line="360" w:lineRule="auto"/>
    </w:pPr>
    <w:rPr>
      <w:rFonts w:ascii="Times New Roman" w:hAnsi="Times New Roman"/>
      <w:sz w:val="24"/>
      <w:szCs w:val="20"/>
    </w:rPr>
  </w:style>
  <w:style w:type="character" w:styleId="1130" w:customStyle="1">
    <w:name w:val="纯文本 字符1"/>
    <w:basedOn w:val="886"/>
    <w:uiPriority w:val="99"/>
    <w:semiHidden/>
    <w:qFormat/>
    <w:rPr>
      <w:rFonts w:hAnsi="Courier New" w:cs="Courier New" w:asciiTheme="minorEastAsia"/>
      <w:szCs w:val="24"/>
    </w:rPr>
  </w:style>
  <w:style w:type="character" w:styleId="1131" w:customStyle="1">
    <w:name w:val="文档结构图 字符1"/>
    <w:basedOn w:val="886"/>
    <w:uiPriority w:val="99"/>
    <w:semiHidden/>
    <w:qFormat/>
    <w:rPr>
      <w:rFonts w:ascii="Microsoft YaHei UI" w:hAnsi="Calibri" w:eastAsia="Microsoft YaHei UI" w:cs="Times New Roman"/>
      <w:sz w:val="18"/>
      <w:szCs w:val="18"/>
    </w:rPr>
  </w:style>
  <w:style w:type="character" w:styleId="1132" w:customStyle="1">
    <w:name w:val="正文文本 3 字符1"/>
    <w:basedOn w:val="886"/>
    <w:uiPriority w:val="99"/>
    <w:semiHidden/>
    <w:qFormat/>
    <w:rPr>
      <w:rFonts w:ascii="Calibri" w:hAnsi="Calibri" w:eastAsia="宋体" w:cs="Times New Roman"/>
      <w:sz w:val="16"/>
      <w:szCs w:val="16"/>
    </w:rPr>
  </w:style>
  <w:style w:type="paragraph" w:styleId="1133" w:customStyle="1">
    <w:name w:val="_Style 106"/>
    <w:basedOn w:val="876"/>
    <w:next w:val="936"/>
    <w:uiPriority w:val="34"/>
    <w:qFormat/>
    <w:pPr>
      <w:ind w:left="420" w:firstLine="420"/>
      <w:spacing w:line="400" w:lineRule="exact"/>
    </w:pPr>
    <w:rPr>
      <w:rFonts w:ascii="Calibri" w:hAnsi="Calibri"/>
    </w:rPr>
  </w:style>
  <w:style w:type="character" w:styleId="1134" w:customStyle="1">
    <w:name w:val="正文文本缩进 3 字符1"/>
    <w:basedOn w:val="886"/>
    <w:uiPriority w:val="99"/>
    <w:semiHidden/>
    <w:qFormat/>
    <w:rPr>
      <w:rFonts w:ascii="Calibri" w:hAnsi="Calibri" w:eastAsia="宋体" w:cs="Times New Roman"/>
      <w:sz w:val="16"/>
      <w:szCs w:val="16"/>
    </w:rPr>
  </w:style>
  <w:style w:type="character" w:styleId="1135" w:customStyle="1">
    <w:name w:val="未处理的提及4"/>
    <w:basedOn w:val="886"/>
    <w:uiPriority w:val="99"/>
    <w:semiHidden/>
    <w:unhideWhenUsed/>
    <w:qFormat/>
    <w:rPr>
      <w:color w:val="605e5c"/>
      <w:shd w:val="clear" w:color="auto" w:fill="e1dfdd"/>
    </w:rPr>
  </w:style>
  <w:style w:type="character" w:styleId="1136" w:customStyle="1">
    <w:name w:val="未处理的提及5"/>
    <w:basedOn w:val="886"/>
    <w:uiPriority w:val="99"/>
    <w:semiHidden/>
    <w:unhideWhenUsed/>
    <w:qFormat/>
    <w:rPr>
      <w:color w:val="605e5c"/>
      <w:shd w:val="clear" w:color="auto" w:fill="e1dfdd"/>
    </w:rPr>
  </w:style>
  <w:style w:type="character" w:styleId="1137" w:customStyle="1">
    <w:name w:val="未处理的提及6"/>
    <w:basedOn w:val="886"/>
    <w:uiPriority w:val="99"/>
    <w:semiHidden/>
    <w:unhideWhenUsed/>
    <w:qFormat/>
    <w:rPr>
      <w:color w:val="605e5c"/>
      <w:shd w:val="clear" w:color="auto" w:fill="e1dfdd"/>
    </w:rPr>
  </w:style>
  <w:style w:type="character" w:styleId="1138" w:customStyle="1">
    <w:name w:val="font101"/>
    <w:uiPriority w:val="0"/>
    <w:qFormat/>
    <w:rPr>
      <w:rFonts w:ascii="PingFangTC-light" w:hAnsi="PingFangTC-light" w:eastAsia="PingFangTC-light" w:cs="PingFangTC-light"/>
      <w:color w:val="ff0000"/>
      <w:sz w:val="22"/>
      <w:szCs w:val="22"/>
      <w:u w:val="none"/>
    </w:rPr>
  </w:style>
  <w:style w:type="character" w:styleId="1139" w:customStyle="1">
    <w:name w:val="font112"/>
    <w:uiPriority w:val="0"/>
    <w:qFormat/>
    <w:rPr>
      <w:rFonts w:ascii="Calibri" w:hAnsi="Calibri" w:cs="Calibri"/>
      <w:color w:val="ff0000"/>
      <w:sz w:val="21"/>
      <w:szCs w:val="21"/>
      <w:u w:val="none"/>
    </w:rPr>
  </w:style>
  <w:style w:type="character" w:styleId="1140" w:customStyle="1">
    <w:name w:val="font121"/>
    <w:uiPriority w:val="0"/>
    <w:qFormat/>
    <w:rPr>
      <w:rFonts w:hint="eastAsia" w:ascii="宋体" w:hAnsi="宋体" w:eastAsia="宋体" w:cs="宋体"/>
      <w:color w:val="000000"/>
      <w:sz w:val="20"/>
      <w:szCs w:val="20"/>
      <w:u w:val="none"/>
    </w:rPr>
  </w:style>
  <w:style w:type="character" w:styleId="1141" w:customStyle="1">
    <w:name w:val="纯文本 Char"/>
    <w:uiPriority w:val="0"/>
    <w:qFormat/>
    <w:rPr>
      <w:rFonts w:ascii="宋体" w:hAnsi="Courier New" w:eastAsia="宋体" w:cs="Courier New"/>
      <w:szCs w:val="21"/>
    </w:rPr>
  </w:style>
  <w:style w:type="character" w:styleId="1142" w:customStyle="1">
    <w:name w:val="NormalCharacter"/>
    <w:uiPriority w:val="0"/>
    <w:qFormat/>
    <w:rPr>
      <w:rFonts w:ascii="Times New Roman" w:hAnsi="Times New Roman" w:eastAsia="宋体" w:cs="Times New Roman"/>
      <w:sz w:val="21"/>
      <w:szCs w:val="22"/>
      <w:lang w:val="en-US" w:eastAsia="zh-CN" w:bidi="ar-SA"/>
    </w:rPr>
  </w:style>
  <w:style w:type="paragraph" w:styleId="1143" w:customStyle="1">
    <w:name w:val="样式 宋体 五号 行距: 单倍行距"/>
    <w:basedOn w:val="876"/>
    <w:uiPriority w:val="0"/>
    <w:qFormat/>
    <w:pPr>
      <w:jc w:val="left"/>
    </w:pPr>
    <w:rPr>
      <w:rFonts w:ascii="宋体" w:hAnsi="宋体"/>
      <w:szCs w:val="20"/>
    </w:rPr>
  </w:style>
  <w:style w:type="paragraph" w:styleId="1144" w:customStyle="1">
    <w:name w:val="修订3"/>
    <w:hidden/>
    <w:uiPriority w:val="99"/>
    <w:semiHidden/>
    <w:qFormat/>
    <w:rPr>
      <w:rFonts w:ascii="Times New Roman" w:hAnsi="Times New Roman" w:eastAsia="宋体" w:cs="Times New Roman"/>
      <w:sz w:val="21"/>
      <w:szCs w:val="24"/>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AF532C9-3A22-489A-8968-FD6D9AB571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于泓淼</cp:lastModifiedBy>
  <cp:revision>15</cp:revision>
  <dcterms:created xsi:type="dcterms:W3CDTF">2024-01-15T09:23:00Z</dcterms:created>
  <dcterms:modified xsi:type="dcterms:W3CDTF">2024-04-28T07:56:13Z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FAEF0176C04C4EBB90F63EA78C806E40</vt:lpwstr>
  </property>
</Properties>
</file>