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color w:val="FF0000"/>
          <w:sz w:val="48"/>
          <w:szCs w:val="48"/>
          <w:highlight w:val="none"/>
        </w:rPr>
      </w:pPr>
      <w:r>
        <w:rPr>
          <w:rFonts w:hint="eastAsia" w:ascii="黑体" w:hAnsi="黑体" w:eastAsia="黑体" w:cs="黑体"/>
          <w:b/>
          <w:sz w:val="48"/>
          <w:szCs w:val="48"/>
          <w:highlight w:val="none"/>
        </w:rPr>
        <w:t>江浦街道</w:t>
      </w:r>
      <w:r>
        <w:rPr>
          <w:rFonts w:hint="eastAsia" w:ascii="黑体" w:hAnsi="黑体" w:eastAsia="黑体" w:cs="黑体"/>
          <w:b/>
          <w:sz w:val="48"/>
          <w:szCs w:val="48"/>
          <w:highlight w:val="none"/>
          <w:lang w:eastAsia="zh-CN"/>
        </w:rPr>
        <w:t>老虎桥社区、珠江社区、同心社区</w:t>
      </w:r>
      <w:r>
        <w:rPr>
          <w:rFonts w:hint="eastAsia" w:ascii="黑体" w:hAnsi="黑体" w:eastAsia="黑体" w:cs="黑体"/>
          <w:b/>
          <w:sz w:val="48"/>
          <w:szCs w:val="48"/>
          <w:highlight w:val="none"/>
        </w:rPr>
        <w:t>拆违控违外包服务</w:t>
      </w:r>
    </w:p>
    <w:p>
      <w:pPr>
        <w:snapToGrid w:val="0"/>
        <w:ind w:right="578"/>
        <w:jc w:val="both"/>
        <w:rPr>
          <w:spacing w:val="135"/>
          <w:sz w:val="72"/>
          <w:szCs w:val="72"/>
          <w:highlight w:val="none"/>
        </w:rPr>
      </w:pPr>
    </w:p>
    <w:p>
      <w:pPr>
        <w:snapToGrid w:val="0"/>
        <w:ind w:right="578"/>
        <w:jc w:val="center"/>
        <w:rPr>
          <w:rFonts w:hint="eastAsia"/>
          <w:b/>
          <w:bCs/>
          <w:spacing w:val="135"/>
          <w:sz w:val="72"/>
          <w:szCs w:val="72"/>
          <w:highlight w:val="none"/>
        </w:rPr>
      </w:pPr>
      <w:r>
        <w:rPr>
          <w:rFonts w:hint="eastAsia"/>
          <w:spacing w:val="135"/>
          <w:sz w:val="72"/>
          <w:szCs w:val="72"/>
          <w:highlight w:val="none"/>
        </w:rPr>
        <w:t xml:space="preserve">  </w:t>
      </w:r>
      <w:r>
        <w:rPr>
          <w:b/>
          <w:bCs/>
          <w:spacing w:val="135"/>
          <w:sz w:val="72"/>
          <w:szCs w:val="72"/>
          <w:highlight w:val="none"/>
        </w:rPr>
        <w:t>竞争性磋商文件</w:t>
      </w:r>
    </w:p>
    <w:p>
      <w:pPr>
        <w:tabs>
          <w:tab w:val="left" w:pos="1440"/>
        </w:tabs>
        <w:spacing w:line="360" w:lineRule="auto"/>
        <w:jc w:val="center"/>
        <w:rPr>
          <w:rFonts w:hint="eastAsia" w:ascii="黑体" w:hAnsi="宋体" w:eastAsia="黑体"/>
          <w:color w:val="000000"/>
          <w:w w:val="90"/>
          <w:sz w:val="32"/>
          <w:szCs w:val="32"/>
          <w:highlight w:val="none"/>
        </w:rPr>
      </w:pPr>
    </w:p>
    <w:p>
      <w:pPr>
        <w:tabs>
          <w:tab w:val="left" w:pos="1440"/>
        </w:tabs>
        <w:spacing w:line="360" w:lineRule="auto"/>
        <w:jc w:val="center"/>
        <w:rPr>
          <w:rFonts w:hint="eastAsia" w:ascii="黑体" w:hAnsi="宋体" w:eastAsia="黑体"/>
          <w:color w:val="FF0000"/>
          <w:w w:val="90"/>
          <w:sz w:val="32"/>
          <w:szCs w:val="32"/>
          <w:highlight w:val="none"/>
          <w:lang w:eastAsia="zh-CN"/>
        </w:rPr>
      </w:pPr>
      <w:r>
        <w:rPr>
          <w:rFonts w:hint="eastAsia" w:ascii="黑体" w:hAnsi="宋体" w:eastAsia="黑体"/>
          <w:color w:val="000000"/>
          <w:w w:val="90"/>
          <w:sz w:val="32"/>
          <w:szCs w:val="32"/>
          <w:highlight w:val="none"/>
        </w:rPr>
        <w:t>招标编号:</w:t>
      </w:r>
      <w:r>
        <w:rPr>
          <w:rFonts w:hint="eastAsia" w:ascii="宋体" w:hAnsi="宋体" w:eastAsia="黑体" w:cs="宋体"/>
          <w:b/>
          <w:bCs/>
          <w:sz w:val="28"/>
          <w:szCs w:val="28"/>
          <w:highlight w:val="none"/>
          <w:u w:val="single"/>
          <w:lang w:eastAsia="zh-CN"/>
        </w:rPr>
        <w:t>JPJD-20230406</w:t>
      </w:r>
    </w:p>
    <w:p>
      <w:pPr>
        <w:tabs>
          <w:tab w:val="left" w:pos="1440"/>
        </w:tabs>
        <w:spacing w:line="360" w:lineRule="auto"/>
        <w:ind w:firstLine="420" w:firstLineChars="200"/>
        <w:rPr>
          <w:rFonts w:hint="eastAsia"/>
          <w:color w:val="000000"/>
          <w:szCs w:val="22"/>
          <w:highlight w:val="none"/>
        </w:rPr>
      </w:pPr>
    </w:p>
    <w:p>
      <w:pPr>
        <w:tabs>
          <w:tab w:val="left" w:pos="1440"/>
        </w:tabs>
        <w:spacing w:line="360" w:lineRule="auto"/>
        <w:ind w:firstLine="420" w:firstLineChars="200"/>
        <w:rPr>
          <w:color w:val="000000"/>
          <w:highlight w:val="none"/>
        </w:rPr>
      </w:pPr>
    </w:p>
    <w:p>
      <w:pPr>
        <w:tabs>
          <w:tab w:val="left" w:pos="1440"/>
        </w:tabs>
        <w:spacing w:line="360" w:lineRule="auto"/>
        <w:ind w:firstLine="420" w:firstLineChars="200"/>
        <w:rPr>
          <w:rFonts w:hint="eastAsia"/>
          <w:color w:val="000000"/>
          <w:highlight w:val="none"/>
        </w:rPr>
      </w:pPr>
    </w:p>
    <w:p>
      <w:pPr>
        <w:tabs>
          <w:tab w:val="left" w:pos="1440"/>
        </w:tabs>
        <w:spacing w:line="360" w:lineRule="auto"/>
        <w:ind w:firstLine="420" w:firstLineChars="200"/>
        <w:rPr>
          <w:rFonts w:hint="eastAsia"/>
          <w:color w:val="000000"/>
          <w:highlight w:val="none"/>
        </w:rPr>
      </w:pPr>
    </w:p>
    <w:p>
      <w:pPr>
        <w:tabs>
          <w:tab w:val="left" w:pos="1440"/>
        </w:tabs>
        <w:spacing w:line="360" w:lineRule="auto"/>
        <w:ind w:firstLine="420" w:firstLineChars="200"/>
        <w:rPr>
          <w:rFonts w:hint="eastAsia"/>
          <w:color w:val="000000"/>
          <w:highlight w:val="none"/>
        </w:rPr>
      </w:pPr>
    </w:p>
    <w:p>
      <w:pPr>
        <w:tabs>
          <w:tab w:val="left" w:pos="1440"/>
        </w:tabs>
        <w:spacing w:line="360" w:lineRule="auto"/>
        <w:ind w:firstLine="420" w:firstLineChars="200"/>
        <w:rPr>
          <w:rFonts w:hint="eastAsia"/>
          <w:color w:val="000000"/>
          <w:highlight w:val="none"/>
        </w:rPr>
      </w:pPr>
    </w:p>
    <w:p>
      <w:pPr>
        <w:tabs>
          <w:tab w:val="left" w:pos="1440"/>
        </w:tabs>
        <w:spacing w:line="360" w:lineRule="auto"/>
        <w:ind w:firstLine="420" w:firstLineChars="200"/>
        <w:rPr>
          <w:rFonts w:hint="eastAsia"/>
          <w:color w:val="000000"/>
          <w:highlight w:val="none"/>
        </w:rPr>
      </w:pPr>
    </w:p>
    <w:p>
      <w:pPr>
        <w:tabs>
          <w:tab w:val="left" w:pos="1440"/>
        </w:tabs>
        <w:spacing w:line="360" w:lineRule="auto"/>
        <w:ind w:firstLine="560" w:firstLineChars="200"/>
        <w:rPr>
          <w:color w:val="000000"/>
          <w:sz w:val="28"/>
          <w:szCs w:val="28"/>
          <w:highlight w:val="none"/>
        </w:rPr>
      </w:pPr>
    </w:p>
    <w:p>
      <w:pPr>
        <w:pStyle w:val="2"/>
        <w:rPr>
          <w:sz w:val="28"/>
          <w:szCs w:val="28"/>
          <w:highlight w:val="none"/>
        </w:rPr>
      </w:pPr>
    </w:p>
    <w:p>
      <w:pPr>
        <w:tabs>
          <w:tab w:val="left" w:pos="1440"/>
        </w:tabs>
        <w:spacing w:line="360" w:lineRule="auto"/>
        <w:ind w:firstLine="1600" w:firstLineChars="500"/>
        <w:rPr>
          <w:rFonts w:ascii="黑体" w:hAnsi="仿宋" w:eastAsia="黑体" w:cs="宋体"/>
          <w:sz w:val="30"/>
          <w:szCs w:val="30"/>
          <w:highlight w:val="none"/>
        </w:rPr>
      </w:pPr>
      <w:r>
        <w:rPr>
          <w:rFonts w:hint="eastAsia" w:ascii="黑体" w:hAnsi="黑体" w:eastAsia="黑体" w:cs="黑体"/>
          <w:color w:val="000000"/>
          <w:sz w:val="32"/>
          <w:szCs w:val="32"/>
          <w:highlight w:val="none"/>
        </w:rPr>
        <w:t>招标人：</w:t>
      </w:r>
      <w:r>
        <w:rPr>
          <w:rFonts w:hint="eastAsia" w:ascii="黑体" w:hAnsi="黑体" w:eastAsia="黑体" w:cs="黑体"/>
          <w:color w:val="000000"/>
          <w:sz w:val="32"/>
          <w:szCs w:val="32"/>
          <w:highlight w:val="none"/>
          <w:u w:val="single"/>
        </w:rPr>
        <w:t xml:space="preserve">   </w:t>
      </w:r>
      <w:r>
        <w:rPr>
          <w:rFonts w:hint="eastAsia" w:ascii="黑体" w:hAnsi="仿宋" w:eastAsia="黑体" w:cs="宋体"/>
          <w:sz w:val="30"/>
          <w:szCs w:val="30"/>
          <w:highlight w:val="none"/>
          <w:u w:val="single"/>
        </w:rPr>
        <w:t xml:space="preserve">南京市浦口区人民政府江浦街道办事处    </w:t>
      </w:r>
      <w:r>
        <w:rPr>
          <w:rFonts w:hint="eastAsia" w:ascii="黑体" w:hAnsi="仿宋" w:eastAsia="黑体" w:cs="宋体"/>
          <w:sz w:val="30"/>
          <w:szCs w:val="30"/>
          <w:highlight w:val="none"/>
        </w:rPr>
        <w:t xml:space="preserve"> </w:t>
      </w:r>
    </w:p>
    <w:p>
      <w:pPr>
        <w:tabs>
          <w:tab w:val="left" w:pos="1440"/>
        </w:tabs>
        <w:spacing w:line="360" w:lineRule="auto"/>
        <w:ind w:firstLine="1600" w:firstLineChars="50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招标代理机构：</w:t>
      </w:r>
      <w:r>
        <w:rPr>
          <w:rFonts w:hint="eastAsia" w:ascii="黑体" w:hAnsi="仿宋" w:eastAsia="黑体" w:cs="宋体"/>
          <w:sz w:val="30"/>
          <w:szCs w:val="30"/>
          <w:highlight w:val="none"/>
          <w:u w:val="single"/>
        </w:rPr>
        <w:t>江苏澄建正达工程项目管理有限公司</w:t>
      </w:r>
    </w:p>
    <w:p>
      <w:pPr>
        <w:tabs>
          <w:tab w:val="left" w:pos="1440"/>
        </w:tabs>
        <w:spacing w:line="360" w:lineRule="auto"/>
        <w:ind w:firstLine="1600" w:firstLineChars="500"/>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rPr>
        <w:t xml:space="preserve">日   期： </w:t>
      </w:r>
      <w:r>
        <w:rPr>
          <w:rFonts w:hint="eastAsia" w:ascii="黑体" w:hAnsi="黑体" w:eastAsia="黑体" w:cs="黑体"/>
          <w:color w:val="000000"/>
          <w:sz w:val="32"/>
          <w:szCs w:val="32"/>
          <w:highlight w:val="none"/>
          <w:u w:val="single"/>
        </w:rPr>
        <w:t xml:space="preserve">        二零二三年四月            </w:t>
      </w:r>
    </w:p>
    <w:p>
      <w:pPr>
        <w:tabs>
          <w:tab w:val="left" w:pos="1440"/>
        </w:tabs>
        <w:spacing w:line="360" w:lineRule="auto"/>
        <w:ind w:firstLine="1600" w:firstLineChars="500"/>
        <w:rPr>
          <w:rFonts w:hint="eastAsia" w:ascii="黑体" w:hAnsi="黑体" w:eastAsia="黑体" w:cs="黑体"/>
          <w:color w:val="000000"/>
          <w:sz w:val="32"/>
          <w:szCs w:val="32"/>
          <w:highlight w:val="none"/>
          <w:u w:val="single"/>
        </w:rPr>
      </w:pPr>
    </w:p>
    <w:p>
      <w:pPr>
        <w:tabs>
          <w:tab w:val="left" w:pos="1440"/>
        </w:tabs>
        <w:spacing w:line="360" w:lineRule="auto"/>
        <w:ind w:firstLine="1600" w:firstLineChars="500"/>
        <w:rPr>
          <w:rFonts w:hint="eastAsia" w:ascii="黑体" w:hAnsi="黑体" w:eastAsia="黑体" w:cs="黑体"/>
          <w:color w:val="000000"/>
          <w:sz w:val="32"/>
          <w:szCs w:val="32"/>
          <w:highlight w:val="none"/>
          <w:u w:val="single"/>
        </w:rPr>
      </w:pPr>
    </w:p>
    <w:p>
      <w:pPr>
        <w:jc w:val="center"/>
        <w:rPr>
          <w:rFonts w:hint="eastAsia" w:ascii="黑体" w:hAnsi="Arial" w:eastAsia="黑体"/>
          <w:b/>
          <w:color w:val="000000"/>
          <w:spacing w:val="200"/>
          <w:sz w:val="44"/>
          <w:szCs w:val="44"/>
          <w:highlight w:val="none"/>
        </w:rPr>
        <w:sectPr>
          <w:headerReference r:id="rId3" w:type="default"/>
          <w:footerReference r:id="rId4" w:type="default"/>
          <w:pgSz w:w="11910" w:h="16850"/>
          <w:pgMar w:top="1000" w:right="1287" w:bottom="1220" w:left="1287" w:header="440" w:footer="1024" w:gutter="0"/>
          <w:pgNumType w:fmt="numberInDash" w:start="47"/>
          <w:cols w:space="720" w:num="1"/>
        </w:sectPr>
      </w:pPr>
    </w:p>
    <w:p>
      <w:pPr>
        <w:jc w:val="center"/>
        <w:rPr>
          <w:rFonts w:hint="eastAsia" w:ascii="黑体" w:hAnsi="Arial" w:eastAsia="黑体"/>
          <w:b/>
          <w:color w:val="000000"/>
          <w:spacing w:val="200"/>
          <w:sz w:val="44"/>
          <w:szCs w:val="44"/>
          <w:highlight w:val="none"/>
        </w:rPr>
      </w:pPr>
      <w:r>
        <w:rPr>
          <w:rFonts w:hint="eastAsia" w:ascii="黑体" w:hAnsi="Arial" w:eastAsia="黑体"/>
          <w:b/>
          <w:color w:val="000000"/>
          <w:spacing w:val="200"/>
          <w:sz w:val="44"/>
          <w:szCs w:val="44"/>
          <w:highlight w:val="none"/>
        </w:rPr>
        <w:t>目  录</w:t>
      </w:r>
    </w:p>
    <w:p>
      <w:pPr>
        <w:jc w:val="center"/>
        <w:rPr>
          <w:rFonts w:hint="eastAsia" w:ascii="Arial" w:hAnsi="Arial" w:eastAsia="仿宋_GB2312"/>
          <w:b/>
          <w:color w:val="000000"/>
          <w:sz w:val="32"/>
          <w:highlight w:val="none"/>
        </w:rPr>
      </w:pPr>
    </w:p>
    <w:p>
      <w:pPr>
        <w:pStyle w:val="16"/>
        <w:tabs>
          <w:tab w:val="right" w:leader="dot" w:pos="9336"/>
          <w:tab w:val="clear" w:pos="9499"/>
        </w:tabs>
        <w:rPr>
          <w:highlight w:val="none"/>
        </w:rPr>
      </w:pPr>
      <w:r>
        <w:rPr>
          <w:rFonts w:hint="eastAsia" w:cs="宋体"/>
          <w:b w:val="0"/>
          <w:color w:val="000000"/>
          <w:highlight w:val="none"/>
        </w:rPr>
        <w:fldChar w:fldCharType="begin"/>
      </w:r>
      <w:r>
        <w:rPr>
          <w:rFonts w:hint="eastAsia" w:cs="宋体"/>
          <w:b w:val="0"/>
          <w:color w:val="000000"/>
          <w:highlight w:val="none"/>
        </w:rPr>
        <w:instrText xml:space="preserve">TOC \o "1-5" \u </w:instrText>
      </w:r>
      <w:r>
        <w:rPr>
          <w:rFonts w:hint="eastAsia" w:cs="宋体"/>
          <w:b w:val="0"/>
          <w:color w:val="000000"/>
          <w:highlight w:val="none"/>
        </w:rPr>
        <w:fldChar w:fldCharType="separate"/>
      </w:r>
      <w:r>
        <w:rPr>
          <w:rFonts w:hint="eastAsia"/>
          <w:highlight w:val="none"/>
        </w:rPr>
        <w:t xml:space="preserve">第一部分  </w:t>
      </w:r>
      <w:r>
        <w:rPr>
          <w:rFonts w:hint="eastAsia"/>
          <w:highlight w:val="none"/>
          <w:lang w:val="zh-CN"/>
        </w:rPr>
        <w:t>竞争性磋商公告</w:t>
      </w:r>
      <w:r>
        <w:rPr>
          <w:highlight w:val="none"/>
        </w:rPr>
        <w:tab/>
      </w:r>
      <w:r>
        <w:rPr>
          <w:highlight w:val="none"/>
        </w:rPr>
        <w:fldChar w:fldCharType="begin"/>
      </w:r>
      <w:r>
        <w:rPr>
          <w:highlight w:val="none"/>
        </w:rPr>
        <w:instrText xml:space="preserve"> PAGEREF _Toc12297 </w:instrText>
      </w:r>
      <w:r>
        <w:rPr>
          <w:highlight w:val="none"/>
        </w:rPr>
        <w:fldChar w:fldCharType="separate"/>
      </w:r>
      <w:r>
        <w:rPr>
          <w:highlight w:val="none"/>
        </w:rPr>
        <w:t>- 1 -</w:t>
      </w:r>
      <w:r>
        <w:rPr>
          <w:highlight w:val="none"/>
        </w:rPr>
        <w:fldChar w:fldCharType="end"/>
      </w:r>
    </w:p>
    <w:p>
      <w:pPr>
        <w:pStyle w:val="16"/>
        <w:tabs>
          <w:tab w:val="right" w:leader="dot" w:pos="9336"/>
          <w:tab w:val="clear" w:pos="9499"/>
        </w:tabs>
        <w:rPr>
          <w:highlight w:val="none"/>
        </w:rPr>
      </w:pPr>
      <w:r>
        <w:rPr>
          <w:rFonts w:hint="eastAsia"/>
          <w:highlight w:val="none"/>
        </w:rPr>
        <w:t>第</w:t>
      </w:r>
      <w:r>
        <w:rPr>
          <w:rFonts w:hint="eastAsia"/>
          <w:highlight w:val="none"/>
          <w:lang w:val="en-US" w:eastAsia="zh-CN"/>
        </w:rPr>
        <w:t>二</w:t>
      </w:r>
      <w:r>
        <w:rPr>
          <w:rFonts w:hint="eastAsia"/>
          <w:highlight w:val="none"/>
        </w:rPr>
        <w:t>部分  投标人须知</w:t>
      </w:r>
      <w:r>
        <w:rPr>
          <w:highlight w:val="none"/>
        </w:rPr>
        <w:tab/>
      </w:r>
      <w:r>
        <w:rPr>
          <w:highlight w:val="none"/>
        </w:rPr>
        <w:fldChar w:fldCharType="begin"/>
      </w:r>
      <w:r>
        <w:rPr>
          <w:highlight w:val="none"/>
        </w:rPr>
        <w:instrText xml:space="preserve"> PAGEREF _Toc23158 </w:instrText>
      </w:r>
      <w:r>
        <w:rPr>
          <w:highlight w:val="none"/>
        </w:rPr>
        <w:fldChar w:fldCharType="separate"/>
      </w:r>
      <w:r>
        <w:rPr>
          <w:highlight w:val="none"/>
        </w:rPr>
        <w:t>- 4 -</w:t>
      </w:r>
      <w:r>
        <w:rPr>
          <w:highlight w:val="none"/>
        </w:rPr>
        <w:fldChar w:fldCharType="end"/>
      </w:r>
    </w:p>
    <w:p>
      <w:pPr>
        <w:pStyle w:val="16"/>
        <w:tabs>
          <w:tab w:val="right" w:leader="dot" w:pos="9336"/>
          <w:tab w:val="clear" w:pos="9499"/>
        </w:tabs>
        <w:rPr>
          <w:highlight w:val="none"/>
        </w:rPr>
      </w:pPr>
      <w:r>
        <w:rPr>
          <w:rFonts w:hint="eastAsia"/>
          <w:highlight w:val="none"/>
        </w:rPr>
        <w:t>第</w:t>
      </w:r>
      <w:r>
        <w:rPr>
          <w:rFonts w:hint="eastAsia"/>
          <w:highlight w:val="none"/>
          <w:lang w:val="en-US" w:eastAsia="zh-CN"/>
        </w:rPr>
        <w:t>三</w:t>
      </w:r>
      <w:r>
        <w:rPr>
          <w:rFonts w:hint="eastAsia"/>
          <w:highlight w:val="none"/>
        </w:rPr>
        <w:t>部分  采购需求</w:t>
      </w:r>
      <w:r>
        <w:rPr>
          <w:highlight w:val="none"/>
        </w:rPr>
        <w:tab/>
      </w:r>
      <w:r>
        <w:rPr>
          <w:highlight w:val="none"/>
        </w:rPr>
        <w:fldChar w:fldCharType="begin"/>
      </w:r>
      <w:r>
        <w:rPr>
          <w:highlight w:val="none"/>
        </w:rPr>
        <w:instrText xml:space="preserve"> PAGEREF _Toc11285 </w:instrText>
      </w:r>
      <w:r>
        <w:rPr>
          <w:highlight w:val="none"/>
        </w:rPr>
        <w:fldChar w:fldCharType="separate"/>
      </w:r>
      <w:r>
        <w:rPr>
          <w:highlight w:val="none"/>
        </w:rPr>
        <w:t>- 17 -</w:t>
      </w:r>
      <w:r>
        <w:rPr>
          <w:highlight w:val="none"/>
        </w:rPr>
        <w:fldChar w:fldCharType="end"/>
      </w:r>
    </w:p>
    <w:p>
      <w:pPr>
        <w:pStyle w:val="16"/>
        <w:tabs>
          <w:tab w:val="right" w:leader="dot" w:pos="9336"/>
          <w:tab w:val="clear" w:pos="9499"/>
        </w:tabs>
        <w:rPr>
          <w:highlight w:val="none"/>
        </w:rPr>
      </w:pPr>
      <w:r>
        <w:rPr>
          <w:rFonts w:hint="eastAsia"/>
          <w:highlight w:val="none"/>
        </w:rPr>
        <w:t>第</w:t>
      </w:r>
      <w:r>
        <w:rPr>
          <w:rFonts w:hint="eastAsia"/>
          <w:highlight w:val="none"/>
          <w:lang w:val="en-US" w:eastAsia="zh-CN"/>
        </w:rPr>
        <w:t xml:space="preserve">四部分  </w:t>
      </w:r>
      <w:r>
        <w:rPr>
          <w:rFonts w:hint="eastAsia" w:cs="宋体"/>
          <w:highlight w:val="none"/>
        </w:rPr>
        <w:t>评标方法和标准</w:t>
      </w:r>
      <w:r>
        <w:rPr>
          <w:highlight w:val="none"/>
        </w:rPr>
        <w:tab/>
      </w:r>
      <w:r>
        <w:rPr>
          <w:highlight w:val="none"/>
        </w:rPr>
        <w:fldChar w:fldCharType="begin"/>
      </w:r>
      <w:r>
        <w:rPr>
          <w:highlight w:val="none"/>
        </w:rPr>
        <w:instrText xml:space="preserve"> PAGEREF _Toc18751 </w:instrText>
      </w:r>
      <w:r>
        <w:rPr>
          <w:highlight w:val="none"/>
        </w:rPr>
        <w:fldChar w:fldCharType="separate"/>
      </w:r>
      <w:r>
        <w:rPr>
          <w:highlight w:val="none"/>
        </w:rPr>
        <w:t>- 17 -</w:t>
      </w:r>
      <w:r>
        <w:rPr>
          <w:highlight w:val="none"/>
        </w:rPr>
        <w:fldChar w:fldCharType="end"/>
      </w:r>
    </w:p>
    <w:p>
      <w:pPr>
        <w:pStyle w:val="16"/>
        <w:tabs>
          <w:tab w:val="right" w:leader="dot" w:pos="9336"/>
          <w:tab w:val="clear" w:pos="9499"/>
        </w:tabs>
        <w:rPr>
          <w:highlight w:val="none"/>
        </w:rPr>
      </w:pPr>
      <w:r>
        <w:rPr>
          <w:rFonts w:hint="eastAsia"/>
          <w:highlight w:val="none"/>
          <w:lang w:val="en-US" w:eastAsia="zh-CN"/>
        </w:rPr>
        <w:t xml:space="preserve">第五部分  </w:t>
      </w:r>
      <w:r>
        <w:rPr>
          <w:rFonts w:hint="eastAsia"/>
          <w:highlight w:val="none"/>
          <w:lang w:val="zh-CN"/>
        </w:rPr>
        <w:t>合同主要条款</w:t>
      </w:r>
      <w:r>
        <w:rPr>
          <w:rFonts w:hint="eastAsia"/>
          <w:highlight w:val="none"/>
          <w:lang w:val="zh-CN" w:eastAsia="zh-CN"/>
        </w:rPr>
        <w:t>（</w:t>
      </w:r>
      <w:r>
        <w:rPr>
          <w:rFonts w:hint="eastAsia"/>
          <w:highlight w:val="none"/>
          <w:lang w:val="zh-CN"/>
        </w:rPr>
        <w:t>格式</w:t>
      </w:r>
      <w:r>
        <w:rPr>
          <w:rFonts w:hint="eastAsia"/>
          <w:highlight w:val="none"/>
          <w:lang w:val="zh-CN" w:eastAsia="zh-CN"/>
        </w:rPr>
        <w:t>）</w:t>
      </w:r>
      <w:r>
        <w:rPr>
          <w:highlight w:val="none"/>
        </w:rPr>
        <w:tab/>
      </w:r>
      <w:r>
        <w:rPr>
          <w:highlight w:val="none"/>
        </w:rPr>
        <w:fldChar w:fldCharType="begin"/>
      </w:r>
      <w:r>
        <w:rPr>
          <w:highlight w:val="none"/>
        </w:rPr>
        <w:instrText xml:space="preserve"> PAGEREF _Toc16164 </w:instrText>
      </w:r>
      <w:r>
        <w:rPr>
          <w:highlight w:val="none"/>
        </w:rPr>
        <w:fldChar w:fldCharType="separate"/>
      </w:r>
      <w:r>
        <w:rPr>
          <w:highlight w:val="none"/>
        </w:rPr>
        <w:t>- 25 -</w:t>
      </w:r>
      <w:r>
        <w:rPr>
          <w:highlight w:val="none"/>
        </w:rPr>
        <w:fldChar w:fldCharType="end"/>
      </w:r>
    </w:p>
    <w:p>
      <w:pPr>
        <w:pStyle w:val="16"/>
        <w:tabs>
          <w:tab w:val="right" w:leader="dot" w:pos="9336"/>
          <w:tab w:val="clear" w:pos="9499"/>
        </w:tabs>
        <w:rPr>
          <w:highlight w:val="none"/>
        </w:rPr>
      </w:pPr>
      <w:r>
        <w:rPr>
          <w:rFonts w:hint="eastAsia"/>
          <w:highlight w:val="none"/>
        </w:rPr>
        <w:t>第六部分   投标文件格式</w:t>
      </w:r>
      <w:r>
        <w:rPr>
          <w:highlight w:val="none"/>
        </w:rPr>
        <w:tab/>
      </w:r>
      <w:r>
        <w:rPr>
          <w:highlight w:val="none"/>
        </w:rPr>
        <w:fldChar w:fldCharType="begin"/>
      </w:r>
      <w:r>
        <w:rPr>
          <w:highlight w:val="none"/>
        </w:rPr>
        <w:instrText xml:space="preserve"> PAGEREF _Toc15860 </w:instrText>
      </w:r>
      <w:r>
        <w:rPr>
          <w:highlight w:val="none"/>
        </w:rPr>
        <w:fldChar w:fldCharType="separate"/>
      </w:r>
      <w:r>
        <w:rPr>
          <w:highlight w:val="none"/>
        </w:rPr>
        <w:t>- 30 -</w:t>
      </w:r>
      <w:r>
        <w:rPr>
          <w:highlight w:val="none"/>
        </w:rPr>
        <w:fldChar w:fldCharType="end"/>
      </w:r>
    </w:p>
    <w:p>
      <w:pPr>
        <w:pStyle w:val="12"/>
        <w:tabs>
          <w:tab w:val="right" w:leader="dot" w:pos="9336"/>
        </w:tabs>
        <w:spacing w:line="360" w:lineRule="auto"/>
        <w:ind w:left="0" w:firstLine="630" w:firstLineChars="300"/>
        <w:rPr>
          <w:rFonts w:hint="eastAsia" w:ascii="宋体" w:hAnsi="宋体" w:cs="宋体"/>
          <w:highlight w:val="none"/>
        </w:rPr>
      </w:pPr>
      <w:r>
        <w:rPr>
          <w:rFonts w:hint="eastAsia" w:ascii="宋体" w:hAnsi="宋体" w:cs="宋体"/>
          <w:highlight w:val="none"/>
        </w:rPr>
        <w:t>一、磋商申请及声明格式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_Toc22551 </w:instrText>
      </w:r>
      <w:r>
        <w:rPr>
          <w:rFonts w:hint="eastAsia" w:ascii="宋体" w:hAnsi="宋体" w:cs="宋体"/>
          <w:highlight w:val="none"/>
        </w:rPr>
        <w:fldChar w:fldCharType="separate"/>
      </w:r>
      <w:r>
        <w:rPr>
          <w:rFonts w:hint="eastAsia" w:ascii="宋体" w:hAnsi="宋体" w:cs="宋体"/>
          <w:highlight w:val="none"/>
        </w:rPr>
        <w:t>- 31 -</w:t>
      </w:r>
      <w:r>
        <w:rPr>
          <w:rFonts w:hint="eastAsia" w:ascii="宋体" w:hAnsi="宋体" w:cs="宋体"/>
          <w:highlight w:val="none"/>
        </w:rPr>
        <w:fldChar w:fldCharType="end"/>
      </w:r>
    </w:p>
    <w:p>
      <w:pPr>
        <w:pStyle w:val="12"/>
        <w:tabs>
          <w:tab w:val="right" w:leader="dot" w:pos="9336"/>
        </w:tabs>
        <w:spacing w:line="360" w:lineRule="auto"/>
        <w:ind w:left="0" w:firstLine="630" w:firstLineChars="300"/>
        <w:rPr>
          <w:rFonts w:hint="eastAsia" w:ascii="宋体" w:hAnsi="宋体" w:cs="宋体"/>
          <w:highlight w:val="none"/>
        </w:rPr>
      </w:pPr>
      <w:r>
        <w:rPr>
          <w:rFonts w:hint="eastAsia" w:ascii="宋体" w:hAnsi="宋体" w:cs="宋体"/>
          <w:highlight w:val="none"/>
        </w:rPr>
        <w:t>二、法定代表人证明书/法定代表人授权书</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_Toc7081 </w:instrText>
      </w:r>
      <w:r>
        <w:rPr>
          <w:rFonts w:hint="eastAsia" w:ascii="宋体" w:hAnsi="宋体" w:cs="宋体"/>
          <w:highlight w:val="none"/>
        </w:rPr>
        <w:fldChar w:fldCharType="separate"/>
      </w:r>
      <w:r>
        <w:rPr>
          <w:rFonts w:hint="eastAsia" w:ascii="宋体" w:hAnsi="宋体" w:cs="宋体"/>
          <w:highlight w:val="none"/>
        </w:rPr>
        <w:t>- 32 -</w:t>
      </w:r>
      <w:r>
        <w:rPr>
          <w:rFonts w:hint="eastAsia" w:ascii="宋体" w:hAnsi="宋体" w:cs="宋体"/>
          <w:highlight w:val="none"/>
        </w:rPr>
        <w:fldChar w:fldCharType="end"/>
      </w:r>
    </w:p>
    <w:p>
      <w:pPr>
        <w:pStyle w:val="12"/>
        <w:tabs>
          <w:tab w:val="right" w:leader="dot" w:pos="9336"/>
        </w:tabs>
        <w:spacing w:line="360" w:lineRule="auto"/>
        <w:ind w:left="0" w:firstLine="630" w:firstLineChars="300"/>
        <w:rPr>
          <w:rFonts w:hint="eastAsia" w:ascii="宋体" w:hAnsi="宋体" w:cs="宋体"/>
          <w:highlight w:val="none"/>
        </w:rPr>
      </w:pPr>
      <w:r>
        <w:rPr>
          <w:rFonts w:hint="eastAsia" w:ascii="宋体" w:hAnsi="宋体" w:cs="宋体"/>
          <w:highlight w:val="none"/>
        </w:rPr>
        <w:t>三、磋商报价表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_Toc14803 </w:instrText>
      </w:r>
      <w:r>
        <w:rPr>
          <w:rFonts w:hint="eastAsia" w:ascii="宋体" w:hAnsi="宋体" w:cs="宋体"/>
          <w:highlight w:val="none"/>
        </w:rPr>
        <w:fldChar w:fldCharType="separate"/>
      </w:r>
      <w:r>
        <w:rPr>
          <w:rFonts w:hint="eastAsia" w:ascii="宋体" w:hAnsi="宋体" w:cs="宋体"/>
          <w:highlight w:val="none"/>
        </w:rPr>
        <w:t>- 34 -</w:t>
      </w:r>
      <w:r>
        <w:rPr>
          <w:rFonts w:hint="eastAsia" w:ascii="宋体" w:hAnsi="宋体" w:cs="宋体"/>
          <w:highlight w:val="none"/>
        </w:rPr>
        <w:fldChar w:fldCharType="end"/>
      </w:r>
    </w:p>
    <w:p>
      <w:pPr>
        <w:pStyle w:val="12"/>
        <w:tabs>
          <w:tab w:val="right" w:leader="dot" w:pos="9336"/>
        </w:tabs>
        <w:spacing w:line="360" w:lineRule="auto"/>
        <w:ind w:left="0" w:firstLine="630" w:firstLineChars="300"/>
        <w:rPr>
          <w:rFonts w:hint="eastAsia" w:ascii="宋体" w:hAnsi="宋体" w:cs="宋体"/>
          <w:highlight w:val="none"/>
        </w:rPr>
      </w:pPr>
      <w:r>
        <w:rPr>
          <w:rFonts w:hint="eastAsia" w:ascii="宋体" w:hAnsi="宋体" w:cs="宋体"/>
          <w:highlight w:val="none"/>
        </w:rPr>
        <w:t>四、资格声明函格式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_Toc19402 </w:instrText>
      </w:r>
      <w:r>
        <w:rPr>
          <w:rFonts w:hint="eastAsia" w:ascii="宋体" w:hAnsi="宋体" w:cs="宋体"/>
          <w:highlight w:val="none"/>
        </w:rPr>
        <w:fldChar w:fldCharType="separate"/>
      </w:r>
      <w:r>
        <w:rPr>
          <w:rFonts w:hint="eastAsia" w:ascii="宋体" w:hAnsi="宋体" w:cs="宋体"/>
          <w:highlight w:val="none"/>
        </w:rPr>
        <w:t>- 36 -</w:t>
      </w:r>
      <w:r>
        <w:rPr>
          <w:rFonts w:hint="eastAsia" w:ascii="宋体" w:hAnsi="宋体" w:cs="宋体"/>
          <w:highlight w:val="none"/>
        </w:rPr>
        <w:fldChar w:fldCharType="end"/>
      </w:r>
    </w:p>
    <w:p>
      <w:pPr>
        <w:pStyle w:val="12"/>
        <w:tabs>
          <w:tab w:val="right" w:leader="dot" w:pos="9336"/>
        </w:tabs>
        <w:spacing w:line="360" w:lineRule="auto"/>
        <w:ind w:left="0" w:firstLine="630" w:firstLineChars="300"/>
        <w:rPr>
          <w:rFonts w:hint="eastAsia" w:ascii="宋体" w:hAnsi="宋体" w:cs="宋体"/>
          <w:highlight w:val="none"/>
        </w:rPr>
      </w:pPr>
      <w:r>
        <w:rPr>
          <w:rFonts w:hint="eastAsia" w:ascii="宋体" w:hAnsi="宋体" w:cs="宋体"/>
          <w:highlight w:val="none"/>
        </w:rPr>
        <w:t>五、拟为本项目主要人员情况一览表格式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_Toc31049 </w:instrText>
      </w:r>
      <w:r>
        <w:rPr>
          <w:rFonts w:hint="eastAsia" w:ascii="宋体" w:hAnsi="宋体" w:cs="宋体"/>
          <w:highlight w:val="none"/>
        </w:rPr>
        <w:fldChar w:fldCharType="separate"/>
      </w:r>
      <w:r>
        <w:rPr>
          <w:rFonts w:hint="eastAsia" w:ascii="宋体" w:hAnsi="宋体" w:cs="宋体"/>
          <w:highlight w:val="none"/>
        </w:rPr>
        <w:t>- 37 -</w:t>
      </w:r>
      <w:r>
        <w:rPr>
          <w:rFonts w:hint="eastAsia" w:ascii="宋体" w:hAnsi="宋体" w:cs="宋体"/>
          <w:highlight w:val="none"/>
        </w:rPr>
        <w:fldChar w:fldCharType="end"/>
      </w:r>
    </w:p>
    <w:p>
      <w:pPr>
        <w:pStyle w:val="12"/>
        <w:tabs>
          <w:tab w:val="right" w:leader="dot" w:pos="9336"/>
        </w:tabs>
        <w:spacing w:line="360" w:lineRule="auto"/>
        <w:ind w:left="0" w:firstLine="630" w:firstLineChars="300"/>
        <w:rPr>
          <w:rFonts w:hint="eastAsia" w:ascii="宋体" w:hAnsi="宋体" w:cs="宋体"/>
          <w:highlight w:val="none"/>
        </w:rPr>
      </w:pPr>
      <w:r>
        <w:rPr>
          <w:rFonts w:hint="eastAsia" w:ascii="宋体" w:hAnsi="宋体" w:cs="宋体"/>
          <w:szCs w:val="22"/>
          <w:highlight w:val="none"/>
        </w:rPr>
        <w:t>六、2018年4月 1 日以来完成的同类项目一览表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_Toc1098 </w:instrText>
      </w:r>
      <w:r>
        <w:rPr>
          <w:rFonts w:hint="eastAsia" w:ascii="宋体" w:hAnsi="宋体" w:cs="宋体"/>
          <w:highlight w:val="none"/>
        </w:rPr>
        <w:fldChar w:fldCharType="separate"/>
      </w:r>
      <w:r>
        <w:rPr>
          <w:rFonts w:hint="eastAsia" w:ascii="宋体" w:hAnsi="宋体" w:cs="宋体"/>
          <w:highlight w:val="none"/>
        </w:rPr>
        <w:t>- 38 -</w:t>
      </w:r>
      <w:r>
        <w:rPr>
          <w:rFonts w:hint="eastAsia" w:ascii="宋体" w:hAnsi="宋体" w:cs="宋体"/>
          <w:highlight w:val="none"/>
        </w:rPr>
        <w:fldChar w:fldCharType="end"/>
      </w:r>
    </w:p>
    <w:p>
      <w:pPr>
        <w:pStyle w:val="12"/>
        <w:tabs>
          <w:tab w:val="right" w:leader="dot" w:pos="9336"/>
        </w:tabs>
        <w:spacing w:line="360" w:lineRule="auto"/>
        <w:ind w:left="0" w:firstLine="630" w:firstLineChars="300"/>
        <w:rPr>
          <w:rFonts w:hint="eastAsia" w:ascii="宋体" w:hAnsi="宋体" w:cs="宋体"/>
          <w:highlight w:val="none"/>
        </w:rPr>
      </w:pPr>
      <w:r>
        <w:rPr>
          <w:rFonts w:hint="eastAsia" w:ascii="宋体" w:hAnsi="宋体" w:cs="宋体"/>
          <w:highlight w:val="none"/>
        </w:rPr>
        <w:t>七、政策适用性说明</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_Toc32582 </w:instrText>
      </w:r>
      <w:r>
        <w:rPr>
          <w:rFonts w:hint="eastAsia" w:ascii="宋体" w:hAnsi="宋体" w:cs="宋体"/>
          <w:highlight w:val="none"/>
        </w:rPr>
        <w:fldChar w:fldCharType="separate"/>
      </w:r>
      <w:r>
        <w:rPr>
          <w:rFonts w:hint="eastAsia" w:ascii="宋体" w:hAnsi="宋体" w:cs="宋体"/>
          <w:highlight w:val="none"/>
        </w:rPr>
        <w:t>- 39 -</w:t>
      </w:r>
      <w:r>
        <w:rPr>
          <w:rFonts w:hint="eastAsia" w:ascii="宋体" w:hAnsi="宋体" w:cs="宋体"/>
          <w:highlight w:val="none"/>
        </w:rPr>
        <w:fldChar w:fldCharType="end"/>
      </w:r>
    </w:p>
    <w:p>
      <w:pPr>
        <w:pStyle w:val="12"/>
        <w:tabs>
          <w:tab w:val="right" w:leader="dot" w:pos="9336"/>
        </w:tabs>
        <w:spacing w:line="360" w:lineRule="auto"/>
        <w:ind w:left="0" w:firstLine="630" w:firstLineChars="300"/>
        <w:rPr>
          <w:rFonts w:hint="eastAsia" w:ascii="宋体" w:hAnsi="宋体" w:cs="宋体"/>
          <w:highlight w:val="none"/>
        </w:rPr>
      </w:pPr>
      <w:r>
        <w:rPr>
          <w:rFonts w:hint="eastAsia" w:ascii="宋体" w:hAnsi="宋体" w:cs="宋体"/>
          <w:highlight w:val="none"/>
        </w:rPr>
        <w:t>八、商务条款偏离表格式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_Toc17226 </w:instrText>
      </w:r>
      <w:r>
        <w:rPr>
          <w:rFonts w:hint="eastAsia" w:ascii="宋体" w:hAnsi="宋体" w:cs="宋体"/>
          <w:highlight w:val="none"/>
        </w:rPr>
        <w:fldChar w:fldCharType="separate"/>
      </w:r>
      <w:r>
        <w:rPr>
          <w:rFonts w:hint="eastAsia" w:ascii="宋体" w:hAnsi="宋体" w:cs="宋体"/>
          <w:highlight w:val="none"/>
        </w:rPr>
        <w:t>- 42 -</w:t>
      </w:r>
      <w:r>
        <w:rPr>
          <w:rFonts w:hint="eastAsia" w:ascii="宋体" w:hAnsi="宋体" w:cs="宋体"/>
          <w:highlight w:val="none"/>
        </w:rPr>
        <w:fldChar w:fldCharType="end"/>
      </w:r>
    </w:p>
    <w:p>
      <w:pPr>
        <w:pStyle w:val="12"/>
        <w:tabs>
          <w:tab w:val="right" w:leader="dot" w:pos="9336"/>
        </w:tabs>
        <w:spacing w:line="360" w:lineRule="auto"/>
        <w:ind w:left="0" w:firstLine="630" w:firstLineChars="300"/>
        <w:rPr>
          <w:rFonts w:hint="eastAsia" w:ascii="宋体" w:hAnsi="宋体" w:cs="宋体"/>
          <w:highlight w:val="none"/>
        </w:rPr>
      </w:pPr>
      <w:r>
        <w:rPr>
          <w:rFonts w:hint="eastAsia" w:ascii="宋体" w:hAnsi="宋体" w:cs="宋体"/>
          <w:highlight w:val="none"/>
        </w:rPr>
        <w:t>九、实施方案</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_Toc13394 </w:instrText>
      </w:r>
      <w:r>
        <w:rPr>
          <w:rFonts w:hint="eastAsia" w:ascii="宋体" w:hAnsi="宋体" w:cs="宋体"/>
          <w:highlight w:val="none"/>
        </w:rPr>
        <w:fldChar w:fldCharType="separate"/>
      </w:r>
      <w:r>
        <w:rPr>
          <w:rFonts w:hint="eastAsia" w:ascii="宋体" w:hAnsi="宋体" w:cs="宋体"/>
          <w:highlight w:val="none"/>
        </w:rPr>
        <w:t>- 43 -</w:t>
      </w:r>
      <w:r>
        <w:rPr>
          <w:rFonts w:hint="eastAsia" w:ascii="宋体" w:hAnsi="宋体" w:cs="宋体"/>
          <w:highlight w:val="none"/>
        </w:rPr>
        <w:fldChar w:fldCharType="end"/>
      </w:r>
    </w:p>
    <w:p>
      <w:pPr>
        <w:pStyle w:val="12"/>
        <w:tabs>
          <w:tab w:val="right" w:leader="dot" w:pos="9336"/>
        </w:tabs>
        <w:spacing w:line="360" w:lineRule="auto"/>
        <w:ind w:left="0" w:firstLine="630" w:firstLineChars="300"/>
        <w:rPr>
          <w:rFonts w:hint="eastAsia" w:ascii="宋体" w:hAnsi="宋体" w:cs="宋体"/>
          <w:highlight w:val="none"/>
        </w:rPr>
      </w:pPr>
      <w:r>
        <w:rPr>
          <w:rFonts w:hint="eastAsia" w:ascii="宋体" w:hAnsi="宋体" w:cs="宋体"/>
          <w:highlight w:val="none"/>
        </w:rPr>
        <w:t>十、服务承诺及服务质量保证承诺书（格式自拟）</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_Toc10887 </w:instrText>
      </w:r>
      <w:r>
        <w:rPr>
          <w:rFonts w:hint="eastAsia" w:ascii="宋体" w:hAnsi="宋体" w:cs="宋体"/>
          <w:highlight w:val="none"/>
        </w:rPr>
        <w:fldChar w:fldCharType="separate"/>
      </w:r>
      <w:r>
        <w:rPr>
          <w:rFonts w:hint="eastAsia" w:ascii="宋体" w:hAnsi="宋体" w:cs="宋体"/>
          <w:highlight w:val="none"/>
        </w:rPr>
        <w:t>- 44 -</w:t>
      </w:r>
      <w:r>
        <w:rPr>
          <w:rFonts w:hint="eastAsia" w:ascii="宋体" w:hAnsi="宋体" w:cs="宋体"/>
          <w:highlight w:val="none"/>
        </w:rPr>
        <w:fldChar w:fldCharType="end"/>
      </w:r>
    </w:p>
    <w:p>
      <w:pPr>
        <w:pStyle w:val="12"/>
        <w:tabs>
          <w:tab w:val="right" w:leader="dot" w:pos="9336"/>
        </w:tabs>
        <w:spacing w:line="360" w:lineRule="auto"/>
        <w:ind w:left="0" w:firstLine="630" w:firstLineChars="300"/>
        <w:rPr>
          <w:rFonts w:hint="eastAsia" w:ascii="宋体" w:hAnsi="宋体" w:cs="宋体"/>
          <w:highlight w:val="none"/>
        </w:rPr>
      </w:pPr>
      <w:r>
        <w:rPr>
          <w:rFonts w:hint="eastAsia" w:ascii="宋体" w:hAnsi="宋体" w:cs="宋体"/>
          <w:highlight w:val="none"/>
        </w:rPr>
        <w:t>十一、投标人认为其他需要提供的材料</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_Toc12908 </w:instrText>
      </w:r>
      <w:r>
        <w:rPr>
          <w:rFonts w:hint="eastAsia" w:ascii="宋体" w:hAnsi="宋体" w:cs="宋体"/>
          <w:highlight w:val="none"/>
        </w:rPr>
        <w:fldChar w:fldCharType="separate"/>
      </w:r>
      <w:r>
        <w:rPr>
          <w:rFonts w:hint="eastAsia" w:ascii="宋体" w:hAnsi="宋体" w:cs="宋体"/>
          <w:highlight w:val="none"/>
        </w:rPr>
        <w:t>- 44 -</w:t>
      </w:r>
      <w:r>
        <w:rPr>
          <w:rFonts w:hint="eastAsia" w:ascii="宋体" w:hAnsi="宋体" w:cs="宋体"/>
          <w:highlight w:val="none"/>
        </w:rPr>
        <w:fldChar w:fldCharType="end"/>
      </w:r>
    </w:p>
    <w:p>
      <w:pPr>
        <w:pStyle w:val="16"/>
        <w:tabs>
          <w:tab w:val="right" w:leader="dot" w:pos="9509"/>
          <w:tab w:val="clear" w:pos="9499"/>
        </w:tabs>
        <w:rPr>
          <w:rFonts w:hint="eastAsia" w:cs="宋体"/>
          <w:b w:val="0"/>
          <w:color w:val="000000"/>
          <w:highlight w:val="none"/>
        </w:rPr>
      </w:pPr>
      <w:r>
        <w:rPr>
          <w:rFonts w:hint="eastAsia" w:cs="宋体"/>
          <w:color w:val="000000"/>
          <w:highlight w:val="none"/>
        </w:rPr>
        <w:fldChar w:fldCharType="end"/>
      </w:r>
    </w:p>
    <w:p>
      <w:pPr>
        <w:spacing w:line="360" w:lineRule="auto"/>
        <w:jc w:val="both"/>
        <w:rPr>
          <w:rFonts w:hint="eastAsia" w:ascii="宋体"/>
          <w:b/>
          <w:color w:val="000000"/>
          <w:sz w:val="44"/>
          <w:highlight w:val="none"/>
        </w:rPr>
      </w:pPr>
    </w:p>
    <w:p>
      <w:pPr>
        <w:pStyle w:val="17"/>
        <w:adjustRightInd w:val="0"/>
        <w:snapToGrid w:val="0"/>
        <w:spacing w:before="0" w:after="0"/>
        <w:rPr>
          <w:rStyle w:val="21"/>
          <w:rFonts w:hint="eastAsia"/>
          <w:b/>
          <w:highlight w:val="none"/>
        </w:rPr>
        <w:sectPr>
          <w:footerReference r:id="rId5" w:type="default"/>
          <w:pgSz w:w="11910" w:h="16850"/>
          <w:pgMar w:top="1000" w:right="1287" w:bottom="1220" w:left="1287" w:header="440" w:footer="1024" w:gutter="0"/>
          <w:pgNumType w:fmt="numberInDash" w:start="1"/>
          <w:cols w:space="720" w:num="1"/>
        </w:sectPr>
      </w:pPr>
      <w:bookmarkStart w:id="0" w:name="_Toc6746"/>
      <w:bookmarkStart w:id="1" w:name="_Toc12297"/>
    </w:p>
    <w:p>
      <w:pPr>
        <w:pStyle w:val="17"/>
        <w:adjustRightInd w:val="0"/>
        <w:snapToGrid w:val="0"/>
        <w:spacing w:before="0" w:after="0"/>
        <w:rPr>
          <w:rStyle w:val="21"/>
          <w:rFonts w:hint="eastAsia"/>
          <w:b/>
          <w:highlight w:val="none"/>
          <w:lang w:val="zh-CN"/>
        </w:rPr>
      </w:pPr>
      <w:r>
        <w:rPr>
          <w:rStyle w:val="21"/>
          <w:rFonts w:hint="eastAsia"/>
          <w:b/>
          <w:highlight w:val="none"/>
        </w:rPr>
        <w:t xml:space="preserve">第一部分  </w:t>
      </w:r>
      <w:bookmarkEnd w:id="0"/>
      <w:bookmarkStart w:id="2" w:name="_Toc534273792"/>
      <w:r>
        <w:rPr>
          <w:rStyle w:val="21"/>
          <w:rFonts w:hint="eastAsia"/>
          <w:b/>
          <w:highlight w:val="none"/>
          <w:lang w:val="zh-CN"/>
        </w:rPr>
        <w:t>竞争性磋商</w:t>
      </w:r>
      <w:bookmarkEnd w:id="2"/>
      <w:r>
        <w:rPr>
          <w:rStyle w:val="21"/>
          <w:rFonts w:hint="eastAsia"/>
          <w:b/>
          <w:highlight w:val="none"/>
          <w:lang w:val="zh-CN"/>
        </w:rPr>
        <w:t>公告</w:t>
      </w:r>
      <w:bookmarkEnd w:id="1"/>
    </w:p>
    <w:p>
      <w:pPr>
        <w:spacing w:line="460" w:lineRule="exact"/>
        <w:ind w:firstLine="420" w:firstLineChars="200"/>
        <w:rPr>
          <w:rFonts w:hint="eastAsia" w:ascii="宋体" w:hAnsi="宋体"/>
          <w:szCs w:val="21"/>
          <w:highlight w:val="none"/>
        </w:rPr>
      </w:pPr>
    </w:p>
    <w:p>
      <w:pPr>
        <w:spacing w:line="360" w:lineRule="auto"/>
        <w:ind w:firstLine="422" w:firstLineChars="200"/>
        <w:rPr>
          <w:rFonts w:hint="eastAsia" w:ascii="宋体" w:hAnsi="宋体"/>
          <w:szCs w:val="21"/>
          <w:highlight w:val="none"/>
        </w:rPr>
      </w:pPr>
      <w:r>
        <w:rPr>
          <w:rFonts w:hint="eastAsia" w:ascii="宋体" w:hAnsi="宋体"/>
          <w:b/>
          <w:bCs/>
          <w:szCs w:val="21"/>
          <w:highlight w:val="none"/>
          <w:u w:val="single"/>
        </w:rPr>
        <w:t xml:space="preserve">江苏澄建正达工程项目管理有限公司 </w:t>
      </w:r>
      <w:r>
        <w:rPr>
          <w:rFonts w:hint="eastAsia" w:ascii="宋体" w:hAnsi="宋体"/>
          <w:szCs w:val="21"/>
          <w:highlight w:val="none"/>
        </w:rPr>
        <w:t xml:space="preserve">（以下简称“代理机构”）受 </w:t>
      </w:r>
      <w:r>
        <w:rPr>
          <w:rFonts w:hint="eastAsia" w:ascii="宋体" w:hAnsi="宋体"/>
          <w:szCs w:val="21"/>
          <w:highlight w:val="none"/>
          <w:u w:val="single"/>
        </w:rPr>
        <w:t xml:space="preserve"> </w:t>
      </w:r>
      <w:r>
        <w:rPr>
          <w:rFonts w:hint="eastAsia" w:ascii="宋体" w:hAnsi="宋体"/>
          <w:b/>
          <w:bCs/>
          <w:szCs w:val="21"/>
          <w:highlight w:val="none"/>
          <w:u w:val="single"/>
        </w:rPr>
        <w:t>南京市浦口区人民政府江浦街道办事处</w:t>
      </w:r>
      <w:r>
        <w:rPr>
          <w:rFonts w:hint="eastAsia" w:ascii="宋体" w:hAnsi="宋体"/>
          <w:szCs w:val="21"/>
          <w:highlight w:val="none"/>
          <w:u w:val="single"/>
        </w:rPr>
        <w:t xml:space="preserve"> </w:t>
      </w:r>
      <w:r>
        <w:rPr>
          <w:rFonts w:hint="eastAsia" w:ascii="宋体" w:hAnsi="宋体"/>
          <w:szCs w:val="21"/>
          <w:highlight w:val="none"/>
        </w:rPr>
        <w:t>（以下简称“采购人”）委托，就</w:t>
      </w:r>
      <w:r>
        <w:rPr>
          <w:rFonts w:hint="eastAsia" w:ascii="宋体" w:hAnsi="宋体" w:cs="黑体"/>
          <w:b/>
          <w:szCs w:val="21"/>
          <w:highlight w:val="none"/>
          <w:u w:val="single"/>
        </w:rPr>
        <w:t>江浦街道</w:t>
      </w:r>
      <w:r>
        <w:rPr>
          <w:rFonts w:hint="eastAsia" w:ascii="宋体" w:hAnsi="宋体" w:cs="黑体"/>
          <w:b/>
          <w:szCs w:val="21"/>
          <w:highlight w:val="none"/>
          <w:u w:val="single"/>
          <w:lang w:eastAsia="zh-CN"/>
        </w:rPr>
        <w:t>老虎桥社区、珠江社区、同心社区</w:t>
      </w:r>
      <w:r>
        <w:rPr>
          <w:rFonts w:hint="eastAsia" w:ascii="宋体" w:hAnsi="宋体" w:cs="黑体"/>
          <w:b/>
          <w:szCs w:val="21"/>
          <w:highlight w:val="none"/>
          <w:u w:val="single"/>
        </w:rPr>
        <w:t>拆违控违外包服务</w:t>
      </w:r>
      <w:r>
        <w:rPr>
          <w:rFonts w:hint="eastAsia" w:ascii="宋体" w:hAnsi="宋体"/>
          <w:szCs w:val="21"/>
          <w:highlight w:val="none"/>
        </w:rPr>
        <w:t>（项目名称）进行竞争性磋商采购，欢迎符合条件的供应商前来参加磋商活动。</w:t>
      </w:r>
    </w:p>
    <w:p>
      <w:pPr>
        <w:spacing w:line="360" w:lineRule="auto"/>
        <w:ind w:firstLine="420" w:firstLineChars="200"/>
        <w:rPr>
          <w:rFonts w:hint="eastAsia" w:ascii="宋体" w:hAnsi="宋体"/>
          <w:szCs w:val="21"/>
          <w:highlight w:val="none"/>
        </w:rPr>
      </w:pPr>
      <w:r>
        <w:rPr>
          <w:rFonts w:hint="eastAsia" w:ascii="宋体" w:hAnsi="宋体"/>
          <w:szCs w:val="21"/>
          <w:highlight w:val="none"/>
          <w:u w:val="single"/>
        </w:rPr>
        <w:t>江浦街道</w:t>
      </w:r>
      <w:r>
        <w:rPr>
          <w:rFonts w:hint="eastAsia" w:ascii="宋体" w:hAnsi="宋体"/>
          <w:szCs w:val="21"/>
          <w:highlight w:val="none"/>
          <w:u w:val="single"/>
          <w:lang w:eastAsia="zh-CN"/>
        </w:rPr>
        <w:t>老虎桥社区、珠江社区、同心社区</w:t>
      </w:r>
      <w:r>
        <w:rPr>
          <w:rFonts w:hint="eastAsia" w:ascii="宋体" w:hAnsi="宋体"/>
          <w:szCs w:val="21"/>
          <w:highlight w:val="none"/>
          <w:u w:val="single"/>
        </w:rPr>
        <w:t>拆违控违外包服务</w:t>
      </w:r>
      <w:r>
        <w:rPr>
          <w:rFonts w:hint="eastAsia" w:ascii="宋体" w:hAnsi="宋体"/>
          <w:szCs w:val="21"/>
          <w:highlight w:val="none"/>
        </w:rPr>
        <w:t>的潜在供应商应在</w:t>
      </w:r>
      <w:r>
        <w:rPr>
          <w:rFonts w:hint="eastAsia" w:ascii="宋体" w:hAnsi="宋体"/>
          <w:szCs w:val="21"/>
          <w:highlight w:val="none"/>
          <w:u w:val="single"/>
        </w:rPr>
        <w:t>南京市浦口区浦口大道毅达汇创中心3幢1609室</w:t>
      </w:r>
      <w:r>
        <w:rPr>
          <w:rFonts w:hint="eastAsia" w:ascii="宋体" w:hAnsi="宋体"/>
          <w:szCs w:val="21"/>
          <w:highlight w:val="none"/>
        </w:rPr>
        <w:t>获取采购文件，并于</w:t>
      </w:r>
      <w:r>
        <w:rPr>
          <w:rFonts w:hint="eastAsia" w:ascii="宋体" w:hAnsi="宋体"/>
          <w:szCs w:val="21"/>
          <w:highlight w:val="none"/>
          <w:lang w:eastAsia="zh-CN"/>
        </w:rPr>
        <w:t>2023年5月10日</w:t>
      </w:r>
      <w:r>
        <w:rPr>
          <w:rFonts w:hint="eastAsia" w:ascii="宋体" w:hAnsi="宋体"/>
          <w:szCs w:val="21"/>
          <w:highlight w:val="none"/>
        </w:rPr>
        <w:t>14点30分（北京时间）前提交响应文件。</w:t>
      </w:r>
    </w:p>
    <w:p>
      <w:pPr>
        <w:pStyle w:val="6"/>
        <w:snapToGrid/>
        <w:spacing w:line="460" w:lineRule="exact"/>
        <w:ind w:left="315" w:leftChars="150" w:right="315" w:rightChars="150"/>
        <w:rPr>
          <w:rFonts w:cs="宋体"/>
          <w:b w:val="0"/>
          <w:sz w:val="21"/>
          <w:szCs w:val="21"/>
          <w:highlight w:val="none"/>
        </w:rPr>
      </w:pPr>
      <w:bookmarkStart w:id="3" w:name="_Toc28359012"/>
      <w:bookmarkStart w:id="4" w:name="_Toc6310"/>
      <w:bookmarkStart w:id="5" w:name="_Toc28948"/>
      <w:bookmarkStart w:id="6" w:name="_Toc35393798"/>
      <w:bookmarkStart w:id="7" w:name="_Toc30618"/>
      <w:bookmarkStart w:id="8" w:name="_Toc28359089"/>
      <w:bookmarkStart w:id="9" w:name="_Toc35393629"/>
      <w:bookmarkStart w:id="10" w:name="_Toc6001"/>
      <w:r>
        <w:rPr>
          <w:rFonts w:hint="eastAsia" w:cs="宋体"/>
          <w:b w:val="0"/>
          <w:sz w:val="21"/>
          <w:szCs w:val="21"/>
          <w:highlight w:val="none"/>
        </w:rPr>
        <w:t>一、项目基本情况</w:t>
      </w:r>
      <w:bookmarkEnd w:id="3"/>
      <w:bookmarkEnd w:id="4"/>
      <w:bookmarkEnd w:id="5"/>
      <w:bookmarkEnd w:id="6"/>
      <w:bookmarkEnd w:id="7"/>
      <w:bookmarkEnd w:id="8"/>
      <w:bookmarkEnd w:id="9"/>
      <w:bookmarkEnd w:id="10"/>
    </w:p>
    <w:p>
      <w:pPr>
        <w:adjustRightInd w:val="0"/>
        <w:spacing w:line="460" w:lineRule="exact"/>
        <w:ind w:left="315" w:leftChars="150" w:right="315" w:rightChars="150" w:firstLine="420" w:firstLineChars="200"/>
        <w:rPr>
          <w:rFonts w:hint="eastAsia" w:ascii="宋体" w:hAnsi="宋体" w:eastAsia="宋体"/>
          <w:szCs w:val="21"/>
          <w:highlight w:val="none"/>
          <w:lang w:eastAsia="zh-CN"/>
        </w:rPr>
      </w:pPr>
      <w:r>
        <w:rPr>
          <w:rFonts w:hint="eastAsia" w:ascii="宋体" w:hAnsi="宋体"/>
          <w:szCs w:val="21"/>
          <w:highlight w:val="none"/>
        </w:rPr>
        <w:t>项目编号：</w:t>
      </w:r>
      <w:r>
        <w:rPr>
          <w:rFonts w:hint="eastAsia" w:ascii="宋体" w:hAnsi="宋体"/>
          <w:szCs w:val="21"/>
          <w:highlight w:val="none"/>
          <w:lang w:eastAsia="zh-CN"/>
        </w:rPr>
        <w:t>JPJD-20230406</w:t>
      </w:r>
    </w:p>
    <w:p>
      <w:pPr>
        <w:adjustRightInd w:val="0"/>
        <w:spacing w:line="460" w:lineRule="exact"/>
        <w:ind w:left="315" w:leftChars="150" w:right="315" w:rightChars="150" w:firstLine="420" w:firstLineChars="200"/>
        <w:rPr>
          <w:rFonts w:hint="eastAsia" w:ascii="宋体" w:hAnsi="宋体"/>
          <w:szCs w:val="21"/>
          <w:highlight w:val="none"/>
        </w:rPr>
      </w:pPr>
      <w:r>
        <w:rPr>
          <w:rFonts w:hint="eastAsia" w:ascii="宋体" w:hAnsi="宋体"/>
          <w:szCs w:val="21"/>
          <w:highlight w:val="none"/>
        </w:rPr>
        <w:t>项目名称：江浦街道</w:t>
      </w:r>
      <w:r>
        <w:rPr>
          <w:rFonts w:hint="eastAsia" w:ascii="宋体" w:hAnsi="宋体"/>
          <w:szCs w:val="21"/>
          <w:highlight w:val="none"/>
          <w:lang w:eastAsia="zh-CN"/>
        </w:rPr>
        <w:t>老虎桥社区、珠江社区、同心社区</w:t>
      </w:r>
      <w:r>
        <w:rPr>
          <w:rFonts w:hint="eastAsia" w:ascii="宋体" w:hAnsi="宋体"/>
          <w:szCs w:val="21"/>
          <w:highlight w:val="none"/>
        </w:rPr>
        <w:t>拆违控违外包服务</w:t>
      </w:r>
    </w:p>
    <w:p>
      <w:pPr>
        <w:adjustRightInd w:val="0"/>
        <w:spacing w:line="460" w:lineRule="exact"/>
        <w:ind w:left="315" w:leftChars="150" w:right="315" w:rightChars="150" w:firstLine="420" w:firstLineChars="200"/>
        <w:rPr>
          <w:rFonts w:hint="eastAsia" w:ascii="宋体" w:hAnsi="宋体"/>
          <w:szCs w:val="21"/>
          <w:highlight w:val="none"/>
        </w:rPr>
      </w:pPr>
      <w:r>
        <w:rPr>
          <w:rFonts w:hint="eastAsia" w:ascii="宋体" w:hAnsi="宋体"/>
          <w:szCs w:val="21"/>
          <w:highlight w:val="none"/>
        </w:rPr>
        <w:t>采购方式：竞争性磋商</w:t>
      </w:r>
    </w:p>
    <w:p>
      <w:pPr>
        <w:adjustRightInd w:val="0"/>
        <w:spacing w:line="460" w:lineRule="exact"/>
        <w:ind w:left="315" w:leftChars="150" w:right="315" w:rightChars="150"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工程合同估算价：60.00万元</w:t>
      </w:r>
    </w:p>
    <w:p>
      <w:pPr>
        <w:adjustRightInd w:val="0"/>
        <w:spacing w:line="460" w:lineRule="exact"/>
        <w:ind w:left="315" w:leftChars="150" w:right="315" w:rightChars="150" w:firstLine="420" w:firstLineChars="200"/>
        <w:rPr>
          <w:rFonts w:hint="default" w:ascii="宋体" w:hAnsi="宋体" w:eastAsia="宋体"/>
          <w:b/>
          <w:bCs/>
          <w:strike/>
          <w:dstrike w:val="0"/>
          <w:szCs w:val="21"/>
          <w:highlight w:val="none"/>
          <w:lang w:val="en-US" w:eastAsia="zh-CN"/>
        </w:rPr>
      </w:pPr>
      <w:r>
        <w:rPr>
          <w:rFonts w:hint="eastAsia" w:ascii="宋体" w:hAnsi="宋体"/>
          <w:szCs w:val="21"/>
          <w:highlight w:val="none"/>
          <w:lang w:val="en-US" w:eastAsia="zh-CN"/>
        </w:rPr>
        <w:t>单项最高投标限价</w:t>
      </w:r>
      <w:r>
        <w:rPr>
          <w:rFonts w:hint="eastAsia" w:ascii="宋体" w:hAnsi="宋体"/>
          <w:szCs w:val="21"/>
          <w:highlight w:val="none"/>
        </w:rPr>
        <w:t>：</w:t>
      </w:r>
      <w:r>
        <w:rPr>
          <w:rFonts w:hint="eastAsia" w:ascii="宋体" w:hAnsi="宋体"/>
          <w:strike w:val="0"/>
          <w:dstrike w:val="0"/>
          <w:szCs w:val="21"/>
          <w:highlight w:val="none"/>
          <w:lang w:val="en-US" w:eastAsia="zh-CN"/>
        </w:rPr>
        <w:t>详见第三部分采购需求列表</w:t>
      </w:r>
    </w:p>
    <w:p>
      <w:pPr>
        <w:adjustRightInd w:val="0"/>
        <w:spacing w:line="460" w:lineRule="exact"/>
        <w:ind w:left="315" w:leftChars="150" w:right="315" w:rightChars="150" w:firstLine="420" w:firstLineChars="200"/>
        <w:rPr>
          <w:rFonts w:hint="eastAsia" w:ascii="宋体" w:hAnsi="宋体"/>
          <w:szCs w:val="21"/>
          <w:highlight w:val="none"/>
          <w:lang w:val="zh-CN"/>
        </w:rPr>
      </w:pPr>
      <w:r>
        <w:rPr>
          <w:rFonts w:hint="eastAsia" w:ascii="宋体" w:hAnsi="宋体"/>
          <w:szCs w:val="21"/>
          <w:highlight w:val="none"/>
        </w:rPr>
        <w:t>采购需求：</w:t>
      </w:r>
      <w:r>
        <w:rPr>
          <w:rFonts w:hint="eastAsia" w:ascii="宋体" w:hAnsi="宋体"/>
          <w:szCs w:val="21"/>
          <w:highlight w:val="none"/>
          <w:lang w:val="zh-CN"/>
        </w:rPr>
        <w:t>详见招标文件</w:t>
      </w:r>
    </w:p>
    <w:p>
      <w:pPr>
        <w:adjustRightInd w:val="0"/>
        <w:spacing w:line="460" w:lineRule="exact"/>
        <w:ind w:left="315" w:leftChars="150" w:right="315" w:rightChars="150" w:firstLine="420" w:firstLineChars="200"/>
        <w:rPr>
          <w:rFonts w:ascii="宋体" w:hAnsi="宋体"/>
          <w:szCs w:val="21"/>
          <w:highlight w:val="none"/>
        </w:rPr>
      </w:pPr>
      <w:r>
        <w:rPr>
          <w:rFonts w:hint="eastAsia" w:ascii="宋体" w:hAnsi="宋体"/>
          <w:szCs w:val="21"/>
          <w:highlight w:val="none"/>
        </w:rPr>
        <w:t>合同履行期限：</w:t>
      </w:r>
      <w:r>
        <w:rPr>
          <w:rFonts w:hint="eastAsia" w:ascii="宋体" w:hAnsi="宋体"/>
          <w:szCs w:val="21"/>
          <w:highlight w:val="none"/>
          <w:lang w:eastAsia="zh-CN"/>
        </w:rPr>
        <w:t>1年</w:t>
      </w:r>
      <w:r>
        <w:rPr>
          <w:rFonts w:hint="eastAsia" w:ascii="宋体" w:hAnsi="宋体"/>
          <w:szCs w:val="21"/>
          <w:highlight w:val="none"/>
        </w:rPr>
        <w:t>。</w:t>
      </w:r>
    </w:p>
    <w:p>
      <w:pPr>
        <w:adjustRightInd w:val="0"/>
        <w:spacing w:line="460" w:lineRule="exact"/>
        <w:ind w:left="315" w:leftChars="150" w:right="315" w:rightChars="150" w:firstLine="420" w:firstLineChars="200"/>
        <w:rPr>
          <w:rFonts w:hint="eastAsia" w:ascii="宋体" w:hAnsi="宋体"/>
          <w:szCs w:val="21"/>
          <w:highlight w:val="none"/>
        </w:rPr>
      </w:pPr>
      <w:r>
        <w:rPr>
          <w:rFonts w:hint="eastAsia" w:ascii="宋体" w:hAnsi="宋体"/>
          <w:szCs w:val="21"/>
          <w:highlight w:val="none"/>
        </w:rPr>
        <w:t>本项目（是/否）接受联合体：否</w:t>
      </w:r>
    </w:p>
    <w:p>
      <w:pPr>
        <w:pStyle w:val="6"/>
        <w:snapToGrid/>
        <w:spacing w:line="460" w:lineRule="exact"/>
        <w:ind w:left="315" w:leftChars="150" w:right="315" w:rightChars="150"/>
        <w:rPr>
          <w:rFonts w:cs="宋体"/>
          <w:b w:val="0"/>
          <w:sz w:val="21"/>
          <w:szCs w:val="21"/>
          <w:highlight w:val="none"/>
        </w:rPr>
      </w:pPr>
      <w:bookmarkStart w:id="11" w:name="_Toc26480"/>
      <w:bookmarkStart w:id="12" w:name="_Toc14160"/>
      <w:bookmarkStart w:id="13" w:name="_Toc35393799"/>
      <w:bookmarkStart w:id="14" w:name="_Toc28359013"/>
      <w:bookmarkStart w:id="15" w:name="_Toc35393630"/>
      <w:bookmarkStart w:id="16" w:name="_Toc14303"/>
      <w:bookmarkStart w:id="17" w:name="_Toc28359090"/>
      <w:bookmarkStart w:id="18" w:name="_Toc13444"/>
      <w:r>
        <w:rPr>
          <w:rFonts w:hint="eastAsia" w:cs="宋体"/>
          <w:b w:val="0"/>
          <w:sz w:val="21"/>
          <w:szCs w:val="21"/>
          <w:highlight w:val="none"/>
        </w:rPr>
        <w:t>二、申请人的资格要求：</w:t>
      </w:r>
      <w:bookmarkEnd w:id="11"/>
      <w:bookmarkEnd w:id="12"/>
      <w:bookmarkEnd w:id="13"/>
      <w:bookmarkEnd w:id="14"/>
      <w:bookmarkEnd w:id="15"/>
      <w:bookmarkEnd w:id="16"/>
      <w:bookmarkEnd w:id="17"/>
      <w:bookmarkEnd w:id="18"/>
    </w:p>
    <w:p>
      <w:pPr>
        <w:adjustRightInd w:val="0"/>
        <w:spacing w:line="460" w:lineRule="exact"/>
        <w:ind w:left="315" w:leftChars="150" w:right="315" w:rightChars="150" w:firstLine="420" w:firstLineChars="200"/>
        <w:rPr>
          <w:rFonts w:ascii="宋体" w:hAnsi="宋体"/>
          <w:szCs w:val="21"/>
          <w:highlight w:val="none"/>
        </w:rPr>
      </w:pPr>
      <w:r>
        <w:rPr>
          <w:rFonts w:hint="eastAsia" w:ascii="宋体" w:hAnsi="宋体"/>
          <w:szCs w:val="21"/>
          <w:highlight w:val="none"/>
        </w:rPr>
        <w:t>1.满足《中华人民共和国政府采购法》第二十二条规定：</w:t>
      </w:r>
    </w:p>
    <w:p>
      <w:pPr>
        <w:adjustRightInd w:val="0"/>
        <w:spacing w:line="460" w:lineRule="exact"/>
        <w:ind w:left="315" w:leftChars="150" w:right="315" w:rightChars="150" w:firstLine="420" w:firstLineChars="200"/>
        <w:rPr>
          <w:rFonts w:hint="eastAsia" w:ascii="宋体" w:hAnsi="宋体"/>
          <w:szCs w:val="21"/>
          <w:highlight w:val="none"/>
        </w:rPr>
      </w:pPr>
      <w:bookmarkStart w:id="19" w:name="_Toc28359014"/>
      <w:bookmarkStart w:id="20" w:name="_Toc28359091"/>
      <w:r>
        <w:rPr>
          <w:rFonts w:hint="eastAsia" w:ascii="宋体" w:hAnsi="宋体"/>
          <w:szCs w:val="21"/>
          <w:highlight w:val="none"/>
        </w:rPr>
        <w:t>（1）具有独立承担民事责任的能力（提供南京市政府采购供应商信用记录表暨信用承诺书）；</w:t>
      </w:r>
    </w:p>
    <w:p>
      <w:pPr>
        <w:adjustRightInd w:val="0"/>
        <w:spacing w:line="460" w:lineRule="exact"/>
        <w:ind w:left="315" w:leftChars="150" w:right="315" w:rightChars="150" w:firstLine="420" w:firstLineChars="200"/>
        <w:rPr>
          <w:rFonts w:hint="eastAsia" w:ascii="宋体" w:hAnsi="宋体"/>
          <w:szCs w:val="21"/>
          <w:highlight w:val="none"/>
        </w:rPr>
      </w:pPr>
      <w:r>
        <w:rPr>
          <w:rFonts w:hint="eastAsia" w:ascii="宋体" w:hAnsi="宋体"/>
          <w:szCs w:val="21"/>
          <w:highlight w:val="none"/>
        </w:rPr>
        <w:t>（2）具有良好的商业信誉和健全的财务会计制度（提供南京市政府采购供应商信用记录表暨信用承诺书）；</w:t>
      </w:r>
    </w:p>
    <w:p>
      <w:pPr>
        <w:adjustRightInd w:val="0"/>
        <w:spacing w:line="460" w:lineRule="exact"/>
        <w:ind w:left="315" w:leftChars="150" w:right="315" w:rightChars="150" w:firstLine="420" w:firstLineChars="200"/>
        <w:rPr>
          <w:rFonts w:hint="eastAsia" w:ascii="宋体" w:hAnsi="宋体"/>
          <w:szCs w:val="21"/>
          <w:highlight w:val="none"/>
        </w:rPr>
      </w:pPr>
      <w:r>
        <w:rPr>
          <w:rFonts w:hint="eastAsia" w:ascii="宋体" w:hAnsi="宋体"/>
          <w:szCs w:val="21"/>
          <w:highlight w:val="none"/>
        </w:rPr>
        <w:t>（3）具有履行合同所必需的设备和专业技术能力（提供南京市政府采购供应商信用记录表暨信用承诺书）；</w:t>
      </w:r>
    </w:p>
    <w:p>
      <w:pPr>
        <w:adjustRightInd w:val="0"/>
        <w:spacing w:line="460" w:lineRule="exact"/>
        <w:ind w:left="315" w:leftChars="150" w:right="315" w:rightChars="150" w:firstLine="420" w:firstLineChars="200"/>
        <w:rPr>
          <w:rFonts w:hint="eastAsia" w:ascii="宋体" w:hAnsi="宋体"/>
          <w:szCs w:val="21"/>
          <w:highlight w:val="none"/>
        </w:rPr>
      </w:pPr>
      <w:r>
        <w:rPr>
          <w:rFonts w:hint="eastAsia" w:ascii="宋体" w:hAnsi="宋体"/>
          <w:szCs w:val="21"/>
          <w:highlight w:val="none"/>
        </w:rPr>
        <w:t>（4）有依法缴纳税收和社会保障资金的良好记录（提供南京市政府采购供应商信用记录表暨信用承诺书）；</w:t>
      </w:r>
    </w:p>
    <w:p>
      <w:pPr>
        <w:adjustRightInd w:val="0"/>
        <w:spacing w:line="460" w:lineRule="exact"/>
        <w:ind w:left="315" w:leftChars="150" w:right="315" w:rightChars="150" w:firstLine="420" w:firstLineChars="200"/>
        <w:rPr>
          <w:rFonts w:hint="eastAsia" w:ascii="宋体" w:hAnsi="宋体"/>
          <w:szCs w:val="21"/>
          <w:highlight w:val="none"/>
        </w:rPr>
      </w:pPr>
      <w:r>
        <w:rPr>
          <w:rFonts w:hint="eastAsia" w:ascii="宋体" w:hAnsi="宋体"/>
          <w:szCs w:val="21"/>
          <w:highlight w:val="none"/>
        </w:rPr>
        <w:t>（5）参加政府采购活动前三年内，在经营活动中没有重大违法记录（提供南京市政府采购供应商信用记录表暨信用承诺书）；</w:t>
      </w:r>
    </w:p>
    <w:p>
      <w:pPr>
        <w:adjustRightInd w:val="0"/>
        <w:spacing w:line="460" w:lineRule="exact"/>
        <w:ind w:left="315" w:leftChars="150" w:right="315" w:rightChars="150" w:firstLine="420" w:firstLineChars="200"/>
        <w:rPr>
          <w:rFonts w:hint="eastAsia" w:ascii="宋体" w:hAnsi="宋体"/>
          <w:szCs w:val="21"/>
          <w:highlight w:val="none"/>
        </w:rPr>
      </w:pPr>
      <w:r>
        <w:rPr>
          <w:rFonts w:hint="eastAsia" w:ascii="宋体" w:hAnsi="宋体"/>
          <w:szCs w:val="21"/>
          <w:highlight w:val="none"/>
        </w:rPr>
        <w:t>（6）法律、行政法规规定的其他条件。</w:t>
      </w:r>
    </w:p>
    <w:p>
      <w:pPr>
        <w:adjustRightInd w:val="0"/>
        <w:spacing w:line="460" w:lineRule="exact"/>
        <w:ind w:left="315" w:leftChars="150" w:right="315" w:rightChars="150" w:firstLine="420" w:firstLineChars="200"/>
        <w:rPr>
          <w:rFonts w:hint="eastAsia" w:ascii="宋体" w:hAnsi="宋体"/>
          <w:szCs w:val="21"/>
          <w:highlight w:val="none"/>
        </w:rPr>
      </w:pPr>
      <w:r>
        <w:rPr>
          <w:rFonts w:hint="eastAsia" w:ascii="宋体" w:hAnsi="宋体"/>
          <w:szCs w:val="21"/>
          <w:highlight w:val="none"/>
        </w:rPr>
        <w:t>2.落实政府采购政策需满足的资格要求：无</w:t>
      </w:r>
    </w:p>
    <w:p>
      <w:pPr>
        <w:adjustRightInd w:val="0"/>
        <w:spacing w:line="460" w:lineRule="exact"/>
        <w:ind w:left="315" w:leftChars="150" w:right="315" w:rightChars="150" w:firstLine="420" w:firstLineChars="200"/>
        <w:rPr>
          <w:rFonts w:hint="eastAsia" w:ascii="宋体" w:hAnsi="宋体"/>
          <w:szCs w:val="21"/>
          <w:highlight w:val="none"/>
        </w:rPr>
      </w:pPr>
      <w:r>
        <w:rPr>
          <w:rFonts w:hint="eastAsia" w:ascii="宋体" w:hAnsi="宋体"/>
          <w:szCs w:val="21"/>
          <w:highlight w:val="none"/>
        </w:rPr>
        <w:t>3.本项目的特定资格要求：</w:t>
      </w:r>
    </w:p>
    <w:p>
      <w:pPr>
        <w:adjustRightInd w:val="0"/>
        <w:spacing w:line="460" w:lineRule="exact"/>
        <w:ind w:left="315" w:leftChars="150" w:right="315" w:rightChars="150" w:firstLine="422" w:firstLineChars="200"/>
        <w:rPr>
          <w:rFonts w:hint="eastAsia" w:ascii="宋体" w:hAnsi="宋体"/>
          <w:b/>
          <w:bCs/>
          <w:szCs w:val="21"/>
          <w:highlight w:val="none"/>
        </w:rPr>
      </w:pPr>
      <w:r>
        <w:rPr>
          <w:rFonts w:hint="eastAsia" w:ascii="宋体" w:hAnsi="宋体"/>
          <w:b/>
          <w:bCs/>
          <w:szCs w:val="21"/>
          <w:highlight w:val="none"/>
        </w:rPr>
        <w:t>（1）具备建筑工程施工总承包叁级及以上（含叁级）资质，且具有有效期内安全生产许可证；</w:t>
      </w:r>
    </w:p>
    <w:p>
      <w:pPr>
        <w:adjustRightInd w:val="0"/>
        <w:spacing w:line="460" w:lineRule="exact"/>
        <w:ind w:left="315" w:leftChars="150" w:right="315" w:rightChars="150" w:firstLine="422" w:firstLineChars="200"/>
        <w:rPr>
          <w:rFonts w:hint="eastAsia" w:ascii="宋体" w:hAnsi="宋体"/>
          <w:b/>
          <w:bCs/>
          <w:szCs w:val="21"/>
          <w:highlight w:val="none"/>
        </w:rPr>
      </w:pPr>
      <w:r>
        <w:rPr>
          <w:rFonts w:hint="eastAsia" w:ascii="宋体" w:hAnsi="宋体"/>
          <w:b/>
          <w:bCs/>
          <w:szCs w:val="21"/>
          <w:highlight w:val="none"/>
        </w:rPr>
        <w:t>（2）项目经理资质类别和等级：具有有效的注册建造师证建筑工程二级(含)以上，并且取得有效的安全生产考核合格证（B 证）；（提供有效的证书复印件加盖公章）。</w:t>
      </w:r>
    </w:p>
    <w:p>
      <w:pPr>
        <w:adjustRightInd w:val="0"/>
        <w:spacing w:line="460" w:lineRule="exact"/>
        <w:ind w:left="315" w:leftChars="150" w:right="315" w:rightChars="150" w:firstLine="420" w:firstLineChars="200"/>
        <w:rPr>
          <w:rFonts w:hint="eastAsia" w:ascii="宋体" w:hAnsi="宋体"/>
          <w:szCs w:val="21"/>
          <w:highlight w:val="none"/>
        </w:rPr>
      </w:pPr>
      <w:r>
        <w:rPr>
          <w:rFonts w:hint="eastAsia" w:ascii="宋体" w:hAnsi="宋体"/>
          <w:szCs w:val="21"/>
          <w:highlight w:val="none"/>
        </w:rPr>
        <w:t>4. 拒绝下述供应商参加本次采购活动：</w:t>
      </w:r>
    </w:p>
    <w:p>
      <w:pPr>
        <w:adjustRightInd w:val="0"/>
        <w:spacing w:line="460" w:lineRule="exact"/>
        <w:ind w:left="315" w:leftChars="150" w:right="315" w:rightChars="150" w:firstLine="420" w:firstLineChars="200"/>
        <w:rPr>
          <w:rFonts w:hint="eastAsia" w:ascii="宋体" w:hAnsi="宋体"/>
          <w:szCs w:val="21"/>
          <w:highlight w:val="none"/>
        </w:rPr>
      </w:pPr>
      <w:r>
        <w:rPr>
          <w:rFonts w:hint="eastAsia" w:ascii="宋体" w:hAnsi="宋体"/>
          <w:szCs w:val="21"/>
          <w:highlight w:val="none"/>
        </w:rPr>
        <w:t>（1）供应商单位负责人为同一人或者存在直接控股、管理关系的不同供应商，不得参加本项目的采购活动；</w:t>
      </w:r>
    </w:p>
    <w:p>
      <w:pPr>
        <w:adjustRightInd w:val="0"/>
        <w:spacing w:line="460" w:lineRule="exact"/>
        <w:ind w:left="315" w:leftChars="150" w:right="315" w:rightChars="150" w:firstLine="420" w:firstLineChars="200"/>
        <w:rPr>
          <w:rFonts w:ascii="宋体" w:hAnsi="宋体"/>
          <w:szCs w:val="21"/>
          <w:highlight w:val="none"/>
        </w:rPr>
      </w:pPr>
      <w:r>
        <w:rPr>
          <w:rFonts w:hint="eastAsia" w:ascii="宋体" w:hAnsi="宋体"/>
          <w:szCs w:val="21"/>
          <w:highlight w:val="none"/>
        </w:rPr>
        <w:t>（2）凡为采购项目提供整体设计、规范编制或者项目管理、监理、检测等服务的供应商，不得再参加本项目的采购活动；</w:t>
      </w:r>
    </w:p>
    <w:p>
      <w:pPr>
        <w:adjustRightInd w:val="0"/>
        <w:spacing w:line="460" w:lineRule="exact"/>
        <w:ind w:left="315" w:leftChars="150" w:right="315" w:rightChars="150" w:firstLine="420" w:firstLineChars="200"/>
        <w:rPr>
          <w:rFonts w:ascii="宋体" w:hAnsi="宋体"/>
          <w:szCs w:val="21"/>
          <w:highlight w:val="none"/>
        </w:rPr>
      </w:pPr>
      <w:r>
        <w:rPr>
          <w:rFonts w:hint="eastAsia" w:ascii="宋体" w:hAnsi="宋体"/>
          <w:szCs w:val="21"/>
          <w:highlight w:val="none"/>
        </w:rPr>
        <w:t>（3）拒绝列入失信被执行人、重大税收违法案件当事人名单、政府采购严重违法失信行为记录名单中的供应商参加本项目的采购活动。采购人或采购代理机构通过“信用中国”网站（www.creditchina.gov.cn）、“中国政府采购网”网站（www.ccgp.gov.cn）等渠道查询供应商信用记录并保存。</w:t>
      </w:r>
    </w:p>
    <w:p>
      <w:pPr>
        <w:adjustRightInd w:val="0"/>
        <w:spacing w:line="460" w:lineRule="exact"/>
        <w:ind w:left="315" w:leftChars="150" w:right="315" w:rightChars="150" w:firstLine="420" w:firstLineChars="200"/>
        <w:rPr>
          <w:rFonts w:ascii="宋体" w:hAnsi="宋体"/>
          <w:szCs w:val="21"/>
          <w:highlight w:val="none"/>
        </w:rPr>
      </w:pPr>
      <w:r>
        <w:rPr>
          <w:rFonts w:hint="eastAsia" w:ascii="宋体" w:hAnsi="宋体"/>
          <w:szCs w:val="21"/>
          <w:highlight w:val="none"/>
        </w:rPr>
        <w:t>5. 供应商诚信档案管理</w:t>
      </w:r>
    </w:p>
    <w:p>
      <w:pPr>
        <w:adjustRightInd w:val="0"/>
        <w:spacing w:line="460" w:lineRule="exact"/>
        <w:ind w:left="315" w:leftChars="150" w:right="315" w:rightChars="150" w:firstLine="420" w:firstLineChars="200"/>
        <w:rPr>
          <w:rFonts w:ascii="宋体" w:hAnsi="宋体"/>
          <w:szCs w:val="21"/>
          <w:highlight w:val="none"/>
        </w:rPr>
      </w:pPr>
      <w:r>
        <w:rPr>
          <w:rFonts w:hint="eastAsia" w:ascii="宋体" w:hAnsi="宋体"/>
          <w:szCs w:val="21"/>
          <w:highlight w:val="none"/>
        </w:rPr>
        <w:t>根据《南京市政府采购供应商信用管理工作暂行办法》（宁财规[2018]10号）有关规定，凡在南京地区参加政府采购活动的供应商，应当事先登陆“信用南京”（www.njcredit.gov.cn）或“南京市政府采购网”（www.njgp.gov.cn）主页“政府采购供应商诚信档案”栏目进行注册登记。由于特殊原因未及时注册的供应商可先行获取采购文件，但必须在交投标（响应）文件截止日2天前办理登记注册手续。</w:t>
      </w:r>
    </w:p>
    <w:p>
      <w:pPr>
        <w:adjustRightInd w:val="0"/>
        <w:spacing w:line="460" w:lineRule="exact"/>
        <w:ind w:left="315" w:leftChars="150" w:right="315" w:rightChars="150" w:firstLine="420" w:firstLineChars="200"/>
        <w:rPr>
          <w:rFonts w:ascii="宋体" w:hAnsi="宋体"/>
          <w:szCs w:val="21"/>
          <w:highlight w:val="none"/>
        </w:rPr>
      </w:pPr>
      <w:r>
        <w:rPr>
          <w:rFonts w:hint="eastAsia" w:ascii="宋体" w:hAnsi="宋体"/>
          <w:szCs w:val="21"/>
          <w:highlight w:val="none"/>
        </w:rPr>
        <w:t>供应商参加本项目政府采购活动时，均应在采购文件发布之日起至投标截止时间前，登录“信用南京”或“南京市政府采购网”在线打印其“提供南京市政府采购供应商信用记录表暨信用承诺书”，经法定代表人签名盖章后作为响应文件的有效组成部分。“提供南京市政府采购供应商信用记录表暨信用承诺书”是其参加本次政府采购活动的必备材料。</w:t>
      </w:r>
    </w:p>
    <w:p>
      <w:pPr>
        <w:pStyle w:val="6"/>
        <w:snapToGrid/>
        <w:spacing w:line="460" w:lineRule="exact"/>
        <w:ind w:left="315" w:leftChars="150" w:right="315" w:rightChars="150"/>
        <w:rPr>
          <w:rFonts w:cs="宋体"/>
          <w:b w:val="0"/>
          <w:sz w:val="21"/>
          <w:szCs w:val="21"/>
          <w:highlight w:val="none"/>
        </w:rPr>
      </w:pPr>
      <w:bookmarkStart w:id="21" w:name="_Toc18384"/>
      <w:bookmarkStart w:id="22" w:name="_Toc35393800"/>
      <w:bookmarkStart w:id="23" w:name="_Toc22087"/>
      <w:bookmarkStart w:id="24" w:name="_Toc24777"/>
      <w:bookmarkStart w:id="25" w:name="_Toc23406"/>
      <w:bookmarkStart w:id="26" w:name="_Toc35393631"/>
      <w:r>
        <w:rPr>
          <w:rFonts w:hint="eastAsia" w:cs="宋体"/>
          <w:b w:val="0"/>
          <w:sz w:val="21"/>
          <w:szCs w:val="21"/>
          <w:highlight w:val="none"/>
        </w:rPr>
        <w:t>三、获取采购文件</w:t>
      </w:r>
      <w:bookmarkEnd w:id="19"/>
      <w:bookmarkEnd w:id="20"/>
      <w:bookmarkEnd w:id="21"/>
      <w:bookmarkEnd w:id="22"/>
      <w:bookmarkEnd w:id="23"/>
      <w:bookmarkEnd w:id="24"/>
      <w:bookmarkEnd w:id="25"/>
      <w:bookmarkEnd w:id="26"/>
    </w:p>
    <w:p>
      <w:pPr>
        <w:adjustRightInd w:val="0"/>
        <w:spacing w:line="460" w:lineRule="exact"/>
        <w:ind w:left="525" w:leftChars="250" w:right="315" w:rightChars="150" w:firstLine="105" w:firstLineChars="50"/>
        <w:rPr>
          <w:rFonts w:ascii="宋体" w:hAnsi="宋体" w:cs="宋体"/>
          <w:szCs w:val="21"/>
          <w:highlight w:val="none"/>
        </w:rPr>
      </w:pPr>
      <w:r>
        <w:rPr>
          <w:rFonts w:hint="eastAsia" w:ascii="宋体" w:hAnsi="宋体" w:cs="宋体"/>
          <w:szCs w:val="21"/>
          <w:highlight w:val="none"/>
        </w:rPr>
        <w:t>时间：</w:t>
      </w:r>
      <w:r>
        <w:rPr>
          <w:rFonts w:hint="eastAsia" w:ascii="宋体" w:hAnsi="宋体" w:cs="宋体"/>
          <w:szCs w:val="21"/>
          <w:highlight w:val="none"/>
          <w:u w:val="single"/>
          <w:lang w:eastAsia="zh-CN"/>
        </w:rPr>
        <w:t>2023年4月27日</w:t>
      </w:r>
      <w:r>
        <w:rPr>
          <w:rFonts w:hint="eastAsia" w:ascii="宋体" w:hAnsi="宋体" w:cs="宋体"/>
          <w:szCs w:val="21"/>
          <w:highlight w:val="none"/>
        </w:rPr>
        <w:t>至</w:t>
      </w:r>
      <w:r>
        <w:rPr>
          <w:rFonts w:hint="eastAsia" w:ascii="宋体" w:hAnsi="宋体" w:cs="宋体"/>
          <w:szCs w:val="21"/>
          <w:highlight w:val="none"/>
          <w:u w:val="single"/>
          <w:lang w:eastAsia="zh-CN"/>
        </w:rPr>
        <w:t>2023年5月</w:t>
      </w:r>
      <w:r>
        <w:rPr>
          <w:rFonts w:hint="eastAsia" w:ascii="宋体" w:hAnsi="宋体" w:cs="宋体"/>
          <w:szCs w:val="21"/>
          <w:highlight w:val="none"/>
          <w:u w:val="single"/>
          <w:lang w:val="en-US" w:eastAsia="zh-CN"/>
        </w:rPr>
        <w:t>06</w:t>
      </w:r>
      <w:r>
        <w:rPr>
          <w:rFonts w:hint="eastAsia" w:ascii="宋体" w:hAnsi="宋体" w:cs="宋体"/>
          <w:szCs w:val="21"/>
          <w:highlight w:val="none"/>
          <w:u w:val="single"/>
          <w:lang w:eastAsia="zh-CN"/>
        </w:rPr>
        <w:t>日</w:t>
      </w:r>
      <w:r>
        <w:rPr>
          <w:rFonts w:hint="eastAsia" w:ascii="宋体" w:hAnsi="宋体" w:cs="宋体"/>
          <w:szCs w:val="21"/>
          <w:highlight w:val="none"/>
        </w:rPr>
        <w:t>，每天上午</w:t>
      </w:r>
      <w:r>
        <w:rPr>
          <w:rFonts w:ascii="宋体" w:hAnsi="宋体" w:cs="宋体"/>
          <w:szCs w:val="21"/>
          <w:highlight w:val="none"/>
          <w:u w:val="single"/>
        </w:rPr>
        <w:t>09:00</w:t>
      </w:r>
      <w:r>
        <w:rPr>
          <w:rFonts w:hint="eastAsia" w:ascii="宋体" w:hAnsi="宋体" w:cs="宋体"/>
          <w:szCs w:val="21"/>
          <w:highlight w:val="none"/>
        </w:rPr>
        <w:t>至</w:t>
      </w:r>
      <w:r>
        <w:rPr>
          <w:rFonts w:ascii="宋体" w:hAnsi="宋体" w:cs="宋体"/>
          <w:szCs w:val="21"/>
          <w:highlight w:val="none"/>
          <w:u w:val="single"/>
        </w:rPr>
        <w:t>11:30</w:t>
      </w:r>
      <w:r>
        <w:rPr>
          <w:rFonts w:hint="eastAsia" w:ascii="宋体" w:hAnsi="宋体" w:cs="宋体"/>
          <w:szCs w:val="21"/>
          <w:highlight w:val="none"/>
        </w:rPr>
        <w:t>，下午</w:t>
      </w:r>
      <w:r>
        <w:rPr>
          <w:rFonts w:ascii="宋体" w:hAnsi="宋体" w:cs="宋体"/>
          <w:szCs w:val="21"/>
          <w:highlight w:val="none"/>
          <w:u w:val="single"/>
        </w:rPr>
        <w:t>14:00</w:t>
      </w:r>
      <w:r>
        <w:rPr>
          <w:rFonts w:hint="eastAsia" w:ascii="宋体" w:hAnsi="宋体" w:cs="宋体"/>
          <w:szCs w:val="21"/>
          <w:highlight w:val="none"/>
        </w:rPr>
        <w:t>至</w:t>
      </w:r>
      <w:r>
        <w:rPr>
          <w:rFonts w:ascii="宋体" w:hAnsi="宋体" w:cs="宋体"/>
          <w:szCs w:val="21"/>
          <w:highlight w:val="none"/>
          <w:u w:val="single"/>
        </w:rPr>
        <w:t>16:30</w:t>
      </w:r>
      <w:r>
        <w:rPr>
          <w:rFonts w:hint="eastAsia" w:ascii="宋体" w:hAnsi="宋体" w:cs="宋体"/>
          <w:szCs w:val="21"/>
          <w:highlight w:val="none"/>
        </w:rPr>
        <w:t>（北京时间，</w:t>
      </w:r>
      <w:r>
        <w:rPr>
          <w:rFonts w:ascii="宋体" w:hAnsi="宋体" w:cs="宋体"/>
          <w:szCs w:val="21"/>
          <w:highlight w:val="none"/>
        </w:rPr>
        <w:t>法定节假日</w:t>
      </w:r>
      <w:r>
        <w:rPr>
          <w:rFonts w:hint="eastAsia" w:ascii="宋体" w:hAnsi="宋体" w:cs="宋体"/>
          <w:szCs w:val="21"/>
          <w:highlight w:val="none"/>
        </w:rPr>
        <w:t>除外 ）</w:t>
      </w:r>
    </w:p>
    <w:p>
      <w:pPr>
        <w:adjustRightInd w:val="0"/>
        <w:spacing w:line="460" w:lineRule="exact"/>
        <w:ind w:right="315" w:rightChars="150" w:firstLine="525" w:firstLineChars="250"/>
        <w:rPr>
          <w:rFonts w:hint="eastAsia" w:ascii="宋体" w:hAnsi="宋体" w:cs="宋体"/>
          <w:szCs w:val="21"/>
          <w:highlight w:val="none"/>
          <w:u w:val="single"/>
        </w:rPr>
      </w:pPr>
      <w:r>
        <w:rPr>
          <w:rFonts w:hint="eastAsia" w:ascii="宋体" w:hAnsi="宋体" w:cs="宋体"/>
          <w:szCs w:val="21"/>
          <w:highlight w:val="none"/>
        </w:rPr>
        <w:t>地点：南京市浦口区浦口大道毅达汇创中心3幢1609室</w:t>
      </w:r>
    </w:p>
    <w:p>
      <w:pPr>
        <w:adjustRightInd w:val="0"/>
        <w:spacing w:line="460" w:lineRule="exact"/>
        <w:ind w:right="315" w:rightChars="150" w:firstLine="525" w:firstLineChars="250"/>
        <w:rPr>
          <w:rFonts w:hint="eastAsia" w:ascii="宋体" w:hAnsi="宋体" w:cs="宋体"/>
          <w:szCs w:val="21"/>
          <w:highlight w:val="none"/>
        </w:rPr>
      </w:pPr>
      <w:r>
        <w:rPr>
          <w:rFonts w:hint="eastAsia" w:ascii="宋体" w:hAnsi="宋体" w:cs="宋体"/>
          <w:szCs w:val="21"/>
          <w:highlight w:val="none"/>
        </w:rPr>
        <w:t>方式：</w:t>
      </w:r>
    </w:p>
    <w:p>
      <w:pPr>
        <w:adjustRightInd w:val="0"/>
        <w:spacing w:line="460" w:lineRule="exact"/>
        <w:ind w:right="315" w:rightChars="150" w:firstLine="525" w:firstLineChars="250"/>
        <w:rPr>
          <w:rFonts w:hint="eastAsia" w:ascii="宋体" w:hAnsi="宋体" w:cs="宋体"/>
          <w:szCs w:val="21"/>
          <w:highlight w:val="none"/>
        </w:rPr>
      </w:pPr>
      <w:r>
        <w:rPr>
          <w:rFonts w:hint="eastAsia" w:ascii="宋体" w:hAnsi="宋体" w:cs="宋体"/>
          <w:szCs w:val="21"/>
          <w:highlight w:val="none"/>
        </w:rPr>
        <w:t>1、投标人获取磋商文件时需携带的文件:法定代表人授权委托书及法定代表人身份证复印件和被委托人身份证原件、投标人营业执照复印件加盖公章。</w:t>
      </w:r>
    </w:p>
    <w:p>
      <w:pPr>
        <w:adjustRightInd w:val="0"/>
        <w:spacing w:line="460" w:lineRule="exact"/>
        <w:ind w:right="315" w:rightChars="150" w:firstLine="525" w:firstLineChars="250"/>
        <w:rPr>
          <w:rFonts w:hint="eastAsia" w:ascii="宋体" w:hAnsi="宋体" w:cs="宋体"/>
          <w:szCs w:val="21"/>
          <w:highlight w:val="none"/>
        </w:rPr>
      </w:pPr>
      <w:r>
        <w:rPr>
          <w:rFonts w:hint="eastAsia" w:ascii="宋体" w:hAnsi="宋体" w:cs="宋体"/>
          <w:szCs w:val="21"/>
          <w:highlight w:val="none"/>
        </w:rPr>
        <w:t>2、投标人将报名所需资料(法定代表人授权委托书及法定代表人身份证复印件和被委托人身份证原件、投标人营业执照复印件加盖公章、付款记录截图、联系人及联系方式以扫描件形式）发送至邮箱：61763704@qq.com，核验通过后，将招标文件发送至报名邮箱。 支付方式：支付宝18951870066，付款时请备注项目名称及单位名称。。</w:t>
      </w:r>
    </w:p>
    <w:p>
      <w:pPr>
        <w:adjustRightInd w:val="0"/>
        <w:spacing w:line="460" w:lineRule="exact"/>
        <w:ind w:right="315" w:rightChars="150" w:firstLine="525" w:firstLineChars="250"/>
        <w:rPr>
          <w:rFonts w:ascii="宋体" w:hAnsi="宋体" w:cs="宋体"/>
          <w:szCs w:val="21"/>
          <w:highlight w:val="none"/>
        </w:rPr>
      </w:pPr>
      <w:r>
        <w:rPr>
          <w:rFonts w:hint="eastAsia" w:ascii="宋体" w:hAnsi="宋体" w:cs="宋体"/>
          <w:szCs w:val="21"/>
          <w:highlight w:val="none"/>
        </w:rPr>
        <w:t>售价：100元/份。</w:t>
      </w:r>
    </w:p>
    <w:p>
      <w:pPr>
        <w:pStyle w:val="6"/>
        <w:snapToGrid/>
        <w:spacing w:line="460" w:lineRule="exact"/>
        <w:ind w:left="315" w:leftChars="150" w:right="315" w:rightChars="150"/>
        <w:rPr>
          <w:rFonts w:cs="宋体"/>
          <w:b w:val="0"/>
          <w:sz w:val="21"/>
          <w:szCs w:val="21"/>
          <w:highlight w:val="none"/>
        </w:rPr>
      </w:pPr>
      <w:bookmarkStart w:id="27" w:name="_Toc10502"/>
      <w:bookmarkStart w:id="28" w:name="_Toc28359092"/>
      <w:bookmarkStart w:id="29" w:name="_Toc8138"/>
      <w:bookmarkStart w:id="30" w:name="_Toc28359015"/>
      <w:bookmarkStart w:id="31" w:name="_Toc24844"/>
      <w:bookmarkStart w:id="32" w:name="_Toc14622"/>
      <w:bookmarkStart w:id="33" w:name="_Toc35393632"/>
      <w:bookmarkStart w:id="34" w:name="_Toc35393801"/>
      <w:r>
        <w:rPr>
          <w:rFonts w:hint="eastAsia" w:cs="宋体"/>
          <w:b w:val="0"/>
          <w:sz w:val="21"/>
          <w:szCs w:val="21"/>
          <w:highlight w:val="none"/>
        </w:rPr>
        <w:t>四、响应文件提交</w:t>
      </w:r>
      <w:bookmarkEnd w:id="27"/>
      <w:bookmarkEnd w:id="28"/>
      <w:bookmarkEnd w:id="29"/>
      <w:bookmarkEnd w:id="30"/>
      <w:bookmarkEnd w:id="31"/>
      <w:bookmarkEnd w:id="32"/>
      <w:bookmarkEnd w:id="33"/>
      <w:bookmarkEnd w:id="34"/>
    </w:p>
    <w:p>
      <w:pPr>
        <w:adjustRightInd w:val="0"/>
        <w:spacing w:line="460" w:lineRule="exact"/>
        <w:ind w:right="315" w:rightChars="150" w:firstLine="525" w:firstLineChars="250"/>
        <w:rPr>
          <w:rFonts w:ascii="宋体" w:hAnsi="宋体"/>
          <w:bCs/>
          <w:szCs w:val="21"/>
          <w:highlight w:val="none"/>
        </w:rPr>
      </w:pPr>
      <w:r>
        <w:rPr>
          <w:rFonts w:hint="eastAsia" w:ascii="宋体" w:hAnsi="宋体"/>
          <w:szCs w:val="21"/>
          <w:highlight w:val="none"/>
        </w:rPr>
        <w:t>开始时间：</w:t>
      </w:r>
      <w:r>
        <w:rPr>
          <w:rFonts w:hint="eastAsia" w:ascii="宋体" w:hAnsi="宋体"/>
          <w:szCs w:val="21"/>
          <w:highlight w:val="none"/>
          <w:u w:val="single"/>
          <w:lang w:eastAsia="zh-CN"/>
        </w:rPr>
        <w:t>2023年5月10日</w:t>
      </w:r>
      <w:r>
        <w:rPr>
          <w:rFonts w:hint="eastAsia" w:ascii="宋体" w:hAnsi="宋体"/>
          <w:bCs/>
          <w:szCs w:val="21"/>
          <w:highlight w:val="none"/>
          <w:u w:val="single"/>
        </w:rPr>
        <w:t>14点00分</w:t>
      </w:r>
      <w:r>
        <w:rPr>
          <w:rFonts w:hint="eastAsia" w:ascii="宋体" w:hAnsi="宋体"/>
          <w:bCs/>
          <w:szCs w:val="21"/>
          <w:highlight w:val="none"/>
        </w:rPr>
        <w:t>（北京时间）</w:t>
      </w:r>
    </w:p>
    <w:p>
      <w:pPr>
        <w:adjustRightInd w:val="0"/>
        <w:spacing w:line="460" w:lineRule="exact"/>
        <w:ind w:right="315" w:rightChars="150" w:firstLine="525" w:firstLineChars="250"/>
        <w:rPr>
          <w:rFonts w:ascii="宋体" w:hAnsi="宋体"/>
          <w:bCs/>
          <w:szCs w:val="21"/>
          <w:highlight w:val="none"/>
          <w:u w:val="single"/>
        </w:rPr>
      </w:pPr>
      <w:r>
        <w:rPr>
          <w:rFonts w:hint="eastAsia" w:ascii="宋体" w:hAnsi="宋体"/>
          <w:bCs/>
          <w:szCs w:val="21"/>
          <w:highlight w:val="none"/>
        </w:rPr>
        <w:t>截止时间：</w:t>
      </w:r>
      <w:r>
        <w:rPr>
          <w:rFonts w:hint="eastAsia" w:ascii="宋体" w:hAnsi="宋体"/>
          <w:bCs/>
          <w:szCs w:val="21"/>
          <w:highlight w:val="none"/>
          <w:u w:val="single"/>
          <w:lang w:eastAsia="zh-CN"/>
        </w:rPr>
        <w:t>2023年5月10日</w:t>
      </w:r>
      <w:r>
        <w:rPr>
          <w:rFonts w:hint="eastAsia" w:ascii="宋体" w:hAnsi="宋体"/>
          <w:szCs w:val="21"/>
          <w:highlight w:val="none"/>
          <w:u w:val="single"/>
        </w:rPr>
        <w:t>14点30分</w:t>
      </w:r>
      <w:r>
        <w:rPr>
          <w:rFonts w:hint="eastAsia" w:ascii="宋体" w:hAnsi="宋体"/>
          <w:bCs/>
          <w:szCs w:val="21"/>
          <w:highlight w:val="none"/>
        </w:rPr>
        <w:t>（北京时间）</w:t>
      </w:r>
    </w:p>
    <w:p>
      <w:pPr>
        <w:adjustRightInd w:val="0"/>
        <w:spacing w:line="460" w:lineRule="exact"/>
        <w:ind w:right="315" w:rightChars="150" w:firstLine="525" w:firstLineChars="250"/>
        <w:rPr>
          <w:rFonts w:hint="eastAsia" w:ascii="宋体" w:hAnsi="宋体"/>
          <w:szCs w:val="21"/>
          <w:highlight w:val="none"/>
        </w:rPr>
      </w:pPr>
      <w:r>
        <w:rPr>
          <w:rFonts w:hint="eastAsia" w:ascii="宋体" w:hAnsi="宋体"/>
          <w:szCs w:val="21"/>
          <w:highlight w:val="none"/>
        </w:rPr>
        <w:t>地点：</w:t>
      </w:r>
      <w:r>
        <w:rPr>
          <w:rFonts w:hint="eastAsia" w:ascii="宋体" w:hAnsi="宋体" w:cs="宋体"/>
          <w:szCs w:val="21"/>
          <w:highlight w:val="none"/>
        </w:rPr>
        <w:t>南京市浦口区浦口大道毅达汇创中心3幢1610室</w:t>
      </w:r>
    </w:p>
    <w:p>
      <w:pPr>
        <w:adjustRightInd w:val="0"/>
        <w:spacing w:line="460" w:lineRule="exact"/>
        <w:ind w:right="315" w:rightChars="150" w:firstLine="525" w:firstLineChars="250"/>
        <w:rPr>
          <w:rFonts w:hint="eastAsia" w:ascii="宋体" w:hAnsi="宋体"/>
          <w:szCs w:val="21"/>
          <w:highlight w:val="none"/>
        </w:rPr>
      </w:pPr>
      <w:r>
        <w:rPr>
          <w:rFonts w:hint="eastAsia" w:ascii="宋体" w:hAnsi="宋体"/>
          <w:szCs w:val="21"/>
          <w:highlight w:val="none"/>
        </w:rPr>
        <w:t>磋商文件相应份数：纸质版响应文件一式叁份（壹份正本、贰份副本），电子版响应文件壹份（一般应为PDF格式、U盘形式，随纸质正本文件一并提交）。当纸质正本文件与副本、电子版文件不一致时，以纸质正本文件为准。电子版文件用于存档，供应商须承担前述不一致造成的不利后果。每份纸质文件须清楚标明“正本”或“副本”字样。</w:t>
      </w:r>
    </w:p>
    <w:p>
      <w:pPr>
        <w:pStyle w:val="6"/>
        <w:snapToGrid/>
        <w:spacing w:line="460" w:lineRule="exact"/>
        <w:ind w:right="315" w:rightChars="150" w:firstLine="210" w:firstLineChars="100"/>
        <w:rPr>
          <w:rFonts w:cs="宋体"/>
          <w:b w:val="0"/>
          <w:sz w:val="21"/>
          <w:szCs w:val="21"/>
          <w:highlight w:val="none"/>
        </w:rPr>
      </w:pPr>
      <w:bookmarkStart w:id="35" w:name="_Toc22595"/>
      <w:bookmarkStart w:id="36" w:name="_Toc19005"/>
      <w:bookmarkStart w:id="37" w:name="_Toc35393802"/>
      <w:bookmarkStart w:id="38" w:name="_Toc17086"/>
      <w:bookmarkStart w:id="39" w:name="_Toc28359093"/>
      <w:bookmarkStart w:id="40" w:name="_Toc35393633"/>
      <w:bookmarkStart w:id="41" w:name="_Toc28359016"/>
      <w:bookmarkStart w:id="42" w:name="_Toc17969"/>
      <w:r>
        <w:rPr>
          <w:rFonts w:hint="eastAsia" w:cs="宋体"/>
          <w:b w:val="0"/>
          <w:sz w:val="21"/>
          <w:szCs w:val="21"/>
          <w:highlight w:val="none"/>
        </w:rPr>
        <w:t>五、开启</w:t>
      </w:r>
      <w:bookmarkEnd w:id="35"/>
      <w:bookmarkEnd w:id="36"/>
      <w:bookmarkEnd w:id="37"/>
      <w:bookmarkEnd w:id="38"/>
      <w:bookmarkEnd w:id="39"/>
      <w:bookmarkEnd w:id="40"/>
      <w:bookmarkEnd w:id="41"/>
      <w:bookmarkEnd w:id="42"/>
    </w:p>
    <w:p>
      <w:pPr>
        <w:adjustRightInd w:val="0"/>
        <w:spacing w:line="460" w:lineRule="exact"/>
        <w:ind w:right="315" w:rightChars="150" w:firstLine="420" w:firstLineChars="200"/>
        <w:rPr>
          <w:rFonts w:ascii="宋体" w:hAnsi="宋体"/>
          <w:bCs/>
          <w:szCs w:val="21"/>
          <w:highlight w:val="none"/>
          <w:u w:val="single"/>
        </w:rPr>
      </w:pPr>
      <w:r>
        <w:rPr>
          <w:rFonts w:hint="eastAsia" w:ascii="宋体" w:hAnsi="宋体"/>
          <w:szCs w:val="21"/>
          <w:highlight w:val="none"/>
        </w:rPr>
        <w:t>时间：</w:t>
      </w:r>
      <w:r>
        <w:rPr>
          <w:rFonts w:hint="eastAsia" w:ascii="宋体" w:hAnsi="宋体"/>
          <w:bCs/>
          <w:szCs w:val="21"/>
          <w:highlight w:val="none"/>
          <w:u w:val="single"/>
          <w:lang w:eastAsia="zh-CN"/>
        </w:rPr>
        <w:t>2023年5月10日</w:t>
      </w:r>
      <w:r>
        <w:rPr>
          <w:rFonts w:hint="eastAsia" w:ascii="宋体" w:hAnsi="宋体"/>
          <w:bCs/>
          <w:szCs w:val="21"/>
          <w:highlight w:val="none"/>
          <w:u w:val="single"/>
        </w:rPr>
        <w:t>14点30分</w:t>
      </w:r>
      <w:r>
        <w:rPr>
          <w:rFonts w:hint="eastAsia" w:ascii="宋体" w:hAnsi="宋体"/>
          <w:bCs/>
          <w:szCs w:val="21"/>
          <w:highlight w:val="none"/>
        </w:rPr>
        <w:t>（北京时间）</w:t>
      </w:r>
    </w:p>
    <w:p>
      <w:pPr>
        <w:adjustRightInd w:val="0"/>
        <w:spacing w:line="460" w:lineRule="exact"/>
        <w:ind w:right="315" w:rightChars="150" w:firstLine="420" w:firstLineChars="200"/>
        <w:rPr>
          <w:rFonts w:hint="eastAsia" w:ascii="宋体" w:hAnsi="宋体"/>
          <w:bCs/>
          <w:szCs w:val="21"/>
          <w:highlight w:val="none"/>
          <w:u w:val="single"/>
        </w:rPr>
      </w:pPr>
      <w:r>
        <w:rPr>
          <w:rFonts w:hint="eastAsia" w:ascii="宋体" w:hAnsi="宋体"/>
          <w:szCs w:val="21"/>
          <w:highlight w:val="none"/>
        </w:rPr>
        <w:t>地点：</w:t>
      </w:r>
      <w:r>
        <w:rPr>
          <w:rFonts w:hint="eastAsia" w:ascii="宋体" w:hAnsi="宋体" w:cs="宋体"/>
          <w:szCs w:val="21"/>
          <w:highlight w:val="none"/>
        </w:rPr>
        <w:t>南京市浦口区浦口大道毅达汇创中心3幢1610室</w:t>
      </w:r>
    </w:p>
    <w:p>
      <w:pPr>
        <w:pStyle w:val="6"/>
        <w:snapToGrid/>
        <w:spacing w:line="460" w:lineRule="exact"/>
        <w:ind w:right="315" w:rightChars="150" w:firstLine="210" w:firstLineChars="100"/>
        <w:rPr>
          <w:rFonts w:cs="宋体"/>
          <w:b w:val="0"/>
          <w:sz w:val="21"/>
          <w:szCs w:val="21"/>
          <w:highlight w:val="none"/>
        </w:rPr>
      </w:pPr>
      <w:bookmarkStart w:id="43" w:name="_Toc29488"/>
      <w:bookmarkStart w:id="44" w:name="_Toc11451"/>
      <w:bookmarkStart w:id="45" w:name="_Toc5725"/>
      <w:bookmarkStart w:id="46" w:name="_Toc9568"/>
      <w:bookmarkStart w:id="47" w:name="_Toc35393803"/>
      <w:bookmarkStart w:id="48" w:name="_Toc28359094"/>
      <w:bookmarkStart w:id="49" w:name="_Toc28359017"/>
      <w:bookmarkStart w:id="50" w:name="_Toc35393634"/>
      <w:r>
        <w:rPr>
          <w:rFonts w:hint="eastAsia" w:cs="宋体"/>
          <w:b w:val="0"/>
          <w:sz w:val="21"/>
          <w:szCs w:val="21"/>
          <w:highlight w:val="none"/>
        </w:rPr>
        <w:t>六、公告期限</w:t>
      </w:r>
      <w:bookmarkEnd w:id="43"/>
      <w:bookmarkEnd w:id="44"/>
      <w:bookmarkEnd w:id="45"/>
      <w:bookmarkEnd w:id="46"/>
      <w:bookmarkEnd w:id="47"/>
      <w:bookmarkEnd w:id="48"/>
      <w:bookmarkEnd w:id="49"/>
      <w:bookmarkEnd w:id="50"/>
    </w:p>
    <w:p>
      <w:pPr>
        <w:adjustRightInd w:val="0"/>
        <w:spacing w:line="460" w:lineRule="exact"/>
        <w:ind w:right="315" w:rightChars="150" w:firstLine="420" w:firstLineChars="200"/>
        <w:rPr>
          <w:rFonts w:ascii="宋体" w:hAnsi="宋体" w:cs="宋体"/>
          <w:szCs w:val="21"/>
          <w:highlight w:val="none"/>
        </w:rPr>
      </w:pPr>
      <w:r>
        <w:rPr>
          <w:rFonts w:hint="eastAsia" w:ascii="宋体" w:hAnsi="宋体" w:cs="宋体"/>
          <w:szCs w:val="21"/>
          <w:highlight w:val="none"/>
        </w:rPr>
        <w:t>自本公告发布之日起5个工作日。</w:t>
      </w:r>
    </w:p>
    <w:p>
      <w:pPr>
        <w:pStyle w:val="6"/>
        <w:snapToGrid/>
        <w:spacing w:line="460" w:lineRule="exact"/>
        <w:ind w:right="315" w:rightChars="150" w:firstLine="210" w:firstLineChars="100"/>
        <w:rPr>
          <w:rFonts w:cs="宋体"/>
          <w:b w:val="0"/>
          <w:sz w:val="21"/>
          <w:szCs w:val="21"/>
          <w:highlight w:val="none"/>
        </w:rPr>
      </w:pPr>
      <w:bookmarkStart w:id="51" w:name="_Toc35393635"/>
      <w:bookmarkStart w:id="52" w:name="_Toc19837"/>
      <w:bookmarkStart w:id="53" w:name="_Toc35393804"/>
      <w:bookmarkStart w:id="54" w:name="_Toc29496"/>
      <w:bookmarkStart w:id="55" w:name="_Toc28230"/>
      <w:bookmarkStart w:id="56" w:name="_Toc27710"/>
      <w:r>
        <w:rPr>
          <w:rFonts w:hint="eastAsia" w:cs="宋体"/>
          <w:b w:val="0"/>
          <w:sz w:val="21"/>
          <w:szCs w:val="21"/>
          <w:highlight w:val="none"/>
        </w:rPr>
        <w:t>七、其他补充事宜</w:t>
      </w:r>
      <w:bookmarkEnd w:id="51"/>
      <w:bookmarkEnd w:id="52"/>
      <w:bookmarkEnd w:id="53"/>
      <w:bookmarkEnd w:id="54"/>
      <w:bookmarkEnd w:id="55"/>
      <w:bookmarkEnd w:id="56"/>
    </w:p>
    <w:p>
      <w:pPr>
        <w:adjustRightInd w:val="0"/>
        <w:spacing w:line="460" w:lineRule="exact"/>
        <w:ind w:left="315" w:leftChars="150" w:right="315" w:rightChars="150" w:firstLine="210" w:firstLineChars="100"/>
        <w:rPr>
          <w:rFonts w:ascii="宋体" w:hAnsi="宋体" w:cs="宋体"/>
          <w:szCs w:val="21"/>
          <w:highlight w:val="none"/>
        </w:rPr>
      </w:pPr>
      <w:r>
        <w:rPr>
          <w:rFonts w:hint="eastAsia" w:ascii="宋体" w:hAnsi="宋体" w:cs="宋体"/>
          <w:szCs w:val="21"/>
          <w:highlight w:val="none"/>
        </w:rPr>
        <w:t>1、集中考察或答疑：采购人不组织集中考察。请务必对项目现场和周围环境进行仔细认真地查勘，在随后的采购中，对现场资料和数据所作出的推论、解释和结论及由此造成的后果由供应商自行负责。</w:t>
      </w:r>
    </w:p>
    <w:p>
      <w:pPr>
        <w:adjustRightInd w:val="0"/>
        <w:spacing w:line="460" w:lineRule="exact"/>
        <w:ind w:left="315" w:leftChars="150" w:right="315" w:rightChars="150" w:firstLine="210" w:firstLineChars="100"/>
        <w:rPr>
          <w:rFonts w:ascii="宋体" w:hAnsi="宋体" w:cs="宋体"/>
          <w:szCs w:val="21"/>
          <w:highlight w:val="none"/>
        </w:rPr>
      </w:pPr>
      <w:r>
        <w:rPr>
          <w:rFonts w:hint="eastAsia" w:ascii="宋体" w:hAnsi="宋体" w:cs="宋体"/>
          <w:szCs w:val="21"/>
          <w:highlight w:val="none"/>
        </w:rPr>
        <w:t>2、公告期限：自响应公告在“南京公共采购信息网”发布之日起5个工作日。</w:t>
      </w:r>
    </w:p>
    <w:p>
      <w:pPr>
        <w:adjustRightInd w:val="0"/>
        <w:spacing w:line="460" w:lineRule="exact"/>
        <w:ind w:left="315" w:leftChars="150" w:right="315" w:rightChars="150" w:firstLine="210" w:firstLineChars="100"/>
        <w:rPr>
          <w:rFonts w:ascii="宋体" w:hAnsi="宋体" w:cs="宋体"/>
          <w:szCs w:val="21"/>
          <w:highlight w:val="none"/>
        </w:rPr>
      </w:pPr>
      <w:r>
        <w:rPr>
          <w:rFonts w:hint="eastAsia" w:ascii="宋体" w:hAnsi="宋体" w:cs="宋体"/>
          <w:szCs w:val="21"/>
          <w:highlight w:val="none"/>
        </w:rPr>
        <w:t>3、有关本次响应的事项若存在变动或修改，敬请及时关注“南京公共采购信息网”发布的信息更正公告。</w:t>
      </w:r>
    </w:p>
    <w:p>
      <w:pPr>
        <w:pStyle w:val="6"/>
        <w:snapToGrid/>
        <w:spacing w:line="460" w:lineRule="exact"/>
        <w:ind w:left="315" w:leftChars="150" w:right="315" w:rightChars="150"/>
        <w:rPr>
          <w:rFonts w:hint="eastAsia"/>
          <w:sz w:val="21"/>
          <w:szCs w:val="21"/>
          <w:highlight w:val="none"/>
        </w:rPr>
      </w:pPr>
      <w:bookmarkStart w:id="57" w:name="_Toc35393805"/>
      <w:bookmarkStart w:id="58" w:name="_Toc28359018"/>
      <w:bookmarkStart w:id="59" w:name="_Toc5537"/>
      <w:bookmarkStart w:id="60" w:name="_Toc35393636"/>
      <w:bookmarkStart w:id="61" w:name="_Toc19175"/>
      <w:bookmarkStart w:id="62" w:name="_Toc27449"/>
      <w:bookmarkStart w:id="63" w:name="_Toc28359095"/>
      <w:bookmarkStart w:id="64" w:name="_Toc22804"/>
      <w:r>
        <w:rPr>
          <w:rFonts w:hint="eastAsia" w:cs="宋体"/>
          <w:b w:val="0"/>
          <w:sz w:val="21"/>
          <w:szCs w:val="21"/>
          <w:highlight w:val="none"/>
        </w:rPr>
        <w:t>八、凡对本次采购提出询问，请按</w:t>
      </w:r>
      <w:r>
        <w:rPr>
          <w:rFonts w:cs="宋体"/>
          <w:b w:val="0"/>
          <w:sz w:val="21"/>
          <w:szCs w:val="21"/>
          <w:highlight w:val="none"/>
        </w:rPr>
        <w:t>以下方式</w:t>
      </w:r>
      <w:r>
        <w:rPr>
          <w:rFonts w:hint="eastAsia" w:cs="宋体"/>
          <w:b w:val="0"/>
          <w:sz w:val="21"/>
          <w:szCs w:val="21"/>
          <w:highlight w:val="none"/>
        </w:rPr>
        <w:t>联系。</w:t>
      </w:r>
      <w:bookmarkEnd w:id="57"/>
      <w:bookmarkEnd w:id="58"/>
      <w:bookmarkEnd w:id="59"/>
      <w:bookmarkEnd w:id="60"/>
      <w:bookmarkEnd w:id="61"/>
      <w:bookmarkEnd w:id="62"/>
      <w:bookmarkEnd w:id="63"/>
      <w:bookmarkEnd w:id="64"/>
    </w:p>
    <w:p>
      <w:pPr>
        <w:pStyle w:val="6"/>
        <w:snapToGrid/>
        <w:spacing w:line="460" w:lineRule="exact"/>
        <w:ind w:right="315" w:rightChars="150" w:firstLine="315" w:firstLineChars="150"/>
        <w:rPr>
          <w:rFonts w:cs="宋体"/>
          <w:b w:val="0"/>
          <w:sz w:val="21"/>
          <w:szCs w:val="21"/>
          <w:highlight w:val="none"/>
        </w:rPr>
      </w:pPr>
      <w:bookmarkStart w:id="65" w:name="_Toc9850"/>
      <w:bookmarkStart w:id="66" w:name="_Toc28359096"/>
      <w:bookmarkStart w:id="67" w:name="_Toc13219"/>
      <w:bookmarkStart w:id="68" w:name="_Toc11398"/>
      <w:bookmarkStart w:id="69" w:name="_Toc35393806"/>
      <w:bookmarkStart w:id="70" w:name="_Toc28359019"/>
      <w:bookmarkStart w:id="71" w:name="_Toc32104"/>
      <w:bookmarkStart w:id="72" w:name="_Toc35393637"/>
      <w:r>
        <w:rPr>
          <w:rFonts w:hint="eastAsia" w:cs="宋体"/>
          <w:b w:val="0"/>
          <w:sz w:val="21"/>
          <w:szCs w:val="21"/>
          <w:highlight w:val="none"/>
        </w:rPr>
        <w:t>1、采购人信息</w:t>
      </w:r>
      <w:bookmarkEnd w:id="65"/>
      <w:bookmarkEnd w:id="66"/>
      <w:bookmarkEnd w:id="67"/>
      <w:bookmarkEnd w:id="68"/>
      <w:bookmarkEnd w:id="69"/>
      <w:bookmarkEnd w:id="70"/>
      <w:bookmarkEnd w:id="71"/>
      <w:bookmarkEnd w:id="72"/>
    </w:p>
    <w:p>
      <w:pPr>
        <w:adjustRightInd w:val="0"/>
        <w:spacing w:line="460" w:lineRule="exact"/>
        <w:ind w:left="648" w:leftChars="284" w:right="315" w:rightChars="150" w:hanging="52" w:hangingChars="25"/>
        <w:rPr>
          <w:rFonts w:ascii="宋体" w:hAnsi="宋体"/>
          <w:szCs w:val="21"/>
          <w:highlight w:val="none"/>
        </w:rPr>
      </w:pPr>
      <w:r>
        <w:rPr>
          <w:rFonts w:hint="eastAsia" w:ascii="宋体" w:hAnsi="宋体"/>
          <w:szCs w:val="21"/>
          <w:highlight w:val="none"/>
        </w:rPr>
        <w:t>名  称：南京市浦口区人民政府江浦街道办事处</w:t>
      </w:r>
    </w:p>
    <w:p>
      <w:pPr>
        <w:adjustRightInd w:val="0"/>
        <w:spacing w:line="460" w:lineRule="exact"/>
        <w:ind w:left="648" w:leftChars="284" w:right="315" w:rightChars="150" w:hanging="52" w:hangingChars="25"/>
        <w:rPr>
          <w:rFonts w:ascii="宋体" w:hAnsi="宋体"/>
          <w:szCs w:val="21"/>
          <w:highlight w:val="none"/>
        </w:rPr>
      </w:pPr>
      <w:r>
        <w:rPr>
          <w:rFonts w:hint="eastAsia" w:ascii="宋体" w:hAnsi="宋体"/>
          <w:szCs w:val="21"/>
          <w:highlight w:val="none"/>
        </w:rPr>
        <w:t>地  址：浦口区江浦街道珠泉西路5号</w:t>
      </w:r>
    </w:p>
    <w:p>
      <w:pPr>
        <w:adjustRightInd w:val="0"/>
        <w:spacing w:line="460" w:lineRule="exact"/>
        <w:ind w:left="648" w:leftChars="284" w:right="315" w:rightChars="150" w:hanging="52" w:hangingChars="25"/>
        <w:rPr>
          <w:rFonts w:ascii="宋体" w:hAnsi="宋体"/>
          <w:szCs w:val="21"/>
          <w:highlight w:val="none"/>
        </w:rPr>
      </w:pPr>
      <w:r>
        <w:rPr>
          <w:rFonts w:hint="eastAsia" w:ascii="宋体" w:hAnsi="宋体"/>
          <w:szCs w:val="21"/>
          <w:highlight w:val="none"/>
        </w:rPr>
        <w:t>联系方式：/</w:t>
      </w:r>
    </w:p>
    <w:p>
      <w:pPr>
        <w:pStyle w:val="6"/>
        <w:snapToGrid/>
        <w:spacing w:line="460" w:lineRule="exact"/>
        <w:ind w:right="315" w:rightChars="150" w:firstLine="210" w:firstLineChars="100"/>
        <w:rPr>
          <w:rFonts w:cs="宋体"/>
          <w:b w:val="0"/>
          <w:sz w:val="21"/>
          <w:szCs w:val="21"/>
          <w:highlight w:val="none"/>
        </w:rPr>
      </w:pPr>
      <w:bookmarkStart w:id="73" w:name="_Toc35393807"/>
      <w:bookmarkStart w:id="74" w:name="_Toc25249"/>
      <w:bookmarkStart w:id="75" w:name="_Toc609"/>
      <w:bookmarkStart w:id="76" w:name="_Toc2445"/>
      <w:bookmarkStart w:id="77" w:name="_Toc35393638"/>
      <w:bookmarkStart w:id="78" w:name="_Toc28359020"/>
      <w:bookmarkStart w:id="79" w:name="_Toc28359097"/>
      <w:bookmarkStart w:id="80" w:name="_Toc1208"/>
      <w:r>
        <w:rPr>
          <w:rFonts w:hint="eastAsia" w:cs="宋体"/>
          <w:b w:val="0"/>
          <w:sz w:val="21"/>
          <w:szCs w:val="21"/>
          <w:highlight w:val="none"/>
        </w:rPr>
        <w:t>2、采购代理机构信息</w:t>
      </w:r>
      <w:bookmarkEnd w:id="73"/>
      <w:bookmarkEnd w:id="74"/>
      <w:bookmarkEnd w:id="75"/>
      <w:bookmarkEnd w:id="76"/>
      <w:bookmarkEnd w:id="77"/>
      <w:bookmarkEnd w:id="78"/>
      <w:bookmarkEnd w:id="79"/>
      <w:bookmarkEnd w:id="80"/>
    </w:p>
    <w:p>
      <w:pPr>
        <w:adjustRightInd w:val="0"/>
        <w:spacing w:line="460" w:lineRule="exact"/>
        <w:ind w:right="315" w:rightChars="150" w:firstLine="420" w:firstLineChars="200"/>
        <w:rPr>
          <w:rFonts w:hint="eastAsia" w:ascii="宋体" w:hAnsi="宋体"/>
          <w:szCs w:val="21"/>
          <w:highlight w:val="none"/>
        </w:rPr>
      </w:pPr>
      <w:r>
        <w:rPr>
          <w:rFonts w:hint="eastAsia" w:ascii="宋体" w:hAnsi="宋体"/>
          <w:szCs w:val="21"/>
          <w:highlight w:val="none"/>
        </w:rPr>
        <w:t>名  称：江苏澄建正达工程项目管理有限公司</w:t>
      </w:r>
    </w:p>
    <w:p>
      <w:pPr>
        <w:adjustRightInd w:val="0"/>
        <w:spacing w:line="460" w:lineRule="exact"/>
        <w:ind w:right="315" w:rightChars="150" w:firstLine="420" w:firstLineChars="200"/>
        <w:rPr>
          <w:rFonts w:hint="eastAsia" w:ascii="宋体" w:hAnsi="宋体"/>
          <w:szCs w:val="21"/>
          <w:highlight w:val="none"/>
        </w:rPr>
      </w:pPr>
      <w:r>
        <w:rPr>
          <w:rFonts w:hint="eastAsia" w:ascii="宋体" w:hAnsi="宋体"/>
          <w:szCs w:val="21"/>
          <w:highlight w:val="none"/>
        </w:rPr>
        <w:t>地　址：南京市浦口区浦口大道毅达汇创中心3幢1609室</w:t>
      </w:r>
    </w:p>
    <w:p>
      <w:pPr>
        <w:adjustRightInd w:val="0"/>
        <w:spacing w:line="460" w:lineRule="exact"/>
        <w:ind w:right="315" w:rightChars="150" w:firstLine="420" w:firstLineChars="200"/>
        <w:rPr>
          <w:rFonts w:hint="eastAsia" w:ascii="宋体" w:hAnsi="宋体"/>
          <w:szCs w:val="21"/>
          <w:highlight w:val="none"/>
        </w:rPr>
      </w:pPr>
      <w:r>
        <w:rPr>
          <w:rFonts w:hint="eastAsia" w:ascii="宋体" w:hAnsi="宋体"/>
          <w:szCs w:val="21"/>
          <w:highlight w:val="none"/>
        </w:rPr>
        <w:t>联系方式：18951870066</w:t>
      </w:r>
    </w:p>
    <w:p>
      <w:pPr>
        <w:adjustRightInd w:val="0"/>
        <w:spacing w:line="460" w:lineRule="exact"/>
        <w:ind w:right="315" w:rightChars="150" w:firstLine="210" w:firstLineChars="100"/>
        <w:rPr>
          <w:rFonts w:hint="eastAsia" w:ascii="宋体" w:hAnsi="宋体"/>
          <w:szCs w:val="21"/>
          <w:highlight w:val="none"/>
        </w:rPr>
      </w:pPr>
      <w:bookmarkStart w:id="81" w:name="_Toc28359021"/>
      <w:bookmarkStart w:id="82" w:name="_Toc6086"/>
      <w:bookmarkStart w:id="83" w:name="_Toc30997"/>
      <w:bookmarkStart w:id="84" w:name="_Toc2008"/>
      <w:bookmarkStart w:id="85" w:name="_Toc35393808"/>
      <w:bookmarkStart w:id="86" w:name="_Toc35393639"/>
      <w:bookmarkStart w:id="87" w:name="_Toc28359098"/>
      <w:bookmarkStart w:id="88" w:name="_Toc25421"/>
      <w:r>
        <w:rPr>
          <w:rFonts w:hint="eastAsia" w:ascii="宋体" w:hAnsi="宋体"/>
          <w:szCs w:val="21"/>
          <w:highlight w:val="none"/>
        </w:rPr>
        <w:t>3、项目联系方式</w:t>
      </w:r>
      <w:bookmarkEnd w:id="81"/>
      <w:bookmarkEnd w:id="82"/>
      <w:bookmarkEnd w:id="83"/>
      <w:bookmarkEnd w:id="84"/>
      <w:bookmarkEnd w:id="85"/>
      <w:bookmarkEnd w:id="86"/>
      <w:bookmarkEnd w:id="87"/>
      <w:bookmarkEnd w:id="88"/>
    </w:p>
    <w:p>
      <w:pPr>
        <w:adjustRightInd w:val="0"/>
        <w:spacing w:line="460" w:lineRule="exact"/>
        <w:ind w:right="315" w:rightChars="150" w:firstLine="420" w:firstLineChars="200"/>
        <w:rPr>
          <w:rFonts w:hint="eastAsia" w:ascii="宋体" w:hAnsi="宋体"/>
          <w:szCs w:val="21"/>
          <w:highlight w:val="none"/>
        </w:rPr>
      </w:pPr>
      <w:r>
        <w:rPr>
          <w:rFonts w:hint="eastAsia" w:ascii="宋体" w:hAnsi="宋体"/>
          <w:szCs w:val="21"/>
          <w:highlight w:val="none"/>
        </w:rPr>
        <w:t>项目联系人：吴工</w:t>
      </w:r>
    </w:p>
    <w:p>
      <w:pPr>
        <w:adjustRightInd w:val="0"/>
        <w:spacing w:line="460" w:lineRule="exact"/>
        <w:ind w:right="315" w:rightChars="150" w:firstLine="420" w:firstLineChars="200"/>
        <w:rPr>
          <w:rFonts w:hint="eastAsia" w:ascii="宋体" w:hAnsi="宋体"/>
          <w:szCs w:val="21"/>
          <w:highlight w:val="none"/>
        </w:rPr>
      </w:pPr>
      <w:r>
        <w:rPr>
          <w:rFonts w:hint="eastAsia" w:ascii="宋体" w:hAnsi="宋体"/>
          <w:szCs w:val="21"/>
          <w:highlight w:val="none"/>
        </w:rPr>
        <w:t>电  话：18951870066</w:t>
      </w:r>
    </w:p>
    <w:p>
      <w:pPr>
        <w:rPr>
          <w:rFonts w:hint="eastAsia"/>
          <w:highlight w:val="none"/>
        </w:rPr>
      </w:pPr>
    </w:p>
    <w:p>
      <w:pPr>
        <w:pStyle w:val="5"/>
        <w:jc w:val="center"/>
        <w:rPr>
          <w:rFonts w:hint="eastAsia"/>
          <w:highlight w:val="none"/>
        </w:rPr>
      </w:pPr>
      <w:bookmarkStart w:id="89" w:name="_Toc23158"/>
      <w:bookmarkStart w:id="90" w:name="_Toc7414"/>
      <w:bookmarkStart w:id="91" w:name="_Toc22791"/>
      <w:r>
        <w:rPr>
          <w:highlight w:val="none"/>
        </w:rPr>
        <w:br w:type="page"/>
      </w:r>
      <w:r>
        <w:rPr>
          <w:rFonts w:hint="eastAsia"/>
          <w:highlight w:val="none"/>
        </w:rPr>
        <w:t>第二部分  投标人须知</w:t>
      </w:r>
      <w:bookmarkEnd w:id="89"/>
      <w:bookmarkEnd w:id="90"/>
      <w:bookmarkStart w:id="92" w:name="_Hlt507989741"/>
      <w:bookmarkEnd w:id="92"/>
      <w:bookmarkStart w:id="93" w:name="_Toc655"/>
      <w:bookmarkStart w:id="94" w:name="_Toc5210"/>
      <w:bookmarkStart w:id="95" w:name="_Toc22402"/>
      <w:bookmarkStart w:id="96" w:name="_Toc22811"/>
      <w:bookmarkStart w:id="97" w:name="_Toc13939"/>
      <w:bookmarkStart w:id="98" w:name="_Toc15398"/>
      <w:bookmarkStart w:id="99" w:name="_Toc24492"/>
      <w:bookmarkStart w:id="100" w:name="_Toc23629"/>
      <w:bookmarkStart w:id="101" w:name="_Toc26790"/>
    </w:p>
    <w:p>
      <w:pPr>
        <w:pStyle w:val="6"/>
        <w:spacing w:after="120" w:line="324" w:lineRule="auto"/>
        <w:rPr>
          <w:rFonts w:hint="eastAsia"/>
          <w:color w:val="000000"/>
          <w:highlight w:val="none"/>
        </w:rPr>
      </w:pPr>
      <w:bookmarkStart w:id="102" w:name="_Toc5737"/>
      <w:bookmarkStart w:id="103" w:name="_Toc27140"/>
      <w:bookmarkStart w:id="104" w:name="_Toc20281"/>
      <w:r>
        <w:rPr>
          <w:rFonts w:hint="eastAsia"/>
          <w:color w:val="000000"/>
          <w:highlight w:val="none"/>
        </w:rPr>
        <w:t>一、</w:t>
      </w:r>
      <w:bookmarkEnd w:id="93"/>
      <w:bookmarkEnd w:id="94"/>
      <w:bookmarkEnd w:id="95"/>
      <w:bookmarkEnd w:id="96"/>
      <w:bookmarkEnd w:id="97"/>
      <w:bookmarkEnd w:id="98"/>
      <w:bookmarkEnd w:id="99"/>
      <w:bookmarkEnd w:id="100"/>
      <w:bookmarkEnd w:id="101"/>
      <w:r>
        <w:rPr>
          <w:rFonts w:hint="eastAsia"/>
          <w:color w:val="000000"/>
          <w:highlight w:val="none"/>
        </w:rPr>
        <w:t>总则</w:t>
      </w:r>
      <w:bookmarkEnd w:id="102"/>
      <w:bookmarkEnd w:id="103"/>
      <w:bookmarkEnd w:id="104"/>
    </w:p>
    <w:p>
      <w:pPr>
        <w:numPr>
          <w:ilvl w:val="1"/>
          <w:numId w:val="3"/>
        </w:numPr>
        <w:tabs>
          <w:tab w:val="left" w:pos="636"/>
          <w:tab w:val="clear" w:pos="680"/>
        </w:tabs>
        <w:adjustRightInd w:val="0"/>
        <w:snapToGrid w:val="0"/>
        <w:spacing w:line="324" w:lineRule="auto"/>
        <w:ind w:left="0" w:firstLine="422" w:firstLineChars="200"/>
        <w:jc w:val="both"/>
        <w:rPr>
          <w:rFonts w:hint="eastAsia" w:ascii="宋体" w:hAnsi="宋体" w:cs="宋体"/>
          <w:b/>
          <w:bCs/>
          <w:color w:val="000000"/>
          <w:szCs w:val="21"/>
          <w:highlight w:val="none"/>
        </w:rPr>
      </w:pPr>
      <w:r>
        <w:rPr>
          <w:rFonts w:hint="eastAsia" w:ascii="宋体" w:hAnsi="宋体" w:cs="宋体"/>
          <w:b/>
          <w:bCs/>
          <w:color w:val="000000"/>
          <w:szCs w:val="21"/>
          <w:highlight w:val="none"/>
        </w:rPr>
        <w:t>适用法律</w:t>
      </w:r>
    </w:p>
    <w:p>
      <w:pPr>
        <w:numPr>
          <w:ilvl w:val="2"/>
          <w:numId w:val="3"/>
        </w:numPr>
        <w:tabs>
          <w:tab w:val="left" w:pos="636"/>
          <w:tab w:val="clear" w:pos="720"/>
        </w:tabs>
        <w:adjustRightInd w:val="0"/>
        <w:snapToGrid w:val="0"/>
        <w:spacing w:line="324" w:lineRule="auto"/>
        <w:ind w:left="0" w:firstLine="420" w:firstLineChars="200"/>
        <w:jc w:val="both"/>
        <w:rPr>
          <w:rFonts w:hint="eastAsia" w:ascii="宋体" w:hAnsi="宋体" w:cs="宋体"/>
          <w:color w:val="000000"/>
          <w:kern w:val="2"/>
          <w:szCs w:val="21"/>
          <w:highlight w:val="none"/>
        </w:rPr>
      </w:pPr>
      <w:r>
        <w:rPr>
          <w:rFonts w:hint="eastAsia" w:ascii="宋体" w:hAnsi="宋体" w:cs="宋体"/>
          <w:color w:val="000000"/>
          <w:kern w:val="2"/>
          <w:szCs w:val="21"/>
          <w:highlight w:val="none"/>
        </w:rPr>
        <w:t>依据《中华人民共和国政府采购法》、《中华人民共和国政府采购法实施条例》及《政府采购货物和服务招标投标管理办法》等有关规定制定本须知。</w:t>
      </w:r>
    </w:p>
    <w:p>
      <w:pPr>
        <w:numPr>
          <w:ilvl w:val="1"/>
          <w:numId w:val="3"/>
        </w:numPr>
        <w:tabs>
          <w:tab w:val="left" w:pos="636"/>
          <w:tab w:val="clear" w:pos="680"/>
        </w:tabs>
        <w:adjustRightInd w:val="0"/>
        <w:snapToGrid w:val="0"/>
        <w:spacing w:line="324" w:lineRule="auto"/>
        <w:ind w:left="0" w:firstLine="422" w:firstLineChars="200"/>
        <w:jc w:val="both"/>
        <w:rPr>
          <w:rFonts w:hint="eastAsia" w:ascii="宋体" w:hAnsi="宋体" w:cs="宋体"/>
          <w:b/>
          <w:bCs/>
          <w:color w:val="000000"/>
          <w:szCs w:val="21"/>
          <w:highlight w:val="none"/>
        </w:rPr>
      </w:pPr>
      <w:r>
        <w:rPr>
          <w:rFonts w:hint="eastAsia" w:ascii="宋体" w:hAnsi="宋体" w:cs="宋体"/>
          <w:b/>
          <w:bCs/>
          <w:color w:val="000000"/>
          <w:szCs w:val="21"/>
          <w:highlight w:val="none"/>
        </w:rPr>
        <w:t>定义</w:t>
      </w:r>
    </w:p>
    <w:p>
      <w:pPr>
        <w:numPr>
          <w:ilvl w:val="2"/>
          <w:numId w:val="3"/>
        </w:numPr>
        <w:tabs>
          <w:tab w:val="left" w:pos="636"/>
          <w:tab w:val="clear" w:pos="720"/>
        </w:tabs>
        <w:adjustRightInd w:val="0"/>
        <w:snapToGrid w:val="0"/>
        <w:spacing w:line="324" w:lineRule="auto"/>
        <w:ind w:left="0" w:firstLine="420" w:firstLineChars="200"/>
        <w:jc w:val="both"/>
        <w:rPr>
          <w:rFonts w:hint="eastAsia" w:ascii="宋体" w:hAnsi="宋体" w:cs="宋体"/>
          <w:b/>
          <w:bCs/>
          <w:color w:val="000000"/>
          <w:szCs w:val="21"/>
          <w:highlight w:val="none"/>
        </w:rPr>
      </w:pPr>
      <w:r>
        <w:rPr>
          <w:rFonts w:hint="eastAsia" w:ascii="宋体" w:hAnsi="宋体" w:cs="宋体"/>
          <w:color w:val="000000"/>
          <w:szCs w:val="21"/>
          <w:highlight w:val="none"/>
        </w:rPr>
        <w:t>“采购人”是指：</w:t>
      </w:r>
      <w:r>
        <w:rPr>
          <w:rFonts w:hint="eastAsia" w:ascii="宋体" w:hAnsi="宋体" w:cs="宋体"/>
          <w:b/>
          <w:bCs/>
          <w:color w:val="000000"/>
          <w:szCs w:val="21"/>
          <w:highlight w:val="none"/>
        </w:rPr>
        <w:t>南京市浦口区人民政府江浦街道办事处。</w:t>
      </w:r>
    </w:p>
    <w:p>
      <w:pPr>
        <w:numPr>
          <w:ilvl w:val="2"/>
          <w:numId w:val="3"/>
        </w:numPr>
        <w:tabs>
          <w:tab w:val="left" w:pos="636"/>
          <w:tab w:val="clear" w:pos="720"/>
        </w:tabs>
        <w:adjustRightInd w:val="0"/>
        <w:snapToGrid w:val="0"/>
        <w:spacing w:line="324" w:lineRule="auto"/>
        <w:ind w:left="0" w:firstLine="420" w:firstLineChars="200"/>
        <w:jc w:val="both"/>
        <w:rPr>
          <w:rFonts w:hint="eastAsia" w:ascii="宋体" w:hAnsi="宋体" w:cs="宋体"/>
          <w:color w:val="000000"/>
          <w:szCs w:val="21"/>
          <w:highlight w:val="none"/>
        </w:rPr>
      </w:pPr>
      <w:r>
        <w:rPr>
          <w:rFonts w:hint="eastAsia" w:ascii="宋体" w:hAnsi="宋体" w:cs="宋体"/>
          <w:color w:val="000000"/>
          <w:szCs w:val="21"/>
          <w:highlight w:val="none"/>
        </w:rPr>
        <w:t>“政府采购代理机构”是指：</w:t>
      </w:r>
      <w:r>
        <w:rPr>
          <w:rFonts w:hint="eastAsia" w:ascii="宋体" w:hAnsi="宋体" w:cs="宋体"/>
          <w:b/>
          <w:color w:val="000000"/>
          <w:szCs w:val="21"/>
          <w:highlight w:val="none"/>
        </w:rPr>
        <w:t>江苏澄建正达工程项目管理有限公司</w:t>
      </w:r>
      <w:r>
        <w:rPr>
          <w:rFonts w:hint="eastAsia" w:ascii="宋体" w:hAnsi="宋体" w:cs="宋体"/>
          <w:color w:val="000000"/>
          <w:szCs w:val="21"/>
          <w:highlight w:val="none"/>
        </w:rPr>
        <w:t>。</w:t>
      </w:r>
    </w:p>
    <w:p>
      <w:pPr>
        <w:numPr>
          <w:ilvl w:val="2"/>
          <w:numId w:val="3"/>
        </w:numPr>
        <w:tabs>
          <w:tab w:val="left" w:pos="636"/>
          <w:tab w:val="clear" w:pos="720"/>
        </w:tabs>
        <w:adjustRightInd w:val="0"/>
        <w:snapToGrid w:val="0"/>
        <w:spacing w:line="324" w:lineRule="auto"/>
        <w:ind w:left="0" w:firstLine="420" w:firstLineChars="200"/>
        <w:jc w:val="both"/>
        <w:rPr>
          <w:rFonts w:hint="eastAsia" w:ascii="宋体" w:hAnsi="宋体" w:cs="宋体"/>
          <w:color w:val="000000"/>
          <w:szCs w:val="21"/>
          <w:highlight w:val="none"/>
        </w:rPr>
      </w:pPr>
      <w:r>
        <w:rPr>
          <w:rFonts w:hint="eastAsia" w:ascii="宋体" w:hAnsi="宋体" w:cs="宋体"/>
          <w:color w:val="000000"/>
          <w:szCs w:val="21"/>
          <w:highlight w:val="none"/>
        </w:rPr>
        <w:t>“投标人”是指向采购人提供货物、工程或者服务的法人、其他组织或者自然人。</w:t>
      </w:r>
    </w:p>
    <w:p>
      <w:pPr>
        <w:numPr>
          <w:ilvl w:val="2"/>
          <w:numId w:val="3"/>
        </w:numPr>
        <w:tabs>
          <w:tab w:val="left" w:pos="636"/>
          <w:tab w:val="clear" w:pos="720"/>
        </w:tabs>
        <w:adjustRightInd w:val="0"/>
        <w:snapToGrid w:val="0"/>
        <w:spacing w:line="324" w:lineRule="auto"/>
        <w:ind w:left="0" w:firstLine="420" w:firstLineChars="200"/>
        <w:jc w:val="both"/>
        <w:rPr>
          <w:rFonts w:hint="eastAsia" w:ascii="宋体" w:hAnsi="宋体" w:cs="宋体"/>
          <w:color w:val="000000"/>
          <w:szCs w:val="21"/>
          <w:highlight w:val="none"/>
        </w:rPr>
      </w:pPr>
      <w:r>
        <w:rPr>
          <w:rFonts w:hint="eastAsia" w:ascii="宋体" w:hAnsi="宋体" w:cs="宋体"/>
          <w:color w:val="000000"/>
          <w:szCs w:val="21"/>
          <w:highlight w:val="none"/>
        </w:rPr>
        <w:t>“投标人”是指响应招标采购，参加投标竞争的法人、其他组织或个人。</w:t>
      </w:r>
    </w:p>
    <w:p>
      <w:pPr>
        <w:numPr>
          <w:ilvl w:val="2"/>
          <w:numId w:val="3"/>
        </w:numPr>
        <w:tabs>
          <w:tab w:val="left" w:pos="636"/>
          <w:tab w:val="clear" w:pos="720"/>
        </w:tabs>
        <w:adjustRightInd w:val="0"/>
        <w:snapToGrid w:val="0"/>
        <w:spacing w:line="324" w:lineRule="auto"/>
        <w:ind w:left="0" w:firstLine="420" w:firstLineChars="200"/>
        <w:jc w:val="both"/>
        <w:rPr>
          <w:rFonts w:hint="eastAsia" w:ascii="宋体" w:hAnsi="宋体" w:cs="宋体"/>
          <w:color w:val="000000"/>
          <w:szCs w:val="21"/>
          <w:highlight w:val="none"/>
        </w:rPr>
      </w:pPr>
      <w:r>
        <w:rPr>
          <w:rFonts w:hint="eastAsia" w:ascii="宋体" w:hAnsi="宋体" w:cs="宋体"/>
          <w:color w:val="000000"/>
          <w:szCs w:val="21"/>
          <w:highlight w:val="none"/>
        </w:rPr>
        <w:t>“中标人”是指经法定程序确认并授以合同的投标人。</w:t>
      </w:r>
    </w:p>
    <w:p>
      <w:pPr>
        <w:numPr>
          <w:ilvl w:val="2"/>
          <w:numId w:val="3"/>
        </w:numPr>
        <w:tabs>
          <w:tab w:val="left" w:pos="636"/>
          <w:tab w:val="clear" w:pos="720"/>
        </w:tabs>
        <w:adjustRightInd w:val="0"/>
        <w:snapToGrid w:val="0"/>
        <w:spacing w:line="324" w:lineRule="auto"/>
        <w:ind w:left="0" w:firstLine="420" w:firstLineChars="200"/>
        <w:jc w:val="both"/>
        <w:rPr>
          <w:rFonts w:hint="eastAsia" w:ascii="宋体" w:hAnsi="宋体" w:cs="宋体"/>
          <w:color w:val="000000"/>
          <w:szCs w:val="21"/>
          <w:highlight w:val="none"/>
        </w:rPr>
      </w:pPr>
      <w:r>
        <w:rPr>
          <w:rFonts w:hint="eastAsia" w:ascii="宋体" w:hAnsi="宋体" w:cs="宋体"/>
          <w:color w:val="000000"/>
          <w:szCs w:val="21"/>
          <w:highlight w:val="none"/>
        </w:rPr>
        <w:t>“实质性响应”是指投标文件所提供的有关资格证明文件、投标报价、投标有效期、投标文件签署和盖章、对招标文件中标注“★”条款的应答等与招标文件要求的条款、条件相符，没有重大偏差或保留。</w:t>
      </w:r>
    </w:p>
    <w:p>
      <w:pPr>
        <w:numPr>
          <w:ilvl w:val="2"/>
          <w:numId w:val="3"/>
        </w:numPr>
        <w:tabs>
          <w:tab w:val="left" w:pos="636"/>
          <w:tab w:val="clear" w:pos="720"/>
        </w:tabs>
        <w:adjustRightInd w:val="0"/>
        <w:snapToGrid w:val="0"/>
        <w:spacing w:line="324" w:lineRule="auto"/>
        <w:ind w:left="0" w:firstLine="420" w:firstLineChars="200"/>
        <w:jc w:val="both"/>
        <w:rPr>
          <w:rFonts w:hint="eastAsia" w:ascii="宋体" w:hAnsi="宋体" w:cs="宋体"/>
          <w:color w:val="000000"/>
          <w:szCs w:val="21"/>
          <w:highlight w:val="none"/>
        </w:rPr>
      </w:pPr>
      <w:r>
        <w:rPr>
          <w:rFonts w:hint="eastAsia" w:ascii="宋体" w:hAnsi="宋体" w:cs="宋体"/>
          <w:color w:val="000000"/>
          <w:szCs w:val="21"/>
          <w:highlight w:val="none"/>
        </w:rPr>
        <w:t>“重大偏离或保留” 是指投标文件中影响到招标文件规定的货物和服务质量或限制了采购人的权利或投标人的义务的规定，而认可该等规定偏离将影响到其他投标人的公平竞争地位。</w:t>
      </w:r>
    </w:p>
    <w:p>
      <w:pPr>
        <w:numPr>
          <w:ilvl w:val="2"/>
          <w:numId w:val="3"/>
        </w:numPr>
        <w:tabs>
          <w:tab w:val="left" w:pos="636"/>
          <w:tab w:val="clear" w:pos="720"/>
        </w:tabs>
        <w:adjustRightInd w:val="0"/>
        <w:snapToGrid w:val="0"/>
        <w:spacing w:line="324" w:lineRule="auto"/>
        <w:ind w:left="0" w:firstLine="420" w:firstLineChars="200"/>
        <w:jc w:val="both"/>
        <w:rPr>
          <w:rFonts w:hint="eastAsia" w:ascii="宋体" w:hAnsi="宋体" w:cs="宋体"/>
          <w:color w:val="000000"/>
          <w:szCs w:val="21"/>
          <w:highlight w:val="none"/>
        </w:rPr>
      </w:pPr>
      <w:r>
        <w:rPr>
          <w:rFonts w:hint="eastAsia" w:ascii="宋体" w:hAnsi="宋体" w:cs="宋体"/>
          <w:color w:val="000000"/>
          <w:szCs w:val="21"/>
          <w:highlight w:val="none"/>
        </w:rPr>
        <w:t>“履约保证金”是指采购人为防止中标人在合同执行过程中违反合同规定或违约，弥补给采购人造成的经济损失，既不同于定金，也不同于预付款。</w:t>
      </w:r>
    </w:p>
    <w:p>
      <w:pPr>
        <w:numPr>
          <w:ilvl w:val="2"/>
          <w:numId w:val="3"/>
        </w:numPr>
        <w:tabs>
          <w:tab w:val="left" w:pos="636"/>
          <w:tab w:val="clear" w:pos="720"/>
        </w:tabs>
        <w:adjustRightInd w:val="0"/>
        <w:snapToGrid w:val="0"/>
        <w:spacing w:line="324" w:lineRule="auto"/>
        <w:ind w:left="0" w:firstLine="420" w:firstLineChars="200"/>
        <w:jc w:val="both"/>
        <w:rPr>
          <w:rFonts w:hint="eastAsia" w:ascii="宋体" w:hAnsi="宋体" w:cs="宋体"/>
          <w:color w:val="000000"/>
          <w:szCs w:val="21"/>
          <w:highlight w:val="none"/>
        </w:rPr>
      </w:pPr>
      <w:r>
        <w:rPr>
          <w:rFonts w:hint="eastAsia" w:ascii="宋体" w:hAnsi="宋体" w:cs="宋体"/>
          <w:color w:val="000000"/>
          <w:szCs w:val="21"/>
          <w:highlight w:val="none"/>
        </w:rPr>
        <w:t>“日期”是指：公历日。</w:t>
      </w:r>
    </w:p>
    <w:p>
      <w:pPr>
        <w:numPr>
          <w:ilvl w:val="2"/>
          <w:numId w:val="3"/>
        </w:numPr>
        <w:tabs>
          <w:tab w:val="left" w:pos="636"/>
          <w:tab w:val="left" w:pos="881"/>
          <w:tab w:val="clear" w:pos="720"/>
        </w:tabs>
        <w:adjustRightInd w:val="0"/>
        <w:snapToGrid w:val="0"/>
        <w:spacing w:line="324" w:lineRule="auto"/>
        <w:ind w:left="0" w:firstLine="420" w:firstLineChars="200"/>
        <w:jc w:val="both"/>
        <w:rPr>
          <w:rFonts w:hint="eastAsia" w:ascii="宋体" w:hAnsi="宋体" w:cs="宋体"/>
          <w:color w:val="000000"/>
          <w:szCs w:val="21"/>
          <w:highlight w:val="none"/>
        </w:rPr>
      </w:pPr>
      <w:r>
        <w:rPr>
          <w:rFonts w:hint="eastAsia" w:ascii="宋体" w:hAnsi="宋体" w:cs="宋体"/>
          <w:color w:val="000000"/>
          <w:szCs w:val="21"/>
          <w:highlight w:val="none"/>
        </w:rPr>
        <w:t>“时间”是指：北京时间。</w:t>
      </w:r>
    </w:p>
    <w:p>
      <w:pPr>
        <w:tabs>
          <w:tab w:val="left" w:pos="636"/>
        </w:tabs>
        <w:adjustRightInd w:val="0"/>
        <w:snapToGrid w:val="0"/>
        <w:spacing w:line="324" w:lineRule="auto"/>
        <w:ind w:left="420" w:leftChars="200"/>
        <w:rPr>
          <w:rFonts w:hint="eastAsia" w:ascii="宋体" w:hAnsi="宋体" w:cs="宋体"/>
          <w:color w:val="000000"/>
          <w:szCs w:val="21"/>
          <w:highlight w:val="none"/>
        </w:rPr>
      </w:pPr>
      <w:r>
        <w:rPr>
          <w:rFonts w:hint="eastAsia" w:ascii="宋体" w:hAnsi="宋体" w:cs="宋体"/>
          <w:color w:val="000000"/>
          <w:szCs w:val="21"/>
          <w:highlight w:val="none"/>
        </w:rPr>
        <w:t>2.11“货物”是指投标人制造或组织符合招标文件要求的货物等。招标文件中没有提及招标货物来源地的，根据《政府采购法》的相关规定均应是本国货物，优先采购节能、环保产品。投标的货物必须是其合法生产的符合国家有关标准要求的货物，并满足政府招标文件规定的规格、参数、质量、价格、有效期、售后服务等要求。</w:t>
      </w:r>
    </w:p>
    <w:p>
      <w:pPr>
        <w:tabs>
          <w:tab w:val="left" w:pos="636"/>
        </w:tabs>
        <w:adjustRightInd w:val="0"/>
        <w:snapToGrid w:val="0"/>
        <w:spacing w:line="324" w:lineRule="auto"/>
        <w:ind w:left="420" w:leftChars="200"/>
        <w:rPr>
          <w:rFonts w:hint="eastAsia" w:ascii="宋体" w:hAnsi="宋体" w:cs="宋体"/>
          <w:color w:val="000000"/>
          <w:szCs w:val="21"/>
          <w:highlight w:val="none"/>
        </w:rPr>
      </w:pPr>
      <w:r>
        <w:rPr>
          <w:rFonts w:hint="eastAsia" w:ascii="宋体" w:hAnsi="宋体" w:cs="宋体"/>
          <w:color w:val="000000"/>
          <w:szCs w:val="21"/>
          <w:highlight w:val="none"/>
        </w:rPr>
        <w:t>2.12“服务”是指除货物和工程以外的其他政府采购对象,其中包括：投标人须承担的运输、安装、技术支持、培训以及招标文件规定的其它服务。</w:t>
      </w:r>
    </w:p>
    <w:p>
      <w:pPr>
        <w:autoSpaceDE w:val="0"/>
        <w:autoSpaceDN w:val="0"/>
        <w:adjustRightInd w:val="0"/>
        <w:spacing w:line="360" w:lineRule="auto"/>
        <w:ind w:firstLine="420"/>
        <w:rPr>
          <w:rFonts w:hint="eastAsia" w:ascii="宋体" w:hAnsi="宋体" w:cs="宋体"/>
          <w:b/>
          <w:highlight w:val="none"/>
          <w:lang w:val="zh-CN"/>
        </w:rPr>
      </w:pPr>
      <w:r>
        <w:rPr>
          <w:rFonts w:hint="eastAsia" w:ascii="宋体" w:hAnsi="宋体" w:cs="宋体"/>
          <w:b/>
          <w:highlight w:val="none"/>
          <w:lang w:val="zh-CN"/>
        </w:rPr>
        <w:t>3</w:t>
      </w:r>
      <w:r>
        <w:rPr>
          <w:rFonts w:hint="eastAsia" w:ascii="宋体" w:hAnsi="宋体" w:cs="宋体"/>
          <w:b/>
          <w:highlight w:val="none"/>
        </w:rPr>
        <w:t>.</w:t>
      </w:r>
      <w:r>
        <w:rPr>
          <w:rFonts w:hint="eastAsia" w:ascii="宋体" w:hAnsi="宋体" w:cs="宋体"/>
          <w:b/>
          <w:highlight w:val="none"/>
          <w:lang w:val="zh-CN"/>
        </w:rPr>
        <w:t>政策功能</w:t>
      </w:r>
    </w:p>
    <w:p>
      <w:pPr>
        <w:autoSpaceDE w:val="0"/>
        <w:autoSpaceDN w:val="0"/>
        <w:adjustRightInd w:val="0"/>
        <w:spacing w:line="360" w:lineRule="auto"/>
        <w:ind w:firstLine="420"/>
        <w:rPr>
          <w:rFonts w:hint="eastAsia" w:ascii="宋体" w:hAnsi="宋体" w:cs="宋体"/>
          <w:bCs/>
          <w:szCs w:val="21"/>
          <w:highlight w:val="none"/>
          <w:lang w:val="zh-CN"/>
        </w:rPr>
      </w:pPr>
      <w:r>
        <w:rPr>
          <w:rFonts w:hint="eastAsia" w:ascii="宋体" w:hAnsi="宋体" w:cs="宋体"/>
          <w:bCs/>
          <w:szCs w:val="21"/>
          <w:highlight w:val="none"/>
          <w:lang w:val="zh-CN"/>
        </w:rPr>
        <w:t>3.1</w:t>
      </w:r>
      <w:r>
        <w:rPr>
          <w:rFonts w:hint="eastAsia" w:ascii="宋体" w:hAnsi="宋体" w:cs="宋体"/>
          <w:bCs/>
          <w:szCs w:val="21"/>
          <w:highlight w:val="none"/>
        </w:rPr>
        <w:t xml:space="preserve"> </w:t>
      </w:r>
      <w:r>
        <w:rPr>
          <w:rFonts w:hint="eastAsia" w:ascii="宋体" w:hAnsi="宋体" w:cs="宋体"/>
          <w:bCs/>
          <w:szCs w:val="21"/>
          <w:highlight w:val="none"/>
          <w:lang w:val="zh-CN"/>
        </w:rPr>
        <w:t>中小企业、监狱企业、残疾人福利性单位相关政策</w:t>
      </w:r>
    </w:p>
    <w:p>
      <w:pPr>
        <w:autoSpaceDE w:val="0"/>
        <w:autoSpaceDN w:val="0"/>
        <w:adjustRightInd w:val="0"/>
        <w:spacing w:line="360" w:lineRule="auto"/>
        <w:ind w:firstLine="420"/>
        <w:rPr>
          <w:rFonts w:hint="eastAsia" w:ascii="宋体" w:hAnsi="宋体" w:cs="宋体"/>
          <w:bCs/>
          <w:szCs w:val="21"/>
          <w:highlight w:val="none"/>
        </w:rPr>
      </w:pPr>
      <w:r>
        <w:rPr>
          <w:rFonts w:hint="eastAsia" w:ascii="宋体" w:hAnsi="宋体" w:cs="宋体"/>
          <w:bCs/>
          <w:szCs w:val="21"/>
          <w:highlight w:val="none"/>
        </w:rPr>
        <w:t>（1）中小企业划型标准按照《关于印发中小企业划型标准规定的通知（工信部联企业〔2011〕300号）》文的相关规定认定。</w:t>
      </w:r>
    </w:p>
    <w:p>
      <w:pPr>
        <w:autoSpaceDE w:val="0"/>
        <w:autoSpaceDN w:val="0"/>
        <w:adjustRightInd w:val="0"/>
        <w:spacing w:line="360" w:lineRule="auto"/>
        <w:ind w:firstLine="420"/>
        <w:rPr>
          <w:rFonts w:hint="eastAsia" w:ascii="宋体" w:hAnsi="宋体" w:cs="宋体"/>
          <w:bCs/>
          <w:szCs w:val="21"/>
          <w:highlight w:val="none"/>
        </w:rPr>
      </w:pPr>
      <w:r>
        <w:rPr>
          <w:rFonts w:hint="eastAsia" w:ascii="宋体" w:hAnsi="宋体" w:cs="宋体"/>
          <w:bCs/>
          <w:szCs w:val="21"/>
          <w:highlight w:val="none"/>
        </w:rPr>
        <w:t>（2）根据《政府采购促进中小企业发展暂行办法》的相关规定，本项目对小型和微型企业产品的价格给予10%的扣除，对联合投标企业产品的价格给予2%的扣除（联合协议中约定，小型、微型企业的协议合同金额占到联合体协议合同总金额30%以上的，可给予联合体2%的价格扣除），以扣除后的价格作为评审价格。</w:t>
      </w:r>
    </w:p>
    <w:p>
      <w:pPr>
        <w:autoSpaceDE w:val="0"/>
        <w:autoSpaceDN w:val="0"/>
        <w:adjustRightInd w:val="0"/>
        <w:spacing w:line="360" w:lineRule="auto"/>
        <w:ind w:firstLine="420"/>
        <w:rPr>
          <w:rFonts w:hint="eastAsia" w:ascii="宋体" w:hAnsi="宋体" w:cs="宋体"/>
          <w:bCs/>
          <w:szCs w:val="21"/>
          <w:highlight w:val="none"/>
        </w:rPr>
      </w:pPr>
      <w:r>
        <w:rPr>
          <w:rFonts w:hint="eastAsia" w:ascii="宋体" w:hAnsi="宋体" w:cs="宋体"/>
          <w:bCs/>
          <w:szCs w:val="21"/>
          <w:highlight w:val="none"/>
        </w:rPr>
        <w:t>（3）根据《财库〔2014〕68号》监狱企业视同小型、微型企业，享受中小企业发展的政府采购政策（监狱企业参加政府招标活动时，应当提供由省级以上监狱管理局、戒毒管理局（含新疆生产建设兵团）出具的属于监狱企业的证明文件）。</w:t>
      </w:r>
    </w:p>
    <w:p>
      <w:pPr>
        <w:autoSpaceDE w:val="0"/>
        <w:autoSpaceDN w:val="0"/>
        <w:adjustRightInd w:val="0"/>
        <w:spacing w:line="360" w:lineRule="auto"/>
        <w:ind w:firstLine="420"/>
        <w:rPr>
          <w:rFonts w:hint="eastAsia" w:ascii="宋体" w:hAnsi="宋体" w:cs="宋体"/>
          <w:bCs/>
          <w:szCs w:val="21"/>
          <w:highlight w:val="none"/>
        </w:rPr>
      </w:pPr>
      <w:r>
        <w:rPr>
          <w:rFonts w:hint="eastAsia" w:ascii="宋体" w:hAnsi="宋体" w:cs="宋体"/>
          <w:bCs/>
          <w:szCs w:val="21"/>
          <w:highlight w:val="none"/>
        </w:rPr>
        <w:t>（4）根据《财库〔2017〕141号》符合条件的残疾人福利性单位视同小型、微型企业，享受中小企业发展的政府采购政策。残疾人福利性单位属于小型、微型企业的，不重复享受政策。</w:t>
      </w:r>
    </w:p>
    <w:p>
      <w:pPr>
        <w:autoSpaceDE w:val="0"/>
        <w:autoSpaceDN w:val="0"/>
        <w:adjustRightInd w:val="0"/>
        <w:spacing w:line="360" w:lineRule="auto"/>
        <w:ind w:firstLine="420"/>
        <w:rPr>
          <w:rFonts w:hint="eastAsia" w:ascii="宋体" w:hAnsi="宋体" w:cs="宋体"/>
          <w:bCs/>
          <w:szCs w:val="21"/>
          <w:highlight w:val="none"/>
        </w:rPr>
      </w:pPr>
      <w:r>
        <w:rPr>
          <w:rFonts w:hint="eastAsia" w:ascii="宋体" w:hAnsi="宋体" w:cs="宋体"/>
          <w:bCs/>
          <w:szCs w:val="21"/>
          <w:highlight w:val="none"/>
        </w:rPr>
        <w:t>（5）小型、微型企业提供中型或大型企业制造的货物的，视同为中型或大型企业。</w:t>
      </w:r>
    </w:p>
    <w:p>
      <w:pPr>
        <w:autoSpaceDE w:val="0"/>
        <w:autoSpaceDN w:val="0"/>
        <w:adjustRightInd w:val="0"/>
        <w:spacing w:line="360" w:lineRule="auto"/>
        <w:ind w:firstLine="420"/>
        <w:rPr>
          <w:rFonts w:hint="eastAsia" w:ascii="宋体" w:hAnsi="宋体" w:cs="宋体"/>
          <w:bCs/>
          <w:szCs w:val="21"/>
          <w:highlight w:val="none"/>
        </w:rPr>
      </w:pPr>
      <w:r>
        <w:rPr>
          <w:rFonts w:hint="eastAsia" w:ascii="宋体" w:hAnsi="宋体" w:cs="宋体"/>
          <w:bCs/>
          <w:szCs w:val="21"/>
          <w:highlight w:val="none"/>
        </w:rPr>
        <w:t>参加政府招标活动的中小企业应当按“关于印发《政府采购促进中小企业发展暂行办法》的通知[财库〔2011〕181号]” 和《财库〔2017〕141号》规定提供《中小企业声明函》和《残疾人福利性单位声明函》。未提供上述资料的报价，其价格不予扣除。</w:t>
      </w:r>
    </w:p>
    <w:p>
      <w:pPr>
        <w:spacing w:line="360" w:lineRule="auto"/>
        <w:ind w:firstLine="411" w:firstLineChars="196"/>
        <w:rPr>
          <w:rFonts w:hint="eastAsia" w:ascii="宋体" w:hAnsi="宋体" w:cs="宋体"/>
          <w:bCs/>
          <w:szCs w:val="21"/>
          <w:highlight w:val="none"/>
          <w:lang w:val="zh-CN"/>
        </w:rPr>
      </w:pPr>
      <w:r>
        <w:rPr>
          <w:rFonts w:hint="eastAsia" w:ascii="宋体" w:hAnsi="宋体" w:cs="宋体"/>
          <w:bCs/>
          <w:szCs w:val="21"/>
          <w:highlight w:val="none"/>
          <w:lang w:val="zh-CN"/>
        </w:rPr>
        <w:t>3.2 强制采购节能产品、信息安全产品，优先采购环境标志产品。节能产品是指列入财政部、国家发展和改革委员会制定的《节能产品政府采购清单》，且经过认定的节能产品；信息安全产品是指列入国家质检总局 国家认监委《信息安全产品强制性认证目录》，并获得强制性产品认证证书的产品；环境标志产品是指列入财政部、国家环保总局制定的《环境标志产品政府采购清单》，且经过认证的环境标志产品。</w:t>
      </w:r>
    </w:p>
    <w:p>
      <w:pPr>
        <w:tabs>
          <w:tab w:val="left" w:pos="525"/>
          <w:tab w:val="left" w:pos="945"/>
        </w:tabs>
        <w:spacing w:line="360" w:lineRule="auto"/>
        <w:ind w:firstLine="420"/>
        <w:rPr>
          <w:rFonts w:hint="eastAsia" w:ascii="宋体" w:hAnsi="宋体" w:cs="宋体"/>
          <w:bCs/>
          <w:szCs w:val="21"/>
          <w:highlight w:val="none"/>
        </w:rPr>
      </w:pPr>
      <w:r>
        <w:rPr>
          <w:rFonts w:hint="eastAsia" w:ascii="宋体" w:hAnsi="宋体" w:cs="宋体"/>
          <w:bCs/>
          <w:szCs w:val="21"/>
          <w:highlight w:val="none"/>
          <w:lang w:val="zh-CN"/>
        </w:rPr>
        <w:t>（</w:t>
      </w:r>
      <w:r>
        <w:rPr>
          <w:rFonts w:hint="eastAsia" w:ascii="宋体" w:hAnsi="宋体" w:cs="宋体"/>
          <w:bCs/>
          <w:szCs w:val="21"/>
          <w:highlight w:val="none"/>
        </w:rPr>
        <w:t>1</w:t>
      </w:r>
      <w:r>
        <w:rPr>
          <w:rFonts w:hint="eastAsia" w:ascii="宋体" w:hAnsi="宋体" w:cs="宋体"/>
          <w:bCs/>
          <w:szCs w:val="21"/>
          <w:highlight w:val="none"/>
          <w:lang w:val="zh-CN"/>
        </w:rPr>
        <w:t>）</w:t>
      </w:r>
      <w:r>
        <w:rPr>
          <w:rFonts w:hint="eastAsia" w:ascii="宋体" w:hAnsi="宋体" w:cs="宋体"/>
          <w:bCs/>
          <w:szCs w:val="21"/>
          <w:highlight w:val="none"/>
        </w:rPr>
        <w:t>提供的产品属于信息安全产品的，投标人应当选择经国家认证的信息安全产品，并提供由中国信息安全认证中心按国家标准认证颁发的有效认证证书复印件。</w:t>
      </w:r>
    </w:p>
    <w:p>
      <w:pPr>
        <w:autoSpaceDE w:val="0"/>
        <w:autoSpaceDN w:val="0"/>
        <w:adjustRightInd w:val="0"/>
        <w:snapToGrid w:val="0"/>
        <w:spacing w:line="360" w:lineRule="auto"/>
        <w:ind w:firstLine="420"/>
        <w:rPr>
          <w:rFonts w:hint="eastAsia" w:ascii="宋体" w:hAnsi="宋体" w:cs="宋体"/>
          <w:bCs/>
          <w:szCs w:val="21"/>
          <w:highlight w:val="none"/>
        </w:rPr>
      </w:pPr>
      <w:r>
        <w:rPr>
          <w:rFonts w:hint="eastAsia" w:ascii="宋体" w:hAnsi="宋体" w:cs="宋体"/>
          <w:bCs/>
          <w:szCs w:val="21"/>
          <w:highlight w:val="none"/>
        </w:rPr>
        <w:t>（2）提供的产品属于政府强制采购节能产品的，投标人应当选择《节能产品政府采购清单》中的产品，并提供有效的节能产品认证证书复印件。</w:t>
      </w:r>
    </w:p>
    <w:p>
      <w:pPr>
        <w:spacing w:line="360" w:lineRule="auto"/>
        <w:ind w:firstLine="411" w:firstLineChars="196"/>
        <w:rPr>
          <w:rFonts w:hint="eastAsia" w:ascii="宋体" w:hAnsi="宋体" w:cs="宋体"/>
          <w:bCs/>
          <w:szCs w:val="21"/>
          <w:highlight w:val="none"/>
          <w:lang w:val="zh-CN"/>
        </w:rPr>
      </w:pPr>
      <w:r>
        <w:rPr>
          <w:rFonts w:hint="eastAsia" w:ascii="宋体" w:hAnsi="宋体" w:cs="宋体"/>
          <w:bCs/>
          <w:szCs w:val="21"/>
          <w:highlight w:val="none"/>
        </w:rPr>
        <w:t>（3）提供的产品属于环境标志产品的，投标人应当选择《环境标志产品政府采购清单》中的，且经过认证的环境标志产品投标，并提供有效的环境标志产品认证证书复印件</w:t>
      </w:r>
      <w:r>
        <w:rPr>
          <w:rFonts w:hint="eastAsia" w:ascii="宋体" w:hAnsi="宋体" w:cs="宋体"/>
          <w:bCs/>
          <w:szCs w:val="21"/>
          <w:highlight w:val="none"/>
          <w:lang w:val="zh-CN"/>
        </w:rPr>
        <w:t>。</w:t>
      </w:r>
    </w:p>
    <w:p>
      <w:pPr>
        <w:tabs>
          <w:tab w:val="left" w:pos="525"/>
          <w:tab w:val="left" w:pos="945"/>
        </w:tabs>
        <w:spacing w:line="360" w:lineRule="auto"/>
        <w:ind w:firstLine="420"/>
        <w:rPr>
          <w:rFonts w:hint="eastAsia" w:ascii="宋体" w:hAnsi="宋体" w:cs="宋体"/>
          <w:bCs/>
          <w:szCs w:val="21"/>
          <w:highlight w:val="none"/>
          <w:lang w:val="zh-CN"/>
        </w:rPr>
      </w:pPr>
      <w:r>
        <w:rPr>
          <w:rFonts w:hint="eastAsia" w:ascii="宋体" w:hAnsi="宋体" w:cs="宋体"/>
          <w:bCs/>
          <w:szCs w:val="21"/>
          <w:highlight w:val="none"/>
          <w:lang w:val="zh-CN"/>
        </w:rPr>
        <w:t>3.</w:t>
      </w:r>
      <w:r>
        <w:rPr>
          <w:rFonts w:hint="eastAsia" w:ascii="宋体" w:hAnsi="宋体" w:cs="宋体"/>
          <w:bCs/>
          <w:szCs w:val="21"/>
          <w:highlight w:val="none"/>
        </w:rPr>
        <w:t xml:space="preserve">3 </w:t>
      </w:r>
      <w:r>
        <w:rPr>
          <w:rFonts w:hint="eastAsia" w:ascii="宋体" w:hAnsi="宋体" w:cs="宋体"/>
          <w:bCs/>
          <w:szCs w:val="21"/>
          <w:highlight w:val="none"/>
          <w:lang w:val="zh-CN"/>
        </w:rPr>
        <w:t>招标文件中的参考产品品牌或型号，是招标人根据项目所要实现的功能列出的品牌或型号，并不是限制条件。投标人可以采用不低于参考的产品档次参与竞争，但是所有技术和功能不得低于采购要求，并提供证明材料以保证整体功能的实现，并在方案中加以合理的阐述说明，否则将可能作为无效投标处理。</w:t>
      </w:r>
    </w:p>
    <w:p>
      <w:pPr>
        <w:spacing w:line="360" w:lineRule="auto"/>
        <w:ind w:firstLine="411" w:firstLineChars="196"/>
        <w:rPr>
          <w:rFonts w:hint="eastAsia"/>
          <w:highlight w:val="none"/>
        </w:rPr>
      </w:pPr>
      <w:r>
        <w:rPr>
          <w:rFonts w:hint="eastAsia" w:ascii="宋体" w:hAnsi="宋体" w:cs="宋体"/>
          <w:bCs/>
          <w:szCs w:val="21"/>
          <w:highlight w:val="none"/>
        </w:rPr>
        <w:t>3.4 根据《南京市政府采购供应商信用管理工作暂行办法》的相关规定：投标人参加政府招标活动时，应当按“关于印发《南京市政府采购供应商信用管理工作暂行办法》的通知（宁财规[2018]10号）” 规定提供《提供南京市政府采购供应商信用记录表暨信用承诺书》。在政府采购的评审中应当给予一定的鼓励等，细则详见第三章评标方法和标准后的“说明”。</w:t>
      </w:r>
    </w:p>
    <w:p>
      <w:pPr>
        <w:autoSpaceDE w:val="0"/>
        <w:autoSpaceDN w:val="0"/>
        <w:adjustRightInd w:val="0"/>
        <w:spacing w:line="360" w:lineRule="auto"/>
        <w:ind w:firstLine="422" w:firstLineChars="200"/>
        <w:rPr>
          <w:rFonts w:ascii="宋体"/>
          <w:b/>
          <w:szCs w:val="21"/>
          <w:highlight w:val="none"/>
          <w:lang w:val="zh-CN"/>
        </w:rPr>
      </w:pPr>
      <w:bookmarkStart w:id="105" w:name="_Toc2515"/>
      <w:bookmarkStart w:id="106" w:name="_Toc16411"/>
      <w:bookmarkStart w:id="107" w:name="_Toc25710"/>
      <w:bookmarkStart w:id="108" w:name="_Toc31534"/>
      <w:bookmarkStart w:id="109" w:name="_Toc28471"/>
      <w:bookmarkStart w:id="110" w:name="_Toc19087"/>
      <w:bookmarkStart w:id="111" w:name="_Toc32274"/>
      <w:bookmarkStart w:id="112" w:name="_Toc29316"/>
      <w:bookmarkStart w:id="113" w:name="_Toc22283"/>
      <w:r>
        <w:rPr>
          <w:rFonts w:ascii="宋体"/>
          <w:b/>
          <w:szCs w:val="21"/>
          <w:highlight w:val="none"/>
          <w:lang w:val="zh-CN"/>
        </w:rPr>
        <w:t>4.</w:t>
      </w:r>
      <w:r>
        <w:rPr>
          <w:rFonts w:hint="eastAsia" w:ascii="宋体"/>
          <w:b/>
          <w:szCs w:val="21"/>
          <w:highlight w:val="none"/>
          <w:lang w:val="zh-CN"/>
        </w:rPr>
        <w:t>参与招标活动的投标人资格条件</w:t>
      </w:r>
    </w:p>
    <w:p>
      <w:pPr>
        <w:autoSpaceDE w:val="0"/>
        <w:autoSpaceDN w:val="0"/>
        <w:adjustRightInd w:val="0"/>
        <w:spacing w:line="360" w:lineRule="auto"/>
        <w:ind w:firstLine="422" w:firstLineChars="200"/>
        <w:rPr>
          <w:b/>
          <w:szCs w:val="21"/>
          <w:highlight w:val="none"/>
        </w:rPr>
      </w:pPr>
      <w:r>
        <w:rPr>
          <w:rFonts w:hint="eastAsia" w:ascii="宋体"/>
          <w:b/>
          <w:szCs w:val="21"/>
          <w:highlight w:val="none"/>
        </w:rPr>
        <w:t>4</w:t>
      </w:r>
      <w:r>
        <w:rPr>
          <w:rFonts w:ascii="宋体"/>
          <w:b/>
          <w:szCs w:val="21"/>
          <w:highlight w:val="none"/>
          <w:lang w:val="zh-CN"/>
        </w:rPr>
        <w:t>.1 参加招标活动的投标人应当具备下列条件，并依照规定提供材料：</w:t>
      </w:r>
    </w:p>
    <w:p>
      <w:pPr>
        <w:autoSpaceDE w:val="0"/>
        <w:autoSpaceDN w:val="0"/>
        <w:adjustRightInd w:val="0"/>
        <w:spacing w:line="360" w:lineRule="auto"/>
        <w:ind w:firstLine="420" w:firstLineChars="200"/>
        <w:rPr>
          <w:rFonts w:hint="eastAsia"/>
          <w:szCs w:val="21"/>
          <w:highlight w:val="none"/>
        </w:rPr>
      </w:pPr>
      <w:r>
        <w:rPr>
          <w:rFonts w:hint="eastAsia"/>
          <w:szCs w:val="21"/>
          <w:highlight w:val="none"/>
        </w:rPr>
        <w:t>（1）具有独立承担民事责任的能力（提供南京市政府采购供应商信用记录表暨信用承诺书）；</w:t>
      </w:r>
    </w:p>
    <w:p>
      <w:pPr>
        <w:autoSpaceDE w:val="0"/>
        <w:autoSpaceDN w:val="0"/>
        <w:adjustRightInd w:val="0"/>
        <w:spacing w:line="360" w:lineRule="auto"/>
        <w:ind w:firstLine="420" w:firstLineChars="200"/>
        <w:rPr>
          <w:rFonts w:hint="eastAsia"/>
          <w:szCs w:val="21"/>
          <w:highlight w:val="none"/>
        </w:rPr>
      </w:pPr>
      <w:r>
        <w:rPr>
          <w:rFonts w:hint="eastAsia"/>
          <w:szCs w:val="21"/>
          <w:highlight w:val="none"/>
        </w:rPr>
        <w:t>（2）具有良好的商业信誉和健全的财务会计制度（提供南京市政府采购供应商信用记录表暨信用承诺书）；</w:t>
      </w:r>
    </w:p>
    <w:p>
      <w:pPr>
        <w:autoSpaceDE w:val="0"/>
        <w:autoSpaceDN w:val="0"/>
        <w:adjustRightInd w:val="0"/>
        <w:spacing w:line="360" w:lineRule="auto"/>
        <w:ind w:firstLine="420" w:firstLineChars="200"/>
        <w:rPr>
          <w:rFonts w:hint="eastAsia"/>
          <w:szCs w:val="21"/>
          <w:highlight w:val="none"/>
        </w:rPr>
      </w:pPr>
      <w:r>
        <w:rPr>
          <w:rFonts w:hint="eastAsia"/>
          <w:szCs w:val="21"/>
          <w:highlight w:val="none"/>
        </w:rPr>
        <w:t>（3）具有履行合同所必需的设备和专业技术能力（提供南京市政府采购供应商信用记录表暨信用承诺书）；</w:t>
      </w:r>
    </w:p>
    <w:p>
      <w:pPr>
        <w:autoSpaceDE w:val="0"/>
        <w:autoSpaceDN w:val="0"/>
        <w:adjustRightInd w:val="0"/>
        <w:spacing w:line="360" w:lineRule="auto"/>
        <w:ind w:firstLine="420" w:firstLineChars="200"/>
        <w:rPr>
          <w:rFonts w:hint="eastAsia"/>
          <w:szCs w:val="21"/>
          <w:highlight w:val="none"/>
        </w:rPr>
      </w:pPr>
      <w:r>
        <w:rPr>
          <w:rFonts w:hint="eastAsia"/>
          <w:szCs w:val="21"/>
          <w:highlight w:val="none"/>
        </w:rPr>
        <w:t>（4）有依法缴纳税收和社会保障资金的良好记录（提供南京市政府采购供应商信用记录表暨信用承诺书）；</w:t>
      </w:r>
    </w:p>
    <w:p>
      <w:pPr>
        <w:autoSpaceDE w:val="0"/>
        <w:autoSpaceDN w:val="0"/>
        <w:adjustRightInd w:val="0"/>
        <w:spacing w:line="360" w:lineRule="auto"/>
        <w:ind w:firstLine="420" w:firstLineChars="200"/>
        <w:rPr>
          <w:rFonts w:hint="eastAsia"/>
          <w:szCs w:val="21"/>
          <w:highlight w:val="none"/>
        </w:rPr>
      </w:pPr>
      <w:r>
        <w:rPr>
          <w:rFonts w:hint="eastAsia"/>
          <w:szCs w:val="21"/>
          <w:highlight w:val="none"/>
        </w:rPr>
        <w:t>（5）参加政府招标活动前三年内，在经营活动中没有重大违法记录（提供南京市政府采购供应商信用记录表暨信用承诺书）。</w:t>
      </w:r>
    </w:p>
    <w:p>
      <w:pPr>
        <w:autoSpaceDE w:val="0"/>
        <w:autoSpaceDN w:val="0"/>
        <w:adjustRightInd w:val="0"/>
        <w:spacing w:line="360" w:lineRule="auto"/>
        <w:ind w:firstLine="420" w:firstLineChars="200"/>
        <w:rPr>
          <w:rFonts w:hint="eastAsia"/>
          <w:highlight w:val="none"/>
        </w:rPr>
      </w:pPr>
      <w:r>
        <w:rPr>
          <w:rFonts w:hint="eastAsia"/>
          <w:szCs w:val="21"/>
          <w:highlight w:val="none"/>
        </w:rPr>
        <w:t>（6）法律、行政法规规定的其他条件。</w:t>
      </w:r>
    </w:p>
    <w:p>
      <w:pPr>
        <w:autoSpaceDE w:val="0"/>
        <w:autoSpaceDN w:val="0"/>
        <w:adjustRightInd w:val="0"/>
        <w:spacing w:line="360" w:lineRule="auto"/>
        <w:ind w:firstLine="422" w:firstLineChars="200"/>
        <w:rPr>
          <w:rFonts w:hint="eastAsia"/>
          <w:b/>
          <w:bCs/>
          <w:szCs w:val="21"/>
          <w:highlight w:val="none"/>
        </w:rPr>
      </w:pPr>
      <w:r>
        <w:rPr>
          <w:rFonts w:hint="eastAsia"/>
          <w:b/>
          <w:bCs/>
          <w:szCs w:val="21"/>
          <w:highlight w:val="none"/>
        </w:rPr>
        <w:t>4.2 招标人根据招标项目的特殊要求规定的特定条件：</w:t>
      </w:r>
    </w:p>
    <w:p>
      <w:pPr>
        <w:autoSpaceDE w:val="0"/>
        <w:autoSpaceDN w:val="0"/>
        <w:adjustRightInd w:val="0"/>
        <w:spacing w:line="360" w:lineRule="auto"/>
        <w:ind w:firstLine="420" w:firstLineChars="200"/>
        <w:rPr>
          <w:rFonts w:hint="eastAsia"/>
          <w:szCs w:val="21"/>
          <w:highlight w:val="none"/>
        </w:rPr>
      </w:pPr>
      <w:r>
        <w:rPr>
          <w:rFonts w:hint="eastAsia"/>
          <w:szCs w:val="21"/>
          <w:highlight w:val="none"/>
        </w:rPr>
        <w:t>（1）具备建筑工程施工总承包叁级及以上（含叁级）资质，且具有有效期内安全生产许可证；</w:t>
      </w:r>
    </w:p>
    <w:p>
      <w:pPr>
        <w:autoSpaceDE w:val="0"/>
        <w:autoSpaceDN w:val="0"/>
        <w:adjustRightInd w:val="0"/>
        <w:spacing w:line="360" w:lineRule="auto"/>
        <w:ind w:firstLine="420" w:firstLineChars="200"/>
        <w:rPr>
          <w:rFonts w:hint="eastAsia"/>
          <w:szCs w:val="21"/>
          <w:highlight w:val="none"/>
        </w:rPr>
      </w:pPr>
      <w:r>
        <w:rPr>
          <w:rFonts w:hint="eastAsia"/>
          <w:szCs w:val="21"/>
          <w:highlight w:val="none"/>
        </w:rPr>
        <w:t>（2）项目经理资质类别和等级：具有有效的注册建造师证建筑工程二级(含)以上，并且取得有效的安全生产考核合格证（B 证）；（提供有效的证书复印件加盖公章）。</w:t>
      </w:r>
    </w:p>
    <w:p>
      <w:pPr>
        <w:spacing w:line="360" w:lineRule="auto"/>
        <w:ind w:firstLine="422" w:firstLineChars="200"/>
        <w:rPr>
          <w:rFonts w:ascii="宋体" w:cs="宋体"/>
          <w:b/>
          <w:szCs w:val="21"/>
          <w:highlight w:val="none"/>
        </w:rPr>
      </w:pPr>
      <w:r>
        <w:rPr>
          <w:rFonts w:hint="eastAsia" w:ascii="宋体" w:hAnsi="宋体" w:cs="宋体"/>
          <w:b/>
          <w:szCs w:val="21"/>
          <w:highlight w:val="none"/>
        </w:rPr>
        <w:t>4</w:t>
      </w:r>
      <w:r>
        <w:rPr>
          <w:rFonts w:ascii="宋体" w:hAnsi="宋体" w:cs="宋体"/>
          <w:b/>
          <w:szCs w:val="21"/>
          <w:highlight w:val="none"/>
        </w:rPr>
        <w:t xml:space="preserve">.3 </w:t>
      </w:r>
      <w:r>
        <w:rPr>
          <w:rFonts w:hint="eastAsia" w:ascii="宋体" w:hAnsi="宋体" w:cs="宋体"/>
          <w:b/>
          <w:szCs w:val="21"/>
          <w:highlight w:val="none"/>
        </w:rPr>
        <w:t>拒绝下述投标人参加本次招标活动：</w:t>
      </w:r>
    </w:p>
    <w:p>
      <w:pPr>
        <w:autoSpaceDE w:val="0"/>
        <w:autoSpaceDN w:val="0"/>
        <w:adjustRightInd w:val="0"/>
        <w:spacing w:line="360" w:lineRule="auto"/>
        <w:ind w:firstLine="420" w:firstLineChars="200"/>
        <w:rPr>
          <w:szCs w:val="21"/>
          <w:highlight w:val="none"/>
        </w:rPr>
      </w:pPr>
      <w:r>
        <w:rPr>
          <w:rFonts w:hint="eastAsia"/>
          <w:szCs w:val="21"/>
          <w:highlight w:val="none"/>
        </w:rPr>
        <w:t>（</w:t>
      </w:r>
      <w:r>
        <w:rPr>
          <w:szCs w:val="21"/>
          <w:highlight w:val="none"/>
        </w:rPr>
        <w:t>1）投标人单位负责人为同一人或者存在直接控股、管理关系的不同投标人，不得参加同一合同项下的招标活动。</w:t>
      </w:r>
    </w:p>
    <w:p>
      <w:pPr>
        <w:autoSpaceDE w:val="0"/>
        <w:autoSpaceDN w:val="0"/>
        <w:adjustRightInd w:val="0"/>
        <w:spacing w:line="360" w:lineRule="auto"/>
        <w:ind w:firstLine="420" w:firstLineChars="200"/>
        <w:rPr>
          <w:szCs w:val="21"/>
          <w:highlight w:val="none"/>
        </w:rPr>
      </w:pPr>
      <w:r>
        <w:rPr>
          <w:szCs w:val="21"/>
          <w:highlight w:val="none"/>
        </w:rPr>
        <w:t>（2）凡为招标项目提供整体设计、规范编制或者项目管理、监理、检测等服务的投标人，不得再参加本项目的招标活动。</w:t>
      </w:r>
    </w:p>
    <w:p>
      <w:pPr>
        <w:autoSpaceDE w:val="0"/>
        <w:autoSpaceDN w:val="0"/>
        <w:adjustRightInd w:val="0"/>
        <w:spacing w:line="360" w:lineRule="auto"/>
        <w:ind w:firstLine="420" w:firstLineChars="200"/>
        <w:rPr>
          <w:szCs w:val="21"/>
          <w:highlight w:val="none"/>
        </w:rPr>
      </w:pPr>
      <w:r>
        <w:rPr>
          <w:szCs w:val="21"/>
          <w:highlight w:val="none"/>
        </w:rPr>
        <w:t>（3）拒绝列入失信被执行人、重大税收违法案件当事人名单、政府采购严重违法失信行为记录名单中的投标人参加本项目的招标活动。招标人或招标代理机构通过“信用中国”网站（www.creditchina.gov.cn）、“中国政府采购网”网站（www.ccgp.gov.cn）等渠道查询投标人信用记录并保存，如投标人组成联合体且联合体成员存在不良信用记录的，视同联合体存在不良信用记录。</w:t>
      </w:r>
    </w:p>
    <w:p>
      <w:pPr>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4.4★提供南京市政府采购供应商信用记录表暨信用承诺书</w:t>
      </w:r>
    </w:p>
    <w:p>
      <w:pPr>
        <w:autoSpaceDE w:val="0"/>
        <w:autoSpaceDN w:val="0"/>
        <w:adjustRightInd w:val="0"/>
        <w:spacing w:line="360" w:lineRule="auto"/>
        <w:ind w:firstLine="420" w:firstLineChars="200"/>
        <w:rPr>
          <w:rFonts w:hint="eastAsia"/>
          <w:szCs w:val="21"/>
          <w:highlight w:val="none"/>
        </w:rPr>
      </w:pPr>
      <w:r>
        <w:rPr>
          <w:rFonts w:hint="eastAsia"/>
          <w:szCs w:val="21"/>
          <w:highlight w:val="none"/>
        </w:rPr>
        <w:t>（1）根据《南京市政府采购供应商信用管理工作暂行办法》(宁财规[2018]10号)有关规定，凡在南京地区参加政府采购活动的投标人，应当事先登陆“信用南京”(www.njcredit.gov.cn)或“南京市政府采购网”(www.njgp.gov.cn)主页“政府采购投标人诚信档案”栏目进行注册登记。由于特殊原因未及时注册的投标人可先行获取招标文件，但必须在投标截止时间前2天内办理登记注册手续。</w:t>
      </w:r>
    </w:p>
    <w:p>
      <w:pPr>
        <w:autoSpaceDE w:val="0"/>
        <w:autoSpaceDN w:val="0"/>
        <w:adjustRightInd w:val="0"/>
        <w:spacing w:line="360" w:lineRule="auto"/>
        <w:ind w:firstLine="420" w:firstLineChars="200"/>
        <w:rPr>
          <w:rFonts w:hint="eastAsia"/>
          <w:szCs w:val="21"/>
          <w:highlight w:val="none"/>
        </w:rPr>
      </w:pPr>
      <w:r>
        <w:rPr>
          <w:rFonts w:hint="eastAsia"/>
          <w:szCs w:val="21"/>
          <w:highlight w:val="none"/>
        </w:rPr>
        <w:t>（2）投标人申请网上注册的，应当按以下程序进行：</w:t>
      </w:r>
    </w:p>
    <w:p>
      <w:pPr>
        <w:autoSpaceDE w:val="0"/>
        <w:autoSpaceDN w:val="0"/>
        <w:adjustRightInd w:val="0"/>
        <w:spacing w:line="360" w:lineRule="auto"/>
        <w:ind w:firstLine="630" w:firstLineChars="300"/>
        <w:rPr>
          <w:rFonts w:hint="eastAsia"/>
          <w:szCs w:val="21"/>
          <w:highlight w:val="none"/>
        </w:rPr>
      </w:pPr>
      <w:r>
        <w:rPr>
          <w:rFonts w:hint="eastAsia"/>
          <w:szCs w:val="21"/>
          <w:highlight w:val="none"/>
        </w:rPr>
        <w:t>①登陆“信用南京”或“南京市政府采购网”网站，点击“政府采购投标人诚信档案”图标，在弹出的用户登录界面，点击“新用户注册”；</w:t>
      </w:r>
    </w:p>
    <w:p>
      <w:pPr>
        <w:autoSpaceDE w:val="0"/>
        <w:autoSpaceDN w:val="0"/>
        <w:adjustRightInd w:val="0"/>
        <w:spacing w:line="360" w:lineRule="auto"/>
        <w:ind w:firstLine="630" w:firstLineChars="300"/>
        <w:rPr>
          <w:rFonts w:hint="eastAsia"/>
          <w:szCs w:val="21"/>
          <w:highlight w:val="none"/>
        </w:rPr>
      </w:pPr>
      <w:r>
        <w:rPr>
          <w:rFonts w:hint="eastAsia"/>
          <w:szCs w:val="21"/>
          <w:highlight w:val="none"/>
        </w:rPr>
        <w:t>②在“新用户注册”界面，投标人自行设置用户名、登录密码，如实填写“南京市政府采购供应商诚信档案注册登记表”，根据网站注册要求如实上传相关资料，并进行信用承诺确认后，提交注册申请；</w:t>
      </w:r>
    </w:p>
    <w:p>
      <w:pPr>
        <w:autoSpaceDE w:val="0"/>
        <w:autoSpaceDN w:val="0"/>
        <w:adjustRightInd w:val="0"/>
        <w:spacing w:line="360" w:lineRule="auto"/>
        <w:ind w:firstLine="630" w:firstLineChars="300"/>
        <w:rPr>
          <w:rFonts w:hint="eastAsia"/>
          <w:szCs w:val="21"/>
          <w:highlight w:val="none"/>
        </w:rPr>
      </w:pPr>
      <w:r>
        <w:rPr>
          <w:rFonts w:hint="eastAsia"/>
          <w:szCs w:val="21"/>
          <w:highlight w:val="none"/>
        </w:rPr>
        <w:t>③系统审核后，投标人即可登录系统进行相关功能操作。</w:t>
      </w:r>
    </w:p>
    <w:p>
      <w:pPr>
        <w:autoSpaceDE w:val="0"/>
        <w:autoSpaceDN w:val="0"/>
        <w:adjustRightInd w:val="0"/>
        <w:spacing w:line="360" w:lineRule="auto"/>
        <w:ind w:firstLine="420" w:firstLineChars="200"/>
        <w:rPr>
          <w:rFonts w:hint="eastAsia"/>
          <w:szCs w:val="21"/>
          <w:highlight w:val="none"/>
        </w:rPr>
      </w:pPr>
      <w:r>
        <w:rPr>
          <w:rFonts w:hint="eastAsia"/>
          <w:szCs w:val="21"/>
          <w:highlight w:val="none"/>
        </w:rPr>
        <w:t>（3）投标人参加本项目政府采购活动时，无论是新用户注册或已注册成功的，均应在招标文件发布之日起至投标截止时间前，登录“信用南京”或“南京市政府采购网”在线打印其“提供南京市政府采购供应商信用记录表暨信用承诺书”，经法定代表人签名盖章后作为投标文件的有效组成部分。“提供南京市政府采购供应商信用记录表暨信用承诺书”是其参加本次政府采购活动的必备材料。</w:t>
      </w:r>
    </w:p>
    <w:p>
      <w:pPr>
        <w:tabs>
          <w:tab w:val="left" w:pos="4395"/>
        </w:tabs>
        <w:autoSpaceDE w:val="0"/>
        <w:autoSpaceDN w:val="0"/>
        <w:adjustRightInd w:val="0"/>
        <w:spacing w:line="360" w:lineRule="auto"/>
        <w:ind w:firstLine="420" w:firstLineChars="200"/>
        <w:rPr>
          <w:rFonts w:hint="eastAsia"/>
          <w:szCs w:val="21"/>
          <w:highlight w:val="none"/>
        </w:rPr>
      </w:pPr>
      <w:r>
        <w:rPr>
          <w:rFonts w:hint="eastAsia"/>
          <w:szCs w:val="21"/>
          <w:highlight w:val="none"/>
        </w:rPr>
        <w:t xml:space="preserve">（4）“提供南京市政府采购供应商信用记录表暨信用承诺书”一式两份，一份装订在投标文件中，一份用封套单独加以密封，并在封套上注明“信用记录表”字样，随磋商报价表、投标文件一并递交。 </w:t>
      </w:r>
    </w:p>
    <w:p>
      <w:pPr>
        <w:autoSpaceDE w:val="0"/>
        <w:autoSpaceDN w:val="0"/>
        <w:adjustRightInd w:val="0"/>
        <w:spacing w:line="360" w:lineRule="auto"/>
        <w:ind w:firstLine="420" w:firstLineChars="200"/>
        <w:rPr>
          <w:rFonts w:hint="eastAsia"/>
          <w:szCs w:val="21"/>
          <w:highlight w:val="none"/>
        </w:rPr>
      </w:pPr>
      <w:r>
        <w:rPr>
          <w:rFonts w:hint="eastAsia"/>
          <w:szCs w:val="21"/>
          <w:highlight w:val="none"/>
        </w:rPr>
        <w:t>（5）南京市政府采购供应商诚信档案管理系统客服电话：025-52718366；投标人可就用户注册与打印“提供南京市政府采购供应商信用记录表暨信用承诺书”等事宜进行咨询。</w:t>
      </w:r>
    </w:p>
    <w:p>
      <w:pPr>
        <w:autoSpaceDE w:val="0"/>
        <w:autoSpaceDN w:val="0"/>
        <w:adjustRightInd w:val="0"/>
        <w:spacing w:line="360" w:lineRule="auto"/>
        <w:ind w:firstLine="422" w:firstLineChars="200"/>
        <w:rPr>
          <w:rFonts w:hint="eastAsia"/>
          <w:b/>
          <w:bCs/>
          <w:szCs w:val="21"/>
          <w:highlight w:val="none"/>
        </w:rPr>
      </w:pPr>
      <w:r>
        <w:rPr>
          <w:rFonts w:hint="eastAsia"/>
          <w:b/>
          <w:bCs/>
          <w:szCs w:val="21"/>
          <w:highlight w:val="none"/>
        </w:rPr>
        <w:t>5. 投标人注意事项</w:t>
      </w:r>
    </w:p>
    <w:p>
      <w:pPr>
        <w:autoSpaceDE w:val="0"/>
        <w:autoSpaceDN w:val="0"/>
        <w:adjustRightInd w:val="0"/>
        <w:spacing w:line="360" w:lineRule="auto"/>
        <w:ind w:firstLine="420" w:firstLineChars="200"/>
        <w:rPr>
          <w:rFonts w:hint="eastAsia"/>
          <w:szCs w:val="21"/>
          <w:highlight w:val="none"/>
          <w:lang w:val="zh-CN"/>
        </w:rPr>
      </w:pPr>
      <w:r>
        <w:rPr>
          <w:rFonts w:hint="eastAsia"/>
          <w:szCs w:val="21"/>
          <w:highlight w:val="none"/>
          <w:lang w:val="zh-CN"/>
        </w:rPr>
        <w:t>5.1 是否接受联合体投标：不接受。</w:t>
      </w:r>
    </w:p>
    <w:p>
      <w:pPr>
        <w:autoSpaceDE w:val="0"/>
        <w:autoSpaceDN w:val="0"/>
        <w:adjustRightInd w:val="0"/>
        <w:spacing w:line="360" w:lineRule="auto"/>
        <w:ind w:firstLine="420" w:firstLineChars="200"/>
        <w:rPr>
          <w:rFonts w:hint="eastAsia"/>
          <w:szCs w:val="21"/>
          <w:highlight w:val="none"/>
          <w:lang w:val="zh-CN"/>
        </w:rPr>
      </w:pPr>
      <w:r>
        <w:rPr>
          <w:rFonts w:hint="eastAsia"/>
          <w:szCs w:val="21"/>
          <w:highlight w:val="none"/>
          <w:lang w:val="zh-CN"/>
        </w:rPr>
        <w:t>5.2 现场考察：</w:t>
      </w:r>
    </w:p>
    <w:p>
      <w:pPr>
        <w:autoSpaceDE w:val="0"/>
        <w:autoSpaceDN w:val="0"/>
        <w:adjustRightInd w:val="0"/>
        <w:spacing w:line="360" w:lineRule="auto"/>
        <w:ind w:firstLine="422" w:firstLineChars="200"/>
        <w:rPr>
          <w:rFonts w:hint="eastAsia"/>
          <w:b/>
          <w:bCs/>
          <w:szCs w:val="21"/>
          <w:highlight w:val="none"/>
        </w:rPr>
      </w:pPr>
      <w:r>
        <w:rPr>
          <w:rFonts w:hint="eastAsia"/>
          <w:b/>
          <w:bCs/>
          <w:szCs w:val="21"/>
          <w:highlight w:val="none"/>
        </w:rPr>
        <w:t>招标人不组织，投标人可自行前往。请务必对项目现场和周围环境进行仔细认真地查勘，在随后的招标活动中，对现场资料和数据所作出的推论、解释和结论及由此造成的后果由投标人负责。</w:t>
      </w:r>
    </w:p>
    <w:p>
      <w:pPr>
        <w:pStyle w:val="6"/>
        <w:spacing w:before="120" w:after="120" w:line="324" w:lineRule="auto"/>
        <w:rPr>
          <w:rFonts w:hint="eastAsia"/>
          <w:color w:val="000000"/>
          <w:highlight w:val="none"/>
        </w:rPr>
      </w:pPr>
      <w:bookmarkStart w:id="114" w:name="_Toc19594"/>
      <w:bookmarkStart w:id="115" w:name="_Toc1888"/>
      <w:bookmarkStart w:id="116" w:name="_Toc20712"/>
      <w:r>
        <w:rPr>
          <w:rFonts w:hint="eastAsia"/>
          <w:color w:val="000000"/>
          <w:highlight w:val="none"/>
        </w:rPr>
        <w:t>二、招标文件</w:t>
      </w:r>
      <w:bookmarkEnd w:id="105"/>
      <w:bookmarkEnd w:id="106"/>
      <w:bookmarkEnd w:id="107"/>
      <w:bookmarkEnd w:id="108"/>
      <w:bookmarkEnd w:id="109"/>
      <w:bookmarkEnd w:id="110"/>
      <w:bookmarkEnd w:id="111"/>
      <w:bookmarkEnd w:id="112"/>
      <w:bookmarkEnd w:id="113"/>
      <w:bookmarkEnd w:id="114"/>
      <w:bookmarkEnd w:id="115"/>
      <w:bookmarkEnd w:id="116"/>
    </w:p>
    <w:p>
      <w:pPr>
        <w:autoSpaceDE w:val="0"/>
        <w:autoSpaceDN w:val="0"/>
        <w:adjustRightInd w:val="0"/>
        <w:spacing w:line="360" w:lineRule="auto"/>
        <w:ind w:firstLine="420"/>
        <w:rPr>
          <w:rFonts w:hint="eastAsia" w:ascii="宋体" w:hAnsi="宋体" w:cs="宋体"/>
          <w:b/>
          <w:highlight w:val="none"/>
          <w:lang w:val="zh-CN"/>
        </w:rPr>
      </w:pPr>
      <w:bookmarkStart w:id="117" w:name="_Toc8422"/>
      <w:bookmarkStart w:id="118" w:name="_Toc7640"/>
      <w:bookmarkStart w:id="119" w:name="_Toc29766"/>
      <w:bookmarkStart w:id="120" w:name="_Toc23633"/>
      <w:bookmarkStart w:id="121" w:name="_Toc27592"/>
      <w:bookmarkStart w:id="122" w:name="_Toc2915"/>
      <w:bookmarkStart w:id="123" w:name="_Toc17699"/>
      <w:bookmarkStart w:id="124" w:name="_Toc3838"/>
      <w:bookmarkStart w:id="125" w:name="_Toc31536"/>
      <w:r>
        <w:rPr>
          <w:rFonts w:hint="eastAsia" w:ascii="宋体" w:hAnsi="宋体" w:cs="宋体"/>
          <w:b/>
          <w:highlight w:val="none"/>
          <w:lang w:val="zh-CN"/>
        </w:rPr>
        <w:t>6</w:t>
      </w:r>
      <w:r>
        <w:rPr>
          <w:rFonts w:hint="eastAsia" w:ascii="宋体" w:hAnsi="宋体" w:cs="宋体"/>
          <w:b/>
          <w:highlight w:val="none"/>
        </w:rPr>
        <w:t>.</w:t>
      </w:r>
      <w:r>
        <w:rPr>
          <w:rFonts w:hint="eastAsia" w:ascii="宋体" w:hAnsi="宋体" w:cs="宋体"/>
          <w:b/>
          <w:highlight w:val="none"/>
          <w:lang w:val="zh-CN"/>
        </w:rPr>
        <w:t>招标文件组成</w:t>
      </w:r>
    </w:p>
    <w:p>
      <w:pPr>
        <w:autoSpaceDE w:val="0"/>
        <w:autoSpaceDN w:val="0"/>
        <w:adjustRightInd w:val="0"/>
        <w:spacing w:line="360" w:lineRule="auto"/>
        <w:ind w:firstLine="420"/>
        <w:rPr>
          <w:rFonts w:hint="eastAsia" w:ascii="宋体" w:hAnsi="宋体" w:cs="宋体"/>
          <w:highlight w:val="none"/>
        </w:rPr>
      </w:pPr>
      <w:r>
        <w:rPr>
          <w:rFonts w:hint="eastAsia" w:ascii="宋体" w:hAnsi="宋体" w:cs="宋体"/>
          <w:highlight w:val="none"/>
          <w:lang w:val="zh-CN"/>
        </w:rPr>
        <w:t>6.1 招标文件组成：招标公告、投标人须知、投标人应当提交的资格和资信证明文件、投标报价要求、投标文件编制要求、招标项目的技术规格、要求和数量、合同主要条款及合同签订方式、交货和提供服务的时间、付款条件、评标方法和标准、无效投标和废标条款、附件等。</w:t>
      </w:r>
    </w:p>
    <w:p>
      <w:pPr>
        <w:autoSpaceDE w:val="0"/>
        <w:autoSpaceDN w:val="0"/>
        <w:adjustRightInd w:val="0"/>
        <w:spacing w:line="360" w:lineRule="auto"/>
        <w:ind w:firstLine="420"/>
        <w:rPr>
          <w:rFonts w:hint="eastAsia" w:ascii="宋体" w:hAnsi="宋体" w:cs="宋体"/>
          <w:highlight w:val="none"/>
          <w:lang w:val="zh-CN"/>
        </w:rPr>
      </w:pPr>
      <w:r>
        <w:rPr>
          <w:rFonts w:hint="eastAsia" w:ascii="宋体" w:hAnsi="宋体" w:cs="宋体"/>
          <w:highlight w:val="none"/>
          <w:lang w:val="zh-CN"/>
        </w:rPr>
        <w:t>6.2 招标的最小单位是包。招标服务数量及技术要求中未分包的，投标人对要求提供的服务不得部分投标；招标服务数量及技术要求中已经分包的，应当以包为单位投标。</w:t>
      </w:r>
    </w:p>
    <w:p>
      <w:pPr>
        <w:autoSpaceDE w:val="0"/>
        <w:autoSpaceDN w:val="0"/>
        <w:adjustRightInd w:val="0"/>
        <w:spacing w:line="360" w:lineRule="auto"/>
        <w:ind w:firstLine="420"/>
        <w:rPr>
          <w:rFonts w:hint="eastAsia" w:ascii="宋体" w:hAnsi="宋体" w:cs="宋体"/>
          <w:highlight w:val="none"/>
          <w:lang w:val="zh-CN"/>
        </w:rPr>
      </w:pPr>
      <w:r>
        <w:rPr>
          <w:rFonts w:hint="eastAsia" w:ascii="宋体" w:hAnsi="宋体" w:cs="宋体"/>
          <w:highlight w:val="none"/>
          <w:lang w:val="zh-CN"/>
        </w:rPr>
        <w:t>6.3 招标文件如果要求投标人提交备选投标方案的，投标人可以提交备选方案；否则，备选方案将被拒绝。</w:t>
      </w:r>
    </w:p>
    <w:p>
      <w:pPr>
        <w:autoSpaceDE w:val="0"/>
        <w:autoSpaceDN w:val="0"/>
        <w:adjustRightInd w:val="0"/>
        <w:spacing w:line="360" w:lineRule="auto"/>
        <w:ind w:firstLine="420"/>
        <w:rPr>
          <w:rFonts w:hint="eastAsia" w:ascii="宋体" w:hAnsi="宋体" w:cs="宋体"/>
          <w:b/>
          <w:highlight w:val="none"/>
          <w:lang w:val="zh-CN"/>
        </w:rPr>
      </w:pPr>
      <w:r>
        <w:rPr>
          <w:rFonts w:hint="eastAsia" w:ascii="宋体" w:hAnsi="宋体" w:cs="宋体"/>
          <w:b/>
          <w:highlight w:val="none"/>
          <w:lang w:val="zh-CN"/>
        </w:rPr>
        <w:t>7</w:t>
      </w:r>
      <w:r>
        <w:rPr>
          <w:rFonts w:hint="eastAsia" w:ascii="宋体" w:hAnsi="宋体" w:cs="宋体"/>
          <w:b/>
          <w:highlight w:val="none"/>
        </w:rPr>
        <w:t>.</w:t>
      </w:r>
      <w:r>
        <w:rPr>
          <w:rFonts w:hint="eastAsia" w:ascii="宋体" w:hAnsi="宋体" w:cs="宋体"/>
          <w:b/>
          <w:highlight w:val="none"/>
          <w:lang w:val="zh-CN"/>
        </w:rPr>
        <w:t>招标文件的澄清、修改</w:t>
      </w:r>
    </w:p>
    <w:p>
      <w:pPr>
        <w:autoSpaceDE w:val="0"/>
        <w:autoSpaceDN w:val="0"/>
        <w:adjustRightInd w:val="0"/>
        <w:spacing w:line="360" w:lineRule="auto"/>
        <w:ind w:firstLine="420"/>
        <w:rPr>
          <w:rFonts w:hint="eastAsia" w:ascii="宋体" w:hAnsi="宋体" w:cs="宋体"/>
          <w:highlight w:val="none"/>
          <w:lang w:val="zh-CN"/>
        </w:rPr>
      </w:pPr>
      <w:r>
        <w:rPr>
          <w:rFonts w:hint="eastAsia" w:ascii="宋体" w:hAnsi="宋体" w:cs="宋体"/>
          <w:highlight w:val="none"/>
          <w:lang w:val="zh-CN"/>
        </w:rPr>
        <w:t>7.1 代理机构对已发出的招标文件进行必要澄清或者修改的，将在招标文件要求提交投标文件截止时间</w:t>
      </w:r>
      <w:r>
        <w:rPr>
          <w:rFonts w:hint="eastAsia" w:ascii="宋体" w:hAnsi="宋体" w:cs="宋体"/>
          <w:b/>
          <w:highlight w:val="none"/>
          <w:u w:val="single"/>
          <w:lang w:val="zh-CN"/>
        </w:rPr>
        <w:t>十五日</w:t>
      </w:r>
      <w:r>
        <w:rPr>
          <w:rFonts w:hint="eastAsia" w:ascii="宋体" w:hAnsi="宋体" w:cs="宋体"/>
          <w:highlight w:val="none"/>
          <w:lang w:val="zh-CN"/>
        </w:rPr>
        <w:t>前，在原招标公告媒体发布更正公告，该澄清或者修改的内容为招标文件的组成部分。</w:t>
      </w:r>
    </w:p>
    <w:p>
      <w:pPr>
        <w:autoSpaceDE w:val="0"/>
        <w:autoSpaceDN w:val="0"/>
        <w:adjustRightInd w:val="0"/>
        <w:spacing w:line="360" w:lineRule="auto"/>
        <w:ind w:firstLine="420"/>
        <w:rPr>
          <w:rFonts w:hint="eastAsia" w:ascii="宋体" w:hAnsi="宋体" w:cs="宋体"/>
          <w:highlight w:val="none"/>
        </w:rPr>
      </w:pPr>
      <w:r>
        <w:rPr>
          <w:rFonts w:hint="eastAsia" w:ascii="宋体" w:hAnsi="宋体" w:cs="宋体"/>
          <w:highlight w:val="none"/>
          <w:lang w:val="zh-CN"/>
        </w:rPr>
        <w:t>7.2 代理机构在招标文件要求提交投标文件截止时间</w:t>
      </w:r>
      <w:r>
        <w:rPr>
          <w:rFonts w:hint="eastAsia" w:ascii="宋体" w:hAnsi="宋体" w:cs="宋体"/>
          <w:b/>
          <w:highlight w:val="none"/>
          <w:u w:val="single"/>
          <w:lang w:val="zh-CN"/>
        </w:rPr>
        <w:t>三日</w:t>
      </w:r>
      <w:r>
        <w:rPr>
          <w:rFonts w:hint="eastAsia" w:ascii="宋体" w:hAnsi="宋体" w:cs="宋体"/>
          <w:highlight w:val="none"/>
          <w:lang w:val="zh-CN"/>
        </w:rPr>
        <w:t>前，有权决定延长投标截止时间和开标时间，并</w:t>
      </w:r>
      <w:r>
        <w:rPr>
          <w:rFonts w:hint="eastAsia" w:ascii="宋体" w:hAnsi="宋体" w:cs="宋体"/>
          <w:highlight w:val="none"/>
        </w:rPr>
        <w:t>在原招标信息发布媒体上发布变更公告。</w:t>
      </w:r>
    </w:p>
    <w:p>
      <w:pPr>
        <w:autoSpaceDE w:val="0"/>
        <w:autoSpaceDN w:val="0"/>
        <w:adjustRightInd w:val="0"/>
        <w:spacing w:line="360" w:lineRule="auto"/>
        <w:ind w:firstLine="420"/>
        <w:rPr>
          <w:rFonts w:hint="eastAsia" w:ascii="宋体" w:hAnsi="宋体" w:cs="宋体"/>
          <w:highlight w:val="none"/>
          <w:lang w:val="zh-CN"/>
        </w:rPr>
      </w:pPr>
      <w:r>
        <w:rPr>
          <w:rFonts w:hint="eastAsia" w:ascii="宋体" w:hAnsi="宋体" w:cs="宋体"/>
          <w:highlight w:val="none"/>
        </w:rPr>
        <w:t>7</w:t>
      </w:r>
      <w:r>
        <w:rPr>
          <w:rFonts w:hint="eastAsia" w:ascii="宋体" w:hAnsi="宋体" w:cs="宋体"/>
          <w:highlight w:val="none"/>
          <w:lang w:val="zh-CN"/>
        </w:rPr>
        <w:t>.3 投标人应在投标截止时间前关注</w:t>
      </w:r>
      <w:r>
        <w:rPr>
          <w:rFonts w:hint="eastAsia" w:ascii="宋体" w:hAnsi="宋体" w:cs="宋体"/>
          <w:highlight w:val="none"/>
        </w:rPr>
        <w:t>原招标信息发布媒体上</w:t>
      </w:r>
      <w:r>
        <w:rPr>
          <w:rFonts w:hint="eastAsia" w:ascii="宋体" w:hAnsi="宋体" w:cs="宋体"/>
          <w:highlight w:val="none"/>
          <w:lang w:val="zh-CN"/>
        </w:rPr>
        <w:t>有关本招标项目有无变更公告。</w:t>
      </w:r>
    </w:p>
    <w:p>
      <w:pPr>
        <w:pStyle w:val="6"/>
        <w:spacing w:before="120" w:after="120" w:line="324" w:lineRule="auto"/>
        <w:rPr>
          <w:rFonts w:hint="eastAsia"/>
          <w:color w:val="000000"/>
          <w:highlight w:val="none"/>
        </w:rPr>
      </w:pPr>
      <w:bookmarkStart w:id="126" w:name="_Toc10405"/>
      <w:bookmarkStart w:id="127" w:name="_Toc22004"/>
      <w:bookmarkStart w:id="128" w:name="_Toc7932"/>
      <w:r>
        <w:rPr>
          <w:rFonts w:hint="eastAsia"/>
          <w:color w:val="000000"/>
          <w:highlight w:val="none"/>
        </w:rPr>
        <w:t>三、投标文件的编制和数量</w:t>
      </w:r>
      <w:bookmarkEnd w:id="117"/>
      <w:bookmarkEnd w:id="118"/>
      <w:bookmarkEnd w:id="119"/>
      <w:bookmarkEnd w:id="120"/>
      <w:bookmarkEnd w:id="121"/>
      <w:bookmarkEnd w:id="122"/>
      <w:bookmarkEnd w:id="123"/>
      <w:bookmarkEnd w:id="124"/>
      <w:bookmarkEnd w:id="125"/>
      <w:bookmarkEnd w:id="126"/>
      <w:bookmarkEnd w:id="127"/>
      <w:bookmarkEnd w:id="128"/>
    </w:p>
    <w:p>
      <w:pPr>
        <w:autoSpaceDE w:val="0"/>
        <w:autoSpaceDN w:val="0"/>
        <w:adjustRightInd w:val="0"/>
        <w:spacing w:line="360" w:lineRule="auto"/>
        <w:ind w:firstLine="420"/>
        <w:rPr>
          <w:rFonts w:hint="eastAsia" w:ascii="宋体" w:hAnsi="宋体" w:cs="宋体"/>
          <w:b/>
          <w:highlight w:val="none"/>
          <w:lang w:val="zh-CN"/>
        </w:rPr>
      </w:pPr>
      <w:r>
        <w:rPr>
          <w:rFonts w:hint="eastAsia" w:ascii="宋体" w:hAnsi="宋体" w:cs="宋体"/>
          <w:b/>
          <w:highlight w:val="none"/>
          <w:lang w:val="zh-CN"/>
        </w:rPr>
        <w:t>8、投标文件的语言、计量单位、货币和编制</w:t>
      </w:r>
    </w:p>
    <w:p>
      <w:pPr>
        <w:autoSpaceDE w:val="0"/>
        <w:autoSpaceDN w:val="0"/>
        <w:adjustRightInd w:val="0"/>
        <w:spacing w:line="360" w:lineRule="auto"/>
        <w:ind w:firstLine="420"/>
        <w:rPr>
          <w:rFonts w:hint="eastAsia" w:ascii="宋体" w:hAnsi="宋体" w:cs="宋体"/>
          <w:highlight w:val="none"/>
          <w:lang w:val="zh-CN"/>
        </w:rPr>
      </w:pPr>
      <w:r>
        <w:rPr>
          <w:rFonts w:hint="eastAsia" w:ascii="宋体" w:hAnsi="宋体" w:cs="宋体"/>
          <w:highlight w:val="none"/>
          <w:lang w:val="zh-CN"/>
        </w:rPr>
        <w:t>8.1 投标人提交的投标文件、技术文件和资料，包括图纸中的说明，以及投标人与代理机构就有关投标的所有来往函电均应使用中文。投标文件中若有英文或其他语言文字的资料，应提供相应的中文翻译资料。对不同文本投标文件的解释发生异议的，以中文文本为准。</w:t>
      </w:r>
    </w:p>
    <w:p>
      <w:pPr>
        <w:autoSpaceDE w:val="0"/>
        <w:autoSpaceDN w:val="0"/>
        <w:adjustRightInd w:val="0"/>
        <w:spacing w:line="360" w:lineRule="auto"/>
        <w:ind w:firstLine="420"/>
        <w:rPr>
          <w:rFonts w:hint="eastAsia" w:ascii="宋体" w:hAnsi="宋体" w:cs="宋体"/>
          <w:highlight w:val="none"/>
          <w:lang w:val="zh-CN"/>
        </w:rPr>
      </w:pPr>
      <w:r>
        <w:rPr>
          <w:rFonts w:hint="eastAsia" w:ascii="宋体" w:hAnsi="宋体" w:cs="宋体"/>
          <w:highlight w:val="none"/>
          <w:lang w:val="zh-CN"/>
        </w:rPr>
        <w:t>8.2 投标人所使用的计量单位应为国家法定计量单位。</w:t>
      </w:r>
    </w:p>
    <w:p>
      <w:pPr>
        <w:autoSpaceDE w:val="0"/>
        <w:autoSpaceDN w:val="0"/>
        <w:adjustRightInd w:val="0"/>
        <w:spacing w:line="360" w:lineRule="auto"/>
        <w:ind w:firstLine="420"/>
        <w:rPr>
          <w:rFonts w:hint="eastAsia" w:ascii="宋体" w:hAnsi="宋体" w:cs="宋体"/>
          <w:highlight w:val="none"/>
          <w:lang w:val="zh-CN"/>
        </w:rPr>
      </w:pPr>
      <w:r>
        <w:rPr>
          <w:rFonts w:hint="eastAsia" w:ascii="宋体" w:hAnsi="宋体" w:cs="宋体"/>
          <w:highlight w:val="none"/>
          <w:lang w:val="zh-CN"/>
        </w:rPr>
        <w:t>8.3 投标人应用人民币报价。</w:t>
      </w:r>
    </w:p>
    <w:p>
      <w:pPr>
        <w:autoSpaceDE w:val="0"/>
        <w:autoSpaceDN w:val="0"/>
        <w:adjustRightInd w:val="0"/>
        <w:spacing w:line="360" w:lineRule="auto"/>
        <w:ind w:firstLine="420"/>
        <w:rPr>
          <w:rFonts w:hint="eastAsia" w:ascii="宋体" w:hAnsi="宋体" w:cs="宋体"/>
          <w:highlight w:val="none"/>
          <w:lang w:val="zh-CN"/>
        </w:rPr>
      </w:pPr>
      <w:r>
        <w:rPr>
          <w:rFonts w:hint="eastAsia" w:ascii="宋体" w:hAnsi="宋体" w:cs="宋体"/>
          <w:highlight w:val="none"/>
          <w:lang w:val="zh-CN"/>
        </w:rPr>
        <w:t>8.4 投标文件应字迹清楚、内容齐全、不得涂改。如有修改，修改处须有投标人公章和法定代表人或其授权的投标人代表签字。</w:t>
      </w:r>
    </w:p>
    <w:p>
      <w:pPr>
        <w:autoSpaceDE w:val="0"/>
        <w:autoSpaceDN w:val="0"/>
        <w:adjustRightInd w:val="0"/>
        <w:spacing w:line="360" w:lineRule="auto"/>
        <w:ind w:firstLine="420"/>
        <w:rPr>
          <w:rFonts w:hint="eastAsia" w:ascii="宋体" w:hAnsi="宋体" w:cs="宋体"/>
          <w:b/>
          <w:szCs w:val="21"/>
          <w:highlight w:val="none"/>
          <w:lang w:val="zh-CN"/>
        </w:rPr>
      </w:pPr>
      <w:r>
        <w:rPr>
          <w:rFonts w:hint="eastAsia" w:ascii="宋体" w:hAnsi="宋体" w:cs="宋体"/>
          <w:highlight w:val="none"/>
          <w:lang w:val="zh-CN"/>
        </w:rPr>
        <w:t xml:space="preserve">8.5 </w:t>
      </w:r>
      <w:r>
        <w:rPr>
          <w:rFonts w:hint="eastAsia" w:ascii="宋体" w:hAnsi="宋体" w:cs="宋体"/>
          <w:b/>
          <w:szCs w:val="21"/>
          <w:highlight w:val="none"/>
          <w:lang w:val="zh-CN"/>
        </w:rPr>
        <w:t>投标文件应按照招标文件规定的顺序，统一用A4规格幅面打印、装订成册并编制目录，由于编排混乱导致投标文件被误读或查找不到，责任由投标人承担。</w:t>
      </w:r>
    </w:p>
    <w:p>
      <w:pPr>
        <w:tabs>
          <w:tab w:val="left" w:pos="636"/>
        </w:tabs>
        <w:snapToGrid w:val="0"/>
        <w:spacing w:line="324" w:lineRule="auto"/>
        <w:ind w:firstLine="420" w:firstLineChars="200"/>
        <w:jc w:val="both"/>
        <w:rPr>
          <w:rFonts w:hint="eastAsia" w:ascii="宋体" w:hAnsi="宋体" w:cs="宋体"/>
          <w:highlight w:val="none"/>
          <w:lang w:val="zh-CN"/>
        </w:rPr>
      </w:pPr>
      <w:r>
        <w:rPr>
          <w:rFonts w:hint="eastAsia" w:ascii="宋体" w:hAnsi="宋体" w:cs="宋体"/>
          <w:highlight w:val="none"/>
          <w:lang w:val="zh-CN"/>
        </w:rPr>
        <w:t>8.6 投标人应在投标文件中写清相应的项目编号、项目名称、投标人全称、地址、电话、传真等。</w:t>
      </w:r>
    </w:p>
    <w:p>
      <w:pPr>
        <w:autoSpaceDE w:val="0"/>
        <w:autoSpaceDN w:val="0"/>
        <w:adjustRightInd w:val="0"/>
        <w:spacing w:line="360" w:lineRule="auto"/>
        <w:ind w:firstLine="420"/>
        <w:rPr>
          <w:rFonts w:hint="eastAsia" w:ascii="宋体" w:hAnsi="宋体" w:cs="宋体"/>
          <w:b/>
          <w:szCs w:val="21"/>
          <w:highlight w:val="none"/>
          <w:lang w:val="zh-CN"/>
        </w:rPr>
      </w:pPr>
      <w:r>
        <w:rPr>
          <w:rFonts w:hint="eastAsia" w:ascii="宋体" w:hAnsi="宋体" w:cs="宋体"/>
          <w:b/>
          <w:szCs w:val="21"/>
          <w:highlight w:val="none"/>
        </w:rPr>
        <w:t>9</w:t>
      </w:r>
      <w:r>
        <w:rPr>
          <w:rFonts w:hint="eastAsia" w:ascii="宋体" w:hAnsi="宋体" w:cs="宋体"/>
          <w:b/>
          <w:szCs w:val="21"/>
          <w:highlight w:val="none"/>
          <w:lang w:val="zh-CN"/>
        </w:rPr>
        <w:t>、联合投标</w:t>
      </w:r>
    </w:p>
    <w:p>
      <w:pPr>
        <w:autoSpaceDE w:val="0"/>
        <w:autoSpaceDN w:val="0"/>
        <w:adjustRightInd w:val="0"/>
        <w:spacing w:line="360" w:lineRule="auto"/>
        <w:ind w:firstLine="420"/>
        <w:rPr>
          <w:rFonts w:hint="eastAsia" w:ascii="宋体" w:hAnsi="宋体" w:cs="宋体"/>
          <w:bCs/>
          <w:szCs w:val="21"/>
          <w:highlight w:val="none"/>
          <w:lang w:val="zh-CN"/>
        </w:rPr>
      </w:pPr>
      <w:r>
        <w:rPr>
          <w:rFonts w:hint="eastAsia" w:ascii="宋体" w:hAnsi="宋体" w:cs="宋体"/>
          <w:bCs/>
          <w:szCs w:val="21"/>
          <w:highlight w:val="none"/>
        </w:rPr>
        <w:t>9</w:t>
      </w:r>
      <w:r>
        <w:rPr>
          <w:rFonts w:hint="eastAsia" w:ascii="宋体" w:hAnsi="宋体" w:cs="宋体"/>
          <w:bCs/>
          <w:szCs w:val="21"/>
          <w:highlight w:val="none"/>
          <w:lang w:val="zh-CN"/>
        </w:rPr>
        <w:t>.1两个以上的自然人、法人或者其他组织可以组成一个联合体，以一个</w:t>
      </w:r>
      <w:r>
        <w:rPr>
          <w:rFonts w:hint="eastAsia" w:ascii="宋体" w:hAnsi="宋体" w:cs="宋体"/>
          <w:bCs/>
          <w:szCs w:val="21"/>
          <w:highlight w:val="none"/>
        </w:rPr>
        <w:t>投标人</w:t>
      </w:r>
      <w:r>
        <w:rPr>
          <w:rFonts w:hint="eastAsia" w:ascii="宋体" w:hAnsi="宋体" w:cs="宋体"/>
          <w:bCs/>
          <w:szCs w:val="21"/>
          <w:highlight w:val="none"/>
          <w:lang w:val="zh-CN"/>
        </w:rPr>
        <w:t>的身份共同参加政府采购。</w:t>
      </w:r>
    </w:p>
    <w:p>
      <w:pPr>
        <w:autoSpaceDE w:val="0"/>
        <w:autoSpaceDN w:val="0"/>
        <w:adjustRightInd w:val="0"/>
        <w:spacing w:line="360" w:lineRule="auto"/>
        <w:ind w:firstLine="420"/>
        <w:rPr>
          <w:rFonts w:hint="eastAsia" w:ascii="宋体" w:hAnsi="宋体" w:cs="宋体"/>
          <w:bCs/>
          <w:szCs w:val="21"/>
          <w:highlight w:val="none"/>
          <w:lang w:val="zh-CN"/>
        </w:rPr>
      </w:pPr>
      <w:r>
        <w:rPr>
          <w:rFonts w:hint="eastAsia" w:ascii="宋体" w:hAnsi="宋体" w:cs="宋体"/>
          <w:bCs/>
          <w:szCs w:val="21"/>
          <w:highlight w:val="none"/>
        </w:rPr>
        <w:t>9</w:t>
      </w:r>
      <w:r>
        <w:rPr>
          <w:rFonts w:hint="eastAsia" w:ascii="宋体" w:hAnsi="宋体" w:cs="宋体"/>
          <w:bCs/>
          <w:szCs w:val="21"/>
          <w:highlight w:val="none"/>
          <w:lang w:val="zh-CN"/>
        </w:rPr>
        <w:t>.2鼓励大中型企业和其他自然人、法人或者其他组织与小型、微型企业组成联合体共同参加非专门面向中小企业的政府采购活动。</w:t>
      </w:r>
    </w:p>
    <w:p>
      <w:pPr>
        <w:autoSpaceDE w:val="0"/>
        <w:autoSpaceDN w:val="0"/>
        <w:adjustRightInd w:val="0"/>
        <w:spacing w:line="360" w:lineRule="auto"/>
        <w:ind w:firstLine="420"/>
        <w:rPr>
          <w:rFonts w:hint="eastAsia" w:ascii="宋体" w:hAnsi="宋体" w:cs="宋体"/>
          <w:bCs/>
          <w:szCs w:val="21"/>
          <w:highlight w:val="none"/>
          <w:lang w:val="zh-CN"/>
        </w:rPr>
      </w:pPr>
      <w:r>
        <w:rPr>
          <w:rFonts w:hint="eastAsia" w:ascii="宋体" w:hAnsi="宋体" w:cs="宋体"/>
          <w:bCs/>
          <w:szCs w:val="21"/>
          <w:highlight w:val="none"/>
        </w:rPr>
        <w:t>9</w:t>
      </w:r>
      <w:r>
        <w:rPr>
          <w:rFonts w:hint="eastAsia" w:ascii="宋体" w:hAnsi="宋体" w:cs="宋体"/>
          <w:bCs/>
          <w:szCs w:val="21"/>
          <w:highlight w:val="none"/>
          <w:lang w:val="zh-CN"/>
        </w:rPr>
        <w:t>.3以联合体形式参加投标的，联合体各方均应当符合政府采购法第二十二条第一款规定的条件；采购人根据采购项目的特殊要求规定</w:t>
      </w:r>
      <w:r>
        <w:rPr>
          <w:rFonts w:hint="eastAsia" w:ascii="宋体" w:hAnsi="宋体" w:cs="宋体"/>
          <w:bCs/>
          <w:szCs w:val="21"/>
          <w:highlight w:val="none"/>
        </w:rPr>
        <w:t>投标人</w:t>
      </w:r>
      <w:r>
        <w:rPr>
          <w:rFonts w:hint="eastAsia" w:ascii="宋体" w:hAnsi="宋体" w:cs="宋体"/>
          <w:bCs/>
          <w:szCs w:val="21"/>
          <w:highlight w:val="none"/>
          <w:lang w:val="zh-CN"/>
        </w:rPr>
        <w:t>特定条件的，联合体各方中至少应当有一方符合采购人规定的特定条件并在投标文件中申明。由同一专业的</w:t>
      </w:r>
      <w:r>
        <w:rPr>
          <w:rFonts w:hint="eastAsia" w:ascii="宋体" w:hAnsi="宋体" w:cs="宋体"/>
          <w:bCs/>
          <w:szCs w:val="21"/>
          <w:highlight w:val="none"/>
        </w:rPr>
        <w:t>投标人</w:t>
      </w:r>
      <w:r>
        <w:rPr>
          <w:rFonts w:hint="eastAsia" w:ascii="宋体" w:hAnsi="宋体" w:cs="宋体"/>
          <w:bCs/>
          <w:szCs w:val="21"/>
          <w:highlight w:val="none"/>
          <w:lang w:val="zh-CN"/>
        </w:rPr>
        <w:t>组成的联合体，联合体中有同类资质的</w:t>
      </w:r>
      <w:r>
        <w:rPr>
          <w:rFonts w:hint="eastAsia" w:ascii="宋体" w:hAnsi="宋体" w:cs="宋体"/>
          <w:bCs/>
          <w:szCs w:val="21"/>
          <w:highlight w:val="none"/>
        </w:rPr>
        <w:t>投标人</w:t>
      </w:r>
      <w:r>
        <w:rPr>
          <w:rFonts w:hint="eastAsia" w:ascii="宋体" w:hAnsi="宋体" w:cs="宋体"/>
          <w:bCs/>
          <w:szCs w:val="21"/>
          <w:highlight w:val="none"/>
          <w:lang w:val="zh-CN"/>
        </w:rPr>
        <w:t>按照联合体分工承担相同工作的，按照资质等级较低的</w:t>
      </w:r>
      <w:r>
        <w:rPr>
          <w:rFonts w:hint="eastAsia" w:ascii="宋体" w:hAnsi="宋体" w:cs="宋体"/>
          <w:bCs/>
          <w:szCs w:val="21"/>
          <w:highlight w:val="none"/>
        </w:rPr>
        <w:t>投标人</w:t>
      </w:r>
      <w:r>
        <w:rPr>
          <w:rFonts w:hint="eastAsia" w:ascii="宋体" w:hAnsi="宋体" w:cs="宋体"/>
          <w:bCs/>
          <w:szCs w:val="21"/>
          <w:highlight w:val="none"/>
          <w:lang w:val="zh-CN"/>
        </w:rPr>
        <w:t>确定资质等级，并以投标全权代表方的应答材料作为商务评审的依据。由不同专业的</w:t>
      </w:r>
      <w:r>
        <w:rPr>
          <w:rFonts w:hint="eastAsia" w:ascii="宋体" w:hAnsi="宋体" w:cs="宋体"/>
          <w:bCs/>
          <w:szCs w:val="21"/>
          <w:highlight w:val="none"/>
        </w:rPr>
        <w:t>投标人</w:t>
      </w:r>
      <w:r>
        <w:rPr>
          <w:rFonts w:hint="eastAsia" w:ascii="宋体" w:hAnsi="宋体" w:cs="宋体"/>
          <w:bCs/>
          <w:szCs w:val="21"/>
          <w:highlight w:val="none"/>
          <w:lang w:val="zh-CN"/>
        </w:rPr>
        <w:t>组成联合体，首先以投标全权代表方的应答材料作为认定资质以及商务评审的依据，涉及行业专属的资质，按照所属行业对应的</w:t>
      </w:r>
      <w:r>
        <w:rPr>
          <w:rFonts w:hint="eastAsia" w:ascii="宋体" w:hAnsi="宋体" w:cs="宋体"/>
          <w:bCs/>
          <w:szCs w:val="21"/>
          <w:highlight w:val="none"/>
        </w:rPr>
        <w:t>投标人</w:t>
      </w:r>
      <w:r>
        <w:rPr>
          <w:rFonts w:hint="eastAsia" w:ascii="宋体" w:hAnsi="宋体" w:cs="宋体"/>
          <w:bCs/>
          <w:szCs w:val="21"/>
          <w:highlight w:val="none"/>
          <w:lang w:val="zh-CN"/>
        </w:rPr>
        <w:t>的应答材料确定。</w:t>
      </w:r>
    </w:p>
    <w:p>
      <w:pPr>
        <w:autoSpaceDE w:val="0"/>
        <w:autoSpaceDN w:val="0"/>
        <w:adjustRightInd w:val="0"/>
        <w:spacing w:line="360" w:lineRule="auto"/>
        <w:ind w:firstLine="420"/>
        <w:rPr>
          <w:rFonts w:hint="eastAsia" w:ascii="宋体" w:hAnsi="宋体" w:cs="宋体"/>
          <w:bCs/>
          <w:szCs w:val="21"/>
          <w:highlight w:val="none"/>
          <w:lang w:val="zh-CN"/>
        </w:rPr>
      </w:pPr>
      <w:r>
        <w:rPr>
          <w:rFonts w:hint="eastAsia" w:ascii="宋体" w:hAnsi="宋体" w:cs="宋体"/>
          <w:bCs/>
          <w:szCs w:val="21"/>
          <w:highlight w:val="none"/>
        </w:rPr>
        <w:t>9</w:t>
      </w:r>
      <w:r>
        <w:rPr>
          <w:rFonts w:hint="eastAsia" w:ascii="宋体" w:hAnsi="宋体" w:cs="宋体"/>
          <w:bCs/>
          <w:szCs w:val="21"/>
          <w:highlight w:val="none"/>
          <w:lang w:val="zh-CN"/>
        </w:rPr>
        <w:t>.4 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项目投标。</w:t>
      </w:r>
    </w:p>
    <w:p>
      <w:pPr>
        <w:autoSpaceDE w:val="0"/>
        <w:autoSpaceDN w:val="0"/>
        <w:adjustRightInd w:val="0"/>
        <w:spacing w:line="360" w:lineRule="auto"/>
        <w:ind w:firstLine="420"/>
        <w:rPr>
          <w:rFonts w:hint="eastAsia" w:ascii="宋体" w:hAnsi="宋体" w:cs="宋体"/>
          <w:b/>
          <w:szCs w:val="21"/>
          <w:highlight w:val="none"/>
          <w:lang w:val="zh-CN"/>
        </w:rPr>
      </w:pPr>
      <w:r>
        <w:rPr>
          <w:rFonts w:hint="eastAsia" w:ascii="宋体" w:hAnsi="宋体" w:cs="宋体"/>
          <w:b/>
          <w:szCs w:val="21"/>
          <w:highlight w:val="none"/>
        </w:rPr>
        <w:t>10.</w:t>
      </w:r>
      <w:r>
        <w:rPr>
          <w:rFonts w:hint="eastAsia" w:ascii="宋体" w:hAnsi="宋体" w:cs="宋体"/>
          <w:b/>
          <w:szCs w:val="21"/>
          <w:highlight w:val="none"/>
          <w:lang w:val="zh-CN"/>
        </w:rPr>
        <w:t>投标费用</w:t>
      </w:r>
    </w:p>
    <w:p>
      <w:pPr>
        <w:autoSpaceDE w:val="0"/>
        <w:autoSpaceDN w:val="0"/>
        <w:adjustRightInd w:val="0"/>
        <w:spacing w:line="360" w:lineRule="auto"/>
        <w:ind w:firstLine="420"/>
        <w:rPr>
          <w:rFonts w:hint="eastAsia" w:ascii="宋体" w:hAnsi="宋体" w:cs="宋体"/>
          <w:bCs/>
          <w:szCs w:val="21"/>
          <w:highlight w:val="none"/>
          <w:lang w:val="zh-CN"/>
        </w:rPr>
      </w:pPr>
      <w:r>
        <w:rPr>
          <w:rFonts w:hint="eastAsia" w:ascii="宋体" w:hAnsi="宋体" w:cs="宋体"/>
          <w:bCs/>
          <w:szCs w:val="21"/>
          <w:highlight w:val="none"/>
        </w:rPr>
        <w:t>10</w:t>
      </w:r>
      <w:r>
        <w:rPr>
          <w:rFonts w:hint="eastAsia" w:ascii="宋体" w:hAnsi="宋体" w:cs="宋体"/>
          <w:bCs/>
          <w:szCs w:val="21"/>
          <w:highlight w:val="none"/>
          <w:lang w:val="zh-CN"/>
        </w:rPr>
        <w:t xml:space="preserve">.1 </w:t>
      </w:r>
      <w:r>
        <w:rPr>
          <w:rFonts w:hint="eastAsia" w:ascii="宋体" w:hAnsi="宋体" w:cs="宋体"/>
          <w:bCs/>
          <w:szCs w:val="21"/>
          <w:highlight w:val="none"/>
        </w:rPr>
        <w:t>投标人</w:t>
      </w:r>
      <w:r>
        <w:rPr>
          <w:rFonts w:hint="eastAsia" w:ascii="宋体" w:hAnsi="宋体" w:cs="宋体"/>
          <w:bCs/>
          <w:szCs w:val="21"/>
          <w:highlight w:val="none"/>
          <w:lang w:val="zh-CN"/>
        </w:rPr>
        <w:t>应自行承担所有与准备和参加投标有关的费用。</w:t>
      </w:r>
    </w:p>
    <w:p>
      <w:pPr>
        <w:autoSpaceDE w:val="0"/>
        <w:autoSpaceDN w:val="0"/>
        <w:adjustRightInd w:val="0"/>
        <w:spacing w:line="360" w:lineRule="auto"/>
        <w:ind w:firstLine="420"/>
        <w:rPr>
          <w:rFonts w:hint="eastAsia" w:ascii="宋体" w:hAnsi="宋体" w:cs="宋体"/>
          <w:bCs/>
          <w:szCs w:val="21"/>
          <w:highlight w:val="none"/>
          <w:lang w:val="zh-CN"/>
        </w:rPr>
      </w:pPr>
      <w:r>
        <w:rPr>
          <w:rFonts w:hint="eastAsia" w:ascii="宋体" w:hAnsi="宋体" w:cs="宋体"/>
          <w:bCs/>
          <w:szCs w:val="21"/>
          <w:highlight w:val="none"/>
        </w:rPr>
        <w:t>10</w:t>
      </w:r>
      <w:r>
        <w:rPr>
          <w:rFonts w:hint="eastAsia" w:ascii="宋体" w:hAnsi="宋体" w:cs="宋体"/>
          <w:bCs/>
          <w:szCs w:val="21"/>
          <w:highlight w:val="none"/>
          <w:lang w:val="zh-CN"/>
        </w:rPr>
        <w:t>.2</w:t>
      </w:r>
      <w:r>
        <w:rPr>
          <w:rFonts w:hint="eastAsia" w:ascii="宋体" w:hAnsi="宋体" w:cs="宋体"/>
          <w:b/>
          <w:szCs w:val="21"/>
          <w:highlight w:val="none"/>
          <w:lang w:val="zh-CN"/>
        </w:rPr>
        <w:t xml:space="preserve"> 本次招标项目招标代理服务费及专家评委费由中标人支付。招标代理费按计价格（2002）1980号文的70%计算收取，</w:t>
      </w:r>
      <w:r>
        <w:rPr>
          <w:rFonts w:hint="eastAsia" w:ascii="宋体" w:hAnsi="宋体" w:cs="宋体"/>
          <w:b/>
          <w:szCs w:val="21"/>
          <w:highlight w:val="none"/>
          <w:lang w:val="en-US" w:eastAsia="zh-CN"/>
        </w:rPr>
        <w:t>取费基数为工程合同估算价：60.00万元</w:t>
      </w:r>
      <w:r>
        <w:rPr>
          <w:rFonts w:hint="eastAsia" w:ascii="宋体" w:hAnsi="宋体" w:cs="宋体"/>
          <w:b/>
          <w:szCs w:val="21"/>
          <w:highlight w:val="none"/>
          <w:lang w:val="zh-CN"/>
        </w:rPr>
        <w:t>， 专家评标费按实收取。上述费用由中标人领取中标通知书时支付，不单独列项，结算时不予另计。</w:t>
      </w:r>
    </w:p>
    <w:p>
      <w:pPr>
        <w:autoSpaceDE w:val="0"/>
        <w:autoSpaceDN w:val="0"/>
        <w:adjustRightInd w:val="0"/>
        <w:spacing w:line="360" w:lineRule="auto"/>
        <w:ind w:firstLine="420"/>
        <w:rPr>
          <w:rFonts w:hint="eastAsia" w:ascii="宋体" w:hAnsi="宋体" w:cs="宋体"/>
          <w:b/>
          <w:szCs w:val="21"/>
          <w:highlight w:val="none"/>
          <w:lang w:val="zh-CN"/>
        </w:rPr>
      </w:pPr>
      <w:r>
        <w:rPr>
          <w:rFonts w:hint="eastAsia" w:ascii="宋体" w:hAnsi="宋体" w:cs="宋体"/>
          <w:b/>
          <w:szCs w:val="21"/>
          <w:highlight w:val="none"/>
        </w:rPr>
        <w:t>11</w:t>
      </w:r>
      <w:r>
        <w:rPr>
          <w:rFonts w:hint="eastAsia" w:ascii="宋体" w:hAnsi="宋体" w:cs="宋体"/>
          <w:b/>
          <w:szCs w:val="21"/>
          <w:highlight w:val="none"/>
          <w:lang w:val="zh-CN"/>
        </w:rPr>
        <w:t>、投标文件组成</w:t>
      </w:r>
    </w:p>
    <w:p>
      <w:pPr>
        <w:autoSpaceDE w:val="0"/>
        <w:autoSpaceDN w:val="0"/>
        <w:adjustRightInd w:val="0"/>
        <w:spacing w:line="360" w:lineRule="auto"/>
        <w:ind w:firstLine="420"/>
        <w:rPr>
          <w:rFonts w:hint="eastAsia" w:ascii="宋体" w:hAnsi="宋体" w:cs="宋体"/>
          <w:bCs/>
          <w:szCs w:val="21"/>
          <w:highlight w:val="none"/>
          <w:lang w:val="zh-CN"/>
        </w:rPr>
      </w:pPr>
      <w:r>
        <w:rPr>
          <w:rFonts w:hint="eastAsia" w:ascii="宋体" w:hAnsi="宋体" w:cs="宋体"/>
          <w:bCs/>
          <w:szCs w:val="21"/>
          <w:highlight w:val="none"/>
        </w:rPr>
        <w:t>11</w:t>
      </w:r>
      <w:r>
        <w:rPr>
          <w:rFonts w:hint="eastAsia" w:ascii="宋体" w:hAnsi="宋体" w:cs="宋体"/>
          <w:bCs/>
          <w:szCs w:val="21"/>
          <w:highlight w:val="none"/>
          <w:lang w:val="zh-CN"/>
        </w:rPr>
        <w:t xml:space="preserve">.1 </w:t>
      </w:r>
      <w:r>
        <w:rPr>
          <w:rFonts w:hint="eastAsia" w:ascii="宋体" w:hAnsi="宋体" w:cs="宋体"/>
          <w:bCs/>
          <w:szCs w:val="21"/>
          <w:highlight w:val="none"/>
        </w:rPr>
        <w:t>投标人</w:t>
      </w:r>
      <w:r>
        <w:rPr>
          <w:rFonts w:hint="eastAsia" w:ascii="宋体" w:hAnsi="宋体" w:cs="宋体"/>
          <w:bCs/>
          <w:szCs w:val="21"/>
          <w:highlight w:val="none"/>
          <w:lang w:val="zh-CN"/>
        </w:rPr>
        <w:t>应当根据招标文件要求编制投标文件，投标文件应对招标文件提出的要求和条件作出实质性响应，并在《商务条款偏离表》和《技术条款偏离表》、《资格性和符合性检查响应对照表》等处逐条标明满足与否。对带星号（“★或*”）的技术条款必须在投标文件中提供技术支持资料（如白皮书、彩页、手册、检测报告等），未提供技术支持资料的，评审时不予认可。</w:t>
      </w:r>
    </w:p>
    <w:p>
      <w:pPr>
        <w:autoSpaceDE w:val="0"/>
        <w:autoSpaceDN w:val="0"/>
        <w:adjustRightInd w:val="0"/>
        <w:spacing w:line="360" w:lineRule="auto"/>
        <w:ind w:firstLine="420"/>
        <w:rPr>
          <w:rFonts w:hint="eastAsia" w:ascii="宋体" w:hAnsi="宋体" w:cs="宋体"/>
          <w:bCs/>
          <w:szCs w:val="21"/>
          <w:highlight w:val="none"/>
          <w:lang w:val="zh-CN"/>
        </w:rPr>
      </w:pPr>
      <w:r>
        <w:rPr>
          <w:rFonts w:hint="eastAsia" w:ascii="宋体" w:hAnsi="宋体" w:cs="宋体"/>
          <w:bCs/>
          <w:szCs w:val="21"/>
          <w:highlight w:val="none"/>
        </w:rPr>
        <w:t>11</w:t>
      </w:r>
      <w:r>
        <w:rPr>
          <w:rFonts w:hint="eastAsia" w:ascii="宋体" w:hAnsi="宋体" w:cs="宋体"/>
          <w:bCs/>
          <w:szCs w:val="21"/>
          <w:highlight w:val="none"/>
          <w:lang w:val="zh-CN"/>
        </w:rPr>
        <w:t xml:space="preserve">.2 </w:t>
      </w:r>
      <w:r>
        <w:rPr>
          <w:rFonts w:hint="eastAsia" w:ascii="宋体" w:hAnsi="宋体" w:cs="宋体"/>
          <w:bCs/>
          <w:szCs w:val="21"/>
          <w:highlight w:val="none"/>
        </w:rPr>
        <w:t>投标人</w:t>
      </w:r>
      <w:r>
        <w:rPr>
          <w:rFonts w:hint="eastAsia" w:ascii="宋体" w:hAnsi="宋体" w:cs="宋体"/>
          <w:bCs/>
          <w:szCs w:val="21"/>
          <w:highlight w:val="none"/>
          <w:lang w:val="zh-CN"/>
        </w:rPr>
        <w:t>根据招标文件载明的标的采购项目实际情况，拟在中标后将中标项目的非主体、非关键性工作交由他人完成的，应当在投标文件中载明。</w:t>
      </w:r>
    </w:p>
    <w:p>
      <w:pPr>
        <w:autoSpaceDE w:val="0"/>
        <w:autoSpaceDN w:val="0"/>
        <w:adjustRightInd w:val="0"/>
        <w:spacing w:line="360" w:lineRule="auto"/>
        <w:ind w:firstLine="420"/>
        <w:rPr>
          <w:rFonts w:hint="eastAsia" w:ascii="宋体" w:hAnsi="宋体" w:cs="宋体"/>
          <w:bCs/>
          <w:szCs w:val="21"/>
          <w:highlight w:val="none"/>
          <w:lang w:val="zh-CN"/>
        </w:rPr>
      </w:pPr>
      <w:r>
        <w:rPr>
          <w:rFonts w:hint="eastAsia" w:ascii="宋体" w:hAnsi="宋体" w:cs="宋体"/>
          <w:bCs/>
          <w:szCs w:val="21"/>
          <w:highlight w:val="none"/>
        </w:rPr>
        <w:t>11</w:t>
      </w:r>
      <w:r>
        <w:rPr>
          <w:rFonts w:hint="eastAsia" w:ascii="宋体" w:hAnsi="宋体" w:cs="宋体"/>
          <w:bCs/>
          <w:szCs w:val="21"/>
          <w:highlight w:val="none"/>
          <w:lang w:val="zh-CN"/>
        </w:rPr>
        <w:t>.3 投标文件由商务部分、技术部分、价格部分，以及其他部分组成。</w:t>
      </w:r>
    </w:p>
    <w:p>
      <w:pPr>
        <w:autoSpaceDE w:val="0"/>
        <w:autoSpaceDN w:val="0"/>
        <w:adjustRightInd w:val="0"/>
        <w:spacing w:line="360" w:lineRule="auto"/>
        <w:ind w:firstLine="420"/>
        <w:rPr>
          <w:rFonts w:hint="eastAsia" w:ascii="宋体" w:hAnsi="宋体" w:cs="宋体"/>
          <w:b/>
          <w:szCs w:val="21"/>
          <w:highlight w:val="none"/>
          <w:lang w:val="zh-CN"/>
        </w:rPr>
      </w:pPr>
      <w:r>
        <w:rPr>
          <w:rFonts w:hint="eastAsia" w:ascii="宋体" w:hAnsi="宋体" w:cs="宋体"/>
          <w:b/>
          <w:szCs w:val="21"/>
          <w:highlight w:val="none"/>
        </w:rPr>
        <w:t>12</w:t>
      </w:r>
      <w:r>
        <w:rPr>
          <w:rFonts w:hint="eastAsia" w:ascii="宋体" w:hAnsi="宋体" w:cs="宋体"/>
          <w:b/>
          <w:szCs w:val="21"/>
          <w:highlight w:val="none"/>
          <w:lang w:val="zh-CN"/>
        </w:rPr>
        <w:t>、投标文件的商务部分</w:t>
      </w:r>
    </w:p>
    <w:p>
      <w:pPr>
        <w:autoSpaceDE w:val="0"/>
        <w:autoSpaceDN w:val="0"/>
        <w:adjustRightInd w:val="0"/>
        <w:spacing w:line="360" w:lineRule="auto"/>
        <w:ind w:firstLine="420"/>
        <w:rPr>
          <w:rFonts w:hint="eastAsia" w:ascii="宋体" w:hAnsi="宋体" w:cs="宋体"/>
          <w:bCs/>
          <w:szCs w:val="21"/>
          <w:highlight w:val="none"/>
          <w:lang w:val="zh-CN"/>
        </w:rPr>
      </w:pPr>
      <w:r>
        <w:rPr>
          <w:rFonts w:hint="eastAsia" w:ascii="宋体" w:hAnsi="宋体" w:cs="宋体"/>
          <w:bCs/>
          <w:szCs w:val="21"/>
          <w:highlight w:val="none"/>
          <w:lang w:val="zh-CN"/>
        </w:rPr>
        <w:t>1</w:t>
      </w:r>
      <w:r>
        <w:rPr>
          <w:rFonts w:hint="eastAsia" w:ascii="宋体" w:hAnsi="宋体" w:cs="宋体"/>
          <w:bCs/>
          <w:szCs w:val="21"/>
          <w:highlight w:val="none"/>
        </w:rPr>
        <w:t>2</w:t>
      </w:r>
      <w:r>
        <w:rPr>
          <w:rFonts w:hint="eastAsia" w:ascii="宋体" w:hAnsi="宋体" w:cs="宋体"/>
          <w:bCs/>
          <w:szCs w:val="21"/>
          <w:highlight w:val="none"/>
          <w:lang w:val="zh-CN"/>
        </w:rPr>
        <w:t>.1 商务部分是证明</w:t>
      </w:r>
      <w:r>
        <w:rPr>
          <w:rFonts w:hint="eastAsia" w:ascii="宋体" w:hAnsi="宋体" w:cs="宋体"/>
          <w:bCs/>
          <w:szCs w:val="21"/>
          <w:highlight w:val="none"/>
        </w:rPr>
        <w:t>投标人</w:t>
      </w:r>
      <w:r>
        <w:rPr>
          <w:rFonts w:hint="eastAsia" w:ascii="宋体" w:hAnsi="宋体" w:cs="宋体"/>
          <w:bCs/>
          <w:szCs w:val="21"/>
          <w:highlight w:val="none"/>
          <w:lang w:val="zh-CN"/>
        </w:rPr>
        <w:t>有资格参加投标和中标后有能力履行合同的文件，这些文件应能满足招标的要求，包括但不限于下列文件，其中加“★”项目不得有缺失或无效。</w:t>
      </w:r>
    </w:p>
    <w:p>
      <w:pPr>
        <w:autoSpaceDE w:val="0"/>
        <w:autoSpaceDN w:val="0"/>
        <w:adjustRightInd w:val="0"/>
        <w:spacing w:line="360" w:lineRule="auto"/>
        <w:ind w:firstLine="420"/>
        <w:rPr>
          <w:rFonts w:hint="eastAsia" w:ascii="宋体" w:hAnsi="宋体" w:cs="宋体"/>
          <w:bCs/>
          <w:szCs w:val="21"/>
          <w:highlight w:val="none"/>
          <w:lang w:val="zh-CN"/>
        </w:rPr>
      </w:pPr>
      <w:r>
        <w:rPr>
          <w:rFonts w:hint="eastAsia" w:ascii="宋体" w:hAnsi="宋体" w:cs="宋体"/>
          <w:bCs/>
          <w:szCs w:val="21"/>
          <w:highlight w:val="none"/>
          <w:lang w:val="zh-CN"/>
        </w:rPr>
        <w:t>（1）★投标函（投标申请及声明）；</w:t>
      </w:r>
    </w:p>
    <w:p>
      <w:pPr>
        <w:autoSpaceDE w:val="0"/>
        <w:autoSpaceDN w:val="0"/>
        <w:adjustRightInd w:val="0"/>
        <w:spacing w:line="360" w:lineRule="auto"/>
        <w:ind w:firstLine="420"/>
        <w:rPr>
          <w:rFonts w:hint="eastAsia" w:ascii="宋体" w:hAnsi="宋体" w:cs="宋体"/>
          <w:bCs/>
          <w:szCs w:val="21"/>
          <w:highlight w:val="none"/>
          <w:lang w:val="zh-CN"/>
        </w:rPr>
      </w:pPr>
      <w:r>
        <w:rPr>
          <w:rFonts w:hint="eastAsia" w:ascii="宋体" w:hAnsi="宋体" w:cs="宋体"/>
          <w:bCs/>
          <w:szCs w:val="21"/>
          <w:highlight w:val="none"/>
          <w:lang w:val="zh-CN"/>
        </w:rPr>
        <w:t>（2）★法定代表人授权委托书及委托代理人的身份证复印件；</w:t>
      </w:r>
    </w:p>
    <w:p>
      <w:pPr>
        <w:pStyle w:val="2"/>
        <w:ind w:left="861" w:leftChars="200" w:hanging="441" w:hangingChars="210"/>
        <w:rPr>
          <w:rFonts w:hint="eastAsia"/>
          <w:highlight w:val="none"/>
          <w:lang w:val="zh-CN"/>
        </w:rPr>
      </w:pPr>
      <w:bookmarkStart w:id="129" w:name="_Toc21760"/>
      <w:bookmarkStart w:id="130" w:name="_Toc11055"/>
      <w:bookmarkStart w:id="131" w:name="_Toc24534"/>
      <w:r>
        <w:rPr>
          <w:rFonts w:hint="eastAsia" w:hAnsi="宋体" w:cs="宋体"/>
          <w:szCs w:val="21"/>
          <w:highlight w:val="none"/>
          <w:lang w:val="zh-CN"/>
        </w:rPr>
        <w:t>（3）</w:t>
      </w:r>
      <w:r>
        <w:rPr>
          <w:rFonts w:hint="eastAsia" w:hAnsi="宋体" w:cs="宋体"/>
          <w:bCs/>
          <w:szCs w:val="21"/>
          <w:highlight w:val="none"/>
          <w:lang w:val="zh-CN"/>
        </w:rPr>
        <w:t>★</w:t>
      </w:r>
      <w:r>
        <w:rPr>
          <w:rFonts w:hint="eastAsia" w:hAnsi="宋体" w:cs="宋体"/>
          <w:szCs w:val="21"/>
          <w:highlight w:val="none"/>
          <w:lang w:val="zh-CN"/>
        </w:rPr>
        <w:t>磋商报价表；</w:t>
      </w:r>
      <w:bookmarkEnd w:id="129"/>
      <w:bookmarkEnd w:id="130"/>
      <w:bookmarkEnd w:id="131"/>
    </w:p>
    <w:p>
      <w:pPr>
        <w:autoSpaceDE w:val="0"/>
        <w:autoSpaceDN w:val="0"/>
        <w:adjustRightInd w:val="0"/>
        <w:spacing w:line="360" w:lineRule="auto"/>
        <w:ind w:firstLine="420"/>
        <w:rPr>
          <w:rFonts w:hint="eastAsia" w:ascii="宋体" w:hAnsi="宋体" w:cs="宋体"/>
          <w:bCs/>
          <w:szCs w:val="21"/>
          <w:highlight w:val="none"/>
          <w:lang w:val="zh-CN"/>
        </w:rPr>
      </w:pPr>
      <w:r>
        <w:rPr>
          <w:rFonts w:hint="eastAsia" w:ascii="宋体" w:hAnsi="宋体" w:cs="宋体"/>
          <w:bCs/>
          <w:szCs w:val="21"/>
          <w:highlight w:val="none"/>
          <w:lang w:val="zh-CN"/>
        </w:rPr>
        <w:t>（</w:t>
      </w:r>
      <w:r>
        <w:rPr>
          <w:rFonts w:hint="eastAsia" w:ascii="宋体" w:hAnsi="宋体" w:cs="宋体"/>
          <w:bCs/>
          <w:szCs w:val="21"/>
          <w:highlight w:val="none"/>
        </w:rPr>
        <w:t>4</w:t>
      </w:r>
      <w:r>
        <w:rPr>
          <w:rFonts w:hint="eastAsia" w:ascii="宋体" w:hAnsi="宋体" w:cs="宋体"/>
          <w:bCs/>
          <w:szCs w:val="21"/>
          <w:highlight w:val="none"/>
          <w:lang w:val="zh-CN"/>
        </w:rPr>
        <w:t>）★第一章投标邀请中 4.1《中华人民共和国政府采购法》规定的资格条件证明文件；</w:t>
      </w:r>
    </w:p>
    <w:p>
      <w:pPr>
        <w:autoSpaceDE w:val="0"/>
        <w:autoSpaceDN w:val="0"/>
        <w:adjustRightInd w:val="0"/>
        <w:spacing w:line="360" w:lineRule="auto"/>
        <w:ind w:firstLine="420"/>
        <w:rPr>
          <w:rFonts w:hint="eastAsia" w:ascii="宋体" w:hAnsi="宋体" w:cs="宋体"/>
          <w:bCs/>
          <w:szCs w:val="21"/>
          <w:highlight w:val="none"/>
          <w:lang w:val="zh-CN"/>
        </w:rPr>
      </w:pPr>
      <w:r>
        <w:rPr>
          <w:rFonts w:hint="eastAsia" w:ascii="宋体" w:hAnsi="宋体" w:cs="宋体"/>
          <w:bCs/>
          <w:szCs w:val="21"/>
          <w:highlight w:val="none"/>
          <w:lang w:val="zh-CN"/>
        </w:rPr>
        <w:t>（</w:t>
      </w:r>
      <w:r>
        <w:rPr>
          <w:rFonts w:hint="eastAsia" w:ascii="宋体" w:hAnsi="宋体" w:cs="宋体"/>
          <w:bCs/>
          <w:szCs w:val="21"/>
          <w:highlight w:val="none"/>
        </w:rPr>
        <w:t>5</w:t>
      </w:r>
      <w:r>
        <w:rPr>
          <w:rFonts w:hint="eastAsia" w:ascii="宋体" w:hAnsi="宋体" w:cs="宋体"/>
          <w:bCs/>
          <w:szCs w:val="21"/>
          <w:highlight w:val="none"/>
          <w:lang w:val="zh-CN"/>
        </w:rPr>
        <w:t>）★第一章投标邀请中 4.2 采购人根据采购项目的特殊要求规定的特定条件证明文件（</w:t>
      </w:r>
      <w:r>
        <w:rPr>
          <w:rFonts w:hint="eastAsia" w:ascii="宋体" w:hAnsi="宋体" w:cs="宋体"/>
          <w:bCs/>
          <w:szCs w:val="21"/>
          <w:highlight w:val="none"/>
        </w:rPr>
        <w:t>如有</w:t>
      </w:r>
      <w:r>
        <w:rPr>
          <w:rFonts w:hint="eastAsia" w:ascii="宋体" w:hAnsi="宋体" w:cs="宋体"/>
          <w:bCs/>
          <w:szCs w:val="21"/>
          <w:highlight w:val="none"/>
          <w:lang w:val="zh-CN"/>
        </w:rPr>
        <w:t>）；</w:t>
      </w:r>
    </w:p>
    <w:p>
      <w:pPr>
        <w:spacing w:line="360" w:lineRule="auto"/>
        <w:ind w:firstLine="420" w:firstLineChars="200"/>
        <w:rPr>
          <w:rFonts w:hint="eastAsia"/>
          <w:highlight w:val="none"/>
          <w:lang w:val="zh-CN"/>
        </w:rPr>
      </w:pPr>
      <w:r>
        <w:rPr>
          <w:rFonts w:hint="eastAsia" w:ascii="宋体" w:hAnsi="宋体" w:cs="宋体"/>
          <w:szCs w:val="21"/>
          <w:highlight w:val="none"/>
        </w:rPr>
        <w:t>（6）</w:t>
      </w:r>
      <w:r>
        <w:rPr>
          <w:rFonts w:hint="eastAsia" w:ascii="宋体" w:hAnsi="宋体" w:cs="宋体"/>
          <w:bCs/>
          <w:szCs w:val="21"/>
          <w:highlight w:val="none"/>
          <w:lang w:val="zh-CN"/>
        </w:rPr>
        <w:t>★</w:t>
      </w:r>
      <w:r>
        <w:rPr>
          <w:rFonts w:hint="eastAsia" w:ascii="宋体" w:hAnsi="宋体" w:cs="宋体"/>
          <w:szCs w:val="21"/>
          <w:highlight w:val="none"/>
          <w:lang w:val="zh-CN"/>
        </w:rPr>
        <w:t>第一章招标公告中</w:t>
      </w:r>
      <w:r>
        <w:rPr>
          <w:rFonts w:hint="eastAsia" w:ascii="宋体" w:hAnsi="宋体" w:cs="宋体"/>
          <w:szCs w:val="21"/>
          <w:highlight w:val="none"/>
        </w:rPr>
        <w:t>“提供南京市政府采购供应商信用记录表暨信用承诺书”；</w:t>
      </w:r>
    </w:p>
    <w:p>
      <w:pPr>
        <w:autoSpaceDE w:val="0"/>
        <w:autoSpaceDN w:val="0"/>
        <w:adjustRightInd w:val="0"/>
        <w:spacing w:line="360" w:lineRule="auto"/>
        <w:ind w:firstLine="420"/>
        <w:rPr>
          <w:rFonts w:hint="eastAsia" w:ascii="宋体" w:hAnsi="宋体" w:cs="宋体"/>
          <w:bCs/>
          <w:szCs w:val="21"/>
          <w:highlight w:val="none"/>
          <w:lang w:val="zh-CN"/>
        </w:rPr>
      </w:pPr>
      <w:r>
        <w:rPr>
          <w:rFonts w:hint="eastAsia" w:ascii="宋体" w:hAnsi="宋体" w:cs="宋体"/>
          <w:bCs/>
          <w:szCs w:val="21"/>
          <w:highlight w:val="none"/>
          <w:lang w:val="zh-CN"/>
        </w:rPr>
        <w:t>（</w:t>
      </w:r>
      <w:r>
        <w:rPr>
          <w:rFonts w:hint="eastAsia" w:ascii="宋体" w:hAnsi="宋体" w:cs="宋体"/>
          <w:bCs/>
          <w:szCs w:val="21"/>
          <w:highlight w:val="none"/>
        </w:rPr>
        <w:t>7</w:t>
      </w:r>
      <w:r>
        <w:rPr>
          <w:rFonts w:hint="eastAsia" w:ascii="宋体" w:hAnsi="宋体" w:cs="宋体"/>
          <w:bCs/>
          <w:szCs w:val="21"/>
          <w:highlight w:val="none"/>
          <w:lang w:val="zh-CN"/>
        </w:rPr>
        <w:t>）★《商务条款偏离表》；</w:t>
      </w:r>
    </w:p>
    <w:p>
      <w:pPr>
        <w:autoSpaceDE w:val="0"/>
        <w:autoSpaceDN w:val="0"/>
        <w:adjustRightInd w:val="0"/>
        <w:spacing w:line="360" w:lineRule="auto"/>
        <w:ind w:firstLine="420"/>
        <w:rPr>
          <w:rFonts w:hint="eastAsia" w:ascii="宋体" w:hAnsi="宋体" w:cs="宋体"/>
          <w:bCs/>
          <w:szCs w:val="21"/>
          <w:highlight w:val="none"/>
          <w:lang w:val="zh-CN"/>
        </w:rPr>
      </w:pPr>
      <w:r>
        <w:rPr>
          <w:rFonts w:hint="eastAsia" w:ascii="宋体" w:hAnsi="宋体" w:cs="宋体"/>
          <w:bCs/>
          <w:szCs w:val="21"/>
          <w:highlight w:val="none"/>
          <w:lang w:val="zh-CN"/>
        </w:rPr>
        <w:t>（</w:t>
      </w:r>
      <w:r>
        <w:rPr>
          <w:rFonts w:hint="eastAsia" w:ascii="宋体" w:hAnsi="宋体" w:cs="宋体"/>
          <w:bCs/>
          <w:szCs w:val="21"/>
          <w:highlight w:val="none"/>
        </w:rPr>
        <w:t>8</w:t>
      </w:r>
      <w:r>
        <w:rPr>
          <w:rFonts w:hint="eastAsia" w:ascii="宋体" w:hAnsi="宋体" w:cs="宋体"/>
          <w:bCs/>
          <w:szCs w:val="21"/>
          <w:highlight w:val="none"/>
          <w:lang w:val="zh-CN"/>
        </w:rPr>
        <w:t>）合同条款</w:t>
      </w:r>
    </w:p>
    <w:p>
      <w:pPr>
        <w:autoSpaceDE w:val="0"/>
        <w:autoSpaceDN w:val="0"/>
        <w:adjustRightInd w:val="0"/>
        <w:spacing w:line="360" w:lineRule="auto"/>
        <w:ind w:firstLine="420"/>
        <w:rPr>
          <w:rFonts w:hint="eastAsia" w:ascii="宋体" w:hAnsi="宋体" w:cs="宋体"/>
          <w:bCs/>
          <w:szCs w:val="21"/>
          <w:highlight w:val="none"/>
          <w:lang w:val="zh-CN"/>
        </w:rPr>
      </w:pPr>
      <w:r>
        <w:rPr>
          <w:rFonts w:hint="eastAsia" w:ascii="宋体" w:hAnsi="宋体" w:cs="宋体"/>
          <w:bCs/>
          <w:szCs w:val="21"/>
          <w:highlight w:val="none"/>
          <w:lang w:val="zh-CN"/>
        </w:rPr>
        <w:t>（</w:t>
      </w:r>
      <w:r>
        <w:rPr>
          <w:rFonts w:hint="eastAsia" w:ascii="宋体" w:hAnsi="宋体" w:cs="宋体"/>
          <w:bCs/>
          <w:szCs w:val="21"/>
          <w:highlight w:val="none"/>
        </w:rPr>
        <w:t>9</w:t>
      </w:r>
      <w:r>
        <w:rPr>
          <w:rFonts w:hint="eastAsia" w:ascii="宋体" w:hAnsi="宋体" w:cs="宋体"/>
          <w:bCs/>
          <w:szCs w:val="21"/>
          <w:highlight w:val="none"/>
          <w:lang w:val="zh-CN"/>
        </w:rPr>
        <w:t>）</w:t>
      </w:r>
      <w:r>
        <w:rPr>
          <w:rFonts w:hint="eastAsia" w:ascii="宋体" w:hAnsi="宋体" w:cs="宋体"/>
          <w:bCs/>
          <w:szCs w:val="21"/>
          <w:highlight w:val="none"/>
        </w:rPr>
        <w:t>投标人</w:t>
      </w:r>
      <w:r>
        <w:rPr>
          <w:rFonts w:hint="eastAsia" w:ascii="宋体" w:hAnsi="宋体" w:cs="宋体"/>
          <w:bCs/>
          <w:szCs w:val="21"/>
          <w:highlight w:val="none"/>
          <w:lang w:val="zh-CN"/>
        </w:rPr>
        <w:t>认为需要提供的其他资格证明文件和商务资料等（</w:t>
      </w:r>
      <w:r>
        <w:rPr>
          <w:rFonts w:hint="eastAsia" w:ascii="宋体" w:hAnsi="宋体" w:cs="宋体"/>
          <w:bCs/>
          <w:szCs w:val="21"/>
          <w:highlight w:val="none"/>
        </w:rPr>
        <w:t>如有</w:t>
      </w:r>
      <w:r>
        <w:rPr>
          <w:rFonts w:hint="eastAsia" w:ascii="宋体" w:hAnsi="宋体" w:cs="宋体"/>
          <w:bCs/>
          <w:szCs w:val="21"/>
          <w:highlight w:val="none"/>
          <w:lang w:val="zh-CN"/>
        </w:rPr>
        <w:t>）。</w:t>
      </w:r>
    </w:p>
    <w:p>
      <w:pPr>
        <w:autoSpaceDE w:val="0"/>
        <w:autoSpaceDN w:val="0"/>
        <w:adjustRightInd w:val="0"/>
        <w:spacing w:line="360" w:lineRule="auto"/>
        <w:ind w:firstLine="420"/>
        <w:rPr>
          <w:rFonts w:hint="eastAsia" w:ascii="宋体" w:hAnsi="宋体" w:cs="宋体"/>
          <w:bCs/>
          <w:szCs w:val="21"/>
          <w:highlight w:val="none"/>
          <w:lang w:val="zh-CN"/>
        </w:rPr>
      </w:pPr>
      <w:r>
        <w:rPr>
          <w:rFonts w:hint="eastAsia" w:ascii="宋体" w:hAnsi="宋体" w:cs="宋体"/>
          <w:bCs/>
          <w:szCs w:val="21"/>
          <w:highlight w:val="none"/>
          <w:lang w:val="zh-CN"/>
        </w:rPr>
        <w:t>（</w:t>
      </w:r>
      <w:r>
        <w:rPr>
          <w:rFonts w:hint="eastAsia" w:ascii="宋体" w:hAnsi="宋体" w:cs="宋体"/>
          <w:bCs/>
          <w:szCs w:val="21"/>
          <w:highlight w:val="none"/>
        </w:rPr>
        <w:t>10</w:t>
      </w:r>
      <w:r>
        <w:rPr>
          <w:rFonts w:hint="eastAsia" w:ascii="宋体" w:hAnsi="宋体" w:cs="宋体"/>
          <w:bCs/>
          <w:szCs w:val="21"/>
          <w:highlight w:val="none"/>
          <w:lang w:val="zh-CN"/>
        </w:rPr>
        <w:t>）合同签订承诺书（</w:t>
      </w:r>
      <w:r>
        <w:rPr>
          <w:rFonts w:hint="eastAsia" w:ascii="宋体" w:hAnsi="宋体" w:cs="宋体"/>
          <w:bCs/>
          <w:szCs w:val="21"/>
          <w:highlight w:val="none"/>
        </w:rPr>
        <w:t>如有</w:t>
      </w:r>
      <w:r>
        <w:rPr>
          <w:rFonts w:hint="eastAsia" w:ascii="宋体" w:hAnsi="宋体" w:cs="宋体"/>
          <w:bCs/>
          <w:szCs w:val="21"/>
          <w:highlight w:val="none"/>
          <w:lang w:val="zh-CN"/>
        </w:rPr>
        <w:t>）</w:t>
      </w:r>
    </w:p>
    <w:p>
      <w:pPr>
        <w:autoSpaceDE w:val="0"/>
        <w:autoSpaceDN w:val="0"/>
        <w:adjustRightInd w:val="0"/>
        <w:spacing w:line="360" w:lineRule="auto"/>
        <w:ind w:firstLine="420"/>
        <w:rPr>
          <w:rFonts w:hint="eastAsia" w:ascii="宋体" w:hAnsi="宋体" w:cs="宋体"/>
          <w:b/>
          <w:szCs w:val="21"/>
          <w:highlight w:val="none"/>
          <w:lang w:val="zh-CN"/>
        </w:rPr>
      </w:pPr>
      <w:r>
        <w:rPr>
          <w:rFonts w:hint="eastAsia" w:ascii="宋体" w:hAnsi="宋体" w:cs="宋体"/>
          <w:b/>
          <w:szCs w:val="21"/>
          <w:highlight w:val="none"/>
          <w:lang w:val="zh-CN"/>
        </w:rPr>
        <w:t>1</w:t>
      </w:r>
      <w:r>
        <w:rPr>
          <w:rFonts w:hint="eastAsia" w:ascii="宋体" w:hAnsi="宋体" w:cs="宋体"/>
          <w:b/>
          <w:szCs w:val="21"/>
          <w:highlight w:val="none"/>
        </w:rPr>
        <w:t>3</w:t>
      </w:r>
      <w:r>
        <w:rPr>
          <w:rFonts w:hint="eastAsia" w:ascii="宋体" w:hAnsi="宋体" w:cs="宋体"/>
          <w:b/>
          <w:szCs w:val="21"/>
          <w:highlight w:val="none"/>
          <w:lang w:val="zh-CN"/>
        </w:rPr>
        <w:t>、投标文件的技术部分</w:t>
      </w:r>
    </w:p>
    <w:p>
      <w:pPr>
        <w:autoSpaceDE w:val="0"/>
        <w:autoSpaceDN w:val="0"/>
        <w:adjustRightInd w:val="0"/>
        <w:spacing w:line="360" w:lineRule="auto"/>
        <w:ind w:firstLine="420"/>
        <w:rPr>
          <w:rFonts w:hint="eastAsia" w:ascii="宋体" w:hAnsi="宋体" w:cs="宋体"/>
          <w:bCs/>
          <w:szCs w:val="21"/>
          <w:highlight w:val="none"/>
          <w:lang w:val="zh-CN"/>
        </w:rPr>
      </w:pPr>
      <w:r>
        <w:rPr>
          <w:rFonts w:hint="eastAsia" w:ascii="宋体" w:hAnsi="宋体" w:cs="宋体"/>
          <w:bCs/>
          <w:szCs w:val="21"/>
          <w:highlight w:val="none"/>
          <w:lang w:val="zh-CN"/>
        </w:rPr>
        <w:t>1</w:t>
      </w:r>
      <w:r>
        <w:rPr>
          <w:rFonts w:hint="eastAsia" w:ascii="宋体" w:hAnsi="宋体" w:cs="宋体"/>
          <w:bCs/>
          <w:szCs w:val="21"/>
          <w:highlight w:val="none"/>
        </w:rPr>
        <w:t>3</w:t>
      </w:r>
      <w:r>
        <w:rPr>
          <w:rFonts w:hint="eastAsia" w:ascii="宋体" w:hAnsi="宋体" w:cs="宋体"/>
          <w:bCs/>
          <w:szCs w:val="21"/>
          <w:highlight w:val="none"/>
          <w:lang w:val="zh-CN"/>
        </w:rPr>
        <w:t>.1 技术部分是证明</w:t>
      </w:r>
      <w:r>
        <w:rPr>
          <w:rFonts w:hint="eastAsia" w:ascii="宋体" w:hAnsi="宋体" w:cs="宋体"/>
          <w:bCs/>
          <w:szCs w:val="21"/>
          <w:highlight w:val="none"/>
        </w:rPr>
        <w:t>投标人</w:t>
      </w:r>
      <w:r>
        <w:rPr>
          <w:rFonts w:hint="eastAsia" w:ascii="宋体" w:hAnsi="宋体" w:cs="宋体"/>
          <w:bCs/>
          <w:szCs w:val="21"/>
          <w:highlight w:val="none"/>
          <w:lang w:val="zh-CN"/>
        </w:rPr>
        <w:t>提供的产品和服务是合格的、并符合招标文件要求的证明文件，以及对投标报价表中的服务的详细说明，这些文件可以是文字资料、图纸和数据等。</w:t>
      </w:r>
    </w:p>
    <w:p>
      <w:pPr>
        <w:autoSpaceDE w:val="0"/>
        <w:autoSpaceDN w:val="0"/>
        <w:adjustRightInd w:val="0"/>
        <w:spacing w:line="360" w:lineRule="auto"/>
        <w:ind w:firstLine="420"/>
        <w:rPr>
          <w:rFonts w:hint="eastAsia" w:ascii="宋体" w:hAnsi="宋体" w:cs="宋体"/>
          <w:bCs/>
          <w:szCs w:val="21"/>
          <w:highlight w:val="none"/>
          <w:lang w:val="zh-CN"/>
        </w:rPr>
      </w:pPr>
      <w:r>
        <w:rPr>
          <w:rFonts w:hint="eastAsia" w:ascii="宋体" w:hAnsi="宋体" w:cs="宋体"/>
          <w:bCs/>
          <w:szCs w:val="21"/>
          <w:highlight w:val="none"/>
          <w:lang w:val="zh-CN"/>
        </w:rPr>
        <w:t>1</w:t>
      </w:r>
      <w:r>
        <w:rPr>
          <w:rFonts w:hint="eastAsia" w:ascii="宋体" w:hAnsi="宋体" w:cs="宋体"/>
          <w:bCs/>
          <w:szCs w:val="21"/>
          <w:highlight w:val="none"/>
        </w:rPr>
        <w:t>3</w:t>
      </w:r>
      <w:r>
        <w:rPr>
          <w:rFonts w:hint="eastAsia" w:ascii="宋体" w:hAnsi="宋体" w:cs="宋体"/>
          <w:bCs/>
          <w:szCs w:val="21"/>
          <w:highlight w:val="none"/>
          <w:lang w:val="zh-CN"/>
        </w:rPr>
        <w:t>.2 若技术性能无特殊说明，则按国家有关部门最新颁布的标准及规范为准；</w:t>
      </w:r>
    </w:p>
    <w:p>
      <w:pPr>
        <w:autoSpaceDE w:val="0"/>
        <w:autoSpaceDN w:val="0"/>
        <w:adjustRightInd w:val="0"/>
        <w:spacing w:line="360" w:lineRule="auto"/>
        <w:ind w:firstLine="420"/>
        <w:rPr>
          <w:rFonts w:hint="eastAsia" w:ascii="宋体" w:hAnsi="宋体" w:cs="宋体"/>
          <w:bCs/>
          <w:szCs w:val="21"/>
          <w:highlight w:val="none"/>
          <w:lang w:val="zh-CN"/>
        </w:rPr>
      </w:pPr>
      <w:r>
        <w:rPr>
          <w:rFonts w:hint="eastAsia" w:ascii="宋体" w:hAnsi="宋体" w:cs="宋体"/>
          <w:bCs/>
          <w:szCs w:val="21"/>
          <w:highlight w:val="none"/>
          <w:lang w:val="zh-CN"/>
        </w:rPr>
        <w:t>1</w:t>
      </w:r>
      <w:r>
        <w:rPr>
          <w:rFonts w:hint="eastAsia" w:ascii="宋体" w:hAnsi="宋体" w:cs="宋体"/>
          <w:bCs/>
          <w:szCs w:val="21"/>
          <w:highlight w:val="none"/>
        </w:rPr>
        <w:t>3</w:t>
      </w:r>
      <w:r>
        <w:rPr>
          <w:rFonts w:hint="eastAsia" w:ascii="宋体" w:hAnsi="宋体" w:cs="宋体"/>
          <w:bCs/>
          <w:szCs w:val="21"/>
          <w:highlight w:val="none"/>
          <w:lang w:val="zh-CN"/>
        </w:rPr>
        <w:t>.3 提供的服务如与招标文件要求有不符之处，应说明其差别之所在，并在《技术条款偏离表》中逐条予以说明。</w:t>
      </w:r>
    </w:p>
    <w:p>
      <w:pPr>
        <w:autoSpaceDE w:val="0"/>
        <w:autoSpaceDN w:val="0"/>
        <w:adjustRightInd w:val="0"/>
        <w:spacing w:line="360" w:lineRule="auto"/>
        <w:ind w:firstLine="420"/>
        <w:rPr>
          <w:rFonts w:hint="eastAsia" w:ascii="宋体" w:hAnsi="宋体" w:cs="宋体"/>
          <w:bCs/>
          <w:szCs w:val="21"/>
          <w:highlight w:val="none"/>
          <w:lang w:val="zh-CN"/>
        </w:rPr>
      </w:pPr>
      <w:r>
        <w:rPr>
          <w:rFonts w:hint="eastAsia" w:ascii="宋体" w:hAnsi="宋体" w:cs="宋体"/>
          <w:bCs/>
          <w:szCs w:val="21"/>
          <w:highlight w:val="none"/>
          <w:lang w:val="zh-CN"/>
        </w:rPr>
        <w:t>1</w:t>
      </w:r>
      <w:r>
        <w:rPr>
          <w:rFonts w:hint="eastAsia" w:ascii="宋体" w:hAnsi="宋体" w:cs="宋体"/>
          <w:bCs/>
          <w:szCs w:val="21"/>
          <w:highlight w:val="none"/>
        </w:rPr>
        <w:t>3</w:t>
      </w:r>
      <w:r>
        <w:rPr>
          <w:rFonts w:hint="eastAsia" w:ascii="宋体" w:hAnsi="宋体" w:cs="宋体"/>
          <w:bCs/>
          <w:szCs w:val="21"/>
          <w:highlight w:val="none"/>
          <w:lang w:val="zh-CN"/>
        </w:rPr>
        <w:t>.4 投标文件应按照招标文件要求提供技术资料、文件和有关证明，包括但不限于其中加“★”项目不得有缺失或无效：</w:t>
      </w:r>
    </w:p>
    <w:p>
      <w:pPr>
        <w:autoSpaceDE w:val="0"/>
        <w:autoSpaceDN w:val="0"/>
        <w:adjustRightInd w:val="0"/>
        <w:spacing w:line="360" w:lineRule="auto"/>
        <w:ind w:firstLine="420"/>
        <w:rPr>
          <w:rFonts w:hint="eastAsia" w:ascii="宋体" w:hAnsi="宋体" w:cs="宋体"/>
          <w:bCs/>
          <w:szCs w:val="21"/>
          <w:highlight w:val="none"/>
          <w:lang w:val="zh-CN"/>
        </w:rPr>
      </w:pPr>
      <w:r>
        <w:rPr>
          <w:rFonts w:hint="eastAsia" w:ascii="宋体" w:hAnsi="宋体" w:cs="宋体"/>
          <w:bCs/>
          <w:szCs w:val="21"/>
          <w:highlight w:val="none"/>
          <w:lang w:val="zh-CN"/>
        </w:rPr>
        <w:t>（</w:t>
      </w:r>
      <w:r>
        <w:rPr>
          <w:rFonts w:hint="eastAsia" w:ascii="宋体" w:hAnsi="宋体" w:cs="宋体"/>
          <w:bCs/>
          <w:szCs w:val="21"/>
          <w:highlight w:val="none"/>
        </w:rPr>
        <w:t>1</w:t>
      </w:r>
      <w:r>
        <w:rPr>
          <w:rFonts w:hint="eastAsia" w:ascii="宋体" w:hAnsi="宋体" w:cs="宋体"/>
          <w:bCs/>
          <w:szCs w:val="21"/>
          <w:highlight w:val="none"/>
          <w:lang w:val="zh-CN"/>
        </w:rPr>
        <w:t>）★项目实施方案；</w:t>
      </w:r>
    </w:p>
    <w:p>
      <w:pPr>
        <w:autoSpaceDE w:val="0"/>
        <w:autoSpaceDN w:val="0"/>
        <w:adjustRightInd w:val="0"/>
        <w:spacing w:line="360" w:lineRule="auto"/>
        <w:ind w:firstLine="420"/>
        <w:rPr>
          <w:rFonts w:hint="eastAsia" w:ascii="宋体" w:hAnsi="宋体" w:cs="宋体"/>
          <w:bCs/>
          <w:szCs w:val="21"/>
          <w:highlight w:val="none"/>
          <w:lang w:val="zh-CN"/>
        </w:rPr>
      </w:pPr>
      <w:r>
        <w:rPr>
          <w:rFonts w:hint="eastAsia" w:ascii="宋体" w:hAnsi="宋体" w:cs="宋体"/>
          <w:bCs/>
          <w:szCs w:val="21"/>
          <w:highlight w:val="none"/>
          <w:lang w:val="zh-CN"/>
        </w:rPr>
        <w:t>（</w:t>
      </w:r>
      <w:r>
        <w:rPr>
          <w:rFonts w:hint="eastAsia" w:ascii="宋体" w:hAnsi="宋体" w:cs="宋体"/>
          <w:bCs/>
          <w:szCs w:val="21"/>
          <w:highlight w:val="none"/>
        </w:rPr>
        <w:t>2</w:t>
      </w:r>
      <w:r>
        <w:rPr>
          <w:rFonts w:hint="eastAsia" w:ascii="宋体" w:hAnsi="宋体" w:cs="宋体"/>
          <w:bCs/>
          <w:szCs w:val="21"/>
          <w:highlight w:val="none"/>
          <w:lang w:val="zh-CN"/>
        </w:rPr>
        <w:t>）★</w:t>
      </w:r>
      <w:r>
        <w:rPr>
          <w:rFonts w:hint="eastAsia" w:ascii="宋体" w:hAnsi="宋体" w:cs="宋体"/>
          <w:bCs/>
          <w:szCs w:val="21"/>
          <w:highlight w:val="none"/>
        </w:rPr>
        <w:t>质量保证及</w:t>
      </w:r>
      <w:r>
        <w:rPr>
          <w:rFonts w:hint="eastAsia" w:ascii="宋体" w:hAnsi="宋体" w:cs="宋体"/>
          <w:bCs/>
          <w:szCs w:val="21"/>
          <w:highlight w:val="none"/>
          <w:lang w:val="zh-CN"/>
        </w:rPr>
        <w:t>服务承诺；</w:t>
      </w:r>
    </w:p>
    <w:p>
      <w:pPr>
        <w:pStyle w:val="2"/>
        <w:rPr>
          <w:highlight w:val="none"/>
        </w:rPr>
      </w:pPr>
      <w:r>
        <w:rPr>
          <w:rFonts w:hint="eastAsia" w:hAnsi="宋体" w:cs="宋体"/>
          <w:bCs/>
          <w:szCs w:val="21"/>
          <w:highlight w:val="none"/>
        </w:rPr>
        <w:t xml:space="preserve">    </w:t>
      </w:r>
      <w:bookmarkStart w:id="132" w:name="_Toc28845"/>
      <w:bookmarkStart w:id="133" w:name="_Toc5991"/>
      <w:bookmarkStart w:id="134" w:name="_Toc2506"/>
      <w:r>
        <w:rPr>
          <w:rFonts w:hint="eastAsia" w:hAnsi="宋体" w:cs="宋体"/>
          <w:bCs/>
          <w:szCs w:val="21"/>
          <w:highlight w:val="none"/>
        </w:rPr>
        <w:t>（3）</w:t>
      </w:r>
      <w:r>
        <w:rPr>
          <w:rFonts w:hint="eastAsia" w:hAnsi="宋体" w:cs="宋体"/>
          <w:bCs/>
          <w:snapToGrid/>
          <w:color w:val="auto"/>
          <w:szCs w:val="21"/>
          <w:highlight w:val="none"/>
          <w:lang w:val="zh-CN"/>
        </w:rPr>
        <w:t>技术规格偏离表</w:t>
      </w:r>
      <w:bookmarkEnd w:id="132"/>
      <w:bookmarkEnd w:id="133"/>
      <w:bookmarkEnd w:id="134"/>
    </w:p>
    <w:p>
      <w:pPr>
        <w:autoSpaceDE w:val="0"/>
        <w:autoSpaceDN w:val="0"/>
        <w:adjustRightInd w:val="0"/>
        <w:spacing w:line="360" w:lineRule="auto"/>
        <w:ind w:firstLine="420"/>
        <w:rPr>
          <w:rFonts w:hint="eastAsia"/>
          <w:highlight w:val="none"/>
          <w:lang w:val="zh-CN"/>
        </w:rPr>
      </w:pPr>
      <w:r>
        <w:rPr>
          <w:rFonts w:hint="eastAsia" w:ascii="宋体" w:hAnsi="宋体" w:cs="宋体"/>
          <w:bCs/>
          <w:szCs w:val="21"/>
          <w:highlight w:val="none"/>
          <w:lang w:val="zh-CN"/>
        </w:rPr>
        <w:t>（</w:t>
      </w:r>
      <w:r>
        <w:rPr>
          <w:rFonts w:hint="eastAsia" w:ascii="宋体" w:hAnsi="宋体" w:cs="宋体"/>
          <w:bCs/>
          <w:szCs w:val="21"/>
          <w:highlight w:val="none"/>
        </w:rPr>
        <w:t>4</w:t>
      </w:r>
      <w:r>
        <w:rPr>
          <w:rFonts w:hint="eastAsia" w:ascii="宋体" w:hAnsi="宋体" w:cs="宋体"/>
          <w:bCs/>
          <w:szCs w:val="21"/>
          <w:highlight w:val="none"/>
          <w:lang w:val="zh-CN"/>
        </w:rPr>
        <w:t>）</w:t>
      </w:r>
      <w:r>
        <w:rPr>
          <w:rFonts w:hint="eastAsia" w:ascii="宋体" w:hAnsi="宋体" w:cs="宋体"/>
          <w:bCs/>
          <w:szCs w:val="21"/>
          <w:highlight w:val="none"/>
        </w:rPr>
        <w:t>投标人</w:t>
      </w:r>
      <w:r>
        <w:rPr>
          <w:rFonts w:hint="eastAsia" w:ascii="宋体" w:hAnsi="宋体" w:cs="宋体"/>
          <w:bCs/>
          <w:szCs w:val="21"/>
          <w:highlight w:val="none"/>
          <w:lang w:val="zh-CN"/>
        </w:rPr>
        <w:t>认为需要提供的其他技术资料。</w:t>
      </w:r>
    </w:p>
    <w:p>
      <w:pPr>
        <w:autoSpaceDE w:val="0"/>
        <w:autoSpaceDN w:val="0"/>
        <w:adjustRightInd w:val="0"/>
        <w:spacing w:line="360" w:lineRule="auto"/>
        <w:ind w:firstLine="420"/>
        <w:rPr>
          <w:rFonts w:hint="eastAsia" w:ascii="宋体" w:hAnsi="宋体" w:cs="宋体"/>
          <w:b/>
          <w:highlight w:val="none"/>
          <w:lang w:val="zh-CN"/>
        </w:rPr>
      </w:pPr>
      <w:r>
        <w:rPr>
          <w:rFonts w:hint="eastAsia" w:ascii="宋体" w:hAnsi="宋体" w:cs="宋体"/>
          <w:b/>
          <w:highlight w:val="none"/>
          <w:lang w:val="zh-CN"/>
        </w:rPr>
        <w:t>14、投标文件的价格部分</w:t>
      </w:r>
    </w:p>
    <w:p>
      <w:pPr>
        <w:adjustRightInd w:val="0"/>
        <w:spacing w:line="360" w:lineRule="auto"/>
        <w:ind w:firstLine="420"/>
        <w:rPr>
          <w:rFonts w:hint="eastAsia" w:ascii="宋体" w:hAnsi="宋体" w:cs="宋体"/>
          <w:szCs w:val="21"/>
          <w:highlight w:val="none"/>
          <w:lang w:val="zh-CN"/>
        </w:rPr>
      </w:pPr>
      <w:r>
        <w:rPr>
          <w:rFonts w:hint="eastAsia" w:ascii="宋体" w:hAnsi="宋体" w:cs="宋体"/>
          <w:highlight w:val="none"/>
          <w:lang w:val="zh-CN"/>
        </w:rPr>
        <w:t>14.1 价格部分是对投标货物及服务价格构成的说明，每一项服务仅接受一个价格。</w:t>
      </w:r>
    </w:p>
    <w:p>
      <w:pPr>
        <w:pStyle w:val="13"/>
        <w:tabs>
          <w:tab w:val="left" w:pos="424"/>
        </w:tabs>
        <w:snapToGrid w:val="0"/>
        <w:spacing w:line="360" w:lineRule="auto"/>
        <w:ind w:right="120" w:rightChars="57" w:firstLine="420" w:firstLineChars="200"/>
        <w:jc w:val="left"/>
        <w:rPr>
          <w:rFonts w:hint="eastAsia" w:hAnsi="宋体" w:cs="宋体"/>
          <w:kern w:val="0"/>
          <w:highlight w:val="none"/>
          <w:lang w:val="zh-CN"/>
        </w:rPr>
      </w:pPr>
      <w:r>
        <w:rPr>
          <w:rFonts w:hint="eastAsia" w:hAnsi="宋体" w:cs="宋体"/>
          <w:szCs w:val="22"/>
          <w:highlight w:val="none"/>
          <w:lang w:val="zh-CN"/>
        </w:rPr>
        <w:t>14.</w:t>
      </w:r>
      <w:r>
        <w:rPr>
          <w:rFonts w:hint="eastAsia" w:hAnsi="宋体" w:cs="宋体"/>
          <w:szCs w:val="22"/>
          <w:highlight w:val="none"/>
        </w:rPr>
        <w:t>2</w:t>
      </w:r>
      <w:r>
        <w:rPr>
          <w:rFonts w:hint="eastAsia" w:hAnsi="宋体" w:cs="宋体"/>
          <w:szCs w:val="22"/>
          <w:highlight w:val="none"/>
          <w:lang w:val="zh-CN"/>
        </w:rPr>
        <w:t xml:space="preserve"> 本项目报价</w:t>
      </w:r>
      <w:r>
        <w:rPr>
          <w:rFonts w:hint="eastAsia" w:hAnsi="宋体" w:cs="宋体"/>
          <w:szCs w:val="22"/>
          <w:highlight w:val="none"/>
        </w:rPr>
        <w:t>采用</w:t>
      </w:r>
      <w:r>
        <w:rPr>
          <w:rFonts w:hint="eastAsia" w:hAnsi="宋体" w:cs="宋体"/>
          <w:b/>
          <w:bCs/>
          <w:szCs w:val="22"/>
          <w:highlight w:val="none"/>
          <w:u w:val="single"/>
          <w:lang w:eastAsia="zh-CN"/>
        </w:rPr>
        <w:t>全费用固定单价</w:t>
      </w:r>
      <w:r>
        <w:rPr>
          <w:rFonts w:hint="eastAsia" w:hAnsi="宋体" w:cs="宋体"/>
          <w:szCs w:val="22"/>
          <w:highlight w:val="none"/>
          <w:lang w:val="zh-CN"/>
        </w:rPr>
        <w:t>的报价。</w:t>
      </w:r>
      <w:r>
        <w:rPr>
          <w:rFonts w:hint="eastAsia" w:hAnsi="宋体" w:cs="宋体"/>
          <w:kern w:val="0"/>
          <w:highlight w:val="none"/>
          <w:lang w:val="zh-CN"/>
        </w:rPr>
        <w:t>具体包含拆除施工所需的铺路、场地平整等各种进场费用，对邻近设施、建筑物、青苗等防护赔偿费用，税费，安全文明措施费，所含设备材料及设备配件的制造或采购、包装费用，拆除过程中的机械费用、运输费、保险费、材料清场费用、验收等全部费用。</w:t>
      </w:r>
    </w:p>
    <w:p>
      <w:pPr>
        <w:spacing w:line="360" w:lineRule="auto"/>
        <w:ind w:firstLine="420" w:firstLineChars="200"/>
        <w:rPr>
          <w:rFonts w:hint="eastAsia" w:ascii="宋体" w:hAnsi="宋体" w:cs="宋体"/>
          <w:b/>
          <w:color w:val="000000"/>
          <w:highlight w:val="none"/>
        </w:rPr>
      </w:pPr>
      <w:r>
        <w:rPr>
          <w:rFonts w:hint="eastAsia" w:ascii="宋体" w:hAnsi="宋体" w:cs="宋体"/>
          <w:color w:val="000000"/>
          <w:highlight w:val="none"/>
          <w:lang w:val="zh-CN"/>
        </w:rPr>
        <w:t>14.</w:t>
      </w:r>
      <w:r>
        <w:rPr>
          <w:rFonts w:hint="eastAsia" w:ascii="宋体" w:hAnsi="宋体" w:cs="宋体"/>
          <w:color w:val="000000"/>
          <w:highlight w:val="none"/>
        </w:rPr>
        <w:t>3</w:t>
      </w:r>
      <w:r>
        <w:rPr>
          <w:rFonts w:hint="eastAsia" w:ascii="宋体" w:hAnsi="宋体" w:cs="宋体"/>
          <w:color w:val="000000"/>
          <w:highlight w:val="none"/>
          <w:lang w:val="zh-CN"/>
        </w:rPr>
        <w:t xml:space="preserve"> </w:t>
      </w:r>
      <w:r>
        <w:rPr>
          <w:rFonts w:hint="eastAsia" w:ascii="宋体" w:hAnsi="宋体" w:cs="宋体"/>
          <w:color w:val="000000"/>
          <w:highlight w:val="none"/>
        </w:rPr>
        <w:t>投标人的任何错漏、优惠、竞争性报价不得作为减轻责任、减少服务、增加收费、降低质量的理由。在验收过程中，如发现有漏项、缺件，投标方应无条件、无偿补齐，所发生的一切费用，视为已包含在投标方的最终投标报价中。</w:t>
      </w:r>
    </w:p>
    <w:p>
      <w:pPr>
        <w:autoSpaceDE w:val="0"/>
        <w:autoSpaceDN w:val="0"/>
        <w:adjustRightInd w:val="0"/>
        <w:spacing w:line="360" w:lineRule="auto"/>
        <w:ind w:firstLine="420"/>
        <w:rPr>
          <w:rFonts w:hint="eastAsia" w:ascii="宋体" w:hAnsi="宋体" w:cs="宋体"/>
          <w:color w:val="000000"/>
          <w:highlight w:val="none"/>
          <w:lang w:val="zh-CN"/>
        </w:rPr>
      </w:pPr>
      <w:r>
        <w:rPr>
          <w:rFonts w:hint="eastAsia" w:ascii="宋体" w:hAnsi="宋体" w:cs="宋体"/>
          <w:color w:val="000000"/>
          <w:highlight w:val="none"/>
          <w:lang w:val="zh-CN"/>
        </w:rPr>
        <w:t>14.</w:t>
      </w:r>
      <w:r>
        <w:rPr>
          <w:rFonts w:hint="eastAsia" w:ascii="宋体" w:hAnsi="宋体" w:cs="宋体"/>
          <w:color w:val="000000"/>
          <w:highlight w:val="none"/>
        </w:rPr>
        <w:t>4</w:t>
      </w:r>
      <w:r>
        <w:rPr>
          <w:rFonts w:hint="eastAsia" w:ascii="宋体" w:hAnsi="宋体" w:cs="宋体"/>
          <w:color w:val="000000"/>
          <w:highlight w:val="none"/>
          <w:lang w:val="zh-CN"/>
        </w:rPr>
        <w:t xml:space="preserve"> 投标人应在《磋商报价表》、《报价明细表》等标明提供货物及服务的单价、总价以及分项报价。投标人系小企业（含小型、微型企业、</w:t>
      </w:r>
      <w:r>
        <w:rPr>
          <w:rFonts w:hint="eastAsia" w:ascii="宋体" w:hAnsi="宋体" w:cs="宋体"/>
          <w:color w:val="000000"/>
          <w:highlight w:val="none"/>
        </w:rPr>
        <w:t>监狱企业</w:t>
      </w:r>
      <w:r>
        <w:rPr>
          <w:rFonts w:hint="eastAsia" w:ascii="宋体" w:hAnsi="宋体" w:cs="宋体"/>
          <w:color w:val="000000"/>
          <w:highlight w:val="none"/>
          <w:lang w:val="zh-CN"/>
        </w:rPr>
        <w:t>），</w:t>
      </w:r>
      <w:r>
        <w:rPr>
          <w:rFonts w:hint="eastAsia" w:ascii="宋体" w:hAnsi="宋体" w:cs="宋体"/>
          <w:color w:val="000000"/>
          <w:highlight w:val="none"/>
        </w:rPr>
        <w:t>须在</w:t>
      </w:r>
      <w:r>
        <w:rPr>
          <w:rFonts w:hint="eastAsia" w:ascii="宋体" w:hAnsi="宋体" w:cs="宋体"/>
          <w:color w:val="000000"/>
          <w:highlight w:val="none"/>
          <w:lang w:val="zh-CN"/>
        </w:rPr>
        <w:t>《磋商报价表》、《报价明细表》中注明，如无法划分计算的，将不予认可。</w:t>
      </w:r>
    </w:p>
    <w:p>
      <w:pPr>
        <w:autoSpaceDE w:val="0"/>
        <w:autoSpaceDN w:val="0"/>
        <w:adjustRightInd w:val="0"/>
        <w:spacing w:line="360" w:lineRule="auto"/>
        <w:ind w:firstLine="420"/>
        <w:rPr>
          <w:rFonts w:hint="eastAsia" w:ascii="宋体" w:hAnsi="宋体" w:cs="宋体"/>
          <w:color w:val="000000"/>
          <w:szCs w:val="21"/>
          <w:highlight w:val="none"/>
          <w:lang w:val="zh-CN"/>
        </w:rPr>
      </w:pPr>
      <w:r>
        <w:rPr>
          <w:rFonts w:hint="eastAsia" w:ascii="宋体" w:hAnsi="宋体" w:cs="宋体"/>
          <w:color w:val="000000"/>
          <w:highlight w:val="none"/>
          <w:lang w:val="zh-CN"/>
        </w:rPr>
        <w:t>14.</w:t>
      </w:r>
      <w:r>
        <w:rPr>
          <w:rFonts w:hint="eastAsia" w:ascii="宋体" w:hAnsi="宋体" w:cs="宋体"/>
          <w:color w:val="000000"/>
          <w:highlight w:val="none"/>
        </w:rPr>
        <w:t>5</w:t>
      </w:r>
      <w:r>
        <w:rPr>
          <w:rFonts w:hint="eastAsia" w:ascii="宋体" w:hAnsi="宋体" w:cs="宋体"/>
          <w:color w:val="000000"/>
          <w:highlight w:val="none"/>
          <w:lang w:val="zh-CN"/>
        </w:rPr>
        <w:t xml:space="preserve"> </w:t>
      </w:r>
      <w:r>
        <w:rPr>
          <w:rFonts w:hint="eastAsia" w:ascii="宋体" w:hAnsi="宋体" w:cs="宋体"/>
          <w:b/>
          <w:color w:val="000000"/>
          <w:highlight w:val="none"/>
          <w:lang w:val="zh-CN"/>
        </w:rPr>
        <w:t>《磋商报价表》一份，单独封装并标明“磋商报价表”字样，随投标文件一并递交。</w:t>
      </w:r>
    </w:p>
    <w:p>
      <w:pPr>
        <w:adjustRightInd w:val="0"/>
        <w:spacing w:line="360" w:lineRule="auto"/>
        <w:ind w:firstLine="42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14.</w:t>
      </w:r>
      <w:r>
        <w:rPr>
          <w:rFonts w:hint="eastAsia" w:ascii="宋体" w:hAnsi="宋体" w:cs="宋体"/>
          <w:color w:val="000000"/>
          <w:szCs w:val="21"/>
          <w:highlight w:val="none"/>
        </w:rPr>
        <w:t>6</w:t>
      </w:r>
      <w:r>
        <w:rPr>
          <w:rFonts w:hint="eastAsia" w:ascii="宋体" w:hAnsi="宋体" w:cs="宋体"/>
          <w:color w:val="000000"/>
          <w:szCs w:val="21"/>
          <w:highlight w:val="none"/>
          <w:lang w:val="zh-CN"/>
        </w:rPr>
        <w:t xml:space="preserve"> 投标人应充分考虑到市场价格变动，以及项目实施过程中的不可预见因素，一旦成交，如果有漏项，视同让利。</w:t>
      </w:r>
    </w:p>
    <w:p>
      <w:pPr>
        <w:adjustRightInd w:val="0"/>
        <w:spacing w:line="360" w:lineRule="auto"/>
        <w:ind w:firstLine="420"/>
        <w:jc w:val="both"/>
        <w:rPr>
          <w:rFonts w:hint="eastAsia" w:ascii="宋体" w:hAnsi="宋体" w:cs="宋体"/>
          <w:color w:val="000000"/>
          <w:szCs w:val="21"/>
          <w:highlight w:val="none"/>
          <w:lang w:val="zh-CN"/>
        </w:rPr>
      </w:pPr>
      <w:r>
        <w:rPr>
          <w:rFonts w:hint="eastAsia" w:ascii="宋体" w:hAnsi="宋体" w:cs="宋体"/>
          <w:color w:val="000000"/>
          <w:szCs w:val="21"/>
          <w:highlight w:val="none"/>
          <w:lang w:val="zh-CN"/>
        </w:rPr>
        <w:t xml:space="preserve"> 14.7 本次磋商采购项目采用二次报价法。</w:t>
      </w:r>
    </w:p>
    <w:p>
      <w:pPr>
        <w:autoSpaceDE w:val="0"/>
        <w:autoSpaceDN w:val="0"/>
        <w:adjustRightInd w:val="0"/>
        <w:spacing w:line="360" w:lineRule="auto"/>
        <w:ind w:firstLine="420"/>
        <w:rPr>
          <w:rFonts w:hint="eastAsia" w:ascii="宋体" w:hAnsi="宋体" w:cs="宋体"/>
          <w:b/>
          <w:highlight w:val="none"/>
          <w:lang w:val="zh-CN"/>
        </w:rPr>
      </w:pPr>
      <w:r>
        <w:rPr>
          <w:rFonts w:hint="eastAsia" w:ascii="宋体" w:hAnsi="宋体" w:cs="宋体"/>
          <w:b/>
          <w:highlight w:val="none"/>
          <w:lang w:val="zh-CN"/>
        </w:rPr>
        <w:t>15、投标文件的其他部分</w:t>
      </w:r>
    </w:p>
    <w:p>
      <w:pPr>
        <w:autoSpaceDE w:val="0"/>
        <w:autoSpaceDN w:val="0"/>
        <w:adjustRightInd w:val="0"/>
        <w:spacing w:line="360" w:lineRule="auto"/>
        <w:ind w:firstLine="420"/>
        <w:rPr>
          <w:rFonts w:hint="eastAsia" w:ascii="宋体" w:hAnsi="宋体" w:cs="宋体"/>
          <w:color w:val="000000"/>
          <w:highlight w:val="none"/>
          <w:lang w:val="zh-CN"/>
        </w:rPr>
      </w:pPr>
      <w:r>
        <w:rPr>
          <w:rFonts w:hint="eastAsia" w:ascii="宋体" w:hAnsi="宋体" w:cs="宋体"/>
          <w:color w:val="000000"/>
          <w:highlight w:val="none"/>
          <w:lang w:val="zh-CN"/>
        </w:rPr>
        <w:t>15.1 其他部分由投标人根据编制投标文件需要提供的其他相关文件。</w:t>
      </w:r>
    </w:p>
    <w:p>
      <w:pPr>
        <w:autoSpaceDE w:val="0"/>
        <w:autoSpaceDN w:val="0"/>
        <w:adjustRightInd w:val="0"/>
        <w:spacing w:line="360" w:lineRule="auto"/>
        <w:ind w:firstLine="420"/>
        <w:rPr>
          <w:rFonts w:hint="eastAsia" w:ascii="宋体" w:hAnsi="宋体" w:cs="宋体"/>
          <w:b/>
          <w:color w:val="000000"/>
          <w:highlight w:val="none"/>
          <w:lang w:val="zh-CN"/>
        </w:rPr>
      </w:pPr>
      <w:r>
        <w:rPr>
          <w:rFonts w:hint="eastAsia" w:ascii="宋体" w:hAnsi="宋体" w:cs="宋体"/>
          <w:b/>
          <w:color w:val="000000"/>
          <w:highlight w:val="none"/>
          <w:lang w:val="zh-CN"/>
        </w:rPr>
        <w:t>16、投标有效期</w:t>
      </w:r>
    </w:p>
    <w:p>
      <w:pPr>
        <w:autoSpaceDE w:val="0"/>
        <w:autoSpaceDN w:val="0"/>
        <w:adjustRightInd w:val="0"/>
        <w:spacing w:line="360" w:lineRule="auto"/>
        <w:ind w:firstLine="420"/>
        <w:rPr>
          <w:rFonts w:hint="eastAsia" w:ascii="宋体" w:hAnsi="宋体" w:cs="宋体"/>
          <w:color w:val="000000"/>
          <w:highlight w:val="none"/>
          <w:lang w:val="zh-CN"/>
        </w:rPr>
      </w:pPr>
      <w:r>
        <w:rPr>
          <w:rFonts w:hint="eastAsia" w:ascii="宋体" w:hAnsi="宋体" w:cs="宋体"/>
          <w:color w:val="000000"/>
          <w:highlight w:val="none"/>
          <w:lang w:val="zh-CN"/>
        </w:rPr>
        <w:t>16.1 自开标之日起</w:t>
      </w:r>
      <w:r>
        <w:rPr>
          <w:rFonts w:hint="eastAsia" w:ascii="宋体" w:hAnsi="宋体" w:cs="宋体"/>
          <w:color w:val="000000"/>
          <w:highlight w:val="none"/>
        </w:rPr>
        <w:t>90</w:t>
      </w:r>
      <w:r>
        <w:rPr>
          <w:rFonts w:hint="eastAsia" w:ascii="宋体" w:hAnsi="宋体" w:cs="宋体"/>
          <w:color w:val="000000"/>
          <w:highlight w:val="none"/>
          <w:lang w:val="zh-CN"/>
        </w:rPr>
        <w:t>天内投标有效。</w:t>
      </w:r>
    </w:p>
    <w:p>
      <w:pPr>
        <w:pStyle w:val="2"/>
        <w:ind w:left="0" w:firstLine="420" w:firstLineChars="200"/>
        <w:rPr>
          <w:rFonts w:hint="eastAsia" w:hAnsi="宋体" w:cs="宋体"/>
          <w:highlight w:val="none"/>
          <w:lang w:val="zh-CN"/>
        </w:rPr>
      </w:pPr>
      <w:bookmarkStart w:id="135" w:name="_Toc4923"/>
      <w:bookmarkStart w:id="136" w:name="_Toc4136"/>
      <w:bookmarkStart w:id="137" w:name="_Toc12164"/>
      <w:r>
        <w:rPr>
          <w:rFonts w:hint="eastAsia" w:hAnsi="宋体" w:cs="宋体"/>
          <w:highlight w:val="none"/>
          <w:lang w:val="zh-CN"/>
        </w:rPr>
        <w:t>16.2 在特殊情况下，在原投标有效期截止之前，代理机构可要求投标人同意延长投标有效期，这种要求与答复均以书面形式提交。投标人可拒绝这种要求。接受延长投标有效期的投标人将不会要求和允许修正其投标，而只会被要求相应地延长其投标的有效期。</w:t>
      </w:r>
      <w:bookmarkEnd w:id="135"/>
      <w:bookmarkEnd w:id="136"/>
      <w:bookmarkEnd w:id="137"/>
    </w:p>
    <w:p>
      <w:pPr>
        <w:autoSpaceDE w:val="0"/>
        <w:autoSpaceDN w:val="0"/>
        <w:adjustRightInd w:val="0"/>
        <w:spacing w:line="360" w:lineRule="auto"/>
        <w:ind w:firstLine="420"/>
        <w:rPr>
          <w:rFonts w:hint="eastAsia" w:ascii="宋体" w:hAnsi="宋体" w:cs="宋体"/>
          <w:b/>
          <w:bCs/>
          <w:color w:val="000000"/>
          <w:szCs w:val="22"/>
          <w:highlight w:val="none"/>
          <w:lang w:val="zh-CN"/>
        </w:rPr>
      </w:pPr>
      <w:r>
        <w:rPr>
          <w:rFonts w:hint="eastAsia" w:ascii="宋体" w:hAnsi="宋体" w:cs="宋体"/>
          <w:b/>
          <w:bCs/>
          <w:color w:val="000000"/>
          <w:szCs w:val="22"/>
          <w:highlight w:val="none"/>
          <w:lang w:val="zh-CN"/>
        </w:rPr>
        <w:t>1</w:t>
      </w:r>
      <w:r>
        <w:rPr>
          <w:rFonts w:hint="eastAsia" w:ascii="宋体" w:hAnsi="宋体" w:cs="宋体"/>
          <w:b/>
          <w:bCs/>
          <w:color w:val="000000"/>
          <w:szCs w:val="22"/>
          <w:highlight w:val="none"/>
        </w:rPr>
        <w:t>7</w:t>
      </w:r>
      <w:r>
        <w:rPr>
          <w:rFonts w:hint="eastAsia" w:ascii="宋体" w:hAnsi="宋体" w:cs="宋体"/>
          <w:b/>
          <w:bCs/>
          <w:color w:val="000000"/>
          <w:szCs w:val="22"/>
          <w:highlight w:val="none"/>
          <w:lang w:val="zh-CN"/>
        </w:rPr>
        <w:t>、投标文件的份数、签署</w:t>
      </w:r>
    </w:p>
    <w:p>
      <w:pPr>
        <w:autoSpaceDE w:val="0"/>
        <w:autoSpaceDN w:val="0"/>
        <w:adjustRightInd w:val="0"/>
        <w:spacing w:line="360" w:lineRule="auto"/>
        <w:ind w:firstLine="420"/>
        <w:rPr>
          <w:rFonts w:hint="eastAsia" w:ascii="宋体" w:hAnsi="宋体" w:cs="宋体"/>
          <w:color w:val="000000"/>
          <w:szCs w:val="22"/>
          <w:highlight w:val="none"/>
          <w:lang w:val="zh-CN"/>
        </w:rPr>
      </w:pPr>
      <w:r>
        <w:rPr>
          <w:rFonts w:hint="eastAsia" w:ascii="宋体" w:hAnsi="宋体" w:cs="宋体"/>
          <w:color w:val="000000"/>
          <w:szCs w:val="22"/>
          <w:highlight w:val="none"/>
          <w:lang w:val="zh-CN"/>
        </w:rPr>
        <w:t>1</w:t>
      </w:r>
      <w:r>
        <w:rPr>
          <w:rFonts w:hint="eastAsia" w:ascii="宋体" w:hAnsi="宋体" w:cs="宋体"/>
          <w:color w:val="000000"/>
          <w:szCs w:val="22"/>
          <w:highlight w:val="none"/>
        </w:rPr>
        <w:t>7</w:t>
      </w:r>
      <w:r>
        <w:rPr>
          <w:rFonts w:hint="eastAsia" w:ascii="宋体" w:hAnsi="宋体" w:cs="宋体"/>
          <w:color w:val="000000"/>
          <w:szCs w:val="22"/>
          <w:highlight w:val="none"/>
          <w:lang w:val="zh-CN"/>
        </w:rPr>
        <w:t>.1 投标人应严格按照招标文件要求的份数准备投标文件，每份投标文件须清楚地标明“正本”或“副本”字样。一旦正本和副本不符，以正本为准。</w:t>
      </w:r>
    </w:p>
    <w:p>
      <w:pPr>
        <w:autoSpaceDE w:val="0"/>
        <w:autoSpaceDN w:val="0"/>
        <w:adjustRightInd w:val="0"/>
        <w:spacing w:line="360" w:lineRule="auto"/>
        <w:ind w:firstLine="420"/>
        <w:rPr>
          <w:rFonts w:hint="eastAsia" w:ascii="宋体" w:hAnsi="宋体" w:cs="宋体"/>
          <w:color w:val="000000"/>
          <w:szCs w:val="22"/>
          <w:highlight w:val="none"/>
          <w:lang w:val="zh-CN"/>
        </w:rPr>
      </w:pPr>
      <w:r>
        <w:rPr>
          <w:rFonts w:hint="eastAsia" w:ascii="宋体" w:hAnsi="宋体" w:cs="宋体"/>
          <w:color w:val="000000"/>
          <w:szCs w:val="22"/>
          <w:highlight w:val="none"/>
          <w:lang w:val="zh-CN"/>
        </w:rPr>
        <w:t>1</w:t>
      </w:r>
      <w:r>
        <w:rPr>
          <w:rFonts w:hint="eastAsia" w:ascii="宋体" w:hAnsi="宋体" w:cs="宋体"/>
          <w:color w:val="000000"/>
          <w:szCs w:val="22"/>
          <w:highlight w:val="none"/>
        </w:rPr>
        <w:t>7</w:t>
      </w:r>
      <w:r>
        <w:rPr>
          <w:rFonts w:hint="eastAsia" w:ascii="宋体" w:hAnsi="宋体" w:cs="宋体"/>
          <w:color w:val="000000"/>
          <w:szCs w:val="22"/>
          <w:highlight w:val="none"/>
          <w:lang w:val="zh-CN"/>
        </w:rPr>
        <w:t>.2 投标文件正本中，除招标文件规定的可提交复印件外，其他文件均须提交原件，文字材料需打印或用不褪色墨水书写。投标文件的正本须经法定代表人或经正式授权并对</w:t>
      </w:r>
      <w:r>
        <w:rPr>
          <w:rFonts w:hint="eastAsia" w:ascii="宋体" w:hAnsi="宋体" w:cs="宋体"/>
          <w:color w:val="000000"/>
          <w:szCs w:val="22"/>
          <w:highlight w:val="none"/>
        </w:rPr>
        <w:t>投标人</w:t>
      </w:r>
      <w:r>
        <w:rPr>
          <w:rFonts w:hint="eastAsia" w:ascii="宋体" w:hAnsi="宋体" w:cs="宋体"/>
          <w:color w:val="000000"/>
          <w:szCs w:val="22"/>
          <w:highlight w:val="none"/>
          <w:lang w:val="zh-CN"/>
        </w:rPr>
        <w:t>有约束力的委托代理人签字和加盖投标人公章。本招标文件所表述（指定）的公章是指法定名称章，不包括合同专用章、业务专用章等印章。</w:t>
      </w:r>
    </w:p>
    <w:p>
      <w:pPr>
        <w:autoSpaceDE w:val="0"/>
        <w:autoSpaceDN w:val="0"/>
        <w:adjustRightInd w:val="0"/>
        <w:spacing w:line="360" w:lineRule="auto"/>
        <w:ind w:firstLine="420"/>
        <w:rPr>
          <w:rFonts w:hint="eastAsia" w:ascii="宋体" w:hAnsi="宋体" w:cs="宋体"/>
          <w:color w:val="000000"/>
          <w:szCs w:val="22"/>
          <w:highlight w:val="none"/>
          <w:lang w:val="zh-CN"/>
        </w:rPr>
      </w:pPr>
      <w:r>
        <w:rPr>
          <w:rFonts w:hint="eastAsia" w:ascii="宋体" w:hAnsi="宋体" w:cs="宋体"/>
          <w:color w:val="000000"/>
          <w:szCs w:val="22"/>
          <w:highlight w:val="none"/>
          <w:lang w:val="zh-CN"/>
        </w:rPr>
        <w:t>1</w:t>
      </w:r>
      <w:r>
        <w:rPr>
          <w:rFonts w:hint="eastAsia" w:ascii="宋体" w:hAnsi="宋体" w:cs="宋体"/>
          <w:color w:val="000000"/>
          <w:szCs w:val="22"/>
          <w:highlight w:val="none"/>
        </w:rPr>
        <w:t>7</w:t>
      </w:r>
      <w:r>
        <w:rPr>
          <w:rFonts w:hint="eastAsia" w:ascii="宋体" w:hAnsi="宋体" w:cs="宋体"/>
          <w:color w:val="000000"/>
          <w:szCs w:val="22"/>
          <w:highlight w:val="none"/>
          <w:lang w:val="zh-CN"/>
        </w:rPr>
        <w:t>.3 除投标人对错处做必要修改外，投标文件不得行间插字、涂改或增删。如有修改错漏处，必须由投标文件签署人签字或盖章。</w:t>
      </w:r>
    </w:p>
    <w:p>
      <w:pPr>
        <w:autoSpaceDE w:val="0"/>
        <w:autoSpaceDN w:val="0"/>
        <w:adjustRightInd w:val="0"/>
        <w:spacing w:line="360" w:lineRule="auto"/>
        <w:ind w:firstLine="420"/>
        <w:rPr>
          <w:rFonts w:hint="eastAsia" w:ascii="宋体" w:hAnsi="宋体" w:cs="宋体"/>
          <w:b/>
          <w:bCs/>
          <w:color w:val="000000"/>
          <w:szCs w:val="22"/>
          <w:highlight w:val="none"/>
          <w:lang w:val="zh-CN"/>
        </w:rPr>
      </w:pPr>
      <w:r>
        <w:rPr>
          <w:rFonts w:hint="eastAsia" w:ascii="宋体" w:hAnsi="宋体" w:cs="宋体"/>
          <w:b/>
          <w:bCs/>
          <w:color w:val="000000"/>
          <w:szCs w:val="22"/>
          <w:highlight w:val="none"/>
          <w:lang w:val="zh-CN"/>
        </w:rPr>
        <w:t>1</w:t>
      </w:r>
      <w:r>
        <w:rPr>
          <w:rFonts w:hint="eastAsia" w:ascii="宋体" w:hAnsi="宋体" w:cs="宋体"/>
          <w:b/>
          <w:bCs/>
          <w:color w:val="000000"/>
          <w:szCs w:val="22"/>
          <w:highlight w:val="none"/>
        </w:rPr>
        <w:t>8</w:t>
      </w:r>
      <w:r>
        <w:rPr>
          <w:rFonts w:hint="eastAsia" w:ascii="宋体" w:hAnsi="宋体" w:cs="宋体"/>
          <w:b/>
          <w:bCs/>
          <w:color w:val="000000"/>
          <w:szCs w:val="22"/>
          <w:highlight w:val="none"/>
          <w:lang w:val="zh-CN"/>
        </w:rPr>
        <w:t>、投标文件的密封和递交</w:t>
      </w:r>
    </w:p>
    <w:p>
      <w:pPr>
        <w:autoSpaceDE w:val="0"/>
        <w:autoSpaceDN w:val="0"/>
        <w:adjustRightInd w:val="0"/>
        <w:spacing w:line="360" w:lineRule="auto"/>
        <w:ind w:firstLine="420"/>
        <w:rPr>
          <w:rFonts w:hint="eastAsia" w:ascii="宋体" w:hAnsi="宋体" w:cs="宋体"/>
          <w:color w:val="000000"/>
          <w:szCs w:val="22"/>
          <w:highlight w:val="none"/>
          <w:lang w:val="zh-CN"/>
        </w:rPr>
      </w:pPr>
      <w:r>
        <w:rPr>
          <w:rFonts w:hint="eastAsia" w:ascii="宋体" w:hAnsi="宋体" w:cs="宋体"/>
          <w:color w:val="000000"/>
          <w:szCs w:val="22"/>
          <w:highlight w:val="none"/>
          <w:lang w:val="zh-CN"/>
        </w:rPr>
        <w:t>1</w:t>
      </w:r>
      <w:r>
        <w:rPr>
          <w:rFonts w:hint="eastAsia" w:ascii="宋体" w:hAnsi="宋体" w:cs="宋体"/>
          <w:color w:val="000000"/>
          <w:szCs w:val="22"/>
          <w:highlight w:val="none"/>
        </w:rPr>
        <w:t>8</w:t>
      </w:r>
      <w:r>
        <w:rPr>
          <w:rFonts w:hint="eastAsia" w:ascii="宋体" w:hAnsi="宋体" w:cs="宋体"/>
          <w:color w:val="000000"/>
          <w:szCs w:val="22"/>
          <w:highlight w:val="none"/>
          <w:lang w:val="zh-CN"/>
        </w:rPr>
        <w:t xml:space="preserve">.1 </w:t>
      </w:r>
      <w:r>
        <w:rPr>
          <w:rFonts w:hint="eastAsia" w:ascii="宋体" w:hAnsi="宋体" w:cs="宋体"/>
          <w:color w:val="000000"/>
          <w:szCs w:val="22"/>
          <w:highlight w:val="none"/>
        </w:rPr>
        <w:t>投标人</w:t>
      </w:r>
      <w:r>
        <w:rPr>
          <w:rFonts w:hint="eastAsia" w:ascii="宋体" w:hAnsi="宋体" w:cs="宋体"/>
          <w:color w:val="000000"/>
          <w:szCs w:val="22"/>
          <w:highlight w:val="none"/>
          <w:lang w:val="zh-CN"/>
        </w:rPr>
        <w:t>应当将投标文件密封；</w:t>
      </w:r>
    </w:p>
    <w:p>
      <w:pPr>
        <w:autoSpaceDE w:val="0"/>
        <w:autoSpaceDN w:val="0"/>
        <w:adjustRightInd w:val="0"/>
        <w:spacing w:line="360" w:lineRule="auto"/>
        <w:ind w:firstLine="420"/>
        <w:rPr>
          <w:rFonts w:hint="eastAsia" w:ascii="宋体" w:hAnsi="宋体" w:cs="宋体"/>
          <w:color w:val="000000"/>
          <w:szCs w:val="22"/>
          <w:highlight w:val="none"/>
          <w:lang w:val="zh-CN"/>
        </w:rPr>
      </w:pPr>
      <w:r>
        <w:rPr>
          <w:rFonts w:hint="eastAsia" w:ascii="宋体" w:hAnsi="宋体" w:cs="宋体"/>
          <w:color w:val="000000"/>
          <w:szCs w:val="22"/>
          <w:highlight w:val="none"/>
          <w:lang w:val="zh-CN"/>
        </w:rPr>
        <w:t>1</w:t>
      </w:r>
      <w:r>
        <w:rPr>
          <w:rFonts w:hint="eastAsia" w:ascii="宋体" w:hAnsi="宋体" w:cs="宋体"/>
          <w:color w:val="000000"/>
          <w:szCs w:val="22"/>
          <w:highlight w:val="none"/>
        </w:rPr>
        <w:t>8</w:t>
      </w:r>
      <w:r>
        <w:rPr>
          <w:rFonts w:hint="eastAsia" w:ascii="宋体" w:hAnsi="宋体" w:cs="宋体"/>
          <w:color w:val="000000"/>
          <w:szCs w:val="22"/>
          <w:highlight w:val="none"/>
          <w:lang w:val="zh-CN"/>
        </w:rPr>
        <w:t xml:space="preserve">.2 </w:t>
      </w:r>
      <w:r>
        <w:rPr>
          <w:rFonts w:hint="eastAsia" w:ascii="宋体" w:hAnsi="宋体" w:cs="宋体"/>
          <w:color w:val="000000"/>
          <w:szCs w:val="22"/>
          <w:highlight w:val="none"/>
        </w:rPr>
        <w:t>投标人</w:t>
      </w:r>
      <w:r>
        <w:rPr>
          <w:rFonts w:hint="eastAsia" w:ascii="宋体" w:hAnsi="宋体" w:cs="宋体"/>
          <w:color w:val="000000"/>
          <w:szCs w:val="22"/>
          <w:highlight w:val="none"/>
          <w:lang w:val="zh-CN"/>
        </w:rPr>
        <w:t>应当在招标文件要求提交投标文件的截止时间前，将密封的投标文件送达投标地点。</w:t>
      </w:r>
    </w:p>
    <w:p>
      <w:pPr>
        <w:autoSpaceDE w:val="0"/>
        <w:autoSpaceDN w:val="0"/>
        <w:adjustRightInd w:val="0"/>
        <w:spacing w:line="360" w:lineRule="auto"/>
        <w:ind w:firstLine="420"/>
        <w:rPr>
          <w:rFonts w:hint="eastAsia" w:ascii="宋体" w:hAnsi="宋体" w:cs="宋体"/>
          <w:b/>
          <w:color w:val="000000"/>
          <w:highlight w:val="none"/>
          <w:lang w:val="zh-CN"/>
        </w:rPr>
      </w:pPr>
      <w:r>
        <w:rPr>
          <w:rFonts w:hint="eastAsia" w:ascii="宋体" w:hAnsi="宋体" w:cs="宋体"/>
          <w:b/>
          <w:color w:val="000000"/>
          <w:highlight w:val="none"/>
          <w:lang w:val="zh-CN"/>
        </w:rPr>
        <w:t>19、有下列情形之一的投标文件将拒收：</w:t>
      </w:r>
    </w:p>
    <w:p>
      <w:pPr>
        <w:pStyle w:val="2"/>
        <w:ind w:left="861" w:leftChars="200" w:hanging="441" w:hangingChars="210"/>
        <w:rPr>
          <w:rFonts w:hint="eastAsia" w:hAnsi="宋体" w:cs="宋体"/>
          <w:highlight w:val="none"/>
          <w:lang w:val="zh-CN"/>
        </w:rPr>
      </w:pPr>
      <w:bookmarkStart w:id="138" w:name="_Toc19027"/>
      <w:bookmarkStart w:id="139" w:name="_Toc9319"/>
      <w:bookmarkStart w:id="140" w:name="_Toc5926"/>
      <w:r>
        <w:rPr>
          <w:rFonts w:hint="eastAsia" w:hAnsi="宋体" w:cs="宋体"/>
          <w:highlight w:val="none"/>
          <w:lang w:val="zh-CN"/>
        </w:rPr>
        <w:t>在招标文件要求提交投标文件的截止时间之后送达的。</w:t>
      </w:r>
      <w:bookmarkEnd w:id="138"/>
      <w:bookmarkEnd w:id="139"/>
      <w:bookmarkEnd w:id="140"/>
    </w:p>
    <w:p>
      <w:pPr>
        <w:autoSpaceDE w:val="0"/>
        <w:autoSpaceDN w:val="0"/>
        <w:adjustRightInd w:val="0"/>
        <w:spacing w:line="360" w:lineRule="auto"/>
        <w:ind w:firstLine="420"/>
        <w:rPr>
          <w:rFonts w:hint="eastAsia" w:ascii="宋体" w:hAnsi="宋体" w:cs="宋体"/>
          <w:b/>
          <w:color w:val="000000"/>
          <w:highlight w:val="none"/>
          <w:lang w:val="zh-CN"/>
        </w:rPr>
      </w:pPr>
      <w:r>
        <w:rPr>
          <w:rFonts w:hint="eastAsia" w:ascii="宋体" w:hAnsi="宋体" w:cs="宋体"/>
          <w:b/>
          <w:color w:val="000000"/>
          <w:highlight w:val="none"/>
          <w:lang w:val="zh-CN"/>
        </w:rPr>
        <w:t>20、投标文件的修改和撤回</w:t>
      </w:r>
    </w:p>
    <w:p>
      <w:pPr>
        <w:autoSpaceDE w:val="0"/>
        <w:autoSpaceDN w:val="0"/>
        <w:adjustRightInd w:val="0"/>
        <w:spacing w:line="360" w:lineRule="auto"/>
        <w:ind w:firstLine="420"/>
        <w:rPr>
          <w:rFonts w:hint="eastAsia" w:ascii="宋体" w:hAnsi="宋体" w:cs="宋体"/>
          <w:color w:val="000000"/>
          <w:szCs w:val="22"/>
          <w:highlight w:val="none"/>
          <w:lang w:val="zh-CN"/>
        </w:rPr>
      </w:pPr>
      <w:r>
        <w:rPr>
          <w:rFonts w:hint="eastAsia" w:ascii="宋体" w:hAnsi="宋体" w:cs="宋体"/>
          <w:color w:val="000000"/>
          <w:szCs w:val="22"/>
          <w:highlight w:val="none"/>
          <w:lang w:val="zh-CN"/>
        </w:rPr>
        <w:t>20.1 投标人在投标截止时间前，可以对所递交的投标文件进行补充、修改或撤回，并书面通知代理机构。补充、修改的内容应当按照招标文件要求签署、盖章，并作为投标文件的组成部分。</w:t>
      </w:r>
    </w:p>
    <w:p>
      <w:pPr>
        <w:autoSpaceDE w:val="0"/>
        <w:autoSpaceDN w:val="0"/>
        <w:adjustRightInd w:val="0"/>
        <w:spacing w:line="360" w:lineRule="auto"/>
        <w:ind w:firstLine="420"/>
        <w:rPr>
          <w:rFonts w:hint="eastAsia" w:ascii="宋体" w:hAnsi="宋体" w:cs="宋体"/>
          <w:color w:val="000000"/>
          <w:szCs w:val="22"/>
          <w:highlight w:val="none"/>
          <w:lang w:val="zh-CN"/>
        </w:rPr>
      </w:pPr>
      <w:r>
        <w:rPr>
          <w:rFonts w:hint="eastAsia" w:ascii="宋体" w:hAnsi="宋体" w:cs="宋体"/>
          <w:color w:val="000000"/>
          <w:szCs w:val="22"/>
          <w:highlight w:val="none"/>
          <w:lang w:val="zh-CN"/>
        </w:rPr>
        <w:t>20.2 投标截止时间过后，投标文件不得撤回；如果撤回的，一年内不得参加南京市政府采购中心组织的政府招标活动。</w:t>
      </w:r>
    </w:p>
    <w:p>
      <w:pPr>
        <w:autoSpaceDE w:val="0"/>
        <w:autoSpaceDN w:val="0"/>
        <w:adjustRightInd w:val="0"/>
        <w:spacing w:line="360" w:lineRule="auto"/>
        <w:ind w:firstLine="420"/>
        <w:rPr>
          <w:rFonts w:hint="eastAsia" w:ascii="宋体" w:hAnsi="宋体" w:cs="宋体"/>
          <w:b/>
          <w:highlight w:val="none"/>
          <w:lang w:val="zh-CN"/>
        </w:rPr>
      </w:pPr>
      <w:r>
        <w:rPr>
          <w:rFonts w:hint="eastAsia" w:ascii="宋体" w:hAnsi="宋体" w:cs="宋体"/>
          <w:b/>
          <w:highlight w:val="none"/>
          <w:lang w:val="zh-CN"/>
        </w:rPr>
        <w:t>四、开标、评标与确定中标投标人</w:t>
      </w:r>
    </w:p>
    <w:p>
      <w:pPr>
        <w:autoSpaceDE w:val="0"/>
        <w:autoSpaceDN w:val="0"/>
        <w:adjustRightInd w:val="0"/>
        <w:spacing w:line="360" w:lineRule="auto"/>
        <w:ind w:firstLine="420"/>
        <w:rPr>
          <w:rFonts w:hint="eastAsia" w:ascii="宋体" w:hAnsi="宋体" w:cs="宋体"/>
          <w:b/>
          <w:color w:val="000000"/>
          <w:highlight w:val="none"/>
          <w:lang w:val="zh-CN"/>
        </w:rPr>
      </w:pPr>
      <w:r>
        <w:rPr>
          <w:rFonts w:hint="eastAsia" w:ascii="宋体" w:hAnsi="宋体" w:cs="宋体"/>
          <w:b/>
          <w:color w:val="000000"/>
          <w:highlight w:val="none"/>
          <w:lang w:val="zh-CN"/>
        </w:rPr>
        <w:t>21、开标</w:t>
      </w:r>
    </w:p>
    <w:p>
      <w:pPr>
        <w:autoSpaceDE w:val="0"/>
        <w:autoSpaceDN w:val="0"/>
        <w:adjustRightInd w:val="0"/>
        <w:spacing w:line="360" w:lineRule="auto"/>
        <w:ind w:firstLine="420"/>
        <w:rPr>
          <w:rFonts w:hint="eastAsia" w:ascii="宋体" w:hAnsi="宋体" w:cs="宋体"/>
          <w:color w:val="000000"/>
          <w:szCs w:val="22"/>
          <w:highlight w:val="none"/>
          <w:lang w:val="zh-CN"/>
        </w:rPr>
      </w:pPr>
      <w:r>
        <w:rPr>
          <w:rFonts w:hint="eastAsia" w:ascii="宋体" w:hAnsi="宋体" w:cs="宋体"/>
          <w:color w:val="000000"/>
          <w:szCs w:val="22"/>
          <w:highlight w:val="none"/>
        </w:rPr>
        <w:t>21.1</w:t>
      </w:r>
      <w:r>
        <w:rPr>
          <w:rFonts w:hint="eastAsia" w:ascii="宋体" w:hAnsi="宋体" w:cs="宋体"/>
          <w:color w:val="000000"/>
          <w:szCs w:val="22"/>
          <w:highlight w:val="none"/>
          <w:lang w:val="zh-CN"/>
        </w:rPr>
        <w:t xml:space="preserve"> 磋商小组审阅供应商所递交的响应文件，凡不具备资格条件的供应商不得进入磋商程序。</w:t>
      </w:r>
    </w:p>
    <w:p>
      <w:pPr>
        <w:autoSpaceDE w:val="0"/>
        <w:autoSpaceDN w:val="0"/>
        <w:adjustRightInd w:val="0"/>
        <w:spacing w:line="360" w:lineRule="auto"/>
        <w:ind w:firstLine="420"/>
        <w:rPr>
          <w:rFonts w:hint="eastAsia" w:ascii="宋体" w:hAnsi="宋体" w:cs="宋体"/>
          <w:color w:val="000000"/>
          <w:szCs w:val="22"/>
          <w:highlight w:val="none"/>
          <w:lang w:val="zh-CN"/>
        </w:rPr>
      </w:pPr>
      <w:r>
        <w:rPr>
          <w:rFonts w:hint="eastAsia" w:ascii="宋体" w:hAnsi="宋体" w:cs="宋体"/>
          <w:color w:val="000000"/>
          <w:szCs w:val="22"/>
          <w:highlight w:val="none"/>
        </w:rPr>
        <w:t xml:space="preserve">21.2 </w:t>
      </w:r>
      <w:r>
        <w:rPr>
          <w:rFonts w:hint="eastAsia" w:ascii="宋体" w:hAnsi="宋体" w:cs="宋体"/>
          <w:color w:val="000000"/>
          <w:szCs w:val="22"/>
          <w:highlight w:val="none"/>
          <w:lang w:val="zh-CN"/>
        </w:rPr>
        <w:t>磋商小组所有成员集中与单一供应商分别就竞争性磋商采购项目的技术、商务和价格进行磋商。</w:t>
      </w:r>
    </w:p>
    <w:p>
      <w:pPr>
        <w:autoSpaceDE w:val="0"/>
        <w:autoSpaceDN w:val="0"/>
        <w:adjustRightInd w:val="0"/>
        <w:spacing w:line="360" w:lineRule="auto"/>
        <w:ind w:firstLine="420"/>
        <w:rPr>
          <w:rFonts w:hint="eastAsia" w:ascii="宋体" w:hAnsi="宋体" w:cs="宋体"/>
          <w:color w:val="000000"/>
          <w:szCs w:val="22"/>
          <w:highlight w:val="none"/>
          <w:lang w:val="zh-CN"/>
        </w:rPr>
      </w:pPr>
      <w:r>
        <w:rPr>
          <w:rFonts w:hint="eastAsia" w:ascii="宋体" w:hAnsi="宋体" w:cs="宋体"/>
          <w:color w:val="000000"/>
          <w:szCs w:val="22"/>
          <w:highlight w:val="none"/>
        </w:rPr>
        <w:t xml:space="preserve">21.3 </w:t>
      </w:r>
      <w:r>
        <w:rPr>
          <w:rFonts w:hint="eastAsia" w:ascii="宋体" w:hAnsi="宋体" w:cs="宋体"/>
          <w:color w:val="000000"/>
          <w:szCs w:val="22"/>
          <w:highlight w:val="none"/>
          <w:lang w:val="zh-CN"/>
        </w:rPr>
        <w:t>磋商过程中，磋商小组可以根据磋商文件和磋商情况可能实质性变动采购需求中的技术、服务要求以及合同草案条款，但不得变动磋商文件中的其他内容。实质性变动的内容，须经采购人代表确认。</w:t>
      </w:r>
    </w:p>
    <w:p>
      <w:pPr>
        <w:autoSpaceDE w:val="0"/>
        <w:autoSpaceDN w:val="0"/>
        <w:adjustRightInd w:val="0"/>
        <w:spacing w:line="360" w:lineRule="auto"/>
        <w:ind w:firstLine="420" w:firstLineChars="200"/>
        <w:rPr>
          <w:rFonts w:hint="eastAsia" w:ascii="宋体" w:hAnsi="宋体" w:cs="宋体"/>
          <w:color w:val="000000"/>
          <w:szCs w:val="22"/>
          <w:highlight w:val="none"/>
          <w:lang w:val="zh-CN"/>
        </w:rPr>
      </w:pPr>
      <w:r>
        <w:rPr>
          <w:rFonts w:hint="eastAsia" w:ascii="宋体" w:hAnsi="宋体" w:cs="宋体"/>
          <w:color w:val="000000"/>
          <w:szCs w:val="22"/>
          <w:highlight w:val="none"/>
          <w:lang w:val="zh-CN"/>
        </w:rPr>
        <w:t>对磋商文件作出的实质性变动是磋商文件的有效组成部分，磋商小组应当及时以书面形式同时通知所有参加磋商的供应商。</w:t>
      </w:r>
    </w:p>
    <w:p>
      <w:pPr>
        <w:autoSpaceDE w:val="0"/>
        <w:autoSpaceDN w:val="0"/>
        <w:adjustRightInd w:val="0"/>
        <w:spacing w:line="360" w:lineRule="auto"/>
        <w:ind w:firstLine="420"/>
        <w:rPr>
          <w:rFonts w:hint="eastAsia" w:ascii="宋体" w:hAnsi="宋体" w:cs="宋体"/>
          <w:color w:val="000000"/>
          <w:szCs w:val="22"/>
          <w:highlight w:val="none"/>
          <w:lang w:val="zh-CN"/>
        </w:rPr>
      </w:pPr>
      <w:r>
        <w:rPr>
          <w:rFonts w:hint="eastAsia" w:ascii="宋体" w:hAnsi="宋体" w:cs="宋体"/>
          <w:color w:val="000000"/>
          <w:szCs w:val="22"/>
          <w:highlight w:val="none"/>
        </w:rPr>
        <w:t xml:space="preserve">21.4 </w:t>
      </w:r>
      <w:r>
        <w:rPr>
          <w:rFonts w:hint="eastAsia" w:ascii="宋体" w:hAnsi="宋体" w:cs="宋体"/>
          <w:color w:val="000000"/>
          <w:szCs w:val="22"/>
          <w:highlight w:val="none"/>
          <w:lang w:val="zh-CN"/>
        </w:rPr>
        <w:t>如磋商文件有实质性变动的，供应商应当按照磋商文件的变动情况和磋商小组的要求提交响应（或补充）文件，应由其法定代表人或授权代表签字或者加盖公章。</w:t>
      </w:r>
    </w:p>
    <w:p>
      <w:pPr>
        <w:autoSpaceDE w:val="0"/>
        <w:autoSpaceDN w:val="0"/>
        <w:adjustRightInd w:val="0"/>
        <w:spacing w:line="360" w:lineRule="auto"/>
        <w:ind w:firstLine="420"/>
        <w:rPr>
          <w:rFonts w:hint="eastAsia" w:ascii="宋体" w:hAnsi="宋体" w:cs="宋体"/>
          <w:color w:val="000000"/>
          <w:szCs w:val="22"/>
          <w:highlight w:val="none"/>
          <w:lang w:val="zh-CN"/>
        </w:rPr>
      </w:pPr>
      <w:r>
        <w:rPr>
          <w:rFonts w:hint="eastAsia" w:ascii="宋体" w:hAnsi="宋体" w:cs="宋体"/>
          <w:color w:val="000000"/>
          <w:szCs w:val="22"/>
          <w:highlight w:val="none"/>
        </w:rPr>
        <w:t xml:space="preserve">21.5 </w:t>
      </w:r>
      <w:r>
        <w:rPr>
          <w:rFonts w:hint="eastAsia" w:ascii="宋体" w:hAnsi="宋体" w:cs="宋体"/>
          <w:color w:val="000000"/>
          <w:szCs w:val="22"/>
          <w:highlight w:val="none"/>
          <w:lang w:val="zh-CN"/>
        </w:rPr>
        <w:t>磋商结束后，磋商小组将要求所有实质性响应的供应商在规定时间内提交最后报价。</w:t>
      </w:r>
    </w:p>
    <w:p>
      <w:pPr>
        <w:autoSpaceDE w:val="0"/>
        <w:autoSpaceDN w:val="0"/>
        <w:adjustRightInd w:val="0"/>
        <w:spacing w:line="360" w:lineRule="auto"/>
        <w:ind w:firstLine="420"/>
        <w:rPr>
          <w:rFonts w:hint="eastAsia" w:ascii="宋体" w:hAnsi="宋体" w:cs="宋体"/>
          <w:color w:val="000000"/>
          <w:szCs w:val="22"/>
          <w:highlight w:val="none"/>
          <w:lang w:val="zh-CN"/>
        </w:rPr>
      </w:pPr>
      <w:r>
        <w:rPr>
          <w:rFonts w:hint="eastAsia" w:ascii="宋体" w:hAnsi="宋体" w:cs="宋体"/>
          <w:color w:val="000000"/>
          <w:szCs w:val="22"/>
          <w:highlight w:val="none"/>
        </w:rPr>
        <w:t xml:space="preserve">21.6 </w:t>
      </w:r>
      <w:r>
        <w:rPr>
          <w:rFonts w:hint="eastAsia" w:ascii="宋体" w:hAnsi="宋体" w:cs="宋体"/>
          <w:color w:val="000000"/>
          <w:szCs w:val="22"/>
          <w:highlight w:val="none"/>
          <w:lang w:val="zh-CN"/>
        </w:rPr>
        <w:t>最后报价由供应商法定代表人或授权代表签字或者加盖公章，最后报价是供应商响应文件的有效组成部分。</w:t>
      </w:r>
    </w:p>
    <w:p>
      <w:pPr>
        <w:autoSpaceDE w:val="0"/>
        <w:autoSpaceDN w:val="0"/>
        <w:adjustRightInd w:val="0"/>
        <w:spacing w:line="360" w:lineRule="auto"/>
        <w:ind w:firstLine="420"/>
        <w:rPr>
          <w:rFonts w:hint="eastAsia" w:ascii="宋体" w:hAnsi="宋体" w:cs="宋体"/>
          <w:color w:val="000000"/>
          <w:szCs w:val="22"/>
          <w:highlight w:val="none"/>
          <w:lang w:val="zh-CN"/>
        </w:rPr>
      </w:pPr>
      <w:r>
        <w:rPr>
          <w:rFonts w:hint="eastAsia" w:ascii="宋体" w:hAnsi="宋体" w:cs="宋体"/>
          <w:color w:val="000000"/>
          <w:szCs w:val="22"/>
          <w:highlight w:val="none"/>
          <w:lang w:val="zh-CN"/>
        </w:rPr>
        <w:t>21.</w:t>
      </w:r>
      <w:r>
        <w:rPr>
          <w:rFonts w:hint="eastAsia" w:ascii="宋体" w:hAnsi="宋体" w:cs="宋体"/>
          <w:color w:val="000000"/>
          <w:szCs w:val="22"/>
          <w:highlight w:val="none"/>
        </w:rPr>
        <w:t>7</w:t>
      </w:r>
      <w:r>
        <w:rPr>
          <w:rFonts w:hint="eastAsia" w:ascii="宋体" w:hAnsi="宋体" w:cs="宋体"/>
          <w:color w:val="000000"/>
          <w:szCs w:val="22"/>
          <w:highlight w:val="none"/>
          <w:lang w:val="zh-CN"/>
        </w:rPr>
        <w:t xml:space="preserve"> 《磋商报价表》（报价表）内容与投标文件中相应内容不一致的，以《磋商报价表》（报价表）为准。</w:t>
      </w:r>
    </w:p>
    <w:p>
      <w:pPr>
        <w:autoSpaceDE w:val="0"/>
        <w:autoSpaceDN w:val="0"/>
        <w:adjustRightInd w:val="0"/>
        <w:spacing w:line="360" w:lineRule="auto"/>
        <w:ind w:firstLine="420"/>
        <w:rPr>
          <w:rFonts w:hint="eastAsia" w:ascii="宋体" w:hAnsi="宋体" w:cs="宋体"/>
          <w:color w:val="000000"/>
          <w:szCs w:val="22"/>
          <w:highlight w:val="none"/>
          <w:lang w:val="zh-CN"/>
        </w:rPr>
      </w:pPr>
      <w:r>
        <w:rPr>
          <w:rFonts w:hint="eastAsia" w:ascii="宋体" w:hAnsi="宋体" w:cs="宋体"/>
          <w:color w:val="000000"/>
          <w:szCs w:val="22"/>
          <w:highlight w:val="none"/>
          <w:lang w:val="zh-CN"/>
        </w:rPr>
        <w:t>21.</w:t>
      </w:r>
      <w:r>
        <w:rPr>
          <w:rFonts w:hint="eastAsia" w:ascii="宋体" w:hAnsi="宋体" w:cs="宋体"/>
          <w:color w:val="000000"/>
          <w:szCs w:val="22"/>
          <w:highlight w:val="none"/>
        </w:rPr>
        <w:t>8</w:t>
      </w:r>
      <w:r>
        <w:rPr>
          <w:rFonts w:hint="eastAsia" w:ascii="宋体" w:hAnsi="宋体" w:cs="宋体"/>
          <w:color w:val="000000"/>
          <w:szCs w:val="22"/>
          <w:highlight w:val="none"/>
          <w:lang w:val="zh-CN"/>
        </w:rPr>
        <w:t xml:space="preserve"> 投标文件、《磋商报价表》（报价表）中报价的大写金额与小写金额不一致的，以大写金额为准。</w:t>
      </w:r>
    </w:p>
    <w:p>
      <w:pPr>
        <w:autoSpaceDE w:val="0"/>
        <w:autoSpaceDN w:val="0"/>
        <w:adjustRightInd w:val="0"/>
        <w:spacing w:line="360" w:lineRule="auto"/>
        <w:ind w:firstLine="420"/>
        <w:rPr>
          <w:rFonts w:hint="eastAsia" w:ascii="宋体" w:hAnsi="宋体" w:cs="宋体"/>
          <w:color w:val="000000"/>
          <w:szCs w:val="22"/>
          <w:highlight w:val="none"/>
          <w:lang w:val="zh-CN"/>
        </w:rPr>
      </w:pPr>
      <w:r>
        <w:rPr>
          <w:rFonts w:hint="eastAsia" w:ascii="宋体" w:hAnsi="宋体" w:cs="宋体"/>
          <w:color w:val="000000"/>
          <w:szCs w:val="22"/>
          <w:highlight w:val="none"/>
          <w:lang w:val="zh-CN"/>
        </w:rPr>
        <w:t>2</w:t>
      </w:r>
      <w:r>
        <w:rPr>
          <w:rFonts w:hint="eastAsia" w:ascii="宋体" w:hAnsi="宋体" w:cs="宋体"/>
          <w:color w:val="000000"/>
          <w:szCs w:val="22"/>
          <w:highlight w:val="none"/>
        </w:rPr>
        <w:t>1</w:t>
      </w:r>
      <w:r>
        <w:rPr>
          <w:rFonts w:hint="eastAsia" w:ascii="宋体" w:hAnsi="宋体" w:cs="宋体"/>
          <w:color w:val="000000"/>
          <w:szCs w:val="22"/>
          <w:highlight w:val="none"/>
          <w:lang w:val="zh-CN"/>
        </w:rPr>
        <w:t>.</w:t>
      </w:r>
      <w:r>
        <w:rPr>
          <w:rFonts w:hint="eastAsia" w:ascii="宋体" w:hAnsi="宋体" w:cs="宋体"/>
          <w:color w:val="000000"/>
          <w:szCs w:val="22"/>
          <w:highlight w:val="none"/>
        </w:rPr>
        <w:t>9</w:t>
      </w:r>
      <w:r>
        <w:rPr>
          <w:rFonts w:hint="eastAsia" w:ascii="宋体" w:hAnsi="宋体" w:cs="宋体"/>
          <w:color w:val="000000"/>
          <w:szCs w:val="22"/>
          <w:highlight w:val="none"/>
          <w:lang w:val="zh-CN"/>
        </w:rPr>
        <w:t xml:space="preserve"> 单价金额小数点或者百分比有明显错位的，以《磋商报价表》（报价表）的总价为准，并修改单价；</w:t>
      </w:r>
    </w:p>
    <w:p>
      <w:pPr>
        <w:autoSpaceDE w:val="0"/>
        <w:autoSpaceDN w:val="0"/>
        <w:adjustRightInd w:val="0"/>
        <w:spacing w:line="360" w:lineRule="auto"/>
        <w:ind w:firstLine="420"/>
        <w:rPr>
          <w:rFonts w:hint="eastAsia" w:ascii="宋体" w:hAnsi="宋体" w:cs="宋体"/>
          <w:color w:val="000000"/>
          <w:szCs w:val="22"/>
          <w:highlight w:val="none"/>
          <w:lang w:val="zh-CN"/>
        </w:rPr>
      </w:pPr>
      <w:r>
        <w:rPr>
          <w:rFonts w:hint="eastAsia" w:ascii="宋体" w:hAnsi="宋体" w:cs="宋体"/>
          <w:color w:val="000000"/>
          <w:szCs w:val="22"/>
          <w:highlight w:val="none"/>
          <w:lang w:val="zh-CN"/>
        </w:rPr>
        <w:t>2</w:t>
      </w:r>
      <w:r>
        <w:rPr>
          <w:rFonts w:hint="eastAsia" w:ascii="宋体" w:hAnsi="宋体" w:cs="宋体"/>
          <w:color w:val="000000"/>
          <w:szCs w:val="22"/>
          <w:highlight w:val="none"/>
        </w:rPr>
        <w:t>1</w:t>
      </w:r>
      <w:r>
        <w:rPr>
          <w:rFonts w:hint="eastAsia" w:ascii="宋体" w:hAnsi="宋体" w:cs="宋体"/>
          <w:color w:val="000000"/>
          <w:szCs w:val="22"/>
          <w:highlight w:val="none"/>
          <w:lang w:val="zh-CN"/>
        </w:rPr>
        <w:t>.</w:t>
      </w:r>
      <w:r>
        <w:rPr>
          <w:rFonts w:hint="eastAsia" w:ascii="宋体" w:hAnsi="宋体" w:cs="宋体"/>
          <w:color w:val="000000"/>
          <w:szCs w:val="22"/>
          <w:highlight w:val="none"/>
        </w:rPr>
        <w:t>10</w:t>
      </w:r>
      <w:r>
        <w:rPr>
          <w:rFonts w:hint="eastAsia" w:ascii="宋体" w:hAnsi="宋体" w:cs="宋体"/>
          <w:color w:val="000000"/>
          <w:szCs w:val="22"/>
          <w:highlight w:val="none"/>
          <w:lang w:val="zh-CN"/>
        </w:rPr>
        <w:t>总价金额与按单价汇总金额不一致的，以单价金额计算结果为准；</w:t>
      </w:r>
    </w:p>
    <w:p>
      <w:pPr>
        <w:autoSpaceDE w:val="0"/>
        <w:autoSpaceDN w:val="0"/>
        <w:adjustRightInd w:val="0"/>
        <w:spacing w:line="360" w:lineRule="auto"/>
        <w:ind w:firstLine="420"/>
        <w:rPr>
          <w:rFonts w:hint="eastAsia" w:ascii="宋体" w:hAnsi="宋体" w:cs="宋体"/>
          <w:color w:val="000000"/>
          <w:szCs w:val="22"/>
          <w:highlight w:val="none"/>
          <w:lang w:val="zh-CN"/>
        </w:rPr>
      </w:pPr>
      <w:r>
        <w:rPr>
          <w:rFonts w:hint="eastAsia" w:ascii="宋体" w:hAnsi="宋体" w:cs="宋体"/>
          <w:color w:val="000000"/>
          <w:szCs w:val="22"/>
          <w:highlight w:val="none"/>
          <w:lang w:val="zh-CN"/>
        </w:rPr>
        <w:t>2</w:t>
      </w:r>
      <w:r>
        <w:rPr>
          <w:rFonts w:hint="eastAsia" w:ascii="宋体" w:hAnsi="宋体" w:cs="宋体"/>
          <w:color w:val="000000"/>
          <w:szCs w:val="22"/>
          <w:highlight w:val="none"/>
        </w:rPr>
        <w:t>1</w:t>
      </w:r>
      <w:r>
        <w:rPr>
          <w:rFonts w:hint="eastAsia" w:ascii="宋体" w:hAnsi="宋体" w:cs="宋体"/>
          <w:color w:val="000000"/>
          <w:szCs w:val="22"/>
          <w:highlight w:val="none"/>
          <w:lang w:val="zh-CN"/>
        </w:rPr>
        <w:t>.</w:t>
      </w:r>
      <w:r>
        <w:rPr>
          <w:rFonts w:hint="eastAsia" w:ascii="宋体" w:hAnsi="宋体" w:cs="宋体"/>
          <w:color w:val="000000"/>
          <w:szCs w:val="22"/>
          <w:highlight w:val="none"/>
        </w:rPr>
        <w:t>11</w:t>
      </w:r>
      <w:r>
        <w:rPr>
          <w:rFonts w:hint="eastAsia" w:ascii="宋体" w:hAnsi="宋体" w:cs="宋体"/>
          <w:color w:val="000000"/>
          <w:szCs w:val="22"/>
          <w:highlight w:val="none"/>
          <w:lang w:val="zh-CN"/>
        </w:rPr>
        <w:t>同时出现2</w:t>
      </w:r>
      <w:r>
        <w:rPr>
          <w:rFonts w:hint="eastAsia" w:ascii="宋体" w:hAnsi="宋体" w:cs="宋体"/>
          <w:color w:val="000000"/>
          <w:szCs w:val="22"/>
          <w:highlight w:val="none"/>
        </w:rPr>
        <w:t>1</w:t>
      </w:r>
      <w:r>
        <w:rPr>
          <w:rFonts w:hint="eastAsia" w:ascii="宋体" w:hAnsi="宋体" w:cs="宋体"/>
          <w:color w:val="000000"/>
          <w:szCs w:val="22"/>
          <w:highlight w:val="none"/>
          <w:lang w:val="zh-CN"/>
        </w:rPr>
        <w:t>.</w:t>
      </w:r>
      <w:r>
        <w:rPr>
          <w:rFonts w:hint="eastAsia" w:ascii="宋体" w:hAnsi="宋体" w:cs="宋体"/>
          <w:color w:val="000000"/>
          <w:szCs w:val="22"/>
          <w:highlight w:val="none"/>
        </w:rPr>
        <w:t>7</w:t>
      </w:r>
      <w:r>
        <w:rPr>
          <w:rFonts w:hint="eastAsia" w:ascii="宋体" w:hAnsi="宋体" w:cs="宋体"/>
          <w:color w:val="000000"/>
          <w:szCs w:val="22"/>
          <w:highlight w:val="none"/>
          <w:lang w:val="zh-CN"/>
        </w:rPr>
        <w:t>-2</w:t>
      </w:r>
      <w:r>
        <w:rPr>
          <w:rFonts w:hint="eastAsia" w:ascii="宋体" w:hAnsi="宋体" w:cs="宋体"/>
          <w:color w:val="000000"/>
          <w:szCs w:val="22"/>
          <w:highlight w:val="none"/>
        </w:rPr>
        <w:t>1</w:t>
      </w:r>
      <w:r>
        <w:rPr>
          <w:rFonts w:hint="eastAsia" w:ascii="宋体" w:hAnsi="宋体" w:cs="宋体"/>
          <w:color w:val="000000"/>
          <w:szCs w:val="22"/>
          <w:highlight w:val="none"/>
          <w:lang w:val="zh-CN"/>
        </w:rPr>
        <w:t>.</w:t>
      </w:r>
      <w:r>
        <w:rPr>
          <w:rFonts w:hint="eastAsia" w:ascii="宋体" w:hAnsi="宋体" w:cs="宋体"/>
          <w:color w:val="000000"/>
          <w:szCs w:val="22"/>
          <w:highlight w:val="none"/>
        </w:rPr>
        <w:t>10</w:t>
      </w:r>
      <w:r>
        <w:rPr>
          <w:rFonts w:hint="eastAsia" w:ascii="宋体" w:hAnsi="宋体" w:cs="宋体"/>
          <w:color w:val="000000"/>
          <w:szCs w:val="22"/>
          <w:highlight w:val="none"/>
          <w:lang w:val="zh-CN"/>
        </w:rPr>
        <w:t>中两种以上不一致的,按照2</w:t>
      </w:r>
      <w:r>
        <w:rPr>
          <w:rFonts w:hint="eastAsia" w:ascii="宋体" w:hAnsi="宋体" w:cs="宋体"/>
          <w:color w:val="000000"/>
          <w:szCs w:val="22"/>
          <w:highlight w:val="none"/>
        </w:rPr>
        <w:t>1</w:t>
      </w:r>
      <w:r>
        <w:rPr>
          <w:rFonts w:hint="eastAsia" w:ascii="宋体" w:hAnsi="宋体" w:cs="宋体"/>
          <w:color w:val="000000"/>
          <w:szCs w:val="22"/>
          <w:highlight w:val="none"/>
          <w:lang w:val="zh-CN"/>
        </w:rPr>
        <w:t>.</w:t>
      </w:r>
      <w:r>
        <w:rPr>
          <w:rFonts w:hint="eastAsia" w:ascii="宋体" w:hAnsi="宋体" w:cs="宋体"/>
          <w:color w:val="000000"/>
          <w:szCs w:val="22"/>
          <w:highlight w:val="none"/>
        </w:rPr>
        <w:t>7</w:t>
      </w:r>
      <w:r>
        <w:rPr>
          <w:rFonts w:hint="eastAsia" w:ascii="宋体" w:hAnsi="宋体" w:cs="宋体"/>
          <w:color w:val="000000"/>
          <w:szCs w:val="22"/>
          <w:highlight w:val="none"/>
          <w:lang w:val="zh-CN"/>
        </w:rPr>
        <w:t>-2</w:t>
      </w:r>
      <w:r>
        <w:rPr>
          <w:rFonts w:hint="eastAsia" w:ascii="宋体" w:hAnsi="宋体" w:cs="宋体"/>
          <w:color w:val="000000"/>
          <w:szCs w:val="22"/>
          <w:highlight w:val="none"/>
        </w:rPr>
        <w:t>1</w:t>
      </w:r>
      <w:r>
        <w:rPr>
          <w:rFonts w:hint="eastAsia" w:ascii="宋体" w:hAnsi="宋体" w:cs="宋体"/>
          <w:color w:val="000000"/>
          <w:szCs w:val="22"/>
          <w:highlight w:val="none"/>
          <w:lang w:val="zh-CN"/>
        </w:rPr>
        <w:t>.</w:t>
      </w:r>
      <w:r>
        <w:rPr>
          <w:rFonts w:hint="eastAsia" w:ascii="宋体" w:hAnsi="宋体" w:cs="宋体"/>
          <w:color w:val="000000"/>
          <w:szCs w:val="22"/>
          <w:highlight w:val="none"/>
        </w:rPr>
        <w:t>10</w:t>
      </w:r>
      <w:r>
        <w:rPr>
          <w:rFonts w:hint="eastAsia" w:ascii="宋体" w:hAnsi="宋体" w:cs="宋体"/>
          <w:color w:val="000000"/>
          <w:szCs w:val="22"/>
          <w:highlight w:val="none"/>
          <w:lang w:val="zh-CN"/>
        </w:rPr>
        <w:t>的顺序修正。修正后的报价由法定代表人或其授权的代表签字确认后产生约束力，投标人不确认的，投标无效。</w:t>
      </w:r>
    </w:p>
    <w:p>
      <w:pPr>
        <w:autoSpaceDE w:val="0"/>
        <w:autoSpaceDN w:val="0"/>
        <w:adjustRightInd w:val="0"/>
        <w:spacing w:line="360" w:lineRule="auto"/>
        <w:ind w:firstLine="420"/>
        <w:rPr>
          <w:rFonts w:hint="eastAsia" w:ascii="宋体" w:hAnsi="宋体" w:cs="宋体"/>
          <w:color w:val="000000"/>
          <w:szCs w:val="22"/>
          <w:highlight w:val="none"/>
          <w:lang w:val="zh-CN"/>
        </w:rPr>
      </w:pPr>
      <w:r>
        <w:rPr>
          <w:rFonts w:hint="eastAsia" w:ascii="宋体" w:hAnsi="宋体" w:cs="宋体"/>
          <w:color w:val="000000"/>
          <w:szCs w:val="22"/>
          <w:highlight w:val="none"/>
          <w:lang w:val="zh-CN"/>
        </w:rPr>
        <w:t>2</w:t>
      </w:r>
      <w:r>
        <w:rPr>
          <w:rFonts w:hint="eastAsia" w:ascii="宋体" w:hAnsi="宋体" w:cs="宋体"/>
          <w:color w:val="000000"/>
          <w:szCs w:val="22"/>
          <w:highlight w:val="none"/>
        </w:rPr>
        <w:t>1</w:t>
      </w:r>
      <w:r>
        <w:rPr>
          <w:rFonts w:hint="eastAsia" w:ascii="宋体" w:hAnsi="宋体" w:cs="宋体"/>
          <w:color w:val="000000"/>
          <w:szCs w:val="22"/>
          <w:highlight w:val="none"/>
          <w:lang w:val="zh-CN"/>
        </w:rPr>
        <w:t>.</w:t>
      </w:r>
      <w:r>
        <w:rPr>
          <w:rFonts w:hint="eastAsia" w:ascii="宋体" w:hAnsi="宋体" w:cs="宋体"/>
          <w:color w:val="000000"/>
          <w:szCs w:val="22"/>
          <w:highlight w:val="none"/>
        </w:rPr>
        <w:t>12</w:t>
      </w:r>
      <w:r>
        <w:rPr>
          <w:rFonts w:hint="eastAsia" w:ascii="宋体" w:hAnsi="宋体" w:cs="宋体"/>
          <w:color w:val="000000"/>
          <w:szCs w:val="22"/>
          <w:highlight w:val="none"/>
          <w:lang w:val="zh-CN"/>
        </w:rPr>
        <w:t xml:space="preserve"> 对不同文字文本投标文件的解释发生异议的，以中文文本为准。</w:t>
      </w:r>
    </w:p>
    <w:p>
      <w:pPr>
        <w:autoSpaceDE w:val="0"/>
        <w:autoSpaceDN w:val="0"/>
        <w:adjustRightInd w:val="0"/>
        <w:spacing w:line="360" w:lineRule="auto"/>
        <w:ind w:firstLine="420"/>
        <w:rPr>
          <w:rFonts w:hint="eastAsia" w:ascii="宋体" w:hAnsi="宋体" w:cs="宋体"/>
          <w:color w:val="000000"/>
          <w:szCs w:val="22"/>
          <w:highlight w:val="none"/>
          <w:lang w:val="zh-CN"/>
        </w:rPr>
      </w:pPr>
      <w:r>
        <w:rPr>
          <w:rFonts w:hint="eastAsia" w:ascii="宋体" w:hAnsi="宋体" w:cs="宋体"/>
          <w:color w:val="000000"/>
          <w:szCs w:val="22"/>
          <w:highlight w:val="none"/>
          <w:lang w:val="zh-CN"/>
        </w:rPr>
        <w:t>2</w:t>
      </w:r>
      <w:r>
        <w:rPr>
          <w:rFonts w:hint="eastAsia" w:ascii="宋体" w:hAnsi="宋体" w:cs="宋体"/>
          <w:color w:val="000000"/>
          <w:szCs w:val="22"/>
          <w:highlight w:val="none"/>
        </w:rPr>
        <w:t>1</w:t>
      </w:r>
      <w:r>
        <w:rPr>
          <w:rFonts w:hint="eastAsia" w:ascii="宋体" w:hAnsi="宋体" w:cs="宋体"/>
          <w:color w:val="000000"/>
          <w:szCs w:val="22"/>
          <w:highlight w:val="none"/>
          <w:lang w:val="zh-CN"/>
        </w:rPr>
        <w:t>.</w:t>
      </w:r>
      <w:r>
        <w:rPr>
          <w:rFonts w:hint="eastAsia" w:ascii="宋体" w:hAnsi="宋体" w:cs="宋体"/>
          <w:color w:val="000000"/>
          <w:szCs w:val="22"/>
          <w:highlight w:val="none"/>
        </w:rPr>
        <w:t xml:space="preserve">13 </w:t>
      </w:r>
      <w:r>
        <w:rPr>
          <w:rFonts w:hint="eastAsia" w:ascii="宋体" w:hAnsi="宋体" w:cs="宋体"/>
          <w:color w:val="000000"/>
          <w:szCs w:val="22"/>
          <w:highlight w:val="none"/>
          <w:lang w:val="zh-CN"/>
        </w:rPr>
        <w:t>投标截止时间结束后参加投标的</w:t>
      </w:r>
      <w:r>
        <w:rPr>
          <w:rFonts w:hint="eastAsia" w:ascii="宋体" w:hAnsi="宋体" w:cs="宋体"/>
          <w:color w:val="000000"/>
          <w:szCs w:val="22"/>
          <w:highlight w:val="none"/>
        </w:rPr>
        <w:t>投标人</w:t>
      </w:r>
      <w:r>
        <w:rPr>
          <w:rFonts w:hint="eastAsia" w:ascii="宋体" w:hAnsi="宋体" w:cs="宋体"/>
          <w:color w:val="000000"/>
          <w:szCs w:val="22"/>
          <w:highlight w:val="none"/>
          <w:lang w:val="zh-CN"/>
        </w:rPr>
        <w:t>不足三家的，除采购任务取消情形外，</w:t>
      </w:r>
      <w:r>
        <w:rPr>
          <w:rFonts w:hint="eastAsia" w:ascii="宋体" w:hAnsi="宋体" w:cs="宋体"/>
          <w:color w:val="000000"/>
          <w:szCs w:val="22"/>
          <w:highlight w:val="none"/>
        </w:rPr>
        <w:t>招标代理机构</w:t>
      </w:r>
      <w:r>
        <w:rPr>
          <w:rFonts w:hint="eastAsia" w:ascii="宋体" w:hAnsi="宋体" w:cs="宋体"/>
          <w:color w:val="000000"/>
          <w:szCs w:val="22"/>
          <w:highlight w:val="none"/>
          <w:lang w:val="zh-CN"/>
        </w:rPr>
        <w:t>报经监管部门批准后，可变更为竞争性谈判方式采购。如果变更为竞争性谈判采购的，</w:t>
      </w:r>
      <w:r>
        <w:rPr>
          <w:rFonts w:hint="eastAsia" w:ascii="宋体" w:hAnsi="宋体" w:cs="宋体"/>
          <w:color w:val="000000"/>
          <w:szCs w:val="22"/>
          <w:highlight w:val="none"/>
        </w:rPr>
        <w:t>招标代理机构</w:t>
      </w:r>
      <w:r>
        <w:rPr>
          <w:rFonts w:hint="eastAsia" w:ascii="宋体" w:hAnsi="宋体" w:cs="宋体"/>
          <w:color w:val="000000"/>
          <w:szCs w:val="22"/>
          <w:highlight w:val="none"/>
          <w:lang w:val="zh-CN"/>
        </w:rPr>
        <w:t>报根据招标文件中的采购需求编制竞争性谈判文件，只与该两家</w:t>
      </w:r>
      <w:r>
        <w:rPr>
          <w:rFonts w:hint="eastAsia" w:ascii="宋体" w:hAnsi="宋体" w:cs="宋体"/>
          <w:color w:val="000000"/>
          <w:szCs w:val="22"/>
          <w:highlight w:val="none"/>
        </w:rPr>
        <w:t>投标人</w:t>
      </w:r>
      <w:r>
        <w:rPr>
          <w:rFonts w:hint="eastAsia" w:ascii="宋体" w:hAnsi="宋体" w:cs="宋体"/>
          <w:color w:val="000000"/>
          <w:szCs w:val="22"/>
          <w:highlight w:val="none"/>
          <w:lang w:val="zh-CN"/>
        </w:rPr>
        <w:t>进行竞争性谈判采购。</w:t>
      </w:r>
    </w:p>
    <w:p>
      <w:pPr>
        <w:autoSpaceDE w:val="0"/>
        <w:autoSpaceDN w:val="0"/>
        <w:adjustRightInd w:val="0"/>
        <w:spacing w:line="360" w:lineRule="auto"/>
        <w:ind w:firstLine="420"/>
        <w:rPr>
          <w:rFonts w:hint="eastAsia" w:ascii="宋体" w:hAnsi="宋体" w:cs="宋体"/>
          <w:b/>
          <w:highlight w:val="none"/>
          <w:lang w:val="zh-CN"/>
        </w:rPr>
      </w:pPr>
      <w:r>
        <w:rPr>
          <w:rFonts w:hint="eastAsia" w:ascii="宋体" w:hAnsi="宋体" w:cs="宋体"/>
          <w:b/>
          <w:highlight w:val="none"/>
          <w:lang w:val="zh-CN"/>
        </w:rPr>
        <w:t>22、评标</w:t>
      </w:r>
    </w:p>
    <w:p>
      <w:pPr>
        <w:autoSpaceDE w:val="0"/>
        <w:autoSpaceDN w:val="0"/>
        <w:adjustRightInd w:val="0"/>
        <w:spacing w:line="360" w:lineRule="auto"/>
        <w:ind w:firstLine="420"/>
        <w:rPr>
          <w:rFonts w:hint="eastAsia" w:ascii="宋体" w:hAnsi="宋体" w:cs="宋体"/>
          <w:b/>
          <w:highlight w:val="none"/>
          <w:lang w:val="zh-CN"/>
        </w:rPr>
      </w:pPr>
      <w:r>
        <w:rPr>
          <w:rFonts w:hint="eastAsia" w:ascii="宋体" w:hAnsi="宋体" w:cs="宋体"/>
          <w:b/>
          <w:highlight w:val="none"/>
          <w:lang w:val="zh-CN"/>
        </w:rPr>
        <w:t>22.1 评标组织</w:t>
      </w:r>
    </w:p>
    <w:p>
      <w:pPr>
        <w:spacing w:line="360" w:lineRule="auto"/>
        <w:ind w:firstLine="422" w:firstLineChars="200"/>
        <w:rPr>
          <w:rFonts w:hint="eastAsia" w:ascii="宋体" w:hAnsi="宋体" w:cs="宋体"/>
          <w:highlight w:val="none"/>
        </w:rPr>
      </w:pPr>
      <w:r>
        <w:rPr>
          <w:rFonts w:hint="eastAsia" w:ascii="宋体" w:hAnsi="宋体" w:cs="宋体"/>
          <w:b/>
          <w:highlight w:val="none"/>
          <w:lang w:val="zh-CN"/>
        </w:rPr>
        <w:t>22.1.1</w:t>
      </w:r>
      <w:r>
        <w:rPr>
          <w:rFonts w:hint="eastAsia" w:ascii="宋体" w:hAnsi="宋体" w:cs="宋体"/>
          <w:highlight w:val="none"/>
          <w:lang w:val="zh-CN"/>
        </w:rPr>
        <w:t>评标工作由代理机构负责组织，具体评标事务由依法组建的评标委员会负责，并独立履行</w:t>
      </w:r>
      <w:r>
        <w:rPr>
          <w:rFonts w:hint="eastAsia" w:ascii="宋体" w:hAnsi="宋体" w:cs="宋体"/>
          <w:highlight w:val="none"/>
        </w:rPr>
        <w:t>下列职责：</w:t>
      </w:r>
    </w:p>
    <w:p>
      <w:pPr>
        <w:spacing w:line="360" w:lineRule="auto"/>
        <w:ind w:firstLine="420" w:firstLineChars="200"/>
        <w:rPr>
          <w:rFonts w:hint="eastAsia" w:ascii="宋体" w:hAnsi="宋体" w:cs="宋体"/>
          <w:highlight w:val="none"/>
        </w:rPr>
      </w:pPr>
      <w:r>
        <w:rPr>
          <w:rFonts w:hint="eastAsia" w:ascii="宋体" w:hAnsi="宋体" w:cs="宋体"/>
          <w:highlight w:val="none"/>
        </w:rPr>
        <w:t>（1）审查投标文件是否符合招标文件要求，并作出评价；</w:t>
      </w:r>
    </w:p>
    <w:p>
      <w:pPr>
        <w:spacing w:line="360" w:lineRule="auto"/>
        <w:ind w:firstLine="420" w:firstLineChars="200"/>
        <w:rPr>
          <w:rFonts w:hint="eastAsia" w:ascii="宋体" w:hAnsi="宋体" w:cs="宋体"/>
          <w:highlight w:val="none"/>
        </w:rPr>
      </w:pPr>
      <w:r>
        <w:rPr>
          <w:rFonts w:hint="eastAsia" w:ascii="宋体" w:hAnsi="宋体" w:cs="宋体"/>
          <w:highlight w:val="none"/>
        </w:rPr>
        <w:t>（2）要求投标人对投标文件有关事项作出解释或者澄清；</w:t>
      </w:r>
    </w:p>
    <w:p>
      <w:pPr>
        <w:spacing w:line="360" w:lineRule="auto"/>
        <w:ind w:firstLine="420" w:firstLineChars="200"/>
        <w:rPr>
          <w:rFonts w:hint="eastAsia" w:ascii="宋体" w:hAnsi="宋体" w:cs="宋体"/>
          <w:highlight w:val="none"/>
        </w:rPr>
      </w:pPr>
      <w:r>
        <w:rPr>
          <w:rFonts w:hint="eastAsia" w:ascii="宋体" w:hAnsi="宋体" w:cs="宋体"/>
          <w:highlight w:val="none"/>
        </w:rPr>
        <w:t>（3）推荐中标候选投标人名单，或者按照招标文件规定直接确定投标人；</w:t>
      </w:r>
    </w:p>
    <w:p>
      <w:pPr>
        <w:spacing w:line="360" w:lineRule="auto"/>
        <w:ind w:firstLine="420" w:firstLineChars="200"/>
        <w:rPr>
          <w:rFonts w:hint="eastAsia" w:ascii="宋体" w:hAnsi="宋体" w:cs="宋体"/>
          <w:highlight w:val="none"/>
        </w:rPr>
      </w:pPr>
      <w:r>
        <w:rPr>
          <w:rFonts w:hint="eastAsia" w:ascii="宋体" w:hAnsi="宋体" w:cs="宋体"/>
          <w:highlight w:val="none"/>
        </w:rPr>
        <w:t>（4）向财政部门报告非法干预评标工作的行为。</w:t>
      </w:r>
    </w:p>
    <w:p>
      <w:pPr>
        <w:pStyle w:val="2"/>
        <w:ind w:left="863" w:leftChars="200" w:hanging="443" w:hangingChars="210"/>
        <w:rPr>
          <w:rFonts w:hint="eastAsia" w:hAnsi="宋体" w:cs="宋体"/>
          <w:highlight w:val="none"/>
          <w:lang w:val="zh-CN"/>
        </w:rPr>
      </w:pPr>
      <w:bookmarkStart w:id="141" w:name="_Toc21376"/>
      <w:bookmarkStart w:id="142" w:name="_Toc2623"/>
      <w:bookmarkStart w:id="143" w:name="_Toc32654"/>
      <w:r>
        <w:rPr>
          <w:rFonts w:hint="eastAsia" w:hAnsi="宋体" w:cs="宋体"/>
          <w:b/>
          <w:highlight w:val="none"/>
          <w:lang w:val="zh-CN"/>
        </w:rPr>
        <w:t xml:space="preserve">22.1.2 </w:t>
      </w:r>
      <w:r>
        <w:rPr>
          <w:rFonts w:hint="eastAsia" w:hAnsi="宋体" w:cs="宋体"/>
          <w:highlight w:val="none"/>
          <w:lang w:val="zh-CN"/>
        </w:rPr>
        <w:t>评标委员会由招标人代表和有关技术、经济等方面的专家组成，独立开展评审工作。</w:t>
      </w:r>
      <w:bookmarkEnd w:id="141"/>
      <w:bookmarkEnd w:id="142"/>
      <w:bookmarkEnd w:id="143"/>
    </w:p>
    <w:p>
      <w:pPr>
        <w:spacing w:line="360" w:lineRule="auto"/>
        <w:ind w:firstLine="422" w:firstLineChars="200"/>
        <w:rPr>
          <w:rFonts w:hint="eastAsia" w:ascii="宋体" w:hAnsi="宋体" w:cs="宋体"/>
          <w:b/>
          <w:bCs/>
          <w:szCs w:val="22"/>
          <w:highlight w:val="none"/>
          <w:lang w:val="zh-CN"/>
        </w:rPr>
      </w:pPr>
      <w:r>
        <w:rPr>
          <w:rFonts w:hint="eastAsia" w:ascii="宋体" w:hAnsi="宋体" w:cs="宋体"/>
          <w:b/>
          <w:bCs/>
          <w:szCs w:val="22"/>
          <w:highlight w:val="none"/>
          <w:lang w:val="zh-CN"/>
        </w:rPr>
        <w:t>2</w:t>
      </w:r>
      <w:r>
        <w:rPr>
          <w:rFonts w:hint="eastAsia" w:ascii="宋体" w:hAnsi="宋体" w:cs="宋体"/>
          <w:b/>
          <w:bCs/>
          <w:szCs w:val="22"/>
          <w:highlight w:val="none"/>
        </w:rPr>
        <w:t>2</w:t>
      </w:r>
      <w:r>
        <w:rPr>
          <w:rFonts w:hint="eastAsia" w:ascii="宋体" w:hAnsi="宋体" w:cs="宋体"/>
          <w:b/>
          <w:bCs/>
          <w:szCs w:val="22"/>
          <w:highlight w:val="none"/>
          <w:lang w:val="zh-CN"/>
        </w:rPr>
        <w:t>.2 评标程序</w:t>
      </w:r>
    </w:p>
    <w:p>
      <w:pPr>
        <w:spacing w:line="360" w:lineRule="auto"/>
        <w:ind w:firstLine="422" w:firstLineChars="200"/>
        <w:rPr>
          <w:rFonts w:hint="eastAsia" w:ascii="宋体" w:hAnsi="宋体" w:cs="宋体"/>
          <w:b/>
          <w:bCs/>
          <w:szCs w:val="22"/>
          <w:highlight w:val="none"/>
          <w:lang w:val="zh-CN"/>
        </w:rPr>
      </w:pPr>
      <w:r>
        <w:rPr>
          <w:rFonts w:hint="eastAsia" w:ascii="宋体" w:hAnsi="宋体" w:cs="宋体"/>
          <w:b/>
          <w:bCs/>
          <w:szCs w:val="22"/>
          <w:highlight w:val="none"/>
          <w:lang w:val="zh-CN"/>
        </w:rPr>
        <w:t>2</w:t>
      </w:r>
      <w:r>
        <w:rPr>
          <w:rFonts w:hint="eastAsia" w:ascii="宋体" w:hAnsi="宋体" w:cs="宋体"/>
          <w:b/>
          <w:bCs/>
          <w:szCs w:val="22"/>
          <w:highlight w:val="none"/>
        </w:rPr>
        <w:t>2</w:t>
      </w:r>
      <w:r>
        <w:rPr>
          <w:rFonts w:hint="eastAsia" w:ascii="宋体" w:hAnsi="宋体" w:cs="宋体"/>
          <w:b/>
          <w:bCs/>
          <w:szCs w:val="22"/>
          <w:highlight w:val="none"/>
          <w:lang w:val="zh-CN"/>
        </w:rPr>
        <w:t>.2.1 投标文件的资格审查。</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2</w:t>
      </w:r>
      <w:r>
        <w:rPr>
          <w:rFonts w:hint="eastAsia" w:ascii="宋体" w:hAnsi="宋体" w:cs="宋体"/>
          <w:szCs w:val="22"/>
          <w:highlight w:val="none"/>
        </w:rPr>
        <w:t>2</w:t>
      </w:r>
      <w:r>
        <w:rPr>
          <w:rFonts w:hint="eastAsia" w:ascii="宋体" w:hAnsi="宋体" w:cs="宋体"/>
          <w:szCs w:val="22"/>
          <w:highlight w:val="none"/>
          <w:lang w:val="zh-CN"/>
        </w:rPr>
        <w:t>.2.1.1采购人代表将依法对投标人的资格进行审查。</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2</w:t>
      </w:r>
      <w:r>
        <w:rPr>
          <w:rFonts w:hint="eastAsia" w:ascii="宋体" w:hAnsi="宋体" w:cs="宋体"/>
          <w:szCs w:val="22"/>
          <w:highlight w:val="none"/>
        </w:rPr>
        <w:t>2</w:t>
      </w:r>
      <w:r>
        <w:rPr>
          <w:rFonts w:hint="eastAsia" w:ascii="宋体" w:hAnsi="宋体" w:cs="宋体"/>
          <w:szCs w:val="22"/>
          <w:highlight w:val="none"/>
          <w:lang w:val="zh-CN"/>
        </w:rPr>
        <w:t>.2.1.2资格性审查：依据法律法规和招标文件的规定，对投标文件中的资格证明文件等进行审查，以确定投标</w:t>
      </w:r>
      <w:r>
        <w:rPr>
          <w:rFonts w:hint="eastAsia" w:ascii="宋体" w:hAnsi="宋体" w:cs="宋体"/>
          <w:szCs w:val="22"/>
          <w:highlight w:val="none"/>
        </w:rPr>
        <w:t>投标人</w:t>
      </w:r>
      <w:r>
        <w:rPr>
          <w:rFonts w:hint="eastAsia" w:ascii="宋体" w:hAnsi="宋体" w:cs="宋体"/>
          <w:szCs w:val="22"/>
          <w:highlight w:val="none"/>
          <w:lang w:val="zh-CN"/>
        </w:rPr>
        <w:t>是否具备投标资格。</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2</w:t>
      </w:r>
      <w:r>
        <w:rPr>
          <w:rFonts w:hint="eastAsia" w:ascii="宋体" w:hAnsi="宋体" w:cs="宋体"/>
          <w:szCs w:val="22"/>
          <w:highlight w:val="none"/>
        </w:rPr>
        <w:t>2</w:t>
      </w:r>
      <w:r>
        <w:rPr>
          <w:rFonts w:hint="eastAsia" w:ascii="宋体" w:hAnsi="宋体" w:cs="宋体"/>
          <w:szCs w:val="22"/>
          <w:highlight w:val="none"/>
          <w:lang w:val="zh-CN"/>
        </w:rPr>
        <w:t>.2.1.3 在进行资格性审查的同时，将在“信用中国”网站（www.creditchina.gov.cn）、“中国政府采购网"(www.ccgp.gov.cn)对投标人是否被列入失信被执行人、重大税收违法案件当事人名单、政府采购严重违法失信行为记录名单的情况进行查询，以确定投标</w:t>
      </w:r>
      <w:r>
        <w:rPr>
          <w:rFonts w:hint="eastAsia" w:ascii="宋体" w:hAnsi="宋体" w:cs="宋体"/>
          <w:szCs w:val="22"/>
          <w:highlight w:val="none"/>
        </w:rPr>
        <w:t>人</w:t>
      </w:r>
      <w:r>
        <w:rPr>
          <w:rFonts w:hint="eastAsia" w:ascii="宋体" w:hAnsi="宋体" w:cs="宋体"/>
          <w:szCs w:val="22"/>
          <w:highlight w:val="none"/>
          <w:lang w:val="zh-CN"/>
        </w:rPr>
        <w:t>是否具备投标资格。查询结果将以网页打印的形式留存并归档。</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2</w:t>
      </w:r>
      <w:r>
        <w:rPr>
          <w:rFonts w:hint="eastAsia" w:ascii="宋体" w:hAnsi="宋体" w:cs="宋体"/>
          <w:szCs w:val="22"/>
          <w:highlight w:val="none"/>
        </w:rPr>
        <w:t>2</w:t>
      </w:r>
      <w:r>
        <w:rPr>
          <w:rFonts w:hint="eastAsia" w:ascii="宋体" w:hAnsi="宋体" w:cs="宋体"/>
          <w:szCs w:val="22"/>
          <w:highlight w:val="none"/>
          <w:lang w:val="zh-CN"/>
        </w:rPr>
        <w:t>.2.1.4 投标文件有下列情况之一的，在资格性审查时按照无效投标处理：</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w:t>
      </w:r>
      <w:r>
        <w:rPr>
          <w:rFonts w:hint="eastAsia" w:ascii="宋体" w:hAnsi="宋体" w:cs="宋体"/>
          <w:szCs w:val="22"/>
          <w:highlight w:val="none"/>
        </w:rPr>
        <w:t>1</w:t>
      </w:r>
      <w:r>
        <w:rPr>
          <w:rFonts w:hint="eastAsia" w:ascii="宋体" w:hAnsi="宋体" w:cs="宋体"/>
          <w:szCs w:val="22"/>
          <w:highlight w:val="none"/>
          <w:lang w:val="zh-CN"/>
        </w:rPr>
        <w:t>）不具备招标文件中规定资格条件的；</w:t>
      </w:r>
    </w:p>
    <w:p>
      <w:pPr>
        <w:spacing w:line="360" w:lineRule="auto"/>
        <w:ind w:firstLine="420" w:firstLineChars="200"/>
        <w:rPr>
          <w:rFonts w:hint="eastAsia"/>
          <w:highlight w:val="none"/>
        </w:rPr>
      </w:pPr>
      <w:r>
        <w:rPr>
          <w:rFonts w:hint="eastAsia" w:ascii="宋体" w:hAnsi="宋体" w:cs="宋体"/>
          <w:szCs w:val="22"/>
          <w:highlight w:val="none"/>
          <w:lang w:val="zh-CN"/>
        </w:rPr>
        <w:t>（</w:t>
      </w:r>
      <w:r>
        <w:rPr>
          <w:rFonts w:hint="eastAsia" w:ascii="宋体" w:hAnsi="宋体" w:cs="宋体"/>
          <w:szCs w:val="22"/>
          <w:highlight w:val="none"/>
        </w:rPr>
        <w:t>2</w:t>
      </w:r>
      <w:r>
        <w:rPr>
          <w:rFonts w:hint="eastAsia" w:ascii="宋体" w:hAnsi="宋体" w:cs="宋体"/>
          <w:szCs w:val="22"/>
          <w:highlight w:val="none"/>
          <w:lang w:val="zh-CN"/>
        </w:rPr>
        <w:t xml:space="preserve">） </w:t>
      </w:r>
      <w:r>
        <w:rPr>
          <w:rFonts w:hint="eastAsia" w:ascii="宋体" w:hAnsi="宋体" w:cs="宋体"/>
          <w:szCs w:val="22"/>
          <w:highlight w:val="none"/>
        </w:rPr>
        <w:t>投标人</w:t>
      </w:r>
      <w:r>
        <w:rPr>
          <w:rFonts w:hint="eastAsia" w:ascii="宋体" w:hAnsi="宋体" w:cs="宋体"/>
          <w:szCs w:val="22"/>
          <w:highlight w:val="none"/>
          <w:lang w:val="zh-CN"/>
        </w:rPr>
        <w:t>被“信用中国”网站（www.creditchina.gov.cn）、“中国政府采购网"(www.ccgp.gov.cn)列入失信被执行人、重大税收违法案件当事人名单、政府采购严重违法失信行为记录名单的。接受联合体的项目，两个以上的自然人、法人或者其他组织组成一个联合体，以一个</w:t>
      </w:r>
      <w:r>
        <w:rPr>
          <w:rFonts w:hint="eastAsia" w:ascii="宋体" w:hAnsi="宋体" w:cs="宋体"/>
          <w:szCs w:val="22"/>
          <w:highlight w:val="none"/>
        </w:rPr>
        <w:t>投标人</w:t>
      </w:r>
      <w:r>
        <w:rPr>
          <w:rFonts w:hint="eastAsia" w:ascii="宋体" w:hAnsi="宋体" w:cs="宋体"/>
          <w:szCs w:val="22"/>
          <w:highlight w:val="none"/>
          <w:lang w:val="zh-CN"/>
        </w:rPr>
        <w:t>的身份共同参加政府采购活动的，联合体成员存在不良信用记录的，视同联合体存在不良应用记录。</w:t>
      </w:r>
    </w:p>
    <w:p>
      <w:pPr>
        <w:spacing w:line="360" w:lineRule="auto"/>
        <w:ind w:firstLine="422" w:firstLineChars="200"/>
        <w:rPr>
          <w:rFonts w:hint="eastAsia" w:ascii="宋体" w:hAnsi="宋体" w:cs="宋体"/>
          <w:b/>
          <w:bCs/>
          <w:szCs w:val="22"/>
          <w:highlight w:val="none"/>
          <w:lang w:val="zh-CN"/>
        </w:rPr>
      </w:pPr>
      <w:r>
        <w:rPr>
          <w:rFonts w:hint="eastAsia" w:ascii="宋体" w:hAnsi="宋体" w:cs="宋体"/>
          <w:b/>
          <w:bCs/>
          <w:szCs w:val="22"/>
          <w:highlight w:val="none"/>
          <w:lang w:val="zh-CN"/>
        </w:rPr>
        <w:t>2</w:t>
      </w:r>
      <w:r>
        <w:rPr>
          <w:rFonts w:hint="eastAsia" w:ascii="宋体" w:hAnsi="宋体" w:cs="宋体"/>
          <w:b/>
          <w:bCs/>
          <w:szCs w:val="22"/>
          <w:highlight w:val="none"/>
        </w:rPr>
        <w:t>2</w:t>
      </w:r>
      <w:r>
        <w:rPr>
          <w:rFonts w:hint="eastAsia" w:ascii="宋体" w:hAnsi="宋体" w:cs="宋体"/>
          <w:b/>
          <w:bCs/>
          <w:szCs w:val="22"/>
          <w:highlight w:val="none"/>
          <w:lang w:val="zh-CN"/>
        </w:rPr>
        <w:t>.2.2   投标文件的符合性审查。</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2</w:t>
      </w:r>
      <w:r>
        <w:rPr>
          <w:rFonts w:hint="eastAsia" w:ascii="宋体" w:hAnsi="宋体" w:cs="宋体"/>
          <w:szCs w:val="22"/>
          <w:highlight w:val="none"/>
        </w:rPr>
        <w:t>2</w:t>
      </w:r>
      <w:r>
        <w:rPr>
          <w:rFonts w:hint="eastAsia" w:ascii="宋体" w:hAnsi="宋体" w:cs="宋体"/>
          <w:szCs w:val="22"/>
          <w:highlight w:val="none"/>
          <w:lang w:val="zh-CN"/>
        </w:rPr>
        <w:t>.2.2.1评标委员会将依据法律法规和招标文件的规定，对投标文件的有效性、完整性和对招标文件的响应程度进行审查，以确定是否对招标文件的实质性要求作出响应。</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2</w:t>
      </w:r>
      <w:r>
        <w:rPr>
          <w:rFonts w:hint="eastAsia" w:ascii="宋体" w:hAnsi="宋体" w:cs="宋体"/>
          <w:szCs w:val="22"/>
          <w:highlight w:val="none"/>
        </w:rPr>
        <w:t>2</w:t>
      </w:r>
      <w:r>
        <w:rPr>
          <w:rFonts w:hint="eastAsia" w:ascii="宋体" w:hAnsi="宋体" w:cs="宋体"/>
          <w:szCs w:val="22"/>
          <w:highlight w:val="none"/>
          <w:lang w:val="zh-CN"/>
        </w:rPr>
        <w:t>.2.2.2 实质性要求是指本招标文件中用带星号（</w:t>
      </w:r>
      <w:r>
        <w:rPr>
          <w:rFonts w:hint="eastAsia" w:ascii="宋体" w:hAnsi="宋体" w:cs="宋体"/>
          <w:szCs w:val="22"/>
          <w:highlight w:val="none"/>
        </w:rPr>
        <w:t>“★或*”</w:t>
      </w:r>
      <w:r>
        <w:rPr>
          <w:rFonts w:hint="eastAsia" w:ascii="宋体" w:hAnsi="宋体" w:cs="宋体"/>
          <w:szCs w:val="22"/>
          <w:highlight w:val="none"/>
          <w:lang w:val="zh-CN"/>
        </w:rPr>
        <w:t>）的商务和技术要求。</w:t>
      </w:r>
    </w:p>
    <w:p>
      <w:pPr>
        <w:spacing w:line="360" w:lineRule="auto"/>
        <w:ind w:firstLine="420" w:firstLineChars="200"/>
        <w:rPr>
          <w:rFonts w:hint="eastAsia" w:ascii="宋体" w:hAnsi="宋体" w:cs="宋体"/>
          <w:szCs w:val="22"/>
          <w:highlight w:val="none"/>
        </w:rPr>
      </w:pPr>
      <w:r>
        <w:rPr>
          <w:rFonts w:hint="eastAsia" w:ascii="宋体" w:hAnsi="宋体" w:cs="宋体"/>
          <w:szCs w:val="22"/>
          <w:highlight w:val="none"/>
          <w:lang w:val="zh-CN"/>
        </w:rPr>
        <w:t>2</w:t>
      </w:r>
      <w:r>
        <w:rPr>
          <w:rFonts w:hint="eastAsia" w:ascii="宋体" w:hAnsi="宋体" w:cs="宋体"/>
          <w:szCs w:val="22"/>
          <w:highlight w:val="none"/>
        </w:rPr>
        <w:t>2</w:t>
      </w:r>
      <w:r>
        <w:rPr>
          <w:rFonts w:hint="eastAsia" w:ascii="宋体" w:hAnsi="宋体" w:cs="宋体"/>
          <w:szCs w:val="22"/>
          <w:highlight w:val="none"/>
          <w:lang w:val="zh-CN"/>
        </w:rPr>
        <w:t>.2.2.3 如果投标文件实质上没有响应招标文件的要求，评标委员会将予以拒绝，</w:t>
      </w:r>
      <w:r>
        <w:rPr>
          <w:rFonts w:hint="eastAsia" w:ascii="宋体" w:hAnsi="宋体" w:cs="宋体"/>
          <w:szCs w:val="22"/>
          <w:highlight w:val="none"/>
        </w:rPr>
        <w:t>投标人不得通过修改或撤销不合要求的偏离或保留而使其投标成为实质性响应的投标。</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rPr>
        <w:t xml:space="preserve">22.2.2.4 </w:t>
      </w:r>
      <w:r>
        <w:rPr>
          <w:rFonts w:hint="eastAsia" w:ascii="宋体" w:hAnsi="宋体" w:cs="宋体"/>
          <w:szCs w:val="22"/>
          <w:highlight w:val="none"/>
          <w:lang w:val="zh-CN"/>
        </w:rPr>
        <w:t>投标文件有下列情况之一的，在符合性审查时按照无效投标处理：</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（1）</w:t>
      </w:r>
      <w:r>
        <w:rPr>
          <w:rFonts w:hint="eastAsia" w:ascii="宋体" w:hAnsi="宋体" w:cs="宋体"/>
          <w:szCs w:val="22"/>
          <w:highlight w:val="none"/>
        </w:rPr>
        <w:t>未按照招标文件规定要求密封、签署</w:t>
      </w:r>
      <w:r>
        <w:rPr>
          <w:rFonts w:hint="eastAsia" w:ascii="宋体" w:hAnsi="宋体" w:cs="宋体"/>
          <w:szCs w:val="22"/>
          <w:highlight w:val="none"/>
          <w:lang w:val="zh-CN"/>
        </w:rPr>
        <w:t>、盖章的，以及没有《磋商报价表》或《磋商报价表》没有按照招标文件要求单独封装、盖章的；</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（2）投标总价超出采购预算金额或者最高限价的；</w:t>
      </w:r>
    </w:p>
    <w:p>
      <w:pPr>
        <w:spacing w:line="360" w:lineRule="auto"/>
        <w:ind w:firstLine="420" w:firstLineChars="200"/>
        <w:rPr>
          <w:rFonts w:hint="eastAsia" w:ascii="宋体" w:hAnsi="宋体" w:cs="宋体"/>
          <w:szCs w:val="22"/>
          <w:highlight w:val="none"/>
        </w:rPr>
      </w:pPr>
      <w:r>
        <w:rPr>
          <w:rFonts w:hint="eastAsia" w:ascii="宋体" w:hAnsi="宋体" w:cs="宋体"/>
          <w:szCs w:val="22"/>
          <w:highlight w:val="none"/>
        </w:rPr>
        <w:t>（3）不同投标人的投标文件由同一单位或者个人编制；</w:t>
      </w:r>
    </w:p>
    <w:p>
      <w:pPr>
        <w:spacing w:line="360" w:lineRule="auto"/>
        <w:ind w:firstLine="420" w:firstLineChars="200"/>
        <w:rPr>
          <w:rFonts w:hint="eastAsia" w:ascii="宋体" w:hAnsi="宋体" w:cs="宋体"/>
          <w:szCs w:val="22"/>
          <w:highlight w:val="none"/>
        </w:rPr>
      </w:pPr>
      <w:r>
        <w:rPr>
          <w:rFonts w:hint="eastAsia" w:ascii="宋体" w:hAnsi="宋体" w:cs="宋体"/>
          <w:szCs w:val="22"/>
          <w:highlight w:val="none"/>
        </w:rPr>
        <w:t>（4）不同投标人委托同一单位或者个人办理投标事宜；</w:t>
      </w:r>
    </w:p>
    <w:p>
      <w:pPr>
        <w:spacing w:line="360" w:lineRule="auto"/>
        <w:ind w:firstLine="420" w:firstLineChars="200"/>
        <w:rPr>
          <w:rFonts w:hint="eastAsia" w:ascii="宋体" w:hAnsi="宋体" w:cs="宋体"/>
          <w:szCs w:val="22"/>
          <w:highlight w:val="none"/>
        </w:rPr>
      </w:pPr>
      <w:r>
        <w:rPr>
          <w:rFonts w:hint="eastAsia" w:ascii="宋体" w:hAnsi="宋体" w:cs="宋体"/>
          <w:szCs w:val="22"/>
          <w:highlight w:val="none"/>
        </w:rPr>
        <w:t>（5）不同投标人的投标文件载明的项目管理成员或者联系人员为同一人；</w:t>
      </w:r>
    </w:p>
    <w:p>
      <w:pPr>
        <w:spacing w:line="360" w:lineRule="auto"/>
        <w:ind w:firstLine="420" w:firstLineChars="200"/>
        <w:rPr>
          <w:rFonts w:hint="eastAsia" w:ascii="宋体" w:hAnsi="宋体" w:cs="宋体"/>
          <w:szCs w:val="22"/>
          <w:highlight w:val="none"/>
        </w:rPr>
      </w:pPr>
      <w:r>
        <w:rPr>
          <w:rFonts w:hint="eastAsia" w:ascii="宋体" w:hAnsi="宋体" w:cs="宋体"/>
          <w:szCs w:val="22"/>
          <w:highlight w:val="none"/>
        </w:rPr>
        <w:t>（6）不同投标人的投标文件异常一致或者投标报价呈规律性差异；</w:t>
      </w:r>
    </w:p>
    <w:p>
      <w:pPr>
        <w:spacing w:line="360" w:lineRule="auto"/>
        <w:ind w:firstLine="420" w:firstLineChars="200"/>
        <w:rPr>
          <w:rFonts w:hint="eastAsia" w:ascii="宋体" w:hAnsi="宋体" w:cs="宋体"/>
          <w:szCs w:val="22"/>
          <w:highlight w:val="none"/>
        </w:rPr>
      </w:pPr>
      <w:r>
        <w:rPr>
          <w:rFonts w:hint="eastAsia" w:ascii="宋体" w:hAnsi="宋体" w:cs="宋体"/>
          <w:szCs w:val="22"/>
          <w:highlight w:val="none"/>
        </w:rPr>
        <w:t>（7）不同投标人的投标文件相互混装；</w:t>
      </w:r>
    </w:p>
    <w:p>
      <w:pPr>
        <w:spacing w:line="360" w:lineRule="auto"/>
        <w:ind w:firstLine="420" w:firstLineChars="200"/>
        <w:rPr>
          <w:rFonts w:hint="eastAsia" w:ascii="宋体" w:hAnsi="宋体" w:cs="宋体"/>
          <w:szCs w:val="22"/>
          <w:highlight w:val="none"/>
        </w:rPr>
      </w:pPr>
      <w:r>
        <w:rPr>
          <w:rFonts w:hint="eastAsia" w:ascii="宋体" w:hAnsi="宋体" w:cs="宋体"/>
          <w:szCs w:val="22"/>
          <w:highlight w:val="none"/>
        </w:rPr>
        <w:t>（8）不同投标人的投标保证金从同一单位或者个人的账户转出；</w:t>
      </w:r>
    </w:p>
    <w:p>
      <w:pPr>
        <w:spacing w:line="360" w:lineRule="auto"/>
        <w:ind w:firstLine="420" w:firstLineChars="200"/>
        <w:rPr>
          <w:rFonts w:hint="eastAsia" w:ascii="宋体" w:hAnsi="宋体" w:cs="宋体"/>
          <w:szCs w:val="22"/>
          <w:highlight w:val="none"/>
        </w:rPr>
      </w:pPr>
      <w:r>
        <w:rPr>
          <w:rFonts w:hint="eastAsia" w:ascii="宋体" w:hAnsi="宋体" w:cs="宋体"/>
          <w:szCs w:val="22"/>
          <w:highlight w:val="none"/>
        </w:rPr>
        <w:t>（9）不同投标人的法定代表人或委托代理人有夫妻、直系血亲关系的；</w:t>
      </w:r>
    </w:p>
    <w:p>
      <w:pPr>
        <w:spacing w:line="360" w:lineRule="auto"/>
        <w:ind w:firstLine="420" w:firstLineChars="200"/>
        <w:rPr>
          <w:rFonts w:hint="eastAsia" w:ascii="宋体" w:hAnsi="宋体" w:cs="宋体"/>
          <w:szCs w:val="22"/>
          <w:highlight w:val="none"/>
        </w:rPr>
      </w:pPr>
      <w:r>
        <w:rPr>
          <w:rFonts w:hint="eastAsia" w:ascii="宋体" w:hAnsi="宋体" w:cs="宋体"/>
          <w:szCs w:val="22"/>
          <w:highlight w:val="none"/>
        </w:rPr>
        <w:t>（10）不同投标人的负责人为同一人或者存在控股、管理关系的；</w:t>
      </w:r>
    </w:p>
    <w:p>
      <w:pPr>
        <w:spacing w:line="360" w:lineRule="auto"/>
        <w:ind w:firstLine="420" w:firstLineChars="200"/>
        <w:rPr>
          <w:rFonts w:hint="eastAsia" w:ascii="宋体" w:hAnsi="宋体" w:cs="宋体"/>
          <w:szCs w:val="22"/>
          <w:highlight w:val="none"/>
        </w:rPr>
      </w:pPr>
      <w:r>
        <w:rPr>
          <w:rFonts w:hint="eastAsia" w:ascii="宋体" w:hAnsi="宋体" w:cs="宋体"/>
          <w:szCs w:val="22"/>
          <w:highlight w:val="none"/>
          <w:lang w:val="zh-CN"/>
        </w:rPr>
        <w:t>（11）没有逐一说明投标产品</w:t>
      </w:r>
      <w:r>
        <w:rPr>
          <w:rFonts w:hint="eastAsia" w:ascii="宋体" w:hAnsi="宋体" w:cs="宋体"/>
          <w:szCs w:val="22"/>
          <w:highlight w:val="none"/>
        </w:rPr>
        <w:t>名称、品牌、规格型号、产地、技术参数和服务响应，而是直接拷贝招标文件技术要求的；</w:t>
      </w:r>
    </w:p>
    <w:p>
      <w:pPr>
        <w:spacing w:line="360" w:lineRule="auto"/>
        <w:ind w:firstLine="420" w:firstLineChars="200"/>
        <w:rPr>
          <w:rFonts w:hint="eastAsia" w:ascii="宋体" w:hAnsi="宋体" w:cs="宋体"/>
          <w:szCs w:val="22"/>
          <w:highlight w:val="none"/>
        </w:rPr>
      </w:pPr>
      <w:r>
        <w:rPr>
          <w:rFonts w:hint="eastAsia" w:ascii="宋体" w:hAnsi="宋体" w:cs="宋体"/>
          <w:szCs w:val="22"/>
          <w:highlight w:val="none"/>
        </w:rPr>
        <w:t>（12）不同投标人的委托代理人(或法定代表人、项目经理、项目总监、项目负责人等)在采购文件发布日上月至投标截止日当月在同一单位缴纳社会保险的；</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（13）服务承诺和付款条件未响应招标要求的；</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（14）投标文件含有采购人不能接受的附加条件的；</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（15）评标委员会认为投标人的报价明显低于其他通过符合性审查投标人的报价，有可能影响产品质量或者不能诚信履约的，未在评标现场合理的时间内提供书面说明或相关证明材料，不能证明其报价合理的；</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（16）不符合法律、法规和招标文件规定的其他无效情形。</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2</w:t>
      </w:r>
      <w:r>
        <w:rPr>
          <w:rFonts w:hint="eastAsia" w:ascii="宋体" w:hAnsi="宋体" w:cs="宋体"/>
          <w:szCs w:val="22"/>
          <w:highlight w:val="none"/>
        </w:rPr>
        <w:t>2</w:t>
      </w:r>
      <w:r>
        <w:rPr>
          <w:rFonts w:hint="eastAsia" w:ascii="宋体" w:hAnsi="宋体" w:cs="宋体"/>
          <w:szCs w:val="22"/>
          <w:highlight w:val="none"/>
          <w:lang w:val="zh-CN"/>
        </w:rPr>
        <w:t>.2.2.5在评标期间，出现符合专业条件的</w:t>
      </w:r>
      <w:r>
        <w:rPr>
          <w:rFonts w:hint="eastAsia" w:ascii="宋体" w:hAnsi="宋体" w:cs="宋体"/>
          <w:szCs w:val="22"/>
          <w:highlight w:val="none"/>
        </w:rPr>
        <w:t>投标人</w:t>
      </w:r>
      <w:r>
        <w:rPr>
          <w:rFonts w:hint="eastAsia" w:ascii="宋体" w:hAnsi="宋体" w:cs="宋体"/>
          <w:szCs w:val="22"/>
          <w:highlight w:val="none"/>
          <w:lang w:val="zh-CN"/>
        </w:rPr>
        <w:t>或者对招标文件作出实质性响应的</w:t>
      </w:r>
      <w:r>
        <w:rPr>
          <w:rFonts w:hint="eastAsia" w:ascii="宋体" w:hAnsi="宋体" w:cs="宋体"/>
          <w:szCs w:val="22"/>
          <w:highlight w:val="none"/>
        </w:rPr>
        <w:t>投标人</w:t>
      </w:r>
      <w:r>
        <w:rPr>
          <w:rFonts w:hint="eastAsia" w:ascii="宋体" w:hAnsi="宋体" w:cs="宋体"/>
          <w:szCs w:val="22"/>
          <w:highlight w:val="none"/>
          <w:lang w:val="zh-CN"/>
        </w:rPr>
        <w:t>不足三家情形的，比照2</w:t>
      </w:r>
      <w:r>
        <w:rPr>
          <w:rFonts w:hint="eastAsia" w:ascii="宋体" w:hAnsi="宋体" w:cs="宋体"/>
          <w:szCs w:val="22"/>
          <w:highlight w:val="none"/>
        </w:rPr>
        <w:t>1</w:t>
      </w:r>
      <w:r>
        <w:rPr>
          <w:rFonts w:hint="eastAsia" w:ascii="宋体" w:hAnsi="宋体" w:cs="宋体"/>
          <w:szCs w:val="22"/>
          <w:highlight w:val="none"/>
          <w:lang w:val="zh-CN"/>
        </w:rPr>
        <w:t>.10款执行。</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2</w:t>
      </w:r>
      <w:r>
        <w:rPr>
          <w:rFonts w:hint="eastAsia" w:ascii="宋体" w:hAnsi="宋体" w:cs="宋体"/>
          <w:szCs w:val="22"/>
          <w:highlight w:val="none"/>
        </w:rPr>
        <w:t>2</w:t>
      </w:r>
      <w:r>
        <w:rPr>
          <w:rFonts w:hint="eastAsia" w:ascii="宋体" w:hAnsi="宋体" w:cs="宋体"/>
          <w:szCs w:val="22"/>
          <w:highlight w:val="none"/>
          <w:lang w:val="zh-CN"/>
        </w:rPr>
        <w:t>.2.2.6 有下列情形之一的予以废标，同时将废标理由通知所有</w:t>
      </w:r>
      <w:r>
        <w:rPr>
          <w:rFonts w:hint="eastAsia" w:ascii="宋体" w:hAnsi="宋体" w:cs="宋体"/>
          <w:szCs w:val="22"/>
          <w:highlight w:val="none"/>
        </w:rPr>
        <w:t>投标人</w:t>
      </w:r>
      <w:r>
        <w:rPr>
          <w:rFonts w:hint="eastAsia" w:ascii="宋体" w:hAnsi="宋体" w:cs="宋体"/>
          <w:szCs w:val="22"/>
          <w:highlight w:val="none"/>
          <w:lang w:val="zh-CN"/>
        </w:rPr>
        <w:t>：</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（1）符合专业条件的</w:t>
      </w:r>
      <w:r>
        <w:rPr>
          <w:rFonts w:hint="eastAsia" w:ascii="宋体" w:hAnsi="宋体" w:cs="宋体"/>
          <w:szCs w:val="22"/>
          <w:highlight w:val="none"/>
        </w:rPr>
        <w:t>投标人</w:t>
      </w:r>
      <w:r>
        <w:rPr>
          <w:rFonts w:hint="eastAsia" w:ascii="宋体" w:hAnsi="宋体" w:cs="宋体"/>
          <w:szCs w:val="22"/>
          <w:highlight w:val="none"/>
          <w:lang w:val="zh-CN"/>
        </w:rPr>
        <w:t>或者对招标文件作实质性响应的</w:t>
      </w:r>
      <w:r>
        <w:rPr>
          <w:rFonts w:hint="eastAsia" w:ascii="宋体" w:hAnsi="宋体" w:cs="宋体"/>
          <w:szCs w:val="22"/>
          <w:highlight w:val="none"/>
        </w:rPr>
        <w:t>投标人</w:t>
      </w:r>
      <w:r>
        <w:rPr>
          <w:rFonts w:hint="eastAsia" w:ascii="宋体" w:hAnsi="宋体" w:cs="宋体"/>
          <w:szCs w:val="22"/>
          <w:highlight w:val="none"/>
          <w:lang w:val="zh-CN"/>
        </w:rPr>
        <w:t>不足三家的；</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（2）出现影响采购公正的违法、违规行为的；</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（3）</w:t>
      </w:r>
      <w:r>
        <w:rPr>
          <w:rFonts w:hint="eastAsia" w:ascii="宋体" w:hAnsi="宋体" w:cs="宋体"/>
          <w:szCs w:val="22"/>
          <w:highlight w:val="none"/>
        </w:rPr>
        <w:t>投标人</w:t>
      </w:r>
      <w:r>
        <w:rPr>
          <w:rFonts w:hint="eastAsia" w:ascii="宋体" w:hAnsi="宋体" w:cs="宋体"/>
          <w:szCs w:val="22"/>
          <w:highlight w:val="none"/>
          <w:lang w:val="zh-CN"/>
        </w:rPr>
        <w:t>的报价均超过了采购预算或最高限价的，采购人不能支付的；</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（4）因重大变故，采购任务取消的；</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（5）投标文件存在歧义、重大缺陷，或者招标文件内容违反国家有关强制性规定的。</w:t>
      </w:r>
    </w:p>
    <w:p>
      <w:pPr>
        <w:spacing w:line="360" w:lineRule="auto"/>
        <w:ind w:firstLine="422" w:firstLineChars="200"/>
        <w:rPr>
          <w:rFonts w:hint="eastAsia" w:ascii="宋体" w:hAnsi="宋体" w:cs="宋体"/>
          <w:b/>
          <w:bCs/>
          <w:szCs w:val="22"/>
          <w:highlight w:val="none"/>
          <w:lang w:val="zh-CN"/>
        </w:rPr>
      </w:pPr>
      <w:r>
        <w:rPr>
          <w:rFonts w:hint="eastAsia" w:ascii="宋体" w:hAnsi="宋体" w:cs="宋体"/>
          <w:b/>
          <w:bCs/>
          <w:szCs w:val="22"/>
          <w:highlight w:val="none"/>
          <w:lang w:val="zh-CN"/>
        </w:rPr>
        <w:t>2</w:t>
      </w:r>
      <w:r>
        <w:rPr>
          <w:rFonts w:hint="eastAsia" w:ascii="宋体" w:hAnsi="宋体" w:cs="宋体"/>
          <w:b/>
          <w:bCs/>
          <w:szCs w:val="22"/>
          <w:highlight w:val="none"/>
        </w:rPr>
        <w:t>2</w:t>
      </w:r>
      <w:r>
        <w:rPr>
          <w:rFonts w:hint="eastAsia" w:ascii="宋体" w:hAnsi="宋体" w:cs="宋体"/>
          <w:b/>
          <w:bCs/>
          <w:szCs w:val="22"/>
          <w:highlight w:val="none"/>
          <w:lang w:val="zh-CN"/>
        </w:rPr>
        <w:t>.2.3   投标文件的进一步评审。</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2</w:t>
      </w:r>
      <w:r>
        <w:rPr>
          <w:rFonts w:hint="eastAsia" w:ascii="宋体" w:hAnsi="宋体" w:cs="宋体"/>
          <w:szCs w:val="22"/>
          <w:highlight w:val="none"/>
        </w:rPr>
        <w:t>2</w:t>
      </w:r>
      <w:r>
        <w:rPr>
          <w:rFonts w:hint="eastAsia" w:ascii="宋体" w:hAnsi="宋体" w:cs="宋体"/>
          <w:szCs w:val="22"/>
          <w:highlight w:val="none"/>
          <w:lang w:val="zh-CN"/>
        </w:rPr>
        <w:t>.2.3.1评标委员会将对确定为实质性响应的投标文件进行进一步评审，看其是否有计算上或累加上的算术错误，修正错误的原则如下：</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(1) 如果用数字表示的金额和用文字表示的金额不一致时，应以文字表示的金额为准进行修正；</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(2) 当单价与数量的乘积和总价不一致时，以单价为准进行修正。只有在评委会认为单价有明显的小数点错误时，才能以标出的总价为准，并修改单价。</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2</w:t>
      </w:r>
      <w:r>
        <w:rPr>
          <w:rFonts w:hint="eastAsia" w:ascii="宋体" w:hAnsi="宋体" w:cs="宋体"/>
          <w:szCs w:val="22"/>
          <w:highlight w:val="none"/>
        </w:rPr>
        <w:t>2</w:t>
      </w:r>
      <w:r>
        <w:rPr>
          <w:rFonts w:hint="eastAsia" w:ascii="宋体" w:hAnsi="宋体" w:cs="宋体"/>
          <w:szCs w:val="22"/>
          <w:highlight w:val="none"/>
          <w:lang w:val="zh-CN"/>
        </w:rPr>
        <w:t>.2.3.2 评标委员会将按上述修正错误的方法调整投标文件中的投标价，调整后的价格应对投标人具有约束力。如果投标人不接受修正后的价格，则其投标将被拒绝，其投标保证金不予退还。</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2</w:t>
      </w:r>
      <w:r>
        <w:rPr>
          <w:rFonts w:hint="eastAsia" w:ascii="宋体" w:hAnsi="宋体" w:cs="宋体"/>
          <w:szCs w:val="22"/>
          <w:highlight w:val="none"/>
        </w:rPr>
        <w:t>2</w:t>
      </w:r>
      <w:r>
        <w:rPr>
          <w:rFonts w:hint="eastAsia" w:ascii="宋体" w:hAnsi="宋体" w:cs="宋体"/>
          <w:szCs w:val="22"/>
          <w:highlight w:val="none"/>
          <w:lang w:val="zh-CN"/>
        </w:rPr>
        <w:t>.2.3.3 评委会将允许修正投标文件中不构成重大偏离的、微小的、非正规的、不一致的或不规则的地方，但这些修改不能影响任何投标人相应的名次排列。</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2</w:t>
      </w:r>
      <w:r>
        <w:rPr>
          <w:rFonts w:hint="eastAsia" w:ascii="宋体" w:hAnsi="宋体" w:cs="宋体"/>
          <w:szCs w:val="22"/>
          <w:highlight w:val="none"/>
        </w:rPr>
        <w:t>2</w:t>
      </w:r>
      <w:r>
        <w:rPr>
          <w:rFonts w:hint="eastAsia" w:ascii="宋体" w:hAnsi="宋体" w:cs="宋体"/>
          <w:szCs w:val="22"/>
          <w:highlight w:val="none"/>
          <w:lang w:val="zh-CN"/>
        </w:rPr>
        <w:t>.2.3.4 澄清有关问题。对投标文件中含义不明确、同类问题表述不一致或者明显文字错误的内容，评标委员会可以要求</w:t>
      </w:r>
      <w:r>
        <w:rPr>
          <w:rFonts w:hint="eastAsia" w:ascii="宋体" w:hAnsi="宋体" w:cs="宋体"/>
          <w:szCs w:val="22"/>
          <w:highlight w:val="none"/>
        </w:rPr>
        <w:t>投标人</w:t>
      </w:r>
      <w:r>
        <w:rPr>
          <w:rFonts w:hint="eastAsia" w:ascii="宋体" w:hAnsi="宋体" w:cs="宋体"/>
          <w:szCs w:val="22"/>
          <w:highlight w:val="none"/>
          <w:lang w:val="zh-CN"/>
        </w:rPr>
        <w:t>作出必要的澄清、说明或者补正。</w:t>
      </w:r>
      <w:r>
        <w:rPr>
          <w:rFonts w:hint="eastAsia" w:ascii="宋体" w:hAnsi="宋体" w:cs="宋体"/>
          <w:szCs w:val="22"/>
          <w:highlight w:val="none"/>
        </w:rPr>
        <w:t>投标人</w:t>
      </w:r>
      <w:r>
        <w:rPr>
          <w:rFonts w:hint="eastAsia" w:ascii="宋体" w:hAnsi="宋体" w:cs="宋体"/>
          <w:szCs w:val="22"/>
          <w:highlight w:val="none"/>
          <w:lang w:val="zh-CN"/>
        </w:rPr>
        <w:t>的澄清、说明、补正应当采用书面形式，由其授权代表签字，但不得超出投标文件的范围或者改变投标文件的实质性内容。</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2</w:t>
      </w:r>
      <w:r>
        <w:rPr>
          <w:rFonts w:hint="eastAsia" w:ascii="宋体" w:hAnsi="宋体" w:cs="宋体"/>
          <w:szCs w:val="22"/>
          <w:highlight w:val="none"/>
        </w:rPr>
        <w:t>2</w:t>
      </w:r>
      <w:r>
        <w:rPr>
          <w:rFonts w:hint="eastAsia" w:ascii="宋体" w:hAnsi="宋体" w:cs="宋体"/>
          <w:szCs w:val="22"/>
          <w:highlight w:val="none"/>
          <w:lang w:val="zh-CN"/>
        </w:rPr>
        <w:t>.2.3.5比较与评价。按照招标文件中规定的评标方法和标准，对资格性检查和符合性检查合格的投标文件进行商务和技术评估，综合比较与评价。</w:t>
      </w:r>
    </w:p>
    <w:p>
      <w:pPr>
        <w:spacing w:line="360" w:lineRule="auto"/>
        <w:ind w:firstLine="422" w:firstLineChars="200"/>
        <w:rPr>
          <w:rFonts w:hint="eastAsia" w:ascii="宋体" w:hAnsi="宋体" w:cs="宋体"/>
          <w:b/>
          <w:bCs/>
          <w:szCs w:val="22"/>
          <w:highlight w:val="none"/>
          <w:lang w:val="zh-CN"/>
        </w:rPr>
      </w:pPr>
      <w:r>
        <w:rPr>
          <w:rFonts w:hint="eastAsia" w:ascii="宋体" w:hAnsi="宋体" w:cs="宋体"/>
          <w:b/>
          <w:bCs/>
          <w:szCs w:val="22"/>
          <w:highlight w:val="none"/>
          <w:lang w:val="zh-CN"/>
        </w:rPr>
        <w:t>2</w:t>
      </w:r>
      <w:r>
        <w:rPr>
          <w:rFonts w:hint="eastAsia" w:ascii="宋体" w:hAnsi="宋体" w:cs="宋体"/>
          <w:b/>
          <w:bCs/>
          <w:szCs w:val="22"/>
          <w:highlight w:val="none"/>
        </w:rPr>
        <w:t>2</w:t>
      </w:r>
      <w:r>
        <w:rPr>
          <w:rFonts w:hint="eastAsia" w:ascii="宋体" w:hAnsi="宋体" w:cs="宋体"/>
          <w:b/>
          <w:bCs/>
          <w:szCs w:val="22"/>
          <w:highlight w:val="none"/>
          <w:lang w:val="zh-CN"/>
        </w:rPr>
        <w:t>.3 评标方法和标准</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2</w:t>
      </w:r>
      <w:r>
        <w:rPr>
          <w:rFonts w:hint="eastAsia" w:ascii="宋体" w:hAnsi="宋体" w:cs="宋体"/>
          <w:szCs w:val="22"/>
          <w:highlight w:val="none"/>
        </w:rPr>
        <w:t>2</w:t>
      </w:r>
      <w:r>
        <w:rPr>
          <w:rFonts w:hint="eastAsia" w:ascii="宋体" w:hAnsi="宋体" w:cs="宋体"/>
          <w:szCs w:val="22"/>
          <w:highlight w:val="none"/>
          <w:lang w:val="zh-CN"/>
        </w:rPr>
        <w:t>.3.1 采用综合评分法。即在投标文件满足招标文件全部实质性要求前提下，且按照评审因素的量化指标评审得分最高的投标人为中标人的评标方法。</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2</w:t>
      </w:r>
      <w:r>
        <w:rPr>
          <w:rFonts w:hint="eastAsia" w:ascii="宋体" w:hAnsi="宋体" w:cs="宋体"/>
          <w:szCs w:val="22"/>
          <w:highlight w:val="none"/>
        </w:rPr>
        <w:t>2</w:t>
      </w:r>
      <w:r>
        <w:rPr>
          <w:rFonts w:hint="eastAsia" w:ascii="宋体" w:hAnsi="宋体" w:cs="宋体"/>
          <w:szCs w:val="22"/>
          <w:highlight w:val="none"/>
          <w:lang w:val="zh-CN"/>
        </w:rPr>
        <w:t>.3.2 综合评分的主要因素是：价格、服务、业绩、财务状况、履约能力及信誉、对招标文件响应程度等。</w:t>
      </w:r>
    </w:p>
    <w:p>
      <w:pPr>
        <w:spacing w:line="360" w:lineRule="auto"/>
        <w:ind w:firstLine="422" w:firstLineChars="200"/>
        <w:rPr>
          <w:rFonts w:hint="eastAsia" w:ascii="宋体" w:hAnsi="宋体" w:cs="宋体"/>
          <w:b/>
          <w:bCs/>
          <w:szCs w:val="22"/>
          <w:highlight w:val="none"/>
          <w:lang w:val="zh-CN"/>
        </w:rPr>
      </w:pPr>
      <w:r>
        <w:rPr>
          <w:rFonts w:hint="eastAsia" w:ascii="宋体" w:hAnsi="宋体" w:cs="宋体"/>
          <w:b/>
          <w:bCs/>
          <w:szCs w:val="22"/>
          <w:highlight w:val="none"/>
          <w:lang w:val="zh-CN"/>
        </w:rPr>
        <w:t>2</w:t>
      </w:r>
      <w:r>
        <w:rPr>
          <w:rFonts w:hint="eastAsia" w:ascii="宋体" w:hAnsi="宋体" w:cs="宋体"/>
          <w:b/>
          <w:bCs/>
          <w:szCs w:val="22"/>
          <w:highlight w:val="none"/>
        </w:rPr>
        <w:t>2</w:t>
      </w:r>
      <w:r>
        <w:rPr>
          <w:rFonts w:hint="eastAsia" w:ascii="宋体" w:hAnsi="宋体" w:cs="宋体"/>
          <w:b/>
          <w:bCs/>
          <w:szCs w:val="22"/>
          <w:highlight w:val="none"/>
          <w:lang w:val="zh-CN"/>
        </w:rPr>
        <w:t>.3.3 评分标准详见文件第</w:t>
      </w:r>
      <w:r>
        <w:rPr>
          <w:rFonts w:hint="eastAsia" w:ascii="宋体" w:hAnsi="宋体" w:cs="宋体"/>
          <w:b/>
          <w:bCs/>
          <w:szCs w:val="22"/>
          <w:highlight w:val="none"/>
        </w:rPr>
        <w:t>四部分</w:t>
      </w:r>
      <w:r>
        <w:rPr>
          <w:rFonts w:hint="eastAsia" w:ascii="宋体" w:hAnsi="宋体" w:cs="宋体"/>
          <w:b/>
          <w:bCs/>
          <w:szCs w:val="22"/>
          <w:highlight w:val="none"/>
          <w:lang w:val="zh-CN"/>
        </w:rPr>
        <w:t>。</w:t>
      </w:r>
    </w:p>
    <w:p>
      <w:pPr>
        <w:spacing w:line="360" w:lineRule="auto"/>
        <w:ind w:firstLine="422" w:firstLineChars="200"/>
        <w:rPr>
          <w:rFonts w:ascii="宋体" w:hAnsi="宋体" w:cs="宋体"/>
          <w:b/>
          <w:bCs/>
          <w:szCs w:val="22"/>
          <w:highlight w:val="none"/>
        </w:rPr>
      </w:pPr>
      <w:r>
        <w:rPr>
          <w:rFonts w:hint="eastAsia" w:ascii="宋体" w:hAnsi="宋体" w:cs="宋体"/>
          <w:b/>
          <w:bCs/>
          <w:szCs w:val="22"/>
          <w:highlight w:val="none"/>
          <w:lang w:val="zh-CN"/>
        </w:rPr>
        <w:t>2</w:t>
      </w:r>
      <w:r>
        <w:rPr>
          <w:rFonts w:hint="eastAsia" w:ascii="宋体" w:hAnsi="宋体" w:cs="宋体"/>
          <w:b/>
          <w:bCs/>
          <w:szCs w:val="22"/>
          <w:highlight w:val="none"/>
        </w:rPr>
        <w:t>3</w:t>
      </w:r>
      <w:r>
        <w:rPr>
          <w:rFonts w:hint="eastAsia" w:ascii="宋体" w:hAnsi="宋体" w:cs="宋体"/>
          <w:b/>
          <w:bCs/>
          <w:szCs w:val="22"/>
          <w:highlight w:val="none"/>
          <w:lang w:val="zh-CN"/>
        </w:rPr>
        <w:t>、确定中标</w:t>
      </w:r>
      <w:r>
        <w:rPr>
          <w:rFonts w:hint="eastAsia" w:ascii="宋体" w:hAnsi="宋体" w:cs="宋体"/>
          <w:b/>
          <w:bCs/>
          <w:szCs w:val="22"/>
          <w:highlight w:val="none"/>
        </w:rPr>
        <w:t>投标人</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2</w:t>
      </w:r>
      <w:r>
        <w:rPr>
          <w:rFonts w:hint="eastAsia" w:ascii="宋体" w:hAnsi="宋体" w:cs="宋体"/>
          <w:szCs w:val="22"/>
          <w:highlight w:val="none"/>
        </w:rPr>
        <w:t>3</w:t>
      </w:r>
      <w:r>
        <w:rPr>
          <w:rFonts w:hint="eastAsia" w:ascii="宋体" w:hAnsi="宋体" w:cs="宋体"/>
          <w:szCs w:val="22"/>
          <w:highlight w:val="none"/>
          <w:lang w:val="zh-CN"/>
        </w:rPr>
        <w:t>.1 在综合比较与评价后按照得分由高到低顺序对</w:t>
      </w:r>
      <w:r>
        <w:rPr>
          <w:rFonts w:hint="eastAsia" w:ascii="宋体" w:hAnsi="宋体" w:cs="宋体"/>
          <w:szCs w:val="22"/>
          <w:highlight w:val="none"/>
        </w:rPr>
        <w:t>投标人</w:t>
      </w:r>
      <w:r>
        <w:rPr>
          <w:rFonts w:hint="eastAsia" w:ascii="宋体" w:hAnsi="宋体" w:cs="宋体"/>
          <w:szCs w:val="22"/>
          <w:highlight w:val="none"/>
          <w:lang w:val="zh-CN"/>
        </w:rPr>
        <w:t>进行排列。得分相同的，按投标报价由低到高顺序排列。评标委员会将综合排名第一</w:t>
      </w:r>
      <w:r>
        <w:rPr>
          <w:rFonts w:hint="eastAsia" w:ascii="宋体" w:hAnsi="宋体" w:cs="宋体"/>
          <w:szCs w:val="22"/>
          <w:highlight w:val="none"/>
        </w:rPr>
        <w:t>名</w:t>
      </w:r>
      <w:r>
        <w:rPr>
          <w:rFonts w:hint="eastAsia" w:ascii="宋体" w:hAnsi="宋体" w:cs="宋体"/>
          <w:szCs w:val="22"/>
          <w:highlight w:val="none"/>
          <w:lang w:val="zh-CN"/>
        </w:rPr>
        <w:t>的</w:t>
      </w:r>
      <w:r>
        <w:rPr>
          <w:rFonts w:hint="eastAsia" w:ascii="宋体" w:hAnsi="宋体" w:cs="宋体"/>
          <w:szCs w:val="22"/>
          <w:highlight w:val="none"/>
        </w:rPr>
        <w:t>投标人</w:t>
      </w:r>
      <w:r>
        <w:rPr>
          <w:rFonts w:hint="eastAsia" w:ascii="宋体" w:hAnsi="宋体" w:cs="宋体"/>
          <w:szCs w:val="22"/>
          <w:highlight w:val="none"/>
          <w:lang w:val="zh-CN"/>
        </w:rPr>
        <w:t>确定为中标</w:t>
      </w:r>
      <w:r>
        <w:rPr>
          <w:rFonts w:hint="eastAsia" w:ascii="宋体" w:hAnsi="宋体" w:cs="宋体"/>
          <w:szCs w:val="22"/>
          <w:highlight w:val="none"/>
        </w:rPr>
        <w:t>投标人</w:t>
      </w:r>
      <w:r>
        <w:rPr>
          <w:rFonts w:hint="eastAsia" w:ascii="宋体" w:hAnsi="宋体" w:cs="宋体"/>
          <w:szCs w:val="22"/>
          <w:highlight w:val="none"/>
          <w:lang w:val="zh-CN"/>
        </w:rPr>
        <w:t>。得分且投标报价相同的并列,先提交投标文件的</w:t>
      </w:r>
      <w:r>
        <w:rPr>
          <w:rFonts w:hint="eastAsia" w:ascii="宋体" w:hAnsi="宋体" w:cs="宋体"/>
          <w:szCs w:val="22"/>
          <w:highlight w:val="none"/>
        </w:rPr>
        <w:t>投标人</w:t>
      </w:r>
      <w:r>
        <w:rPr>
          <w:rFonts w:hint="eastAsia" w:ascii="宋体" w:hAnsi="宋体" w:cs="宋体"/>
          <w:szCs w:val="22"/>
          <w:highlight w:val="none"/>
          <w:lang w:val="zh-CN"/>
        </w:rPr>
        <w:t>为中标</w:t>
      </w:r>
      <w:r>
        <w:rPr>
          <w:rFonts w:hint="eastAsia" w:ascii="宋体" w:hAnsi="宋体" w:cs="宋体"/>
          <w:szCs w:val="22"/>
          <w:highlight w:val="none"/>
        </w:rPr>
        <w:t>投标人</w:t>
      </w:r>
      <w:r>
        <w:rPr>
          <w:rFonts w:hint="eastAsia" w:ascii="宋体" w:hAnsi="宋体" w:cs="宋体"/>
          <w:szCs w:val="22"/>
          <w:highlight w:val="none"/>
          <w:lang w:val="zh-CN"/>
        </w:rPr>
        <w:t>。</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2</w:t>
      </w:r>
      <w:r>
        <w:rPr>
          <w:rFonts w:hint="eastAsia" w:ascii="宋体" w:hAnsi="宋体" w:cs="宋体"/>
          <w:szCs w:val="22"/>
          <w:highlight w:val="none"/>
        </w:rPr>
        <w:t>3</w:t>
      </w:r>
      <w:r>
        <w:rPr>
          <w:rFonts w:hint="eastAsia" w:ascii="宋体" w:hAnsi="宋体" w:cs="宋体"/>
          <w:szCs w:val="22"/>
          <w:highlight w:val="none"/>
          <w:lang w:val="zh-CN"/>
        </w:rPr>
        <w:t>.2 中标</w:t>
      </w:r>
      <w:r>
        <w:rPr>
          <w:rFonts w:hint="eastAsia" w:ascii="宋体" w:hAnsi="宋体" w:cs="宋体"/>
          <w:szCs w:val="22"/>
          <w:highlight w:val="none"/>
        </w:rPr>
        <w:t>投标人</w:t>
      </w:r>
      <w:r>
        <w:rPr>
          <w:rFonts w:hint="eastAsia" w:ascii="宋体" w:hAnsi="宋体" w:cs="宋体"/>
          <w:szCs w:val="22"/>
          <w:highlight w:val="none"/>
          <w:lang w:val="zh-CN"/>
        </w:rPr>
        <w:t>确定之日起2个工作日内，将在财政部门指定的政府采购信息发布媒体上公告，</w:t>
      </w:r>
      <w:r>
        <w:rPr>
          <w:rFonts w:hint="eastAsia" w:ascii="宋体" w:hAnsi="宋体" w:cs="宋体"/>
          <w:szCs w:val="22"/>
          <w:highlight w:val="none"/>
        </w:rPr>
        <w:t>并向中标投标人发出</w:t>
      </w:r>
      <w:r>
        <w:rPr>
          <w:rFonts w:hint="eastAsia" w:ascii="宋体" w:hAnsi="宋体" w:cs="宋体"/>
          <w:szCs w:val="22"/>
          <w:highlight w:val="none"/>
          <w:lang w:val="zh-CN"/>
        </w:rPr>
        <w:t>中标通知书。</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2</w:t>
      </w:r>
      <w:r>
        <w:rPr>
          <w:rFonts w:hint="eastAsia" w:ascii="宋体" w:hAnsi="宋体" w:cs="宋体"/>
          <w:szCs w:val="22"/>
          <w:highlight w:val="none"/>
        </w:rPr>
        <w:t>3</w:t>
      </w:r>
      <w:r>
        <w:rPr>
          <w:rFonts w:hint="eastAsia" w:ascii="宋体" w:hAnsi="宋体" w:cs="宋体"/>
          <w:szCs w:val="22"/>
          <w:highlight w:val="none"/>
          <w:lang w:val="zh-CN"/>
        </w:rPr>
        <w:t>.3 中标通知书对采购人和中标</w:t>
      </w:r>
      <w:r>
        <w:rPr>
          <w:rFonts w:hint="eastAsia" w:ascii="宋体" w:hAnsi="宋体" w:cs="宋体"/>
          <w:szCs w:val="22"/>
          <w:highlight w:val="none"/>
        </w:rPr>
        <w:t>投标人</w:t>
      </w:r>
      <w:r>
        <w:rPr>
          <w:rFonts w:hint="eastAsia" w:ascii="宋体" w:hAnsi="宋体" w:cs="宋体"/>
          <w:szCs w:val="22"/>
          <w:highlight w:val="none"/>
          <w:lang w:val="zh-CN"/>
        </w:rPr>
        <w:t>具有同等法律效力。</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2</w:t>
      </w:r>
      <w:r>
        <w:rPr>
          <w:rFonts w:hint="eastAsia" w:ascii="宋体" w:hAnsi="宋体" w:cs="宋体"/>
          <w:szCs w:val="22"/>
          <w:highlight w:val="none"/>
        </w:rPr>
        <w:t>3</w:t>
      </w:r>
      <w:r>
        <w:rPr>
          <w:rFonts w:hint="eastAsia" w:ascii="宋体" w:hAnsi="宋体" w:cs="宋体"/>
          <w:szCs w:val="22"/>
          <w:highlight w:val="none"/>
          <w:lang w:val="zh-CN"/>
        </w:rPr>
        <w:t>.4 中标通知书发出后，中标</w:t>
      </w:r>
      <w:r>
        <w:rPr>
          <w:rFonts w:hint="eastAsia" w:ascii="宋体" w:hAnsi="宋体" w:cs="宋体"/>
          <w:szCs w:val="22"/>
          <w:highlight w:val="none"/>
        </w:rPr>
        <w:t>投标人</w:t>
      </w:r>
      <w:r>
        <w:rPr>
          <w:rFonts w:hint="eastAsia" w:ascii="宋体" w:hAnsi="宋体" w:cs="宋体"/>
          <w:szCs w:val="22"/>
          <w:highlight w:val="none"/>
          <w:lang w:val="zh-CN"/>
        </w:rPr>
        <w:t>无正当理由不与采购人签订合同的，情节严重的，由财政部门将其列入不良行为记录名单，在一至三年内禁止参加南京市政府采购活动，并予以通报。</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2</w:t>
      </w:r>
      <w:r>
        <w:rPr>
          <w:rFonts w:hint="eastAsia" w:ascii="宋体" w:hAnsi="宋体" w:cs="宋体"/>
          <w:szCs w:val="22"/>
          <w:highlight w:val="none"/>
        </w:rPr>
        <w:t>3</w:t>
      </w:r>
      <w:r>
        <w:rPr>
          <w:rFonts w:hint="eastAsia" w:ascii="宋体" w:hAnsi="宋体" w:cs="宋体"/>
          <w:szCs w:val="22"/>
          <w:highlight w:val="none"/>
          <w:lang w:val="zh-CN"/>
        </w:rPr>
        <w:t xml:space="preserve">.5 </w:t>
      </w:r>
      <w:r>
        <w:rPr>
          <w:rFonts w:hint="eastAsia" w:ascii="宋体" w:hAnsi="宋体" w:cs="宋体"/>
          <w:szCs w:val="22"/>
          <w:highlight w:val="none"/>
        </w:rPr>
        <w:t>招标代理机构</w:t>
      </w:r>
      <w:r>
        <w:rPr>
          <w:rFonts w:hint="eastAsia" w:ascii="宋体" w:hAnsi="宋体" w:cs="宋体"/>
          <w:szCs w:val="22"/>
          <w:highlight w:val="none"/>
          <w:lang w:val="zh-CN"/>
        </w:rPr>
        <w:t>和评标委员会对未中标的</w:t>
      </w:r>
      <w:r>
        <w:rPr>
          <w:rFonts w:hint="eastAsia" w:ascii="宋体" w:hAnsi="宋体" w:cs="宋体"/>
          <w:szCs w:val="22"/>
          <w:highlight w:val="none"/>
        </w:rPr>
        <w:t>投标人</w:t>
      </w:r>
      <w:r>
        <w:rPr>
          <w:rFonts w:hint="eastAsia" w:ascii="宋体" w:hAnsi="宋体" w:cs="宋体"/>
          <w:szCs w:val="22"/>
          <w:highlight w:val="none"/>
          <w:lang w:val="zh-CN"/>
        </w:rPr>
        <w:t>不作未中标原因的解释。</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2</w:t>
      </w:r>
      <w:r>
        <w:rPr>
          <w:rFonts w:hint="eastAsia" w:ascii="宋体" w:hAnsi="宋体" w:cs="宋体"/>
          <w:szCs w:val="22"/>
          <w:highlight w:val="none"/>
        </w:rPr>
        <w:t>3</w:t>
      </w:r>
      <w:r>
        <w:rPr>
          <w:rFonts w:hint="eastAsia" w:ascii="宋体" w:hAnsi="宋体" w:cs="宋体"/>
          <w:szCs w:val="22"/>
          <w:highlight w:val="none"/>
          <w:lang w:val="zh-CN"/>
        </w:rPr>
        <w:t>.6 所有投标文件都将作为档案保存，不论中标与否，</w:t>
      </w:r>
      <w:r>
        <w:rPr>
          <w:rFonts w:hint="eastAsia" w:ascii="宋体" w:hAnsi="宋体" w:cs="宋体"/>
          <w:szCs w:val="22"/>
          <w:highlight w:val="none"/>
        </w:rPr>
        <w:t>招标代理机构</w:t>
      </w:r>
      <w:r>
        <w:rPr>
          <w:rFonts w:hint="eastAsia" w:ascii="宋体" w:hAnsi="宋体" w:cs="宋体"/>
          <w:szCs w:val="22"/>
          <w:highlight w:val="none"/>
          <w:lang w:val="zh-CN"/>
        </w:rPr>
        <w:t>均不退回。</w:t>
      </w:r>
    </w:p>
    <w:p>
      <w:pPr>
        <w:spacing w:line="360" w:lineRule="auto"/>
        <w:ind w:firstLine="422" w:firstLineChars="200"/>
        <w:rPr>
          <w:rFonts w:hint="eastAsia" w:ascii="宋体" w:hAnsi="宋体" w:cs="宋体"/>
          <w:b/>
          <w:bCs/>
          <w:szCs w:val="22"/>
          <w:highlight w:val="none"/>
          <w:lang w:val="zh-CN"/>
        </w:rPr>
      </w:pPr>
      <w:r>
        <w:rPr>
          <w:rFonts w:hint="eastAsia" w:ascii="宋体" w:hAnsi="宋体" w:cs="宋体"/>
          <w:b/>
          <w:bCs/>
          <w:szCs w:val="22"/>
          <w:highlight w:val="none"/>
          <w:lang w:val="zh-CN"/>
        </w:rPr>
        <w:t>2</w:t>
      </w:r>
      <w:r>
        <w:rPr>
          <w:rFonts w:hint="eastAsia" w:ascii="宋体" w:hAnsi="宋体" w:cs="宋体"/>
          <w:b/>
          <w:bCs/>
          <w:szCs w:val="22"/>
          <w:highlight w:val="none"/>
        </w:rPr>
        <w:t>4</w:t>
      </w:r>
      <w:r>
        <w:rPr>
          <w:rFonts w:hint="eastAsia" w:ascii="宋体" w:hAnsi="宋体" w:cs="宋体"/>
          <w:b/>
          <w:bCs/>
          <w:szCs w:val="22"/>
          <w:highlight w:val="none"/>
          <w:lang w:val="zh-CN"/>
        </w:rPr>
        <w:t>、编写评标报告</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2</w:t>
      </w:r>
      <w:r>
        <w:rPr>
          <w:rFonts w:hint="eastAsia" w:ascii="宋体" w:hAnsi="宋体" w:cs="宋体"/>
          <w:szCs w:val="22"/>
          <w:highlight w:val="none"/>
        </w:rPr>
        <w:t>4</w:t>
      </w:r>
      <w:r>
        <w:rPr>
          <w:rFonts w:hint="eastAsia" w:ascii="宋体" w:hAnsi="宋体" w:cs="宋体"/>
          <w:szCs w:val="22"/>
          <w:highlight w:val="none"/>
          <w:lang w:val="zh-CN"/>
        </w:rPr>
        <w:t>.1 评标委员会根据全体评标成员签字的原始评标记录和评标结果编写评标报告。</w:t>
      </w:r>
    </w:p>
    <w:p>
      <w:pPr>
        <w:spacing w:line="360" w:lineRule="auto"/>
        <w:ind w:firstLine="422" w:firstLineChars="200"/>
        <w:rPr>
          <w:rFonts w:hint="eastAsia" w:ascii="宋体" w:hAnsi="宋体" w:cs="宋体"/>
          <w:b/>
          <w:bCs/>
          <w:szCs w:val="22"/>
          <w:highlight w:val="none"/>
          <w:lang w:val="zh-CN"/>
        </w:rPr>
      </w:pPr>
      <w:r>
        <w:rPr>
          <w:rFonts w:hint="eastAsia" w:ascii="宋体" w:hAnsi="宋体" w:cs="宋体"/>
          <w:b/>
          <w:bCs/>
          <w:szCs w:val="22"/>
          <w:highlight w:val="none"/>
          <w:lang w:val="zh-CN"/>
        </w:rPr>
        <w:t>2</w:t>
      </w:r>
      <w:r>
        <w:rPr>
          <w:rFonts w:hint="eastAsia" w:ascii="宋体" w:hAnsi="宋体" w:cs="宋体"/>
          <w:b/>
          <w:bCs/>
          <w:szCs w:val="22"/>
          <w:highlight w:val="none"/>
        </w:rPr>
        <w:t>5</w:t>
      </w:r>
      <w:r>
        <w:rPr>
          <w:rFonts w:hint="eastAsia" w:ascii="宋体" w:hAnsi="宋体" w:cs="宋体"/>
          <w:b/>
          <w:bCs/>
          <w:szCs w:val="22"/>
          <w:highlight w:val="none"/>
          <w:lang w:val="zh-CN"/>
        </w:rPr>
        <w:t>、评标过程的保密性</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2</w:t>
      </w:r>
      <w:r>
        <w:rPr>
          <w:rFonts w:hint="eastAsia" w:ascii="宋体" w:hAnsi="宋体" w:cs="宋体"/>
          <w:szCs w:val="22"/>
          <w:highlight w:val="none"/>
        </w:rPr>
        <w:t>5</w:t>
      </w:r>
      <w:r>
        <w:rPr>
          <w:rFonts w:hint="eastAsia" w:ascii="宋体" w:hAnsi="宋体" w:cs="宋体"/>
          <w:szCs w:val="22"/>
          <w:highlight w:val="none"/>
          <w:lang w:val="zh-CN"/>
        </w:rPr>
        <w:t xml:space="preserve">.1 </w:t>
      </w:r>
      <w:r>
        <w:rPr>
          <w:rFonts w:hint="eastAsia" w:ascii="宋体" w:hAnsi="宋体" w:cs="宋体"/>
          <w:szCs w:val="22"/>
          <w:highlight w:val="none"/>
        </w:rPr>
        <w:t>招标代理机构</w:t>
      </w:r>
      <w:r>
        <w:rPr>
          <w:rFonts w:hint="eastAsia" w:ascii="宋体" w:hAnsi="宋体" w:cs="宋体"/>
          <w:szCs w:val="22"/>
          <w:highlight w:val="none"/>
          <w:lang w:val="zh-CN"/>
        </w:rPr>
        <w:t>将采取必要措施，保证评标在严格保密的情况下进行。</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2</w:t>
      </w:r>
      <w:r>
        <w:rPr>
          <w:rFonts w:hint="eastAsia" w:ascii="宋体" w:hAnsi="宋体" w:cs="宋体"/>
          <w:szCs w:val="22"/>
          <w:highlight w:val="none"/>
        </w:rPr>
        <w:t>5</w:t>
      </w:r>
      <w:r>
        <w:rPr>
          <w:rFonts w:hint="eastAsia" w:ascii="宋体" w:hAnsi="宋体" w:cs="宋体"/>
          <w:szCs w:val="22"/>
          <w:highlight w:val="none"/>
          <w:lang w:val="zh-CN"/>
        </w:rPr>
        <w:t>.2 任何单位和个人不得非法干预、影响评标办法的确定，以及评标过程和结果。</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2</w:t>
      </w:r>
      <w:r>
        <w:rPr>
          <w:rFonts w:hint="eastAsia" w:ascii="宋体" w:hAnsi="宋体" w:cs="宋体"/>
          <w:szCs w:val="22"/>
          <w:highlight w:val="none"/>
        </w:rPr>
        <w:t>5</w:t>
      </w:r>
      <w:r>
        <w:rPr>
          <w:rFonts w:hint="eastAsia" w:ascii="宋体" w:hAnsi="宋体" w:cs="宋体"/>
          <w:szCs w:val="22"/>
          <w:highlight w:val="none"/>
          <w:lang w:val="zh-CN"/>
        </w:rPr>
        <w:t>.3 凡是与审查、澄清、评价和比较投标的有关资料等，均不向</w:t>
      </w:r>
      <w:r>
        <w:rPr>
          <w:rFonts w:hint="eastAsia" w:ascii="宋体" w:hAnsi="宋体" w:cs="宋体"/>
          <w:szCs w:val="22"/>
          <w:highlight w:val="none"/>
        </w:rPr>
        <w:t>投标人</w:t>
      </w:r>
      <w:r>
        <w:rPr>
          <w:rFonts w:hint="eastAsia" w:ascii="宋体" w:hAnsi="宋体" w:cs="宋体"/>
          <w:szCs w:val="22"/>
          <w:highlight w:val="none"/>
          <w:lang w:val="zh-CN"/>
        </w:rPr>
        <w:t>及与评标无关的其他人员透露。</w:t>
      </w:r>
    </w:p>
    <w:p>
      <w:pPr>
        <w:spacing w:line="360" w:lineRule="auto"/>
        <w:ind w:firstLine="422" w:firstLineChars="200"/>
        <w:rPr>
          <w:rFonts w:hint="eastAsia" w:ascii="宋体" w:hAnsi="宋体" w:cs="宋体"/>
          <w:b/>
          <w:bCs/>
          <w:szCs w:val="22"/>
          <w:highlight w:val="none"/>
          <w:lang w:val="zh-CN"/>
        </w:rPr>
      </w:pPr>
      <w:r>
        <w:rPr>
          <w:rFonts w:hint="eastAsia" w:ascii="宋体" w:hAnsi="宋体" w:cs="宋体"/>
          <w:b/>
          <w:bCs/>
          <w:szCs w:val="22"/>
          <w:highlight w:val="none"/>
          <w:lang w:val="zh-CN"/>
        </w:rPr>
        <w:t>五、签订合同</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2</w:t>
      </w:r>
      <w:r>
        <w:rPr>
          <w:rFonts w:hint="eastAsia" w:ascii="宋体" w:hAnsi="宋体" w:cs="宋体"/>
          <w:szCs w:val="22"/>
          <w:highlight w:val="none"/>
        </w:rPr>
        <w:t>6</w:t>
      </w:r>
      <w:r>
        <w:rPr>
          <w:rFonts w:hint="eastAsia" w:ascii="宋体" w:hAnsi="宋体" w:cs="宋体"/>
          <w:szCs w:val="22"/>
          <w:highlight w:val="none"/>
          <w:lang w:val="zh-CN"/>
        </w:rPr>
        <w:t>、签订合同</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2</w:t>
      </w:r>
      <w:r>
        <w:rPr>
          <w:rFonts w:hint="eastAsia" w:ascii="宋体" w:hAnsi="宋体" w:cs="宋体"/>
          <w:szCs w:val="22"/>
          <w:highlight w:val="none"/>
        </w:rPr>
        <w:t>6</w:t>
      </w:r>
      <w:r>
        <w:rPr>
          <w:rFonts w:hint="eastAsia" w:ascii="宋体" w:hAnsi="宋体" w:cs="宋体"/>
          <w:szCs w:val="22"/>
          <w:highlight w:val="none"/>
          <w:lang w:val="zh-CN"/>
        </w:rPr>
        <w:t>.1 采购人应当自中标通知书发出之日起30日内，按照招标文件和中标人投标文件的规定与中标人签订书面合同。所签订的合同不得对招标文件确定事项和中标人投标文件作实质性修改。</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2</w:t>
      </w:r>
      <w:r>
        <w:rPr>
          <w:rFonts w:hint="eastAsia" w:ascii="宋体" w:hAnsi="宋体" w:cs="宋体"/>
          <w:szCs w:val="22"/>
          <w:highlight w:val="none"/>
        </w:rPr>
        <w:t>6</w:t>
      </w:r>
      <w:r>
        <w:rPr>
          <w:rFonts w:hint="eastAsia" w:ascii="宋体" w:hAnsi="宋体" w:cs="宋体"/>
          <w:szCs w:val="22"/>
          <w:highlight w:val="none"/>
          <w:lang w:val="zh-CN"/>
        </w:rPr>
        <w:t>.2采购人不得向中标人提出任何不合理的要求作为签订合同的条件，不得与中标人私下订立背离合同实质性内容的协议。</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2</w:t>
      </w:r>
      <w:r>
        <w:rPr>
          <w:rFonts w:hint="eastAsia" w:ascii="宋体" w:hAnsi="宋体" w:cs="宋体"/>
          <w:szCs w:val="22"/>
          <w:highlight w:val="none"/>
        </w:rPr>
        <w:t>6</w:t>
      </w:r>
      <w:r>
        <w:rPr>
          <w:rFonts w:hint="eastAsia" w:ascii="宋体" w:hAnsi="宋体" w:cs="宋体"/>
          <w:szCs w:val="22"/>
          <w:highlight w:val="none"/>
          <w:lang w:val="zh-CN"/>
        </w:rPr>
        <w:t>.3中标人拒绝与采购人签订合同，或因不可抗力或者自身原因不能履行政府采购合同的，采购人可以按照评审报告中的得分高低顺序，确定下一顺序投标人为中标人，也可以重新开展政府采购活动。</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2</w:t>
      </w:r>
      <w:r>
        <w:rPr>
          <w:rFonts w:hint="eastAsia" w:ascii="宋体" w:hAnsi="宋体" w:cs="宋体"/>
          <w:szCs w:val="22"/>
          <w:highlight w:val="none"/>
        </w:rPr>
        <w:t>6</w:t>
      </w:r>
      <w:r>
        <w:rPr>
          <w:rFonts w:hint="eastAsia" w:ascii="宋体" w:hAnsi="宋体" w:cs="宋体"/>
          <w:szCs w:val="22"/>
          <w:highlight w:val="none"/>
          <w:lang w:val="zh-CN"/>
        </w:rPr>
        <w:t>.4 采购合同履行中，采购人需追加与合同标的相同货物的，在不改变合同其他条款的前提下，可以与</w:t>
      </w:r>
      <w:r>
        <w:rPr>
          <w:rFonts w:hint="eastAsia" w:ascii="宋体" w:hAnsi="宋体" w:cs="宋体"/>
          <w:szCs w:val="22"/>
          <w:highlight w:val="none"/>
        </w:rPr>
        <w:t>投标人</w:t>
      </w:r>
      <w:r>
        <w:rPr>
          <w:rFonts w:hint="eastAsia" w:ascii="宋体" w:hAnsi="宋体" w:cs="宋体"/>
          <w:szCs w:val="22"/>
          <w:highlight w:val="none"/>
          <w:lang w:val="zh-CN"/>
        </w:rPr>
        <w:t>协商签订补充合同，但所有补充合同的采购金额不得超过原合同采购金额的百分之十。</w:t>
      </w:r>
    </w:p>
    <w:p>
      <w:pPr>
        <w:spacing w:line="360" w:lineRule="auto"/>
        <w:ind w:firstLine="422" w:firstLineChars="200"/>
        <w:rPr>
          <w:rFonts w:hint="eastAsia" w:ascii="宋体" w:hAnsi="宋体" w:cs="宋体"/>
          <w:b/>
          <w:bCs/>
          <w:szCs w:val="22"/>
          <w:highlight w:val="none"/>
          <w:lang w:val="zh-CN"/>
        </w:rPr>
      </w:pPr>
      <w:r>
        <w:rPr>
          <w:rFonts w:hint="eastAsia" w:ascii="宋体" w:hAnsi="宋体" w:cs="宋体"/>
          <w:b/>
          <w:bCs/>
          <w:szCs w:val="22"/>
          <w:highlight w:val="none"/>
          <w:lang w:val="zh-CN"/>
        </w:rPr>
        <w:t>六、询问、质疑、投诉和诚实信用</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2</w:t>
      </w:r>
      <w:r>
        <w:rPr>
          <w:rFonts w:hint="eastAsia" w:ascii="宋体" w:hAnsi="宋体" w:cs="宋体"/>
          <w:szCs w:val="22"/>
          <w:highlight w:val="none"/>
        </w:rPr>
        <w:t>7</w:t>
      </w:r>
      <w:r>
        <w:rPr>
          <w:rFonts w:hint="eastAsia" w:ascii="宋体" w:hAnsi="宋体" w:cs="宋体"/>
          <w:szCs w:val="22"/>
          <w:highlight w:val="none"/>
          <w:lang w:val="zh-CN"/>
        </w:rPr>
        <w:t>、询问</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2</w:t>
      </w:r>
      <w:r>
        <w:rPr>
          <w:rFonts w:hint="eastAsia" w:ascii="宋体" w:hAnsi="宋体" w:cs="宋体"/>
          <w:szCs w:val="22"/>
          <w:highlight w:val="none"/>
        </w:rPr>
        <w:t>7</w:t>
      </w:r>
      <w:r>
        <w:rPr>
          <w:rFonts w:hint="eastAsia" w:ascii="宋体" w:hAnsi="宋体" w:cs="宋体"/>
          <w:szCs w:val="22"/>
          <w:highlight w:val="none"/>
          <w:lang w:val="zh-CN"/>
        </w:rPr>
        <w:t xml:space="preserve">.1 </w:t>
      </w:r>
      <w:r>
        <w:rPr>
          <w:rFonts w:hint="eastAsia" w:ascii="宋体" w:hAnsi="宋体" w:cs="宋体"/>
          <w:szCs w:val="22"/>
          <w:highlight w:val="none"/>
        </w:rPr>
        <w:t>投标人</w:t>
      </w:r>
      <w:r>
        <w:rPr>
          <w:rFonts w:hint="eastAsia" w:ascii="宋体" w:hAnsi="宋体" w:cs="宋体"/>
          <w:szCs w:val="22"/>
          <w:highlight w:val="none"/>
          <w:lang w:val="zh-CN"/>
        </w:rPr>
        <w:t>对招标活动事项有疑问的，可以向</w:t>
      </w:r>
      <w:r>
        <w:rPr>
          <w:rFonts w:hint="eastAsia" w:ascii="宋体" w:hAnsi="宋体" w:cs="宋体"/>
          <w:szCs w:val="22"/>
          <w:highlight w:val="none"/>
        </w:rPr>
        <w:t>招标代理机构</w:t>
      </w:r>
      <w:r>
        <w:rPr>
          <w:rFonts w:hint="eastAsia" w:ascii="宋体" w:hAnsi="宋体" w:cs="宋体"/>
          <w:szCs w:val="22"/>
          <w:highlight w:val="none"/>
          <w:lang w:val="zh-CN"/>
        </w:rPr>
        <w:t>或采购人提出询问，</w:t>
      </w:r>
      <w:r>
        <w:rPr>
          <w:rFonts w:hint="eastAsia" w:ascii="宋体" w:hAnsi="宋体" w:cs="宋体"/>
          <w:szCs w:val="22"/>
          <w:highlight w:val="none"/>
        </w:rPr>
        <w:t>招标代理机构</w:t>
      </w:r>
      <w:r>
        <w:rPr>
          <w:rFonts w:hint="eastAsia" w:ascii="宋体" w:hAnsi="宋体" w:cs="宋体"/>
          <w:szCs w:val="22"/>
          <w:highlight w:val="none"/>
          <w:lang w:val="zh-CN"/>
        </w:rPr>
        <w:t>或采购人将在两个工作日内作出答复，但答复的内容不涉及商业秘密。</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2</w:t>
      </w:r>
      <w:r>
        <w:rPr>
          <w:rFonts w:hint="eastAsia" w:ascii="宋体" w:hAnsi="宋体" w:cs="宋体"/>
          <w:szCs w:val="22"/>
          <w:highlight w:val="none"/>
        </w:rPr>
        <w:t>8</w:t>
      </w:r>
      <w:r>
        <w:rPr>
          <w:rFonts w:hint="eastAsia" w:ascii="宋体" w:hAnsi="宋体" w:cs="宋体"/>
          <w:szCs w:val="22"/>
          <w:highlight w:val="none"/>
          <w:lang w:val="zh-CN"/>
        </w:rPr>
        <w:t>、质疑</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2</w:t>
      </w:r>
      <w:r>
        <w:rPr>
          <w:rFonts w:hint="eastAsia" w:ascii="宋体" w:hAnsi="宋体" w:cs="宋体"/>
          <w:szCs w:val="22"/>
          <w:highlight w:val="none"/>
        </w:rPr>
        <w:t>8</w:t>
      </w:r>
      <w:r>
        <w:rPr>
          <w:rFonts w:hint="eastAsia" w:ascii="宋体" w:hAnsi="宋体" w:cs="宋体"/>
          <w:szCs w:val="22"/>
          <w:highlight w:val="none"/>
          <w:lang w:val="zh-CN"/>
        </w:rPr>
        <w:t xml:space="preserve">.1 </w:t>
      </w:r>
      <w:r>
        <w:rPr>
          <w:rFonts w:hint="eastAsia" w:ascii="宋体" w:hAnsi="宋体" w:cs="宋体"/>
          <w:szCs w:val="22"/>
          <w:highlight w:val="none"/>
        </w:rPr>
        <w:t>投标人</w:t>
      </w:r>
      <w:r>
        <w:rPr>
          <w:rFonts w:hint="eastAsia" w:ascii="宋体" w:hAnsi="宋体" w:cs="宋体"/>
          <w:szCs w:val="22"/>
          <w:highlight w:val="none"/>
          <w:lang w:val="zh-CN"/>
        </w:rPr>
        <w:t>认为采购文件、采购过程和中标结果使自己的合法权益受到损害的，可以在知道或者应当知道其权益受到损害之日起七个工作日内，将质疑文件原件以书面形式送达</w:t>
      </w:r>
      <w:r>
        <w:rPr>
          <w:rFonts w:hint="eastAsia" w:ascii="宋体" w:hAnsi="宋体" w:cs="宋体"/>
          <w:szCs w:val="22"/>
          <w:highlight w:val="none"/>
        </w:rPr>
        <w:t>招标代理机构</w:t>
      </w:r>
      <w:r>
        <w:rPr>
          <w:rFonts w:hint="eastAsia" w:ascii="宋体" w:hAnsi="宋体" w:cs="宋体"/>
          <w:szCs w:val="22"/>
          <w:highlight w:val="none"/>
          <w:lang w:val="zh-CN"/>
        </w:rPr>
        <w:t>。</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2</w:t>
      </w:r>
      <w:r>
        <w:rPr>
          <w:rFonts w:hint="eastAsia" w:ascii="宋体" w:hAnsi="宋体" w:cs="宋体"/>
          <w:szCs w:val="22"/>
          <w:highlight w:val="none"/>
        </w:rPr>
        <w:t>8</w:t>
      </w:r>
      <w:r>
        <w:rPr>
          <w:rFonts w:hint="eastAsia" w:ascii="宋体" w:hAnsi="宋体" w:cs="宋体"/>
          <w:szCs w:val="22"/>
          <w:highlight w:val="none"/>
          <w:lang w:val="zh-CN"/>
        </w:rPr>
        <w:t>.2 质疑</w:t>
      </w:r>
      <w:r>
        <w:rPr>
          <w:rFonts w:hint="eastAsia" w:ascii="宋体" w:hAnsi="宋体" w:cs="宋体"/>
          <w:szCs w:val="22"/>
          <w:highlight w:val="none"/>
        </w:rPr>
        <w:t>投标人</w:t>
      </w:r>
      <w:r>
        <w:rPr>
          <w:rFonts w:hint="eastAsia" w:ascii="宋体" w:hAnsi="宋体" w:cs="宋体"/>
          <w:szCs w:val="22"/>
          <w:highlight w:val="none"/>
          <w:lang w:val="zh-CN"/>
        </w:rPr>
        <w:t>是指直接参加本次投标活动的</w:t>
      </w:r>
      <w:r>
        <w:rPr>
          <w:rFonts w:hint="eastAsia" w:ascii="宋体" w:hAnsi="宋体" w:cs="宋体"/>
          <w:szCs w:val="22"/>
          <w:highlight w:val="none"/>
        </w:rPr>
        <w:t>投标人</w:t>
      </w:r>
      <w:r>
        <w:rPr>
          <w:rFonts w:hint="eastAsia" w:ascii="宋体" w:hAnsi="宋体" w:cs="宋体"/>
          <w:szCs w:val="22"/>
          <w:highlight w:val="none"/>
          <w:lang w:val="zh-CN"/>
        </w:rPr>
        <w:t>，未参加投标活动的</w:t>
      </w:r>
      <w:r>
        <w:rPr>
          <w:rFonts w:hint="eastAsia" w:ascii="宋体" w:hAnsi="宋体" w:cs="宋体"/>
          <w:szCs w:val="22"/>
          <w:highlight w:val="none"/>
        </w:rPr>
        <w:t>投标人</w:t>
      </w:r>
      <w:r>
        <w:rPr>
          <w:rFonts w:hint="eastAsia" w:ascii="宋体" w:hAnsi="宋体" w:cs="宋体"/>
          <w:szCs w:val="22"/>
          <w:highlight w:val="none"/>
          <w:lang w:val="zh-CN"/>
        </w:rPr>
        <w:t>或在投标活动中自身权益未受到损害的</w:t>
      </w:r>
      <w:r>
        <w:rPr>
          <w:rFonts w:hint="eastAsia" w:ascii="宋体" w:hAnsi="宋体" w:cs="宋体"/>
          <w:szCs w:val="22"/>
          <w:highlight w:val="none"/>
        </w:rPr>
        <w:t>投标人</w:t>
      </w:r>
      <w:r>
        <w:rPr>
          <w:rFonts w:hint="eastAsia" w:ascii="宋体" w:hAnsi="宋体" w:cs="宋体"/>
          <w:szCs w:val="22"/>
          <w:highlight w:val="none"/>
          <w:lang w:val="zh-CN"/>
        </w:rPr>
        <w:t>所提出的质疑不予受理。</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2</w:t>
      </w:r>
      <w:r>
        <w:rPr>
          <w:rFonts w:hint="eastAsia" w:ascii="宋体" w:hAnsi="宋体" w:cs="宋体"/>
          <w:szCs w:val="22"/>
          <w:highlight w:val="none"/>
        </w:rPr>
        <w:t>8</w:t>
      </w:r>
      <w:r>
        <w:rPr>
          <w:rFonts w:hint="eastAsia" w:ascii="宋体" w:hAnsi="宋体" w:cs="宋体"/>
          <w:szCs w:val="22"/>
          <w:highlight w:val="none"/>
          <w:lang w:val="zh-CN"/>
        </w:rPr>
        <w:t>.3 质疑必须以参加投标</w:t>
      </w:r>
      <w:r>
        <w:rPr>
          <w:rFonts w:hint="eastAsia" w:ascii="宋体" w:hAnsi="宋体" w:cs="宋体"/>
          <w:szCs w:val="22"/>
          <w:highlight w:val="none"/>
        </w:rPr>
        <w:t>投标人</w:t>
      </w:r>
      <w:r>
        <w:rPr>
          <w:rFonts w:hint="eastAsia" w:ascii="宋体" w:hAnsi="宋体" w:cs="宋体"/>
          <w:szCs w:val="22"/>
          <w:highlight w:val="none"/>
          <w:lang w:val="zh-CN"/>
        </w:rPr>
        <w:t>法定代表人或授权代表（投标文件中所确定的）原件送达的方式提交，否则，</w:t>
      </w:r>
      <w:r>
        <w:rPr>
          <w:rFonts w:hint="eastAsia" w:ascii="宋体" w:hAnsi="宋体" w:cs="宋体"/>
          <w:szCs w:val="22"/>
          <w:highlight w:val="none"/>
        </w:rPr>
        <w:t>招标代理机构</w:t>
      </w:r>
      <w:r>
        <w:rPr>
          <w:rFonts w:hint="eastAsia" w:ascii="宋体" w:hAnsi="宋体" w:cs="宋体"/>
          <w:szCs w:val="22"/>
          <w:highlight w:val="none"/>
          <w:lang w:val="zh-CN"/>
        </w:rPr>
        <w:t>有权不予受理。</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2</w:t>
      </w:r>
      <w:r>
        <w:rPr>
          <w:rFonts w:hint="eastAsia" w:ascii="宋体" w:hAnsi="宋体" w:cs="宋体"/>
          <w:szCs w:val="22"/>
          <w:highlight w:val="none"/>
        </w:rPr>
        <w:t>8</w:t>
      </w:r>
      <w:r>
        <w:rPr>
          <w:rFonts w:hint="eastAsia" w:ascii="宋体" w:hAnsi="宋体" w:cs="宋体"/>
          <w:szCs w:val="22"/>
          <w:highlight w:val="none"/>
          <w:lang w:val="zh-CN"/>
        </w:rPr>
        <w:t>.4上述应知其权益受到损害之日是指：</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（1）对招标文件提出质疑的，为投标文件公告期限届满之日起计算；</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（2）对采购过程提出质疑的，自采购程序环节结束之日起计算；</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 xml:space="preserve">（3）对中标结果提出质疑的，自中标结果公告期限届满之日起计算。  </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2</w:t>
      </w:r>
      <w:r>
        <w:rPr>
          <w:rFonts w:hint="eastAsia" w:ascii="宋体" w:hAnsi="宋体" w:cs="宋体"/>
          <w:szCs w:val="22"/>
          <w:highlight w:val="none"/>
        </w:rPr>
        <w:t>8</w:t>
      </w:r>
      <w:r>
        <w:rPr>
          <w:rFonts w:hint="eastAsia" w:ascii="宋体" w:hAnsi="宋体" w:cs="宋体"/>
          <w:szCs w:val="22"/>
          <w:highlight w:val="none"/>
          <w:lang w:val="zh-CN"/>
        </w:rPr>
        <w:t>.5 质疑文件应包括以下主要内容，并按照“谁主张、谁举证”的原则，附上相关证明材料。否则，</w:t>
      </w:r>
      <w:r>
        <w:rPr>
          <w:rFonts w:hint="eastAsia" w:ascii="宋体" w:hAnsi="宋体" w:cs="宋体"/>
          <w:szCs w:val="22"/>
          <w:highlight w:val="none"/>
        </w:rPr>
        <w:t>招标代理机构</w:t>
      </w:r>
      <w:r>
        <w:rPr>
          <w:rFonts w:hint="eastAsia" w:ascii="宋体" w:hAnsi="宋体" w:cs="宋体"/>
          <w:szCs w:val="22"/>
          <w:highlight w:val="none"/>
          <w:lang w:val="zh-CN"/>
        </w:rPr>
        <w:t>或采购人不予受理：</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（1）质疑项目名称、项目编号、包号、招标公告发布时间、开标时间；</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（2）提起质疑的日期、具体的质疑事项及事实根据（具体条款）；</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（3）认为自己合法权益受到损害或可能受到损害的相关证据材料。质疑相关证明材料中如涉及到产品功能或技术指标的，应出具相关制造商的证明文件（友情提示：</w:t>
      </w:r>
      <w:r>
        <w:rPr>
          <w:rFonts w:hint="eastAsia" w:ascii="宋体" w:hAnsi="宋体" w:cs="宋体"/>
          <w:szCs w:val="22"/>
          <w:highlight w:val="none"/>
        </w:rPr>
        <w:t>投标人</w:t>
      </w:r>
      <w:r>
        <w:rPr>
          <w:rFonts w:hint="eastAsia" w:ascii="宋体" w:hAnsi="宋体" w:cs="宋体"/>
          <w:szCs w:val="22"/>
          <w:highlight w:val="none"/>
          <w:lang w:val="zh-CN"/>
        </w:rPr>
        <w:t>全部产品线中没有满足技术需求要求的产品才可以对招标产品提出质疑，并提出修改理由和修改建议）；</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（4）质疑</w:t>
      </w:r>
      <w:r>
        <w:rPr>
          <w:rFonts w:hint="eastAsia" w:ascii="宋体" w:hAnsi="宋体" w:cs="宋体"/>
          <w:szCs w:val="22"/>
          <w:highlight w:val="none"/>
        </w:rPr>
        <w:t>投标人</w:t>
      </w:r>
      <w:r>
        <w:rPr>
          <w:rFonts w:hint="eastAsia" w:ascii="宋体" w:hAnsi="宋体" w:cs="宋体"/>
          <w:szCs w:val="22"/>
          <w:highlight w:val="none"/>
          <w:lang w:val="zh-CN"/>
        </w:rPr>
        <w:t>名称、地址、邮编、联系人、联系电话（包括座机、手机、传真号码等）；</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（5）质疑文件应当署名，质疑人为自然人的，应当由本人签字并附有效身份证明；质疑人为法人或其他组织的，应当由法定代表人签字并加盖单位公章。</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（6）</w:t>
      </w:r>
      <w:r>
        <w:rPr>
          <w:rFonts w:hint="eastAsia" w:ascii="宋体" w:hAnsi="宋体" w:cs="宋体"/>
          <w:szCs w:val="22"/>
          <w:highlight w:val="none"/>
        </w:rPr>
        <w:t>投标人</w:t>
      </w:r>
      <w:r>
        <w:rPr>
          <w:rFonts w:hint="eastAsia" w:ascii="宋体" w:hAnsi="宋体" w:cs="宋体"/>
          <w:szCs w:val="22"/>
          <w:highlight w:val="none"/>
          <w:lang w:val="zh-CN"/>
        </w:rPr>
        <w:t>委托代理质疑的，应当向被质疑人提交授权委托书，并载明委托代理的具体权限和事项。</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2</w:t>
      </w:r>
      <w:r>
        <w:rPr>
          <w:rFonts w:hint="eastAsia" w:ascii="宋体" w:hAnsi="宋体" w:cs="宋体"/>
          <w:szCs w:val="22"/>
          <w:highlight w:val="none"/>
        </w:rPr>
        <w:t>8</w:t>
      </w:r>
      <w:r>
        <w:rPr>
          <w:rFonts w:hint="eastAsia" w:ascii="宋体" w:hAnsi="宋体" w:cs="宋体"/>
          <w:szCs w:val="22"/>
          <w:highlight w:val="none"/>
          <w:lang w:val="zh-CN"/>
        </w:rPr>
        <w:t xml:space="preserve">.6 </w:t>
      </w:r>
      <w:r>
        <w:rPr>
          <w:rFonts w:hint="eastAsia" w:ascii="宋体" w:hAnsi="宋体" w:cs="宋体"/>
          <w:szCs w:val="22"/>
          <w:highlight w:val="none"/>
        </w:rPr>
        <w:t>招标代理机构</w:t>
      </w:r>
      <w:r>
        <w:rPr>
          <w:rFonts w:hint="eastAsia" w:ascii="宋体" w:hAnsi="宋体" w:cs="宋体"/>
          <w:szCs w:val="22"/>
          <w:highlight w:val="none"/>
          <w:lang w:val="zh-CN"/>
        </w:rPr>
        <w:t>在收到</w:t>
      </w:r>
      <w:r>
        <w:rPr>
          <w:rFonts w:hint="eastAsia" w:ascii="宋体" w:hAnsi="宋体" w:cs="宋体"/>
          <w:szCs w:val="22"/>
          <w:highlight w:val="none"/>
        </w:rPr>
        <w:t>投标人</w:t>
      </w:r>
      <w:r>
        <w:rPr>
          <w:rFonts w:hint="eastAsia" w:ascii="宋体" w:hAnsi="宋体" w:cs="宋体"/>
          <w:szCs w:val="22"/>
          <w:highlight w:val="none"/>
          <w:lang w:val="zh-CN"/>
        </w:rPr>
        <w:t>的书面质疑后将及时组织调查核实，在七个工作日内作出答复，并以书面或在网站公告形式通知质疑</w:t>
      </w:r>
      <w:r>
        <w:rPr>
          <w:rFonts w:hint="eastAsia" w:ascii="宋体" w:hAnsi="宋体" w:cs="宋体"/>
          <w:szCs w:val="22"/>
          <w:highlight w:val="none"/>
        </w:rPr>
        <w:t>投标人</w:t>
      </w:r>
      <w:r>
        <w:rPr>
          <w:rFonts w:hint="eastAsia" w:ascii="宋体" w:hAnsi="宋体" w:cs="宋体"/>
          <w:szCs w:val="22"/>
          <w:highlight w:val="none"/>
          <w:lang w:val="zh-CN"/>
        </w:rPr>
        <w:t>和其他有关</w:t>
      </w:r>
      <w:r>
        <w:rPr>
          <w:rFonts w:hint="eastAsia" w:ascii="宋体" w:hAnsi="宋体" w:cs="宋体"/>
          <w:szCs w:val="22"/>
          <w:highlight w:val="none"/>
        </w:rPr>
        <w:t>投标人</w:t>
      </w:r>
      <w:r>
        <w:rPr>
          <w:rFonts w:hint="eastAsia" w:ascii="宋体" w:hAnsi="宋体" w:cs="宋体"/>
          <w:szCs w:val="22"/>
          <w:highlight w:val="none"/>
          <w:lang w:val="zh-CN"/>
        </w:rPr>
        <w:t>，答复的内容不涉及商业秘密。</w:t>
      </w:r>
      <w:r>
        <w:rPr>
          <w:rFonts w:hint="eastAsia" w:ascii="宋体" w:hAnsi="宋体" w:cs="宋体"/>
          <w:szCs w:val="22"/>
          <w:highlight w:val="none"/>
        </w:rPr>
        <w:t>招标代理机构</w:t>
      </w:r>
      <w:r>
        <w:rPr>
          <w:rFonts w:hint="eastAsia" w:ascii="宋体" w:hAnsi="宋体" w:cs="宋体"/>
          <w:szCs w:val="22"/>
          <w:highlight w:val="none"/>
          <w:lang w:val="zh-CN"/>
        </w:rPr>
        <w:t>遵循“谁过错谁负担”的原则，有过错的一方承担调查论证费用。</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2</w:t>
      </w:r>
      <w:r>
        <w:rPr>
          <w:rFonts w:hint="eastAsia" w:ascii="宋体" w:hAnsi="宋体" w:cs="宋体"/>
          <w:szCs w:val="22"/>
          <w:highlight w:val="none"/>
        </w:rPr>
        <w:t>9</w:t>
      </w:r>
      <w:r>
        <w:rPr>
          <w:rFonts w:hint="eastAsia" w:ascii="宋体" w:hAnsi="宋体" w:cs="宋体"/>
          <w:szCs w:val="22"/>
          <w:highlight w:val="none"/>
          <w:lang w:val="zh-CN"/>
        </w:rPr>
        <w:t>、投诉</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lang w:val="zh-CN"/>
        </w:rPr>
        <w:t>2</w:t>
      </w:r>
      <w:r>
        <w:rPr>
          <w:rFonts w:hint="eastAsia" w:ascii="宋体" w:hAnsi="宋体" w:cs="宋体"/>
          <w:szCs w:val="22"/>
          <w:highlight w:val="none"/>
        </w:rPr>
        <w:t>9</w:t>
      </w:r>
      <w:r>
        <w:rPr>
          <w:rFonts w:hint="eastAsia" w:ascii="宋体" w:hAnsi="宋体" w:cs="宋体"/>
          <w:szCs w:val="22"/>
          <w:highlight w:val="none"/>
          <w:lang w:val="zh-CN"/>
        </w:rPr>
        <w:t>.1 质疑</w:t>
      </w:r>
      <w:r>
        <w:rPr>
          <w:rFonts w:hint="eastAsia" w:ascii="宋体" w:hAnsi="宋体" w:cs="宋体"/>
          <w:szCs w:val="22"/>
          <w:highlight w:val="none"/>
        </w:rPr>
        <w:t>投标人</w:t>
      </w:r>
      <w:r>
        <w:rPr>
          <w:rFonts w:hint="eastAsia" w:ascii="宋体" w:hAnsi="宋体" w:cs="宋体"/>
          <w:szCs w:val="22"/>
          <w:highlight w:val="none"/>
          <w:lang w:val="zh-CN"/>
        </w:rPr>
        <w:t>对</w:t>
      </w:r>
      <w:r>
        <w:rPr>
          <w:rFonts w:hint="eastAsia" w:ascii="宋体" w:hAnsi="宋体" w:cs="宋体"/>
          <w:szCs w:val="22"/>
          <w:highlight w:val="none"/>
        </w:rPr>
        <w:t>招标代理机构</w:t>
      </w:r>
      <w:r>
        <w:rPr>
          <w:rFonts w:hint="eastAsia" w:ascii="宋体" w:hAnsi="宋体" w:cs="宋体"/>
          <w:szCs w:val="22"/>
          <w:highlight w:val="none"/>
          <w:lang w:val="zh-CN"/>
        </w:rPr>
        <w:t>的答复不满意，或</w:t>
      </w:r>
      <w:r>
        <w:rPr>
          <w:rFonts w:hint="eastAsia" w:ascii="宋体" w:hAnsi="宋体" w:cs="宋体"/>
          <w:szCs w:val="22"/>
          <w:highlight w:val="none"/>
        </w:rPr>
        <w:t>招标代理机构</w:t>
      </w:r>
      <w:r>
        <w:rPr>
          <w:rFonts w:hint="eastAsia" w:ascii="宋体" w:hAnsi="宋体" w:cs="宋体"/>
          <w:szCs w:val="22"/>
          <w:highlight w:val="none"/>
          <w:lang w:val="zh-CN"/>
        </w:rPr>
        <w:t>未在规定的时间内作出答复的，可以在答复期满后十五个工作日内向采购项目同级财政部门投诉。</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rPr>
        <w:t>30</w:t>
      </w:r>
      <w:r>
        <w:rPr>
          <w:rFonts w:hint="eastAsia" w:ascii="宋体" w:hAnsi="宋体" w:cs="宋体"/>
          <w:szCs w:val="22"/>
          <w:highlight w:val="none"/>
          <w:lang w:val="zh-CN"/>
        </w:rPr>
        <w:t>、诚实信用</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rPr>
        <w:t>30</w:t>
      </w:r>
      <w:r>
        <w:rPr>
          <w:rFonts w:hint="eastAsia" w:ascii="宋体" w:hAnsi="宋体" w:cs="宋体"/>
          <w:szCs w:val="22"/>
          <w:highlight w:val="none"/>
          <w:lang w:val="zh-CN"/>
        </w:rPr>
        <w:t xml:space="preserve">.1 </w:t>
      </w:r>
      <w:r>
        <w:rPr>
          <w:rFonts w:hint="eastAsia" w:ascii="宋体" w:hAnsi="宋体" w:cs="宋体"/>
          <w:szCs w:val="22"/>
          <w:highlight w:val="none"/>
        </w:rPr>
        <w:t>投标人</w:t>
      </w:r>
      <w:r>
        <w:rPr>
          <w:rFonts w:hint="eastAsia" w:ascii="宋体" w:hAnsi="宋体" w:cs="宋体"/>
          <w:szCs w:val="22"/>
          <w:highlight w:val="none"/>
          <w:lang w:val="zh-CN"/>
        </w:rPr>
        <w:t>之间不得相互串通投标报价，不得妨碍其他</w:t>
      </w:r>
      <w:r>
        <w:rPr>
          <w:rFonts w:hint="eastAsia" w:ascii="宋体" w:hAnsi="宋体" w:cs="宋体"/>
          <w:szCs w:val="22"/>
          <w:highlight w:val="none"/>
        </w:rPr>
        <w:t>投标人</w:t>
      </w:r>
      <w:r>
        <w:rPr>
          <w:rFonts w:hint="eastAsia" w:ascii="宋体" w:hAnsi="宋体" w:cs="宋体"/>
          <w:szCs w:val="22"/>
          <w:highlight w:val="none"/>
          <w:lang w:val="zh-CN"/>
        </w:rPr>
        <w:t>的公平竞争，不得损害采购人和其他</w:t>
      </w:r>
      <w:r>
        <w:rPr>
          <w:rFonts w:hint="eastAsia" w:ascii="宋体" w:hAnsi="宋体" w:cs="宋体"/>
          <w:szCs w:val="22"/>
          <w:highlight w:val="none"/>
        </w:rPr>
        <w:t>投标人</w:t>
      </w:r>
      <w:r>
        <w:rPr>
          <w:rFonts w:hint="eastAsia" w:ascii="宋体" w:hAnsi="宋体" w:cs="宋体"/>
          <w:szCs w:val="22"/>
          <w:highlight w:val="none"/>
          <w:lang w:val="zh-CN"/>
        </w:rPr>
        <w:t>的合法权益。</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rPr>
        <w:t>30</w:t>
      </w:r>
      <w:r>
        <w:rPr>
          <w:rFonts w:hint="eastAsia" w:ascii="宋体" w:hAnsi="宋体" w:cs="宋体"/>
          <w:szCs w:val="22"/>
          <w:highlight w:val="none"/>
          <w:lang w:val="zh-CN"/>
        </w:rPr>
        <w:t xml:space="preserve">.2 </w:t>
      </w:r>
      <w:r>
        <w:rPr>
          <w:rFonts w:hint="eastAsia" w:ascii="宋体" w:hAnsi="宋体" w:cs="宋体"/>
          <w:szCs w:val="22"/>
          <w:highlight w:val="none"/>
        </w:rPr>
        <w:t>投标人</w:t>
      </w:r>
      <w:r>
        <w:rPr>
          <w:rFonts w:hint="eastAsia" w:ascii="宋体" w:hAnsi="宋体" w:cs="宋体"/>
          <w:szCs w:val="22"/>
          <w:highlight w:val="none"/>
          <w:lang w:val="zh-CN"/>
        </w:rPr>
        <w:t>不得以向</w:t>
      </w:r>
      <w:r>
        <w:rPr>
          <w:rFonts w:hint="eastAsia" w:ascii="宋体" w:hAnsi="宋体" w:cs="宋体"/>
          <w:szCs w:val="22"/>
          <w:highlight w:val="none"/>
        </w:rPr>
        <w:t>招标代理机构</w:t>
      </w:r>
      <w:r>
        <w:rPr>
          <w:rFonts w:hint="eastAsia" w:ascii="宋体" w:hAnsi="宋体" w:cs="宋体"/>
          <w:szCs w:val="22"/>
          <w:highlight w:val="none"/>
          <w:lang w:val="zh-CN"/>
        </w:rPr>
        <w:t>工作人员、评标委员会成员行贿或者采取其他不正当手段谋取中标。经查实</w:t>
      </w:r>
      <w:r>
        <w:rPr>
          <w:rFonts w:hint="eastAsia" w:ascii="宋体" w:hAnsi="宋体" w:cs="宋体"/>
          <w:szCs w:val="22"/>
          <w:highlight w:val="none"/>
        </w:rPr>
        <w:t>投标人</w:t>
      </w:r>
      <w:r>
        <w:rPr>
          <w:rFonts w:hint="eastAsia" w:ascii="宋体" w:hAnsi="宋体" w:cs="宋体"/>
          <w:szCs w:val="22"/>
          <w:highlight w:val="none"/>
          <w:lang w:val="zh-CN"/>
        </w:rPr>
        <w:t>有此行为的，政府采购管理部门将</w:t>
      </w:r>
      <w:r>
        <w:rPr>
          <w:rFonts w:hint="eastAsia" w:ascii="宋体" w:hAnsi="宋体" w:cs="宋体"/>
          <w:szCs w:val="22"/>
          <w:highlight w:val="none"/>
        </w:rPr>
        <w:t>投标人</w:t>
      </w:r>
      <w:r>
        <w:rPr>
          <w:rFonts w:hint="eastAsia" w:ascii="宋体" w:hAnsi="宋体" w:cs="宋体"/>
          <w:szCs w:val="22"/>
          <w:highlight w:val="none"/>
          <w:lang w:val="zh-CN"/>
        </w:rPr>
        <w:t>列入不良行为记录名单，按照《政府采购法》有关规定处理。</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rPr>
        <w:t>30</w:t>
      </w:r>
      <w:r>
        <w:rPr>
          <w:rFonts w:hint="eastAsia" w:ascii="宋体" w:hAnsi="宋体" w:cs="宋体"/>
          <w:szCs w:val="22"/>
          <w:highlight w:val="none"/>
          <w:lang w:val="zh-CN"/>
        </w:rPr>
        <w:t xml:space="preserve">.3 </w:t>
      </w:r>
      <w:r>
        <w:rPr>
          <w:rFonts w:hint="eastAsia" w:ascii="宋体" w:hAnsi="宋体" w:cs="宋体"/>
          <w:szCs w:val="22"/>
          <w:highlight w:val="none"/>
        </w:rPr>
        <w:t>投标人</w:t>
      </w:r>
      <w:r>
        <w:rPr>
          <w:rFonts w:hint="eastAsia" w:ascii="宋体" w:hAnsi="宋体" w:cs="宋体"/>
          <w:szCs w:val="22"/>
          <w:highlight w:val="none"/>
          <w:lang w:val="zh-CN"/>
        </w:rPr>
        <w:t>提出书面质疑必须有理、有据，不得虚假质疑和恶意质疑，并对质疑内容的真实性承担责任。一经查实，</w:t>
      </w:r>
      <w:r>
        <w:rPr>
          <w:rFonts w:hint="eastAsia" w:ascii="宋体" w:hAnsi="宋体" w:cs="宋体"/>
          <w:szCs w:val="22"/>
          <w:highlight w:val="none"/>
        </w:rPr>
        <w:t>招标代理机构</w:t>
      </w:r>
      <w:r>
        <w:rPr>
          <w:rFonts w:hint="eastAsia" w:ascii="宋体" w:hAnsi="宋体" w:cs="宋体"/>
          <w:szCs w:val="22"/>
          <w:highlight w:val="none"/>
          <w:lang w:val="zh-CN"/>
        </w:rPr>
        <w:t>有权依据政府采购的有关规定，报请政府采购监管部门对该投标人进行相应的行政处罚并在网站上予以公示。如果</w:t>
      </w:r>
      <w:r>
        <w:rPr>
          <w:rFonts w:hint="eastAsia" w:ascii="宋体" w:hAnsi="宋体" w:cs="宋体"/>
          <w:szCs w:val="22"/>
          <w:highlight w:val="none"/>
        </w:rPr>
        <w:t>投标人</w:t>
      </w:r>
      <w:r>
        <w:rPr>
          <w:rFonts w:hint="eastAsia" w:ascii="宋体" w:hAnsi="宋体" w:cs="宋体"/>
          <w:szCs w:val="22"/>
          <w:highlight w:val="none"/>
          <w:lang w:val="zh-CN"/>
        </w:rPr>
        <w:t>或者其他利害关系人通过捏造事实、伪造证明材料等方式提出质疑，干扰政府采购活动正常进行的，属于严重不良行为，</w:t>
      </w:r>
      <w:r>
        <w:rPr>
          <w:rFonts w:hint="eastAsia" w:ascii="宋体" w:hAnsi="宋体" w:cs="宋体"/>
          <w:szCs w:val="22"/>
          <w:highlight w:val="none"/>
        </w:rPr>
        <w:t>招标代理机构</w:t>
      </w:r>
      <w:r>
        <w:rPr>
          <w:rFonts w:hint="eastAsia" w:ascii="宋体" w:hAnsi="宋体" w:cs="宋体"/>
          <w:szCs w:val="22"/>
          <w:highlight w:val="none"/>
          <w:lang w:val="zh-CN"/>
        </w:rPr>
        <w:t>将提请财政部门将其列入不良行为记录名单，并依法予以处罚。</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rPr>
        <w:t>30</w:t>
      </w:r>
      <w:r>
        <w:rPr>
          <w:rFonts w:hint="eastAsia" w:ascii="宋体" w:hAnsi="宋体" w:cs="宋体"/>
          <w:szCs w:val="22"/>
          <w:highlight w:val="none"/>
          <w:lang w:val="zh-CN"/>
        </w:rPr>
        <w:t xml:space="preserve">.4 </w:t>
      </w:r>
      <w:r>
        <w:rPr>
          <w:rFonts w:hint="eastAsia" w:ascii="宋体" w:hAnsi="宋体" w:cs="宋体"/>
          <w:szCs w:val="22"/>
          <w:highlight w:val="none"/>
        </w:rPr>
        <w:t>投标人</w:t>
      </w:r>
      <w:r>
        <w:rPr>
          <w:rFonts w:hint="eastAsia" w:ascii="宋体" w:hAnsi="宋体" w:cs="宋体"/>
          <w:szCs w:val="22"/>
          <w:highlight w:val="none"/>
          <w:lang w:val="zh-CN"/>
        </w:rPr>
        <w:t>不得虚假承诺，否则，按照提供虚假材料谋取中标成交处理。</w:t>
      </w:r>
    </w:p>
    <w:p>
      <w:pPr>
        <w:spacing w:line="360" w:lineRule="auto"/>
        <w:ind w:firstLine="420" w:firstLineChars="200"/>
        <w:rPr>
          <w:rFonts w:hint="eastAsia" w:ascii="宋体" w:hAnsi="宋体" w:cs="宋体"/>
          <w:szCs w:val="22"/>
          <w:highlight w:val="none"/>
          <w:lang w:val="zh-CN"/>
        </w:rPr>
      </w:pPr>
      <w:r>
        <w:rPr>
          <w:rFonts w:hint="eastAsia" w:ascii="宋体" w:hAnsi="宋体" w:cs="宋体"/>
          <w:szCs w:val="22"/>
          <w:highlight w:val="none"/>
        </w:rPr>
        <w:t>30</w:t>
      </w:r>
      <w:r>
        <w:rPr>
          <w:rFonts w:hint="eastAsia" w:ascii="宋体" w:hAnsi="宋体" w:cs="宋体"/>
          <w:szCs w:val="22"/>
          <w:highlight w:val="none"/>
          <w:lang w:val="zh-CN"/>
        </w:rPr>
        <w:t xml:space="preserve">.5 </w:t>
      </w:r>
      <w:r>
        <w:rPr>
          <w:rFonts w:hint="eastAsia" w:ascii="宋体" w:hAnsi="宋体" w:cs="宋体"/>
          <w:szCs w:val="22"/>
          <w:highlight w:val="none"/>
        </w:rPr>
        <w:t>投标人</w:t>
      </w:r>
      <w:r>
        <w:rPr>
          <w:rFonts w:hint="eastAsia" w:ascii="宋体" w:hAnsi="宋体" w:cs="宋体"/>
          <w:szCs w:val="22"/>
          <w:highlight w:val="none"/>
          <w:lang w:val="zh-CN"/>
        </w:rPr>
        <w:t>应自觉遵守开标、评标纪律，扰乱开标评标现场秩序的，属于失信行为，根据《江苏省政府采购供应商监督管理暂行办法》，失信行为将被记入供应商诚信档案。</w:t>
      </w:r>
    </w:p>
    <w:p>
      <w:pPr>
        <w:rPr>
          <w:rFonts w:hint="eastAsia" w:ascii="宋体" w:hAnsi="宋体"/>
          <w:szCs w:val="21"/>
          <w:highlight w:val="none"/>
          <w:lang w:val="zh-CN"/>
        </w:rPr>
      </w:pPr>
    </w:p>
    <w:p>
      <w:pPr>
        <w:pStyle w:val="5"/>
        <w:rPr>
          <w:rFonts w:hint="eastAsia"/>
          <w:szCs w:val="21"/>
          <w:highlight w:val="none"/>
          <w:lang w:val="zh-CN"/>
        </w:rPr>
      </w:pPr>
    </w:p>
    <w:p>
      <w:pPr>
        <w:rPr>
          <w:rFonts w:hint="eastAsia" w:ascii="宋体" w:hAnsi="宋体"/>
          <w:szCs w:val="21"/>
          <w:highlight w:val="none"/>
          <w:lang w:val="zh-CN"/>
        </w:rPr>
      </w:pPr>
    </w:p>
    <w:p>
      <w:pPr>
        <w:rPr>
          <w:rFonts w:hint="eastAsia"/>
          <w:highlight w:val="none"/>
          <w:lang w:val="zh-CN"/>
        </w:rPr>
      </w:pPr>
    </w:p>
    <w:p>
      <w:pPr>
        <w:rPr>
          <w:rFonts w:hint="eastAsia"/>
          <w:highlight w:val="none"/>
          <w:lang w:val="zh-CN"/>
        </w:rPr>
      </w:pPr>
    </w:p>
    <w:p>
      <w:pPr>
        <w:pStyle w:val="5"/>
        <w:jc w:val="center"/>
        <w:rPr>
          <w:rFonts w:hint="eastAsia"/>
          <w:highlight w:val="none"/>
        </w:rPr>
      </w:pPr>
      <w:bookmarkStart w:id="144" w:name="_Toc11285"/>
      <w:r>
        <w:rPr>
          <w:rFonts w:hint="eastAsia"/>
          <w:highlight w:val="none"/>
        </w:rPr>
        <w:t>第三部分  采购需求</w:t>
      </w:r>
      <w:bookmarkEnd w:id="91"/>
      <w:bookmarkEnd w:id="144"/>
      <w:bookmarkStart w:id="145" w:name="_Toc17385"/>
      <w:bookmarkStart w:id="146" w:name="_Toc16704"/>
      <w:bookmarkStart w:id="147" w:name="_Toc21709"/>
      <w:bookmarkStart w:id="148" w:name="_Toc24471"/>
      <w:bookmarkStart w:id="149" w:name="_Toc12008"/>
      <w:bookmarkStart w:id="150" w:name="_Toc14560"/>
      <w:bookmarkStart w:id="151" w:name="_Toc12087"/>
      <w:bookmarkStart w:id="152" w:name="_Toc11586"/>
    </w:p>
    <w:bookmarkEnd w:id="145"/>
    <w:bookmarkEnd w:id="146"/>
    <w:bookmarkEnd w:id="147"/>
    <w:bookmarkEnd w:id="148"/>
    <w:bookmarkEnd w:id="149"/>
    <w:bookmarkEnd w:id="150"/>
    <w:bookmarkEnd w:id="151"/>
    <w:bookmarkEnd w:id="152"/>
    <w:p>
      <w:pPr>
        <w:adjustRightInd w:val="0"/>
        <w:snapToGrid w:val="0"/>
        <w:spacing w:line="360" w:lineRule="auto"/>
        <w:ind w:left="105"/>
        <w:jc w:val="both"/>
        <w:rPr>
          <w:rFonts w:hint="eastAsia"/>
          <w:b/>
          <w:szCs w:val="21"/>
          <w:highlight w:val="none"/>
        </w:rPr>
      </w:pPr>
      <w:bookmarkStart w:id="153" w:name="_Toc528342205"/>
      <w:bookmarkStart w:id="154" w:name="_Toc481057145"/>
      <w:bookmarkStart w:id="155" w:name="_Toc13069"/>
      <w:bookmarkStart w:id="156" w:name="_Toc18751"/>
      <w:r>
        <w:rPr>
          <w:rFonts w:hint="eastAsia"/>
          <w:b/>
          <w:szCs w:val="21"/>
          <w:highlight w:val="none"/>
        </w:rPr>
        <w:t>一、基本情况</w:t>
      </w:r>
    </w:p>
    <w:p>
      <w:pPr>
        <w:adjustRightInd w:val="0"/>
        <w:snapToGrid w:val="0"/>
        <w:spacing w:line="288" w:lineRule="auto"/>
        <w:ind w:firstLine="420" w:firstLineChars="200"/>
        <w:rPr>
          <w:rFonts w:hint="eastAsia" w:ascii="宋体" w:hAnsi="宋体" w:cs="宋体"/>
          <w:szCs w:val="21"/>
          <w:highlight w:val="none"/>
        </w:rPr>
      </w:pPr>
      <w:r>
        <w:rPr>
          <w:rFonts w:hint="eastAsia" w:ascii="宋体" w:hAnsi="宋体" w:cs="宋体"/>
          <w:szCs w:val="21"/>
          <w:highlight w:val="none"/>
        </w:rPr>
        <w:t>1、采购项目服务需求一览表：</w:t>
      </w:r>
    </w:p>
    <w:tbl>
      <w:tblPr>
        <w:tblStyle w:val="18"/>
        <w:tblpPr w:leftFromText="180" w:rightFromText="180" w:vertAnchor="text" w:horzAnchor="page" w:tblpX="1352" w:tblpY="155"/>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6"/>
        <w:gridCol w:w="1983"/>
        <w:gridCol w:w="3065"/>
        <w:gridCol w:w="19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686" w:type="dxa"/>
            <w:noWrap w:val="0"/>
            <w:vAlign w:val="top"/>
          </w:tcPr>
          <w:p>
            <w:pPr>
              <w:pStyle w:val="22"/>
              <w:spacing w:before="15" w:line="267" w:lineRule="exact"/>
              <w:ind w:left="899" w:right="889"/>
              <w:jc w:val="center"/>
              <w:rPr>
                <w:rFonts w:hint="eastAsia"/>
                <w:b/>
                <w:szCs w:val="21"/>
                <w:highlight w:val="none"/>
              </w:rPr>
            </w:pPr>
            <w:r>
              <w:rPr>
                <w:rFonts w:hint="eastAsia"/>
                <w:b/>
                <w:szCs w:val="21"/>
                <w:highlight w:val="none"/>
              </w:rPr>
              <w:t>项目名称</w:t>
            </w:r>
          </w:p>
        </w:tc>
        <w:tc>
          <w:tcPr>
            <w:tcW w:w="1983" w:type="dxa"/>
            <w:noWrap w:val="0"/>
            <w:vAlign w:val="top"/>
          </w:tcPr>
          <w:p>
            <w:pPr>
              <w:pStyle w:val="22"/>
              <w:spacing w:before="15" w:line="267" w:lineRule="exact"/>
              <w:ind w:left="567"/>
              <w:rPr>
                <w:rFonts w:hint="eastAsia"/>
                <w:b/>
                <w:szCs w:val="21"/>
                <w:highlight w:val="none"/>
              </w:rPr>
            </w:pPr>
            <w:r>
              <w:rPr>
                <w:rFonts w:hint="eastAsia"/>
                <w:b/>
                <w:szCs w:val="21"/>
                <w:highlight w:val="none"/>
              </w:rPr>
              <w:t>服务期限</w:t>
            </w:r>
          </w:p>
        </w:tc>
        <w:tc>
          <w:tcPr>
            <w:tcW w:w="3065" w:type="dxa"/>
            <w:noWrap w:val="0"/>
            <w:vAlign w:val="top"/>
          </w:tcPr>
          <w:p>
            <w:pPr>
              <w:pStyle w:val="22"/>
              <w:spacing w:before="15" w:line="267" w:lineRule="exact"/>
              <w:ind w:left="1087" w:right="1078"/>
              <w:jc w:val="center"/>
              <w:rPr>
                <w:rFonts w:hint="eastAsia"/>
                <w:b/>
                <w:szCs w:val="21"/>
                <w:highlight w:val="none"/>
              </w:rPr>
            </w:pPr>
            <w:r>
              <w:rPr>
                <w:rFonts w:hint="eastAsia"/>
                <w:b/>
                <w:szCs w:val="21"/>
                <w:highlight w:val="none"/>
              </w:rPr>
              <w:t>服务内容</w:t>
            </w:r>
          </w:p>
        </w:tc>
        <w:tc>
          <w:tcPr>
            <w:tcW w:w="1963" w:type="dxa"/>
            <w:noWrap w:val="0"/>
            <w:vAlign w:val="top"/>
          </w:tcPr>
          <w:p>
            <w:pPr>
              <w:pStyle w:val="22"/>
              <w:spacing w:before="15" w:line="267" w:lineRule="exact"/>
              <w:ind w:left="346"/>
              <w:rPr>
                <w:rFonts w:hint="eastAsia"/>
                <w:b/>
                <w:szCs w:val="21"/>
                <w:highlight w:val="none"/>
              </w:rPr>
            </w:pPr>
            <w:r>
              <w:rPr>
                <w:rFonts w:hint="eastAsia"/>
                <w:b/>
                <w:szCs w:val="21"/>
                <w:highlight w:val="none"/>
              </w:rPr>
              <w:t>最高采购预算价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trPr>
        <w:tc>
          <w:tcPr>
            <w:tcW w:w="2686" w:type="dxa"/>
            <w:noWrap w:val="0"/>
            <w:vAlign w:val="top"/>
          </w:tcPr>
          <w:p>
            <w:pPr>
              <w:adjustRightInd w:val="0"/>
              <w:snapToGrid w:val="0"/>
              <w:jc w:val="center"/>
              <w:rPr>
                <w:rFonts w:hint="eastAsia" w:ascii="宋体" w:hAnsi="宋体" w:cs="宋体"/>
                <w:szCs w:val="21"/>
                <w:highlight w:val="none"/>
              </w:rPr>
            </w:pPr>
            <w:r>
              <w:rPr>
                <w:rFonts w:hint="eastAsia" w:ascii="宋体" w:hAnsi="宋体"/>
                <w:szCs w:val="21"/>
                <w:highlight w:val="none"/>
              </w:rPr>
              <w:t>江浦街道</w:t>
            </w:r>
            <w:r>
              <w:rPr>
                <w:rFonts w:hint="eastAsia" w:ascii="宋体" w:hAnsi="宋体"/>
                <w:szCs w:val="21"/>
                <w:highlight w:val="none"/>
                <w:lang w:eastAsia="zh-CN"/>
              </w:rPr>
              <w:t>老虎桥社区、珠江社区、同心社区</w:t>
            </w:r>
            <w:r>
              <w:rPr>
                <w:rFonts w:hint="eastAsia" w:ascii="宋体" w:hAnsi="宋体"/>
                <w:szCs w:val="21"/>
                <w:highlight w:val="none"/>
              </w:rPr>
              <w:t>拆违控违外包服务</w:t>
            </w:r>
          </w:p>
        </w:tc>
        <w:tc>
          <w:tcPr>
            <w:tcW w:w="1983" w:type="dxa"/>
            <w:noWrap w:val="0"/>
            <w:vAlign w:val="top"/>
          </w:tcPr>
          <w:p>
            <w:pPr>
              <w:pStyle w:val="22"/>
              <w:adjustRightInd w:val="0"/>
              <w:snapToGrid w:val="0"/>
              <w:jc w:val="center"/>
              <w:rPr>
                <w:rFonts w:hint="eastAsia" w:eastAsia="宋体"/>
                <w:szCs w:val="21"/>
                <w:highlight w:val="none"/>
                <w:lang w:eastAsia="zh-CN"/>
              </w:rPr>
            </w:pPr>
            <w:r>
              <w:rPr>
                <w:rFonts w:hint="eastAsia"/>
                <w:szCs w:val="21"/>
                <w:highlight w:val="none"/>
                <w:lang w:eastAsia="zh-CN"/>
              </w:rPr>
              <w:t>1年</w:t>
            </w:r>
          </w:p>
        </w:tc>
        <w:tc>
          <w:tcPr>
            <w:tcW w:w="3065" w:type="dxa"/>
            <w:noWrap w:val="0"/>
            <w:vAlign w:val="top"/>
          </w:tcPr>
          <w:p>
            <w:pPr>
              <w:pStyle w:val="22"/>
              <w:adjustRightInd w:val="0"/>
              <w:snapToGrid w:val="0"/>
              <w:rPr>
                <w:szCs w:val="21"/>
                <w:highlight w:val="none"/>
                <w:lang w:val="en-US"/>
              </w:rPr>
            </w:pPr>
            <w:r>
              <w:rPr>
                <w:rFonts w:hint="eastAsia"/>
                <w:szCs w:val="21"/>
                <w:highlight w:val="none"/>
              </w:rPr>
              <w:t>详细服务内容及要求具体详见招标文件第四部分“采购</w:t>
            </w:r>
            <w:r>
              <w:rPr>
                <w:rFonts w:hint="eastAsia"/>
                <w:szCs w:val="21"/>
                <w:highlight w:val="none"/>
                <w:lang w:val="en-US"/>
              </w:rPr>
              <w:t>服务项目清单”</w:t>
            </w:r>
          </w:p>
        </w:tc>
        <w:tc>
          <w:tcPr>
            <w:tcW w:w="1963" w:type="dxa"/>
            <w:noWrap w:val="0"/>
            <w:vAlign w:val="top"/>
          </w:tcPr>
          <w:p>
            <w:pPr>
              <w:pStyle w:val="22"/>
              <w:adjustRightInd w:val="0"/>
              <w:snapToGrid w:val="0"/>
              <w:jc w:val="center"/>
              <w:rPr>
                <w:rFonts w:hint="eastAsia"/>
                <w:szCs w:val="21"/>
                <w:highlight w:val="none"/>
              </w:rPr>
            </w:pPr>
            <w:r>
              <w:rPr>
                <w:rFonts w:hint="eastAsia"/>
                <w:szCs w:val="21"/>
                <w:highlight w:val="none"/>
              </w:rPr>
              <w:t>￥</w:t>
            </w:r>
            <w:r>
              <w:rPr>
                <w:rFonts w:hint="eastAsia"/>
                <w:szCs w:val="21"/>
                <w:highlight w:val="none"/>
                <w:lang w:val="en-US"/>
              </w:rPr>
              <w:t>6</w:t>
            </w:r>
            <w:r>
              <w:rPr>
                <w:rFonts w:hint="eastAsia"/>
                <w:szCs w:val="21"/>
                <w:highlight w:val="none"/>
              </w:rPr>
              <w:t>00000.00 元</w:t>
            </w:r>
          </w:p>
        </w:tc>
      </w:tr>
    </w:tbl>
    <w:p>
      <w:pPr>
        <w:pStyle w:val="11"/>
        <w:spacing w:before="9"/>
        <w:rPr>
          <w:rFonts w:hint="eastAsia" w:ascii="宋体" w:hAnsi="宋体" w:cs="宋体"/>
          <w:b/>
          <w:sz w:val="21"/>
          <w:szCs w:val="21"/>
          <w:highlight w:val="none"/>
        </w:rPr>
      </w:pPr>
    </w:p>
    <w:p>
      <w:pPr>
        <w:adjustRightInd w:val="0"/>
        <w:snapToGrid w:val="0"/>
        <w:spacing w:line="324" w:lineRule="auto"/>
        <w:ind w:firstLine="420" w:firstLineChars="200"/>
        <w:rPr>
          <w:rFonts w:hint="eastAsia" w:ascii="宋体" w:hAnsi="宋体" w:cs="宋体"/>
          <w:szCs w:val="21"/>
          <w:highlight w:val="none"/>
        </w:rPr>
      </w:pPr>
      <w:r>
        <w:rPr>
          <w:rFonts w:hint="eastAsia" w:ascii="宋体" w:hAnsi="宋体" w:cs="宋体"/>
          <w:szCs w:val="21"/>
          <w:highlight w:val="none"/>
        </w:rPr>
        <w:t>2、服务地点：浦口区江浦街道</w:t>
      </w:r>
      <w:r>
        <w:rPr>
          <w:rFonts w:hint="eastAsia" w:ascii="宋体" w:hAnsi="宋体" w:cs="宋体"/>
          <w:szCs w:val="21"/>
          <w:highlight w:val="none"/>
          <w:lang w:eastAsia="zh-CN"/>
        </w:rPr>
        <w:t>老虎桥社区、珠江社区、同心社区</w:t>
      </w:r>
      <w:r>
        <w:rPr>
          <w:rFonts w:hint="eastAsia" w:ascii="宋体" w:hAnsi="宋体" w:cs="宋体"/>
          <w:szCs w:val="21"/>
          <w:highlight w:val="none"/>
        </w:rPr>
        <w:t>辖区范围内（采购人指定地点）</w:t>
      </w:r>
    </w:p>
    <w:p>
      <w:pPr>
        <w:adjustRightInd w:val="0"/>
        <w:snapToGrid w:val="0"/>
        <w:spacing w:line="324"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3、项目预算：本项目最高采购预算￥600000.00元</w:t>
      </w:r>
      <w:r>
        <w:rPr>
          <w:rFonts w:hint="eastAsia" w:ascii="宋体" w:hAnsi="宋体" w:cs="宋体"/>
          <w:szCs w:val="21"/>
          <w:highlight w:val="none"/>
          <w:lang w:eastAsia="zh-CN"/>
        </w:rPr>
        <w:t>。</w:t>
      </w:r>
    </w:p>
    <w:p>
      <w:pPr>
        <w:adjustRightInd w:val="0"/>
        <w:snapToGrid w:val="0"/>
        <w:spacing w:line="324" w:lineRule="auto"/>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★报价清单中的每一项的单项报价不能超过上限单价的价格，否则作为无效投标处理。</w:t>
      </w:r>
    </w:p>
    <w:p>
      <w:pPr>
        <w:adjustRightInd w:val="0"/>
        <w:snapToGrid w:val="0"/>
        <w:spacing w:line="324" w:lineRule="auto"/>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★报价漏项将作为无效投标处理。</w:t>
      </w:r>
    </w:p>
    <w:p>
      <w:pPr>
        <w:adjustRightInd w:val="0"/>
        <w:snapToGrid w:val="0"/>
        <w:spacing w:line="324" w:lineRule="auto"/>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、服务范围：2023年度江浦街道</w:t>
      </w:r>
      <w:r>
        <w:rPr>
          <w:rFonts w:hint="eastAsia" w:ascii="宋体" w:hAnsi="宋体" w:cs="宋体"/>
          <w:szCs w:val="21"/>
          <w:highlight w:val="none"/>
          <w:lang w:eastAsia="zh-CN"/>
        </w:rPr>
        <w:t>老虎桥社区、珠江社区、同心社区</w:t>
      </w:r>
      <w:r>
        <w:rPr>
          <w:rFonts w:hint="eastAsia" w:ascii="宋体" w:hAnsi="宋体" w:cs="宋体"/>
          <w:szCs w:val="21"/>
          <w:highlight w:val="none"/>
        </w:rPr>
        <w:t>的城镇管理、环境整治、控违拆违、渣土控制、店招整治、突发事件处理、重大活动保安等方面的工作。</w:t>
      </w:r>
    </w:p>
    <w:bookmarkEnd w:id="153"/>
    <w:p>
      <w:pPr>
        <w:tabs>
          <w:tab w:val="left" w:pos="426"/>
        </w:tabs>
        <w:adjustRightInd w:val="0"/>
        <w:snapToGrid w:val="0"/>
        <w:spacing w:line="324" w:lineRule="auto"/>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lang w:val="zh-CN"/>
        </w:rPr>
        <w:t>、</w:t>
      </w:r>
      <w:r>
        <w:rPr>
          <w:rFonts w:hint="eastAsia" w:ascii="宋体" w:hAnsi="宋体" w:cs="宋体"/>
          <w:color w:val="000000"/>
          <w:szCs w:val="21"/>
          <w:highlight w:val="none"/>
        </w:rPr>
        <w:t>中标后严格按照投标文件要求，直接承包管理，不转包，不擅自将工程分包给第三方，如出现转包或其他违约，经过建设单位查实后，采购人有权取消其中标资格，一切法律责任及已造成的损失由中标人承担。</w:t>
      </w:r>
    </w:p>
    <w:p>
      <w:pPr>
        <w:tabs>
          <w:tab w:val="left" w:pos="426"/>
        </w:tabs>
        <w:adjustRightInd w:val="0"/>
        <w:snapToGrid w:val="0"/>
        <w:spacing w:line="324" w:lineRule="auto"/>
        <w:ind w:firstLine="420" w:firstLineChars="200"/>
        <w:rPr>
          <w:rFonts w:hint="eastAsia"/>
        </w:rPr>
      </w:pP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lang w:val="zh-CN"/>
        </w:rPr>
        <w:t>、采购人有权在签订合同时对合同内容进行适当修改或调整。</w:t>
      </w:r>
    </w:p>
    <w:tbl>
      <w:tblPr>
        <w:tblStyle w:val="18"/>
        <w:tblpPr w:leftFromText="180" w:rightFromText="180" w:vertAnchor="text" w:horzAnchor="page" w:tblpX="698" w:tblpY="553"/>
        <w:tblOverlap w:val="never"/>
        <w:tblW w:w="1059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6"/>
        <w:gridCol w:w="2774"/>
        <w:gridCol w:w="1560"/>
        <w:gridCol w:w="1438"/>
        <w:gridCol w:w="1200"/>
        <w:gridCol w:w="1687"/>
        <w:gridCol w:w="123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5" w:hRule="atLeast"/>
        </w:trPr>
        <w:tc>
          <w:tcPr>
            <w:tcW w:w="706" w:type="dxa"/>
            <w:tcBorders>
              <w:top w:val="double" w:color="auto" w:sz="4" w:space="0"/>
              <w:left w:val="double" w:color="auto" w:sz="4" w:space="0"/>
              <w:bottom w:val="single" w:color="auto" w:sz="6" w:space="0"/>
              <w:right w:val="single" w:color="auto" w:sz="6" w:space="0"/>
            </w:tcBorders>
            <w:shd w:val="clear" w:color="auto" w:fill="D9D9D9"/>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序号</w:t>
            </w:r>
          </w:p>
        </w:tc>
        <w:tc>
          <w:tcPr>
            <w:tcW w:w="2774" w:type="dxa"/>
            <w:tcBorders>
              <w:top w:val="double" w:color="auto" w:sz="4" w:space="0"/>
              <w:left w:val="single" w:color="auto" w:sz="6" w:space="0"/>
              <w:bottom w:val="single" w:color="auto" w:sz="6" w:space="0"/>
              <w:right w:val="single" w:color="auto" w:sz="6" w:space="0"/>
            </w:tcBorders>
            <w:shd w:val="clear" w:color="auto" w:fill="D9D9D9"/>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项目名称</w:t>
            </w:r>
          </w:p>
        </w:tc>
        <w:tc>
          <w:tcPr>
            <w:tcW w:w="1560" w:type="dxa"/>
            <w:tcBorders>
              <w:top w:val="double" w:color="auto" w:sz="4" w:space="0"/>
              <w:left w:val="single" w:color="auto" w:sz="6" w:space="0"/>
              <w:bottom w:val="single" w:color="auto" w:sz="6" w:space="0"/>
              <w:right w:val="single" w:color="auto" w:sz="6" w:space="0"/>
            </w:tcBorders>
            <w:shd w:val="clear" w:color="auto" w:fill="D9D9D9"/>
            <w:noWrap w:val="0"/>
            <w:vAlign w:val="center"/>
          </w:tcPr>
          <w:p>
            <w:pPr>
              <w:pStyle w:val="23"/>
              <w:ind w:firstLine="0" w:firstLineChars="0"/>
              <w:jc w:val="center"/>
              <w:rPr>
                <w:rFonts w:hint="eastAsia" w:hAnsi="宋体" w:cs="宋体"/>
                <w:szCs w:val="21"/>
                <w:highlight w:val="none"/>
              </w:rPr>
            </w:pPr>
            <w:r>
              <w:rPr>
                <w:rFonts w:hint="eastAsia" w:hAnsi="宋体" w:cs="宋体"/>
                <w:b/>
                <w:szCs w:val="21"/>
                <w:highlight w:val="none"/>
              </w:rPr>
              <w:t>工程量计算规则</w:t>
            </w:r>
          </w:p>
        </w:tc>
        <w:tc>
          <w:tcPr>
            <w:tcW w:w="1438" w:type="dxa"/>
            <w:tcBorders>
              <w:top w:val="double" w:color="auto" w:sz="4" w:space="0"/>
              <w:left w:val="single" w:color="auto" w:sz="6" w:space="0"/>
              <w:bottom w:val="single" w:color="auto" w:sz="6" w:space="0"/>
              <w:right w:val="double" w:color="auto" w:sz="4" w:space="0"/>
            </w:tcBorders>
            <w:shd w:val="clear" w:color="auto" w:fill="D9D9D9"/>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计量单位</w:t>
            </w:r>
          </w:p>
        </w:tc>
        <w:tc>
          <w:tcPr>
            <w:tcW w:w="1200" w:type="dxa"/>
            <w:tcBorders>
              <w:top w:val="double" w:color="auto" w:sz="4" w:space="0"/>
              <w:left w:val="single" w:color="auto" w:sz="6" w:space="0"/>
              <w:bottom w:val="single" w:color="auto" w:sz="6" w:space="0"/>
              <w:right w:val="double" w:color="auto" w:sz="4" w:space="0"/>
            </w:tcBorders>
            <w:shd w:val="clear" w:color="auto" w:fill="D9D9D9"/>
            <w:noWrap w:val="0"/>
            <w:vAlign w:val="center"/>
          </w:tcPr>
          <w:p>
            <w:pPr>
              <w:adjustRightInd w:val="0"/>
              <w:snapToGrid w:val="0"/>
              <w:spacing w:before="84" w:beforeLines="35"/>
              <w:ind w:left="145" w:leftChars="69"/>
              <w:jc w:val="center"/>
              <w:rPr>
                <w:rFonts w:hint="eastAsia" w:ascii="宋体" w:hAnsi="宋体" w:cs="宋体"/>
                <w:b/>
                <w:szCs w:val="21"/>
                <w:highlight w:val="none"/>
              </w:rPr>
            </w:pPr>
            <w:r>
              <w:rPr>
                <w:rFonts w:hint="eastAsia" w:ascii="宋体" w:hAnsi="宋体" w:cs="宋体"/>
                <w:b/>
                <w:szCs w:val="21"/>
                <w:highlight w:val="none"/>
              </w:rPr>
              <w:t>工程量</w:t>
            </w:r>
          </w:p>
        </w:tc>
        <w:tc>
          <w:tcPr>
            <w:tcW w:w="1687" w:type="dxa"/>
            <w:tcBorders>
              <w:top w:val="double" w:color="auto" w:sz="4" w:space="0"/>
              <w:left w:val="single" w:color="auto" w:sz="6" w:space="0"/>
              <w:bottom w:val="single" w:color="auto" w:sz="6" w:space="0"/>
              <w:right w:val="single" w:color="auto" w:sz="6" w:space="0"/>
            </w:tcBorders>
            <w:shd w:val="clear" w:color="auto" w:fill="D9D9D9"/>
            <w:noWrap w:val="0"/>
            <w:vAlign w:val="center"/>
          </w:tcPr>
          <w:p>
            <w:pPr>
              <w:adjustRightInd w:val="0"/>
              <w:snapToGrid w:val="0"/>
              <w:ind w:firstLine="211" w:firstLineChars="100"/>
              <w:jc w:val="both"/>
              <w:rPr>
                <w:rFonts w:hint="eastAsia" w:ascii="宋体" w:hAnsi="宋体" w:cs="宋体"/>
                <w:b/>
                <w:szCs w:val="21"/>
                <w:highlight w:val="none"/>
              </w:rPr>
            </w:pPr>
            <w:r>
              <w:rPr>
                <w:rFonts w:hint="eastAsia" w:ascii="宋体" w:hAnsi="宋体" w:cs="宋体"/>
                <w:b/>
                <w:szCs w:val="21"/>
                <w:highlight w:val="none"/>
              </w:rPr>
              <w:t>最高单价</w:t>
            </w:r>
          </w:p>
          <w:p>
            <w:pPr>
              <w:adjustRightInd w:val="0"/>
              <w:snapToGrid w:val="0"/>
              <w:ind w:firstLine="211" w:firstLineChars="100"/>
              <w:jc w:val="both"/>
              <w:rPr>
                <w:rFonts w:hint="eastAsia" w:ascii="宋体" w:hAnsi="宋体" w:cs="宋体"/>
                <w:b/>
                <w:szCs w:val="21"/>
                <w:highlight w:val="none"/>
              </w:rPr>
            </w:pPr>
            <w:r>
              <w:rPr>
                <w:rFonts w:hint="eastAsia" w:ascii="宋体" w:hAnsi="宋体" w:cs="宋体"/>
                <w:b/>
                <w:szCs w:val="21"/>
                <w:highlight w:val="none"/>
              </w:rPr>
              <w:t>限价（元）</w:t>
            </w:r>
          </w:p>
        </w:tc>
        <w:tc>
          <w:tcPr>
            <w:tcW w:w="1233" w:type="dxa"/>
            <w:tcBorders>
              <w:top w:val="double" w:color="auto" w:sz="4" w:space="0"/>
              <w:left w:val="single" w:color="auto" w:sz="6" w:space="0"/>
              <w:bottom w:val="single" w:color="auto" w:sz="6" w:space="0"/>
              <w:right w:val="single" w:color="auto" w:sz="6" w:space="0"/>
            </w:tcBorders>
            <w:shd w:val="clear" w:color="auto" w:fill="D9D9D9"/>
            <w:noWrap w:val="0"/>
            <w:vAlign w:val="top"/>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2" w:hRule="atLeast"/>
        </w:trPr>
        <w:tc>
          <w:tcPr>
            <w:tcW w:w="706"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w:t>
            </w:r>
          </w:p>
        </w:tc>
        <w:tc>
          <w:tcPr>
            <w:tcW w:w="2774" w:type="dxa"/>
            <w:tcBorders>
              <w:top w:val="single" w:color="auto" w:sz="6" w:space="0"/>
              <w:left w:val="single" w:color="auto" w:sz="6" w:space="0"/>
              <w:bottom w:val="single" w:color="auto" w:sz="6" w:space="0"/>
              <w:right w:val="single" w:color="auto" w:sz="6" w:space="0"/>
            </w:tcBorders>
            <w:noWrap w:val="0"/>
            <w:vAlign w:val="center"/>
          </w:tcPr>
          <w:p>
            <w:pPr>
              <w:jc w:val="center"/>
              <w:textAlignment w:val="center"/>
              <w:rPr>
                <w:rFonts w:hint="eastAsia" w:ascii="宋体" w:hAnsi="宋体" w:cs="宋体"/>
                <w:color w:val="000000"/>
                <w:szCs w:val="21"/>
                <w:highlight w:val="none"/>
                <w:lang w:bidi="ar"/>
              </w:rPr>
            </w:pPr>
          </w:p>
          <w:p>
            <w:pPr>
              <w:jc w:val="center"/>
              <w:textAlignment w:val="center"/>
              <w:rPr>
                <w:rFonts w:ascii="宋体" w:hAnsi="宋体" w:cs="宋体"/>
                <w:color w:val="000000"/>
                <w:szCs w:val="21"/>
                <w:highlight w:val="none"/>
                <w:lang w:bidi="ar"/>
              </w:rPr>
            </w:pPr>
            <w:r>
              <w:rPr>
                <w:rFonts w:hint="eastAsia" w:ascii="宋体" w:hAnsi="宋体" w:cs="宋体"/>
                <w:color w:val="000000"/>
                <w:szCs w:val="21"/>
                <w:highlight w:val="none"/>
                <w:lang w:bidi="ar"/>
              </w:rPr>
              <w:t>普通基本工作服务</w:t>
            </w:r>
          </w:p>
          <w:p>
            <w:pPr>
              <w:jc w:val="center"/>
              <w:textAlignment w:val="center"/>
              <w:rPr>
                <w:rFonts w:hint="eastAsia" w:ascii="宋体" w:hAnsi="宋体" w:cs="宋体"/>
                <w:color w:val="000000"/>
                <w:szCs w:val="21"/>
                <w:highlight w:val="none"/>
                <w:lang w:bidi="ar"/>
              </w:rPr>
            </w:pPr>
          </w:p>
        </w:tc>
        <w:tc>
          <w:tcPr>
            <w:tcW w:w="1560" w:type="dxa"/>
            <w:vMerge w:val="restart"/>
            <w:tcBorders>
              <w:top w:val="single" w:color="auto" w:sz="6" w:space="0"/>
              <w:left w:val="single" w:color="auto" w:sz="6" w:space="0"/>
              <w:right w:val="single" w:color="auto" w:sz="6" w:space="0"/>
            </w:tcBorders>
            <w:noWrap w:val="0"/>
            <w:vAlign w:val="center"/>
          </w:tcPr>
          <w:p>
            <w:pPr>
              <w:jc w:val="center"/>
              <w:textAlignment w:val="center"/>
              <w:rPr>
                <w:rFonts w:hint="default" w:ascii="宋体" w:hAnsi="宋体" w:eastAsia="宋体" w:cs="宋体"/>
                <w:b/>
                <w:szCs w:val="21"/>
                <w:highlight w:val="none"/>
                <w:lang w:val="en-US" w:eastAsia="zh-CN"/>
              </w:rPr>
            </w:pPr>
            <w:r>
              <w:rPr>
                <w:rFonts w:hint="eastAsia" w:ascii="宋体" w:hAnsi="宋体" w:eastAsia="宋体" w:cs="宋体"/>
                <w:szCs w:val="21"/>
                <w:highlight w:val="none"/>
                <w:lang w:val="en-US" w:eastAsia="zh-CN"/>
              </w:rPr>
              <w:t>不足4工时的按4工时计算，超过4工时不足8工时的按8工时计算</w:t>
            </w:r>
          </w:p>
        </w:tc>
        <w:tc>
          <w:tcPr>
            <w:tcW w:w="1438" w:type="dxa"/>
            <w:tcBorders>
              <w:top w:val="single" w:color="auto" w:sz="6" w:space="0"/>
              <w:left w:val="single" w:color="auto" w:sz="6" w:space="0"/>
              <w:bottom w:val="single" w:color="auto" w:sz="6" w:space="0"/>
              <w:right w:val="double" w:color="auto" w:sz="4" w:space="0"/>
            </w:tcBorders>
            <w:noWrap w:val="0"/>
            <w:vAlign w:val="center"/>
          </w:tcPr>
          <w:p>
            <w:pPr>
              <w:jc w:val="center"/>
              <w:textAlignment w:val="center"/>
              <w:rPr>
                <w:rFonts w:hint="eastAsia" w:ascii="宋体" w:hAnsi="宋体" w:cs="宋体"/>
                <w:color w:val="000000"/>
                <w:szCs w:val="21"/>
                <w:highlight w:val="none"/>
                <w:lang w:bidi="ar"/>
              </w:rPr>
            </w:pPr>
            <w:r>
              <w:rPr>
                <w:rFonts w:hint="eastAsia" w:ascii="宋体" w:hAnsi="宋体" w:cs="宋体"/>
                <w:color w:val="000000"/>
                <w:szCs w:val="21"/>
                <w:highlight w:val="none"/>
                <w:lang w:bidi="ar"/>
              </w:rPr>
              <w:t>工时</w:t>
            </w:r>
          </w:p>
        </w:tc>
        <w:tc>
          <w:tcPr>
            <w:tcW w:w="120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w:t>
            </w:r>
          </w:p>
        </w:tc>
        <w:tc>
          <w:tcPr>
            <w:tcW w:w="168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ascii="宋体" w:hAnsi="宋体" w:cs="宋体"/>
                <w:b/>
                <w:szCs w:val="21"/>
                <w:highlight w:val="none"/>
              </w:rPr>
            </w:pPr>
            <w:r>
              <w:rPr>
                <w:rFonts w:hint="eastAsia" w:ascii="宋体" w:hAnsi="宋体" w:cs="宋体"/>
                <w:b/>
                <w:szCs w:val="21"/>
                <w:highlight w:val="none"/>
              </w:rPr>
              <w:t>22</w:t>
            </w:r>
          </w:p>
        </w:tc>
        <w:tc>
          <w:tcPr>
            <w:tcW w:w="1233"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00" w:lineRule="auto"/>
              <w:jc w:val="center"/>
              <w:rPr>
                <w:rFonts w:ascii="宋体" w:hAnsi="宋体" w:cs="宋体"/>
                <w:b/>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706"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2</w:t>
            </w:r>
          </w:p>
        </w:tc>
        <w:tc>
          <w:tcPr>
            <w:tcW w:w="2774" w:type="dxa"/>
            <w:tcBorders>
              <w:top w:val="single" w:color="auto" w:sz="6" w:space="0"/>
              <w:left w:val="single" w:color="auto" w:sz="6" w:space="0"/>
              <w:bottom w:val="single" w:color="auto" w:sz="6" w:space="0"/>
              <w:right w:val="single" w:color="auto" w:sz="6" w:space="0"/>
            </w:tcBorders>
            <w:noWrap w:val="0"/>
            <w:vAlign w:val="center"/>
          </w:tcPr>
          <w:p>
            <w:pPr>
              <w:jc w:val="center"/>
              <w:textAlignment w:val="center"/>
              <w:rPr>
                <w:rFonts w:ascii="宋体" w:hAnsi="宋体" w:cs="宋体"/>
                <w:b/>
                <w:szCs w:val="21"/>
                <w:highlight w:val="none"/>
              </w:rPr>
            </w:pPr>
            <w:r>
              <w:rPr>
                <w:rFonts w:hint="eastAsia" w:ascii="宋体" w:hAnsi="宋体" w:cs="宋体"/>
                <w:color w:val="000000"/>
                <w:szCs w:val="21"/>
                <w:highlight w:val="none"/>
                <w:lang w:bidi="ar"/>
              </w:rPr>
              <w:t>拆除服务</w:t>
            </w:r>
          </w:p>
        </w:tc>
        <w:tc>
          <w:tcPr>
            <w:tcW w:w="1560" w:type="dxa"/>
            <w:vMerge w:val="continue"/>
            <w:tcBorders>
              <w:left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p>
        </w:tc>
        <w:tc>
          <w:tcPr>
            <w:tcW w:w="1438" w:type="dxa"/>
            <w:tcBorders>
              <w:top w:val="single" w:color="auto" w:sz="6" w:space="0"/>
              <w:left w:val="single" w:color="auto" w:sz="6" w:space="0"/>
              <w:bottom w:val="single" w:color="auto" w:sz="6" w:space="0"/>
              <w:right w:val="double" w:color="auto" w:sz="4" w:space="0"/>
            </w:tcBorders>
            <w:noWrap w:val="0"/>
            <w:vAlign w:val="center"/>
          </w:tcPr>
          <w:p>
            <w:pPr>
              <w:jc w:val="center"/>
              <w:textAlignment w:val="center"/>
              <w:rPr>
                <w:rFonts w:hint="eastAsia" w:ascii="宋体" w:hAnsi="宋体" w:cs="宋体"/>
                <w:color w:val="000000"/>
                <w:szCs w:val="21"/>
                <w:highlight w:val="none"/>
                <w:lang w:bidi="ar"/>
              </w:rPr>
            </w:pPr>
            <w:r>
              <w:rPr>
                <w:rFonts w:hint="eastAsia" w:ascii="宋体" w:hAnsi="宋体" w:cs="宋体"/>
                <w:color w:val="000000"/>
                <w:szCs w:val="21"/>
                <w:highlight w:val="none"/>
                <w:lang w:bidi="ar"/>
              </w:rPr>
              <w:t>工时</w:t>
            </w:r>
          </w:p>
        </w:tc>
        <w:tc>
          <w:tcPr>
            <w:tcW w:w="120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w:t>
            </w:r>
          </w:p>
        </w:tc>
        <w:tc>
          <w:tcPr>
            <w:tcW w:w="168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hint="default" w:ascii="宋体" w:hAnsi="宋体" w:eastAsia="宋体" w:cs="宋体"/>
                <w:b/>
                <w:szCs w:val="21"/>
                <w:highlight w:val="none"/>
                <w:lang w:val="en-US" w:eastAsia="zh-CN"/>
              </w:rPr>
            </w:pPr>
            <w:r>
              <w:rPr>
                <w:rFonts w:hint="eastAsia" w:ascii="宋体" w:hAnsi="宋体" w:cs="宋体"/>
                <w:b/>
                <w:szCs w:val="21"/>
                <w:highlight w:val="none"/>
                <w:lang w:val="en-US" w:eastAsia="zh-CN"/>
              </w:rPr>
              <w:t>38</w:t>
            </w:r>
          </w:p>
        </w:tc>
        <w:tc>
          <w:tcPr>
            <w:tcW w:w="1233"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00" w:lineRule="auto"/>
              <w:jc w:val="center"/>
              <w:rPr>
                <w:rFonts w:ascii="宋体" w:hAnsi="宋体" w:cs="宋体"/>
                <w:b/>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706"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3</w:t>
            </w:r>
          </w:p>
        </w:tc>
        <w:tc>
          <w:tcPr>
            <w:tcW w:w="2774" w:type="dxa"/>
            <w:tcBorders>
              <w:top w:val="single" w:color="auto" w:sz="6" w:space="0"/>
              <w:left w:val="single" w:color="auto" w:sz="6" w:space="0"/>
              <w:bottom w:val="single" w:color="auto" w:sz="6" w:space="0"/>
              <w:right w:val="single" w:color="auto" w:sz="6" w:space="0"/>
            </w:tcBorders>
            <w:noWrap w:val="0"/>
            <w:vAlign w:val="center"/>
          </w:tcPr>
          <w:p>
            <w:pPr>
              <w:jc w:val="center"/>
              <w:textAlignment w:val="center"/>
              <w:rPr>
                <w:rFonts w:ascii="宋体" w:hAnsi="宋体" w:cs="宋体"/>
                <w:color w:val="000000"/>
                <w:szCs w:val="21"/>
                <w:highlight w:val="none"/>
                <w:lang w:bidi="ar"/>
              </w:rPr>
            </w:pPr>
            <w:r>
              <w:rPr>
                <w:rFonts w:hint="eastAsia" w:ascii="宋体" w:hAnsi="宋体" w:cs="宋体"/>
                <w:color w:val="000000"/>
                <w:szCs w:val="21"/>
                <w:highlight w:val="none"/>
                <w:lang w:bidi="ar"/>
              </w:rPr>
              <w:t>搭设平台服务</w:t>
            </w:r>
          </w:p>
        </w:tc>
        <w:tc>
          <w:tcPr>
            <w:tcW w:w="1560" w:type="dxa"/>
            <w:vMerge w:val="continue"/>
            <w:tcBorders>
              <w:left w:val="single" w:color="auto" w:sz="6" w:space="0"/>
              <w:bottom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p>
        </w:tc>
        <w:tc>
          <w:tcPr>
            <w:tcW w:w="1438" w:type="dxa"/>
            <w:tcBorders>
              <w:top w:val="single" w:color="auto" w:sz="6" w:space="0"/>
              <w:left w:val="single" w:color="auto" w:sz="6" w:space="0"/>
              <w:bottom w:val="single" w:color="auto" w:sz="6" w:space="0"/>
              <w:right w:val="double" w:color="auto" w:sz="4" w:space="0"/>
            </w:tcBorders>
            <w:noWrap w:val="0"/>
            <w:vAlign w:val="center"/>
          </w:tcPr>
          <w:p>
            <w:pPr>
              <w:jc w:val="center"/>
              <w:textAlignment w:val="center"/>
              <w:rPr>
                <w:rFonts w:hint="eastAsia" w:ascii="宋体" w:hAnsi="宋体" w:cs="宋体"/>
                <w:color w:val="000000"/>
                <w:szCs w:val="21"/>
                <w:highlight w:val="none"/>
                <w:lang w:bidi="ar"/>
              </w:rPr>
            </w:pPr>
            <w:r>
              <w:rPr>
                <w:rFonts w:hint="eastAsia" w:ascii="宋体" w:hAnsi="宋体" w:cs="宋体"/>
                <w:color w:val="000000"/>
                <w:szCs w:val="21"/>
                <w:highlight w:val="none"/>
                <w:lang w:bidi="ar"/>
              </w:rPr>
              <w:t>工时</w:t>
            </w:r>
          </w:p>
        </w:tc>
        <w:tc>
          <w:tcPr>
            <w:tcW w:w="120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w:t>
            </w:r>
          </w:p>
        </w:tc>
        <w:tc>
          <w:tcPr>
            <w:tcW w:w="168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ascii="宋体" w:hAnsi="宋体" w:cs="宋体"/>
                <w:b/>
                <w:szCs w:val="21"/>
                <w:highlight w:val="none"/>
              </w:rPr>
            </w:pPr>
            <w:r>
              <w:rPr>
                <w:rFonts w:hint="eastAsia" w:ascii="宋体" w:hAnsi="宋体" w:cs="宋体"/>
                <w:b/>
                <w:szCs w:val="21"/>
                <w:highlight w:val="none"/>
              </w:rPr>
              <w:t>55</w:t>
            </w:r>
          </w:p>
        </w:tc>
        <w:tc>
          <w:tcPr>
            <w:tcW w:w="1233"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00" w:lineRule="auto"/>
              <w:jc w:val="center"/>
              <w:rPr>
                <w:rFonts w:hint="eastAsia" w:ascii="宋体" w:hAnsi="宋体" w:cs="宋体"/>
                <w:b/>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706"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4</w:t>
            </w:r>
          </w:p>
        </w:tc>
        <w:tc>
          <w:tcPr>
            <w:tcW w:w="2774" w:type="dxa"/>
            <w:tcBorders>
              <w:top w:val="single" w:color="auto" w:sz="6" w:space="0"/>
              <w:left w:val="single" w:color="auto" w:sz="6" w:space="0"/>
              <w:bottom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r>
              <w:rPr>
                <w:rFonts w:hint="eastAsia" w:ascii="宋体" w:hAnsi="宋体" w:cs="宋体"/>
                <w:color w:val="000000"/>
                <w:szCs w:val="21"/>
                <w:highlight w:val="none"/>
                <w:lang w:bidi="ar"/>
              </w:rPr>
              <w:t>履带式单斗挖掘机（型号及规格为斗容量1立方）</w:t>
            </w:r>
          </w:p>
        </w:tc>
        <w:tc>
          <w:tcPr>
            <w:tcW w:w="1560" w:type="dxa"/>
            <w:vMerge w:val="restart"/>
            <w:tcBorders>
              <w:left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r>
              <w:rPr>
                <w:rFonts w:hint="eastAsia" w:ascii="宋体" w:hAnsi="宋体" w:cs="宋体"/>
                <w:szCs w:val="21"/>
                <w:highlight w:val="none"/>
              </w:rPr>
              <w:t>不足半个台班的按半个台班计算，超过半个台班不足一个台班的按一个台班计算</w:t>
            </w:r>
          </w:p>
        </w:tc>
        <w:tc>
          <w:tcPr>
            <w:tcW w:w="1438" w:type="dxa"/>
            <w:tcBorders>
              <w:top w:val="single" w:color="auto" w:sz="6" w:space="0"/>
              <w:left w:val="single" w:color="auto" w:sz="6" w:space="0"/>
              <w:bottom w:val="single" w:color="auto" w:sz="6" w:space="0"/>
              <w:right w:val="double" w:color="auto" w:sz="4" w:space="0"/>
            </w:tcBorders>
            <w:noWrap w:val="0"/>
            <w:vAlign w:val="center"/>
          </w:tcPr>
          <w:p>
            <w:pPr>
              <w:jc w:val="center"/>
              <w:textAlignment w:val="center"/>
              <w:rPr>
                <w:rFonts w:hint="eastAsia" w:ascii="宋体" w:hAnsi="宋体" w:cs="宋体"/>
                <w:b/>
                <w:szCs w:val="21"/>
                <w:highlight w:val="none"/>
              </w:rPr>
            </w:pPr>
            <w:r>
              <w:rPr>
                <w:rFonts w:hint="eastAsia" w:ascii="宋体" w:hAnsi="宋体" w:cs="宋体"/>
                <w:color w:val="000000"/>
                <w:szCs w:val="21"/>
                <w:highlight w:val="none"/>
                <w:lang w:bidi="ar"/>
              </w:rPr>
              <w:t>台班</w:t>
            </w:r>
          </w:p>
        </w:tc>
        <w:tc>
          <w:tcPr>
            <w:tcW w:w="120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w:t>
            </w:r>
          </w:p>
        </w:tc>
        <w:tc>
          <w:tcPr>
            <w:tcW w:w="168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2600</w:t>
            </w:r>
          </w:p>
        </w:tc>
        <w:tc>
          <w:tcPr>
            <w:tcW w:w="1233"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00" w:lineRule="auto"/>
              <w:jc w:val="center"/>
              <w:rPr>
                <w:rFonts w:ascii="宋体" w:hAnsi="宋体" w:cs="宋体"/>
                <w:b/>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706"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5</w:t>
            </w:r>
          </w:p>
        </w:tc>
        <w:tc>
          <w:tcPr>
            <w:tcW w:w="2774" w:type="dxa"/>
            <w:tcBorders>
              <w:top w:val="single" w:color="auto" w:sz="6" w:space="0"/>
              <w:left w:val="single" w:color="auto" w:sz="6" w:space="0"/>
              <w:bottom w:val="single" w:color="auto" w:sz="6" w:space="0"/>
              <w:right w:val="single" w:color="auto" w:sz="6" w:space="0"/>
            </w:tcBorders>
            <w:noWrap w:val="0"/>
            <w:vAlign w:val="center"/>
          </w:tcPr>
          <w:p>
            <w:pPr>
              <w:jc w:val="center"/>
              <w:textAlignment w:val="center"/>
              <w:rPr>
                <w:rFonts w:hint="eastAsia" w:ascii="宋体" w:hAnsi="宋体" w:cs="宋体"/>
                <w:color w:val="000000"/>
                <w:szCs w:val="21"/>
                <w:highlight w:val="none"/>
                <w:lang w:bidi="ar"/>
              </w:rPr>
            </w:pPr>
            <w:r>
              <w:rPr>
                <w:rFonts w:hint="eastAsia" w:ascii="宋体" w:hAnsi="宋体" w:cs="宋体"/>
                <w:color w:val="000000"/>
                <w:szCs w:val="21"/>
                <w:highlight w:val="none"/>
                <w:lang w:bidi="ar"/>
              </w:rPr>
              <w:t>轮胎式单斗液压挖掘机（型号及规格为斗容量0.6立方）</w:t>
            </w:r>
          </w:p>
        </w:tc>
        <w:tc>
          <w:tcPr>
            <w:tcW w:w="1560" w:type="dxa"/>
            <w:vMerge w:val="continue"/>
            <w:tcBorders>
              <w:left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p>
        </w:tc>
        <w:tc>
          <w:tcPr>
            <w:tcW w:w="1438" w:type="dxa"/>
            <w:tcBorders>
              <w:top w:val="single" w:color="auto" w:sz="6" w:space="0"/>
              <w:left w:val="single" w:color="auto" w:sz="6" w:space="0"/>
              <w:bottom w:val="single" w:color="auto" w:sz="6" w:space="0"/>
              <w:right w:val="double" w:color="auto" w:sz="4" w:space="0"/>
            </w:tcBorders>
            <w:noWrap w:val="0"/>
            <w:vAlign w:val="center"/>
          </w:tcPr>
          <w:p>
            <w:pPr>
              <w:jc w:val="center"/>
              <w:textAlignment w:val="center"/>
              <w:rPr>
                <w:rFonts w:hint="eastAsia" w:ascii="宋体" w:hAnsi="宋体" w:cs="宋体"/>
                <w:b/>
                <w:szCs w:val="21"/>
                <w:highlight w:val="none"/>
              </w:rPr>
            </w:pPr>
            <w:r>
              <w:rPr>
                <w:rFonts w:hint="eastAsia" w:ascii="宋体" w:hAnsi="宋体" w:cs="宋体"/>
                <w:color w:val="000000"/>
                <w:szCs w:val="21"/>
                <w:highlight w:val="none"/>
                <w:lang w:bidi="ar"/>
              </w:rPr>
              <w:t>台班</w:t>
            </w:r>
          </w:p>
        </w:tc>
        <w:tc>
          <w:tcPr>
            <w:tcW w:w="120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w:t>
            </w:r>
          </w:p>
        </w:tc>
        <w:tc>
          <w:tcPr>
            <w:tcW w:w="168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hint="default" w:ascii="宋体" w:hAnsi="宋体" w:eastAsia="宋体" w:cs="宋体"/>
                <w:b/>
                <w:szCs w:val="21"/>
                <w:highlight w:val="none"/>
                <w:lang w:val="en-US" w:eastAsia="zh-CN"/>
              </w:rPr>
            </w:pPr>
            <w:r>
              <w:rPr>
                <w:rFonts w:hint="eastAsia" w:ascii="宋体" w:hAnsi="宋体" w:cs="宋体"/>
                <w:b/>
                <w:szCs w:val="21"/>
                <w:highlight w:val="none"/>
                <w:lang w:val="en-US" w:eastAsia="zh-CN"/>
              </w:rPr>
              <w:t>1900</w:t>
            </w:r>
          </w:p>
        </w:tc>
        <w:tc>
          <w:tcPr>
            <w:tcW w:w="1233"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00" w:lineRule="auto"/>
              <w:jc w:val="center"/>
              <w:rPr>
                <w:rFonts w:ascii="宋体" w:hAnsi="宋体" w:cs="宋体"/>
                <w:b/>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706"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6</w:t>
            </w:r>
          </w:p>
        </w:tc>
        <w:tc>
          <w:tcPr>
            <w:tcW w:w="2774" w:type="dxa"/>
            <w:tcBorders>
              <w:top w:val="single" w:color="auto" w:sz="6" w:space="0"/>
              <w:left w:val="single" w:color="auto" w:sz="6" w:space="0"/>
              <w:bottom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r>
              <w:rPr>
                <w:rStyle w:val="24"/>
                <w:highlight w:val="none"/>
                <w:lang w:bidi="ar"/>
              </w:rPr>
              <w:t>自卸汽车（型号及规格为25t，运距＜</w:t>
            </w:r>
            <w:r>
              <w:rPr>
                <w:rStyle w:val="25"/>
                <w:rFonts w:hint="eastAsia" w:ascii="宋体" w:hAnsi="宋体" w:cs="宋体"/>
                <w:sz w:val="21"/>
                <w:szCs w:val="21"/>
                <w:highlight w:val="none"/>
                <w:lang w:bidi="ar"/>
              </w:rPr>
              <w:t>5KM</w:t>
            </w:r>
            <w:r>
              <w:rPr>
                <w:rStyle w:val="24"/>
                <w:highlight w:val="none"/>
                <w:lang w:bidi="ar"/>
              </w:rPr>
              <w:t>）</w:t>
            </w:r>
          </w:p>
        </w:tc>
        <w:tc>
          <w:tcPr>
            <w:tcW w:w="1560" w:type="dxa"/>
            <w:vMerge w:val="continue"/>
            <w:tcBorders>
              <w:left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p>
        </w:tc>
        <w:tc>
          <w:tcPr>
            <w:tcW w:w="1438" w:type="dxa"/>
            <w:tcBorders>
              <w:top w:val="single" w:color="auto" w:sz="6" w:space="0"/>
              <w:left w:val="single" w:color="auto" w:sz="6" w:space="0"/>
              <w:bottom w:val="single" w:color="auto" w:sz="6" w:space="0"/>
              <w:right w:val="double" w:color="auto" w:sz="4" w:space="0"/>
            </w:tcBorders>
            <w:noWrap w:val="0"/>
            <w:vAlign w:val="center"/>
          </w:tcPr>
          <w:p>
            <w:pPr>
              <w:jc w:val="center"/>
              <w:textAlignment w:val="center"/>
              <w:rPr>
                <w:rFonts w:hint="eastAsia" w:ascii="宋体" w:hAnsi="宋体" w:cs="宋体"/>
                <w:b/>
                <w:szCs w:val="21"/>
                <w:highlight w:val="none"/>
              </w:rPr>
            </w:pPr>
            <w:r>
              <w:rPr>
                <w:rFonts w:hint="eastAsia" w:ascii="宋体" w:hAnsi="宋体" w:cs="宋体"/>
                <w:color w:val="000000"/>
                <w:szCs w:val="21"/>
                <w:highlight w:val="none"/>
                <w:lang w:bidi="ar"/>
              </w:rPr>
              <w:t>台班</w:t>
            </w:r>
          </w:p>
        </w:tc>
        <w:tc>
          <w:tcPr>
            <w:tcW w:w="120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w:t>
            </w:r>
          </w:p>
        </w:tc>
        <w:tc>
          <w:tcPr>
            <w:tcW w:w="168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900</w:t>
            </w:r>
          </w:p>
        </w:tc>
        <w:tc>
          <w:tcPr>
            <w:tcW w:w="1233"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00" w:lineRule="auto"/>
              <w:jc w:val="center"/>
              <w:rPr>
                <w:rFonts w:ascii="宋体" w:hAnsi="宋体" w:cs="宋体"/>
                <w:b/>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706"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7</w:t>
            </w:r>
          </w:p>
        </w:tc>
        <w:tc>
          <w:tcPr>
            <w:tcW w:w="2774" w:type="dxa"/>
            <w:tcBorders>
              <w:top w:val="single" w:color="auto" w:sz="6" w:space="0"/>
              <w:left w:val="single" w:color="auto" w:sz="6" w:space="0"/>
              <w:bottom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r>
              <w:rPr>
                <w:rFonts w:hint="eastAsia" w:ascii="宋体" w:hAnsi="宋体" w:cs="宋体"/>
                <w:color w:val="000000"/>
                <w:szCs w:val="21"/>
                <w:highlight w:val="none"/>
                <w:lang w:bidi="ar"/>
              </w:rPr>
              <w:t>履带式推土机（型号及规格为140KW）</w:t>
            </w:r>
          </w:p>
        </w:tc>
        <w:tc>
          <w:tcPr>
            <w:tcW w:w="1560" w:type="dxa"/>
            <w:vMerge w:val="continue"/>
            <w:tcBorders>
              <w:left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p>
        </w:tc>
        <w:tc>
          <w:tcPr>
            <w:tcW w:w="1438" w:type="dxa"/>
            <w:tcBorders>
              <w:top w:val="single" w:color="auto" w:sz="6" w:space="0"/>
              <w:left w:val="single" w:color="auto" w:sz="6" w:space="0"/>
              <w:bottom w:val="single" w:color="auto" w:sz="6" w:space="0"/>
              <w:right w:val="double" w:color="auto" w:sz="4" w:space="0"/>
            </w:tcBorders>
            <w:noWrap w:val="0"/>
            <w:vAlign w:val="center"/>
          </w:tcPr>
          <w:p>
            <w:pPr>
              <w:jc w:val="center"/>
              <w:textAlignment w:val="center"/>
              <w:rPr>
                <w:rFonts w:hint="eastAsia" w:ascii="宋体" w:hAnsi="宋体" w:cs="宋体"/>
                <w:b/>
                <w:szCs w:val="21"/>
                <w:highlight w:val="none"/>
              </w:rPr>
            </w:pPr>
            <w:r>
              <w:rPr>
                <w:rFonts w:hint="eastAsia" w:ascii="宋体" w:hAnsi="宋体" w:cs="宋体"/>
                <w:color w:val="000000"/>
                <w:szCs w:val="21"/>
                <w:highlight w:val="none"/>
                <w:lang w:bidi="ar"/>
              </w:rPr>
              <w:t>台班</w:t>
            </w:r>
          </w:p>
        </w:tc>
        <w:tc>
          <w:tcPr>
            <w:tcW w:w="120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w:t>
            </w:r>
          </w:p>
        </w:tc>
        <w:tc>
          <w:tcPr>
            <w:tcW w:w="168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2680</w:t>
            </w:r>
          </w:p>
        </w:tc>
        <w:tc>
          <w:tcPr>
            <w:tcW w:w="1233"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00" w:lineRule="auto"/>
              <w:jc w:val="center"/>
              <w:rPr>
                <w:rFonts w:ascii="宋体" w:hAnsi="宋体" w:cs="宋体"/>
                <w:b/>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706"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8</w:t>
            </w:r>
          </w:p>
        </w:tc>
        <w:tc>
          <w:tcPr>
            <w:tcW w:w="2774" w:type="dxa"/>
            <w:tcBorders>
              <w:top w:val="single" w:color="auto" w:sz="6" w:space="0"/>
              <w:left w:val="single" w:color="auto" w:sz="6" w:space="0"/>
              <w:bottom w:val="single" w:color="auto" w:sz="6" w:space="0"/>
              <w:right w:val="single" w:color="auto" w:sz="6" w:space="0"/>
            </w:tcBorders>
            <w:noWrap w:val="0"/>
            <w:vAlign w:val="center"/>
          </w:tcPr>
          <w:p>
            <w:pPr>
              <w:jc w:val="center"/>
              <w:textAlignment w:val="center"/>
              <w:rPr>
                <w:rStyle w:val="24"/>
                <w:highlight w:val="none"/>
                <w:lang w:bidi="ar"/>
              </w:rPr>
            </w:pPr>
            <w:r>
              <w:rPr>
                <w:rFonts w:hint="eastAsia" w:ascii="宋体" w:hAnsi="宋体" w:cs="宋体"/>
                <w:color w:val="000000"/>
                <w:szCs w:val="21"/>
                <w:highlight w:val="none"/>
                <w:lang w:bidi="ar"/>
              </w:rPr>
              <w:t>农用三机</w:t>
            </w:r>
          </w:p>
        </w:tc>
        <w:tc>
          <w:tcPr>
            <w:tcW w:w="1560" w:type="dxa"/>
            <w:vMerge w:val="continue"/>
            <w:tcBorders>
              <w:left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p>
        </w:tc>
        <w:tc>
          <w:tcPr>
            <w:tcW w:w="1438" w:type="dxa"/>
            <w:tcBorders>
              <w:top w:val="single" w:color="auto" w:sz="6" w:space="0"/>
              <w:left w:val="single" w:color="auto" w:sz="6" w:space="0"/>
              <w:bottom w:val="single" w:color="auto" w:sz="6" w:space="0"/>
              <w:right w:val="double" w:color="auto" w:sz="4" w:space="0"/>
            </w:tcBorders>
            <w:noWrap w:val="0"/>
            <w:vAlign w:val="center"/>
          </w:tcPr>
          <w:p>
            <w:pPr>
              <w:jc w:val="center"/>
              <w:textAlignment w:val="center"/>
              <w:rPr>
                <w:rFonts w:hint="eastAsia" w:ascii="宋体" w:hAnsi="宋体" w:cs="宋体"/>
                <w:b/>
                <w:szCs w:val="21"/>
                <w:highlight w:val="none"/>
              </w:rPr>
            </w:pPr>
            <w:r>
              <w:rPr>
                <w:rFonts w:hint="eastAsia" w:ascii="宋体" w:hAnsi="宋体" w:cs="宋体"/>
                <w:color w:val="000000"/>
                <w:szCs w:val="21"/>
                <w:highlight w:val="none"/>
                <w:lang w:bidi="ar"/>
              </w:rPr>
              <w:t>台班</w:t>
            </w:r>
          </w:p>
        </w:tc>
        <w:tc>
          <w:tcPr>
            <w:tcW w:w="120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w:t>
            </w:r>
          </w:p>
        </w:tc>
        <w:tc>
          <w:tcPr>
            <w:tcW w:w="168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hint="default" w:ascii="宋体" w:hAnsi="宋体" w:eastAsia="宋体" w:cs="宋体"/>
                <w:b/>
                <w:szCs w:val="21"/>
                <w:highlight w:val="none"/>
                <w:lang w:val="en-US" w:eastAsia="zh-CN"/>
              </w:rPr>
            </w:pPr>
            <w:r>
              <w:rPr>
                <w:rFonts w:hint="eastAsia" w:ascii="宋体" w:hAnsi="宋体" w:cs="宋体"/>
                <w:b/>
                <w:szCs w:val="21"/>
                <w:highlight w:val="none"/>
                <w:lang w:val="en-US" w:eastAsia="zh-CN"/>
              </w:rPr>
              <w:t>550</w:t>
            </w:r>
          </w:p>
        </w:tc>
        <w:tc>
          <w:tcPr>
            <w:tcW w:w="1233"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00" w:lineRule="auto"/>
              <w:jc w:val="center"/>
              <w:rPr>
                <w:rFonts w:ascii="宋体" w:hAnsi="宋体" w:cs="宋体"/>
                <w:b/>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706"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9</w:t>
            </w:r>
          </w:p>
        </w:tc>
        <w:tc>
          <w:tcPr>
            <w:tcW w:w="2774" w:type="dxa"/>
            <w:tcBorders>
              <w:top w:val="single" w:color="auto" w:sz="6" w:space="0"/>
              <w:left w:val="single" w:color="auto" w:sz="6" w:space="0"/>
              <w:bottom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r>
              <w:rPr>
                <w:rFonts w:hint="eastAsia" w:ascii="宋体" w:hAnsi="宋体" w:cs="宋体"/>
                <w:color w:val="000000"/>
                <w:szCs w:val="21"/>
                <w:highlight w:val="none"/>
                <w:lang w:bidi="ar"/>
              </w:rPr>
              <w:t>五小工程车（型号为5t）</w:t>
            </w:r>
          </w:p>
        </w:tc>
        <w:tc>
          <w:tcPr>
            <w:tcW w:w="1560" w:type="dxa"/>
            <w:vMerge w:val="continue"/>
            <w:tcBorders>
              <w:left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p>
        </w:tc>
        <w:tc>
          <w:tcPr>
            <w:tcW w:w="1438" w:type="dxa"/>
            <w:tcBorders>
              <w:top w:val="single" w:color="auto" w:sz="6" w:space="0"/>
              <w:left w:val="single" w:color="auto" w:sz="6" w:space="0"/>
              <w:bottom w:val="single" w:color="auto" w:sz="6" w:space="0"/>
              <w:right w:val="double" w:color="auto" w:sz="4" w:space="0"/>
            </w:tcBorders>
            <w:noWrap w:val="0"/>
            <w:vAlign w:val="center"/>
          </w:tcPr>
          <w:p>
            <w:pPr>
              <w:jc w:val="center"/>
              <w:textAlignment w:val="center"/>
              <w:rPr>
                <w:rFonts w:hint="eastAsia" w:ascii="宋体" w:hAnsi="宋体" w:cs="宋体"/>
                <w:b/>
                <w:szCs w:val="21"/>
                <w:highlight w:val="none"/>
              </w:rPr>
            </w:pPr>
            <w:r>
              <w:rPr>
                <w:rFonts w:hint="eastAsia" w:ascii="宋体" w:hAnsi="宋体" w:cs="宋体"/>
                <w:color w:val="000000"/>
                <w:szCs w:val="21"/>
                <w:highlight w:val="none"/>
                <w:lang w:bidi="ar"/>
              </w:rPr>
              <w:t>台班</w:t>
            </w:r>
          </w:p>
        </w:tc>
        <w:tc>
          <w:tcPr>
            <w:tcW w:w="120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w:t>
            </w:r>
          </w:p>
        </w:tc>
        <w:tc>
          <w:tcPr>
            <w:tcW w:w="168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780</w:t>
            </w:r>
          </w:p>
        </w:tc>
        <w:tc>
          <w:tcPr>
            <w:tcW w:w="1233"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00" w:lineRule="auto"/>
              <w:jc w:val="center"/>
              <w:rPr>
                <w:rFonts w:ascii="宋体" w:hAnsi="宋体" w:cs="宋体"/>
                <w:b/>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706"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10</w:t>
            </w:r>
          </w:p>
        </w:tc>
        <w:tc>
          <w:tcPr>
            <w:tcW w:w="2774" w:type="dxa"/>
            <w:tcBorders>
              <w:top w:val="single" w:color="auto" w:sz="6" w:space="0"/>
              <w:left w:val="single" w:color="auto" w:sz="6" w:space="0"/>
              <w:bottom w:val="single" w:color="auto" w:sz="6" w:space="0"/>
              <w:right w:val="single" w:color="auto" w:sz="6" w:space="0"/>
            </w:tcBorders>
            <w:noWrap w:val="0"/>
            <w:vAlign w:val="center"/>
          </w:tcPr>
          <w:p>
            <w:pPr>
              <w:jc w:val="center"/>
              <w:textAlignment w:val="center"/>
              <w:rPr>
                <w:rFonts w:hint="eastAsia" w:ascii="宋体" w:hAnsi="宋体" w:cs="宋体"/>
                <w:color w:val="000000"/>
                <w:szCs w:val="21"/>
                <w:highlight w:val="none"/>
                <w:lang w:bidi="ar"/>
              </w:rPr>
            </w:pPr>
            <w:r>
              <w:rPr>
                <w:rFonts w:hint="eastAsia" w:ascii="宋体" w:hAnsi="宋体" w:cs="宋体"/>
                <w:color w:val="000000"/>
                <w:szCs w:val="21"/>
                <w:highlight w:val="none"/>
                <w:lang w:bidi="ar"/>
              </w:rPr>
              <w:t>铲车（小）</w:t>
            </w:r>
          </w:p>
        </w:tc>
        <w:tc>
          <w:tcPr>
            <w:tcW w:w="1560" w:type="dxa"/>
            <w:vMerge w:val="continue"/>
            <w:tcBorders>
              <w:left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p>
        </w:tc>
        <w:tc>
          <w:tcPr>
            <w:tcW w:w="1438" w:type="dxa"/>
            <w:tcBorders>
              <w:top w:val="single" w:color="auto" w:sz="6" w:space="0"/>
              <w:left w:val="single" w:color="auto" w:sz="6" w:space="0"/>
              <w:bottom w:val="single" w:color="auto" w:sz="6" w:space="0"/>
              <w:right w:val="double" w:color="auto" w:sz="4" w:space="0"/>
            </w:tcBorders>
            <w:noWrap w:val="0"/>
            <w:vAlign w:val="center"/>
          </w:tcPr>
          <w:p>
            <w:pPr>
              <w:jc w:val="center"/>
              <w:textAlignment w:val="center"/>
              <w:rPr>
                <w:rFonts w:hint="eastAsia" w:ascii="宋体" w:hAnsi="宋体" w:cs="宋体"/>
                <w:b/>
                <w:szCs w:val="21"/>
                <w:highlight w:val="none"/>
              </w:rPr>
            </w:pPr>
            <w:r>
              <w:rPr>
                <w:rFonts w:hint="eastAsia" w:ascii="宋体" w:hAnsi="宋体" w:cs="宋体"/>
                <w:color w:val="000000"/>
                <w:szCs w:val="21"/>
                <w:highlight w:val="none"/>
                <w:lang w:bidi="ar"/>
              </w:rPr>
              <w:t>台班</w:t>
            </w:r>
          </w:p>
        </w:tc>
        <w:tc>
          <w:tcPr>
            <w:tcW w:w="120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w:t>
            </w:r>
          </w:p>
        </w:tc>
        <w:tc>
          <w:tcPr>
            <w:tcW w:w="168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1000</w:t>
            </w:r>
          </w:p>
        </w:tc>
        <w:tc>
          <w:tcPr>
            <w:tcW w:w="1233"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00" w:lineRule="auto"/>
              <w:jc w:val="center"/>
              <w:rPr>
                <w:rFonts w:ascii="宋体" w:hAnsi="宋体" w:cs="宋体"/>
                <w:b/>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706"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11</w:t>
            </w:r>
          </w:p>
        </w:tc>
        <w:tc>
          <w:tcPr>
            <w:tcW w:w="2774" w:type="dxa"/>
            <w:tcBorders>
              <w:top w:val="single" w:color="auto" w:sz="6" w:space="0"/>
              <w:left w:val="single" w:color="auto" w:sz="6" w:space="0"/>
              <w:bottom w:val="single" w:color="auto" w:sz="6" w:space="0"/>
              <w:right w:val="single" w:color="auto" w:sz="6" w:space="0"/>
            </w:tcBorders>
            <w:noWrap w:val="0"/>
            <w:vAlign w:val="center"/>
          </w:tcPr>
          <w:p>
            <w:pPr>
              <w:jc w:val="center"/>
              <w:textAlignment w:val="center"/>
              <w:rPr>
                <w:rFonts w:hint="eastAsia" w:ascii="宋体" w:hAnsi="宋体" w:cs="宋体"/>
                <w:color w:val="000000"/>
                <w:szCs w:val="21"/>
                <w:highlight w:val="none"/>
                <w:lang w:bidi="ar"/>
              </w:rPr>
            </w:pPr>
            <w:r>
              <w:rPr>
                <w:rFonts w:hint="eastAsia" w:ascii="宋体" w:hAnsi="宋体" w:cs="宋体"/>
                <w:color w:val="000000"/>
                <w:szCs w:val="21"/>
                <w:highlight w:val="none"/>
                <w:lang w:bidi="ar"/>
              </w:rPr>
              <w:t>铲车（大）</w:t>
            </w:r>
          </w:p>
        </w:tc>
        <w:tc>
          <w:tcPr>
            <w:tcW w:w="1560" w:type="dxa"/>
            <w:vMerge w:val="continue"/>
            <w:tcBorders>
              <w:left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p>
        </w:tc>
        <w:tc>
          <w:tcPr>
            <w:tcW w:w="1438" w:type="dxa"/>
            <w:tcBorders>
              <w:top w:val="single" w:color="auto" w:sz="6" w:space="0"/>
              <w:left w:val="single" w:color="auto" w:sz="6" w:space="0"/>
              <w:bottom w:val="single" w:color="auto" w:sz="6" w:space="0"/>
              <w:right w:val="double" w:color="auto" w:sz="4" w:space="0"/>
            </w:tcBorders>
            <w:noWrap w:val="0"/>
            <w:vAlign w:val="center"/>
          </w:tcPr>
          <w:p>
            <w:pPr>
              <w:jc w:val="center"/>
              <w:textAlignment w:val="center"/>
              <w:rPr>
                <w:rFonts w:hint="eastAsia" w:ascii="宋体" w:hAnsi="宋体" w:cs="宋体"/>
                <w:b/>
                <w:szCs w:val="21"/>
                <w:highlight w:val="none"/>
              </w:rPr>
            </w:pPr>
            <w:r>
              <w:rPr>
                <w:rFonts w:hint="eastAsia" w:ascii="宋体" w:hAnsi="宋体" w:cs="宋体"/>
                <w:color w:val="000000"/>
                <w:szCs w:val="21"/>
                <w:highlight w:val="none"/>
                <w:lang w:bidi="ar"/>
              </w:rPr>
              <w:t>台班</w:t>
            </w:r>
          </w:p>
        </w:tc>
        <w:tc>
          <w:tcPr>
            <w:tcW w:w="120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w:t>
            </w:r>
          </w:p>
        </w:tc>
        <w:tc>
          <w:tcPr>
            <w:tcW w:w="168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2300</w:t>
            </w:r>
          </w:p>
        </w:tc>
        <w:tc>
          <w:tcPr>
            <w:tcW w:w="1233"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00" w:lineRule="auto"/>
              <w:jc w:val="center"/>
              <w:rPr>
                <w:rFonts w:ascii="宋体" w:hAnsi="宋体" w:cs="宋体"/>
                <w:b/>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706"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12</w:t>
            </w:r>
          </w:p>
        </w:tc>
        <w:tc>
          <w:tcPr>
            <w:tcW w:w="2774" w:type="dxa"/>
            <w:tcBorders>
              <w:top w:val="single" w:color="auto" w:sz="6" w:space="0"/>
              <w:left w:val="single" w:color="auto" w:sz="6" w:space="0"/>
              <w:bottom w:val="single" w:color="auto" w:sz="6" w:space="0"/>
              <w:right w:val="single" w:color="auto" w:sz="6" w:space="0"/>
            </w:tcBorders>
            <w:noWrap w:val="0"/>
            <w:vAlign w:val="center"/>
          </w:tcPr>
          <w:p>
            <w:pPr>
              <w:jc w:val="center"/>
              <w:textAlignment w:val="center"/>
              <w:rPr>
                <w:rFonts w:hint="eastAsia" w:ascii="宋体" w:hAnsi="宋体" w:cs="宋体"/>
                <w:color w:val="000000"/>
                <w:szCs w:val="21"/>
                <w:highlight w:val="none"/>
                <w:lang w:bidi="ar"/>
              </w:rPr>
            </w:pPr>
            <w:r>
              <w:rPr>
                <w:rFonts w:hint="eastAsia" w:ascii="宋体" w:hAnsi="宋体" w:cs="宋体"/>
                <w:color w:val="000000"/>
                <w:szCs w:val="21"/>
                <w:highlight w:val="none"/>
                <w:lang w:bidi="ar"/>
              </w:rPr>
              <w:t>汽车式起重机（型号及规格为8t）</w:t>
            </w:r>
          </w:p>
        </w:tc>
        <w:tc>
          <w:tcPr>
            <w:tcW w:w="1560" w:type="dxa"/>
            <w:vMerge w:val="continue"/>
            <w:tcBorders>
              <w:left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p>
        </w:tc>
        <w:tc>
          <w:tcPr>
            <w:tcW w:w="1438" w:type="dxa"/>
            <w:tcBorders>
              <w:top w:val="single" w:color="auto" w:sz="6" w:space="0"/>
              <w:left w:val="single" w:color="auto" w:sz="6" w:space="0"/>
              <w:bottom w:val="single" w:color="auto" w:sz="6" w:space="0"/>
              <w:right w:val="double" w:color="auto" w:sz="4" w:space="0"/>
            </w:tcBorders>
            <w:noWrap w:val="0"/>
            <w:vAlign w:val="center"/>
          </w:tcPr>
          <w:p>
            <w:pPr>
              <w:jc w:val="center"/>
              <w:textAlignment w:val="center"/>
              <w:rPr>
                <w:rFonts w:hint="eastAsia" w:ascii="宋体" w:hAnsi="宋体" w:cs="宋体"/>
                <w:b/>
                <w:szCs w:val="21"/>
                <w:highlight w:val="none"/>
              </w:rPr>
            </w:pPr>
            <w:r>
              <w:rPr>
                <w:rFonts w:hint="eastAsia" w:ascii="宋体" w:hAnsi="宋体" w:cs="宋体"/>
                <w:color w:val="000000"/>
                <w:szCs w:val="21"/>
                <w:highlight w:val="none"/>
                <w:lang w:bidi="ar"/>
              </w:rPr>
              <w:t>台班</w:t>
            </w:r>
          </w:p>
        </w:tc>
        <w:tc>
          <w:tcPr>
            <w:tcW w:w="120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w:t>
            </w:r>
          </w:p>
        </w:tc>
        <w:tc>
          <w:tcPr>
            <w:tcW w:w="168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1450</w:t>
            </w:r>
          </w:p>
        </w:tc>
        <w:tc>
          <w:tcPr>
            <w:tcW w:w="1233"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00" w:lineRule="auto"/>
              <w:jc w:val="center"/>
              <w:rPr>
                <w:rFonts w:ascii="宋体" w:hAnsi="宋体" w:cs="宋体"/>
                <w:b/>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706"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13</w:t>
            </w:r>
          </w:p>
        </w:tc>
        <w:tc>
          <w:tcPr>
            <w:tcW w:w="2774" w:type="dxa"/>
            <w:tcBorders>
              <w:top w:val="single" w:color="auto" w:sz="6" w:space="0"/>
              <w:left w:val="single" w:color="auto" w:sz="6" w:space="0"/>
              <w:bottom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r>
              <w:rPr>
                <w:rFonts w:hint="eastAsia" w:ascii="宋体" w:hAnsi="宋体" w:cs="宋体"/>
                <w:color w:val="000000"/>
                <w:szCs w:val="21"/>
                <w:highlight w:val="none"/>
                <w:lang w:bidi="ar"/>
              </w:rPr>
              <w:t>汽车式起重机（型号及规格为16t）</w:t>
            </w:r>
          </w:p>
        </w:tc>
        <w:tc>
          <w:tcPr>
            <w:tcW w:w="1560" w:type="dxa"/>
            <w:vMerge w:val="continue"/>
            <w:tcBorders>
              <w:left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p>
        </w:tc>
        <w:tc>
          <w:tcPr>
            <w:tcW w:w="1438" w:type="dxa"/>
            <w:tcBorders>
              <w:top w:val="single" w:color="auto" w:sz="6" w:space="0"/>
              <w:left w:val="single" w:color="auto" w:sz="6" w:space="0"/>
              <w:bottom w:val="single" w:color="auto" w:sz="6" w:space="0"/>
              <w:right w:val="double" w:color="auto" w:sz="4" w:space="0"/>
            </w:tcBorders>
            <w:noWrap w:val="0"/>
            <w:vAlign w:val="center"/>
          </w:tcPr>
          <w:p>
            <w:pPr>
              <w:jc w:val="center"/>
              <w:textAlignment w:val="center"/>
              <w:rPr>
                <w:rFonts w:hint="eastAsia" w:ascii="宋体" w:hAnsi="宋体" w:cs="宋体"/>
                <w:b/>
                <w:szCs w:val="21"/>
                <w:highlight w:val="none"/>
              </w:rPr>
            </w:pPr>
            <w:r>
              <w:rPr>
                <w:rFonts w:hint="eastAsia" w:ascii="宋体" w:hAnsi="宋体" w:cs="宋体"/>
                <w:color w:val="000000"/>
                <w:szCs w:val="21"/>
                <w:highlight w:val="none"/>
                <w:lang w:bidi="ar"/>
              </w:rPr>
              <w:t>台班</w:t>
            </w:r>
          </w:p>
        </w:tc>
        <w:tc>
          <w:tcPr>
            <w:tcW w:w="120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w:t>
            </w:r>
          </w:p>
        </w:tc>
        <w:tc>
          <w:tcPr>
            <w:tcW w:w="168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1850</w:t>
            </w:r>
          </w:p>
        </w:tc>
        <w:tc>
          <w:tcPr>
            <w:tcW w:w="1233"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00" w:lineRule="auto"/>
              <w:jc w:val="center"/>
              <w:rPr>
                <w:rFonts w:ascii="宋体" w:hAnsi="宋体" w:cs="宋体"/>
                <w:b/>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706"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14</w:t>
            </w:r>
          </w:p>
        </w:tc>
        <w:tc>
          <w:tcPr>
            <w:tcW w:w="2774" w:type="dxa"/>
            <w:tcBorders>
              <w:top w:val="single" w:color="auto" w:sz="6" w:space="0"/>
              <w:left w:val="single" w:color="auto" w:sz="6" w:space="0"/>
              <w:bottom w:val="single" w:color="auto" w:sz="6" w:space="0"/>
              <w:right w:val="single" w:color="auto" w:sz="6" w:space="0"/>
            </w:tcBorders>
            <w:noWrap w:val="0"/>
            <w:vAlign w:val="center"/>
          </w:tcPr>
          <w:p>
            <w:pPr>
              <w:jc w:val="center"/>
              <w:textAlignment w:val="center"/>
              <w:rPr>
                <w:rFonts w:hint="eastAsia" w:ascii="宋体" w:hAnsi="宋体" w:cs="宋体"/>
                <w:color w:val="000000"/>
                <w:szCs w:val="21"/>
                <w:highlight w:val="none"/>
                <w:lang w:bidi="ar"/>
              </w:rPr>
            </w:pPr>
            <w:r>
              <w:rPr>
                <w:rFonts w:hint="eastAsia" w:ascii="宋体" w:hAnsi="宋体" w:cs="宋体"/>
                <w:color w:val="000000"/>
                <w:szCs w:val="21"/>
                <w:highlight w:val="none"/>
                <w:lang w:bidi="ar"/>
              </w:rPr>
              <w:t>汽车式起重机（型号及规格为32t）</w:t>
            </w:r>
          </w:p>
        </w:tc>
        <w:tc>
          <w:tcPr>
            <w:tcW w:w="1560" w:type="dxa"/>
            <w:vMerge w:val="continue"/>
            <w:tcBorders>
              <w:left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p>
        </w:tc>
        <w:tc>
          <w:tcPr>
            <w:tcW w:w="1438" w:type="dxa"/>
            <w:tcBorders>
              <w:top w:val="single" w:color="auto" w:sz="6" w:space="0"/>
              <w:left w:val="single" w:color="auto" w:sz="6" w:space="0"/>
              <w:bottom w:val="single" w:color="auto" w:sz="6" w:space="0"/>
              <w:right w:val="double" w:color="auto" w:sz="4" w:space="0"/>
            </w:tcBorders>
            <w:noWrap w:val="0"/>
            <w:vAlign w:val="center"/>
          </w:tcPr>
          <w:p>
            <w:pPr>
              <w:jc w:val="center"/>
              <w:textAlignment w:val="center"/>
              <w:rPr>
                <w:rFonts w:hint="eastAsia" w:ascii="宋体" w:hAnsi="宋体" w:cs="宋体"/>
                <w:b/>
                <w:szCs w:val="21"/>
                <w:highlight w:val="none"/>
              </w:rPr>
            </w:pPr>
            <w:r>
              <w:rPr>
                <w:rFonts w:hint="eastAsia" w:ascii="宋体" w:hAnsi="宋体" w:cs="宋体"/>
                <w:color w:val="000000"/>
                <w:szCs w:val="21"/>
                <w:highlight w:val="none"/>
                <w:lang w:bidi="ar"/>
              </w:rPr>
              <w:t>台班</w:t>
            </w:r>
          </w:p>
        </w:tc>
        <w:tc>
          <w:tcPr>
            <w:tcW w:w="120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w:t>
            </w:r>
          </w:p>
        </w:tc>
        <w:tc>
          <w:tcPr>
            <w:tcW w:w="168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2500</w:t>
            </w:r>
          </w:p>
        </w:tc>
        <w:tc>
          <w:tcPr>
            <w:tcW w:w="1233"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00" w:lineRule="auto"/>
              <w:jc w:val="center"/>
              <w:rPr>
                <w:rFonts w:ascii="宋体" w:hAnsi="宋体" w:cs="宋体"/>
                <w:b/>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706" w:type="dxa"/>
            <w:tcBorders>
              <w:top w:val="single" w:color="auto" w:sz="6" w:space="0"/>
              <w:left w:val="double" w:color="auto" w:sz="4" w:space="0"/>
              <w:bottom w:val="single" w:color="auto" w:sz="6" w:space="0"/>
              <w:right w:val="single" w:color="auto" w:sz="6" w:space="0"/>
            </w:tcBorders>
            <w:noWrap w:val="0"/>
            <w:vAlign w:val="center"/>
          </w:tcPr>
          <w:p>
            <w:pPr>
              <w:jc w:val="center"/>
              <w:rPr>
                <w:rFonts w:hint="eastAsia" w:ascii="宋体" w:hAnsi="宋体" w:cs="宋体"/>
                <w:szCs w:val="21"/>
                <w:highlight w:val="none"/>
              </w:rPr>
            </w:pPr>
            <w:r>
              <w:rPr>
                <w:rFonts w:hint="eastAsia" w:ascii="宋体" w:hAnsi="宋体" w:cs="宋体"/>
                <w:b/>
                <w:szCs w:val="21"/>
                <w:highlight w:val="none"/>
              </w:rPr>
              <w:t>15</w:t>
            </w:r>
          </w:p>
        </w:tc>
        <w:tc>
          <w:tcPr>
            <w:tcW w:w="2774" w:type="dxa"/>
            <w:tcBorders>
              <w:top w:val="single" w:color="auto" w:sz="6" w:space="0"/>
              <w:left w:val="single" w:color="auto" w:sz="6" w:space="0"/>
              <w:bottom w:val="single" w:color="auto" w:sz="6" w:space="0"/>
              <w:right w:val="single" w:color="auto" w:sz="6" w:space="0"/>
            </w:tcBorders>
            <w:noWrap w:val="0"/>
            <w:vAlign w:val="center"/>
          </w:tcPr>
          <w:p>
            <w:pPr>
              <w:jc w:val="center"/>
              <w:textAlignment w:val="center"/>
              <w:rPr>
                <w:rFonts w:hint="eastAsia" w:ascii="宋体" w:hAnsi="宋体" w:cs="宋体"/>
                <w:color w:val="000000"/>
                <w:szCs w:val="21"/>
                <w:highlight w:val="none"/>
                <w:lang w:bidi="ar"/>
              </w:rPr>
            </w:pPr>
            <w:r>
              <w:rPr>
                <w:rFonts w:hint="eastAsia" w:ascii="宋体" w:hAnsi="宋体" w:cs="宋体"/>
                <w:color w:val="000000"/>
                <w:szCs w:val="21"/>
                <w:highlight w:val="none"/>
                <w:lang w:bidi="ar"/>
              </w:rPr>
              <w:t>叉车（型号及规格为4t）</w:t>
            </w:r>
          </w:p>
        </w:tc>
        <w:tc>
          <w:tcPr>
            <w:tcW w:w="1560" w:type="dxa"/>
            <w:vMerge w:val="continue"/>
            <w:tcBorders>
              <w:left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p>
        </w:tc>
        <w:tc>
          <w:tcPr>
            <w:tcW w:w="1438" w:type="dxa"/>
            <w:tcBorders>
              <w:top w:val="single" w:color="auto" w:sz="6" w:space="0"/>
              <w:left w:val="single" w:color="auto" w:sz="6" w:space="0"/>
              <w:bottom w:val="single" w:color="auto" w:sz="6" w:space="0"/>
              <w:right w:val="double" w:color="auto" w:sz="4" w:space="0"/>
            </w:tcBorders>
            <w:noWrap w:val="0"/>
            <w:vAlign w:val="center"/>
          </w:tcPr>
          <w:p>
            <w:pPr>
              <w:jc w:val="center"/>
              <w:textAlignment w:val="center"/>
              <w:rPr>
                <w:rFonts w:hint="eastAsia" w:ascii="宋体" w:hAnsi="宋体" w:cs="宋体"/>
                <w:color w:val="000000"/>
                <w:szCs w:val="21"/>
                <w:highlight w:val="none"/>
                <w:lang w:bidi="ar"/>
              </w:rPr>
            </w:pPr>
            <w:r>
              <w:rPr>
                <w:rFonts w:hint="eastAsia" w:ascii="宋体" w:hAnsi="宋体" w:cs="宋体"/>
                <w:color w:val="000000"/>
                <w:szCs w:val="21"/>
                <w:highlight w:val="none"/>
                <w:lang w:bidi="ar"/>
              </w:rPr>
              <w:t>台班</w:t>
            </w:r>
          </w:p>
        </w:tc>
        <w:tc>
          <w:tcPr>
            <w:tcW w:w="120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w:t>
            </w:r>
          </w:p>
        </w:tc>
        <w:tc>
          <w:tcPr>
            <w:tcW w:w="168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ascii="宋体" w:hAnsi="宋体" w:cs="宋体"/>
                <w:b/>
                <w:szCs w:val="21"/>
                <w:highlight w:val="none"/>
              </w:rPr>
            </w:pPr>
            <w:r>
              <w:rPr>
                <w:rFonts w:hint="eastAsia" w:ascii="宋体" w:hAnsi="宋体" w:cs="宋体"/>
                <w:b/>
                <w:szCs w:val="21"/>
                <w:highlight w:val="none"/>
              </w:rPr>
              <w:t>1000</w:t>
            </w:r>
          </w:p>
        </w:tc>
        <w:tc>
          <w:tcPr>
            <w:tcW w:w="1233"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00" w:lineRule="auto"/>
              <w:jc w:val="center"/>
              <w:rPr>
                <w:rFonts w:ascii="宋体" w:hAnsi="宋体" w:cs="宋体"/>
                <w:b/>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706"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16</w:t>
            </w:r>
          </w:p>
        </w:tc>
        <w:tc>
          <w:tcPr>
            <w:tcW w:w="2774" w:type="dxa"/>
            <w:tcBorders>
              <w:top w:val="single" w:color="auto" w:sz="6" w:space="0"/>
              <w:left w:val="single" w:color="auto" w:sz="6" w:space="0"/>
              <w:bottom w:val="single" w:color="auto" w:sz="6" w:space="0"/>
              <w:right w:val="single" w:color="auto" w:sz="6" w:space="0"/>
            </w:tcBorders>
            <w:noWrap w:val="0"/>
            <w:vAlign w:val="center"/>
          </w:tcPr>
          <w:p>
            <w:pPr>
              <w:jc w:val="center"/>
              <w:textAlignment w:val="center"/>
              <w:rPr>
                <w:rFonts w:hint="eastAsia" w:ascii="宋体" w:hAnsi="宋体" w:cs="宋体"/>
                <w:color w:val="000000"/>
                <w:szCs w:val="21"/>
                <w:highlight w:val="none"/>
                <w:lang w:bidi="ar"/>
              </w:rPr>
            </w:pPr>
            <w:r>
              <w:rPr>
                <w:rFonts w:hint="eastAsia" w:ascii="宋体" w:hAnsi="宋体" w:cs="宋体"/>
                <w:color w:val="000000"/>
                <w:szCs w:val="21"/>
                <w:highlight w:val="none"/>
                <w:lang w:bidi="ar"/>
              </w:rPr>
              <w:t>叉车（型号及规格为6t）</w:t>
            </w:r>
          </w:p>
        </w:tc>
        <w:tc>
          <w:tcPr>
            <w:tcW w:w="1560" w:type="dxa"/>
            <w:vMerge w:val="continue"/>
            <w:tcBorders>
              <w:left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p>
        </w:tc>
        <w:tc>
          <w:tcPr>
            <w:tcW w:w="1438" w:type="dxa"/>
            <w:tcBorders>
              <w:top w:val="single" w:color="auto" w:sz="6" w:space="0"/>
              <w:left w:val="single" w:color="auto" w:sz="6" w:space="0"/>
              <w:bottom w:val="single" w:color="auto" w:sz="6" w:space="0"/>
              <w:right w:val="double" w:color="auto" w:sz="4" w:space="0"/>
            </w:tcBorders>
            <w:noWrap w:val="0"/>
            <w:vAlign w:val="center"/>
          </w:tcPr>
          <w:p>
            <w:pPr>
              <w:jc w:val="center"/>
              <w:textAlignment w:val="center"/>
              <w:rPr>
                <w:rFonts w:hint="eastAsia" w:ascii="宋体" w:hAnsi="宋体" w:cs="宋体"/>
                <w:b/>
                <w:szCs w:val="21"/>
                <w:highlight w:val="none"/>
              </w:rPr>
            </w:pPr>
            <w:r>
              <w:rPr>
                <w:rFonts w:hint="eastAsia" w:ascii="宋体" w:hAnsi="宋体" w:cs="宋体"/>
                <w:color w:val="000000"/>
                <w:szCs w:val="21"/>
                <w:highlight w:val="none"/>
                <w:lang w:bidi="ar"/>
              </w:rPr>
              <w:t>台班</w:t>
            </w:r>
          </w:p>
        </w:tc>
        <w:tc>
          <w:tcPr>
            <w:tcW w:w="120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w:t>
            </w:r>
          </w:p>
        </w:tc>
        <w:tc>
          <w:tcPr>
            <w:tcW w:w="168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1200</w:t>
            </w:r>
          </w:p>
        </w:tc>
        <w:tc>
          <w:tcPr>
            <w:tcW w:w="1233"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00" w:lineRule="auto"/>
              <w:jc w:val="center"/>
              <w:rPr>
                <w:rFonts w:ascii="宋体" w:hAnsi="宋体" w:cs="宋体"/>
                <w:b/>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706"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17</w:t>
            </w:r>
          </w:p>
        </w:tc>
        <w:tc>
          <w:tcPr>
            <w:tcW w:w="2774" w:type="dxa"/>
            <w:tcBorders>
              <w:top w:val="single" w:color="auto" w:sz="6" w:space="0"/>
              <w:left w:val="single" w:color="auto" w:sz="6" w:space="0"/>
              <w:bottom w:val="single" w:color="auto" w:sz="6" w:space="0"/>
              <w:right w:val="single" w:color="auto" w:sz="6" w:space="0"/>
            </w:tcBorders>
            <w:noWrap w:val="0"/>
            <w:vAlign w:val="center"/>
          </w:tcPr>
          <w:p>
            <w:pPr>
              <w:jc w:val="center"/>
              <w:textAlignment w:val="center"/>
              <w:rPr>
                <w:rFonts w:hint="eastAsia" w:ascii="宋体" w:hAnsi="宋体" w:cs="宋体"/>
                <w:color w:val="000000"/>
                <w:szCs w:val="21"/>
                <w:highlight w:val="none"/>
                <w:lang w:bidi="ar"/>
              </w:rPr>
            </w:pPr>
            <w:r>
              <w:rPr>
                <w:rFonts w:hint="eastAsia" w:ascii="宋体" w:hAnsi="宋体" w:cs="宋体"/>
                <w:color w:val="000000"/>
                <w:szCs w:val="21"/>
                <w:highlight w:val="none"/>
                <w:lang w:bidi="ar"/>
              </w:rPr>
              <w:t>汽割</w:t>
            </w:r>
          </w:p>
        </w:tc>
        <w:tc>
          <w:tcPr>
            <w:tcW w:w="1560" w:type="dxa"/>
            <w:vMerge w:val="continue"/>
            <w:tcBorders>
              <w:left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p>
        </w:tc>
        <w:tc>
          <w:tcPr>
            <w:tcW w:w="1438" w:type="dxa"/>
            <w:tcBorders>
              <w:top w:val="single" w:color="auto" w:sz="6" w:space="0"/>
              <w:left w:val="single" w:color="auto" w:sz="6" w:space="0"/>
              <w:bottom w:val="single" w:color="auto" w:sz="6" w:space="0"/>
              <w:right w:val="double" w:color="auto" w:sz="4" w:space="0"/>
            </w:tcBorders>
            <w:noWrap w:val="0"/>
            <w:vAlign w:val="center"/>
          </w:tcPr>
          <w:p>
            <w:pPr>
              <w:jc w:val="center"/>
              <w:textAlignment w:val="center"/>
              <w:rPr>
                <w:rFonts w:hint="eastAsia" w:ascii="宋体" w:hAnsi="宋体" w:cs="宋体"/>
                <w:b/>
                <w:szCs w:val="21"/>
                <w:highlight w:val="none"/>
              </w:rPr>
            </w:pPr>
            <w:r>
              <w:rPr>
                <w:rFonts w:hint="eastAsia" w:ascii="宋体" w:hAnsi="宋体" w:cs="宋体"/>
                <w:color w:val="000000"/>
                <w:szCs w:val="21"/>
                <w:highlight w:val="none"/>
                <w:lang w:bidi="ar"/>
              </w:rPr>
              <w:t>台班</w:t>
            </w:r>
          </w:p>
        </w:tc>
        <w:tc>
          <w:tcPr>
            <w:tcW w:w="120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w:t>
            </w:r>
          </w:p>
        </w:tc>
        <w:tc>
          <w:tcPr>
            <w:tcW w:w="168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650</w:t>
            </w:r>
          </w:p>
        </w:tc>
        <w:tc>
          <w:tcPr>
            <w:tcW w:w="1233"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00" w:lineRule="auto"/>
              <w:jc w:val="center"/>
              <w:rPr>
                <w:rFonts w:ascii="宋体" w:hAnsi="宋体" w:cs="宋体"/>
                <w:b/>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706"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18</w:t>
            </w:r>
          </w:p>
        </w:tc>
        <w:tc>
          <w:tcPr>
            <w:tcW w:w="2774" w:type="dxa"/>
            <w:tcBorders>
              <w:top w:val="single" w:color="auto" w:sz="6" w:space="0"/>
              <w:left w:val="single" w:color="auto" w:sz="6" w:space="0"/>
              <w:bottom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r>
              <w:rPr>
                <w:rFonts w:hint="eastAsia" w:ascii="宋体" w:hAnsi="宋体" w:cs="宋体"/>
                <w:color w:val="000000"/>
                <w:szCs w:val="21"/>
                <w:highlight w:val="none"/>
                <w:lang w:bidi="ar"/>
              </w:rPr>
              <w:t>洒水车（4000L)</w:t>
            </w:r>
          </w:p>
        </w:tc>
        <w:tc>
          <w:tcPr>
            <w:tcW w:w="1560" w:type="dxa"/>
            <w:vMerge w:val="continue"/>
            <w:tcBorders>
              <w:left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p>
        </w:tc>
        <w:tc>
          <w:tcPr>
            <w:tcW w:w="1438" w:type="dxa"/>
            <w:tcBorders>
              <w:top w:val="single" w:color="auto" w:sz="6" w:space="0"/>
              <w:left w:val="single" w:color="auto" w:sz="6" w:space="0"/>
              <w:bottom w:val="single" w:color="auto" w:sz="6" w:space="0"/>
              <w:right w:val="double" w:color="auto" w:sz="4" w:space="0"/>
            </w:tcBorders>
            <w:noWrap w:val="0"/>
            <w:vAlign w:val="center"/>
          </w:tcPr>
          <w:p>
            <w:pPr>
              <w:jc w:val="center"/>
              <w:textAlignment w:val="center"/>
              <w:rPr>
                <w:rFonts w:hint="eastAsia" w:ascii="宋体" w:hAnsi="宋体" w:cs="宋体"/>
                <w:b/>
                <w:szCs w:val="21"/>
                <w:highlight w:val="none"/>
              </w:rPr>
            </w:pPr>
            <w:r>
              <w:rPr>
                <w:rFonts w:hint="eastAsia" w:ascii="宋体" w:hAnsi="宋体" w:cs="宋体"/>
                <w:color w:val="000000"/>
                <w:szCs w:val="21"/>
                <w:highlight w:val="none"/>
                <w:lang w:bidi="ar"/>
              </w:rPr>
              <w:t>台班</w:t>
            </w:r>
          </w:p>
        </w:tc>
        <w:tc>
          <w:tcPr>
            <w:tcW w:w="120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w:t>
            </w:r>
          </w:p>
        </w:tc>
        <w:tc>
          <w:tcPr>
            <w:tcW w:w="168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650</w:t>
            </w:r>
          </w:p>
        </w:tc>
        <w:tc>
          <w:tcPr>
            <w:tcW w:w="1233"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00" w:lineRule="auto"/>
              <w:jc w:val="center"/>
              <w:rPr>
                <w:rFonts w:ascii="宋体" w:hAnsi="宋体" w:cs="宋体"/>
                <w:b/>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706"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19</w:t>
            </w:r>
          </w:p>
        </w:tc>
        <w:tc>
          <w:tcPr>
            <w:tcW w:w="2774" w:type="dxa"/>
            <w:tcBorders>
              <w:top w:val="single" w:color="auto" w:sz="6" w:space="0"/>
              <w:left w:val="single" w:color="auto" w:sz="6" w:space="0"/>
              <w:bottom w:val="single" w:color="auto" w:sz="6" w:space="0"/>
              <w:right w:val="single" w:color="auto" w:sz="6" w:space="0"/>
            </w:tcBorders>
            <w:noWrap w:val="0"/>
            <w:vAlign w:val="center"/>
          </w:tcPr>
          <w:p>
            <w:pPr>
              <w:jc w:val="center"/>
              <w:textAlignment w:val="center"/>
              <w:rPr>
                <w:rFonts w:hint="eastAsia" w:ascii="宋体" w:hAnsi="宋体" w:cs="宋体"/>
                <w:color w:val="000000"/>
                <w:szCs w:val="21"/>
                <w:highlight w:val="none"/>
                <w:lang w:bidi="ar"/>
              </w:rPr>
            </w:pPr>
            <w:r>
              <w:rPr>
                <w:rFonts w:hint="eastAsia" w:ascii="宋体" w:hAnsi="宋体" w:cs="宋体"/>
                <w:color w:val="000000"/>
                <w:szCs w:val="21"/>
                <w:highlight w:val="none"/>
                <w:lang w:bidi="ar"/>
              </w:rPr>
              <w:t>电焊</w:t>
            </w:r>
          </w:p>
        </w:tc>
        <w:tc>
          <w:tcPr>
            <w:tcW w:w="1560" w:type="dxa"/>
            <w:vMerge w:val="continue"/>
            <w:tcBorders>
              <w:left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p>
        </w:tc>
        <w:tc>
          <w:tcPr>
            <w:tcW w:w="1438" w:type="dxa"/>
            <w:tcBorders>
              <w:top w:val="single" w:color="auto" w:sz="6" w:space="0"/>
              <w:left w:val="single" w:color="auto" w:sz="6" w:space="0"/>
              <w:bottom w:val="single" w:color="auto" w:sz="6" w:space="0"/>
              <w:right w:val="double" w:color="auto" w:sz="4" w:space="0"/>
            </w:tcBorders>
            <w:noWrap w:val="0"/>
            <w:vAlign w:val="center"/>
          </w:tcPr>
          <w:p>
            <w:pPr>
              <w:jc w:val="center"/>
              <w:textAlignment w:val="center"/>
              <w:rPr>
                <w:rFonts w:hint="eastAsia" w:ascii="宋体" w:hAnsi="宋体" w:cs="宋体"/>
                <w:b/>
                <w:szCs w:val="21"/>
                <w:highlight w:val="none"/>
              </w:rPr>
            </w:pPr>
            <w:r>
              <w:rPr>
                <w:rFonts w:hint="eastAsia" w:ascii="宋体" w:hAnsi="宋体" w:cs="宋体"/>
                <w:color w:val="000000"/>
                <w:szCs w:val="21"/>
                <w:highlight w:val="none"/>
                <w:lang w:bidi="ar"/>
              </w:rPr>
              <w:t>台班</w:t>
            </w:r>
          </w:p>
        </w:tc>
        <w:tc>
          <w:tcPr>
            <w:tcW w:w="120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w:t>
            </w:r>
          </w:p>
        </w:tc>
        <w:tc>
          <w:tcPr>
            <w:tcW w:w="168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300</w:t>
            </w:r>
          </w:p>
        </w:tc>
        <w:tc>
          <w:tcPr>
            <w:tcW w:w="1233"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00" w:lineRule="auto"/>
              <w:jc w:val="center"/>
              <w:rPr>
                <w:rFonts w:ascii="宋体" w:hAnsi="宋体" w:cs="宋体"/>
                <w:b/>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706"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20</w:t>
            </w:r>
          </w:p>
        </w:tc>
        <w:tc>
          <w:tcPr>
            <w:tcW w:w="2774" w:type="dxa"/>
            <w:tcBorders>
              <w:top w:val="single" w:color="auto" w:sz="6" w:space="0"/>
              <w:left w:val="single" w:color="auto" w:sz="6" w:space="0"/>
              <w:bottom w:val="single" w:color="auto" w:sz="6" w:space="0"/>
              <w:right w:val="single" w:color="auto" w:sz="6" w:space="0"/>
            </w:tcBorders>
            <w:noWrap w:val="0"/>
            <w:vAlign w:val="center"/>
          </w:tcPr>
          <w:p>
            <w:pPr>
              <w:jc w:val="center"/>
              <w:textAlignment w:val="center"/>
              <w:rPr>
                <w:rFonts w:hint="eastAsia" w:ascii="宋体" w:hAnsi="宋体" w:cs="宋体"/>
                <w:color w:val="000000"/>
                <w:szCs w:val="21"/>
                <w:highlight w:val="none"/>
                <w:lang w:bidi="ar"/>
              </w:rPr>
            </w:pPr>
            <w:r>
              <w:rPr>
                <w:rFonts w:hint="eastAsia" w:ascii="宋体" w:hAnsi="宋体" w:cs="宋体"/>
                <w:color w:val="000000"/>
                <w:szCs w:val="21"/>
                <w:highlight w:val="none"/>
                <w:lang w:bidi="ar"/>
              </w:rPr>
              <w:t>发电机</w:t>
            </w:r>
          </w:p>
        </w:tc>
        <w:tc>
          <w:tcPr>
            <w:tcW w:w="1560" w:type="dxa"/>
            <w:vMerge w:val="continue"/>
            <w:tcBorders>
              <w:left w:val="single" w:color="auto" w:sz="6" w:space="0"/>
              <w:bottom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p>
        </w:tc>
        <w:tc>
          <w:tcPr>
            <w:tcW w:w="1438" w:type="dxa"/>
            <w:tcBorders>
              <w:top w:val="single" w:color="auto" w:sz="6" w:space="0"/>
              <w:left w:val="single" w:color="auto" w:sz="6" w:space="0"/>
              <w:bottom w:val="single" w:color="auto" w:sz="6" w:space="0"/>
              <w:right w:val="double" w:color="auto" w:sz="4" w:space="0"/>
            </w:tcBorders>
            <w:noWrap w:val="0"/>
            <w:vAlign w:val="center"/>
          </w:tcPr>
          <w:p>
            <w:pPr>
              <w:jc w:val="center"/>
              <w:textAlignment w:val="center"/>
              <w:rPr>
                <w:rFonts w:hint="eastAsia" w:ascii="宋体" w:hAnsi="宋体" w:cs="宋体"/>
                <w:b/>
                <w:szCs w:val="21"/>
                <w:highlight w:val="none"/>
              </w:rPr>
            </w:pPr>
            <w:r>
              <w:rPr>
                <w:rFonts w:hint="eastAsia" w:ascii="宋体" w:hAnsi="宋体" w:cs="宋体"/>
                <w:color w:val="000000"/>
                <w:szCs w:val="21"/>
                <w:highlight w:val="none"/>
                <w:lang w:bidi="ar"/>
              </w:rPr>
              <w:t>台班</w:t>
            </w:r>
          </w:p>
        </w:tc>
        <w:tc>
          <w:tcPr>
            <w:tcW w:w="120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w:t>
            </w:r>
          </w:p>
        </w:tc>
        <w:tc>
          <w:tcPr>
            <w:tcW w:w="168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400</w:t>
            </w:r>
          </w:p>
        </w:tc>
        <w:tc>
          <w:tcPr>
            <w:tcW w:w="1233"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00" w:lineRule="auto"/>
              <w:jc w:val="center"/>
              <w:rPr>
                <w:rFonts w:ascii="宋体" w:hAnsi="宋体" w:cs="宋体"/>
                <w:b/>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706"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napToGrid w:val="0"/>
              <w:spacing w:line="300" w:lineRule="auto"/>
              <w:jc w:val="center"/>
              <w:rPr>
                <w:rFonts w:ascii="宋体" w:hAnsi="宋体" w:cs="宋体"/>
                <w:b/>
                <w:szCs w:val="21"/>
                <w:highlight w:val="none"/>
              </w:rPr>
            </w:pPr>
            <w:r>
              <w:rPr>
                <w:rFonts w:hint="eastAsia" w:ascii="宋体" w:hAnsi="宋体" w:cs="宋体"/>
                <w:b/>
                <w:szCs w:val="21"/>
                <w:highlight w:val="none"/>
              </w:rPr>
              <w:t>21</w:t>
            </w:r>
          </w:p>
        </w:tc>
        <w:tc>
          <w:tcPr>
            <w:tcW w:w="2774" w:type="dxa"/>
            <w:tcBorders>
              <w:top w:val="single" w:color="auto" w:sz="6" w:space="0"/>
              <w:left w:val="single" w:color="auto" w:sz="6" w:space="0"/>
              <w:bottom w:val="single" w:color="auto" w:sz="6" w:space="0"/>
              <w:right w:val="single" w:color="auto" w:sz="6" w:space="0"/>
            </w:tcBorders>
            <w:noWrap w:val="0"/>
            <w:vAlign w:val="center"/>
          </w:tcPr>
          <w:p>
            <w:pPr>
              <w:jc w:val="center"/>
              <w:textAlignment w:val="center"/>
              <w:rPr>
                <w:rFonts w:hint="eastAsia" w:ascii="宋体" w:hAnsi="宋体" w:cs="宋体"/>
                <w:color w:val="000000"/>
                <w:szCs w:val="21"/>
                <w:highlight w:val="none"/>
                <w:lang w:bidi="ar"/>
              </w:rPr>
            </w:pPr>
            <w:r>
              <w:rPr>
                <w:rFonts w:hint="eastAsia" w:ascii="宋体" w:hAnsi="宋体" w:cs="宋体"/>
                <w:color w:val="000000"/>
                <w:szCs w:val="21"/>
                <w:highlight w:val="none"/>
                <w:lang w:bidi="ar"/>
              </w:rPr>
              <w:t>脚手架</w:t>
            </w:r>
          </w:p>
        </w:tc>
        <w:tc>
          <w:tcPr>
            <w:tcW w:w="1560" w:type="dxa"/>
            <w:tcBorders>
              <w:top w:val="single" w:color="auto" w:sz="6" w:space="0"/>
              <w:left w:val="single" w:color="auto" w:sz="6" w:space="0"/>
              <w:bottom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r>
              <w:rPr>
                <w:rFonts w:hint="eastAsia" w:ascii="宋体" w:hAnsi="宋体" w:cs="宋体"/>
                <w:color w:val="000000"/>
                <w:szCs w:val="21"/>
                <w:highlight w:val="none"/>
                <w:lang w:bidi="ar"/>
              </w:rPr>
              <w:t>租赁</w:t>
            </w:r>
          </w:p>
        </w:tc>
        <w:tc>
          <w:tcPr>
            <w:tcW w:w="1438" w:type="dxa"/>
            <w:tcBorders>
              <w:top w:val="single" w:color="auto" w:sz="6" w:space="0"/>
              <w:left w:val="single" w:color="auto" w:sz="6" w:space="0"/>
              <w:bottom w:val="single" w:color="auto" w:sz="6" w:space="0"/>
              <w:right w:val="double" w:color="auto" w:sz="4" w:space="0"/>
            </w:tcBorders>
            <w:noWrap w:val="0"/>
            <w:vAlign w:val="center"/>
          </w:tcPr>
          <w:p>
            <w:pPr>
              <w:jc w:val="center"/>
              <w:textAlignment w:val="center"/>
              <w:rPr>
                <w:rFonts w:hint="eastAsia" w:ascii="宋体" w:hAnsi="宋体" w:cs="宋体"/>
                <w:b/>
                <w:szCs w:val="21"/>
                <w:highlight w:val="none"/>
              </w:rPr>
            </w:pPr>
            <w:r>
              <w:rPr>
                <w:rFonts w:hint="eastAsia" w:ascii="宋体" w:hAnsi="宋体" w:cs="宋体"/>
                <w:color w:val="000000"/>
                <w:szCs w:val="21"/>
                <w:highlight w:val="none"/>
                <w:lang w:bidi="ar"/>
              </w:rPr>
              <w:t>平方</w:t>
            </w:r>
          </w:p>
        </w:tc>
        <w:tc>
          <w:tcPr>
            <w:tcW w:w="120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w:t>
            </w:r>
          </w:p>
        </w:tc>
        <w:tc>
          <w:tcPr>
            <w:tcW w:w="168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50</w:t>
            </w:r>
          </w:p>
        </w:tc>
        <w:tc>
          <w:tcPr>
            <w:tcW w:w="1233"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00" w:lineRule="auto"/>
              <w:jc w:val="center"/>
              <w:rPr>
                <w:rFonts w:ascii="宋体" w:hAnsi="宋体" w:cs="宋体"/>
                <w:b/>
                <w:szCs w:val="21"/>
                <w:highlight w:val="none"/>
              </w:rPr>
            </w:pPr>
          </w:p>
        </w:tc>
      </w:tr>
    </w:tbl>
    <w:p>
      <w:pPr>
        <w:snapToGrid w:val="0"/>
        <w:spacing w:line="360" w:lineRule="auto"/>
        <w:rPr>
          <w:rFonts w:hint="eastAsia" w:ascii="宋体" w:hAnsi="宋体" w:cs="宋体"/>
          <w:b/>
          <w:szCs w:val="21"/>
          <w:highlight w:val="none"/>
        </w:rPr>
      </w:pPr>
      <w:r>
        <w:rPr>
          <w:rFonts w:hint="eastAsia" w:ascii="宋体" w:hAnsi="宋体" w:cs="宋体"/>
          <w:b/>
          <w:szCs w:val="21"/>
          <w:highlight w:val="none"/>
        </w:rPr>
        <w:t>二 、采购服务项目清单</w:t>
      </w:r>
    </w:p>
    <w:p>
      <w:pPr>
        <w:snapToGrid w:val="0"/>
        <w:spacing w:line="360" w:lineRule="auto"/>
        <w:rPr>
          <w:rFonts w:hint="eastAsia" w:ascii="宋体" w:hAnsi="宋体" w:cs="宋体"/>
          <w:b/>
          <w:color w:val="000000"/>
          <w:szCs w:val="21"/>
          <w:highlight w:val="none"/>
        </w:rPr>
      </w:pPr>
      <w:r>
        <w:rPr>
          <w:rFonts w:hint="eastAsia" w:ascii="宋体" w:hAnsi="宋体" w:cs="宋体"/>
          <w:b/>
          <w:color w:val="000000"/>
          <w:szCs w:val="21"/>
          <w:highlight w:val="none"/>
        </w:rPr>
        <w:t>备注：</w:t>
      </w:r>
    </w:p>
    <w:p>
      <w:pPr>
        <w:numPr>
          <w:ilvl w:val="0"/>
          <w:numId w:val="4"/>
        </w:numPr>
        <w:snapToGrid w:val="0"/>
        <w:spacing w:line="360" w:lineRule="auto"/>
        <w:ind w:firstLine="420" w:firstLineChars="200"/>
        <w:rPr>
          <w:rFonts w:hint="eastAsia" w:ascii="宋体" w:hAnsi="宋体" w:eastAsia="宋体" w:cs="宋体"/>
          <w:b/>
          <w:color w:val="000000"/>
          <w:szCs w:val="21"/>
          <w:highlight w:val="none"/>
          <w:lang w:val="en-US" w:eastAsia="zh-CN"/>
        </w:rPr>
      </w:pPr>
      <w:r>
        <w:rPr>
          <w:rFonts w:hint="eastAsia" w:ascii="宋体" w:hAnsi="宋体" w:cs="宋体"/>
          <w:color w:val="000000"/>
          <w:szCs w:val="21"/>
          <w:highlight w:val="none"/>
        </w:rPr>
        <w:t>★</w:t>
      </w:r>
      <w:r>
        <w:rPr>
          <w:rFonts w:hint="eastAsia" w:ascii="宋体" w:hAnsi="宋体" w:cs="宋体"/>
          <w:b/>
          <w:color w:val="000000"/>
          <w:szCs w:val="21"/>
          <w:highlight w:val="none"/>
        </w:rPr>
        <w:t>本项报价应包括：具体包含拆除施工所需的铺路、场地平整等各种进场费用，对邻近设施、建筑物、青苗等防护赔偿费用，税费，安全文明措施费，拆除过程中的机械费用、运输费、保险</w:t>
      </w:r>
      <w:r>
        <w:rPr>
          <w:rFonts w:hint="eastAsia" w:ascii="宋体" w:hAnsi="宋体" w:eastAsia="宋体" w:cs="宋体"/>
          <w:b/>
          <w:color w:val="000000"/>
          <w:szCs w:val="21"/>
          <w:highlight w:val="none"/>
          <w:lang w:val="en-US" w:eastAsia="zh-CN"/>
        </w:rPr>
        <w:t>费及材料清场等一切费用。</w:t>
      </w:r>
    </w:p>
    <w:p>
      <w:pPr>
        <w:numPr>
          <w:ilvl w:val="0"/>
          <w:numId w:val="4"/>
        </w:numPr>
        <w:snapToGrid w:val="0"/>
        <w:spacing w:line="360" w:lineRule="auto"/>
        <w:ind w:firstLine="422" w:firstLineChars="200"/>
        <w:rPr>
          <w:rFonts w:hint="eastAsia" w:ascii="宋体" w:hAnsi="宋体" w:eastAsia="宋体" w:cs="宋体"/>
          <w:b/>
          <w:color w:val="000000"/>
          <w:szCs w:val="21"/>
          <w:highlight w:val="none"/>
          <w:lang w:val="en-US" w:eastAsia="zh-CN"/>
        </w:rPr>
      </w:pPr>
      <w:r>
        <w:rPr>
          <w:rFonts w:hint="eastAsia" w:ascii="宋体" w:hAnsi="宋体" w:eastAsia="宋体" w:cs="宋体"/>
          <w:b/>
          <w:color w:val="000000"/>
          <w:szCs w:val="21"/>
          <w:highlight w:val="none"/>
          <w:lang w:val="en-US" w:eastAsia="zh-CN"/>
        </w:rPr>
        <w:t>★机械台班费用中包括司机、辅助人员、油费、损耗等所有费用；</w:t>
      </w:r>
    </w:p>
    <w:p>
      <w:pPr>
        <w:numPr>
          <w:ilvl w:val="0"/>
          <w:numId w:val="4"/>
        </w:numPr>
        <w:snapToGrid w:val="0"/>
        <w:spacing w:line="360" w:lineRule="auto"/>
        <w:ind w:firstLine="422" w:firstLineChars="200"/>
        <w:rPr>
          <w:rFonts w:hint="eastAsia" w:ascii="宋体" w:hAnsi="宋体" w:eastAsia="宋体" w:cs="宋体"/>
          <w:b/>
          <w:color w:val="000000"/>
          <w:szCs w:val="21"/>
          <w:highlight w:val="none"/>
          <w:lang w:val="en-US" w:eastAsia="zh-CN"/>
        </w:rPr>
      </w:pPr>
      <w:r>
        <w:rPr>
          <w:rFonts w:hint="eastAsia" w:ascii="宋体" w:hAnsi="宋体" w:eastAsia="宋体" w:cs="宋体"/>
          <w:b/>
          <w:color w:val="000000"/>
          <w:szCs w:val="21"/>
          <w:highlight w:val="none"/>
          <w:lang w:val="zh-CN" w:eastAsia="zh-CN"/>
        </w:rPr>
        <w:t>项目以实际工程量计算最终结算金额，但工程含税总金额不得超过</w:t>
      </w:r>
      <w:r>
        <w:rPr>
          <w:rFonts w:hint="eastAsia" w:ascii="宋体" w:hAnsi="宋体" w:eastAsia="宋体" w:cs="宋体"/>
          <w:b/>
          <w:color w:val="000000"/>
          <w:szCs w:val="21"/>
          <w:highlight w:val="none"/>
          <w:lang w:val="en-US" w:eastAsia="zh-CN"/>
        </w:rPr>
        <w:t>60</w:t>
      </w:r>
      <w:r>
        <w:rPr>
          <w:rFonts w:hint="eastAsia" w:ascii="宋体" w:hAnsi="宋体" w:eastAsia="宋体" w:cs="宋体"/>
          <w:b/>
          <w:color w:val="000000"/>
          <w:szCs w:val="21"/>
          <w:highlight w:val="none"/>
          <w:lang w:val="zh-CN" w:eastAsia="zh-CN"/>
        </w:rPr>
        <w:t>.00万元，如工程金额超出</w:t>
      </w:r>
      <w:r>
        <w:rPr>
          <w:rFonts w:hint="eastAsia" w:ascii="宋体" w:hAnsi="宋体" w:eastAsia="宋体" w:cs="宋体"/>
          <w:b/>
          <w:color w:val="000000"/>
          <w:szCs w:val="21"/>
          <w:highlight w:val="none"/>
          <w:lang w:val="en-US" w:eastAsia="zh-CN"/>
        </w:rPr>
        <w:t>60</w:t>
      </w:r>
      <w:r>
        <w:rPr>
          <w:rFonts w:hint="eastAsia" w:ascii="宋体" w:hAnsi="宋体" w:eastAsia="宋体" w:cs="宋体"/>
          <w:b/>
          <w:color w:val="000000"/>
          <w:szCs w:val="21"/>
          <w:highlight w:val="none"/>
          <w:lang w:val="zh-CN" w:eastAsia="zh-CN"/>
        </w:rPr>
        <w:t>.00万元合同自行终止。</w:t>
      </w:r>
    </w:p>
    <w:p>
      <w:pPr>
        <w:tabs>
          <w:tab w:val="left" w:pos="567"/>
        </w:tabs>
        <w:spacing w:line="460" w:lineRule="exact"/>
        <w:rPr>
          <w:rFonts w:hint="eastAsia" w:ascii="宋体" w:hAnsi="宋体" w:cs="宋体"/>
          <w:b/>
          <w:bCs/>
          <w:color w:val="000000"/>
          <w:kern w:val="2"/>
          <w:szCs w:val="21"/>
          <w:highlight w:val="none"/>
        </w:rPr>
      </w:pPr>
      <w:r>
        <w:rPr>
          <w:rFonts w:hint="eastAsia" w:ascii="宋体" w:hAnsi="宋体" w:cs="宋体"/>
          <w:b/>
          <w:bCs/>
          <w:color w:val="000000"/>
          <w:kern w:val="2"/>
          <w:szCs w:val="21"/>
          <w:highlight w:val="none"/>
        </w:rPr>
        <w:t>三、服务要求</w:t>
      </w:r>
    </w:p>
    <w:p>
      <w:pPr>
        <w:tabs>
          <w:tab w:val="left" w:pos="426"/>
        </w:tabs>
        <w:spacing w:line="460" w:lineRule="exact"/>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rPr>
        <w:t>1、</w:t>
      </w:r>
      <w:r>
        <w:rPr>
          <w:rFonts w:hint="eastAsia" w:ascii="宋体" w:hAnsi="宋体" w:cs="宋体"/>
          <w:color w:val="000000"/>
          <w:szCs w:val="21"/>
          <w:highlight w:val="none"/>
          <w:lang w:val="zh-CN"/>
        </w:rPr>
        <w:t>根据本项目服务范围和需求，中标供应商需要提供设备配置清单（需列明可供使用设备的种类、名称、数量等信息）并提供购买发票或租赁合同、作业车行驶证等相关证明的复印件加盖公章（相关证明原件需在开标当天交评委现场查验）</w:t>
      </w:r>
    </w:p>
    <w:p>
      <w:pPr>
        <w:tabs>
          <w:tab w:val="left" w:pos="426"/>
        </w:tabs>
        <w:spacing w:line="460" w:lineRule="exact"/>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rPr>
        <w:t>2、</w:t>
      </w:r>
      <w:r>
        <w:rPr>
          <w:rFonts w:hint="eastAsia" w:ascii="宋体" w:hAnsi="宋体" w:cs="宋体"/>
          <w:color w:val="000000"/>
          <w:szCs w:val="21"/>
          <w:highlight w:val="none"/>
          <w:lang w:val="zh-CN"/>
        </w:rPr>
        <w:t>项目采购单位布置的突发性工作，供应商要随叫随到，且必须在1个自然日内作出响应，到达指定地点，并无条件服从项目采购单位的统一指挥、调度。</w:t>
      </w:r>
    </w:p>
    <w:p>
      <w:pPr>
        <w:tabs>
          <w:tab w:val="left" w:pos="426"/>
        </w:tabs>
        <w:spacing w:line="460" w:lineRule="exact"/>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rPr>
        <w:t>3、</w:t>
      </w:r>
      <w:r>
        <w:rPr>
          <w:rFonts w:hint="eastAsia" w:ascii="宋体" w:hAnsi="宋体" w:cs="宋体"/>
          <w:color w:val="000000"/>
          <w:szCs w:val="21"/>
          <w:highlight w:val="none"/>
          <w:lang w:val="zh-CN"/>
        </w:rPr>
        <w:t>★供应商实施清拆所产生的建筑泥渣和废铁及其他废弃物要及时清理（并承担相关费用），其中涉及清拆后的钢结构和T型牌废料金属等由中标供应商回收并分别按照废品回收市场价向项目采购单位支付费用，该费用用于扣减其他拆除费用，最终结算金额为总工程款扣减该回收费用后金额。</w:t>
      </w:r>
    </w:p>
    <w:p>
      <w:pPr>
        <w:tabs>
          <w:tab w:val="left" w:pos="426"/>
        </w:tabs>
        <w:spacing w:line="460" w:lineRule="exact"/>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rPr>
        <w:t>4、</w:t>
      </w:r>
      <w:r>
        <w:rPr>
          <w:rFonts w:hint="eastAsia" w:ascii="宋体" w:hAnsi="宋体" w:cs="宋体"/>
          <w:color w:val="000000"/>
          <w:szCs w:val="21"/>
          <w:highlight w:val="none"/>
          <w:lang w:val="zh-CN"/>
        </w:rPr>
        <w:t>供应商实施清拆项目时必须确保安全施工，建立完善施工现场安全组织结构，在施工中出现的安全事故造成周边或者其他损失后果的，由供应商承担（包括但不限于法律责任和经济责任）。</w:t>
      </w:r>
    </w:p>
    <w:p>
      <w:pPr>
        <w:tabs>
          <w:tab w:val="left" w:pos="426"/>
        </w:tabs>
        <w:spacing w:line="460" w:lineRule="exact"/>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rPr>
        <w:t>5、</w:t>
      </w:r>
      <w:r>
        <w:rPr>
          <w:rFonts w:hint="eastAsia" w:ascii="宋体" w:hAnsi="宋体" w:cs="宋体"/>
          <w:color w:val="000000"/>
          <w:szCs w:val="21"/>
          <w:highlight w:val="none"/>
          <w:lang w:val="zh-CN"/>
        </w:rPr>
        <w:t>中标供应商应遵守安全生产有关管理规定，制定安全施工措施，设置足够的专职安全员，确保拆除工作中安全防护工作，消除事故隐患，落实清拆过程的生产安全保障工作，承担全部安全责任；配合项目采购人做好拆除中的维稳工作；拆除过程中服从项目采购人在现场的统一管理和指挥，遇有拆除障碍时及时报告项目采购人，确保拆除工作安全顺利。</w:t>
      </w:r>
    </w:p>
    <w:p>
      <w:pPr>
        <w:tabs>
          <w:tab w:val="left" w:pos="426"/>
        </w:tabs>
        <w:spacing w:line="460" w:lineRule="exact"/>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rPr>
        <w:t>6、</w:t>
      </w:r>
      <w:r>
        <w:rPr>
          <w:rFonts w:hint="eastAsia" w:ascii="宋体" w:hAnsi="宋体" w:cs="宋体"/>
          <w:color w:val="000000"/>
          <w:szCs w:val="21"/>
          <w:highlight w:val="none"/>
          <w:lang w:val="zh-CN"/>
        </w:rPr>
        <w:t>中标供应商在施工过程中需按照采购单位的要求做好清拆（服务）过程记录（包括时间、地点、内容、拆前拆后图片等）并将工程的档案资料妥善整理报采购人备案,如因供应商提供的记录资料不齐全而导致款项无法支付，责任由供应商承担。</w:t>
      </w:r>
    </w:p>
    <w:p>
      <w:pPr>
        <w:tabs>
          <w:tab w:val="left" w:pos="426"/>
        </w:tabs>
        <w:spacing w:line="460" w:lineRule="exact"/>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rPr>
        <w:t>7、</w:t>
      </w:r>
      <w:r>
        <w:rPr>
          <w:rFonts w:hint="eastAsia" w:ascii="宋体" w:hAnsi="宋体" w:cs="宋体"/>
          <w:color w:val="000000"/>
          <w:szCs w:val="21"/>
          <w:highlight w:val="none"/>
          <w:lang w:val="zh-CN"/>
        </w:rPr>
        <w:t>中标供应商按标准施工提供服务，经项目采购人验收合格后，由项目采购人签署付款凭证，并由采购人按规定办理付款手续。</w:t>
      </w:r>
    </w:p>
    <w:p>
      <w:pPr>
        <w:tabs>
          <w:tab w:val="left" w:pos="426"/>
        </w:tabs>
        <w:spacing w:line="460" w:lineRule="exact"/>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rPr>
        <w:t>8、</w:t>
      </w:r>
      <w:r>
        <w:rPr>
          <w:rFonts w:hint="eastAsia" w:ascii="宋体" w:hAnsi="宋体" w:cs="宋体"/>
          <w:color w:val="000000"/>
          <w:szCs w:val="21"/>
          <w:highlight w:val="none"/>
          <w:lang w:val="zh-CN"/>
        </w:rPr>
        <w:t>中标供应商根据相关规定与采购人签订合同，由采购人对各中标供应商进行考核，对施工中出现重大事故1次、违约1次未能按时进场开工导致拆除项目延误或2次质量不达标的，终止合同，并由中标供应商承担违约和赔偿责任。</w:t>
      </w:r>
    </w:p>
    <w:p>
      <w:pPr>
        <w:tabs>
          <w:tab w:val="left" w:pos="426"/>
        </w:tabs>
        <w:spacing w:line="460" w:lineRule="exact"/>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rPr>
        <w:t>9、</w:t>
      </w:r>
      <w:r>
        <w:rPr>
          <w:rFonts w:hint="eastAsia" w:ascii="宋体" w:hAnsi="宋体" w:cs="宋体"/>
          <w:color w:val="000000"/>
          <w:szCs w:val="21"/>
          <w:highlight w:val="none"/>
          <w:lang w:val="zh-CN"/>
        </w:rPr>
        <w:t>中标供应商须将工程的档案资料妥善整理并报采购人备案。</w:t>
      </w:r>
    </w:p>
    <w:p>
      <w:pPr>
        <w:tabs>
          <w:tab w:val="left" w:pos="426"/>
        </w:tabs>
        <w:spacing w:line="460" w:lineRule="exact"/>
        <w:rPr>
          <w:rFonts w:hint="eastAsia" w:ascii="宋体" w:hAnsi="宋体" w:cs="宋体"/>
          <w:b/>
          <w:bCs/>
          <w:color w:val="000000"/>
          <w:kern w:val="2"/>
          <w:szCs w:val="21"/>
          <w:highlight w:val="none"/>
        </w:rPr>
      </w:pPr>
      <w:r>
        <w:rPr>
          <w:rFonts w:hint="eastAsia" w:ascii="宋体" w:hAnsi="宋体" w:cs="宋体"/>
          <w:b/>
          <w:bCs/>
          <w:color w:val="000000"/>
          <w:kern w:val="2"/>
          <w:szCs w:val="21"/>
          <w:highlight w:val="none"/>
        </w:rPr>
        <w:t>四、付款方式</w:t>
      </w:r>
    </w:p>
    <w:p>
      <w:pPr>
        <w:tabs>
          <w:tab w:val="left" w:pos="426"/>
        </w:tabs>
        <w:spacing w:line="460" w:lineRule="exact"/>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1、按实际发生量结算清拆服务费。</w:t>
      </w:r>
    </w:p>
    <w:p>
      <w:pPr>
        <w:tabs>
          <w:tab w:val="left" w:pos="426"/>
        </w:tabs>
        <w:spacing w:line="460" w:lineRule="exact"/>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2、本项目采用分期付款的方式分两期支付费用，实际发生清拆服务费金额累计达到本项目预算金额的50%或自合同签订之日起满半年，由采购人核实后支付第一期款项（若实际发生清拆服务费金额累计达到本项目预算金额的50%，但自合同签订之日起未满半年，则第一期款项支付金额为人民币</w:t>
      </w:r>
      <w:r>
        <w:rPr>
          <w:rFonts w:hint="eastAsia" w:ascii="宋体" w:hAnsi="宋体" w:cs="宋体"/>
          <w:color w:val="000000"/>
          <w:szCs w:val="21"/>
          <w:highlight w:val="none"/>
        </w:rPr>
        <w:t>30</w:t>
      </w:r>
      <w:r>
        <w:rPr>
          <w:rFonts w:hint="eastAsia" w:ascii="宋体" w:hAnsi="宋体" w:cs="宋体"/>
          <w:color w:val="000000"/>
          <w:szCs w:val="21"/>
          <w:highlight w:val="none"/>
          <w:lang w:val="zh-CN"/>
        </w:rPr>
        <w:t>万元；如果自合同签订之日起满半年但实际发生清拆服务费累计金额不足人民币</w:t>
      </w:r>
      <w:r>
        <w:rPr>
          <w:rFonts w:hint="eastAsia" w:ascii="宋体" w:hAnsi="宋体" w:cs="宋体"/>
          <w:color w:val="000000"/>
          <w:szCs w:val="21"/>
          <w:highlight w:val="none"/>
        </w:rPr>
        <w:t>30</w:t>
      </w:r>
      <w:r>
        <w:rPr>
          <w:rFonts w:hint="eastAsia" w:ascii="宋体" w:hAnsi="宋体" w:cs="宋体"/>
          <w:color w:val="000000"/>
          <w:szCs w:val="21"/>
          <w:highlight w:val="none"/>
          <w:lang w:val="zh-CN"/>
        </w:rPr>
        <w:t>万元，则第一期款项以实际发生清拆服务费累计金额支付）；项目完工、验收合格并提供完整记录资料（包括清拆过程记录、拆前拆后图片）后，由中标供应商申请请款手续，采购人按实际结算金额向中标供应商一次性支付第二期款项（不计利息）。</w:t>
      </w:r>
    </w:p>
    <w:p>
      <w:pPr>
        <w:tabs>
          <w:tab w:val="left" w:pos="426"/>
        </w:tabs>
        <w:spacing w:line="460" w:lineRule="exact"/>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3、★中标供应商就回收处理的钢结构和T型牌废料金属应付给采购单位的费用用于扣减其他拆除费用，最终结算金额为总工程款扣减回收费用后金额。</w:t>
      </w:r>
    </w:p>
    <w:p>
      <w:pPr>
        <w:tabs>
          <w:tab w:val="left" w:pos="426"/>
        </w:tabs>
        <w:spacing w:line="460" w:lineRule="exact"/>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4、项目以实际工程量计算最终结算金额，但工程含税总金额不得超过</w:t>
      </w:r>
      <w:r>
        <w:rPr>
          <w:rFonts w:hint="eastAsia" w:ascii="宋体" w:hAnsi="宋体" w:cs="宋体"/>
          <w:color w:val="000000"/>
          <w:szCs w:val="21"/>
          <w:highlight w:val="none"/>
        </w:rPr>
        <w:t>60</w:t>
      </w:r>
      <w:r>
        <w:rPr>
          <w:rFonts w:hint="eastAsia" w:ascii="宋体" w:hAnsi="宋体" w:cs="宋体"/>
          <w:color w:val="000000"/>
          <w:szCs w:val="21"/>
          <w:highlight w:val="none"/>
          <w:lang w:val="zh-CN"/>
        </w:rPr>
        <w:t>.00万元，如工程金额超出</w:t>
      </w:r>
      <w:r>
        <w:rPr>
          <w:rFonts w:hint="eastAsia" w:ascii="宋体" w:hAnsi="宋体" w:cs="宋体"/>
          <w:color w:val="000000"/>
          <w:szCs w:val="21"/>
          <w:highlight w:val="none"/>
        </w:rPr>
        <w:t>60</w:t>
      </w:r>
      <w:r>
        <w:rPr>
          <w:rFonts w:hint="eastAsia" w:ascii="宋体" w:hAnsi="宋体" w:cs="宋体"/>
          <w:color w:val="000000"/>
          <w:szCs w:val="21"/>
          <w:highlight w:val="none"/>
          <w:lang w:val="zh-CN"/>
        </w:rPr>
        <w:t>.00万元合同自行终止。</w:t>
      </w:r>
    </w:p>
    <w:p>
      <w:pPr>
        <w:tabs>
          <w:tab w:val="left" w:pos="567"/>
        </w:tabs>
        <w:spacing w:line="460" w:lineRule="exact"/>
        <w:rPr>
          <w:rFonts w:hint="eastAsia" w:ascii="宋体" w:hAnsi="宋体" w:cs="宋体"/>
          <w:b/>
          <w:bCs/>
          <w:color w:val="000000"/>
          <w:kern w:val="2"/>
          <w:szCs w:val="21"/>
          <w:highlight w:val="none"/>
        </w:rPr>
      </w:pPr>
      <w:r>
        <w:rPr>
          <w:rFonts w:hint="eastAsia" w:ascii="宋体" w:hAnsi="宋体" w:cs="宋体"/>
          <w:b/>
          <w:bCs/>
          <w:color w:val="000000"/>
          <w:kern w:val="2"/>
          <w:szCs w:val="21"/>
          <w:highlight w:val="none"/>
        </w:rPr>
        <w:t>五、其他事项</w:t>
      </w:r>
    </w:p>
    <w:p>
      <w:pPr>
        <w:tabs>
          <w:tab w:val="left" w:pos="426"/>
        </w:tabs>
        <w:spacing w:line="460" w:lineRule="exact"/>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1、★单项报价已包含拆除施工所需的铺路、场地平整等各种进场费用，对邻近设施、建筑物、青苗等防护赔偿费用，税费，安全文明措施费，各项内容拆除过程中的机械费用、运输费、保险费及材料清场等费用。</w:t>
      </w:r>
    </w:p>
    <w:p>
      <w:pPr>
        <w:tabs>
          <w:tab w:val="left" w:pos="426"/>
        </w:tabs>
        <w:spacing w:line="460" w:lineRule="exact"/>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2、中标供应商应文明施工，有责任确保作业范围周边的环境卫生不受影响，保证作业期间的管理工作符合各项管理要求（包括但不限于：环保、城管、交通、安监等），如在建筑垃圾清运过程中出现洒落情况的应派出人员及时处理。如因中标供应商的原因导致各种投诉的，一切相关责任由相关成交人承担。</w:t>
      </w:r>
    </w:p>
    <w:p>
      <w:pPr>
        <w:tabs>
          <w:tab w:val="left" w:pos="426"/>
        </w:tabs>
        <w:spacing w:line="460" w:lineRule="exact"/>
        <w:ind w:firstLine="420" w:firstLineChars="200"/>
        <w:rPr>
          <w:rFonts w:hint="eastAsia"/>
          <w:highlight w:val="none"/>
          <w:lang w:val="zh-CN"/>
        </w:rPr>
      </w:pPr>
      <w:r>
        <w:rPr>
          <w:rFonts w:hint="eastAsia" w:ascii="宋体" w:hAnsi="宋体" w:cs="宋体"/>
          <w:color w:val="000000"/>
          <w:szCs w:val="21"/>
          <w:highlight w:val="none"/>
          <w:lang w:val="zh-CN"/>
        </w:rPr>
        <w:t>3、★中标供应商应保证在拆除作业期间，各项操作规程和技术指标符合国家标准、规范的要求。根据情况</w:t>
      </w:r>
      <w:r>
        <w:rPr>
          <w:rFonts w:hint="eastAsia" w:ascii="宋体" w:hAnsi="宋体" w:cs="宋体"/>
          <w:color w:val="000000"/>
          <w:szCs w:val="21"/>
          <w:highlight w:val="none"/>
        </w:rPr>
        <w:t>确保</w:t>
      </w:r>
      <w:r>
        <w:rPr>
          <w:rFonts w:hint="eastAsia" w:ascii="宋体" w:hAnsi="宋体" w:cs="宋体"/>
          <w:color w:val="000000"/>
          <w:szCs w:val="21"/>
          <w:highlight w:val="none"/>
          <w:lang w:val="zh-CN"/>
        </w:rPr>
        <w:t>作业现场的秩序，保证作业的顺利进行，作业过程中引起的一切伤亡事故由中标人负责。</w:t>
      </w:r>
    </w:p>
    <w:p>
      <w:pPr>
        <w:tabs>
          <w:tab w:val="left" w:pos="426"/>
        </w:tabs>
        <w:spacing w:line="460" w:lineRule="exact"/>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4、★中标人须负责保护好拆除作业范围内的公用设施（含水、电、燃气、通讯、排水渠等），以确保相关的设施能正常、安全运行。若因中标人的原因导致相关设施损坏的，由此产生的一切责任和损失由相关中标人承担，对造成的损坏照价赔偿。</w:t>
      </w:r>
    </w:p>
    <w:p>
      <w:pPr>
        <w:tabs>
          <w:tab w:val="left" w:pos="426"/>
        </w:tabs>
        <w:spacing w:line="460" w:lineRule="exact"/>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rPr>
        <w:t>5</w:t>
      </w:r>
      <w:r>
        <w:rPr>
          <w:rFonts w:hint="eastAsia" w:ascii="宋体" w:hAnsi="宋体" w:cs="宋体"/>
          <w:color w:val="000000"/>
          <w:szCs w:val="21"/>
          <w:highlight w:val="none"/>
          <w:lang w:val="zh-CN"/>
        </w:rPr>
        <w:t>、中标人应文明作业，有责任确保作业范围周边的环境卫生不受影响，保证作业期间的管理工作符合各项管理要求（包括但不限于：环保、城管、交通、安监等）。如因中标人的原因导致各种投诉的，一切相关责任由中标人承担。</w:t>
      </w:r>
    </w:p>
    <w:p>
      <w:pPr>
        <w:tabs>
          <w:tab w:val="left" w:pos="426"/>
        </w:tabs>
        <w:spacing w:line="460" w:lineRule="exact"/>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rPr>
        <w:t>6</w:t>
      </w:r>
      <w:r>
        <w:rPr>
          <w:rFonts w:hint="eastAsia" w:ascii="宋体" w:hAnsi="宋体" w:cs="宋体"/>
          <w:color w:val="000000"/>
          <w:szCs w:val="21"/>
          <w:highlight w:val="none"/>
          <w:lang w:val="zh-CN"/>
        </w:rPr>
        <w:t>、中标人应为所有作业人员配备统一且容易识别的工作服和工作证，上岗作业时，所有拆除作业人员进入现场必须佩带安全帽和佩戴工作证，高空作业人员必须持有资质证，空中作业必须系安全带。</w:t>
      </w:r>
    </w:p>
    <w:p>
      <w:pPr>
        <w:tabs>
          <w:tab w:val="left" w:pos="426"/>
        </w:tabs>
        <w:spacing w:line="460" w:lineRule="exact"/>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rPr>
        <w:t>7</w:t>
      </w:r>
      <w:r>
        <w:rPr>
          <w:rFonts w:hint="eastAsia" w:ascii="宋体" w:hAnsi="宋体" w:cs="宋体"/>
          <w:color w:val="000000"/>
          <w:szCs w:val="21"/>
          <w:highlight w:val="none"/>
          <w:lang w:val="zh-CN"/>
        </w:rPr>
        <w:t>、采购人向中标人提供拆除工程的有关资料与拆除工程涉及区域的地上、地下建筑及设施分布情况资料。中标人必须对被拆除建筑及其周围进行详细勘察，对拆除工作全面规划，编制拆除施工组设计和安全技术措施，方可作业。</w:t>
      </w:r>
    </w:p>
    <w:p>
      <w:pPr>
        <w:tabs>
          <w:tab w:val="left" w:pos="426"/>
        </w:tabs>
        <w:spacing w:line="460" w:lineRule="exact"/>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rPr>
        <w:t>8</w:t>
      </w:r>
      <w:r>
        <w:rPr>
          <w:rFonts w:hint="eastAsia" w:ascii="宋体" w:hAnsi="宋体" w:cs="宋体"/>
          <w:color w:val="000000"/>
          <w:szCs w:val="21"/>
          <w:highlight w:val="none"/>
          <w:lang w:val="zh-CN"/>
        </w:rPr>
        <w:t>、中标人必须在作业现场危险区域设置醒目的警示标志，采取警戒措施。</w:t>
      </w:r>
    </w:p>
    <w:p>
      <w:pPr>
        <w:tabs>
          <w:tab w:val="left" w:pos="426"/>
        </w:tabs>
        <w:spacing w:line="460" w:lineRule="exact"/>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rPr>
        <w:t>9、</w:t>
      </w:r>
      <w:r>
        <w:rPr>
          <w:rFonts w:hint="eastAsia" w:ascii="宋体" w:hAnsi="宋体" w:cs="宋体"/>
          <w:color w:val="000000"/>
          <w:szCs w:val="21"/>
          <w:highlight w:val="none"/>
          <w:lang w:val="zh-CN"/>
        </w:rPr>
        <w:t>人工拆除主要扬尘环节应有控制措施。</w:t>
      </w:r>
    </w:p>
    <w:p>
      <w:pPr>
        <w:tabs>
          <w:tab w:val="left" w:pos="426"/>
        </w:tabs>
        <w:spacing w:line="460" w:lineRule="exact"/>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1</w:t>
      </w:r>
      <w:r>
        <w:rPr>
          <w:rFonts w:hint="eastAsia" w:ascii="宋体" w:hAnsi="宋体" w:cs="宋体"/>
          <w:color w:val="000000"/>
          <w:szCs w:val="21"/>
          <w:highlight w:val="none"/>
        </w:rPr>
        <w:t>0</w:t>
      </w:r>
      <w:r>
        <w:rPr>
          <w:rFonts w:hint="eastAsia" w:ascii="宋体" w:hAnsi="宋体" w:cs="宋体"/>
          <w:color w:val="000000"/>
          <w:szCs w:val="21"/>
          <w:highlight w:val="none"/>
          <w:lang w:val="zh-CN"/>
        </w:rPr>
        <w:t>、中标人拆除作业的机械设备、设施在作业时，必须与相邻建筑物及高压架空线保持安全距离。</w:t>
      </w:r>
    </w:p>
    <w:p>
      <w:pPr>
        <w:tabs>
          <w:tab w:val="left" w:pos="426"/>
        </w:tabs>
        <w:spacing w:line="460" w:lineRule="exact"/>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1</w:t>
      </w:r>
      <w:r>
        <w:rPr>
          <w:rFonts w:hint="eastAsia" w:ascii="宋体" w:hAnsi="宋体" w:cs="宋体"/>
          <w:color w:val="000000"/>
          <w:szCs w:val="21"/>
          <w:highlight w:val="none"/>
        </w:rPr>
        <w:t>1</w:t>
      </w:r>
      <w:r>
        <w:rPr>
          <w:rFonts w:hint="eastAsia" w:ascii="宋体" w:hAnsi="宋体" w:cs="宋体"/>
          <w:color w:val="000000"/>
          <w:szCs w:val="21"/>
          <w:highlight w:val="none"/>
          <w:lang w:val="zh-CN"/>
        </w:rPr>
        <w:t>、投标人应充分考虑各种因素后综合报价，报价应充分考虑不同路段违法伸缩棚、违法户外广告牌（包括墙身广告牌、楼顶广告牌等）、违法T型广告牌、违法灯箱广告、违建农庄、违建星铁棚、违法横幅、违法地锁、违法铁柱、违章建筑等拆除工作的复杂性和风险因素，投标前须到现场认真查看拆除范围内的广告牌现状和道路情况，因投标人未充分考虑相关因素造成的损失以及道路不通无法按期清场等而产生的（如打坝、铺钢板等）一切损失由中标供应商承担。</w:t>
      </w:r>
    </w:p>
    <w:p>
      <w:pPr>
        <w:tabs>
          <w:tab w:val="left" w:pos="426"/>
        </w:tabs>
        <w:spacing w:line="460" w:lineRule="exact"/>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rPr>
        <w:t>12</w:t>
      </w:r>
      <w:r>
        <w:rPr>
          <w:rFonts w:hint="eastAsia" w:ascii="宋体" w:hAnsi="宋体" w:cs="宋体"/>
          <w:color w:val="000000"/>
          <w:szCs w:val="21"/>
          <w:highlight w:val="none"/>
          <w:lang w:val="zh-CN"/>
        </w:rPr>
        <w:t>、拆除作业必须制定生产安全事故应急救援预案。拆除作业过程中，当发生重大险情或生产安全事故时，应及时启动应急预案排除险情、组织抢救、保护事故现场并向采购人报告。</w:t>
      </w:r>
    </w:p>
    <w:p>
      <w:pPr>
        <w:tabs>
          <w:tab w:val="left" w:pos="426"/>
        </w:tabs>
        <w:spacing w:line="460" w:lineRule="exact"/>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rPr>
        <w:t>13</w:t>
      </w:r>
      <w:r>
        <w:rPr>
          <w:rFonts w:hint="eastAsia" w:ascii="宋体" w:hAnsi="宋体" w:cs="宋体"/>
          <w:color w:val="000000"/>
          <w:szCs w:val="21"/>
          <w:highlight w:val="none"/>
          <w:lang w:val="zh-CN"/>
        </w:rPr>
        <w:t>、中标人未经采购人同意拒绝接受任务安排，采购人有权从工程款中扣除5000元/次作为罚款；中标人未按任务要求完成服务内容，采购人有权从工程款中扣除5000元/次作为罚款，至项目完成验收合格为止，如遇实际特殊情况不能按期完成，需征得采购人同意方可顺延工期（如遇不可抗拒的自然灾害原因除外）。</w:t>
      </w:r>
    </w:p>
    <w:p>
      <w:pPr>
        <w:tabs>
          <w:tab w:val="left" w:pos="567"/>
        </w:tabs>
        <w:spacing w:line="460" w:lineRule="exact"/>
        <w:rPr>
          <w:rFonts w:hint="eastAsia" w:ascii="宋体" w:hAnsi="宋体" w:cs="宋体"/>
          <w:b/>
          <w:bCs/>
          <w:color w:val="000000"/>
          <w:kern w:val="2"/>
          <w:szCs w:val="21"/>
          <w:highlight w:val="none"/>
        </w:rPr>
      </w:pPr>
      <w:r>
        <w:rPr>
          <w:rFonts w:hint="eastAsia" w:ascii="宋体" w:hAnsi="宋体" w:cs="宋体"/>
          <w:b/>
          <w:bCs/>
          <w:color w:val="000000"/>
          <w:kern w:val="2"/>
          <w:szCs w:val="21"/>
          <w:highlight w:val="none"/>
        </w:rPr>
        <w:t>六、验收标准</w:t>
      </w:r>
    </w:p>
    <w:p>
      <w:pPr>
        <w:tabs>
          <w:tab w:val="left" w:pos="426"/>
        </w:tabs>
        <w:spacing w:line="460" w:lineRule="exact"/>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rPr>
        <w:t>1、</w:t>
      </w:r>
      <w:r>
        <w:rPr>
          <w:rFonts w:hint="eastAsia" w:ascii="宋体" w:hAnsi="宋体" w:cs="宋体"/>
          <w:color w:val="000000"/>
          <w:szCs w:val="21"/>
          <w:highlight w:val="none"/>
          <w:lang w:val="zh-CN"/>
        </w:rPr>
        <w:t>中标供应商在竣（完）工两日内向采购人送交“竣（完）工报告”（最终验收合格证）。</w:t>
      </w:r>
    </w:p>
    <w:p>
      <w:pPr>
        <w:tabs>
          <w:tab w:val="left" w:pos="426"/>
        </w:tabs>
        <w:spacing w:line="460" w:lineRule="exact"/>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rPr>
        <w:t>2、</w:t>
      </w:r>
      <w:r>
        <w:rPr>
          <w:rFonts w:hint="eastAsia" w:ascii="宋体" w:hAnsi="宋体" w:cs="宋体"/>
          <w:color w:val="000000"/>
          <w:szCs w:val="21"/>
          <w:highlight w:val="none"/>
          <w:lang w:val="zh-CN"/>
        </w:rPr>
        <w:t>验收存在的工程质量问题及其它问题中标供应商必须按要求进行整改，以最终符合验收要求日期为竣工交工日期。</w:t>
      </w:r>
    </w:p>
    <w:p>
      <w:pPr>
        <w:tabs>
          <w:tab w:val="left" w:pos="426"/>
        </w:tabs>
        <w:spacing w:line="46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3、采购人组成验收小组，对中标人完成的项目进行验收，中标人完成的项目须满足本地区的违法用地及违法建设整治相关验收要求。若不能达到验收要求的，中标人应无条件整改至满足相关规定及要求为止。</w:t>
      </w:r>
    </w:p>
    <w:p>
      <w:pPr>
        <w:rPr>
          <w:rFonts w:hint="eastAsia"/>
          <w:highlight w:val="none"/>
        </w:rPr>
      </w:pPr>
    </w:p>
    <w:p>
      <w:pPr>
        <w:pStyle w:val="5"/>
        <w:rPr>
          <w:rFonts w:hint="eastAsia"/>
          <w:highlight w:val="none"/>
        </w:rPr>
      </w:pPr>
    </w:p>
    <w:p>
      <w:pPr>
        <w:rPr>
          <w:rFonts w:hint="eastAsia"/>
          <w:highlight w:val="none"/>
        </w:rPr>
      </w:pPr>
    </w:p>
    <w:p>
      <w:pPr>
        <w:pStyle w:val="11"/>
        <w:rPr>
          <w:rFonts w:hint="eastAsia"/>
          <w:highlight w:val="none"/>
        </w:rPr>
      </w:pPr>
    </w:p>
    <w:p>
      <w:pPr>
        <w:rPr>
          <w:rFonts w:hint="eastAsia"/>
          <w:highlight w:val="none"/>
        </w:rPr>
      </w:pPr>
    </w:p>
    <w:p>
      <w:pPr>
        <w:pStyle w:val="11"/>
        <w:rPr>
          <w:rFonts w:hint="eastAsia"/>
          <w:highlight w:val="none"/>
        </w:rPr>
      </w:pPr>
    </w:p>
    <w:p>
      <w:pPr>
        <w:rPr>
          <w:rFonts w:hint="eastAsia"/>
          <w:highlight w:val="none"/>
        </w:rPr>
      </w:pPr>
    </w:p>
    <w:p>
      <w:pPr>
        <w:pStyle w:val="11"/>
        <w:rPr>
          <w:rFonts w:hint="eastAsia"/>
          <w:highlight w:val="none"/>
        </w:rPr>
      </w:pPr>
    </w:p>
    <w:p>
      <w:pPr>
        <w:rPr>
          <w:rFonts w:hint="eastAsia"/>
          <w:highlight w:val="none"/>
        </w:rPr>
      </w:pPr>
    </w:p>
    <w:p>
      <w:pPr>
        <w:pStyle w:val="11"/>
        <w:rPr>
          <w:rFonts w:hint="eastAsia"/>
          <w:highlight w:val="none"/>
        </w:rPr>
      </w:pPr>
    </w:p>
    <w:p>
      <w:pPr>
        <w:rPr>
          <w:rFonts w:hint="eastAsia"/>
          <w:highlight w:val="none"/>
        </w:rPr>
      </w:pPr>
    </w:p>
    <w:p>
      <w:pPr>
        <w:pStyle w:val="11"/>
        <w:rPr>
          <w:rFonts w:hint="eastAsia"/>
          <w:highlight w:val="none"/>
        </w:rPr>
      </w:pPr>
    </w:p>
    <w:p>
      <w:pPr>
        <w:pStyle w:val="5"/>
        <w:jc w:val="center"/>
        <w:rPr>
          <w:rFonts w:hint="eastAsia"/>
          <w:highlight w:val="none"/>
        </w:rPr>
      </w:pPr>
    </w:p>
    <w:p>
      <w:pPr>
        <w:pStyle w:val="5"/>
        <w:jc w:val="both"/>
        <w:rPr>
          <w:rFonts w:hint="eastAsia"/>
          <w:highlight w:val="none"/>
        </w:rPr>
      </w:pPr>
    </w:p>
    <w:p>
      <w:pPr>
        <w:rPr>
          <w:rFonts w:hint="eastAsia"/>
          <w:highlight w:val="none"/>
        </w:rPr>
      </w:pPr>
    </w:p>
    <w:p>
      <w:pPr>
        <w:pStyle w:val="2"/>
        <w:rPr>
          <w:rFonts w:hint="eastAsia"/>
          <w:highlight w:val="none"/>
        </w:rPr>
      </w:pPr>
    </w:p>
    <w:p>
      <w:pPr>
        <w:pStyle w:val="5"/>
        <w:jc w:val="both"/>
        <w:rPr>
          <w:rFonts w:hint="eastAsia"/>
          <w:highlight w:val="none"/>
        </w:rPr>
      </w:pPr>
    </w:p>
    <w:p>
      <w:pPr>
        <w:pStyle w:val="5"/>
        <w:jc w:val="both"/>
        <w:rPr>
          <w:rFonts w:hint="eastAsia"/>
          <w:highlight w:val="none"/>
        </w:rPr>
      </w:pPr>
    </w:p>
    <w:p>
      <w:pPr>
        <w:pStyle w:val="5"/>
        <w:jc w:val="center"/>
        <w:rPr>
          <w:rFonts w:hint="eastAsia"/>
          <w:highlight w:val="none"/>
        </w:rPr>
      </w:pPr>
    </w:p>
    <w:p>
      <w:pPr>
        <w:rPr>
          <w:rFonts w:hint="eastAsia"/>
        </w:rPr>
      </w:pPr>
    </w:p>
    <w:p>
      <w:pPr>
        <w:pStyle w:val="5"/>
        <w:jc w:val="center"/>
        <w:rPr>
          <w:rFonts w:hint="eastAsia"/>
          <w:highlight w:val="none"/>
        </w:rPr>
      </w:pPr>
      <w:r>
        <w:rPr>
          <w:rFonts w:hint="eastAsia"/>
          <w:highlight w:val="none"/>
        </w:rPr>
        <w:t xml:space="preserve">第四部分  </w:t>
      </w:r>
      <w:bookmarkEnd w:id="154"/>
      <w:bookmarkEnd w:id="155"/>
      <w:r>
        <w:rPr>
          <w:rFonts w:hint="eastAsia" w:cs="宋体"/>
          <w:bCs/>
          <w:szCs w:val="21"/>
          <w:highlight w:val="none"/>
        </w:rPr>
        <w:t>评标方法和标准</w:t>
      </w:r>
      <w:bookmarkEnd w:id="156"/>
    </w:p>
    <w:tbl>
      <w:tblPr>
        <w:tblStyle w:val="18"/>
        <w:tblW w:w="107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3357"/>
        <w:gridCol w:w="4695"/>
        <w:gridCol w:w="7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5265" w:type="dxa"/>
            <w:gridSpan w:val="2"/>
            <w:noWrap w:val="0"/>
            <w:vAlign w:val="center"/>
          </w:tcPr>
          <w:p>
            <w:pPr>
              <w:jc w:val="center"/>
              <w:rPr>
                <w:rFonts w:ascii="宋体" w:hAnsi="宋体"/>
                <w:b/>
                <w:szCs w:val="21"/>
                <w:highlight w:val="none"/>
              </w:rPr>
            </w:pPr>
            <w:r>
              <w:rPr>
                <w:rFonts w:hint="eastAsia" w:ascii="宋体" w:hAnsi="宋体"/>
                <w:b/>
                <w:szCs w:val="21"/>
                <w:highlight w:val="none"/>
              </w:rPr>
              <w:t>评分项目</w:t>
            </w:r>
          </w:p>
        </w:tc>
        <w:tc>
          <w:tcPr>
            <w:tcW w:w="4695" w:type="dxa"/>
            <w:noWrap w:val="0"/>
            <w:vAlign w:val="center"/>
          </w:tcPr>
          <w:p>
            <w:pPr>
              <w:jc w:val="center"/>
              <w:rPr>
                <w:rFonts w:ascii="宋体" w:hAnsi="宋体"/>
                <w:b/>
                <w:szCs w:val="21"/>
                <w:highlight w:val="none"/>
              </w:rPr>
            </w:pPr>
            <w:r>
              <w:rPr>
                <w:rFonts w:hint="eastAsia" w:ascii="宋体" w:hAnsi="宋体"/>
                <w:b/>
                <w:szCs w:val="21"/>
                <w:highlight w:val="none"/>
              </w:rPr>
              <w:t>评分细则</w:t>
            </w:r>
          </w:p>
        </w:tc>
        <w:tc>
          <w:tcPr>
            <w:tcW w:w="794" w:type="dxa"/>
            <w:noWrap w:val="0"/>
            <w:vAlign w:val="center"/>
          </w:tcPr>
          <w:p>
            <w:pPr>
              <w:jc w:val="center"/>
              <w:rPr>
                <w:rFonts w:ascii="宋体" w:hAnsi="宋体"/>
                <w:b/>
                <w:szCs w:val="21"/>
                <w:highlight w:val="none"/>
              </w:rPr>
            </w:pPr>
            <w:r>
              <w:rPr>
                <w:rFonts w:hint="eastAsia" w:ascii="宋体" w:hAnsi="宋体"/>
                <w:b/>
                <w:szCs w:val="21"/>
                <w:highlight w:val="none"/>
              </w:rPr>
              <w:t>分数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75" w:hRule="atLeast"/>
          <w:jc w:val="center"/>
        </w:trPr>
        <w:tc>
          <w:tcPr>
            <w:tcW w:w="5265" w:type="dxa"/>
            <w:gridSpan w:val="2"/>
            <w:noWrap w:val="0"/>
            <w:vAlign w:val="center"/>
          </w:tcPr>
          <w:p>
            <w:pPr>
              <w:jc w:val="center"/>
              <w:rPr>
                <w:rFonts w:ascii="宋体" w:hAnsi="宋体"/>
                <w:szCs w:val="21"/>
                <w:highlight w:val="none"/>
              </w:rPr>
            </w:pPr>
            <w:r>
              <w:rPr>
                <w:rFonts w:hint="eastAsia" w:ascii="宋体" w:hAnsi="宋体"/>
                <w:b/>
                <w:bCs/>
                <w:szCs w:val="21"/>
                <w:highlight w:val="none"/>
              </w:rPr>
              <w:t>一、投标价格（1</w:t>
            </w:r>
            <w:r>
              <w:rPr>
                <w:rFonts w:hint="eastAsia" w:ascii="宋体" w:hAnsi="宋体"/>
                <w:b/>
                <w:bCs/>
                <w:szCs w:val="21"/>
                <w:highlight w:val="none"/>
                <w:lang w:val="en-US" w:eastAsia="zh-CN"/>
              </w:rPr>
              <w:t>5</w:t>
            </w:r>
            <w:r>
              <w:rPr>
                <w:rFonts w:hint="eastAsia" w:ascii="宋体" w:hAnsi="宋体"/>
                <w:b/>
                <w:bCs/>
                <w:szCs w:val="21"/>
                <w:highlight w:val="none"/>
              </w:rPr>
              <w:t>分）</w:t>
            </w:r>
          </w:p>
        </w:tc>
        <w:tc>
          <w:tcPr>
            <w:tcW w:w="4695" w:type="dxa"/>
            <w:noWrap w:val="0"/>
            <w:vAlign w:val="center"/>
          </w:tcPr>
          <w:p>
            <w:pPr>
              <w:rPr>
                <w:highlight w:val="none"/>
              </w:rPr>
            </w:pPr>
            <w:r>
              <w:rPr>
                <w:rFonts w:hint="eastAsia"/>
                <w:highlight w:val="none"/>
              </w:rPr>
              <w:t>采用低价优先法计算，即满足招标文件要求且投标价格最低的投标报价为评标基准价，其价格得分为满分。</w:t>
            </w:r>
          </w:p>
          <w:p>
            <w:pPr>
              <w:rPr>
                <w:rFonts w:hint="eastAsia"/>
                <w:highlight w:val="none"/>
              </w:rPr>
            </w:pPr>
            <w:r>
              <w:rPr>
                <w:rFonts w:hint="eastAsia"/>
                <w:highlight w:val="none"/>
              </w:rPr>
              <w:t>各投标人投标报价得分=（评标基准价/投标报价）×1</w:t>
            </w:r>
            <w:r>
              <w:rPr>
                <w:rFonts w:hint="eastAsia"/>
                <w:highlight w:val="none"/>
                <w:lang w:val="en-US" w:eastAsia="zh-CN"/>
              </w:rPr>
              <w:t>5</w:t>
            </w:r>
            <w:r>
              <w:rPr>
                <w:rFonts w:hint="eastAsia"/>
                <w:highlight w:val="none"/>
              </w:rPr>
              <w:t>。（按四舍五入取至小数点后两位）</w:t>
            </w:r>
          </w:p>
          <w:p>
            <w:pPr>
              <w:rPr>
                <w:rFonts w:hint="eastAsia"/>
                <w:highlight w:val="none"/>
              </w:rPr>
            </w:pPr>
            <w:r>
              <w:rPr>
                <w:rFonts w:hint="eastAsia"/>
                <w:highlight w:val="none"/>
              </w:rPr>
              <w:t xml:space="preserve"> 注：评标价为投标人报价清单所有单项投标单价累加的平均值，作为评分价格。按合格投标人中所有单项的投标单价累加平均值最低价作为评标基准价。</w:t>
            </w:r>
          </w:p>
        </w:tc>
        <w:tc>
          <w:tcPr>
            <w:tcW w:w="794" w:type="dxa"/>
            <w:noWrap w:val="0"/>
            <w:vAlign w:val="center"/>
          </w:tcPr>
          <w:p>
            <w:pPr>
              <w:jc w:val="center"/>
              <w:rPr>
                <w:rFonts w:hint="eastAsia" w:ascii="宋体" w:hAnsi="宋体" w:eastAsia="宋体"/>
                <w:szCs w:val="21"/>
                <w:highlight w:val="none"/>
                <w:lang w:eastAsia="zh-CN"/>
              </w:rPr>
            </w:pPr>
            <w:r>
              <w:rPr>
                <w:rFonts w:hint="eastAsia" w:ascii="宋体" w:hAnsi="宋体"/>
                <w:szCs w:val="21"/>
                <w:highlight w:val="none"/>
              </w:rPr>
              <w:t>1</w:t>
            </w:r>
            <w:r>
              <w:rPr>
                <w:rFonts w:hint="eastAsia" w:ascii="宋体" w:hAnsi="宋体"/>
                <w:szCs w:val="21"/>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7" w:hRule="atLeast"/>
          <w:jc w:val="center"/>
        </w:trPr>
        <w:tc>
          <w:tcPr>
            <w:tcW w:w="1908" w:type="dxa"/>
            <w:vMerge w:val="restart"/>
            <w:noWrap w:val="0"/>
            <w:vAlign w:val="center"/>
          </w:tcPr>
          <w:p>
            <w:pPr>
              <w:snapToGrid w:val="0"/>
              <w:spacing w:line="264" w:lineRule="auto"/>
              <w:jc w:val="center"/>
              <w:rPr>
                <w:rFonts w:hint="eastAsia" w:ascii="宋体" w:hAnsi="宋体"/>
                <w:szCs w:val="21"/>
                <w:highlight w:val="none"/>
              </w:rPr>
            </w:pPr>
          </w:p>
          <w:p>
            <w:pPr>
              <w:snapToGrid w:val="0"/>
              <w:spacing w:line="264" w:lineRule="auto"/>
              <w:jc w:val="center"/>
              <w:rPr>
                <w:rFonts w:hint="eastAsia" w:ascii="宋体" w:hAnsi="宋体"/>
                <w:szCs w:val="21"/>
                <w:highlight w:val="none"/>
              </w:rPr>
            </w:pPr>
          </w:p>
          <w:p>
            <w:pPr>
              <w:snapToGrid w:val="0"/>
              <w:spacing w:line="264" w:lineRule="auto"/>
              <w:jc w:val="center"/>
              <w:rPr>
                <w:rFonts w:hint="eastAsia" w:ascii="宋体" w:hAnsi="宋体"/>
                <w:szCs w:val="21"/>
                <w:highlight w:val="none"/>
              </w:rPr>
            </w:pPr>
            <w:r>
              <w:rPr>
                <w:rFonts w:hint="eastAsia" w:ascii="宋体" w:hAnsi="宋体"/>
                <w:b/>
                <w:bCs/>
                <w:szCs w:val="21"/>
                <w:highlight w:val="none"/>
              </w:rPr>
              <w:t>二、技术方案部分（6</w:t>
            </w:r>
            <w:r>
              <w:rPr>
                <w:rFonts w:hint="eastAsia" w:ascii="宋体" w:hAnsi="宋体"/>
                <w:b/>
                <w:bCs/>
                <w:szCs w:val="21"/>
                <w:highlight w:val="none"/>
                <w:lang w:val="en-US" w:eastAsia="zh-CN"/>
              </w:rPr>
              <w:t>0</w:t>
            </w:r>
            <w:r>
              <w:rPr>
                <w:rFonts w:hint="eastAsia" w:ascii="宋体" w:hAnsi="宋体"/>
                <w:b/>
                <w:bCs/>
                <w:szCs w:val="21"/>
                <w:highlight w:val="none"/>
              </w:rPr>
              <w:t>分）</w:t>
            </w:r>
          </w:p>
        </w:tc>
        <w:tc>
          <w:tcPr>
            <w:tcW w:w="3357" w:type="dxa"/>
            <w:noWrap w:val="0"/>
            <w:vAlign w:val="center"/>
          </w:tcPr>
          <w:p>
            <w:pPr>
              <w:snapToGrid w:val="0"/>
              <w:spacing w:line="264" w:lineRule="auto"/>
              <w:jc w:val="center"/>
              <w:rPr>
                <w:rFonts w:hint="eastAsia" w:ascii="宋体" w:hAnsi="宋体"/>
                <w:szCs w:val="21"/>
                <w:highlight w:val="none"/>
              </w:rPr>
            </w:pPr>
            <w:r>
              <w:rPr>
                <w:rFonts w:hint="eastAsia" w:ascii="宋体" w:hAnsi="宋体"/>
                <w:b/>
                <w:bCs/>
                <w:color w:val="000000"/>
                <w:szCs w:val="21"/>
                <w:highlight w:val="none"/>
              </w:rPr>
              <w:t>项目理解及用户需求响应分析</w:t>
            </w:r>
          </w:p>
        </w:tc>
        <w:tc>
          <w:tcPr>
            <w:tcW w:w="4695" w:type="dxa"/>
            <w:noWrap w:val="0"/>
            <w:vAlign w:val="center"/>
          </w:tcPr>
          <w:p>
            <w:pPr>
              <w:rPr>
                <w:rFonts w:hint="eastAsia"/>
                <w:highlight w:val="none"/>
              </w:rPr>
            </w:pPr>
            <w:r>
              <w:rPr>
                <w:rFonts w:hint="eastAsia"/>
                <w:highlight w:val="none"/>
              </w:rPr>
              <w:t>对比各供应商就项目理解及用户需求响应分析打分：</w:t>
            </w:r>
          </w:p>
          <w:p>
            <w:pPr>
              <w:rPr>
                <w:rFonts w:hint="eastAsia"/>
                <w:highlight w:val="none"/>
              </w:rPr>
            </w:pPr>
            <w:r>
              <w:rPr>
                <w:rFonts w:hint="eastAsia"/>
                <w:highlight w:val="none"/>
              </w:rPr>
              <w:t>（1）对项目的项目背景、工作目的、目标及工作内容的理解认识非常深刻、准确，同时对用户需求响应全面、具体，无缺漏，得1</w:t>
            </w:r>
            <w:r>
              <w:rPr>
                <w:rFonts w:hint="eastAsia"/>
                <w:highlight w:val="none"/>
                <w:lang w:val="en-US" w:eastAsia="zh-CN"/>
              </w:rPr>
              <w:t>2</w:t>
            </w:r>
            <w:r>
              <w:rPr>
                <w:rFonts w:hint="eastAsia"/>
                <w:highlight w:val="none"/>
              </w:rPr>
              <w:t>分；</w:t>
            </w:r>
          </w:p>
          <w:p>
            <w:pPr>
              <w:rPr>
                <w:rFonts w:hint="eastAsia"/>
                <w:highlight w:val="none"/>
              </w:rPr>
            </w:pPr>
            <w:r>
              <w:rPr>
                <w:rFonts w:hint="eastAsia"/>
                <w:highlight w:val="none"/>
              </w:rPr>
              <w:t>（2）对项目的项目背景、工作目的、目标及工作内容的理解认识良好，技术要求响应良好，得10分；</w:t>
            </w:r>
          </w:p>
          <w:p>
            <w:pPr>
              <w:rPr>
                <w:rFonts w:hint="eastAsia" w:ascii="宋体" w:hAnsi="宋体"/>
                <w:szCs w:val="21"/>
                <w:highlight w:val="none"/>
              </w:rPr>
            </w:pPr>
            <w:r>
              <w:rPr>
                <w:rFonts w:hint="eastAsia"/>
                <w:highlight w:val="none"/>
              </w:rPr>
              <w:t>（3）对项目的项目背景、工作目的、目标及工作内容的理解认识一般，技术要求响应一般，得</w:t>
            </w:r>
            <w:r>
              <w:rPr>
                <w:rFonts w:hint="eastAsia"/>
                <w:highlight w:val="none"/>
                <w:lang w:val="en-US" w:eastAsia="zh-CN"/>
              </w:rPr>
              <w:t>8</w:t>
            </w:r>
            <w:r>
              <w:rPr>
                <w:rFonts w:hint="eastAsia"/>
                <w:highlight w:val="none"/>
              </w:rPr>
              <w:t>分；</w:t>
            </w:r>
          </w:p>
        </w:tc>
        <w:tc>
          <w:tcPr>
            <w:tcW w:w="794" w:type="dxa"/>
            <w:noWrap w:val="0"/>
            <w:vAlign w:val="center"/>
          </w:tcPr>
          <w:p>
            <w:pPr>
              <w:snapToGrid w:val="0"/>
              <w:spacing w:line="264" w:lineRule="auto"/>
              <w:jc w:val="center"/>
              <w:rPr>
                <w:rFonts w:hint="eastAsia" w:ascii="宋体" w:hAnsi="宋体" w:eastAsia="宋体"/>
                <w:szCs w:val="21"/>
                <w:highlight w:val="none"/>
                <w:lang w:eastAsia="zh-CN"/>
              </w:rPr>
            </w:pPr>
            <w:r>
              <w:rPr>
                <w:rFonts w:hint="eastAsia" w:ascii="宋体" w:hAnsi="宋体"/>
                <w:szCs w:val="21"/>
                <w:highlight w:val="none"/>
              </w:rPr>
              <w:t>1</w:t>
            </w:r>
            <w:r>
              <w:rPr>
                <w:rFonts w:hint="eastAsia" w:ascii="宋体" w:hAnsi="宋体"/>
                <w:szCs w:val="21"/>
                <w:highlight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1908" w:type="dxa"/>
            <w:vMerge w:val="continue"/>
            <w:noWrap w:val="0"/>
            <w:vAlign w:val="center"/>
          </w:tcPr>
          <w:p>
            <w:pPr>
              <w:snapToGrid w:val="0"/>
              <w:spacing w:line="264" w:lineRule="auto"/>
              <w:jc w:val="center"/>
              <w:rPr>
                <w:rFonts w:hint="eastAsia" w:ascii="宋体" w:hAnsi="宋体"/>
                <w:szCs w:val="21"/>
                <w:highlight w:val="none"/>
              </w:rPr>
            </w:pPr>
          </w:p>
        </w:tc>
        <w:tc>
          <w:tcPr>
            <w:tcW w:w="3357" w:type="dxa"/>
            <w:noWrap w:val="0"/>
            <w:vAlign w:val="center"/>
          </w:tcPr>
          <w:p>
            <w:pPr>
              <w:snapToGrid w:val="0"/>
              <w:spacing w:line="264" w:lineRule="auto"/>
              <w:jc w:val="center"/>
              <w:rPr>
                <w:rFonts w:hint="eastAsia" w:ascii="宋体" w:hAnsi="宋体"/>
                <w:b/>
                <w:bCs/>
                <w:szCs w:val="21"/>
                <w:highlight w:val="none"/>
              </w:rPr>
            </w:pPr>
            <w:r>
              <w:rPr>
                <w:rFonts w:hint="eastAsia" w:ascii="宋体" w:hAnsi="宋体"/>
                <w:b/>
                <w:bCs/>
                <w:color w:val="000000"/>
                <w:szCs w:val="21"/>
                <w:highlight w:val="none"/>
              </w:rPr>
              <w:t>项目实施施工方案</w:t>
            </w:r>
          </w:p>
        </w:tc>
        <w:tc>
          <w:tcPr>
            <w:tcW w:w="4695" w:type="dxa"/>
            <w:noWrap w:val="0"/>
            <w:vAlign w:val="center"/>
          </w:tcPr>
          <w:p>
            <w:pPr>
              <w:adjustRightInd w:val="0"/>
              <w:snapToGrid w:val="0"/>
              <w:rPr>
                <w:rFonts w:hint="eastAsia"/>
                <w:highlight w:val="none"/>
              </w:rPr>
            </w:pPr>
            <w:r>
              <w:rPr>
                <w:rFonts w:hint="eastAsia"/>
                <w:highlight w:val="none"/>
              </w:rPr>
              <w:t>对比各供应商的项目实施施工方案优劣分档次打分：</w:t>
            </w:r>
          </w:p>
          <w:p>
            <w:pPr>
              <w:adjustRightInd w:val="0"/>
              <w:snapToGrid w:val="0"/>
              <w:rPr>
                <w:rFonts w:hint="eastAsia"/>
                <w:highlight w:val="none"/>
              </w:rPr>
            </w:pPr>
            <w:r>
              <w:rPr>
                <w:rFonts w:hint="eastAsia"/>
                <w:highlight w:val="none"/>
              </w:rPr>
              <w:t>（1）提出的管理和拆除服务方案（包括项目管理架构，人员分工、投入设备、技术组织措施、安全措施、进度计划保证措施等），科学、内容详细、可行性强，得1</w:t>
            </w:r>
            <w:r>
              <w:rPr>
                <w:rFonts w:hint="eastAsia"/>
                <w:highlight w:val="none"/>
                <w:lang w:val="en-US" w:eastAsia="zh-CN"/>
              </w:rPr>
              <w:t>2</w:t>
            </w:r>
            <w:r>
              <w:rPr>
                <w:rFonts w:hint="eastAsia"/>
                <w:highlight w:val="none"/>
              </w:rPr>
              <w:t>分；</w:t>
            </w:r>
          </w:p>
          <w:p>
            <w:pPr>
              <w:adjustRightInd w:val="0"/>
              <w:snapToGrid w:val="0"/>
              <w:rPr>
                <w:rFonts w:hint="eastAsia"/>
                <w:highlight w:val="none"/>
              </w:rPr>
            </w:pPr>
            <w:r>
              <w:rPr>
                <w:rFonts w:hint="eastAsia"/>
                <w:highlight w:val="none"/>
              </w:rPr>
              <w:t>（2）提出的管理和拆除服务方案（包括项目管理架构，人员分工、投入设备、技术组织措施、安全措施、进度计划保证措施等），较详细、较可行，得1</w:t>
            </w:r>
            <w:r>
              <w:rPr>
                <w:rFonts w:hint="eastAsia"/>
                <w:highlight w:val="none"/>
                <w:lang w:val="en-US" w:eastAsia="zh-CN"/>
              </w:rPr>
              <w:t>0</w:t>
            </w:r>
            <w:r>
              <w:rPr>
                <w:rFonts w:hint="eastAsia"/>
                <w:highlight w:val="none"/>
              </w:rPr>
              <w:t>分；</w:t>
            </w:r>
          </w:p>
          <w:p>
            <w:pPr>
              <w:adjustRightInd w:val="0"/>
              <w:snapToGrid w:val="0"/>
              <w:rPr>
                <w:rFonts w:hint="eastAsia"/>
                <w:highlight w:val="none"/>
              </w:rPr>
            </w:pPr>
            <w:r>
              <w:rPr>
                <w:rFonts w:hint="eastAsia"/>
                <w:highlight w:val="none"/>
              </w:rPr>
              <w:t>（3）提出的管理和拆除服务方案（包括项目管理架构，人员分工、投入设备、技术组织措施、安全措施、进度计划保证措施等），基本符合招标文件要求、基本可行，得</w:t>
            </w:r>
            <w:r>
              <w:rPr>
                <w:rFonts w:hint="eastAsia"/>
                <w:highlight w:val="none"/>
                <w:lang w:val="en-US" w:eastAsia="zh-CN"/>
              </w:rPr>
              <w:t>8</w:t>
            </w:r>
            <w:r>
              <w:rPr>
                <w:rFonts w:hint="eastAsia"/>
                <w:highlight w:val="none"/>
              </w:rPr>
              <w:t>分；</w:t>
            </w:r>
          </w:p>
          <w:p>
            <w:pPr>
              <w:adjustRightInd w:val="0"/>
              <w:snapToGrid w:val="0"/>
              <w:rPr>
                <w:rFonts w:hint="eastAsia" w:ascii="宋体" w:hAnsi="宋体"/>
                <w:szCs w:val="21"/>
                <w:highlight w:val="none"/>
              </w:rPr>
            </w:pPr>
            <w:r>
              <w:rPr>
                <w:rFonts w:hint="eastAsia"/>
                <w:highlight w:val="none"/>
              </w:rPr>
              <w:t>（4）提出的管理和拆除服务方案（包括项目管理架构，人员分工、投入设备、技术组织措施、安全措施、进度计划保证措施等），内容一般、可行性一般，得6分；</w:t>
            </w:r>
          </w:p>
        </w:tc>
        <w:tc>
          <w:tcPr>
            <w:tcW w:w="794" w:type="dxa"/>
            <w:noWrap w:val="0"/>
            <w:vAlign w:val="center"/>
          </w:tcPr>
          <w:p>
            <w:pPr>
              <w:snapToGrid w:val="0"/>
              <w:spacing w:line="264" w:lineRule="auto"/>
              <w:jc w:val="center"/>
              <w:rPr>
                <w:rFonts w:hint="eastAsia" w:ascii="宋体" w:hAnsi="宋体" w:eastAsia="宋体"/>
                <w:szCs w:val="21"/>
                <w:highlight w:val="none"/>
                <w:lang w:eastAsia="zh-CN"/>
              </w:rPr>
            </w:pPr>
            <w:r>
              <w:rPr>
                <w:rFonts w:hint="eastAsia" w:ascii="宋体" w:hAnsi="宋体"/>
                <w:szCs w:val="21"/>
                <w:highlight w:val="none"/>
              </w:rPr>
              <w:t>1</w:t>
            </w:r>
            <w:r>
              <w:rPr>
                <w:rFonts w:hint="eastAsia" w:ascii="宋体" w:hAnsi="宋体"/>
                <w:szCs w:val="21"/>
                <w:highlight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1908" w:type="dxa"/>
            <w:vMerge w:val="continue"/>
            <w:noWrap w:val="0"/>
            <w:vAlign w:val="center"/>
          </w:tcPr>
          <w:p>
            <w:pPr>
              <w:snapToGrid w:val="0"/>
              <w:spacing w:line="264" w:lineRule="auto"/>
              <w:jc w:val="center"/>
              <w:rPr>
                <w:rFonts w:hint="eastAsia" w:ascii="宋体" w:hAnsi="宋体"/>
                <w:szCs w:val="21"/>
                <w:highlight w:val="none"/>
              </w:rPr>
            </w:pPr>
          </w:p>
        </w:tc>
        <w:tc>
          <w:tcPr>
            <w:tcW w:w="3357" w:type="dxa"/>
            <w:noWrap w:val="0"/>
            <w:vAlign w:val="center"/>
          </w:tcPr>
          <w:p>
            <w:pPr>
              <w:snapToGrid w:val="0"/>
              <w:spacing w:line="264" w:lineRule="auto"/>
              <w:jc w:val="center"/>
              <w:rPr>
                <w:rFonts w:hint="eastAsia" w:ascii="宋体" w:hAnsi="宋体"/>
                <w:b/>
                <w:bCs/>
                <w:szCs w:val="21"/>
                <w:highlight w:val="none"/>
              </w:rPr>
            </w:pPr>
            <w:r>
              <w:rPr>
                <w:rFonts w:hint="eastAsia" w:ascii="宋体" w:hAnsi="宋体" w:cs="宋体"/>
                <w:b/>
                <w:bCs/>
                <w:szCs w:val="21"/>
                <w:highlight w:val="none"/>
              </w:rPr>
              <w:t>进度管理</w:t>
            </w:r>
          </w:p>
        </w:tc>
        <w:tc>
          <w:tcPr>
            <w:tcW w:w="4695" w:type="dxa"/>
            <w:noWrap w:val="0"/>
            <w:vAlign w:val="center"/>
          </w:tcPr>
          <w:p>
            <w:pPr>
              <w:adjustRightInd w:val="0"/>
              <w:snapToGrid w:val="0"/>
              <w:rPr>
                <w:rFonts w:hint="eastAsia"/>
                <w:szCs w:val="22"/>
                <w:highlight w:val="none"/>
              </w:rPr>
            </w:pPr>
            <w:r>
              <w:rPr>
                <w:rFonts w:hint="eastAsia"/>
                <w:szCs w:val="22"/>
                <w:highlight w:val="none"/>
              </w:rPr>
              <w:t>设计编制进度方案详实、合理，方案中的实施组织管理、实施风险管理、实施进度计划的可行性与合理性，方案有很强的可操作性得12分；</w:t>
            </w:r>
          </w:p>
          <w:p>
            <w:pPr>
              <w:adjustRightInd w:val="0"/>
              <w:snapToGrid w:val="0"/>
              <w:rPr>
                <w:szCs w:val="22"/>
                <w:highlight w:val="none"/>
              </w:rPr>
            </w:pPr>
            <w:r>
              <w:rPr>
                <w:rFonts w:hint="eastAsia"/>
                <w:szCs w:val="22"/>
                <w:highlight w:val="none"/>
              </w:rPr>
              <w:t>进度方案基本满足要求，实施风险管理及进度计划控制较为合理的得</w:t>
            </w:r>
            <w:r>
              <w:rPr>
                <w:rFonts w:hint="eastAsia"/>
                <w:szCs w:val="22"/>
                <w:highlight w:val="none"/>
                <w:lang w:val="en-US" w:eastAsia="zh-CN"/>
              </w:rPr>
              <w:t>10</w:t>
            </w:r>
            <w:r>
              <w:rPr>
                <w:rFonts w:hint="eastAsia"/>
                <w:szCs w:val="22"/>
                <w:highlight w:val="none"/>
              </w:rPr>
              <w:t>分；</w:t>
            </w:r>
          </w:p>
          <w:p>
            <w:pPr>
              <w:adjustRightInd w:val="0"/>
              <w:snapToGrid w:val="0"/>
              <w:rPr>
                <w:rFonts w:hint="eastAsia"/>
                <w:highlight w:val="none"/>
              </w:rPr>
            </w:pPr>
            <w:r>
              <w:rPr>
                <w:rFonts w:hint="eastAsia"/>
                <w:szCs w:val="22"/>
                <w:highlight w:val="none"/>
              </w:rPr>
              <w:t>进度方案粗略、实施性较弱、操作困难的得</w:t>
            </w:r>
            <w:r>
              <w:rPr>
                <w:rFonts w:hint="eastAsia"/>
                <w:szCs w:val="22"/>
                <w:highlight w:val="none"/>
                <w:lang w:val="en-US" w:eastAsia="zh-CN"/>
              </w:rPr>
              <w:t>8</w:t>
            </w:r>
            <w:r>
              <w:rPr>
                <w:rFonts w:hint="eastAsia"/>
                <w:szCs w:val="22"/>
                <w:highlight w:val="none"/>
              </w:rPr>
              <w:t>分。</w:t>
            </w:r>
          </w:p>
        </w:tc>
        <w:tc>
          <w:tcPr>
            <w:tcW w:w="794" w:type="dxa"/>
            <w:noWrap w:val="0"/>
            <w:vAlign w:val="center"/>
          </w:tcPr>
          <w:p>
            <w:pPr>
              <w:snapToGrid w:val="0"/>
              <w:spacing w:line="264" w:lineRule="auto"/>
              <w:jc w:val="center"/>
              <w:rPr>
                <w:rFonts w:hint="eastAsia" w:ascii="宋体" w:hAnsi="宋体"/>
                <w:szCs w:val="21"/>
                <w:highlight w:val="none"/>
              </w:rPr>
            </w:pPr>
            <w:r>
              <w:rPr>
                <w:rFonts w:hint="eastAsia" w:ascii="宋体" w:hAnsi="宋体"/>
                <w:szCs w:val="21"/>
                <w:highlight w:val="none"/>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908" w:type="dxa"/>
            <w:vMerge w:val="continue"/>
            <w:noWrap w:val="0"/>
            <w:vAlign w:val="center"/>
          </w:tcPr>
          <w:p>
            <w:pPr>
              <w:snapToGrid w:val="0"/>
              <w:spacing w:line="264" w:lineRule="auto"/>
              <w:jc w:val="center"/>
              <w:rPr>
                <w:rFonts w:hint="eastAsia" w:ascii="宋体" w:hAnsi="宋体"/>
                <w:szCs w:val="21"/>
                <w:highlight w:val="none"/>
              </w:rPr>
            </w:pPr>
          </w:p>
        </w:tc>
        <w:tc>
          <w:tcPr>
            <w:tcW w:w="3357" w:type="dxa"/>
            <w:noWrap w:val="0"/>
            <w:vAlign w:val="center"/>
          </w:tcPr>
          <w:p>
            <w:pPr>
              <w:snapToGrid w:val="0"/>
              <w:spacing w:line="264" w:lineRule="auto"/>
              <w:jc w:val="center"/>
              <w:rPr>
                <w:rFonts w:hint="eastAsia" w:ascii="宋体" w:hAnsi="宋体"/>
                <w:b/>
                <w:bCs/>
                <w:szCs w:val="21"/>
                <w:highlight w:val="none"/>
              </w:rPr>
            </w:pPr>
            <w:r>
              <w:rPr>
                <w:rFonts w:hint="eastAsia" w:ascii="宋体" w:hAnsi="宋体" w:cs="宋体"/>
                <w:b/>
                <w:bCs/>
                <w:szCs w:val="21"/>
                <w:highlight w:val="none"/>
              </w:rPr>
              <w:t>重点、难点分析</w:t>
            </w:r>
          </w:p>
        </w:tc>
        <w:tc>
          <w:tcPr>
            <w:tcW w:w="4695" w:type="dxa"/>
            <w:noWrap w:val="0"/>
            <w:vAlign w:val="center"/>
          </w:tcPr>
          <w:p>
            <w:pPr>
              <w:adjustRightInd w:val="0"/>
              <w:snapToGrid w:val="0"/>
              <w:rPr>
                <w:rFonts w:ascii="宋体" w:hAnsi="宋体" w:cs="宋体"/>
                <w:szCs w:val="21"/>
                <w:highlight w:val="none"/>
              </w:rPr>
            </w:pPr>
            <w:r>
              <w:rPr>
                <w:rFonts w:hint="eastAsia" w:ascii="宋体" w:hAnsi="宋体" w:cs="宋体"/>
                <w:szCs w:val="21"/>
                <w:highlight w:val="none"/>
              </w:rPr>
              <w:t>理解本次项目的意义，能准确把握本次项目的重点、难点</w:t>
            </w:r>
            <w:r>
              <w:rPr>
                <w:rFonts w:ascii="宋体" w:hAnsi="宋体" w:cs="宋体"/>
                <w:szCs w:val="21"/>
                <w:highlight w:val="none"/>
              </w:rPr>
              <w:t>,</w:t>
            </w:r>
            <w:r>
              <w:rPr>
                <w:rFonts w:hint="eastAsia" w:ascii="宋体" w:hAnsi="宋体" w:cs="宋体"/>
                <w:szCs w:val="21"/>
                <w:highlight w:val="none"/>
              </w:rPr>
              <w:t>分析透彻，得</w:t>
            </w:r>
            <w:r>
              <w:rPr>
                <w:rFonts w:hint="eastAsia"/>
                <w:szCs w:val="21"/>
                <w:highlight w:val="none"/>
              </w:rPr>
              <w:t>12</w:t>
            </w:r>
            <w:r>
              <w:rPr>
                <w:rFonts w:hint="eastAsia" w:ascii="宋体" w:hAnsi="宋体" w:cs="宋体"/>
                <w:szCs w:val="21"/>
                <w:highlight w:val="none"/>
              </w:rPr>
              <w:t>分；</w:t>
            </w:r>
          </w:p>
          <w:p>
            <w:pPr>
              <w:adjustRightInd w:val="0"/>
              <w:snapToGrid w:val="0"/>
              <w:rPr>
                <w:rFonts w:ascii="宋体" w:hAnsi="宋体" w:cs="宋体"/>
                <w:szCs w:val="21"/>
                <w:highlight w:val="none"/>
              </w:rPr>
            </w:pPr>
            <w:r>
              <w:rPr>
                <w:rFonts w:hint="eastAsia" w:ascii="宋体" w:hAnsi="宋体" w:cs="宋体"/>
                <w:szCs w:val="21"/>
                <w:highlight w:val="none"/>
              </w:rPr>
              <w:t>基本抓住重点、难点</w:t>
            </w:r>
            <w:r>
              <w:rPr>
                <w:rFonts w:ascii="宋体" w:hAnsi="宋体" w:cs="宋体"/>
                <w:szCs w:val="21"/>
                <w:highlight w:val="none"/>
              </w:rPr>
              <w:t>,</w:t>
            </w:r>
            <w:r>
              <w:rPr>
                <w:rFonts w:hint="eastAsia" w:ascii="宋体" w:hAnsi="宋体" w:cs="宋体"/>
                <w:szCs w:val="21"/>
                <w:highlight w:val="none"/>
              </w:rPr>
              <w:t>分析达到一定深度，得</w:t>
            </w:r>
            <w:r>
              <w:rPr>
                <w:rFonts w:hint="eastAsia"/>
                <w:szCs w:val="21"/>
                <w:highlight w:val="none"/>
                <w:lang w:val="en-US" w:eastAsia="zh-CN"/>
              </w:rPr>
              <w:t>10</w:t>
            </w:r>
            <w:r>
              <w:rPr>
                <w:rFonts w:hint="eastAsia" w:ascii="宋体" w:hAnsi="宋体" w:cs="宋体"/>
                <w:szCs w:val="21"/>
                <w:highlight w:val="none"/>
              </w:rPr>
              <w:t>分；</w:t>
            </w:r>
          </w:p>
          <w:p>
            <w:pPr>
              <w:adjustRightInd w:val="0"/>
              <w:snapToGrid w:val="0"/>
              <w:rPr>
                <w:rFonts w:hint="eastAsia" w:ascii="宋体" w:hAnsi="宋体"/>
                <w:szCs w:val="21"/>
                <w:highlight w:val="none"/>
              </w:rPr>
            </w:pPr>
            <w:r>
              <w:rPr>
                <w:rFonts w:hint="eastAsia" w:ascii="宋体" w:hAnsi="宋体" w:cs="宋体"/>
                <w:szCs w:val="21"/>
                <w:highlight w:val="none"/>
              </w:rPr>
              <w:t>未能抓住重点、难点，得</w:t>
            </w:r>
            <w:r>
              <w:rPr>
                <w:rFonts w:hint="eastAsia" w:ascii="宋体" w:hAnsi="宋体" w:cs="宋体"/>
                <w:szCs w:val="21"/>
                <w:highlight w:val="none"/>
                <w:lang w:val="en-US" w:eastAsia="zh-CN"/>
              </w:rPr>
              <w:t>8</w:t>
            </w:r>
            <w:r>
              <w:rPr>
                <w:rFonts w:hint="eastAsia" w:ascii="宋体" w:hAnsi="宋体" w:cs="宋体"/>
                <w:szCs w:val="21"/>
                <w:highlight w:val="none"/>
              </w:rPr>
              <w:t>分。</w:t>
            </w:r>
          </w:p>
        </w:tc>
        <w:tc>
          <w:tcPr>
            <w:tcW w:w="794" w:type="dxa"/>
            <w:noWrap w:val="0"/>
            <w:vAlign w:val="center"/>
          </w:tcPr>
          <w:p>
            <w:pPr>
              <w:adjustRightInd w:val="0"/>
              <w:snapToGrid w:val="0"/>
              <w:spacing w:line="264" w:lineRule="auto"/>
              <w:jc w:val="center"/>
              <w:rPr>
                <w:rFonts w:ascii="宋体" w:hAnsi="宋体"/>
                <w:szCs w:val="21"/>
                <w:highlight w:val="none"/>
              </w:rPr>
            </w:pPr>
            <w:r>
              <w:rPr>
                <w:rFonts w:hint="eastAsia" w:ascii="宋体" w:hAnsi="宋体"/>
                <w:szCs w:val="21"/>
                <w:highlight w:val="none"/>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908" w:type="dxa"/>
            <w:vMerge w:val="continue"/>
            <w:noWrap w:val="0"/>
            <w:vAlign w:val="center"/>
          </w:tcPr>
          <w:p>
            <w:pPr>
              <w:adjustRightInd w:val="0"/>
              <w:snapToGrid w:val="0"/>
              <w:spacing w:line="264" w:lineRule="auto"/>
              <w:rPr>
                <w:rFonts w:ascii="宋体" w:hAnsi="宋体"/>
                <w:color w:val="FF0000"/>
                <w:szCs w:val="21"/>
                <w:highlight w:val="none"/>
              </w:rPr>
            </w:pPr>
          </w:p>
        </w:tc>
        <w:tc>
          <w:tcPr>
            <w:tcW w:w="3357" w:type="dxa"/>
            <w:noWrap w:val="0"/>
            <w:vAlign w:val="center"/>
          </w:tcPr>
          <w:p>
            <w:pPr>
              <w:snapToGrid w:val="0"/>
              <w:spacing w:line="264" w:lineRule="auto"/>
              <w:jc w:val="center"/>
              <w:rPr>
                <w:rFonts w:ascii="宋体" w:hAnsi="宋体"/>
                <w:b/>
                <w:bCs/>
                <w:szCs w:val="21"/>
                <w:highlight w:val="none"/>
              </w:rPr>
            </w:pPr>
            <w:r>
              <w:rPr>
                <w:rFonts w:hint="eastAsia" w:ascii="宋体" w:hAnsi="宋体"/>
                <w:b/>
                <w:bCs/>
                <w:color w:val="000000"/>
                <w:szCs w:val="21"/>
                <w:highlight w:val="none"/>
              </w:rPr>
              <w:t>突发事件的处理措施和应急预案</w:t>
            </w:r>
          </w:p>
        </w:tc>
        <w:tc>
          <w:tcPr>
            <w:tcW w:w="4695" w:type="dxa"/>
            <w:noWrap w:val="0"/>
            <w:vAlign w:val="center"/>
          </w:tcPr>
          <w:p>
            <w:pPr>
              <w:adjustRightInd w:val="0"/>
              <w:snapToGrid w:val="0"/>
              <w:rPr>
                <w:rFonts w:hint="eastAsia" w:ascii="宋体" w:hAnsi="宋体" w:cs="宋体"/>
                <w:szCs w:val="21"/>
                <w:highlight w:val="none"/>
              </w:rPr>
            </w:pPr>
            <w:r>
              <w:rPr>
                <w:rFonts w:hint="eastAsia" w:ascii="宋体" w:hAnsi="宋体" w:cs="宋体"/>
                <w:szCs w:val="21"/>
                <w:highlight w:val="none"/>
              </w:rPr>
              <w:t>对比各供应商就突发事件的处理措施和应急预案打分：</w:t>
            </w:r>
          </w:p>
          <w:p>
            <w:pPr>
              <w:adjustRightInd w:val="0"/>
              <w:snapToGrid w:val="0"/>
              <w:rPr>
                <w:rFonts w:hint="eastAsia" w:ascii="宋体" w:hAnsi="宋体" w:cs="宋体"/>
                <w:szCs w:val="21"/>
                <w:highlight w:val="none"/>
              </w:rPr>
            </w:pPr>
            <w:r>
              <w:rPr>
                <w:rFonts w:hint="eastAsia" w:ascii="宋体" w:hAnsi="宋体" w:cs="宋体"/>
                <w:szCs w:val="21"/>
                <w:highlight w:val="none"/>
              </w:rPr>
              <w:t>（1）提出的突发事件处理措施和应急预案（包括人员及设备组织协调、应急处理时间、保证措施等），科学、内容详细、可行性强，得1</w:t>
            </w:r>
            <w:r>
              <w:rPr>
                <w:rFonts w:hint="eastAsia" w:ascii="宋体" w:hAnsi="宋体" w:cs="宋体"/>
                <w:szCs w:val="21"/>
                <w:highlight w:val="none"/>
                <w:lang w:val="en-US" w:eastAsia="zh-CN"/>
              </w:rPr>
              <w:t>2</w:t>
            </w:r>
            <w:r>
              <w:rPr>
                <w:rFonts w:hint="eastAsia" w:ascii="宋体" w:hAnsi="宋体" w:cs="宋体"/>
                <w:szCs w:val="21"/>
                <w:highlight w:val="none"/>
              </w:rPr>
              <w:t>分；</w:t>
            </w:r>
          </w:p>
          <w:p>
            <w:pPr>
              <w:adjustRightInd w:val="0"/>
              <w:snapToGrid w:val="0"/>
              <w:rPr>
                <w:rFonts w:hint="eastAsia" w:ascii="宋体" w:hAnsi="宋体" w:cs="宋体"/>
                <w:szCs w:val="21"/>
                <w:highlight w:val="none"/>
              </w:rPr>
            </w:pPr>
            <w:r>
              <w:rPr>
                <w:rFonts w:hint="eastAsia" w:ascii="宋体" w:hAnsi="宋体" w:cs="宋体"/>
                <w:szCs w:val="21"/>
                <w:highlight w:val="none"/>
              </w:rPr>
              <w:t>（2）提出的突发事件处理措施和应急预案（包括人员及设备组织协调、应急处理时间、保证措施等），具有一定科学性、较详细、较为可行，得10分；</w:t>
            </w:r>
          </w:p>
          <w:p>
            <w:pPr>
              <w:adjustRightInd w:val="0"/>
              <w:snapToGrid w:val="0"/>
              <w:rPr>
                <w:highlight w:val="none"/>
              </w:rPr>
            </w:pPr>
            <w:r>
              <w:rPr>
                <w:rFonts w:hint="eastAsia" w:ascii="宋体" w:hAnsi="宋体" w:cs="宋体"/>
                <w:szCs w:val="21"/>
                <w:highlight w:val="none"/>
              </w:rPr>
              <w:t>（3）提出的突发事件处理措施和应急预案（包括人员及设备组织协调、应急处理时间、保证措施等）内容基本符合招标文件要求，基本可行性，得</w:t>
            </w:r>
            <w:r>
              <w:rPr>
                <w:rFonts w:hint="eastAsia" w:ascii="宋体" w:hAnsi="宋体" w:cs="宋体"/>
                <w:szCs w:val="21"/>
                <w:highlight w:val="none"/>
                <w:lang w:val="en-US" w:eastAsia="zh-CN"/>
              </w:rPr>
              <w:t>8</w:t>
            </w:r>
            <w:r>
              <w:rPr>
                <w:rFonts w:hint="eastAsia" w:ascii="宋体" w:hAnsi="宋体" w:cs="宋体"/>
                <w:szCs w:val="21"/>
                <w:highlight w:val="none"/>
              </w:rPr>
              <w:t>分；</w:t>
            </w:r>
          </w:p>
        </w:tc>
        <w:tc>
          <w:tcPr>
            <w:tcW w:w="794" w:type="dxa"/>
            <w:noWrap w:val="0"/>
            <w:vAlign w:val="center"/>
          </w:tcPr>
          <w:p>
            <w:pPr>
              <w:adjustRightInd w:val="0"/>
              <w:snapToGrid w:val="0"/>
              <w:spacing w:line="264" w:lineRule="auto"/>
              <w:jc w:val="center"/>
              <w:rPr>
                <w:rFonts w:hint="eastAsia" w:ascii="宋体" w:hAnsi="宋体" w:eastAsia="宋体"/>
                <w:szCs w:val="21"/>
                <w:highlight w:val="none"/>
                <w:lang w:eastAsia="zh-CN"/>
              </w:rPr>
            </w:pPr>
            <w:r>
              <w:rPr>
                <w:rFonts w:hint="eastAsia" w:ascii="宋体" w:hAnsi="宋体"/>
                <w:szCs w:val="21"/>
                <w:highlight w:val="none"/>
              </w:rPr>
              <w:t>1</w:t>
            </w:r>
            <w:r>
              <w:rPr>
                <w:rFonts w:hint="eastAsia" w:ascii="宋体" w:hAnsi="宋体"/>
                <w:szCs w:val="21"/>
                <w:highlight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5" w:hRule="atLeast"/>
          <w:jc w:val="center"/>
        </w:trPr>
        <w:tc>
          <w:tcPr>
            <w:tcW w:w="1908" w:type="dxa"/>
            <w:vMerge w:val="restart"/>
            <w:noWrap w:val="0"/>
            <w:vAlign w:val="center"/>
          </w:tcPr>
          <w:p>
            <w:pPr>
              <w:snapToGrid w:val="0"/>
              <w:spacing w:line="264" w:lineRule="auto"/>
              <w:jc w:val="center"/>
              <w:rPr>
                <w:rFonts w:hint="eastAsia"/>
                <w:b/>
                <w:bCs/>
                <w:highlight w:val="none"/>
              </w:rPr>
            </w:pPr>
            <w:r>
              <w:rPr>
                <w:rFonts w:hint="eastAsia"/>
                <w:b/>
                <w:bCs/>
                <w:highlight w:val="none"/>
              </w:rPr>
              <w:t>三、商务部分</w:t>
            </w:r>
          </w:p>
          <w:p>
            <w:pPr>
              <w:pStyle w:val="2"/>
              <w:widowControl/>
              <w:autoSpaceDE/>
              <w:autoSpaceDN/>
              <w:spacing w:line="264" w:lineRule="auto"/>
              <w:jc w:val="center"/>
              <w:rPr>
                <w:rFonts w:hint="eastAsia"/>
                <w:highlight w:val="none"/>
              </w:rPr>
            </w:pPr>
            <w:r>
              <w:rPr>
                <w:rFonts w:hint="eastAsia"/>
                <w:b/>
                <w:bCs/>
                <w:highlight w:val="none"/>
              </w:rPr>
              <w:t>（25分）</w:t>
            </w:r>
          </w:p>
        </w:tc>
        <w:tc>
          <w:tcPr>
            <w:tcW w:w="3357" w:type="dxa"/>
            <w:noWrap w:val="0"/>
            <w:vAlign w:val="center"/>
          </w:tcPr>
          <w:p>
            <w:pPr>
              <w:snapToGrid w:val="0"/>
              <w:spacing w:line="264" w:lineRule="auto"/>
              <w:jc w:val="center"/>
              <w:rPr>
                <w:rFonts w:hint="eastAsia" w:ascii="宋体" w:hAnsi="宋体" w:cs="宋体"/>
                <w:b/>
                <w:bCs/>
                <w:szCs w:val="21"/>
                <w:highlight w:val="none"/>
              </w:rPr>
            </w:pPr>
            <w:r>
              <w:rPr>
                <w:rFonts w:hint="eastAsia" w:ascii="宋体" w:hAnsi="宋体" w:cs="宋体"/>
                <w:b/>
                <w:bCs/>
                <w:szCs w:val="21"/>
                <w:highlight w:val="none"/>
              </w:rPr>
              <w:t>业绩</w:t>
            </w:r>
          </w:p>
          <w:p>
            <w:pPr>
              <w:adjustRightInd w:val="0"/>
              <w:snapToGrid w:val="0"/>
              <w:spacing w:line="264" w:lineRule="auto"/>
              <w:rPr>
                <w:rFonts w:hint="eastAsia"/>
                <w:b/>
                <w:bCs/>
                <w:szCs w:val="22"/>
                <w:highlight w:val="none"/>
              </w:rPr>
            </w:pPr>
          </w:p>
        </w:tc>
        <w:tc>
          <w:tcPr>
            <w:tcW w:w="4695" w:type="dxa"/>
            <w:noWrap w:val="0"/>
            <w:vAlign w:val="center"/>
          </w:tcPr>
          <w:p>
            <w:pPr>
              <w:rPr>
                <w:rFonts w:hint="eastAsia"/>
                <w:szCs w:val="22"/>
                <w:highlight w:val="none"/>
              </w:rPr>
            </w:pPr>
            <w:r>
              <w:rPr>
                <w:rFonts w:hint="eastAsia" w:ascii="宋体" w:hAnsi="宋体"/>
                <w:color w:val="000000"/>
                <w:szCs w:val="21"/>
                <w:highlight w:val="none"/>
              </w:rPr>
              <w:t>2018年4月以来（以合同签订时间或中标通知书上的时间为准）承接过拆除项目，每个得2.5分，满分10分，无0分（提供合同或中标通知书复印件加盖公章）。</w:t>
            </w:r>
          </w:p>
        </w:tc>
        <w:tc>
          <w:tcPr>
            <w:tcW w:w="794" w:type="dxa"/>
            <w:noWrap w:val="0"/>
            <w:vAlign w:val="center"/>
          </w:tcPr>
          <w:p>
            <w:pPr>
              <w:adjustRightInd w:val="0"/>
              <w:snapToGrid w:val="0"/>
              <w:spacing w:line="264" w:lineRule="auto"/>
              <w:jc w:val="center"/>
              <w:rPr>
                <w:rFonts w:ascii="宋体" w:hAnsi="宋体"/>
                <w:szCs w:val="21"/>
                <w:highlight w:val="none"/>
              </w:rPr>
            </w:pPr>
            <w:r>
              <w:rPr>
                <w:rFonts w:hint="eastAsia" w:ascii="宋体" w:hAnsi="宋体"/>
                <w:szCs w:val="21"/>
                <w:highlight w:val="none"/>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0" w:hRule="atLeast"/>
          <w:jc w:val="center"/>
        </w:trPr>
        <w:tc>
          <w:tcPr>
            <w:tcW w:w="1908" w:type="dxa"/>
            <w:vMerge w:val="continue"/>
            <w:noWrap w:val="0"/>
            <w:vAlign w:val="center"/>
          </w:tcPr>
          <w:p>
            <w:pPr>
              <w:pStyle w:val="2"/>
              <w:widowControl/>
              <w:autoSpaceDE/>
              <w:autoSpaceDN/>
              <w:spacing w:line="264" w:lineRule="auto"/>
              <w:jc w:val="center"/>
              <w:rPr>
                <w:rFonts w:hint="eastAsia"/>
                <w:b/>
                <w:bCs/>
                <w:highlight w:val="none"/>
              </w:rPr>
            </w:pPr>
          </w:p>
        </w:tc>
        <w:tc>
          <w:tcPr>
            <w:tcW w:w="3357" w:type="dxa"/>
            <w:noWrap w:val="0"/>
            <w:vAlign w:val="center"/>
          </w:tcPr>
          <w:p>
            <w:pPr>
              <w:adjustRightInd w:val="0"/>
              <w:snapToGrid w:val="0"/>
              <w:spacing w:line="264" w:lineRule="auto"/>
              <w:jc w:val="center"/>
              <w:rPr>
                <w:b/>
                <w:bCs/>
                <w:szCs w:val="22"/>
                <w:highlight w:val="none"/>
              </w:rPr>
            </w:pPr>
            <w:r>
              <w:rPr>
                <w:rFonts w:hint="eastAsia"/>
                <w:b/>
                <w:bCs/>
                <w:szCs w:val="22"/>
                <w:highlight w:val="none"/>
              </w:rPr>
              <w:t>项目负责人</w:t>
            </w:r>
          </w:p>
        </w:tc>
        <w:tc>
          <w:tcPr>
            <w:tcW w:w="4695" w:type="dxa"/>
            <w:noWrap w:val="0"/>
            <w:vAlign w:val="center"/>
          </w:tcPr>
          <w:p>
            <w:pPr>
              <w:adjustRightInd w:val="0"/>
              <w:snapToGrid w:val="0"/>
              <w:spacing w:line="264" w:lineRule="auto"/>
              <w:rPr>
                <w:rFonts w:hint="eastAsia" w:ascii="宋体" w:hAnsi="宋体"/>
                <w:b/>
                <w:bCs/>
                <w:color w:val="000000"/>
                <w:szCs w:val="21"/>
                <w:highlight w:val="none"/>
              </w:rPr>
            </w:pPr>
            <w:r>
              <w:rPr>
                <w:rFonts w:hint="eastAsia" w:ascii="宋体" w:hAnsi="宋体" w:cs="宋体"/>
                <w:spacing w:val="-1"/>
                <w:szCs w:val="21"/>
                <w:highlight w:val="none"/>
                <w:lang w:val="zh-CN"/>
              </w:rPr>
              <w:t>拟投入本项目的</w:t>
            </w:r>
            <w:r>
              <w:rPr>
                <w:rFonts w:hint="eastAsia" w:ascii="宋体" w:hAnsi="宋体" w:cs="宋体"/>
                <w:spacing w:val="-1"/>
                <w:szCs w:val="21"/>
                <w:highlight w:val="none"/>
              </w:rPr>
              <w:t>项目</w:t>
            </w:r>
            <w:r>
              <w:rPr>
                <w:rFonts w:hint="eastAsia" w:ascii="宋体" w:hAnsi="宋体" w:cs="宋体"/>
                <w:spacing w:val="-1"/>
                <w:szCs w:val="21"/>
                <w:highlight w:val="none"/>
                <w:lang w:val="zh-CN"/>
              </w:rPr>
              <w:t>负责人具有中级及以上职称得</w:t>
            </w:r>
            <w:r>
              <w:rPr>
                <w:rFonts w:hint="eastAsia" w:ascii="宋体" w:hAnsi="宋体" w:cs="宋体"/>
                <w:spacing w:val="-1"/>
                <w:szCs w:val="21"/>
                <w:highlight w:val="none"/>
              </w:rPr>
              <w:t>5</w:t>
            </w:r>
            <w:r>
              <w:rPr>
                <w:rFonts w:hint="eastAsia" w:ascii="宋体" w:hAnsi="宋体" w:cs="宋体"/>
                <w:spacing w:val="-1"/>
                <w:szCs w:val="21"/>
                <w:highlight w:val="none"/>
                <w:lang w:val="zh-CN"/>
              </w:rPr>
              <w:t>分。（提供有效证书扫描件）</w:t>
            </w:r>
          </w:p>
        </w:tc>
        <w:tc>
          <w:tcPr>
            <w:tcW w:w="794" w:type="dxa"/>
            <w:noWrap w:val="0"/>
            <w:vAlign w:val="center"/>
          </w:tcPr>
          <w:p>
            <w:pPr>
              <w:adjustRightInd w:val="0"/>
              <w:snapToGrid w:val="0"/>
              <w:spacing w:line="264" w:lineRule="auto"/>
              <w:jc w:val="center"/>
              <w:rPr>
                <w:rFonts w:ascii="宋体" w:hAnsi="宋体"/>
                <w:szCs w:val="21"/>
                <w:highlight w:val="none"/>
              </w:rPr>
            </w:pPr>
            <w:r>
              <w:rPr>
                <w:rFonts w:hint="eastAsia" w:ascii="宋体" w:hAnsi="宋体"/>
                <w:szCs w:val="21"/>
                <w:highlight w:val="none"/>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0" w:hRule="atLeast"/>
          <w:jc w:val="center"/>
        </w:trPr>
        <w:tc>
          <w:tcPr>
            <w:tcW w:w="1908" w:type="dxa"/>
            <w:vMerge w:val="continue"/>
            <w:noWrap w:val="0"/>
            <w:vAlign w:val="center"/>
          </w:tcPr>
          <w:p>
            <w:pPr>
              <w:pStyle w:val="2"/>
              <w:widowControl/>
              <w:autoSpaceDE/>
              <w:autoSpaceDN/>
              <w:spacing w:line="264" w:lineRule="auto"/>
              <w:jc w:val="center"/>
              <w:rPr>
                <w:rFonts w:hint="eastAsia"/>
                <w:b/>
                <w:bCs/>
                <w:highlight w:val="none"/>
              </w:rPr>
            </w:pPr>
          </w:p>
        </w:tc>
        <w:tc>
          <w:tcPr>
            <w:tcW w:w="3357" w:type="dxa"/>
            <w:noWrap w:val="0"/>
            <w:vAlign w:val="center"/>
          </w:tcPr>
          <w:p>
            <w:pPr>
              <w:adjustRightInd w:val="0"/>
              <w:snapToGrid w:val="0"/>
              <w:spacing w:line="264" w:lineRule="auto"/>
              <w:jc w:val="center"/>
              <w:rPr>
                <w:rFonts w:hint="eastAsia" w:ascii="宋体" w:hAnsi="宋体" w:cs="宋体"/>
                <w:highlight w:val="none"/>
              </w:rPr>
            </w:pPr>
            <w:r>
              <w:rPr>
                <w:rFonts w:hint="eastAsia"/>
                <w:b/>
                <w:bCs/>
                <w:szCs w:val="22"/>
                <w:highlight w:val="none"/>
              </w:rPr>
              <w:t>人员配备</w:t>
            </w:r>
          </w:p>
        </w:tc>
        <w:tc>
          <w:tcPr>
            <w:tcW w:w="4695" w:type="dxa"/>
            <w:noWrap w:val="0"/>
            <w:vAlign w:val="center"/>
          </w:tcPr>
          <w:p>
            <w:pPr>
              <w:pStyle w:val="26"/>
              <w:ind w:firstLine="0" w:firstLineChars="0"/>
              <w:rPr>
                <w:rFonts w:hint="eastAsia"/>
                <w:highlight w:val="none"/>
                <w:lang w:val="zh-CN"/>
              </w:rPr>
            </w:pPr>
            <w:r>
              <w:rPr>
                <w:rFonts w:hint="eastAsia" w:ascii="宋体" w:hAnsi="宋体"/>
                <w:szCs w:val="21"/>
                <w:highlight w:val="none"/>
              </w:rPr>
              <w:t>投入本项目的的技术人员：（施工员、安全员、质量员、材料员）以上人员均具有岗位证书得10分，每缺1个证书扣2.5分。</w:t>
            </w:r>
            <w:r>
              <w:rPr>
                <w:rFonts w:hint="eastAsia"/>
                <w:highlight w:val="none"/>
              </w:rPr>
              <w:t>（提供证书复印件加盖公章）</w:t>
            </w:r>
          </w:p>
        </w:tc>
        <w:tc>
          <w:tcPr>
            <w:tcW w:w="794" w:type="dxa"/>
            <w:noWrap w:val="0"/>
            <w:vAlign w:val="center"/>
          </w:tcPr>
          <w:p>
            <w:pPr>
              <w:adjustRightInd w:val="0"/>
              <w:snapToGrid w:val="0"/>
              <w:spacing w:line="264" w:lineRule="auto"/>
              <w:jc w:val="center"/>
              <w:rPr>
                <w:rFonts w:ascii="宋体" w:hAnsi="宋体"/>
                <w:szCs w:val="21"/>
                <w:highlight w:val="none"/>
              </w:rPr>
            </w:pPr>
            <w:r>
              <w:rPr>
                <w:rFonts w:hint="eastAsia" w:ascii="宋体" w:hAnsi="宋体"/>
                <w:szCs w:val="21"/>
                <w:highlight w:val="none"/>
              </w:rPr>
              <w:t>10</w:t>
            </w:r>
          </w:p>
        </w:tc>
      </w:tr>
    </w:tbl>
    <w:p>
      <w:pPr>
        <w:adjustRightInd w:val="0"/>
        <w:snapToGrid w:val="0"/>
        <w:spacing w:line="288" w:lineRule="auto"/>
        <w:rPr>
          <w:rFonts w:hint="eastAsia" w:ascii="宋体" w:hAnsi="宋体" w:cs="宋体"/>
          <w:bCs/>
          <w:szCs w:val="21"/>
          <w:highlight w:val="none"/>
        </w:rPr>
      </w:pPr>
      <w:r>
        <w:rPr>
          <w:rFonts w:hint="eastAsia" w:ascii="宋体" w:hAnsi="宋体" w:cs="宋体"/>
          <w:bCs/>
          <w:szCs w:val="21"/>
          <w:highlight w:val="none"/>
        </w:rPr>
        <w:t>说明：</w:t>
      </w:r>
    </w:p>
    <w:p>
      <w:pPr>
        <w:adjustRightInd w:val="0"/>
        <w:snapToGrid w:val="0"/>
        <w:spacing w:line="264" w:lineRule="auto"/>
        <w:ind w:firstLine="420" w:firstLineChars="200"/>
        <w:rPr>
          <w:rFonts w:hint="eastAsia" w:ascii="宋体" w:hAnsi="宋体" w:cs="宋体"/>
          <w:bCs/>
          <w:szCs w:val="21"/>
          <w:highlight w:val="none"/>
        </w:rPr>
      </w:pPr>
      <w:r>
        <w:rPr>
          <w:rFonts w:ascii="宋体" w:hAnsi="宋体" w:cs="宋体"/>
          <w:bCs/>
          <w:szCs w:val="21"/>
          <w:highlight w:val="none"/>
        </w:rPr>
        <w:t xml:space="preserve">1.对国家认定的节能产品和环保产品分别给予投标价的5%、5%价格扣除，用扣除后的价格参与评审（特别说明：节能、环保 产品必须纳入“中国政府采购网http://www.ccgp.gov.cn”等官方网站“节能、环保产品查询系统”，且以提供的证书复印件 为准）。 </w:t>
      </w:r>
    </w:p>
    <w:p>
      <w:pPr>
        <w:adjustRightInd w:val="0"/>
        <w:snapToGrid w:val="0"/>
        <w:spacing w:line="264" w:lineRule="auto"/>
        <w:ind w:firstLine="420" w:firstLineChars="200"/>
        <w:rPr>
          <w:rFonts w:hint="eastAsia" w:ascii="宋体" w:hAnsi="宋体" w:cs="宋体"/>
          <w:bCs/>
          <w:szCs w:val="21"/>
          <w:highlight w:val="none"/>
        </w:rPr>
      </w:pPr>
      <w:r>
        <w:rPr>
          <w:rFonts w:hint="eastAsia" w:ascii="宋体" w:hAnsi="宋体" w:cs="宋体"/>
          <w:bCs/>
          <w:szCs w:val="21"/>
          <w:highlight w:val="none"/>
        </w:rPr>
        <w:t>2.小微型企业价格扣除</w:t>
      </w:r>
    </w:p>
    <w:p>
      <w:pPr>
        <w:adjustRightInd w:val="0"/>
        <w:snapToGrid w:val="0"/>
        <w:spacing w:line="264" w:lineRule="auto"/>
        <w:ind w:firstLine="420" w:firstLineChars="200"/>
        <w:rPr>
          <w:rFonts w:hint="eastAsia" w:ascii="宋体" w:hAnsi="宋体" w:cs="宋体"/>
          <w:bCs/>
          <w:szCs w:val="21"/>
          <w:highlight w:val="none"/>
        </w:rPr>
      </w:pPr>
      <w:r>
        <w:rPr>
          <w:rFonts w:hint="eastAsia" w:ascii="宋体" w:hAnsi="宋体" w:cs="宋体"/>
          <w:bCs/>
          <w:szCs w:val="21"/>
          <w:highlight w:val="none"/>
        </w:rPr>
        <w:t>（1）本项目对小型和微型企业产品给予10%的扣除价格，用扣除后的价格参与评审。</w:t>
      </w:r>
    </w:p>
    <w:p>
      <w:pPr>
        <w:adjustRightInd w:val="0"/>
        <w:snapToGrid w:val="0"/>
        <w:spacing w:line="264" w:lineRule="auto"/>
        <w:ind w:firstLine="420" w:firstLineChars="200"/>
        <w:rPr>
          <w:rFonts w:hint="eastAsia" w:ascii="宋体" w:hAnsi="宋体" w:cs="宋体"/>
          <w:bCs/>
          <w:szCs w:val="21"/>
          <w:highlight w:val="none"/>
        </w:rPr>
      </w:pPr>
      <w:r>
        <w:rPr>
          <w:rFonts w:hint="eastAsia" w:ascii="宋体" w:hAnsi="宋体" w:cs="宋体"/>
          <w:bCs/>
          <w:szCs w:val="21"/>
          <w:highlight w:val="none"/>
        </w:rPr>
        <w:t>（2）企业标准请参照《关于印发中小企业划型标准规定的通知》（工信部联企业[2011]300号）文件规定自行填写。</w:t>
      </w:r>
    </w:p>
    <w:p>
      <w:pPr>
        <w:adjustRightInd w:val="0"/>
        <w:snapToGrid w:val="0"/>
        <w:spacing w:line="264" w:lineRule="auto"/>
        <w:ind w:firstLine="420" w:firstLineChars="200"/>
        <w:rPr>
          <w:rFonts w:hint="eastAsia" w:ascii="宋体" w:hAnsi="宋体" w:cs="宋体"/>
          <w:bCs/>
          <w:szCs w:val="21"/>
          <w:highlight w:val="none"/>
        </w:rPr>
      </w:pPr>
      <w:r>
        <w:rPr>
          <w:rFonts w:hint="eastAsia" w:ascii="宋体" w:hAnsi="宋体" w:cs="宋体"/>
          <w:bCs/>
          <w:szCs w:val="21"/>
          <w:highlight w:val="none"/>
        </w:rPr>
        <w:t>（3））参加磋商的小微型企业，认定材料应当提供《中小企业声明函》，并提供政府相关部门的认可证明文件或提供政府相关部门网站小微企业名录截图及能证明其小微企业的年审财务报表。</w:t>
      </w:r>
    </w:p>
    <w:p>
      <w:pPr>
        <w:adjustRightInd w:val="0"/>
        <w:snapToGrid w:val="0"/>
        <w:spacing w:line="264" w:lineRule="auto"/>
        <w:ind w:firstLine="420" w:firstLineChars="200"/>
        <w:rPr>
          <w:rFonts w:hint="eastAsia" w:ascii="宋体" w:hAnsi="宋体" w:cs="宋体"/>
          <w:bCs/>
          <w:szCs w:val="21"/>
          <w:highlight w:val="none"/>
        </w:rPr>
      </w:pPr>
      <w:r>
        <w:rPr>
          <w:rFonts w:ascii="宋体" w:hAnsi="宋体" w:cs="宋体"/>
          <w:bCs/>
          <w:szCs w:val="21"/>
          <w:highlight w:val="none"/>
        </w:rPr>
        <w:t>3.大中型企业和其他自然人、法人或者其他组织与小型、微型企业组成联合体共同参加投标，如果联合协议中约定，小型、 微型企业的协议合同金额占到联合体协议合同总金额30%以上的，给予联合体2%的价格扣除。联合体各方均为小型、微型企业 的，联合体视同为小型、微型企业享受10%价格扣除，用扣除后的价格参与评审。 小企业（含小型、微型企业）应当同时符合以下条件： （1）</w:t>
      </w:r>
      <w:r>
        <w:rPr>
          <w:rFonts w:hint="eastAsia" w:ascii="宋体" w:hAnsi="宋体" w:cs="宋体"/>
          <w:bCs/>
          <w:szCs w:val="21"/>
          <w:highlight w:val="none"/>
        </w:rPr>
        <w:t>投标人</w:t>
      </w:r>
      <w:r>
        <w:rPr>
          <w:rFonts w:ascii="宋体" w:hAnsi="宋体" w:cs="宋体"/>
          <w:bCs/>
          <w:szCs w:val="21"/>
          <w:highlight w:val="none"/>
        </w:rPr>
        <w:t xml:space="preserve">为小企业，且符合中小企业划分标准； （2）提供本企业制造的货物、承担的工程或者服务，或者提供其他小企业制造的货物。如果提供的货物为大中型企业注册商 标的货物，视同大中型企业。 </w:t>
      </w:r>
    </w:p>
    <w:p>
      <w:pPr>
        <w:adjustRightInd w:val="0"/>
        <w:snapToGrid w:val="0"/>
        <w:spacing w:line="264" w:lineRule="auto"/>
        <w:ind w:firstLine="420" w:firstLineChars="200"/>
        <w:rPr>
          <w:rFonts w:ascii="宋体" w:hAnsi="宋体" w:cs="宋体"/>
          <w:bCs/>
          <w:szCs w:val="21"/>
          <w:highlight w:val="none"/>
        </w:rPr>
      </w:pPr>
      <w:r>
        <w:rPr>
          <w:rFonts w:ascii="宋体" w:hAnsi="宋体" w:cs="宋体"/>
          <w:bCs/>
          <w:szCs w:val="21"/>
          <w:highlight w:val="none"/>
        </w:rPr>
        <w:t xml:space="preserve">4、监狱和戒毒企业的价格扣除 </w:t>
      </w:r>
    </w:p>
    <w:p>
      <w:pPr>
        <w:adjustRightInd w:val="0"/>
        <w:snapToGrid w:val="0"/>
        <w:spacing w:line="264" w:lineRule="auto"/>
        <w:ind w:firstLine="420" w:firstLineChars="200"/>
        <w:rPr>
          <w:rFonts w:ascii="宋体" w:hAnsi="宋体" w:cs="宋体"/>
          <w:bCs/>
          <w:szCs w:val="21"/>
          <w:highlight w:val="none"/>
        </w:rPr>
      </w:pPr>
      <w:r>
        <w:rPr>
          <w:rFonts w:ascii="宋体" w:hAnsi="宋体" w:cs="宋体"/>
          <w:bCs/>
          <w:szCs w:val="21"/>
          <w:highlight w:val="none"/>
        </w:rPr>
        <w:t>4.1. 本项目对监狱和戒毒企业（简称监狱企业），给予</w:t>
      </w:r>
      <w:r>
        <w:rPr>
          <w:rFonts w:hint="eastAsia" w:ascii="宋体" w:hAnsi="宋体" w:cs="宋体"/>
          <w:bCs/>
          <w:szCs w:val="21"/>
          <w:highlight w:val="none"/>
        </w:rPr>
        <w:t>10</w:t>
      </w:r>
      <w:r>
        <w:rPr>
          <w:rFonts w:ascii="宋体" w:hAnsi="宋体" w:cs="宋体"/>
          <w:bCs/>
          <w:szCs w:val="21"/>
          <w:highlight w:val="none"/>
        </w:rPr>
        <w:t xml:space="preserve">%的价格扣除，用扣除后的价格参与评审。 </w:t>
      </w:r>
    </w:p>
    <w:p>
      <w:pPr>
        <w:adjustRightInd w:val="0"/>
        <w:snapToGrid w:val="0"/>
        <w:spacing w:line="264" w:lineRule="auto"/>
        <w:ind w:firstLine="420" w:firstLineChars="200"/>
        <w:rPr>
          <w:rFonts w:ascii="宋体" w:hAnsi="宋体" w:cs="宋体"/>
          <w:bCs/>
          <w:szCs w:val="21"/>
          <w:highlight w:val="none"/>
        </w:rPr>
      </w:pPr>
      <w:r>
        <w:rPr>
          <w:rFonts w:ascii="宋体" w:hAnsi="宋体" w:cs="宋体"/>
          <w:bCs/>
          <w:szCs w:val="21"/>
          <w:highlight w:val="none"/>
        </w:rPr>
        <w:t xml:space="preserve">4.2. 监狱企业需提供由省级以上监狱管理局、戒毒管理局（含新疆生产建设兵团）出具的属于监狱企业的证明文件。 </w:t>
      </w:r>
    </w:p>
    <w:p>
      <w:pPr>
        <w:adjustRightInd w:val="0"/>
        <w:snapToGrid w:val="0"/>
        <w:spacing w:line="264" w:lineRule="auto"/>
        <w:ind w:firstLine="420" w:firstLineChars="200"/>
        <w:rPr>
          <w:rFonts w:hint="eastAsia" w:ascii="宋体" w:hAnsi="宋体" w:cs="宋体"/>
          <w:bCs/>
          <w:szCs w:val="21"/>
          <w:highlight w:val="none"/>
        </w:rPr>
      </w:pPr>
      <w:r>
        <w:rPr>
          <w:rFonts w:ascii="宋体" w:hAnsi="宋体" w:cs="宋体"/>
          <w:bCs/>
          <w:szCs w:val="21"/>
          <w:highlight w:val="none"/>
        </w:rPr>
        <w:t xml:space="preserve">4.3. 监狱企业标准请参照《关于政府采购支持监狱企业发展有关问题的通知》（财库[2014]68号）。 </w:t>
      </w:r>
    </w:p>
    <w:p>
      <w:pPr>
        <w:adjustRightInd w:val="0"/>
        <w:snapToGrid w:val="0"/>
        <w:spacing w:line="264" w:lineRule="auto"/>
        <w:ind w:firstLine="420" w:firstLineChars="200"/>
        <w:rPr>
          <w:rFonts w:ascii="宋体" w:hAnsi="宋体" w:cs="宋体"/>
          <w:bCs/>
          <w:szCs w:val="21"/>
          <w:highlight w:val="none"/>
        </w:rPr>
      </w:pPr>
      <w:r>
        <w:rPr>
          <w:rFonts w:ascii="宋体" w:hAnsi="宋体" w:cs="宋体"/>
          <w:bCs/>
          <w:szCs w:val="21"/>
          <w:highlight w:val="none"/>
        </w:rPr>
        <w:t>5、残疾人福利性单位的价格扣除</w:t>
      </w:r>
    </w:p>
    <w:p>
      <w:pPr>
        <w:adjustRightInd w:val="0"/>
        <w:snapToGrid w:val="0"/>
        <w:spacing w:line="264" w:lineRule="auto"/>
        <w:ind w:firstLine="420" w:firstLineChars="200"/>
        <w:rPr>
          <w:rFonts w:ascii="宋体" w:hAnsi="宋体" w:cs="宋体"/>
          <w:bCs/>
          <w:szCs w:val="21"/>
          <w:highlight w:val="none"/>
        </w:rPr>
      </w:pPr>
      <w:r>
        <w:rPr>
          <w:rFonts w:ascii="宋体" w:hAnsi="宋体" w:cs="宋体"/>
          <w:bCs/>
          <w:szCs w:val="21"/>
          <w:highlight w:val="none"/>
        </w:rPr>
        <w:t>5.1. 本项目对残疾人福利性单位，给予</w:t>
      </w:r>
      <w:r>
        <w:rPr>
          <w:rFonts w:hint="eastAsia" w:ascii="宋体" w:hAnsi="宋体" w:cs="宋体"/>
          <w:bCs/>
          <w:szCs w:val="21"/>
          <w:highlight w:val="none"/>
        </w:rPr>
        <w:t>10</w:t>
      </w:r>
      <w:r>
        <w:rPr>
          <w:rFonts w:ascii="宋体" w:hAnsi="宋体" w:cs="宋体"/>
          <w:bCs/>
          <w:szCs w:val="21"/>
          <w:highlight w:val="none"/>
        </w:rPr>
        <w:t xml:space="preserve">%的价格扣除，用扣除后的价格参与评审。 </w:t>
      </w:r>
    </w:p>
    <w:p>
      <w:pPr>
        <w:adjustRightInd w:val="0"/>
        <w:snapToGrid w:val="0"/>
        <w:spacing w:line="264" w:lineRule="auto"/>
        <w:ind w:firstLine="420" w:firstLineChars="200"/>
        <w:rPr>
          <w:rFonts w:ascii="宋体" w:hAnsi="宋体" w:cs="宋体"/>
          <w:bCs/>
          <w:szCs w:val="21"/>
          <w:highlight w:val="none"/>
        </w:rPr>
      </w:pPr>
      <w:r>
        <w:rPr>
          <w:rFonts w:ascii="宋体" w:hAnsi="宋体" w:cs="宋体"/>
          <w:bCs/>
          <w:szCs w:val="21"/>
          <w:highlight w:val="none"/>
        </w:rPr>
        <w:t>5.2. 残疾人福利单位需按照采购文件的要求提供《残疾人福利性单位声明函》。</w:t>
      </w:r>
    </w:p>
    <w:p>
      <w:pPr>
        <w:adjustRightInd w:val="0"/>
        <w:snapToGrid w:val="0"/>
        <w:spacing w:line="264" w:lineRule="auto"/>
        <w:ind w:firstLine="420" w:firstLineChars="200"/>
        <w:rPr>
          <w:rFonts w:hint="eastAsia" w:ascii="宋体" w:hAnsi="宋体" w:cs="宋体"/>
          <w:bCs/>
          <w:szCs w:val="21"/>
          <w:highlight w:val="none"/>
        </w:rPr>
      </w:pPr>
      <w:r>
        <w:rPr>
          <w:rFonts w:ascii="宋体" w:hAnsi="宋体" w:cs="宋体"/>
          <w:bCs/>
          <w:szCs w:val="21"/>
          <w:highlight w:val="none"/>
        </w:rPr>
        <w:t>5.3. 残疾人福利单位标准请参照《关于促进残疾人就业政府采购政策的通知》（财库〔2017〕141号）。</w:t>
      </w:r>
    </w:p>
    <w:p>
      <w:pPr>
        <w:adjustRightInd w:val="0"/>
        <w:snapToGrid w:val="0"/>
        <w:spacing w:line="264" w:lineRule="auto"/>
        <w:ind w:firstLine="420" w:firstLineChars="200"/>
        <w:rPr>
          <w:rFonts w:hint="eastAsia" w:ascii="宋体" w:hAnsi="宋体" w:cs="宋体"/>
          <w:bCs/>
          <w:szCs w:val="21"/>
          <w:highlight w:val="none"/>
        </w:rPr>
      </w:pPr>
      <w:r>
        <w:rPr>
          <w:rFonts w:ascii="宋体" w:hAnsi="宋体" w:cs="宋体"/>
          <w:bCs/>
          <w:szCs w:val="21"/>
          <w:highlight w:val="none"/>
        </w:rPr>
        <w:t>6、监狱企业、残疾人福利单位属于小型、微型企业的，不重复享受政策。</w:t>
      </w:r>
    </w:p>
    <w:p>
      <w:pPr>
        <w:adjustRightInd w:val="0"/>
        <w:snapToGrid w:val="0"/>
        <w:spacing w:line="264" w:lineRule="auto"/>
        <w:ind w:firstLine="420" w:firstLineChars="200"/>
        <w:rPr>
          <w:rFonts w:hint="eastAsia"/>
          <w:highlight w:val="none"/>
        </w:rPr>
      </w:pPr>
      <w:r>
        <w:rPr>
          <w:rFonts w:ascii="宋体" w:hAnsi="宋体" w:cs="宋体"/>
          <w:bCs/>
          <w:szCs w:val="21"/>
          <w:highlight w:val="none"/>
        </w:rPr>
        <w:t>7、所有认证、证明和业绩均以有效的证明文件的复印件为依据。</w:t>
      </w:r>
      <w:bookmarkStart w:id="157" w:name="_Toc16164"/>
      <w:bookmarkStart w:id="158" w:name="_Toc1314"/>
    </w:p>
    <w:p>
      <w:pPr>
        <w:pStyle w:val="5"/>
        <w:jc w:val="center"/>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5"/>
        <w:jc w:val="center"/>
        <w:rPr>
          <w:rFonts w:hint="eastAsia"/>
          <w:highlight w:val="none"/>
        </w:rPr>
      </w:pPr>
    </w:p>
    <w:p>
      <w:pPr>
        <w:rPr>
          <w:rFonts w:hint="eastAsia"/>
          <w:highlight w:val="none"/>
        </w:rPr>
      </w:pPr>
    </w:p>
    <w:p>
      <w:pPr>
        <w:pStyle w:val="5"/>
        <w:rPr>
          <w:rFonts w:hint="eastAsia"/>
          <w:highlight w:val="none"/>
        </w:rPr>
      </w:pPr>
    </w:p>
    <w:p>
      <w:pPr>
        <w:rPr>
          <w:rFonts w:hint="eastAsia"/>
          <w:highlight w:val="none"/>
        </w:rPr>
      </w:pPr>
    </w:p>
    <w:p>
      <w:pPr>
        <w:pStyle w:val="5"/>
        <w:rPr>
          <w:rFonts w:hint="eastAsia"/>
          <w:highlight w:val="none"/>
        </w:rPr>
      </w:pPr>
    </w:p>
    <w:p>
      <w:pPr>
        <w:rPr>
          <w:rFonts w:hint="eastAsia"/>
          <w:highlight w:val="none"/>
        </w:rPr>
      </w:pPr>
    </w:p>
    <w:p>
      <w:pPr>
        <w:pStyle w:val="5"/>
        <w:rPr>
          <w:rFonts w:hint="eastAsia"/>
          <w:highlight w:val="none"/>
        </w:rPr>
      </w:pPr>
    </w:p>
    <w:p>
      <w:pPr>
        <w:rPr>
          <w:rFonts w:hint="eastAsia"/>
          <w:highlight w:val="none"/>
        </w:rPr>
      </w:pPr>
    </w:p>
    <w:p>
      <w:pPr>
        <w:pStyle w:val="5"/>
        <w:rPr>
          <w:rFonts w:hint="eastAsia"/>
          <w:highlight w:val="none"/>
        </w:rPr>
      </w:pPr>
    </w:p>
    <w:p>
      <w:pPr>
        <w:rPr>
          <w:rFonts w:hint="eastAsia"/>
          <w:highlight w:val="none"/>
        </w:rPr>
      </w:pPr>
    </w:p>
    <w:p>
      <w:pPr>
        <w:rPr>
          <w:rFonts w:hint="eastAsia"/>
          <w:highlight w:val="none"/>
        </w:rPr>
      </w:pPr>
    </w:p>
    <w:p>
      <w:pPr>
        <w:rPr>
          <w:rFonts w:hint="eastAsia"/>
          <w:highlight w:val="none"/>
        </w:rPr>
      </w:pPr>
    </w:p>
    <w:bookmarkEnd w:id="157"/>
    <w:bookmarkEnd w:id="158"/>
    <w:p>
      <w:pPr>
        <w:pStyle w:val="5"/>
        <w:rPr>
          <w:rFonts w:hint="eastAsia"/>
          <w:highlight w:val="none"/>
        </w:rPr>
      </w:pPr>
      <w:bookmarkStart w:id="159" w:name="_Toc2329"/>
    </w:p>
    <w:p>
      <w:pPr>
        <w:rPr>
          <w:rFonts w:hint="eastAsia"/>
          <w:highlight w:val="none"/>
        </w:rPr>
      </w:pPr>
    </w:p>
    <w:p>
      <w:pPr>
        <w:pStyle w:val="5"/>
        <w:rPr>
          <w:rFonts w:hint="eastAsia"/>
          <w:highlight w:val="none"/>
        </w:rPr>
      </w:pPr>
    </w:p>
    <w:p>
      <w:pPr>
        <w:pStyle w:val="5"/>
        <w:jc w:val="both"/>
        <w:rPr>
          <w:rFonts w:hint="eastAsia"/>
          <w:highlight w:val="none"/>
        </w:rPr>
      </w:pPr>
    </w:p>
    <w:p>
      <w:pPr>
        <w:rPr>
          <w:rFonts w:hint="eastAsia"/>
        </w:rPr>
      </w:pPr>
    </w:p>
    <w:p>
      <w:pPr>
        <w:pStyle w:val="5"/>
        <w:jc w:val="center"/>
        <w:rPr>
          <w:rFonts w:hint="eastAsia"/>
          <w:sz w:val="24"/>
          <w:szCs w:val="24"/>
          <w:highlight w:val="none"/>
        </w:rPr>
      </w:pPr>
      <w:r>
        <w:rPr>
          <w:rFonts w:hint="eastAsia"/>
          <w:highlight w:val="none"/>
        </w:rPr>
        <w:t xml:space="preserve">第五部分 </w:t>
      </w:r>
      <w:r>
        <w:rPr>
          <w:rFonts w:hint="eastAsia"/>
          <w:highlight w:val="none"/>
          <w:lang w:val="zh-CN"/>
        </w:rPr>
        <w:t>合同主要条款（格式）</w:t>
      </w:r>
      <w:bookmarkEnd w:id="159"/>
    </w:p>
    <w:p>
      <w:pPr>
        <w:adjustRightInd w:val="0"/>
        <w:snapToGrid w:val="0"/>
        <w:spacing w:line="360" w:lineRule="auto"/>
        <w:jc w:val="right"/>
        <w:rPr>
          <w:rFonts w:ascii="宋体" w:hAnsi="宋体"/>
          <w:sz w:val="20"/>
          <w:highlight w:val="none"/>
        </w:rPr>
      </w:pPr>
      <w:r>
        <w:rPr>
          <w:rFonts w:ascii="宋体" w:hAnsi="宋体"/>
          <w:sz w:val="20"/>
          <w:highlight w:val="none"/>
        </w:rPr>
        <w:t xml:space="preserve">                  </w:t>
      </w:r>
      <w:r>
        <w:rPr>
          <w:rFonts w:ascii="宋体" w:hAnsi="宋体"/>
          <w:b/>
          <w:sz w:val="20"/>
          <w:highlight w:val="none"/>
        </w:rPr>
        <w:t>编号：_____________</w:t>
      </w:r>
    </w:p>
    <w:p>
      <w:pPr>
        <w:adjustRightInd w:val="0"/>
        <w:snapToGrid w:val="0"/>
        <w:spacing w:line="360" w:lineRule="auto"/>
        <w:rPr>
          <w:rFonts w:ascii="宋体" w:hAnsi="宋体"/>
          <w:sz w:val="20"/>
          <w:highlight w:val="none"/>
        </w:rPr>
      </w:pPr>
    </w:p>
    <w:p>
      <w:pPr>
        <w:adjustRightInd w:val="0"/>
        <w:snapToGrid w:val="0"/>
        <w:spacing w:line="360" w:lineRule="auto"/>
        <w:rPr>
          <w:rFonts w:ascii="宋体" w:hAnsi="宋体"/>
          <w:sz w:val="20"/>
          <w:highlight w:val="none"/>
        </w:rPr>
      </w:pPr>
    </w:p>
    <w:p>
      <w:pPr>
        <w:snapToGrid w:val="0"/>
        <w:spacing w:line="324" w:lineRule="auto"/>
        <w:jc w:val="center"/>
        <w:rPr>
          <w:rFonts w:hint="eastAsia" w:ascii="宋体" w:hAnsi="宋体" w:eastAsia="宋体" w:cs="宋体"/>
          <w:b/>
          <w:bCs/>
          <w:color w:val="000000"/>
          <w:sz w:val="32"/>
          <w:szCs w:val="32"/>
          <w:highlight w:val="none"/>
          <w:lang w:eastAsia="zh-CN"/>
        </w:rPr>
      </w:pPr>
      <w:r>
        <w:rPr>
          <w:rFonts w:hint="eastAsia" w:ascii="宋体" w:hAnsi="宋体" w:cs="宋体"/>
          <w:b/>
          <w:bCs/>
          <w:color w:val="000000"/>
          <w:sz w:val="32"/>
          <w:szCs w:val="32"/>
          <w:highlight w:val="none"/>
        </w:rPr>
        <w:t>江浦街道</w:t>
      </w:r>
      <w:r>
        <w:rPr>
          <w:rFonts w:hint="eastAsia" w:ascii="宋体" w:hAnsi="宋体" w:cs="宋体"/>
          <w:b/>
          <w:bCs/>
          <w:color w:val="000000"/>
          <w:sz w:val="32"/>
          <w:szCs w:val="32"/>
          <w:highlight w:val="none"/>
          <w:lang w:eastAsia="zh-CN"/>
        </w:rPr>
        <w:t>老虎桥社区、珠江社区、同心社区</w:t>
      </w:r>
    </w:p>
    <w:p>
      <w:pPr>
        <w:snapToGrid w:val="0"/>
        <w:spacing w:line="324" w:lineRule="auto"/>
        <w:jc w:val="center"/>
        <w:rPr>
          <w:rFonts w:hint="eastAsia" w:ascii="宋体" w:hAnsi="宋体" w:cs="宋体"/>
          <w:b/>
          <w:bCs/>
          <w:color w:val="000000"/>
          <w:sz w:val="32"/>
          <w:szCs w:val="32"/>
          <w:highlight w:val="none"/>
        </w:rPr>
      </w:pPr>
      <w:r>
        <w:rPr>
          <w:rFonts w:hint="eastAsia" w:ascii="宋体" w:hAnsi="宋体" w:cs="宋体"/>
          <w:b/>
          <w:bCs/>
          <w:color w:val="000000"/>
          <w:sz w:val="32"/>
          <w:szCs w:val="32"/>
          <w:highlight w:val="none"/>
        </w:rPr>
        <w:t>拆违控违外包服务</w:t>
      </w:r>
    </w:p>
    <w:p>
      <w:pPr>
        <w:jc w:val="center"/>
        <w:rPr>
          <w:rFonts w:hint="eastAsia" w:ascii="宋体" w:hAnsi="宋体" w:cs="宋体"/>
          <w:b/>
          <w:bCs/>
          <w:color w:val="000000"/>
          <w:sz w:val="32"/>
          <w:szCs w:val="32"/>
          <w:highlight w:val="none"/>
        </w:rPr>
      </w:pPr>
    </w:p>
    <w:p>
      <w:pPr>
        <w:jc w:val="center"/>
        <w:rPr>
          <w:rFonts w:hint="eastAsia" w:ascii="宋体" w:hAnsi="宋体" w:cs="宋体"/>
          <w:b/>
          <w:bCs/>
          <w:color w:val="000000"/>
          <w:sz w:val="32"/>
          <w:szCs w:val="32"/>
          <w:highlight w:val="none"/>
        </w:rPr>
      </w:pPr>
    </w:p>
    <w:p>
      <w:pPr>
        <w:jc w:val="center"/>
        <w:rPr>
          <w:rFonts w:hint="eastAsia" w:ascii="宋体" w:hAnsi="宋体" w:cs="宋体"/>
          <w:b/>
          <w:bCs/>
          <w:color w:val="000000"/>
          <w:sz w:val="32"/>
          <w:szCs w:val="32"/>
          <w:highlight w:val="none"/>
        </w:rPr>
      </w:pPr>
    </w:p>
    <w:p>
      <w:pPr>
        <w:jc w:val="center"/>
        <w:rPr>
          <w:rFonts w:hint="eastAsia" w:ascii="楷体_GB2312" w:hAnsi="宋体" w:eastAsia="楷体_GB2312"/>
          <w:b/>
          <w:color w:val="000000"/>
          <w:sz w:val="84"/>
          <w:szCs w:val="84"/>
          <w:highlight w:val="none"/>
        </w:rPr>
      </w:pPr>
      <w:r>
        <w:rPr>
          <w:rFonts w:hint="eastAsia" w:ascii="楷体_GB2312" w:hAnsi="宋体" w:eastAsia="楷体_GB2312"/>
          <w:b/>
          <w:color w:val="000000"/>
          <w:sz w:val="84"/>
          <w:szCs w:val="84"/>
          <w:highlight w:val="none"/>
        </w:rPr>
        <w:t>合  同  书</w:t>
      </w:r>
    </w:p>
    <w:p>
      <w:pPr>
        <w:jc w:val="center"/>
        <w:rPr>
          <w:rFonts w:hint="eastAsia" w:ascii="宋体" w:hAnsi="宋体"/>
          <w:color w:val="000000"/>
          <w:sz w:val="30"/>
          <w:szCs w:val="30"/>
          <w:highlight w:val="none"/>
        </w:rPr>
      </w:pPr>
    </w:p>
    <w:p>
      <w:pPr>
        <w:jc w:val="center"/>
        <w:rPr>
          <w:rFonts w:hint="eastAsia" w:ascii="宋体" w:hAnsi="宋体"/>
          <w:color w:val="000000"/>
          <w:sz w:val="52"/>
          <w:highlight w:val="none"/>
        </w:rPr>
      </w:pPr>
    </w:p>
    <w:p>
      <w:pPr>
        <w:jc w:val="center"/>
        <w:rPr>
          <w:rFonts w:hint="eastAsia" w:ascii="宋体" w:hAnsi="宋体"/>
          <w:color w:val="000000"/>
          <w:sz w:val="52"/>
          <w:highlight w:val="none"/>
        </w:rPr>
      </w:pPr>
    </w:p>
    <w:p>
      <w:pPr>
        <w:jc w:val="center"/>
        <w:rPr>
          <w:rFonts w:hint="eastAsia" w:ascii="宋体" w:hAnsi="宋体"/>
          <w:color w:val="000000"/>
          <w:sz w:val="52"/>
          <w:highlight w:val="none"/>
        </w:rPr>
      </w:pPr>
    </w:p>
    <w:p>
      <w:pPr>
        <w:jc w:val="center"/>
        <w:rPr>
          <w:rFonts w:hint="eastAsia" w:ascii="宋体" w:hAnsi="宋体"/>
          <w:color w:val="000000"/>
          <w:sz w:val="52"/>
          <w:highlight w:val="none"/>
        </w:rPr>
      </w:pPr>
    </w:p>
    <w:p>
      <w:pPr>
        <w:spacing w:line="360" w:lineRule="auto"/>
        <w:ind w:firstLine="1920" w:firstLineChars="600"/>
        <w:rPr>
          <w:rFonts w:hint="eastAsia" w:ascii="宋体" w:hAnsi="宋体"/>
          <w:color w:val="000000"/>
          <w:sz w:val="32"/>
          <w:highlight w:val="none"/>
        </w:rPr>
      </w:pPr>
      <w:r>
        <w:rPr>
          <w:rFonts w:hint="eastAsia" w:ascii="宋体" w:hAnsi="宋体"/>
          <w:color w:val="000000"/>
          <w:sz w:val="32"/>
          <w:highlight w:val="none"/>
        </w:rPr>
        <w:t>项目名称：</w:t>
      </w:r>
      <w:r>
        <w:rPr>
          <w:rFonts w:hint="eastAsia" w:ascii="宋体" w:hAnsi="宋体"/>
          <w:color w:val="000000"/>
          <w:sz w:val="24"/>
          <w:highlight w:val="none"/>
          <w:u w:val="single"/>
        </w:rPr>
        <w:t>_________________________________</w:t>
      </w:r>
      <w:r>
        <w:rPr>
          <w:rFonts w:ascii="宋体"/>
          <w:color w:val="000000"/>
          <w:highlight w:val="none"/>
        </w:rPr>
        <w:t xml:space="preserve"> </w:t>
      </w:r>
    </w:p>
    <w:p>
      <w:pPr>
        <w:spacing w:line="360" w:lineRule="auto"/>
        <w:rPr>
          <w:rFonts w:ascii="宋体" w:hAnsi="宋体"/>
          <w:color w:val="000000"/>
          <w:sz w:val="32"/>
          <w:highlight w:val="none"/>
          <w:u w:val="single"/>
        </w:rPr>
      </w:pPr>
      <w:r>
        <w:rPr>
          <w:rFonts w:hint="eastAsia" w:ascii="宋体" w:hAnsi="宋体"/>
          <w:color w:val="000000"/>
          <w:sz w:val="32"/>
          <w:highlight w:val="none"/>
        </w:rPr>
        <w:t xml:space="preserve">           </w:t>
      </w:r>
      <w:r>
        <w:rPr>
          <w:rFonts w:ascii="宋体" w:hAnsi="宋体"/>
          <w:color w:val="000000"/>
          <w:sz w:val="32"/>
          <w:highlight w:val="none"/>
        </w:rPr>
        <w:t xml:space="preserve"> </w:t>
      </w:r>
      <w:r>
        <w:rPr>
          <w:rFonts w:hint="eastAsia" w:ascii="宋体" w:hAnsi="宋体"/>
          <w:color w:val="000000"/>
          <w:sz w:val="32"/>
          <w:highlight w:val="none"/>
        </w:rPr>
        <w:t>合同编号：</w:t>
      </w:r>
      <w:r>
        <w:rPr>
          <w:rFonts w:hint="eastAsia" w:ascii="宋体" w:hAnsi="宋体"/>
          <w:color w:val="000000"/>
          <w:sz w:val="24"/>
          <w:highlight w:val="none"/>
          <w:u w:val="single"/>
        </w:rPr>
        <w:t>_________________________________</w:t>
      </w:r>
    </w:p>
    <w:p>
      <w:pPr>
        <w:spacing w:line="360" w:lineRule="auto"/>
        <w:rPr>
          <w:rFonts w:ascii="宋体" w:hAnsi="宋体"/>
          <w:color w:val="000000"/>
          <w:sz w:val="32"/>
          <w:highlight w:val="none"/>
          <w:u w:val="single"/>
        </w:rPr>
      </w:pPr>
      <w:r>
        <w:rPr>
          <w:rFonts w:hint="eastAsia" w:ascii="宋体" w:hAnsi="宋体"/>
          <w:color w:val="000000"/>
          <w:sz w:val="32"/>
          <w:highlight w:val="none"/>
        </w:rPr>
        <w:t xml:space="preserve">           </w:t>
      </w:r>
      <w:r>
        <w:rPr>
          <w:rFonts w:ascii="宋体" w:hAnsi="宋体"/>
          <w:color w:val="000000"/>
          <w:sz w:val="32"/>
          <w:highlight w:val="none"/>
        </w:rPr>
        <w:t xml:space="preserve"> </w:t>
      </w:r>
      <w:r>
        <w:rPr>
          <w:rFonts w:hint="eastAsia" w:ascii="宋体" w:hAnsi="宋体"/>
          <w:color w:val="000000"/>
          <w:sz w:val="32"/>
          <w:highlight w:val="none"/>
        </w:rPr>
        <w:t>签订地点：</w:t>
      </w:r>
      <w:r>
        <w:rPr>
          <w:rFonts w:hint="eastAsia" w:ascii="宋体" w:hAnsi="宋体"/>
          <w:color w:val="000000"/>
          <w:sz w:val="24"/>
          <w:highlight w:val="none"/>
          <w:u w:val="single"/>
        </w:rPr>
        <w:t>_________________________________</w:t>
      </w:r>
    </w:p>
    <w:p>
      <w:pPr>
        <w:jc w:val="center"/>
        <w:rPr>
          <w:rFonts w:hint="eastAsia" w:ascii="宋体" w:hAnsi="宋体"/>
          <w:color w:val="000000"/>
          <w:sz w:val="32"/>
          <w:highlight w:val="none"/>
        </w:rPr>
      </w:pPr>
    </w:p>
    <w:p>
      <w:pPr>
        <w:rPr>
          <w:rFonts w:hint="eastAsia" w:ascii="宋体" w:hAnsi="宋体"/>
          <w:color w:val="000000"/>
          <w:sz w:val="32"/>
          <w:highlight w:val="none"/>
        </w:rPr>
      </w:pPr>
    </w:p>
    <w:p>
      <w:pPr>
        <w:jc w:val="center"/>
        <w:rPr>
          <w:rFonts w:ascii="宋体" w:hAnsi="宋体"/>
          <w:color w:val="000000"/>
          <w:sz w:val="32"/>
          <w:highlight w:val="none"/>
        </w:rPr>
      </w:pPr>
      <w:r>
        <w:rPr>
          <w:rFonts w:hint="eastAsia" w:ascii="宋体" w:hAnsi="宋体"/>
          <w:color w:val="000000"/>
          <w:sz w:val="32"/>
          <w:highlight w:val="none"/>
        </w:rPr>
        <w:t xml:space="preserve">2023年   </w:t>
      </w:r>
      <w:r>
        <w:rPr>
          <w:rFonts w:ascii="宋体" w:hAnsi="宋体"/>
          <w:color w:val="000000"/>
          <w:sz w:val="32"/>
          <w:highlight w:val="none"/>
        </w:rPr>
        <w:t xml:space="preserve"> </w:t>
      </w:r>
      <w:r>
        <w:rPr>
          <w:rFonts w:hint="eastAsia" w:ascii="宋体" w:hAnsi="宋体"/>
          <w:color w:val="000000"/>
          <w:sz w:val="32"/>
          <w:highlight w:val="none"/>
        </w:rPr>
        <w:t>月    日</w:t>
      </w:r>
    </w:p>
    <w:p>
      <w:pPr>
        <w:spacing w:line="460" w:lineRule="exact"/>
        <w:rPr>
          <w:rFonts w:hint="eastAsia" w:ascii="宋体" w:hAnsi="宋体"/>
          <w:color w:val="000000"/>
          <w:sz w:val="32"/>
          <w:highlight w:val="none"/>
        </w:rPr>
      </w:pPr>
    </w:p>
    <w:p>
      <w:pPr>
        <w:spacing w:line="460" w:lineRule="exact"/>
        <w:rPr>
          <w:rFonts w:hint="eastAsia" w:ascii="宋体" w:hAnsi="宋体"/>
          <w:color w:val="000000"/>
          <w:sz w:val="32"/>
          <w:highlight w:val="none"/>
        </w:rPr>
      </w:pPr>
    </w:p>
    <w:p>
      <w:pPr>
        <w:spacing w:line="460" w:lineRule="exact"/>
        <w:rPr>
          <w:rFonts w:hint="eastAsia" w:ascii="宋体" w:hAnsi="宋体"/>
          <w:color w:val="000000"/>
          <w:sz w:val="32"/>
          <w:highlight w:val="none"/>
        </w:rPr>
      </w:pPr>
    </w:p>
    <w:p>
      <w:pPr>
        <w:snapToGrid w:val="0"/>
        <w:spacing w:line="324" w:lineRule="auto"/>
        <w:jc w:val="center"/>
        <w:rPr>
          <w:rFonts w:hint="eastAsia" w:ascii="宋体" w:hAnsi="宋体" w:cs="宋体"/>
          <w:b/>
          <w:bCs/>
          <w:color w:val="000000"/>
          <w:sz w:val="32"/>
          <w:szCs w:val="32"/>
          <w:highlight w:val="none"/>
        </w:rPr>
      </w:pPr>
    </w:p>
    <w:p>
      <w:pPr>
        <w:snapToGrid w:val="0"/>
        <w:spacing w:line="324" w:lineRule="auto"/>
        <w:jc w:val="both"/>
        <w:rPr>
          <w:rFonts w:hint="eastAsia" w:ascii="宋体" w:hAnsi="宋体" w:cs="宋体"/>
          <w:b/>
          <w:bCs/>
          <w:color w:val="000000"/>
          <w:sz w:val="32"/>
          <w:szCs w:val="32"/>
          <w:highlight w:val="none"/>
        </w:rPr>
      </w:pPr>
    </w:p>
    <w:p>
      <w:pPr>
        <w:snapToGrid w:val="0"/>
        <w:spacing w:line="324" w:lineRule="auto"/>
        <w:jc w:val="center"/>
        <w:rPr>
          <w:rFonts w:hint="eastAsia" w:ascii="宋体" w:hAnsi="宋体" w:cs="宋体"/>
          <w:b/>
          <w:bCs/>
          <w:color w:val="000000"/>
          <w:sz w:val="32"/>
          <w:szCs w:val="32"/>
          <w:highlight w:val="none"/>
        </w:rPr>
      </w:pPr>
    </w:p>
    <w:p>
      <w:pPr>
        <w:snapToGrid w:val="0"/>
        <w:spacing w:line="324" w:lineRule="auto"/>
        <w:jc w:val="center"/>
        <w:rPr>
          <w:rFonts w:hint="eastAsia" w:ascii="宋体" w:hAnsi="宋体" w:cs="宋体"/>
          <w:b/>
          <w:bCs/>
          <w:color w:val="000000"/>
          <w:sz w:val="32"/>
          <w:szCs w:val="32"/>
          <w:highlight w:val="none"/>
        </w:rPr>
      </w:pPr>
    </w:p>
    <w:p>
      <w:pPr>
        <w:snapToGrid w:val="0"/>
        <w:spacing w:line="324" w:lineRule="auto"/>
        <w:jc w:val="center"/>
        <w:rPr>
          <w:rFonts w:hint="eastAsia" w:ascii="宋体" w:hAnsi="宋体" w:cs="宋体"/>
          <w:b/>
          <w:bCs/>
          <w:color w:val="000000"/>
          <w:sz w:val="32"/>
          <w:szCs w:val="32"/>
          <w:highlight w:val="none"/>
        </w:rPr>
      </w:pPr>
    </w:p>
    <w:p>
      <w:pPr>
        <w:snapToGrid w:val="0"/>
        <w:spacing w:line="324" w:lineRule="auto"/>
        <w:jc w:val="center"/>
        <w:rPr>
          <w:rFonts w:hint="eastAsia" w:ascii="宋体" w:hAnsi="宋体" w:cs="宋体"/>
          <w:b/>
          <w:bCs/>
          <w:color w:val="000000"/>
          <w:sz w:val="32"/>
          <w:szCs w:val="32"/>
          <w:highlight w:val="none"/>
        </w:rPr>
      </w:pPr>
    </w:p>
    <w:p>
      <w:pPr>
        <w:snapToGrid w:val="0"/>
        <w:spacing w:line="324" w:lineRule="auto"/>
        <w:jc w:val="center"/>
        <w:rPr>
          <w:rFonts w:hint="eastAsia" w:ascii="宋体" w:hAnsi="宋体" w:eastAsia="宋体" w:cs="宋体"/>
          <w:b/>
          <w:bCs/>
          <w:color w:val="000000"/>
          <w:sz w:val="32"/>
          <w:szCs w:val="32"/>
          <w:highlight w:val="none"/>
          <w:lang w:eastAsia="zh-CN"/>
        </w:rPr>
      </w:pPr>
      <w:bookmarkStart w:id="262" w:name="_GoBack"/>
      <w:bookmarkEnd w:id="262"/>
      <w:r>
        <w:rPr>
          <w:rFonts w:hint="eastAsia" w:ascii="宋体" w:hAnsi="宋体" w:cs="宋体"/>
          <w:b/>
          <w:bCs/>
          <w:color w:val="000000"/>
          <w:sz w:val="32"/>
          <w:szCs w:val="32"/>
          <w:highlight w:val="none"/>
        </w:rPr>
        <w:t>江浦街道</w:t>
      </w:r>
      <w:r>
        <w:rPr>
          <w:rFonts w:hint="eastAsia" w:ascii="宋体" w:hAnsi="宋体" w:cs="宋体"/>
          <w:b/>
          <w:bCs/>
          <w:color w:val="000000"/>
          <w:sz w:val="32"/>
          <w:szCs w:val="32"/>
          <w:highlight w:val="none"/>
          <w:lang w:eastAsia="zh-CN"/>
        </w:rPr>
        <w:t>老虎桥社区、珠江社区、同心社区</w:t>
      </w:r>
    </w:p>
    <w:p>
      <w:pPr>
        <w:snapToGrid w:val="0"/>
        <w:spacing w:line="324" w:lineRule="auto"/>
        <w:jc w:val="center"/>
        <w:rPr>
          <w:rFonts w:hint="eastAsia" w:ascii="宋体" w:hAnsi="宋体" w:cs="宋体"/>
          <w:b/>
          <w:bCs/>
          <w:color w:val="000000"/>
          <w:sz w:val="32"/>
          <w:szCs w:val="32"/>
          <w:highlight w:val="none"/>
        </w:rPr>
      </w:pPr>
      <w:r>
        <w:rPr>
          <w:rFonts w:hint="eastAsia" w:ascii="宋体" w:hAnsi="宋体" w:cs="宋体"/>
          <w:b/>
          <w:bCs/>
          <w:color w:val="000000"/>
          <w:sz w:val="32"/>
          <w:szCs w:val="32"/>
          <w:highlight w:val="none"/>
        </w:rPr>
        <w:t>拆违控违外包服务采购合同</w:t>
      </w:r>
    </w:p>
    <w:p>
      <w:pPr>
        <w:tabs>
          <w:tab w:val="left" w:pos="840"/>
        </w:tabs>
        <w:adjustRightInd w:val="0"/>
        <w:snapToGrid w:val="0"/>
        <w:spacing w:line="320" w:lineRule="auto"/>
        <w:ind w:firstLine="422" w:firstLineChars="200"/>
        <w:rPr>
          <w:rFonts w:hint="eastAsia" w:ascii="宋体" w:hAnsi="宋体" w:cs="宋体"/>
          <w:b/>
          <w:color w:val="000000"/>
          <w:szCs w:val="21"/>
          <w:highlight w:val="none"/>
          <w:u w:val="single"/>
        </w:rPr>
      </w:pPr>
      <w:r>
        <w:rPr>
          <w:rFonts w:hint="eastAsia" w:ascii="宋体" w:hAnsi="宋体" w:cs="宋体"/>
          <w:b/>
          <w:color w:val="000000"/>
          <w:szCs w:val="21"/>
          <w:highlight w:val="none"/>
        </w:rPr>
        <w:t>发包人（简称：甲方）:</w:t>
      </w:r>
      <w:r>
        <w:rPr>
          <w:rFonts w:hint="eastAsia" w:ascii="宋体" w:hAnsi="宋体" w:cs="宋体"/>
          <w:b/>
          <w:color w:val="000000"/>
          <w:szCs w:val="21"/>
          <w:highlight w:val="none"/>
          <w:u w:val="single"/>
        </w:rPr>
        <w:t xml:space="preserve">                             </w:t>
      </w:r>
    </w:p>
    <w:p>
      <w:pPr>
        <w:tabs>
          <w:tab w:val="left" w:pos="840"/>
        </w:tabs>
        <w:adjustRightInd w:val="0"/>
        <w:snapToGrid w:val="0"/>
        <w:spacing w:line="320" w:lineRule="auto"/>
        <w:ind w:firstLine="422" w:firstLineChars="200"/>
        <w:rPr>
          <w:rFonts w:hint="eastAsia" w:ascii="宋体" w:hAnsi="宋体" w:cs="宋体"/>
          <w:szCs w:val="21"/>
          <w:highlight w:val="none"/>
        </w:rPr>
      </w:pPr>
      <w:r>
        <w:rPr>
          <w:rFonts w:hint="eastAsia" w:ascii="宋体" w:hAnsi="宋体" w:cs="宋体"/>
          <w:b/>
          <w:color w:val="000000"/>
          <w:szCs w:val="21"/>
          <w:highlight w:val="none"/>
        </w:rPr>
        <w:t>承包人（简称：乙方）:</w:t>
      </w:r>
      <w:r>
        <w:rPr>
          <w:rFonts w:hint="eastAsia" w:ascii="宋体" w:hAnsi="宋体" w:cs="宋体"/>
          <w:b/>
          <w:color w:val="000000"/>
          <w:szCs w:val="21"/>
          <w:highlight w:val="none"/>
          <w:u w:val="single"/>
        </w:rPr>
        <w:t xml:space="preserve">                             </w:t>
      </w:r>
    </w:p>
    <w:p>
      <w:pPr>
        <w:adjustRightInd w:val="0"/>
        <w:snapToGrid w:val="0"/>
        <w:spacing w:line="320" w:lineRule="auto"/>
        <w:ind w:firstLine="420" w:firstLineChars="200"/>
        <w:rPr>
          <w:rFonts w:hint="eastAsia" w:ascii="宋体" w:hAnsi="宋体" w:cs="宋体"/>
          <w:b/>
          <w:bCs/>
          <w:color w:val="000000"/>
          <w:szCs w:val="21"/>
          <w:highlight w:val="none"/>
          <w:u w:val="single"/>
        </w:rPr>
      </w:pPr>
      <w:r>
        <w:rPr>
          <w:rFonts w:hint="eastAsia" w:ascii="宋体" w:hAnsi="宋体" w:cs="宋体"/>
          <w:szCs w:val="21"/>
          <w:highlight w:val="none"/>
        </w:rPr>
        <w:t>根据国家《中华人民共和国</w:t>
      </w:r>
      <w:r>
        <w:rPr>
          <w:rFonts w:hint="eastAsia" w:ascii="宋体" w:hAnsi="宋体" w:cs="宋体"/>
          <w:szCs w:val="21"/>
          <w:highlight w:val="none"/>
          <w:lang w:val="en-US" w:eastAsia="zh-CN"/>
        </w:rPr>
        <w:t>民典法</w:t>
      </w:r>
      <w:r>
        <w:rPr>
          <w:rFonts w:hint="eastAsia" w:ascii="宋体" w:hAnsi="宋体" w:cs="宋体"/>
          <w:szCs w:val="21"/>
          <w:highlight w:val="none"/>
        </w:rPr>
        <w:t>》、《城市房屋拆迁管理条例》等法律、法规和有关规章文件，采购人委托中标人实施</w:t>
      </w:r>
      <w:r>
        <w:rPr>
          <w:rFonts w:hint="eastAsia" w:ascii="宋体" w:hAnsi="宋体" w:cs="宋体"/>
          <w:b/>
          <w:bCs/>
          <w:color w:val="000000"/>
          <w:szCs w:val="21"/>
          <w:highlight w:val="none"/>
          <w:u w:val="single"/>
        </w:rPr>
        <w:t>2023年度江浦街道</w:t>
      </w:r>
      <w:r>
        <w:rPr>
          <w:rFonts w:hint="eastAsia" w:ascii="宋体" w:hAnsi="宋体" w:cs="宋体"/>
          <w:b/>
          <w:bCs/>
          <w:color w:val="000000"/>
          <w:szCs w:val="21"/>
          <w:highlight w:val="none"/>
          <w:u w:val="single"/>
          <w:lang w:eastAsia="zh-CN"/>
        </w:rPr>
        <w:t>老虎桥社区、珠江社区、同心社区</w:t>
      </w:r>
      <w:r>
        <w:rPr>
          <w:rFonts w:hint="eastAsia" w:ascii="宋体" w:hAnsi="宋体" w:cs="宋体"/>
          <w:b/>
          <w:bCs/>
          <w:color w:val="000000"/>
          <w:szCs w:val="21"/>
          <w:highlight w:val="none"/>
          <w:u w:val="single"/>
        </w:rPr>
        <w:t>拆违控违外包服务。</w:t>
      </w:r>
    </w:p>
    <w:p>
      <w:pPr>
        <w:tabs>
          <w:tab w:val="left" w:pos="426"/>
        </w:tabs>
        <w:adjustRightInd w:val="0"/>
        <w:snapToGrid w:val="0"/>
        <w:spacing w:line="320" w:lineRule="auto"/>
        <w:ind w:firstLine="422" w:firstLineChars="200"/>
        <w:rPr>
          <w:rFonts w:hint="eastAsia" w:ascii="宋体" w:hAnsi="宋体" w:cs="宋体"/>
          <w:color w:val="000000"/>
          <w:szCs w:val="21"/>
          <w:highlight w:val="none"/>
          <w:lang w:val="zh-CN"/>
        </w:rPr>
      </w:pPr>
      <w:r>
        <w:rPr>
          <w:rFonts w:hint="eastAsia" w:ascii="宋体" w:hAnsi="宋体" w:cs="宋体"/>
          <w:b/>
          <w:bCs/>
          <w:color w:val="000000"/>
          <w:szCs w:val="21"/>
          <w:highlight w:val="none"/>
          <w:lang w:val="zh-CN"/>
        </w:rPr>
        <w:t>一、项目名称：</w:t>
      </w:r>
      <w:r>
        <w:rPr>
          <w:rFonts w:hint="eastAsia" w:ascii="宋体" w:hAnsi="宋体" w:cs="宋体"/>
          <w:b/>
          <w:bCs/>
          <w:color w:val="000000"/>
          <w:szCs w:val="21"/>
          <w:highlight w:val="none"/>
          <w:u w:val="single"/>
        </w:rPr>
        <w:t>江浦街道</w:t>
      </w:r>
      <w:r>
        <w:rPr>
          <w:rFonts w:hint="eastAsia" w:ascii="宋体" w:hAnsi="宋体" w:cs="宋体"/>
          <w:b/>
          <w:bCs/>
          <w:color w:val="000000"/>
          <w:szCs w:val="21"/>
          <w:highlight w:val="none"/>
          <w:u w:val="single"/>
          <w:lang w:eastAsia="zh-CN"/>
        </w:rPr>
        <w:t>老虎桥社区、珠江社区、同心社区</w:t>
      </w:r>
      <w:r>
        <w:rPr>
          <w:rFonts w:hint="eastAsia" w:ascii="宋体" w:hAnsi="宋体" w:cs="宋体"/>
          <w:b/>
          <w:bCs/>
          <w:color w:val="000000"/>
          <w:szCs w:val="21"/>
          <w:highlight w:val="none"/>
          <w:u w:val="single"/>
        </w:rPr>
        <w:t>拆违控违外包服务</w:t>
      </w:r>
      <w:r>
        <w:rPr>
          <w:rFonts w:hint="eastAsia" w:ascii="宋体" w:hAnsi="宋体" w:cs="宋体"/>
          <w:color w:val="000000"/>
          <w:szCs w:val="21"/>
          <w:highlight w:val="none"/>
          <w:lang w:val="zh-CN"/>
        </w:rPr>
        <w:t>。</w:t>
      </w:r>
    </w:p>
    <w:p>
      <w:pPr>
        <w:tabs>
          <w:tab w:val="left" w:pos="567"/>
        </w:tabs>
        <w:adjustRightInd w:val="0"/>
        <w:snapToGrid w:val="0"/>
        <w:spacing w:line="320" w:lineRule="auto"/>
        <w:ind w:firstLine="422" w:firstLineChars="200"/>
        <w:rPr>
          <w:rFonts w:hint="eastAsia" w:ascii="宋体" w:hAnsi="宋体" w:cs="宋体"/>
          <w:b/>
          <w:bCs/>
          <w:color w:val="000000"/>
          <w:kern w:val="2"/>
          <w:szCs w:val="21"/>
          <w:highlight w:val="none"/>
        </w:rPr>
      </w:pPr>
      <w:r>
        <w:rPr>
          <w:rFonts w:hint="eastAsia" w:ascii="宋体" w:hAnsi="宋体" w:cs="宋体"/>
          <w:b/>
          <w:bCs/>
          <w:color w:val="000000"/>
          <w:kern w:val="2"/>
          <w:szCs w:val="21"/>
          <w:highlight w:val="none"/>
        </w:rPr>
        <w:t>二、服务工作内容</w:t>
      </w:r>
    </w:p>
    <w:p>
      <w:pPr>
        <w:widowControl w:val="0"/>
        <w:adjustRightInd w:val="0"/>
        <w:snapToGrid w:val="0"/>
        <w:spacing w:line="320" w:lineRule="auto"/>
        <w:ind w:firstLine="420" w:firstLineChars="200"/>
        <w:rPr>
          <w:rFonts w:hint="eastAsia" w:ascii="宋体" w:hAnsi="宋体" w:cs="宋体"/>
          <w:bCs/>
          <w:color w:val="000000"/>
          <w:szCs w:val="21"/>
          <w:highlight w:val="none"/>
        </w:rPr>
      </w:pPr>
      <w:r>
        <w:rPr>
          <w:rFonts w:hint="eastAsia" w:ascii="宋体" w:hAnsi="宋体" w:cs="宋体"/>
          <w:bCs/>
          <w:color w:val="000000"/>
          <w:szCs w:val="21"/>
          <w:highlight w:val="none"/>
        </w:rPr>
        <w:t>2023年度江浦街道</w:t>
      </w:r>
      <w:r>
        <w:rPr>
          <w:rFonts w:hint="eastAsia" w:ascii="宋体" w:hAnsi="宋体" w:cs="宋体"/>
          <w:bCs/>
          <w:color w:val="000000"/>
          <w:szCs w:val="21"/>
          <w:highlight w:val="none"/>
          <w:lang w:eastAsia="zh-CN"/>
        </w:rPr>
        <w:t>老虎桥社区、珠江社区、同心社区</w:t>
      </w:r>
      <w:r>
        <w:rPr>
          <w:rFonts w:hint="eastAsia" w:ascii="宋体" w:hAnsi="宋体" w:cs="宋体"/>
          <w:bCs/>
          <w:color w:val="000000"/>
          <w:szCs w:val="21"/>
          <w:highlight w:val="none"/>
        </w:rPr>
        <w:t>的城镇管理、环境整治、控违拆违、渣土控制、店招整治、突发事件处理、重大活动保安等方面的工作。</w:t>
      </w:r>
    </w:p>
    <w:p>
      <w:pPr>
        <w:tabs>
          <w:tab w:val="left" w:pos="567"/>
        </w:tabs>
        <w:adjustRightInd w:val="0"/>
        <w:snapToGrid w:val="0"/>
        <w:spacing w:line="320" w:lineRule="auto"/>
        <w:ind w:firstLine="422" w:firstLineChars="200"/>
        <w:rPr>
          <w:rFonts w:hint="eastAsia" w:ascii="宋体" w:hAnsi="宋体" w:cs="宋体"/>
          <w:b/>
          <w:bCs/>
          <w:color w:val="000000"/>
          <w:kern w:val="2"/>
          <w:szCs w:val="21"/>
          <w:highlight w:val="none"/>
        </w:rPr>
      </w:pPr>
      <w:r>
        <w:rPr>
          <w:rFonts w:hint="eastAsia" w:ascii="宋体" w:hAnsi="宋体" w:cs="宋体"/>
          <w:b/>
          <w:bCs/>
          <w:color w:val="000000"/>
          <w:kern w:val="2"/>
          <w:szCs w:val="21"/>
          <w:highlight w:val="none"/>
        </w:rPr>
        <w:t>三．服务期限（项目完成期限）</w:t>
      </w:r>
    </w:p>
    <w:p>
      <w:pPr>
        <w:tabs>
          <w:tab w:val="left" w:pos="567"/>
        </w:tabs>
        <w:adjustRightInd w:val="0"/>
        <w:snapToGrid w:val="0"/>
        <w:spacing w:line="320" w:lineRule="auto"/>
        <w:ind w:firstLine="420" w:firstLineChars="200"/>
        <w:rPr>
          <w:rFonts w:hint="eastAsia" w:ascii="宋体" w:hAnsi="宋体" w:cs="宋体"/>
          <w:color w:val="000000"/>
          <w:szCs w:val="21"/>
          <w:highlight w:val="none"/>
        </w:rPr>
      </w:pPr>
      <w:r>
        <w:rPr>
          <w:rFonts w:hint="eastAsia" w:ascii="宋体" w:hAnsi="宋体"/>
          <w:szCs w:val="21"/>
          <w:highlight w:val="none"/>
          <w:lang w:eastAsia="zh-CN"/>
        </w:rPr>
        <w:t>1年</w:t>
      </w:r>
      <w:r>
        <w:rPr>
          <w:rFonts w:hint="eastAsia" w:ascii="宋体" w:hAnsi="宋体" w:cs="宋体"/>
          <w:color w:val="000000"/>
          <w:szCs w:val="21"/>
          <w:highlight w:val="none"/>
          <w:lang w:val="zh-CN"/>
        </w:rPr>
        <w:t>。</w:t>
      </w:r>
      <w:r>
        <w:rPr>
          <w:rFonts w:hint="eastAsia" w:ascii="宋体" w:hAnsi="宋体" w:cs="宋体"/>
          <w:szCs w:val="21"/>
          <w:highlight w:val="none"/>
        </w:rPr>
        <w:t xml:space="preserve"> </w:t>
      </w:r>
    </w:p>
    <w:p>
      <w:pPr>
        <w:tabs>
          <w:tab w:val="left" w:pos="567"/>
        </w:tabs>
        <w:adjustRightInd w:val="0"/>
        <w:snapToGrid w:val="0"/>
        <w:spacing w:line="320" w:lineRule="auto"/>
        <w:ind w:firstLine="422" w:firstLineChars="200"/>
        <w:rPr>
          <w:rFonts w:hint="eastAsia" w:ascii="宋体" w:hAnsi="宋体" w:cs="宋体"/>
          <w:b/>
          <w:bCs/>
          <w:color w:val="000000"/>
          <w:kern w:val="2"/>
          <w:szCs w:val="21"/>
          <w:highlight w:val="none"/>
        </w:rPr>
      </w:pPr>
      <w:r>
        <w:rPr>
          <w:rFonts w:hint="eastAsia" w:ascii="宋体" w:hAnsi="宋体" w:cs="宋体"/>
          <w:b/>
          <w:bCs/>
          <w:color w:val="000000"/>
          <w:kern w:val="2"/>
          <w:szCs w:val="21"/>
          <w:highlight w:val="none"/>
        </w:rPr>
        <w:t xml:space="preserve">四、 双方的权利与义务 </w:t>
      </w:r>
    </w:p>
    <w:p>
      <w:pPr>
        <w:tabs>
          <w:tab w:val="left" w:pos="567"/>
        </w:tabs>
        <w:adjustRightInd w:val="0"/>
        <w:snapToGrid w:val="0"/>
        <w:spacing w:line="320" w:lineRule="auto"/>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 xml:space="preserve">1、甲方的权利与义务 </w:t>
      </w:r>
    </w:p>
    <w:p>
      <w:pPr>
        <w:tabs>
          <w:tab w:val="left" w:pos="567"/>
        </w:tabs>
        <w:adjustRightInd w:val="0"/>
        <w:snapToGrid w:val="0"/>
        <w:spacing w:line="324" w:lineRule="auto"/>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 xml:space="preserve">1.1甲方的权利 </w:t>
      </w:r>
    </w:p>
    <w:p>
      <w:pPr>
        <w:tabs>
          <w:tab w:val="left" w:pos="567"/>
        </w:tabs>
        <w:adjustRightInd w:val="0"/>
        <w:snapToGrid w:val="0"/>
        <w:spacing w:line="324" w:lineRule="auto"/>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 xml:space="preserve">（1）审核和确定拆除计划、拆除方案，以及拆除费用预算。 </w:t>
      </w:r>
    </w:p>
    <w:p>
      <w:pPr>
        <w:tabs>
          <w:tab w:val="left" w:pos="567"/>
        </w:tabs>
        <w:adjustRightInd w:val="0"/>
        <w:snapToGrid w:val="0"/>
        <w:spacing w:line="324" w:lineRule="auto"/>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w:t>
      </w:r>
      <w:r>
        <w:rPr>
          <w:rFonts w:hint="eastAsia" w:ascii="宋体" w:hAnsi="宋体" w:cs="宋体"/>
          <w:color w:val="000000"/>
          <w:szCs w:val="21"/>
          <w:highlight w:val="none"/>
        </w:rPr>
        <w:t>2</w:t>
      </w:r>
      <w:r>
        <w:rPr>
          <w:rFonts w:hint="eastAsia" w:ascii="宋体" w:hAnsi="宋体" w:cs="宋体"/>
          <w:color w:val="000000"/>
          <w:szCs w:val="21"/>
          <w:highlight w:val="none"/>
          <w:lang w:val="zh-CN"/>
        </w:rPr>
        <w:t xml:space="preserve">）随时了解乙方拆除工作进度情况以及拆除过程中遇到的各种问题，确认乙方完成的工作量，并要求乙方对有关问题进行及时妥善处理。 </w:t>
      </w:r>
    </w:p>
    <w:p>
      <w:pPr>
        <w:tabs>
          <w:tab w:val="left" w:pos="567"/>
        </w:tabs>
        <w:adjustRightInd w:val="0"/>
        <w:snapToGrid w:val="0"/>
        <w:spacing w:line="324" w:lineRule="auto"/>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w:t>
      </w:r>
      <w:r>
        <w:rPr>
          <w:rFonts w:hint="eastAsia" w:ascii="宋体" w:hAnsi="宋体" w:cs="宋体"/>
          <w:color w:val="000000"/>
          <w:szCs w:val="21"/>
          <w:highlight w:val="none"/>
        </w:rPr>
        <w:t>3</w:t>
      </w:r>
      <w:r>
        <w:rPr>
          <w:rFonts w:hint="eastAsia" w:ascii="宋体" w:hAnsi="宋体" w:cs="宋体"/>
          <w:color w:val="000000"/>
          <w:szCs w:val="21"/>
          <w:highlight w:val="none"/>
          <w:lang w:val="zh-CN"/>
        </w:rPr>
        <w:t xml:space="preserve">）乙方完成拆除清理工作后，甲方及时进行现场验收，并向乙方接收相关拆除档案资料。 </w:t>
      </w:r>
    </w:p>
    <w:p>
      <w:pPr>
        <w:tabs>
          <w:tab w:val="left" w:pos="567"/>
        </w:tabs>
        <w:adjustRightInd w:val="0"/>
        <w:snapToGrid w:val="0"/>
        <w:spacing w:line="320" w:lineRule="auto"/>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1.2甲方的义务</w:t>
      </w:r>
    </w:p>
    <w:p>
      <w:pPr>
        <w:tabs>
          <w:tab w:val="left" w:pos="567"/>
        </w:tabs>
        <w:adjustRightInd w:val="0"/>
        <w:snapToGrid w:val="0"/>
        <w:spacing w:line="320" w:lineRule="auto"/>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 xml:space="preserve">（1）按本合同约定的取费标准和支付方式向乙方支付拆除费。 </w:t>
      </w:r>
    </w:p>
    <w:p>
      <w:pPr>
        <w:tabs>
          <w:tab w:val="left" w:pos="567"/>
        </w:tabs>
        <w:adjustRightInd w:val="0"/>
        <w:snapToGrid w:val="0"/>
        <w:spacing w:line="320" w:lineRule="auto"/>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w:t>
      </w:r>
      <w:r>
        <w:rPr>
          <w:rFonts w:hint="eastAsia" w:ascii="宋体" w:hAnsi="宋体" w:cs="宋体"/>
          <w:color w:val="000000"/>
          <w:szCs w:val="21"/>
          <w:highlight w:val="none"/>
        </w:rPr>
        <w:t>2</w:t>
      </w:r>
      <w:r>
        <w:rPr>
          <w:rFonts w:hint="eastAsia" w:ascii="宋体" w:hAnsi="宋体" w:cs="宋体"/>
          <w:color w:val="000000"/>
          <w:szCs w:val="21"/>
          <w:highlight w:val="none"/>
          <w:lang w:val="zh-CN"/>
        </w:rPr>
        <w:t xml:space="preserve">）甲方负责协调确定拆除违法建筑的有关事宜，负责拆除违法建筑的现场秩序，解决拆除现场出现的重大、特殊和难点问题。负责协调拆除范围内建筑物外的水、电、气的切断手续工作。 </w:t>
      </w:r>
    </w:p>
    <w:p>
      <w:pPr>
        <w:tabs>
          <w:tab w:val="left" w:pos="567"/>
        </w:tabs>
        <w:adjustRightInd w:val="0"/>
        <w:snapToGrid w:val="0"/>
        <w:spacing w:line="320" w:lineRule="auto"/>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w:t>
      </w:r>
      <w:r>
        <w:rPr>
          <w:rFonts w:hint="eastAsia" w:ascii="宋体" w:hAnsi="宋体" w:cs="宋体"/>
          <w:color w:val="000000"/>
          <w:szCs w:val="21"/>
          <w:highlight w:val="none"/>
        </w:rPr>
        <w:t>3</w:t>
      </w:r>
      <w:r>
        <w:rPr>
          <w:rFonts w:hint="eastAsia" w:ascii="宋体" w:hAnsi="宋体" w:cs="宋体"/>
          <w:color w:val="000000"/>
          <w:szCs w:val="21"/>
          <w:highlight w:val="none"/>
          <w:lang w:val="zh-CN"/>
        </w:rPr>
        <w:t xml:space="preserve">）乙方完成拆除清理后，及时组织拆除后验收工作。 </w:t>
      </w:r>
    </w:p>
    <w:p>
      <w:pPr>
        <w:tabs>
          <w:tab w:val="left" w:pos="567"/>
        </w:tabs>
        <w:adjustRightInd w:val="0"/>
        <w:snapToGrid w:val="0"/>
        <w:spacing w:line="320" w:lineRule="auto"/>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w:t>
      </w:r>
      <w:r>
        <w:rPr>
          <w:rFonts w:hint="eastAsia" w:ascii="宋体" w:hAnsi="宋体" w:cs="宋体"/>
          <w:color w:val="000000"/>
          <w:szCs w:val="21"/>
          <w:highlight w:val="none"/>
        </w:rPr>
        <w:t>4</w:t>
      </w:r>
      <w:r>
        <w:rPr>
          <w:rFonts w:hint="eastAsia" w:ascii="宋体" w:hAnsi="宋体" w:cs="宋体"/>
          <w:color w:val="000000"/>
          <w:szCs w:val="21"/>
          <w:highlight w:val="none"/>
          <w:lang w:val="zh-CN"/>
        </w:rPr>
        <w:t xml:space="preserve">）监督检查乙方的安全文明施工。 </w:t>
      </w:r>
    </w:p>
    <w:p>
      <w:pPr>
        <w:tabs>
          <w:tab w:val="left" w:pos="567"/>
        </w:tabs>
        <w:adjustRightInd w:val="0"/>
        <w:snapToGrid w:val="0"/>
        <w:spacing w:line="320" w:lineRule="auto"/>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 xml:space="preserve">2、乙方的权利与义务 </w:t>
      </w:r>
    </w:p>
    <w:p>
      <w:pPr>
        <w:tabs>
          <w:tab w:val="left" w:pos="567"/>
        </w:tabs>
        <w:adjustRightInd w:val="0"/>
        <w:snapToGrid w:val="0"/>
        <w:spacing w:line="320" w:lineRule="auto"/>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 xml:space="preserve">2.1乙方的权利 </w:t>
      </w:r>
    </w:p>
    <w:p>
      <w:pPr>
        <w:tabs>
          <w:tab w:val="left" w:pos="567"/>
        </w:tabs>
        <w:adjustRightInd w:val="0"/>
        <w:snapToGrid w:val="0"/>
        <w:spacing w:line="320" w:lineRule="auto"/>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 xml:space="preserve">（1）按照拆除计划完成相应的拆除工作任务量后，有权要求甲方按照本协议约定的付款进度支付拆除费。 </w:t>
      </w:r>
    </w:p>
    <w:p>
      <w:pPr>
        <w:tabs>
          <w:tab w:val="left" w:pos="567"/>
        </w:tabs>
        <w:adjustRightInd w:val="0"/>
        <w:snapToGrid w:val="0"/>
        <w:spacing w:line="320" w:lineRule="auto"/>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 xml:space="preserve">（2）在拆除过程中，遇到有关重大、特殊和难点问题，可根据国家及地方相关法规、政策的原则规定以及拆除工作实际情况，向甲方提出解决建议和意见。 </w:t>
      </w:r>
    </w:p>
    <w:p>
      <w:pPr>
        <w:tabs>
          <w:tab w:val="left" w:pos="567"/>
        </w:tabs>
        <w:adjustRightInd w:val="0"/>
        <w:snapToGrid w:val="0"/>
        <w:spacing w:line="320" w:lineRule="auto"/>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 xml:space="preserve">2.2乙方的义务 </w:t>
      </w:r>
    </w:p>
    <w:p>
      <w:pPr>
        <w:tabs>
          <w:tab w:val="left" w:pos="567"/>
        </w:tabs>
        <w:adjustRightInd w:val="0"/>
        <w:snapToGrid w:val="0"/>
        <w:spacing w:line="320" w:lineRule="auto"/>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 xml:space="preserve">（1）负责水、电、气的切断施工。办理渣土消纳手续及渣土清运。 </w:t>
      </w:r>
    </w:p>
    <w:p>
      <w:pPr>
        <w:tabs>
          <w:tab w:val="left" w:pos="567"/>
        </w:tabs>
        <w:adjustRightInd w:val="0"/>
        <w:snapToGrid w:val="0"/>
        <w:spacing w:line="320" w:lineRule="auto"/>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 xml:space="preserve">（2）乙方在接到甲方的拆除令后，在甲方规定的拆除期限内，迅速组织，完成全部拆除工作。 </w:t>
      </w:r>
    </w:p>
    <w:p>
      <w:pPr>
        <w:tabs>
          <w:tab w:val="left" w:pos="567"/>
        </w:tabs>
        <w:adjustRightInd w:val="0"/>
        <w:snapToGrid w:val="0"/>
        <w:spacing w:line="320" w:lineRule="auto"/>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 xml:space="preserve">（3）按照有关拆迁法律、法规和政策的规定，以及甲方的具体要求，编制拆迁范围内的拆除工作计划及相关文件，并报甲方确认。 </w:t>
      </w:r>
    </w:p>
    <w:p>
      <w:pPr>
        <w:tabs>
          <w:tab w:val="left" w:pos="567"/>
        </w:tabs>
        <w:adjustRightInd w:val="0"/>
        <w:snapToGrid w:val="0"/>
        <w:spacing w:line="320" w:lineRule="auto"/>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 xml:space="preserve">（4）对拆除范围内发生的重大突发事件要果断采取措施并妥善处理，同时及时向甲方及有关主管部门汇报。 </w:t>
      </w:r>
    </w:p>
    <w:p>
      <w:pPr>
        <w:tabs>
          <w:tab w:val="left" w:pos="567"/>
        </w:tabs>
        <w:adjustRightInd w:val="0"/>
        <w:snapToGrid w:val="0"/>
        <w:spacing w:line="320" w:lineRule="auto"/>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 xml:space="preserve">（5）负责妥善处理拆除过程中所发生的各种问题和纠纷，做到依法文明拆除，工作中注意方式方法。在拆除过程中，由于乙方的不当行为以及工作失误所引发的矛盾和纠纷， 乙方应承担相应责任。 </w:t>
      </w:r>
    </w:p>
    <w:p>
      <w:pPr>
        <w:tabs>
          <w:tab w:val="left" w:pos="567"/>
        </w:tabs>
        <w:adjustRightInd w:val="0"/>
        <w:snapToGrid w:val="0"/>
        <w:spacing w:line="320" w:lineRule="auto"/>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 xml:space="preserve">（6）制定拆除环保方案、安全施工方案，按照有关规定做好拆除工地的防尘污染等事项。拆除施工应当将房屋地上部分全部拆除清理干净并达到室外自然地坪（正负零）。拆除清理完毕后及时通知甲方验收。 </w:t>
      </w:r>
    </w:p>
    <w:p>
      <w:pPr>
        <w:tabs>
          <w:tab w:val="left" w:pos="567"/>
        </w:tabs>
        <w:adjustRightInd w:val="0"/>
        <w:snapToGrid w:val="0"/>
        <w:spacing w:line="320" w:lineRule="auto"/>
        <w:ind w:firstLine="420" w:firstLineChars="200"/>
        <w:rPr>
          <w:rFonts w:hint="eastAsia" w:ascii="宋体" w:hAnsi="宋体" w:cs="宋体"/>
          <w:b/>
          <w:szCs w:val="21"/>
          <w:highlight w:val="none"/>
        </w:rPr>
      </w:pPr>
      <w:r>
        <w:rPr>
          <w:rFonts w:hint="eastAsia" w:ascii="宋体" w:hAnsi="宋体" w:cs="宋体"/>
          <w:color w:val="000000"/>
          <w:szCs w:val="21"/>
          <w:highlight w:val="none"/>
          <w:lang w:val="zh-CN"/>
        </w:rPr>
        <w:t xml:space="preserve">（7）乙方应制定完善可靠的安全施工方案，并为参加本合同约定的拆除工作员工办理意外伤害保险。如发生安全事故，乙方应承担全部责任及相关费用。 </w:t>
      </w:r>
    </w:p>
    <w:p>
      <w:pPr>
        <w:pStyle w:val="11"/>
        <w:adjustRightInd w:val="0"/>
        <w:snapToGrid w:val="0"/>
        <w:spacing w:line="320" w:lineRule="auto"/>
        <w:ind w:firstLine="422" w:firstLineChars="200"/>
        <w:rPr>
          <w:rFonts w:hint="eastAsia" w:ascii="宋体" w:hAnsi="宋体" w:eastAsia="宋体" w:cs="宋体"/>
          <w:b/>
          <w:sz w:val="21"/>
          <w:szCs w:val="21"/>
          <w:highlight w:val="none"/>
          <w:lang w:eastAsia="zh-CN"/>
        </w:rPr>
      </w:pPr>
      <w:r>
        <w:rPr>
          <w:rFonts w:hint="eastAsia" w:ascii="宋体" w:hAnsi="宋体" w:cs="宋体"/>
          <w:b/>
          <w:sz w:val="21"/>
          <w:szCs w:val="21"/>
          <w:highlight w:val="none"/>
        </w:rPr>
        <w:t>五、合同</w:t>
      </w:r>
      <w:r>
        <w:rPr>
          <w:rFonts w:hint="eastAsia" w:ascii="宋体" w:hAnsi="宋体" w:cs="宋体"/>
          <w:b/>
          <w:spacing w:val="-3"/>
          <w:sz w:val="21"/>
          <w:szCs w:val="21"/>
          <w:highlight w:val="none"/>
        </w:rPr>
        <w:t>金</w:t>
      </w:r>
      <w:r>
        <w:rPr>
          <w:rFonts w:hint="eastAsia" w:ascii="宋体" w:hAnsi="宋体" w:cs="宋体"/>
          <w:b/>
          <w:sz w:val="21"/>
          <w:szCs w:val="21"/>
          <w:highlight w:val="none"/>
        </w:rPr>
        <w:t>额暂定</w:t>
      </w:r>
      <w:r>
        <w:rPr>
          <w:rFonts w:hint="eastAsia" w:ascii="宋体" w:hAnsi="宋体" w:cs="宋体"/>
          <w:b/>
          <w:spacing w:val="-3"/>
          <w:sz w:val="21"/>
          <w:szCs w:val="21"/>
          <w:highlight w:val="none"/>
        </w:rPr>
        <w:t>为</w:t>
      </w:r>
      <w:r>
        <w:rPr>
          <w:rFonts w:hint="eastAsia" w:ascii="宋体" w:hAnsi="宋体" w:cs="宋体"/>
          <w:b/>
          <w:sz w:val="21"/>
          <w:szCs w:val="21"/>
          <w:highlight w:val="none"/>
        </w:rPr>
        <w:t>（</w:t>
      </w:r>
      <w:r>
        <w:rPr>
          <w:rFonts w:hint="eastAsia" w:ascii="宋体" w:hAnsi="宋体" w:cs="宋体"/>
          <w:b/>
          <w:spacing w:val="-3"/>
          <w:sz w:val="21"/>
          <w:szCs w:val="21"/>
          <w:highlight w:val="none"/>
        </w:rPr>
        <w:t>大</w:t>
      </w:r>
      <w:r>
        <w:rPr>
          <w:rFonts w:hint="eastAsia" w:ascii="宋体" w:hAnsi="宋体" w:cs="宋体"/>
          <w:b/>
          <w:sz w:val="21"/>
          <w:szCs w:val="21"/>
          <w:highlight w:val="none"/>
        </w:rPr>
        <w:t>写）：</w:t>
      </w:r>
      <w:r>
        <w:rPr>
          <w:rFonts w:hint="eastAsia" w:ascii="宋体" w:hAnsi="宋体" w:cs="宋体"/>
          <w:b/>
          <w:sz w:val="21"/>
          <w:szCs w:val="21"/>
          <w:highlight w:val="none"/>
          <w:u w:val="single"/>
        </w:rPr>
        <w:t xml:space="preserve"> </w:t>
      </w:r>
      <w:r>
        <w:rPr>
          <w:rFonts w:hint="eastAsia" w:ascii="宋体" w:hAnsi="宋体" w:cs="宋体"/>
          <w:b/>
          <w:sz w:val="21"/>
          <w:szCs w:val="21"/>
          <w:highlight w:val="none"/>
          <w:u w:val="single"/>
        </w:rPr>
        <w:tab/>
      </w:r>
      <w:r>
        <w:rPr>
          <w:rFonts w:hint="eastAsia" w:ascii="宋体" w:hAnsi="宋体" w:cs="宋体"/>
          <w:b/>
          <w:sz w:val="21"/>
          <w:szCs w:val="21"/>
          <w:highlight w:val="none"/>
          <w:u w:val="single"/>
        </w:rPr>
        <w:t xml:space="preserve">       </w:t>
      </w:r>
      <w:r>
        <w:rPr>
          <w:rFonts w:hint="eastAsia" w:ascii="宋体" w:hAnsi="宋体" w:cs="宋体"/>
          <w:b/>
          <w:sz w:val="21"/>
          <w:szCs w:val="21"/>
          <w:highlight w:val="none"/>
        </w:rPr>
        <w:t>元（￥</w:t>
      </w:r>
      <w:r>
        <w:rPr>
          <w:rFonts w:hint="eastAsia" w:ascii="宋体" w:hAnsi="宋体" w:cs="宋体"/>
          <w:b/>
          <w:sz w:val="21"/>
          <w:szCs w:val="21"/>
          <w:highlight w:val="none"/>
          <w:u w:val="single"/>
        </w:rPr>
        <w:t xml:space="preserve">      </w:t>
      </w:r>
      <w:r>
        <w:rPr>
          <w:rFonts w:hint="eastAsia" w:ascii="宋体" w:hAnsi="宋体" w:cs="宋体"/>
          <w:b/>
          <w:sz w:val="21"/>
          <w:szCs w:val="21"/>
          <w:highlight w:val="none"/>
          <w:u w:val="single"/>
        </w:rPr>
        <w:tab/>
      </w:r>
      <w:r>
        <w:rPr>
          <w:rFonts w:hint="eastAsia" w:ascii="宋体" w:hAnsi="宋体" w:cs="宋体"/>
          <w:b/>
          <w:spacing w:val="-3"/>
          <w:sz w:val="21"/>
          <w:szCs w:val="21"/>
          <w:highlight w:val="none"/>
        </w:rPr>
        <w:t>元</w:t>
      </w:r>
      <w:r>
        <w:rPr>
          <w:rFonts w:hint="eastAsia" w:ascii="宋体" w:hAnsi="宋体" w:cs="宋体"/>
          <w:b/>
          <w:sz w:val="21"/>
          <w:szCs w:val="21"/>
          <w:highlight w:val="none"/>
        </w:rPr>
        <w:t>）</w:t>
      </w:r>
      <w:r>
        <w:rPr>
          <w:rFonts w:hint="eastAsia" w:ascii="宋体" w:hAnsi="宋体" w:cs="宋体"/>
          <w:b/>
          <w:spacing w:val="-17"/>
          <w:sz w:val="21"/>
          <w:szCs w:val="21"/>
          <w:highlight w:val="none"/>
        </w:rPr>
        <w:t>。</w:t>
      </w:r>
      <w:r>
        <w:rPr>
          <w:rFonts w:hint="eastAsia" w:ascii="宋体" w:hAnsi="宋体" w:cs="宋体"/>
          <w:b/>
          <w:sz w:val="21"/>
          <w:szCs w:val="21"/>
          <w:highlight w:val="none"/>
        </w:rPr>
        <w:t xml:space="preserve"> </w:t>
      </w:r>
      <w:r>
        <w:rPr>
          <w:rFonts w:hint="eastAsia" w:ascii="宋体" w:hAnsi="宋体" w:cs="宋体"/>
          <w:b/>
          <w:sz w:val="21"/>
          <w:szCs w:val="21"/>
          <w:highlight w:val="none"/>
          <w:lang w:eastAsia="zh-CN"/>
        </w:rPr>
        <w:t>（</w:t>
      </w:r>
      <w:r>
        <w:rPr>
          <w:rFonts w:hint="eastAsia" w:ascii="宋体" w:hAnsi="宋体" w:cs="宋体"/>
          <w:b/>
          <w:sz w:val="21"/>
          <w:szCs w:val="21"/>
          <w:highlight w:val="none"/>
          <w:lang w:val="en-US" w:eastAsia="zh-CN"/>
        </w:rPr>
        <w:t>固定单价合同，具体见投标报价明细表，附表。合同总价不超过60万元</w:t>
      </w:r>
      <w:r>
        <w:rPr>
          <w:rFonts w:hint="eastAsia" w:ascii="宋体" w:hAnsi="宋体" w:cs="宋体"/>
          <w:b/>
          <w:sz w:val="21"/>
          <w:szCs w:val="21"/>
          <w:highlight w:val="none"/>
          <w:lang w:eastAsia="zh-CN"/>
        </w:rPr>
        <w:t>）</w:t>
      </w:r>
    </w:p>
    <w:p>
      <w:pPr>
        <w:pStyle w:val="27"/>
        <w:tabs>
          <w:tab w:val="left" w:pos="587"/>
        </w:tabs>
        <w:autoSpaceDE w:val="0"/>
        <w:autoSpaceDN w:val="0"/>
        <w:adjustRightInd w:val="0"/>
        <w:snapToGrid w:val="0"/>
        <w:spacing w:line="320" w:lineRule="auto"/>
        <w:ind w:firstLine="414"/>
        <w:rPr>
          <w:rFonts w:hint="eastAsia" w:ascii="宋体" w:hAnsi="宋体" w:cs="宋体"/>
          <w:szCs w:val="21"/>
          <w:highlight w:val="none"/>
        </w:rPr>
      </w:pPr>
      <w:r>
        <w:rPr>
          <w:rFonts w:hint="eastAsia" w:ascii="宋体" w:hAnsi="宋体" w:cs="宋体"/>
          <w:spacing w:val="-3"/>
          <w:szCs w:val="21"/>
          <w:highlight w:val="none"/>
        </w:rPr>
        <w:t>1.根据任务通知书，双方共同确认工程量，并签订工程量清单确认表；</w:t>
      </w:r>
    </w:p>
    <w:p>
      <w:pPr>
        <w:pStyle w:val="27"/>
        <w:tabs>
          <w:tab w:val="left" w:pos="585"/>
          <w:tab w:val="left" w:pos="587"/>
        </w:tabs>
        <w:autoSpaceDE w:val="0"/>
        <w:autoSpaceDN w:val="0"/>
        <w:adjustRightInd w:val="0"/>
        <w:snapToGrid w:val="0"/>
        <w:spacing w:line="320" w:lineRule="auto"/>
        <w:ind w:firstLine="414"/>
        <w:jc w:val="left"/>
        <w:rPr>
          <w:rFonts w:hint="eastAsia" w:ascii="宋体" w:hAnsi="宋体" w:cs="宋体"/>
          <w:szCs w:val="21"/>
          <w:highlight w:val="none"/>
        </w:rPr>
      </w:pPr>
      <w:r>
        <w:rPr>
          <w:rFonts w:hint="eastAsia" w:ascii="宋体" w:hAnsi="宋体" w:cs="宋体"/>
          <w:spacing w:val="-3"/>
          <w:szCs w:val="21"/>
          <w:highlight w:val="none"/>
        </w:rPr>
        <w:t>2.服务结算价=对应清拆违法项目投标单价×</w:t>
      </w:r>
      <w:r>
        <w:rPr>
          <w:rFonts w:hint="eastAsia" w:ascii="宋体" w:hAnsi="宋体" w:cs="宋体"/>
          <w:spacing w:val="-2"/>
          <w:szCs w:val="21"/>
          <w:highlight w:val="none"/>
        </w:rPr>
        <w:t>实际工作量；</w:t>
      </w:r>
    </w:p>
    <w:p>
      <w:pPr>
        <w:adjustRightInd w:val="0"/>
        <w:snapToGrid w:val="0"/>
        <w:spacing w:line="320" w:lineRule="auto"/>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注：项目以实际工程量计算最终结算金额，但工程含税总金额不得超过</w:t>
      </w:r>
      <w:r>
        <w:rPr>
          <w:rFonts w:hint="eastAsia" w:ascii="宋体" w:hAnsi="宋体" w:cs="宋体"/>
          <w:color w:val="000000"/>
          <w:szCs w:val="21"/>
          <w:highlight w:val="none"/>
        </w:rPr>
        <w:t>60.00</w:t>
      </w:r>
      <w:r>
        <w:rPr>
          <w:rFonts w:hint="eastAsia" w:ascii="宋体" w:hAnsi="宋体" w:cs="宋体"/>
          <w:color w:val="000000"/>
          <w:szCs w:val="21"/>
          <w:highlight w:val="none"/>
          <w:lang w:val="zh-CN"/>
        </w:rPr>
        <w:t>万元，如工程金额超出</w:t>
      </w:r>
      <w:r>
        <w:rPr>
          <w:rFonts w:hint="eastAsia" w:ascii="宋体" w:hAnsi="宋体" w:cs="宋体"/>
          <w:color w:val="000000"/>
          <w:szCs w:val="21"/>
          <w:highlight w:val="none"/>
        </w:rPr>
        <w:t>60.00</w:t>
      </w:r>
      <w:r>
        <w:rPr>
          <w:rFonts w:hint="eastAsia" w:ascii="宋体" w:hAnsi="宋体" w:cs="宋体"/>
          <w:color w:val="000000"/>
          <w:szCs w:val="21"/>
          <w:highlight w:val="none"/>
          <w:lang w:val="zh-CN"/>
        </w:rPr>
        <w:t>万元合同终止</w:t>
      </w:r>
    </w:p>
    <w:p>
      <w:pPr>
        <w:adjustRightInd w:val="0"/>
        <w:snapToGrid w:val="0"/>
        <w:spacing w:line="320" w:lineRule="auto"/>
        <w:ind w:firstLine="422" w:firstLineChars="200"/>
        <w:rPr>
          <w:rFonts w:hint="eastAsia" w:ascii="宋体" w:hAnsi="宋体" w:cs="宋体"/>
          <w:szCs w:val="21"/>
          <w:highlight w:val="none"/>
        </w:rPr>
      </w:pPr>
      <w:r>
        <w:rPr>
          <w:rFonts w:hint="eastAsia" w:ascii="宋体" w:hAnsi="宋体" w:cs="宋体"/>
          <w:b/>
          <w:szCs w:val="21"/>
          <w:highlight w:val="none"/>
        </w:rPr>
        <w:t>六</w:t>
      </w:r>
      <w:r>
        <w:rPr>
          <w:rFonts w:hint="eastAsia" w:ascii="宋体" w:hAnsi="宋体" w:cs="宋体"/>
          <w:b/>
          <w:spacing w:val="4"/>
          <w:szCs w:val="21"/>
          <w:highlight w:val="none"/>
        </w:rPr>
        <w:t>、</w:t>
      </w:r>
      <w:r>
        <w:rPr>
          <w:rFonts w:hint="eastAsia" w:ascii="宋体" w:hAnsi="宋体" w:cs="宋体"/>
          <w:b/>
          <w:szCs w:val="21"/>
          <w:highlight w:val="none"/>
        </w:rPr>
        <w:t>付款方式</w:t>
      </w:r>
    </w:p>
    <w:p>
      <w:pPr>
        <w:tabs>
          <w:tab w:val="left" w:pos="567"/>
        </w:tabs>
        <w:adjustRightInd w:val="0"/>
        <w:snapToGrid w:val="0"/>
        <w:spacing w:line="32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val="zh-CN"/>
        </w:rPr>
        <w:t>本项目采用分期付款的方式分两期支付费用，实际发生清拆服务费金额累计达到本项目预算金额的50%或自合同签订之日起满半年，由采购人核实后支付第一期款项（若实际发生清拆服务费金额累计达到本项目预算金额的50%，但自合同签订之日起未满半年，则第一期款项支付金额为人民币</w:t>
      </w:r>
      <w:r>
        <w:rPr>
          <w:rFonts w:hint="eastAsia" w:ascii="宋体" w:hAnsi="宋体" w:cs="宋体"/>
          <w:color w:val="000000"/>
          <w:szCs w:val="21"/>
          <w:highlight w:val="none"/>
        </w:rPr>
        <w:t>30</w:t>
      </w:r>
      <w:r>
        <w:rPr>
          <w:rFonts w:hint="eastAsia" w:ascii="宋体" w:hAnsi="宋体" w:cs="宋体"/>
          <w:color w:val="000000"/>
          <w:szCs w:val="21"/>
          <w:highlight w:val="none"/>
          <w:lang w:val="zh-CN"/>
        </w:rPr>
        <w:t>万元；如果自合同签订之日起满半年但实际发生清拆服务费累计金额不足人民币</w:t>
      </w:r>
      <w:r>
        <w:rPr>
          <w:rFonts w:hint="eastAsia" w:ascii="宋体" w:hAnsi="宋体" w:cs="宋体"/>
          <w:color w:val="000000"/>
          <w:szCs w:val="21"/>
          <w:highlight w:val="none"/>
        </w:rPr>
        <w:t>30</w:t>
      </w:r>
      <w:r>
        <w:rPr>
          <w:rFonts w:hint="eastAsia" w:ascii="宋体" w:hAnsi="宋体" w:cs="宋体"/>
          <w:color w:val="000000"/>
          <w:szCs w:val="21"/>
          <w:highlight w:val="none"/>
          <w:lang w:val="zh-CN"/>
        </w:rPr>
        <w:t>万元，则第一期款项以实际发生清拆服务费累计金额支付）；项目完工、验收合格并提供完整记录资料（包括清拆过程记录、拆前拆后图片）后，由中标供应商申请请款手续，采购人按实际结算金额向中标供应商一次性支付第二期款项（不计利息）</w:t>
      </w:r>
      <w:r>
        <w:rPr>
          <w:rFonts w:hint="eastAsia" w:ascii="宋体" w:hAnsi="宋体" w:cs="宋体"/>
          <w:color w:val="000000"/>
          <w:szCs w:val="21"/>
          <w:highlight w:val="none"/>
        </w:rPr>
        <w:t>。</w:t>
      </w:r>
    </w:p>
    <w:p>
      <w:pPr>
        <w:pStyle w:val="27"/>
        <w:tabs>
          <w:tab w:val="left" w:pos="587"/>
        </w:tabs>
        <w:autoSpaceDE w:val="0"/>
        <w:autoSpaceDN w:val="0"/>
        <w:adjustRightInd w:val="0"/>
        <w:snapToGrid w:val="0"/>
        <w:spacing w:line="320" w:lineRule="auto"/>
        <w:ind w:left="420" w:leftChars="200" w:firstLine="0" w:firstLineChars="0"/>
        <w:rPr>
          <w:rFonts w:hint="eastAsia" w:ascii="宋体" w:hAnsi="宋体" w:cs="宋体"/>
          <w:szCs w:val="21"/>
          <w:highlight w:val="none"/>
        </w:rPr>
      </w:pPr>
      <w:r>
        <w:rPr>
          <w:rFonts w:hint="eastAsia" w:ascii="宋体" w:hAnsi="宋体" w:cs="宋体"/>
          <w:spacing w:val="-3"/>
          <w:szCs w:val="21"/>
          <w:highlight w:val="none"/>
        </w:rPr>
        <w:t>2、中标人凭以下有效文件与采购人结算：</w:t>
      </w:r>
    </w:p>
    <w:p>
      <w:pPr>
        <w:pStyle w:val="27"/>
        <w:tabs>
          <w:tab w:val="left" w:pos="579"/>
        </w:tabs>
        <w:autoSpaceDE w:val="0"/>
        <w:autoSpaceDN w:val="0"/>
        <w:adjustRightInd w:val="0"/>
        <w:snapToGrid w:val="0"/>
        <w:spacing w:line="320" w:lineRule="auto"/>
        <w:ind w:left="420" w:leftChars="200" w:firstLine="0" w:firstLineChars="0"/>
        <w:rPr>
          <w:rFonts w:hint="eastAsia" w:ascii="宋体" w:hAnsi="宋体" w:cs="宋体"/>
          <w:szCs w:val="21"/>
          <w:highlight w:val="none"/>
        </w:rPr>
      </w:pPr>
      <w:r>
        <w:rPr>
          <w:rFonts w:hint="eastAsia" w:ascii="宋体" w:hAnsi="宋体" w:cs="宋体"/>
          <w:color w:val="000000"/>
          <w:szCs w:val="21"/>
          <w:highlight w:val="none"/>
          <w:lang w:val="zh-CN"/>
        </w:rPr>
        <w:t>（1）</w:t>
      </w:r>
      <w:r>
        <w:rPr>
          <w:rFonts w:hint="eastAsia" w:ascii="宋体" w:hAnsi="宋体" w:cs="宋体"/>
          <w:spacing w:val="-3"/>
          <w:szCs w:val="21"/>
          <w:highlight w:val="none"/>
        </w:rPr>
        <w:t>中标人开具的正式发票；</w:t>
      </w:r>
    </w:p>
    <w:p>
      <w:pPr>
        <w:pStyle w:val="27"/>
        <w:tabs>
          <w:tab w:val="left" w:pos="579"/>
        </w:tabs>
        <w:autoSpaceDE w:val="0"/>
        <w:autoSpaceDN w:val="0"/>
        <w:adjustRightInd w:val="0"/>
        <w:snapToGrid w:val="0"/>
        <w:spacing w:line="320" w:lineRule="auto"/>
        <w:ind w:left="420" w:leftChars="200" w:firstLine="0" w:firstLineChars="0"/>
        <w:rPr>
          <w:rFonts w:hint="eastAsia" w:ascii="宋体" w:hAnsi="宋体" w:cs="宋体"/>
          <w:szCs w:val="21"/>
          <w:highlight w:val="none"/>
        </w:rPr>
      </w:pPr>
      <w:r>
        <w:rPr>
          <w:rFonts w:hint="eastAsia" w:ascii="宋体" w:hAnsi="宋体" w:cs="宋体"/>
          <w:color w:val="000000"/>
          <w:szCs w:val="21"/>
          <w:highlight w:val="none"/>
          <w:lang w:val="zh-CN"/>
        </w:rPr>
        <w:t>（</w:t>
      </w:r>
      <w:r>
        <w:rPr>
          <w:rFonts w:hint="eastAsia" w:ascii="宋体" w:hAnsi="宋体" w:cs="宋体"/>
          <w:color w:val="000000"/>
          <w:szCs w:val="21"/>
          <w:highlight w:val="none"/>
        </w:rPr>
        <w:t>2</w:t>
      </w:r>
      <w:r>
        <w:rPr>
          <w:rFonts w:hint="eastAsia" w:ascii="宋体" w:hAnsi="宋体" w:cs="宋体"/>
          <w:color w:val="000000"/>
          <w:szCs w:val="21"/>
          <w:highlight w:val="none"/>
          <w:lang w:val="zh-CN"/>
        </w:rPr>
        <w:t>）</w:t>
      </w:r>
      <w:r>
        <w:rPr>
          <w:rFonts w:hint="eastAsia" w:ascii="宋体" w:hAnsi="宋体" w:cs="宋体"/>
          <w:spacing w:val="-1"/>
          <w:szCs w:val="21"/>
          <w:highlight w:val="none"/>
        </w:rPr>
        <w:t>验收报告</w:t>
      </w:r>
      <w:r>
        <w:rPr>
          <w:rFonts w:hint="eastAsia" w:ascii="宋体" w:hAnsi="宋体" w:cs="宋体"/>
          <w:spacing w:val="-3"/>
          <w:szCs w:val="21"/>
          <w:highlight w:val="none"/>
        </w:rPr>
        <w:t>（加盖采购人公章</w:t>
      </w:r>
      <w:r>
        <w:rPr>
          <w:rFonts w:hint="eastAsia" w:ascii="宋体" w:hAnsi="宋体" w:cs="宋体"/>
          <w:szCs w:val="21"/>
          <w:highlight w:val="none"/>
        </w:rPr>
        <w:t>）；</w:t>
      </w:r>
    </w:p>
    <w:p>
      <w:pPr>
        <w:pStyle w:val="27"/>
        <w:tabs>
          <w:tab w:val="left" w:pos="579"/>
        </w:tabs>
        <w:autoSpaceDE w:val="0"/>
        <w:autoSpaceDN w:val="0"/>
        <w:adjustRightInd w:val="0"/>
        <w:snapToGrid w:val="0"/>
        <w:spacing w:line="320" w:lineRule="auto"/>
        <w:ind w:left="420" w:leftChars="200" w:firstLine="0" w:firstLineChars="0"/>
        <w:rPr>
          <w:rFonts w:hint="eastAsia" w:ascii="宋体" w:hAnsi="宋体" w:cs="宋体"/>
          <w:szCs w:val="21"/>
          <w:highlight w:val="none"/>
        </w:rPr>
      </w:pPr>
      <w:r>
        <w:rPr>
          <w:rFonts w:hint="eastAsia" w:ascii="宋体" w:hAnsi="宋体" w:cs="宋体"/>
          <w:color w:val="000000"/>
          <w:szCs w:val="21"/>
          <w:highlight w:val="none"/>
          <w:lang w:val="zh-CN"/>
        </w:rPr>
        <w:t>（</w:t>
      </w:r>
      <w:r>
        <w:rPr>
          <w:rFonts w:hint="eastAsia" w:ascii="宋体" w:hAnsi="宋体" w:cs="宋体"/>
          <w:color w:val="000000"/>
          <w:szCs w:val="21"/>
          <w:highlight w:val="none"/>
        </w:rPr>
        <w:t>3</w:t>
      </w:r>
      <w:r>
        <w:rPr>
          <w:rFonts w:hint="eastAsia" w:ascii="宋体" w:hAnsi="宋体" w:cs="宋体"/>
          <w:color w:val="000000"/>
          <w:szCs w:val="21"/>
          <w:highlight w:val="none"/>
          <w:lang w:val="zh-CN"/>
        </w:rPr>
        <w:t>）</w:t>
      </w:r>
      <w:r>
        <w:rPr>
          <w:rFonts w:hint="eastAsia" w:ascii="宋体" w:hAnsi="宋体" w:cs="宋体"/>
          <w:spacing w:val="-3"/>
          <w:szCs w:val="21"/>
          <w:highlight w:val="none"/>
        </w:rPr>
        <w:t>拆除区域拆除前后的对比图片；</w:t>
      </w:r>
    </w:p>
    <w:p>
      <w:pPr>
        <w:pStyle w:val="27"/>
        <w:tabs>
          <w:tab w:val="left" w:pos="579"/>
        </w:tabs>
        <w:autoSpaceDE w:val="0"/>
        <w:autoSpaceDN w:val="0"/>
        <w:adjustRightInd w:val="0"/>
        <w:snapToGrid w:val="0"/>
        <w:spacing w:line="320" w:lineRule="auto"/>
        <w:ind w:left="420" w:leftChars="200" w:firstLine="0" w:firstLineChars="0"/>
        <w:rPr>
          <w:rFonts w:hint="eastAsia" w:ascii="宋体" w:hAnsi="宋体" w:cs="宋体"/>
          <w:szCs w:val="21"/>
          <w:highlight w:val="none"/>
        </w:rPr>
      </w:pPr>
      <w:r>
        <w:rPr>
          <w:rFonts w:hint="eastAsia" w:ascii="宋体" w:hAnsi="宋体" w:cs="宋体"/>
          <w:color w:val="000000"/>
          <w:szCs w:val="21"/>
          <w:highlight w:val="none"/>
          <w:lang w:val="zh-CN"/>
        </w:rPr>
        <w:t>（</w:t>
      </w:r>
      <w:r>
        <w:rPr>
          <w:rFonts w:hint="eastAsia" w:ascii="宋体" w:hAnsi="宋体" w:cs="宋体"/>
          <w:color w:val="000000"/>
          <w:szCs w:val="21"/>
          <w:highlight w:val="none"/>
        </w:rPr>
        <w:t>4</w:t>
      </w:r>
      <w:r>
        <w:rPr>
          <w:rFonts w:hint="eastAsia" w:ascii="宋体" w:hAnsi="宋体" w:cs="宋体"/>
          <w:color w:val="000000"/>
          <w:szCs w:val="21"/>
          <w:highlight w:val="none"/>
          <w:lang w:val="zh-CN"/>
        </w:rPr>
        <w:t>）</w:t>
      </w:r>
      <w:r>
        <w:rPr>
          <w:rFonts w:hint="eastAsia" w:ascii="宋体" w:hAnsi="宋体" w:cs="宋体"/>
          <w:spacing w:val="-3"/>
          <w:szCs w:val="21"/>
          <w:highlight w:val="none"/>
        </w:rPr>
        <w:t>单项工程拆除服务合同；</w:t>
      </w:r>
    </w:p>
    <w:p>
      <w:pPr>
        <w:pStyle w:val="27"/>
        <w:tabs>
          <w:tab w:val="left" w:pos="579"/>
        </w:tabs>
        <w:autoSpaceDE w:val="0"/>
        <w:autoSpaceDN w:val="0"/>
        <w:adjustRightInd w:val="0"/>
        <w:snapToGrid w:val="0"/>
        <w:spacing w:line="320" w:lineRule="auto"/>
        <w:ind w:left="420" w:leftChars="200" w:firstLine="0" w:firstLineChars="0"/>
        <w:rPr>
          <w:rFonts w:hint="eastAsia" w:ascii="宋体" w:hAnsi="宋体" w:cs="宋体"/>
          <w:szCs w:val="21"/>
          <w:highlight w:val="none"/>
        </w:rPr>
      </w:pPr>
      <w:r>
        <w:rPr>
          <w:rFonts w:hint="eastAsia" w:ascii="宋体" w:hAnsi="宋体" w:cs="宋体"/>
          <w:color w:val="000000"/>
          <w:szCs w:val="21"/>
          <w:highlight w:val="none"/>
        </w:rPr>
        <w:t>（5</w:t>
      </w:r>
      <w:r>
        <w:rPr>
          <w:rFonts w:hint="eastAsia" w:ascii="宋体" w:hAnsi="宋体" w:cs="宋体"/>
          <w:color w:val="000000"/>
          <w:szCs w:val="21"/>
          <w:highlight w:val="none"/>
          <w:lang w:val="zh-CN"/>
        </w:rPr>
        <w:t>）</w:t>
      </w:r>
      <w:r>
        <w:rPr>
          <w:rFonts w:hint="eastAsia" w:ascii="宋体" w:hAnsi="宋体" w:cs="宋体"/>
          <w:spacing w:val="-3"/>
          <w:szCs w:val="21"/>
          <w:highlight w:val="none"/>
        </w:rPr>
        <w:t>工程量清单确认表。</w:t>
      </w:r>
    </w:p>
    <w:p>
      <w:pPr>
        <w:adjustRightInd w:val="0"/>
        <w:snapToGrid w:val="0"/>
        <w:spacing w:line="320" w:lineRule="auto"/>
        <w:ind w:firstLine="422" w:firstLineChars="200"/>
        <w:rPr>
          <w:rFonts w:hint="eastAsia" w:ascii="宋体" w:hAnsi="宋体" w:cs="宋体"/>
          <w:b/>
          <w:szCs w:val="21"/>
          <w:highlight w:val="none"/>
        </w:rPr>
      </w:pPr>
      <w:r>
        <w:rPr>
          <w:rFonts w:hint="eastAsia" w:ascii="宋体" w:hAnsi="宋体" w:cs="宋体"/>
          <w:b/>
          <w:szCs w:val="21"/>
          <w:highlight w:val="none"/>
        </w:rPr>
        <w:t>七、违约责任与赔偿损失</w:t>
      </w:r>
    </w:p>
    <w:p>
      <w:pPr>
        <w:pStyle w:val="27"/>
        <w:tabs>
          <w:tab w:val="left" w:pos="477"/>
        </w:tabs>
        <w:autoSpaceDE w:val="0"/>
        <w:autoSpaceDN w:val="0"/>
        <w:adjustRightInd w:val="0"/>
        <w:snapToGrid w:val="0"/>
        <w:spacing w:line="320" w:lineRule="auto"/>
        <w:rPr>
          <w:rFonts w:hint="eastAsia" w:ascii="宋体" w:hAnsi="宋体" w:cs="宋体"/>
          <w:szCs w:val="21"/>
          <w:highlight w:val="none"/>
        </w:rPr>
      </w:pPr>
      <w:r>
        <w:rPr>
          <w:rFonts w:hint="eastAsia" w:ascii="宋体" w:hAnsi="宋体" w:cs="宋体"/>
          <w:color w:val="000000"/>
          <w:szCs w:val="21"/>
          <w:highlight w:val="none"/>
          <w:lang w:val="zh-CN"/>
        </w:rPr>
        <w:t>（1）</w:t>
      </w:r>
      <w:r>
        <w:rPr>
          <w:rFonts w:hint="eastAsia" w:ascii="宋体" w:hAnsi="宋体" w:cs="宋体"/>
          <w:spacing w:val="-4"/>
          <w:szCs w:val="21"/>
          <w:highlight w:val="none"/>
        </w:rPr>
        <w:t>乙方提供的服务不符合采购文件、投标文件或本合同规定的，甲方有权拒收，并且乙方须向</w:t>
      </w:r>
      <w:r>
        <w:rPr>
          <w:rFonts w:hint="eastAsia" w:ascii="宋体" w:hAnsi="宋体" w:cs="宋体"/>
          <w:spacing w:val="-8"/>
          <w:szCs w:val="21"/>
          <w:highlight w:val="none"/>
        </w:rPr>
        <w:t xml:space="preserve">甲方方支付本合同总价 </w:t>
      </w:r>
      <w:r>
        <w:rPr>
          <w:rFonts w:hint="eastAsia" w:ascii="宋体" w:hAnsi="宋体" w:cs="宋体"/>
          <w:spacing w:val="-3"/>
          <w:szCs w:val="21"/>
          <w:highlight w:val="none"/>
        </w:rPr>
        <w:t>5%的违约金。</w:t>
      </w:r>
    </w:p>
    <w:p>
      <w:pPr>
        <w:pStyle w:val="27"/>
        <w:tabs>
          <w:tab w:val="left" w:pos="477"/>
        </w:tabs>
        <w:autoSpaceDE w:val="0"/>
        <w:autoSpaceDN w:val="0"/>
        <w:adjustRightInd w:val="0"/>
        <w:snapToGrid w:val="0"/>
        <w:spacing w:line="320" w:lineRule="auto"/>
        <w:rPr>
          <w:rFonts w:hint="eastAsia" w:ascii="宋体" w:hAnsi="宋体" w:cs="宋体"/>
          <w:szCs w:val="21"/>
          <w:highlight w:val="none"/>
        </w:rPr>
      </w:pPr>
      <w:r>
        <w:rPr>
          <w:rFonts w:hint="eastAsia" w:ascii="宋体" w:hAnsi="宋体" w:cs="宋体"/>
          <w:color w:val="000000"/>
          <w:szCs w:val="21"/>
          <w:highlight w:val="none"/>
          <w:lang w:val="zh-CN"/>
        </w:rPr>
        <w:t>（</w:t>
      </w:r>
      <w:r>
        <w:rPr>
          <w:rFonts w:hint="eastAsia" w:ascii="宋体" w:hAnsi="宋体" w:cs="宋体"/>
          <w:color w:val="000000"/>
          <w:szCs w:val="21"/>
          <w:highlight w:val="none"/>
        </w:rPr>
        <w:t>2</w:t>
      </w:r>
      <w:r>
        <w:rPr>
          <w:rFonts w:hint="eastAsia" w:ascii="宋体" w:hAnsi="宋体" w:cs="宋体"/>
          <w:color w:val="000000"/>
          <w:szCs w:val="21"/>
          <w:highlight w:val="none"/>
          <w:lang w:val="zh-CN"/>
        </w:rPr>
        <w:t>）</w:t>
      </w:r>
      <w:r>
        <w:rPr>
          <w:rFonts w:hint="eastAsia" w:ascii="宋体" w:hAnsi="宋体" w:cs="宋体"/>
          <w:spacing w:val="-3"/>
          <w:szCs w:val="21"/>
          <w:highlight w:val="none"/>
        </w:rPr>
        <w:t>乙方未能按本合同规定的交货时间交付货物的/</w:t>
      </w:r>
      <w:r>
        <w:rPr>
          <w:rFonts w:hint="eastAsia" w:ascii="宋体" w:hAnsi="宋体" w:cs="宋体"/>
          <w:spacing w:val="-13"/>
          <w:szCs w:val="21"/>
          <w:highlight w:val="none"/>
        </w:rPr>
        <w:t>提供服务，从逾期之日起每日按本合同总价 3‰</w:t>
      </w:r>
      <w:r>
        <w:rPr>
          <w:rFonts w:hint="eastAsia" w:ascii="宋体" w:hAnsi="宋体" w:cs="宋体"/>
          <w:spacing w:val="-8"/>
          <w:szCs w:val="21"/>
          <w:highlight w:val="none"/>
        </w:rPr>
        <w:t xml:space="preserve">的数额向甲方支付违约金；逾期 </w:t>
      </w:r>
      <w:r>
        <w:rPr>
          <w:rFonts w:hint="eastAsia" w:ascii="宋体" w:hAnsi="宋体" w:cs="宋体"/>
          <w:szCs w:val="21"/>
          <w:highlight w:val="none"/>
        </w:rPr>
        <w:t>15</w:t>
      </w:r>
      <w:r>
        <w:rPr>
          <w:rFonts w:hint="eastAsia" w:ascii="宋体" w:hAnsi="宋体" w:cs="宋体"/>
          <w:spacing w:val="-11"/>
          <w:szCs w:val="21"/>
          <w:highlight w:val="none"/>
        </w:rPr>
        <w:t xml:space="preserve"> 天以上</w:t>
      </w:r>
      <w:r>
        <w:rPr>
          <w:rFonts w:hint="eastAsia" w:ascii="宋体" w:hAnsi="宋体" w:cs="宋体"/>
          <w:spacing w:val="-3"/>
          <w:szCs w:val="21"/>
          <w:highlight w:val="none"/>
        </w:rPr>
        <w:t>（</w:t>
      </w:r>
      <w:r>
        <w:rPr>
          <w:rFonts w:hint="eastAsia" w:ascii="宋体" w:hAnsi="宋体" w:cs="宋体"/>
          <w:spacing w:val="-18"/>
          <w:szCs w:val="21"/>
          <w:highlight w:val="none"/>
        </w:rPr>
        <w:t xml:space="preserve">含 </w:t>
      </w:r>
      <w:r>
        <w:rPr>
          <w:rFonts w:hint="eastAsia" w:ascii="宋体" w:hAnsi="宋体" w:cs="宋体"/>
          <w:szCs w:val="21"/>
          <w:highlight w:val="none"/>
        </w:rPr>
        <w:t>15</w:t>
      </w:r>
      <w:r>
        <w:rPr>
          <w:rFonts w:hint="eastAsia" w:ascii="宋体" w:hAnsi="宋体" w:cs="宋体"/>
          <w:spacing w:val="-19"/>
          <w:szCs w:val="21"/>
          <w:highlight w:val="none"/>
        </w:rPr>
        <w:t xml:space="preserve"> 天</w:t>
      </w:r>
      <w:r>
        <w:rPr>
          <w:rFonts w:hint="eastAsia" w:ascii="宋体" w:hAnsi="宋体" w:cs="宋体"/>
          <w:szCs w:val="21"/>
          <w:highlight w:val="none"/>
        </w:rPr>
        <w:t>）</w:t>
      </w:r>
      <w:r>
        <w:rPr>
          <w:rFonts w:hint="eastAsia" w:ascii="宋体" w:hAnsi="宋体" w:cs="宋体"/>
          <w:spacing w:val="-3"/>
          <w:szCs w:val="21"/>
          <w:highlight w:val="none"/>
        </w:rPr>
        <w:t>的，甲方有权终止合同，要求乙方支付违约金，并且给甲方造成的经济损失由乙方承担赔偿责任。</w:t>
      </w:r>
    </w:p>
    <w:p>
      <w:pPr>
        <w:pStyle w:val="27"/>
        <w:tabs>
          <w:tab w:val="left" w:pos="477"/>
        </w:tabs>
        <w:autoSpaceDE w:val="0"/>
        <w:autoSpaceDN w:val="0"/>
        <w:adjustRightInd w:val="0"/>
        <w:snapToGrid w:val="0"/>
        <w:spacing w:line="320" w:lineRule="auto"/>
        <w:rPr>
          <w:rFonts w:hint="eastAsia" w:ascii="宋体" w:hAnsi="宋体" w:cs="宋体"/>
          <w:szCs w:val="21"/>
          <w:highlight w:val="none"/>
        </w:rPr>
      </w:pPr>
      <w:r>
        <w:rPr>
          <w:rFonts w:hint="eastAsia" w:ascii="宋体" w:hAnsi="宋体" w:cs="宋体"/>
          <w:color w:val="000000"/>
          <w:szCs w:val="21"/>
          <w:highlight w:val="none"/>
          <w:lang w:val="zh-CN"/>
        </w:rPr>
        <w:t>（</w:t>
      </w:r>
      <w:r>
        <w:rPr>
          <w:rFonts w:hint="eastAsia" w:ascii="宋体" w:hAnsi="宋体" w:cs="宋体"/>
          <w:color w:val="000000"/>
          <w:szCs w:val="21"/>
          <w:highlight w:val="none"/>
        </w:rPr>
        <w:t>3</w:t>
      </w:r>
      <w:r>
        <w:rPr>
          <w:rFonts w:hint="eastAsia" w:ascii="宋体" w:hAnsi="宋体" w:cs="宋体"/>
          <w:color w:val="000000"/>
          <w:szCs w:val="21"/>
          <w:highlight w:val="none"/>
          <w:lang w:val="zh-CN"/>
        </w:rPr>
        <w:t>）</w:t>
      </w:r>
      <w:r>
        <w:rPr>
          <w:rFonts w:hint="eastAsia" w:ascii="宋体" w:hAnsi="宋体" w:cs="宋体"/>
          <w:spacing w:val="-5"/>
          <w:szCs w:val="21"/>
          <w:highlight w:val="none"/>
        </w:rPr>
        <w:t xml:space="preserve">甲方无正当理由拒收接受服务，到期拒付服务款项的，甲方向乙方偿付本合同总价 </w:t>
      </w:r>
      <w:r>
        <w:rPr>
          <w:rFonts w:hint="eastAsia" w:ascii="宋体" w:hAnsi="宋体" w:cs="宋体"/>
          <w:szCs w:val="21"/>
          <w:highlight w:val="none"/>
        </w:rPr>
        <w:t>5</w:t>
      </w:r>
      <w:r>
        <w:rPr>
          <w:rFonts w:hint="eastAsia" w:ascii="宋体" w:hAnsi="宋体" w:cs="宋体"/>
          <w:spacing w:val="-2"/>
          <w:szCs w:val="21"/>
          <w:highlight w:val="none"/>
        </w:rPr>
        <w:t>%的违约</w:t>
      </w:r>
      <w:r>
        <w:rPr>
          <w:rFonts w:hint="eastAsia" w:ascii="宋体" w:hAnsi="宋体" w:cs="宋体"/>
          <w:spacing w:val="-6"/>
          <w:szCs w:val="21"/>
          <w:highlight w:val="none"/>
        </w:rPr>
        <w:t xml:space="preserve">金。甲方逾期付款，则每日按本合同总价的 </w:t>
      </w:r>
      <w:r>
        <w:rPr>
          <w:rFonts w:hint="eastAsia" w:ascii="宋体" w:hAnsi="宋体" w:cs="宋体"/>
          <w:szCs w:val="21"/>
          <w:highlight w:val="none"/>
        </w:rPr>
        <w:t>3</w:t>
      </w:r>
      <w:r>
        <w:rPr>
          <w:rFonts w:hint="eastAsia" w:ascii="宋体" w:hAnsi="宋体" w:cs="宋体"/>
          <w:spacing w:val="-3"/>
          <w:szCs w:val="21"/>
          <w:highlight w:val="none"/>
        </w:rPr>
        <w:t>‰向乙方偿付违约金。</w:t>
      </w:r>
    </w:p>
    <w:p>
      <w:pPr>
        <w:adjustRightInd w:val="0"/>
        <w:snapToGrid w:val="0"/>
        <w:spacing w:line="320" w:lineRule="auto"/>
        <w:ind w:firstLine="420" w:firstLineChars="200"/>
        <w:rPr>
          <w:rFonts w:hint="eastAsia" w:ascii="宋体" w:hAnsi="宋体" w:cs="宋体"/>
          <w:b/>
          <w:szCs w:val="21"/>
          <w:highlight w:val="none"/>
        </w:rPr>
      </w:pPr>
      <w:r>
        <w:rPr>
          <w:rFonts w:hint="eastAsia" w:ascii="宋体" w:hAnsi="宋体" w:cs="宋体"/>
          <w:color w:val="000000"/>
          <w:szCs w:val="21"/>
          <w:highlight w:val="none"/>
          <w:lang w:val="zh-CN"/>
        </w:rPr>
        <w:t>（</w:t>
      </w:r>
      <w:r>
        <w:rPr>
          <w:rFonts w:hint="eastAsia" w:ascii="宋体" w:hAnsi="宋体" w:cs="宋体"/>
          <w:color w:val="000000"/>
          <w:szCs w:val="21"/>
          <w:highlight w:val="none"/>
        </w:rPr>
        <w:t>4</w:t>
      </w:r>
      <w:r>
        <w:rPr>
          <w:rFonts w:hint="eastAsia" w:ascii="宋体" w:hAnsi="宋体" w:cs="宋体"/>
          <w:color w:val="000000"/>
          <w:szCs w:val="21"/>
          <w:highlight w:val="none"/>
          <w:lang w:val="zh-CN"/>
        </w:rPr>
        <w:t>）</w:t>
      </w:r>
      <w:r>
        <w:rPr>
          <w:rFonts w:hint="eastAsia" w:ascii="宋体" w:hAnsi="宋体" w:cs="宋体"/>
          <w:spacing w:val="-3"/>
          <w:szCs w:val="21"/>
          <w:highlight w:val="none"/>
        </w:rPr>
        <w:t>其它违约责任按《中华人民共和国</w:t>
      </w:r>
      <w:r>
        <w:rPr>
          <w:rFonts w:hint="eastAsia" w:ascii="宋体" w:hAnsi="宋体" w:cs="宋体"/>
          <w:spacing w:val="-3"/>
          <w:szCs w:val="21"/>
          <w:highlight w:val="none"/>
          <w:lang w:val="en-US" w:eastAsia="zh-CN"/>
        </w:rPr>
        <w:t>民典法</w:t>
      </w:r>
      <w:r>
        <w:rPr>
          <w:rFonts w:hint="eastAsia" w:ascii="宋体" w:hAnsi="宋体" w:cs="宋体"/>
          <w:spacing w:val="-3"/>
          <w:szCs w:val="21"/>
          <w:highlight w:val="none"/>
        </w:rPr>
        <w:t>》处理。</w:t>
      </w:r>
    </w:p>
    <w:p>
      <w:pPr>
        <w:adjustRightInd w:val="0"/>
        <w:snapToGrid w:val="0"/>
        <w:spacing w:line="320" w:lineRule="auto"/>
        <w:ind w:firstLine="422" w:firstLineChars="200"/>
        <w:rPr>
          <w:rFonts w:hint="eastAsia" w:ascii="宋体" w:hAnsi="宋体" w:cs="宋体"/>
          <w:b/>
          <w:szCs w:val="21"/>
          <w:highlight w:val="none"/>
        </w:rPr>
      </w:pPr>
      <w:r>
        <w:rPr>
          <w:rFonts w:hint="eastAsia" w:ascii="宋体" w:hAnsi="宋体" w:cs="宋体"/>
          <w:b/>
          <w:szCs w:val="21"/>
          <w:highlight w:val="none"/>
        </w:rPr>
        <w:t xml:space="preserve">八、合同终止 </w:t>
      </w:r>
    </w:p>
    <w:p>
      <w:pPr>
        <w:adjustRightInd w:val="0"/>
        <w:snapToGrid w:val="0"/>
        <w:spacing w:line="32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1.甲乙双方履行合同全部义务，乙方完成本合同约定的拆除工作并向甲方移交工程及竣工资料，甲方向乙方支付完毕全部费用后，本合同终止。合同终止后，双方仍应遵循诚信原则，履行通知、协助、保密等相关义务。 </w:t>
      </w:r>
    </w:p>
    <w:p>
      <w:pPr>
        <w:pStyle w:val="11"/>
        <w:adjustRightInd w:val="0"/>
        <w:snapToGrid w:val="0"/>
        <w:spacing w:line="32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2.任何一方由于不可抗力原因不能履行合同时，应在不可抗力事件结束后 1 日内向对方通报，以减轻可能给对方造成的损失，在取得有关机构的不可抗力证明或双方谅解确认后，允许延期履</w:t>
      </w:r>
      <w:r>
        <w:rPr>
          <w:rFonts w:hint="eastAsia" w:ascii="宋体" w:hAnsi="宋体" w:cs="宋体"/>
          <w:spacing w:val="-5"/>
          <w:sz w:val="21"/>
          <w:szCs w:val="21"/>
          <w:highlight w:val="none"/>
        </w:rPr>
        <w:t>行或修订合同，并根据情况可部分或全部免于承担违约责任。</w:t>
      </w:r>
    </w:p>
    <w:p>
      <w:pPr>
        <w:pStyle w:val="11"/>
        <w:adjustRightInd w:val="0"/>
        <w:snapToGrid w:val="0"/>
        <w:spacing w:line="320" w:lineRule="auto"/>
        <w:ind w:firstLine="402" w:firstLineChars="200"/>
        <w:rPr>
          <w:rFonts w:hint="eastAsia" w:ascii="宋体" w:hAnsi="宋体" w:cs="宋体"/>
          <w:b/>
          <w:sz w:val="21"/>
          <w:szCs w:val="21"/>
          <w:highlight w:val="none"/>
        </w:rPr>
      </w:pPr>
      <w:r>
        <w:rPr>
          <w:rFonts w:hint="eastAsia" w:ascii="宋体" w:hAnsi="宋体" w:cs="宋体"/>
          <w:b/>
          <w:spacing w:val="-5"/>
          <w:sz w:val="21"/>
          <w:szCs w:val="21"/>
          <w:highlight w:val="none"/>
        </w:rPr>
        <w:t>九、</w:t>
      </w:r>
      <w:r>
        <w:rPr>
          <w:rFonts w:hint="eastAsia" w:ascii="宋体" w:hAnsi="宋体" w:cs="宋体"/>
          <w:b/>
          <w:sz w:val="21"/>
          <w:szCs w:val="21"/>
          <w:highlight w:val="none"/>
        </w:rPr>
        <w:t xml:space="preserve">争议解决 </w:t>
      </w:r>
    </w:p>
    <w:p>
      <w:pPr>
        <w:adjustRightInd w:val="0"/>
        <w:snapToGrid w:val="0"/>
        <w:spacing w:line="32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甲乙双方在履行本合同过程中所发生的争执，由双方协商解决，协商无法解决的， 可向甲方所在地有管辖权的人民法院提起诉讼。 </w:t>
      </w:r>
    </w:p>
    <w:p>
      <w:pPr>
        <w:adjustRightInd w:val="0"/>
        <w:snapToGrid w:val="0"/>
        <w:spacing w:line="320" w:lineRule="auto"/>
        <w:ind w:firstLine="422" w:firstLineChars="200"/>
        <w:rPr>
          <w:rFonts w:hint="eastAsia" w:ascii="宋体" w:hAnsi="宋体" w:cs="宋体"/>
          <w:b/>
          <w:szCs w:val="21"/>
          <w:highlight w:val="none"/>
        </w:rPr>
      </w:pPr>
      <w:r>
        <w:rPr>
          <w:rFonts w:hint="eastAsia" w:ascii="宋体" w:hAnsi="宋体" w:cs="宋体"/>
          <w:b/>
          <w:szCs w:val="21"/>
          <w:highlight w:val="none"/>
        </w:rPr>
        <w:t xml:space="preserve">十、合同生效及其他 </w:t>
      </w:r>
    </w:p>
    <w:p>
      <w:pPr>
        <w:adjustRightInd w:val="0"/>
        <w:snapToGrid w:val="0"/>
        <w:spacing w:line="320" w:lineRule="auto"/>
        <w:ind w:firstLine="420" w:firstLineChars="200"/>
        <w:rPr>
          <w:rFonts w:hint="eastAsia" w:ascii="宋体" w:hAnsi="宋体" w:cs="宋体"/>
          <w:szCs w:val="21"/>
          <w:highlight w:val="none"/>
        </w:rPr>
      </w:pPr>
      <w:r>
        <w:rPr>
          <w:rFonts w:hint="eastAsia" w:ascii="宋体" w:hAnsi="宋体" w:cs="宋体"/>
          <w:szCs w:val="21"/>
          <w:highlight w:val="none"/>
        </w:rPr>
        <w:t>1.本合同未尽事项，以及对合同条款的修改或变更，经甲乙双方协商一致后可另行签订补充协议，补充协议与本合同具有同等法律效力。本协议内容与补充协议不一致的，以补充协议为准</w:t>
      </w:r>
    </w:p>
    <w:p>
      <w:pPr>
        <w:tabs>
          <w:tab w:val="left" w:pos="840"/>
        </w:tabs>
        <w:adjustRightInd w:val="0"/>
        <w:snapToGrid w:val="0"/>
        <w:spacing w:line="320" w:lineRule="auto"/>
        <w:ind w:firstLine="420" w:firstLineChars="200"/>
        <w:rPr>
          <w:rFonts w:hint="eastAsia" w:ascii="宋体" w:hAnsi="宋体" w:cs="宋体"/>
          <w:szCs w:val="21"/>
          <w:highlight w:val="none"/>
        </w:rPr>
      </w:pPr>
      <w:r>
        <w:rPr>
          <w:rFonts w:hint="eastAsia" w:ascii="宋体" w:hAnsi="宋体" w:cs="宋体"/>
          <w:szCs w:val="21"/>
          <w:highlight w:val="none"/>
        </w:rPr>
        <w:t>2.本合同自甲乙双方盖章签字后生效。本合同一式陆份，甲方执肆份、乙方执贰份，每份合同均具有同等的法律效力。</w:t>
      </w:r>
    </w:p>
    <w:p>
      <w:pPr>
        <w:pStyle w:val="2"/>
        <w:spacing w:line="320" w:lineRule="auto"/>
        <w:ind w:left="0" w:firstLine="420" w:firstLineChars="200"/>
        <w:rPr>
          <w:rFonts w:hint="eastAsia" w:hAnsi="宋体" w:cs="宋体"/>
          <w:szCs w:val="21"/>
          <w:highlight w:val="none"/>
        </w:rPr>
      </w:pPr>
    </w:p>
    <w:p>
      <w:pPr>
        <w:tabs>
          <w:tab w:val="left" w:pos="4680"/>
        </w:tabs>
        <w:adjustRightInd w:val="0"/>
        <w:snapToGrid w:val="0"/>
        <w:spacing w:line="32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甲方(盖章)：                                 乙方(盖章)：</w:t>
      </w:r>
    </w:p>
    <w:p>
      <w:pPr>
        <w:adjustRightInd w:val="0"/>
        <w:snapToGrid w:val="0"/>
        <w:spacing w:line="320" w:lineRule="auto"/>
        <w:ind w:firstLine="420" w:firstLineChars="200"/>
        <w:rPr>
          <w:rFonts w:hint="eastAsia" w:ascii="宋体" w:hAnsi="宋体" w:cs="宋体"/>
          <w:color w:val="000000"/>
          <w:szCs w:val="21"/>
          <w:highlight w:val="none"/>
        </w:rPr>
      </w:pPr>
    </w:p>
    <w:p>
      <w:pPr>
        <w:tabs>
          <w:tab w:val="left" w:pos="0"/>
        </w:tabs>
        <w:adjustRightInd w:val="0"/>
        <w:snapToGrid w:val="0"/>
        <w:spacing w:line="32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甲方法定代表人(签字)：                      乙方法定代表人(签字)：</w:t>
      </w:r>
    </w:p>
    <w:p>
      <w:pPr>
        <w:tabs>
          <w:tab w:val="left" w:pos="0"/>
        </w:tabs>
        <w:adjustRightInd w:val="0"/>
        <w:snapToGrid w:val="0"/>
        <w:spacing w:line="32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甲方委托代理人(签字)：                      乙方委托代理人(签字)：</w:t>
      </w:r>
    </w:p>
    <w:p>
      <w:pPr>
        <w:tabs>
          <w:tab w:val="left" w:pos="0"/>
          <w:tab w:val="left" w:pos="540"/>
          <w:tab w:val="left" w:pos="720"/>
        </w:tabs>
        <w:adjustRightInd w:val="0"/>
        <w:snapToGrid w:val="0"/>
        <w:spacing w:line="32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签字日期：                                  签字日期：</w:t>
      </w:r>
    </w:p>
    <w:p>
      <w:pPr>
        <w:tabs>
          <w:tab w:val="left" w:pos="0"/>
          <w:tab w:val="left" w:pos="540"/>
          <w:tab w:val="left" w:pos="720"/>
        </w:tabs>
        <w:adjustRightInd w:val="0"/>
        <w:snapToGrid w:val="0"/>
        <w:spacing w:line="32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地    址：                                  地    址：</w:t>
      </w:r>
    </w:p>
    <w:p>
      <w:pPr>
        <w:tabs>
          <w:tab w:val="left" w:pos="0"/>
          <w:tab w:val="left" w:pos="540"/>
          <w:tab w:val="left" w:pos="720"/>
        </w:tabs>
        <w:adjustRightInd w:val="0"/>
        <w:snapToGrid w:val="0"/>
        <w:spacing w:line="32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邮政编码：                                  邮政编码：</w:t>
      </w:r>
    </w:p>
    <w:p>
      <w:pPr>
        <w:tabs>
          <w:tab w:val="left" w:pos="0"/>
          <w:tab w:val="left" w:pos="540"/>
          <w:tab w:val="left" w:pos="720"/>
        </w:tabs>
        <w:adjustRightInd w:val="0"/>
        <w:snapToGrid w:val="0"/>
        <w:spacing w:line="32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电    话：                                  电    话：</w:t>
      </w:r>
    </w:p>
    <w:p>
      <w:pPr>
        <w:tabs>
          <w:tab w:val="left" w:pos="0"/>
          <w:tab w:val="left" w:pos="540"/>
          <w:tab w:val="left" w:pos="720"/>
        </w:tabs>
        <w:adjustRightInd w:val="0"/>
        <w:snapToGrid w:val="0"/>
        <w:spacing w:line="32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传    真：                                  传    真：</w:t>
      </w:r>
    </w:p>
    <w:p>
      <w:pPr>
        <w:tabs>
          <w:tab w:val="left" w:pos="0"/>
          <w:tab w:val="left" w:pos="540"/>
          <w:tab w:val="left" w:pos="720"/>
        </w:tabs>
        <w:adjustRightInd w:val="0"/>
        <w:snapToGrid w:val="0"/>
        <w:spacing w:line="32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开户银行：                                  开户银行：</w:t>
      </w:r>
    </w:p>
    <w:p>
      <w:pPr>
        <w:tabs>
          <w:tab w:val="left" w:pos="0"/>
          <w:tab w:val="left" w:pos="4680"/>
        </w:tabs>
        <w:adjustRightInd w:val="0"/>
        <w:snapToGrid w:val="0"/>
        <w:spacing w:line="32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开户帐号：                                  开户账号：</w:t>
      </w:r>
    </w:p>
    <w:p>
      <w:pPr>
        <w:adjustRightInd w:val="0"/>
        <w:snapToGrid w:val="0"/>
        <w:spacing w:line="32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 xml:space="preserve"> </w:t>
      </w:r>
    </w:p>
    <w:p>
      <w:pPr>
        <w:adjustRightInd w:val="0"/>
        <w:snapToGrid w:val="0"/>
        <w:spacing w:line="32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 xml:space="preserve"> 签约时间：    年  月  日</w:t>
      </w:r>
    </w:p>
    <w:p>
      <w:pPr>
        <w:adjustRightInd w:val="0"/>
        <w:snapToGrid w:val="0"/>
        <w:spacing w:line="32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 xml:space="preserve"> 签约地址：</w:t>
      </w:r>
    </w:p>
    <w:p>
      <w:pPr>
        <w:pStyle w:val="5"/>
        <w:rPr>
          <w:rFonts w:hint="eastAsia" w:cs="宋体"/>
          <w:color w:val="000000"/>
          <w:sz w:val="21"/>
          <w:szCs w:val="21"/>
          <w:highlight w:val="none"/>
        </w:rPr>
      </w:pPr>
    </w:p>
    <w:p>
      <w:pPr>
        <w:rPr>
          <w:rFonts w:hint="eastAsia" w:ascii="宋体" w:hAnsi="宋体" w:cs="宋体"/>
          <w:color w:val="000000"/>
          <w:szCs w:val="21"/>
          <w:highlight w:val="none"/>
        </w:rPr>
      </w:pPr>
    </w:p>
    <w:p>
      <w:pPr>
        <w:pStyle w:val="5"/>
        <w:rPr>
          <w:rFonts w:hint="eastAsia" w:cs="宋体"/>
          <w:color w:val="000000"/>
          <w:sz w:val="21"/>
          <w:szCs w:val="21"/>
          <w:highlight w:val="none"/>
        </w:rPr>
      </w:pPr>
    </w:p>
    <w:p>
      <w:pPr>
        <w:rPr>
          <w:rFonts w:hint="eastAsia" w:ascii="宋体" w:hAnsi="宋体" w:cs="宋体"/>
          <w:color w:val="000000"/>
          <w:szCs w:val="21"/>
          <w:highlight w:val="none"/>
        </w:rPr>
      </w:pPr>
    </w:p>
    <w:p>
      <w:pPr>
        <w:pStyle w:val="5"/>
        <w:rPr>
          <w:rFonts w:hint="eastAsia" w:cs="宋体"/>
          <w:color w:val="000000"/>
          <w:sz w:val="21"/>
          <w:szCs w:val="21"/>
          <w:highlight w:val="none"/>
        </w:rPr>
      </w:pPr>
    </w:p>
    <w:p>
      <w:pPr>
        <w:rPr>
          <w:rFonts w:hint="eastAsia" w:ascii="宋体" w:hAnsi="宋体" w:cs="宋体"/>
          <w:color w:val="000000"/>
          <w:szCs w:val="21"/>
          <w:highlight w:val="none"/>
        </w:rPr>
      </w:pPr>
    </w:p>
    <w:p>
      <w:pPr>
        <w:pStyle w:val="5"/>
        <w:rPr>
          <w:rFonts w:hint="eastAsia"/>
          <w:highlight w:val="none"/>
          <w:lang w:val="zh-CN"/>
        </w:rPr>
      </w:pPr>
    </w:p>
    <w:p>
      <w:pPr>
        <w:rPr>
          <w:rFonts w:hint="eastAsia"/>
          <w:highlight w:val="none"/>
          <w:lang w:val="zh-CN"/>
        </w:rPr>
      </w:pPr>
    </w:p>
    <w:p>
      <w:pPr>
        <w:pStyle w:val="2"/>
        <w:rPr>
          <w:rFonts w:hint="eastAsia"/>
          <w:lang w:val="zh-CN"/>
        </w:rPr>
      </w:pPr>
    </w:p>
    <w:p>
      <w:pPr>
        <w:rPr>
          <w:rFonts w:hint="eastAsia" w:ascii="宋体" w:hAnsi="宋体"/>
          <w:szCs w:val="21"/>
          <w:highlight w:val="none"/>
          <w:lang w:val="zh-CN"/>
        </w:rPr>
      </w:pPr>
    </w:p>
    <w:p>
      <w:pPr>
        <w:pStyle w:val="5"/>
        <w:numPr>
          <w:ilvl w:val="0"/>
          <w:numId w:val="5"/>
        </w:numPr>
        <w:jc w:val="center"/>
        <w:rPr>
          <w:rFonts w:hint="eastAsia"/>
          <w:highlight w:val="none"/>
        </w:rPr>
      </w:pPr>
      <w:bookmarkStart w:id="160" w:name="_Toc15860"/>
      <w:bookmarkStart w:id="161" w:name="_Toc4012"/>
      <w:r>
        <w:rPr>
          <w:rFonts w:hint="eastAsia"/>
          <w:highlight w:val="none"/>
        </w:rPr>
        <w:t xml:space="preserve">  投标文件格式</w:t>
      </w:r>
      <w:bookmarkEnd w:id="160"/>
      <w:bookmarkEnd w:id="161"/>
    </w:p>
    <w:p>
      <w:pPr>
        <w:rPr>
          <w:rFonts w:hint="eastAsia"/>
          <w:highlight w:val="none"/>
        </w:rPr>
      </w:pPr>
    </w:p>
    <w:p>
      <w:pPr>
        <w:pStyle w:val="2"/>
        <w:rPr>
          <w:rFonts w:hint="eastAsia"/>
          <w:highlight w:val="none"/>
        </w:rPr>
      </w:pPr>
    </w:p>
    <w:p>
      <w:pPr>
        <w:pStyle w:val="10"/>
        <w:jc w:val="center"/>
        <w:rPr>
          <w:rFonts w:hint="eastAsia" w:ascii="黑体" w:hAnsi="黑体" w:eastAsia="黑体" w:cs="黑体"/>
          <w:bCs/>
          <w:color w:val="auto"/>
          <w:sz w:val="44"/>
          <w:szCs w:val="40"/>
          <w:highlight w:val="none"/>
        </w:rPr>
      </w:pPr>
      <w:bookmarkStart w:id="162" w:name="_bookmark5"/>
      <w:bookmarkEnd w:id="162"/>
      <w:bookmarkStart w:id="163" w:name="第六部分　报价文件格式"/>
      <w:bookmarkEnd w:id="163"/>
      <w:r>
        <w:rPr>
          <w:rFonts w:hint="eastAsia" w:ascii="黑体" w:hAnsi="黑体" w:eastAsia="黑体" w:cs="黑体"/>
          <w:bCs/>
          <w:color w:val="auto"/>
          <w:sz w:val="44"/>
          <w:szCs w:val="40"/>
          <w:highlight w:val="none"/>
        </w:rPr>
        <w:t>江浦街道</w:t>
      </w:r>
      <w:r>
        <w:rPr>
          <w:rFonts w:hint="eastAsia" w:ascii="黑体" w:hAnsi="黑体" w:eastAsia="黑体" w:cs="黑体"/>
          <w:bCs/>
          <w:color w:val="auto"/>
          <w:sz w:val="44"/>
          <w:szCs w:val="40"/>
          <w:highlight w:val="none"/>
          <w:lang w:eastAsia="zh-CN"/>
        </w:rPr>
        <w:t>老虎桥社区、珠江社区、同心社区</w:t>
      </w:r>
      <w:r>
        <w:rPr>
          <w:rFonts w:hint="eastAsia" w:ascii="黑体" w:hAnsi="黑体" w:eastAsia="黑体" w:cs="黑体"/>
          <w:bCs/>
          <w:color w:val="auto"/>
          <w:sz w:val="44"/>
          <w:szCs w:val="40"/>
          <w:highlight w:val="none"/>
        </w:rPr>
        <w:t>拆违控违外包服务</w:t>
      </w:r>
    </w:p>
    <w:p>
      <w:pPr>
        <w:pStyle w:val="10"/>
        <w:jc w:val="center"/>
        <w:rPr>
          <w:rFonts w:hint="eastAsia" w:eastAsia="宋体"/>
          <w:sz w:val="28"/>
          <w:szCs w:val="28"/>
          <w:highlight w:val="none"/>
          <w:u w:val="single"/>
          <w:lang w:eastAsia="zh-CN"/>
        </w:rPr>
      </w:pPr>
      <w:r>
        <w:rPr>
          <w:sz w:val="28"/>
          <w:szCs w:val="28"/>
          <w:highlight w:val="none"/>
        </w:rPr>
        <w:t>项目编号：</w:t>
      </w:r>
      <w:r>
        <w:rPr>
          <w:rFonts w:hint="eastAsia"/>
          <w:sz w:val="28"/>
          <w:szCs w:val="28"/>
          <w:highlight w:val="none"/>
          <w:u w:val="single"/>
          <w:lang w:eastAsia="zh-CN"/>
        </w:rPr>
        <w:t>JPJD-20230406</w:t>
      </w:r>
    </w:p>
    <w:p>
      <w:pPr>
        <w:pStyle w:val="11"/>
        <w:spacing w:before="1"/>
        <w:rPr>
          <w:b/>
          <w:sz w:val="49"/>
          <w:highlight w:val="none"/>
        </w:rPr>
      </w:pPr>
    </w:p>
    <w:p>
      <w:pPr>
        <w:pStyle w:val="11"/>
        <w:spacing w:before="1"/>
        <w:rPr>
          <w:b/>
          <w:sz w:val="49"/>
          <w:highlight w:val="none"/>
        </w:rPr>
      </w:pPr>
    </w:p>
    <w:p>
      <w:pPr>
        <w:pStyle w:val="11"/>
        <w:spacing w:before="1"/>
        <w:rPr>
          <w:b/>
          <w:sz w:val="49"/>
          <w:highlight w:val="none"/>
        </w:rPr>
      </w:pPr>
    </w:p>
    <w:p>
      <w:pPr>
        <w:pStyle w:val="11"/>
        <w:spacing w:before="1"/>
        <w:rPr>
          <w:b/>
          <w:sz w:val="49"/>
          <w:highlight w:val="none"/>
        </w:rPr>
      </w:pPr>
    </w:p>
    <w:p>
      <w:pPr>
        <w:pStyle w:val="6"/>
        <w:jc w:val="center"/>
        <w:rPr>
          <w:sz w:val="72"/>
          <w:szCs w:val="72"/>
          <w:highlight w:val="none"/>
        </w:rPr>
      </w:pPr>
      <w:bookmarkStart w:id="164" w:name="_Toc29590"/>
      <w:bookmarkStart w:id="165" w:name="_Toc14427"/>
      <w:bookmarkStart w:id="166" w:name="_Toc3268"/>
      <w:bookmarkStart w:id="167" w:name="_Toc27337"/>
      <w:bookmarkStart w:id="168" w:name="_Toc13133"/>
      <w:bookmarkStart w:id="169" w:name="_Toc9470"/>
      <w:bookmarkStart w:id="170" w:name="_Toc6853"/>
      <w:bookmarkStart w:id="171" w:name="_Toc11301"/>
      <w:bookmarkStart w:id="172" w:name="_Toc19061"/>
      <w:bookmarkStart w:id="173" w:name="_Toc9441"/>
      <w:bookmarkStart w:id="174" w:name="_Toc6742"/>
      <w:r>
        <w:rPr>
          <w:rFonts w:hint="eastAsia"/>
          <w:w w:val="110"/>
          <w:sz w:val="72"/>
          <w:szCs w:val="72"/>
          <w:highlight w:val="none"/>
        </w:rPr>
        <w:t xml:space="preserve">投 标 </w:t>
      </w:r>
      <w:r>
        <w:rPr>
          <w:w w:val="110"/>
          <w:sz w:val="72"/>
          <w:szCs w:val="72"/>
          <w:highlight w:val="none"/>
        </w:rPr>
        <w:t>文 件</w:t>
      </w:r>
      <w:bookmarkEnd w:id="164"/>
      <w:bookmarkEnd w:id="165"/>
      <w:bookmarkEnd w:id="166"/>
      <w:bookmarkEnd w:id="167"/>
      <w:bookmarkEnd w:id="168"/>
      <w:bookmarkEnd w:id="169"/>
      <w:bookmarkEnd w:id="170"/>
      <w:bookmarkEnd w:id="171"/>
      <w:bookmarkEnd w:id="172"/>
      <w:bookmarkEnd w:id="173"/>
      <w:bookmarkEnd w:id="174"/>
      <w:r>
        <w:rPr>
          <w:w w:val="110"/>
          <w:sz w:val="72"/>
          <w:szCs w:val="72"/>
          <w:highlight w:val="none"/>
        </w:rPr>
        <w:t xml:space="preserve"> </w:t>
      </w:r>
    </w:p>
    <w:p>
      <w:pPr>
        <w:pStyle w:val="11"/>
        <w:rPr>
          <w:b/>
          <w:sz w:val="48"/>
          <w:highlight w:val="none"/>
        </w:rPr>
      </w:pPr>
    </w:p>
    <w:p>
      <w:pPr>
        <w:pStyle w:val="11"/>
        <w:rPr>
          <w:rFonts w:hint="eastAsia"/>
          <w:b/>
          <w:sz w:val="20"/>
          <w:highlight w:val="none"/>
        </w:rPr>
      </w:pPr>
    </w:p>
    <w:p>
      <w:pPr>
        <w:pStyle w:val="11"/>
        <w:rPr>
          <w:rFonts w:hint="eastAsia"/>
          <w:b/>
          <w:sz w:val="20"/>
          <w:highlight w:val="none"/>
        </w:rPr>
      </w:pPr>
    </w:p>
    <w:p>
      <w:pPr>
        <w:pStyle w:val="11"/>
        <w:rPr>
          <w:rFonts w:hint="eastAsia"/>
          <w:b/>
          <w:sz w:val="20"/>
          <w:highlight w:val="none"/>
        </w:rPr>
      </w:pPr>
    </w:p>
    <w:p>
      <w:pPr>
        <w:pStyle w:val="11"/>
        <w:rPr>
          <w:rFonts w:hint="eastAsia"/>
          <w:b/>
          <w:sz w:val="20"/>
          <w:highlight w:val="none"/>
        </w:rPr>
      </w:pPr>
    </w:p>
    <w:p>
      <w:pPr>
        <w:pStyle w:val="11"/>
        <w:rPr>
          <w:rFonts w:hint="eastAsia"/>
          <w:b/>
          <w:sz w:val="20"/>
          <w:highlight w:val="none"/>
        </w:rPr>
      </w:pPr>
    </w:p>
    <w:p>
      <w:pPr>
        <w:pStyle w:val="11"/>
        <w:rPr>
          <w:rFonts w:hint="eastAsia"/>
          <w:b/>
          <w:sz w:val="20"/>
          <w:highlight w:val="none"/>
        </w:rPr>
      </w:pPr>
    </w:p>
    <w:p>
      <w:pPr>
        <w:pStyle w:val="11"/>
        <w:rPr>
          <w:rFonts w:hint="eastAsia"/>
          <w:b/>
          <w:sz w:val="20"/>
          <w:highlight w:val="none"/>
        </w:rPr>
      </w:pPr>
    </w:p>
    <w:p>
      <w:pPr>
        <w:adjustRightInd w:val="0"/>
        <w:snapToGrid w:val="0"/>
        <w:spacing w:line="312" w:lineRule="auto"/>
        <w:ind w:firstLine="2520" w:firstLineChars="900"/>
        <w:jc w:val="both"/>
        <w:rPr>
          <w:rFonts w:ascii="宋体" w:hAnsi="宋体" w:cs="宋体"/>
          <w:sz w:val="28"/>
          <w:szCs w:val="24"/>
          <w:highlight w:val="none"/>
          <w:u w:val="single"/>
        </w:rPr>
      </w:pPr>
      <w:r>
        <w:rPr>
          <w:rFonts w:hint="eastAsia" w:ascii="宋体" w:hAnsi="宋体" w:cs="宋体"/>
          <w:sz w:val="28"/>
          <w:szCs w:val="24"/>
          <w:highlight w:val="none"/>
        </w:rPr>
        <w:t>投标人名称(加盖公章)：</w:t>
      </w:r>
      <w:r>
        <w:rPr>
          <w:rFonts w:hint="eastAsia" w:ascii="宋体" w:hAnsi="宋体" w:cs="宋体"/>
          <w:sz w:val="28"/>
          <w:szCs w:val="24"/>
          <w:highlight w:val="none"/>
          <w:u w:val="single"/>
        </w:rPr>
        <w:t xml:space="preserve">          </w:t>
      </w:r>
    </w:p>
    <w:p>
      <w:pPr>
        <w:adjustRightInd w:val="0"/>
        <w:snapToGrid w:val="0"/>
        <w:spacing w:line="312" w:lineRule="auto"/>
        <w:ind w:firstLine="2520" w:firstLineChars="900"/>
        <w:jc w:val="both"/>
        <w:rPr>
          <w:rFonts w:hint="eastAsia" w:ascii="宋体" w:hAnsi="宋体" w:cs="宋体"/>
          <w:sz w:val="28"/>
          <w:szCs w:val="24"/>
          <w:highlight w:val="none"/>
        </w:rPr>
      </w:pPr>
      <w:r>
        <w:rPr>
          <w:rFonts w:hint="eastAsia" w:ascii="宋体" w:hAnsi="宋体" w:cs="宋体"/>
          <w:sz w:val="28"/>
          <w:szCs w:val="24"/>
          <w:highlight w:val="none"/>
        </w:rPr>
        <w:t>法定代表人或授权委托人(签名或盖章)：</w:t>
      </w:r>
    </w:p>
    <w:p>
      <w:pPr>
        <w:adjustRightInd w:val="0"/>
        <w:snapToGrid w:val="0"/>
        <w:spacing w:line="312" w:lineRule="auto"/>
        <w:ind w:firstLine="2520" w:firstLineChars="900"/>
        <w:jc w:val="both"/>
        <w:rPr>
          <w:rFonts w:ascii="宋体" w:hAnsi="宋体" w:cs="宋体"/>
          <w:sz w:val="28"/>
          <w:szCs w:val="24"/>
          <w:highlight w:val="none"/>
        </w:rPr>
      </w:pPr>
      <w:r>
        <w:rPr>
          <w:rFonts w:hint="eastAsia" w:ascii="宋体" w:hAnsi="宋体" w:cs="宋体"/>
          <w:sz w:val="28"/>
          <w:szCs w:val="24"/>
          <w:highlight w:val="none"/>
        </w:rPr>
        <w:t>招标代理机构：</w:t>
      </w:r>
    </w:p>
    <w:p>
      <w:pPr>
        <w:adjustRightInd w:val="0"/>
        <w:snapToGrid w:val="0"/>
        <w:spacing w:line="312" w:lineRule="auto"/>
        <w:ind w:firstLine="2520" w:firstLineChars="900"/>
        <w:jc w:val="both"/>
        <w:rPr>
          <w:rFonts w:hint="eastAsia" w:ascii="宋体" w:hAnsi="宋体" w:cs="宋体"/>
          <w:sz w:val="28"/>
          <w:szCs w:val="24"/>
          <w:highlight w:val="none"/>
        </w:rPr>
      </w:pPr>
      <w:r>
        <w:rPr>
          <w:rFonts w:hint="eastAsia" w:ascii="宋体" w:hAnsi="宋体" w:cs="宋体"/>
          <w:sz w:val="28"/>
          <w:szCs w:val="24"/>
          <w:highlight w:val="none"/>
        </w:rPr>
        <w:t>日    期：</w:t>
      </w:r>
    </w:p>
    <w:p>
      <w:pPr>
        <w:pStyle w:val="10"/>
        <w:tabs>
          <w:tab w:val="left" w:pos="5723"/>
          <w:tab w:val="left" w:pos="6842"/>
          <w:tab w:val="clear" w:pos="1296"/>
        </w:tabs>
        <w:spacing w:before="0" w:after="0" w:line="305" w:lineRule="auto"/>
        <w:ind w:left="1299" w:leftChars="31" w:hanging="1234" w:hangingChars="539"/>
        <w:rPr>
          <w:w w:val="95"/>
          <w:highlight w:val="none"/>
        </w:rPr>
      </w:pPr>
      <w:r>
        <w:rPr>
          <w:rFonts w:hint="eastAsia"/>
          <w:w w:val="95"/>
          <w:highlight w:val="none"/>
        </w:rPr>
        <w:t xml:space="preserve">   </w:t>
      </w:r>
    </w:p>
    <w:p>
      <w:pPr>
        <w:rPr>
          <w:highlight w:val="none"/>
        </w:rPr>
        <w:sectPr>
          <w:headerReference r:id="rId6" w:type="default"/>
          <w:footerReference r:id="rId7" w:type="default"/>
          <w:pgSz w:w="11910" w:h="16850"/>
          <w:pgMar w:top="1000" w:right="1287" w:bottom="1220" w:left="1287" w:header="440" w:footer="1024" w:gutter="0"/>
          <w:pgNumType w:fmt="numberInDash" w:start="1"/>
          <w:cols w:space="720" w:num="1"/>
        </w:sectPr>
      </w:pPr>
    </w:p>
    <w:p>
      <w:pPr>
        <w:pStyle w:val="8"/>
        <w:jc w:val="center"/>
        <w:rPr>
          <w:highlight w:val="none"/>
        </w:rPr>
      </w:pPr>
      <w:bookmarkStart w:id="175" w:name="表6-1  报价一览表"/>
      <w:bookmarkEnd w:id="175"/>
      <w:bookmarkStart w:id="176" w:name="第一部分 报价文件格式"/>
      <w:bookmarkEnd w:id="176"/>
      <w:bookmarkStart w:id="177" w:name="_Toc22551"/>
      <w:bookmarkStart w:id="178" w:name="_Toc13693"/>
      <w:bookmarkStart w:id="179" w:name="_Toc1524"/>
      <w:bookmarkStart w:id="180" w:name="_Toc6298"/>
      <w:bookmarkStart w:id="181" w:name="_Toc17123"/>
      <w:r>
        <w:rPr>
          <w:rFonts w:hint="eastAsia"/>
          <w:highlight w:val="none"/>
        </w:rPr>
        <w:t>一、磋商申请及声明格式</w:t>
      </w:r>
      <w:bookmarkEnd w:id="177"/>
      <w:bookmarkEnd w:id="178"/>
      <w:bookmarkEnd w:id="179"/>
      <w:bookmarkEnd w:id="180"/>
      <w:bookmarkEnd w:id="181"/>
    </w:p>
    <w:p>
      <w:pPr>
        <w:shd w:val="clear" w:color="auto" w:fill="FFFFFF"/>
        <w:spacing w:line="360" w:lineRule="auto"/>
        <w:jc w:val="center"/>
        <w:rPr>
          <w:rFonts w:ascii="宋体" w:hAnsi="宋体"/>
          <w:szCs w:val="21"/>
          <w:highlight w:val="none"/>
        </w:rPr>
      </w:pPr>
      <w:r>
        <w:rPr>
          <w:rFonts w:hint="eastAsia" w:ascii="宋体" w:hAnsi="宋体"/>
          <w:sz w:val="36"/>
          <w:szCs w:val="36"/>
          <w:highlight w:val="none"/>
        </w:rPr>
        <w:t>磋商申请及声明</w:t>
      </w:r>
    </w:p>
    <w:p>
      <w:pPr>
        <w:shd w:val="clear" w:color="auto" w:fill="FFFFFF"/>
        <w:spacing w:line="360" w:lineRule="auto"/>
        <w:rPr>
          <w:rFonts w:ascii="宋体" w:hAnsi="宋体"/>
          <w:sz w:val="24"/>
          <w:szCs w:val="24"/>
          <w:highlight w:val="none"/>
          <w:u w:val="single"/>
        </w:rPr>
      </w:pPr>
      <w:r>
        <w:rPr>
          <w:rFonts w:hint="eastAsia" w:ascii="宋体" w:hAnsi="宋体"/>
          <w:sz w:val="24"/>
          <w:szCs w:val="24"/>
          <w:highlight w:val="none"/>
        </w:rPr>
        <w:t> 致：</w:t>
      </w:r>
      <w:r>
        <w:rPr>
          <w:rFonts w:hint="eastAsia" w:ascii="宋体" w:hAnsi="宋体"/>
          <w:sz w:val="24"/>
          <w:szCs w:val="24"/>
          <w:highlight w:val="none"/>
          <w:u w:val="single"/>
        </w:rPr>
        <w:t>  （采购人）  </w:t>
      </w:r>
      <w:r>
        <w:rPr>
          <w:rFonts w:hint="eastAsia" w:ascii="宋体" w:hAnsi="宋体"/>
          <w:sz w:val="24"/>
          <w:szCs w:val="22"/>
          <w:highlight w:val="none"/>
          <w:u w:val="single"/>
        </w:rPr>
        <w:t> </w:t>
      </w:r>
      <w:r>
        <w:rPr>
          <w:rFonts w:hint="eastAsia" w:ascii="宋体" w:hAnsi="宋体"/>
          <w:sz w:val="24"/>
          <w:szCs w:val="24"/>
          <w:highlight w:val="none"/>
          <w:u w:val="single"/>
        </w:rPr>
        <w:t xml:space="preserve">    </w:t>
      </w:r>
    </w:p>
    <w:p>
      <w:pPr>
        <w:shd w:val="clear" w:color="auto" w:fill="FFFFFF"/>
        <w:spacing w:line="360" w:lineRule="auto"/>
        <w:ind w:firstLine="420"/>
        <w:rPr>
          <w:rFonts w:ascii="宋体" w:hAnsi="宋体"/>
          <w:sz w:val="24"/>
          <w:szCs w:val="24"/>
          <w:highlight w:val="none"/>
        </w:rPr>
      </w:pPr>
      <w:r>
        <w:rPr>
          <w:rFonts w:hint="eastAsia" w:ascii="宋体" w:hAnsi="宋体"/>
          <w:sz w:val="24"/>
          <w:szCs w:val="24"/>
          <w:highlight w:val="none"/>
        </w:rPr>
        <w:t>根据贵</w:t>
      </w:r>
      <w:r>
        <w:rPr>
          <w:rFonts w:hint="eastAsia" w:ascii="宋体" w:hAnsi="宋体"/>
          <w:sz w:val="24"/>
          <w:szCs w:val="24"/>
          <w:highlight w:val="none"/>
          <w:u w:val="single"/>
        </w:rPr>
        <w:t>       </w:t>
      </w:r>
      <w:r>
        <w:rPr>
          <w:rFonts w:hint="eastAsia" w:ascii="宋体" w:hAnsi="宋体"/>
          <w:sz w:val="24"/>
          <w:szCs w:val="22"/>
          <w:highlight w:val="none"/>
          <w:u w:val="single"/>
        </w:rPr>
        <w:t> </w:t>
      </w:r>
      <w:r>
        <w:rPr>
          <w:rFonts w:hint="eastAsia" w:ascii="宋体" w:hAnsi="宋体"/>
          <w:b/>
          <w:bCs/>
          <w:sz w:val="24"/>
          <w:szCs w:val="24"/>
          <w:highlight w:val="none"/>
          <w:u w:val="single"/>
        </w:rPr>
        <w:t>（</w:t>
      </w:r>
      <w:r>
        <w:rPr>
          <w:rFonts w:hint="eastAsia" w:ascii="宋体" w:hAnsi="宋体"/>
          <w:sz w:val="24"/>
          <w:szCs w:val="24"/>
          <w:highlight w:val="none"/>
        </w:rPr>
        <w:t>项目名称）</w:t>
      </w:r>
      <w:r>
        <w:rPr>
          <w:rFonts w:hint="eastAsia" w:ascii="宋体" w:hAnsi="宋体"/>
          <w:sz w:val="24"/>
          <w:szCs w:val="24"/>
          <w:highlight w:val="none"/>
          <w:u w:val="single"/>
        </w:rPr>
        <w:t>   </w:t>
      </w:r>
      <w:r>
        <w:rPr>
          <w:rFonts w:hint="eastAsia" w:ascii="宋体" w:hAnsi="宋体"/>
          <w:sz w:val="24"/>
          <w:szCs w:val="22"/>
          <w:highlight w:val="none"/>
          <w:u w:val="single"/>
        </w:rPr>
        <w:t> </w:t>
      </w:r>
      <w:r>
        <w:rPr>
          <w:rFonts w:hint="eastAsia" w:ascii="宋体" w:hAnsi="宋体"/>
          <w:sz w:val="24"/>
          <w:szCs w:val="24"/>
          <w:highlight w:val="none"/>
        </w:rPr>
        <w:t>（项目编号）投标邀请，正式授权下述签字人</w:t>
      </w:r>
      <w:r>
        <w:rPr>
          <w:rFonts w:hint="eastAsia" w:ascii="宋体" w:hAnsi="宋体"/>
          <w:sz w:val="24"/>
          <w:szCs w:val="24"/>
          <w:highlight w:val="none"/>
          <w:u w:val="single"/>
        </w:rPr>
        <w:t>   </w:t>
      </w:r>
      <w:r>
        <w:rPr>
          <w:rFonts w:hint="eastAsia" w:ascii="宋体" w:hAnsi="宋体"/>
          <w:sz w:val="24"/>
          <w:szCs w:val="22"/>
          <w:highlight w:val="none"/>
          <w:u w:val="single"/>
        </w:rPr>
        <w:t> </w:t>
      </w:r>
      <w:r>
        <w:rPr>
          <w:rFonts w:hint="eastAsia" w:ascii="宋体" w:hAnsi="宋体"/>
          <w:sz w:val="24"/>
          <w:szCs w:val="24"/>
          <w:highlight w:val="none"/>
        </w:rPr>
        <w:t>(姓名和职务)代表投标人</w:t>
      </w:r>
      <w:r>
        <w:rPr>
          <w:rFonts w:hint="eastAsia" w:ascii="宋体" w:hAnsi="宋体"/>
          <w:sz w:val="24"/>
          <w:szCs w:val="24"/>
          <w:highlight w:val="none"/>
          <w:u w:val="single"/>
        </w:rPr>
        <w:t>   </w:t>
      </w:r>
      <w:r>
        <w:rPr>
          <w:rFonts w:hint="eastAsia" w:ascii="宋体" w:hAnsi="宋体"/>
          <w:sz w:val="24"/>
          <w:szCs w:val="22"/>
          <w:highlight w:val="none"/>
          <w:u w:val="single"/>
        </w:rPr>
        <w:t> </w:t>
      </w:r>
      <w:r>
        <w:rPr>
          <w:rFonts w:hint="eastAsia" w:ascii="宋体" w:hAnsi="宋体"/>
          <w:sz w:val="24"/>
          <w:szCs w:val="24"/>
          <w:highlight w:val="none"/>
        </w:rPr>
        <w:t>（投标人名称），提交响应文件。</w:t>
      </w:r>
    </w:p>
    <w:p>
      <w:pPr>
        <w:shd w:val="clear" w:color="auto" w:fill="FFFFFF"/>
        <w:spacing w:line="360" w:lineRule="auto"/>
        <w:ind w:firstLine="420"/>
        <w:rPr>
          <w:rFonts w:ascii="宋体" w:hAnsi="宋体"/>
          <w:sz w:val="24"/>
          <w:szCs w:val="24"/>
          <w:highlight w:val="none"/>
        </w:rPr>
      </w:pPr>
      <w:r>
        <w:rPr>
          <w:rFonts w:hint="eastAsia" w:ascii="宋体" w:hAnsi="宋体"/>
          <w:sz w:val="24"/>
          <w:szCs w:val="24"/>
          <w:highlight w:val="none"/>
        </w:rPr>
        <w:t>据此函，签字人兹宣布声明和承诺如下：</w:t>
      </w:r>
    </w:p>
    <w:p>
      <w:pPr>
        <w:adjustRightInd w:val="0"/>
        <w:snapToGrid w:val="0"/>
        <w:spacing w:line="312" w:lineRule="auto"/>
        <w:ind w:firstLine="480" w:firstLineChars="200"/>
        <w:rPr>
          <w:rFonts w:hint="eastAsia" w:ascii="宋体" w:hAnsi="宋体" w:eastAsia="宋体" w:cs="Times New Roman"/>
          <w:sz w:val="24"/>
          <w:szCs w:val="24"/>
          <w:highlight w:val="none"/>
        </w:rPr>
      </w:pPr>
      <w:r>
        <w:rPr>
          <w:rFonts w:hint="eastAsia" w:ascii="宋体" w:hAnsi="宋体"/>
          <w:sz w:val="24"/>
          <w:szCs w:val="24"/>
          <w:highlight w:val="none"/>
        </w:rPr>
        <w:t>1、</w:t>
      </w:r>
      <w:r>
        <w:rPr>
          <w:rFonts w:hint="eastAsia" w:ascii="宋体" w:hAnsi="宋体"/>
          <w:b/>
          <w:bCs/>
          <w:sz w:val="24"/>
          <w:szCs w:val="24"/>
          <w:highlight w:val="none"/>
        </w:rPr>
        <w:t>我们的资格条件完全符合政府采购法和本次磋商要求</w:t>
      </w:r>
      <w:r>
        <w:rPr>
          <w:rFonts w:hint="eastAsia" w:ascii="宋体" w:hAnsi="宋体"/>
          <w:sz w:val="24"/>
          <w:szCs w:val="24"/>
          <w:highlight w:val="none"/>
        </w:rPr>
        <w:t>，我们同意并向贵方提供了与投标有关的所有</w:t>
      </w:r>
      <w:r>
        <w:rPr>
          <w:rFonts w:hint="eastAsia" w:ascii="宋体" w:hAnsi="宋体" w:eastAsia="宋体" w:cs="Times New Roman"/>
          <w:sz w:val="24"/>
          <w:szCs w:val="24"/>
          <w:highlight w:val="none"/>
        </w:rPr>
        <w:t>证据和资料。</w:t>
      </w:r>
    </w:p>
    <w:p>
      <w:pPr>
        <w:adjustRightInd w:val="0"/>
        <w:snapToGrid w:val="0"/>
        <w:spacing w:line="312"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2、按磋商要求，我们的投标总报价为（大写）</w:t>
      </w:r>
      <w:r>
        <w:rPr>
          <w:rFonts w:hint="eastAsia" w:ascii="宋体" w:hAnsi="宋体" w:eastAsia="宋体" w:cs="Times New Roman"/>
          <w:sz w:val="24"/>
          <w:szCs w:val="24"/>
          <w:highlight w:val="none"/>
          <w:u w:val="single"/>
        </w:rPr>
        <w:t>        </w:t>
      </w:r>
      <w:r>
        <w:rPr>
          <w:rFonts w:hint="eastAsia" w:ascii="宋体" w:hAnsi="宋体" w:eastAsia="宋体" w:cs="Times New Roman"/>
          <w:sz w:val="24"/>
          <w:szCs w:val="24"/>
          <w:highlight w:val="none"/>
        </w:rPr>
        <w:t>元。</w:t>
      </w:r>
    </w:p>
    <w:p>
      <w:pPr>
        <w:adjustRightInd w:val="0"/>
        <w:snapToGrid w:val="0"/>
        <w:spacing w:line="312" w:lineRule="auto"/>
        <w:ind w:firstLine="480" w:firstLineChars="200"/>
        <w:rPr>
          <w:rFonts w:ascii="宋体" w:hAnsi="宋体"/>
          <w:sz w:val="24"/>
          <w:szCs w:val="24"/>
          <w:highlight w:val="none"/>
        </w:rPr>
      </w:pPr>
      <w:r>
        <w:rPr>
          <w:rFonts w:hint="eastAsia" w:ascii="宋体" w:hAnsi="宋体"/>
          <w:sz w:val="24"/>
          <w:szCs w:val="24"/>
          <w:highlight w:val="none"/>
        </w:rPr>
        <w:t>3、本项目服务时间为</w:t>
      </w:r>
      <w:r>
        <w:rPr>
          <w:rFonts w:hint="eastAsia" w:ascii="宋体" w:hAnsi="宋体"/>
          <w:sz w:val="24"/>
          <w:szCs w:val="24"/>
          <w:highlight w:val="none"/>
          <w:lang w:eastAsia="zh-CN"/>
        </w:rPr>
        <w:t>：1年</w:t>
      </w:r>
      <w:r>
        <w:rPr>
          <w:rFonts w:hint="eastAsia" w:ascii="宋体" w:hAnsi="宋体"/>
          <w:sz w:val="24"/>
          <w:szCs w:val="24"/>
          <w:highlight w:val="none"/>
        </w:rPr>
        <w:t>。</w:t>
      </w:r>
    </w:p>
    <w:p>
      <w:pPr>
        <w:adjustRightInd w:val="0"/>
        <w:snapToGrid w:val="0"/>
        <w:spacing w:line="312" w:lineRule="auto"/>
        <w:ind w:firstLine="480" w:firstLineChars="200"/>
        <w:rPr>
          <w:rFonts w:ascii="宋体" w:hAnsi="宋体"/>
          <w:sz w:val="24"/>
          <w:szCs w:val="24"/>
          <w:highlight w:val="none"/>
        </w:rPr>
      </w:pPr>
      <w:r>
        <w:rPr>
          <w:rFonts w:hint="eastAsia" w:ascii="宋体" w:hAnsi="宋体"/>
          <w:sz w:val="24"/>
          <w:szCs w:val="24"/>
          <w:highlight w:val="none"/>
        </w:rPr>
        <w:t>4、我们已详细审核全部磋商文件及其有效补充文件，我们放弃对磋商文件任何误解的权利，提交投标文件后，</w:t>
      </w:r>
      <w:r>
        <w:rPr>
          <w:rFonts w:hint="eastAsia" w:ascii="宋体" w:hAnsi="宋体"/>
          <w:b/>
          <w:bCs/>
          <w:sz w:val="24"/>
          <w:szCs w:val="24"/>
          <w:highlight w:val="none"/>
        </w:rPr>
        <w:t>不对磋商文件本身提出质疑</w:t>
      </w:r>
      <w:r>
        <w:rPr>
          <w:rFonts w:hint="eastAsia" w:ascii="宋体" w:hAnsi="宋体"/>
          <w:sz w:val="24"/>
          <w:szCs w:val="24"/>
          <w:highlight w:val="none"/>
        </w:rPr>
        <w:t>。</w:t>
      </w:r>
    </w:p>
    <w:p>
      <w:pPr>
        <w:adjustRightInd w:val="0"/>
        <w:snapToGrid w:val="0"/>
        <w:spacing w:line="312" w:lineRule="auto"/>
        <w:ind w:firstLine="480" w:firstLineChars="200"/>
        <w:rPr>
          <w:rFonts w:hint="eastAsia" w:ascii="宋体" w:hAnsi="宋体"/>
          <w:sz w:val="24"/>
          <w:szCs w:val="24"/>
          <w:highlight w:val="none"/>
        </w:rPr>
      </w:pPr>
      <w:r>
        <w:rPr>
          <w:rFonts w:hint="eastAsia" w:ascii="宋体" w:hAnsi="宋体"/>
          <w:sz w:val="24"/>
          <w:szCs w:val="24"/>
          <w:highlight w:val="none"/>
        </w:rPr>
        <w:t>5、我们同意从规定的开标日期起遵循本投标文件，并在规定的投标有效期期满之前均具有约束力。</w:t>
      </w:r>
    </w:p>
    <w:p>
      <w:pPr>
        <w:adjustRightInd w:val="0"/>
        <w:snapToGrid w:val="0"/>
        <w:spacing w:line="312" w:lineRule="auto"/>
        <w:ind w:firstLine="480" w:firstLineChars="200"/>
        <w:rPr>
          <w:rFonts w:hint="eastAsia" w:ascii="宋体" w:hAnsi="宋体"/>
          <w:sz w:val="24"/>
          <w:szCs w:val="24"/>
          <w:highlight w:val="none"/>
        </w:rPr>
      </w:pPr>
      <w:r>
        <w:rPr>
          <w:rFonts w:hint="eastAsia" w:ascii="宋体" w:hAnsi="宋体"/>
          <w:sz w:val="24"/>
          <w:szCs w:val="24"/>
          <w:highlight w:val="none"/>
        </w:rPr>
        <w:t>6、一旦我方中标，我方将根据磋商文件的规定严格履行合同，并保证于承诺的时间完成货物的启动/集成、调试等服务，交付采购人验收、使用。</w:t>
      </w:r>
    </w:p>
    <w:p>
      <w:pPr>
        <w:adjustRightInd w:val="0"/>
        <w:snapToGrid w:val="0"/>
        <w:spacing w:line="312" w:lineRule="auto"/>
        <w:ind w:firstLine="480" w:firstLineChars="200"/>
        <w:rPr>
          <w:rFonts w:hint="eastAsia" w:ascii="宋体" w:hAnsi="宋体"/>
          <w:sz w:val="24"/>
          <w:szCs w:val="24"/>
          <w:highlight w:val="none"/>
        </w:rPr>
      </w:pPr>
      <w:r>
        <w:rPr>
          <w:rFonts w:hint="eastAsia" w:ascii="宋体" w:hAnsi="宋体"/>
          <w:sz w:val="24"/>
          <w:szCs w:val="24"/>
          <w:highlight w:val="none"/>
        </w:rPr>
        <w:t>7、我方决不提供虚假材料谋取中标、决不采取不正当手段诋毁、排挤其他投标人、决不与采购人、其它投标人或者代理机构恶意串通、决不向采购人、代理机构工作人员和评委进行商业贿赂、决不在采购过程中与采购人进行协商磋商、决不拒绝有关部门监督检查或提供虚假情况，如有违反，无条件接受贵方及相关管理部门的处罚。</w:t>
      </w:r>
    </w:p>
    <w:p>
      <w:pPr>
        <w:adjustRightInd w:val="0"/>
        <w:snapToGrid w:val="0"/>
        <w:spacing w:line="312" w:lineRule="auto"/>
        <w:ind w:firstLine="480" w:firstLineChars="200"/>
        <w:rPr>
          <w:rFonts w:hint="eastAsia" w:ascii="宋体" w:hAnsi="宋体"/>
          <w:sz w:val="24"/>
          <w:szCs w:val="24"/>
          <w:highlight w:val="none"/>
        </w:rPr>
      </w:pPr>
      <w:r>
        <w:rPr>
          <w:rFonts w:hint="eastAsia" w:ascii="宋体" w:hAnsi="宋体"/>
          <w:sz w:val="24"/>
          <w:szCs w:val="24"/>
          <w:highlight w:val="none"/>
        </w:rPr>
        <w:t>8、与本投标有关的正式联系方式为：</w:t>
      </w:r>
    </w:p>
    <w:p>
      <w:pPr>
        <w:shd w:val="clear" w:color="auto" w:fill="FFFFFF"/>
        <w:spacing w:line="360" w:lineRule="auto"/>
        <w:ind w:firstLine="420"/>
        <w:rPr>
          <w:rFonts w:ascii="宋体" w:hAnsi="宋体"/>
          <w:sz w:val="24"/>
          <w:szCs w:val="24"/>
          <w:highlight w:val="none"/>
        </w:rPr>
      </w:pPr>
      <w:r>
        <w:rPr>
          <w:rFonts w:hint="eastAsia" w:ascii="宋体" w:hAnsi="宋体"/>
          <w:sz w:val="24"/>
          <w:szCs w:val="24"/>
          <w:highlight w:val="none"/>
        </w:rPr>
        <w:t>地  </w:t>
      </w:r>
      <w:r>
        <w:rPr>
          <w:rFonts w:hint="eastAsia" w:ascii="宋体" w:hAnsi="宋体"/>
          <w:sz w:val="24"/>
          <w:szCs w:val="22"/>
          <w:highlight w:val="none"/>
        </w:rPr>
        <w:t> </w:t>
      </w:r>
      <w:r>
        <w:rPr>
          <w:rFonts w:hint="eastAsia" w:ascii="宋体" w:hAnsi="宋体"/>
          <w:sz w:val="24"/>
          <w:szCs w:val="24"/>
          <w:highlight w:val="none"/>
        </w:rPr>
        <w:t>址：</w:t>
      </w:r>
      <w:r>
        <w:rPr>
          <w:rFonts w:hint="eastAsia" w:ascii="宋体" w:hAnsi="宋体"/>
          <w:sz w:val="24"/>
          <w:szCs w:val="24"/>
          <w:highlight w:val="none"/>
          <w:u w:val="single"/>
        </w:rPr>
        <w:t>                      </w:t>
      </w:r>
    </w:p>
    <w:p>
      <w:pPr>
        <w:shd w:val="clear" w:color="auto" w:fill="FFFFFF"/>
        <w:spacing w:line="360" w:lineRule="auto"/>
        <w:ind w:firstLine="420"/>
        <w:rPr>
          <w:rFonts w:ascii="宋体" w:hAnsi="宋体"/>
          <w:sz w:val="24"/>
          <w:szCs w:val="24"/>
          <w:highlight w:val="none"/>
        </w:rPr>
      </w:pPr>
      <w:r>
        <w:rPr>
          <w:rFonts w:hint="eastAsia" w:ascii="宋体" w:hAnsi="宋体"/>
          <w:sz w:val="24"/>
          <w:szCs w:val="24"/>
          <w:highlight w:val="none"/>
        </w:rPr>
        <w:t>电  </w:t>
      </w:r>
      <w:r>
        <w:rPr>
          <w:rFonts w:hint="eastAsia" w:ascii="宋体" w:hAnsi="宋体"/>
          <w:sz w:val="24"/>
          <w:szCs w:val="22"/>
          <w:highlight w:val="none"/>
        </w:rPr>
        <w:t> </w:t>
      </w:r>
      <w:r>
        <w:rPr>
          <w:rFonts w:hint="eastAsia" w:ascii="宋体" w:hAnsi="宋体"/>
          <w:sz w:val="24"/>
          <w:szCs w:val="24"/>
          <w:highlight w:val="none"/>
        </w:rPr>
        <w:t>话：</w:t>
      </w:r>
      <w:r>
        <w:rPr>
          <w:rFonts w:hint="eastAsia" w:ascii="宋体" w:hAnsi="宋体"/>
          <w:sz w:val="24"/>
          <w:szCs w:val="24"/>
          <w:highlight w:val="none"/>
          <w:u w:val="single"/>
        </w:rPr>
        <w:t>                      </w:t>
      </w:r>
    </w:p>
    <w:p>
      <w:pPr>
        <w:shd w:val="clear" w:color="auto" w:fill="FFFFFF"/>
        <w:spacing w:line="360" w:lineRule="auto"/>
        <w:ind w:firstLine="420"/>
        <w:rPr>
          <w:rFonts w:ascii="宋体" w:hAnsi="宋体"/>
          <w:sz w:val="24"/>
          <w:szCs w:val="24"/>
          <w:highlight w:val="none"/>
        </w:rPr>
      </w:pPr>
      <w:r>
        <w:rPr>
          <w:rFonts w:hint="eastAsia" w:ascii="宋体" w:hAnsi="宋体"/>
          <w:sz w:val="24"/>
          <w:szCs w:val="24"/>
          <w:highlight w:val="none"/>
        </w:rPr>
        <w:t>传  </w:t>
      </w:r>
      <w:r>
        <w:rPr>
          <w:rFonts w:hint="eastAsia" w:ascii="宋体" w:hAnsi="宋体"/>
          <w:sz w:val="24"/>
          <w:szCs w:val="22"/>
          <w:highlight w:val="none"/>
        </w:rPr>
        <w:t> </w:t>
      </w:r>
      <w:r>
        <w:rPr>
          <w:rFonts w:hint="eastAsia" w:ascii="宋体" w:hAnsi="宋体"/>
          <w:sz w:val="24"/>
          <w:szCs w:val="24"/>
          <w:highlight w:val="none"/>
        </w:rPr>
        <w:t>真：</w:t>
      </w:r>
      <w:r>
        <w:rPr>
          <w:rFonts w:hint="eastAsia" w:ascii="宋体" w:hAnsi="宋体"/>
          <w:sz w:val="24"/>
          <w:szCs w:val="24"/>
          <w:highlight w:val="none"/>
          <w:u w:val="single"/>
        </w:rPr>
        <w:t>                      </w:t>
      </w:r>
    </w:p>
    <w:p>
      <w:pPr>
        <w:shd w:val="clear" w:color="auto" w:fill="FFFFFF"/>
        <w:spacing w:line="360" w:lineRule="auto"/>
        <w:ind w:firstLine="420"/>
        <w:rPr>
          <w:rFonts w:ascii="宋体" w:hAnsi="宋体"/>
          <w:sz w:val="24"/>
          <w:szCs w:val="24"/>
          <w:highlight w:val="none"/>
        </w:rPr>
      </w:pPr>
      <w:r>
        <w:rPr>
          <w:rFonts w:hint="eastAsia" w:ascii="宋体" w:hAnsi="宋体"/>
          <w:sz w:val="24"/>
          <w:szCs w:val="24"/>
          <w:highlight w:val="none"/>
        </w:rPr>
        <w:t>开户银行：</w:t>
      </w:r>
    </w:p>
    <w:p>
      <w:pPr>
        <w:shd w:val="clear" w:color="auto" w:fill="FFFFFF"/>
        <w:spacing w:line="360" w:lineRule="auto"/>
        <w:ind w:firstLine="420"/>
        <w:rPr>
          <w:rFonts w:hint="eastAsia" w:ascii="宋体" w:hAnsi="宋体"/>
          <w:sz w:val="24"/>
          <w:szCs w:val="24"/>
          <w:highlight w:val="none"/>
        </w:rPr>
      </w:pPr>
      <w:r>
        <w:rPr>
          <w:rFonts w:hint="eastAsia" w:ascii="宋体" w:hAnsi="宋体"/>
          <w:sz w:val="24"/>
          <w:szCs w:val="24"/>
          <w:highlight w:val="none"/>
        </w:rPr>
        <w:t>银行账号：</w:t>
      </w:r>
    </w:p>
    <w:p>
      <w:pPr>
        <w:pStyle w:val="2"/>
        <w:rPr>
          <w:rFonts w:hint="eastAsia" w:hAnsi="宋体"/>
          <w:sz w:val="24"/>
          <w:szCs w:val="24"/>
          <w:highlight w:val="none"/>
        </w:rPr>
      </w:pPr>
    </w:p>
    <w:p>
      <w:pPr>
        <w:rPr>
          <w:highlight w:val="none"/>
        </w:rPr>
      </w:pPr>
    </w:p>
    <w:p>
      <w:pPr>
        <w:spacing w:line="360" w:lineRule="auto"/>
        <w:ind w:firstLine="3120" w:firstLineChars="1300"/>
        <w:rPr>
          <w:highlight w:val="none"/>
        </w:rPr>
      </w:pPr>
      <w:bookmarkStart w:id="182" w:name="_Toc4366"/>
      <w:bookmarkStart w:id="183" w:name="_Toc30747"/>
      <w:r>
        <w:rPr>
          <w:rFonts w:hint="eastAsia" w:ascii="宋体" w:hAnsi="宋体"/>
          <w:sz w:val="24"/>
          <w:szCs w:val="24"/>
          <w:highlight w:val="none"/>
        </w:rPr>
        <w:t>投标人名称：</w:t>
      </w:r>
      <w:r>
        <w:rPr>
          <w:rFonts w:hint="eastAsia" w:ascii="宋体" w:hAnsi="宋体"/>
          <w:sz w:val="24"/>
          <w:szCs w:val="24"/>
          <w:highlight w:val="none"/>
          <w:u w:val="single"/>
        </w:rPr>
        <w:t>          </w:t>
      </w:r>
      <w:r>
        <w:rPr>
          <w:rFonts w:hint="eastAsia" w:ascii="宋体" w:hAnsi="宋体"/>
          <w:sz w:val="24"/>
          <w:szCs w:val="22"/>
          <w:highlight w:val="none"/>
          <w:u w:val="single"/>
        </w:rPr>
        <w:t> </w:t>
      </w:r>
      <w:r>
        <w:rPr>
          <w:rFonts w:hint="eastAsia" w:ascii="宋体" w:hAnsi="宋体"/>
          <w:sz w:val="24"/>
          <w:szCs w:val="24"/>
          <w:highlight w:val="none"/>
        </w:rPr>
        <w:t>（盖章）</w:t>
      </w:r>
    </w:p>
    <w:p>
      <w:pPr>
        <w:shd w:val="clear" w:color="auto" w:fill="FFFFFF"/>
        <w:spacing w:line="360" w:lineRule="auto"/>
        <w:ind w:firstLine="3120" w:firstLineChars="1300"/>
        <w:rPr>
          <w:rFonts w:ascii="宋体" w:hAnsi="宋体"/>
          <w:sz w:val="24"/>
          <w:szCs w:val="24"/>
          <w:highlight w:val="none"/>
        </w:rPr>
      </w:pPr>
      <w:r>
        <w:rPr>
          <w:rFonts w:hint="eastAsia" w:ascii="宋体" w:hAnsi="宋体"/>
          <w:sz w:val="24"/>
          <w:szCs w:val="24"/>
          <w:highlight w:val="none"/>
        </w:rPr>
        <w:t>投标人授权代表姓名（签字或盖章）：</w:t>
      </w:r>
      <w:r>
        <w:rPr>
          <w:rFonts w:hint="eastAsia" w:ascii="宋体" w:hAnsi="宋体"/>
          <w:sz w:val="24"/>
          <w:szCs w:val="24"/>
          <w:highlight w:val="none"/>
          <w:u w:val="single"/>
        </w:rPr>
        <w:t>        </w:t>
      </w:r>
    </w:p>
    <w:p>
      <w:pPr>
        <w:shd w:val="clear" w:color="auto" w:fill="FFFFFF"/>
        <w:spacing w:line="360" w:lineRule="auto"/>
        <w:ind w:firstLine="3120" w:firstLineChars="1300"/>
        <w:rPr>
          <w:rFonts w:ascii="宋体" w:hAnsi="宋体"/>
          <w:sz w:val="24"/>
          <w:szCs w:val="24"/>
          <w:highlight w:val="none"/>
        </w:rPr>
      </w:pPr>
      <w:r>
        <w:rPr>
          <w:rFonts w:hint="eastAsia" w:ascii="宋体" w:hAnsi="宋体"/>
          <w:sz w:val="24"/>
          <w:szCs w:val="24"/>
          <w:highlight w:val="none"/>
        </w:rPr>
        <w:t>日</w:t>
      </w:r>
      <w:r>
        <w:rPr>
          <w:rFonts w:hint="eastAsia" w:ascii="宋体" w:hAnsi="宋体"/>
          <w:sz w:val="24"/>
          <w:szCs w:val="22"/>
          <w:highlight w:val="none"/>
        </w:rPr>
        <w:t> </w:t>
      </w:r>
      <w:r>
        <w:rPr>
          <w:rFonts w:hint="eastAsia" w:ascii="宋体" w:hAnsi="宋体"/>
          <w:sz w:val="24"/>
          <w:szCs w:val="24"/>
          <w:highlight w:val="none"/>
        </w:rPr>
        <w:t>期：</w:t>
      </w:r>
      <w:r>
        <w:rPr>
          <w:rFonts w:hint="eastAsia" w:ascii="宋体" w:hAnsi="宋体"/>
          <w:sz w:val="24"/>
          <w:szCs w:val="24"/>
          <w:highlight w:val="none"/>
          <w:u w:val="single"/>
        </w:rPr>
        <w:t>   </w:t>
      </w:r>
      <w:r>
        <w:rPr>
          <w:rFonts w:hint="eastAsia" w:ascii="宋体" w:hAnsi="宋体"/>
          <w:sz w:val="24"/>
          <w:szCs w:val="22"/>
          <w:highlight w:val="none"/>
          <w:u w:val="single"/>
        </w:rPr>
        <w:t> </w:t>
      </w:r>
      <w:r>
        <w:rPr>
          <w:rFonts w:hint="eastAsia" w:ascii="宋体" w:hAnsi="宋体"/>
          <w:sz w:val="24"/>
          <w:szCs w:val="24"/>
          <w:highlight w:val="none"/>
        </w:rPr>
        <w:t>年</w:t>
      </w:r>
      <w:r>
        <w:rPr>
          <w:rFonts w:hint="eastAsia" w:ascii="宋体" w:hAnsi="宋体"/>
          <w:sz w:val="24"/>
          <w:szCs w:val="24"/>
          <w:highlight w:val="none"/>
          <w:u w:val="single"/>
        </w:rPr>
        <w:t>  </w:t>
      </w:r>
      <w:r>
        <w:rPr>
          <w:rFonts w:hint="eastAsia" w:ascii="宋体" w:hAnsi="宋体"/>
          <w:sz w:val="24"/>
          <w:szCs w:val="22"/>
          <w:highlight w:val="none"/>
          <w:u w:val="single"/>
        </w:rPr>
        <w:t> </w:t>
      </w:r>
      <w:r>
        <w:rPr>
          <w:rFonts w:hint="eastAsia" w:ascii="宋体" w:hAnsi="宋体"/>
          <w:sz w:val="24"/>
          <w:szCs w:val="24"/>
          <w:highlight w:val="none"/>
        </w:rPr>
        <w:t>月</w:t>
      </w:r>
      <w:r>
        <w:rPr>
          <w:rFonts w:hint="eastAsia" w:ascii="宋体" w:hAnsi="宋体"/>
          <w:sz w:val="24"/>
          <w:szCs w:val="24"/>
          <w:highlight w:val="none"/>
          <w:u w:val="single"/>
        </w:rPr>
        <w:t>  </w:t>
      </w:r>
      <w:r>
        <w:rPr>
          <w:rFonts w:hint="eastAsia" w:ascii="宋体" w:hAnsi="宋体"/>
          <w:sz w:val="24"/>
          <w:szCs w:val="22"/>
          <w:highlight w:val="none"/>
          <w:u w:val="single"/>
        </w:rPr>
        <w:t> </w:t>
      </w:r>
      <w:r>
        <w:rPr>
          <w:rFonts w:hint="eastAsia" w:ascii="宋体" w:hAnsi="宋体"/>
          <w:sz w:val="24"/>
          <w:szCs w:val="24"/>
          <w:highlight w:val="none"/>
        </w:rPr>
        <w:t>日</w:t>
      </w:r>
    </w:p>
    <w:p>
      <w:pPr>
        <w:pStyle w:val="8"/>
        <w:jc w:val="center"/>
        <w:rPr>
          <w:rFonts w:hint="eastAsia"/>
          <w:highlight w:val="none"/>
        </w:rPr>
      </w:pPr>
      <w:bookmarkStart w:id="184" w:name="_Toc28639"/>
      <w:bookmarkStart w:id="185" w:name="_Toc5971"/>
      <w:bookmarkStart w:id="186" w:name="_Toc7081"/>
      <w:r>
        <w:rPr>
          <w:rFonts w:hint="eastAsia"/>
          <w:highlight w:val="none"/>
        </w:rPr>
        <w:t>二、 法定代表人证明书/法定代表人授权书</w:t>
      </w:r>
      <w:bookmarkEnd w:id="182"/>
      <w:bookmarkEnd w:id="183"/>
      <w:bookmarkEnd w:id="184"/>
      <w:bookmarkEnd w:id="185"/>
      <w:bookmarkEnd w:id="186"/>
    </w:p>
    <w:p>
      <w:pPr>
        <w:pStyle w:val="13"/>
        <w:rPr>
          <w:rFonts w:hint="eastAsia"/>
          <w:color w:val="000000"/>
          <w:highlight w:val="none"/>
        </w:rPr>
      </w:pPr>
    </w:p>
    <w:p>
      <w:pPr>
        <w:spacing w:line="360" w:lineRule="auto"/>
        <w:ind w:firstLine="422" w:firstLineChars="200"/>
        <w:rPr>
          <w:rFonts w:hint="eastAsia" w:ascii="宋体"/>
          <w:b/>
          <w:bCs/>
          <w:color w:val="000000"/>
          <w:highlight w:val="none"/>
        </w:rPr>
      </w:pPr>
      <w:r>
        <w:rPr>
          <w:rFonts w:hint="eastAsia" w:ascii="宋体"/>
          <w:b/>
          <w:bCs/>
          <w:color w:val="000000"/>
          <w:highlight w:val="none"/>
        </w:rPr>
        <w:t>法定代表人证明书和法定代表人授权书按以下格式填写，如由法定代表人投标并签署投标文件，需提供法定代表人证明书，否则需提供法定代表人证明书和法定代表人授权书。</w:t>
      </w:r>
    </w:p>
    <w:p>
      <w:pPr>
        <w:spacing w:line="360" w:lineRule="auto"/>
        <w:rPr>
          <w:rFonts w:hint="eastAsia" w:ascii="宋体"/>
          <w:b/>
          <w:bCs/>
          <w:color w:val="000000"/>
          <w:highlight w:val="none"/>
        </w:rPr>
      </w:pPr>
    </w:p>
    <w:p>
      <w:pPr>
        <w:pStyle w:val="3"/>
        <w:ind w:left="0"/>
        <w:jc w:val="center"/>
        <w:rPr>
          <w:rFonts w:hint="eastAsia"/>
          <w:b/>
          <w:color w:val="000000"/>
          <w:sz w:val="30"/>
          <w:highlight w:val="none"/>
        </w:rPr>
      </w:pPr>
      <w:r>
        <w:rPr>
          <w:rFonts w:hint="eastAsia"/>
          <w:b/>
          <w:color w:val="000000"/>
          <w:sz w:val="30"/>
          <w:highlight w:val="none"/>
        </w:rPr>
        <w:t>法定代表人证明书</w:t>
      </w:r>
    </w:p>
    <w:p>
      <w:pPr>
        <w:spacing w:line="460" w:lineRule="exact"/>
        <w:rPr>
          <w:rFonts w:hint="eastAsia"/>
          <w:color w:val="000000"/>
          <w:sz w:val="28"/>
          <w:szCs w:val="28"/>
          <w:highlight w:val="none"/>
        </w:rPr>
      </w:pPr>
    </w:p>
    <w:p>
      <w:pPr>
        <w:adjustRightInd w:val="0"/>
        <w:snapToGrid w:val="0"/>
        <w:spacing w:line="312" w:lineRule="auto"/>
        <w:rPr>
          <w:rFonts w:hint="eastAsia" w:ascii="宋体" w:hAnsi="宋体" w:cs="宋体"/>
          <w:color w:val="000000"/>
          <w:sz w:val="24"/>
          <w:szCs w:val="24"/>
          <w:highlight w:val="none"/>
          <w:u w:val="single"/>
        </w:rPr>
      </w:pPr>
      <w:r>
        <w:rPr>
          <w:rFonts w:hint="eastAsia" w:ascii="宋体" w:hAnsi="宋体" w:cs="宋体"/>
          <w:color w:val="000000"/>
          <w:sz w:val="24"/>
          <w:szCs w:val="24"/>
          <w:highlight w:val="none"/>
        </w:rPr>
        <w:t xml:space="preserve">致 ： </w:t>
      </w:r>
      <w:r>
        <w:rPr>
          <w:rFonts w:hint="eastAsia" w:ascii="宋体" w:hAnsi="宋体" w:cs="宋体"/>
          <w:color w:val="000000"/>
          <w:sz w:val="24"/>
          <w:szCs w:val="24"/>
          <w:highlight w:val="none"/>
          <w:u w:val="single"/>
        </w:rPr>
        <w:t>（采购人）</w:t>
      </w:r>
    </w:p>
    <w:p>
      <w:pPr>
        <w:adjustRightInd w:val="0"/>
        <w:snapToGrid w:val="0"/>
        <w:spacing w:line="312" w:lineRule="auto"/>
        <w:rPr>
          <w:rFonts w:hint="eastAsia" w:ascii="宋体" w:hAnsi="宋体" w:cs="宋体"/>
          <w:color w:val="000000"/>
          <w:sz w:val="24"/>
          <w:szCs w:val="24"/>
          <w:highlight w:val="none"/>
          <w:u w:val="single"/>
        </w:rPr>
      </w:pPr>
    </w:p>
    <w:p>
      <w:pPr>
        <w:adjustRightInd w:val="0"/>
        <w:snapToGrid w:val="0"/>
        <w:spacing w:line="312"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     </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同志，现任我单位</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职务，为法定代表人，特此证明。</w:t>
      </w:r>
    </w:p>
    <w:p>
      <w:pPr>
        <w:adjustRightInd w:val="0"/>
        <w:snapToGrid w:val="0"/>
        <w:spacing w:line="312" w:lineRule="auto"/>
        <w:rPr>
          <w:rFonts w:hint="eastAsia" w:ascii="宋体" w:hAnsi="宋体" w:cs="宋体"/>
          <w:color w:val="000000"/>
          <w:sz w:val="24"/>
          <w:szCs w:val="24"/>
          <w:highlight w:val="none"/>
        </w:rPr>
      </w:pPr>
    </w:p>
    <w:p>
      <w:pPr>
        <w:adjustRightInd w:val="0"/>
        <w:snapToGrid w:val="0"/>
        <w:spacing w:line="312" w:lineRule="auto"/>
        <w:ind w:firstLine="3120" w:firstLineChars="1300"/>
        <w:rPr>
          <w:rFonts w:hint="eastAsia" w:ascii="宋体" w:hAnsi="宋体" w:cs="宋体"/>
          <w:color w:val="000000"/>
          <w:sz w:val="24"/>
          <w:szCs w:val="24"/>
          <w:highlight w:val="none"/>
        </w:rPr>
      </w:pPr>
      <w:r>
        <w:rPr>
          <w:rFonts w:hint="eastAsia" w:ascii="宋体" w:hAnsi="宋体" w:cs="宋体"/>
          <w:color w:val="000000"/>
          <w:sz w:val="24"/>
          <w:szCs w:val="24"/>
          <w:highlight w:val="none"/>
        </w:rPr>
        <w:t>签发日期：                单位：（盖章）</w:t>
      </w:r>
    </w:p>
    <w:p>
      <w:pPr>
        <w:adjustRightInd w:val="0"/>
        <w:snapToGrid w:val="0"/>
        <w:spacing w:line="312" w:lineRule="auto"/>
        <w:ind w:firstLine="240" w:firstLineChars="100"/>
        <w:rPr>
          <w:rFonts w:hint="eastAsia" w:ascii="宋体" w:hAnsi="宋体" w:cs="宋体"/>
          <w:color w:val="000000"/>
          <w:sz w:val="24"/>
          <w:szCs w:val="24"/>
          <w:highlight w:val="none"/>
        </w:rPr>
      </w:pPr>
    </w:p>
    <w:p>
      <w:pPr>
        <w:adjustRightInd w:val="0"/>
        <w:snapToGrid w:val="0"/>
        <w:spacing w:line="312" w:lineRule="auto"/>
        <w:ind w:firstLine="240" w:firstLineChars="100"/>
        <w:rPr>
          <w:rFonts w:hint="eastAsia" w:ascii="宋体" w:hAnsi="宋体" w:cs="宋体"/>
          <w:color w:val="000000"/>
          <w:sz w:val="24"/>
          <w:szCs w:val="24"/>
          <w:highlight w:val="none"/>
        </w:rPr>
      </w:pPr>
      <w:r>
        <w:rPr>
          <w:rFonts w:hint="eastAsia" w:ascii="宋体" w:hAnsi="宋体" w:cs="宋体"/>
          <w:color w:val="000000"/>
          <w:sz w:val="24"/>
          <w:szCs w:val="24"/>
          <w:highlight w:val="none"/>
        </w:rPr>
        <w:t>附：  代表人性别：             年龄：             身份证号码：</w:t>
      </w:r>
    </w:p>
    <w:p>
      <w:pPr>
        <w:adjustRightInd w:val="0"/>
        <w:snapToGrid w:val="0"/>
        <w:spacing w:line="312" w:lineRule="auto"/>
        <w:ind w:firstLine="960" w:firstLineChars="400"/>
        <w:rPr>
          <w:rFonts w:hint="eastAsia" w:ascii="宋体" w:hAnsi="宋体" w:cs="宋体"/>
          <w:color w:val="000000"/>
          <w:sz w:val="24"/>
          <w:szCs w:val="24"/>
          <w:highlight w:val="none"/>
        </w:rPr>
      </w:pPr>
      <w:r>
        <w:rPr>
          <w:rFonts w:hint="eastAsia" w:ascii="宋体" w:hAnsi="宋体" w:cs="宋体"/>
          <w:color w:val="000000"/>
          <w:sz w:val="24"/>
          <w:szCs w:val="24"/>
          <w:highlight w:val="none"/>
        </w:rPr>
        <w:t>联系电话：</w:t>
      </w:r>
    </w:p>
    <w:p>
      <w:pPr>
        <w:adjustRightInd w:val="0"/>
        <w:snapToGrid w:val="0"/>
        <w:spacing w:line="312" w:lineRule="auto"/>
        <w:ind w:firstLine="960" w:firstLineChars="400"/>
        <w:rPr>
          <w:rFonts w:hint="eastAsia" w:ascii="宋体" w:hAnsi="宋体" w:cs="宋体"/>
          <w:color w:val="000000"/>
          <w:sz w:val="24"/>
          <w:szCs w:val="24"/>
          <w:highlight w:val="none"/>
        </w:rPr>
      </w:pPr>
      <w:r>
        <w:rPr>
          <w:rFonts w:hint="eastAsia" w:ascii="宋体" w:hAnsi="宋体" w:cs="宋体"/>
          <w:color w:val="000000"/>
          <w:sz w:val="24"/>
          <w:szCs w:val="24"/>
          <w:highlight w:val="none"/>
        </w:rPr>
        <w:t>营业执照号码：                   经济性质：</w:t>
      </w:r>
    </w:p>
    <w:p>
      <w:pPr>
        <w:adjustRightInd w:val="0"/>
        <w:snapToGrid w:val="0"/>
        <w:spacing w:line="312" w:lineRule="auto"/>
        <w:ind w:firstLine="240" w:firstLineChars="100"/>
        <w:rPr>
          <w:rFonts w:hint="eastAsia" w:ascii="宋体" w:hAnsi="宋体" w:cs="宋体"/>
          <w:color w:val="000000"/>
          <w:sz w:val="24"/>
          <w:szCs w:val="24"/>
          <w:highlight w:val="none"/>
        </w:rPr>
      </w:pPr>
    </w:p>
    <w:p>
      <w:pPr>
        <w:adjustRightInd w:val="0"/>
        <w:snapToGrid w:val="0"/>
        <w:spacing w:line="312" w:lineRule="auto"/>
        <w:ind w:firstLine="240" w:firstLineChars="100"/>
        <w:rPr>
          <w:rFonts w:hint="eastAsia" w:ascii="宋体" w:hAnsi="宋体" w:cs="宋体"/>
          <w:color w:val="000000"/>
          <w:sz w:val="24"/>
          <w:szCs w:val="24"/>
          <w:highlight w:val="none"/>
        </w:rPr>
      </w:pPr>
    </w:p>
    <w:p>
      <w:pPr>
        <w:adjustRightInd w:val="0"/>
        <w:snapToGrid w:val="0"/>
        <w:spacing w:line="312"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说明：1.法定代表人为企业事业单位、国家机关、社会团体的主要行政负责人。</w:t>
      </w:r>
    </w:p>
    <w:p>
      <w:pPr>
        <w:adjustRightInd w:val="0"/>
        <w:snapToGrid w:val="0"/>
        <w:spacing w:line="312"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      2.内容必须填写真实、清楚、涂改无效，不得转让、买卖。</w:t>
      </w:r>
    </w:p>
    <w:p>
      <w:pPr>
        <w:adjustRightInd w:val="0"/>
        <w:snapToGrid w:val="0"/>
        <w:spacing w:line="312" w:lineRule="auto"/>
        <w:ind w:firstLine="720" w:firstLineChars="300"/>
        <w:rPr>
          <w:rFonts w:hint="eastAsia" w:ascii="宋体" w:hAnsi="宋体" w:cs="宋体"/>
          <w:color w:val="000000"/>
          <w:sz w:val="24"/>
          <w:szCs w:val="24"/>
          <w:highlight w:val="none"/>
        </w:rPr>
      </w:pPr>
      <w:r>
        <w:rPr>
          <w:rFonts w:hint="eastAsia" w:ascii="宋体" w:hAnsi="宋体" w:cs="宋体"/>
          <w:color w:val="000000"/>
          <w:sz w:val="24"/>
          <w:szCs w:val="24"/>
          <w:highlight w:val="none"/>
        </w:rPr>
        <w:t>3.将此证明书提交对方作为合同附件</w:t>
      </w:r>
      <w:r>
        <w:rPr>
          <w:rFonts w:hint="eastAsia" w:ascii="宋体" w:hAnsi="宋体" w:cs="宋体"/>
          <w:b/>
          <w:color w:val="000000"/>
          <w:sz w:val="24"/>
          <w:szCs w:val="24"/>
          <w:highlight w:val="none"/>
        </w:rPr>
        <w:t>。</w:t>
      </w:r>
    </w:p>
    <w:p>
      <w:pPr>
        <w:adjustRightInd w:val="0"/>
        <w:snapToGrid w:val="0"/>
        <w:spacing w:line="312" w:lineRule="auto"/>
        <w:ind w:firstLine="630" w:firstLineChars="300"/>
        <w:jc w:val="both"/>
        <w:rPr>
          <w:rFonts w:hint="eastAsia"/>
          <w:b/>
          <w:color w:val="000000"/>
          <w:szCs w:val="21"/>
          <w:highlight w:val="none"/>
        </w:rPr>
      </w:pPr>
      <w:r>
        <w:rPr>
          <w:rFonts w:hint="eastAsia"/>
          <w:color w:val="000000"/>
          <w:szCs w:val="21"/>
          <w:highlight w:val="none"/>
        </w:rPr>
        <w:t xml:space="preserve"> </w:t>
      </w:r>
      <w:r>
        <w:rPr>
          <w:rFonts w:hint="eastAsia"/>
          <w:b/>
          <w:color w:val="000000"/>
          <w:szCs w:val="21"/>
          <w:highlight w:val="none"/>
        </w:rPr>
        <w:t xml:space="preserve"> (为避免废标，请投标人务必提供本附件)</w:t>
      </w:r>
    </w:p>
    <w:p>
      <w:pPr>
        <w:spacing w:line="460" w:lineRule="exact"/>
        <w:jc w:val="both"/>
        <w:rPr>
          <w:rFonts w:hint="eastAsia"/>
          <w:b/>
          <w:color w:val="000000"/>
          <w:szCs w:val="21"/>
          <w:highlight w:val="none"/>
        </w:rPr>
      </w:pPr>
      <w:r>
        <w:rPr>
          <w:rFonts w:hint="eastAsia"/>
          <w:b/>
          <w:color w:val="000000"/>
          <w:szCs w:val="21"/>
          <w:highlight w:val="none"/>
        </w:rPr>
        <mc:AlternateContent>
          <mc:Choice Requires="wps">
            <w:drawing>
              <wp:anchor distT="0" distB="0" distL="114300" distR="114300" simplePos="0" relativeHeight="251659264" behindDoc="0" locked="0" layoutInCell="1" allowOverlap="1">
                <wp:simplePos x="0" y="0"/>
                <wp:positionH relativeFrom="column">
                  <wp:posOffset>357505</wp:posOffset>
                </wp:positionH>
                <wp:positionV relativeFrom="paragraph">
                  <wp:posOffset>267970</wp:posOffset>
                </wp:positionV>
                <wp:extent cx="5647690" cy="2242820"/>
                <wp:effectExtent l="4445" t="4445" r="5715" b="19685"/>
                <wp:wrapNone/>
                <wp:docPr id="7" name="流程图: 可选过程 7"/>
                <wp:cNvGraphicFramePr/>
                <a:graphic xmlns:a="http://schemas.openxmlformats.org/drawingml/2006/main">
                  <a:graphicData uri="http://schemas.microsoft.com/office/word/2010/wordprocessingShape">
                    <wps:wsp>
                      <wps:cNvSpPr/>
                      <wps:spPr>
                        <a:xfrm>
                          <a:off x="0" y="0"/>
                          <a:ext cx="5647690" cy="22428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hAnsi="宋体"/>
                                <w:szCs w:val="21"/>
                              </w:rPr>
                            </w:pPr>
                          </w:p>
                          <w:p>
                            <w:pPr>
                              <w:rPr>
                                <w:rFonts w:hint="eastAsia" w:hAnsi="宋体"/>
                                <w:szCs w:val="21"/>
                              </w:rPr>
                            </w:pPr>
                          </w:p>
                          <w:p>
                            <w:pPr>
                              <w:rPr>
                                <w:rFonts w:hint="eastAsia" w:hAnsi="宋体"/>
                                <w:szCs w:val="21"/>
                              </w:rPr>
                            </w:pPr>
                          </w:p>
                          <w:p>
                            <w:pPr>
                              <w:rPr>
                                <w:rFonts w:hint="eastAsia" w:hAnsi="宋体"/>
                                <w:szCs w:val="21"/>
                              </w:rPr>
                            </w:pPr>
                          </w:p>
                          <w:p>
                            <w:pPr>
                              <w:jc w:val="cente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28.15pt;margin-top:21.1pt;height:176.6pt;width:444.7pt;z-index:251659264;mso-width-relative:page;mso-height-relative:page;" fillcolor="#FFFFFF" filled="t" stroked="t" coordsize="21600,21600" o:gfxdata="UEsDBAoAAAAAAIdO4kAAAAAAAAAAAAAAAAAEAAAAZHJzL1BLAwQUAAAACACHTuJAauV8xdcAAAAJ&#10;AQAADwAAAGRycy9kb3ducmV2LnhtbE2PT0+EMBTE7yZ+h+aZeHPL/12QsjEaPXkRN/Fa6BOI9JXQ&#10;wqKf3npyj5OZzPymPG56ZCvOdjAkINwFwJBaowbqBJzen+8OwKyTpORoCAV8o4VjdX1VykKZM73h&#10;WruO+RKyhRTQOzcVnNu2Ry3tzkxI3vs0s5bOy7njapZnX65HHgVBxrUcyC/0csLHHtuvetECttef&#10;Jl9ewrZ2/SHbf8Tr08OJC3F7Ewb3wBxu7j8Mf/geHSrP1JiFlGWjgDSLfVJAEkXAvJ8n6R5YIyDO&#10;0wR4VfLLB9UvUEsDBBQAAAAIAIdO4kBuGuiZLAIAAFAEAAAOAAAAZHJzL2Uyb0RvYy54bWytVMuO&#10;0zAU3SPxD5b3NG00bWeipiM0pWwQVBr4gFvHSSz5Jdtt2h2sEGLBB/AD7Fixha8ZHn/BtVM6D1jM&#10;giyS68c9Pufc68zOd0qSLXdeGF3S0WBICdfMVEI3JX31cvnolBIfQFcgjeYl3XNPz+cPH8w6W/Dc&#10;tEZW3BEE0b7obEnbEGyRZZ61XIEfGMs1LtbGKQg4dE1WOegQXcksHw4nWWdcZZ1h3HucXfSL9IDo&#10;7gNo6lowvjBso7gOParjEgJK8q2wns4T27rmLLyoa88DkSVFpSG98RCM1/GdzWdQNA5sK9iBAtyH&#10;wh1NCoTGQ49QCwhANk78BaUEc8abOgyYUVkvJDmCKkbDO95ctmB50oJWe3s03f8/WPZ8u3JEVCWd&#10;UqJBYcG/f3nz49P7q49fC3L14fOv1+9+fnuLE2QazeqsLzDn0q7cYeQxjMp3tVPxi5rILhm8PxrM&#10;d4EwnBxPTqaTM/Se4Vqen+SneSpBdp1unQ9PuVEkBiWtpekuWnDhsQzcaQh81bdOchu2z3xAHpj/&#10;Jy9S8EaKaimkTAPXrC+kI1vAFlimJwrBlFvbpCZdSc/G+RjZAfZ1jf2EobLojddNOu9Whr8JPEzP&#10;v4AjsQX4tieQEOI2KJRARSlqOVRPdEXC3qL/Gq8djWQUryiRHG9pjNLOAELeZyeqkxpFxnL1BYpR&#10;2K13CBPDtan2WPiNdaJp0edRoh5XsNGSO4dLETv55jiBXv8I5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uV8xdcAAAAJAQAADwAAAAAAAAABACAAAAAiAAAAZHJzL2Rvd25yZXYueG1sUEsBAhQA&#10;FAAAAAgAh07iQG4a6JksAgAAUAQAAA4AAAAAAAAAAQAgAAAAJgEAAGRycy9lMm9Eb2MueG1sUEsF&#10;BgAAAAAGAAYAWQEAAMQFAAAAAA==&#10;">
                <v:fill on="t" focussize="0,0"/>
                <v:stroke color="#000000" joinstyle="miter"/>
                <v:imagedata o:title=""/>
                <o:lock v:ext="edit" aspectratio="f"/>
                <v:textbox>
                  <w:txbxContent>
                    <w:p>
                      <w:pPr>
                        <w:rPr>
                          <w:rFonts w:hint="eastAsia" w:hAnsi="宋体"/>
                          <w:szCs w:val="21"/>
                        </w:rPr>
                      </w:pPr>
                    </w:p>
                    <w:p>
                      <w:pPr>
                        <w:rPr>
                          <w:rFonts w:hint="eastAsia" w:hAnsi="宋体"/>
                          <w:szCs w:val="21"/>
                        </w:rPr>
                      </w:pPr>
                    </w:p>
                    <w:p>
                      <w:pPr>
                        <w:rPr>
                          <w:rFonts w:hint="eastAsia" w:hAnsi="宋体"/>
                          <w:szCs w:val="21"/>
                        </w:rPr>
                      </w:pPr>
                    </w:p>
                    <w:p>
                      <w:pPr>
                        <w:rPr>
                          <w:rFonts w:hint="eastAsia" w:hAnsi="宋体"/>
                          <w:szCs w:val="21"/>
                        </w:rPr>
                      </w:pPr>
                    </w:p>
                    <w:p>
                      <w:pPr>
                        <w:jc w:val="center"/>
                      </w:pPr>
                      <w:r>
                        <w:rPr>
                          <w:rFonts w:hint="eastAsia" w:hAnsi="宋体"/>
                          <w:szCs w:val="21"/>
                        </w:rPr>
                        <w:t>法定代表人身份证复印件</w:t>
                      </w:r>
                    </w:p>
                  </w:txbxContent>
                </v:textbox>
              </v:shape>
            </w:pict>
          </mc:Fallback>
        </mc:AlternateContent>
      </w:r>
    </w:p>
    <w:p>
      <w:pPr>
        <w:spacing w:line="460" w:lineRule="exact"/>
        <w:jc w:val="both"/>
        <w:rPr>
          <w:rFonts w:hint="eastAsia"/>
          <w:b/>
          <w:color w:val="000000"/>
          <w:szCs w:val="21"/>
          <w:highlight w:val="none"/>
        </w:rPr>
      </w:pPr>
    </w:p>
    <w:p>
      <w:pPr>
        <w:spacing w:line="460" w:lineRule="exact"/>
        <w:jc w:val="both"/>
        <w:rPr>
          <w:rFonts w:hint="eastAsia"/>
          <w:b/>
          <w:color w:val="000000"/>
          <w:szCs w:val="21"/>
          <w:highlight w:val="none"/>
        </w:rPr>
      </w:pPr>
    </w:p>
    <w:p>
      <w:pPr>
        <w:spacing w:line="460" w:lineRule="exact"/>
        <w:jc w:val="both"/>
        <w:rPr>
          <w:rFonts w:hint="eastAsia"/>
          <w:b/>
          <w:color w:val="000000"/>
          <w:szCs w:val="21"/>
          <w:highlight w:val="none"/>
        </w:rPr>
      </w:pPr>
    </w:p>
    <w:p>
      <w:pPr>
        <w:spacing w:line="460" w:lineRule="exact"/>
        <w:jc w:val="both"/>
        <w:rPr>
          <w:rFonts w:hint="eastAsia"/>
          <w:b/>
          <w:color w:val="000000"/>
          <w:szCs w:val="21"/>
          <w:highlight w:val="none"/>
        </w:rPr>
      </w:pPr>
    </w:p>
    <w:p>
      <w:pPr>
        <w:spacing w:line="460" w:lineRule="exact"/>
        <w:jc w:val="both"/>
        <w:rPr>
          <w:rFonts w:hint="eastAsia"/>
          <w:b/>
          <w:color w:val="000000"/>
          <w:szCs w:val="21"/>
          <w:highlight w:val="none"/>
        </w:rPr>
      </w:pPr>
    </w:p>
    <w:p>
      <w:pPr>
        <w:spacing w:line="460" w:lineRule="exact"/>
        <w:jc w:val="both"/>
        <w:rPr>
          <w:rFonts w:hint="eastAsia"/>
          <w:b/>
          <w:color w:val="000000"/>
          <w:szCs w:val="21"/>
          <w:highlight w:val="none"/>
        </w:rPr>
      </w:pPr>
    </w:p>
    <w:p>
      <w:pPr>
        <w:pStyle w:val="3"/>
        <w:ind w:left="0"/>
        <w:jc w:val="center"/>
        <w:rPr>
          <w:rFonts w:hint="eastAsia"/>
          <w:b/>
          <w:color w:val="000000"/>
          <w:sz w:val="30"/>
          <w:highlight w:val="none"/>
        </w:rPr>
      </w:pPr>
    </w:p>
    <w:p>
      <w:pPr>
        <w:pStyle w:val="3"/>
        <w:ind w:left="0"/>
        <w:jc w:val="center"/>
        <w:rPr>
          <w:rFonts w:hint="eastAsia"/>
          <w:b/>
          <w:color w:val="000000"/>
          <w:sz w:val="30"/>
          <w:highlight w:val="none"/>
        </w:rPr>
      </w:pPr>
    </w:p>
    <w:p>
      <w:pPr>
        <w:pStyle w:val="3"/>
        <w:ind w:left="0"/>
        <w:jc w:val="center"/>
        <w:rPr>
          <w:rFonts w:hint="eastAsia"/>
          <w:b/>
          <w:color w:val="000000"/>
          <w:sz w:val="30"/>
          <w:highlight w:val="none"/>
        </w:rPr>
      </w:pPr>
    </w:p>
    <w:p>
      <w:pPr>
        <w:pStyle w:val="3"/>
        <w:ind w:left="0"/>
        <w:jc w:val="center"/>
        <w:rPr>
          <w:rFonts w:hint="eastAsia"/>
          <w:b/>
          <w:color w:val="000000"/>
          <w:sz w:val="30"/>
          <w:highlight w:val="none"/>
        </w:rPr>
      </w:pPr>
    </w:p>
    <w:p>
      <w:pPr>
        <w:pStyle w:val="3"/>
        <w:ind w:left="0"/>
        <w:jc w:val="center"/>
        <w:rPr>
          <w:rFonts w:hint="eastAsia"/>
          <w:b/>
          <w:color w:val="000000"/>
          <w:sz w:val="30"/>
          <w:highlight w:val="none"/>
        </w:rPr>
      </w:pPr>
    </w:p>
    <w:p>
      <w:pPr>
        <w:pStyle w:val="3"/>
        <w:ind w:left="0"/>
        <w:jc w:val="center"/>
        <w:rPr>
          <w:rFonts w:hint="eastAsia"/>
          <w:b/>
          <w:color w:val="000000"/>
          <w:sz w:val="30"/>
          <w:highlight w:val="none"/>
        </w:rPr>
      </w:pPr>
    </w:p>
    <w:p>
      <w:pPr>
        <w:pStyle w:val="3"/>
        <w:ind w:left="0"/>
        <w:jc w:val="center"/>
        <w:rPr>
          <w:rFonts w:hint="eastAsia"/>
          <w:b/>
          <w:color w:val="000000"/>
          <w:sz w:val="30"/>
          <w:highlight w:val="none"/>
        </w:rPr>
      </w:pPr>
    </w:p>
    <w:p>
      <w:pPr>
        <w:pStyle w:val="3"/>
        <w:ind w:left="0"/>
        <w:jc w:val="center"/>
        <w:rPr>
          <w:rFonts w:hint="eastAsia"/>
          <w:b/>
          <w:color w:val="000000"/>
          <w:sz w:val="28"/>
          <w:szCs w:val="28"/>
          <w:highlight w:val="none"/>
        </w:rPr>
      </w:pPr>
      <w:r>
        <w:rPr>
          <w:rFonts w:hint="eastAsia"/>
          <w:b/>
          <w:color w:val="000000"/>
          <w:sz w:val="30"/>
          <w:highlight w:val="none"/>
        </w:rPr>
        <w:t>法定代表人授权委托书</w:t>
      </w:r>
    </w:p>
    <w:p>
      <w:pPr>
        <w:spacing w:line="360" w:lineRule="auto"/>
        <w:rPr>
          <w:rFonts w:hint="eastAsia"/>
          <w:color w:val="000000"/>
          <w:sz w:val="28"/>
          <w:szCs w:val="28"/>
          <w:highlight w:val="none"/>
        </w:rPr>
      </w:pPr>
    </w:p>
    <w:p>
      <w:pPr>
        <w:snapToGrid w:val="0"/>
        <w:spacing w:after="120" w:afterLines="50" w:line="360" w:lineRule="auto"/>
        <w:rPr>
          <w:rFonts w:ascii="宋体" w:hAnsi="宋体" w:cs="宋体"/>
          <w:sz w:val="24"/>
          <w:szCs w:val="24"/>
          <w:highlight w:val="none"/>
        </w:rPr>
      </w:pPr>
      <w:r>
        <w:rPr>
          <w:rFonts w:hint="eastAsia" w:ascii="宋体" w:hAnsi="宋体" w:cs="宋体"/>
          <w:sz w:val="24"/>
          <w:szCs w:val="24"/>
          <w:highlight w:val="none"/>
        </w:rPr>
        <w:t>致：</w:t>
      </w:r>
      <w:r>
        <w:rPr>
          <w:rFonts w:hint="eastAsia" w:ascii="宋体" w:hAnsi="宋体" w:cs="宋体"/>
          <w:sz w:val="24"/>
          <w:szCs w:val="24"/>
          <w:highlight w:val="none"/>
          <w:u w:val="single"/>
        </w:rPr>
        <w:t xml:space="preserve">（采购人）  </w:t>
      </w:r>
    </w:p>
    <w:p>
      <w:pPr>
        <w:adjustRightInd w:val="0"/>
        <w:snapToGrid w:val="0"/>
        <w:spacing w:line="360" w:lineRule="auto"/>
        <w:ind w:firstLine="482"/>
        <w:rPr>
          <w:rFonts w:hint="eastAsia" w:ascii="宋体" w:hAnsi="宋体" w:cs="宋体"/>
          <w:sz w:val="24"/>
          <w:szCs w:val="24"/>
          <w:highlight w:val="none"/>
        </w:rPr>
      </w:pPr>
      <w:r>
        <w:rPr>
          <w:rFonts w:hint="eastAsia" w:ascii="宋体" w:hAnsi="宋体" w:cs="宋体"/>
          <w:sz w:val="24"/>
          <w:szCs w:val="24"/>
          <w:highlight w:val="none"/>
        </w:rPr>
        <w:t>我</w:t>
      </w:r>
      <w:r>
        <w:rPr>
          <w:rFonts w:hint="eastAsia" w:ascii="宋体" w:hAnsi="宋体" w:cs="宋体"/>
          <w:sz w:val="24"/>
          <w:szCs w:val="24"/>
          <w:highlight w:val="none"/>
          <w:u w:val="single"/>
        </w:rPr>
        <w:t xml:space="preserve">           </w:t>
      </w:r>
      <w:r>
        <w:rPr>
          <w:rFonts w:hint="eastAsia" w:ascii="宋体" w:hAnsi="宋体" w:cs="宋体"/>
          <w:sz w:val="24"/>
          <w:szCs w:val="24"/>
          <w:highlight w:val="none"/>
        </w:rPr>
        <w:t>（姓名）系</w:t>
      </w:r>
      <w:r>
        <w:rPr>
          <w:rFonts w:hint="eastAsia" w:ascii="宋体" w:hAnsi="宋体" w:cs="宋体"/>
          <w:sz w:val="24"/>
          <w:szCs w:val="24"/>
          <w:highlight w:val="none"/>
          <w:u w:val="single"/>
        </w:rPr>
        <w:t xml:space="preserve">           </w:t>
      </w:r>
      <w:r>
        <w:rPr>
          <w:rFonts w:hint="eastAsia" w:ascii="宋体" w:hAnsi="宋体" w:cs="宋体"/>
          <w:sz w:val="24"/>
          <w:szCs w:val="24"/>
          <w:highlight w:val="none"/>
        </w:rPr>
        <w:t>（投标人名称）的法定代表人，现授权委托</w:t>
      </w:r>
      <w:r>
        <w:rPr>
          <w:rFonts w:hint="eastAsia" w:ascii="宋体" w:hAnsi="宋体" w:cs="宋体"/>
          <w:sz w:val="24"/>
          <w:szCs w:val="24"/>
          <w:highlight w:val="none"/>
          <w:u w:val="single"/>
        </w:rPr>
        <w:t xml:space="preserve">            （姓名）    </w:t>
      </w:r>
      <w:r>
        <w:rPr>
          <w:rFonts w:hint="eastAsia" w:ascii="宋体" w:hAnsi="宋体" w:cs="宋体"/>
          <w:sz w:val="24"/>
          <w:szCs w:val="24"/>
          <w:highlight w:val="none"/>
        </w:rPr>
        <w:t>为我的委托代理人，以本公司的名义参加</w:t>
      </w:r>
      <w:r>
        <w:rPr>
          <w:rFonts w:hint="eastAsia" w:ascii="宋体" w:hAnsi="宋体" w:cs="宋体"/>
          <w:sz w:val="24"/>
          <w:szCs w:val="24"/>
          <w:highlight w:val="none"/>
          <w:u w:val="single"/>
        </w:rPr>
        <w:t xml:space="preserve">   （招标人）   </w:t>
      </w:r>
      <w:r>
        <w:rPr>
          <w:rFonts w:hint="eastAsia" w:ascii="宋体" w:hAnsi="宋体" w:cs="宋体"/>
          <w:sz w:val="24"/>
          <w:szCs w:val="24"/>
          <w:highlight w:val="none"/>
        </w:rPr>
        <w:t xml:space="preserve">的 </w:t>
      </w:r>
      <w:r>
        <w:rPr>
          <w:rFonts w:hint="eastAsia" w:ascii="宋体" w:hAnsi="宋体" w:cs="宋体"/>
          <w:sz w:val="24"/>
          <w:szCs w:val="24"/>
          <w:highlight w:val="none"/>
          <w:u w:val="single"/>
        </w:rPr>
        <w:t xml:space="preserve">   </w:t>
      </w:r>
      <w:r>
        <w:rPr>
          <w:rFonts w:hint="eastAsia" w:ascii="宋体" w:hAnsi="宋体" w:cs="宋体"/>
          <w:b/>
          <w:bCs/>
          <w:sz w:val="24"/>
          <w:szCs w:val="24"/>
          <w:highlight w:val="none"/>
          <w:u w:val="single"/>
        </w:rPr>
        <w:t xml:space="preserve">（项目名称、项目编号）    </w:t>
      </w:r>
      <w:r>
        <w:rPr>
          <w:rFonts w:hint="eastAsia" w:ascii="宋体" w:hAnsi="宋体" w:cs="宋体"/>
          <w:sz w:val="24"/>
          <w:szCs w:val="24"/>
          <w:highlight w:val="none"/>
          <w:u w:val="single"/>
        </w:rPr>
        <w:t>的</w:t>
      </w:r>
      <w:r>
        <w:rPr>
          <w:rFonts w:hint="eastAsia" w:ascii="宋体" w:hAnsi="宋体" w:cs="宋体"/>
          <w:sz w:val="24"/>
          <w:szCs w:val="24"/>
          <w:highlight w:val="none"/>
        </w:rPr>
        <w:t>投标。委托代理人在的招标活动中以本单位的名义，并代表本人与你们进行洽谈、签署文件和处理一切与此事有关的事务。</w:t>
      </w:r>
    </w:p>
    <w:p>
      <w:pPr>
        <w:adjustRightInd w:val="0"/>
        <w:snapToGrid w:val="0"/>
        <w:spacing w:line="360" w:lineRule="auto"/>
        <w:ind w:firstLine="482"/>
        <w:rPr>
          <w:rFonts w:hint="eastAsia" w:ascii="宋体" w:hAnsi="宋体" w:cs="宋体"/>
          <w:sz w:val="24"/>
          <w:szCs w:val="24"/>
          <w:highlight w:val="none"/>
        </w:rPr>
      </w:pPr>
      <w:r>
        <w:rPr>
          <w:rFonts w:hint="eastAsia" w:ascii="宋体" w:hAnsi="宋体" w:cs="宋体"/>
          <w:sz w:val="24"/>
          <w:szCs w:val="24"/>
          <w:highlight w:val="none"/>
        </w:rPr>
        <w:t>代理人的一切行为均代表本单位，与本人的行为具有同等法律效力。本单位将承担代理人行为的全部法律责任和后果。</w:t>
      </w:r>
    </w:p>
    <w:p>
      <w:pPr>
        <w:snapToGrid w:val="0"/>
        <w:spacing w:line="360" w:lineRule="auto"/>
        <w:ind w:firstLine="480"/>
        <w:rPr>
          <w:rFonts w:hint="eastAsia" w:ascii="宋体" w:hAnsi="宋体" w:cs="宋体"/>
          <w:sz w:val="24"/>
          <w:szCs w:val="24"/>
          <w:highlight w:val="none"/>
        </w:rPr>
      </w:pPr>
    </w:p>
    <w:p>
      <w:pPr>
        <w:snapToGrid w:val="0"/>
        <w:spacing w:line="360" w:lineRule="auto"/>
        <w:ind w:firstLine="840" w:firstLineChars="350"/>
        <w:rPr>
          <w:rFonts w:hint="eastAsia" w:ascii="宋体" w:hAnsi="宋体" w:cs="宋体"/>
          <w:sz w:val="24"/>
          <w:szCs w:val="24"/>
          <w:highlight w:val="none"/>
        </w:rPr>
      </w:pPr>
      <w:r>
        <w:rPr>
          <w:rFonts w:hint="eastAsia" w:ascii="宋体" w:hAnsi="宋体" w:cs="宋体"/>
          <w:sz w:val="24"/>
          <w:szCs w:val="24"/>
          <w:highlight w:val="none"/>
        </w:rPr>
        <w:t>代理人无权转让委托权。特此委托。</w:t>
      </w:r>
    </w:p>
    <w:p>
      <w:pPr>
        <w:snapToGrid w:val="0"/>
        <w:spacing w:line="360" w:lineRule="auto"/>
        <w:ind w:firstLine="480"/>
        <w:rPr>
          <w:rFonts w:hint="eastAsia" w:ascii="宋体" w:hAnsi="宋体" w:cs="宋体"/>
          <w:sz w:val="24"/>
          <w:highlight w:val="none"/>
        </w:rPr>
      </w:pPr>
    </w:p>
    <w:p>
      <w:pPr>
        <w:snapToGrid w:val="0"/>
        <w:spacing w:line="300" w:lineRule="auto"/>
        <w:rPr>
          <w:rFonts w:hint="eastAsia" w:ascii="宋体" w:hAnsi="宋体" w:cs="宋体"/>
          <w:sz w:val="24"/>
          <w:highlight w:val="none"/>
        </w:rPr>
      </w:pPr>
    </w:p>
    <w:p>
      <w:pPr>
        <w:snapToGrid w:val="0"/>
        <w:spacing w:line="300" w:lineRule="auto"/>
        <w:ind w:firstLine="480"/>
        <w:rPr>
          <w:rFonts w:hint="eastAsia" w:ascii="宋体" w:hAnsi="宋体" w:cs="宋体"/>
          <w:sz w:val="24"/>
          <w:highlight w:val="none"/>
        </w:rPr>
      </w:pPr>
    </w:p>
    <w:p>
      <w:pPr>
        <w:spacing w:line="360" w:lineRule="auto"/>
        <w:ind w:firstLine="3120" w:firstLineChars="1300"/>
        <w:rPr>
          <w:highlight w:val="none"/>
        </w:rPr>
      </w:pPr>
      <w:r>
        <w:rPr>
          <w:rFonts w:hint="eastAsia" w:ascii="宋体" w:hAnsi="宋体"/>
          <w:sz w:val="24"/>
          <w:szCs w:val="24"/>
          <w:highlight w:val="none"/>
        </w:rPr>
        <w:t>投标人名称：</w:t>
      </w:r>
      <w:r>
        <w:rPr>
          <w:rFonts w:hint="eastAsia" w:ascii="宋体" w:hAnsi="宋体"/>
          <w:sz w:val="24"/>
          <w:szCs w:val="24"/>
          <w:highlight w:val="none"/>
          <w:u w:val="single"/>
        </w:rPr>
        <w:t>          </w:t>
      </w:r>
      <w:r>
        <w:rPr>
          <w:rFonts w:hint="eastAsia" w:ascii="宋体" w:hAnsi="宋体"/>
          <w:sz w:val="24"/>
          <w:szCs w:val="22"/>
          <w:highlight w:val="none"/>
          <w:u w:val="single"/>
        </w:rPr>
        <w:t> </w:t>
      </w:r>
      <w:r>
        <w:rPr>
          <w:rFonts w:hint="eastAsia" w:ascii="宋体" w:hAnsi="宋体"/>
          <w:sz w:val="24"/>
          <w:szCs w:val="24"/>
          <w:highlight w:val="none"/>
        </w:rPr>
        <w:t>（盖章）</w:t>
      </w:r>
    </w:p>
    <w:p>
      <w:pPr>
        <w:shd w:val="clear" w:color="auto" w:fill="FFFFFF"/>
        <w:spacing w:line="360" w:lineRule="auto"/>
        <w:ind w:firstLine="3120" w:firstLineChars="1300"/>
        <w:rPr>
          <w:rFonts w:ascii="宋体" w:hAnsi="宋体"/>
          <w:sz w:val="24"/>
          <w:szCs w:val="24"/>
          <w:highlight w:val="none"/>
        </w:rPr>
      </w:pPr>
      <w:r>
        <w:rPr>
          <w:rFonts w:hint="eastAsia" w:ascii="宋体" w:hAnsi="宋体"/>
          <w:sz w:val="24"/>
          <w:szCs w:val="24"/>
          <w:highlight w:val="none"/>
        </w:rPr>
        <w:t>投标人授权代表姓名（签字或盖章）：</w:t>
      </w:r>
      <w:r>
        <w:rPr>
          <w:rFonts w:hint="eastAsia" w:ascii="宋体" w:hAnsi="宋体"/>
          <w:sz w:val="24"/>
          <w:szCs w:val="24"/>
          <w:highlight w:val="none"/>
          <w:u w:val="single"/>
        </w:rPr>
        <w:t>        </w:t>
      </w:r>
    </w:p>
    <w:p>
      <w:pPr>
        <w:shd w:val="clear" w:color="auto" w:fill="FFFFFF"/>
        <w:spacing w:line="360" w:lineRule="auto"/>
        <w:ind w:firstLine="3120" w:firstLineChars="1300"/>
        <w:rPr>
          <w:rFonts w:ascii="宋体" w:hAnsi="宋体"/>
          <w:sz w:val="24"/>
          <w:szCs w:val="24"/>
          <w:highlight w:val="none"/>
        </w:rPr>
      </w:pPr>
      <w:r>
        <w:rPr>
          <w:rFonts w:hint="eastAsia" w:ascii="宋体" w:hAnsi="宋体"/>
          <w:sz w:val="24"/>
          <w:szCs w:val="24"/>
          <w:highlight w:val="none"/>
        </w:rPr>
        <w:t>日</w:t>
      </w:r>
      <w:r>
        <w:rPr>
          <w:rFonts w:hint="eastAsia" w:ascii="宋体" w:hAnsi="宋体"/>
          <w:sz w:val="24"/>
          <w:szCs w:val="22"/>
          <w:highlight w:val="none"/>
        </w:rPr>
        <w:t> </w:t>
      </w:r>
      <w:r>
        <w:rPr>
          <w:rFonts w:hint="eastAsia" w:ascii="宋体" w:hAnsi="宋体"/>
          <w:sz w:val="24"/>
          <w:szCs w:val="24"/>
          <w:highlight w:val="none"/>
        </w:rPr>
        <w:t>期：</w:t>
      </w:r>
      <w:r>
        <w:rPr>
          <w:rFonts w:hint="eastAsia" w:ascii="宋体" w:hAnsi="宋体"/>
          <w:sz w:val="24"/>
          <w:szCs w:val="24"/>
          <w:highlight w:val="none"/>
          <w:u w:val="single"/>
        </w:rPr>
        <w:t>   </w:t>
      </w:r>
      <w:r>
        <w:rPr>
          <w:rFonts w:hint="eastAsia" w:ascii="宋体" w:hAnsi="宋体"/>
          <w:sz w:val="24"/>
          <w:szCs w:val="22"/>
          <w:highlight w:val="none"/>
          <w:u w:val="single"/>
        </w:rPr>
        <w:t> </w:t>
      </w:r>
      <w:r>
        <w:rPr>
          <w:rFonts w:hint="eastAsia" w:ascii="宋体" w:hAnsi="宋体"/>
          <w:sz w:val="24"/>
          <w:szCs w:val="24"/>
          <w:highlight w:val="none"/>
        </w:rPr>
        <w:t>年</w:t>
      </w:r>
      <w:r>
        <w:rPr>
          <w:rFonts w:hint="eastAsia" w:ascii="宋体" w:hAnsi="宋体"/>
          <w:sz w:val="24"/>
          <w:szCs w:val="24"/>
          <w:highlight w:val="none"/>
          <w:u w:val="single"/>
        </w:rPr>
        <w:t>  </w:t>
      </w:r>
      <w:r>
        <w:rPr>
          <w:rFonts w:hint="eastAsia" w:ascii="宋体" w:hAnsi="宋体"/>
          <w:sz w:val="24"/>
          <w:szCs w:val="22"/>
          <w:highlight w:val="none"/>
          <w:u w:val="single"/>
        </w:rPr>
        <w:t> </w:t>
      </w:r>
      <w:r>
        <w:rPr>
          <w:rFonts w:hint="eastAsia" w:ascii="宋体" w:hAnsi="宋体"/>
          <w:sz w:val="24"/>
          <w:szCs w:val="24"/>
          <w:highlight w:val="none"/>
        </w:rPr>
        <w:t>月</w:t>
      </w:r>
      <w:r>
        <w:rPr>
          <w:rFonts w:hint="eastAsia" w:ascii="宋体" w:hAnsi="宋体"/>
          <w:sz w:val="24"/>
          <w:szCs w:val="24"/>
          <w:highlight w:val="none"/>
          <w:u w:val="single"/>
        </w:rPr>
        <w:t>  </w:t>
      </w:r>
      <w:r>
        <w:rPr>
          <w:rFonts w:hint="eastAsia" w:ascii="宋体" w:hAnsi="宋体"/>
          <w:sz w:val="24"/>
          <w:szCs w:val="22"/>
          <w:highlight w:val="none"/>
          <w:u w:val="single"/>
        </w:rPr>
        <w:t> </w:t>
      </w:r>
      <w:r>
        <w:rPr>
          <w:rFonts w:hint="eastAsia" w:ascii="宋体" w:hAnsi="宋体"/>
          <w:sz w:val="24"/>
          <w:szCs w:val="24"/>
          <w:highlight w:val="none"/>
        </w:rPr>
        <w:t>日</w:t>
      </w:r>
    </w:p>
    <w:p>
      <w:pPr>
        <w:snapToGrid w:val="0"/>
        <w:spacing w:line="300" w:lineRule="auto"/>
        <w:jc w:val="center"/>
        <w:rPr>
          <w:rFonts w:hint="eastAsia" w:ascii="宋体" w:hAnsi="宋体"/>
          <w:sz w:val="24"/>
          <w:highlight w:val="none"/>
        </w:rPr>
      </w:pPr>
    </w:p>
    <w:p>
      <w:pPr>
        <w:snapToGrid w:val="0"/>
        <w:spacing w:line="300" w:lineRule="auto"/>
        <w:jc w:val="center"/>
        <w:rPr>
          <w:rFonts w:hint="eastAsia" w:ascii="宋体" w:hAnsi="宋体"/>
          <w:sz w:val="24"/>
          <w:highlight w:val="none"/>
        </w:rPr>
      </w:pPr>
    </w:p>
    <w:p>
      <w:pPr>
        <w:spacing w:line="360" w:lineRule="auto"/>
        <w:ind w:firstLine="420"/>
        <w:rPr>
          <w:rFonts w:hint="eastAsia"/>
          <w:b/>
          <w:bCs/>
          <w:color w:val="000000"/>
          <w:sz w:val="28"/>
          <w:szCs w:val="28"/>
          <w:highlight w:val="none"/>
        </w:rPr>
      </w:pPr>
    </w:p>
    <w:p>
      <w:pPr>
        <w:spacing w:line="360" w:lineRule="auto"/>
        <w:ind w:firstLine="420"/>
        <w:rPr>
          <w:rFonts w:hint="eastAsia"/>
          <w:b/>
          <w:bCs/>
          <w:color w:val="000000"/>
          <w:sz w:val="28"/>
          <w:szCs w:val="28"/>
          <w:highlight w:val="none"/>
        </w:rPr>
      </w:pPr>
      <w:r>
        <w:rPr>
          <w:rFonts w:hint="eastAsia"/>
          <w:color w:val="000000"/>
          <w:sz w:val="28"/>
          <w:szCs w:val="28"/>
          <w:highlight w:val="none"/>
          <w:u w:val="single"/>
        </w:rPr>
        <mc:AlternateContent>
          <mc:Choice Requires="wps">
            <w:drawing>
              <wp:anchor distT="0" distB="0" distL="114300" distR="114300" simplePos="0" relativeHeight="251660288" behindDoc="0" locked="0" layoutInCell="1" allowOverlap="1">
                <wp:simplePos x="0" y="0"/>
                <wp:positionH relativeFrom="column">
                  <wp:posOffset>675640</wp:posOffset>
                </wp:positionH>
                <wp:positionV relativeFrom="paragraph">
                  <wp:posOffset>5080</wp:posOffset>
                </wp:positionV>
                <wp:extent cx="5062220" cy="1979295"/>
                <wp:effectExtent l="4445" t="4445" r="19685" b="16510"/>
                <wp:wrapNone/>
                <wp:docPr id="12" name="流程图: 可选过程 12"/>
                <wp:cNvGraphicFramePr/>
                <a:graphic xmlns:a="http://schemas.openxmlformats.org/drawingml/2006/main">
                  <a:graphicData uri="http://schemas.microsoft.com/office/word/2010/wordprocessingShape">
                    <wps:wsp>
                      <wps:cNvSpPr/>
                      <wps:spPr>
                        <a:xfrm>
                          <a:off x="0" y="0"/>
                          <a:ext cx="5062220" cy="197929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snapToGrid w:val="0"/>
                              <w:spacing w:line="360" w:lineRule="auto"/>
                              <w:jc w:val="center"/>
                              <w:rPr>
                                <w:rFonts w:hint="eastAsia" w:ascii="宋体" w:hAnsi="宋体" w:cs="宋体"/>
                                <w:sz w:val="24"/>
                                <w:szCs w:val="24"/>
                              </w:rPr>
                            </w:pPr>
                            <w:r>
                              <w:rPr>
                                <w:rFonts w:hint="eastAsia" w:ascii="宋体" w:hAnsi="宋体" w:cs="宋体"/>
                                <w:sz w:val="24"/>
                                <w:szCs w:val="24"/>
                              </w:rPr>
                              <w:t>被授权代表身份证复印件</w:t>
                            </w:r>
                          </w:p>
                        </w:txbxContent>
                      </wps:txbx>
                      <wps:bodyPr upright="1"/>
                    </wps:wsp>
                  </a:graphicData>
                </a:graphic>
              </wp:anchor>
            </w:drawing>
          </mc:Choice>
          <mc:Fallback>
            <w:pict>
              <v:shape id="_x0000_s1026" o:spid="_x0000_s1026" o:spt="176" type="#_x0000_t176" style="position:absolute;left:0pt;margin-left:53.2pt;margin-top:0.4pt;height:155.85pt;width:398.6pt;z-index:251660288;mso-width-relative:page;mso-height-relative:page;" fillcolor="#FFFFFF" filled="t" stroked="t" coordsize="21600,21600" o:gfxdata="UEsDBAoAAAAAAIdO4kAAAAAAAAAAAAAAAAAEAAAAZHJzL1BLAwQUAAAACACHTuJAxyFBatUAAAAI&#10;AQAADwAAAGRycy9kb3ducmV2LnhtbE2PQU+EMBSE7yb+h+aZeHNbFsVdpGyMRk9exE28FnhSIn0l&#10;tLDor/d50uNkJjPfFIfVDWLBKfSeNCQbBQKp8W1PnYbj29PVDkSIhlozeEINXxjgUJ6fFSZv/Yle&#10;caliJ7iEQm402BjHXMrQWHQmbPyIxN6Hn5yJLKdOtpM5cbkb5FapTDrTEy9YM+KDxeazmp2G9eW7&#10;3s/PSVNFu8tu39Pl8f4otb68SNQdiIhr/AvDLz6jQ8lMtZ+pDWJgrbJrjmrgA2zvVZqBqDWkyfYG&#10;ZFnI/wfKH1BLAwQUAAAACACHTuJAOQLqKSoCAABSBAAADgAAAGRycy9lMm9Eb2MueG1srVTLrtMw&#10;EN0j8Q+W9zRtpF5o1PQK3VI2CCpd+ICp4ySW/JLtNukOVgix4AP4AXas2MLXXB5/wdgpvQ9YdIEX&#10;ztieOZ5zZpz5ea8k2XHnhdElnYzGlHDNTCV0U9JXL1cPHlHiA+gKpNG8pHvu6fni/r15Zwuem9bI&#10;ijuCINoXnS1pG4ItssyzlivwI2O5xsPaOAUBl67JKgcdoiuZ5ePxWdYZV1lnGPced5fDIT0gulMA&#10;TV0LxpeGbRXXYUB1XEJASr4V1tNFyrauOQsv6trzQGRJkWlIM16C9ibO2WIORePAtoIdUoBTUrjD&#10;SYHQeOkRagkByNaJv6CUYM54U4cRMyobiCRFkMVkfEebyxYsT1xQam+Povv/B8ue79aOiAo7IadE&#10;g8KKf//y5sen91cfvxbk6sPnX6/f/fz2FjcIeqBcnfUFRl3atTusPJqRe187Fb/IivRJ4v1RYt4H&#10;wnBzOj7L8xzVZ3g2mT2c5bNpRM2uw63z4Sk3ikSjpLU03UULLjyWgTsNga+H5kl6w+6ZD0P8n7iY&#10;gjdSVCshZVq4ZnMhHdkBNsEqjcOVt9ykJl1JZ9N8itkBdnaNHYWmsqiO102671aEvwk8TuNfwDGx&#10;Jfh2SCAhRDcolEBGyWo5VE90RcLeYgE0Pjwak1G8okRyfKfRSp4BhDzFEwWVGnWN5RoKFK3Qb3qE&#10;iebGVHss/dY60bSo8ySlHk+w1VJBDs8i9vLNdQK9/hU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HIUFq1QAAAAgBAAAPAAAAAAAAAAEAIAAAACIAAABkcnMvZG93bnJldi54bWxQSwECFAAUAAAA&#10;CACHTuJAOQLqKSoCAABSBAAADgAAAAAAAAABACAAAAAkAQAAZHJzL2Uyb0RvYy54bWxQSwUGAAAA&#10;AAYABgBZAQAAwA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snapToGrid w:val="0"/>
                        <w:spacing w:line="360" w:lineRule="auto"/>
                        <w:jc w:val="center"/>
                        <w:rPr>
                          <w:rFonts w:hint="eastAsia" w:ascii="宋体" w:hAnsi="宋体" w:cs="宋体"/>
                          <w:sz w:val="24"/>
                          <w:szCs w:val="24"/>
                        </w:rPr>
                      </w:pPr>
                      <w:r>
                        <w:rPr>
                          <w:rFonts w:hint="eastAsia" w:ascii="宋体" w:hAnsi="宋体" w:cs="宋体"/>
                          <w:sz w:val="24"/>
                          <w:szCs w:val="24"/>
                        </w:rPr>
                        <w:t>被授权代表身份证复印件</w:t>
                      </w:r>
                    </w:p>
                  </w:txbxContent>
                </v:textbox>
              </v:shape>
            </w:pict>
          </mc:Fallback>
        </mc:AlternateContent>
      </w:r>
    </w:p>
    <w:p>
      <w:pPr>
        <w:spacing w:line="360" w:lineRule="auto"/>
        <w:ind w:firstLine="420"/>
        <w:rPr>
          <w:rFonts w:hint="eastAsia"/>
          <w:b/>
          <w:bCs/>
          <w:color w:val="000000"/>
          <w:sz w:val="28"/>
          <w:szCs w:val="28"/>
          <w:highlight w:val="none"/>
        </w:rPr>
      </w:pPr>
    </w:p>
    <w:p>
      <w:pPr>
        <w:spacing w:line="360" w:lineRule="auto"/>
        <w:ind w:firstLine="420"/>
        <w:rPr>
          <w:rFonts w:hint="eastAsia"/>
          <w:b/>
          <w:bCs/>
          <w:color w:val="000000"/>
          <w:sz w:val="28"/>
          <w:szCs w:val="28"/>
          <w:highlight w:val="none"/>
        </w:rPr>
      </w:pPr>
    </w:p>
    <w:p>
      <w:pPr>
        <w:pStyle w:val="7"/>
        <w:spacing w:line="300" w:lineRule="auto"/>
        <w:ind w:left="0" w:firstLine="0"/>
        <w:rPr>
          <w:rFonts w:hint="eastAsia" w:hAnsi="宋体"/>
          <w:b/>
          <w:sz w:val="24"/>
          <w:szCs w:val="24"/>
          <w:highlight w:val="none"/>
        </w:rPr>
      </w:pPr>
    </w:p>
    <w:p>
      <w:pPr>
        <w:pStyle w:val="3"/>
        <w:rPr>
          <w:rFonts w:hint="eastAsia" w:hAnsi="宋体"/>
          <w:b/>
          <w:sz w:val="24"/>
          <w:szCs w:val="24"/>
          <w:highlight w:val="none"/>
        </w:rPr>
      </w:pPr>
    </w:p>
    <w:p>
      <w:pPr>
        <w:pStyle w:val="3"/>
        <w:rPr>
          <w:rFonts w:hint="eastAsia" w:hAnsi="宋体"/>
          <w:b/>
          <w:sz w:val="24"/>
          <w:szCs w:val="24"/>
          <w:highlight w:val="none"/>
        </w:rPr>
      </w:pPr>
    </w:p>
    <w:p>
      <w:pPr>
        <w:shd w:val="clear" w:color="auto" w:fill="FFFFFF"/>
        <w:rPr>
          <w:rFonts w:hint="eastAsia" w:ascii="仿宋_GB2312" w:hAnsi="宋体" w:eastAsia="仿宋_GB2312"/>
          <w:sz w:val="24"/>
          <w:highlight w:val="none"/>
        </w:rPr>
      </w:pPr>
      <w:r>
        <w:rPr>
          <w:rFonts w:hint="eastAsia" w:ascii="仿宋_GB2312" w:hAnsi="宋体" w:eastAsia="仿宋_GB2312"/>
          <w:sz w:val="24"/>
          <w:highlight w:val="none"/>
        </w:rPr>
        <w:t xml:space="preserve">                                    </w:t>
      </w:r>
    </w:p>
    <w:p>
      <w:pPr>
        <w:widowControl w:val="0"/>
        <w:spacing w:line="440" w:lineRule="exact"/>
        <w:jc w:val="both"/>
        <w:rPr>
          <w:rFonts w:hint="eastAsia" w:ascii="宋体" w:hAnsi="宋体"/>
          <w:highlight w:val="none"/>
        </w:rPr>
      </w:pPr>
    </w:p>
    <w:p>
      <w:pPr>
        <w:spacing w:line="440" w:lineRule="exact"/>
        <w:rPr>
          <w:rFonts w:hint="eastAsia" w:ascii="宋体" w:hAnsi="宋体"/>
          <w:highlight w:val="none"/>
        </w:rPr>
      </w:pPr>
    </w:p>
    <w:p>
      <w:pPr>
        <w:shd w:val="clear" w:color="auto" w:fill="FFFFFF"/>
        <w:spacing w:line="360" w:lineRule="auto"/>
        <w:jc w:val="center"/>
        <w:rPr>
          <w:rStyle w:val="28"/>
          <w:rFonts w:hint="eastAsia"/>
          <w:highlight w:val="none"/>
        </w:rPr>
      </w:pPr>
      <w:r>
        <w:rPr>
          <w:rFonts w:ascii="宋体" w:hAnsi="宋体"/>
          <w:b/>
          <w:bCs/>
          <w:szCs w:val="21"/>
          <w:highlight w:val="none"/>
        </w:rPr>
        <w:br w:type="page"/>
      </w:r>
      <w:bookmarkStart w:id="187" w:name="_Toc24805"/>
      <w:bookmarkStart w:id="188" w:name="_Toc14803"/>
      <w:bookmarkStart w:id="189" w:name="_Toc12166"/>
      <w:r>
        <w:rPr>
          <w:rStyle w:val="28"/>
          <w:rFonts w:hint="eastAsia"/>
          <w:highlight w:val="none"/>
        </w:rPr>
        <w:t>三、</w:t>
      </w:r>
      <w:bookmarkEnd w:id="187"/>
      <w:bookmarkEnd w:id="188"/>
      <w:bookmarkEnd w:id="189"/>
      <w:r>
        <w:rPr>
          <w:rStyle w:val="28"/>
          <w:rFonts w:hint="eastAsia"/>
          <w:highlight w:val="none"/>
        </w:rPr>
        <w:t>响应报价表格式</w:t>
      </w:r>
    </w:p>
    <w:p>
      <w:pPr>
        <w:pStyle w:val="5"/>
        <w:jc w:val="center"/>
        <w:rPr>
          <w:rFonts w:hint="eastAsia"/>
          <w:sz w:val="28"/>
          <w:szCs w:val="28"/>
          <w:highlight w:val="none"/>
        </w:rPr>
      </w:pPr>
      <w:r>
        <w:rPr>
          <w:rFonts w:hint="eastAsia"/>
          <w:sz w:val="28"/>
          <w:szCs w:val="28"/>
          <w:highlight w:val="none"/>
        </w:rPr>
        <w:t>磋商报价表（第  轮）</w:t>
      </w:r>
    </w:p>
    <w:tbl>
      <w:tblPr>
        <w:tblStyle w:val="18"/>
        <w:tblpPr w:leftFromText="180" w:rightFromText="180" w:vertAnchor="text" w:horzAnchor="page" w:tblpX="1122" w:tblpY="427"/>
        <w:tblOverlap w:val="never"/>
        <w:tblW w:w="9705"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6"/>
        <w:gridCol w:w="2774"/>
        <w:gridCol w:w="1180"/>
        <w:gridCol w:w="1214"/>
        <w:gridCol w:w="1200"/>
        <w:gridCol w:w="1398"/>
        <w:gridCol w:w="123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5" w:hRule="atLeast"/>
        </w:trPr>
        <w:tc>
          <w:tcPr>
            <w:tcW w:w="706" w:type="dxa"/>
            <w:tcBorders>
              <w:top w:val="double" w:color="auto" w:sz="4" w:space="0"/>
              <w:left w:val="double" w:color="auto" w:sz="4" w:space="0"/>
              <w:bottom w:val="single" w:color="auto" w:sz="6" w:space="0"/>
              <w:right w:val="single" w:color="auto" w:sz="6" w:space="0"/>
            </w:tcBorders>
            <w:shd w:val="clear" w:color="auto" w:fill="D9D9D9"/>
            <w:noWrap w:val="0"/>
            <w:vAlign w:val="center"/>
          </w:tcPr>
          <w:p>
            <w:pPr>
              <w:adjustRightInd w:val="0"/>
              <w:snapToGrid w:val="0"/>
              <w:jc w:val="center"/>
              <w:rPr>
                <w:rFonts w:hint="eastAsia" w:ascii="宋体" w:hAnsi="宋体" w:cs="宋体"/>
                <w:b/>
                <w:szCs w:val="21"/>
                <w:highlight w:val="none"/>
              </w:rPr>
            </w:pPr>
            <w:r>
              <w:rPr>
                <w:rFonts w:hint="eastAsia" w:ascii="宋体" w:hAnsi="宋体" w:cs="宋体"/>
                <w:b/>
                <w:szCs w:val="21"/>
                <w:highlight w:val="none"/>
              </w:rPr>
              <w:t>序号</w:t>
            </w:r>
          </w:p>
        </w:tc>
        <w:tc>
          <w:tcPr>
            <w:tcW w:w="2774" w:type="dxa"/>
            <w:tcBorders>
              <w:top w:val="double" w:color="auto" w:sz="4" w:space="0"/>
              <w:left w:val="single" w:color="auto" w:sz="6" w:space="0"/>
              <w:bottom w:val="single" w:color="auto" w:sz="6" w:space="0"/>
              <w:right w:val="single" w:color="auto" w:sz="6" w:space="0"/>
            </w:tcBorders>
            <w:shd w:val="clear" w:color="auto" w:fill="D9D9D9"/>
            <w:noWrap w:val="0"/>
            <w:vAlign w:val="center"/>
          </w:tcPr>
          <w:p>
            <w:pPr>
              <w:adjustRightInd w:val="0"/>
              <w:snapToGrid w:val="0"/>
              <w:jc w:val="center"/>
              <w:rPr>
                <w:rFonts w:hint="eastAsia" w:ascii="宋体" w:hAnsi="宋体" w:cs="宋体"/>
                <w:b/>
                <w:szCs w:val="21"/>
                <w:highlight w:val="none"/>
              </w:rPr>
            </w:pPr>
            <w:r>
              <w:rPr>
                <w:rFonts w:hint="eastAsia" w:ascii="宋体" w:hAnsi="宋体" w:cs="宋体"/>
                <w:b/>
                <w:szCs w:val="21"/>
                <w:highlight w:val="none"/>
              </w:rPr>
              <w:t>项目名称</w:t>
            </w:r>
          </w:p>
        </w:tc>
        <w:tc>
          <w:tcPr>
            <w:tcW w:w="1180" w:type="dxa"/>
            <w:tcBorders>
              <w:top w:val="double" w:color="auto" w:sz="4" w:space="0"/>
              <w:left w:val="single" w:color="auto" w:sz="6" w:space="0"/>
              <w:bottom w:val="single" w:color="auto" w:sz="6" w:space="0"/>
              <w:right w:val="single" w:color="auto" w:sz="6" w:space="0"/>
            </w:tcBorders>
            <w:shd w:val="clear" w:color="auto" w:fill="D9D9D9"/>
            <w:noWrap w:val="0"/>
            <w:vAlign w:val="center"/>
          </w:tcPr>
          <w:p>
            <w:pPr>
              <w:pStyle w:val="23"/>
              <w:adjustRightInd w:val="0"/>
              <w:snapToGrid w:val="0"/>
              <w:ind w:firstLine="0" w:firstLineChars="0"/>
              <w:jc w:val="center"/>
              <w:rPr>
                <w:rFonts w:hint="eastAsia" w:hAnsi="宋体" w:cs="宋体"/>
                <w:szCs w:val="21"/>
                <w:highlight w:val="none"/>
              </w:rPr>
            </w:pPr>
            <w:r>
              <w:rPr>
                <w:rFonts w:hint="eastAsia" w:hAnsi="宋体" w:cs="宋体"/>
                <w:b/>
                <w:szCs w:val="21"/>
                <w:highlight w:val="none"/>
              </w:rPr>
              <w:t>工程量计算规则</w:t>
            </w:r>
          </w:p>
        </w:tc>
        <w:tc>
          <w:tcPr>
            <w:tcW w:w="1214" w:type="dxa"/>
            <w:tcBorders>
              <w:top w:val="double" w:color="auto" w:sz="4" w:space="0"/>
              <w:left w:val="single" w:color="auto" w:sz="6" w:space="0"/>
              <w:bottom w:val="single" w:color="auto" w:sz="6" w:space="0"/>
              <w:right w:val="double" w:color="auto" w:sz="4" w:space="0"/>
            </w:tcBorders>
            <w:shd w:val="clear" w:color="auto" w:fill="D9D9D9"/>
            <w:noWrap w:val="0"/>
            <w:vAlign w:val="center"/>
          </w:tcPr>
          <w:p>
            <w:pPr>
              <w:adjustRightInd w:val="0"/>
              <w:snapToGrid w:val="0"/>
              <w:jc w:val="center"/>
              <w:rPr>
                <w:rFonts w:hint="eastAsia" w:ascii="宋体" w:hAnsi="宋体" w:cs="宋体"/>
                <w:b/>
                <w:szCs w:val="21"/>
                <w:highlight w:val="none"/>
              </w:rPr>
            </w:pPr>
            <w:r>
              <w:rPr>
                <w:rFonts w:hint="eastAsia" w:ascii="宋体" w:hAnsi="宋体" w:cs="宋体"/>
                <w:b/>
                <w:szCs w:val="21"/>
                <w:highlight w:val="none"/>
              </w:rPr>
              <w:t>计量单位</w:t>
            </w:r>
          </w:p>
        </w:tc>
        <w:tc>
          <w:tcPr>
            <w:tcW w:w="1200" w:type="dxa"/>
            <w:tcBorders>
              <w:top w:val="double" w:color="auto" w:sz="4" w:space="0"/>
              <w:left w:val="single" w:color="auto" w:sz="6" w:space="0"/>
              <w:bottom w:val="single" w:color="auto" w:sz="6" w:space="0"/>
              <w:right w:val="double" w:color="auto" w:sz="4" w:space="0"/>
            </w:tcBorders>
            <w:shd w:val="clear" w:color="auto" w:fill="D9D9D9"/>
            <w:noWrap w:val="0"/>
            <w:vAlign w:val="center"/>
          </w:tcPr>
          <w:p>
            <w:pPr>
              <w:adjustRightInd w:val="0"/>
              <w:snapToGrid w:val="0"/>
              <w:jc w:val="center"/>
              <w:rPr>
                <w:rFonts w:hint="eastAsia" w:ascii="宋体" w:hAnsi="宋体" w:cs="宋体"/>
                <w:b/>
                <w:szCs w:val="21"/>
                <w:highlight w:val="none"/>
              </w:rPr>
            </w:pPr>
            <w:r>
              <w:rPr>
                <w:rFonts w:hint="eastAsia" w:ascii="宋体" w:hAnsi="宋体" w:cs="宋体"/>
                <w:b/>
                <w:szCs w:val="21"/>
                <w:highlight w:val="none"/>
              </w:rPr>
              <w:t>工程量</w:t>
            </w:r>
          </w:p>
        </w:tc>
        <w:tc>
          <w:tcPr>
            <w:tcW w:w="1398" w:type="dxa"/>
            <w:tcBorders>
              <w:top w:val="double" w:color="auto" w:sz="4" w:space="0"/>
              <w:left w:val="single" w:color="auto" w:sz="6" w:space="0"/>
              <w:bottom w:val="single" w:color="auto" w:sz="6" w:space="0"/>
              <w:right w:val="single" w:color="auto" w:sz="6" w:space="0"/>
            </w:tcBorders>
            <w:shd w:val="clear" w:color="auto" w:fill="D9D9D9"/>
            <w:noWrap w:val="0"/>
            <w:vAlign w:val="center"/>
          </w:tcPr>
          <w:p>
            <w:pPr>
              <w:adjustRightInd w:val="0"/>
              <w:snapToGrid w:val="0"/>
              <w:jc w:val="center"/>
              <w:rPr>
                <w:rFonts w:hint="eastAsia" w:ascii="宋体" w:hAnsi="宋体" w:cs="宋体"/>
                <w:b/>
                <w:szCs w:val="21"/>
                <w:highlight w:val="none"/>
              </w:rPr>
            </w:pPr>
            <w:r>
              <w:rPr>
                <w:rFonts w:hint="eastAsia" w:ascii="宋体" w:hAnsi="宋体" w:cs="宋体"/>
                <w:b/>
                <w:szCs w:val="21"/>
                <w:highlight w:val="none"/>
              </w:rPr>
              <w:t>最高单价限价（元）</w:t>
            </w:r>
          </w:p>
        </w:tc>
        <w:tc>
          <w:tcPr>
            <w:tcW w:w="1233" w:type="dxa"/>
            <w:tcBorders>
              <w:top w:val="double" w:color="auto" w:sz="4" w:space="0"/>
              <w:left w:val="single" w:color="auto" w:sz="6" w:space="0"/>
              <w:bottom w:val="single" w:color="auto" w:sz="6" w:space="0"/>
              <w:right w:val="single" w:color="auto" w:sz="6" w:space="0"/>
            </w:tcBorders>
            <w:shd w:val="clear" w:color="auto" w:fill="D9D9D9"/>
            <w:noWrap w:val="0"/>
            <w:vAlign w:val="top"/>
          </w:tcPr>
          <w:p>
            <w:pPr>
              <w:adjustRightInd w:val="0"/>
              <w:snapToGrid w:val="0"/>
              <w:jc w:val="center"/>
              <w:rPr>
                <w:rFonts w:ascii="宋体" w:hAnsi="宋体" w:cs="宋体"/>
                <w:b/>
                <w:szCs w:val="21"/>
                <w:highlight w:val="none"/>
              </w:rPr>
            </w:pPr>
            <w:r>
              <w:rPr>
                <w:rFonts w:hint="eastAsia" w:ascii="宋体" w:hAnsi="宋体" w:cs="宋体"/>
                <w:b/>
                <w:szCs w:val="21"/>
                <w:highlight w:val="none"/>
              </w:rPr>
              <w:t>投标单价（元）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2" w:hRule="atLeast"/>
        </w:trPr>
        <w:tc>
          <w:tcPr>
            <w:tcW w:w="706"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w:t>
            </w:r>
          </w:p>
        </w:tc>
        <w:tc>
          <w:tcPr>
            <w:tcW w:w="2774" w:type="dxa"/>
            <w:tcBorders>
              <w:top w:val="single" w:color="auto" w:sz="6" w:space="0"/>
              <w:left w:val="single" w:color="auto" w:sz="6" w:space="0"/>
              <w:bottom w:val="single" w:color="auto" w:sz="6" w:space="0"/>
              <w:right w:val="single" w:color="auto" w:sz="6" w:space="0"/>
            </w:tcBorders>
            <w:noWrap w:val="0"/>
            <w:vAlign w:val="center"/>
          </w:tcPr>
          <w:p>
            <w:pPr>
              <w:jc w:val="center"/>
              <w:textAlignment w:val="center"/>
              <w:rPr>
                <w:rFonts w:hint="eastAsia" w:ascii="宋体" w:hAnsi="宋体" w:cs="宋体"/>
                <w:color w:val="000000"/>
                <w:szCs w:val="21"/>
                <w:highlight w:val="none"/>
                <w:lang w:bidi="ar"/>
              </w:rPr>
            </w:pPr>
          </w:p>
          <w:p>
            <w:pPr>
              <w:jc w:val="center"/>
              <w:textAlignment w:val="center"/>
              <w:rPr>
                <w:rFonts w:ascii="宋体" w:hAnsi="宋体" w:cs="宋体"/>
                <w:color w:val="000000"/>
                <w:szCs w:val="21"/>
                <w:highlight w:val="none"/>
                <w:lang w:bidi="ar"/>
              </w:rPr>
            </w:pPr>
            <w:r>
              <w:rPr>
                <w:rFonts w:hint="eastAsia" w:ascii="宋体" w:hAnsi="宋体" w:cs="宋体"/>
                <w:color w:val="000000"/>
                <w:szCs w:val="21"/>
                <w:highlight w:val="none"/>
                <w:lang w:bidi="ar"/>
              </w:rPr>
              <w:t>普通基本工作服务</w:t>
            </w:r>
          </w:p>
          <w:p>
            <w:pPr>
              <w:jc w:val="center"/>
              <w:textAlignment w:val="center"/>
              <w:rPr>
                <w:rFonts w:hint="eastAsia" w:ascii="宋体" w:hAnsi="宋体" w:cs="宋体"/>
                <w:color w:val="000000"/>
                <w:szCs w:val="21"/>
                <w:highlight w:val="none"/>
                <w:lang w:bidi="ar"/>
              </w:rPr>
            </w:pPr>
          </w:p>
        </w:tc>
        <w:tc>
          <w:tcPr>
            <w:tcW w:w="1180" w:type="dxa"/>
            <w:vMerge w:val="restart"/>
            <w:tcBorders>
              <w:top w:val="single" w:color="auto" w:sz="6" w:space="0"/>
              <w:left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r>
              <w:rPr>
                <w:rFonts w:hint="eastAsia" w:ascii="宋体" w:hAnsi="宋体" w:eastAsia="宋体" w:cs="宋体"/>
                <w:szCs w:val="21"/>
                <w:highlight w:val="none"/>
                <w:lang w:val="en-US" w:eastAsia="zh-CN"/>
              </w:rPr>
              <w:t>不足4工时的按4工时计算，超过4工时不足8工时的按8工时计算</w:t>
            </w:r>
          </w:p>
        </w:tc>
        <w:tc>
          <w:tcPr>
            <w:tcW w:w="1214" w:type="dxa"/>
            <w:tcBorders>
              <w:top w:val="single" w:color="auto" w:sz="6" w:space="0"/>
              <w:left w:val="single" w:color="auto" w:sz="6" w:space="0"/>
              <w:bottom w:val="single" w:color="auto" w:sz="6" w:space="0"/>
              <w:right w:val="double" w:color="auto" w:sz="4" w:space="0"/>
            </w:tcBorders>
            <w:noWrap w:val="0"/>
            <w:vAlign w:val="center"/>
          </w:tcPr>
          <w:p>
            <w:pPr>
              <w:jc w:val="center"/>
              <w:textAlignment w:val="center"/>
              <w:rPr>
                <w:rFonts w:hint="eastAsia" w:ascii="宋体" w:hAnsi="宋体" w:cs="宋体"/>
                <w:b/>
                <w:szCs w:val="21"/>
                <w:highlight w:val="none"/>
              </w:rPr>
            </w:pPr>
            <w:r>
              <w:rPr>
                <w:rFonts w:hint="eastAsia" w:ascii="宋体" w:hAnsi="宋体" w:cs="宋体"/>
                <w:color w:val="000000"/>
                <w:szCs w:val="21"/>
                <w:highlight w:val="none"/>
                <w:lang w:bidi="ar"/>
              </w:rPr>
              <w:t>工时</w:t>
            </w:r>
          </w:p>
        </w:tc>
        <w:tc>
          <w:tcPr>
            <w:tcW w:w="120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w:t>
            </w:r>
          </w:p>
        </w:tc>
        <w:tc>
          <w:tcPr>
            <w:tcW w:w="139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22</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hint="default" w:ascii="宋体" w:hAnsi="宋体" w:eastAsia="宋体" w:cs="宋体"/>
                <w:b/>
                <w:szCs w:val="21"/>
                <w:highlight w:val="none"/>
                <w:lang w:val="en-US"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706"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2</w:t>
            </w:r>
          </w:p>
        </w:tc>
        <w:tc>
          <w:tcPr>
            <w:tcW w:w="2774" w:type="dxa"/>
            <w:tcBorders>
              <w:top w:val="single" w:color="auto" w:sz="6" w:space="0"/>
              <w:left w:val="single" w:color="auto" w:sz="6" w:space="0"/>
              <w:bottom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r>
              <w:rPr>
                <w:rFonts w:hint="eastAsia" w:ascii="宋体" w:hAnsi="宋体" w:cs="宋体"/>
                <w:color w:val="000000"/>
                <w:szCs w:val="21"/>
                <w:highlight w:val="none"/>
                <w:lang w:bidi="ar"/>
              </w:rPr>
              <w:t>拆除服务</w:t>
            </w:r>
          </w:p>
        </w:tc>
        <w:tc>
          <w:tcPr>
            <w:tcW w:w="1180" w:type="dxa"/>
            <w:vMerge w:val="continue"/>
            <w:tcBorders>
              <w:left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p>
        </w:tc>
        <w:tc>
          <w:tcPr>
            <w:tcW w:w="1214" w:type="dxa"/>
            <w:tcBorders>
              <w:top w:val="single" w:color="auto" w:sz="6" w:space="0"/>
              <w:left w:val="single" w:color="auto" w:sz="6" w:space="0"/>
              <w:bottom w:val="single" w:color="auto" w:sz="6" w:space="0"/>
              <w:right w:val="double" w:color="auto" w:sz="4" w:space="0"/>
            </w:tcBorders>
            <w:noWrap w:val="0"/>
            <w:vAlign w:val="center"/>
          </w:tcPr>
          <w:p>
            <w:pPr>
              <w:jc w:val="center"/>
              <w:textAlignment w:val="center"/>
              <w:rPr>
                <w:rFonts w:hint="eastAsia" w:ascii="宋体" w:hAnsi="宋体" w:cs="宋体"/>
                <w:b/>
                <w:szCs w:val="21"/>
                <w:highlight w:val="none"/>
              </w:rPr>
            </w:pPr>
            <w:r>
              <w:rPr>
                <w:rFonts w:hint="eastAsia" w:ascii="宋体" w:hAnsi="宋体" w:cs="宋体"/>
                <w:color w:val="000000"/>
                <w:szCs w:val="21"/>
                <w:highlight w:val="none"/>
                <w:lang w:bidi="ar"/>
              </w:rPr>
              <w:t>工时</w:t>
            </w:r>
          </w:p>
        </w:tc>
        <w:tc>
          <w:tcPr>
            <w:tcW w:w="120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w:t>
            </w:r>
          </w:p>
        </w:tc>
        <w:tc>
          <w:tcPr>
            <w:tcW w:w="139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lang w:val="en-US" w:eastAsia="zh-CN"/>
              </w:rPr>
              <w:t>38</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hint="default" w:ascii="宋体" w:hAnsi="宋体" w:eastAsia="宋体" w:cs="宋体"/>
                <w:b/>
                <w:szCs w:val="21"/>
                <w:highlight w:val="none"/>
                <w:lang w:val="en-US"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706"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3</w:t>
            </w:r>
          </w:p>
        </w:tc>
        <w:tc>
          <w:tcPr>
            <w:tcW w:w="2774" w:type="dxa"/>
            <w:tcBorders>
              <w:top w:val="single" w:color="auto" w:sz="6" w:space="0"/>
              <w:left w:val="single" w:color="auto" w:sz="6" w:space="0"/>
              <w:bottom w:val="single" w:color="auto" w:sz="6" w:space="0"/>
              <w:right w:val="single" w:color="auto" w:sz="6" w:space="0"/>
            </w:tcBorders>
            <w:noWrap w:val="0"/>
            <w:vAlign w:val="center"/>
          </w:tcPr>
          <w:p>
            <w:pPr>
              <w:jc w:val="center"/>
              <w:textAlignment w:val="center"/>
              <w:rPr>
                <w:rFonts w:ascii="宋体" w:hAnsi="宋体" w:cs="宋体"/>
                <w:color w:val="000000"/>
                <w:szCs w:val="21"/>
                <w:highlight w:val="none"/>
                <w:lang w:bidi="ar"/>
              </w:rPr>
            </w:pPr>
            <w:r>
              <w:rPr>
                <w:rFonts w:hint="eastAsia" w:ascii="宋体" w:hAnsi="宋体" w:cs="宋体"/>
                <w:color w:val="000000"/>
                <w:szCs w:val="21"/>
                <w:highlight w:val="none"/>
                <w:lang w:bidi="ar"/>
              </w:rPr>
              <w:t>搭设平台服务</w:t>
            </w:r>
          </w:p>
        </w:tc>
        <w:tc>
          <w:tcPr>
            <w:tcW w:w="1180" w:type="dxa"/>
            <w:vMerge w:val="continue"/>
            <w:tcBorders>
              <w:left w:val="single" w:color="auto" w:sz="6" w:space="0"/>
              <w:bottom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p>
        </w:tc>
        <w:tc>
          <w:tcPr>
            <w:tcW w:w="1214" w:type="dxa"/>
            <w:tcBorders>
              <w:top w:val="single" w:color="auto" w:sz="6" w:space="0"/>
              <w:left w:val="single" w:color="auto" w:sz="6" w:space="0"/>
              <w:bottom w:val="single" w:color="auto" w:sz="6" w:space="0"/>
              <w:right w:val="double" w:color="auto" w:sz="4" w:space="0"/>
            </w:tcBorders>
            <w:noWrap w:val="0"/>
            <w:vAlign w:val="center"/>
          </w:tcPr>
          <w:p>
            <w:pPr>
              <w:jc w:val="center"/>
              <w:textAlignment w:val="center"/>
              <w:rPr>
                <w:rFonts w:hint="eastAsia" w:ascii="宋体" w:hAnsi="宋体" w:cs="宋体"/>
                <w:color w:val="000000"/>
                <w:szCs w:val="21"/>
                <w:highlight w:val="none"/>
                <w:lang w:bidi="ar"/>
              </w:rPr>
            </w:pPr>
            <w:r>
              <w:rPr>
                <w:rFonts w:hint="eastAsia" w:ascii="宋体" w:hAnsi="宋体" w:cs="宋体"/>
                <w:color w:val="000000"/>
                <w:szCs w:val="21"/>
                <w:highlight w:val="none"/>
                <w:lang w:bidi="ar"/>
              </w:rPr>
              <w:t>工时</w:t>
            </w:r>
          </w:p>
        </w:tc>
        <w:tc>
          <w:tcPr>
            <w:tcW w:w="120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w:t>
            </w:r>
          </w:p>
        </w:tc>
        <w:tc>
          <w:tcPr>
            <w:tcW w:w="139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ascii="宋体" w:hAnsi="宋体" w:cs="宋体"/>
                <w:b/>
                <w:szCs w:val="21"/>
                <w:highlight w:val="none"/>
              </w:rPr>
            </w:pPr>
            <w:r>
              <w:rPr>
                <w:rFonts w:hint="eastAsia" w:ascii="宋体" w:hAnsi="宋体" w:cs="宋体"/>
                <w:b/>
                <w:szCs w:val="21"/>
                <w:highlight w:val="none"/>
              </w:rPr>
              <w:t>55</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hint="eastAsia" w:ascii="宋体" w:hAnsi="宋体" w:cs="宋体"/>
                <w:b/>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706"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4</w:t>
            </w:r>
          </w:p>
        </w:tc>
        <w:tc>
          <w:tcPr>
            <w:tcW w:w="2774" w:type="dxa"/>
            <w:tcBorders>
              <w:top w:val="single" w:color="auto" w:sz="6" w:space="0"/>
              <w:left w:val="single" w:color="auto" w:sz="6" w:space="0"/>
              <w:bottom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r>
              <w:rPr>
                <w:rFonts w:hint="eastAsia" w:ascii="宋体" w:hAnsi="宋体" w:cs="宋体"/>
                <w:color w:val="000000"/>
                <w:szCs w:val="21"/>
                <w:highlight w:val="none"/>
                <w:lang w:bidi="ar"/>
              </w:rPr>
              <w:t>履带式单斗挖掘机（型号及规格为斗容量1立方）</w:t>
            </w:r>
          </w:p>
        </w:tc>
        <w:tc>
          <w:tcPr>
            <w:tcW w:w="1180" w:type="dxa"/>
            <w:vMerge w:val="restart"/>
            <w:tcBorders>
              <w:left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r>
              <w:rPr>
                <w:rFonts w:hint="eastAsia" w:ascii="宋体" w:hAnsi="宋体" w:cs="宋体"/>
                <w:szCs w:val="21"/>
                <w:highlight w:val="none"/>
              </w:rPr>
              <w:t>不足半个台班的按半个台班计算，超过半个台班不足一个台班的按一个台班计算</w:t>
            </w:r>
          </w:p>
        </w:tc>
        <w:tc>
          <w:tcPr>
            <w:tcW w:w="1214" w:type="dxa"/>
            <w:tcBorders>
              <w:top w:val="single" w:color="auto" w:sz="6" w:space="0"/>
              <w:left w:val="single" w:color="auto" w:sz="6" w:space="0"/>
              <w:bottom w:val="single" w:color="auto" w:sz="6" w:space="0"/>
              <w:right w:val="double" w:color="auto" w:sz="4" w:space="0"/>
            </w:tcBorders>
            <w:noWrap w:val="0"/>
            <w:vAlign w:val="center"/>
          </w:tcPr>
          <w:p>
            <w:pPr>
              <w:jc w:val="center"/>
              <w:textAlignment w:val="center"/>
              <w:rPr>
                <w:rFonts w:hint="eastAsia" w:ascii="宋体" w:hAnsi="宋体" w:cs="宋体"/>
                <w:b/>
                <w:szCs w:val="21"/>
                <w:highlight w:val="none"/>
              </w:rPr>
            </w:pPr>
            <w:r>
              <w:rPr>
                <w:rFonts w:hint="eastAsia" w:ascii="宋体" w:hAnsi="宋体" w:cs="宋体"/>
                <w:color w:val="000000"/>
                <w:szCs w:val="21"/>
                <w:highlight w:val="none"/>
                <w:lang w:bidi="ar"/>
              </w:rPr>
              <w:t>台班</w:t>
            </w:r>
          </w:p>
        </w:tc>
        <w:tc>
          <w:tcPr>
            <w:tcW w:w="120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w:t>
            </w:r>
          </w:p>
        </w:tc>
        <w:tc>
          <w:tcPr>
            <w:tcW w:w="139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2600</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ascii="宋体" w:hAnsi="宋体" w:cs="宋体"/>
                <w:b/>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706"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5</w:t>
            </w:r>
          </w:p>
        </w:tc>
        <w:tc>
          <w:tcPr>
            <w:tcW w:w="2774" w:type="dxa"/>
            <w:tcBorders>
              <w:top w:val="single" w:color="auto" w:sz="6" w:space="0"/>
              <w:left w:val="single" w:color="auto" w:sz="6" w:space="0"/>
              <w:bottom w:val="single" w:color="auto" w:sz="6" w:space="0"/>
              <w:right w:val="single" w:color="auto" w:sz="6" w:space="0"/>
            </w:tcBorders>
            <w:noWrap w:val="0"/>
            <w:vAlign w:val="center"/>
          </w:tcPr>
          <w:p>
            <w:pPr>
              <w:jc w:val="center"/>
              <w:textAlignment w:val="center"/>
              <w:rPr>
                <w:rFonts w:hint="eastAsia" w:ascii="宋体" w:hAnsi="宋体" w:cs="宋体"/>
                <w:color w:val="000000"/>
                <w:szCs w:val="21"/>
                <w:highlight w:val="none"/>
                <w:lang w:bidi="ar"/>
              </w:rPr>
            </w:pPr>
            <w:r>
              <w:rPr>
                <w:rFonts w:hint="eastAsia" w:ascii="宋体" w:hAnsi="宋体" w:cs="宋体"/>
                <w:color w:val="000000"/>
                <w:szCs w:val="21"/>
                <w:highlight w:val="none"/>
                <w:lang w:bidi="ar"/>
              </w:rPr>
              <w:t>轮胎式单斗液压挖掘机（型号及规格为斗容量0.6立方）</w:t>
            </w:r>
          </w:p>
        </w:tc>
        <w:tc>
          <w:tcPr>
            <w:tcW w:w="1180" w:type="dxa"/>
            <w:vMerge w:val="continue"/>
            <w:tcBorders>
              <w:left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p>
        </w:tc>
        <w:tc>
          <w:tcPr>
            <w:tcW w:w="1214" w:type="dxa"/>
            <w:tcBorders>
              <w:top w:val="single" w:color="auto" w:sz="6" w:space="0"/>
              <w:left w:val="single" w:color="auto" w:sz="6" w:space="0"/>
              <w:bottom w:val="single" w:color="auto" w:sz="6" w:space="0"/>
              <w:right w:val="double" w:color="auto" w:sz="4" w:space="0"/>
            </w:tcBorders>
            <w:noWrap w:val="0"/>
            <w:vAlign w:val="center"/>
          </w:tcPr>
          <w:p>
            <w:pPr>
              <w:jc w:val="center"/>
              <w:textAlignment w:val="center"/>
              <w:rPr>
                <w:rFonts w:hint="eastAsia" w:ascii="宋体" w:hAnsi="宋体" w:cs="宋体"/>
                <w:b/>
                <w:szCs w:val="21"/>
                <w:highlight w:val="none"/>
              </w:rPr>
            </w:pPr>
            <w:r>
              <w:rPr>
                <w:rFonts w:hint="eastAsia" w:ascii="宋体" w:hAnsi="宋体" w:cs="宋体"/>
                <w:color w:val="000000"/>
                <w:szCs w:val="21"/>
                <w:highlight w:val="none"/>
                <w:lang w:bidi="ar"/>
              </w:rPr>
              <w:t>台班</w:t>
            </w:r>
          </w:p>
        </w:tc>
        <w:tc>
          <w:tcPr>
            <w:tcW w:w="120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w:t>
            </w:r>
          </w:p>
        </w:tc>
        <w:tc>
          <w:tcPr>
            <w:tcW w:w="139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lang w:val="en-US" w:eastAsia="zh-CN"/>
              </w:rPr>
              <w:t>1900</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ascii="宋体" w:hAnsi="宋体" w:cs="宋体"/>
                <w:b/>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706"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6</w:t>
            </w:r>
          </w:p>
        </w:tc>
        <w:tc>
          <w:tcPr>
            <w:tcW w:w="2774" w:type="dxa"/>
            <w:tcBorders>
              <w:top w:val="single" w:color="auto" w:sz="6" w:space="0"/>
              <w:left w:val="single" w:color="auto" w:sz="6" w:space="0"/>
              <w:bottom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r>
              <w:rPr>
                <w:rStyle w:val="24"/>
                <w:highlight w:val="none"/>
                <w:lang w:bidi="ar"/>
              </w:rPr>
              <w:t>自卸汽车（型号及规格为25t，运距＜</w:t>
            </w:r>
            <w:r>
              <w:rPr>
                <w:rStyle w:val="25"/>
                <w:rFonts w:hint="eastAsia" w:ascii="宋体" w:hAnsi="宋体" w:cs="宋体"/>
                <w:sz w:val="21"/>
                <w:szCs w:val="21"/>
                <w:highlight w:val="none"/>
                <w:lang w:bidi="ar"/>
              </w:rPr>
              <w:t>5KM</w:t>
            </w:r>
            <w:r>
              <w:rPr>
                <w:rStyle w:val="24"/>
                <w:highlight w:val="none"/>
                <w:lang w:bidi="ar"/>
              </w:rPr>
              <w:t>）</w:t>
            </w:r>
          </w:p>
        </w:tc>
        <w:tc>
          <w:tcPr>
            <w:tcW w:w="1180" w:type="dxa"/>
            <w:vMerge w:val="continue"/>
            <w:tcBorders>
              <w:left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p>
        </w:tc>
        <w:tc>
          <w:tcPr>
            <w:tcW w:w="1214" w:type="dxa"/>
            <w:tcBorders>
              <w:top w:val="single" w:color="auto" w:sz="6" w:space="0"/>
              <w:left w:val="single" w:color="auto" w:sz="6" w:space="0"/>
              <w:bottom w:val="single" w:color="auto" w:sz="6" w:space="0"/>
              <w:right w:val="double" w:color="auto" w:sz="4" w:space="0"/>
            </w:tcBorders>
            <w:noWrap w:val="0"/>
            <w:vAlign w:val="center"/>
          </w:tcPr>
          <w:p>
            <w:pPr>
              <w:jc w:val="center"/>
              <w:textAlignment w:val="center"/>
              <w:rPr>
                <w:rFonts w:hint="eastAsia" w:ascii="宋体" w:hAnsi="宋体" w:cs="宋体"/>
                <w:b/>
                <w:szCs w:val="21"/>
                <w:highlight w:val="none"/>
              </w:rPr>
            </w:pPr>
            <w:r>
              <w:rPr>
                <w:rFonts w:hint="eastAsia" w:ascii="宋体" w:hAnsi="宋体" w:cs="宋体"/>
                <w:color w:val="000000"/>
                <w:szCs w:val="21"/>
                <w:highlight w:val="none"/>
                <w:lang w:bidi="ar"/>
              </w:rPr>
              <w:t>台班</w:t>
            </w:r>
          </w:p>
        </w:tc>
        <w:tc>
          <w:tcPr>
            <w:tcW w:w="120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w:t>
            </w:r>
          </w:p>
        </w:tc>
        <w:tc>
          <w:tcPr>
            <w:tcW w:w="139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900</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ascii="宋体" w:hAnsi="宋体" w:cs="宋体"/>
                <w:b/>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706"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7</w:t>
            </w:r>
          </w:p>
        </w:tc>
        <w:tc>
          <w:tcPr>
            <w:tcW w:w="2774" w:type="dxa"/>
            <w:tcBorders>
              <w:top w:val="single" w:color="auto" w:sz="6" w:space="0"/>
              <w:left w:val="single" w:color="auto" w:sz="6" w:space="0"/>
              <w:bottom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r>
              <w:rPr>
                <w:rFonts w:hint="eastAsia" w:ascii="宋体" w:hAnsi="宋体" w:cs="宋体"/>
                <w:color w:val="000000"/>
                <w:szCs w:val="21"/>
                <w:highlight w:val="none"/>
                <w:lang w:bidi="ar"/>
              </w:rPr>
              <w:t>履带式推土机（型号及规格为140KW）</w:t>
            </w:r>
          </w:p>
        </w:tc>
        <w:tc>
          <w:tcPr>
            <w:tcW w:w="1180" w:type="dxa"/>
            <w:vMerge w:val="continue"/>
            <w:tcBorders>
              <w:left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p>
        </w:tc>
        <w:tc>
          <w:tcPr>
            <w:tcW w:w="1214" w:type="dxa"/>
            <w:tcBorders>
              <w:top w:val="single" w:color="auto" w:sz="6" w:space="0"/>
              <w:left w:val="single" w:color="auto" w:sz="6" w:space="0"/>
              <w:bottom w:val="single" w:color="auto" w:sz="6" w:space="0"/>
              <w:right w:val="double" w:color="auto" w:sz="4" w:space="0"/>
            </w:tcBorders>
            <w:noWrap w:val="0"/>
            <w:vAlign w:val="center"/>
          </w:tcPr>
          <w:p>
            <w:pPr>
              <w:jc w:val="center"/>
              <w:textAlignment w:val="center"/>
              <w:rPr>
                <w:rFonts w:hint="eastAsia" w:ascii="宋体" w:hAnsi="宋体" w:cs="宋体"/>
                <w:b/>
                <w:szCs w:val="21"/>
                <w:highlight w:val="none"/>
              </w:rPr>
            </w:pPr>
            <w:r>
              <w:rPr>
                <w:rFonts w:hint="eastAsia" w:ascii="宋体" w:hAnsi="宋体" w:cs="宋体"/>
                <w:color w:val="000000"/>
                <w:szCs w:val="21"/>
                <w:highlight w:val="none"/>
                <w:lang w:bidi="ar"/>
              </w:rPr>
              <w:t>台班</w:t>
            </w:r>
          </w:p>
        </w:tc>
        <w:tc>
          <w:tcPr>
            <w:tcW w:w="120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w:t>
            </w:r>
          </w:p>
        </w:tc>
        <w:tc>
          <w:tcPr>
            <w:tcW w:w="139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2680</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ascii="宋体" w:hAnsi="宋体" w:cs="宋体"/>
                <w:b/>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706"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8</w:t>
            </w:r>
          </w:p>
        </w:tc>
        <w:tc>
          <w:tcPr>
            <w:tcW w:w="2774" w:type="dxa"/>
            <w:tcBorders>
              <w:top w:val="single" w:color="auto" w:sz="6" w:space="0"/>
              <w:left w:val="single" w:color="auto" w:sz="6" w:space="0"/>
              <w:bottom w:val="single" w:color="auto" w:sz="6" w:space="0"/>
              <w:right w:val="single" w:color="auto" w:sz="6" w:space="0"/>
            </w:tcBorders>
            <w:noWrap w:val="0"/>
            <w:vAlign w:val="center"/>
          </w:tcPr>
          <w:p>
            <w:pPr>
              <w:jc w:val="center"/>
              <w:textAlignment w:val="center"/>
              <w:rPr>
                <w:rStyle w:val="24"/>
                <w:highlight w:val="none"/>
                <w:lang w:bidi="ar"/>
              </w:rPr>
            </w:pPr>
            <w:r>
              <w:rPr>
                <w:rFonts w:hint="eastAsia" w:ascii="宋体" w:hAnsi="宋体" w:cs="宋体"/>
                <w:color w:val="000000"/>
                <w:szCs w:val="21"/>
                <w:highlight w:val="none"/>
                <w:lang w:bidi="ar"/>
              </w:rPr>
              <w:t>农用三机</w:t>
            </w:r>
          </w:p>
        </w:tc>
        <w:tc>
          <w:tcPr>
            <w:tcW w:w="1180" w:type="dxa"/>
            <w:vMerge w:val="continue"/>
            <w:tcBorders>
              <w:left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p>
        </w:tc>
        <w:tc>
          <w:tcPr>
            <w:tcW w:w="1214" w:type="dxa"/>
            <w:tcBorders>
              <w:top w:val="single" w:color="auto" w:sz="6" w:space="0"/>
              <w:left w:val="single" w:color="auto" w:sz="6" w:space="0"/>
              <w:bottom w:val="single" w:color="auto" w:sz="6" w:space="0"/>
              <w:right w:val="double" w:color="auto" w:sz="4" w:space="0"/>
            </w:tcBorders>
            <w:noWrap w:val="0"/>
            <w:vAlign w:val="center"/>
          </w:tcPr>
          <w:p>
            <w:pPr>
              <w:jc w:val="center"/>
              <w:textAlignment w:val="center"/>
              <w:rPr>
                <w:rFonts w:hint="eastAsia" w:ascii="宋体" w:hAnsi="宋体" w:cs="宋体"/>
                <w:b/>
                <w:szCs w:val="21"/>
                <w:highlight w:val="none"/>
              </w:rPr>
            </w:pPr>
            <w:r>
              <w:rPr>
                <w:rFonts w:hint="eastAsia" w:ascii="宋体" w:hAnsi="宋体" w:cs="宋体"/>
                <w:color w:val="000000"/>
                <w:szCs w:val="21"/>
                <w:highlight w:val="none"/>
                <w:lang w:bidi="ar"/>
              </w:rPr>
              <w:t>台班</w:t>
            </w:r>
          </w:p>
        </w:tc>
        <w:tc>
          <w:tcPr>
            <w:tcW w:w="120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w:t>
            </w:r>
          </w:p>
        </w:tc>
        <w:tc>
          <w:tcPr>
            <w:tcW w:w="139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lang w:val="en-US" w:eastAsia="zh-CN"/>
              </w:rPr>
              <w:t>550</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ascii="宋体" w:hAnsi="宋体" w:cs="宋体"/>
                <w:b/>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706"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9</w:t>
            </w:r>
          </w:p>
        </w:tc>
        <w:tc>
          <w:tcPr>
            <w:tcW w:w="2774" w:type="dxa"/>
            <w:tcBorders>
              <w:top w:val="single" w:color="auto" w:sz="6" w:space="0"/>
              <w:left w:val="single" w:color="auto" w:sz="6" w:space="0"/>
              <w:bottom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r>
              <w:rPr>
                <w:rFonts w:hint="eastAsia" w:ascii="宋体" w:hAnsi="宋体" w:cs="宋体"/>
                <w:color w:val="000000"/>
                <w:szCs w:val="21"/>
                <w:highlight w:val="none"/>
                <w:lang w:bidi="ar"/>
              </w:rPr>
              <w:t>五小工程车（型号为5t）</w:t>
            </w:r>
          </w:p>
        </w:tc>
        <w:tc>
          <w:tcPr>
            <w:tcW w:w="1180" w:type="dxa"/>
            <w:vMerge w:val="continue"/>
            <w:tcBorders>
              <w:left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p>
        </w:tc>
        <w:tc>
          <w:tcPr>
            <w:tcW w:w="1214" w:type="dxa"/>
            <w:tcBorders>
              <w:top w:val="single" w:color="auto" w:sz="6" w:space="0"/>
              <w:left w:val="single" w:color="auto" w:sz="6" w:space="0"/>
              <w:bottom w:val="single" w:color="auto" w:sz="6" w:space="0"/>
              <w:right w:val="double" w:color="auto" w:sz="4" w:space="0"/>
            </w:tcBorders>
            <w:noWrap w:val="0"/>
            <w:vAlign w:val="center"/>
          </w:tcPr>
          <w:p>
            <w:pPr>
              <w:jc w:val="center"/>
              <w:textAlignment w:val="center"/>
              <w:rPr>
                <w:rFonts w:hint="eastAsia" w:ascii="宋体" w:hAnsi="宋体" w:cs="宋体"/>
                <w:b/>
                <w:szCs w:val="21"/>
                <w:highlight w:val="none"/>
              </w:rPr>
            </w:pPr>
            <w:r>
              <w:rPr>
                <w:rFonts w:hint="eastAsia" w:ascii="宋体" w:hAnsi="宋体" w:cs="宋体"/>
                <w:color w:val="000000"/>
                <w:szCs w:val="21"/>
                <w:highlight w:val="none"/>
                <w:lang w:bidi="ar"/>
              </w:rPr>
              <w:t>台班</w:t>
            </w:r>
          </w:p>
        </w:tc>
        <w:tc>
          <w:tcPr>
            <w:tcW w:w="120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w:t>
            </w:r>
          </w:p>
        </w:tc>
        <w:tc>
          <w:tcPr>
            <w:tcW w:w="139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780</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ascii="宋体" w:hAnsi="宋体" w:cs="宋体"/>
                <w:b/>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706"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10</w:t>
            </w:r>
          </w:p>
        </w:tc>
        <w:tc>
          <w:tcPr>
            <w:tcW w:w="2774" w:type="dxa"/>
            <w:tcBorders>
              <w:top w:val="single" w:color="auto" w:sz="6" w:space="0"/>
              <w:left w:val="single" w:color="auto" w:sz="6" w:space="0"/>
              <w:bottom w:val="single" w:color="auto" w:sz="6" w:space="0"/>
              <w:right w:val="single" w:color="auto" w:sz="6" w:space="0"/>
            </w:tcBorders>
            <w:noWrap w:val="0"/>
            <w:vAlign w:val="center"/>
          </w:tcPr>
          <w:p>
            <w:pPr>
              <w:jc w:val="center"/>
              <w:textAlignment w:val="center"/>
              <w:rPr>
                <w:rFonts w:hint="eastAsia" w:ascii="宋体" w:hAnsi="宋体" w:cs="宋体"/>
                <w:color w:val="000000"/>
                <w:szCs w:val="21"/>
                <w:highlight w:val="none"/>
                <w:lang w:bidi="ar"/>
              </w:rPr>
            </w:pPr>
            <w:r>
              <w:rPr>
                <w:rFonts w:hint="eastAsia" w:ascii="宋体" w:hAnsi="宋体" w:cs="宋体"/>
                <w:color w:val="000000"/>
                <w:szCs w:val="21"/>
                <w:highlight w:val="none"/>
                <w:lang w:bidi="ar"/>
              </w:rPr>
              <w:t>铲车（小）</w:t>
            </w:r>
          </w:p>
        </w:tc>
        <w:tc>
          <w:tcPr>
            <w:tcW w:w="1180" w:type="dxa"/>
            <w:vMerge w:val="continue"/>
            <w:tcBorders>
              <w:left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p>
        </w:tc>
        <w:tc>
          <w:tcPr>
            <w:tcW w:w="1214" w:type="dxa"/>
            <w:tcBorders>
              <w:top w:val="single" w:color="auto" w:sz="6" w:space="0"/>
              <w:left w:val="single" w:color="auto" w:sz="6" w:space="0"/>
              <w:bottom w:val="single" w:color="auto" w:sz="6" w:space="0"/>
              <w:right w:val="double" w:color="auto" w:sz="4" w:space="0"/>
            </w:tcBorders>
            <w:noWrap w:val="0"/>
            <w:vAlign w:val="center"/>
          </w:tcPr>
          <w:p>
            <w:pPr>
              <w:jc w:val="center"/>
              <w:textAlignment w:val="center"/>
              <w:rPr>
                <w:rFonts w:hint="eastAsia" w:ascii="宋体" w:hAnsi="宋体" w:cs="宋体"/>
                <w:b/>
                <w:szCs w:val="21"/>
                <w:highlight w:val="none"/>
              </w:rPr>
            </w:pPr>
            <w:r>
              <w:rPr>
                <w:rFonts w:hint="eastAsia" w:ascii="宋体" w:hAnsi="宋体" w:cs="宋体"/>
                <w:color w:val="000000"/>
                <w:szCs w:val="21"/>
                <w:highlight w:val="none"/>
                <w:lang w:bidi="ar"/>
              </w:rPr>
              <w:t>台班</w:t>
            </w:r>
          </w:p>
        </w:tc>
        <w:tc>
          <w:tcPr>
            <w:tcW w:w="120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w:t>
            </w:r>
          </w:p>
        </w:tc>
        <w:tc>
          <w:tcPr>
            <w:tcW w:w="139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1000</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ascii="宋体" w:hAnsi="宋体" w:cs="宋体"/>
                <w:b/>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706"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11</w:t>
            </w:r>
          </w:p>
        </w:tc>
        <w:tc>
          <w:tcPr>
            <w:tcW w:w="2774" w:type="dxa"/>
            <w:tcBorders>
              <w:top w:val="single" w:color="auto" w:sz="6" w:space="0"/>
              <w:left w:val="single" w:color="auto" w:sz="6" w:space="0"/>
              <w:bottom w:val="single" w:color="auto" w:sz="6" w:space="0"/>
              <w:right w:val="single" w:color="auto" w:sz="6" w:space="0"/>
            </w:tcBorders>
            <w:noWrap w:val="0"/>
            <w:vAlign w:val="center"/>
          </w:tcPr>
          <w:p>
            <w:pPr>
              <w:jc w:val="center"/>
              <w:textAlignment w:val="center"/>
              <w:rPr>
                <w:rFonts w:hint="eastAsia" w:ascii="宋体" w:hAnsi="宋体" w:cs="宋体"/>
                <w:color w:val="000000"/>
                <w:szCs w:val="21"/>
                <w:highlight w:val="none"/>
                <w:lang w:bidi="ar"/>
              </w:rPr>
            </w:pPr>
            <w:r>
              <w:rPr>
                <w:rFonts w:hint="eastAsia" w:ascii="宋体" w:hAnsi="宋体" w:cs="宋体"/>
                <w:color w:val="000000"/>
                <w:szCs w:val="21"/>
                <w:highlight w:val="none"/>
                <w:lang w:bidi="ar"/>
              </w:rPr>
              <w:t>铲车（大）</w:t>
            </w:r>
          </w:p>
        </w:tc>
        <w:tc>
          <w:tcPr>
            <w:tcW w:w="1180" w:type="dxa"/>
            <w:vMerge w:val="continue"/>
            <w:tcBorders>
              <w:left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p>
        </w:tc>
        <w:tc>
          <w:tcPr>
            <w:tcW w:w="1214" w:type="dxa"/>
            <w:tcBorders>
              <w:top w:val="single" w:color="auto" w:sz="6" w:space="0"/>
              <w:left w:val="single" w:color="auto" w:sz="6" w:space="0"/>
              <w:bottom w:val="single" w:color="auto" w:sz="6" w:space="0"/>
              <w:right w:val="double" w:color="auto" w:sz="4" w:space="0"/>
            </w:tcBorders>
            <w:noWrap w:val="0"/>
            <w:vAlign w:val="center"/>
          </w:tcPr>
          <w:p>
            <w:pPr>
              <w:jc w:val="center"/>
              <w:textAlignment w:val="center"/>
              <w:rPr>
                <w:rFonts w:hint="eastAsia" w:ascii="宋体" w:hAnsi="宋体" w:cs="宋体"/>
                <w:b/>
                <w:szCs w:val="21"/>
                <w:highlight w:val="none"/>
              </w:rPr>
            </w:pPr>
            <w:r>
              <w:rPr>
                <w:rFonts w:hint="eastAsia" w:ascii="宋体" w:hAnsi="宋体" w:cs="宋体"/>
                <w:color w:val="000000"/>
                <w:szCs w:val="21"/>
                <w:highlight w:val="none"/>
                <w:lang w:bidi="ar"/>
              </w:rPr>
              <w:t>台班</w:t>
            </w:r>
          </w:p>
        </w:tc>
        <w:tc>
          <w:tcPr>
            <w:tcW w:w="120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w:t>
            </w:r>
          </w:p>
        </w:tc>
        <w:tc>
          <w:tcPr>
            <w:tcW w:w="139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2300</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ascii="宋体" w:hAnsi="宋体" w:cs="宋体"/>
                <w:b/>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706"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12</w:t>
            </w:r>
          </w:p>
        </w:tc>
        <w:tc>
          <w:tcPr>
            <w:tcW w:w="2774" w:type="dxa"/>
            <w:tcBorders>
              <w:top w:val="single" w:color="auto" w:sz="6" w:space="0"/>
              <w:left w:val="single" w:color="auto" w:sz="6" w:space="0"/>
              <w:bottom w:val="single" w:color="auto" w:sz="6" w:space="0"/>
              <w:right w:val="single" w:color="auto" w:sz="6" w:space="0"/>
            </w:tcBorders>
            <w:noWrap w:val="0"/>
            <w:vAlign w:val="center"/>
          </w:tcPr>
          <w:p>
            <w:pPr>
              <w:jc w:val="center"/>
              <w:textAlignment w:val="center"/>
              <w:rPr>
                <w:rFonts w:hint="eastAsia" w:ascii="宋体" w:hAnsi="宋体" w:cs="宋体"/>
                <w:color w:val="000000"/>
                <w:szCs w:val="21"/>
                <w:highlight w:val="none"/>
                <w:lang w:bidi="ar"/>
              </w:rPr>
            </w:pPr>
            <w:r>
              <w:rPr>
                <w:rFonts w:hint="eastAsia" w:ascii="宋体" w:hAnsi="宋体" w:cs="宋体"/>
                <w:color w:val="000000"/>
                <w:szCs w:val="21"/>
                <w:highlight w:val="none"/>
                <w:lang w:bidi="ar"/>
              </w:rPr>
              <w:t>汽车式起重机（型号及规格为8t）</w:t>
            </w:r>
          </w:p>
        </w:tc>
        <w:tc>
          <w:tcPr>
            <w:tcW w:w="1180" w:type="dxa"/>
            <w:vMerge w:val="continue"/>
            <w:tcBorders>
              <w:left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p>
        </w:tc>
        <w:tc>
          <w:tcPr>
            <w:tcW w:w="1214" w:type="dxa"/>
            <w:tcBorders>
              <w:top w:val="single" w:color="auto" w:sz="6" w:space="0"/>
              <w:left w:val="single" w:color="auto" w:sz="6" w:space="0"/>
              <w:bottom w:val="single" w:color="auto" w:sz="6" w:space="0"/>
              <w:right w:val="double" w:color="auto" w:sz="4" w:space="0"/>
            </w:tcBorders>
            <w:noWrap w:val="0"/>
            <w:vAlign w:val="center"/>
          </w:tcPr>
          <w:p>
            <w:pPr>
              <w:jc w:val="center"/>
              <w:textAlignment w:val="center"/>
              <w:rPr>
                <w:rFonts w:hint="eastAsia" w:ascii="宋体" w:hAnsi="宋体" w:cs="宋体"/>
                <w:b/>
                <w:szCs w:val="21"/>
                <w:highlight w:val="none"/>
              </w:rPr>
            </w:pPr>
            <w:r>
              <w:rPr>
                <w:rFonts w:hint="eastAsia" w:ascii="宋体" w:hAnsi="宋体" w:cs="宋体"/>
                <w:color w:val="000000"/>
                <w:szCs w:val="21"/>
                <w:highlight w:val="none"/>
                <w:lang w:bidi="ar"/>
              </w:rPr>
              <w:t>台班</w:t>
            </w:r>
          </w:p>
        </w:tc>
        <w:tc>
          <w:tcPr>
            <w:tcW w:w="120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w:t>
            </w:r>
          </w:p>
        </w:tc>
        <w:tc>
          <w:tcPr>
            <w:tcW w:w="139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1450</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ascii="宋体" w:hAnsi="宋体" w:cs="宋体"/>
                <w:b/>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706"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13</w:t>
            </w:r>
          </w:p>
        </w:tc>
        <w:tc>
          <w:tcPr>
            <w:tcW w:w="2774" w:type="dxa"/>
            <w:tcBorders>
              <w:top w:val="single" w:color="auto" w:sz="6" w:space="0"/>
              <w:left w:val="single" w:color="auto" w:sz="6" w:space="0"/>
              <w:bottom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r>
              <w:rPr>
                <w:rFonts w:hint="eastAsia" w:ascii="宋体" w:hAnsi="宋体" w:cs="宋体"/>
                <w:color w:val="000000"/>
                <w:szCs w:val="21"/>
                <w:highlight w:val="none"/>
                <w:lang w:bidi="ar"/>
              </w:rPr>
              <w:t>汽车式起重机（型号及规格为16t）</w:t>
            </w:r>
          </w:p>
        </w:tc>
        <w:tc>
          <w:tcPr>
            <w:tcW w:w="1180" w:type="dxa"/>
            <w:vMerge w:val="continue"/>
            <w:tcBorders>
              <w:left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p>
        </w:tc>
        <w:tc>
          <w:tcPr>
            <w:tcW w:w="1214" w:type="dxa"/>
            <w:tcBorders>
              <w:top w:val="single" w:color="auto" w:sz="6" w:space="0"/>
              <w:left w:val="single" w:color="auto" w:sz="6" w:space="0"/>
              <w:bottom w:val="single" w:color="auto" w:sz="6" w:space="0"/>
              <w:right w:val="double" w:color="auto" w:sz="4" w:space="0"/>
            </w:tcBorders>
            <w:noWrap w:val="0"/>
            <w:vAlign w:val="center"/>
          </w:tcPr>
          <w:p>
            <w:pPr>
              <w:jc w:val="center"/>
              <w:textAlignment w:val="center"/>
              <w:rPr>
                <w:rFonts w:hint="eastAsia" w:ascii="宋体" w:hAnsi="宋体" w:cs="宋体"/>
                <w:b/>
                <w:szCs w:val="21"/>
                <w:highlight w:val="none"/>
              </w:rPr>
            </w:pPr>
            <w:r>
              <w:rPr>
                <w:rFonts w:hint="eastAsia" w:ascii="宋体" w:hAnsi="宋体" w:cs="宋体"/>
                <w:color w:val="000000"/>
                <w:szCs w:val="21"/>
                <w:highlight w:val="none"/>
                <w:lang w:bidi="ar"/>
              </w:rPr>
              <w:t>台班</w:t>
            </w:r>
          </w:p>
        </w:tc>
        <w:tc>
          <w:tcPr>
            <w:tcW w:w="120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w:t>
            </w:r>
          </w:p>
        </w:tc>
        <w:tc>
          <w:tcPr>
            <w:tcW w:w="139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1850</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ascii="宋体" w:hAnsi="宋体" w:cs="宋体"/>
                <w:b/>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706"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14</w:t>
            </w:r>
          </w:p>
        </w:tc>
        <w:tc>
          <w:tcPr>
            <w:tcW w:w="2774" w:type="dxa"/>
            <w:tcBorders>
              <w:top w:val="single" w:color="auto" w:sz="6" w:space="0"/>
              <w:left w:val="single" w:color="auto" w:sz="6" w:space="0"/>
              <w:bottom w:val="single" w:color="auto" w:sz="6" w:space="0"/>
              <w:right w:val="single" w:color="auto" w:sz="6" w:space="0"/>
            </w:tcBorders>
            <w:noWrap w:val="0"/>
            <w:vAlign w:val="center"/>
          </w:tcPr>
          <w:p>
            <w:pPr>
              <w:jc w:val="center"/>
              <w:textAlignment w:val="center"/>
              <w:rPr>
                <w:rFonts w:hint="eastAsia" w:ascii="宋体" w:hAnsi="宋体" w:cs="宋体"/>
                <w:color w:val="000000"/>
                <w:szCs w:val="21"/>
                <w:highlight w:val="none"/>
                <w:lang w:bidi="ar"/>
              </w:rPr>
            </w:pPr>
            <w:r>
              <w:rPr>
                <w:rFonts w:hint="eastAsia" w:ascii="宋体" w:hAnsi="宋体" w:cs="宋体"/>
                <w:color w:val="000000"/>
                <w:szCs w:val="21"/>
                <w:highlight w:val="none"/>
                <w:lang w:bidi="ar"/>
              </w:rPr>
              <w:t>汽车式起重机（型号及规格为32t）</w:t>
            </w:r>
          </w:p>
        </w:tc>
        <w:tc>
          <w:tcPr>
            <w:tcW w:w="1180" w:type="dxa"/>
            <w:vMerge w:val="continue"/>
            <w:tcBorders>
              <w:left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p>
        </w:tc>
        <w:tc>
          <w:tcPr>
            <w:tcW w:w="1214" w:type="dxa"/>
            <w:tcBorders>
              <w:top w:val="single" w:color="auto" w:sz="6" w:space="0"/>
              <w:left w:val="single" w:color="auto" w:sz="6" w:space="0"/>
              <w:bottom w:val="single" w:color="auto" w:sz="6" w:space="0"/>
              <w:right w:val="double" w:color="auto" w:sz="4" w:space="0"/>
            </w:tcBorders>
            <w:noWrap w:val="0"/>
            <w:vAlign w:val="center"/>
          </w:tcPr>
          <w:p>
            <w:pPr>
              <w:jc w:val="center"/>
              <w:textAlignment w:val="center"/>
              <w:rPr>
                <w:rFonts w:hint="eastAsia" w:ascii="宋体" w:hAnsi="宋体" w:cs="宋体"/>
                <w:b/>
                <w:szCs w:val="21"/>
                <w:highlight w:val="none"/>
              </w:rPr>
            </w:pPr>
            <w:r>
              <w:rPr>
                <w:rFonts w:hint="eastAsia" w:ascii="宋体" w:hAnsi="宋体" w:cs="宋体"/>
                <w:color w:val="000000"/>
                <w:szCs w:val="21"/>
                <w:highlight w:val="none"/>
                <w:lang w:bidi="ar"/>
              </w:rPr>
              <w:t>台班</w:t>
            </w:r>
          </w:p>
        </w:tc>
        <w:tc>
          <w:tcPr>
            <w:tcW w:w="120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w:t>
            </w:r>
          </w:p>
        </w:tc>
        <w:tc>
          <w:tcPr>
            <w:tcW w:w="139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2500</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ascii="宋体" w:hAnsi="宋体" w:cs="宋体"/>
                <w:b/>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706" w:type="dxa"/>
            <w:tcBorders>
              <w:top w:val="single" w:color="auto" w:sz="6" w:space="0"/>
              <w:left w:val="double" w:color="auto" w:sz="4" w:space="0"/>
              <w:bottom w:val="single" w:color="auto" w:sz="6" w:space="0"/>
              <w:right w:val="single" w:color="auto" w:sz="6" w:space="0"/>
            </w:tcBorders>
            <w:noWrap w:val="0"/>
            <w:vAlign w:val="center"/>
          </w:tcPr>
          <w:p>
            <w:pPr>
              <w:jc w:val="center"/>
              <w:rPr>
                <w:rFonts w:hint="eastAsia" w:ascii="宋体" w:hAnsi="宋体" w:cs="宋体"/>
                <w:szCs w:val="21"/>
                <w:highlight w:val="none"/>
              </w:rPr>
            </w:pPr>
            <w:r>
              <w:rPr>
                <w:rFonts w:hint="eastAsia" w:ascii="宋体" w:hAnsi="宋体" w:cs="宋体"/>
                <w:b/>
                <w:szCs w:val="21"/>
                <w:highlight w:val="none"/>
              </w:rPr>
              <w:t>15</w:t>
            </w:r>
          </w:p>
        </w:tc>
        <w:tc>
          <w:tcPr>
            <w:tcW w:w="2774" w:type="dxa"/>
            <w:tcBorders>
              <w:top w:val="single" w:color="auto" w:sz="6" w:space="0"/>
              <w:left w:val="single" w:color="auto" w:sz="6" w:space="0"/>
              <w:bottom w:val="single" w:color="auto" w:sz="6" w:space="0"/>
              <w:right w:val="single" w:color="auto" w:sz="6" w:space="0"/>
            </w:tcBorders>
            <w:noWrap w:val="0"/>
            <w:vAlign w:val="center"/>
          </w:tcPr>
          <w:p>
            <w:pPr>
              <w:jc w:val="center"/>
              <w:textAlignment w:val="center"/>
              <w:rPr>
                <w:rFonts w:hint="eastAsia" w:ascii="宋体" w:hAnsi="宋体" w:cs="宋体"/>
                <w:color w:val="000000"/>
                <w:szCs w:val="21"/>
                <w:highlight w:val="none"/>
                <w:lang w:bidi="ar"/>
              </w:rPr>
            </w:pPr>
            <w:r>
              <w:rPr>
                <w:rFonts w:hint="eastAsia" w:ascii="宋体" w:hAnsi="宋体" w:cs="宋体"/>
                <w:color w:val="000000"/>
                <w:szCs w:val="21"/>
                <w:highlight w:val="none"/>
                <w:lang w:bidi="ar"/>
              </w:rPr>
              <w:t>叉车（型号及规格为4t）</w:t>
            </w:r>
          </w:p>
        </w:tc>
        <w:tc>
          <w:tcPr>
            <w:tcW w:w="1180" w:type="dxa"/>
            <w:vMerge w:val="continue"/>
            <w:tcBorders>
              <w:left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p>
        </w:tc>
        <w:tc>
          <w:tcPr>
            <w:tcW w:w="1214" w:type="dxa"/>
            <w:tcBorders>
              <w:top w:val="single" w:color="auto" w:sz="6" w:space="0"/>
              <w:left w:val="single" w:color="auto" w:sz="6" w:space="0"/>
              <w:bottom w:val="single" w:color="auto" w:sz="6" w:space="0"/>
              <w:right w:val="double" w:color="auto" w:sz="4" w:space="0"/>
            </w:tcBorders>
            <w:noWrap w:val="0"/>
            <w:vAlign w:val="center"/>
          </w:tcPr>
          <w:p>
            <w:pPr>
              <w:jc w:val="center"/>
              <w:textAlignment w:val="center"/>
              <w:rPr>
                <w:rFonts w:hint="eastAsia" w:ascii="宋体" w:hAnsi="宋体" w:cs="宋体"/>
                <w:color w:val="000000"/>
                <w:szCs w:val="21"/>
                <w:highlight w:val="none"/>
                <w:lang w:bidi="ar"/>
              </w:rPr>
            </w:pPr>
            <w:r>
              <w:rPr>
                <w:rFonts w:hint="eastAsia" w:ascii="宋体" w:hAnsi="宋体" w:cs="宋体"/>
                <w:color w:val="000000"/>
                <w:szCs w:val="21"/>
                <w:highlight w:val="none"/>
                <w:lang w:bidi="ar"/>
              </w:rPr>
              <w:t>台班</w:t>
            </w:r>
          </w:p>
        </w:tc>
        <w:tc>
          <w:tcPr>
            <w:tcW w:w="120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w:t>
            </w:r>
          </w:p>
        </w:tc>
        <w:tc>
          <w:tcPr>
            <w:tcW w:w="139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ascii="宋体" w:hAnsi="宋体" w:cs="宋体"/>
                <w:b/>
                <w:szCs w:val="21"/>
                <w:highlight w:val="none"/>
              </w:rPr>
            </w:pPr>
            <w:r>
              <w:rPr>
                <w:rFonts w:hint="eastAsia" w:ascii="宋体" w:hAnsi="宋体" w:cs="宋体"/>
                <w:b/>
                <w:szCs w:val="21"/>
                <w:highlight w:val="none"/>
              </w:rPr>
              <w:t>1000</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ascii="宋体" w:hAnsi="宋体" w:cs="宋体"/>
                <w:b/>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706"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16</w:t>
            </w:r>
          </w:p>
        </w:tc>
        <w:tc>
          <w:tcPr>
            <w:tcW w:w="2774" w:type="dxa"/>
            <w:tcBorders>
              <w:top w:val="single" w:color="auto" w:sz="6" w:space="0"/>
              <w:left w:val="single" w:color="auto" w:sz="6" w:space="0"/>
              <w:bottom w:val="single" w:color="auto" w:sz="6" w:space="0"/>
              <w:right w:val="single" w:color="auto" w:sz="6" w:space="0"/>
            </w:tcBorders>
            <w:noWrap w:val="0"/>
            <w:vAlign w:val="center"/>
          </w:tcPr>
          <w:p>
            <w:pPr>
              <w:jc w:val="center"/>
              <w:textAlignment w:val="center"/>
              <w:rPr>
                <w:rFonts w:hint="eastAsia" w:ascii="宋体" w:hAnsi="宋体" w:cs="宋体"/>
                <w:color w:val="000000"/>
                <w:szCs w:val="21"/>
                <w:highlight w:val="none"/>
                <w:lang w:bidi="ar"/>
              </w:rPr>
            </w:pPr>
            <w:r>
              <w:rPr>
                <w:rFonts w:hint="eastAsia" w:ascii="宋体" w:hAnsi="宋体" w:cs="宋体"/>
                <w:color w:val="000000"/>
                <w:szCs w:val="21"/>
                <w:highlight w:val="none"/>
                <w:lang w:bidi="ar"/>
              </w:rPr>
              <w:t>叉车（型号及规格为6t）</w:t>
            </w:r>
          </w:p>
        </w:tc>
        <w:tc>
          <w:tcPr>
            <w:tcW w:w="1180" w:type="dxa"/>
            <w:vMerge w:val="continue"/>
            <w:tcBorders>
              <w:left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p>
        </w:tc>
        <w:tc>
          <w:tcPr>
            <w:tcW w:w="1214" w:type="dxa"/>
            <w:tcBorders>
              <w:top w:val="single" w:color="auto" w:sz="6" w:space="0"/>
              <w:left w:val="single" w:color="auto" w:sz="6" w:space="0"/>
              <w:bottom w:val="single" w:color="auto" w:sz="6" w:space="0"/>
              <w:right w:val="double" w:color="auto" w:sz="4" w:space="0"/>
            </w:tcBorders>
            <w:noWrap w:val="0"/>
            <w:vAlign w:val="center"/>
          </w:tcPr>
          <w:p>
            <w:pPr>
              <w:jc w:val="center"/>
              <w:textAlignment w:val="center"/>
              <w:rPr>
                <w:rFonts w:hint="eastAsia" w:ascii="宋体" w:hAnsi="宋体" w:cs="宋体"/>
                <w:b/>
                <w:szCs w:val="21"/>
                <w:highlight w:val="none"/>
              </w:rPr>
            </w:pPr>
            <w:r>
              <w:rPr>
                <w:rFonts w:hint="eastAsia" w:ascii="宋体" w:hAnsi="宋体" w:cs="宋体"/>
                <w:color w:val="000000"/>
                <w:szCs w:val="21"/>
                <w:highlight w:val="none"/>
                <w:lang w:bidi="ar"/>
              </w:rPr>
              <w:t>台班</w:t>
            </w:r>
          </w:p>
        </w:tc>
        <w:tc>
          <w:tcPr>
            <w:tcW w:w="120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w:t>
            </w:r>
          </w:p>
        </w:tc>
        <w:tc>
          <w:tcPr>
            <w:tcW w:w="139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1200</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ascii="宋体" w:hAnsi="宋体" w:cs="宋体"/>
                <w:b/>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706"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17</w:t>
            </w:r>
          </w:p>
        </w:tc>
        <w:tc>
          <w:tcPr>
            <w:tcW w:w="2774" w:type="dxa"/>
            <w:tcBorders>
              <w:top w:val="single" w:color="auto" w:sz="6" w:space="0"/>
              <w:left w:val="single" w:color="auto" w:sz="6" w:space="0"/>
              <w:bottom w:val="single" w:color="auto" w:sz="6" w:space="0"/>
              <w:right w:val="single" w:color="auto" w:sz="6" w:space="0"/>
            </w:tcBorders>
            <w:noWrap w:val="0"/>
            <w:vAlign w:val="center"/>
          </w:tcPr>
          <w:p>
            <w:pPr>
              <w:jc w:val="center"/>
              <w:textAlignment w:val="center"/>
              <w:rPr>
                <w:rFonts w:hint="eastAsia" w:ascii="宋体" w:hAnsi="宋体" w:cs="宋体"/>
                <w:color w:val="000000"/>
                <w:szCs w:val="21"/>
                <w:highlight w:val="none"/>
                <w:lang w:bidi="ar"/>
              </w:rPr>
            </w:pPr>
            <w:r>
              <w:rPr>
                <w:rFonts w:hint="eastAsia" w:ascii="宋体" w:hAnsi="宋体" w:cs="宋体"/>
                <w:color w:val="000000"/>
                <w:szCs w:val="21"/>
                <w:highlight w:val="none"/>
                <w:lang w:bidi="ar"/>
              </w:rPr>
              <w:t>汽割</w:t>
            </w:r>
          </w:p>
        </w:tc>
        <w:tc>
          <w:tcPr>
            <w:tcW w:w="1180" w:type="dxa"/>
            <w:vMerge w:val="continue"/>
            <w:tcBorders>
              <w:left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p>
        </w:tc>
        <w:tc>
          <w:tcPr>
            <w:tcW w:w="1214" w:type="dxa"/>
            <w:tcBorders>
              <w:top w:val="single" w:color="auto" w:sz="6" w:space="0"/>
              <w:left w:val="single" w:color="auto" w:sz="6" w:space="0"/>
              <w:bottom w:val="single" w:color="auto" w:sz="6" w:space="0"/>
              <w:right w:val="double" w:color="auto" w:sz="4" w:space="0"/>
            </w:tcBorders>
            <w:noWrap w:val="0"/>
            <w:vAlign w:val="center"/>
          </w:tcPr>
          <w:p>
            <w:pPr>
              <w:jc w:val="center"/>
              <w:textAlignment w:val="center"/>
              <w:rPr>
                <w:rFonts w:hint="eastAsia" w:ascii="宋体" w:hAnsi="宋体" w:cs="宋体"/>
                <w:b/>
                <w:szCs w:val="21"/>
                <w:highlight w:val="none"/>
              </w:rPr>
            </w:pPr>
            <w:r>
              <w:rPr>
                <w:rFonts w:hint="eastAsia" w:ascii="宋体" w:hAnsi="宋体" w:cs="宋体"/>
                <w:color w:val="000000"/>
                <w:szCs w:val="21"/>
                <w:highlight w:val="none"/>
                <w:lang w:bidi="ar"/>
              </w:rPr>
              <w:t>台班</w:t>
            </w:r>
          </w:p>
        </w:tc>
        <w:tc>
          <w:tcPr>
            <w:tcW w:w="120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w:t>
            </w:r>
          </w:p>
        </w:tc>
        <w:tc>
          <w:tcPr>
            <w:tcW w:w="139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650</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ascii="宋体" w:hAnsi="宋体" w:cs="宋体"/>
                <w:b/>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706"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18</w:t>
            </w:r>
          </w:p>
        </w:tc>
        <w:tc>
          <w:tcPr>
            <w:tcW w:w="2774" w:type="dxa"/>
            <w:tcBorders>
              <w:top w:val="single" w:color="auto" w:sz="6" w:space="0"/>
              <w:left w:val="single" w:color="auto" w:sz="6" w:space="0"/>
              <w:bottom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r>
              <w:rPr>
                <w:rFonts w:hint="eastAsia" w:ascii="宋体" w:hAnsi="宋体" w:cs="宋体"/>
                <w:color w:val="000000"/>
                <w:szCs w:val="21"/>
                <w:highlight w:val="none"/>
                <w:lang w:bidi="ar"/>
              </w:rPr>
              <w:t>洒水车（4000L)</w:t>
            </w:r>
          </w:p>
        </w:tc>
        <w:tc>
          <w:tcPr>
            <w:tcW w:w="1180" w:type="dxa"/>
            <w:vMerge w:val="continue"/>
            <w:tcBorders>
              <w:left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p>
        </w:tc>
        <w:tc>
          <w:tcPr>
            <w:tcW w:w="1214" w:type="dxa"/>
            <w:tcBorders>
              <w:top w:val="single" w:color="auto" w:sz="6" w:space="0"/>
              <w:left w:val="single" w:color="auto" w:sz="6" w:space="0"/>
              <w:bottom w:val="single" w:color="auto" w:sz="6" w:space="0"/>
              <w:right w:val="double" w:color="auto" w:sz="4" w:space="0"/>
            </w:tcBorders>
            <w:noWrap w:val="0"/>
            <w:vAlign w:val="center"/>
          </w:tcPr>
          <w:p>
            <w:pPr>
              <w:jc w:val="center"/>
              <w:textAlignment w:val="center"/>
              <w:rPr>
                <w:rFonts w:hint="eastAsia" w:ascii="宋体" w:hAnsi="宋体" w:cs="宋体"/>
                <w:b/>
                <w:szCs w:val="21"/>
                <w:highlight w:val="none"/>
              </w:rPr>
            </w:pPr>
            <w:r>
              <w:rPr>
                <w:rFonts w:hint="eastAsia" w:ascii="宋体" w:hAnsi="宋体" w:cs="宋体"/>
                <w:color w:val="000000"/>
                <w:szCs w:val="21"/>
                <w:highlight w:val="none"/>
                <w:lang w:bidi="ar"/>
              </w:rPr>
              <w:t>台班</w:t>
            </w:r>
          </w:p>
        </w:tc>
        <w:tc>
          <w:tcPr>
            <w:tcW w:w="120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w:t>
            </w:r>
          </w:p>
        </w:tc>
        <w:tc>
          <w:tcPr>
            <w:tcW w:w="139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650</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ascii="宋体" w:hAnsi="宋体" w:cs="宋体"/>
                <w:b/>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706"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19</w:t>
            </w:r>
          </w:p>
        </w:tc>
        <w:tc>
          <w:tcPr>
            <w:tcW w:w="2774" w:type="dxa"/>
            <w:tcBorders>
              <w:top w:val="single" w:color="auto" w:sz="6" w:space="0"/>
              <w:left w:val="single" w:color="auto" w:sz="6" w:space="0"/>
              <w:bottom w:val="single" w:color="auto" w:sz="6" w:space="0"/>
              <w:right w:val="single" w:color="auto" w:sz="6" w:space="0"/>
            </w:tcBorders>
            <w:noWrap w:val="0"/>
            <w:vAlign w:val="center"/>
          </w:tcPr>
          <w:p>
            <w:pPr>
              <w:jc w:val="center"/>
              <w:textAlignment w:val="center"/>
              <w:rPr>
                <w:rFonts w:hint="eastAsia" w:ascii="宋体" w:hAnsi="宋体" w:cs="宋体"/>
                <w:color w:val="000000"/>
                <w:szCs w:val="21"/>
                <w:highlight w:val="none"/>
                <w:lang w:bidi="ar"/>
              </w:rPr>
            </w:pPr>
            <w:r>
              <w:rPr>
                <w:rFonts w:hint="eastAsia" w:ascii="宋体" w:hAnsi="宋体" w:cs="宋体"/>
                <w:color w:val="000000"/>
                <w:szCs w:val="21"/>
                <w:highlight w:val="none"/>
                <w:lang w:bidi="ar"/>
              </w:rPr>
              <w:t>电焊</w:t>
            </w:r>
          </w:p>
        </w:tc>
        <w:tc>
          <w:tcPr>
            <w:tcW w:w="1180" w:type="dxa"/>
            <w:vMerge w:val="continue"/>
            <w:tcBorders>
              <w:left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p>
        </w:tc>
        <w:tc>
          <w:tcPr>
            <w:tcW w:w="1214" w:type="dxa"/>
            <w:tcBorders>
              <w:top w:val="single" w:color="auto" w:sz="6" w:space="0"/>
              <w:left w:val="single" w:color="auto" w:sz="6" w:space="0"/>
              <w:bottom w:val="single" w:color="auto" w:sz="6" w:space="0"/>
              <w:right w:val="double" w:color="auto" w:sz="4" w:space="0"/>
            </w:tcBorders>
            <w:noWrap w:val="0"/>
            <w:vAlign w:val="center"/>
          </w:tcPr>
          <w:p>
            <w:pPr>
              <w:jc w:val="center"/>
              <w:textAlignment w:val="center"/>
              <w:rPr>
                <w:rFonts w:hint="eastAsia" w:ascii="宋体" w:hAnsi="宋体" w:cs="宋体"/>
                <w:b/>
                <w:szCs w:val="21"/>
                <w:highlight w:val="none"/>
              </w:rPr>
            </w:pPr>
            <w:r>
              <w:rPr>
                <w:rFonts w:hint="eastAsia" w:ascii="宋体" w:hAnsi="宋体" w:cs="宋体"/>
                <w:color w:val="000000"/>
                <w:szCs w:val="21"/>
                <w:highlight w:val="none"/>
                <w:lang w:bidi="ar"/>
              </w:rPr>
              <w:t>台班</w:t>
            </w:r>
          </w:p>
        </w:tc>
        <w:tc>
          <w:tcPr>
            <w:tcW w:w="120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w:t>
            </w:r>
          </w:p>
        </w:tc>
        <w:tc>
          <w:tcPr>
            <w:tcW w:w="139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300</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ascii="宋体" w:hAnsi="宋体" w:cs="宋体"/>
                <w:b/>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706"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20</w:t>
            </w:r>
          </w:p>
        </w:tc>
        <w:tc>
          <w:tcPr>
            <w:tcW w:w="2774" w:type="dxa"/>
            <w:tcBorders>
              <w:top w:val="single" w:color="auto" w:sz="6" w:space="0"/>
              <w:left w:val="single" w:color="auto" w:sz="6" w:space="0"/>
              <w:bottom w:val="single" w:color="auto" w:sz="6" w:space="0"/>
              <w:right w:val="single" w:color="auto" w:sz="6" w:space="0"/>
            </w:tcBorders>
            <w:noWrap w:val="0"/>
            <w:vAlign w:val="center"/>
          </w:tcPr>
          <w:p>
            <w:pPr>
              <w:jc w:val="center"/>
              <w:textAlignment w:val="center"/>
              <w:rPr>
                <w:rFonts w:hint="eastAsia" w:ascii="宋体" w:hAnsi="宋体" w:cs="宋体"/>
                <w:color w:val="000000"/>
                <w:szCs w:val="21"/>
                <w:highlight w:val="none"/>
                <w:lang w:bidi="ar"/>
              </w:rPr>
            </w:pPr>
            <w:r>
              <w:rPr>
                <w:rFonts w:hint="eastAsia" w:ascii="宋体" w:hAnsi="宋体" w:cs="宋体"/>
                <w:color w:val="000000"/>
                <w:szCs w:val="21"/>
                <w:highlight w:val="none"/>
                <w:lang w:bidi="ar"/>
              </w:rPr>
              <w:t>发电机</w:t>
            </w:r>
          </w:p>
        </w:tc>
        <w:tc>
          <w:tcPr>
            <w:tcW w:w="1180" w:type="dxa"/>
            <w:vMerge w:val="continue"/>
            <w:tcBorders>
              <w:left w:val="single" w:color="auto" w:sz="6" w:space="0"/>
              <w:bottom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p>
        </w:tc>
        <w:tc>
          <w:tcPr>
            <w:tcW w:w="1214" w:type="dxa"/>
            <w:tcBorders>
              <w:top w:val="single" w:color="auto" w:sz="6" w:space="0"/>
              <w:left w:val="single" w:color="auto" w:sz="6" w:space="0"/>
              <w:bottom w:val="single" w:color="auto" w:sz="6" w:space="0"/>
              <w:right w:val="double" w:color="auto" w:sz="4" w:space="0"/>
            </w:tcBorders>
            <w:noWrap w:val="0"/>
            <w:vAlign w:val="center"/>
          </w:tcPr>
          <w:p>
            <w:pPr>
              <w:jc w:val="center"/>
              <w:textAlignment w:val="center"/>
              <w:rPr>
                <w:rFonts w:hint="eastAsia" w:ascii="宋体" w:hAnsi="宋体" w:cs="宋体"/>
                <w:b/>
                <w:szCs w:val="21"/>
                <w:highlight w:val="none"/>
              </w:rPr>
            </w:pPr>
            <w:r>
              <w:rPr>
                <w:rFonts w:hint="eastAsia" w:ascii="宋体" w:hAnsi="宋体" w:cs="宋体"/>
                <w:color w:val="000000"/>
                <w:szCs w:val="21"/>
                <w:highlight w:val="none"/>
                <w:lang w:bidi="ar"/>
              </w:rPr>
              <w:t>台班</w:t>
            </w:r>
          </w:p>
        </w:tc>
        <w:tc>
          <w:tcPr>
            <w:tcW w:w="120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w:t>
            </w:r>
          </w:p>
        </w:tc>
        <w:tc>
          <w:tcPr>
            <w:tcW w:w="139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400</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ascii="宋体" w:hAnsi="宋体" w:cs="宋体"/>
                <w:b/>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706"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napToGrid w:val="0"/>
              <w:spacing w:line="300" w:lineRule="auto"/>
              <w:jc w:val="center"/>
              <w:rPr>
                <w:rFonts w:ascii="宋体" w:hAnsi="宋体" w:cs="宋体"/>
                <w:b/>
                <w:szCs w:val="21"/>
                <w:highlight w:val="none"/>
              </w:rPr>
            </w:pPr>
            <w:r>
              <w:rPr>
                <w:rFonts w:hint="eastAsia" w:ascii="宋体" w:hAnsi="宋体" w:cs="宋体"/>
                <w:b/>
                <w:szCs w:val="21"/>
                <w:highlight w:val="none"/>
              </w:rPr>
              <w:t>21</w:t>
            </w:r>
          </w:p>
        </w:tc>
        <w:tc>
          <w:tcPr>
            <w:tcW w:w="2774" w:type="dxa"/>
            <w:tcBorders>
              <w:top w:val="single" w:color="auto" w:sz="6" w:space="0"/>
              <w:left w:val="single" w:color="auto" w:sz="6" w:space="0"/>
              <w:bottom w:val="single" w:color="auto" w:sz="6" w:space="0"/>
              <w:right w:val="single" w:color="auto" w:sz="6" w:space="0"/>
            </w:tcBorders>
            <w:noWrap w:val="0"/>
            <w:vAlign w:val="center"/>
          </w:tcPr>
          <w:p>
            <w:pPr>
              <w:jc w:val="center"/>
              <w:textAlignment w:val="center"/>
              <w:rPr>
                <w:rFonts w:hint="eastAsia" w:ascii="宋体" w:hAnsi="宋体" w:cs="宋体"/>
                <w:color w:val="000000"/>
                <w:szCs w:val="21"/>
                <w:highlight w:val="none"/>
                <w:lang w:bidi="ar"/>
              </w:rPr>
            </w:pPr>
            <w:r>
              <w:rPr>
                <w:rFonts w:hint="eastAsia" w:ascii="宋体" w:hAnsi="宋体" w:cs="宋体"/>
                <w:color w:val="000000"/>
                <w:szCs w:val="21"/>
                <w:highlight w:val="none"/>
                <w:lang w:bidi="ar"/>
              </w:rPr>
              <w:t>脚手架</w:t>
            </w:r>
          </w:p>
        </w:tc>
        <w:tc>
          <w:tcPr>
            <w:tcW w:w="1180" w:type="dxa"/>
            <w:tcBorders>
              <w:top w:val="single" w:color="auto" w:sz="6" w:space="0"/>
              <w:left w:val="single" w:color="auto" w:sz="6" w:space="0"/>
              <w:bottom w:val="single" w:color="auto" w:sz="6" w:space="0"/>
              <w:right w:val="single" w:color="auto" w:sz="6" w:space="0"/>
            </w:tcBorders>
            <w:noWrap w:val="0"/>
            <w:vAlign w:val="center"/>
          </w:tcPr>
          <w:p>
            <w:pPr>
              <w:jc w:val="center"/>
              <w:textAlignment w:val="center"/>
              <w:rPr>
                <w:rFonts w:hint="eastAsia" w:ascii="宋体" w:hAnsi="宋体" w:cs="宋体"/>
                <w:b/>
                <w:szCs w:val="21"/>
                <w:highlight w:val="none"/>
              </w:rPr>
            </w:pPr>
            <w:r>
              <w:rPr>
                <w:rFonts w:hint="eastAsia" w:ascii="宋体" w:hAnsi="宋体" w:cs="宋体"/>
                <w:color w:val="000000"/>
                <w:szCs w:val="21"/>
                <w:highlight w:val="none"/>
                <w:lang w:bidi="ar"/>
              </w:rPr>
              <w:t>租赁</w:t>
            </w:r>
          </w:p>
        </w:tc>
        <w:tc>
          <w:tcPr>
            <w:tcW w:w="1214" w:type="dxa"/>
            <w:tcBorders>
              <w:top w:val="single" w:color="auto" w:sz="6" w:space="0"/>
              <w:left w:val="single" w:color="auto" w:sz="6" w:space="0"/>
              <w:bottom w:val="single" w:color="auto" w:sz="6" w:space="0"/>
              <w:right w:val="double" w:color="auto" w:sz="4" w:space="0"/>
            </w:tcBorders>
            <w:noWrap w:val="0"/>
            <w:vAlign w:val="center"/>
          </w:tcPr>
          <w:p>
            <w:pPr>
              <w:jc w:val="center"/>
              <w:textAlignment w:val="center"/>
              <w:rPr>
                <w:rFonts w:hint="eastAsia" w:ascii="宋体" w:hAnsi="宋体" w:cs="宋体"/>
                <w:b/>
                <w:szCs w:val="21"/>
                <w:highlight w:val="none"/>
              </w:rPr>
            </w:pPr>
            <w:r>
              <w:rPr>
                <w:rFonts w:hint="eastAsia" w:ascii="宋体" w:hAnsi="宋体" w:cs="宋体"/>
                <w:color w:val="000000"/>
                <w:szCs w:val="21"/>
                <w:highlight w:val="none"/>
                <w:lang w:bidi="ar"/>
              </w:rPr>
              <w:t>平方</w:t>
            </w:r>
          </w:p>
        </w:tc>
        <w:tc>
          <w:tcPr>
            <w:tcW w:w="120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1</w:t>
            </w:r>
          </w:p>
        </w:tc>
        <w:tc>
          <w:tcPr>
            <w:tcW w:w="139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hint="eastAsia" w:ascii="宋体" w:hAnsi="宋体" w:cs="宋体"/>
                <w:b/>
                <w:szCs w:val="21"/>
                <w:highlight w:val="none"/>
              </w:rPr>
            </w:pPr>
            <w:r>
              <w:rPr>
                <w:rFonts w:hint="eastAsia" w:ascii="宋体" w:hAnsi="宋体" w:cs="宋体"/>
                <w:b/>
                <w:szCs w:val="21"/>
                <w:highlight w:val="none"/>
              </w:rPr>
              <w:t>50</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ascii="宋体" w:hAnsi="宋体" w:cs="宋体"/>
                <w:b/>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3480" w:type="dxa"/>
            <w:gridSpan w:val="2"/>
            <w:tcBorders>
              <w:top w:val="single" w:color="auto" w:sz="6" w:space="0"/>
              <w:left w:val="double" w:color="auto" w:sz="4" w:space="0"/>
              <w:bottom w:val="single" w:color="auto" w:sz="6" w:space="0"/>
              <w:right w:val="single" w:color="auto" w:sz="6" w:space="0"/>
            </w:tcBorders>
            <w:noWrap w:val="0"/>
            <w:vAlign w:val="center"/>
          </w:tcPr>
          <w:p>
            <w:pPr>
              <w:jc w:val="center"/>
              <w:textAlignment w:val="center"/>
              <w:rPr>
                <w:rFonts w:hint="eastAsia" w:ascii="宋体" w:hAnsi="宋体" w:cs="宋体"/>
                <w:color w:val="000000"/>
                <w:szCs w:val="21"/>
                <w:highlight w:val="none"/>
                <w:lang w:bidi="ar"/>
              </w:rPr>
            </w:pPr>
            <w:r>
              <w:rPr>
                <w:rFonts w:hint="eastAsia" w:ascii="宋体" w:hAnsi="宋体" w:cs="宋体"/>
                <w:color w:val="000000"/>
                <w:szCs w:val="21"/>
                <w:highlight w:val="none"/>
                <w:lang w:bidi="ar"/>
              </w:rPr>
              <w:t>合计</w:t>
            </w:r>
          </w:p>
        </w:tc>
        <w:tc>
          <w:tcPr>
            <w:tcW w:w="1180" w:type="dxa"/>
            <w:tcBorders>
              <w:top w:val="single" w:color="auto" w:sz="6" w:space="0"/>
              <w:left w:val="single" w:color="auto" w:sz="6" w:space="0"/>
              <w:bottom w:val="single" w:color="auto" w:sz="6" w:space="0"/>
              <w:right w:val="single" w:color="auto" w:sz="6" w:space="0"/>
            </w:tcBorders>
            <w:noWrap w:val="0"/>
            <w:vAlign w:val="center"/>
          </w:tcPr>
          <w:p>
            <w:pPr>
              <w:jc w:val="center"/>
              <w:textAlignment w:val="center"/>
              <w:rPr>
                <w:rFonts w:hint="eastAsia" w:ascii="宋体" w:hAnsi="宋体" w:cs="宋体"/>
                <w:color w:val="000000"/>
                <w:szCs w:val="21"/>
                <w:highlight w:val="none"/>
                <w:lang w:bidi="ar"/>
              </w:rPr>
            </w:pPr>
          </w:p>
        </w:tc>
        <w:tc>
          <w:tcPr>
            <w:tcW w:w="1214" w:type="dxa"/>
            <w:tcBorders>
              <w:top w:val="single" w:color="auto" w:sz="6" w:space="0"/>
              <w:left w:val="single" w:color="auto" w:sz="6" w:space="0"/>
              <w:bottom w:val="single" w:color="auto" w:sz="6" w:space="0"/>
              <w:right w:val="double" w:color="auto" w:sz="4" w:space="0"/>
            </w:tcBorders>
            <w:noWrap w:val="0"/>
            <w:vAlign w:val="center"/>
          </w:tcPr>
          <w:p>
            <w:pPr>
              <w:jc w:val="center"/>
              <w:textAlignment w:val="center"/>
              <w:rPr>
                <w:rFonts w:hint="eastAsia" w:ascii="宋体" w:hAnsi="宋体" w:cs="宋体"/>
                <w:color w:val="000000"/>
                <w:szCs w:val="21"/>
                <w:highlight w:val="none"/>
                <w:lang w:bidi="ar"/>
              </w:rPr>
            </w:pPr>
          </w:p>
        </w:tc>
        <w:tc>
          <w:tcPr>
            <w:tcW w:w="120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spacing w:line="300" w:lineRule="auto"/>
              <w:jc w:val="center"/>
              <w:rPr>
                <w:rFonts w:hint="eastAsia" w:ascii="宋体" w:hAnsi="宋体" w:cs="宋体"/>
                <w:b/>
                <w:szCs w:val="21"/>
                <w:highlight w:val="none"/>
              </w:rPr>
            </w:pPr>
          </w:p>
        </w:tc>
        <w:tc>
          <w:tcPr>
            <w:tcW w:w="139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hint="eastAsia" w:ascii="宋体" w:hAnsi="宋体" w:cs="宋体"/>
                <w:b/>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ascii="宋体" w:hAnsi="宋体" w:cs="宋体"/>
                <w:b/>
                <w:szCs w:val="21"/>
                <w:highlight w:val="none"/>
              </w:rPr>
            </w:pPr>
          </w:p>
        </w:tc>
      </w:tr>
    </w:tbl>
    <w:p>
      <w:pPr>
        <w:jc w:val="center"/>
        <w:rPr>
          <w:rFonts w:hint="eastAsia"/>
          <w:highlight w:val="none"/>
        </w:rPr>
      </w:pPr>
      <w:r>
        <w:rPr>
          <w:rFonts w:hint="eastAsia"/>
          <w:b/>
          <w:bCs/>
          <w:highlight w:val="none"/>
        </w:rPr>
        <w:t>分项报价表</w:t>
      </w:r>
    </w:p>
    <w:p>
      <w:pPr>
        <w:rPr>
          <w:rFonts w:hint="eastAsia"/>
          <w:highlight w:val="none"/>
        </w:rPr>
      </w:pPr>
    </w:p>
    <w:p>
      <w:pPr>
        <w:shd w:val="clear" w:color="auto" w:fill="FFFFFF"/>
        <w:spacing w:line="360" w:lineRule="auto"/>
        <w:ind w:firstLine="241" w:firstLineChars="100"/>
        <w:rPr>
          <w:highlight w:val="none"/>
        </w:rPr>
      </w:pPr>
      <w:r>
        <w:rPr>
          <w:rFonts w:hint="eastAsia" w:ascii="宋体" w:hAnsi="宋体"/>
          <w:b/>
          <w:bCs/>
          <w:sz w:val="24"/>
          <w:highlight w:val="none"/>
        </w:rPr>
        <w:t>说 明：</w:t>
      </w:r>
    </w:p>
    <w:p>
      <w:pPr>
        <w:pStyle w:val="13"/>
        <w:tabs>
          <w:tab w:val="left" w:pos="424"/>
        </w:tabs>
        <w:adjustRightInd w:val="0"/>
        <w:snapToGrid w:val="0"/>
        <w:spacing w:line="360" w:lineRule="auto"/>
        <w:ind w:left="424" w:right="120" w:rightChars="57"/>
        <w:jc w:val="left"/>
        <w:rPr>
          <w:rFonts w:hint="eastAsia" w:hAnsi="宋体" w:cs="宋体"/>
          <w:color w:val="000000"/>
          <w:kern w:val="0"/>
          <w:szCs w:val="21"/>
          <w:highlight w:val="none"/>
          <w:lang w:val="en-US" w:eastAsia="zh-CN" w:bidi="ar"/>
        </w:rPr>
      </w:pPr>
      <w:r>
        <w:rPr>
          <w:rFonts w:hint="eastAsia" w:hAnsi="宋体" w:cs="宋体"/>
          <w:color w:val="000000"/>
          <w:kern w:val="0"/>
          <w:szCs w:val="21"/>
          <w:highlight w:val="none"/>
          <w:lang w:val="en-US" w:eastAsia="zh-CN" w:bidi="ar"/>
        </w:rPr>
        <w:t>1.合计投标价格为1至21项目的总和；平均值价格为1至21项投标价格总和的平均值（此表不能漏项，漏项按无效投标处理）。</w:t>
      </w:r>
    </w:p>
    <w:p>
      <w:pPr>
        <w:pStyle w:val="13"/>
        <w:tabs>
          <w:tab w:val="left" w:pos="424"/>
        </w:tabs>
        <w:adjustRightInd w:val="0"/>
        <w:snapToGrid w:val="0"/>
        <w:spacing w:line="360" w:lineRule="auto"/>
        <w:ind w:left="424" w:right="120" w:rightChars="57"/>
        <w:jc w:val="left"/>
        <w:rPr>
          <w:rFonts w:hint="eastAsia" w:hAnsi="宋体" w:cs="宋体"/>
          <w:color w:val="000000"/>
          <w:kern w:val="0"/>
          <w:szCs w:val="21"/>
          <w:highlight w:val="none"/>
          <w:lang w:val="en-US" w:eastAsia="zh-CN" w:bidi="ar"/>
        </w:rPr>
      </w:pPr>
      <w:r>
        <w:rPr>
          <w:rFonts w:hint="eastAsia" w:hAnsi="宋体" w:cs="宋体"/>
          <w:color w:val="000000"/>
          <w:kern w:val="0"/>
          <w:szCs w:val="21"/>
          <w:highlight w:val="none"/>
          <w:lang w:val="en-US" w:eastAsia="zh-CN" w:bidi="ar"/>
        </w:rPr>
        <w:t>2.按实际发生量结算费用。</w:t>
      </w:r>
    </w:p>
    <w:p>
      <w:pPr>
        <w:pStyle w:val="13"/>
        <w:tabs>
          <w:tab w:val="left" w:pos="424"/>
        </w:tabs>
        <w:adjustRightInd w:val="0"/>
        <w:snapToGrid w:val="0"/>
        <w:spacing w:line="360" w:lineRule="auto"/>
        <w:ind w:left="424" w:right="120" w:rightChars="57"/>
        <w:jc w:val="left"/>
        <w:rPr>
          <w:rFonts w:hint="eastAsia" w:hAnsi="宋体" w:cs="宋体"/>
          <w:color w:val="000000"/>
          <w:kern w:val="0"/>
          <w:szCs w:val="21"/>
          <w:highlight w:val="none"/>
          <w:lang w:bidi="ar"/>
        </w:rPr>
      </w:pPr>
      <w:r>
        <w:rPr>
          <w:rFonts w:hint="eastAsia" w:hAnsi="宋体" w:cs="宋体"/>
          <w:color w:val="000000"/>
          <w:kern w:val="0"/>
          <w:szCs w:val="21"/>
          <w:highlight w:val="none"/>
          <w:lang w:val="en-US" w:eastAsia="zh-CN" w:bidi="ar"/>
        </w:rPr>
        <w:t>3</w:t>
      </w:r>
      <w:r>
        <w:rPr>
          <w:rFonts w:hint="eastAsia" w:hAnsi="宋体" w:cs="宋体"/>
          <w:color w:val="000000"/>
          <w:kern w:val="0"/>
          <w:szCs w:val="21"/>
          <w:highlight w:val="none"/>
          <w:lang w:bidi="ar"/>
        </w:rPr>
        <w:t>.★每一项的单项报价不能超过上限单价的价格，否则作为无效投标处理，具体数量以实际完成清拆数量为准。</w:t>
      </w:r>
    </w:p>
    <w:p>
      <w:pPr>
        <w:pStyle w:val="13"/>
        <w:tabs>
          <w:tab w:val="left" w:pos="424"/>
        </w:tabs>
        <w:adjustRightInd w:val="0"/>
        <w:snapToGrid w:val="0"/>
        <w:spacing w:line="360" w:lineRule="auto"/>
        <w:ind w:left="424" w:right="120" w:rightChars="57"/>
        <w:jc w:val="left"/>
        <w:rPr>
          <w:rFonts w:hint="eastAsia" w:hAnsi="宋体" w:cs="宋体"/>
          <w:color w:val="000000"/>
          <w:kern w:val="0"/>
          <w:szCs w:val="21"/>
          <w:highlight w:val="none"/>
          <w:lang w:bidi="ar"/>
        </w:rPr>
      </w:pPr>
      <w:r>
        <w:rPr>
          <w:rFonts w:hint="eastAsia" w:hAnsi="宋体" w:cs="宋体"/>
          <w:color w:val="000000"/>
          <w:kern w:val="0"/>
          <w:szCs w:val="21"/>
          <w:highlight w:val="none"/>
          <w:lang w:val="en-US" w:eastAsia="zh-CN" w:bidi="ar"/>
        </w:rPr>
        <w:t>4</w:t>
      </w:r>
      <w:r>
        <w:rPr>
          <w:rFonts w:hint="eastAsia" w:hAnsi="宋体" w:cs="宋体"/>
          <w:color w:val="000000"/>
          <w:kern w:val="0"/>
          <w:szCs w:val="21"/>
          <w:highlight w:val="none"/>
          <w:lang w:bidi="ar"/>
        </w:rPr>
        <w:t>.本项报价应包括：具体包含拆除施工所需的铺路、场地平整等各种进场费用，对邻近设施、建筑物、青苗等防护赔偿费用，税费，安全文明措施费，所含设备材料及设备配件的制造或采购、包装费用，拆除过程中的机械费用、运输费、保险费、材料清场费用、验收等全部费用。</w:t>
      </w:r>
    </w:p>
    <w:p>
      <w:pPr>
        <w:pStyle w:val="13"/>
        <w:tabs>
          <w:tab w:val="left" w:pos="424"/>
        </w:tabs>
        <w:adjustRightInd w:val="0"/>
        <w:snapToGrid w:val="0"/>
        <w:spacing w:line="360" w:lineRule="auto"/>
        <w:ind w:left="424" w:right="120" w:rightChars="57"/>
        <w:jc w:val="left"/>
        <w:rPr>
          <w:rFonts w:hint="eastAsia" w:hAnsi="宋体" w:cs="宋体"/>
          <w:color w:val="000000"/>
          <w:kern w:val="0"/>
          <w:szCs w:val="21"/>
          <w:highlight w:val="none"/>
          <w:lang w:bidi="ar"/>
        </w:rPr>
      </w:pPr>
      <w:r>
        <w:rPr>
          <w:rFonts w:hint="eastAsia" w:hAnsi="宋体" w:cs="宋体"/>
          <w:color w:val="000000"/>
          <w:kern w:val="0"/>
          <w:szCs w:val="21"/>
          <w:highlight w:val="none"/>
          <w:lang w:val="en-US" w:eastAsia="zh-CN" w:bidi="ar"/>
        </w:rPr>
        <w:t>5</w:t>
      </w:r>
      <w:r>
        <w:rPr>
          <w:rFonts w:hint="eastAsia" w:hAnsi="宋体" w:cs="宋体"/>
          <w:color w:val="000000"/>
          <w:kern w:val="0"/>
          <w:szCs w:val="21"/>
          <w:highlight w:val="none"/>
          <w:lang w:bidi="ar"/>
        </w:rPr>
        <w:t>.相关服务价格包括招标文件中要求的相关服务内容的全部费用。</w:t>
      </w:r>
    </w:p>
    <w:p>
      <w:pPr>
        <w:pStyle w:val="13"/>
        <w:tabs>
          <w:tab w:val="left" w:pos="424"/>
        </w:tabs>
        <w:adjustRightInd w:val="0"/>
        <w:snapToGrid w:val="0"/>
        <w:spacing w:line="360" w:lineRule="auto"/>
        <w:ind w:left="424" w:right="120" w:rightChars="57"/>
        <w:jc w:val="left"/>
        <w:rPr>
          <w:rFonts w:hint="eastAsia" w:hAnsi="宋体" w:cs="宋体"/>
          <w:color w:val="000000"/>
          <w:kern w:val="0"/>
          <w:szCs w:val="21"/>
          <w:highlight w:val="none"/>
          <w:lang w:bidi="ar"/>
        </w:rPr>
      </w:pPr>
      <w:r>
        <w:rPr>
          <w:rFonts w:hint="eastAsia" w:hAnsi="宋体" w:cs="宋体"/>
          <w:color w:val="000000"/>
          <w:kern w:val="0"/>
          <w:szCs w:val="21"/>
          <w:highlight w:val="none"/>
          <w:lang w:val="en-US" w:eastAsia="zh-CN" w:bidi="ar"/>
        </w:rPr>
        <w:t>6.</w:t>
      </w:r>
      <w:r>
        <w:rPr>
          <w:rFonts w:hint="eastAsia" w:hAnsi="宋体" w:cs="宋体"/>
          <w:color w:val="000000"/>
          <w:kern w:val="0"/>
          <w:szCs w:val="21"/>
          <w:highlight w:val="none"/>
          <w:lang w:bidi="ar"/>
        </w:rPr>
        <w:t>投标报价以人民币报价，四舍五入至个位数。</w:t>
      </w:r>
    </w:p>
    <w:p>
      <w:pPr>
        <w:pStyle w:val="13"/>
        <w:tabs>
          <w:tab w:val="left" w:pos="424"/>
        </w:tabs>
        <w:adjustRightInd w:val="0"/>
        <w:snapToGrid w:val="0"/>
        <w:spacing w:line="360" w:lineRule="auto"/>
        <w:ind w:left="424" w:right="120" w:rightChars="57"/>
        <w:jc w:val="left"/>
        <w:rPr>
          <w:rFonts w:hint="eastAsia" w:hAnsi="宋体" w:cs="宋体"/>
          <w:b/>
          <w:bCs/>
          <w:color w:val="000000"/>
          <w:kern w:val="0"/>
          <w:szCs w:val="21"/>
          <w:highlight w:val="none"/>
          <w:lang w:val="zh-CN" w:bidi="ar"/>
        </w:rPr>
      </w:pPr>
      <w:r>
        <w:rPr>
          <w:rFonts w:hint="eastAsia" w:hAnsi="宋体" w:cs="宋体"/>
          <w:b/>
          <w:bCs/>
          <w:color w:val="000000"/>
          <w:kern w:val="0"/>
          <w:szCs w:val="21"/>
          <w:highlight w:val="none"/>
          <w:lang w:val="en-US" w:eastAsia="zh-CN" w:bidi="ar"/>
        </w:rPr>
        <w:t>7.</w:t>
      </w:r>
      <w:r>
        <w:rPr>
          <w:rFonts w:hint="eastAsia" w:hAnsi="宋体" w:cs="宋体"/>
          <w:b/>
          <w:bCs/>
          <w:color w:val="000000"/>
          <w:kern w:val="0"/>
          <w:szCs w:val="21"/>
          <w:highlight w:val="none"/>
          <w:lang w:val="zh-CN" w:bidi="ar"/>
        </w:rPr>
        <w:t>第一轮报价表装订在磋商响应文件中；第二轮起的报价表应提前加盖单位公章，并单独携带，不需密封，供磋商报价时使用。</w:t>
      </w:r>
    </w:p>
    <w:p>
      <w:pPr>
        <w:pStyle w:val="13"/>
        <w:tabs>
          <w:tab w:val="left" w:pos="424"/>
        </w:tabs>
        <w:adjustRightInd w:val="0"/>
        <w:snapToGrid w:val="0"/>
        <w:spacing w:line="360" w:lineRule="auto"/>
        <w:ind w:left="424" w:right="120" w:rightChars="57"/>
        <w:jc w:val="left"/>
        <w:rPr>
          <w:rFonts w:hint="eastAsia" w:hAnsi="宋体" w:cs="宋体"/>
          <w:color w:val="000000"/>
          <w:kern w:val="0"/>
          <w:szCs w:val="21"/>
          <w:highlight w:val="none"/>
          <w:lang w:bidi="ar"/>
        </w:rPr>
      </w:pPr>
    </w:p>
    <w:p>
      <w:pPr>
        <w:autoSpaceDE w:val="0"/>
        <w:autoSpaceDN w:val="0"/>
        <w:adjustRightInd w:val="0"/>
        <w:snapToGrid w:val="0"/>
        <w:spacing w:line="360" w:lineRule="auto"/>
        <w:ind w:right="57"/>
        <w:textAlignment w:val="bottom"/>
        <w:rPr>
          <w:rFonts w:hint="eastAsia" w:ascii="宋体" w:hAnsi="宋体"/>
          <w:color w:val="000000"/>
          <w:szCs w:val="21"/>
          <w:highlight w:val="none"/>
        </w:rPr>
      </w:pPr>
    </w:p>
    <w:p>
      <w:pPr>
        <w:rPr>
          <w:rFonts w:hint="eastAsia" w:ascii="宋体" w:hAnsi="宋体"/>
          <w:b/>
          <w:sz w:val="24"/>
          <w:highlight w:val="none"/>
        </w:rPr>
      </w:pPr>
    </w:p>
    <w:p>
      <w:pPr>
        <w:pStyle w:val="2"/>
        <w:rPr>
          <w:rFonts w:hint="eastAsia"/>
          <w:highlight w:val="none"/>
        </w:rPr>
      </w:pPr>
    </w:p>
    <w:p>
      <w:pPr>
        <w:spacing w:line="360" w:lineRule="auto"/>
        <w:ind w:firstLine="3120" w:firstLineChars="1300"/>
        <w:rPr>
          <w:highlight w:val="none"/>
        </w:rPr>
      </w:pPr>
      <w:r>
        <w:rPr>
          <w:rFonts w:hint="eastAsia" w:ascii="宋体" w:hAnsi="宋体"/>
          <w:sz w:val="24"/>
          <w:szCs w:val="24"/>
          <w:highlight w:val="none"/>
        </w:rPr>
        <w:t>投标人名称：</w:t>
      </w:r>
      <w:r>
        <w:rPr>
          <w:rFonts w:hint="eastAsia" w:ascii="宋体" w:hAnsi="宋体"/>
          <w:sz w:val="24"/>
          <w:szCs w:val="24"/>
          <w:highlight w:val="none"/>
          <w:u w:val="single"/>
        </w:rPr>
        <w:t>          </w:t>
      </w:r>
      <w:r>
        <w:rPr>
          <w:rFonts w:hint="eastAsia" w:ascii="宋体" w:hAnsi="宋体"/>
          <w:sz w:val="24"/>
          <w:szCs w:val="22"/>
          <w:highlight w:val="none"/>
          <w:u w:val="single"/>
        </w:rPr>
        <w:t> </w:t>
      </w:r>
      <w:r>
        <w:rPr>
          <w:rFonts w:hint="eastAsia" w:ascii="宋体" w:hAnsi="宋体"/>
          <w:sz w:val="24"/>
          <w:szCs w:val="24"/>
          <w:highlight w:val="none"/>
        </w:rPr>
        <w:t>（盖章）</w:t>
      </w:r>
    </w:p>
    <w:p>
      <w:pPr>
        <w:shd w:val="clear" w:color="auto" w:fill="FFFFFF"/>
        <w:spacing w:line="360" w:lineRule="auto"/>
        <w:ind w:firstLine="3120" w:firstLineChars="1300"/>
        <w:rPr>
          <w:rFonts w:ascii="宋体" w:hAnsi="宋体"/>
          <w:sz w:val="24"/>
          <w:szCs w:val="24"/>
          <w:highlight w:val="none"/>
        </w:rPr>
      </w:pPr>
      <w:r>
        <w:rPr>
          <w:rFonts w:hint="eastAsia" w:ascii="宋体" w:hAnsi="宋体"/>
          <w:sz w:val="24"/>
          <w:szCs w:val="24"/>
          <w:highlight w:val="none"/>
        </w:rPr>
        <w:t>投标人授权代表姓名（签字或盖章）：</w:t>
      </w:r>
      <w:r>
        <w:rPr>
          <w:rFonts w:hint="eastAsia" w:ascii="宋体" w:hAnsi="宋体"/>
          <w:sz w:val="24"/>
          <w:szCs w:val="24"/>
          <w:highlight w:val="none"/>
          <w:u w:val="single"/>
        </w:rPr>
        <w:t>        </w:t>
      </w:r>
    </w:p>
    <w:p>
      <w:pPr>
        <w:shd w:val="clear" w:color="auto" w:fill="FFFFFF"/>
        <w:spacing w:line="360" w:lineRule="auto"/>
        <w:ind w:firstLine="3120" w:firstLineChars="1300"/>
        <w:rPr>
          <w:rFonts w:ascii="宋体" w:hAnsi="宋体"/>
          <w:sz w:val="24"/>
          <w:szCs w:val="24"/>
          <w:highlight w:val="none"/>
        </w:rPr>
      </w:pPr>
      <w:r>
        <w:rPr>
          <w:rFonts w:hint="eastAsia" w:ascii="宋体" w:hAnsi="宋体"/>
          <w:sz w:val="24"/>
          <w:szCs w:val="24"/>
          <w:highlight w:val="none"/>
        </w:rPr>
        <w:t>日</w:t>
      </w:r>
      <w:r>
        <w:rPr>
          <w:rFonts w:hint="eastAsia" w:ascii="宋体" w:hAnsi="宋体"/>
          <w:sz w:val="24"/>
          <w:szCs w:val="22"/>
          <w:highlight w:val="none"/>
        </w:rPr>
        <w:t> </w:t>
      </w:r>
      <w:r>
        <w:rPr>
          <w:rFonts w:hint="eastAsia" w:ascii="宋体" w:hAnsi="宋体"/>
          <w:sz w:val="24"/>
          <w:szCs w:val="24"/>
          <w:highlight w:val="none"/>
        </w:rPr>
        <w:t>期：</w:t>
      </w:r>
      <w:r>
        <w:rPr>
          <w:rFonts w:hint="eastAsia" w:ascii="宋体" w:hAnsi="宋体"/>
          <w:sz w:val="24"/>
          <w:szCs w:val="24"/>
          <w:highlight w:val="none"/>
          <w:u w:val="single"/>
        </w:rPr>
        <w:t>   </w:t>
      </w:r>
      <w:r>
        <w:rPr>
          <w:rFonts w:hint="eastAsia" w:ascii="宋体" w:hAnsi="宋体"/>
          <w:sz w:val="24"/>
          <w:szCs w:val="22"/>
          <w:highlight w:val="none"/>
          <w:u w:val="single"/>
        </w:rPr>
        <w:t> </w:t>
      </w:r>
      <w:r>
        <w:rPr>
          <w:rFonts w:hint="eastAsia" w:ascii="宋体" w:hAnsi="宋体"/>
          <w:sz w:val="24"/>
          <w:szCs w:val="24"/>
          <w:highlight w:val="none"/>
        </w:rPr>
        <w:t>年</w:t>
      </w:r>
      <w:r>
        <w:rPr>
          <w:rFonts w:hint="eastAsia" w:ascii="宋体" w:hAnsi="宋体"/>
          <w:sz w:val="24"/>
          <w:szCs w:val="24"/>
          <w:highlight w:val="none"/>
          <w:u w:val="single"/>
        </w:rPr>
        <w:t>  </w:t>
      </w:r>
      <w:r>
        <w:rPr>
          <w:rFonts w:hint="eastAsia" w:ascii="宋体" w:hAnsi="宋体"/>
          <w:sz w:val="24"/>
          <w:szCs w:val="22"/>
          <w:highlight w:val="none"/>
          <w:u w:val="single"/>
        </w:rPr>
        <w:t> </w:t>
      </w:r>
      <w:r>
        <w:rPr>
          <w:rFonts w:hint="eastAsia" w:ascii="宋体" w:hAnsi="宋体"/>
          <w:sz w:val="24"/>
          <w:szCs w:val="24"/>
          <w:highlight w:val="none"/>
        </w:rPr>
        <w:t>月</w:t>
      </w:r>
      <w:r>
        <w:rPr>
          <w:rFonts w:hint="eastAsia" w:ascii="宋体" w:hAnsi="宋体"/>
          <w:sz w:val="24"/>
          <w:szCs w:val="24"/>
          <w:highlight w:val="none"/>
          <w:u w:val="single"/>
        </w:rPr>
        <w:t>  </w:t>
      </w:r>
      <w:r>
        <w:rPr>
          <w:rFonts w:hint="eastAsia" w:ascii="宋体" w:hAnsi="宋体"/>
          <w:sz w:val="24"/>
          <w:szCs w:val="22"/>
          <w:highlight w:val="none"/>
          <w:u w:val="single"/>
        </w:rPr>
        <w:t> </w:t>
      </w:r>
      <w:r>
        <w:rPr>
          <w:rFonts w:hint="eastAsia" w:ascii="宋体" w:hAnsi="宋体"/>
          <w:sz w:val="24"/>
          <w:szCs w:val="24"/>
          <w:highlight w:val="none"/>
        </w:rPr>
        <w:t>日</w:t>
      </w:r>
    </w:p>
    <w:p>
      <w:pPr>
        <w:shd w:val="clear" w:color="auto" w:fill="FFFFFF"/>
        <w:adjustRightInd w:val="0"/>
        <w:snapToGrid w:val="0"/>
        <w:spacing w:before="120" w:beforeLines="50" w:line="360" w:lineRule="auto"/>
        <w:ind w:firstLine="420" w:firstLineChars="200"/>
        <w:rPr>
          <w:rFonts w:ascii="宋体" w:hAnsi="宋体"/>
          <w:szCs w:val="21"/>
          <w:highlight w:val="none"/>
        </w:rPr>
      </w:pPr>
    </w:p>
    <w:p>
      <w:pPr>
        <w:pStyle w:val="5"/>
        <w:rPr>
          <w:szCs w:val="21"/>
          <w:highlight w:val="none"/>
        </w:rPr>
      </w:pPr>
    </w:p>
    <w:p>
      <w:pPr>
        <w:rPr>
          <w:rFonts w:ascii="宋体" w:hAnsi="宋体"/>
          <w:szCs w:val="21"/>
          <w:highlight w:val="none"/>
        </w:rPr>
      </w:pPr>
    </w:p>
    <w:p>
      <w:pPr>
        <w:pStyle w:val="5"/>
        <w:rPr>
          <w:szCs w:val="21"/>
          <w:highlight w:val="none"/>
        </w:rPr>
      </w:pPr>
    </w:p>
    <w:p>
      <w:pPr>
        <w:rPr>
          <w:rFonts w:ascii="宋体" w:hAnsi="宋体"/>
          <w:szCs w:val="21"/>
          <w:highlight w:val="none"/>
        </w:rPr>
      </w:pPr>
    </w:p>
    <w:p>
      <w:pPr>
        <w:pStyle w:val="5"/>
        <w:rPr>
          <w:szCs w:val="21"/>
          <w:highlight w:val="none"/>
        </w:rPr>
      </w:pPr>
    </w:p>
    <w:p>
      <w:pPr>
        <w:rPr>
          <w:highlight w:val="none"/>
        </w:rPr>
      </w:pPr>
    </w:p>
    <w:p>
      <w:pPr>
        <w:pStyle w:val="8"/>
        <w:jc w:val="center"/>
        <w:rPr>
          <w:rFonts w:hint="eastAsia"/>
          <w:highlight w:val="none"/>
        </w:rPr>
      </w:pPr>
      <w:bookmarkStart w:id="190" w:name="_Toc28687"/>
      <w:bookmarkStart w:id="191" w:name="_Toc19402"/>
      <w:bookmarkStart w:id="192" w:name="_Toc20974"/>
      <w:bookmarkStart w:id="193" w:name="_Toc7266"/>
      <w:bookmarkStart w:id="194" w:name="_Toc30662"/>
      <w:bookmarkStart w:id="195" w:name="_Toc435515297"/>
      <w:bookmarkStart w:id="196" w:name="_Toc435514857"/>
      <w:r>
        <w:rPr>
          <w:rFonts w:hint="eastAsia"/>
          <w:highlight w:val="none"/>
        </w:rPr>
        <w:t>四、资格声明函格式</w:t>
      </w:r>
      <w:bookmarkEnd w:id="190"/>
      <w:bookmarkEnd w:id="191"/>
      <w:bookmarkEnd w:id="192"/>
      <w:bookmarkEnd w:id="193"/>
      <w:bookmarkEnd w:id="194"/>
    </w:p>
    <w:p>
      <w:pPr>
        <w:pStyle w:val="8"/>
        <w:tabs>
          <w:tab w:val="left" w:pos="1595"/>
          <w:tab w:val="clear" w:pos="1008"/>
        </w:tabs>
        <w:spacing w:before="93"/>
        <w:ind w:left="0" w:firstLine="0"/>
        <w:jc w:val="center"/>
        <w:rPr>
          <w:rFonts w:hint="eastAsia" w:ascii="黑体"/>
          <w:highlight w:val="none"/>
        </w:rPr>
      </w:pPr>
      <w:bookmarkStart w:id="197" w:name="_Toc22836"/>
      <w:bookmarkStart w:id="198" w:name="_Toc479"/>
      <w:bookmarkStart w:id="199" w:name="_Toc32154"/>
      <w:bookmarkStart w:id="200" w:name="_Toc3735"/>
      <w:bookmarkStart w:id="201" w:name="_Toc5605"/>
      <w:r>
        <w:rPr>
          <w:rFonts w:hint="eastAsia" w:ascii="黑体"/>
          <w:highlight w:val="none"/>
        </w:rPr>
        <w:t>资格声明函</w:t>
      </w:r>
      <w:bookmarkEnd w:id="197"/>
      <w:bookmarkEnd w:id="198"/>
      <w:bookmarkEnd w:id="199"/>
      <w:bookmarkEnd w:id="200"/>
      <w:bookmarkEnd w:id="201"/>
    </w:p>
    <w:p>
      <w:pPr>
        <w:pStyle w:val="10"/>
        <w:spacing w:before="0" w:after="0" w:line="360" w:lineRule="auto"/>
        <w:ind w:left="1205" w:hanging="1205" w:hangingChars="500"/>
        <w:rPr>
          <w:rFonts w:hint="eastAsia" w:hAnsi="宋体"/>
          <w:b w:val="0"/>
          <w:bCs/>
          <w:szCs w:val="21"/>
          <w:highlight w:val="none"/>
          <w:u w:val="single"/>
        </w:rPr>
      </w:pPr>
      <w:r>
        <w:rPr>
          <w:highlight w:val="none"/>
        </w:rPr>
        <w:t>项目</w:t>
      </w:r>
      <w:r>
        <w:rPr>
          <w:spacing w:val="-3"/>
          <w:highlight w:val="none"/>
        </w:rPr>
        <w:t>名</w:t>
      </w:r>
      <w:r>
        <w:rPr>
          <w:highlight w:val="none"/>
        </w:rPr>
        <w:t>称</w:t>
      </w:r>
      <w:r>
        <w:rPr>
          <w:spacing w:val="-3"/>
          <w:highlight w:val="none"/>
        </w:rPr>
        <w:t>：</w:t>
      </w:r>
      <w:r>
        <w:rPr>
          <w:rFonts w:hint="eastAsia"/>
          <w:spacing w:val="-3"/>
          <w:highlight w:val="none"/>
          <w:u w:val="single"/>
        </w:rPr>
        <w:t xml:space="preserve">                             </w:t>
      </w:r>
      <w:r>
        <w:rPr>
          <w:highlight w:val="none"/>
          <w:u w:val="single"/>
        </w:rPr>
        <w:tab/>
      </w:r>
    </w:p>
    <w:p>
      <w:pPr>
        <w:pStyle w:val="11"/>
        <w:spacing w:line="360" w:lineRule="auto"/>
        <w:rPr>
          <w:sz w:val="24"/>
          <w:szCs w:val="18"/>
          <w:highlight w:val="none"/>
        </w:rPr>
      </w:pPr>
      <w:r>
        <w:rPr>
          <w:rFonts w:hint="eastAsia" w:ascii="宋体" w:hAnsi="宋体" w:cs="宋体"/>
          <w:b/>
          <w:bCs/>
          <w:spacing w:val="-1"/>
          <w:sz w:val="24"/>
          <w:szCs w:val="24"/>
          <w:highlight w:val="none"/>
        </w:rPr>
        <w:t>项目编号：</w:t>
      </w:r>
      <w:r>
        <w:rPr>
          <w:rFonts w:hint="eastAsia"/>
          <w:spacing w:val="-3"/>
          <w:highlight w:val="none"/>
          <w:u w:val="single"/>
        </w:rPr>
        <w:t xml:space="preserve">                                                     </w:t>
      </w:r>
      <w:r>
        <w:rPr>
          <w:highlight w:val="none"/>
          <w:u w:val="single"/>
        </w:rPr>
        <w:tab/>
      </w:r>
    </w:p>
    <w:p>
      <w:pPr>
        <w:pStyle w:val="11"/>
        <w:spacing w:before="1" w:line="364" w:lineRule="auto"/>
        <w:ind w:left="232" w:right="3526" w:firstLine="2"/>
        <w:rPr>
          <w:rFonts w:hint="eastAsia"/>
          <w:sz w:val="24"/>
          <w:szCs w:val="24"/>
          <w:highlight w:val="none"/>
        </w:rPr>
      </w:pPr>
      <w:r>
        <w:rPr>
          <w:sz w:val="24"/>
          <w:szCs w:val="18"/>
          <w:highlight w:val="none"/>
        </w:rPr>
        <w:t>致</w:t>
      </w:r>
      <w:r>
        <w:rPr>
          <w:sz w:val="24"/>
          <w:szCs w:val="24"/>
          <w:highlight w:val="none"/>
        </w:rPr>
        <w:t>：</w:t>
      </w:r>
      <w:r>
        <w:rPr>
          <w:rFonts w:hint="eastAsia"/>
          <w:sz w:val="24"/>
          <w:szCs w:val="24"/>
          <w:highlight w:val="none"/>
          <w:u w:val="single"/>
        </w:rPr>
        <w:t xml:space="preserve">   （采购单位）    </w:t>
      </w:r>
    </w:p>
    <w:p>
      <w:pPr>
        <w:pStyle w:val="11"/>
        <w:spacing w:before="1" w:line="364" w:lineRule="auto"/>
        <w:ind w:left="232" w:right="3526" w:firstLine="240" w:firstLineChars="100"/>
        <w:rPr>
          <w:sz w:val="24"/>
          <w:szCs w:val="24"/>
          <w:highlight w:val="none"/>
        </w:rPr>
      </w:pPr>
      <w:r>
        <w:rPr>
          <w:sz w:val="24"/>
          <w:szCs w:val="24"/>
          <w:highlight w:val="none"/>
        </w:rPr>
        <w:t>郑重承诺：</w:t>
      </w:r>
    </w:p>
    <w:p>
      <w:pPr>
        <w:pStyle w:val="11"/>
        <w:spacing w:line="364" w:lineRule="auto"/>
        <w:ind w:left="233" w:right="504" w:firstLine="525"/>
        <w:rPr>
          <w:rFonts w:hint="eastAsia" w:ascii="宋体" w:hAnsi="宋体" w:cs="宋体"/>
          <w:sz w:val="24"/>
          <w:szCs w:val="24"/>
          <w:highlight w:val="none"/>
        </w:rPr>
      </w:pPr>
      <w:r>
        <w:rPr>
          <w:rFonts w:hint="eastAsia" w:ascii="宋体" w:hAnsi="宋体" w:cs="宋体"/>
          <w:sz w:val="24"/>
          <w:szCs w:val="24"/>
          <w:highlight w:val="none"/>
        </w:rPr>
        <w:t>（一</w:t>
      </w:r>
      <w:r>
        <w:rPr>
          <w:rFonts w:hint="eastAsia" w:ascii="宋体" w:hAnsi="宋体" w:cs="宋体"/>
          <w:spacing w:val="-108"/>
          <w:sz w:val="24"/>
          <w:szCs w:val="24"/>
          <w:highlight w:val="none"/>
        </w:rPr>
        <w:t>）</w:t>
      </w:r>
      <w:r>
        <w:rPr>
          <w:rFonts w:hint="eastAsia" w:ascii="宋体" w:hAnsi="宋体" w:cs="宋体"/>
          <w:spacing w:val="-3"/>
          <w:sz w:val="24"/>
          <w:szCs w:val="24"/>
          <w:highlight w:val="none"/>
        </w:rPr>
        <w:t>我司参与</w:t>
      </w:r>
      <w:r>
        <w:rPr>
          <w:rFonts w:hint="eastAsia" w:ascii="宋体" w:hAnsi="宋体" w:cs="宋体"/>
          <w:b/>
          <w:bCs/>
          <w:sz w:val="24"/>
          <w:szCs w:val="24"/>
          <w:highlight w:val="none"/>
          <w:u w:val="single"/>
        </w:rPr>
        <w:t xml:space="preserve">   （项目名称）   </w:t>
      </w:r>
      <w:r>
        <w:rPr>
          <w:rFonts w:hint="eastAsia" w:ascii="宋体" w:hAnsi="宋体" w:cs="宋体"/>
          <w:spacing w:val="-9"/>
          <w:sz w:val="24"/>
          <w:szCs w:val="24"/>
          <w:highlight w:val="none"/>
          <w:u w:val="single"/>
        </w:rPr>
        <w:t xml:space="preserve">  </w:t>
      </w:r>
      <w:r>
        <w:rPr>
          <w:rFonts w:hint="eastAsia" w:ascii="宋体" w:hAnsi="宋体" w:cs="宋体"/>
          <w:spacing w:val="-9"/>
          <w:sz w:val="24"/>
          <w:szCs w:val="24"/>
          <w:highlight w:val="none"/>
        </w:rPr>
        <w:t>项目编号：</w:t>
      </w:r>
      <w:r>
        <w:rPr>
          <w:rFonts w:hint="eastAsia" w:ascii="宋体" w:hAnsi="宋体" w:cs="宋体"/>
          <w:b/>
          <w:bCs/>
          <w:spacing w:val="9"/>
          <w:sz w:val="24"/>
          <w:szCs w:val="24"/>
          <w:highlight w:val="none"/>
          <w:u w:val="single"/>
        </w:rPr>
        <w:t xml:space="preserve">            </w:t>
      </w:r>
      <w:r>
        <w:rPr>
          <w:rFonts w:hint="eastAsia" w:ascii="宋体" w:hAnsi="宋体" w:cs="宋体"/>
          <w:spacing w:val="-5"/>
          <w:sz w:val="24"/>
          <w:szCs w:val="24"/>
          <w:highlight w:val="none"/>
        </w:rPr>
        <w:t>的采购活动，我司属于在中华人民共和国境内注册的法人或其他组织，独立于采购人和采购代理机构，且</w:t>
      </w:r>
      <w:r>
        <w:rPr>
          <w:rFonts w:hint="eastAsia" w:ascii="宋体" w:hAnsi="宋体" w:cs="宋体"/>
          <w:spacing w:val="-4"/>
          <w:sz w:val="24"/>
          <w:szCs w:val="24"/>
          <w:highlight w:val="none"/>
        </w:rPr>
        <w:t>不是为采购项目提供整体设计、规范编制或者项目管理、监理、检测等服务的投标人及其附属机构。</w:t>
      </w:r>
    </w:p>
    <w:p>
      <w:pPr>
        <w:pStyle w:val="11"/>
        <w:spacing w:line="364" w:lineRule="auto"/>
        <w:ind w:left="233" w:right="504" w:firstLine="525"/>
        <w:rPr>
          <w:rFonts w:hint="eastAsia" w:ascii="宋体" w:hAnsi="宋体" w:cs="宋体"/>
          <w:spacing w:val="-4"/>
          <w:sz w:val="24"/>
          <w:szCs w:val="24"/>
          <w:highlight w:val="none"/>
        </w:rPr>
      </w:pPr>
      <w:r>
        <w:rPr>
          <w:rFonts w:hint="eastAsia" w:ascii="宋体" w:hAnsi="宋体" w:cs="宋体"/>
          <w:spacing w:val="-4"/>
          <w:sz w:val="24"/>
          <w:szCs w:val="24"/>
          <w:highlight w:val="none"/>
        </w:rPr>
        <w:t>（二）我公司不存在“单位负责人为同一人或者存在直接控股、管理关系的不同</w:t>
      </w:r>
      <w:r>
        <w:rPr>
          <w:rFonts w:hint="eastAsia" w:ascii="宋体" w:hAnsi="宋体" w:cs="宋体"/>
          <w:spacing w:val="-5"/>
          <w:sz w:val="24"/>
          <w:szCs w:val="24"/>
          <w:highlight w:val="none"/>
        </w:rPr>
        <w:t>投标人</w:t>
      </w:r>
      <w:r>
        <w:rPr>
          <w:rFonts w:hint="eastAsia" w:ascii="宋体" w:hAnsi="宋体" w:cs="宋体"/>
          <w:spacing w:val="-4"/>
          <w:sz w:val="24"/>
          <w:szCs w:val="24"/>
          <w:highlight w:val="none"/>
        </w:rPr>
        <w:t>，参加同一合同项下的采购活动”的情形。</w:t>
      </w:r>
    </w:p>
    <w:p>
      <w:pPr>
        <w:pStyle w:val="11"/>
        <w:spacing w:line="364" w:lineRule="auto"/>
        <w:ind w:left="233" w:right="504" w:firstLine="525"/>
        <w:rPr>
          <w:rFonts w:hint="eastAsia" w:ascii="宋体" w:hAnsi="宋体" w:cs="宋体"/>
          <w:spacing w:val="-4"/>
          <w:sz w:val="24"/>
          <w:szCs w:val="24"/>
          <w:highlight w:val="none"/>
        </w:rPr>
      </w:pPr>
      <w:r>
        <w:rPr>
          <w:rFonts w:hint="eastAsia" w:ascii="宋体" w:hAnsi="宋体" w:cs="宋体"/>
          <w:spacing w:val="-4"/>
          <w:sz w:val="24"/>
          <w:szCs w:val="24"/>
          <w:highlight w:val="none"/>
        </w:rPr>
        <w:t>（三）我司符合《中华人民共和国政府采购法》第二十二条所规定的条件。</w:t>
      </w:r>
    </w:p>
    <w:p>
      <w:pPr>
        <w:pStyle w:val="11"/>
        <w:spacing w:line="364" w:lineRule="auto"/>
        <w:ind w:left="233" w:right="504" w:firstLine="525"/>
        <w:rPr>
          <w:rFonts w:hint="eastAsia" w:ascii="宋体" w:hAnsi="宋体" w:cs="宋体"/>
          <w:spacing w:val="-4"/>
          <w:sz w:val="24"/>
          <w:szCs w:val="24"/>
          <w:highlight w:val="none"/>
        </w:rPr>
      </w:pPr>
      <w:r>
        <w:rPr>
          <w:rFonts w:hint="eastAsia" w:ascii="宋体" w:hAnsi="宋体" w:cs="宋体"/>
          <w:spacing w:val="-4"/>
          <w:sz w:val="24"/>
          <w:szCs w:val="24"/>
          <w:highlight w:val="none"/>
        </w:rPr>
        <w:t>（四）我司符合招标文件中规定的特定资格要求。</w:t>
      </w:r>
    </w:p>
    <w:p>
      <w:pPr>
        <w:pStyle w:val="11"/>
        <w:spacing w:before="7"/>
        <w:rPr>
          <w:rFonts w:hint="eastAsia" w:ascii="宋体" w:hAnsi="宋体" w:cs="宋体"/>
          <w:sz w:val="24"/>
          <w:szCs w:val="24"/>
          <w:highlight w:val="none"/>
        </w:rPr>
      </w:pPr>
    </w:p>
    <w:p>
      <w:pPr>
        <w:pStyle w:val="11"/>
        <w:spacing w:line="367" w:lineRule="auto"/>
        <w:ind w:left="233" w:right="607" w:firstLine="420"/>
        <w:rPr>
          <w:rFonts w:hint="eastAsia" w:ascii="宋体" w:hAnsi="宋体" w:cs="宋体"/>
          <w:spacing w:val="-1"/>
          <w:sz w:val="24"/>
          <w:szCs w:val="24"/>
          <w:highlight w:val="none"/>
        </w:rPr>
      </w:pPr>
      <w:r>
        <w:rPr>
          <w:rFonts w:hint="eastAsia" w:ascii="宋体" w:hAnsi="宋体" w:cs="宋体"/>
          <w:spacing w:val="-6"/>
          <w:sz w:val="24"/>
          <w:szCs w:val="24"/>
          <w:highlight w:val="none"/>
        </w:rPr>
        <w:t>我司承诺参与采购活动中所提供的资料文件真实有效，正确无误。并对上述承诺的真实性负责。如有</w:t>
      </w:r>
      <w:r>
        <w:rPr>
          <w:rFonts w:hint="eastAsia" w:ascii="宋体" w:hAnsi="宋体" w:cs="宋体"/>
          <w:spacing w:val="-4"/>
          <w:sz w:val="24"/>
          <w:szCs w:val="24"/>
          <w:highlight w:val="none"/>
        </w:rPr>
        <w:t>虚假，将依法承担相应责任。</w:t>
      </w:r>
    </w:p>
    <w:p>
      <w:pPr>
        <w:spacing w:line="360" w:lineRule="auto"/>
        <w:ind w:firstLine="3120" w:firstLineChars="1300"/>
        <w:rPr>
          <w:rFonts w:hint="eastAsia" w:ascii="宋体" w:hAnsi="宋体"/>
          <w:sz w:val="24"/>
          <w:szCs w:val="24"/>
          <w:highlight w:val="none"/>
        </w:rPr>
      </w:pPr>
    </w:p>
    <w:p>
      <w:pPr>
        <w:spacing w:line="360" w:lineRule="auto"/>
        <w:ind w:firstLine="3120" w:firstLineChars="1300"/>
        <w:rPr>
          <w:highlight w:val="none"/>
        </w:rPr>
      </w:pPr>
      <w:r>
        <w:rPr>
          <w:rFonts w:hint="eastAsia" w:ascii="宋体" w:hAnsi="宋体"/>
          <w:sz w:val="24"/>
          <w:szCs w:val="24"/>
          <w:highlight w:val="none"/>
        </w:rPr>
        <w:t>投标人名称：</w:t>
      </w:r>
      <w:r>
        <w:rPr>
          <w:rFonts w:hint="eastAsia" w:ascii="宋体" w:hAnsi="宋体"/>
          <w:sz w:val="24"/>
          <w:szCs w:val="24"/>
          <w:highlight w:val="none"/>
          <w:u w:val="single"/>
        </w:rPr>
        <w:t>          </w:t>
      </w:r>
      <w:r>
        <w:rPr>
          <w:rFonts w:hint="eastAsia" w:ascii="宋体" w:hAnsi="宋体"/>
          <w:sz w:val="24"/>
          <w:szCs w:val="22"/>
          <w:highlight w:val="none"/>
          <w:u w:val="single"/>
        </w:rPr>
        <w:t> </w:t>
      </w:r>
      <w:r>
        <w:rPr>
          <w:rFonts w:hint="eastAsia" w:ascii="宋体" w:hAnsi="宋体"/>
          <w:sz w:val="24"/>
          <w:szCs w:val="24"/>
          <w:highlight w:val="none"/>
        </w:rPr>
        <w:t>（盖章）</w:t>
      </w:r>
    </w:p>
    <w:p>
      <w:pPr>
        <w:shd w:val="clear" w:color="auto" w:fill="FFFFFF"/>
        <w:spacing w:line="360" w:lineRule="auto"/>
        <w:ind w:firstLine="3120" w:firstLineChars="1300"/>
        <w:rPr>
          <w:rFonts w:ascii="宋体" w:hAnsi="宋体"/>
          <w:sz w:val="24"/>
          <w:szCs w:val="24"/>
          <w:highlight w:val="none"/>
        </w:rPr>
      </w:pPr>
      <w:r>
        <w:rPr>
          <w:rFonts w:hint="eastAsia" w:ascii="宋体" w:hAnsi="宋体"/>
          <w:sz w:val="24"/>
          <w:szCs w:val="24"/>
          <w:highlight w:val="none"/>
        </w:rPr>
        <w:t>投标人授权代表姓名（签字或盖章）：</w:t>
      </w:r>
      <w:r>
        <w:rPr>
          <w:rFonts w:hint="eastAsia" w:ascii="宋体" w:hAnsi="宋体"/>
          <w:sz w:val="24"/>
          <w:szCs w:val="24"/>
          <w:highlight w:val="none"/>
          <w:u w:val="single"/>
        </w:rPr>
        <w:t>        </w:t>
      </w:r>
    </w:p>
    <w:p>
      <w:pPr>
        <w:shd w:val="clear" w:color="auto" w:fill="FFFFFF"/>
        <w:spacing w:line="360" w:lineRule="auto"/>
        <w:ind w:firstLine="3120" w:firstLineChars="1300"/>
        <w:rPr>
          <w:rFonts w:ascii="宋体" w:hAnsi="宋体"/>
          <w:sz w:val="24"/>
          <w:szCs w:val="24"/>
          <w:highlight w:val="none"/>
        </w:rPr>
      </w:pPr>
      <w:r>
        <w:rPr>
          <w:rFonts w:hint="eastAsia" w:ascii="宋体" w:hAnsi="宋体"/>
          <w:sz w:val="24"/>
          <w:szCs w:val="24"/>
          <w:highlight w:val="none"/>
        </w:rPr>
        <w:t>日</w:t>
      </w:r>
      <w:r>
        <w:rPr>
          <w:rFonts w:hint="eastAsia" w:ascii="宋体" w:hAnsi="宋体"/>
          <w:sz w:val="24"/>
          <w:szCs w:val="22"/>
          <w:highlight w:val="none"/>
        </w:rPr>
        <w:t> </w:t>
      </w:r>
      <w:r>
        <w:rPr>
          <w:rFonts w:hint="eastAsia" w:ascii="宋体" w:hAnsi="宋体"/>
          <w:sz w:val="24"/>
          <w:szCs w:val="24"/>
          <w:highlight w:val="none"/>
        </w:rPr>
        <w:t>期：</w:t>
      </w:r>
      <w:r>
        <w:rPr>
          <w:rFonts w:hint="eastAsia" w:ascii="宋体" w:hAnsi="宋体"/>
          <w:sz w:val="24"/>
          <w:szCs w:val="24"/>
          <w:highlight w:val="none"/>
          <w:u w:val="single"/>
        </w:rPr>
        <w:t>   </w:t>
      </w:r>
      <w:r>
        <w:rPr>
          <w:rFonts w:hint="eastAsia" w:ascii="宋体" w:hAnsi="宋体"/>
          <w:sz w:val="24"/>
          <w:szCs w:val="22"/>
          <w:highlight w:val="none"/>
          <w:u w:val="single"/>
        </w:rPr>
        <w:t> </w:t>
      </w:r>
      <w:r>
        <w:rPr>
          <w:rFonts w:hint="eastAsia" w:ascii="宋体" w:hAnsi="宋体"/>
          <w:sz w:val="24"/>
          <w:szCs w:val="24"/>
          <w:highlight w:val="none"/>
        </w:rPr>
        <w:t>年</w:t>
      </w:r>
      <w:r>
        <w:rPr>
          <w:rFonts w:hint="eastAsia" w:ascii="宋体" w:hAnsi="宋体"/>
          <w:sz w:val="24"/>
          <w:szCs w:val="24"/>
          <w:highlight w:val="none"/>
          <w:u w:val="single"/>
        </w:rPr>
        <w:t>  </w:t>
      </w:r>
      <w:r>
        <w:rPr>
          <w:rFonts w:hint="eastAsia" w:ascii="宋体" w:hAnsi="宋体"/>
          <w:sz w:val="24"/>
          <w:szCs w:val="22"/>
          <w:highlight w:val="none"/>
          <w:u w:val="single"/>
        </w:rPr>
        <w:t> </w:t>
      </w:r>
      <w:r>
        <w:rPr>
          <w:rFonts w:hint="eastAsia" w:ascii="宋体" w:hAnsi="宋体"/>
          <w:sz w:val="24"/>
          <w:szCs w:val="24"/>
          <w:highlight w:val="none"/>
        </w:rPr>
        <w:t>月</w:t>
      </w:r>
      <w:r>
        <w:rPr>
          <w:rFonts w:hint="eastAsia" w:ascii="宋体" w:hAnsi="宋体"/>
          <w:sz w:val="24"/>
          <w:szCs w:val="24"/>
          <w:highlight w:val="none"/>
          <w:u w:val="single"/>
        </w:rPr>
        <w:t>  </w:t>
      </w:r>
      <w:r>
        <w:rPr>
          <w:rFonts w:hint="eastAsia" w:ascii="宋体" w:hAnsi="宋体"/>
          <w:sz w:val="24"/>
          <w:szCs w:val="22"/>
          <w:highlight w:val="none"/>
          <w:u w:val="single"/>
        </w:rPr>
        <w:t> </w:t>
      </w:r>
      <w:r>
        <w:rPr>
          <w:rFonts w:hint="eastAsia" w:ascii="宋体" w:hAnsi="宋体"/>
          <w:sz w:val="24"/>
          <w:szCs w:val="24"/>
          <w:highlight w:val="none"/>
        </w:rPr>
        <w:t>日</w:t>
      </w:r>
    </w:p>
    <w:p>
      <w:pPr>
        <w:widowControl w:val="0"/>
        <w:spacing w:line="440" w:lineRule="exact"/>
        <w:jc w:val="both"/>
        <w:rPr>
          <w:rFonts w:hint="eastAsia" w:ascii="宋体" w:hAnsi="宋体"/>
          <w:highlight w:val="none"/>
        </w:rPr>
      </w:pPr>
    </w:p>
    <w:p>
      <w:pPr>
        <w:widowControl w:val="0"/>
        <w:spacing w:line="440" w:lineRule="exact"/>
        <w:jc w:val="both"/>
        <w:rPr>
          <w:rFonts w:hint="eastAsia" w:ascii="宋体" w:hAnsi="宋体"/>
          <w:highlight w:val="none"/>
        </w:rPr>
      </w:pPr>
    </w:p>
    <w:p>
      <w:pPr>
        <w:widowControl w:val="0"/>
        <w:spacing w:line="440" w:lineRule="exact"/>
        <w:jc w:val="both"/>
        <w:rPr>
          <w:rFonts w:hint="eastAsia" w:ascii="宋体" w:hAnsi="宋体"/>
          <w:highlight w:val="none"/>
        </w:rPr>
      </w:pPr>
    </w:p>
    <w:p>
      <w:pPr>
        <w:pStyle w:val="5"/>
        <w:rPr>
          <w:rFonts w:hint="eastAsia"/>
          <w:highlight w:val="none"/>
        </w:rPr>
      </w:pPr>
    </w:p>
    <w:p>
      <w:pPr>
        <w:rPr>
          <w:rFonts w:hint="eastAsia"/>
          <w:highlight w:val="none"/>
        </w:rPr>
      </w:pPr>
    </w:p>
    <w:p>
      <w:pPr>
        <w:pStyle w:val="2"/>
        <w:rPr>
          <w:rFonts w:hint="eastAsia"/>
          <w:highlight w:val="none"/>
        </w:rPr>
      </w:pPr>
    </w:p>
    <w:p>
      <w:pPr>
        <w:widowControl w:val="0"/>
        <w:spacing w:line="440" w:lineRule="exact"/>
        <w:jc w:val="both"/>
        <w:rPr>
          <w:rFonts w:hint="eastAsia" w:ascii="宋体" w:hAnsi="宋体"/>
          <w:b/>
          <w:sz w:val="24"/>
          <w:szCs w:val="24"/>
          <w:highlight w:val="none"/>
        </w:rPr>
      </w:pPr>
    </w:p>
    <w:p>
      <w:pPr>
        <w:pStyle w:val="6"/>
        <w:rPr>
          <w:rFonts w:hint="eastAsia"/>
          <w:highlight w:val="none"/>
        </w:rPr>
      </w:pPr>
      <w:r>
        <w:rPr>
          <w:rFonts w:hint="eastAsia"/>
          <w:highlight w:val="none"/>
        </w:rPr>
        <w:t>附件1、</w:t>
      </w:r>
      <w:bookmarkStart w:id="202" w:name="_Toc23306"/>
      <w:bookmarkStart w:id="203" w:name="_Toc27560"/>
      <w:bookmarkStart w:id="204" w:name="_Toc43717077"/>
      <w:bookmarkStart w:id="205" w:name="_Toc31477"/>
      <w:bookmarkStart w:id="206" w:name="_Toc39130354"/>
      <w:bookmarkStart w:id="207" w:name="_Toc4549"/>
      <w:bookmarkStart w:id="208" w:name="_Toc12562"/>
      <w:r>
        <w:rPr>
          <w:rFonts w:hint="eastAsia"/>
          <w:highlight w:val="none"/>
        </w:rPr>
        <w:t>《提供南京市政府采购供应商信用记录表暨信用承诺书》</w:t>
      </w:r>
      <w:bookmarkEnd w:id="202"/>
      <w:bookmarkEnd w:id="203"/>
      <w:bookmarkEnd w:id="204"/>
      <w:bookmarkEnd w:id="205"/>
      <w:bookmarkEnd w:id="206"/>
      <w:bookmarkEnd w:id="207"/>
      <w:bookmarkEnd w:id="208"/>
    </w:p>
    <w:p>
      <w:pPr>
        <w:autoSpaceDE w:val="0"/>
        <w:autoSpaceDN w:val="0"/>
        <w:adjustRightInd w:val="0"/>
        <w:ind w:firstLine="964" w:firstLineChars="400"/>
        <w:jc w:val="both"/>
        <w:rPr>
          <w:rFonts w:hint="eastAsia" w:ascii="宋体" w:hAnsi="宋体"/>
          <w:b/>
          <w:sz w:val="24"/>
          <w:szCs w:val="24"/>
          <w:highlight w:val="none"/>
        </w:rPr>
      </w:pPr>
      <w:r>
        <w:rPr>
          <w:rFonts w:hint="eastAsia" w:ascii="宋体" w:hAnsi="宋体"/>
          <w:b/>
          <w:sz w:val="24"/>
          <w:szCs w:val="24"/>
          <w:highlight w:val="none"/>
        </w:rPr>
        <w:t>（网站在线打印）</w:t>
      </w:r>
    </w:p>
    <w:p>
      <w:pPr>
        <w:rPr>
          <w:rFonts w:hint="eastAsia"/>
          <w:highlight w:val="none"/>
        </w:rPr>
      </w:pPr>
    </w:p>
    <w:p>
      <w:pPr>
        <w:pStyle w:val="2"/>
        <w:ind w:left="0" w:firstLine="0"/>
        <w:rPr>
          <w:rFonts w:hint="eastAsia"/>
          <w:highlight w:val="none"/>
        </w:rPr>
      </w:pPr>
    </w:p>
    <w:p>
      <w:pPr>
        <w:rPr>
          <w:rFonts w:hint="eastAsia"/>
          <w:highlight w:val="none"/>
        </w:rPr>
      </w:pPr>
    </w:p>
    <w:p>
      <w:pPr>
        <w:pStyle w:val="8"/>
        <w:jc w:val="center"/>
        <w:rPr>
          <w:rFonts w:hint="eastAsia"/>
          <w:highlight w:val="none"/>
        </w:rPr>
      </w:pPr>
      <w:bookmarkStart w:id="209" w:name="_Toc16322"/>
      <w:bookmarkStart w:id="210" w:name="_Toc18980"/>
      <w:bookmarkStart w:id="211" w:name="_Toc15145"/>
      <w:bookmarkStart w:id="212" w:name="_Toc31049"/>
      <w:bookmarkStart w:id="213" w:name="_Toc961"/>
      <w:r>
        <w:rPr>
          <w:rFonts w:hint="eastAsia"/>
          <w:highlight w:val="none"/>
        </w:rPr>
        <w:t>五、拟为本项目主要人员情况</w:t>
      </w:r>
      <w:bookmarkEnd w:id="209"/>
      <w:bookmarkEnd w:id="210"/>
      <w:r>
        <w:rPr>
          <w:rFonts w:hint="eastAsia"/>
          <w:highlight w:val="none"/>
        </w:rPr>
        <w:t>一览表格式</w:t>
      </w:r>
      <w:bookmarkEnd w:id="211"/>
      <w:bookmarkEnd w:id="212"/>
      <w:bookmarkEnd w:id="213"/>
    </w:p>
    <w:p>
      <w:pPr>
        <w:spacing w:line="480" w:lineRule="auto"/>
        <w:jc w:val="center"/>
        <w:rPr>
          <w:rFonts w:hint="eastAsia"/>
          <w:b/>
          <w:bCs/>
          <w:sz w:val="24"/>
          <w:szCs w:val="22"/>
          <w:highlight w:val="none"/>
        </w:rPr>
      </w:pPr>
      <w:r>
        <w:rPr>
          <w:rFonts w:hint="eastAsia"/>
          <w:b/>
          <w:bCs/>
          <w:sz w:val="24"/>
          <w:szCs w:val="22"/>
          <w:highlight w:val="none"/>
        </w:rPr>
        <w:t>拟为本项目主要人员情况一览表</w:t>
      </w:r>
    </w:p>
    <w:p>
      <w:pPr>
        <w:pStyle w:val="10"/>
        <w:spacing w:before="0" w:after="0" w:line="312" w:lineRule="auto"/>
        <w:ind w:left="0" w:firstLine="0"/>
        <w:rPr>
          <w:rFonts w:hint="eastAsia" w:hAnsi="宋体"/>
          <w:b w:val="0"/>
          <w:bCs/>
          <w:szCs w:val="21"/>
          <w:highlight w:val="none"/>
          <w:u w:val="single"/>
        </w:rPr>
      </w:pPr>
      <w:r>
        <w:rPr>
          <w:highlight w:val="none"/>
        </w:rPr>
        <w:t>项目</w:t>
      </w:r>
      <w:r>
        <w:rPr>
          <w:spacing w:val="-3"/>
          <w:highlight w:val="none"/>
        </w:rPr>
        <w:t>名</w:t>
      </w:r>
      <w:r>
        <w:rPr>
          <w:highlight w:val="none"/>
        </w:rPr>
        <w:t>称</w:t>
      </w:r>
      <w:r>
        <w:rPr>
          <w:spacing w:val="-3"/>
          <w:highlight w:val="none"/>
        </w:rPr>
        <w:t>：</w:t>
      </w:r>
      <w:r>
        <w:rPr>
          <w:rFonts w:hint="eastAsia"/>
          <w:spacing w:val="-3"/>
          <w:highlight w:val="none"/>
          <w:u w:val="single"/>
        </w:rPr>
        <w:t xml:space="preserve">                             </w:t>
      </w:r>
      <w:r>
        <w:rPr>
          <w:highlight w:val="none"/>
          <w:u w:val="single"/>
        </w:rPr>
        <w:tab/>
      </w:r>
    </w:p>
    <w:p>
      <w:pPr>
        <w:pStyle w:val="11"/>
        <w:adjustRightInd w:val="0"/>
        <w:snapToGrid w:val="0"/>
        <w:spacing w:line="312" w:lineRule="auto"/>
        <w:rPr>
          <w:highlight w:val="none"/>
          <w:u w:val="single"/>
        </w:rPr>
      </w:pPr>
      <w:r>
        <w:rPr>
          <w:rFonts w:hint="eastAsia" w:ascii="宋体" w:hAnsi="宋体" w:cs="宋体"/>
          <w:b/>
          <w:bCs/>
          <w:spacing w:val="-1"/>
          <w:sz w:val="24"/>
          <w:szCs w:val="24"/>
          <w:highlight w:val="none"/>
        </w:rPr>
        <w:t>项目编号：</w:t>
      </w:r>
      <w:r>
        <w:rPr>
          <w:rFonts w:hint="eastAsia"/>
          <w:spacing w:val="-3"/>
          <w:highlight w:val="none"/>
          <w:u w:val="single"/>
        </w:rPr>
        <w:t xml:space="preserve">                                                     </w:t>
      </w:r>
      <w:r>
        <w:rPr>
          <w:highlight w:val="none"/>
          <w:u w:val="single"/>
        </w:rPr>
        <w:tab/>
      </w:r>
    </w:p>
    <w:tbl>
      <w:tblPr>
        <w:tblStyle w:val="18"/>
        <w:tblpPr w:leftFromText="180" w:rightFromText="180" w:vertAnchor="text" w:horzAnchor="page" w:tblpX="1406" w:tblpY="1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026"/>
        <w:gridCol w:w="1027"/>
        <w:gridCol w:w="1145"/>
        <w:gridCol w:w="909"/>
        <w:gridCol w:w="1200"/>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trPr>
        <w:tc>
          <w:tcPr>
            <w:tcW w:w="1356" w:type="dxa"/>
            <w:noWrap w:val="0"/>
            <w:vAlign w:val="center"/>
          </w:tcPr>
          <w:p>
            <w:pPr>
              <w:spacing w:before="120" w:beforeLines="50" w:line="360" w:lineRule="auto"/>
              <w:jc w:val="center"/>
              <w:rPr>
                <w:rFonts w:hint="eastAsia" w:ascii="宋体" w:hAnsi="宋体" w:cs="宋体"/>
                <w:b/>
                <w:szCs w:val="21"/>
                <w:highlight w:val="none"/>
              </w:rPr>
            </w:pPr>
            <w:r>
              <w:rPr>
                <w:rFonts w:hint="eastAsia" w:ascii="宋体" w:hAnsi="宋体" w:cs="宋体"/>
                <w:b/>
                <w:szCs w:val="21"/>
                <w:highlight w:val="none"/>
              </w:rPr>
              <w:t>人员类别</w:t>
            </w:r>
          </w:p>
        </w:tc>
        <w:tc>
          <w:tcPr>
            <w:tcW w:w="1026" w:type="dxa"/>
            <w:noWrap w:val="0"/>
            <w:vAlign w:val="center"/>
          </w:tcPr>
          <w:p>
            <w:pPr>
              <w:spacing w:before="120" w:beforeLines="50" w:line="360" w:lineRule="auto"/>
              <w:jc w:val="center"/>
              <w:rPr>
                <w:rFonts w:hint="eastAsia" w:ascii="宋体" w:hAnsi="宋体" w:cs="宋体"/>
                <w:b/>
                <w:szCs w:val="21"/>
                <w:highlight w:val="none"/>
              </w:rPr>
            </w:pPr>
            <w:r>
              <w:rPr>
                <w:rFonts w:hint="eastAsia" w:ascii="宋体" w:hAnsi="宋体" w:cs="宋体"/>
                <w:b/>
                <w:szCs w:val="21"/>
                <w:highlight w:val="none"/>
              </w:rPr>
              <w:t>姓名</w:t>
            </w:r>
          </w:p>
        </w:tc>
        <w:tc>
          <w:tcPr>
            <w:tcW w:w="1027" w:type="dxa"/>
            <w:noWrap w:val="0"/>
            <w:vAlign w:val="center"/>
          </w:tcPr>
          <w:p>
            <w:pPr>
              <w:spacing w:before="120" w:beforeLines="50" w:line="360" w:lineRule="auto"/>
              <w:jc w:val="center"/>
              <w:rPr>
                <w:rFonts w:hint="eastAsia" w:ascii="宋体" w:hAnsi="宋体" w:cs="宋体"/>
                <w:b/>
                <w:szCs w:val="21"/>
                <w:highlight w:val="none"/>
              </w:rPr>
            </w:pPr>
            <w:r>
              <w:rPr>
                <w:rFonts w:hint="eastAsia" w:ascii="宋体" w:hAnsi="宋体" w:cs="宋体"/>
                <w:b/>
                <w:szCs w:val="21"/>
                <w:highlight w:val="none"/>
              </w:rPr>
              <w:t>年龄</w:t>
            </w:r>
          </w:p>
        </w:tc>
        <w:tc>
          <w:tcPr>
            <w:tcW w:w="1145" w:type="dxa"/>
            <w:noWrap w:val="0"/>
            <w:vAlign w:val="center"/>
          </w:tcPr>
          <w:p>
            <w:pPr>
              <w:spacing w:before="120" w:beforeLines="50" w:line="360" w:lineRule="auto"/>
              <w:jc w:val="center"/>
              <w:rPr>
                <w:rFonts w:hint="eastAsia" w:ascii="宋体" w:hAnsi="宋体" w:cs="宋体"/>
                <w:b/>
                <w:szCs w:val="21"/>
                <w:highlight w:val="none"/>
              </w:rPr>
            </w:pPr>
            <w:r>
              <w:rPr>
                <w:rFonts w:hint="eastAsia" w:ascii="宋体" w:hAnsi="宋体" w:cs="宋体"/>
                <w:b/>
                <w:szCs w:val="21"/>
                <w:highlight w:val="none"/>
              </w:rPr>
              <w:t>执业资格</w:t>
            </w:r>
          </w:p>
        </w:tc>
        <w:tc>
          <w:tcPr>
            <w:tcW w:w="909" w:type="dxa"/>
            <w:noWrap w:val="0"/>
            <w:vAlign w:val="center"/>
          </w:tcPr>
          <w:p>
            <w:pPr>
              <w:spacing w:before="120" w:beforeLines="50" w:line="360" w:lineRule="auto"/>
              <w:jc w:val="center"/>
              <w:rPr>
                <w:rFonts w:hint="eastAsia" w:ascii="宋体" w:hAnsi="宋体" w:cs="宋体"/>
                <w:b/>
                <w:szCs w:val="21"/>
                <w:highlight w:val="none"/>
              </w:rPr>
            </w:pPr>
            <w:r>
              <w:rPr>
                <w:rFonts w:hint="eastAsia" w:ascii="宋体" w:hAnsi="宋体" w:cs="宋体"/>
                <w:b/>
                <w:szCs w:val="21"/>
                <w:highlight w:val="none"/>
              </w:rPr>
              <w:t>专业</w:t>
            </w:r>
          </w:p>
        </w:tc>
        <w:tc>
          <w:tcPr>
            <w:tcW w:w="1200" w:type="dxa"/>
            <w:noWrap w:val="0"/>
            <w:vAlign w:val="center"/>
          </w:tcPr>
          <w:p>
            <w:pPr>
              <w:spacing w:before="120" w:beforeLines="50" w:line="360" w:lineRule="auto"/>
              <w:jc w:val="center"/>
              <w:rPr>
                <w:rFonts w:hint="eastAsia" w:ascii="宋体" w:hAnsi="宋体" w:cs="宋体"/>
                <w:b/>
                <w:szCs w:val="21"/>
                <w:highlight w:val="none"/>
              </w:rPr>
            </w:pPr>
            <w:r>
              <w:rPr>
                <w:rFonts w:hint="eastAsia" w:ascii="宋体" w:hAnsi="宋体" w:cs="宋体"/>
                <w:b/>
                <w:szCs w:val="21"/>
                <w:highlight w:val="none"/>
              </w:rPr>
              <w:t>职称</w:t>
            </w:r>
          </w:p>
        </w:tc>
        <w:tc>
          <w:tcPr>
            <w:tcW w:w="2571" w:type="dxa"/>
            <w:noWrap w:val="0"/>
            <w:vAlign w:val="center"/>
          </w:tcPr>
          <w:p>
            <w:pPr>
              <w:spacing w:before="120" w:beforeLines="50" w:line="360" w:lineRule="auto"/>
              <w:jc w:val="center"/>
              <w:rPr>
                <w:rFonts w:hint="eastAsia" w:ascii="宋体" w:hAnsi="宋体" w:cs="宋体"/>
                <w:b/>
                <w:szCs w:val="21"/>
                <w:highlight w:val="none"/>
              </w:rPr>
            </w:pPr>
            <w:r>
              <w:rPr>
                <w:rFonts w:hint="eastAsia" w:ascii="宋体" w:hAnsi="宋体" w:cs="宋体"/>
                <w:b/>
                <w:szCs w:val="21"/>
                <w:highlight w:val="none"/>
              </w:rPr>
              <w:t>备注或在本项目中的角色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noWrap w:val="0"/>
            <w:vAlign w:val="center"/>
          </w:tcPr>
          <w:p>
            <w:pPr>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项目负责人</w:t>
            </w:r>
          </w:p>
        </w:tc>
        <w:tc>
          <w:tcPr>
            <w:tcW w:w="1026" w:type="dxa"/>
            <w:noWrap w:val="0"/>
            <w:vAlign w:val="center"/>
          </w:tcPr>
          <w:p>
            <w:pPr>
              <w:spacing w:line="360" w:lineRule="auto"/>
              <w:jc w:val="center"/>
              <w:rPr>
                <w:rFonts w:hint="eastAsia" w:ascii="宋体" w:hAnsi="宋体" w:cs="宋体"/>
                <w:sz w:val="22"/>
                <w:szCs w:val="22"/>
                <w:highlight w:val="none"/>
              </w:rPr>
            </w:pPr>
          </w:p>
        </w:tc>
        <w:tc>
          <w:tcPr>
            <w:tcW w:w="1027" w:type="dxa"/>
            <w:noWrap w:val="0"/>
            <w:vAlign w:val="center"/>
          </w:tcPr>
          <w:p>
            <w:pPr>
              <w:spacing w:line="360" w:lineRule="auto"/>
              <w:jc w:val="center"/>
              <w:rPr>
                <w:rFonts w:hint="eastAsia" w:ascii="宋体" w:hAnsi="宋体" w:cs="宋体"/>
                <w:sz w:val="22"/>
                <w:szCs w:val="22"/>
                <w:highlight w:val="none"/>
              </w:rPr>
            </w:pPr>
          </w:p>
        </w:tc>
        <w:tc>
          <w:tcPr>
            <w:tcW w:w="1145" w:type="dxa"/>
            <w:noWrap w:val="0"/>
            <w:vAlign w:val="center"/>
          </w:tcPr>
          <w:p>
            <w:pPr>
              <w:spacing w:line="360" w:lineRule="auto"/>
              <w:jc w:val="center"/>
              <w:rPr>
                <w:rFonts w:hint="eastAsia" w:ascii="宋体" w:hAnsi="宋体" w:cs="宋体"/>
                <w:sz w:val="22"/>
                <w:szCs w:val="22"/>
                <w:highlight w:val="none"/>
              </w:rPr>
            </w:pPr>
          </w:p>
        </w:tc>
        <w:tc>
          <w:tcPr>
            <w:tcW w:w="909" w:type="dxa"/>
            <w:noWrap w:val="0"/>
            <w:vAlign w:val="center"/>
          </w:tcPr>
          <w:p>
            <w:pPr>
              <w:spacing w:line="360" w:lineRule="auto"/>
              <w:jc w:val="center"/>
              <w:rPr>
                <w:rFonts w:hint="eastAsia" w:ascii="宋体" w:hAnsi="宋体" w:cs="宋体"/>
                <w:sz w:val="22"/>
                <w:szCs w:val="22"/>
                <w:highlight w:val="none"/>
              </w:rPr>
            </w:pPr>
          </w:p>
        </w:tc>
        <w:tc>
          <w:tcPr>
            <w:tcW w:w="1200" w:type="dxa"/>
            <w:noWrap w:val="0"/>
            <w:vAlign w:val="center"/>
          </w:tcPr>
          <w:p>
            <w:pPr>
              <w:spacing w:line="360" w:lineRule="auto"/>
              <w:jc w:val="center"/>
              <w:rPr>
                <w:rFonts w:hint="eastAsia" w:ascii="宋体" w:hAnsi="宋体" w:cs="宋体"/>
                <w:sz w:val="22"/>
                <w:szCs w:val="22"/>
                <w:highlight w:val="none"/>
              </w:rPr>
            </w:pPr>
          </w:p>
        </w:tc>
        <w:tc>
          <w:tcPr>
            <w:tcW w:w="2571" w:type="dxa"/>
            <w:noWrap w:val="0"/>
            <w:vAlign w:val="center"/>
          </w:tcPr>
          <w:p>
            <w:pPr>
              <w:spacing w:line="360" w:lineRule="auto"/>
              <w:jc w:val="center"/>
              <w:rPr>
                <w:rFonts w:hint="eastAsia"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noWrap w:val="0"/>
            <w:vAlign w:val="center"/>
          </w:tcPr>
          <w:p>
            <w:pPr>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w:t>
            </w:r>
          </w:p>
        </w:tc>
        <w:tc>
          <w:tcPr>
            <w:tcW w:w="1026" w:type="dxa"/>
            <w:noWrap w:val="0"/>
            <w:vAlign w:val="center"/>
          </w:tcPr>
          <w:p>
            <w:pPr>
              <w:spacing w:line="360" w:lineRule="auto"/>
              <w:jc w:val="center"/>
              <w:rPr>
                <w:rFonts w:hint="eastAsia" w:ascii="宋体" w:hAnsi="宋体" w:cs="宋体"/>
                <w:sz w:val="22"/>
                <w:szCs w:val="22"/>
                <w:highlight w:val="none"/>
              </w:rPr>
            </w:pPr>
          </w:p>
        </w:tc>
        <w:tc>
          <w:tcPr>
            <w:tcW w:w="1027" w:type="dxa"/>
            <w:noWrap w:val="0"/>
            <w:vAlign w:val="center"/>
          </w:tcPr>
          <w:p>
            <w:pPr>
              <w:spacing w:line="360" w:lineRule="auto"/>
              <w:jc w:val="center"/>
              <w:rPr>
                <w:rFonts w:hint="eastAsia" w:ascii="宋体" w:hAnsi="宋体" w:cs="宋体"/>
                <w:sz w:val="22"/>
                <w:szCs w:val="22"/>
                <w:highlight w:val="none"/>
              </w:rPr>
            </w:pPr>
          </w:p>
        </w:tc>
        <w:tc>
          <w:tcPr>
            <w:tcW w:w="1145" w:type="dxa"/>
            <w:noWrap w:val="0"/>
            <w:vAlign w:val="center"/>
          </w:tcPr>
          <w:p>
            <w:pPr>
              <w:spacing w:line="360" w:lineRule="auto"/>
              <w:jc w:val="center"/>
              <w:rPr>
                <w:rFonts w:hint="eastAsia" w:ascii="宋体" w:hAnsi="宋体" w:cs="宋体"/>
                <w:sz w:val="22"/>
                <w:szCs w:val="22"/>
                <w:highlight w:val="none"/>
              </w:rPr>
            </w:pPr>
          </w:p>
        </w:tc>
        <w:tc>
          <w:tcPr>
            <w:tcW w:w="909" w:type="dxa"/>
            <w:noWrap w:val="0"/>
            <w:vAlign w:val="center"/>
          </w:tcPr>
          <w:p>
            <w:pPr>
              <w:spacing w:line="360" w:lineRule="auto"/>
              <w:jc w:val="center"/>
              <w:rPr>
                <w:rFonts w:hint="eastAsia" w:ascii="宋体" w:hAnsi="宋体" w:cs="宋体"/>
                <w:sz w:val="22"/>
                <w:szCs w:val="22"/>
                <w:highlight w:val="none"/>
              </w:rPr>
            </w:pPr>
          </w:p>
        </w:tc>
        <w:tc>
          <w:tcPr>
            <w:tcW w:w="1200" w:type="dxa"/>
            <w:noWrap w:val="0"/>
            <w:vAlign w:val="center"/>
          </w:tcPr>
          <w:p>
            <w:pPr>
              <w:spacing w:line="360" w:lineRule="auto"/>
              <w:jc w:val="center"/>
              <w:rPr>
                <w:rFonts w:hint="eastAsia" w:ascii="宋体" w:hAnsi="宋体" w:cs="宋体"/>
                <w:sz w:val="22"/>
                <w:szCs w:val="22"/>
                <w:highlight w:val="none"/>
              </w:rPr>
            </w:pPr>
          </w:p>
        </w:tc>
        <w:tc>
          <w:tcPr>
            <w:tcW w:w="2571" w:type="dxa"/>
            <w:noWrap w:val="0"/>
            <w:vAlign w:val="center"/>
          </w:tcPr>
          <w:p>
            <w:pPr>
              <w:spacing w:line="360" w:lineRule="auto"/>
              <w:jc w:val="center"/>
              <w:rPr>
                <w:rFonts w:hint="eastAsia"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noWrap w:val="0"/>
            <w:vAlign w:val="center"/>
          </w:tcPr>
          <w:p>
            <w:pPr>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w:t>
            </w:r>
          </w:p>
        </w:tc>
        <w:tc>
          <w:tcPr>
            <w:tcW w:w="1026" w:type="dxa"/>
            <w:noWrap w:val="0"/>
            <w:vAlign w:val="center"/>
          </w:tcPr>
          <w:p>
            <w:pPr>
              <w:spacing w:line="360" w:lineRule="auto"/>
              <w:jc w:val="center"/>
              <w:rPr>
                <w:rFonts w:hint="eastAsia" w:ascii="宋体" w:hAnsi="宋体" w:cs="宋体"/>
                <w:sz w:val="22"/>
                <w:szCs w:val="22"/>
                <w:highlight w:val="none"/>
              </w:rPr>
            </w:pPr>
          </w:p>
        </w:tc>
        <w:tc>
          <w:tcPr>
            <w:tcW w:w="1027" w:type="dxa"/>
            <w:noWrap w:val="0"/>
            <w:vAlign w:val="center"/>
          </w:tcPr>
          <w:p>
            <w:pPr>
              <w:spacing w:line="360" w:lineRule="auto"/>
              <w:jc w:val="center"/>
              <w:rPr>
                <w:rFonts w:hint="eastAsia" w:ascii="宋体" w:hAnsi="宋体" w:cs="宋体"/>
                <w:sz w:val="22"/>
                <w:szCs w:val="22"/>
                <w:highlight w:val="none"/>
              </w:rPr>
            </w:pPr>
          </w:p>
        </w:tc>
        <w:tc>
          <w:tcPr>
            <w:tcW w:w="1145" w:type="dxa"/>
            <w:noWrap w:val="0"/>
            <w:vAlign w:val="center"/>
          </w:tcPr>
          <w:p>
            <w:pPr>
              <w:spacing w:line="360" w:lineRule="auto"/>
              <w:jc w:val="center"/>
              <w:rPr>
                <w:rFonts w:hint="eastAsia" w:ascii="宋体" w:hAnsi="宋体" w:cs="宋体"/>
                <w:sz w:val="22"/>
                <w:szCs w:val="22"/>
                <w:highlight w:val="none"/>
              </w:rPr>
            </w:pPr>
          </w:p>
        </w:tc>
        <w:tc>
          <w:tcPr>
            <w:tcW w:w="909" w:type="dxa"/>
            <w:noWrap w:val="0"/>
            <w:vAlign w:val="center"/>
          </w:tcPr>
          <w:p>
            <w:pPr>
              <w:spacing w:line="360" w:lineRule="auto"/>
              <w:jc w:val="center"/>
              <w:rPr>
                <w:rFonts w:hint="eastAsia" w:ascii="宋体" w:hAnsi="宋体" w:cs="宋体"/>
                <w:sz w:val="22"/>
                <w:szCs w:val="22"/>
                <w:highlight w:val="none"/>
              </w:rPr>
            </w:pPr>
          </w:p>
        </w:tc>
        <w:tc>
          <w:tcPr>
            <w:tcW w:w="1200" w:type="dxa"/>
            <w:noWrap w:val="0"/>
            <w:vAlign w:val="center"/>
          </w:tcPr>
          <w:p>
            <w:pPr>
              <w:spacing w:line="360" w:lineRule="auto"/>
              <w:jc w:val="center"/>
              <w:rPr>
                <w:rFonts w:hint="eastAsia" w:ascii="宋体" w:hAnsi="宋体" w:cs="宋体"/>
                <w:sz w:val="22"/>
                <w:szCs w:val="22"/>
                <w:highlight w:val="none"/>
              </w:rPr>
            </w:pPr>
          </w:p>
        </w:tc>
        <w:tc>
          <w:tcPr>
            <w:tcW w:w="2571" w:type="dxa"/>
            <w:noWrap w:val="0"/>
            <w:vAlign w:val="center"/>
          </w:tcPr>
          <w:p>
            <w:pPr>
              <w:spacing w:line="360" w:lineRule="auto"/>
              <w:jc w:val="center"/>
              <w:rPr>
                <w:rFonts w:hint="eastAsia"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noWrap w:val="0"/>
            <w:vAlign w:val="center"/>
          </w:tcPr>
          <w:p>
            <w:pPr>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w:t>
            </w:r>
          </w:p>
        </w:tc>
        <w:tc>
          <w:tcPr>
            <w:tcW w:w="1026" w:type="dxa"/>
            <w:noWrap w:val="0"/>
            <w:vAlign w:val="center"/>
          </w:tcPr>
          <w:p>
            <w:pPr>
              <w:spacing w:line="360" w:lineRule="auto"/>
              <w:jc w:val="center"/>
              <w:rPr>
                <w:rFonts w:hint="eastAsia" w:ascii="宋体" w:hAnsi="宋体" w:cs="宋体"/>
                <w:sz w:val="22"/>
                <w:szCs w:val="22"/>
                <w:highlight w:val="none"/>
              </w:rPr>
            </w:pPr>
          </w:p>
        </w:tc>
        <w:tc>
          <w:tcPr>
            <w:tcW w:w="1027" w:type="dxa"/>
            <w:noWrap w:val="0"/>
            <w:vAlign w:val="center"/>
          </w:tcPr>
          <w:p>
            <w:pPr>
              <w:spacing w:line="360" w:lineRule="auto"/>
              <w:jc w:val="center"/>
              <w:rPr>
                <w:rFonts w:hint="eastAsia" w:ascii="宋体" w:hAnsi="宋体" w:cs="宋体"/>
                <w:sz w:val="22"/>
                <w:szCs w:val="22"/>
                <w:highlight w:val="none"/>
              </w:rPr>
            </w:pPr>
          </w:p>
        </w:tc>
        <w:tc>
          <w:tcPr>
            <w:tcW w:w="1145" w:type="dxa"/>
            <w:noWrap w:val="0"/>
            <w:vAlign w:val="center"/>
          </w:tcPr>
          <w:p>
            <w:pPr>
              <w:spacing w:line="360" w:lineRule="auto"/>
              <w:jc w:val="center"/>
              <w:rPr>
                <w:rFonts w:hint="eastAsia" w:ascii="宋体" w:hAnsi="宋体" w:cs="宋体"/>
                <w:sz w:val="22"/>
                <w:szCs w:val="22"/>
                <w:highlight w:val="none"/>
              </w:rPr>
            </w:pPr>
          </w:p>
        </w:tc>
        <w:tc>
          <w:tcPr>
            <w:tcW w:w="909" w:type="dxa"/>
            <w:noWrap w:val="0"/>
            <w:vAlign w:val="center"/>
          </w:tcPr>
          <w:p>
            <w:pPr>
              <w:spacing w:line="360" w:lineRule="auto"/>
              <w:jc w:val="center"/>
              <w:rPr>
                <w:rFonts w:hint="eastAsia" w:ascii="宋体" w:hAnsi="宋体" w:cs="宋体"/>
                <w:sz w:val="22"/>
                <w:szCs w:val="22"/>
                <w:highlight w:val="none"/>
              </w:rPr>
            </w:pPr>
          </w:p>
        </w:tc>
        <w:tc>
          <w:tcPr>
            <w:tcW w:w="1200" w:type="dxa"/>
            <w:noWrap w:val="0"/>
            <w:vAlign w:val="center"/>
          </w:tcPr>
          <w:p>
            <w:pPr>
              <w:spacing w:line="360" w:lineRule="auto"/>
              <w:jc w:val="center"/>
              <w:rPr>
                <w:rFonts w:hint="eastAsia" w:ascii="宋体" w:hAnsi="宋体" w:cs="宋体"/>
                <w:sz w:val="22"/>
                <w:szCs w:val="22"/>
                <w:highlight w:val="none"/>
              </w:rPr>
            </w:pPr>
          </w:p>
        </w:tc>
        <w:tc>
          <w:tcPr>
            <w:tcW w:w="2571" w:type="dxa"/>
            <w:noWrap w:val="0"/>
            <w:vAlign w:val="center"/>
          </w:tcPr>
          <w:p>
            <w:pPr>
              <w:spacing w:line="360" w:lineRule="auto"/>
              <w:jc w:val="center"/>
              <w:rPr>
                <w:rFonts w:hint="eastAsia"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noWrap w:val="0"/>
            <w:vAlign w:val="center"/>
          </w:tcPr>
          <w:p>
            <w:pPr>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w:t>
            </w:r>
          </w:p>
        </w:tc>
        <w:tc>
          <w:tcPr>
            <w:tcW w:w="1026" w:type="dxa"/>
            <w:noWrap w:val="0"/>
            <w:vAlign w:val="center"/>
          </w:tcPr>
          <w:p>
            <w:pPr>
              <w:spacing w:line="360" w:lineRule="auto"/>
              <w:jc w:val="center"/>
              <w:rPr>
                <w:rFonts w:hint="eastAsia" w:ascii="宋体" w:hAnsi="宋体" w:cs="宋体"/>
                <w:sz w:val="22"/>
                <w:szCs w:val="22"/>
                <w:highlight w:val="none"/>
              </w:rPr>
            </w:pPr>
          </w:p>
        </w:tc>
        <w:tc>
          <w:tcPr>
            <w:tcW w:w="1027" w:type="dxa"/>
            <w:noWrap w:val="0"/>
            <w:vAlign w:val="center"/>
          </w:tcPr>
          <w:p>
            <w:pPr>
              <w:spacing w:line="360" w:lineRule="auto"/>
              <w:jc w:val="center"/>
              <w:rPr>
                <w:rFonts w:hint="eastAsia" w:ascii="宋体" w:hAnsi="宋体" w:cs="宋体"/>
                <w:sz w:val="22"/>
                <w:szCs w:val="22"/>
                <w:highlight w:val="none"/>
              </w:rPr>
            </w:pPr>
          </w:p>
        </w:tc>
        <w:tc>
          <w:tcPr>
            <w:tcW w:w="1145" w:type="dxa"/>
            <w:noWrap w:val="0"/>
            <w:vAlign w:val="center"/>
          </w:tcPr>
          <w:p>
            <w:pPr>
              <w:spacing w:line="360" w:lineRule="auto"/>
              <w:jc w:val="center"/>
              <w:rPr>
                <w:rFonts w:hint="eastAsia" w:ascii="宋体" w:hAnsi="宋体" w:cs="宋体"/>
                <w:sz w:val="22"/>
                <w:szCs w:val="22"/>
                <w:highlight w:val="none"/>
              </w:rPr>
            </w:pPr>
          </w:p>
        </w:tc>
        <w:tc>
          <w:tcPr>
            <w:tcW w:w="909" w:type="dxa"/>
            <w:noWrap w:val="0"/>
            <w:vAlign w:val="center"/>
          </w:tcPr>
          <w:p>
            <w:pPr>
              <w:spacing w:line="360" w:lineRule="auto"/>
              <w:jc w:val="center"/>
              <w:rPr>
                <w:rFonts w:hint="eastAsia" w:ascii="宋体" w:hAnsi="宋体" w:cs="宋体"/>
                <w:sz w:val="22"/>
                <w:szCs w:val="22"/>
                <w:highlight w:val="none"/>
              </w:rPr>
            </w:pPr>
          </w:p>
        </w:tc>
        <w:tc>
          <w:tcPr>
            <w:tcW w:w="1200" w:type="dxa"/>
            <w:noWrap w:val="0"/>
            <w:vAlign w:val="center"/>
          </w:tcPr>
          <w:p>
            <w:pPr>
              <w:spacing w:line="360" w:lineRule="auto"/>
              <w:jc w:val="center"/>
              <w:rPr>
                <w:rFonts w:hint="eastAsia" w:ascii="宋体" w:hAnsi="宋体" w:cs="宋体"/>
                <w:sz w:val="22"/>
                <w:szCs w:val="22"/>
                <w:highlight w:val="none"/>
              </w:rPr>
            </w:pPr>
          </w:p>
        </w:tc>
        <w:tc>
          <w:tcPr>
            <w:tcW w:w="2571" w:type="dxa"/>
            <w:noWrap w:val="0"/>
            <w:vAlign w:val="center"/>
          </w:tcPr>
          <w:p>
            <w:pPr>
              <w:spacing w:line="360" w:lineRule="auto"/>
              <w:jc w:val="center"/>
              <w:rPr>
                <w:rFonts w:hint="eastAsia"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noWrap w:val="0"/>
            <w:vAlign w:val="center"/>
          </w:tcPr>
          <w:p>
            <w:pPr>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w:t>
            </w:r>
          </w:p>
        </w:tc>
        <w:tc>
          <w:tcPr>
            <w:tcW w:w="1026" w:type="dxa"/>
            <w:noWrap w:val="0"/>
            <w:vAlign w:val="center"/>
          </w:tcPr>
          <w:p>
            <w:pPr>
              <w:spacing w:line="360" w:lineRule="auto"/>
              <w:jc w:val="center"/>
              <w:rPr>
                <w:rFonts w:hint="eastAsia" w:ascii="宋体" w:hAnsi="宋体" w:cs="宋体"/>
                <w:sz w:val="22"/>
                <w:szCs w:val="22"/>
                <w:highlight w:val="none"/>
              </w:rPr>
            </w:pPr>
          </w:p>
        </w:tc>
        <w:tc>
          <w:tcPr>
            <w:tcW w:w="1027" w:type="dxa"/>
            <w:noWrap w:val="0"/>
            <w:vAlign w:val="center"/>
          </w:tcPr>
          <w:p>
            <w:pPr>
              <w:spacing w:line="360" w:lineRule="auto"/>
              <w:jc w:val="center"/>
              <w:rPr>
                <w:rFonts w:hint="eastAsia" w:ascii="宋体" w:hAnsi="宋体" w:cs="宋体"/>
                <w:sz w:val="22"/>
                <w:szCs w:val="22"/>
                <w:highlight w:val="none"/>
              </w:rPr>
            </w:pPr>
          </w:p>
        </w:tc>
        <w:tc>
          <w:tcPr>
            <w:tcW w:w="1145" w:type="dxa"/>
            <w:noWrap w:val="0"/>
            <w:vAlign w:val="center"/>
          </w:tcPr>
          <w:p>
            <w:pPr>
              <w:spacing w:line="360" w:lineRule="auto"/>
              <w:jc w:val="center"/>
              <w:rPr>
                <w:rFonts w:hint="eastAsia" w:ascii="宋体" w:hAnsi="宋体" w:cs="宋体"/>
                <w:sz w:val="22"/>
                <w:szCs w:val="22"/>
                <w:highlight w:val="none"/>
              </w:rPr>
            </w:pPr>
          </w:p>
        </w:tc>
        <w:tc>
          <w:tcPr>
            <w:tcW w:w="909" w:type="dxa"/>
            <w:noWrap w:val="0"/>
            <w:vAlign w:val="center"/>
          </w:tcPr>
          <w:p>
            <w:pPr>
              <w:spacing w:line="360" w:lineRule="auto"/>
              <w:jc w:val="center"/>
              <w:rPr>
                <w:rFonts w:hint="eastAsia" w:ascii="宋体" w:hAnsi="宋体" w:cs="宋体"/>
                <w:sz w:val="22"/>
                <w:szCs w:val="22"/>
                <w:highlight w:val="none"/>
              </w:rPr>
            </w:pPr>
          </w:p>
        </w:tc>
        <w:tc>
          <w:tcPr>
            <w:tcW w:w="1200" w:type="dxa"/>
            <w:noWrap w:val="0"/>
            <w:vAlign w:val="center"/>
          </w:tcPr>
          <w:p>
            <w:pPr>
              <w:spacing w:line="360" w:lineRule="auto"/>
              <w:jc w:val="center"/>
              <w:rPr>
                <w:rFonts w:hint="eastAsia" w:ascii="宋体" w:hAnsi="宋体" w:cs="宋体"/>
                <w:sz w:val="22"/>
                <w:szCs w:val="22"/>
                <w:highlight w:val="none"/>
              </w:rPr>
            </w:pPr>
          </w:p>
        </w:tc>
        <w:tc>
          <w:tcPr>
            <w:tcW w:w="2571" w:type="dxa"/>
            <w:noWrap w:val="0"/>
            <w:vAlign w:val="center"/>
          </w:tcPr>
          <w:p>
            <w:pPr>
              <w:spacing w:line="360" w:lineRule="auto"/>
              <w:jc w:val="center"/>
              <w:rPr>
                <w:rFonts w:hint="eastAsia"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noWrap w:val="0"/>
            <w:vAlign w:val="center"/>
          </w:tcPr>
          <w:p>
            <w:pPr>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w:t>
            </w:r>
          </w:p>
        </w:tc>
        <w:tc>
          <w:tcPr>
            <w:tcW w:w="1026" w:type="dxa"/>
            <w:noWrap w:val="0"/>
            <w:vAlign w:val="center"/>
          </w:tcPr>
          <w:p>
            <w:pPr>
              <w:spacing w:line="360" w:lineRule="auto"/>
              <w:jc w:val="center"/>
              <w:rPr>
                <w:rFonts w:hint="eastAsia" w:ascii="宋体" w:hAnsi="宋体" w:cs="宋体"/>
                <w:sz w:val="22"/>
                <w:szCs w:val="22"/>
                <w:highlight w:val="none"/>
              </w:rPr>
            </w:pPr>
          </w:p>
        </w:tc>
        <w:tc>
          <w:tcPr>
            <w:tcW w:w="1027" w:type="dxa"/>
            <w:noWrap w:val="0"/>
            <w:vAlign w:val="center"/>
          </w:tcPr>
          <w:p>
            <w:pPr>
              <w:spacing w:line="360" w:lineRule="auto"/>
              <w:jc w:val="center"/>
              <w:rPr>
                <w:rFonts w:hint="eastAsia" w:ascii="宋体" w:hAnsi="宋体" w:cs="宋体"/>
                <w:sz w:val="22"/>
                <w:szCs w:val="22"/>
                <w:highlight w:val="none"/>
              </w:rPr>
            </w:pPr>
          </w:p>
        </w:tc>
        <w:tc>
          <w:tcPr>
            <w:tcW w:w="1145" w:type="dxa"/>
            <w:noWrap w:val="0"/>
            <w:vAlign w:val="center"/>
          </w:tcPr>
          <w:p>
            <w:pPr>
              <w:spacing w:line="360" w:lineRule="auto"/>
              <w:jc w:val="center"/>
              <w:rPr>
                <w:rFonts w:hint="eastAsia" w:ascii="宋体" w:hAnsi="宋体" w:cs="宋体"/>
                <w:sz w:val="22"/>
                <w:szCs w:val="22"/>
                <w:highlight w:val="none"/>
              </w:rPr>
            </w:pPr>
          </w:p>
        </w:tc>
        <w:tc>
          <w:tcPr>
            <w:tcW w:w="909" w:type="dxa"/>
            <w:noWrap w:val="0"/>
            <w:vAlign w:val="center"/>
          </w:tcPr>
          <w:p>
            <w:pPr>
              <w:spacing w:line="360" w:lineRule="auto"/>
              <w:jc w:val="center"/>
              <w:rPr>
                <w:rFonts w:hint="eastAsia" w:ascii="宋体" w:hAnsi="宋体" w:cs="宋体"/>
                <w:sz w:val="22"/>
                <w:szCs w:val="22"/>
                <w:highlight w:val="none"/>
              </w:rPr>
            </w:pPr>
          </w:p>
        </w:tc>
        <w:tc>
          <w:tcPr>
            <w:tcW w:w="1200" w:type="dxa"/>
            <w:noWrap w:val="0"/>
            <w:vAlign w:val="center"/>
          </w:tcPr>
          <w:p>
            <w:pPr>
              <w:spacing w:line="360" w:lineRule="auto"/>
              <w:jc w:val="center"/>
              <w:rPr>
                <w:rFonts w:hint="eastAsia" w:ascii="宋体" w:hAnsi="宋体" w:cs="宋体"/>
                <w:sz w:val="22"/>
                <w:szCs w:val="22"/>
                <w:highlight w:val="none"/>
              </w:rPr>
            </w:pPr>
          </w:p>
        </w:tc>
        <w:tc>
          <w:tcPr>
            <w:tcW w:w="2571" w:type="dxa"/>
            <w:noWrap w:val="0"/>
            <w:vAlign w:val="center"/>
          </w:tcPr>
          <w:p>
            <w:pPr>
              <w:spacing w:line="360" w:lineRule="auto"/>
              <w:jc w:val="center"/>
              <w:rPr>
                <w:rFonts w:hint="eastAsia"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noWrap w:val="0"/>
            <w:vAlign w:val="center"/>
          </w:tcPr>
          <w:p>
            <w:pPr>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w:t>
            </w:r>
          </w:p>
        </w:tc>
        <w:tc>
          <w:tcPr>
            <w:tcW w:w="1026" w:type="dxa"/>
            <w:noWrap w:val="0"/>
            <w:vAlign w:val="center"/>
          </w:tcPr>
          <w:p>
            <w:pPr>
              <w:spacing w:line="360" w:lineRule="auto"/>
              <w:jc w:val="center"/>
              <w:rPr>
                <w:rFonts w:hint="eastAsia" w:ascii="宋体" w:hAnsi="宋体" w:cs="宋体"/>
                <w:sz w:val="22"/>
                <w:szCs w:val="22"/>
                <w:highlight w:val="none"/>
              </w:rPr>
            </w:pPr>
          </w:p>
        </w:tc>
        <w:tc>
          <w:tcPr>
            <w:tcW w:w="1027" w:type="dxa"/>
            <w:noWrap w:val="0"/>
            <w:vAlign w:val="center"/>
          </w:tcPr>
          <w:p>
            <w:pPr>
              <w:spacing w:line="360" w:lineRule="auto"/>
              <w:jc w:val="center"/>
              <w:rPr>
                <w:rFonts w:hint="eastAsia" w:ascii="宋体" w:hAnsi="宋体" w:cs="宋体"/>
                <w:sz w:val="22"/>
                <w:szCs w:val="22"/>
                <w:highlight w:val="none"/>
              </w:rPr>
            </w:pPr>
          </w:p>
        </w:tc>
        <w:tc>
          <w:tcPr>
            <w:tcW w:w="1145" w:type="dxa"/>
            <w:noWrap w:val="0"/>
            <w:vAlign w:val="center"/>
          </w:tcPr>
          <w:p>
            <w:pPr>
              <w:spacing w:line="360" w:lineRule="auto"/>
              <w:jc w:val="center"/>
              <w:rPr>
                <w:rFonts w:hint="eastAsia" w:ascii="宋体" w:hAnsi="宋体" w:cs="宋体"/>
                <w:sz w:val="22"/>
                <w:szCs w:val="22"/>
                <w:highlight w:val="none"/>
              </w:rPr>
            </w:pPr>
          </w:p>
        </w:tc>
        <w:tc>
          <w:tcPr>
            <w:tcW w:w="909" w:type="dxa"/>
            <w:noWrap w:val="0"/>
            <w:vAlign w:val="center"/>
          </w:tcPr>
          <w:p>
            <w:pPr>
              <w:spacing w:line="360" w:lineRule="auto"/>
              <w:jc w:val="center"/>
              <w:rPr>
                <w:rFonts w:hint="eastAsia" w:ascii="宋体" w:hAnsi="宋体" w:cs="宋体"/>
                <w:sz w:val="22"/>
                <w:szCs w:val="22"/>
                <w:highlight w:val="none"/>
              </w:rPr>
            </w:pPr>
          </w:p>
        </w:tc>
        <w:tc>
          <w:tcPr>
            <w:tcW w:w="1200" w:type="dxa"/>
            <w:noWrap w:val="0"/>
            <w:vAlign w:val="center"/>
          </w:tcPr>
          <w:p>
            <w:pPr>
              <w:spacing w:line="360" w:lineRule="auto"/>
              <w:jc w:val="center"/>
              <w:rPr>
                <w:rFonts w:hint="eastAsia" w:ascii="宋体" w:hAnsi="宋体" w:cs="宋体"/>
                <w:sz w:val="22"/>
                <w:szCs w:val="22"/>
                <w:highlight w:val="none"/>
              </w:rPr>
            </w:pPr>
          </w:p>
        </w:tc>
        <w:tc>
          <w:tcPr>
            <w:tcW w:w="2571" w:type="dxa"/>
            <w:noWrap w:val="0"/>
            <w:vAlign w:val="center"/>
          </w:tcPr>
          <w:p>
            <w:pPr>
              <w:spacing w:line="360" w:lineRule="auto"/>
              <w:jc w:val="center"/>
              <w:rPr>
                <w:rFonts w:hint="eastAsia"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noWrap w:val="0"/>
            <w:vAlign w:val="center"/>
          </w:tcPr>
          <w:p>
            <w:pPr>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w:t>
            </w:r>
          </w:p>
        </w:tc>
        <w:tc>
          <w:tcPr>
            <w:tcW w:w="1026" w:type="dxa"/>
            <w:noWrap w:val="0"/>
            <w:vAlign w:val="center"/>
          </w:tcPr>
          <w:p>
            <w:pPr>
              <w:spacing w:line="360" w:lineRule="auto"/>
              <w:jc w:val="center"/>
              <w:rPr>
                <w:rFonts w:hint="eastAsia" w:ascii="宋体" w:hAnsi="宋体" w:cs="宋体"/>
                <w:sz w:val="22"/>
                <w:szCs w:val="22"/>
                <w:highlight w:val="none"/>
              </w:rPr>
            </w:pPr>
          </w:p>
        </w:tc>
        <w:tc>
          <w:tcPr>
            <w:tcW w:w="1027" w:type="dxa"/>
            <w:noWrap w:val="0"/>
            <w:vAlign w:val="center"/>
          </w:tcPr>
          <w:p>
            <w:pPr>
              <w:spacing w:line="360" w:lineRule="auto"/>
              <w:jc w:val="center"/>
              <w:rPr>
                <w:rFonts w:hint="eastAsia" w:ascii="宋体" w:hAnsi="宋体" w:cs="宋体"/>
                <w:sz w:val="22"/>
                <w:szCs w:val="22"/>
                <w:highlight w:val="none"/>
              </w:rPr>
            </w:pPr>
          </w:p>
        </w:tc>
        <w:tc>
          <w:tcPr>
            <w:tcW w:w="1145" w:type="dxa"/>
            <w:noWrap w:val="0"/>
            <w:vAlign w:val="center"/>
          </w:tcPr>
          <w:p>
            <w:pPr>
              <w:spacing w:line="360" w:lineRule="auto"/>
              <w:jc w:val="center"/>
              <w:rPr>
                <w:rFonts w:hint="eastAsia" w:ascii="宋体" w:hAnsi="宋体" w:cs="宋体"/>
                <w:sz w:val="22"/>
                <w:szCs w:val="22"/>
                <w:highlight w:val="none"/>
              </w:rPr>
            </w:pPr>
          </w:p>
        </w:tc>
        <w:tc>
          <w:tcPr>
            <w:tcW w:w="909" w:type="dxa"/>
            <w:noWrap w:val="0"/>
            <w:vAlign w:val="center"/>
          </w:tcPr>
          <w:p>
            <w:pPr>
              <w:spacing w:line="360" w:lineRule="auto"/>
              <w:jc w:val="center"/>
              <w:rPr>
                <w:rFonts w:hint="eastAsia" w:ascii="宋体" w:hAnsi="宋体" w:cs="宋体"/>
                <w:sz w:val="22"/>
                <w:szCs w:val="22"/>
                <w:highlight w:val="none"/>
              </w:rPr>
            </w:pPr>
          </w:p>
        </w:tc>
        <w:tc>
          <w:tcPr>
            <w:tcW w:w="1200" w:type="dxa"/>
            <w:noWrap w:val="0"/>
            <w:vAlign w:val="center"/>
          </w:tcPr>
          <w:p>
            <w:pPr>
              <w:spacing w:line="360" w:lineRule="auto"/>
              <w:jc w:val="center"/>
              <w:rPr>
                <w:rFonts w:hint="eastAsia" w:ascii="宋体" w:hAnsi="宋体" w:cs="宋体"/>
                <w:sz w:val="22"/>
                <w:szCs w:val="22"/>
                <w:highlight w:val="none"/>
              </w:rPr>
            </w:pPr>
          </w:p>
        </w:tc>
        <w:tc>
          <w:tcPr>
            <w:tcW w:w="2571" w:type="dxa"/>
            <w:noWrap w:val="0"/>
            <w:vAlign w:val="center"/>
          </w:tcPr>
          <w:p>
            <w:pPr>
              <w:spacing w:line="360" w:lineRule="auto"/>
              <w:jc w:val="center"/>
              <w:rPr>
                <w:rFonts w:hint="eastAsia"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noWrap w:val="0"/>
            <w:vAlign w:val="center"/>
          </w:tcPr>
          <w:p>
            <w:pPr>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w:t>
            </w:r>
          </w:p>
        </w:tc>
        <w:tc>
          <w:tcPr>
            <w:tcW w:w="1026" w:type="dxa"/>
            <w:noWrap w:val="0"/>
            <w:vAlign w:val="center"/>
          </w:tcPr>
          <w:p>
            <w:pPr>
              <w:spacing w:line="360" w:lineRule="auto"/>
              <w:jc w:val="center"/>
              <w:rPr>
                <w:rFonts w:hint="eastAsia" w:ascii="宋体" w:hAnsi="宋体" w:cs="宋体"/>
                <w:sz w:val="22"/>
                <w:szCs w:val="22"/>
                <w:highlight w:val="none"/>
              </w:rPr>
            </w:pPr>
          </w:p>
        </w:tc>
        <w:tc>
          <w:tcPr>
            <w:tcW w:w="1027" w:type="dxa"/>
            <w:noWrap w:val="0"/>
            <w:vAlign w:val="center"/>
          </w:tcPr>
          <w:p>
            <w:pPr>
              <w:spacing w:line="360" w:lineRule="auto"/>
              <w:jc w:val="center"/>
              <w:rPr>
                <w:rFonts w:hint="eastAsia" w:ascii="宋体" w:hAnsi="宋体" w:cs="宋体"/>
                <w:sz w:val="22"/>
                <w:szCs w:val="22"/>
                <w:highlight w:val="none"/>
              </w:rPr>
            </w:pPr>
          </w:p>
        </w:tc>
        <w:tc>
          <w:tcPr>
            <w:tcW w:w="1145" w:type="dxa"/>
            <w:noWrap w:val="0"/>
            <w:vAlign w:val="center"/>
          </w:tcPr>
          <w:p>
            <w:pPr>
              <w:spacing w:line="360" w:lineRule="auto"/>
              <w:jc w:val="center"/>
              <w:rPr>
                <w:rFonts w:hint="eastAsia" w:ascii="宋体" w:hAnsi="宋体" w:cs="宋体"/>
                <w:sz w:val="22"/>
                <w:szCs w:val="22"/>
                <w:highlight w:val="none"/>
              </w:rPr>
            </w:pPr>
          </w:p>
        </w:tc>
        <w:tc>
          <w:tcPr>
            <w:tcW w:w="909" w:type="dxa"/>
            <w:noWrap w:val="0"/>
            <w:vAlign w:val="center"/>
          </w:tcPr>
          <w:p>
            <w:pPr>
              <w:spacing w:line="360" w:lineRule="auto"/>
              <w:jc w:val="center"/>
              <w:rPr>
                <w:rFonts w:hint="eastAsia" w:ascii="宋体" w:hAnsi="宋体" w:cs="宋体"/>
                <w:sz w:val="22"/>
                <w:szCs w:val="22"/>
                <w:highlight w:val="none"/>
              </w:rPr>
            </w:pPr>
          </w:p>
        </w:tc>
        <w:tc>
          <w:tcPr>
            <w:tcW w:w="1200" w:type="dxa"/>
            <w:noWrap w:val="0"/>
            <w:vAlign w:val="center"/>
          </w:tcPr>
          <w:p>
            <w:pPr>
              <w:spacing w:line="360" w:lineRule="auto"/>
              <w:jc w:val="center"/>
              <w:rPr>
                <w:rFonts w:hint="eastAsia" w:ascii="宋体" w:hAnsi="宋体" w:cs="宋体"/>
                <w:sz w:val="22"/>
                <w:szCs w:val="22"/>
                <w:highlight w:val="none"/>
              </w:rPr>
            </w:pPr>
          </w:p>
        </w:tc>
        <w:tc>
          <w:tcPr>
            <w:tcW w:w="2571" w:type="dxa"/>
            <w:noWrap w:val="0"/>
            <w:vAlign w:val="center"/>
          </w:tcPr>
          <w:p>
            <w:pPr>
              <w:spacing w:line="360" w:lineRule="auto"/>
              <w:jc w:val="center"/>
              <w:rPr>
                <w:rFonts w:hint="eastAsia"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noWrap w:val="0"/>
            <w:vAlign w:val="center"/>
          </w:tcPr>
          <w:p>
            <w:pPr>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w:t>
            </w:r>
          </w:p>
        </w:tc>
        <w:tc>
          <w:tcPr>
            <w:tcW w:w="1026" w:type="dxa"/>
            <w:noWrap w:val="0"/>
            <w:vAlign w:val="center"/>
          </w:tcPr>
          <w:p>
            <w:pPr>
              <w:spacing w:line="360" w:lineRule="auto"/>
              <w:jc w:val="center"/>
              <w:rPr>
                <w:rFonts w:hint="eastAsia" w:ascii="宋体" w:hAnsi="宋体" w:cs="宋体"/>
                <w:sz w:val="22"/>
                <w:szCs w:val="22"/>
                <w:highlight w:val="none"/>
              </w:rPr>
            </w:pPr>
          </w:p>
        </w:tc>
        <w:tc>
          <w:tcPr>
            <w:tcW w:w="1027" w:type="dxa"/>
            <w:noWrap w:val="0"/>
            <w:vAlign w:val="center"/>
          </w:tcPr>
          <w:p>
            <w:pPr>
              <w:spacing w:line="360" w:lineRule="auto"/>
              <w:jc w:val="center"/>
              <w:rPr>
                <w:rFonts w:hint="eastAsia" w:ascii="宋体" w:hAnsi="宋体" w:cs="宋体"/>
                <w:sz w:val="22"/>
                <w:szCs w:val="22"/>
                <w:highlight w:val="none"/>
              </w:rPr>
            </w:pPr>
          </w:p>
        </w:tc>
        <w:tc>
          <w:tcPr>
            <w:tcW w:w="1145" w:type="dxa"/>
            <w:noWrap w:val="0"/>
            <w:vAlign w:val="center"/>
          </w:tcPr>
          <w:p>
            <w:pPr>
              <w:spacing w:line="360" w:lineRule="auto"/>
              <w:jc w:val="center"/>
              <w:rPr>
                <w:rFonts w:hint="eastAsia" w:ascii="宋体" w:hAnsi="宋体" w:cs="宋体"/>
                <w:sz w:val="22"/>
                <w:szCs w:val="22"/>
                <w:highlight w:val="none"/>
              </w:rPr>
            </w:pPr>
          </w:p>
        </w:tc>
        <w:tc>
          <w:tcPr>
            <w:tcW w:w="909" w:type="dxa"/>
            <w:noWrap w:val="0"/>
            <w:vAlign w:val="center"/>
          </w:tcPr>
          <w:p>
            <w:pPr>
              <w:spacing w:line="360" w:lineRule="auto"/>
              <w:jc w:val="center"/>
              <w:rPr>
                <w:rFonts w:hint="eastAsia" w:ascii="宋体" w:hAnsi="宋体" w:cs="宋体"/>
                <w:sz w:val="22"/>
                <w:szCs w:val="22"/>
                <w:highlight w:val="none"/>
              </w:rPr>
            </w:pPr>
          </w:p>
        </w:tc>
        <w:tc>
          <w:tcPr>
            <w:tcW w:w="1200" w:type="dxa"/>
            <w:noWrap w:val="0"/>
            <w:vAlign w:val="center"/>
          </w:tcPr>
          <w:p>
            <w:pPr>
              <w:spacing w:line="360" w:lineRule="auto"/>
              <w:jc w:val="center"/>
              <w:rPr>
                <w:rFonts w:hint="eastAsia" w:ascii="宋体" w:hAnsi="宋体" w:cs="宋体"/>
                <w:sz w:val="22"/>
                <w:szCs w:val="22"/>
                <w:highlight w:val="none"/>
              </w:rPr>
            </w:pPr>
          </w:p>
        </w:tc>
        <w:tc>
          <w:tcPr>
            <w:tcW w:w="2571" w:type="dxa"/>
            <w:noWrap w:val="0"/>
            <w:vAlign w:val="center"/>
          </w:tcPr>
          <w:p>
            <w:pPr>
              <w:spacing w:line="360" w:lineRule="auto"/>
              <w:jc w:val="center"/>
              <w:rPr>
                <w:rFonts w:hint="eastAsia"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noWrap w:val="0"/>
            <w:vAlign w:val="center"/>
          </w:tcPr>
          <w:p>
            <w:pPr>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w:t>
            </w:r>
          </w:p>
        </w:tc>
        <w:tc>
          <w:tcPr>
            <w:tcW w:w="1026" w:type="dxa"/>
            <w:noWrap w:val="0"/>
            <w:vAlign w:val="center"/>
          </w:tcPr>
          <w:p>
            <w:pPr>
              <w:spacing w:line="360" w:lineRule="auto"/>
              <w:jc w:val="center"/>
              <w:rPr>
                <w:rFonts w:hint="eastAsia" w:ascii="宋体" w:hAnsi="宋体" w:cs="宋体"/>
                <w:sz w:val="22"/>
                <w:szCs w:val="22"/>
                <w:highlight w:val="none"/>
              </w:rPr>
            </w:pPr>
          </w:p>
        </w:tc>
        <w:tc>
          <w:tcPr>
            <w:tcW w:w="1027" w:type="dxa"/>
            <w:noWrap w:val="0"/>
            <w:vAlign w:val="center"/>
          </w:tcPr>
          <w:p>
            <w:pPr>
              <w:spacing w:line="360" w:lineRule="auto"/>
              <w:jc w:val="center"/>
              <w:rPr>
                <w:rFonts w:hint="eastAsia" w:ascii="宋体" w:hAnsi="宋体" w:cs="宋体"/>
                <w:sz w:val="22"/>
                <w:szCs w:val="22"/>
                <w:highlight w:val="none"/>
              </w:rPr>
            </w:pPr>
          </w:p>
        </w:tc>
        <w:tc>
          <w:tcPr>
            <w:tcW w:w="1145" w:type="dxa"/>
            <w:noWrap w:val="0"/>
            <w:vAlign w:val="center"/>
          </w:tcPr>
          <w:p>
            <w:pPr>
              <w:spacing w:line="360" w:lineRule="auto"/>
              <w:jc w:val="center"/>
              <w:rPr>
                <w:rFonts w:hint="eastAsia" w:ascii="宋体" w:hAnsi="宋体" w:cs="宋体"/>
                <w:sz w:val="22"/>
                <w:szCs w:val="22"/>
                <w:highlight w:val="none"/>
              </w:rPr>
            </w:pPr>
          </w:p>
        </w:tc>
        <w:tc>
          <w:tcPr>
            <w:tcW w:w="909" w:type="dxa"/>
            <w:noWrap w:val="0"/>
            <w:vAlign w:val="center"/>
          </w:tcPr>
          <w:p>
            <w:pPr>
              <w:spacing w:line="360" w:lineRule="auto"/>
              <w:jc w:val="center"/>
              <w:rPr>
                <w:rFonts w:hint="eastAsia" w:ascii="宋体" w:hAnsi="宋体" w:cs="宋体"/>
                <w:sz w:val="22"/>
                <w:szCs w:val="22"/>
                <w:highlight w:val="none"/>
              </w:rPr>
            </w:pPr>
          </w:p>
        </w:tc>
        <w:tc>
          <w:tcPr>
            <w:tcW w:w="1200" w:type="dxa"/>
            <w:noWrap w:val="0"/>
            <w:vAlign w:val="center"/>
          </w:tcPr>
          <w:p>
            <w:pPr>
              <w:spacing w:line="360" w:lineRule="auto"/>
              <w:jc w:val="center"/>
              <w:rPr>
                <w:rFonts w:hint="eastAsia" w:ascii="宋体" w:hAnsi="宋体" w:cs="宋体"/>
                <w:sz w:val="22"/>
                <w:szCs w:val="22"/>
                <w:highlight w:val="none"/>
              </w:rPr>
            </w:pPr>
          </w:p>
        </w:tc>
        <w:tc>
          <w:tcPr>
            <w:tcW w:w="2571" w:type="dxa"/>
            <w:noWrap w:val="0"/>
            <w:vAlign w:val="center"/>
          </w:tcPr>
          <w:p>
            <w:pPr>
              <w:spacing w:line="360" w:lineRule="auto"/>
              <w:jc w:val="center"/>
              <w:rPr>
                <w:rFonts w:hint="eastAsia" w:ascii="宋体" w:hAnsi="宋体" w:cs="宋体"/>
                <w:sz w:val="22"/>
                <w:szCs w:val="22"/>
                <w:highlight w:val="none"/>
              </w:rPr>
            </w:pPr>
          </w:p>
        </w:tc>
      </w:tr>
    </w:tbl>
    <w:p>
      <w:pPr>
        <w:pStyle w:val="11"/>
        <w:spacing w:before="6"/>
        <w:rPr>
          <w:highlight w:val="none"/>
          <w:u w:val="single"/>
        </w:rPr>
      </w:pPr>
    </w:p>
    <w:p>
      <w:pPr>
        <w:snapToGrid w:val="0"/>
        <w:spacing w:line="400" w:lineRule="exact"/>
        <w:ind w:firstLine="480" w:firstLineChars="200"/>
        <w:rPr>
          <w:rFonts w:hint="eastAsia" w:ascii="宋体" w:hAnsi="宋体" w:cs="宋体"/>
          <w:b/>
          <w:spacing w:val="-6"/>
          <w:sz w:val="24"/>
          <w:szCs w:val="24"/>
          <w:highlight w:val="none"/>
        </w:rPr>
      </w:pPr>
      <w:r>
        <w:rPr>
          <w:rFonts w:hint="eastAsia" w:ascii="宋体" w:hAnsi="宋体" w:cs="宋体"/>
          <w:sz w:val="24"/>
          <w:szCs w:val="24"/>
          <w:highlight w:val="none"/>
        </w:rPr>
        <w:t>注：1、</w:t>
      </w:r>
      <w:r>
        <w:rPr>
          <w:rFonts w:hint="eastAsia" w:ascii="宋体" w:hAnsi="宋体" w:cs="宋体"/>
          <w:b/>
          <w:spacing w:val="-6"/>
          <w:sz w:val="24"/>
          <w:szCs w:val="24"/>
          <w:highlight w:val="none"/>
        </w:rPr>
        <w:t>在填写时，如本表格不适合投标单位的实际情况，可自行划表填写。</w:t>
      </w:r>
    </w:p>
    <w:p>
      <w:pPr>
        <w:adjustRightInd w:val="0"/>
        <w:snapToGrid w:val="0"/>
        <w:spacing w:line="360" w:lineRule="auto"/>
        <w:ind w:firstLine="480" w:firstLineChars="200"/>
        <w:rPr>
          <w:rFonts w:hint="eastAsia" w:ascii="宋体" w:hAnsi="宋体"/>
          <w:highlight w:val="none"/>
        </w:rPr>
      </w:pPr>
      <w:r>
        <w:rPr>
          <w:rFonts w:hint="eastAsia" w:ascii="宋体" w:hAnsi="宋体" w:cs="宋体"/>
          <w:sz w:val="24"/>
          <w:szCs w:val="24"/>
          <w:highlight w:val="none"/>
        </w:rPr>
        <w:t xml:space="preserve">    2、</w:t>
      </w:r>
      <w:r>
        <w:rPr>
          <w:rFonts w:hint="eastAsia" w:ascii="宋体" w:hAnsi="宋体" w:cs="宋体"/>
          <w:b/>
          <w:spacing w:val="-6"/>
          <w:sz w:val="24"/>
          <w:szCs w:val="24"/>
          <w:highlight w:val="none"/>
        </w:rPr>
        <w:t>投标人需提供自发布公告之日起最近三个月为项目负责人缴纳的社保证明。</w:t>
      </w:r>
    </w:p>
    <w:p>
      <w:pPr>
        <w:adjustRightInd w:val="0"/>
        <w:snapToGrid w:val="0"/>
        <w:spacing w:line="360" w:lineRule="auto"/>
        <w:ind w:firstLine="420" w:firstLineChars="200"/>
        <w:rPr>
          <w:rFonts w:hint="eastAsia" w:ascii="宋体" w:hAnsi="宋体"/>
          <w:highlight w:val="none"/>
        </w:rPr>
      </w:pPr>
    </w:p>
    <w:p>
      <w:pPr>
        <w:pStyle w:val="2"/>
        <w:rPr>
          <w:rFonts w:hint="eastAsia" w:hAnsi="宋体"/>
          <w:highlight w:val="none"/>
        </w:rPr>
      </w:pPr>
    </w:p>
    <w:p>
      <w:pPr>
        <w:rPr>
          <w:rFonts w:hint="eastAsia"/>
          <w:highlight w:val="none"/>
        </w:rPr>
      </w:pPr>
    </w:p>
    <w:p>
      <w:pPr>
        <w:spacing w:line="360" w:lineRule="auto"/>
        <w:ind w:firstLine="3120" w:firstLineChars="1300"/>
        <w:rPr>
          <w:highlight w:val="none"/>
        </w:rPr>
      </w:pPr>
      <w:r>
        <w:rPr>
          <w:rFonts w:hint="eastAsia" w:ascii="宋体" w:hAnsi="宋体"/>
          <w:sz w:val="24"/>
          <w:szCs w:val="24"/>
          <w:highlight w:val="none"/>
        </w:rPr>
        <w:t>投标人名称：</w:t>
      </w:r>
      <w:r>
        <w:rPr>
          <w:rFonts w:hint="eastAsia" w:ascii="宋体" w:hAnsi="宋体"/>
          <w:sz w:val="24"/>
          <w:szCs w:val="24"/>
          <w:highlight w:val="none"/>
          <w:u w:val="single"/>
        </w:rPr>
        <w:t>          </w:t>
      </w:r>
      <w:r>
        <w:rPr>
          <w:rFonts w:hint="eastAsia" w:ascii="宋体" w:hAnsi="宋体"/>
          <w:sz w:val="24"/>
          <w:szCs w:val="22"/>
          <w:highlight w:val="none"/>
          <w:u w:val="single"/>
        </w:rPr>
        <w:t> </w:t>
      </w:r>
      <w:r>
        <w:rPr>
          <w:rFonts w:hint="eastAsia" w:ascii="宋体" w:hAnsi="宋体"/>
          <w:sz w:val="24"/>
          <w:szCs w:val="24"/>
          <w:highlight w:val="none"/>
        </w:rPr>
        <w:t>（盖章）</w:t>
      </w:r>
    </w:p>
    <w:p>
      <w:pPr>
        <w:shd w:val="clear" w:color="auto" w:fill="FFFFFF"/>
        <w:spacing w:line="360" w:lineRule="auto"/>
        <w:ind w:firstLine="3120" w:firstLineChars="1300"/>
        <w:rPr>
          <w:rFonts w:ascii="宋体" w:hAnsi="宋体"/>
          <w:sz w:val="24"/>
          <w:szCs w:val="24"/>
          <w:highlight w:val="none"/>
        </w:rPr>
      </w:pPr>
      <w:r>
        <w:rPr>
          <w:rFonts w:hint="eastAsia" w:ascii="宋体" w:hAnsi="宋体"/>
          <w:sz w:val="24"/>
          <w:szCs w:val="24"/>
          <w:highlight w:val="none"/>
        </w:rPr>
        <w:t>投标人授权代表姓名（签字或盖章）：</w:t>
      </w:r>
      <w:r>
        <w:rPr>
          <w:rFonts w:hint="eastAsia" w:ascii="宋体" w:hAnsi="宋体"/>
          <w:sz w:val="24"/>
          <w:szCs w:val="24"/>
          <w:highlight w:val="none"/>
          <w:u w:val="single"/>
        </w:rPr>
        <w:t>        </w:t>
      </w:r>
    </w:p>
    <w:p>
      <w:pPr>
        <w:ind w:firstLine="3120" w:firstLineChars="1300"/>
        <w:rPr>
          <w:rFonts w:hint="eastAsia"/>
          <w:sz w:val="24"/>
          <w:szCs w:val="22"/>
          <w:highlight w:val="none"/>
        </w:rPr>
      </w:pPr>
      <w:r>
        <w:rPr>
          <w:rFonts w:hint="eastAsia" w:ascii="宋体" w:hAnsi="宋体"/>
          <w:sz w:val="24"/>
          <w:szCs w:val="24"/>
          <w:highlight w:val="none"/>
        </w:rPr>
        <w:t>日</w:t>
      </w:r>
      <w:r>
        <w:rPr>
          <w:rFonts w:hint="eastAsia" w:ascii="宋体" w:hAnsi="宋体"/>
          <w:sz w:val="24"/>
          <w:szCs w:val="22"/>
          <w:highlight w:val="none"/>
        </w:rPr>
        <w:t> </w:t>
      </w:r>
      <w:r>
        <w:rPr>
          <w:rFonts w:hint="eastAsia" w:ascii="宋体" w:hAnsi="宋体"/>
          <w:sz w:val="24"/>
          <w:szCs w:val="24"/>
          <w:highlight w:val="none"/>
        </w:rPr>
        <w:t>期：</w:t>
      </w:r>
      <w:r>
        <w:rPr>
          <w:rFonts w:hint="eastAsia" w:ascii="宋体" w:hAnsi="宋体"/>
          <w:sz w:val="24"/>
          <w:szCs w:val="24"/>
          <w:highlight w:val="none"/>
          <w:u w:val="single"/>
        </w:rPr>
        <w:t>   </w:t>
      </w:r>
      <w:r>
        <w:rPr>
          <w:rFonts w:hint="eastAsia" w:ascii="宋体" w:hAnsi="宋体"/>
          <w:sz w:val="24"/>
          <w:szCs w:val="22"/>
          <w:highlight w:val="none"/>
          <w:u w:val="single"/>
        </w:rPr>
        <w:t> </w:t>
      </w:r>
      <w:r>
        <w:rPr>
          <w:rFonts w:hint="eastAsia" w:ascii="宋体" w:hAnsi="宋体"/>
          <w:sz w:val="24"/>
          <w:szCs w:val="24"/>
          <w:highlight w:val="none"/>
        </w:rPr>
        <w:t>年</w:t>
      </w:r>
      <w:r>
        <w:rPr>
          <w:rFonts w:hint="eastAsia" w:ascii="宋体" w:hAnsi="宋体"/>
          <w:sz w:val="24"/>
          <w:szCs w:val="24"/>
          <w:highlight w:val="none"/>
          <w:u w:val="single"/>
        </w:rPr>
        <w:t>  </w:t>
      </w:r>
      <w:r>
        <w:rPr>
          <w:rFonts w:hint="eastAsia" w:ascii="宋体" w:hAnsi="宋体"/>
          <w:sz w:val="24"/>
          <w:szCs w:val="22"/>
          <w:highlight w:val="none"/>
          <w:u w:val="single"/>
        </w:rPr>
        <w:t> </w:t>
      </w:r>
      <w:r>
        <w:rPr>
          <w:rFonts w:hint="eastAsia" w:ascii="宋体" w:hAnsi="宋体"/>
          <w:sz w:val="24"/>
          <w:szCs w:val="24"/>
          <w:highlight w:val="none"/>
        </w:rPr>
        <w:t>月</w:t>
      </w:r>
      <w:r>
        <w:rPr>
          <w:rFonts w:hint="eastAsia" w:ascii="宋体" w:hAnsi="宋体"/>
          <w:sz w:val="24"/>
          <w:szCs w:val="24"/>
          <w:highlight w:val="none"/>
          <w:u w:val="single"/>
        </w:rPr>
        <w:t>  </w:t>
      </w:r>
      <w:r>
        <w:rPr>
          <w:rFonts w:hint="eastAsia" w:ascii="宋体" w:hAnsi="宋体"/>
          <w:sz w:val="24"/>
          <w:szCs w:val="22"/>
          <w:highlight w:val="none"/>
          <w:u w:val="single"/>
        </w:rPr>
        <w:t> </w:t>
      </w:r>
      <w:r>
        <w:rPr>
          <w:rFonts w:hint="eastAsia" w:ascii="宋体" w:hAnsi="宋体"/>
          <w:sz w:val="24"/>
          <w:szCs w:val="24"/>
          <w:highlight w:val="none"/>
        </w:rPr>
        <w:t>日</w:t>
      </w:r>
      <w:r>
        <w:rPr>
          <w:rFonts w:hint="eastAsia" w:ascii="宋体" w:hAnsi="宋体"/>
          <w:kern w:val="2"/>
          <w:sz w:val="24"/>
          <w:szCs w:val="24"/>
          <w:highlight w:val="none"/>
          <w:u w:val="single"/>
        </w:rPr>
        <w:t xml:space="preserve">    </w:t>
      </w:r>
      <w:r>
        <w:rPr>
          <w:rFonts w:hint="eastAsia"/>
          <w:sz w:val="24"/>
          <w:szCs w:val="22"/>
          <w:highlight w:val="none"/>
        </w:rPr>
        <w:t xml:space="preserve"> </w:t>
      </w:r>
    </w:p>
    <w:p>
      <w:pPr>
        <w:spacing w:line="440" w:lineRule="exact"/>
        <w:jc w:val="center"/>
        <w:rPr>
          <w:rFonts w:hint="eastAsia" w:ascii="黑体" w:hAnsi="黑体" w:eastAsia="黑体" w:cs="黑体"/>
          <w:sz w:val="28"/>
          <w:szCs w:val="28"/>
          <w:highlight w:val="none"/>
        </w:rPr>
      </w:pPr>
      <w:r>
        <w:rPr>
          <w:rFonts w:ascii="宋体" w:hAnsi="宋体"/>
          <w:highlight w:val="none"/>
        </w:rPr>
        <w:br w:type="page"/>
      </w:r>
      <w:bookmarkStart w:id="214" w:name="_Toc17522"/>
      <w:bookmarkStart w:id="215" w:name="_Toc1098"/>
      <w:bookmarkStart w:id="216" w:name="_Toc6168"/>
      <w:bookmarkStart w:id="217" w:name="_Toc29452"/>
      <w:bookmarkStart w:id="218" w:name="_Toc12341"/>
      <w:r>
        <w:rPr>
          <w:rFonts w:hint="eastAsia" w:ascii="宋体" w:hAnsi="宋体" w:eastAsia="黑体"/>
          <w:b/>
          <w:snapToGrid w:val="0"/>
          <w:color w:val="000000"/>
          <w:sz w:val="28"/>
          <w:highlight w:val="none"/>
        </w:rPr>
        <w:t>六、2018年4月</w:t>
      </w:r>
      <w:r>
        <w:rPr>
          <w:rStyle w:val="28"/>
          <w:rFonts w:hint="eastAsia" w:ascii="黑体" w:hAnsi="黑体" w:cs="黑体"/>
          <w:szCs w:val="22"/>
          <w:highlight w:val="none"/>
        </w:rPr>
        <w:t>以来完成的同类项目一览表</w:t>
      </w:r>
      <w:bookmarkEnd w:id="214"/>
      <w:bookmarkEnd w:id="215"/>
      <w:bookmarkEnd w:id="216"/>
      <w:bookmarkEnd w:id="217"/>
      <w:bookmarkEnd w:id="218"/>
    </w:p>
    <w:p>
      <w:pPr>
        <w:spacing w:line="440" w:lineRule="exact"/>
        <w:ind w:left="735"/>
        <w:rPr>
          <w:rFonts w:ascii="宋体" w:hAnsi="宋体"/>
          <w:highlight w:val="none"/>
        </w:rPr>
      </w:pPr>
    </w:p>
    <w:p>
      <w:pPr>
        <w:pStyle w:val="10"/>
        <w:spacing w:before="0" w:after="0" w:line="312" w:lineRule="auto"/>
        <w:ind w:left="0" w:firstLine="482" w:firstLineChars="200"/>
        <w:rPr>
          <w:rFonts w:hint="eastAsia" w:hAnsi="宋体"/>
          <w:b w:val="0"/>
          <w:bCs/>
          <w:szCs w:val="21"/>
          <w:highlight w:val="none"/>
          <w:u w:val="single"/>
        </w:rPr>
      </w:pPr>
      <w:r>
        <w:rPr>
          <w:highlight w:val="none"/>
        </w:rPr>
        <w:t>项目</w:t>
      </w:r>
      <w:r>
        <w:rPr>
          <w:spacing w:val="-3"/>
          <w:highlight w:val="none"/>
        </w:rPr>
        <w:t>名</w:t>
      </w:r>
      <w:r>
        <w:rPr>
          <w:highlight w:val="none"/>
        </w:rPr>
        <w:t>称</w:t>
      </w:r>
      <w:r>
        <w:rPr>
          <w:spacing w:val="-3"/>
          <w:highlight w:val="none"/>
        </w:rPr>
        <w:t>：</w:t>
      </w:r>
      <w:r>
        <w:rPr>
          <w:rFonts w:hint="eastAsia"/>
          <w:spacing w:val="-3"/>
          <w:highlight w:val="none"/>
          <w:u w:val="single"/>
        </w:rPr>
        <w:t xml:space="preserve">                             </w:t>
      </w:r>
      <w:r>
        <w:rPr>
          <w:highlight w:val="none"/>
          <w:u w:val="single"/>
        </w:rPr>
        <w:tab/>
      </w:r>
    </w:p>
    <w:p>
      <w:pPr>
        <w:pStyle w:val="11"/>
        <w:adjustRightInd w:val="0"/>
        <w:snapToGrid w:val="0"/>
        <w:spacing w:line="312" w:lineRule="auto"/>
        <w:ind w:firstLine="478" w:firstLineChars="200"/>
        <w:rPr>
          <w:rFonts w:hint="eastAsia" w:ascii="宋体" w:hAnsi="宋体"/>
          <w:b/>
          <w:bCs/>
          <w:szCs w:val="21"/>
          <w:highlight w:val="none"/>
          <w:u w:val="single"/>
        </w:rPr>
      </w:pPr>
      <w:r>
        <w:rPr>
          <w:rFonts w:hint="eastAsia" w:ascii="宋体" w:hAnsi="宋体" w:cs="宋体"/>
          <w:b/>
          <w:bCs/>
          <w:spacing w:val="-1"/>
          <w:sz w:val="24"/>
          <w:szCs w:val="24"/>
          <w:highlight w:val="none"/>
        </w:rPr>
        <w:t>项目编号：</w:t>
      </w:r>
      <w:r>
        <w:rPr>
          <w:rFonts w:hint="eastAsia"/>
          <w:spacing w:val="-3"/>
          <w:highlight w:val="none"/>
          <w:u w:val="single"/>
        </w:rPr>
        <w:t xml:space="preserve">                                                     </w:t>
      </w:r>
      <w:r>
        <w:rPr>
          <w:highlight w:val="none"/>
          <w:u w:val="single"/>
        </w:rPr>
        <w:tab/>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811"/>
        <w:gridCol w:w="1963"/>
        <w:gridCol w:w="2198"/>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 w:hRule="atLeast"/>
          <w:jc w:val="center"/>
        </w:trPr>
        <w:tc>
          <w:tcPr>
            <w:tcW w:w="701" w:type="dxa"/>
            <w:noWrap w:val="0"/>
            <w:vAlign w:val="center"/>
          </w:tcPr>
          <w:p>
            <w:pPr>
              <w:spacing w:line="360" w:lineRule="exact"/>
              <w:jc w:val="center"/>
              <w:rPr>
                <w:rFonts w:hint="eastAsia" w:ascii="宋体" w:hAnsi="宋体"/>
                <w:szCs w:val="21"/>
                <w:highlight w:val="none"/>
              </w:rPr>
            </w:pPr>
            <w:r>
              <w:rPr>
                <w:rFonts w:hint="eastAsia" w:ascii="宋体" w:hAnsi="宋体"/>
                <w:szCs w:val="21"/>
                <w:highlight w:val="none"/>
              </w:rPr>
              <w:t>序号</w:t>
            </w:r>
          </w:p>
        </w:tc>
        <w:tc>
          <w:tcPr>
            <w:tcW w:w="2811" w:type="dxa"/>
            <w:noWrap w:val="0"/>
            <w:vAlign w:val="center"/>
          </w:tcPr>
          <w:p>
            <w:pPr>
              <w:spacing w:line="360" w:lineRule="exact"/>
              <w:jc w:val="center"/>
              <w:rPr>
                <w:rFonts w:hint="eastAsia" w:ascii="宋体" w:hAnsi="宋体"/>
                <w:szCs w:val="21"/>
                <w:highlight w:val="none"/>
              </w:rPr>
            </w:pPr>
            <w:r>
              <w:rPr>
                <w:rFonts w:hint="eastAsia" w:ascii="宋体" w:hAnsi="宋体"/>
                <w:szCs w:val="21"/>
                <w:highlight w:val="none"/>
              </w:rPr>
              <w:t>项目名称</w:t>
            </w:r>
          </w:p>
        </w:tc>
        <w:tc>
          <w:tcPr>
            <w:tcW w:w="1963" w:type="dxa"/>
            <w:noWrap w:val="0"/>
            <w:vAlign w:val="center"/>
          </w:tcPr>
          <w:p>
            <w:pPr>
              <w:spacing w:line="360" w:lineRule="exact"/>
              <w:jc w:val="center"/>
              <w:rPr>
                <w:rFonts w:hint="eastAsia" w:ascii="宋体" w:hAnsi="宋体"/>
                <w:szCs w:val="21"/>
                <w:highlight w:val="none"/>
              </w:rPr>
            </w:pPr>
            <w:r>
              <w:rPr>
                <w:rFonts w:hint="eastAsia" w:ascii="宋体" w:hAnsi="宋体"/>
                <w:szCs w:val="21"/>
                <w:highlight w:val="none"/>
              </w:rPr>
              <w:t>项目单位名称</w:t>
            </w:r>
          </w:p>
          <w:p>
            <w:pPr>
              <w:spacing w:line="360" w:lineRule="exact"/>
              <w:jc w:val="center"/>
              <w:rPr>
                <w:rFonts w:hint="eastAsia" w:ascii="宋体" w:hAnsi="宋体"/>
                <w:szCs w:val="21"/>
                <w:highlight w:val="none"/>
              </w:rPr>
            </w:pPr>
            <w:r>
              <w:rPr>
                <w:rFonts w:hint="eastAsia" w:ascii="宋体" w:hAnsi="宋体"/>
                <w:szCs w:val="21"/>
                <w:highlight w:val="none"/>
              </w:rPr>
              <w:t>地址及联系方式</w:t>
            </w:r>
          </w:p>
        </w:tc>
        <w:tc>
          <w:tcPr>
            <w:tcW w:w="2198" w:type="dxa"/>
            <w:noWrap w:val="0"/>
            <w:vAlign w:val="center"/>
          </w:tcPr>
          <w:p>
            <w:pPr>
              <w:spacing w:line="360" w:lineRule="exact"/>
              <w:jc w:val="center"/>
              <w:rPr>
                <w:rFonts w:hint="eastAsia" w:ascii="宋体" w:hAnsi="宋体"/>
                <w:szCs w:val="21"/>
                <w:highlight w:val="none"/>
              </w:rPr>
            </w:pPr>
            <w:r>
              <w:rPr>
                <w:rFonts w:hint="eastAsia" w:ascii="宋体" w:hAnsi="宋体"/>
                <w:szCs w:val="21"/>
                <w:highlight w:val="none"/>
              </w:rPr>
              <w:t>项目合同金额</w:t>
            </w:r>
          </w:p>
          <w:p>
            <w:pPr>
              <w:spacing w:line="360" w:lineRule="exact"/>
              <w:jc w:val="center"/>
              <w:rPr>
                <w:rFonts w:hint="eastAsia" w:ascii="宋体" w:hAnsi="宋体"/>
                <w:szCs w:val="21"/>
                <w:highlight w:val="none"/>
              </w:rPr>
            </w:pPr>
            <w:r>
              <w:rPr>
                <w:rFonts w:hint="eastAsia" w:ascii="宋体" w:hAnsi="宋体"/>
                <w:szCs w:val="21"/>
                <w:highlight w:val="none"/>
              </w:rPr>
              <w:t>（单位：万元）</w:t>
            </w:r>
          </w:p>
        </w:tc>
        <w:tc>
          <w:tcPr>
            <w:tcW w:w="916" w:type="dxa"/>
            <w:noWrap w:val="0"/>
            <w:vAlign w:val="center"/>
          </w:tcPr>
          <w:p>
            <w:pPr>
              <w:spacing w:line="360" w:lineRule="exact"/>
              <w:jc w:val="center"/>
              <w:rPr>
                <w:rFonts w:hint="eastAsia" w:ascii="宋体" w:hAns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01" w:type="dxa"/>
            <w:noWrap w:val="0"/>
            <w:vAlign w:val="center"/>
          </w:tcPr>
          <w:p>
            <w:pPr>
              <w:spacing w:line="360" w:lineRule="exact"/>
              <w:jc w:val="center"/>
              <w:rPr>
                <w:rFonts w:hint="eastAsia" w:ascii="宋体" w:hAnsi="宋体"/>
                <w:szCs w:val="21"/>
                <w:highlight w:val="none"/>
              </w:rPr>
            </w:pPr>
          </w:p>
        </w:tc>
        <w:tc>
          <w:tcPr>
            <w:tcW w:w="2811" w:type="dxa"/>
            <w:noWrap w:val="0"/>
            <w:vAlign w:val="center"/>
          </w:tcPr>
          <w:p>
            <w:pPr>
              <w:spacing w:line="360" w:lineRule="exact"/>
              <w:jc w:val="center"/>
              <w:rPr>
                <w:rFonts w:hint="eastAsia" w:ascii="宋体" w:hAnsi="宋体"/>
                <w:szCs w:val="21"/>
                <w:highlight w:val="none"/>
              </w:rPr>
            </w:pPr>
          </w:p>
        </w:tc>
        <w:tc>
          <w:tcPr>
            <w:tcW w:w="1963" w:type="dxa"/>
            <w:noWrap w:val="0"/>
            <w:vAlign w:val="center"/>
          </w:tcPr>
          <w:p>
            <w:pPr>
              <w:spacing w:line="360" w:lineRule="exact"/>
              <w:jc w:val="center"/>
              <w:rPr>
                <w:rFonts w:hint="eastAsia" w:ascii="宋体" w:hAnsi="宋体"/>
                <w:szCs w:val="21"/>
                <w:highlight w:val="none"/>
              </w:rPr>
            </w:pPr>
          </w:p>
        </w:tc>
        <w:tc>
          <w:tcPr>
            <w:tcW w:w="2198" w:type="dxa"/>
            <w:noWrap w:val="0"/>
            <w:vAlign w:val="center"/>
          </w:tcPr>
          <w:p>
            <w:pPr>
              <w:spacing w:line="360" w:lineRule="exact"/>
              <w:jc w:val="center"/>
              <w:rPr>
                <w:rFonts w:hint="eastAsia" w:ascii="宋体" w:hAnsi="宋体"/>
                <w:szCs w:val="21"/>
                <w:highlight w:val="none"/>
              </w:rPr>
            </w:pPr>
          </w:p>
        </w:tc>
        <w:tc>
          <w:tcPr>
            <w:tcW w:w="916" w:type="dxa"/>
            <w:noWrap w:val="0"/>
            <w:vAlign w:val="center"/>
          </w:tcPr>
          <w:p>
            <w:pPr>
              <w:spacing w:line="36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01" w:type="dxa"/>
            <w:noWrap w:val="0"/>
            <w:vAlign w:val="center"/>
          </w:tcPr>
          <w:p>
            <w:pPr>
              <w:spacing w:line="360" w:lineRule="exact"/>
              <w:jc w:val="center"/>
              <w:rPr>
                <w:rFonts w:hint="eastAsia" w:ascii="宋体" w:hAnsi="宋体"/>
                <w:szCs w:val="21"/>
                <w:highlight w:val="none"/>
              </w:rPr>
            </w:pPr>
          </w:p>
        </w:tc>
        <w:tc>
          <w:tcPr>
            <w:tcW w:w="2811" w:type="dxa"/>
            <w:noWrap w:val="0"/>
            <w:vAlign w:val="center"/>
          </w:tcPr>
          <w:p>
            <w:pPr>
              <w:spacing w:line="360" w:lineRule="exact"/>
              <w:jc w:val="center"/>
              <w:rPr>
                <w:rFonts w:hint="eastAsia" w:ascii="宋体" w:hAnsi="宋体"/>
                <w:szCs w:val="21"/>
                <w:highlight w:val="none"/>
              </w:rPr>
            </w:pPr>
          </w:p>
        </w:tc>
        <w:tc>
          <w:tcPr>
            <w:tcW w:w="1963" w:type="dxa"/>
            <w:noWrap w:val="0"/>
            <w:vAlign w:val="center"/>
          </w:tcPr>
          <w:p>
            <w:pPr>
              <w:spacing w:line="360" w:lineRule="exact"/>
              <w:jc w:val="center"/>
              <w:rPr>
                <w:rFonts w:hint="eastAsia" w:ascii="宋体" w:hAnsi="宋体"/>
                <w:szCs w:val="21"/>
                <w:highlight w:val="none"/>
              </w:rPr>
            </w:pPr>
          </w:p>
        </w:tc>
        <w:tc>
          <w:tcPr>
            <w:tcW w:w="2198" w:type="dxa"/>
            <w:noWrap w:val="0"/>
            <w:vAlign w:val="center"/>
          </w:tcPr>
          <w:p>
            <w:pPr>
              <w:spacing w:line="360" w:lineRule="exact"/>
              <w:jc w:val="center"/>
              <w:rPr>
                <w:rFonts w:hint="eastAsia" w:ascii="宋体" w:hAnsi="宋体"/>
                <w:szCs w:val="21"/>
                <w:highlight w:val="none"/>
              </w:rPr>
            </w:pPr>
          </w:p>
        </w:tc>
        <w:tc>
          <w:tcPr>
            <w:tcW w:w="916" w:type="dxa"/>
            <w:noWrap w:val="0"/>
            <w:vAlign w:val="center"/>
          </w:tcPr>
          <w:p>
            <w:pPr>
              <w:spacing w:line="36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01" w:type="dxa"/>
            <w:noWrap w:val="0"/>
            <w:vAlign w:val="center"/>
          </w:tcPr>
          <w:p>
            <w:pPr>
              <w:spacing w:line="360" w:lineRule="exact"/>
              <w:jc w:val="center"/>
              <w:rPr>
                <w:rFonts w:hint="eastAsia" w:ascii="宋体" w:hAnsi="宋体"/>
                <w:szCs w:val="21"/>
                <w:highlight w:val="none"/>
              </w:rPr>
            </w:pPr>
          </w:p>
        </w:tc>
        <w:tc>
          <w:tcPr>
            <w:tcW w:w="2811" w:type="dxa"/>
            <w:noWrap w:val="0"/>
            <w:vAlign w:val="center"/>
          </w:tcPr>
          <w:p>
            <w:pPr>
              <w:spacing w:line="360" w:lineRule="exact"/>
              <w:jc w:val="center"/>
              <w:rPr>
                <w:rFonts w:hint="eastAsia" w:ascii="宋体" w:hAnsi="宋体"/>
                <w:szCs w:val="21"/>
                <w:highlight w:val="none"/>
              </w:rPr>
            </w:pPr>
          </w:p>
        </w:tc>
        <w:tc>
          <w:tcPr>
            <w:tcW w:w="1963" w:type="dxa"/>
            <w:noWrap w:val="0"/>
            <w:vAlign w:val="center"/>
          </w:tcPr>
          <w:p>
            <w:pPr>
              <w:spacing w:line="360" w:lineRule="exact"/>
              <w:jc w:val="center"/>
              <w:rPr>
                <w:rFonts w:hint="eastAsia" w:ascii="宋体" w:hAnsi="宋体"/>
                <w:szCs w:val="21"/>
                <w:highlight w:val="none"/>
              </w:rPr>
            </w:pPr>
          </w:p>
        </w:tc>
        <w:tc>
          <w:tcPr>
            <w:tcW w:w="2198" w:type="dxa"/>
            <w:noWrap w:val="0"/>
            <w:vAlign w:val="center"/>
          </w:tcPr>
          <w:p>
            <w:pPr>
              <w:spacing w:line="360" w:lineRule="exact"/>
              <w:jc w:val="center"/>
              <w:rPr>
                <w:rFonts w:hint="eastAsia" w:ascii="宋体" w:hAnsi="宋体"/>
                <w:szCs w:val="21"/>
                <w:highlight w:val="none"/>
              </w:rPr>
            </w:pPr>
          </w:p>
        </w:tc>
        <w:tc>
          <w:tcPr>
            <w:tcW w:w="916" w:type="dxa"/>
            <w:noWrap w:val="0"/>
            <w:vAlign w:val="center"/>
          </w:tcPr>
          <w:p>
            <w:pPr>
              <w:spacing w:line="36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01" w:type="dxa"/>
            <w:noWrap w:val="0"/>
            <w:vAlign w:val="center"/>
          </w:tcPr>
          <w:p>
            <w:pPr>
              <w:spacing w:line="360" w:lineRule="exact"/>
              <w:jc w:val="center"/>
              <w:rPr>
                <w:rFonts w:hint="eastAsia" w:ascii="宋体" w:hAnsi="宋体"/>
                <w:szCs w:val="21"/>
                <w:highlight w:val="none"/>
              </w:rPr>
            </w:pPr>
          </w:p>
        </w:tc>
        <w:tc>
          <w:tcPr>
            <w:tcW w:w="2811" w:type="dxa"/>
            <w:noWrap w:val="0"/>
            <w:vAlign w:val="center"/>
          </w:tcPr>
          <w:p>
            <w:pPr>
              <w:spacing w:line="360" w:lineRule="exact"/>
              <w:jc w:val="center"/>
              <w:rPr>
                <w:rFonts w:hint="eastAsia" w:ascii="宋体" w:hAnsi="宋体"/>
                <w:szCs w:val="21"/>
                <w:highlight w:val="none"/>
              </w:rPr>
            </w:pPr>
          </w:p>
        </w:tc>
        <w:tc>
          <w:tcPr>
            <w:tcW w:w="1963" w:type="dxa"/>
            <w:noWrap w:val="0"/>
            <w:vAlign w:val="center"/>
          </w:tcPr>
          <w:p>
            <w:pPr>
              <w:spacing w:line="360" w:lineRule="exact"/>
              <w:jc w:val="center"/>
              <w:rPr>
                <w:rFonts w:hint="eastAsia" w:ascii="宋体" w:hAnsi="宋体"/>
                <w:szCs w:val="21"/>
                <w:highlight w:val="none"/>
              </w:rPr>
            </w:pPr>
          </w:p>
        </w:tc>
        <w:tc>
          <w:tcPr>
            <w:tcW w:w="2198" w:type="dxa"/>
            <w:noWrap w:val="0"/>
            <w:vAlign w:val="center"/>
          </w:tcPr>
          <w:p>
            <w:pPr>
              <w:spacing w:line="360" w:lineRule="exact"/>
              <w:jc w:val="center"/>
              <w:rPr>
                <w:rFonts w:hint="eastAsia" w:ascii="宋体" w:hAnsi="宋体"/>
                <w:szCs w:val="21"/>
                <w:highlight w:val="none"/>
              </w:rPr>
            </w:pPr>
          </w:p>
        </w:tc>
        <w:tc>
          <w:tcPr>
            <w:tcW w:w="916" w:type="dxa"/>
            <w:noWrap w:val="0"/>
            <w:vAlign w:val="center"/>
          </w:tcPr>
          <w:p>
            <w:pPr>
              <w:spacing w:line="36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01" w:type="dxa"/>
            <w:noWrap w:val="0"/>
            <w:vAlign w:val="center"/>
          </w:tcPr>
          <w:p>
            <w:pPr>
              <w:spacing w:line="360" w:lineRule="exact"/>
              <w:jc w:val="center"/>
              <w:rPr>
                <w:rFonts w:hint="eastAsia" w:ascii="宋体" w:hAnsi="宋体"/>
                <w:szCs w:val="21"/>
                <w:highlight w:val="none"/>
              </w:rPr>
            </w:pPr>
          </w:p>
        </w:tc>
        <w:tc>
          <w:tcPr>
            <w:tcW w:w="2811" w:type="dxa"/>
            <w:noWrap w:val="0"/>
            <w:vAlign w:val="center"/>
          </w:tcPr>
          <w:p>
            <w:pPr>
              <w:spacing w:line="360" w:lineRule="exact"/>
              <w:jc w:val="center"/>
              <w:rPr>
                <w:rFonts w:hint="eastAsia" w:ascii="宋体" w:hAnsi="宋体"/>
                <w:szCs w:val="21"/>
                <w:highlight w:val="none"/>
              </w:rPr>
            </w:pPr>
          </w:p>
        </w:tc>
        <w:tc>
          <w:tcPr>
            <w:tcW w:w="1963" w:type="dxa"/>
            <w:noWrap w:val="0"/>
            <w:vAlign w:val="center"/>
          </w:tcPr>
          <w:p>
            <w:pPr>
              <w:spacing w:line="360" w:lineRule="exact"/>
              <w:jc w:val="center"/>
              <w:rPr>
                <w:rFonts w:hint="eastAsia" w:ascii="宋体" w:hAnsi="宋体"/>
                <w:szCs w:val="21"/>
                <w:highlight w:val="none"/>
              </w:rPr>
            </w:pPr>
          </w:p>
        </w:tc>
        <w:tc>
          <w:tcPr>
            <w:tcW w:w="2198" w:type="dxa"/>
            <w:noWrap w:val="0"/>
            <w:vAlign w:val="center"/>
          </w:tcPr>
          <w:p>
            <w:pPr>
              <w:spacing w:line="360" w:lineRule="exact"/>
              <w:jc w:val="center"/>
              <w:rPr>
                <w:rFonts w:hint="eastAsia" w:ascii="宋体" w:hAnsi="宋体"/>
                <w:szCs w:val="21"/>
                <w:highlight w:val="none"/>
              </w:rPr>
            </w:pPr>
          </w:p>
        </w:tc>
        <w:tc>
          <w:tcPr>
            <w:tcW w:w="916" w:type="dxa"/>
            <w:noWrap w:val="0"/>
            <w:vAlign w:val="center"/>
          </w:tcPr>
          <w:p>
            <w:pPr>
              <w:spacing w:line="36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01" w:type="dxa"/>
            <w:noWrap w:val="0"/>
            <w:vAlign w:val="center"/>
          </w:tcPr>
          <w:p>
            <w:pPr>
              <w:spacing w:line="360" w:lineRule="exact"/>
              <w:jc w:val="center"/>
              <w:rPr>
                <w:rFonts w:hint="eastAsia" w:ascii="宋体" w:hAnsi="宋体"/>
                <w:szCs w:val="21"/>
                <w:highlight w:val="none"/>
              </w:rPr>
            </w:pPr>
          </w:p>
        </w:tc>
        <w:tc>
          <w:tcPr>
            <w:tcW w:w="2811" w:type="dxa"/>
            <w:noWrap w:val="0"/>
            <w:vAlign w:val="center"/>
          </w:tcPr>
          <w:p>
            <w:pPr>
              <w:spacing w:line="360" w:lineRule="exact"/>
              <w:jc w:val="center"/>
              <w:rPr>
                <w:rFonts w:hint="eastAsia" w:ascii="宋体" w:hAnsi="宋体"/>
                <w:szCs w:val="21"/>
                <w:highlight w:val="none"/>
              </w:rPr>
            </w:pPr>
          </w:p>
        </w:tc>
        <w:tc>
          <w:tcPr>
            <w:tcW w:w="1963" w:type="dxa"/>
            <w:noWrap w:val="0"/>
            <w:vAlign w:val="center"/>
          </w:tcPr>
          <w:p>
            <w:pPr>
              <w:spacing w:line="360" w:lineRule="exact"/>
              <w:jc w:val="center"/>
              <w:rPr>
                <w:rFonts w:hint="eastAsia" w:ascii="宋体" w:hAnsi="宋体"/>
                <w:szCs w:val="21"/>
                <w:highlight w:val="none"/>
              </w:rPr>
            </w:pPr>
          </w:p>
        </w:tc>
        <w:tc>
          <w:tcPr>
            <w:tcW w:w="2198" w:type="dxa"/>
            <w:noWrap w:val="0"/>
            <w:vAlign w:val="center"/>
          </w:tcPr>
          <w:p>
            <w:pPr>
              <w:spacing w:line="360" w:lineRule="exact"/>
              <w:jc w:val="center"/>
              <w:rPr>
                <w:rFonts w:hint="eastAsia" w:ascii="宋体" w:hAnsi="宋体"/>
                <w:szCs w:val="21"/>
                <w:highlight w:val="none"/>
              </w:rPr>
            </w:pPr>
          </w:p>
        </w:tc>
        <w:tc>
          <w:tcPr>
            <w:tcW w:w="916" w:type="dxa"/>
            <w:noWrap w:val="0"/>
            <w:vAlign w:val="center"/>
          </w:tcPr>
          <w:p>
            <w:pPr>
              <w:spacing w:line="36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01" w:type="dxa"/>
            <w:noWrap w:val="0"/>
            <w:vAlign w:val="center"/>
          </w:tcPr>
          <w:p>
            <w:pPr>
              <w:spacing w:line="360" w:lineRule="exact"/>
              <w:jc w:val="center"/>
              <w:rPr>
                <w:rFonts w:hint="eastAsia" w:ascii="宋体" w:hAnsi="宋体"/>
                <w:szCs w:val="21"/>
                <w:highlight w:val="none"/>
              </w:rPr>
            </w:pPr>
          </w:p>
        </w:tc>
        <w:tc>
          <w:tcPr>
            <w:tcW w:w="2811" w:type="dxa"/>
            <w:noWrap w:val="0"/>
            <w:vAlign w:val="center"/>
          </w:tcPr>
          <w:p>
            <w:pPr>
              <w:spacing w:line="360" w:lineRule="exact"/>
              <w:jc w:val="center"/>
              <w:rPr>
                <w:rFonts w:hint="eastAsia" w:ascii="宋体" w:hAnsi="宋体"/>
                <w:szCs w:val="21"/>
                <w:highlight w:val="none"/>
              </w:rPr>
            </w:pPr>
          </w:p>
        </w:tc>
        <w:tc>
          <w:tcPr>
            <w:tcW w:w="1963" w:type="dxa"/>
            <w:noWrap w:val="0"/>
            <w:vAlign w:val="center"/>
          </w:tcPr>
          <w:p>
            <w:pPr>
              <w:spacing w:line="360" w:lineRule="exact"/>
              <w:jc w:val="center"/>
              <w:rPr>
                <w:rFonts w:hint="eastAsia" w:ascii="宋体" w:hAnsi="宋体"/>
                <w:szCs w:val="21"/>
                <w:highlight w:val="none"/>
              </w:rPr>
            </w:pPr>
          </w:p>
        </w:tc>
        <w:tc>
          <w:tcPr>
            <w:tcW w:w="2198" w:type="dxa"/>
            <w:noWrap w:val="0"/>
            <w:vAlign w:val="center"/>
          </w:tcPr>
          <w:p>
            <w:pPr>
              <w:spacing w:line="360" w:lineRule="exact"/>
              <w:jc w:val="center"/>
              <w:rPr>
                <w:rFonts w:hint="eastAsia" w:ascii="宋体" w:hAnsi="宋体"/>
                <w:szCs w:val="21"/>
                <w:highlight w:val="none"/>
              </w:rPr>
            </w:pPr>
          </w:p>
        </w:tc>
        <w:tc>
          <w:tcPr>
            <w:tcW w:w="916" w:type="dxa"/>
            <w:noWrap w:val="0"/>
            <w:vAlign w:val="center"/>
          </w:tcPr>
          <w:p>
            <w:pPr>
              <w:spacing w:line="36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01" w:type="dxa"/>
            <w:noWrap w:val="0"/>
            <w:vAlign w:val="center"/>
          </w:tcPr>
          <w:p>
            <w:pPr>
              <w:spacing w:line="360" w:lineRule="exact"/>
              <w:jc w:val="center"/>
              <w:rPr>
                <w:rFonts w:hint="eastAsia" w:ascii="宋体" w:hAnsi="宋体"/>
                <w:szCs w:val="21"/>
                <w:highlight w:val="none"/>
              </w:rPr>
            </w:pPr>
          </w:p>
        </w:tc>
        <w:tc>
          <w:tcPr>
            <w:tcW w:w="2811" w:type="dxa"/>
            <w:noWrap w:val="0"/>
            <w:vAlign w:val="center"/>
          </w:tcPr>
          <w:p>
            <w:pPr>
              <w:spacing w:line="360" w:lineRule="exact"/>
              <w:jc w:val="center"/>
              <w:rPr>
                <w:rFonts w:hint="eastAsia" w:ascii="宋体" w:hAnsi="宋体"/>
                <w:szCs w:val="21"/>
                <w:highlight w:val="none"/>
              </w:rPr>
            </w:pPr>
          </w:p>
        </w:tc>
        <w:tc>
          <w:tcPr>
            <w:tcW w:w="1963" w:type="dxa"/>
            <w:noWrap w:val="0"/>
            <w:vAlign w:val="center"/>
          </w:tcPr>
          <w:p>
            <w:pPr>
              <w:spacing w:line="360" w:lineRule="exact"/>
              <w:jc w:val="center"/>
              <w:rPr>
                <w:rFonts w:hint="eastAsia" w:ascii="宋体" w:hAnsi="宋体"/>
                <w:szCs w:val="21"/>
                <w:highlight w:val="none"/>
              </w:rPr>
            </w:pPr>
          </w:p>
        </w:tc>
        <w:tc>
          <w:tcPr>
            <w:tcW w:w="2198" w:type="dxa"/>
            <w:noWrap w:val="0"/>
            <w:vAlign w:val="center"/>
          </w:tcPr>
          <w:p>
            <w:pPr>
              <w:spacing w:line="360" w:lineRule="exact"/>
              <w:jc w:val="center"/>
              <w:rPr>
                <w:rFonts w:hint="eastAsia" w:ascii="宋体" w:hAnsi="宋体"/>
                <w:szCs w:val="21"/>
                <w:highlight w:val="none"/>
              </w:rPr>
            </w:pPr>
          </w:p>
        </w:tc>
        <w:tc>
          <w:tcPr>
            <w:tcW w:w="916" w:type="dxa"/>
            <w:noWrap w:val="0"/>
            <w:vAlign w:val="center"/>
          </w:tcPr>
          <w:p>
            <w:pPr>
              <w:spacing w:line="36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01" w:type="dxa"/>
            <w:noWrap w:val="0"/>
            <w:vAlign w:val="center"/>
          </w:tcPr>
          <w:p>
            <w:pPr>
              <w:spacing w:line="360" w:lineRule="exact"/>
              <w:jc w:val="center"/>
              <w:rPr>
                <w:rFonts w:hint="eastAsia" w:ascii="宋体" w:hAnsi="宋体"/>
                <w:szCs w:val="21"/>
                <w:highlight w:val="none"/>
              </w:rPr>
            </w:pPr>
          </w:p>
        </w:tc>
        <w:tc>
          <w:tcPr>
            <w:tcW w:w="2811" w:type="dxa"/>
            <w:noWrap w:val="0"/>
            <w:vAlign w:val="center"/>
          </w:tcPr>
          <w:p>
            <w:pPr>
              <w:spacing w:line="360" w:lineRule="exact"/>
              <w:jc w:val="center"/>
              <w:rPr>
                <w:rFonts w:hint="eastAsia" w:ascii="宋体" w:hAnsi="宋体"/>
                <w:szCs w:val="21"/>
                <w:highlight w:val="none"/>
              </w:rPr>
            </w:pPr>
          </w:p>
        </w:tc>
        <w:tc>
          <w:tcPr>
            <w:tcW w:w="1963" w:type="dxa"/>
            <w:noWrap w:val="0"/>
            <w:vAlign w:val="center"/>
          </w:tcPr>
          <w:p>
            <w:pPr>
              <w:spacing w:line="360" w:lineRule="exact"/>
              <w:jc w:val="center"/>
              <w:rPr>
                <w:rFonts w:hint="eastAsia" w:ascii="宋体" w:hAnsi="宋体"/>
                <w:szCs w:val="21"/>
                <w:highlight w:val="none"/>
              </w:rPr>
            </w:pPr>
          </w:p>
        </w:tc>
        <w:tc>
          <w:tcPr>
            <w:tcW w:w="2198" w:type="dxa"/>
            <w:noWrap w:val="0"/>
            <w:vAlign w:val="center"/>
          </w:tcPr>
          <w:p>
            <w:pPr>
              <w:spacing w:line="360" w:lineRule="exact"/>
              <w:jc w:val="center"/>
              <w:rPr>
                <w:rFonts w:hint="eastAsia" w:ascii="宋体" w:hAnsi="宋体"/>
                <w:szCs w:val="21"/>
                <w:highlight w:val="none"/>
              </w:rPr>
            </w:pPr>
          </w:p>
        </w:tc>
        <w:tc>
          <w:tcPr>
            <w:tcW w:w="916" w:type="dxa"/>
            <w:noWrap w:val="0"/>
            <w:vAlign w:val="center"/>
          </w:tcPr>
          <w:p>
            <w:pPr>
              <w:spacing w:line="36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01" w:type="dxa"/>
            <w:noWrap w:val="0"/>
            <w:vAlign w:val="center"/>
          </w:tcPr>
          <w:p>
            <w:pPr>
              <w:spacing w:line="360" w:lineRule="exact"/>
              <w:jc w:val="center"/>
              <w:rPr>
                <w:rFonts w:hint="eastAsia" w:ascii="宋体" w:hAnsi="宋体"/>
                <w:szCs w:val="21"/>
                <w:highlight w:val="none"/>
              </w:rPr>
            </w:pPr>
          </w:p>
        </w:tc>
        <w:tc>
          <w:tcPr>
            <w:tcW w:w="2811" w:type="dxa"/>
            <w:noWrap w:val="0"/>
            <w:vAlign w:val="center"/>
          </w:tcPr>
          <w:p>
            <w:pPr>
              <w:spacing w:line="360" w:lineRule="exact"/>
              <w:jc w:val="center"/>
              <w:rPr>
                <w:rFonts w:hint="eastAsia" w:ascii="宋体" w:hAnsi="宋体"/>
                <w:szCs w:val="21"/>
                <w:highlight w:val="none"/>
              </w:rPr>
            </w:pPr>
          </w:p>
        </w:tc>
        <w:tc>
          <w:tcPr>
            <w:tcW w:w="1963" w:type="dxa"/>
            <w:noWrap w:val="0"/>
            <w:vAlign w:val="center"/>
          </w:tcPr>
          <w:p>
            <w:pPr>
              <w:spacing w:line="360" w:lineRule="exact"/>
              <w:jc w:val="center"/>
              <w:rPr>
                <w:rFonts w:hint="eastAsia" w:ascii="宋体" w:hAnsi="宋体"/>
                <w:szCs w:val="21"/>
                <w:highlight w:val="none"/>
              </w:rPr>
            </w:pPr>
          </w:p>
        </w:tc>
        <w:tc>
          <w:tcPr>
            <w:tcW w:w="2198" w:type="dxa"/>
            <w:noWrap w:val="0"/>
            <w:vAlign w:val="center"/>
          </w:tcPr>
          <w:p>
            <w:pPr>
              <w:spacing w:line="360" w:lineRule="exact"/>
              <w:jc w:val="center"/>
              <w:rPr>
                <w:rFonts w:hint="eastAsia" w:ascii="宋体" w:hAnsi="宋体"/>
                <w:szCs w:val="21"/>
                <w:highlight w:val="none"/>
              </w:rPr>
            </w:pPr>
          </w:p>
        </w:tc>
        <w:tc>
          <w:tcPr>
            <w:tcW w:w="916" w:type="dxa"/>
            <w:noWrap w:val="0"/>
            <w:vAlign w:val="center"/>
          </w:tcPr>
          <w:p>
            <w:pPr>
              <w:spacing w:line="36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01" w:type="dxa"/>
            <w:noWrap w:val="0"/>
            <w:vAlign w:val="center"/>
          </w:tcPr>
          <w:p>
            <w:pPr>
              <w:spacing w:line="360" w:lineRule="exact"/>
              <w:jc w:val="center"/>
              <w:rPr>
                <w:rFonts w:hint="eastAsia" w:ascii="宋体" w:hAnsi="宋体"/>
                <w:szCs w:val="21"/>
                <w:highlight w:val="none"/>
              </w:rPr>
            </w:pPr>
          </w:p>
        </w:tc>
        <w:tc>
          <w:tcPr>
            <w:tcW w:w="2811" w:type="dxa"/>
            <w:noWrap w:val="0"/>
            <w:vAlign w:val="center"/>
          </w:tcPr>
          <w:p>
            <w:pPr>
              <w:spacing w:line="360" w:lineRule="exact"/>
              <w:jc w:val="center"/>
              <w:rPr>
                <w:rFonts w:hint="eastAsia" w:ascii="宋体" w:hAnsi="宋体"/>
                <w:szCs w:val="21"/>
                <w:highlight w:val="none"/>
              </w:rPr>
            </w:pPr>
          </w:p>
        </w:tc>
        <w:tc>
          <w:tcPr>
            <w:tcW w:w="1963" w:type="dxa"/>
            <w:noWrap w:val="0"/>
            <w:vAlign w:val="center"/>
          </w:tcPr>
          <w:p>
            <w:pPr>
              <w:spacing w:line="360" w:lineRule="exact"/>
              <w:jc w:val="center"/>
              <w:rPr>
                <w:rFonts w:hint="eastAsia" w:ascii="宋体" w:hAnsi="宋体"/>
                <w:szCs w:val="21"/>
                <w:highlight w:val="none"/>
              </w:rPr>
            </w:pPr>
          </w:p>
        </w:tc>
        <w:tc>
          <w:tcPr>
            <w:tcW w:w="2198" w:type="dxa"/>
            <w:noWrap w:val="0"/>
            <w:vAlign w:val="center"/>
          </w:tcPr>
          <w:p>
            <w:pPr>
              <w:spacing w:line="360" w:lineRule="exact"/>
              <w:jc w:val="center"/>
              <w:rPr>
                <w:rFonts w:hint="eastAsia" w:ascii="宋体" w:hAnsi="宋体"/>
                <w:szCs w:val="21"/>
                <w:highlight w:val="none"/>
              </w:rPr>
            </w:pPr>
          </w:p>
        </w:tc>
        <w:tc>
          <w:tcPr>
            <w:tcW w:w="916" w:type="dxa"/>
            <w:noWrap w:val="0"/>
            <w:vAlign w:val="center"/>
          </w:tcPr>
          <w:p>
            <w:pPr>
              <w:spacing w:line="360" w:lineRule="exact"/>
              <w:jc w:val="center"/>
              <w:rPr>
                <w:rFonts w:hint="eastAsia" w:ascii="宋体" w:hAnsi="宋体"/>
                <w:szCs w:val="21"/>
                <w:highlight w:val="none"/>
              </w:rPr>
            </w:pPr>
          </w:p>
        </w:tc>
      </w:tr>
    </w:tbl>
    <w:p>
      <w:pPr>
        <w:spacing w:line="440" w:lineRule="exact"/>
        <w:rPr>
          <w:rFonts w:hint="eastAsia"/>
          <w:bCs/>
          <w:sz w:val="24"/>
          <w:szCs w:val="22"/>
          <w:highlight w:val="none"/>
        </w:rPr>
      </w:pPr>
    </w:p>
    <w:p>
      <w:pPr>
        <w:autoSpaceDE w:val="0"/>
        <w:autoSpaceDN w:val="0"/>
        <w:adjustRightInd w:val="0"/>
        <w:snapToGrid w:val="0"/>
        <w:spacing w:line="440" w:lineRule="exact"/>
        <w:ind w:firstLine="720" w:firstLineChars="300"/>
        <w:rPr>
          <w:rFonts w:hint="eastAsia"/>
          <w:bCs/>
          <w:sz w:val="24"/>
          <w:szCs w:val="22"/>
          <w:highlight w:val="none"/>
        </w:rPr>
      </w:pPr>
      <w:r>
        <w:rPr>
          <w:rFonts w:hint="eastAsia"/>
          <w:bCs/>
          <w:sz w:val="24"/>
          <w:szCs w:val="22"/>
          <w:highlight w:val="none"/>
        </w:rPr>
        <w:t>备注：合同复印件及文件附后。</w:t>
      </w:r>
    </w:p>
    <w:p>
      <w:pPr>
        <w:spacing w:line="440" w:lineRule="exact"/>
        <w:rPr>
          <w:rFonts w:hint="eastAsia" w:ascii="宋体" w:hAnsi="宋体"/>
          <w:sz w:val="24"/>
          <w:szCs w:val="22"/>
          <w:highlight w:val="none"/>
        </w:rPr>
      </w:pPr>
    </w:p>
    <w:p>
      <w:pPr>
        <w:pStyle w:val="2"/>
        <w:rPr>
          <w:rFonts w:hint="eastAsia"/>
          <w:highlight w:val="none"/>
        </w:rPr>
      </w:pPr>
    </w:p>
    <w:p>
      <w:pPr>
        <w:rPr>
          <w:rFonts w:hint="eastAsia"/>
          <w:highlight w:val="none"/>
        </w:rPr>
      </w:pPr>
    </w:p>
    <w:p>
      <w:pPr>
        <w:pStyle w:val="2"/>
        <w:rPr>
          <w:rFonts w:hint="eastAsia"/>
          <w:highlight w:val="none"/>
        </w:rPr>
      </w:pPr>
    </w:p>
    <w:p>
      <w:pPr>
        <w:spacing w:line="360" w:lineRule="auto"/>
        <w:ind w:firstLine="3120" w:firstLineChars="1300"/>
        <w:rPr>
          <w:highlight w:val="none"/>
        </w:rPr>
      </w:pPr>
      <w:r>
        <w:rPr>
          <w:rFonts w:hint="eastAsia" w:ascii="宋体" w:hAnsi="宋体"/>
          <w:sz w:val="24"/>
          <w:szCs w:val="24"/>
          <w:highlight w:val="none"/>
        </w:rPr>
        <w:t>投标人名称：</w:t>
      </w:r>
      <w:r>
        <w:rPr>
          <w:rFonts w:hint="eastAsia" w:ascii="宋体" w:hAnsi="宋体"/>
          <w:sz w:val="24"/>
          <w:szCs w:val="24"/>
          <w:highlight w:val="none"/>
          <w:u w:val="single"/>
        </w:rPr>
        <w:t>          </w:t>
      </w:r>
      <w:r>
        <w:rPr>
          <w:rFonts w:hint="eastAsia" w:ascii="宋体" w:hAnsi="宋体"/>
          <w:sz w:val="24"/>
          <w:szCs w:val="22"/>
          <w:highlight w:val="none"/>
          <w:u w:val="single"/>
        </w:rPr>
        <w:t> </w:t>
      </w:r>
      <w:r>
        <w:rPr>
          <w:rFonts w:hint="eastAsia" w:ascii="宋体" w:hAnsi="宋体"/>
          <w:sz w:val="24"/>
          <w:szCs w:val="24"/>
          <w:highlight w:val="none"/>
        </w:rPr>
        <w:t>（盖章）</w:t>
      </w:r>
    </w:p>
    <w:p>
      <w:pPr>
        <w:shd w:val="clear" w:color="auto" w:fill="FFFFFF"/>
        <w:spacing w:line="360" w:lineRule="auto"/>
        <w:ind w:firstLine="3120" w:firstLineChars="1300"/>
        <w:rPr>
          <w:rFonts w:ascii="宋体" w:hAnsi="宋体"/>
          <w:sz w:val="24"/>
          <w:szCs w:val="24"/>
          <w:highlight w:val="none"/>
        </w:rPr>
      </w:pPr>
      <w:r>
        <w:rPr>
          <w:rFonts w:hint="eastAsia" w:ascii="宋体" w:hAnsi="宋体"/>
          <w:sz w:val="24"/>
          <w:szCs w:val="24"/>
          <w:highlight w:val="none"/>
        </w:rPr>
        <w:t>投标人授权代表姓名（签字或盖章）：</w:t>
      </w:r>
      <w:r>
        <w:rPr>
          <w:rFonts w:hint="eastAsia" w:ascii="宋体" w:hAnsi="宋体"/>
          <w:sz w:val="24"/>
          <w:szCs w:val="24"/>
          <w:highlight w:val="none"/>
          <w:u w:val="single"/>
        </w:rPr>
        <w:t>        </w:t>
      </w:r>
    </w:p>
    <w:p>
      <w:pPr>
        <w:spacing w:line="360" w:lineRule="auto"/>
        <w:ind w:firstLine="3120" w:firstLineChars="1300"/>
        <w:rPr>
          <w:spacing w:val="4"/>
          <w:highlight w:val="none"/>
        </w:rPr>
      </w:pPr>
      <w:r>
        <w:rPr>
          <w:rFonts w:hint="eastAsia" w:ascii="宋体" w:hAnsi="宋体"/>
          <w:sz w:val="24"/>
          <w:szCs w:val="24"/>
          <w:highlight w:val="none"/>
        </w:rPr>
        <w:t>日</w:t>
      </w:r>
      <w:r>
        <w:rPr>
          <w:rFonts w:hint="eastAsia" w:ascii="宋体" w:hAnsi="宋体"/>
          <w:sz w:val="24"/>
          <w:szCs w:val="22"/>
          <w:highlight w:val="none"/>
        </w:rPr>
        <w:t> </w:t>
      </w:r>
      <w:r>
        <w:rPr>
          <w:rFonts w:hint="eastAsia" w:ascii="宋体" w:hAnsi="宋体"/>
          <w:sz w:val="24"/>
          <w:szCs w:val="24"/>
          <w:highlight w:val="none"/>
        </w:rPr>
        <w:t>期：</w:t>
      </w:r>
      <w:r>
        <w:rPr>
          <w:rFonts w:hint="eastAsia" w:ascii="宋体" w:hAnsi="宋体"/>
          <w:sz w:val="24"/>
          <w:szCs w:val="24"/>
          <w:highlight w:val="none"/>
          <w:u w:val="single"/>
        </w:rPr>
        <w:t>   </w:t>
      </w:r>
      <w:r>
        <w:rPr>
          <w:rFonts w:hint="eastAsia" w:ascii="宋体" w:hAnsi="宋体"/>
          <w:sz w:val="24"/>
          <w:szCs w:val="22"/>
          <w:highlight w:val="none"/>
          <w:u w:val="single"/>
        </w:rPr>
        <w:t> </w:t>
      </w:r>
      <w:r>
        <w:rPr>
          <w:rFonts w:hint="eastAsia" w:ascii="宋体" w:hAnsi="宋体"/>
          <w:sz w:val="24"/>
          <w:szCs w:val="24"/>
          <w:highlight w:val="none"/>
        </w:rPr>
        <w:t>年</w:t>
      </w:r>
      <w:r>
        <w:rPr>
          <w:rFonts w:hint="eastAsia" w:ascii="宋体" w:hAnsi="宋体"/>
          <w:sz w:val="24"/>
          <w:szCs w:val="24"/>
          <w:highlight w:val="none"/>
          <w:u w:val="single"/>
        </w:rPr>
        <w:t>  </w:t>
      </w:r>
      <w:r>
        <w:rPr>
          <w:rFonts w:hint="eastAsia" w:ascii="宋体" w:hAnsi="宋体"/>
          <w:sz w:val="24"/>
          <w:szCs w:val="22"/>
          <w:highlight w:val="none"/>
          <w:u w:val="single"/>
        </w:rPr>
        <w:t> </w:t>
      </w:r>
      <w:r>
        <w:rPr>
          <w:rFonts w:hint="eastAsia" w:ascii="宋体" w:hAnsi="宋体"/>
          <w:sz w:val="24"/>
          <w:szCs w:val="24"/>
          <w:highlight w:val="none"/>
        </w:rPr>
        <w:t>月</w:t>
      </w:r>
      <w:r>
        <w:rPr>
          <w:rFonts w:hint="eastAsia" w:ascii="宋体" w:hAnsi="宋体"/>
          <w:sz w:val="24"/>
          <w:szCs w:val="24"/>
          <w:highlight w:val="none"/>
          <w:u w:val="single"/>
        </w:rPr>
        <w:t>  </w:t>
      </w:r>
      <w:r>
        <w:rPr>
          <w:rFonts w:hint="eastAsia" w:ascii="宋体" w:hAnsi="宋体"/>
          <w:sz w:val="24"/>
          <w:szCs w:val="22"/>
          <w:highlight w:val="none"/>
          <w:u w:val="single"/>
        </w:rPr>
        <w:t> </w:t>
      </w:r>
      <w:r>
        <w:rPr>
          <w:rFonts w:hint="eastAsia" w:ascii="宋体" w:hAnsi="宋体"/>
          <w:sz w:val="24"/>
          <w:szCs w:val="24"/>
          <w:highlight w:val="none"/>
        </w:rPr>
        <w:t>日</w:t>
      </w:r>
      <w:r>
        <w:rPr>
          <w:rFonts w:hint="eastAsia" w:ascii="宋体" w:hAnsi="宋体"/>
          <w:kern w:val="2"/>
          <w:sz w:val="24"/>
          <w:szCs w:val="24"/>
          <w:highlight w:val="none"/>
          <w:u w:val="single"/>
        </w:rPr>
        <w:t xml:space="preserve">  </w:t>
      </w:r>
    </w:p>
    <w:p>
      <w:pPr>
        <w:rPr>
          <w:b/>
          <w:highlight w:val="none"/>
        </w:rPr>
      </w:pPr>
    </w:p>
    <w:p>
      <w:pPr>
        <w:rPr>
          <w:b/>
          <w:highlight w:val="none"/>
        </w:rPr>
      </w:pPr>
    </w:p>
    <w:p>
      <w:pPr>
        <w:rPr>
          <w:b/>
          <w:highlight w:val="none"/>
        </w:rPr>
      </w:pPr>
    </w:p>
    <w:p>
      <w:pPr>
        <w:rPr>
          <w:b/>
          <w:highlight w:val="none"/>
        </w:rPr>
      </w:pPr>
    </w:p>
    <w:p>
      <w:pPr>
        <w:rPr>
          <w:b/>
          <w:highlight w:val="none"/>
        </w:rPr>
      </w:pPr>
    </w:p>
    <w:p>
      <w:pPr>
        <w:rPr>
          <w:b/>
          <w:highlight w:val="none"/>
        </w:rPr>
      </w:pPr>
    </w:p>
    <w:p>
      <w:pPr>
        <w:rPr>
          <w:b/>
          <w:highlight w:val="none"/>
        </w:rPr>
      </w:pPr>
    </w:p>
    <w:bookmarkEnd w:id="195"/>
    <w:bookmarkEnd w:id="196"/>
    <w:p>
      <w:pPr>
        <w:spacing w:line="520" w:lineRule="exact"/>
        <w:rPr>
          <w:rFonts w:hint="eastAsia"/>
          <w:spacing w:val="4"/>
          <w:highlight w:val="none"/>
        </w:rPr>
      </w:pPr>
      <w:bookmarkStart w:id="219" w:name="_Toc50737337"/>
      <w:bookmarkStart w:id="220" w:name="_Toc50737305"/>
      <w:bookmarkStart w:id="221" w:name="_Toc275865613"/>
      <w:bookmarkStart w:id="222" w:name="_Toc435515307"/>
      <w:bookmarkStart w:id="223" w:name="_Toc50691051"/>
      <w:bookmarkStart w:id="224" w:name="_Toc50736485"/>
      <w:bookmarkStart w:id="225" w:name="_Toc435514867"/>
      <w:bookmarkStart w:id="226" w:name="_Toc52165089"/>
    </w:p>
    <w:p>
      <w:pPr>
        <w:spacing w:line="520" w:lineRule="exact"/>
        <w:rPr>
          <w:rFonts w:hint="eastAsia"/>
          <w:spacing w:val="4"/>
          <w:highlight w:val="none"/>
        </w:rPr>
      </w:pPr>
    </w:p>
    <w:bookmarkEnd w:id="219"/>
    <w:bookmarkEnd w:id="220"/>
    <w:bookmarkEnd w:id="221"/>
    <w:bookmarkEnd w:id="222"/>
    <w:bookmarkEnd w:id="223"/>
    <w:bookmarkEnd w:id="224"/>
    <w:bookmarkEnd w:id="225"/>
    <w:bookmarkEnd w:id="226"/>
    <w:p>
      <w:pPr>
        <w:pStyle w:val="8"/>
        <w:jc w:val="center"/>
        <w:rPr>
          <w:rFonts w:hint="eastAsia"/>
          <w:highlight w:val="none"/>
        </w:rPr>
      </w:pPr>
      <w:bookmarkStart w:id="227" w:name="_Toc708"/>
      <w:bookmarkStart w:id="228" w:name="_Toc32582"/>
      <w:bookmarkStart w:id="229" w:name="_Toc27350"/>
      <w:bookmarkStart w:id="230" w:name="_Toc23270"/>
      <w:bookmarkStart w:id="231" w:name="_Toc27134"/>
      <w:bookmarkStart w:id="232" w:name="_Toc435514868"/>
      <w:bookmarkStart w:id="233" w:name="_Toc435515308"/>
      <w:r>
        <w:rPr>
          <w:rFonts w:hint="eastAsia"/>
          <w:highlight w:val="none"/>
        </w:rPr>
        <w:t>七、政策适用性说明</w:t>
      </w:r>
      <w:bookmarkEnd w:id="227"/>
      <w:bookmarkEnd w:id="228"/>
      <w:bookmarkEnd w:id="229"/>
      <w:bookmarkEnd w:id="230"/>
      <w:bookmarkEnd w:id="231"/>
    </w:p>
    <w:p>
      <w:pPr>
        <w:pStyle w:val="9"/>
        <w:tabs>
          <w:tab w:val="left" w:pos="1819"/>
          <w:tab w:val="clear" w:pos="1152"/>
        </w:tabs>
        <w:spacing w:before="0" w:line="360" w:lineRule="auto"/>
        <w:ind w:left="0" w:firstLine="0"/>
        <w:jc w:val="center"/>
        <w:rPr>
          <w:rFonts w:ascii="黑体"/>
          <w:b w:val="0"/>
          <w:sz w:val="41"/>
          <w:highlight w:val="none"/>
        </w:rPr>
      </w:pPr>
      <w:bookmarkStart w:id="234" w:name="表6-12-1  中小企业声明函（投标供应商为中小企业时适用）"/>
      <w:bookmarkEnd w:id="234"/>
      <w:r>
        <w:rPr>
          <w:sz w:val="28"/>
          <w:szCs w:val="21"/>
          <w:highlight w:val="none"/>
        </w:rPr>
        <w:t>表</w:t>
      </w:r>
      <w:r>
        <w:rPr>
          <w:spacing w:val="-76"/>
          <w:sz w:val="28"/>
          <w:szCs w:val="21"/>
          <w:highlight w:val="none"/>
        </w:rPr>
        <w:t xml:space="preserve"> </w:t>
      </w:r>
      <w:r>
        <w:rPr>
          <w:sz w:val="28"/>
          <w:szCs w:val="21"/>
          <w:highlight w:val="none"/>
        </w:rPr>
        <w:t>1</w:t>
      </w:r>
      <w:r>
        <w:rPr>
          <w:rFonts w:hint="eastAsia"/>
          <w:sz w:val="28"/>
          <w:szCs w:val="21"/>
          <w:highlight w:val="none"/>
        </w:rPr>
        <w:t xml:space="preserve">       </w:t>
      </w:r>
      <w:r>
        <w:rPr>
          <w:sz w:val="28"/>
          <w:szCs w:val="21"/>
          <w:highlight w:val="none"/>
        </w:rPr>
        <w:t>中小企业声明函（投标</w:t>
      </w:r>
      <w:r>
        <w:rPr>
          <w:rFonts w:hint="eastAsia"/>
          <w:sz w:val="28"/>
          <w:szCs w:val="21"/>
          <w:highlight w:val="none"/>
        </w:rPr>
        <w:t>人</w:t>
      </w:r>
      <w:r>
        <w:rPr>
          <w:sz w:val="28"/>
          <w:szCs w:val="21"/>
          <w:highlight w:val="none"/>
        </w:rPr>
        <w:t>为中小企业时适用）</w:t>
      </w:r>
    </w:p>
    <w:p>
      <w:pPr>
        <w:pStyle w:val="11"/>
        <w:tabs>
          <w:tab w:val="left" w:pos="2018"/>
        </w:tabs>
        <w:adjustRightInd w:val="0"/>
        <w:snapToGrid w:val="0"/>
        <w:spacing w:line="288" w:lineRule="auto"/>
        <w:ind w:firstLine="480" w:firstLineChars="200"/>
        <w:rPr>
          <w:rFonts w:hint="eastAsia" w:ascii="宋体" w:hAnsi="宋体" w:cs="宋体"/>
          <w:sz w:val="24"/>
          <w:szCs w:val="18"/>
          <w:highlight w:val="none"/>
        </w:rPr>
      </w:pPr>
      <w:r>
        <w:rPr>
          <w:rFonts w:hint="eastAsia" w:ascii="宋体" w:hAnsi="宋体" w:cs="宋体"/>
          <w:sz w:val="24"/>
          <w:szCs w:val="18"/>
          <w:highlight w:val="none"/>
        </w:rPr>
        <w:t>本公司郑重声明，根据《政府采购促进中小企业发展暂行办法》（财库[2011]181号）的规定，本公司为</w:t>
      </w:r>
      <w:r>
        <w:rPr>
          <w:rFonts w:hint="eastAsia" w:ascii="宋体" w:hAnsi="宋体" w:cs="宋体"/>
          <w:sz w:val="24"/>
          <w:szCs w:val="18"/>
          <w:highlight w:val="none"/>
          <w:u w:val="single"/>
        </w:rPr>
        <w:t xml:space="preserve"> </w:t>
      </w:r>
      <w:r>
        <w:rPr>
          <w:rFonts w:hint="eastAsia" w:ascii="宋体" w:hAnsi="宋体" w:cs="宋体"/>
          <w:sz w:val="24"/>
          <w:szCs w:val="18"/>
          <w:highlight w:val="none"/>
          <w:u w:val="single"/>
        </w:rPr>
        <w:tab/>
      </w:r>
      <w:r>
        <w:rPr>
          <w:rFonts w:hint="eastAsia" w:ascii="宋体" w:hAnsi="宋体" w:cs="宋体"/>
          <w:sz w:val="24"/>
          <w:szCs w:val="18"/>
          <w:highlight w:val="none"/>
        </w:rPr>
        <w:t>（</w:t>
      </w:r>
      <w:r>
        <w:rPr>
          <w:rFonts w:hint="eastAsia" w:ascii="宋体" w:hAnsi="宋体" w:cs="宋体"/>
          <w:spacing w:val="-3"/>
          <w:sz w:val="24"/>
          <w:szCs w:val="18"/>
          <w:highlight w:val="none"/>
        </w:rPr>
        <w:t>请填</w:t>
      </w:r>
      <w:r>
        <w:rPr>
          <w:rFonts w:hint="eastAsia" w:ascii="宋体" w:hAnsi="宋体" w:cs="宋体"/>
          <w:sz w:val="24"/>
          <w:szCs w:val="18"/>
          <w:highlight w:val="none"/>
        </w:rPr>
        <w:t>写：</w:t>
      </w:r>
      <w:r>
        <w:rPr>
          <w:rFonts w:hint="eastAsia" w:ascii="宋体" w:hAnsi="宋体" w:cs="宋体"/>
          <w:spacing w:val="-3"/>
          <w:sz w:val="24"/>
          <w:szCs w:val="18"/>
          <w:highlight w:val="none"/>
        </w:rPr>
        <w:t>中</w:t>
      </w:r>
      <w:r>
        <w:rPr>
          <w:rFonts w:hint="eastAsia" w:ascii="宋体" w:hAnsi="宋体" w:cs="宋体"/>
          <w:sz w:val="24"/>
          <w:szCs w:val="18"/>
          <w:highlight w:val="none"/>
        </w:rPr>
        <w:t>型</w:t>
      </w:r>
      <w:r>
        <w:rPr>
          <w:rFonts w:hint="eastAsia" w:ascii="宋体" w:hAnsi="宋体" w:cs="宋体"/>
          <w:spacing w:val="-3"/>
          <w:sz w:val="24"/>
          <w:szCs w:val="18"/>
          <w:highlight w:val="none"/>
        </w:rPr>
        <w:t>、</w:t>
      </w:r>
      <w:r>
        <w:rPr>
          <w:rFonts w:hint="eastAsia" w:ascii="宋体" w:hAnsi="宋体" w:cs="宋体"/>
          <w:sz w:val="24"/>
          <w:szCs w:val="18"/>
          <w:highlight w:val="none"/>
        </w:rPr>
        <w:t>小</w:t>
      </w:r>
      <w:r>
        <w:rPr>
          <w:rFonts w:hint="eastAsia" w:ascii="宋体" w:hAnsi="宋体" w:cs="宋体"/>
          <w:spacing w:val="-3"/>
          <w:sz w:val="24"/>
          <w:szCs w:val="18"/>
          <w:highlight w:val="none"/>
        </w:rPr>
        <w:t>型</w:t>
      </w:r>
      <w:r>
        <w:rPr>
          <w:rFonts w:hint="eastAsia" w:ascii="宋体" w:hAnsi="宋体" w:cs="宋体"/>
          <w:sz w:val="24"/>
          <w:szCs w:val="18"/>
          <w:highlight w:val="none"/>
        </w:rPr>
        <w:t>、</w:t>
      </w:r>
      <w:r>
        <w:rPr>
          <w:rFonts w:hint="eastAsia" w:ascii="宋体" w:hAnsi="宋体" w:cs="宋体"/>
          <w:spacing w:val="-3"/>
          <w:sz w:val="24"/>
          <w:szCs w:val="18"/>
          <w:highlight w:val="none"/>
        </w:rPr>
        <w:t>微</w:t>
      </w:r>
      <w:r>
        <w:rPr>
          <w:rFonts w:hint="eastAsia" w:ascii="宋体" w:hAnsi="宋体" w:cs="宋体"/>
          <w:sz w:val="24"/>
          <w:szCs w:val="18"/>
          <w:highlight w:val="none"/>
        </w:rPr>
        <w:t>型</w:t>
      </w:r>
      <w:r>
        <w:rPr>
          <w:rFonts w:hint="eastAsia" w:ascii="宋体" w:hAnsi="宋体" w:cs="宋体"/>
          <w:spacing w:val="-3"/>
          <w:sz w:val="24"/>
          <w:szCs w:val="18"/>
          <w:highlight w:val="none"/>
        </w:rPr>
        <w:t>）</w:t>
      </w:r>
      <w:r>
        <w:rPr>
          <w:rFonts w:hint="eastAsia" w:ascii="宋体" w:hAnsi="宋体" w:cs="宋体"/>
          <w:sz w:val="24"/>
          <w:szCs w:val="18"/>
          <w:highlight w:val="none"/>
        </w:rPr>
        <w:t>企业</w:t>
      </w:r>
      <w:r>
        <w:rPr>
          <w:rFonts w:hint="eastAsia" w:ascii="宋体" w:hAnsi="宋体" w:cs="宋体"/>
          <w:spacing w:val="-3"/>
          <w:sz w:val="24"/>
          <w:szCs w:val="18"/>
          <w:highlight w:val="none"/>
        </w:rPr>
        <w:t>。</w:t>
      </w:r>
      <w:r>
        <w:rPr>
          <w:rFonts w:hint="eastAsia" w:ascii="宋体" w:hAnsi="宋体" w:cs="宋体"/>
          <w:sz w:val="24"/>
          <w:szCs w:val="18"/>
          <w:highlight w:val="none"/>
        </w:rPr>
        <w:t>即</w:t>
      </w:r>
      <w:r>
        <w:rPr>
          <w:rFonts w:hint="eastAsia" w:ascii="宋体" w:hAnsi="宋体" w:cs="宋体"/>
          <w:spacing w:val="-3"/>
          <w:sz w:val="24"/>
          <w:szCs w:val="18"/>
          <w:highlight w:val="none"/>
        </w:rPr>
        <w:t>，</w:t>
      </w:r>
      <w:r>
        <w:rPr>
          <w:rFonts w:hint="eastAsia" w:ascii="宋体" w:hAnsi="宋体" w:cs="宋体"/>
          <w:sz w:val="24"/>
          <w:szCs w:val="18"/>
          <w:highlight w:val="none"/>
        </w:rPr>
        <w:t>本</w:t>
      </w:r>
      <w:r>
        <w:rPr>
          <w:rFonts w:hint="eastAsia" w:ascii="宋体" w:hAnsi="宋体" w:cs="宋体"/>
          <w:spacing w:val="-3"/>
          <w:sz w:val="24"/>
          <w:szCs w:val="18"/>
          <w:highlight w:val="none"/>
        </w:rPr>
        <w:t>公</w:t>
      </w:r>
      <w:r>
        <w:rPr>
          <w:rFonts w:hint="eastAsia" w:ascii="宋体" w:hAnsi="宋体" w:cs="宋体"/>
          <w:sz w:val="24"/>
          <w:szCs w:val="18"/>
          <w:highlight w:val="none"/>
        </w:rPr>
        <w:t>司</w:t>
      </w:r>
      <w:r>
        <w:rPr>
          <w:rFonts w:hint="eastAsia" w:ascii="宋体" w:hAnsi="宋体" w:cs="宋体"/>
          <w:spacing w:val="-3"/>
          <w:sz w:val="24"/>
          <w:szCs w:val="18"/>
          <w:highlight w:val="none"/>
        </w:rPr>
        <w:t>同</w:t>
      </w:r>
      <w:r>
        <w:rPr>
          <w:rFonts w:hint="eastAsia" w:ascii="宋体" w:hAnsi="宋体" w:cs="宋体"/>
          <w:sz w:val="24"/>
          <w:szCs w:val="18"/>
          <w:highlight w:val="none"/>
        </w:rPr>
        <w:t>时</w:t>
      </w:r>
      <w:r>
        <w:rPr>
          <w:rFonts w:hint="eastAsia" w:ascii="宋体" w:hAnsi="宋体" w:cs="宋体"/>
          <w:spacing w:val="-3"/>
          <w:sz w:val="24"/>
          <w:szCs w:val="18"/>
          <w:highlight w:val="none"/>
        </w:rPr>
        <w:t>满</w:t>
      </w:r>
      <w:r>
        <w:rPr>
          <w:rFonts w:hint="eastAsia" w:ascii="宋体" w:hAnsi="宋体" w:cs="宋体"/>
          <w:sz w:val="24"/>
          <w:szCs w:val="18"/>
          <w:highlight w:val="none"/>
        </w:rPr>
        <w:t>足以</w:t>
      </w:r>
      <w:r>
        <w:rPr>
          <w:rFonts w:hint="eastAsia" w:ascii="宋体" w:hAnsi="宋体" w:cs="宋体"/>
          <w:spacing w:val="-3"/>
          <w:sz w:val="24"/>
          <w:szCs w:val="18"/>
          <w:highlight w:val="none"/>
        </w:rPr>
        <w:t>下</w:t>
      </w:r>
      <w:r>
        <w:rPr>
          <w:rFonts w:hint="eastAsia" w:ascii="宋体" w:hAnsi="宋体" w:cs="宋体"/>
          <w:sz w:val="24"/>
          <w:szCs w:val="18"/>
          <w:highlight w:val="none"/>
        </w:rPr>
        <w:t>条</w:t>
      </w:r>
      <w:r>
        <w:rPr>
          <w:rFonts w:hint="eastAsia" w:ascii="宋体" w:hAnsi="宋体" w:cs="宋体"/>
          <w:spacing w:val="-3"/>
          <w:sz w:val="24"/>
          <w:szCs w:val="18"/>
          <w:highlight w:val="none"/>
        </w:rPr>
        <w:t>件</w:t>
      </w:r>
      <w:r>
        <w:rPr>
          <w:rFonts w:hint="eastAsia" w:ascii="宋体" w:hAnsi="宋体" w:cs="宋体"/>
          <w:sz w:val="24"/>
          <w:szCs w:val="18"/>
          <w:highlight w:val="none"/>
        </w:rPr>
        <w:t>：</w:t>
      </w:r>
    </w:p>
    <w:p>
      <w:pPr>
        <w:pStyle w:val="11"/>
        <w:tabs>
          <w:tab w:val="left" w:pos="7989"/>
        </w:tabs>
        <w:adjustRightInd w:val="0"/>
        <w:snapToGrid w:val="0"/>
        <w:spacing w:line="288" w:lineRule="auto"/>
        <w:ind w:firstLine="480" w:firstLineChars="200"/>
        <w:rPr>
          <w:rFonts w:hint="eastAsia" w:ascii="宋体" w:hAnsi="宋体" w:cs="宋体"/>
          <w:sz w:val="24"/>
          <w:szCs w:val="18"/>
          <w:highlight w:val="none"/>
        </w:rPr>
      </w:pPr>
      <w:r>
        <w:rPr>
          <w:rFonts w:hint="eastAsia" w:ascii="宋体" w:hAnsi="宋体" w:cs="宋体"/>
          <w:sz w:val="24"/>
          <w:szCs w:val="18"/>
          <w:highlight w:val="none"/>
        </w:rPr>
        <w:t>一</w:t>
      </w:r>
      <w:r>
        <w:rPr>
          <w:rFonts w:hint="eastAsia" w:ascii="宋体" w:hAnsi="宋体" w:cs="宋体"/>
          <w:spacing w:val="-5"/>
          <w:sz w:val="24"/>
          <w:szCs w:val="18"/>
          <w:highlight w:val="none"/>
        </w:rPr>
        <w:t>、</w:t>
      </w:r>
      <w:r>
        <w:rPr>
          <w:rFonts w:hint="eastAsia" w:ascii="宋体" w:hAnsi="宋体" w:cs="宋体"/>
          <w:spacing w:val="-3"/>
          <w:sz w:val="24"/>
          <w:szCs w:val="18"/>
          <w:highlight w:val="none"/>
        </w:rPr>
        <w:t>根</w:t>
      </w:r>
      <w:r>
        <w:rPr>
          <w:rFonts w:hint="eastAsia" w:ascii="宋体" w:hAnsi="宋体" w:cs="宋体"/>
          <w:spacing w:val="-5"/>
          <w:sz w:val="24"/>
          <w:szCs w:val="18"/>
          <w:highlight w:val="none"/>
        </w:rPr>
        <w:t>据</w:t>
      </w:r>
      <w:r>
        <w:rPr>
          <w:rFonts w:hint="eastAsia" w:ascii="宋体" w:hAnsi="宋体" w:cs="宋体"/>
          <w:sz w:val="24"/>
          <w:szCs w:val="18"/>
          <w:highlight w:val="none"/>
        </w:rPr>
        <w:t>《</w:t>
      </w:r>
      <w:r>
        <w:rPr>
          <w:rFonts w:hint="eastAsia" w:ascii="宋体" w:hAnsi="宋体" w:cs="宋体"/>
          <w:spacing w:val="-3"/>
          <w:sz w:val="24"/>
          <w:szCs w:val="18"/>
          <w:highlight w:val="none"/>
        </w:rPr>
        <w:t>工</w:t>
      </w:r>
      <w:r>
        <w:rPr>
          <w:rFonts w:hint="eastAsia" w:ascii="宋体" w:hAnsi="宋体" w:cs="宋体"/>
          <w:sz w:val="24"/>
          <w:szCs w:val="18"/>
          <w:highlight w:val="none"/>
        </w:rPr>
        <w:t>业</w:t>
      </w:r>
      <w:r>
        <w:rPr>
          <w:rFonts w:hint="eastAsia" w:ascii="宋体" w:hAnsi="宋体" w:cs="宋体"/>
          <w:spacing w:val="-3"/>
          <w:sz w:val="24"/>
          <w:szCs w:val="18"/>
          <w:highlight w:val="none"/>
        </w:rPr>
        <w:t>和</w:t>
      </w:r>
      <w:r>
        <w:rPr>
          <w:rFonts w:hint="eastAsia" w:ascii="宋体" w:hAnsi="宋体" w:cs="宋体"/>
          <w:sz w:val="24"/>
          <w:szCs w:val="18"/>
          <w:highlight w:val="none"/>
        </w:rPr>
        <w:t>信</w:t>
      </w:r>
      <w:r>
        <w:rPr>
          <w:rFonts w:hint="eastAsia" w:ascii="宋体" w:hAnsi="宋体" w:cs="宋体"/>
          <w:spacing w:val="-3"/>
          <w:sz w:val="24"/>
          <w:szCs w:val="18"/>
          <w:highlight w:val="none"/>
        </w:rPr>
        <w:t>息化</w:t>
      </w:r>
      <w:r>
        <w:rPr>
          <w:rFonts w:hint="eastAsia" w:ascii="宋体" w:hAnsi="宋体" w:cs="宋体"/>
          <w:sz w:val="24"/>
          <w:szCs w:val="18"/>
          <w:highlight w:val="none"/>
        </w:rPr>
        <w:t>部</w:t>
      </w:r>
      <w:r>
        <w:rPr>
          <w:rFonts w:hint="eastAsia" w:ascii="宋体" w:hAnsi="宋体" w:cs="宋体"/>
          <w:spacing w:val="-5"/>
          <w:sz w:val="24"/>
          <w:szCs w:val="18"/>
          <w:highlight w:val="none"/>
        </w:rPr>
        <w:t>、</w:t>
      </w:r>
      <w:r>
        <w:rPr>
          <w:rFonts w:hint="eastAsia" w:ascii="宋体" w:hAnsi="宋体" w:cs="宋体"/>
          <w:spacing w:val="-3"/>
          <w:sz w:val="24"/>
          <w:szCs w:val="18"/>
          <w:highlight w:val="none"/>
        </w:rPr>
        <w:t>国</w:t>
      </w:r>
      <w:r>
        <w:rPr>
          <w:rFonts w:hint="eastAsia" w:ascii="宋体" w:hAnsi="宋体" w:cs="宋体"/>
          <w:sz w:val="24"/>
          <w:szCs w:val="18"/>
          <w:highlight w:val="none"/>
        </w:rPr>
        <w:t>家</w:t>
      </w:r>
      <w:r>
        <w:rPr>
          <w:rFonts w:hint="eastAsia" w:ascii="宋体" w:hAnsi="宋体" w:cs="宋体"/>
          <w:spacing w:val="-3"/>
          <w:sz w:val="24"/>
          <w:szCs w:val="18"/>
          <w:highlight w:val="none"/>
        </w:rPr>
        <w:t>统</w:t>
      </w:r>
      <w:r>
        <w:rPr>
          <w:rFonts w:hint="eastAsia" w:ascii="宋体" w:hAnsi="宋体" w:cs="宋体"/>
          <w:sz w:val="24"/>
          <w:szCs w:val="18"/>
          <w:highlight w:val="none"/>
        </w:rPr>
        <w:t>计局</w:t>
      </w:r>
      <w:r>
        <w:rPr>
          <w:rFonts w:hint="eastAsia" w:ascii="宋体" w:hAnsi="宋体" w:cs="宋体"/>
          <w:spacing w:val="-8"/>
          <w:sz w:val="24"/>
          <w:szCs w:val="18"/>
          <w:highlight w:val="none"/>
        </w:rPr>
        <w:t>、</w:t>
      </w:r>
      <w:r>
        <w:rPr>
          <w:rFonts w:hint="eastAsia" w:ascii="宋体" w:hAnsi="宋体" w:cs="宋体"/>
          <w:sz w:val="24"/>
          <w:szCs w:val="18"/>
          <w:highlight w:val="none"/>
        </w:rPr>
        <w:t>国</w:t>
      </w:r>
      <w:r>
        <w:rPr>
          <w:rFonts w:hint="eastAsia" w:ascii="宋体" w:hAnsi="宋体" w:cs="宋体"/>
          <w:spacing w:val="-3"/>
          <w:sz w:val="24"/>
          <w:szCs w:val="18"/>
          <w:highlight w:val="none"/>
        </w:rPr>
        <w:t>家发</w:t>
      </w:r>
      <w:r>
        <w:rPr>
          <w:rFonts w:hint="eastAsia" w:ascii="宋体" w:hAnsi="宋体" w:cs="宋体"/>
          <w:sz w:val="24"/>
          <w:szCs w:val="18"/>
          <w:highlight w:val="none"/>
        </w:rPr>
        <w:t>展和</w:t>
      </w:r>
      <w:r>
        <w:rPr>
          <w:rFonts w:hint="eastAsia" w:ascii="宋体" w:hAnsi="宋体" w:cs="宋体"/>
          <w:spacing w:val="-3"/>
          <w:sz w:val="24"/>
          <w:szCs w:val="18"/>
          <w:highlight w:val="none"/>
        </w:rPr>
        <w:t>改</w:t>
      </w:r>
      <w:r>
        <w:rPr>
          <w:rFonts w:hint="eastAsia" w:ascii="宋体" w:hAnsi="宋体" w:cs="宋体"/>
          <w:sz w:val="24"/>
          <w:szCs w:val="18"/>
          <w:highlight w:val="none"/>
        </w:rPr>
        <w:t>革</w:t>
      </w:r>
      <w:r>
        <w:rPr>
          <w:rFonts w:hint="eastAsia" w:ascii="宋体" w:hAnsi="宋体" w:cs="宋体"/>
          <w:spacing w:val="-3"/>
          <w:sz w:val="24"/>
          <w:szCs w:val="18"/>
          <w:highlight w:val="none"/>
        </w:rPr>
        <w:t>委</w:t>
      </w:r>
      <w:r>
        <w:rPr>
          <w:rFonts w:hint="eastAsia" w:ascii="宋体" w:hAnsi="宋体" w:cs="宋体"/>
          <w:sz w:val="24"/>
          <w:szCs w:val="18"/>
          <w:highlight w:val="none"/>
        </w:rPr>
        <w:t>员</w:t>
      </w:r>
      <w:r>
        <w:rPr>
          <w:rFonts w:hint="eastAsia" w:ascii="宋体" w:hAnsi="宋体" w:cs="宋体"/>
          <w:spacing w:val="-3"/>
          <w:sz w:val="24"/>
          <w:szCs w:val="18"/>
          <w:highlight w:val="none"/>
        </w:rPr>
        <w:t>会</w:t>
      </w:r>
      <w:r>
        <w:rPr>
          <w:rFonts w:hint="eastAsia" w:ascii="宋体" w:hAnsi="宋体" w:cs="宋体"/>
          <w:spacing w:val="-5"/>
          <w:sz w:val="24"/>
          <w:szCs w:val="18"/>
          <w:highlight w:val="none"/>
        </w:rPr>
        <w:t>、</w:t>
      </w:r>
      <w:r>
        <w:rPr>
          <w:rFonts w:hint="eastAsia" w:ascii="宋体" w:hAnsi="宋体" w:cs="宋体"/>
          <w:spacing w:val="-3"/>
          <w:sz w:val="24"/>
          <w:szCs w:val="18"/>
          <w:highlight w:val="none"/>
        </w:rPr>
        <w:t>财</w:t>
      </w:r>
      <w:r>
        <w:rPr>
          <w:rFonts w:hint="eastAsia" w:ascii="宋体" w:hAnsi="宋体" w:cs="宋体"/>
          <w:sz w:val="24"/>
          <w:szCs w:val="18"/>
          <w:highlight w:val="none"/>
        </w:rPr>
        <w:t>政</w:t>
      </w:r>
      <w:r>
        <w:rPr>
          <w:rFonts w:hint="eastAsia" w:ascii="宋体" w:hAnsi="宋体" w:cs="宋体"/>
          <w:spacing w:val="-3"/>
          <w:sz w:val="24"/>
          <w:szCs w:val="18"/>
          <w:highlight w:val="none"/>
        </w:rPr>
        <w:t>部</w:t>
      </w:r>
      <w:r>
        <w:rPr>
          <w:rFonts w:hint="eastAsia" w:ascii="宋体" w:hAnsi="宋体" w:cs="宋体"/>
          <w:sz w:val="24"/>
          <w:szCs w:val="18"/>
          <w:highlight w:val="none"/>
        </w:rPr>
        <w:t>关于</w:t>
      </w:r>
      <w:r>
        <w:rPr>
          <w:rFonts w:hint="eastAsia" w:ascii="宋体" w:hAnsi="宋体" w:cs="宋体"/>
          <w:spacing w:val="-3"/>
          <w:sz w:val="24"/>
          <w:szCs w:val="18"/>
          <w:highlight w:val="none"/>
        </w:rPr>
        <w:t>印</w:t>
      </w:r>
      <w:r>
        <w:rPr>
          <w:rFonts w:hint="eastAsia" w:ascii="宋体" w:hAnsi="宋体" w:cs="宋体"/>
          <w:sz w:val="24"/>
          <w:szCs w:val="18"/>
          <w:highlight w:val="none"/>
        </w:rPr>
        <w:t>发</w:t>
      </w:r>
      <w:r>
        <w:rPr>
          <w:rFonts w:hint="eastAsia" w:ascii="宋体" w:hAnsi="宋体" w:cs="宋体"/>
          <w:spacing w:val="-3"/>
          <w:sz w:val="24"/>
          <w:szCs w:val="18"/>
          <w:highlight w:val="none"/>
        </w:rPr>
        <w:t>中</w:t>
      </w:r>
      <w:r>
        <w:rPr>
          <w:rFonts w:hint="eastAsia" w:ascii="宋体" w:hAnsi="宋体" w:cs="宋体"/>
          <w:sz w:val="24"/>
          <w:szCs w:val="18"/>
          <w:highlight w:val="none"/>
        </w:rPr>
        <w:t>小</w:t>
      </w:r>
      <w:r>
        <w:rPr>
          <w:rFonts w:hint="eastAsia" w:ascii="宋体" w:hAnsi="宋体" w:cs="宋体"/>
          <w:spacing w:val="-3"/>
          <w:sz w:val="24"/>
          <w:szCs w:val="18"/>
          <w:highlight w:val="none"/>
        </w:rPr>
        <w:t>企</w:t>
      </w:r>
      <w:r>
        <w:rPr>
          <w:rFonts w:hint="eastAsia" w:ascii="宋体" w:hAnsi="宋体" w:cs="宋体"/>
          <w:sz w:val="24"/>
          <w:szCs w:val="18"/>
          <w:highlight w:val="none"/>
        </w:rPr>
        <w:t>业</w:t>
      </w:r>
      <w:r>
        <w:rPr>
          <w:rFonts w:hint="eastAsia" w:ascii="宋体" w:hAnsi="宋体" w:cs="宋体"/>
          <w:spacing w:val="-3"/>
          <w:sz w:val="24"/>
          <w:szCs w:val="18"/>
          <w:highlight w:val="none"/>
        </w:rPr>
        <w:t>划</w:t>
      </w:r>
      <w:r>
        <w:rPr>
          <w:rFonts w:hint="eastAsia" w:ascii="宋体" w:hAnsi="宋体" w:cs="宋体"/>
          <w:sz w:val="24"/>
          <w:szCs w:val="18"/>
          <w:highlight w:val="none"/>
        </w:rPr>
        <w:t>型标准规</w:t>
      </w:r>
      <w:r>
        <w:rPr>
          <w:rFonts w:hint="eastAsia" w:ascii="宋体" w:hAnsi="宋体" w:cs="宋体"/>
          <w:spacing w:val="-3"/>
          <w:sz w:val="24"/>
          <w:szCs w:val="18"/>
          <w:highlight w:val="none"/>
        </w:rPr>
        <w:t>定</w:t>
      </w:r>
      <w:r>
        <w:rPr>
          <w:rFonts w:hint="eastAsia" w:ascii="宋体" w:hAnsi="宋体" w:cs="宋体"/>
          <w:sz w:val="24"/>
          <w:szCs w:val="18"/>
          <w:highlight w:val="none"/>
        </w:rPr>
        <w:t>的</w:t>
      </w:r>
      <w:r>
        <w:rPr>
          <w:rFonts w:hint="eastAsia" w:ascii="宋体" w:hAnsi="宋体" w:cs="宋体"/>
          <w:spacing w:val="-3"/>
          <w:sz w:val="24"/>
          <w:szCs w:val="18"/>
          <w:highlight w:val="none"/>
        </w:rPr>
        <w:t>通知</w:t>
      </w:r>
      <w:r>
        <w:rPr>
          <w:rFonts w:hint="eastAsia" w:ascii="宋体" w:hAnsi="宋体" w:cs="宋体"/>
          <w:spacing w:val="-5"/>
          <w:sz w:val="24"/>
          <w:szCs w:val="18"/>
          <w:highlight w:val="none"/>
        </w:rPr>
        <w:t>》</w:t>
      </w:r>
      <w:r>
        <w:rPr>
          <w:rFonts w:hint="eastAsia" w:ascii="宋体" w:hAnsi="宋体" w:cs="宋体"/>
          <w:spacing w:val="-3"/>
          <w:sz w:val="24"/>
          <w:szCs w:val="18"/>
          <w:highlight w:val="none"/>
        </w:rPr>
        <w:t>（</w:t>
      </w:r>
      <w:r>
        <w:rPr>
          <w:rFonts w:hint="eastAsia" w:ascii="宋体" w:hAnsi="宋体" w:cs="宋体"/>
          <w:sz w:val="24"/>
          <w:szCs w:val="18"/>
          <w:highlight w:val="none"/>
        </w:rPr>
        <w:t>工</w:t>
      </w:r>
      <w:r>
        <w:rPr>
          <w:rFonts w:hint="eastAsia" w:ascii="宋体" w:hAnsi="宋体" w:cs="宋体"/>
          <w:spacing w:val="-3"/>
          <w:sz w:val="24"/>
          <w:szCs w:val="18"/>
          <w:highlight w:val="none"/>
        </w:rPr>
        <w:t>信部</w:t>
      </w:r>
      <w:r>
        <w:rPr>
          <w:rFonts w:hint="eastAsia" w:ascii="宋体" w:hAnsi="宋体" w:cs="宋体"/>
          <w:sz w:val="24"/>
          <w:szCs w:val="18"/>
          <w:highlight w:val="none"/>
        </w:rPr>
        <w:t>联企</w:t>
      </w:r>
      <w:r>
        <w:rPr>
          <w:rFonts w:hint="eastAsia" w:ascii="宋体" w:hAnsi="宋体" w:cs="宋体"/>
          <w:spacing w:val="-3"/>
          <w:sz w:val="24"/>
          <w:szCs w:val="18"/>
          <w:highlight w:val="none"/>
        </w:rPr>
        <w:t>业</w:t>
      </w:r>
      <w:r>
        <w:rPr>
          <w:rFonts w:hint="eastAsia" w:ascii="宋体" w:hAnsi="宋体" w:cs="宋体"/>
          <w:sz w:val="24"/>
          <w:szCs w:val="18"/>
          <w:highlight w:val="none"/>
        </w:rPr>
        <w:t>[2011]300</w:t>
      </w:r>
      <w:r>
        <w:rPr>
          <w:rFonts w:hint="eastAsia" w:ascii="宋体" w:hAnsi="宋体" w:cs="宋体"/>
          <w:spacing w:val="-3"/>
          <w:sz w:val="24"/>
          <w:szCs w:val="18"/>
          <w:highlight w:val="none"/>
        </w:rPr>
        <w:t>号）规定</w:t>
      </w:r>
      <w:r>
        <w:rPr>
          <w:rFonts w:hint="eastAsia" w:ascii="宋体" w:hAnsi="宋体" w:cs="宋体"/>
          <w:sz w:val="24"/>
          <w:szCs w:val="18"/>
          <w:highlight w:val="none"/>
        </w:rPr>
        <w:t>的划</w:t>
      </w:r>
      <w:r>
        <w:rPr>
          <w:rFonts w:hint="eastAsia" w:ascii="宋体" w:hAnsi="宋体" w:cs="宋体"/>
          <w:spacing w:val="-3"/>
          <w:sz w:val="24"/>
          <w:szCs w:val="18"/>
          <w:highlight w:val="none"/>
        </w:rPr>
        <w:t>分</w:t>
      </w:r>
      <w:r>
        <w:rPr>
          <w:rFonts w:hint="eastAsia" w:ascii="宋体" w:hAnsi="宋体" w:cs="宋体"/>
          <w:sz w:val="24"/>
          <w:szCs w:val="18"/>
          <w:highlight w:val="none"/>
        </w:rPr>
        <w:t>标</w:t>
      </w:r>
      <w:r>
        <w:rPr>
          <w:rFonts w:hint="eastAsia" w:ascii="宋体" w:hAnsi="宋体" w:cs="宋体"/>
          <w:spacing w:val="-3"/>
          <w:sz w:val="24"/>
          <w:szCs w:val="18"/>
          <w:highlight w:val="none"/>
        </w:rPr>
        <w:t>准</w:t>
      </w:r>
      <w:r>
        <w:rPr>
          <w:rFonts w:hint="eastAsia" w:ascii="宋体" w:hAnsi="宋体" w:cs="宋体"/>
          <w:spacing w:val="-5"/>
          <w:sz w:val="24"/>
          <w:szCs w:val="18"/>
          <w:highlight w:val="none"/>
        </w:rPr>
        <w:t>，</w:t>
      </w:r>
      <w:r>
        <w:rPr>
          <w:rFonts w:hint="eastAsia" w:ascii="宋体" w:hAnsi="宋体" w:cs="宋体"/>
          <w:sz w:val="24"/>
          <w:szCs w:val="18"/>
          <w:highlight w:val="none"/>
        </w:rPr>
        <w:t>本</w:t>
      </w:r>
      <w:r>
        <w:rPr>
          <w:rFonts w:hint="eastAsia" w:ascii="宋体" w:hAnsi="宋体" w:cs="宋体"/>
          <w:spacing w:val="-3"/>
          <w:sz w:val="24"/>
          <w:szCs w:val="18"/>
          <w:highlight w:val="none"/>
        </w:rPr>
        <w:t>公</w:t>
      </w:r>
      <w:r>
        <w:rPr>
          <w:rFonts w:hint="eastAsia" w:ascii="宋体" w:hAnsi="宋体" w:cs="宋体"/>
          <w:sz w:val="24"/>
          <w:szCs w:val="18"/>
          <w:highlight w:val="none"/>
        </w:rPr>
        <w:t>司</w:t>
      </w:r>
      <w:r>
        <w:rPr>
          <w:rFonts w:hint="eastAsia" w:ascii="宋体" w:hAnsi="宋体" w:cs="宋体"/>
          <w:spacing w:val="-3"/>
          <w:sz w:val="24"/>
          <w:szCs w:val="18"/>
          <w:highlight w:val="none"/>
          <w:u w:val="single"/>
        </w:rPr>
        <w:t>（</w:t>
      </w:r>
      <w:r>
        <w:rPr>
          <w:rFonts w:hint="eastAsia" w:ascii="宋体" w:hAnsi="宋体" w:cs="宋体"/>
          <w:sz w:val="24"/>
          <w:szCs w:val="18"/>
          <w:highlight w:val="none"/>
          <w:u w:val="single"/>
        </w:rPr>
        <w:t>请</w:t>
      </w:r>
      <w:r>
        <w:rPr>
          <w:rFonts w:hint="eastAsia" w:ascii="宋体" w:hAnsi="宋体" w:cs="宋体"/>
          <w:spacing w:val="-3"/>
          <w:sz w:val="24"/>
          <w:szCs w:val="18"/>
          <w:highlight w:val="none"/>
          <w:u w:val="single"/>
        </w:rPr>
        <w:t>填</w:t>
      </w:r>
      <w:r>
        <w:rPr>
          <w:rFonts w:hint="eastAsia" w:ascii="宋体" w:hAnsi="宋体" w:cs="宋体"/>
          <w:sz w:val="24"/>
          <w:szCs w:val="18"/>
          <w:highlight w:val="none"/>
          <w:u w:val="single"/>
        </w:rPr>
        <w:t>写</w:t>
      </w:r>
      <w:r>
        <w:rPr>
          <w:rFonts w:hint="eastAsia" w:ascii="宋体" w:hAnsi="宋体" w:cs="宋体"/>
          <w:spacing w:val="-5"/>
          <w:sz w:val="24"/>
          <w:szCs w:val="18"/>
          <w:highlight w:val="none"/>
          <w:u w:val="single"/>
        </w:rPr>
        <w:t>：</w:t>
      </w:r>
      <w:r>
        <w:rPr>
          <w:rFonts w:hint="eastAsia" w:ascii="宋体" w:hAnsi="宋体" w:cs="宋体"/>
          <w:sz w:val="24"/>
          <w:szCs w:val="18"/>
          <w:highlight w:val="none"/>
          <w:u w:val="single"/>
        </w:rPr>
        <w:t>中</w:t>
      </w:r>
      <w:r>
        <w:rPr>
          <w:rFonts w:hint="eastAsia" w:ascii="宋体" w:hAnsi="宋体" w:cs="宋体"/>
          <w:spacing w:val="-3"/>
          <w:sz w:val="24"/>
          <w:szCs w:val="18"/>
          <w:highlight w:val="none"/>
          <w:u w:val="single"/>
        </w:rPr>
        <w:t>型</w:t>
      </w:r>
      <w:r>
        <w:rPr>
          <w:rFonts w:hint="eastAsia" w:ascii="宋体" w:hAnsi="宋体" w:cs="宋体"/>
          <w:spacing w:val="-5"/>
          <w:sz w:val="24"/>
          <w:szCs w:val="18"/>
          <w:highlight w:val="none"/>
          <w:u w:val="single"/>
        </w:rPr>
        <w:t>、</w:t>
      </w:r>
      <w:r>
        <w:rPr>
          <w:rFonts w:hint="eastAsia" w:ascii="宋体" w:hAnsi="宋体" w:cs="宋体"/>
          <w:spacing w:val="-13"/>
          <w:sz w:val="24"/>
          <w:szCs w:val="18"/>
          <w:highlight w:val="none"/>
          <w:u w:val="single"/>
        </w:rPr>
        <w:t>小</w:t>
      </w:r>
      <w:r>
        <w:rPr>
          <w:rFonts w:hint="eastAsia" w:ascii="宋体" w:hAnsi="宋体" w:cs="宋体"/>
          <w:spacing w:val="-192"/>
          <w:sz w:val="24"/>
          <w:szCs w:val="18"/>
          <w:highlight w:val="none"/>
          <w:u w:val="single"/>
        </w:rPr>
        <w:t>型</w:t>
      </w:r>
      <w:r>
        <w:rPr>
          <w:rFonts w:hint="eastAsia" w:ascii="宋体" w:hAnsi="宋体" w:cs="宋体"/>
          <w:sz w:val="24"/>
          <w:szCs w:val="18"/>
          <w:highlight w:val="none"/>
          <w:u w:val="single"/>
        </w:rPr>
        <w:t>、</w:t>
      </w:r>
      <w:r>
        <w:rPr>
          <w:rFonts w:hint="eastAsia" w:ascii="宋体" w:hAnsi="宋体" w:cs="宋体"/>
          <w:spacing w:val="-3"/>
          <w:sz w:val="24"/>
          <w:szCs w:val="18"/>
          <w:highlight w:val="none"/>
          <w:u w:val="single"/>
        </w:rPr>
        <w:t>微</w:t>
      </w:r>
      <w:r>
        <w:rPr>
          <w:rFonts w:hint="eastAsia" w:ascii="宋体" w:hAnsi="宋体" w:cs="宋体"/>
          <w:sz w:val="24"/>
          <w:szCs w:val="18"/>
          <w:highlight w:val="none"/>
          <w:u w:val="single"/>
        </w:rPr>
        <w:t>型</w:t>
      </w:r>
      <w:r>
        <w:rPr>
          <w:rFonts w:hint="eastAsia" w:ascii="宋体" w:hAnsi="宋体" w:cs="宋体"/>
          <w:spacing w:val="-3"/>
          <w:sz w:val="24"/>
          <w:szCs w:val="18"/>
          <w:highlight w:val="none"/>
          <w:u w:val="single"/>
        </w:rPr>
        <w:t>）</w:t>
      </w:r>
      <w:r>
        <w:rPr>
          <w:rFonts w:hint="eastAsia" w:ascii="宋体" w:hAnsi="宋体" w:cs="宋体"/>
          <w:sz w:val="24"/>
          <w:szCs w:val="18"/>
          <w:highlight w:val="none"/>
        </w:rPr>
        <w:t>企</w:t>
      </w:r>
      <w:r>
        <w:rPr>
          <w:rFonts w:hint="eastAsia" w:ascii="宋体" w:hAnsi="宋体" w:cs="宋体"/>
          <w:spacing w:val="-3"/>
          <w:sz w:val="24"/>
          <w:szCs w:val="18"/>
          <w:highlight w:val="none"/>
        </w:rPr>
        <w:t>业。</w:t>
      </w:r>
    </w:p>
    <w:p>
      <w:pPr>
        <w:pStyle w:val="11"/>
        <w:tabs>
          <w:tab w:val="left" w:pos="2963"/>
          <w:tab w:val="left" w:pos="3376"/>
          <w:tab w:val="left" w:pos="4435"/>
        </w:tabs>
        <w:adjustRightInd w:val="0"/>
        <w:snapToGrid w:val="0"/>
        <w:spacing w:line="288" w:lineRule="auto"/>
        <w:ind w:firstLine="480" w:firstLineChars="200"/>
        <w:rPr>
          <w:rFonts w:hint="eastAsia" w:ascii="宋体" w:hAnsi="宋体" w:cs="宋体"/>
          <w:sz w:val="24"/>
          <w:szCs w:val="18"/>
          <w:highlight w:val="none"/>
        </w:rPr>
      </w:pPr>
      <w:r>
        <w:rPr>
          <w:rFonts w:hint="eastAsia" w:ascii="宋体" w:hAnsi="宋体" w:cs="宋体"/>
          <w:sz w:val="24"/>
          <w:szCs w:val="18"/>
          <w:highlight w:val="none"/>
        </w:rPr>
        <w:t>二、</w:t>
      </w:r>
      <w:r>
        <w:rPr>
          <w:rFonts w:hint="eastAsia" w:ascii="宋体" w:hAnsi="宋体" w:cs="宋体"/>
          <w:spacing w:val="-3"/>
          <w:sz w:val="24"/>
          <w:szCs w:val="18"/>
          <w:highlight w:val="none"/>
        </w:rPr>
        <w:t>本</w:t>
      </w:r>
      <w:r>
        <w:rPr>
          <w:rFonts w:hint="eastAsia" w:ascii="宋体" w:hAnsi="宋体" w:cs="宋体"/>
          <w:sz w:val="24"/>
          <w:szCs w:val="18"/>
          <w:highlight w:val="none"/>
        </w:rPr>
        <w:t>公</w:t>
      </w:r>
      <w:r>
        <w:rPr>
          <w:rFonts w:hint="eastAsia" w:ascii="宋体" w:hAnsi="宋体" w:cs="宋体"/>
          <w:spacing w:val="-3"/>
          <w:sz w:val="24"/>
          <w:szCs w:val="18"/>
          <w:highlight w:val="none"/>
        </w:rPr>
        <w:t>司</w:t>
      </w:r>
      <w:r>
        <w:rPr>
          <w:rFonts w:hint="eastAsia" w:ascii="宋体" w:hAnsi="宋体" w:cs="宋体"/>
          <w:sz w:val="24"/>
          <w:szCs w:val="18"/>
          <w:highlight w:val="none"/>
        </w:rPr>
        <w:t>参</w:t>
      </w:r>
      <w:r>
        <w:rPr>
          <w:rFonts w:hint="eastAsia" w:ascii="宋体" w:hAnsi="宋体" w:cs="宋体"/>
          <w:spacing w:val="-3"/>
          <w:sz w:val="24"/>
          <w:szCs w:val="18"/>
          <w:highlight w:val="none"/>
        </w:rPr>
        <w:t>加</w:t>
      </w:r>
      <w:r>
        <w:rPr>
          <w:rFonts w:hint="eastAsia" w:ascii="宋体" w:hAnsi="宋体" w:cs="宋体"/>
          <w:spacing w:val="-3"/>
          <w:sz w:val="24"/>
          <w:szCs w:val="18"/>
          <w:highlight w:val="none"/>
          <w:u w:val="single"/>
        </w:rPr>
        <w:t xml:space="preserve"> </w:t>
      </w:r>
      <w:r>
        <w:rPr>
          <w:rFonts w:hint="eastAsia" w:ascii="宋体" w:hAnsi="宋体" w:cs="宋体"/>
          <w:spacing w:val="-3"/>
          <w:sz w:val="24"/>
          <w:szCs w:val="18"/>
          <w:highlight w:val="none"/>
          <w:u w:val="single"/>
        </w:rPr>
        <w:tab/>
      </w:r>
      <w:r>
        <w:rPr>
          <w:rFonts w:hint="eastAsia" w:ascii="宋体" w:hAnsi="宋体" w:cs="宋体"/>
          <w:sz w:val="24"/>
          <w:szCs w:val="18"/>
          <w:highlight w:val="none"/>
        </w:rPr>
        <w:t>单位</w:t>
      </w:r>
      <w:r>
        <w:rPr>
          <w:rFonts w:hint="eastAsia" w:ascii="宋体" w:hAnsi="宋体" w:cs="宋体"/>
          <w:spacing w:val="-3"/>
          <w:sz w:val="24"/>
          <w:szCs w:val="18"/>
          <w:highlight w:val="none"/>
        </w:rPr>
        <w:t>的</w:t>
      </w:r>
      <w:r>
        <w:rPr>
          <w:rFonts w:hint="eastAsia" w:ascii="宋体" w:hAnsi="宋体" w:cs="宋体"/>
          <w:spacing w:val="-3"/>
          <w:sz w:val="24"/>
          <w:szCs w:val="18"/>
          <w:highlight w:val="none"/>
          <w:u w:val="single"/>
        </w:rPr>
        <w:t xml:space="preserve"> </w:t>
      </w:r>
      <w:r>
        <w:rPr>
          <w:rFonts w:hint="eastAsia" w:ascii="宋体" w:hAnsi="宋体" w:cs="宋体"/>
          <w:spacing w:val="-3"/>
          <w:sz w:val="24"/>
          <w:szCs w:val="18"/>
          <w:highlight w:val="none"/>
          <w:u w:val="single"/>
        </w:rPr>
        <w:tab/>
      </w:r>
      <w:r>
        <w:rPr>
          <w:rFonts w:hint="eastAsia" w:ascii="宋体" w:hAnsi="宋体" w:cs="宋体"/>
          <w:sz w:val="24"/>
          <w:szCs w:val="18"/>
          <w:highlight w:val="none"/>
        </w:rPr>
        <w:t>项</w:t>
      </w:r>
      <w:r>
        <w:rPr>
          <w:rFonts w:hint="eastAsia" w:ascii="宋体" w:hAnsi="宋体" w:cs="宋体"/>
          <w:spacing w:val="-3"/>
          <w:sz w:val="24"/>
          <w:szCs w:val="18"/>
          <w:highlight w:val="none"/>
        </w:rPr>
        <w:t>目</w:t>
      </w:r>
      <w:r>
        <w:rPr>
          <w:rFonts w:hint="eastAsia" w:ascii="宋体" w:hAnsi="宋体" w:cs="宋体"/>
          <w:sz w:val="24"/>
          <w:szCs w:val="18"/>
          <w:highlight w:val="none"/>
        </w:rPr>
        <w:t>采</w:t>
      </w:r>
      <w:r>
        <w:rPr>
          <w:rFonts w:hint="eastAsia" w:ascii="宋体" w:hAnsi="宋体" w:cs="宋体"/>
          <w:spacing w:val="-3"/>
          <w:sz w:val="24"/>
          <w:szCs w:val="18"/>
          <w:highlight w:val="none"/>
        </w:rPr>
        <w:t>购</w:t>
      </w:r>
      <w:r>
        <w:rPr>
          <w:rFonts w:hint="eastAsia" w:ascii="宋体" w:hAnsi="宋体" w:cs="宋体"/>
          <w:sz w:val="24"/>
          <w:szCs w:val="18"/>
          <w:highlight w:val="none"/>
        </w:rPr>
        <w:t>活动</w:t>
      </w:r>
      <w:r>
        <w:rPr>
          <w:rFonts w:hint="eastAsia" w:ascii="宋体" w:hAnsi="宋体" w:cs="宋体"/>
          <w:spacing w:val="-3"/>
          <w:sz w:val="24"/>
          <w:szCs w:val="18"/>
          <w:highlight w:val="none"/>
        </w:rPr>
        <w:t>提</w:t>
      </w:r>
      <w:r>
        <w:rPr>
          <w:rFonts w:hint="eastAsia" w:ascii="宋体" w:hAnsi="宋体" w:cs="宋体"/>
          <w:sz w:val="24"/>
          <w:szCs w:val="18"/>
          <w:highlight w:val="none"/>
        </w:rPr>
        <w:t>供</w:t>
      </w:r>
      <w:r>
        <w:rPr>
          <w:rFonts w:hint="eastAsia" w:ascii="宋体" w:hAnsi="宋体" w:cs="宋体"/>
          <w:spacing w:val="-3"/>
          <w:sz w:val="24"/>
          <w:szCs w:val="18"/>
          <w:highlight w:val="none"/>
        </w:rPr>
        <w:t>本</w:t>
      </w:r>
      <w:r>
        <w:rPr>
          <w:rFonts w:hint="eastAsia" w:ascii="宋体" w:hAnsi="宋体" w:cs="宋体"/>
          <w:sz w:val="24"/>
          <w:szCs w:val="18"/>
          <w:highlight w:val="none"/>
        </w:rPr>
        <w:t>企</w:t>
      </w:r>
      <w:r>
        <w:rPr>
          <w:rFonts w:hint="eastAsia" w:ascii="宋体" w:hAnsi="宋体" w:cs="宋体"/>
          <w:spacing w:val="-3"/>
          <w:sz w:val="24"/>
          <w:szCs w:val="18"/>
          <w:highlight w:val="none"/>
        </w:rPr>
        <w:t>业</w:t>
      </w:r>
      <w:r>
        <w:rPr>
          <w:rFonts w:hint="eastAsia" w:ascii="宋体" w:hAnsi="宋体" w:cs="宋体"/>
          <w:sz w:val="24"/>
          <w:szCs w:val="18"/>
          <w:highlight w:val="none"/>
        </w:rPr>
        <w:t>制</w:t>
      </w:r>
      <w:r>
        <w:rPr>
          <w:rFonts w:hint="eastAsia" w:ascii="宋体" w:hAnsi="宋体" w:cs="宋体"/>
          <w:spacing w:val="-3"/>
          <w:sz w:val="24"/>
          <w:szCs w:val="18"/>
          <w:highlight w:val="none"/>
        </w:rPr>
        <w:t>造</w:t>
      </w:r>
      <w:r>
        <w:rPr>
          <w:rFonts w:hint="eastAsia" w:ascii="宋体" w:hAnsi="宋体" w:cs="宋体"/>
          <w:sz w:val="24"/>
          <w:szCs w:val="18"/>
          <w:highlight w:val="none"/>
        </w:rPr>
        <w:t>的</w:t>
      </w:r>
      <w:r>
        <w:rPr>
          <w:rFonts w:hint="eastAsia" w:ascii="宋体" w:hAnsi="宋体" w:cs="宋体"/>
          <w:spacing w:val="-3"/>
          <w:sz w:val="24"/>
          <w:szCs w:val="18"/>
          <w:highlight w:val="none"/>
        </w:rPr>
        <w:t>货</w:t>
      </w:r>
      <w:r>
        <w:rPr>
          <w:rFonts w:hint="eastAsia" w:ascii="宋体" w:hAnsi="宋体" w:cs="宋体"/>
          <w:sz w:val="24"/>
          <w:szCs w:val="18"/>
          <w:highlight w:val="none"/>
        </w:rPr>
        <w:t>物，</w:t>
      </w:r>
      <w:r>
        <w:rPr>
          <w:rFonts w:hint="eastAsia" w:ascii="宋体" w:hAnsi="宋体" w:cs="宋体"/>
          <w:spacing w:val="-3"/>
          <w:sz w:val="24"/>
          <w:szCs w:val="18"/>
          <w:highlight w:val="none"/>
        </w:rPr>
        <w:t>由</w:t>
      </w:r>
      <w:r>
        <w:rPr>
          <w:rFonts w:hint="eastAsia" w:ascii="宋体" w:hAnsi="宋体" w:cs="宋体"/>
          <w:sz w:val="24"/>
          <w:szCs w:val="18"/>
          <w:highlight w:val="none"/>
        </w:rPr>
        <w:t>本</w:t>
      </w:r>
      <w:r>
        <w:rPr>
          <w:rFonts w:hint="eastAsia" w:ascii="宋体" w:hAnsi="宋体" w:cs="宋体"/>
          <w:spacing w:val="-3"/>
          <w:sz w:val="24"/>
          <w:szCs w:val="18"/>
          <w:highlight w:val="none"/>
        </w:rPr>
        <w:t>企</w:t>
      </w:r>
      <w:r>
        <w:rPr>
          <w:rFonts w:hint="eastAsia" w:ascii="宋体" w:hAnsi="宋体" w:cs="宋体"/>
          <w:sz w:val="24"/>
          <w:szCs w:val="18"/>
          <w:highlight w:val="none"/>
        </w:rPr>
        <w:t>业</w:t>
      </w:r>
      <w:r>
        <w:rPr>
          <w:rFonts w:hint="eastAsia" w:ascii="宋体" w:hAnsi="宋体" w:cs="宋体"/>
          <w:spacing w:val="-3"/>
          <w:sz w:val="24"/>
          <w:szCs w:val="18"/>
          <w:highlight w:val="none"/>
        </w:rPr>
        <w:t>承</w:t>
      </w:r>
      <w:r>
        <w:rPr>
          <w:rFonts w:hint="eastAsia" w:ascii="宋体" w:hAnsi="宋体" w:cs="宋体"/>
          <w:sz w:val="24"/>
          <w:szCs w:val="18"/>
          <w:highlight w:val="none"/>
        </w:rPr>
        <w:t>担</w:t>
      </w:r>
      <w:r>
        <w:rPr>
          <w:rFonts w:hint="eastAsia" w:ascii="宋体" w:hAnsi="宋体" w:cs="宋体"/>
          <w:spacing w:val="-3"/>
          <w:sz w:val="24"/>
          <w:szCs w:val="18"/>
          <w:highlight w:val="none"/>
        </w:rPr>
        <w:t>工程</w:t>
      </w:r>
      <w:r>
        <w:rPr>
          <w:rFonts w:hint="eastAsia" w:ascii="宋体" w:hAnsi="宋体" w:cs="宋体"/>
          <w:sz w:val="24"/>
          <w:szCs w:val="18"/>
          <w:highlight w:val="none"/>
        </w:rPr>
        <w:t>、提供</w:t>
      </w:r>
      <w:r>
        <w:rPr>
          <w:rFonts w:hint="eastAsia" w:ascii="宋体" w:hAnsi="宋体" w:cs="宋体"/>
          <w:spacing w:val="-3"/>
          <w:sz w:val="24"/>
          <w:szCs w:val="18"/>
          <w:highlight w:val="none"/>
        </w:rPr>
        <w:t>服务，或</w:t>
      </w:r>
      <w:r>
        <w:rPr>
          <w:rFonts w:hint="eastAsia" w:ascii="宋体" w:hAnsi="宋体" w:cs="宋体"/>
          <w:sz w:val="24"/>
          <w:szCs w:val="18"/>
          <w:highlight w:val="none"/>
        </w:rPr>
        <w:t>者</w:t>
      </w:r>
      <w:r>
        <w:rPr>
          <w:rFonts w:hint="eastAsia" w:ascii="宋体" w:hAnsi="宋体" w:cs="宋体"/>
          <w:spacing w:val="-3"/>
          <w:sz w:val="24"/>
          <w:szCs w:val="18"/>
          <w:highlight w:val="none"/>
        </w:rPr>
        <w:t>提</w:t>
      </w:r>
      <w:r>
        <w:rPr>
          <w:rFonts w:hint="eastAsia" w:ascii="宋体" w:hAnsi="宋体" w:cs="宋体"/>
          <w:sz w:val="24"/>
          <w:szCs w:val="18"/>
          <w:highlight w:val="none"/>
        </w:rPr>
        <w:t>供</w:t>
      </w:r>
      <w:r>
        <w:rPr>
          <w:rFonts w:hint="eastAsia" w:ascii="宋体" w:hAnsi="宋体" w:cs="宋体"/>
          <w:spacing w:val="-3"/>
          <w:sz w:val="24"/>
          <w:szCs w:val="18"/>
          <w:highlight w:val="none"/>
        </w:rPr>
        <w:t>其他</w:t>
      </w:r>
      <w:r>
        <w:rPr>
          <w:rFonts w:hint="eastAsia" w:ascii="宋体" w:hAnsi="宋体" w:cs="宋体"/>
          <w:spacing w:val="-3"/>
          <w:sz w:val="24"/>
          <w:szCs w:val="18"/>
          <w:highlight w:val="none"/>
          <w:u w:val="single"/>
        </w:rPr>
        <w:t xml:space="preserve"> </w:t>
      </w:r>
      <w:r>
        <w:rPr>
          <w:rFonts w:hint="eastAsia" w:ascii="宋体" w:hAnsi="宋体" w:cs="宋体"/>
          <w:sz w:val="24"/>
          <w:szCs w:val="18"/>
          <w:highlight w:val="none"/>
          <w:u w:val="single"/>
        </w:rPr>
        <w:t>（</w:t>
      </w:r>
      <w:r>
        <w:rPr>
          <w:rFonts w:hint="eastAsia" w:ascii="宋体" w:hAnsi="宋体" w:cs="宋体"/>
          <w:spacing w:val="-3"/>
          <w:sz w:val="24"/>
          <w:szCs w:val="18"/>
          <w:highlight w:val="none"/>
          <w:u w:val="single"/>
        </w:rPr>
        <w:t>请</w:t>
      </w:r>
      <w:r>
        <w:rPr>
          <w:rFonts w:hint="eastAsia" w:ascii="宋体" w:hAnsi="宋体" w:cs="宋体"/>
          <w:sz w:val="24"/>
          <w:szCs w:val="18"/>
          <w:highlight w:val="none"/>
          <w:u w:val="single"/>
        </w:rPr>
        <w:t>填</w:t>
      </w:r>
      <w:r>
        <w:rPr>
          <w:rFonts w:hint="eastAsia" w:ascii="宋体" w:hAnsi="宋体" w:cs="宋体"/>
          <w:spacing w:val="-3"/>
          <w:sz w:val="24"/>
          <w:szCs w:val="18"/>
          <w:highlight w:val="none"/>
          <w:u w:val="single"/>
        </w:rPr>
        <w:t>写：中型、小</w:t>
      </w:r>
      <w:r>
        <w:rPr>
          <w:rFonts w:hint="eastAsia" w:ascii="宋体" w:hAnsi="宋体" w:cs="宋体"/>
          <w:sz w:val="24"/>
          <w:szCs w:val="18"/>
          <w:highlight w:val="none"/>
          <w:u w:val="single"/>
        </w:rPr>
        <w:t>型</w:t>
      </w:r>
      <w:r>
        <w:rPr>
          <w:rFonts w:hint="eastAsia" w:ascii="宋体" w:hAnsi="宋体" w:cs="宋体"/>
          <w:spacing w:val="-5"/>
          <w:sz w:val="24"/>
          <w:szCs w:val="18"/>
          <w:highlight w:val="none"/>
          <w:u w:val="single"/>
        </w:rPr>
        <w:t>、</w:t>
      </w:r>
      <w:r>
        <w:rPr>
          <w:rFonts w:hint="eastAsia" w:ascii="宋体" w:hAnsi="宋体" w:cs="宋体"/>
          <w:sz w:val="24"/>
          <w:szCs w:val="18"/>
          <w:highlight w:val="none"/>
          <w:u w:val="single"/>
        </w:rPr>
        <w:t>微</w:t>
      </w:r>
      <w:r>
        <w:rPr>
          <w:rFonts w:hint="eastAsia" w:ascii="宋体" w:hAnsi="宋体" w:cs="宋体"/>
          <w:spacing w:val="-3"/>
          <w:sz w:val="24"/>
          <w:szCs w:val="18"/>
          <w:highlight w:val="none"/>
          <w:u w:val="single"/>
        </w:rPr>
        <w:t>型</w:t>
      </w:r>
      <w:r>
        <w:rPr>
          <w:rFonts w:hint="eastAsia" w:ascii="宋体" w:hAnsi="宋体" w:cs="宋体"/>
          <w:spacing w:val="-6"/>
          <w:sz w:val="24"/>
          <w:szCs w:val="18"/>
          <w:highlight w:val="none"/>
          <w:u w:val="single"/>
        </w:rPr>
        <w:t>）</w:t>
      </w:r>
      <w:r>
        <w:rPr>
          <w:rFonts w:hint="eastAsia" w:ascii="宋体" w:hAnsi="宋体" w:cs="宋体"/>
          <w:sz w:val="24"/>
          <w:szCs w:val="18"/>
          <w:highlight w:val="none"/>
        </w:rPr>
        <w:t>企</w:t>
      </w:r>
      <w:r>
        <w:rPr>
          <w:rFonts w:hint="eastAsia" w:ascii="宋体" w:hAnsi="宋体" w:cs="宋体"/>
          <w:spacing w:val="-3"/>
          <w:sz w:val="24"/>
          <w:szCs w:val="18"/>
          <w:highlight w:val="none"/>
        </w:rPr>
        <w:t>业</w:t>
      </w:r>
      <w:r>
        <w:rPr>
          <w:rFonts w:hint="eastAsia" w:ascii="宋体" w:hAnsi="宋体" w:cs="宋体"/>
          <w:sz w:val="24"/>
          <w:szCs w:val="18"/>
          <w:highlight w:val="none"/>
        </w:rPr>
        <w:t>制</w:t>
      </w:r>
      <w:r>
        <w:rPr>
          <w:rFonts w:hint="eastAsia" w:ascii="宋体" w:hAnsi="宋体" w:cs="宋体"/>
          <w:spacing w:val="-3"/>
          <w:sz w:val="24"/>
          <w:szCs w:val="18"/>
          <w:highlight w:val="none"/>
        </w:rPr>
        <w:t>造</w:t>
      </w:r>
      <w:r>
        <w:rPr>
          <w:rFonts w:hint="eastAsia" w:ascii="宋体" w:hAnsi="宋体" w:cs="宋体"/>
          <w:sz w:val="24"/>
          <w:szCs w:val="18"/>
          <w:highlight w:val="none"/>
        </w:rPr>
        <w:t>的货</w:t>
      </w:r>
      <w:r>
        <w:rPr>
          <w:rFonts w:hint="eastAsia" w:ascii="宋体" w:hAnsi="宋体" w:cs="宋体"/>
          <w:spacing w:val="-3"/>
          <w:sz w:val="24"/>
          <w:szCs w:val="18"/>
          <w:highlight w:val="none"/>
        </w:rPr>
        <w:t>物</w:t>
      </w:r>
      <w:r>
        <w:rPr>
          <w:rFonts w:hint="eastAsia" w:ascii="宋体" w:hAnsi="宋体" w:cs="宋体"/>
          <w:spacing w:val="-5"/>
          <w:sz w:val="24"/>
          <w:szCs w:val="18"/>
          <w:highlight w:val="none"/>
        </w:rPr>
        <w:t>。</w:t>
      </w:r>
      <w:r>
        <w:rPr>
          <w:rFonts w:hint="eastAsia" w:ascii="宋体" w:hAnsi="宋体" w:cs="宋体"/>
          <w:sz w:val="24"/>
          <w:szCs w:val="18"/>
          <w:highlight w:val="none"/>
        </w:rPr>
        <w:t>本</w:t>
      </w:r>
      <w:r>
        <w:rPr>
          <w:rFonts w:hint="eastAsia" w:ascii="宋体" w:hAnsi="宋体" w:cs="宋体"/>
          <w:spacing w:val="-3"/>
          <w:sz w:val="24"/>
          <w:szCs w:val="18"/>
          <w:highlight w:val="none"/>
        </w:rPr>
        <w:t>条</w:t>
      </w:r>
      <w:r>
        <w:rPr>
          <w:rFonts w:hint="eastAsia" w:ascii="宋体" w:hAnsi="宋体" w:cs="宋体"/>
          <w:sz w:val="24"/>
          <w:szCs w:val="18"/>
          <w:highlight w:val="none"/>
        </w:rPr>
        <w:t>所</w:t>
      </w:r>
      <w:r>
        <w:rPr>
          <w:rFonts w:hint="eastAsia" w:ascii="宋体" w:hAnsi="宋体" w:cs="宋体"/>
          <w:spacing w:val="-3"/>
          <w:sz w:val="24"/>
          <w:szCs w:val="18"/>
          <w:highlight w:val="none"/>
        </w:rPr>
        <w:t>称</w:t>
      </w:r>
      <w:r>
        <w:rPr>
          <w:rFonts w:hint="eastAsia" w:ascii="宋体" w:hAnsi="宋体" w:cs="宋体"/>
          <w:sz w:val="24"/>
          <w:szCs w:val="18"/>
          <w:highlight w:val="none"/>
        </w:rPr>
        <w:t>货</w:t>
      </w:r>
      <w:r>
        <w:rPr>
          <w:rFonts w:hint="eastAsia" w:ascii="宋体" w:hAnsi="宋体" w:cs="宋体"/>
          <w:spacing w:val="-3"/>
          <w:sz w:val="24"/>
          <w:szCs w:val="18"/>
          <w:highlight w:val="none"/>
        </w:rPr>
        <w:t>物不</w:t>
      </w:r>
      <w:r>
        <w:rPr>
          <w:rFonts w:hint="eastAsia" w:ascii="宋体" w:hAnsi="宋体" w:cs="宋体"/>
          <w:sz w:val="24"/>
          <w:szCs w:val="18"/>
          <w:highlight w:val="none"/>
        </w:rPr>
        <w:t>包括使用</w:t>
      </w:r>
      <w:r>
        <w:rPr>
          <w:rFonts w:hint="eastAsia" w:ascii="宋体" w:hAnsi="宋体" w:cs="宋体"/>
          <w:spacing w:val="-3"/>
          <w:sz w:val="24"/>
          <w:szCs w:val="18"/>
          <w:highlight w:val="none"/>
        </w:rPr>
        <w:t>大</w:t>
      </w:r>
      <w:r>
        <w:rPr>
          <w:rFonts w:hint="eastAsia" w:ascii="宋体" w:hAnsi="宋体" w:cs="宋体"/>
          <w:sz w:val="24"/>
          <w:szCs w:val="18"/>
          <w:highlight w:val="none"/>
        </w:rPr>
        <w:t>型</w:t>
      </w:r>
      <w:r>
        <w:rPr>
          <w:rFonts w:hint="eastAsia" w:ascii="宋体" w:hAnsi="宋体" w:cs="宋体"/>
          <w:spacing w:val="-3"/>
          <w:sz w:val="24"/>
          <w:szCs w:val="18"/>
          <w:highlight w:val="none"/>
        </w:rPr>
        <w:t>企</w:t>
      </w:r>
      <w:r>
        <w:rPr>
          <w:rFonts w:hint="eastAsia" w:ascii="宋体" w:hAnsi="宋体" w:cs="宋体"/>
          <w:sz w:val="24"/>
          <w:szCs w:val="18"/>
          <w:highlight w:val="none"/>
        </w:rPr>
        <w:t>业</w:t>
      </w:r>
      <w:r>
        <w:rPr>
          <w:rFonts w:hint="eastAsia" w:ascii="宋体" w:hAnsi="宋体" w:cs="宋体"/>
          <w:spacing w:val="-3"/>
          <w:sz w:val="24"/>
          <w:szCs w:val="18"/>
          <w:highlight w:val="none"/>
        </w:rPr>
        <w:t>注</w:t>
      </w:r>
      <w:r>
        <w:rPr>
          <w:rFonts w:hint="eastAsia" w:ascii="宋体" w:hAnsi="宋体" w:cs="宋体"/>
          <w:sz w:val="24"/>
          <w:szCs w:val="18"/>
          <w:highlight w:val="none"/>
        </w:rPr>
        <w:t>册</w:t>
      </w:r>
      <w:r>
        <w:rPr>
          <w:rFonts w:hint="eastAsia" w:ascii="宋体" w:hAnsi="宋体" w:cs="宋体"/>
          <w:spacing w:val="-3"/>
          <w:sz w:val="24"/>
          <w:szCs w:val="18"/>
          <w:highlight w:val="none"/>
        </w:rPr>
        <w:t>商</w:t>
      </w:r>
      <w:r>
        <w:rPr>
          <w:rFonts w:hint="eastAsia" w:ascii="宋体" w:hAnsi="宋体" w:cs="宋体"/>
          <w:sz w:val="24"/>
          <w:szCs w:val="18"/>
          <w:highlight w:val="none"/>
        </w:rPr>
        <w:t>标</w:t>
      </w:r>
      <w:r>
        <w:rPr>
          <w:rFonts w:hint="eastAsia" w:ascii="宋体" w:hAnsi="宋体" w:cs="宋体"/>
          <w:spacing w:val="-3"/>
          <w:sz w:val="24"/>
          <w:szCs w:val="18"/>
          <w:highlight w:val="none"/>
        </w:rPr>
        <w:t>的</w:t>
      </w:r>
      <w:r>
        <w:rPr>
          <w:rFonts w:hint="eastAsia" w:ascii="宋体" w:hAnsi="宋体" w:cs="宋体"/>
          <w:sz w:val="24"/>
          <w:szCs w:val="18"/>
          <w:highlight w:val="none"/>
        </w:rPr>
        <w:t>货物。</w:t>
      </w:r>
    </w:p>
    <w:p>
      <w:pPr>
        <w:pStyle w:val="11"/>
        <w:adjustRightInd w:val="0"/>
        <w:snapToGrid w:val="0"/>
        <w:spacing w:line="288" w:lineRule="auto"/>
        <w:ind w:firstLine="480" w:firstLineChars="200"/>
        <w:rPr>
          <w:rFonts w:hint="eastAsia" w:ascii="宋体" w:hAnsi="宋体" w:cs="宋体"/>
          <w:sz w:val="24"/>
          <w:szCs w:val="18"/>
          <w:highlight w:val="none"/>
        </w:rPr>
      </w:pPr>
      <w:r>
        <w:rPr>
          <w:rFonts w:hint="eastAsia" w:ascii="宋体" w:hAnsi="宋体" w:cs="宋体"/>
          <w:sz w:val="24"/>
          <w:szCs w:val="18"/>
          <w:highlight w:val="none"/>
        </w:rPr>
        <w:t>三、本公司对上述声明的真实性负责。如有虚假，将依法承担相应责任。</w:t>
      </w:r>
    </w:p>
    <w:p>
      <w:pPr>
        <w:pStyle w:val="11"/>
        <w:adjustRightInd w:val="0"/>
        <w:snapToGrid w:val="0"/>
        <w:spacing w:line="288" w:lineRule="auto"/>
        <w:rPr>
          <w:sz w:val="20"/>
          <w:highlight w:val="none"/>
        </w:rPr>
      </w:pPr>
    </w:p>
    <w:p>
      <w:pPr>
        <w:pStyle w:val="11"/>
        <w:adjustRightInd w:val="0"/>
        <w:snapToGrid w:val="0"/>
        <w:spacing w:line="288" w:lineRule="auto"/>
        <w:ind w:firstLine="400" w:firstLineChars="200"/>
        <w:rPr>
          <w:sz w:val="20"/>
          <w:highlight w:val="none"/>
        </w:rPr>
      </w:pPr>
    </w:p>
    <w:p>
      <w:pPr>
        <w:pStyle w:val="11"/>
        <w:adjustRightInd w:val="0"/>
        <w:snapToGrid w:val="0"/>
        <w:spacing w:line="288" w:lineRule="auto"/>
        <w:ind w:firstLine="280" w:firstLineChars="200"/>
        <w:rPr>
          <w:sz w:val="14"/>
          <w:highlight w:val="none"/>
        </w:rPr>
      </w:pPr>
    </w:p>
    <w:p>
      <w:pPr>
        <w:pStyle w:val="11"/>
        <w:adjustRightInd w:val="0"/>
        <w:snapToGrid w:val="0"/>
        <w:spacing w:line="288" w:lineRule="auto"/>
        <w:ind w:firstLine="480" w:firstLineChars="200"/>
        <w:rPr>
          <w:rFonts w:hint="eastAsia" w:ascii="宋体" w:hAnsi="宋体" w:cs="宋体"/>
          <w:sz w:val="24"/>
          <w:szCs w:val="18"/>
          <w:highlight w:val="none"/>
        </w:rPr>
      </w:pPr>
      <w:r>
        <w:rPr>
          <w:rFonts w:hint="eastAsia" w:ascii="宋体" w:hAnsi="宋体" w:cs="宋体"/>
          <w:sz w:val="24"/>
          <w:szCs w:val="18"/>
          <w:highlight w:val="none"/>
        </w:rPr>
        <w:t>注：</w:t>
      </w:r>
    </w:p>
    <w:p>
      <w:pPr>
        <w:pStyle w:val="11"/>
        <w:adjustRightInd w:val="0"/>
        <w:snapToGrid w:val="0"/>
        <w:spacing w:line="288" w:lineRule="auto"/>
        <w:ind w:firstLine="480" w:firstLineChars="200"/>
        <w:rPr>
          <w:rFonts w:hint="eastAsia" w:ascii="宋体" w:hAnsi="宋体" w:cs="宋体"/>
          <w:sz w:val="24"/>
          <w:szCs w:val="18"/>
          <w:highlight w:val="none"/>
        </w:rPr>
      </w:pPr>
      <w:r>
        <w:rPr>
          <w:rFonts w:hint="eastAsia" w:ascii="宋体" w:hAnsi="宋体" w:cs="宋体"/>
          <w:sz w:val="24"/>
          <w:szCs w:val="18"/>
          <w:highlight w:val="none"/>
        </w:rPr>
        <w:t>1</w:t>
      </w:r>
      <w:r>
        <w:rPr>
          <w:rFonts w:hint="eastAsia" w:ascii="宋体" w:hAnsi="宋体" w:cs="宋体"/>
          <w:spacing w:val="-7"/>
          <w:sz w:val="24"/>
          <w:szCs w:val="18"/>
          <w:highlight w:val="none"/>
        </w:rPr>
        <w:t>、 请投标人按《工业和信息化部、国家统计局、国家发展和改革委员会、财政部关于印发中小企业</w:t>
      </w:r>
      <w:r>
        <w:rPr>
          <w:rFonts w:hint="eastAsia" w:ascii="宋体" w:hAnsi="宋体" w:cs="宋体"/>
          <w:spacing w:val="-3"/>
          <w:sz w:val="24"/>
          <w:szCs w:val="18"/>
          <w:highlight w:val="none"/>
        </w:rPr>
        <w:t>划型标准规定的通知》（</w:t>
      </w:r>
      <w:r>
        <w:rPr>
          <w:rFonts w:hint="eastAsia" w:ascii="宋体" w:hAnsi="宋体" w:cs="宋体"/>
          <w:spacing w:val="-2"/>
          <w:sz w:val="24"/>
          <w:szCs w:val="18"/>
          <w:highlight w:val="none"/>
        </w:rPr>
        <w:t>工信部联企业[</w:t>
      </w:r>
      <w:r>
        <w:rPr>
          <w:rFonts w:hint="eastAsia" w:ascii="宋体" w:hAnsi="宋体" w:cs="宋体"/>
          <w:sz w:val="24"/>
          <w:szCs w:val="18"/>
          <w:highlight w:val="none"/>
        </w:rPr>
        <w:t>2011]300</w:t>
      </w:r>
      <w:r>
        <w:rPr>
          <w:rFonts w:hint="eastAsia" w:ascii="宋体" w:hAnsi="宋体" w:cs="宋体"/>
          <w:spacing w:val="-3"/>
          <w:sz w:val="24"/>
          <w:szCs w:val="18"/>
          <w:highlight w:val="none"/>
        </w:rPr>
        <w:t>号</w:t>
      </w:r>
      <w:r>
        <w:rPr>
          <w:rFonts w:hint="eastAsia" w:ascii="宋体" w:hAnsi="宋体" w:cs="宋体"/>
          <w:sz w:val="24"/>
          <w:szCs w:val="18"/>
          <w:highlight w:val="none"/>
        </w:rPr>
        <w:t>）</w:t>
      </w:r>
      <w:r>
        <w:rPr>
          <w:rFonts w:hint="eastAsia" w:ascii="宋体" w:hAnsi="宋体" w:cs="宋体"/>
          <w:spacing w:val="-3"/>
          <w:sz w:val="24"/>
          <w:szCs w:val="18"/>
          <w:highlight w:val="none"/>
        </w:rPr>
        <w:t>的划型标准规定，认真填写上述内容。</w:t>
      </w:r>
    </w:p>
    <w:p>
      <w:pPr>
        <w:pStyle w:val="11"/>
        <w:adjustRightInd w:val="0"/>
        <w:snapToGrid w:val="0"/>
        <w:spacing w:line="288" w:lineRule="auto"/>
        <w:ind w:firstLine="480" w:firstLineChars="200"/>
        <w:rPr>
          <w:rFonts w:hint="eastAsia" w:ascii="宋体" w:hAnsi="宋体" w:cs="宋体"/>
          <w:sz w:val="24"/>
          <w:szCs w:val="18"/>
          <w:highlight w:val="none"/>
        </w:rPr>
      </w:pPr>
      <w:r>
        <w:rPr>
          <w:rFonts w:hint="eastAsia" w:ascii="宋体" w:hAnsi="宋体" w:cs="宋体"/>
          <w:sz w:val="24"/>
          <w:szCs w:val="18"/>
          <w:highlight w:val="none"/>
        </w:rPr>
        <w:t>2、 若投标人不填写本表或不符合中小企业要求的，将不给予的价格扣除。</w:t>
      </w:r>
    </w:p>
    <w:p>
      <w:pPr>
        <w:pStyle w:val="11"/>
        <w:rPr>
          <w:sz w:val="20"/>
          <w:highlight w:val="none"/>
        </w:rPr>
      </w:pPr>
    </w:p>
    <w:p>
      <w:pPr>
        <w:pStyle w:val="11"/>
        <w:rPr>
          <w:sz w:val="20"/>
          <w:highlight w:val="none"/>
        </w:rPr>
      </w:pPr>
    </w:p>
    <w:p>
      <w:pPr>
        <w:pStyle w:val="11"/>
        <w:rPr>
          <w:sz w:val="20"/>
          <w:highlight w:val="none"/>
        </w:rPr>
      </w:pPr>
    </w:p>
    <w:p>
      <w:pPr>
        <w:pStyle w:val="11"/>
        <w:spacing w:before="7"/>
        <w:rPr>
          <w:sz w:val="29"/>
          <w:highlight w:val="none"/>
        </w:rPr>
      </w:pPr>
    </w:p>
    <w:p>
      <w:pPr>
        <w:spacing w:line="360" w:lineRule="auto"/>
        <w:ind w:firstLine="3120" w:firstLineChars="1300"/>
        <w:rPr>
          <w:highlight w:val="none"/>
        </w:rPr>
      </w:pPr>
      <w:r>
        <w:rPr>
          <w:rFonts w:hint="eastAsia" w:ascii="宋体" w:hAnsi="宋体"/>
          <w:sz w:val="24"/>
          <w:szCs w:val="24"/>
          <w:highlight w:val="none"/>
        </w:rPr>
        <w:t>投标人名称：</w:t>
      </w:r>
      <w:r>
        <w:rPr>
          <w:rFonts w:hint="eastAsia" w:ascii="宋体" w:hAnsi="宋体"/>
          <w:sz w:val="24"/>
          <w:szCs w:val="24"/>
          <w:highlight w:val="none"/>
          <w:u w:val="single"/>
        </w:rPr>
        <w:t>          </w:t>
      </w:r>
      <w:r>
        <w:rPr>
          <w:rFonts w:hint="eastAsia" w:ascii="宋体" w:hAnsi="宋体"/>
          <w:sz w:val="24"/>
          <w:szCs w:val="22"/>
          <w:highlight w:val="none"/>
          <w:u w:val="single"/>
        </w:rPr>
        <w:t> </w:t>
      </w:r>
      <w:r>
        <w:rPr>
          <w:rFonts w:hint="eastAsia" w:ascii="宋体" w:hAnsi="宋体"/>
          <w:sz w:val="24"/>
          <w:szCs w:val="24"/>
          <w:highlight w:val="none"/>
        </w:rPr>
        <w:t>（盖章）</w:t>
      </w:r>
    </w:p>
    <w:p>
      <w:pPr>
        <w:shd w:val="clear" w:color="auto" w:fill="FFFFFF"/>
        <w:spacing w:line="360" w:lineRule="auto"/>
        <w:ind w:firstLine="3120" w:firstLineChars="1300"/>
        <w:rPr>
          <w:rFonts w:ascii="宋体" w:hAnsi="宋体"/>
          <w:sz w:val="24"/>
          <w:szCs w:val="24"/>
          <w:highlight w:val="none"/>
        </w:rPr>
      </w:pPr>
      <w:r>
        <w:rPr>
          <w:rFonts w:hint="eastAsia" w:ascii="宋体" w:hAnsi="宋体"/>
          <w:sz w:val="24"/>
          <w:szCs w:val="24"/>
          <w:highlight w:val="none"/>
        </w:rPr>
        <w:t>投标人授权代表姓名（签字或盖章）：</w:t>
      </w:r>
      <w:r>
        <w:rPr>
          <w:rFonts w:hint="eastAsia" w:ascii="宋体" w:hAnsi="宋体"/>
          <w:sz w:val="24"/>
          <w:szCs w:val="24"/>
          <w:highlight w:val="none"/>
          <w:u w:val="single"/>
        </w:rPr>
        <w:t>        </w:t>
      </w:r>
    </w:p>
    <w:p>
      <w:pPr>
        <w:ind w:firstLine="3120" w:firstLineChars="1300"/>
        <w:rPr>
          <w:rFonts w:hint="eastAsia" w:ascii="宋体" w:hAnsi="宋体" w:cs="宋体"/>
          <w:sz w:val="24"/>
          <w:szCs w:val="24"/>
          <w:highlight w:val="none"/>
        </w:rPr>
        <w:sectPr>
          <w:footerReference r:id="rId8" w:type="default"/>
          <w:pgSz w:w="11910" w:h="16850"/>
          <w:pgMar w:top="1000" w:right="1287" w:bottom="1220" w:left="1287" w:header="440" w:footer="1024" w:gutter="0"/>
          <w:pgNumType w:fmt="numberInDash"/>
          <w:cols w:space="720" w:num="1"/>
        </w:sectPr>
      </w:pPr>
      <w:r>
        <w:rPr>
          <w:rFonts w:hint="eastAsia" w:ascii="宋体" w:hAnsi="宋体"/>
          <w:sz w:val="24"/>
          <w:szCs w:val="24"/>
          <w:highlight w:val="none"/>
        </w:rPr>
        <w:t>日</w:t>
      </w:r>
      <w:r>
        <w:rPr>
          <w:rFonts w:hint="eastAsia" w:ascii="宋体" w:hAnsi="宋体"/>
          <w:sz w:val="24"/>
          <w:szCs w:val="22"/>
          <w:highlight w:val="none"/>
        </w:rPr>
        <w:t> </w:t>
      </w:r>
      <w:r>
        <w:rPr>
          <w:rFonts w:hint="eastAsia" w:ascii="宋体" w:hAnsi="宋体"/>
          <w:sz w:val="24"/>
          <w:szCs w:val="24"/>
          <w:highlight w:val="none"/>
        </w:rPr>
        <w:t>期：</w:t>
      </w:r>
      <w:r>
        <w:rPr>
          <w:rFonts w:hint="eastAsia" w:ascii="宋体" w:hAnsi="宋体"/>
          <w:sz w:val="24"/>
          <w:szCs w:val="24"/>
          <w:highlight w:val="none"/>
          <w:u w:val="single"/>
        </w:rPr>
        <w:t>   </w:t>
      </w:r>
      <w:r>
        <w:rPr>
          <w:rFonts w:hint="eastAsia" w:ascii="宋体" w:hAnsi="宋体"/>
          <w:sz w:val="24"/>
          <w:szCs w:val="22"/>
          <w:highlight w:val="none"/>
          <w:u w:val="single"/>
        </w:rPr>
        <w:t> </w:t>
      </w:r>
      <w:r>
        <w:rPr>
          <w:rFonts w:hint="eastAsia" w:ascii="宋体" w:hAnsi="宋体"/>
          <w:sz w:val="24"/>
          <w:szCs w:val="24"/>
          <w:highlight w:val="none"/>
        </w:rPr>
        <w:t>年</w:t>
      </w:r>
      <w:r>
        <w:rPr>
          <w:rFonts w:hint="eastAsia" w:ascii="宋体" w:hAnsi="宋体"/>
          <w:sz w:val="24"/>
          <w:szCs w:val="24"/>
          <w:highlight w:val="none"/>
          <w:u w:val="single"/>
        </w:rPr>
        <w:t>  </w:t>
      </w:r>
      <w:r>
        <w:rPr>
          <w:rFonts w:hint="eastAsia" w:ascii="宋体" w:hAnsi="宋体"/>
          <w:sz w:val="24"/>
          <w:szCs w:val="22"/>
          <w:highlight w:val="none"/>
          <w:u w:val="single"/>
        </w:rPr>
        <w:t> </w:t>
      </w:r>
      <w:r>
        <w:rPr>
          <w:rFonts w:hint="eastAsia" w:ascii="宋体" w:hAnsi="宋体"/>
          <w:sz w:val="24"/>
          <w:szCs w:val="24"/>
          <w:highlight w:val="none"/>
        </w:rPr>
        <w:t>月</w:t>
      </w:r>
      <w:r>
        <w:rPr>
          <w:rFonts w:hint="eastAsia" w:ascii="宋体" w:hAnsi="宋体"/>
          <w:sz w:val="24"/>
          <w:szCs w:val="24"/>
          <w:highlight w:val="none"/>
          <w:u w:val="single"/>
        </w:rPr>
        <w:t>  </w:t>
      </w:r>
      <w:r>
        <w:rPr>
          <w:rFonts w:hint="eastAsia" w:ascii="宋体" w:hAnsi="宋体"/>
          <w:sz w:val="24"/>
          <w:szCs w:val="22"/>
          <w:highlight w:val="none"/>
          <w:u w:val="single"/>
        </w:rPr>
        <w:t> </w:t>
      </w:r>
      <w:r>
        <w:rPr>
          <w:rFonts w:hint="eastAsia" w:ascii="宋体" w:hAnsi="宋体"/>
          <w:sz w:val="24"/>
          <w:szCs w:val="24"/>
          <w:highlight w:val="none"/>
        </w:rPr>
        <w:t>日</w:t>
      </w:r>
    </w:p>
    <w:p>
      <w:pPr>
        <w:pStyle w:val="9"/>
        <w:tabs>
          <w:tab w:val="left" w:pos="1819"/>
          <w:tab w:val="clear" w:pos="1152"/>
        </w:tabs>
        <w:spacing w:before="20" w:after="20" w:line="288" w:lineRule="auto"/>
        <w:ind w:left="1151" w:hanging="1151"/>
        <w:jc w:val="center"/>
        <w:rPr>
          <w:sz w:val="28"/>
          <w:szCs w:val="21"/>
          <w:highlight w:val="none"/>
        </w:rPr>
      </w:pPr>
      <w:bookmarkStart w:id="235" w:name="表6-12-2  残疾人福利性单位声明函"/>
      <w:bookmarkEnd w:id="235"/>
      <w:r>
        <w:rPr>
          <w:sz w:val="28"/>
          <w:szCs w:val="21"/>
          <w:highlight w:val="none"/>
        </w:rPr>
        <w:t>表</w:t>
      </w:r>
      <w:r>
        <w:rPr>
          <w:spacing w:val="-76"/>
          <w:sz w:val="28"/>
          <w:szCs w:val="21"/>
          <w:highlight w:val="none"/>
        </w:rPr>
        <w:t xml:space="preserve"> </w:t>
      </w:r>
      <w:r>
        <w:rPr>
          <w:sz w:val="28"/>
          <w:szCs w:val="21"/>
          <w:highlight w:val="none"/>
        </w:rPr>
        <w:t>2</w:t>
      </w:r>
      <w:r>
        <w:rPr>
          <w:rFonts w:hint="eastAsia"/>
          <w:sz w:val="28"/>
          <w:szCs w:val="21"/>
          <w:highlight w:val="none"/>
        </w:rPr>
        <w:t xml:space="preserve">        </w:t>
      </w:r>
      <w:r>
        <w:rPr>
          <w:sz w:val="28"/>
          <w:szCs w:val="21"/>
          <w:highlight w:val="none"/>
        </w:rPr>
        <w:t>残疾人福利性单位声明函</w:t>
      </w:r>
    </w:p>
    <w:p>
      <w:pPr>
        <w:pStyle w:val="10"/>
        <w:spacing w:before="180" w:after="20" w:line="288" w:lineRule="auto"/>
        <w:ind w:left="0" w:firstLine="0"/>
        <w:jc w:val="center"/>
        <w:rPr>
          <w:sz w:val="28"/>
          <w:szCs w:val="21"/>
          <w:highlight w:val="none"/>
        </w:rPr>
      </w:pPr>
      <w:r>
        <w:rPr>
          <w:sz w:val="28"/>
          <w:szCs w:val="21"/>
          <w:highlight w:val="none"/>
        </w:rPr>
        <w:t>残疾人福利性单位声明函（投标人）</w:t>
      </w:r>
    </w:p>
    <w:p>
      <w:pPr>
        <w:tabs>
          <w:tab w:val="left" w:pos="3654"/>
        </w:tabs>
        <w:rPr>
          <w:rFonts w:hint="eastAsia" w:eastAsia="宋体"/>
          <w:highlight w:val="none"/>
          <w:lang w:eastAsia="zh-CN"/>
        </w:rPr>
      </w:pPr>
      <w:r>
        <w:rPr>
          <w:rFonts w:hint="eastAsia"/>
          <w:highlight w:val="none"/>
          <w:lang w:eastAsia="zh-CN"/>
        </w:rPr>
        <w:tab/>
      </w:r>
    </w:p>
    <w:p>
      <w:pPr>
        <w:pStyle w:val="11"/>
        <w:tabs>
          <w:tab w:val="left" w:pos="2018"/>
        </w:tabs>
        <w:adjustRightInd w:val="0"/>
        <w:snapToGrid w:val="0"/>
        <w:spacing w:line="312" w:lineRule="auto"/>
        <w:ind w:firstLine="480" w:firstLineChars="200"/>
        <w:rPr>
          <w:rFonts w:hint="eastAsia" w:ascii="宋体" w:hAnsi="宋体" w:cs="宋体"/>
          <w:sz w:val="24"/>
          <w:szCs w:val="21"/>
          <w:highlight w:val="none"/>
        </w:rPr>
      </w:pPr>
      <w:r>
        <w:rPr>
          <w:rFonts w:hint="eastAsia" w:ascii="宋体" w:hAnsi="宋体" w:cs="宋体"/>
          <w:sz w:val="24"/>
          <w:szCs w:val="21"/>
          <w:highlight w:val="none"/>
        </w:rPr>
        <w:t xml:space="preserve">本单位郑重声明，根据《财政部 民政部 中国残疾人联合会关于促进残疾人就业政府采购政策的通知》（财库〔2017〕141号）的规定，本单位为符合条件的残疾人福利性单位，且本单位参加 </w:t>
      </w:r>
      <w:r>
        <w:rPr>
          <w:rFonts w:hint="eastAsia" w:ascii="宋体" w:hAnsi="宋体" w:cs="宋体"/>
          <w:sz w:val="24"/>
          <w:szCs w:val="21"/>
          <w:highlight w:val="none"/>
          <w:u w:val="single"/>
        </w:rPr>
        <w:tab/>
      </w:r>
      <w:r>
        <w:rPr>
          <w:rFonts w:hint="eastAsia" w:ascii="宋体" w:hAnsi="宋体" w:cs="宋体"/>
          <w:sz w:val="24"/>
          <w:szCs w:val="21"/>
          <w:highlight w:val="none"/>
          <w:u w:val="single"/>
        </w:rPr>
        <w:t xml:space="preserve">         </w:t>
      </w:r>
      <w:r>
        <w:rPr>
          <w:rFonts w:hint="eastAsia" w:ascii="宋体" w:hAnsi="宋体" w:cs="宋体"/>
          <w:sz w:val="24"/>
          <w:szCs w:val="21"/>
          <w:highlight w:val="none"/>
        </w:rPr>
        <w:t>单位的</w:t>
      </w:r>
      <w:r>
        <w:rPr>
          <w:rFonts w:hint="eastAsia" w:ascii="宋体" w:hAnsi="宋体" w:cs="宋体"/>
          <w:sz w:val="24"/>
          <w:szCs w:val="21"/>
          <w:highlight w:val="none"/>
          <w:u w:val="single"/>
        </w:rPr>
        <w:t xml:space="preserve">         </w:t>
      </w:r>
      <w:r>
        <w:rPr>
          <w:rFonts w:hint="eastAsia" w:ascii="宋体" w:hAnsi="宋体" w:cs="宋体"/>
          <w:sz w:val="24"/>
          <w:szCs w:val="21"/>
          <w:highlight w:val="none"/>
          <w:u w:val="single"/>
        </w:rPr>
        <w:tab/>
      </w:r>
      <w:r>
        <w:rPr>
          <w:rFonts w:hint="eastAsia" w:ascii="宋体" w:hAnsi="宋体" w:cs="宋体"/>
          <w:sz w:val="24"/>
          <w:szCs w:val="21"/>
          <w:highlight w:val="none"/>
        </w:rPr>
        <w:t>项目采购活动提供本单位制造的货物（由本单位承担工程/提供服务），或者提供其他残疾人福利性单位制造的货物（不包括使用非残疾人福利性单位注册商标的货物）。</w:t>
      </w:r>
    </w:p>
    <w:p>
      <w:pPr>
        <w:pStyle w:val="11"/>
        <w:tabs>
          <w:tab w:val="left" w:pos="2018"/>
        </w:tabs>
        <w:adjustRightInd w:val="0"/>
        <w:snapToGrid w:val="0"/>
        <w:spacing w:line="312" w:lineRule="auto"/>
        <w:ind w:firstLine="480" w:firstLineChars="200"/>
        <w:rPr>
          <w:rFonts w:hint="eastAsia" w:ascii="宋体" w:hAnsi="宋体" w:cs="宋体"/>
          <w:sz w:val="24"/>
          <w:szCs w:val="21"/>
          <w:highlight w:val="none"/>
        </w:rPr>
      </w:pPr>
      <w:r>
        <w:rPr>
          <w:rFonts w:hint="eastAsia" w:ascii="宋体" w:hAnsi="宋体" w:cs="宋体"/>
          <w:sz w:val="24"/>
          <w:szCs w:val="21"/>
          <w:highlight w:val="none"/>
        </w:rPr>
        <w:t>本单位对上述声明的真实性负责。如有虚假，将依法承担相应责任。</w:t>
      </w:r>
    </w:p>
    <w:p>
      <w:pPr>
        <w:pStyle w:val="11"/>
        <w:spacing w:before="7"/>
        <w:rPr>
          <w:sz w:val="32"/>
          <w:highlight w:val="none"/>
        </w:rPr>
      </w:pPr>
    </w:p>
    <w:p>
      <w:pPr>
        <w:pStyle w:val="11"/>
        <w:tabs>
          <w:tab w:val="left" w:pos="2018"/>
        </w:tabs>
        <w:adjustRightInd w:val="0"/>
        <w:snapToGrid w:val="0"/>
        <w:spacing w:line="288"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注：1.若投标人不填写本声明函的，将不给予的价格扣除。</w:t>
      </w:r>
    </w:p>
    <w:p>
      <w:pPr>
        <w:pStyle w:val="11"/>
        <w:tabs>
          <w:tab w:val="left" w:pos="2018"/>
        </w:tabs>
        <w:adjustRightInd w:val="0"/>
        <w:snapToGrid w:val="0"/>
        <w:spacing w:line="288" w:lineRule="auto"/>
        <w:ind w:firstLine="960" w:firstLineChars="400"/>
        <w:rPr>
          <w:rFonts w:hint="eastAsia" w:ascii="宋体" w:hAnsi="宋体" w:cs="宋体"/>
          <w:sz w:val="24"/>
          <w:szCs w:val="24"/>
          <w:highlight w:val="none"/>
        </w:rPr>
      </w:pPr>
      <w:r>
        <w:rPr>
          <w:rFonts w:hint="eastAsia" w:ascii="宋体" w:hAnsi="宋体" w:cs="宋体"/>
          <w:sz w:val="24"/>
          <w:szCs w:val="24"/>
          <w:highlight w:val="none"/>
        </w:rPr>
        <w:t>2.若投标人不是残疾人福利性单位的，可备注说明为非残疾人福利性单位。</w:t>
      </w:r>
    </w:p>
    <w:p>
      <w:pPr>
        <w:pStyle w:val="11"/>
        <w:rPr>
          <w:sz w:val="24"/>
          <w:highlight w:val="none"/>
        </w:rPr>
      </w:pPr>
    </w:p>
    <w:p>
      <w:pPr>
        <w:pStyle w:val="11"/>
        <w:spacing w:before="6"/>
        <w:rPr>
          <w:sz w:val="34"/>
          <w:highlight w:val="none"/>
        </w:rPr>
      </w:pPr>
    </w:p>
    <w:p>
      <w:pPr>
        <w:spacing w:line="360" w:lineRule="auto"/>
        <w:ind w:firstLine="3120" w:firstLineChars="1300"/>
        <w:rPr>
          <w:highlight w:val="none"/>
        </w:rPr>
      </w:pPr>
      <w:r>
        <w:rPr>
          <w:rFonts w:hint="eastAsia" w:ascii="宋体" w:hAnsi="宋体"/>
          <w:sz w:val="24"/>
          <w:szCs w:val="24"/>
          <w:highlight w:val="none"/>
        </w:rPr>
        <w:t>投标人名称：</w:t>
      </w:r>
      <w:r>
        <w:rPr>
          <w:rFonts w:hint="eastAsia" w:ascii="宋体" w:hAnsi="宋体"/>
          <w:sz w:val="24"/>
          <w:szCs w:val="24"/>
          <w:highlight w:val="none"/>
          <w:u w:val="single"/>
        </w:rPr>
        <w:t>          </w:t>
      </w:r>
      <w:r>
        <w:rPr>
          <w:rFonts w:hint="eastAsia" w:ascii="宋体" w:hAnsi="宋体"/>
          <w:sz w:val="24"/>
          <w:szCs w:val="22"/>
          <w:highlight w:val="none"/>
          <w:u w:val="single"/>
        </w:rPr>
        <w:t> </w:t>
      </w:r>
      <w:r>
        <w:rPr>
          <w:rFonts w:hint="eastAsia" w:ascii="宋体" w:hAnsi="宋体"/>
          <w:sz w:val="24"/>
          <w:szCs w:val="24"/>
          <w:highlight w:val="none"/>
        </w:rPr>
        <w:t>（盖章）</w:t>
      </w:r>
    </w:p>
    <w:p>
      <w:pPr>
        <w:shd w:val="clear" w:color="auto" w:fill="FFFFFF"/>
        <w:spacing w:line="360" w:lineRule="auto"/>
        <w:ind w:firstLine="3120" w:firstLineChars="1300"/>
        <w:rPr>
          <w:rFonts w:ascii="宋体" w:hAnsi="宋体"/>
          <w:sz w:val="24"/>
          <w:szCs w:val="24"/>
          <w:highlight w:val="none"/>
        </w:rPr>
      </w:pPr>
      <w:r>
        <w:rPr>
          <w:rFonts w:hint="eastAsia" w:ascii="宋体" w:hAnsi="宋体"/>
          <w:sz w:val="24"/>
          <w:szCs w:val="24"/>
          <w:highlight w:val="none"/>
        </w:rPr>
        <w:t>投标人授权代表姓名（签字或盖章）：</w:t>
      </w:r>
      <w:r>
        <w:rPr>
          <w:rFonts w:hint="eastAsia" w:ascii="宋体" w:hAnsi="宋体"/>
          <w:sz w:val="24"/>
          <w:szCs w:val="24"/>
          <w:highlight w:val="none"/>
          <w:u w:val="single"/>
        </w:rPr>
        <w:t>        </w:t>
      </w:r>
    </w:p>
    <w:p>
      <w:pPr>
        <w:pStyle w:val="10"/>
        <w:spacing w:before="0" w:after="0" w:line="360" w:lineRule="auto"/>
        <w:ind w:left="0" w:firstLine="0"/>
        <w:jc w:val="center"/>
        <w:rPr>
          <w:rFonts w:hint="eastAsia" w:hAnsi="宋体"/>
          <w:b w:val="0"/>
          <w:snapToGrid/>
          <w:color w:val="auto"/>
          <w:szCs w:val="24"/>
          <w:highlight w:val="none"/>
        </w:rPr>
      </w:pPr>
      <w:r>
        <w:rPr>
          <w:rFonts w:hint="eastAsia" w:hAnsi="宋体"/>
          <w:b w:val="0"/>
          <w:snapToGrid/>
          <w:color w:val="auto"/>
          <w:szCs w:val="24"/>
          <w:highlight w:val="none"/>
        </w:rPr>
        <w:t xml:space="preserve">        日 期：</w:t>
      </w:r>
      <w:r>
        <w:rPr>
          <w:rFonts w:hint="eastAsia" w:hAnsi="宋体"/>
          <w:b w:val="0"/>
          <w:snapToGrid/>
          <w:color w:val="auto"/>
          <w:szCs w:val="24"/>
          <w:highlight w:val="none"/>
          <w:u w:val="single"/>
        </w:rPr>
        <w:t>    </w:t>
      </w:r>
      <w:r>
        <w:rPr>
          <w:rFonts w:hint="eastAsia" w:hAnsi="宋体"/>
          <w:b w:val="0"/>
          <w:snapToGrid/>
          <w:color w:val="auto"/>
          <w:szCs w:val="24"/>
          <w:highlight w:val="none"/>
        </w:rPr>
        <w:t>年</w:t>
      </w:r>
      <w:r>
        <w:rPr>
          <w:rFonts w:hint="eastAsia" w:hAnsi="宋体"/>
          <w:b w:val="0"/>
          <w:snapToGrid/>
          <w:color w:val="auto"/>
          <w:szCs w:val="24"/>
          <w:highlight w:val="none"/>
          <w:u w:val="single"/>
        </w:rPr>
        <w:t>   </w:t>
      </w:r>
      <w:r>
        <w:rPr>
          <w:rFonts w:hint="eastAsia" w:hAnsi="宋体"/>
          <w:b w:val="0"/>
          <w:snapToGrid/>
          <w:color w:val="auto"/>
          <w:szCs w:val="24"/>
          <w:highlight w:val="none"/>
        </w:rPr>
        <w:t>月</w:t>
      </w:r>
      <w:r>
        <w:rPr>
          <w:rFonts w:hint="eastAsia" w:hAnsi="宋体"/>
          <w:b w:val="0"/>
          <w:snapToGrid/>
          <w:color w:val="auto"/>
          <w:szCs w:val="24"/>
          <w:highlight w:val="none"/>
          <w:u w:val="single"/>
        </w:rPr>
        <w:t>   </w:t>
      </w:r>
      <w:r>
        <w:rPr>
          <w:rFonts w:hint="eastAsia" w:hAnsi="宋体"/>
          <w:b w:val="0"/>
          <w:snapToGrid/>
          <w:color w:val="auto"/>
          <w:szCs w:val="24"/>
          <w:highlight w:val="none"/>
        </w:rPr>
        <w:t>日</w:t>
      </w:r>
    </w:p>
    <w:p>
      <w:pPr>
        <w:rPr>
          <w:highlight w:val="none"/>
        </w:rPr>
      </w:pPr>
    </w:p>
    <w:p>
      <w:pPr>
        <w:pStyle w:val="10"/>
        <w:ind w:left="0" w:right="211" w:firstLine="0"/>
        <w:jc w:val="center"/>
        <w:rPr>
          <w:sz w:val="28"/>
          <w:szCs w:val="21"/>
          <w:highlight w:val="none"/>
        </w:rPr>
      </w:pPr>
      <w:r>
        <w:rPr>
          <w:sz w:val="28"/>
          <w:szCs w:val="21"/>
          <w:highlight w:val="none"/>
        </w:rPr>
        <w:t>残疾人福利性单位声明函（若有制造商的）</w:t>
      </w:r>
    </w:p>
    <w:p>
      <w:pPr>
        <w:spacing w:before="188" w:line="364" w:lineRule="auto"/>
        <w:ind w:left="232" w:right="613"/>
        <w:jc w:val="center"/>
        <w:rPr>
          <w:rFonts w:hint="eastAsia" w:ascii="宋体" w:hAnsi="宋体" w:cs="宋体"/>
          <w:b/>
          <w:sz w:val="24"/>
          <w:szCs w:val="24"/>
          <w:highlight w:val="none"/>
        </w:rPr>
      </w:pPr>
      <w:r>
        <w:rPr>
          <w:rFonts w:hint="eastAsia" w:ascii="宋体" w:hAnsi="宋体" w:cs="宋体"/>
          <w:b/>
          <w:sz w:val="24"/>
          <w:szCs w:val="24"/>
          <w:highlight w:val="none"/>
        </w:rPr>
        <w:t>（</w:t>
      </w:r>
      <w:r>
        <w:rPr>
          <w:rFonts w:hint="eastAsia" w:ascii="宋体" w:hAnsi="宋体" w:cs="宋体"/>
          <w:b/>
          <w:spacing w:val="-6"/>
          <w:sz w:val="24"/>
          <w:szCs w:val="24"/>
          <w:highlight w:val="none"/>
        </w:rPr>
        <w:t>若报价人所提供的货物全部为或含部分残疾人福利性单位制造的货物，则应同时提交本函，否则评审时</w:t>
      </w:r>
      <w:r>
        <w:rPr>
          <w:rFonts w:hint="eastAsia" w:ascii="宋体" w:hAnsi="宋体" w:cs="宋体"/>
          <w:b/>
          <w:spacing w:val="-2"/>
          <w:sz w:val="24"/>
          <w:szCs w:val="24"/>
          <w:highlight w:val="none"/>
        </w:rPr>
        <w:t>不能享受相应的价格扣除</w:t>
      </w:r>
      <w:r>
        <w:rPr>
          <w:rFonts w:hint="eastAsia" w:ascii="宋体" w:hAnsi="宋体" w:cs="宋体"/>
          <w:b/>
          <w:sz w:val="24"/>
          <w:szCs w:val="24"/>
          <w:highlight w:val="none"/>
        </w:rPr>
        <w:t>）</w:t>
      </w:r>
    </w:p>
    <w:p>
      <w:pPr>
        <w:pStyle w:val="11"/>
        <w:tabs>
          <w:tab w:val="left" w:pos="2018"/>
        </w:tabs>
        <w:adjustRightInd w:val="0"/>
        <w:snapToGrid w:val="0"/>
        <w:spacing w:line="288"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本公司郑重声明，根据《财政部 民政部 中国残疾人联合会关于促进残疾人就业政府采购政策的通知》（财库〔2017〕 141 号）的规定的划分标准：</w:t>
      </w:r>
    </w:p>
    <w:p>
      <w:pPr>
        <w:pStyle w:val="11"/>
        <w:tabs>
          <w:tab w:val="left" w:pos="2018"/>
        </w:tabs>
        <w:adjustRightInd w:val="0"/>
        <w:snapToGrid w:val="0"/>
        <w:spacing w:line="288"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本公司是提供本次投标项目货物的制造商，为残疾人福利性单位。 本公司对上述声明的真实性负责。如有虚假，将依法承担相应责任。</w:t>
      </w:r>
    </w:p>
    <w:p>
      <w:pPr>
        <w:pStyle w:val="11"/>
        <w:rPr>
          <w:sz w:val="20"/>
          <w:highlight w:val="none"/>
        </w:rPr>
      </w:pPr>
    </w:p>
    <w:p>
      <w:pPr>
        <w:pStyle w:val="11"/>
        <w:rPr>
          <w:sz w:val="20"/>
          <w:highlight w:val="none"/>
        </w:rPr>
      </w:pPr>
    </w:p>
    <w:p>
      <w:pPr>
        <w:pStyle w:val="11"/>
        <w:rPr>
          <w:sz w:val="20"/>
          <w:highlight w:val="none"/>
        </w:rPr>
      </w:pPr>
    </w:p>
    <w:p>
      <w:pPr>
        <w:pStyle w:val="11"/>
        <w:rPr>
          <w:sz w:val="20"/>
          <w:highlight w:val="none"/>
        </w:rPr>
      </w:pPr>
    </w:p>
    <w:p>
      <w:pPr>
        <w:spacing w:line="360" w:lineRule="auto"/>
        <w:ind w:firstLine="3120" w:firstLineChars="1300"/>
        <w:rPr>
          <w:highlight w:val="none"/>
        </w:rPr>
      </w:pPr>
      <w:bookmarkStart w:id="236" w:name="表6-12-3  监狱企业证明文件"/>
      <w:bookmarkEnd w:id="236"/>
      <w:r>
        <w:rPr>
          <w:rFonts w:hint="eastAsia" w:ascii="宋体" w:hAnsi="宋体"/>
          <w:sz w:val="24"/>
          <w:szCs w:val="24"/>
          <w:highlight w:val="none"/>
        </w:rPr>
        <w:t>投标人名称：</w:t>
      </w:r>
      <w:r>
        <w:rPr>
          <w:rFonts w:hint="eastAsia" w:ascii="宋体" w:hAnsi="宋体"/>
          <w:sz w:val="24"/>
          <w:szCs w:val="24"/>
          <w:highlight w:val="none"/>
          <w:u w:val="single"/>
        </w:rPr>
        <w:t>          </w:t>
      </w:r>
      <w:r>
        <w:rPr>
          <w:rFonts w:hint="eastAsia" w:ascii="宋体" w:hAnsi="宋体"/>
          <w:sz w:val="24"/>
          <w:szCs w:val="22"/>
          <w:highlight w:val="none"/>
          <w:u w:val="single"/>
        </w:rPr>
        <w:t> </w:t>
      </w:r>
      <w:r>
        <w:rPr>
          <w:rFonts w:hint="eastAsia" w:ascii="宋体" w:hAnsi="宋体"/>
          <w:sz w:val="24"/>
          <w:szCs w:val="24"/>
          <w:highlight w:val="none"/>
        </w:rPr>
        <w:t>（盖章）</w:t>
      </w:r>
    </w:p>
    <w:p>
      <w:pPr>
        <w:shd w:val="clear" w:color="auto" w:fill="FFFFFF"/>
        <w:spacing w:line="360" w:lineRule="auto"/>
        <w:ind w:firstLine="3120" w:firstLineChars="1300"/>
        <w:rPr>
          <w:rFonts w:ascii="宋体" w:hAnsi="宋体"/>
          <w:sz w:val="24"/>
          <w:szCs w:val="24"/>
          <w:highlight w:val="none"/>
        </w:rPr>
      </w:pPr>
      <w:r>
        <w:rPr>
          <w:rFonts w:hint="eastAsia" w:ascii="宋体" w:hAnsi="宋体"/>
          <w:sz w:val="24"/>
          <w:szCs w:val="24"/>
          <w:highlight w:val="none"/>
        </w:rPr>
        <w:t>投标人授权代表姓名（签字或盖章）：</w:t>
      </w:r>
      <w:r>
        <w:rPr>
          <w:rFonts w:hint="eastAsia" w:ascii="宋体" w:hAnsi="宋体"/>
          <w:sz w:val="24"/>
          <w:szCs w:val="24"/>
          <w:highlight w:val="none"/>
          <w:u w:val="single"/>
        </w:rPr>
        <w:t>        </w:t>
      </w:r>
    </w:p>
    <w:p>
      <w:pPr>
        <w:pStyle w:val="10"/>
        <w:spacing w:before="0" w:after="0" w:line="360" w:lineRule="auto"/>
        <w:ind w:left="0" w:firstLine="0"/>
        <w:jc w:val="center"/>
        <w:rPr>
          <w:rFonts w:hint="eastAsia" w:hAnsi="宋体"/>
          <w:b w:val="0"/>
          <w:snapToGrid/>
          <w:color w:val="auto"/>
          <w:szCs w:val="24"/>
          <w:highlight w:val="none"/>
          <w:u w:val="single"/>
        </w:rPr>
      </w:pPr>
      <w:r>
        <w:rPr>
          <w:rFonts w:hint="eastAsia" w:hAnsi="宋体"/>
          <w:b w:val="0"/>
          <w:snapToGrid/>
          <w:color w:val="auto"/>
          <w:szCs w:val="24"/>
          <w:highlight w:val="none"/>
        </w:rPr>
        <w:t xml:space="preserve">        日 期：</w:t>
      </w:r>
      <w:r>
        <w:rPr>
          <w:rFonts w:hint="eastAsia" w:hAnsi="宋体"/>
          <w:b w:val="0"/>
          <w:snapToGrid/>
          <w:color w:val="auto"/>
          <w:szCs w:val="24"/>
          <w:highlight w:val="none"/>
          <w:u w:val="single"/>
        </w:rPr>
        <w:t>    </w:t>
      </w:r>
      <w:r>
        <w:rPr>
          <w:rFonts w:hint="eastAsia" w:hAnsi="宋体"/>
          <w:b w:val="0"/>
          <w:snapToGrid/>
          <w:color w:val="auto"/>
          <w:szCs w:val="24"/>
          <w:highlight w:val="none"/>
        </w:rPr>
        <w:t>年</w:t>
      </w:r>
      <w:r>
        <w:rPr>
          <w:rFonts w:hint="eastAsia" w:hAnsi="宋体"/>
          <w:b w:val="0"/>
          <w:snapToGrid/>
          <w:color w:val="auto"/>
          <w:szCs w:val="24"/>
          <w:highlight w:val="none"/>
          <w:u w:val="single"/>
        </w:rPr>
        <w:t>   </w:t>
      </w:r>
      <w:r>
        <w:rPr>
          <w:rFonts w:hint="eastAsia" w:hAnsi="宋体"/>
          <w:b w:val="0"/>
          <w:snapToGrid/>
          <w:color w:val="auto"/>
          <w:szCs w:val="24"/>
          <w:highlight w:val="none"/>
        </w:rPr>
        <w:t>月</w:t>
      </w:r>
      <w:r>
        <w:rPr>
          <w:rFonts w:hint="eastAsia" w:hAnsi="宋体"/>
          <w:b w:val="0"/>
          <w:snapToGrid/>
          <w:color w:val="auto"/>
          <w:szCs w:val="24"/>
          <w:highlight w:val="none"/>
          <w:u w:val="single"/>
        </w:rPr>
        <w:t>   </w:t>
      </w:r>
      <w:r>
        <w:rPr>
          <w:rFonts w:hint="eastAsia" w:hAnsi="宋体"/>
          <w:b w:val="0"/>
          <w:snapToGrid/>
          <w:color w:val="auto"/>
          <w:szCs w:val="24"/>
          <w:highlight w:val="none"/>
        </w:rPr>
        <w:t>日</w:t>
      </w:r>
    </w:p>
    <w:p>
      <w:pPr>
        <w:pStyle w:val="9"/>
        <w:tabs>
          <w:tab w:val="left" w:pos="1819"/>
          <w:tab w:val="clear" w:pos="1152"/>
        </w:tabs>
        <w:spacing w:before="20" w:after="20" w:line="288" w:lineRule="auto"/>
        <w:ind w:left="1151" w:hanging="1151"/>
        <w:jc w:val="center"/>
        <w:rPr>
          <w:sz w:val="28"/>
          <w:szCs w:val="21"/>
          <w:highlight w:val="none"/>
        </w:rPr>
      </w:pPr>
    </w:p>
    <w:p>
      <w:pPr>
        <w:rPr>
          <w:rFonts w:ascii="Arial" w:hAnsi="Arial"/>
          <w:b/>
          <w:sz w:val="28"/>
          <w:szCs w:val="21"/>
          <w:highlight w:val="none"/>
        </w:rPr>
      </w:pPr>
    </w:p>
    <w:p>
      <w:pPr>
        <w:pStyle w:val="2"/>
        <w:rPr>
          <w:rFonts w:ascii="Arial"/>
          <w:b/>
          <w:sz w:val="28"/>
          <w:szCs w:val="21"/>
          <w:highlight w:val="none"/>
        </w:rPr>
      </w:pPr>
    </w:p>
    <w:p>
      <w:pPr>
        <w:rPr>
          <w:highlight w:val="none"/>
        </w:rPr>
      </w:pPr>
    </w:p>
    <w:p>
      <w:pPr>
        <w:pStyle w:val="9"/>
        <w:tabs>
          <w:tab w:val="left" w:pos="1819"/>
          <w:tab w:val="clear" w:pos="1152"/>
        </w:tabs>
        <w:spacing w:before="20" w:after="20" w:line="288" w:lineRule="auto"/>
        <w:ind w:left="1151" w:hanging="1151"/>
        <w:jc w:val="center"/>
        <w:rPr>
          <w:sz w:val="28"/>
          <w:szCs w:val="21"/>
          <w:highlight w:val="none"/>
        </w:rPr>
      </w:pPr>
      <w:r>
        <w:rPr>
          <w:sz w:val="28"/>
          <w:szCs w:val="21"/>
          <w:highlight w:val="none"/>
        </w:rPr>
        <w:t>表3</w:t>
      </w:r>
      <w:r>
        <w:rPr>
          <w:rFonts w:hint="eastAsia"/>
          <w:sz w:val="28"/>
          <w:szCs w:val="21"/>
          <w:highlight w:val="none"/>
        </w:rPr>
        <w:t xml:space="preserve">      </w:t>
      </w:r>
      <w:r>
        <w:rPr>
          <w:sz w:val="28"/>
          <w:szCs w:val="21"/>
          <w:highlight w:val="none"/>
        </w:rPr>
        <w:t>监狱企业证明文件</w:t>
      </w:r>
    </w:p>
    <w:p>
      <w:pPr>
        <w:rPr>
          <w:highlight w:val="none"/>
        </w:rPr>
      </w:pPr>
    </w:p>
    <w:p>
      <w:pPr>
        <w:spacing w:before="267" w:line="391" w:lineRule="auto"/>
        <w:ind w:left="237" w:leftChars="113" w:right="561" w:firstLine="360" w:firstLineChars="150"/>
        <w:rPr>
          <w:b/>
          <w:sz w:val="24"/>
          <w:szCs w:val="24"/>
          <w:highlight w:val="none"/>
        </w:rPr>
      </w:pPr>
      <w:r>
        <w:rPr>
          <w:sz w:val="24"/>
          <w:szCs w:val="24"/>
          <w:highlight w:val="none"/>
        </w:rPr>
        <w:t>由省级以上监狱管理局、戒毒管理局（含新疆生产建设兵团）出具的属于监狱企业的证明文件。</w:t>
      </w:r>
      <w:r>
        <w:rPr>
          <w:b/>
          <w:sz w:val="24"/>
          <w:szCs w:val="24"/>
          <w:highlight w:val="none"/>
        </w:rPr>
        <w:t>（报价人认为其为监狱企业，应当提供证明文件，否则评审时不能享受相应的价格扣除）</w:t>
      </w:r>
    </w:p>
    <w:p>
      <w:pPr>
        <w:pStyle w:val="11"/>
        <w:spacing w:before="10"/>
        <w:rPr>
          <w:b/>
          <w:sz w:val="26"/>
          <w:highlight w:val="none"/>
        </w:rPr>
      </w:pPr>
    </w:p>
    <w:p>
      <w:pPr>
        <w:spacing w:before="1"/>
        <w:ind w:left="232" w:firstLine="960" w:firstLineChars="400"/>
        <w:rPr>
          <w:rFonts w:hint="eastAsia"/>
          <w:sz w:val="24"/>
          <w:szCs w:val="24"/>
          <w:highlight w:val="none"/>
        </w:rPr>
      </w:pPr>
      <w:r>
        <w:rPr>
          <w:sz w:val="24"/>
          <w:szCs w:val="24"/>
          <w:highlight w:val="none"/>
        </w:rPr>
        <w:t>注：</w:t>
      </w:r>
      <w:r>
        <w:rPr>
          <w:rFonts w:hint="eastAsia" w:ascii="宋体" w:hAnsi="宋体" w:cs="宋体"/>
          <w:sz w:val="24"/>
          <w:szCs w:val="24"/>
          <w:highlight w:val="none"/>
        </w:rPr>
        <w:t>1.若投标人不填写本声明函的，将不给予的价格扣除</w:t>
      </w:r>
      <w:r>
        <w:rPr>
          <w:sz w:val="24"/>
          <w:szCs w:val="24"/>
          <w:highlight w:val="none"/>
        </w:rPr>
        <w:t>。</w:t>
      </w: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shd w:val="clear" w:color="auto" w:fill="FFFFFF"/>
        <w:spacing w:line="360" w:lineRule="auto"/>
        <w:ind w:firstLine="4362" w:firstLineChars="2069"/>
        <w:rPr>
          <w:rFonts w:hint="eastAsia" w:ascii="宋体" w:hAnsi="宋体"/>
          <w:b/>
          <w:bCs/>
          <w:szCs w:val="21"/>
          <w:highlight w:val="none"/>
        </w:rPr>
      </w:pPr>
    </w:p>
    <w:p>
      <w:pPr>
        <w:shd w:val="clear" w:color="auto" w:fill="FFFFFF"/>
        <w:spacing w:line="360" w:lineRule="auto"/>
        <w:ind w:firstLine="4362" w:firstLineChars="2069"/>
        <w:rPr>
          <w:rFonts w:hint="eastAsia" w:ascii="宋体" w:hAnsi="宋体"/>
          <w:b/>
          <w:bCs/>
          <w:szCs w:val="21"/>
          <w:highlight w:val="none"/>
        </w:rPr>
      </w:pPr>
    </w:p>
    <w:p>
      <w:pPr>
        <w:shd w:val="clear" w:color="auto" w:fill="FFFFFF"/>
        <w:spacing w:line="360" w:lineRule="auto"/>
        <w:ind w:firstLine="4362" w:firstLineChars="2069"/>
        <w:rPr>
          <w:rFonts w:hint="eastAsia" w:ascii="宋体" w:hAnsi="宋体"/>
          <w:b/>
          <w:bCs/>
          <w:szCs w:val="21"/>
          <w:highlight w:val="none"/>
        </w:rPr>
      </w:pPr>
    </w:p>
    <w:p>
      <w:pPr>
        <w:shd w:val="clear" w:color="auto" w:fill="FFFFFF"/>
        <w:spacing w:line="360" w:lineRule="auto"/>
        <w:ind w:firstLine="4362" w:firstLineChars="2069"/>
        <w:rPr>
          <w:rFonts w:hint="eastAsia" w:ascii="宋体" w:hAnsi="宋体"/>
          <w:b/>
          <w:bCs/>
          <w:szCs w:val="21"/>
          <w:highlight w:val="none"/>
        </w:rPr>
      </w:pPr>
    </w:p>
    <w:p>
      <w:pPr>
        <w:shd w:val="clear" w:color="auto" w:fill="FFFFFF"/>
        <w:spacing w:line="360" w:lineRule="auto"/>
        <w:ind w:firstLine="4362" w:firstLineChars="2069"/>
        <w:rPr>
          <w:rFonts w:hint="eastAsia" w:ascii="宋体" w:hAnsi="宋体"/>
          <w:b/>
          <w:bCs/>
          <w:szCs w:val="21"/>
          <w:highlight w:val="none"/>
        </w:rPr>
      </w:pPr>
    </w:p>
    <w:p>
      <w:pPr>
        <w:shd w:val="clear" w:color="auto" w:fill="FFFFFF"/>
        <w:spacing w:line="360" w:lineRule="auto"/>
        <w:ind w:firstLine="4362" w:firstLineChars="2069"/>
        <w:rPr>
          <w:rFonts w:hint="eastAsia" w:ascii="宋体" w:hAnsi="宋体"/>
          <w:b/>
          <w:bCs/>
          <w:szCs w:val="21"/>
          <w:highlight w:val="none"/>
        </w:rPr>
      </w:pPr>
    </w:p>
    <w:p>
      <w:pPr>
        <w:shd w:val="clear" w:color="auto" w:fill="FFFFFF"/>
        <w:spacing w:line="360" w:lineRule="auto"/>
        <w:ind w:firstLine="4362" w:firstLineChars="2069"/>
        <w:rPr>
          <w:rFonts w:hint="eastAsia" w:ascii="宋体" w:hAnsi="宋体"/>
          <w:b/>
          <w:bCs/>
          <w:szCs w:val="21"/>
          <w:highlight w:val="none"/>
        </w:rPr>
      </w:pPr>
    </w:p>
    <w:p>
      <w:pPr>
        <w:shd w:val="clear" w:color="auto" w:fill="FFFFFF"/>
        <w:spacing w:line="360" w:lineRule="auto"/>
        <w:ind w:firstLine="4362" w:firstLineChars="2069"/>
        <w:rPr>
          <w:rFonts w:hint="eastAsia" w:ascii="宋体" w:hAnsi="宋体"/>
          <w:b/>
          <w:bCs/>
          <w:szCs w:val="21"/>
          <w:highlight w:val="none"/>
        </w:rPr>
      </w:pPr>
    </w:p>
    <w:p>
      <w:pPr>
        <w:shd w:val="clear" w:color="auto" w:fill="FFFFFF"/>
        <w:spacing w:line="360" w:lineRule="auto"/>
        <w:ind w:firstLine="4362" w:firstLineChars="2069"/>
        <w:rPr>
          <w:rFonts w:hint="eastAsia" w:ascii="宋体" w:hAnsi="宋体"/>
          <w:b/>
          <w:bCs/>
          <w:szCs w:val="21"/>
          <w:highlight w:val="none"/>
        </w:rPr>
      </w:pPr>
    </w:p>
    <w:p>
      <w:pPr>
        <w:shd w:val="clear" w:color="auto" w:fill="FFFFFF"/>
        <w:spacing w:line="360" w:lineRule="auto"/>
        <w:ind w:firstLine="4362" w:firstLineChars="2069"/>
        <w:rPr>
          <w:rFonts w:hint="eastAsia" w:ascii="宋体" w:hAnsi="宋体"/>
          <w:b/>
          <w:bCs/>
          <w:szCs w:val="21"/>
          <w:highlight w:val="none"/>
        </w:rPr>
      </w:pPr>
    </w:p>
    <w:p>
      <w:pPr>
        <w:shd w:val="clear" w:color="auto" w:fill="FFFFFF"/>
        <w:spacing w:line="360" w:lineRule="auto"/>
        <w:ind w:firstLine="4362" w:firstLineChars="2069"/>
        <w:rPr>
          <w:rFonts w:hint="eastAsia" w:ascii="宋体" w:hAnsi="宋体"/>
          <w:b/>
          <w:bCs/>
          <w:szCs w:val="21"/>
          <w:highlight w:val="none"/>
        </w:rPr>
      </w:pPr>
    </w:p>
    <w:p>
      <w:pPr>
        <w:shd w:val="clear" w:color="auto" w:fill="FFFFFF"/>
        <w:spacing w:line="360" w:lineRule="auto"/>
        <w:ind w:firstLine="4362" w:firstLineChars="2069"/>
        <w:rPr>
          <w:rFonts w:hint="eastAsia" w:ascii="宋体" w:hAnsi="宋体"/>
          <w:b/>
          <w:bCs/>
          <w:szCs w:val="21"/>
          <w:highlight w:val="none"/>
        </w:rPr>
      </w:pPr>
    </w:p>
    <w:p>
      <w:pPr>
        <w:pStyle w:val="2"/>
        <w:rPr>
          <w:rFonts w:hint="eastAsia"/>
          <w:highlight w:val="none"/>
        </w:rPr>
      </w:pPr>
    </w:p>
    <w:p>
      <w:pPr>
        <w:shd w:val="clear" w:color="auto" w:fill="FFFFFF"/>
        <w:spacing w:line="360" w:lineRule="auto"/>
        <w:ind w:firstLine="4362" w:firstLineChars="2069"/>
        <w:rPr>
          <w:rFonts w:hint="eastAsia" w:ascii="宋体" w:hAnsi="宋体"/>
          <w:b/>
          <w:bCs/>
          <w:szCs w:val="21"/>
          <w:highlight w:val="none"/>
        </w:rPr>
      </w:pPr>
    </w:p>
    <w:p>
      <w:pPr>
        <w:shd w:val="clear" w:color="auto" w:fill="FFFFFF"/>
        <w:spacing w:line="360" w:lineRule="auto"/>
        <w:ind w:firstLine="4362" w:firstLineChars="2069"/>
        <w:rPr>
          <w:rFonts w:hint="eastAsia" w:ascii="宋体" w:hAnsi="宋体"/>
          <w:b/>
          <w:bCs/>
          <w:szCs w:val="21"/>
          <w:highlight w:val="none"/>
        </w:rPr>
      </w:pPr>
    </w:p>
    <w:p>
      <w:pPr>
        <w:pStyle w:val="8"/>
        <w:jc w:val="center"/>
        <w:rPr>
          <w:highlight w:val="none"/>
        </w:rPr>
      </w:pPr>
      <w:bookmarkStart w:id="237" w:name="_Toc11759"/>
      <w:bookmarkStart w:id="238" w:name="_Toc3915"/>
      <w:bookmarkStart w:id="239" w:name="_Toc27367"/>
      <w:bookmarkStart w:id="240" w:name="_Toc17226"/>
      <w:bookmarkStart w:id="241" w:name="_Toc22373"/>
      <w:r>
        <w:rPr>
          <w:rFonts w:hint="eastAsia"/>
          <w:highlight w:val="none"/>
        </w:rPr>
        <w:t>八、商务条款偏离表格式</w:t>
      </w:r>
      <w:bookmarkEnd w:id="237"/>
      <w:bookmarkEnd w:id="238"/>
      <w:bookmarkEnd w:id="239"/>
      <w:bookmarkEnd w:id="240"/>
      <w:bookmarkEnd w:id="241"/>
    </w:p>
    <w:p>
      <w:pPr>
        <w:shd w:val="clear" w:color="auto" w:fill="FFFFFF"/>
        <w:spacing w:line="360" w:lineRule="auto"/>
        <w:ind w:left="420"/>
        <w:jc w:val="center"/>
        <w:rPr>
          <w:rFonts w:ascii="宋体" w:hAnsi="宋体"/>
          <w:szCs w:val="21"/>
          <w:highlight w:val="none"/>
        </w:rPr>
      </w:pPr>
      <w:r>
        <w:rPr>
          <w:rFonts w:hint="eastAsia" w:ascii="宋体" w:hAnsi="宋体"/>
          <w:sz w:val="36"/>
          <w:szCs w:val="36"/>
          <w:highlight w:val="none"/>
        </w:rPr>
        <w:t>商务条款偏离表</w:t>
      </w:r>
    </w:p>
    <w:tbl>
      <w:tblPr>
        <w:tblStyle w:val="18"/>
        <w:tblW w:w="0" w:type="auto"/>
        <w:jc w:val="center"/>
        <w:tblLayout w:type="fixed"/>
        <w:tblCellMar>
          <w:top w:w="0" w:type="dxa"/>
          <w:left w:w="0" w:type="dxa"/>
          <w:bottom w:w="0" w:type="dxa"/>
          <w:right w:w="0" w:type="dxa"/>
        </w:tblCellMar>
      </w:tblPr>
      <w:tblGrid>
        <w:gridCol w:w="743"/>
        <w:gridCol w:w="1855"/>
        <w:gridCol w:w="2416"/>
        <w:gridCol w:w="1245"/>
        <w:gridCol w:w="1759"/>
        <w:gridCol w:w="1201"/>
      </w:tblGrid>
      <w:tr>
        <w:tblPrEx>
          <w:tblCellMar>
            <w:top w:w="0" w:type="dxa"/>
            <w:left w:w="0" w:type="dxa"/>
            <w:bottom w:w="0" w:type="dxa"/>
            <w:right w:w="0" w:type="dxa"/>
          </w:tblCellMar>
        </w:tblPrEx>
        <w:trPr>
          <w:trHeight w:val="284" w:hRule="atLeast"/>
          <w:tblHeader/>
          <w:jc w:val="center"/>
        </w:trPr>
        <w:tc>
          <w:tcPr>
            <w:tcW w:w="6259" w:type="dxa"/>
            <w:gridSpan w:val="4"/>
            <w:tcBorders>
              <w:top w:val="nil"/>
              <w:left w:val="nil"/>
              <w:bottom w:val="single" w:color="auto" w:sz="8" w:space="0"/>
              <w:right w:val="nil"/>
            </w:tcBorders>
            <w:noWrap w:val="0"/>
            <w:tcMar>
              <w:top w:w="0" w:type="dxa"/>
              <w:left w:w="10" w:type="dxa"/>
              <w:bottom w:w="0" w:type="dxa"/>
              <w:right w:w="10" w:type="dxa"/>
            </w:tcMar>
            <w:vAlign w:val="center"/>
          </w:tcPr>
          <w:p>
            <w:pPr>
              <w:pStyle w:val="10"/>
              <w:spacing w:before="0" w:after="0" w:line="312" w:lineRule="auto"/>
              <w:ind w:left="0" w:firstLine="0"/>
              <w:rPr>
                <w:rFonts w:hint="eastAsia" w:hAnsi="宋体"/>
                <w:b w:val="0"/>
                <w:bCs/>
                <w:szCs w:val="21"/>
                <w:highlight w:val="none"/>
                <w:u w:val="single"/>
              </w:rPr>
            </w:pPr>
            <w:r>
              <w:rPr>
                <w:highlight w:val="none"/>
              </w:rPr>
              <w:t>项目</w:t>
            </w:r>
            <w:r>
              <w:rPr>
                <w:spacing w:val="-3"/>
                <w:highlight w:val="none"/>
              </w:rPr>
              <w:t>名</w:t>
            </w:r>
            <w:r>
              <w:rPr>
                <w:highlight w:val="none"/>
              </w:rPr>
              <w:t>称</w:t>
            </w:r>
            <w:r>
              <w:rPr>
                <w:spacing w:val="-3"/>
                <w:highlight w:val="none"/>
              </w:rPr>
              <w:t>：</w:t>
            </w:r>
            <w:r>
              <w:rPr>
                <w:rFonts w:hint="eastAsia"/>
                <w:spacing w:val="-3"/>
                <w:highlight w:val="none"/>
                <w:u w:val="single"/>
              </w:rPr>
              <w:t xml:space="preserve">                             </w:t>
            </w:r>
            <w:r>
              <w:rPr>
                <w:highlight w:val="none"/>
                <w:u w:val="single"/>
              </w:rPr>
              <w:tab/>
            </w:r>
          </w:p>
          <w:p>
            <w:pPr>
              <w:pStyle w:val="11"/>
              <w:adjustRightInd w:val="0"/>
              <w:snapToGrid w:val="0"/>
              <w:spacing w:line="312" w:lineRule="auto"/>
              <w:rPr>
                <w:highlight w:val="none"/>
              </w:rPr>
            </w:pPr>
            <w:r>
              <w:rPr>
                <w:rFonts w:hint="eastAsia" w:ascii="宋体" w:hAnsi="宋体" w:cs="宋体"/>
                <w:b/>
                <w:bCs/>
                <w:spacing w:val="-1"/>
                <w:sz w:val="24"/>
                <w:szCs w:val="24"/>
                <w:highlight w:val="none"/>
              </w:rPr>
              <w:t>项目编号：</w:t>
            </w:r>
            <w:r>
              <w:rPr>
                <w:rFonts w:hint="eastAsia"/>
                <w:spacing w:val="-3"/>
                <w:highlight w:val="none"/>
                <w:u w:val="single"/>
              </w:rPr>
              <w:t xml:space="preserve">                                                     </w:t>
            </w:r>
            <w:r>
              <w:rPr>
                <w:highlight w:val="none"/>
                <w:u w:val="single"/>
              </w:rPr>
              <w:tab/>
            </w:r>
            <w:r>
              <w:rPr>
                <w:rFonts w:hint="eastAsia" w:ascii="宋体" w:hAnsi="宋体" w:cs="宋体"/>
                <w:szCs w:val="22"/>
                <w:highlight w:val="none"/>
                <w:u w:val="single"/>
              </w:rPr>
              <w:t xml:space="preserve">   </w:t>
            </w:r>
          </w:p>
        </w:tc>
        <w:tc>
          <w:tcPr>
            <w:tcW w:w="2960" w:type="dxa"/>
            <w:gridSpan w:val="2"/>
            <w:tcBorders>
              <w:top w:val="nil"/>
              <w:left w:val="nil"/>
              <w:bottom w:val="single" w:color="auto" w:sz="8" w:space="0"/>
              <w:right w:val="nil"/>
            </w:tcBorders>
            <w:noWrap w:val="0"/>
            <w:tcMar>
              <w:top w:w="0" w:type="dxa"/>
              <w:left w:w="10" w:type="dxa"/>
              <w:bottom w:w="0" w:type="dxa"/>
              <w:right w:w="10" w:type="dxa"/>
            </w:tcMar>
            <w:vAlign w:val="center"/>
          </w:tcPr>
          <w:p>
            <w:pPr>
              <w:spacing w:line="360" w:lineRule="auto"/>
              <w:rPr>
                <w:rFonts w:ascii="宋体" w:hAnsi="宋体"/>
                <w:szCs w:val="21"/>
                <w:highlight w:val="none"/>
              </w:rPr>
            </w:pPr>
            <w:r>
              <w:rPr>
                <w:rFonts w:hint="eastAsia" w:ascii="宋体" w:hAnsi="宋体"/>
                <w:szCs w:val="21"/>
                <w:highlight w:val="none"/>
              </w:rPr>
              <w:t>         </w:t>
            </w:r>
          </w:p>
        </w:tc>
      </w:tr>
      <w:tr>
        <w:tblPrEx>
          <w:tblCellMar>
            <w:top w:w="0" w:type="dxa"/>
            <w:left w:w="0" w:type="dxa"/>
            <w:bottom w:w="0" w:type="dxa"/>
            <w:right w:w="0" w:type="dxa"/>
          </w:tblCellMar>
        </w:tblPrEx>
        <w:trPr>
          <w:trHeight w:val="284" w:hRule="atLeast"/>
          <w:jc w:val="center"/>
        </w:trPr>
        <w:tc>
          <w:tcPr>
            <w:tcW w:w="743"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rPr>
                <w:rFonts w:ascii="宋体" w:hAnsi="宋体"/>
                <w:szCs w:val="21"/>
                <w:highlight w:val="none"/>
              </w:rPr>
            </w:pPr>
            <w:r>
              <w:rPr>
                <w:rFonts w:hint="eastAsia" w:ascii="宋体" w:hAnsi="宋体"/>
                <w:szCs w:val="21"/>
                <w:highlight w:val="none"/>
              </w:rPr>
              <w:t>序号</w:t>
            </w:r>
          </w:p>
        </w:tc>
        <w:tc>
          <w:tcPr>
            <w:tcW w:w="1855"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rPr>
                <w:rFonts w:ascii="宋体" w:hAnsi="宋体"/>
                <w:szCs w:val="21"/>
                <w:highlight w:val="none"/>
              </w:rPr>
            </w:pPr>
            <w:r>
              <w:rPr>
                <w:rFonts w:hint="eastAsia" w:ascii="宋体" w:hAnsi="宋体"/>
                <w:szCs w:val="21"/>
                <w:highlight w:val="none"/>
              </w:rPr>
              <w:t>磋商文件条目号</w:t>
            </w:r>
          </w:p>
        </w:tc>
        <w:tc>
          <w:tcPr>
            <w:tcW w:w="2416"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rPr>
                <w:rFonts w:ascii="宋体" w:hAnsi="宋体"/>
                <w:szCs w:val="21"/>
                <w:highlight w:val="none"/>
              </w:rPr>
            </w:pPr>
            <w:r>
              <w:rPr>
                <w:rFonts w:hint="eastAsia" w:ascii="宋体" w:hAnsi="宋体"/>
                <w:szCs w:val="21"/>
                <w:highlight w:val="none"/>
              </w:rPr>
              <w:t>磋商文件要求的商务条款</w:t>
            </w:r>
          </w:p>
        </w:tc>
        <w:tc>
          <w:tcPr>
            <w:tcW w:w="3004" w:type="dxa"/>
            <w:gridSpan w:val="2"/>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rPr>
                <w:rFonts w:ascii="宋体" w:hAnsi="宋体"/>
                <w:szCs w:val="21"/>
                <w:highlight w:val="none"/>
              </w:rPr>
            </w:pPr>
            <w:r>
              <w:rPr>
                <w:rFonts w:hint="eastAsia" w:ascii="宋体" w:hAnsi="宋体"/>
                <w:szCs w:val="21"/>
                <w:highlight w:val="none"/>
              </w:rPr>
              <w:t>投标响应</w:t>
            </w:r>
          </w:p>
        </w:tc>
        <w:tc>
          <w:tcPr>
            <w:tcW w:w="1201"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rPr>
                <w:rFonts w:ascii="宋体" w:hAnsi="宋体"/>
                <w:szCs w:val="21"/>
                <w:highlight w:val="none"/>
              </w:rPr>
            </w:pPr>
            <w:r>
              <w:rPr>
                <w:rFonts w:hint="eastAsia" w:ascii="宋体" w:hAnsi="宋体"/>
                <w:szCs w:val="21"/>
                <w:highlight w:val="none"/>
              </w:rPr>
              <w:t>偏离</w:t>
            </w:r>
          </w:p>
        </w:tc>
      </w:tr>
      <w:tr>
        <w:tblPrEx>
          <w:tblCellMar>
            <w:top w:w="0" w:type="dxa"/>
            <w:left w:w="0" w:type="dxa"/>
            <w:bottom w:w="0" w:type="dxa"/>
            <w:right w:w="0" w:type="dxa"/>
          </w:tblCellMar>
        </w:tblPrEx>
        <w:trPr>
          <w:trHeight w:val="284" w:hRule="atLeast"/>
          <w:jc w:val="center"/>
        </w:trPr>
        <w:tc>
          <w:tcPr>
            <w:tcW w:w="743"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rPr>
                <w:rFonts w:ascii="宋体" w:hAnsi="宋体"/>
                <w:szCs w:val="21"/>
                <w:highlight w:val="none"/>
              </w:rPr>
            </w:pPr>
            <w:r>
              <w:rPr>
                <w:rFonts w:hint="eastAsia" w:ascii="宋体" w:hAnsi="宋体"/>
                <w:szCs w:val="21"/>
                <w:highlight w:val="none"/>
              </w:rPr>
              <w:t> </w:t>
            </w:r>
          </w:p>
        </w:tc>
        <w:tc>
          <w:tcPr>
            <w:tcW w:w="1855"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rPr>
                <w:rFonts w:ascii="宋体" w:hAnsi="宋体"/>
                <w:szCs w:val="21"/>
                <w:highlight w:val="none"/>
              </w:rPr>
            </w:pPr>
            <w:r>
              <w:rPr>
                <w:rFonts w:hint="eastAsia" w:ascii="宋体" w:hAnsi="宋体"/>
                <w:szCs w:val="21"/>
                <w:highlight w:val="none"/>
              </w:rPr>
              <w:t> </w:t>
            </w:r>
          </w:p>
        </w:tc>
        <w:tc>
          <w:tcPr>
            <w:tcW w:w="2416"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rPr>
                <w:rFonts w:ascii="宋体" w:hAnsi="宋体"/>
                <w:szCs w:val="21"/>
                <w:highlight w:val="none"/>
              </w:rPr>
            </w:pPr>
            <w:r>
              <w:rPr>
                <w:rFonts w:hint="eastAsia" w:ascii="宋体" w:hAnsi="宋体"/>
                <w:szCs w:val="21"/>
                <w:highlight w:val="none"/>
              </w:rPr>
              <w:t> </w:t>
            </w:r>
          </w:p>
        </w:tc>
        <w:tc>
          <w:tcPr>
            <w:tcW w:w="3004" w:type="dxa"/>
            <w:gridSpan w:val="2"/>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rPr>
                <w:rFonts w:ascii="宋体" w:hAnsi="宋体"/>
                <w:szCs w:val="21"/>
                <w:highlight w:val="none"/>
              </w:rPr>
            </w:pPr>
            <w:r>
              <w:rPr>
                <w:rFonts w:hint="eastAsia" w:ascii="宋体" w:hAnsi="宋体"/>
                <w:szCs w:val="21"/>
                <w:highlight w:val="none"/>
              </w:rPr>
              <w:t> </w:t>
            </w:r>
          </w:p>
        </w:tc>
        <w:tc>
          <w:tcPr>
            <w:tcW w:w="1201"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rPr>
                <w:rFonts w:ascii="宋体" w:hAnsi="宋体"/>
                <w:szCs w:val="21"/>
                <w:highlight w:val="none"/>
              </w:rPr>
            </w:pPr>
            <w:r>
              <w:rPr>
                <w:rFonts w:hint="eastAsia" w:ascii="宋体" w:hAnsi="宋体"/>
                <w:szCs w:val="21"/>
                <w:highlight w:val="none"/>
              </w:rPr>
              <w:t> </w:t>
            </w:r>
          </w:p>
        </w:tc>
      </w:tr>
      <w:tr>
        <w:tblPrEx>
          <w:tblCellMar>
            <w:top w:w="0" w:type="dxa"/>
            <w:left w:w="0" w:type="dxa"/>
            <w:bottom w:w="0" w:type="dxa"/>
            <w:right w:w="0" w:type="dxa"/>
          </w:tblCellMar>
        </w:tblPrEx>
        <w:trPr>
          <w:trHeight w:val="284" w:hRule="atLeast"/>
          <w:jc w:val="center"/>
        </w:trPr>
        <w:tc>
          <w:tcPr>
            <w:tcW w:w="743"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rPr>
                <w:rFonts w:ascii="宋体" w:hAnsi="宋体"/>
                <w:szCs w:val="21"/>
                <w:highlight w:val="none"/>
              </w:rPr>
            </w:pPr>
            <w:r>
              <w:rPr>
                <w:rFonts w:hint="eastAsia" w:ascii="宋体" w:hAnsi="宋体"/>
                <w:szCs w:val="21"/>
                <w:highlight w:val="none"/>
              </w:rPr>
              <w:t> </w:t>
            </w:r>
          </w:p>
        </w:tc>
        <w:tc>
          <w:tcPr>
            <w:tcW w:w="1855"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rPr>
                <w:rFonts w:ascii="宋体" w:hAnsi="宋体"/>
                <w:szCs w:val="21"/>
                <w:highlight w:val="none"/>
              </w:rPr>
            </w:pPr>
            <w:r>
              <w:rPr>
                <w:rFonts w:hint="eastAsia" w:ascii="宋体" w:hAnsi="宋体"/>
                <w:szCs w:val="21"/>
                <w:highlight w:val="none"/>
              </w:rPr>
              <w:t> </w:t>
            </w:r>
          </w:p>
        </w:tc>
        <w:tc>
          <w:tcPr>
            <w:tcW w:w="2416"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rPr>
                <w:rFonts w:ascii="宋体" w:hAnsi="宋体"/>
                <w:szCs w:val="21"/>
                <w:highlight w:val="none"/>
              </w:rPr>
            </w:pPr>
            <w:r>
              <w:rPr>
                <w:rFonts w:hint="eastAsia" w:ascii="宋体" w:hAnsi="宋体"/>
                <w:szCs w:val="21"/>
                <w:highlight w:val="none"/>
              </w:rPr>
              <w:t> </w:t>
            </w:r>
          </w:p>
        </w:tc>
        <w:tc>
          <w:tcPr>
            <w:tcW w:w="3004" w:type="dxa"/>
            <w:gridSpan w:val="2"/>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rPr>
                <w:rFonts w:ascii="宋体" w:hAnsi="宋体"/>
                <w:szCs w:val="21"/>
                <w:highlight w:val="none"/>
              </w:rPr>
            </w:pPr>
            <w:r>
              <w:rPr>
                <w:rFonts w:hint="eastAsia" w:ascii="宋体" w:hAnsi="宋体"/>
                <w:szCs w:val="21"/>
                <w:highlight w:val="none"/>
              </w:rPr>
              <w:t> </w:t>
            </w:r>
          </w:p>
        </w:tc>
        <w:tc>
          <w:tcPr>
            <w:tcW w:w="1201"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rPr>
                <w:rFonts w:ascii="宋体" w:hAnsi="宋体"/>
                <w:szCs w:val="21"/>
                <w:highlight w:val="none"/>
              </w:rPr>
            </w:pPr>
            <w:r>
              <w:rPr>
                <w:rFonts w:hint="eastAsia" w:ascii="宋体" w:hAnsi="宋体"/>
                <w:szCs w:val="21"/>
                <w:highlight w:val="none"/>
              </w:rPr>
              <w:t> </w:t>
            </w:r>
          </w:p>
        </w:tc>
      </w:tr>
      <w:tr>
        <w:tblPrEx>
          <w:tblCellMar>
            <w:top w:w="0" w:type="dxa"/>
            <w:left w:w="0" w:type="dxa"/>
            <w:bottom w:w="0" w:type="dxa"/>
            <w:right w:w="0" w:type="dxa"/>
          </w:tblCellMar>
        </w:tblPrEx>
        <w:trPr>
          <w:trHeight w:val="284" w:hRule="atLeast"/>
          <w:jc w:val="center"/>
        </w:trPr>
        <w:tc>
          <w:tcPr>
            <w:tcW w:w="743"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rPr>
                <w:rFonts w:ascii="宋体" w:hAnsi="宋体"/>
                <w:szCs w:val="21"/>
                <w:highlight w:val="none"/>
              </w:rPr>
            </w:pPr>
            <w:r>
              <w:rPr>
                <w:rFonts w:hint="eastAsia" w:ascii="宋体" w:hAnsi="宋体"/>
                <w:szCs w:val="21"/>
                <w:highlight w:val="none"/>
              </w:rPr>
              <w:t> </w:t>
            </w:r>
          </w:p>
        </w:tc>
        <w:tc>
          <w:tcPr>
            <w:tcW w:w="1855"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rPr>
                <w:rFonts w:ascii="宋体" w:hAnsi="宋体"/>
                <w:szCs w:val="21"/>
                <w:highlight w:val="none"/>
              </w:rPr>
            </w:pPr>
            <w:r>
              <w:rPr>
                <w:rFonts w:hint="eastAsia" w:ascii="宋体" w:hAnsi="宋体"/>
                <w:szCs w:val="21"/>
                <w:highlight w:val="none"/>
              </w:rPr>
              <w:t> </w:t>
            </w:r>
          </w:p>
        </w:tc>
        <w:tc>
          <w:tcPr>
            <w:tcW w:w="2416"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rPr>
                <w:rFonts w:ascii="宋体" w:hAnsi="宋体"/>
                <w:szCs w:val="21"/>
                <w:highlight w:val="none"/>
              </w:rPr>
            </w:pPr>
            <w:r>
              <w:rPr>
                <w:rFonts w:hint="eastAsia" w:ascii="宋体" w:hAnsi="宋体"/>
                <w:szCs w:val="21"/>
                <w:highlight w:val="none"/>
              </w:rPr>
              <w:t> </w:t>
            </w:r>
          </w:p>
        </w:tc>
        <w:tc>
          <w:tcPr>
            <w:tcW w:w="3004" w:type="dxa"/>
            <w:gridSpan w:val="2"/>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rPr>
                <w:rFonts w:ascii="宋体" w:hAnsi="宋体"/>
                <w:szCs w:val="21"/>
                <w:highlight w:val="none"/>
              </w:rPr>
            </w:pPr>
            <w:r>
              <w:rPr>
                <w:rFonts w:hint="eastAsia" w:ascii="宋体" w:hAnsi="宋体"/>
                <w:szCs w:val="21"/>
                <w:highlight w:val="none"/>
              </w:rPr>
              <w:t> </w:t>
            </w:r>
          </w:p>
        </w:tc>
        <w:tc>
          <w:tcPr>
            <w:tcW w:w="1201"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rPr>
                <w:rFonts w:ascii="宋体" w:hAnsi="宋体"/>
                <w:szCs w:val="21"/>
                <w:highlight w:val="none"/>
              </w:rPr>
            </w:pPr>
            <w:r>
              <w:rPr>
                <w:rFonts w:hint="eastAsia" w:ascii="宋体" w:hAnsi="宋体"/>
                <w:szCs w:val="21"/>
                <w:highlight w:val="none"/>
              </w:rPr>
              <w:t> </w:t>
            </w:r>
          </w:p>
        </w:tc>
      </w:tr>
      <w:tr>
        <w:tblPrEx>
          <w:tblCellMar>
            <w:top w:w="0" w:type="dxa"/>
            <w:left w:w="0" w:type="dxa"/>
            <w:bottom w:w="0" w:type="dxa"/>
            <w:right w:w="0" w:type="dxa"/>
          </w:tblCellMar>
        </w:tblPrEx>
        <w:trPr>
          <w:trHeight w:val="284" w:hRule="atLeast"/>
          <w:jc w:val="center"/>
        </w:trPr>
        <w:tc>
          <w:tcPr>
            <w:tcW w:w="743"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rPr>
                <w:rFonts w:ascii="宋体" w:hAnsi="宋体"/>
                <w:szCs w:val="21"/>
                <w:highlight w:val="none"/>
              </w:rPr>
            </w:pPr>
            <w:r>
              <w:rPr>
                <w:rFonts w:hint="eastAsia" w:ascii="宋体" w:hAnsi="宋体"/>
                <w:szCs w:val="21"/>
                <w:highlight w:val="none"/>
              </w:rPr>
              <w:t> </w:t>
            </w:r>
          </w:p>
        </w:tc>
        <w:tc>
          <w:tcPr>
            <w:tcW w:w="1855"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rPr>
                <w:rFonts w:ascii="宋体" w:hAnsi="宋体"/>
                <w:szCs w:val="21"/>
                <w:highlight w:val="none"/>
              </w:rPr>
            </w:pPr>
            <w:r>
              <w:rPr>
                <w:rFonts w:hint="eastAsia" w:ascii="宋体" w:hAnsi="宋体"/>
                <w:szCs w:val="21"/>
                <w:highlight w:val="none"/>
              </w:rPr>
              <w:t> </w:t>
            </w:r>
          </w:p>
        </w:tc>
        <w:tc>
          <w:tcPr>
            <w:tcW w:w="2416"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rPr>
                <w:rFonts w:ascii="宋体" w:hAnsi="宋体"/>
                <w:szCs w:val="21"/>
                <w:highlight w:val="none"/>
              </w:rPr>
            </w:pPr>
            <w:r>
              <w:rPr>
                <w:rFonts w:hint="eastAsia" w:ascii="宋体" w:hAnsi="宋体"/>
                <w:szCs w:val="21"/>
                <w:highlight w:val="none"/>
              </w:rPr>
              <w:t> </w:t>
            </w:r>
          </w:p>
        </w:tc>
        <w:tc>
          <w:tcPr>
            <w:tcW w:w="3004" w:type="dxa"/>
            <w:gridSpan w:val="2"/>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rPr>
                <w:rFonts w:ascii="宋体" w:hAnsi="宋体"/>
                <w:szCs w:val="21"/>
                <w:highlight w:val="none"/>
              </w:rPr>
            </w:pPr>
            <w:r>
              <w:rPr>
                <w:rFonts w:hint="eastAsia" w:ascii="宋体" w:hAnsi="宋体"/>
                <w:szCs w:val="21"/>
                <w:highlight w:val="none"/>
              </w:rPr>
              <w:t> </w:t>
            </w:r>
          </w:p>
        </w:tc>
        <w:tc>
          <w:tcPr>
            <w:tcW w:w="1201"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rPr>
                <w:rFonts w:ascii="宋体" w:hAnsi="宋体"/>
                <w:szCs w:val="21"/>
                <w:highlight w:val="none"/>
              </w:rPr>
            </w:pPr>
            <w:r>
              <w:rPr>
                <w:rFonts w:hint="eastAsia" w:ascii="宋体" w:hAnsi="宋体"/>
                <w:szCs w:val="21"/>
                <w:highlight w:val="none"/>
              </w:rPr>
              <w:t> </w:t>
            </w:r>
          </w:p>
        </w:tc>
      </w:tr>
      <w:tr>
        <w:tblPrEx>
          <w:tblCellMar>
            <w:top w:w="0" w:type="dxa"/>
            <w:left w:w="0" w:type="dxa"/>
            <w:bottom w:w="0" w:type="dxa"/>
            <w:right w:w="0" w:type="dxa"/>
          </w:tblCellMar>
        </w:tblPrEx>
        <w:trPr>
          <w:trHeight w:val="284" w:hRule="atLeast"/>
          <w:jc w:val="center"/>
        </w:trPr>
        <w:tc>
          <w:tcPr>
            <w:tcW w:w="743"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rPr>
                <w:rFonts w:ascii="宋体" w:hAnsi="宋体"/>
                <w:szCs w:val="21"/>
                <w:highlight w:val="none"/>
              </w:rPr>
            </w:pPr>
            <w:r>
              <w:rPr>
                <w:rFonts w:hint="eastAsia" w:ascii="宋体" w:hAnsi="宋体"/>
                <w:szCs w:val="21"/>
                <w:highlight w:val="none"/>
              </w:rPr>
              <w:t> </w:t>
            </w:r>
          </w:p>
        </w:tc>
        <w:tc>
          <w:tcPr>
            <w:tcW w:w="1855"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rPr>
                <w:rFonts w:ascii="宋体" w:hAnsi="宋体"/>
                <w:szCs w:val="21"/>
                <w:highlight w:val="none"/>
              </w:rPr>
            </w:pPr>
            <w:r>
              <w:rPr>
                <w:rFonts w:hint="eastAsia" w:ascii="宋体" w:hAnsi="宋体"/>
                <w:szCs w:val="21"/>
                <w:highlight w:val="none"/>
              </w:rPr>
              <w:t> </w:t>
            </w:r>
          </w:p>
        </w:tc>
        <w:tc>
          <w:tcPr>
            <w:tcW w:w="2416"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rPr>
                <w:rFonts w:ascii="宋体" w:hAnsi="宋体"/>
                <w:szCs w:val="21"/>
                <w:highlight w:val="none"/>
              </w:rPr>
            </w:pPr>
            <w:r>
              <w:rPr>
                <w:rFonts w:hint="eastAsia" w:ascii="宋体" w:hAnsi="宋体"/>
                <w:szCs w:val="21"/>
                <w:highlight w:val="none"/>
              </w:rPr>
              <w:t> </w:t>
            </w:r>
          </w:p>
        </w:tc>
        <w:tc>
          <w:tcPr>
            <w:tcW w:w="3004" w:type="dxa"/>
            <w:gridSpan w:val="2"/>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rPr>
                <w:rFonts w:ascii="宋体" w:hAnsi="宋体"/>
                <w:szCs w:val="21"/>
                <w:highlight w:val="none"/>
              </w:rPr>
            </w:pPr>
            <w:r>
              <w:rPr>
                <w:rFonts w:hint="eastAsia" w:ascii="宋体" w:hAnsi="宋体"/>
                <w:szCs w:val="21"/>
                <w:highlight w:val="none"/>
              </w:rPr>
              <w:t> </w:t>
            </w:r>
          </w:p>
        </w:tc>
        <w:tc>
          <w:tcPr>
            <w:tcW w:w="1201"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pStyle w:val="2"/>
              <w:ind w:left="0" w:firstLine="0"/>
              <w:rPr>
                <w:highlight w:val="none"/>
              </w:rPr>
            </w:pPr>
          </w:p>
        </w:tc>
      </w:tr>
      <w:tr>
        <w:tblPrEx>
          <w:tblCellMar>
            <w:top w:w="0" w:type="dxa"/>
            <w:left w:w="0" w:type="dxa"/>
            <w:bottom w:w="0" w:type="dxa"/>
            <w:right w:w="0" w:type="dxa"/>
          </w:tblCellMar>
        </w:tblPrEx>
        <w:trPr>
          <w:trHeight w:val="284" w:hRule="atLeast"/>
          <w:jc w:val="center"/>
        </w:trPr>
        <w:tc>
          <w:tcPr>
            <w:tcW w:w="743"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rPr>
                <w:rFonts w:hint="eastAsia" w:ascii="宋体" w:hAnsi="宋体"/>
                <w:szCs w:val="21"/>
                <w:highlight w:val="none"/>
              </w:rPr>
            </w:pPr>
          </w:p>
        </w:tc>
        <w:tc>
          <w:tcPr>
            <w:tcW w:w="1855"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rPr>
                <w:rFonts w:hint="eastAsia" w:ascii="宋体" w:hAnsi="宋体"/>
                <w:szCs w:val="21"/>
                <w:highlight w:val="none"/>
              </w:rPr>
            </w:pPr>
          </w:p>
        </w:tc>
        <w:tc>
          <w:tcPr>
            <w:tcW w:w="2416"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rPr>
                <w:rFonts w:hint="eastAsia" w:ascii="宋体" w:hAnsi="宋体"/>
                <w:szCs w:val="21"/>
                <w:highlight w:val="none"/>
              </w:rPr>
            </w:pPr>
          </w:p>
        </w:tc>
        <w:tc>
          <w:tcPr>
            <w:tcW w:w="3004" w:type="dxa"/>
            <w:gridSpan w:val="2"/>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rPr>
                <w:rFonts w:hint="eastAsia" w:ascii="宋体" w:hAnsi="宋体"/>
                <w:szCs w:val="21"/>
                <w:highlight w:val="none"/>
              </w:rPr>
            </w:pPr>
          </w:p>
        </w:tc>
        <w:tc>
          <w:tcPr>
            <w:tcW w:w="1201"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pStyle w:val="2"/>
              <w:ind w:left="0" w:firstLine="0"/>
              <w:rPr>
                <w:highlight w:val="none"/>
              </w:rPr>
            </w:pPr>
          </w:p>
        </w:tc>
      </w:tr>
      <w:tr>
        <w:tblPrEx>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rPr>
                <w:rFonts w:ascii="宋体" w:hAnsi="宋体"/>
                <w:szCs w:val="21"/>
                <w:highlight w:val="none"/>
              </w:rPr>
            </w:pPr>
            <w:r>
              <w:rPr>
                <w:rFonts w:hint="eastAsia" w:ascii="宋体" w:hAnsi="宋体"/>
                <w:szCs w:val="21"/>
                <w:highlight w:val="none"/>
              </w:rPr>
              <w:t> </w:t>
            </w:r>
          </w:p>
        </w:tc>
        <w:tc>
          <w:tcPr>
            <w:tcW w:w="1855"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rPr>
                <w:rFonts w:ascii="宋体" w:hAnsi="宋体"/>
                <w:szCs w:val="21"/>
                <w:highlight w:val="none"/>
              </w:rPr>
            </w:pPr>
            <w:r>
              <w:rPr>
                <w:rFonts w:hint="eastAsia" w:ascii="宋体" w:hAnsi="宋体"/>
                <w:szCs w:val="21"/>
                <w:highlight w:val="none"/>
              </w:rPr>
              <w:t> </w:t>
            </w:r>
          </w:p>
        </w:tc>
        <w:tc>
          <w:tcPr>
            <w:tcW w:w="2416"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rPr>
                <w:rFonts w:ascii="宋体" w:hAnsi="宋体"/>
                <w:szCs w:val="21"/>
                <w:highlight w:val="none"/>
              </w:rPr>
            </w:pPr>
            <w:r>
              <w:rPr>
                <w:rFonts w:hint="eastAsia" w:ascii="宋体" w:hAnsi="宋体"/>
                <w:szCs w:val="21"/>
                <w:highlight w:val="none"/>
              </w:rPr>
              <w:t> </w:t>
            </w:r>
          </w:p>
        </w:tc>
        <w:tc>
          <w:tcPr>
            <w:tcW w:w="3004" w:type="dxa"/>
            <w:gridSpan w:val="2"/>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rPr>
                <w:rFonts w:ascii="宋体" w:hAnsi="宋体"/>
                <w:szCs w:val="21"/>
                <w:highlight w:val="none"/>
              </w:rPr>
            </w:pPr>
            <w:r>
              <w:rPr>
                <w:rFonts w:hint="eastAsia" w:ascii="宋体" w:hAnsi="宋体"/>
                <w:szCs w:val="21"/>
                <w:highlight w:val="none"/>
              </w:rPr>
              <w:t> </w:t>
            </w:r>
          </w:p>
        </w:tc>
        <w:tc>
          <w:tcPr>
            <w:tcW w:w="1201"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rPr>
                <w:rFonts w:ascii="宋体" w:hAnsi="宋体"/>
                <w:szCs w:val="21"/>
                <w:highlight w:val="none"/>
              </w:rPr>
            </w:pPr>
            <w:r>
              <w:rPr>
                <w:rFonts w:hint="eastAsia" w:ascii="宋体" w:hAnsi="宋体"/>
                <w:szCs w:val="21"/>
                <w:highlight w:val="none"/>
              </w:rPr>
              <w:t> </w:t>
            </w:r>
          </w:p>
        </w:tc>
      </w:tr>
      <w:tr>
        <w:tblPrEx>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rPr>
                <w:rFonts w:hint="eastAsia" w:ascii="宋体" w:hAnsi="宋体"/>
                <w:szCs w:val="21"/>
                <w:highlight w:val="none"/>
              </w:rPr>
            </w:pPr>
          </w:p>
        </w:tc>
        <w:tc>
          <w:tcPr>
            <w:tcW w:w="1855"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rPr>
                <w:rFonts w:hint="eastAsia" w:ascii="宋体" w:hAnsi="宋体"/>
                <w:szCs w:val="21"/>
                <w:highlight w:val="none"/>
              </w:rPr>
            </w:pPr>
          </w:p>
        </w:tc>
        <w:tc>
          <w:tcPr>
            <w:tcW w:w="2416"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rPr>
                <w:rFonts w:hint="eastAsia" w:ascii="宋体" w:hAnsi="宋体"/>
                <w:szCs w:val="21"/>
                <w:highlight w:val="none"/>
              </w:rPr>
            </w:pPr>
          </w:p>
        </w:tc>
        <w:tc>
          <w:tcPr>
            <w:tcW w:w="3004" w:type="dxa"/>
            <w:gridSpan w:val="2"/>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rPr>
                <w:rFonts w:hint="eastAsia" w:ascii="宋体" w:hAnsi="宋体"/>
                <w:szCs w:val="21"/>
                <w:highlight w:val="none"/>
              </w:rPr>
            </w:pPr>
          </w:p>
        </w:tc>
        <w:tc>
          <w:tcPr>
            <w:tcW w:w="1201"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rPr>
                <w:rFonts w:hint="eastAsia" w:ascii="宋体" w:hAnsi="宋体"/>
                <w:szCs w:val="21"/>
                <w:highlight w:val="none"/>
              </w:rPr>
            </w:pPr>
          </w:p>
        </w:tc>
      </w:tr>
      <w:tr>
        <w:tblPrEx>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rPr>
                <w:rFonts w:hint="eastAsia" w:ascii="宋体" w:hAnsi="宋体"/>
                <w:szCs w:val="21"/>
                <w:highlight w:val="none"/>
              </w:rPr>
            </w:pPr>
          </w:p>
        </w:tc>
        <w:tc>
          <w:tcPr>
            <w:tcW w:w="1855"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rPr>
                <w:rFonts w:hint="eastAsia" w:ascii="宋体" w:hAnsi="宋体"/>
                <w:szCs w:val="21"/>
                <w:highlight w:val="none"/>
              </w:rPr>
            </w:pPr>
          </w:p>
        </w:tc>
        <w:tc>
          <w:tcPr>
            <w:tcW w:w="2416"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rPr>
                <w:rFonts w:hint="eastAsia" w:ascii="宋体" w:hAnsi="宋体"/>
                <w:szCs w:val="21"/>
                <w:highlight w:val="none"/>
              </w:rPr>
            </w:pPr>
          </w:p>
        </w:tc>
        <w:tc>
          <w:tcPr>
            <w:tcW w:w="3004" w:type="dxa"/>
            <w:gridSpan w:val="2"/>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rPr>
                <w:rFonts w:hint="eastAsia" w:ascii="宋体" w:hAnsi="宋体"/>
                <w:szCs w:val="21"/>
                <w:highlight w:val="none"/>
              </w:rPr>
            </w:pPr>
          </w:p>
        </w:tc>
        <w:tc>
          <w:tcPr>
            <w:tcW w:w="1201"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rPr>
                <w:rFonts w:hint="eastAsia" w:ascii="宋体" w:hAnsi="宋体"/>
                <w:szCs w:val="21"/>
                <w:highlight w:val="none"/>
              </w:rPr>
            </w:pPr>
          </w:p>
        </w:tc>
      </w:tr>
      <w:tr>
        <w:tblPrEx>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rPr>
                <w:rFonts w:hint="eastAsia" w:ascii="宋体" w:hAnsi="宋体"/>
                <w:szCs w:val="21"/>
                <w:highlight w:val="none"/>
              </w:rPr>
            </w:pPr>
          </w:p>
        </w:tc>
        <w:tc>
          <w:tcPr>
            <w:tcW w:w="1855"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rPr>
                <w:rFonts w:hint="eastAsia" w:ascii="宋体" w:hAnsi="宋体"/>
                <w:szCs w:val="21"/>
                <w:highlight w:val="none"/>
              </w:rPr>
            </w:pPr>
          </w:p>
        </w:tc>
        <w:tc>
          <w:tcPr>
            <w:tcW w:w="2416"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rPr>
                <w:rFonts w:hint="eastAsia" w:ascii="宋体" w:hAnsi="宋体"/>
                <w:szCs w:val="21"/>
                <w:highlight w:val="none"/>
              </w:rPr>
            </w:pPr>
          </w:p>
        </w:tc>
        <w:tc>
          <w:tcPr>
            <w:tcW w:w="3004" w:type="dxa"/>
            <w:gridSpan w:val="2"/>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rPr>
                <w:rFonts w:hint="eastAsia" w:ascii="宋体" w:hAnsi="宋体"/>
                <w:szCs w:val="21"/>
                <w:highlight w:val="none"/>
              </w:rPr>
            </w:pPr>
          </w:p>
        </w:tc>
        <w:tc>
          <w:tcPr>
            <w:tcW w:w="1201"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rPr>
                <w:rFonts w:hint="eastAsia" w:ascii="宋体" w:hAnsi="宋体"/>
                <w:szCs w:val="21"/>
                <w:highlight w:val="none"/>
              </w:rPr>
            </w:pPr>
          </w:p>
        </w:tc>
      </w:tr>
      <w:tr>
        <w:tblPrEx>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rPr>
                <w:rFonts w:hint="eastAsia" w:ascii="宋体" w:hAnsi="宋体"/>
                <w:szCs w:val="21"/>
                <w:highlight w:val="none"/>
              </w:rPr>
            </w:pPr>
          </w:p>
        </w:tc>
        <w:tc>
          <w:tcPr>
            <w:tcW w:w="1855"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rPr>
                <w:rFonts w:hint="eastAsia" w:ascii="宋体" w:hAnsi="宋体"/>
                <w:szCs w:val="21"/>
                <w:highlight w:val="none"/>
              </w:rPr>
            </w:pPr>
          </w:p>
        </w:tc>
        <w:tc>
          <w:tcPr>
            <w:tcW w:w="2416"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rPr>
                <w:rFonts w:hint="eastAsia" w:ascii="宋体" w:hAnsi="宋体"/>
                <w:szCs w:val="21"/>
                <w:highlight w:val="none"/>
              </w:rPr>
            </w:pPr>
          </w:p>
        </w:tc>
        <w:tc>
          <w:tcPr>
            <w:tcW w:w="3004" w:type="dxa"/>
            <w:gridSpan w:val="2"/>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rPr>
                <w:rFonts w:hint="eastAsia" w:ascii="宋体" w:hAnsi="宋体"/>
                <w:szCs w:val="21"/>
                <w:highlight w:val="none"/>
              </w:rPr>
            </w:pPr>
          </w:p>
        </w:tc>
        <w:tc>
          <w:tcPr>
            <w:tcW w:w="1201"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rPr>
                <w:rFonts w:hint="eastAsia" w:ascii="宋体" w:hAnsi="宋体"/>
                <w:szCs w:val="21"/>
                <w:highlight w:val="none"/>
              </w:rPr>
            </w:pPr>
          </w:p>
        </w:tc>
      </w:tr>
      <w:tr>
        <w:tblPrEx>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rPr>
                <w:rFonts w:hint="eastAsia" w:ascii="宋体" w:hAnsi="宋体"/>
                <w:szCs w:val="21"/>
                <w:highlight w:val="none"/>
              </w:rPr>
            </w:pPr>
          </w:p>
        </w:tc>
        <w:tc>
          <w:tcPr>
            <w:tcW w:w="1855"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rPr>
                <w:rFonts w:hint="eastAsia" w:ascii="宋体" w:hAnsi="宋体"/>
                <w:szCs w:val="21"/>
                <w:highlight w:val="none"/>
              </w:rPr>
            </w:pPr>
          </w:p>
        </w:tc>
        <w:tc>
          <w:tcPr>
            <w:tcW w:w="2416"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rPr>
                <w:rFonts w:hint="eastAsia" w:ascii="宋体" w:hAnsi="宋体"/>
                <w:szCs w:val="21"/>
                <w:highlight w:val="none"/>
              </w:rPr>
            </w:pPr>
          </w:p>
        </w:tc>
        <w:tc>
          <w:tcPr>
            <w:tcW w:w="3004" w:type="dxa"/>
            <w:gridSpan w:val="2"/>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rPr>
                <w:rFonts w:hint="eastAsia" w:ascii="宋体" w:hAnsi="宋体"/>
                <w:szCs w:val="21"/>
                <w:highlight w:val="none"/>
              </w:rPr>
            </w:pPr>
          </w:p>
        </w:tc>
        <w:tc>
          <w:tcPr>
            <w:tcW w:w="1201"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rPr>
                <w:rFonts w:hint="eastAsia" w:ascii="宋体" w:hAnsi="宋体"/>
                <w:szCs w:val="21"/>
                <w:highlight w:val="none"/>
              </w:rPr>
            </w:pPr>
          </w:p>
        </w:tc>
      </w:tr>
      <w:tr>
        <w:tblPrEx>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rPr>
                <w:rFonts w:hint="eastAsia" w:ascii="宋体" w:hAnsi="宋体"/>
                <w:szCs w:val="21"/>
                <w:highlight w:val="none"/>
              </w:rPr>
            </w:pPr>
          </w:p>
        </w:tc>
        <w:tc>
          <w:tcPr>
            <w:tcW w:w="1855"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rPr>
                <w:rFonts w:hint="eastAsia" w:ascii="宋体" w:hAnsi="宋体"/>
                <w:szCs w:val="21"/>
                <w:highlight w:val="none"/>
              </w:rPr>
            </w:pPr>
          </w:p>
        </w:tc>
        <w:tc>
          <w:tcPr>
            <w:tcW w:w="2416"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rPr>
                <w:rFonts w:hint="eastAsia" w:ascii="宋体" w:hAnsi="宋体"/>
                <w:szCs w:val="21"/>
                <w:highlight w:val="none"/>
              </w:rPr>
            </w:pPr>
          </w:p>
        </w:tc>
        <w:tc>
          <w:tcPr>
            <w:tcW w:w="3004" w:type="dxa"/>
            <w:gridSpan w:val="2"/>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rPr>
                <w:rFonts w:hint="eastAsia" w:ascii="宋体" w:hAnsi="宋体"/>
                <w:szCs w:val="21"/>
                <w:highlight w:val="none"/>
              </w:rPr>
            </w:pPr>
          </w:p>
        </w:tc>
        <w:tc>
          <w:tcPr>
            <w:tcW w:w="1201"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rPr>
                <w:rFonts w:hint="eastAsia" w:ascii="宋体" w:hAnsi="宋体"/>
                <w:szCs w:val="21"/>
                <w:highlight w:val="none"/>
              </w:rPr>
            </w:pPr>
          </w:p>
        </w:tc>
      </w:tr>
      <w:tr>
        <w:tblPrEx>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rPr>
                <w:rFonts w:hint="eastAsia" w:ascii="宋体" w:hAnsi="宋体"/>
                <w:szCs w:val="21"/>
                <w:highlight w:val="none"/>
              </w:rPr>
            </w:pPr>
          </w:p>
        </w:tc>
        <w:tc>
          <w:tcPr>
            <w:tcW w:w="1855"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rPr>
                <w:rFonts w:hint="eastAsia" w:ascii="宋体" w:hAnsi="宋体"/>
                <w:szCs w:val="21"/>
                <w:highlight w:val="none"/>
              </w:rPr>
            </w:pPr>
          </w:p>
        </w:tc>
        <w:tc>
          <w:tcPr>
            <w:tcW w:w="2416"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rPr>
                <w:rFonts w:hint="eastAsia" w:ascii="宋体" w:hAnsi="宋体"/>
                <w:szCs w:val="21"/>
                <w:highlight w:val="none"/>
              </w:rPr>
            </w:pPr>
          </w:p>
        </w:tc>
        <w:tc>
          <w:tcPr>
            <w:tcW w:w="3004" w:type="dxa"/>
            <w:gridSpan w:val="2"/>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rPr>
                <w:rFonts w:hint="eastAsia" w:ascii="宋体" w:hAnsi="宋体"/>
                <w:szCs w:val="21"/>
                <w:highlight w:val="none"/>
              </w:rPr>
            </w:pPr>
          </w:p>
        </w:tc>
        <w:tc>
          <w:tcPr>
            <w:tcW w:w="1201"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rPr>
                <w:rFonts w:hint="eastAsia" w:ascii="宋体" w:hAnsi="宋体"/>
                <w:szCs w:val="21"/>
                <w:highlight w:val="none"/>
              </w:rPr>
            </w:pPr>
          </w:p>
        </w:tc>
      </w:tr>
      <w:tr>
        <w:tblPrEx>
          <w:tblCellMar>
            <w:top w:w="0" w:type="dxa"/>
            <w:left w:w="0" w:type="dxa"/>
            <w:bottom w:w="0" w:type="dxa"/>
            <w:right w:w="0" w:type="dxa"/>
          </w:tblCellMar>
        </w:tblPrEx>
        <w:trPr>
          <w:jc w:val="center"/>
        </w:trPr>
        <w:tc>
          <w:tcPr>
            <w:tcW w:w="743" w:type="dxa"/>
            <w:tcBorders>
              <w:top w:val="nil"/>
              <w:left w:val="nil"/>
              <w:bottom w:val="nil"/>
              <w:right w:val="nil"/>
            </w:tcBorders>
            <w:noWrap w:val="0"/>
            <w:vAlign w:val="center"/>
          </w:tcPr>
          <w:p>
            <w:pPr>
              <w:spacing w:line="360" w:lineRule="auto"/>
              <w:rPr>
                <w:rFonts w:ascii="宋体" w:hAnsi="宋体" w:cs="宋体"/>
                <w:sz w:val="1"/>
                <w:highlight w:val="none"/>
              </w:rPr>
            </w:pPr>
          </w:p>
        </w:tc>
        <w:tc>
          <w:tcPr>
            <w:tcW w:w="1855" w:type="dxa"/>
            <w:tcBorders>
              <w:top w:val="nil"/>
              <w:left w:val="nil"/>
              <w:bottom w:val="nil"/>
              <w:right w:val="nil"/>
            </w:tcBorders>
            <w:noWrap w:val="0"/>
            <w:vAlign w:val="center"/>
          </w:tcPr>
          <w:p>
            <w:pPr>
              <w:spacing w:line="360" w:lineRule="auto"/>
              <w:rPr>
                <w:rFonts w:ascii="宋体" w:hAnsi="宋体" w:cs="宋体"/>
                <w:sz w:val="1"/>
                <w:highlight w:val="none"/>
              </w:rPr>
            </w:pPr>
          </w:p>
        </w:tc>
        <w:tc>
          <w:tcPr>
            <w:tcW w:w="2416" w:type="dxa"/>
            <w:tcBorders>
              <w:top w:val="nil"/>
              <w:left w:val="nil"/>
              <w:bottom w:val="nil"/>
              <w:right w:val="nil"/>
            </w:tcBorders>
            <w:noWrap w:val="0"/>
            <w:vAlign w:val="center"/>
          </w:tcPr>
          <w:p>
            <w:pPr>
              <w:spacing w:line="360" w:lineRule="auto"/>
              <w:rPr>
                <w:rFonts w:ascii="宋体" w:hAnsi="宋体" w:cs="宋体"/>
                <w:sz w:val="1"/>
                <w:highlight w:val="none"/>
              </w:rPr>
            </w:pPr>
          </w:p>
        </w:tc>
        <w:tc>
          <w:tcPr>
            <w:tcW w:w="1245" w:type="dxa"/>
            <w:tcBorders>
              <w:top w:val="nil"/>
              <w:left w:val="nil"/>
              <w:bottom w:val="nil"/>
              <w:right w:val="nil"/>
            </w:tcBorders>
            <w:noWrap w:val="0"/>
            <w:vAlign w:val="center"/>
          </w:tcPr>
          <w:p>
            <w:pPr>
              <w:spacing w:line="360" w:lineRule="auto"/>
              <w:rPr>
                <w:rFonts w:ascii="宋体" w:hAnsi="宋体" w:cs="宋体"/>
                <w:sz w:val="1"/>
                <w:highlight w:val="none"/>
              </w:rPr>
            </w:pPr>
          </w:p>
        </w:tc>
        <w:tc>
          <w:tcPr>
            <w:tcW w:w="1759" w:type="dxa"/>
            <w:tcBorders>
              <w:top w:val="nil"/>
              <w:left w:val="nil"/>
              <w:bottom w:val="nil"/>
              <w:right w:val="nil"/>
            </w:tcBorders>
            <w:noWrap w:val="0"/>
            <w:vAlign w:val="center"/>
          </w:tcPr>
          <w:p>
            <w:pPr>
              <w:spacing w:line="360" w:lineRule="auto"/>
              <w:rPr>
                <w:rFonts w:ascii="宋体" w:hAnsi="宋体" w:cs="宋体"/>
                <w:sz w:val="1"/>
                <w:highlight w:val="none"/>
              </w:rPr>
            </w:pPr>
          </w:p>
        </w:tc>
        <w:tc>
          <w:tcPr>
            <w:tcW w:w="1201" w:type="dxa"/>
            <w:tcBorders>
              <w:top w:val="nil"/>
              <w:left w:val="nil"/>
              <w:bottom w:val="nil"/>
              <w:right w:val="nil"/>
            </w:tcBorders>
            <w:noWrap w:val="0"/>
            <w:vAlign w:val="center"/>
          </w:tcPr>
          <w:p>
            <w:pPr>
              <w:spacing w:line="360" w:lineRule="auto"/>
              <w:rPr>
                <w:rFonts w:ascii="宋体" w:hAnsi="宋体" w:cs="宋体"/>
                <w:sz w:val="1"/>
                <w:highlight w:val="none"/>
              </w:rPr>
            </w:pPr>
          </w:p>
        </w:tc>
      </w:tr>
    </w:tbl>
    <w:p>
      <w:pPr>
        <w:shd w:val="clear" w:color="auto" w:fill="FFFFFF"/>
        <w:spacing w:line="360" w:lineRule="auto"/>
        <w:rPr>
          <w:rFonts w:hint="eastAsia" w:ascii="宋体" w:hAnsi="宋体"/>
          <w:szCs w:val="21"/>
          <w:highlight w:val="none"/>
        </w:rPr>
      </w:pPr>
    </w:p>
    <w:p>
      <w:pPr>
        <w:shd w:val="clear" w:color="auto" w:fill="FFFFFF"/>
        <w:spacing w:line="360" w:lineRule="auto"/>
        <w:rPr>
          <w:rFonts w:hint="eastAsia" w:ascii="宋体" w:hAnsi="宋体"/>
          <w:szCs w:val="21"/>
          <w:highlight w:val="none"/>
        </w:rPr>
      </w:pPr>
      <w:r>
        <w:rPr>
          <w:rFonts w:hint="eastAsia" w:ascii="宋体" w:hAnsi="宋体"/>
          <w:szCs w:val="21"/>
          <w:highlight w:val="none"/>
        </w:rPr>
        <w:t>说明：如果行数不够，请自行增加。</w:t>
      </w:r>
    </w:p>
    <w:p>
      <w:pPr>
        <w:pStyle w:val="2"/>
        <w:ind w:left="0" w:firstLine="0"/>
        <w:rPr>
          <w:rFonts w:hint="eastAsia" w:hAnsi="宋体"/>
          <w:szCs w:val="21"/>
          <w:highlight w:val="none"/>
        </w:rPr>
      </w:pPr>
    </w:p>
    <w:p>
      <w:pPr>
        <w:rPr>
          <w:rFonts w:hint="eastAsia" w:ascii="宋体" w:hAnsi="宋体"/>
          <w:szCs w:val="21"/>
          <w:highlight w:val="none"/>
        </w:rPr>
      </w:pPr>
    </w:p>
    <w:p>
      <w:pPr>
        <w:pStyle w:val="2"/>
        <w:ind w:left="0" w:firstLine="0"/>
        <w:rPr>
          <w:highlight w:val="none"/>
        </w:rPr>
      </w:pPr>
    </w:p>
    <w:p>
      <w:pPr>
        <w:spacing w:line="360" w:lineRule="auto"/>
        <w:ind w:firstLine="3360" w:firstLineChars="1400"/>
        <w:rPr>
          <w:highlight w:val="none"/>
        </w:rPr>
      </w:pPr>
      <w:r>
        <w:rPr>
          <w:rFonts w:hint="eastAsia" w:ascii="宋体" w:hAnsi="宋体"/>
          <w:sz w:val="24"/>
          <w:szCs w:val="24"/>
          <w:highlight w:val="none"/>
        </w:rPr>
        <w:t>投标人名称：</w:t>
      </w:r>
      <w:r>
        <w:rPr>
          <w:rFonts w:hint="eastAsia" w:ascii="宋体" w:hAnsi="宋体"/>
          <w:sz w:val="24"/>
          <w:szCs w:val="24"/>
          <w:highlight w:val="none"/>
          <w:u w:val="single"/>
        </w:rPr>
        <w:t>          </w:t>
      </w:r>
      <w:r>
        <w:rPr>
          <w:rFonts w:hint="eastAsia" w:ascii="宋体" w:hAnsi="宋体"/>
          <w:sz w:val="24"/>
          <w:szCs w:val="22"/>
          <w:highlight w:val="none"/>
          <w:u w:val="single"/>
        </w:rPr>
        <w:t> </w:t>
      </w:r>
      <w:r>
        <w:rPr>
          <w:rFonts w:hint="eastAsia" w:ascii="宋体" w:hAnsi="宋体"/>
          <w:sz w:val="24"/>
          <w:szCs w:val="24"/>
          <w:highlight w:val="none"/>
        </w:rPr>
        <w:t>（盖章）</w:t>
      </w:r>
    </w:p>
    <w:p>
      <w:pPr>
        <w:shd w:val="clear" w:color="auto" w:fill="FFFFFF"/>
        <w:spacing w:line="360" w:lineRule="auto"/>
        <w:ind w:firstLine="3360" w:firstLineChars="1400"/>
        <w:rPr>
          <w:rFonts w:ascii="宋体" w:hAnsi="宋体"/>
          <w:sz w:val="24"/>
          <w:szCs w:val="24"/>
          <w:highlight w:val="none"/>
        </w:rPr>
      </w:pPr>
      <w:r>
        <w:rPr>
          <w:rFonts w:hint="eastAsia" w:ascii="宋体" w:hAnsi="宋体"/>
          <w:sz w:val="24"/>
          <w:szCs w:val="24"/>
          <w:highlight w:val="none"/>
        </w:rPr>
        <w:t>投标人授权代表姓名（签字或盖章）：</w:t>
      </w:r>
      <w:r>
        <w:rPr>
          <w:rFonts w:hint="eastAsia" w:ascii="宋体" w:hAnsi="宋体"/>
          <w:sz w:val="24"/>
          <w:szCs w:val="24"/>
          <w:highlight w:val="none"/>
          <w:u w:val="single"/>
        </w:rPr>
        <w:t>         </w:t>
      </w:r>
    </w:p>
    <w:p>
      <w:pPr>
        <w:pStyle w:val="8"/>
        <w:tabs>
          <w:tab w:val="left" w:pos="1595"/>
          <w:tab w:val="clear" w:pos="1008"/>
        </w:tabs>
        <w:spacing w:before="0" w:after="0" w:line="432" w:lineRule="auto"/>
        <w:ind w:left="1071" w:leftChars="510" w:firstLine="2212" w:firstLineChars="922"/>
        <w:rPr>
          <w:rFonts w:hint="eastAsia" w:eastAsia="宋体"/>
          <w:b w:val="0"/>
          <w:snapToGrid/>
          <w:color w:val="auto"/>
          <w:sz w:val="24"/>
          <w:szCs w:val="24"/>
          <w:highlight w:val="none"/>
        </w:rPr>
      </w:pPr>
      <w:bookmarkStart w:id="242" w:name="_Toc25646"/>
      <w:bookmarkStart w:id="243" w:name="_Toc18958"/>
      <w:bookmarkStart w:id="244" w:name="_Toc10378"/>
      <w:r>
        <w:rPr>
          <w:rFonts w:hint="eastAsia" w:eastAsia="宋体"/>
          <w:b w:val="0"/>
          <w:snapToGrid/>
          <w:color w:val="auto"/>
          <w:sz w:val="24"/>
          <w:szCs w:val="24"/>
          <w:highlight w:val="none"/>
        </w:rPr>
        <w:t>日 期：</w:t>
      </w:r>
      <w:r>
        <w:rPr>
          <w:rFonts w:hint="eastAsia" w:eastAsia="宋体"/>
          <w:b w:val="0"/>
          <w:snapToGrid/>
          <w:color w:val="auto"/>
          <w:sz w:val="24"/>
          <w:szCs w:val="24"/>
          <w:highlight w:val="none"/>
          <w:u w:val="single"/>
        </w:rPr>
        <w:t>    </w:t>
      </w:r>
      <w:r>
        <w:rPr>
          <w:rFonts w:hint="eastAsia" w:eastAsia="宋体"/>
          <w:b w:val="0"/>
          <w:snapToGrid/>
          <w:color w:val="auto"/>
          <w:sz w:val="24"/>
          <w:szCs w:val="24"/>
          <w:highlight w:val="none"/>
        </w:rPr>
        <w:t>年</w:t>
      </w:r>
      <w:r>
        <w:rPr>
          <w:rFonts w:hint="eastAsia" w:eastAsia="宋体"/>
          <w:b w:val="0"/>
          <w:snapToGrid/>
          <w:color w:val="auto"/>
          <w:sz w:val="24"/>
          <w:szCs w:val="24"/>
          <w:highlight w:val="none"/>
          <w:u w:val="single"/>
        </w:rPr>
        <w:t>   </w:t>
      </w:r>
      <w:r>
        <w:rPr>
          <w:rFonts w:hint="eastAsia" w:eastAsia="宋体"/>
          <w:b w:val="0"/>
          <w:snapToGrid/>
          <w:color w:val="auto"/>
          <w:sz w:val="24"/>
          <w:szCs w:val="24"/>
          <w:highlight w:val="none"/>
        </w:rPr>
        <w:t>月</w:t>
      </w:r>
      <w:r>
        <w:rPr>
          <w:rFonts w:hint="eastAsia" w:eastAsia="宋体"/>
          <w:b w:val="0"/>
          <w:snapToGrid/>
          <w:color w:val="auto"/>
          <w:sz w:val="24"/>
          <w:szCs w:val="24"/>
          <w:highlight w:val="none"/>
          <w:u w:val="single"/>
        </w:rPr>
        <w:t>   </w:t>
      </w:r>
      <w:r>
        <w:rPr>
          <w:rFonts w:hint="eastAsia" w:eastAsia="宋体"/>
          <w:b w:val="0"/>
          <w:snapToGrid/>
          <w:color w:val="auto"/>
          <w:sz w:val="24"/>
          <w:szCs w:val="24"/>
          <w:highlight w:val="none"/>
        </w:rPr>
        <w:t>日</w:t>
      </w:r>
      <w:bookmarkEnd w:id="242"/>
      <w:bookmarkEnd w:id="243"/>
      <w:bookmarkEnd w:id="244"/>
    </w:p>
    <w:p>
      <w:pPr>
        <w:rPr>
          <w:rFonts w:hint="eastAsia"/>
          <w:highlight w:val="none"/>
        </w:rPr>
      </w:pPr>
    </w:p>
    <w:p>
      <w:pPr>
        <w:rPr>
          <w:rFonts w:hint="eastAsia"/>
          <w:highlight w:val="none"/>
        </w:rPr>
      </w:pPr>
      <w:bookmarkStart w:id="245" w:name="_Toc6239"/>
      <w:bookmarkStart w:id="246" w:name="_Toc1120"/>
    </w:p>
    <w:p>
      <w:pPr>
        <w:pStyle w:val="8"/>
        <w:jc w:val="center"/>
        <w:rPr>
          <w:rFonts w:hint="eastAsia"/>
          <w:highlight w:val="none"/>
        </w:rPr>
      </w:pPr>
      <w:bookmarkStart w:id="247" w:name="_Toc11647"/>
      <w:bookmarkStart w:id="248" w:name="_Toc13394"/>
      <w:bookmarkStart w:id="249" w:name="_Toc251"/>
      <w:r>
        <w:rPr>
          <w:rFonts w:hint="eastAsia"/>
          <w:highlight w:val="none"/>
        </w:rPr>
        <w:t>九、实施方案</w:t>
      </w:r>
      <w:bookmarkEnd w:id="245"/>
      <w:bookmarkEnd w:id="246"/>
      <w:bookmarkEnd w:id="247"/>
      <w:bookmarkEnd w:id="248"/>
      <w:bookmarkEnd w:id="249"/>
      <w:r>
        <w:rPr>
          <w:rFonts w:hint="eastAsia"/>
          <w:highlight w:val="none"/>
        </w:rPr>
        <w:t>（格式自拟）</w:t>
      </w:r>
    </w:p>
    <w:p>
      <w:pPr>
        <w:spacing w:line="360" w:lineRule="auto"/>
        <w:ind w:firstLine="525" w:firstLineChars="250"/>
        <w:rPr>
          <w:rFonts w:hAnsi="宋体"/>
          <w:color w:val="000000"/>
          <w:szCs w:val="21"/>
          <w:highlight w:val="none"/>
        </w:rPr>
      </w:pPr>
      <w:r>
        <w:rPr>
          <w:rFonts w:hint="eastAsia" w:hAnsi="宋体"/>
          <w:color w:val="000000"/>
          <w:szCs w:val="21"/>
          <w:highlight w:val="none"/>
        </w:rPr>
        <w:t>投标人应按照招标文件的要求，根据《用户需求书》要求内容做出全面响应并编制服务方案。其内容应包括但不限于人力、物力等资源的投入以及服务内容、方式、手段、措施、质量保证及建议等。服务方案设计必须科学合理、真实可行，能充分体现出自身技术和专业优势。对含糊不清或欠具体明确之处，评委会可视为投标人履约能力不足或响应不全。其要点和主要内容为：</w:t>
      </w:r>
    </w:p>
    <w:p>
      <w:pPr>
        <w:widowControl w:val="0"/>
        <w:numPr>
          <w:ilvl w:val="0"/>
          <w:numId w:val="6"/>
        </w:numPr>
        <w:tabs>
          <w:tab w:val="left" w:pos="1055"/>
        </w:tabs>
        <w:spacing w:line="360" w:lineRule="auto"/>
        <w:ind w:firstLine="215"/>
        <w:jc w:val="both"/>
        <w:rPr>
          <w:rFonts w:hAnsi="宋体"/>
          <w:color w:val="000000"/>
          <w:szCs w:val="21"/>
          <w:highlight w:val="none"/>
        </w:rPr>
      </w:pPr>
      <w:r>
        <w:rPr>
          <w:rFonts w:hint="eastAsia" w:hAnsi="宋体"/>
          <w:color w:val="000000"/>
          <w:szCs w:val="21"/>
          <w:highlight w:val="none"/>
        </w:rPr>
        <w:t>对项目的理解（项目概述、目标、服务范围、采购人的义务及配合条件）</w:t>
      </w:r>
    </w:p>
    <w:p>
      <w:pPr>
        <w:widowControl w:val="0"/>
        <w:numPr>
          <w:ilvl w:val="0"/>
          <w:numId w:val="6"/>
        </w:numPr>
        <w:tabs>
          <w:tab w:val="left" w:pos="1055"/>
        </w:tabs>
        <w:spacing w:line="360" w:lineRule="auto"/>
        <w:ind w:firstLine="215"/>
        <w:jc w:val="both"/>
        <w:rPr>
          <w:rFonts w:hint="eastAsia" w:hAnsi="宋体"/>
          <w:color w:val="000000"/>
          <w:szCs w:val="21"/>
          <w:highlight w:val="none"/>
        </w:rPr>
      </w:pPr>
      <w:r>
        <w:rPr>
          <w:rFonts w:hint="eastAsia" w:hAnsi="宋体"/>
          <w:color w:val="000000"/>
          <w:szCs w:val="21"/>
          <w:highlight w:val="none"/>
        </w:rPr>
        <w:t>针对本项目的组织实施方案；</w:t>
      </w:r>
    </w:p>
    <w:p>
      <w:pPr>
        <w:widowControl w:val="0"/>
        <w:numPr>
          <w:ilvl w:val="0"/>
          <w:numId w:val="6"/>
        </w:numPr>
        <w:tabs>
          <w:tab w:val="left" w:pos="1055"/>
        </w:tabs>
        <w:spacing w:line="360" w:lineRule="auto"/>
        <w:ind w:firstLine="215"/>
        <w:jc w:val="both"/>
        <w:rPr>
          <w:rFonts w:hint="eastAsia" w:hAnsi="宋体"/>
          <w:color w:val="000000"/>
          <w:szCs w:val="21"/>
          <w:highlight w:val="none"/>
        </w:rPr>
      </w:pPr>
      <w:r>
        <w:rPr>
          <w:rFonts w:hint="eastAsia"/>
          <w:color w:val="000000"/>
          <w:highlight w:val="none"/>
        </w:rPr>
        <w:t>突发事件的处理措施和应急预案</w:t>
      </w:r>
    </w:p>
    <w:p>
      <w:pPr>
        <w:widowControl w:val="0"/>
        <w:numPr>
          <w:ilvl w:val="0"/>
          <w:numId w:val="6"/>
        </w:numPr>
        <w:tabs>
          <w:tab w:val="left" w:pos="1055"/>
        </w:tabs>
        <w:spacing w:line="360" w:lineRule="auto"/>
        <w:ind w:firstLine="215"/>
        <w:jc w:val="both"/>
        <w:rPr>
          <w:rFonts w:hAnsi="宋体"/>
          <w:color w:val="000000"/>
          <w:szCs w:val="21"/>
          <w:highlight w:val="none"/>
        </w:rPr>
      </w:pPr>
      <w:r>
        <w:rPr>
          <w:rFonts w:hint="eastAsia" w:hAnsi="宋体"/>
          <w:color w:val="000000"/>
          <w:szCs w:val="21"/>
          <w:highlight w:val="none"/>
        </w:rPr>
        <w:t>人员管理方案；</w:t>
      </w:r>
    </w:p>
    <w:p>
      <w:pPr>
        <w:widowControl w:val="0"/>
        <w:numPr>
          <w:ilvl w:val="0"/>
          <w:numId w:val="6"/>
        </w:numPr>
        <w:tabs>
          <w:tab w:val="left" w:pos="1055"/>
        </w:tabs>
        <w:spacing w:line="360" w:lineRule="auto"/>
        <w:ind w:firstLine="215"/>
        <w:jc w:val="both"/>
        <w:rPr>
          <w:rFonts w:hint="eastAsia" w:hAnsi="宋体"/>
          <w:color w:val="000000"/>
          <w:szCs w:val="21"/>
          <w:highlight w:val="none"/>
        </w:rPr>
      </w:pPr>
      <w:r>
        <w:rPr>
          <w:rFonts w:hint="eastAsia" w:hAnsi="宋体"/>
          <w:color w:val="000000"/>
          <w:szCs w:val="21"/>
          <w:highlight w:val="none"/>
        </w:rPr>
        <w:t>进度计划和保证项目完成的具体措施；</w:t>
      </w:r>
    </w:p>
    <w:p>
      <w:pPr>
        <w:widowControl w:val="0"/>
        <w:numPr>
          <w:ilvl w:val="0"/>
          <w:numId w:val="6"/>
        </w:numPr>
        <w:tabs>
          <w:tab w:val="left" w:pos="1055"/>
        </w:tabs>
        <w:spacing w:line="360" w:lineRule="auto"/>
        <w:ind w:firstLine="215"/>
        <w:jc w:val="both"/>
        <w:rPr>
          <w:rFonts w:hAnsi="宋体"/>
          <w:color w:val="000000"/>
          <w:szCs w:val="21"/>
          <w:highlight w:val="none"/>
        </w:rPr>
      </w:pPr>
      <w:r>
        <w:rPr>
          <w:rFonts w:hint="eastAsia" w:hAnsi="宋体"/>
          <w:color w:val="000000"/>
          <w:szCs w:val="21"/>
          <w:highlight w:val="none"/>
        </w:rPr>
        <w:t>服务措施（服务保证措施、响应时间等）；</w:t>
      </w:r>
    </w:p>
    <w:p>
      <w:pPr>
        <w:widowControl w:val="0"/>
        <w:numPr>
          <w:ilvl w:val="0"/>
          <w:numId w:val="6"/>
        </w:numPr>
        <w:tabs>
          <w:tab w:val="left" w:pos="1055"/>
        </w:tabs>
        <w:spacing w:line="360" w:lineRule="auto"/>
        <w:ind w:firstLine="215"/>
        <w:jc w:val="both"/>
        <w:rPr>
          <w:rFonts w:hAnsi="宋体"/>
          <w:color w:val="000000"/>
          <w:szCs w:val="21"/>
          <w:highlight w:val="none"/>
        </w:rPr>
      </w:pPr>
      <w:r>
        <w:rPr>
          <w:rFonts w:hint="eastAsia" w:hAnsi="宋体"/>
          <w:color w:val="000000"/>
          <w:szCs w:val="21"/>
          <w:highlight w:val="none"/>
        </w:rPr>
        <w:t>项目整体验收计划；</w:t>
      </w:r>
    </w:p>
    <w:p>
      <w:pPr>
        <w:widowControl w:val="0"/>
        <w:numPr>
          <w:ilvl w:val="0"/>
          <w:numId w:val="6"/>
        </w:numPr>
        <w:tabs>
          <w:tab w:val="left" w:pos="1055"/>
        </w:tabs>
        <w:spacing w:line="360" w:lineRule="auto"/>
        <w:ind w:firstLine="215"/>
        <w:jc w:val="both"/>
        <w:rPr>
          <w:rFonts w:hAnsi="宋体"/>
          <w:color w:val="000000"/>
          <w:szCs w:val="21"/>
          <w:highlight w:val="none"/>
        </w:rPr>
      </w:pPr>
      <w:r>
        <w:rPr>
          <w:rFonts w:hint="eastAsia" w:hAnsi="宋体"/>
          <w:color w:val="000000"/>
          <w:szCs w:val="21"/>
          <w:highlight w:val="none"/>
        </w:rPr>
        <w:t>投标人认为必要说明的其它内容</w:t>
      </w:r>
    </w:p>
    <w:p>
      <w:pPr>
        <w:spacing w:line="360" w:lineRule="auto"/>
        <w:rPr>
          <w:rFonts w:hint="eastAsia" w:ascii="宋体" w:hAnsi="宋体"/>
          <w:color w:val="000000"/>
          <w:szCs w:val="21"/>
          <w:highlight w:val="none"/>
        </w:rPr>
      </w:pPr>
    </w:p>
    <w:p>
      <w:pPr>
        <w:spacing w:line="460" w:lineRule="exact"/>
        <w:rPr>
          <w:rFonts w:hint="eastAsia"/>
          <w:color w:val="000000"/>
          <w:szCs w:val="21"/>
          <w:highlight w:val="none"/>
        </w:rPr>
      </w:pPr>
    </w:p>
    <w:p>
      <w:pPr>
        <w:spacing w:line="460" w:lineRule="exact"/>
        <w:rPr>
          <w:rFonts w:hint="eastAsia" w:ascii="宋体" w:hAnsi="宋体"/>
          <w:color w:val="000000"/>
          <w:szCs w:val="21"/>
          <w:highlight w:val="none"/>
        </w:rPr>
      </w:pPr>
      <w:r>
        <w:rPr>
          <w:rFonts w:hint="eastAsia" w:ascii="宋体" w:hAnsi="宋体"/>
          <w:color w:val="000000"/>
          <w:szCs w:val="21"/>
          <w:highlight w:val="none"/>
        </w:rPr>
        <w:t>投标人名称（</w:t>
      </w:r>
      <w:r>
        <w:rPr>
          <w:rFonts w:hint="eastAsia" w:ascii="宋体"/>
          <w:color w:val="000000"/>
          <w:szCs w:val="21"/>
          <w:highlight w:val="none"/>
        </w:rPr>
        <w:t>加盖</w:t>
      </w:r>
      <w:r>
        <w:rPr>
          <w:rFonts w:hint="eastAsia" w:ascii="宋体" w:hAnsi="宋体"/>
          <w:color w:val="000000"/>
          <w:szCs w:val="21"/>
          <w:highlight w:val="none"/>
        </w:rPr>
        <w:t>公章）：</w:t>
      </w:r>
    </w:p>
    <w:p>
      <w:pPr>
        <w:spacing w:line="460" w:lineRule="exact"/>
        <w:rPr>
          <w:rFonts w:hint="eastAsia" w:ascii="宋体" w:hAnsi="宋体"/>
          <w:color w:val="000000"/>
          <w:szCs w:val="21"/>
          <w:highlight w:val="none"/>
        </w:rPr>
      </w:pPr>
    </w:p>
    <w:p>
      <w:pPr>
        <w:spacing w:line="460" w:lineRule="exact"/>
        <w:rPr>
          <w:rFonts w:hint="eastAsia" w:ascii="宋体" w:hAnsi="宋体"/>
          <w:color w:val="000000"/>
          <w:szCs w:val="21"/>
          <w:highlight w:val="none"/>
        </w:rPr>
      </w:pPr>
      <w:r>
        <w:rPr>
          <w:rFonts w:hint="eastAsia" w:ascii="宋体" w:hAnsi="宋体"/>
          <w:color w:val="000000"/>
          <w:szCs w:val="21"/>
          <w:highlight w:val="none"/>
        </w:rPr>
        <w:t>投标人法定代表人或其委托人签字：</w:t>
      </w:r>
      <w:r>
        <w:rPr>
          <w:rFonts w:ascii="宋体" w:hAnsi="宋体"/>
          <w:color w:val="000000"/>
          <w:szCs w:val="21"/>
          <w:highlight w:val="none"/>
        </w:rPr>
        <w:t xml:space="preserve"> _____________</w:t>
      </w:r>
    </w:p>
    <w:p>
      <w:pPr>
        <w:spacing w:line="460" w:lineRule="exact"/>
        <w:rPr>
          <w:rFonts w:hint="eastAsia"/>
          <w:color w:val="000000"/>
          <w:highlight w:val="none"/>
        </w:rPr>
      </w:pPr>
    </w:p>
    <w:p>
      <w:pPr>
        <w:spacing w:line="460" w:lineRule="exact"/>
        <w:rPr>
          <w:rFonts w:hint="eastAsia"/>
          <w:color w:val="000000"/>
          <w:highlight w:val="none"/>
        </w:rPr>
      </w:pPr>
      <w:r>
        <w:rPr>
          <w:rFonts w:hint="eastAsia"/>
          <w:color w:val="000000"/>
          <w:highlight w:val="none"/>
        </w:rPr>
        <w:t>日  期：</w:t>
      </w:r>
    </w:p>
    <w:p>
      <w:pPr>
        <w:pStyle w:val="3"/>
        <w:ind w:left="0"/>
        <w:rPr>
          <w:rFonts w:hint="eastAsia"/>
          <w:color w:val="000000"/>
          <w:szCs w:val="21"/>
          <w:highlight w:val="none"/>
        </w:rPr>
      </w:pPr>
    </w:p>
    <w:p>
      <w:pPr>
        <w:pStyle w:val="11"/>
        <w:rPr>
          <w:sz w:val="20"/>
          <w:highlight w:val="none"/>
        </w:rPr>
      </w:pPr>
    </w:p>
    <w:p>
      <w:pPr>
        <w:pStyle w:val="11"/>
        <w:rPr>
          <w:sz w:val="20"/>
          <w:highlight w:val="none"/>
        </w:rPr>
      </w:pPr>
    </w:p>
    <w:p>
      <w:pPr>
        <w:pStyle w:val="11"/>
        <w:rPr>
          <w:sz w:val="20"/>
          <w:highlight w:val="none"/>
        </w:rPr>
      </w:pPr>
    </w:p>
    <w:p>
      <w:pPr>
        <w:pStyle w:val="11"/>
        <w:rPr>
          <w:sz w:val="20"/>
          <w:highlight w:val="none"/>
        </w:rPr>
      </w:pPr>
    </w:p>
    <w:p>
      <w:pPr>
        <w:pStyle w:val="11"/>
        <w:rPr>
          <w:sz w:val="20"/>
          <w:highlight w:val="none"/>
        </w:rPr>
      </w:pPr>
    </w:p>
    <w:p>
      <w:pPr>
        <w:pStyle w:val="11"/>
        <w:rPr>
          <w:sz w:val="20"/>
          <w:highlight w:val="none"/>
        </w:rPr>
      </w:pPr>
    </w:p>
    <w:bookmarkEnd w:id="232"/>
    <w:bookmarkEnd w:id="233"/>
    <w:p>
      <w:pPr>
        <w:pStyle w:val="2"/>
        <w:rPr>
          <w:highlight w:val="none"/>
        </w:rPr>
      </w:pPr>
      <w:bookmarkStart w:id="250" w:name="表6-18  对供应货物、所投产品的质量保证说明"/>
      <w:bookmarkEnd w:id="250"/>
      <w:bookmarkStart w:id="251" w:name="表6-19  实施方案"/>
      <w:bookmarkEnd w:id="251"/>
      <w:bookmarkStart w:id="252" w:name="_Toc30976"/>
      <w:bookmarkStart w:id="253" w:name="_Toc20268"/>
    </w:p>
    <w:p>
      <w:pPr>
        <w:pStyle w:val="8"/>
        <w:tabs>
          <w:tab w:val="left" w:pos="1595"/>
          <w:tab w:val="clear" w:pos="1008"/>
        </w:tabs>
        <w:spacing w:before="0" w:after="0" w:line="432" w:lineRule="auto"/>
        <w:ind w:left="0" w:firstLine="0"/>
        <w:rPr>
          <w:rFonts w:hint="eastAsia" w:eastAsia="宋体"/>
          <w:b w:val="0"/>
          <w:snapToGrid/>
          <w:color w:val="auto"/>
          <w:sz w:val="24"/>
          <w:szCs w:val="24"/>
          <w:highlight w:val="none"/>
        </w:rPr>
      </w:pPr>
    </w:p>
    <w:p>
      <w:pPr>
        <w:rPr>
          <w:rFonts w:hint="eastAsia"/>
          <w:b/>
          <w:sz w:val="24"/>
          <w:szCs w:val="24"/>
          <w:highlight w:val="none"/>
        </w:rPr>
      </w:pPr>
    </w:p>
    <w:p>
      <w:pPr>
        <w:pStyle w:val="5"/>
        <w:rPr>
          <w:rFonts w:hint="eastAsia"/>
          <w:b w:val="0"/>
          <w:sz w:val="24"/>
          <w:szCs w:val="24"/>
          <w:highlight w:val="none"/>
        </w:rPr>
      </w:pPr>
    </w:p>
    <w:p>
      <w:pPr>
        <w:rPr>
          <w:rFonts w:hint="eastAsia"/>
          <w:highlight w:val="none"/>
        </w:rPr>
      </w:pPr>
    </w:p>
    <w:bookmarkEnd w:id="252"/>
    <w:bookmarkEnd w:id="253"/>
    <w:p>
      <w:pPr>
        <w:pStyle w:val="8"/>
        <w:jc w:val="center"/>
        <w:rPr>
          <w:rFonts w:hint="eastAsia"/>
          <w:highlight w:val="none"/>
        </w:rPr>
      </w:pPr>
      <w:bookmarkStart w:id="254" w:name="_Toc12693"/>
      <w:bookmarkStart w:id="255" w:name="_Toc10887"/>
      <w:bookmarkStart w:id="256" w:name="_Toc14032"/>
      <w:bookmarkStart w:id="257" w:name="_Toc43717071"/>
      <w:r>
        <w:rPr>
          <w:rFonts w:hint="eastAsia"/>
          <w:highlight w:val="none"/>
        </w:rPr>
        <w:t>十、服务承诺及服务质量保证承诺书（格式自拟）</w:t>
      </w:r>
      <w:bookmarkEnd w:id="254"/>
      <w:bookmarkEnd w:id="255"/>
      <w:bookmarkEnd w:id="256"/>
      <w:bookmarkEnd w:id="257"/>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8"/>
        <w:jc w:val="center"/>
        <w:rPr>
          <w:rFonts w:hint="eastAsia"/>
          <w:highlight w:val="none"/>
        </w:rPr>
      </w:pPr>
      <w:bookmarkStart w:id="258" w:name="_Toc7473"/>
      <w:bookmarkStart w:id="259" w:name="_Toc43717078"/>
      <w:bookmarkStart w:id="260" w:name="_Toc12908"/>
      <w:bookmarkStart w:id="261" w:name="_Toc19104"/>
      <w:r>
        <w:rPr>
          <w:rFonts w:hint="eastAsia"/>
          <w:highlight w:val="none"/>
        </w:rPr>
        <w:t>十一、投标人认为其他需要提供的材料</w:t>
      </w:r>
      <w:bookmarkEnd w:id="258"/>
      <w:bookmarkEnd w:id="259"/>
      <w:bookmarkEnd w:id="260"/>
      <w:bookmarkEnd w:id="261"/>
    </w:p>
    <w:p>
      <w:pPr>
        <w:autoSpaceDE w:val="0"/>
        <w:autoSpaceDN w:val="0"/>
        <w:adjustRightInd w:val="0"/>
        <w:jc w:val="center"/>
        <w:rPr>
          <w:rFonts w:hint="eastAsia" w:ascii="宋体" w:hAnsi="宋体"/>
          <w:sz w:val="24"/>
          <w:szCs w:val="24"/>
          <w:highlight w:val="none"/>
        </w:rPr>
      </w:pPr>
      <w:r>
        <w:rPr>
          <w:rFonts w:hint="eastAsia" w:ascii="宋体" w:hAnsi="宋体"/>
          <w:sz w:val="24"/>
          <w:szCs w:val="24"/>
          <w:highlight w:val="none"/>
        </w:rPr>
        <w:t>（格式自拟）</w:t>
      </w:r>
    </w:p>
    <w:p>
      <w:pPr>
        <w:pStyle w:val="11"/>
        <w:tabs>
          <w:tab w:val="left" w:pos="6220"/>
          <w:tab w:val="left" w:pos="9055"/>
        </w:tabs>
        <w:adjustRightInd w:val="0"/>
        <w:snapToGrid w:val="0"/>
        <w:spacing w:before="71" w:line="360" w:lineRule="auto"/>
        <w:ind w:firstLine="5760" w:firstLineChars="2400"/>
        <w:rPr>
          <w:rFonts w:hint="eastAsia" w:ascii="宋体" w:hAnsi="宋体" w:cs="宋体"/>
          <w:sz w:val="24"/>
          <w:szCs w:val="24"/>
          <w:highlight w:val="none"/>
        </w:rPr>
      </w:pPr>
    </w:p>
    <w:p/>
    <w:sectPr>
      <w:footerReference r:id="rId12" w:type="first"/>
      <w:headerReference r:id="rId9" w:type="default"/>
      <w:footerReference r:id="rId10" w:type="default"/>
      <w:footerReference r:id="rId11" w:type="even"/>
      <w:pgSz w:w="11906" w:h="16838"/>
      <w:pgMar w:top="1440" w:right="1287" w:bottom="1440" w:left="1287" w:header="851" w:footer="907"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6283960</wp:posOffset>
              </wp:positionH>
              <wp:positionV relativeFrom="page">
                <wp:posOffset>9909175</wp:posOffset>
              </wp:positionV>
              <wp:extent cx="359410" cy="17399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359410" cy="173990"/>
                      </a:xfrm>
                      <a:prstGeom prst="rect">
                        <a:avLst/>
                      </a:prstGeom>
                      <a:noFill/>
                      <a:ln>
                        <a:noFill/>
                      </a:ln>
                    </wps:spPr>
                    <wps:txbx>
                      <w:txbxContent>
                        <w:p>
                          <w:pPr>
                            <w:spacing w:line="267" w:lineRule="exact"/>
                            <w:ind w:left="20"/>
                            <w:rPr>
                              <w:rFonts w:eastAsia="Times New Roman"/>
                              <w:b/>
                            </w:rPr>
                          </w:pPr>
                          <w:r>
                            <w:rPr>
                              <w:b/>
                              <w:color w:val="FFFFFF"/>
                            </w:rPr>
                            <w:t xml:space="preserve">第 </w:t>
                          </w:r>
                          <w:r>
                            <w:rPr>
                              <w:rFonts w:eastAsia="Times New Roman"/>
                              <w:b/>
                              <w:color w:val="FFFFFF"/>
                            </w:rPr>
                            <w:t>47</w:t>
                          </w:r>
                        </w:p>
                      </w:txbxContent>
                    </wps:txbx>
                    <wps:bodyPr lIns="0" tIns="0" rIns="0" bIns="0" upright="1"/>
                  </wps:wsp>
                </a:graphicData>
              </a:graphic>
            </wp:anchor>
          </w:drawing>
        </mc:Choice>
        <mc:Fallback>
          <w:pict>
            <v:shape id="_x0000_s1026" o:spid="_x0000_s1026" o:spt="202" type="#_x0000_t202" style="position:absolute;left:0pt;margin-left:494.8pt;margin-top:780.25pt;height:13.7pt;width:28.3pt;mso-position-horizontal-relative:page;mso-position-vertical-relative:page;z-index:-251656192;mso-width-relative:page;mso-height-relative:page;" filled="f" stroked="f" coordsize="21600,21600" o:gfxdata="UEsDBAoAAAAAAIdO4kAAAAAAAAAAAAAAAAAEAAAAZHJzL1BLAwQUAAAACACHTuJAYQstoNsAAAAO&#10;AQAADwAAAGRycy9kb3ducmV2LnhtbE2Py07DMBBF90j8gzWV2FG7FTVJGqdCCFZIiDQsWDrxNIka&#10;j0PsPvh7nBUsZ+7RnTP57moHdsbJ944UrJYCGFLjTE+tgs/q9T4B5oMmowdHqOAHPeyK25tcZ8Zd&#10;qMTzPrQslpDPtIIuhDHj3DcdWu2XbkSK2cFNVoc4Ti03k77EcjvwtRCSW91TvNDpEZ87bI77k1Xw&#10;9EXlS//9Xn+Uh7KvqlTQmzwqdbdYiS2wgNfwB8OsH9WhiE61O5HxbFCQJqmMaAw2UmyAzYh4kGtg&#10;9bxLHlPgRc7/v1H8AlBLAwQUAAAACACHTuJAF4v+5bsBAABzAwAADgAAAGRycy9lMm9Eb2MueG1s&#10;rVPNjtMwEL4j8Q6W7zTNLn+Nmq6EqkVICJAWHsB17MaS7bE8bpO+ALwBJy7cea4+B2O36cJy2QMX&#10;ZzIz+eb7vnGWN6OzbK8iGvAtr2dzzpSX0Bm/bfmXz7fPXnOGSfhOWPCq5QeF/Gb19MlyCI26gh5s&#10;pyIjEI/NEFrepxSaqkLZKydwBkF5KmqITiR6jduqi2IgdGerq/n8ZTVA7EIEqRApuz4V+RkxPgYQ&#10;tDZSrUHunPLphBqVFYkkYW8C8lVhq7WS6aPWqBKzLSelqZw0hOJNPqvVUjTbKEJv5JmCeAyFB5qc&#10;MJ6GXqDWIgm2i+YfKGdkBASdZhJcdRJSHCEV9fyBN3e9CKpoIasxXEzH/wcrP+w/RWY6ugk1Z144&#10;2vjx+7fjj1/Hn18Z5cigIWBDfXeBOtP4BkZqnvJIyax71NHlJyliVCd7Dxd71ZiYpOT1i8XzmiqS&#10;SvWr68Wi2F/dfxwiprcKHMtByyNtr5gq9u8xERFqnVryLA+3xtqyQev/SlBjzlSZ+YlhjtK4Gc9y&#10;NtAdSI1958nLfC+mIE7BZgp2IZptT3SK5gJJuyhkzvcmL/vP9zL4/l9Z/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hCy2g2wAAAA4BAAAPAAAAAAAAAAEAIAAAACIAAABkcnMvZG93bnJldi54bWxQ&#10;SwECFAAUAAAACACHTuJAF4v+5bsBAABzAwAADgAAAAAAAAABACAAAAAqAQAAZHJzL2Uyb0RvYy54&#10;bWxQSwUGAAAAAAYABgBZAQAAVwUAAAAA&#10;">
              <v:fill on="f" focussize="0,0"/>
              <v:stroke on="f"/>
              <v:imagedata o:title=""/>
              <o:lock v:ext="edit" aspectratio="f"/>
              <v:textbox inset="0mm,0mm,0mm,0mm">
                <w:txbxContent>
                  <w:p>
                    <w:pPr>
                      <w:spacing w:line="267" w:lineRule="exact"/>
                      <w:ind w:left="20"/>
                      <w:rPr>
                        <w:rFonts w:eastAsia="Times New Roman"/>
                        <w:b/>
                      </w:rPr>
                    </w:pPr>
                    <w:r>
                      <w:rPr>
                        <w:b/>
                        <w:color w:val="FFFFFF"/>
                      </w:rPr>
                      <w:t xml:space="preserve">第 </w:t>
                    </w:r>
                    <w:r>
                      <w:rPr>
                        <w:rFonts w:eastAsia="Times New Roman"/>
                        <w:b/>
                        <w:color w:val="FFFFFF"/>
                      </w:rPr>
                      <w:t>47</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6283960</wp:posOffset>
              </wp:positionH>
              <wp:positionV relativeFrom="page">
                <wp:posOffset>9909175</wp:posOffset>
              </wp:positionV>
              <wp:extent cx="359410" cy="1739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59410" cy="173990"/>
                      </a:xfrm>
                      <a:prstGeom prst="rect">
                        <a:avLst/>
                      </a:prstGeom>
                      <a:noFill/>
                      <a:ln>
                        <a:noFill/>
                      </a:ln>
                    </wps:spPr>
                    <wps:txbx>
                      <w:txbxContent>
                        <w:p>
                          <w:pPr>
                            <w:spacing w:line="267" w:lineRule="exact"/>
                            <w:ind w:left="20"/>
                            <w:rPr>
                              <w:rFonts w:eastAsia="Times New Roman"/>
                              <w:b/>
                            </w:rPr>
                          </w:pPr>
                          <w:r>
                            <w:rPr>
                              <w:b/>
                              <w:color w:val="FFFFFF"/>
                            </w:rPr>
                            <w:t xml:space="preserve">第 </w:t>
                          </w:r>
                          <w:r>
                            <w:rPr>
                              <w:rFonts w:eastAsia="Times New Roman"/>
                              <w:b/>
                              <w:color w:val="FFFFFF"/>
                            </w:rPr>
                            <w:t>47</w:t>
                          </w:r>
                        </w:p>
                      </w:txbxContent>
                    </wps:txbx>
                    <wps:bodyPr lIns="0" tIns="0" rIns="0" bIns="0" upright="1"/>
                  </wps:wsp>
                </a:graphicData>
              </a:graphic>
            </wp:anchor>
          </w:drawing>
        </mc:Choice>
        <mc:Fallback>
          <w:pict>
            <v:shape id="_x0000_s1026" o:spid="_x0000_s1026" o:spt="202" type="#_x0000_t202" style="position:absolute;left:0pt;margin-left:494.8pt;margin-top:780.25pt;height:13.7pt;width:28.3pt;mso-position-horizontal-relative:page;mso-position-vertical-relative:page;z-index:-251652096;mso-width-relative:page;mso-height-relative:page;" filled="f" stroked="f" coordsize="21600,21600" o:gfxdata="UEsDBAoAAAAAAIdO4kAAAAAAAAAAAAAAAAAEAAAAZHJzL1BLAwQUAAAACACHTuJAYQstoNsAAAAO&#10;AQAADwAAAGRycy9kb3ducmV2LnhtbE2Py07DMBBF90j8gzWV2FG7FTVJGqdCCFZIiDQsWDrxNIka&#10;j0PsPvh7nBUsZ+7RnTP57moHdsbJ944UrJYCGFLjTE+tgs/q9T4B5oMmowdHqOAHPeyK25tcZ8Zd&#10;qMTzPrQslpDPtIIuhDHj3DcdWu2XbkSK2cFNVoc4Ti03k77EcjvwtRCSW91TvNDpEZ87bI77k1Xw&#10;9EXlS//9Xn+Uh7KvqlTQmzwqdbdYiS2wgNfwB8OsH9WhiE61O5HxbFCQJqmMaAw2UmyAzYh4kGtg&#10;9bxLHlPgRc7/v1H8AlBLAwQUAAAACACHTuJAV4x/wLkBAABxAwAADgAAAGRycy9lMm9Eb2MueG1s&#10;rVPNjtMwEL4j8Q6W7zTNLn+Nmq6EqkVICJAWHsB17MaS/zTjNukLwBtw4sKd5+pzMHbTLiyXPXBx&#10;JjOTb77vG2d5MzrL9grQBN/yejbnTHkZOuO3Lf/y+fbZa84wCd8JG7xq+UEhv1k9fbIcYqOuQh9s&#10;p4ARiMdmiC3vU4pNVaHslRM4C1F5KuoATiR6hW3VgRgI3dnqaj5/WQ0BughBKkTKrk9FPiHCYwCD&#10;1kaqdZA7p3w6oYKyIpEk7E1EvipstVYyfdQaVWK25aQ0lZOGULzJZ7VaimYLIvZGThTEYyg80OSE&#10;8TT0ArUWSbAdmH+gnJEQMOg0k8FVJyHFEVJRzx94c9eLqIoWshrjxXT8f7Dyw/4TMNPRTeDMC0cL&#10;P37/dvzx6/jzK6uzPUPEhrruIvWl8U0Yc+uUR0pm1aMGl5+kh1GdzD1czFVjYpKS1y8Wz2uqSCrV&#10;r64Xi2J+df9xBExvVXAsBy0H2l2xVOzfY6KB1HpuybN8uDXWlv1Z/1eCGnOmysxPDHOUxs040d6E&#10;7kBq7DtPTuZbcQ7gHGzOwS6C2fZEp2gukLSJQma6NXnVf76Xwfd/yu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QstoNsAAAAOAQAADwAAAAAAAAABACAAAAAiAAAAZHJzL2Rvd25yZXYueG1sUEsB&#10;AhQAFAAAAAgAh07iQFeMf8C5AQAAcQMAAA4AAAAAAAAAAQAgAAAAKgEAAGRycy9lMm9Eb2MueG1s&#10;UEsFBgAAAAAGAAYAWQEAAFUFAAAAAA==&#10;">
              <v:fill on="f" focussize="0,0"/>
              <v:stroke on="f"/>
              <v:imagedata o:title=""/>
              <o:lock v:ext="edit" aspectratio="f"/>
              <v:textbox inset="0mm,0mm,0mm,0mm">
                <w:txbxContent>
                  <w:p>
                    <w:pPr>
                      <w:spacing w:line="267" w:lineRule="exact"/>
                      <w:ind w:left="20"/>
                      <w:rPr>
                        <w:rFonts w:eastAsia="Times New Roman"/>
                        <w:b/>
                      </w:rPr>
                    </w:pPr>
                    <w:r>
                      <w:rPr>
                        <w:b/>
                        <w:color w:val="FFFFFF"/>
                      </w:rPr>
                      <w:t xml:space="preserve">第 </w:t>
                    </w:r>
                    <w:r>
                      <w:rPr>
                        <w:rFonts w:eastAsia="Times New Roman"/>
                        <w:b/>
                        <w:color w:val="FFFFFF"/>
                      </w:rPr>
                      <w:t>47</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238125" cy="278765"/>
              <wp:effectExtent l="0" t="0" r="0" b="0"/>
              <wp:wrapNone/>
              <wp:docPr id="8" name="文本框 8"/>
              <wp:cNvGraphicFramePr/>
              <a:graphic xmlns:a="http://schemas.openxmlformats.org/drawingml/2006/main">
                <a:graphicData uri="http://schemas.microsoft.com/office/word/2010/wordprocessingShape">
                  <wps:wsp>
                    <wps:cNvSpPr txBox="1"/>
                    <wps:spPr>
                      <a:xfrm>
                        <a:off x="0" y="0"/>
                        <a:ext cx="238125" cy="278765"/>
                      </a:xfrm>
                      <a:prstGeom prst="rect">
                        <a:avLst/>
                      </a:prstGeom>
                      <a:noFill/>
                      <a:ln>
                        <a:noFill/>
                      </a:ln>
                    </wps:spPr>
                    <wps:txbx>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- 32 -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18.75pt;mso-position-horizontal:center;mso-position-horizontal-relative:margin;mso-wrap-style:none;z-index:251666432;mso-width-relative:page;mso-height-relative:page;" filled="f" stroked="f" coordsize="21600,21600" o:gfxdata="UEsDBAoAAAAAAIdO4kAAAAAAAAAAAAAAAAAEAAAAZHJzL1BLAwQUAAAACACHTuJAb3l/KtIAAAAD&#10;AQAADwAAAGRycy9kb3ducmV2LnhtbE2PwU7DMBBE70j8g7VI3KhTCrSEOD1U4tIbparEbRtv4wh7&#10;Hdlumvx9DRe4rDSa0czbaj06KwYKsfOsYD4rQBA3XnfcKth/vj+sQMSErNF6JgUTRVjXtzcVltpf&#10;+IOGXWpFLuFYogKTUl9KGRtDDuPM98TZO/ngMGUZWqkDXnK5s/KxKF6kw47zgsGeNoaa793ZKViO&#10;B099pA19nYYmmG5a2e2k1P3dvHgDkWhMf2H4wc/oUGemoz+zjsIqyI+k35u9xfIZxFHB0+IVZF3J&#10;/+z1FVBLAwQUAAAACACHTuJAiMrFiM4BAACXAwAADgAAAGRycy9lMm9Eb2MueG1srVNLbtswEN0X&#10;6B0I7mvZKpIYguWghZGiQNEESHoAmiItAvyBQ1vyBdobdNVN9jmXz9EhJTltusmiG2o4M3oz781w&#10;dd0bTQ4igHK2povZnBJhuWuU3dX028PNuyUlEJltmHZW1PQogF6v375Zdb4SpWudbkQgCGKh6nxN&#10;2xh9VRTAW2EYzJwXFoPSBcMiXsOuaALrEN3oopzPL4vOhcYHxwUAejdDkI6I4TWATkrFxcbxvRE2&#10;DqhBaBaRErTKA13nbqUUPN5KCSISXVNkGvOJRdDeprNYr1i1C8y3io8tsNe08IKTYcpi0TPUhkVG&#10;9kH9A2UUDw6cjDPuTDEQyYogi8X8hTb3LfMic0GpwZ9Fh/8Hy78e7gJRTU1x7JYZHPjp54/Tr6fT&#10;43eyTPJ0HirMuveYF/uPrselmfyAzsS6l8GkL/IhGEdxj2dxRR8JR2f5frkoLyjhGCqvlleXFwml&#10;eP7ZB4ifhDMkGTUNOLssKTt8gTikTimplnU3Sus8P23/ciBm8hSp86HDZMV+2490tq45IpsOx15T&#10;i1tOif5sUdW0IZMRJmM7GXsf1K7NK5Tqgf+wj9hE7i1VGGDHwjivzG7crbQQf95z1vN7Wv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3l/KtIAAAADAQAADwAAAAAAAAABACAAAAAiAAAAZHJzL2Rv&#10;d25yZXYueG1sUEsBAhQAFAAAAAgAh07iQIjKxYjOAQAAlwMAAA4AAAAAAAAAAQAgAAAAIQEAAGRy&#10;cy9lMm9Eb2MueG1sUEsFBgAAAAAGAAYAWQEAAGEFAAAAAA==&#10;">
              <v:fill on="f" focussize="0,0"/>
              <v:stroke on="f"/>
              <v:imagedata o:title=""/>
              <o:lock v:ext="edit" aspectratio="f"/>
              <v:textbox inset="0mm,0mm,0mm,0mm" style="mso-fit-shape-to-text:t;">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- 32 -</w:t>
                    </w:r>
                    <w:r>
                      <w:rPr>
                        <w:rFonts w:hint="eastAsia"/>
                      </w:rPr>
                      <w:fldChar w:fldCharType="end"/>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6283960</wp:posOffset>
              </wp:positionH>
              <wp:positionV relativeFrom="page">
                <wp:posOffset>9909175</wp:posOffset>
              </wp:positionV>
              <wp:extent cx="359410" cy="173990"/>
              <wp:effectExtent l="0" t="0" r="0" b="0"/>
              <wp:wrapNone/>
              <wp:docPr id="6" name="文本框 6"/>
              <wp:cNvGraphicFramePr/>
              <a:graphic xmlns:a="http://schemas.openxmlformats.org/drawingml/2006/main">
                <a:graphicData uri="http://schemas.microsoft.com/office/word/2010/wordprocessingShape">
                  <wps:wsp>
                    <wps:cNvSpPr txBox="1"/>
                    <wps:spPr>
                      <a:xfrm>
                        <a:off x="0" y="0"/>
                        <a:ext cx="359410" cy="173990"/>
                      </a:xfrm>
                      <a:prstGeom prst="rect">
                        <a:avLst/>
                      </a:prstGeom>
                      <a:noFill/>
                      <a:ln>
                        <a:noFill/>
                      </a:ln>
                    </wps:spPr>
                    <wps:txbx>
                      <w:txbxContent>
                        <w:p>
                          <w:pPr>
                            <w:spacing w:line="267" w:lineRule="exact"/>
                            <w:ind w:left="20"/>
                            <w:rPr>
                              <w:rFonts w:eastAsia="Times New Roman"/>
                              <w:b/>
                            </w:rPr>
                          </w:pPr>
                          <w:r>
                            <w:rPr>
                              <w:b/>
                              <w:color w:val="FFFFFF"/>
                            </w:rPr>
                            <w:t xml:space="preserve">第 </w:t>
                          </w:r>
                          <w:r>
                            <w:rPr>
                              <w:rFonts w:eastAsia="Times New Roman"/>
                              <w:b/>
                              <w:color w:val="FFFFFF"/>
                            </w:rPr>
                            <w:t>47</w:t>
                          </w:r>
                        </w:p>
                      </w:txbxContent>
                    </wps:txbx>
                    <wps:bodyPr lIns="0" tIns="0" rIns="0" bIns="0" upright="1"/>
                  </wps:wsp>
                </a:graphicData>
              </a:graphic>
            </wp:anchor>
          </w:drawing>
        </mc:Choice>
        <mc:Fallback>
          <w:pict>
            <v:shape id="_x0000_s1026" o:spid="_x0000_s1026" o:spt="202" type="#_x0000_t202" style="position:absolute;left:0pt;margin-left:494.8pt;margin-top:780.25pt;height:13.7pt;width:28.3pt;mso-position-horizontal-relative:page;mso-position-vertical-relative:page;z-index:-251653120;mso-width-relative:page;mso-height-relative:page;" filled="f" stroked="f" coordsize="21600,21600" o:gfxdata="UEsDBAoAAAAAAIdO4kAAAAAAAAAAAAAAAAAEAAAAZHJzL1BLAwQUAAAACACHTuJAYQstoNsAAAAO&#10;AQAADwAAAGRycy9kb3ducmV2LnhtbE2Py07DMBBF90j8gzWV2FG7FTVJGqdCCFZIiDQsWDrxNIka&#10;j0PsPvh7nBUsZ+7RnTP57moHdsbJ944UrJYCGFLjTE+tgs/q9T4B5oMmowdHqOAHPeyK25tcZ8Zd&#10;qMTzPrQslpDPtIIuhDHj3DcdWu2XbkSK2cFNVoc4Ti03k77EcjvwtRCSW91TvNDpEZ87bI77k1Xw&#10;9EXlS//9Xn+Uh7KvqlTQmzwqdbdYiS2wgNfwB8OsH9WhiE61O5HxbFCQJqmMaAw2UmyAzYh4kGtg&#10;9bxLHlPgRc7/v1H8AlBLAwQUAAAACACHTuJAHlVAH7oBAABxAwAADgAAAGRycy9lMm9Eb2MueG1s&#10;rVPBjtMwEL0j8Q+W79TtLhQaNV0JVYuQECAtfIDrOI0l22ON3Sb9AfgDTly48139jh27TReWyx64&#10;OJOZyZv33jjLm8FZttcYDfiazyZTzrRX0Bi/rfnXL7cv3nAWk/SNtOB1zQ868pvV82fLPlT6Cjqw&#10;jUZGID5Wfah5l1KohIiq007GCQTtqdgCOpnoFbeiQdkTurPiajqdix6wCQhKx0jZ9anIz4j4FEBo&#10;W6P0GtTOaZ9OqKitTCQpdiZEvips21ar9Klto07M1pyUpnLSEIo3+RSrpay2KENn1JmCfAqFR5qc&#10;NJ6GXqDWMkm2Q/MPlDMKIUKbJgqcOAkpjpCK2fSRN3edDLpoIatjuJge/x+s+rj/jMw0NZ9z5qWj&#10;hR9/fD/+/H389Y3Nsz19iBV13QXqS8NbGOjSjPlIyax6aNHlJ+lhVCdzDxdz9ZCYouT1q8XLGVUU&#10;lWavrxeLYr54+DhgTO80OJaDmiPtrlgq9x9iIiLUOrbkWR5ujbVlf9b/laDGnBGZ+YlhjtKwGc5y&#10;NtAcSI1978nJfCvGAMdgMwa7gGbbEZ2iuUDSJgqZ863Jq/7zvQx++FNW9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ELLaDbAAAADgEAAA8AAAAAAAAAAQAgAAAAIgAAAGRycy9kb3ducmV2LnhtbFBL&#10;AQIUABQAAAAIAIdO4kAeVUAfugEAAHEDAAAOAAAAAAAAAAEAIAAAACoBAABkcnMvZTJvRG9jLnht&#10;bFBLBQYAAAAABgAGAFkBAABWBQAAAAA=&#10;">
              <v:fill on="f" focussize="0,0"/>
              <v:stroke on="f"/>
              <v:imagedata o:title=""/>
              <o:lock v:ext="edit" aspectratio="f"/>
              <v:textbox inset="0mm,0mm,0mm,0mm">
                <w:txbxContent>
                  <w:p>
                    <w:pPr>
                      <w:spacing w:line="267" w:lineRule="exact"/>
                      <w:ind w:left="20"/>
                      <w:rPr>
                        <w:rFonts w:eastAsia="Times New Roman"/>
                        <w:b/>
                      </w:rPr>
                    </w:pPr>
                    <w:r>
                      <w:rPr>
                        <w:b/>
                        <w:color w:val="FFFFFF"/>
                      </w:rPr>
                      <w:t xml:space="preserve">第 </w:t>
                    </w:r>
                    <w:r>
                      <w:rPr>
                        <w:rFonts w:eastAsia="Times New Roman"/>
                        <w:b/>
                        <w:color w:val="FFFFFF"/>
                      </w:rPr>
                      <w:t>47</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238125" cy="2787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38125" cy="278765"/>
                      </a:xfrm>
                      <a:prstGeom prst="rect">
                        <a:avLst/>
                      </a:prstGeom>
                      <a:noFill/>
                      <a:ln>
                        <a:noFill/>
                      </a:ln>
                    </wps:spPr>
                    <wps:txbx>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18.75pt;mso-position-horizontal:center;mso-position-horizontal-relative:margin;mso-wrap-style:none;z-index:251667456;mso-width-relative:page;mso-height-relative:page;" filled="f" stroked="f" coordsize="21600,21600" o:gfxdata="UEsDBAoAAAAAAIdO4kAAAAAAAAAAAAAAAAAEAAAAZHJzL1BLAwQUAAAACACHTuJAb3l/KtIAAAAD&#10;AQAADwAAAGRycy9kb3ducmV2LnhtbE2PwU7DMBBE70j8g7VI3KhTCrSEOD1U4tIbparEbRtv4wh7&#10;Hdlumvx9DRe4rDSa0czbaj06KwYKsfOsYD4rQBA3XnfcKth/vj+sQMSErNF6JgUTRVjXtzcVltpf&#10;+IOGXWpFLuFYogKTUl9KGRtDDuPM98TZO/ngMGUZWqkDXnK5s/KxKF6kw47zgsGeNoaa793ZKViO&#10;B099pA19nYYmmG5a2e2k1P3dvHgDkWhMf2H4wc/oUGemoz+zjsIqyI+k35u9xfIZxFHB0+IVZF3J&#10;/+z1FVBLAwQUAAAACACHTuJA0ZYmj84BAACXAwAADgAAAGRycy9lMm9Eb2MueG1srVNLbtswEN0X&#10;6B0I7mvZKpIYguWghZEgQNEWSHIAmiItAvyBQ1vyBdobdNVN9z2Xz9EhJTlpusmiG2o4M3oz781w&#10;dd0bTQ4igHK2povZnBJhuWuU3dX08eHm3ZISiMw2TDsranoUQK/Xb9+sOl+J0rVONyIQBLFQdb6m&#10;bYy+KgrgrTAMZs4Li0HpgmERr2FXNIF1iG50Uc7nl0XnQuOD4wIAvZshSEfE8BpAJ6XiYuP43ggb&#10;B9QgNItICVrlga5zt1IKHr9ICSISXVNkGvOJRdDeprNYr1i1C8y3io8tsNe08IKTYcpi0TPUhkVG&#10;9kH9A2UUDw6cjDPuTDEQyYogi8X8hTb3LfMic0GpwZ9Fh/8Hyz8fvgaimpqWlFhmcOCnH99PP3+f&#10;fn0jZZKn81Bh1r3HvNh/dD0uzeQHdCbWvQwmfZEPwTiKezyLK/pIODrL98tFeUEJx1B5tby6vEgo&#10;xdPPPkC8Fc6QZNQ04OyypOzwCeKQOqWkWtbdKK3z/LT9y4GYyVOkzocOkxX7bT/S2brmiGw6HHtN&#10;LW45JfrOoqppQyYjTMZ2MvY+qF2bVyjVA/9hH7GJ3FuqMMCOhXFemd24W2khnt9z1tN7Wv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3l/KtIAAAADAQAADwAAAAAAAAABACAAAAAiAAAAZHJzL2Rv&#10;d25yZXYueG1sUEsBAhQAFAAAAAgAh07iQNGWJo/OAQAAlwMAAA4AAAAAAAAAAQAgAAAAIQEAAGRy&#10;cy9lMm9Eb2MueG1sUEsFBgAAAAAGAAYAWQEAAGEFAAAAAA==&#10;">
              <v:fill on="f" focussize="0,0"/>
              <v:stroke on="f"/>
              <v:imagedata o:title=""/>
              <o:lock v:ext="edit" aspectratio="f"/>
              <v:textbox inset="0mm,0mm,0mm,0mm" style="mso-fit-shape-to-text:t;">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6283960</wp:posOffset>
              </wp:positionH>
              <wp:positionV relativeFrom="page">
                <wp:posOffset>9909175</wp:posOffset>
              </wp:positionV>
              <wp:extent cx="359410" cy="173990"/>
              <wp:effectExtent l="0" t="0" r="0" b="0"/>
              <wp:wrapNone/>
              <wp:docPr id="9" name="文本框 9"/>
              <wp:cNvGraphicFramePr/>
              <a:graphic xmlns:a="http://schemas.openxmlformats.org/drawingml/2006/main">
                <a:graphicData uri="http://schemas.microsoft.com/office/word/2010/wordprocessingShape">
                  <wps:wsp>
                    <wps:cNvSpPr txBox="1"/>
                    <wps:spPr>
                      <a:xfrm>
                        <a:off x="0" y="0"/>
                        <a:ext cx="359410" cy="173990"/>
                      </a:xfrm>
                      <a:prstGeom prst="rect">
                        <a:avLst/>
                      </a:prstGeom>
                      <a:noFill/>
                      <a:ln>
                        <a:noFill/>
                      </a:ln>
                    </wps:spPr>
                    <wps:txbx>
                      <w:txbxContent>
                        <w:p>
                          <w:pPr>
                            <w:spacing w:line="267" w:lineRule="exact"/>
                            <w:ind w:left="20"/>
                            <w:rPr>
                              <w:rFonts w:eastAsia="Times New Roman"/>
                              <w:b/>
                            </w:rPr>
                          </w:pPr>
                          <w:r>
                            <w:rPr>
                              <w:b/>
                              <w:color w:val="FFFFFF"/>
                            </w:rPr>
                            <w:t xml:space="preserve">第 </w:t>
                          </w:r>
                          <w:r>
                            <w:rPr>
                              <w:rFonts w:eastAsia="Times New Roman"/>
                              <w:b/>
                              <w:color w:val="FFFFFF"/>
                            </w:rPr>
                            <w:t>64</w:t>
                          </w:r>
                        </w:p>
                      </w:txbxContent>
                    </wps:txbx>
                    <wps:bodyPr lIns="0" tIns="0" rIns="0" bIns="0" upright="1"/>
                  </wps:wsp>
                </a:graphicData>
              </a:graphic>
            </wp:anchor>
          </w:drawing>
        </mc:Choice>
        <mc:Fallback>
          <w:pict>
            <v:shape id="_x0000_s1026" o:spid="_x0000_s1026" o:spt="202" type="#_x0000_t202" style="position:absolute;left:0pt;margin-left:494.8pt;margin-top:780.25pt;height:13.7pt;width:28.3pt;mso-position-horizontal-relative:page;mso-position-vertical-relative:page;z-index:-251655168;mso-width-relative:page;mso-height-relative:page;" filled="f" stroked="f" coordsize="21600,21600" o:gfxdata="UEsDBAoAAAAAAIdO4kAAAAAAAAAAAAAAAAAEAAAAZHJzL1BLAwQUAAAACACHTuJAYQstoNsAAAAO&#10;AQAADwAAAGRycy9kb3ducmV2LnhtbE2Py07DMBBF90j8gzWV2FG7FTVJGqdCCFZIiDQsWDrxNIka&#10;j0PsPvh7nBUsZ+7RnTP57moHdsbJ944UrJYCGFLjTE+tgs/q9T4B5oMmowdHqOAHPeyK25tcZ8Zd&#10;qMTzPrQslpDPtIIuhDHj3DcdWu2XbkSK2cFNVoc4Ti03k77EcjvwtRCSW91TvNDpEZ87bI77k1Xw&#10;9EXlS//9Xn+Uh7KvqlTQmzwqdbdYiS2wgNfwB8OsH9WhiE61O5HxbFCQJqmMaAw2UmyAzYh4kGtg&#10;9bxLHlPgRc7/v1H8AlBLAwQUAAAACACHTuJAOBBn2boBAABxAwAADgAAAGRycy9lMm9Eb2MueG1s&#10;rVPNjtMwEL4j8Q6W7zTtLn+Jmq6EqkVICJAWHsB17MaS/zTjNukLwBtw4sKd5+pzMHabLiyXPXBx&#10;JjOTb77vG2d5MzrL9grQBN/yxWzOmfIydMZvW/7l8+2z15xhEr4TNnjV8oNCfrN6+mQ5xEZdhT7Y&#10;TgEjEI/NEFvepxSbqkLZKydwFqLyVNQBnEj0CtuqAzEQurPV1Xz+shoCdBGCVIiUXZ+K/IwIjwEM&#10;Whup1kHunPLphArKikSSsDcR+aqw1VrJ9FFrVInZlpPSVE4aQvEmn9VqKZotiNgbeaYgHkPhgSYn&#10;jKehF6i1SILtwPwD5YyEgEGnmQyuOgkpjpCKxfyBN3e9iKpoIasxXkzH/wcrP+w/ATNdy2vOvHC0&#10;8OP3b8cfv44/v7I62zNEbKjrLlJfGt+EkS7NlEdKZtWjBpefpIdRncw9XMxVY2KSktcv6ucLqkgq&#10;LV5d13Uxv7r/OAKmtyo4loOWA+2uWCr27zEREWqdWvIsH26NtWV/1v+VoMacqTLzE8McpXEznuVs&#10;QncgNfadJyfzrZgCmILNFOwimG1PdIrmAkmbKGTOtyav+s/3Mvj+T1n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ELLaDbAAAADgEAAA8AAAAAAAAAAQAgAAAAIgAAAGRycy9kb3ducmV2LnhtbFBL&#10;AQIUABQAAAAIAIdO4kA4EGfZugEAAHEDAAAOAAAAAAAAAAEAIAAAACoBAABkcnMvZTJvRG9jLnht&#10;bFBLBQYAAAAABgAGAFkBAABWBQAAAAA=&#10;">
              <v:fill on="f" focussize="0,0"/>
              <v:stroke on="f"/>
              <v:imagedata o:title=""/>
              <o:lock v:ext="edit" aspectratio="f"/>
              <v:textbox inset="0mm,0mm,0mm,0mm">
                <w:txbxContent>
                  <w:p>
                    <w:pPr>
                      <w:spacing w:line="267" w:lineRule="exact"/>
                      <w:ind w:left="20"/>
                      <w:rPr>
                        <w:rFonts w:eastAsia="Times New Roman"/>
                        <w:b/>
                      </w:rPr>
                    </w:pPr>
                    <w:r>
                      <w:rPr>
                        <w:b/>
                        <w:color w:val="FFFFFF"/>
                      </w:rPr>
                      <w:t xml:space="preserve">第 </w:t>
                    </w:r>
                    <w:r>
                      <w:rPr>
                        <w:rFonts w:eastAsia="Times New Roman"/>
                        <w:b/>
                        <w:color w:val="FFFFFF"/>
                      </w:rPr>
                      <w:t>64</w:t>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706120</wp:posOffset>
              </wp:positionH>
              <wp:positionV relativeFrom="page">
                <wp:posOffset>9918065</wp:posOffset>
              </wp:positionV>
              <wp:extent cx="1854200" cy="1397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54200" cy="139700"/>
                      </a:xfrm>
                      <a:prstGeom prst="rect">
                        <a:avLst/>
                      </a:prstGeom>
                      <a:noFill/>
                      <a:ln>
                        <a:noFill/>
                      </a:ln>
                    </wps:spPr>
                    <wps:txbx>
                      <w:txbxContent>
                        <w:p>
                          <w:pPr>
                            <w:spacing w:line="220" w:lineRule="exact"/>
                            <w:ind w:left="20"/>
                            <w:rPr>
                              <w:sz w:val="18"/>
                            </w:rPr>
                          </w:pPr>
                        </w:p>
                      </w:txbxContent>
                    </wps:txbx>
                    <wps:bodyPr lIns="0" tIns="0" rIns="0" bIns="0" upright="1"/>
                  </wps:wsp>
                </a:graphicData>
              </a:graphic>
            </wp:anchor>
          </w:drawing>
        </mc:Choice>
        <mc:Fallback>
          <w:pict>
            <v:shape id="_x0000_s1026" o:spid="_x0000_s1026" o:spt="202" type="#_x0000_t202" style="position:absolute;left:0pt;margin-left:55.6pt;margin-top:780.95pt;height:11pt;width:146pt;mso-position-horizontal-relative:page;mso-position-vertical-relative:page;z-index:-251654144;mso-width-relative:page;mso-height-relative:page;" filled="f" stroked="f" coordsize="21600,21600" o:gfxdata="UEsDBAoAAAAAAIdO4kAAAAAAAAAAAAAAAAAEAAAAZHJzL1BLAwQUAAAACACHTuJAJfHGltoAAAAN&#10;AQAADwAAAGRycy9kb3ducmV2LnhtbE2PzU7DMBCE70i8g7VI3KjtFqImxKkQghMSIg0Hjk7sJlbj&#10;dYjdH96e7QluO7Oj2W/LzdmP7Gjn6AIqkAsBzGIXjMNewWfzercGFpNGo8eAVsGPjbCprq9KXZhw&#10;wtoet6lnVIKx0AqGlKaC89gN1uu4CJNF2u3C7HUiOffczPpE5X7kSyEy7rVDujDoyT4PtttvD17B&#10;0xfWL+77vf2od7VrmlzgW7ZX6vZGikdgyZ7TXxgu+IQOFTG14YAmspG0lEuK0vCQyRwYRe7Fiqz2&#10;Yq1XOfCq5P+/qH4BUEsDBBQAAAAIAIdO4kAAJTAuuQEAAHIDAAAOAAAAZHJzL2Uyb0RvYy54bWyt&#10;U8GO0zAQvSPxD5bvNO1CYYmaroSqRUgIkBY+wHXsxpLtsTxuk/4A/AEnLtz5rn4HY6fpwnLZAxdn&#10;PDN+M+/NZHUzOMsOKqIB3/DFbM6Z8hJa43cN//L59tk1Z5iEb4UFrxp+VMhv1k+frPpQqyvowLYq&#10;MgLxWPeh4V1Koa4qlJ1yAmcQlKeghuhEomvcVW0UPaE7W13N5y+rHmIbIkiFSN7NGORnxPgYQNDa&#10;SLUBuXfKpxE1KisSUcLOBOTr0q3WSqaPWqNKzDacmKZyUhGyt/ms1itR76IInZHnFsRjWnjAyQnj&#10;qegFaiOSYPto/oFyRkZA0GkmwVUjkaIIsVjMH2hz14mgCheSGsNFdPx/sPLD4VNkpm34kjMvHA38&#10;9P3b6cev08+vbJnl6QPWlHUXKC8Nb2CgpZn8SM7MetDR5S/xYRQncY8XcdWQmMyPrpcvaP6cSYot&#10;nr9+RTbBV/evQ8T0VoFj2Wh4pOEVTcXhPaYxdUrJxTzcGmvLAK3/y0GY2VPl1scWs5WG7XDms4X2&#10;SHTsO09S5rWYjDgZ28nYh2h2HbVTSBdIGkXp+7w2edZ/3kvh+19l/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l8caW2gAAAA0BAAAPAAAAAAAAAAEAIAAAACIAAABkcnMvZG93bnJldi54bWxQSwEC&#10;FAAUAAAACACHTuJAACUwLrkBAAByAwAADgAAAAAAAAABACAAAAApAQAAZHJzL2Uyb0RvYy54bWxQ&#10;SwUGAAAAAAYABgBZAQAAVAUAAAAA&#10;">
              <v:fill on="f" focussize="0,0"/>
              <v:stroke on="f"/>
              <v:imagedata o:title=""/>
              <o:lock v:ext="edit" aspectratio="f"/>
              <v:textbox inset="0mm,0mm,0mm,0mm">
                <w:txbxContent>
                  <w:p>
                    <w:pPr>
                      <w:spacing w:line="220" w:lineRule="exact"/>
                      <w:ind w:left="2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idowControl w:val="0"/>
      <w:jc w:val="both"/>
      <w:rPr>
        <w:rFonts w:hint="eastAsia"/>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23812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38125" cy="278765"/>
                      </a:xfrm>
                      <a:prstGeom prst="rect">
                        <a:avLst/>
                      </a:prstGeom>
                      <a:noFill/>
                      <a:ln>
                        <a:noFill/>
                      </a:ln>
                    </wps:spPr>
                    <wps:txbx>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- 46 -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18.75pt;mso-position-horizontal:center;mso-position-horizontal-relative:margin;mso-wrap-style:none;z-index:251668480;mso-width-relative:page;mso-height-relative:page;" filled="f" stroked="f" coordsize="21600,21600" o:gfxdata="UEsDBAoAAAAAAIdO4kAAAAAAAAAAAAAAAAAEAAAAZHJzL1BLAwQUAAAACACHTuJAb3l/KtIAAAAD&#10;AQAADwAAAGRycy9kb3ducmV2LnhtbE2PwU7DMBBE70j8g7VI3KhTCrSEOD1U4tIbparEbRtv4wh7&#10;Hdlumvx9DRe4rDSa0czbaj06KwYKsfOsYD4rQBA3XnfcKth/vj+sQMSErNF6JgUTRVjXtzcVltpf&#10;+IOGXWpFLuFYogKTUl9KGRtDDuPM98TZO/ngMGUZWqkDXnK5s/KxKF6kw47zgsGeNoaa793ZKViO&#10;B099pA19nYYmmG5a2e2k1P3dvHgDkWhMf2H4wc/oUGemoz+zjsIqyI+k35u9xfIZxFHB0+IVZF3J&#10;/+z1FVBLAwQUAAAACACHTuJAB5xRYs4BAACXAwAADgAAAGRycy9lMm9Eb2MueG1srVPNjtMwEL4j&#10;8Q6W7zRtqt2toqYrULUICQHSwgO4jt1Y8p88bpO+ALwBJy7cea4+B2Mn6cLuZQ97ccYzk2/m+2a8&#10;vu2NJkcRQDlb08VsTomw3DXK7mv67evdmxUlEJltmHZW1PQkgN5uXr9ad74SpWudbkQgCGKh6nxN&#10;2xh9VRTAW2EYzJwXFoPSBcMiXsO+aALrEN3oopzPr4vOhcYHxwUAerdDkI6I4TmATkrFxdbxgxE2&#10;DqhBaBaRErTKA93kbqUUPH6WEkQkuqbINOYTi6C9S2exWbNqH5hvFR9bYM9p4REnw5TFoheoLYuM&#10;HIJ6AmUUDw6cjDPuTDEQyYogi8X8kTb3LfMic0GpwV9Eh5eD5Z+OXwJRTU2XlFhmcODnnz/Ov/6c&#10;f38nyyRP56HCrHuPebF/53pcmskP6EysexlM+iIfgnEU93QRV/SRcHSWy9WivKKEY6i8Wd1cXyWU&#10;4uFnHyC+F86QZNQ04OyypOz4EeKQOqWkWtbdKa3z/LT9z4GYyVOkzocOkxX7XT/S2bnmhGw6HHtN&#10;LW45JfqDRVXThkxGmIzdZBx8UPs2r1CqB/7tIWITubdUYYAdC+O8Mrtxt9JC/HvPWQ/vafM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3l/KtIAAAADAQAADwAAAAAAAAABACAAAAAiAAAAZHJzL2Rv&#10;d25yZXYueG1sUEsBAhQAFAAAAAgAh07iQAecUWLOAQAAlwMAAA4AAAAAAAAAAQAgAAAAIQEAAGRy&#10;cy9lMm9Eb2MueG1sUEsFBgAAAAAGAAYAWQEAAGEFAAAAAA==&#10;">
              <v:fill on="f" focussize="0,0"/>
              <v:stroke on="f"/>
              <v:imagedata o:title=""/>
              <o:lock v:ext="edit" aspectratio="f"/>
              <v:textbox inset="0mm,0mm,0mm,0mm" style="mso-fit-shape-to-text:t;">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- 46 -</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widowControl w:val="0"/>
      <w:numPr>
        <w:ilvl w:val="0"/>
        <w:numId w:val="2"/>
      </w:numPr>
      <w:tabs>
        <w:tab w:val="clear" w:pos="1200"/>
      </w:tabs>
      <w:ind w:left="0" w:firstLine="0"/>
      <w:rPr>
        <w:rStyle w:val="20"/>
      </w:rPr>
    </w:pPr>
    <w:r>
      <w:fldChar w:fldCharType="begin"/>
    </w:r>
    <w:r>
      <w:rPr>
        <w:rStyle w:val="20"/>
      </w:rPr>
      <w:instrText xml:space="preserve">PAGE  </w:instrText>
    </w:r>
    <w:r>
      <w:fldChar w:fldCharType="separate"/>
    </w:r>
    <w:r>
      <w:fldChar w:fldCharType="end"/>
    </w:r>
  </w:p>
  <w:p>
    <w:pPr>
      <w:pStyle w:val="14"/>
      <w:widowControl w:val="0"/>
      <w:numPr>
        <w:ilvl w:val="0"/>
        <w:numId w:val="2"/>
      </w:numPr>
      <w:tabs>
        <w:tab w:val="clear" w:pos="1200"/>
      </w:tabs>
      <w:ind w:left="0"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rFonts w:hint="eastAsia"/>
        <w:sz w:val="20"/>
      </w:rPr>
    </w:pPr>
    <w:r>
      <mc:AlternateContent>
        <mc:Choice Requires="wps">
          <w:drawing>
            <wp:anchor distT="0" distB="0" distL="114300" distR="114300" simplePos="0" relativeHeight="251659264" behindDoc="1" locked="0" layoutInCell="1" allowOverlap="1">
              <wp:simplePos x="0" y="0"/>
              <wp:positionH relativeFrom="page">
                <wp:posOffset>706120</wp:posOffset>
              </wp:positionH>
              <wp:positionV relativeFrom="page">
                <wp:posOffset>399415</wp:posOffset>
              </wp:positionV>
              <wp:extent cx="2484120" cy="1397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484120" cy="139700"/>
                      </a:xfrm>
                      <a:prstGeom prst="rect">
                        <a:avLst/>
                      </a:prstGeom>
                      <a:noFill/>
                      <a:ln>
                        <a:noFill/>
                      </a:ln>
                    </wps:spPr>
                    <wps:txbx>
                      <w:txbxContent>
                        <w:p>
                          <w:pPr>
                            <w:spacing w:line="220" w:lineRule="exact"/>
                            <w:rPr>
                              <w:rFonts w:hint="eastAsia"/>
                              <w:sz w:val="18"/>
                            </w:rPr>
                          </w:pPr>
                        </w:p>
                      </w:txbxContent>
                    </wps:txbx>
                    <wps:bodyPr lIns="0" tIns="0" rIns="0" bIns="0" upright="1"/>
                  </wps:wsp>
                </a:graphicData>
              </a:graphic>
            </wp:anchor>
          </w:drawing>
        </mc:Choice>
        <mc:Fallback>
          <w:pict>
            <v:shape id="_x0000_s1026" o:spid="_x0000_s1026" o:spt="202" type="#_x0000_t202" style="position:absolute;left:0pt;margin-left:55.6pt;margin-top:31.45pt;height:11pt;width:195.6pt;mso-position-horizontal-relative:page;mso-position-vertical-relative:page;z-index:-251657216;mso-width-relative:page;mso-height-relative:page;" filled="f" stroked="f" coordsize="21600,21600" o:gfxdata="UEsDBAoAAAAAAIdO4kAAAAAAAAAAAAAAAAAEAAAAZHJzL1BLAwQUAAAACACHTuJAJLIFD9gAAAAJ&#10;AQAADwAAAGRycy9kb3ducmV2LnhtbE2PTU+EMBCG7yb+h2ZMvLktZCULUjbG6MnEyOLBY4FZaJZO&#10;kXY//PeOJz2+mSfv+0y5vbhJnHAJ1pOGZKVAIHW+tzRo+Ghe7jYgQjTUm8kTavjGANvq+qo0Re/P&#10;VONpFwfBJRQKo2GMcS6kDN2IzoSVn5H4tveLM5HjMsh+MWcud5NMlcqkM5Z4YTQzPo3YHXZHp+Hx&#10;k+pn+/XWvtf72jZNrug1O2h9e5OoBxARL/EPhl99VoeKnVp/pD6IiXOSpIxqyNIcBAP3Kl2DaDVs&#10;1jnIqpT/P6h+AFBLAwQUAAAACACHTuJAjrp+tboBAAB0AwAADgAAAGRycy9lMm9Eb2MueG1srVPN&#10;jtMwEL4j8Q6W7zRpWcESNV0JVYuQECDt8gCuYzeW/KcZt0lfAN6AExfuPFefg7HbdGG57IGLM56Z&#10;fPN93yTLm9FZtleAJviWz2c1Z8rL0Bm/bfmX+9sX15xhEr4TNnjV8oNCfrN6/mw5xEYtQh9sp4AR&#10;iMdmiC3vU4pNVaHslRM4C1F5KuoATiS6wrbqQAyE7my1qOtX1RCgixCkQqTs+lTkZ0R4CmDQ2ki1&#10;DnLnlE8nVFBWJJKEvYnIV4Wt1kqmT1qjSsy2nJSmctIQijf5rFZL0WxBxN7IMwXxFAqPNDlhPA29&#10;QK1FEmwH5h8oZyQEDDrNZHDVSUhxhFTM60fe3PUiqqKFrMZ4MR3/H6z8uP8MzHT0JZAlXjja+PH7&#10;t+OPX8efXxnlyKAhYkN9d5E60/g2jNQ85ZGSWfeoweUnKWJUJ6zDxV41JiYpubi6vpovqCSpNn/5&#10;5nVd4KuHtyNgeqeCYzloOdD6iqti/wETMaHWqSUP8+HWWFtWaP1fCWrMmSpTP1HMURo341nPJnQH&#10;kmPfezKTKKUpgCnYTMEugtn2RKeILpC0jELm/OHkbf95L4Mffpb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SyBQ/YAAAACQEAAA8AAAAAAAAAAQAgAAAAIgAAAGRycy9kb3ducmV2LnhtbFBLAQIU&#10;ABQAAAAIAIdO4kCOun61ugEAAHQDAAAOAAAAAAAAAAEAIAAAACcBAABkcnMvZTJvRG9jLnhtbFBL&#10;BQYAAAAABgAGAFkBAABTBQAAAAA=&#10;">
              <v:fill on="f" focussize="0,0"/>
              <v:stroke on="f"/>
              <v:imagedata o:title=""/>
              <o:lock v:ext="edit" aspectratio="f"/>
              <v:textbox inset="0mm,0mm,0mm,0mm">
                <w:txbxContent>
                  <w:p>
                    <w:pPr>
                      <w:spacing w:line="220" w:lineRule="exact"/>
                      <w:rPr>
                        <w:rFonts w:hint="eastAsia"/>
                        <w:sz w:val="1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779780</wp:posOffset>
              </wp:positionH>
              <wp:positionV relativeFrom="page">
                <wp:posOffset>503555</wp:posOffset>
              </wp:positionV>
              <wp:extent cx="2484120"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484120" cy="152400"/>
                      </a:xfrm>
                      <a:prstGeom prst="rect">
                        <a:avLst/>
                      </a:prstGeom>
                      <a:noFill/>
                      <a:ln>
                        <a:noFill/>
                      </a:ln>
                    </wps:spPr>
                    <wps:txbx>
                      <w:txbxContent>
                        <w:p>
                          <w:pPr>
                            <w:ind w:left="20"/>
                            <w:rPr>
                              <w:sz w:val="18"/>
                            </w:rPr>
                          </w:pPr>
                        </w:p>
                      </w:txbxContent>
                    </wps:txbx>
                    <wps:bodyPr lIns="0" tIns="0" rIns="0" bIns="0" upright="1"/>
                  </wps:wsp>
                </a:graphicData>
              </a:graphic>
            </wp:anchor>
          </w:drawing>
        </mc:Choice>
        <mc:Fallback>
          <w:pict>
            <v:shape id="_x0000_s1026" o:spid="_x0000_s1026" o:spt="202" type="#_x0000_t202" style="position:absolute;left:0pt;margin-left:61.4pt;margin-top:39.65pt;height:12pt;width:195.6pt;mso-position-horizontal-relative:page;mso-position-vertical-relative:page;z-index:-251651072;mso-width-relative:page;mso-height-relative:page;" filled="f" stroked="f" coordsize="21600,21600" o:gfxdata="UEsDBAoAAAAAAIdO4kAAAAAAAAAAAAAAAAAEAAAAZHJzL1BLAwQUAAAACACHTuJA1XYJztgAAAAK&#10;AQAADwAAAGRycy9kb3ducmV2LnhtbE2PzU7DMBCE70i8g7VI3KidBAoNcSqE4ISEmoYDRyfZJlbj&#10;dYjdH96e5QTH0YxmvinWZzeKI87BetKQLBQIpNZ3lnoNH/XrzQOIEA11ZvSEGr4xwLq8vChM3vkT&#10;VXjcxl5wCYXcaBhinHIpQzugM2HhJyT2dn52JrKce9nN5sTlbpSpUkvpjCVeGMyEzwO2++3BaXj6&#10;pOrFfr03m2pX2bpeKXpb7rW+vkrUI4iI5/gXhl98RoeSmRp/oC6IkXWaMnrUcL/KQHDgLrnlcw07&#10;KstAloX8f6H8AVBLAwQUAAAACACHTuJABxhQh7oBAAByAwAADgAAAGRycy9lMm9Eb2MueG1srVPN&#10;jtMwEL4j8Q6W79RpFNAqaroSqhYhIUBaeADXsRtL/tPYbdIXgDfgxIU7z9XnYOw23WW57IGLM5mZ&#10;fPN93zir28kacpAQtXcdXS4qSqQTvtdu19GvX+5e3VASE3c9N97Jjh5lpLfrly9WY2hl7QdvegkE&#10;QVxsx9DRIaXQMhbFIC2PCx+kw6LyYHnCV9ixHviI6NawuqresNFDH8ALGSNmN+civSDCcwC9UlrI&#10;jRd7K106o4I0PKGkOOgQ6bqwVUqK9EmpKBMxHUWlqZw4BONtPtl6xdsd8DBocaHAn0PhiSbLtcOh&#10;V6gNT5zsQf8DZbUAH71KC+EtOwspjqCKZfXEm/uBB1m0oNUxXE2P/w9WfDx8BqL7jjaUOG5x4acf&#10;308/f59+fSNNtmcMscWu+4B9aXrrJ7w0cz5iMqueFNj8RD0E62ju8WqunBIRmKybm2ZZY0lgbfm6&#10;bqriPnv4OkBM76S3JAcdBVxe8ZQfPsSETLB1bsnDnL/TxpQFGvdXAhtzhmXqZ4o5StN2uujZ+v6I&#10;csx7h1bmazEHMAfbOdgH0LsB6RTRBRJXUchcrk3e9eP3MvjhV1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V2Cc7YAAAACgEAAA8AAAAAAAAAAQAgAAAAIgAAAGRycy9kb3ducmV2LnhtbFBLAQIU&#10;ABQAAAAIAIdO4kAHGFCHugEAAHIDAAAOAAAAAAAAAAEAIAAAACcBAABkcnMvZTJvRG9jLnhtbFBL&#10;BQYAAAAABgAGAFkBAABTBQAAAAA=&#10;">
              <v:fill on="f" focussize="0,0"/>
              <v:stroke on="f"/>
              <v:imagedata o:title=""/>
              <o:lock v:ext="edit" aspectratio="f"/>
              <v:textbox inset="0mm,0mm,0mm,0mm">
                <w:txbxContent>
                  <w:p>
                    <w:pPr>
                      <w:ind w:left="20"/>
                      <w:rPr>
                        <w:sz w:val="18"/>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F426A"/>
    <w:multiLevelType w:val="singleLevel"/>
    <w:tmpl w:val="803F426A"/>
    <w:lvl w:ilvl="0" w:tentative="0">
      <w:start w:val="1"/>
      <w:numFmt w:val="bullet"/>
      <w:pStyle w:val="4"/>
      <w:lvlText w:val=""/>
      <w:lvlJc w:val="left"/>
      <w:pPr>
        <w:tabs>
          <w:tab w:val="left" w:pos="360"/>
        </w:tabs>
        <w:ind w:left="360" w:hanging="360"/>
      </w:pPr>
      <w:rPr>
        <w:rFonts w:hint="default" w:ascii="Wingdings" w:hAnsi="Wingdings"/>
      </w:rPr>
    </w:lvl>
  </w:abstractNum>
  <w:abstractNum w:abstractNumId="1">
    <w:nsid w:val="EB5B515C"/>
    <w:multiLevelType w:val="singleLevel"/>
    <w:tmpl w:val="EB5B515C"/>
    <w:lvl w:ilvl="0" w:tentative="0">
      <w:start w:val="6"/>
      <w:numFmt w:val="chineseCounting"/>
      <w:suff w:val="space"/>
      <w:lvlText w:val="第%1部分"/>
      <w:lvlJc w:val="left"/>
      <w:rPr>
        <w:rFonts w:hint="eastAsia"/>
      </w:rPr>
    </w:lvl>
  </w:abstractNum>
  <w:abstractNum w:abstractNumId="2">
    <w:nsid w:val="F4B81B0E"/>
    <w:multiLevelType w:val="singleLevel"/>
    <w:tmpl w:val="F4B81B0E"/>
    <w:lvl w:ilvl="0" w:tentative="0">
      <w:start w:val="1"/>
      <w:numFmt w:val="decimal"/>
      <w:suff w:val="nothing"/>
      <w:lvlText w:val="%1、"/>
      <w:lvlJc w:val="left"/>
    </w:lvl>
  </w:abstractNum>
  <w:abstractNum w:abstractNumId="3">
    <w:nsid w:val="0000001B"/>
    <w:multiLevelType w:val="multilevel"/>
    <w:tmpl w:val="0000001B"/>
    <w:lvl w:ilvl="0" w:tentative="0">
      <w:start w:val="1"/>
      <w:numFmt w:val="decimal"/>
      <w:lvlText w:val="%1."/>
      <w:lvlJc w:val="left"/>
      <w:pPr>
        <w:tabs>
          <w:tab w:val="left" w:pos="851"/>
        </w:tabs>
        <w:ind w:left="851" w:hanging="851"/>
      </w:pPr>
      <w:rPr>
        <w:rFonts w:hint="eastAsia" w:ascii="宋体" w:eastAsia="宋体"/>
        <w:b/>
        <w:i w:val="0"/>
        <w:sz w:val="24"/>
      </w:rPr>
    </w:lvl>
    <w:lvl w:ilvl="1" w:tentative="0">
      <w:start w:val="1"/>
      <w:numFmt w:val="decimal"/>
      <w:lvlText w:val="%2."/>
      <w:lvlJc w:val="left"/>
      <w:pPr>
        <w:tabs>
          <w:tab w:val="left" w:pos="680"/>
        </w:tabs>
        <w:ind w:left="680" w:hanging="396"/>
      </w:pPr>
      <w:rPr>
        <w:rFonts w:hint="default" w:ascii="Times New Roman" w:hAnsi="Times New Roman" w:eastAsia="宋体" w:cs="Times New Roman"/>
        <w:b w:val="0"/>
        <w:i w:val="0"/>
        <w:color w:val="000000"/>
        <w:sz w:val="21"/>
      </w:rPr>
    </w:lvl>
    <w:lvl w:ilvl="2" w:tentative="0">
      <w:start w:val="1"/>
      <w:numFmt w:val="decimal"/>
      <w:lvlText w:val="%2.%3"/>
      <w:lvlJc w:val="left"/>
      <w:pPr>
        <w:tabs>
          <w:tab w:val="left" w:pos="720"/>
        </w:tabs>
        <w:ind w:left="420" w:hanging="420"/>
      </w:pPr>
      <w:rPr>
        <w:rFonts w:hint="default" w:ascii="Times New Roman" w:hAnsi="Times New Roman" w:cs="Times New Roman"/>
        <w:b w:val="0"/>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4">
    <w:nsid w:val="0000001E"/>
    <w:multiLevelType w:val="singleLevel"/>
    <w:tmpl w:val="0000001E"/>
    <w:lvl w:ilvl="0" w:tentative="0">
      <w:start w:val="1"/>
      <w:numFmt w:val="decimal"/>
      <w:lvlText w:val="%1."/>
      <w:lvlJc w:val="left"/>
      <w:pPr>
        <w:tabs>
          <w:tab w:val="left" w:pos="1200"/>
        </w:tabs>
        <w:ind w:left="1200" w:hanging="360"/>
      </w:pPr>
    </w:lvl>
  </w:abstractNum>
  <w:abstractNum w:abstractNumId="5">
    <w:nsid w:val="00000035"/>
    <w:multiLevelType w:val="singleLevel"/>
    <w:tmpl w:val="00000035"/>
    <w:lvl w:ilvl="0" w:tentative="0">
      <w:start w:val="1"/>
      <w:numFmt w:val="decimal"/>
      <w:lvlText w:val="%1."/>
      <w:lvlJc w:val="left"/>
      <w:pPr>
        <w:tabs>
          <w:tab w:val="left" w:pos="425"/>
        </w:tabs>
        <w:ind w:left="425" w:hanging="425"/>
      </w:pPr>
      <w:rPr>
        <w:rFonts w:hint="default" w:cs="Times New Roman"/>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4MWRmODFlMTg3NTQ1MWIwMTEzZjhmNGMyYjNhMGYifQ=="/>
  </w:docVars>
  <w:rsids>
    <w:rsidRoot w:val="00000000"/>
    <w:rsid w:val="00C054D9"/>
    <w:rsid w:val="00D750CC"/>
    <w:rsid w:val="018E7169"/>
    <w:rsid w:val="01C20542"/>
    <w:rsid w:val="021E30E9"/>
    <w:rsid w:val="02C170CB"/>
    <w:rsid w:val="035A307B"/>
    <w:rsid w:val="0735652B"/>
    <w:rsid w:val="075229E7"/>
    <w:rsid w:val="08065580"/>
    <w:rsid w:val="080C0DE8"/>
    <w:rsid w:val="084406DB"/>
    <w:rsid w:val="085602B5"/>
    <w:rsid w:val="09C86F91"/>
    <w:rsid w:val="0A5627EE"/>
    <w:rsid w:val="0AC16E65"/>
    <w:rsid w:val="0AE53B72"/>
    <w:rsid w:val="0B9F6417"/>
    <w:rsid w:val="0C264442"/>
    <w:rsid w:val="0CC779D3"/>
    <w:rsid w:val="0F0A3BA7"/>
    <w:rsid w:val="10863702"/>
    <w:rsid w:val="118063A3"/>
    <w:rsid w:val="11F8062F"/>
    <w:rsid w:val="126F08F1"/>
    <w:rsid w:val="13180F89"/>
    <w:rsid w:val="136A2E67"/>
    <w:rsid w:val="13C22CA3"/>
    <w:rsid w:val="13E0137B"/>
    <w:rsid w:val="14EE28EC"/>
    <w:rsid w:val="15FD7FC2"/>
    <w:rsid w:val="168C1346"/>
    <w:rsid w:val="16CD61EF"/>
    <w:rsid w:val="18C33745"/>
    <w:rsid w:val="191F46F3"/>
    <w:rsid w:val="1A620D3B"/>
    <w:rsid w:val="1D9A07EC"/>
    <w:rsid w:val="1EB73E26"/>
    <w:rsid w:val="202251F5"/>
    <w:rsid w:val="21DE514B"/>
    <w:rsid w:val="229E48DB"/>
    <w:rsid w:val="257F2875"/>
    <w:rsid w:val="2613704B"/>
    <w:rsid w:val="282E29CC"/>
    <w:rsid w:val="2890116A"/>
    <w:rsid w:val="2C7C5C8D"/>
    <w:rsid w:val="2D776454"/>
    <w:rsid w:val="2E1005EB"/>
    <w:rsid w:val="2FA72850"/>
    <w:rsid w:val="31B9528D"/>
    <w:rsid w:val="32A1308C"/>
    <w:rsid w:val="32D54349"/>
    <w:rsid w:val="335413D8"/>
    <w:rsid w:val="336420D0"/>
    <w:rsid w:val="34DF325D"/>
    <w:rsid w:val="356B4AF0"/>
    <w:rsid w:val="35C506A4"/>
    <w:rsid w:val="36BD5820"/>
    <w:rsid w:val="37E42938"/>
    <w:rsid w:val="38481119"/>
    <w:rsid w:val="38C8225A"/>
    <w:rsid w:val="39A20507"/>
    <w:rsid w:val="3A582942"/>
    <w:rsid w:val="3B0E664A"/>
    <w:rsid w:val="3B6C3370"/>
    <w:rsid w:val="3C28373B"/>
    <w:rsid w:val="3D69400B"/>
    <w:rsid w:val="3E495F6B"/>
    <w:rsid w:val="3E5B42F0"/>
    <w:rsid w:val="3F917849"/>
    <w:rsid w:val="4010076E"/>
    <w:rsid w:val="40A4535A"/>
    <w:rsid w:val="412B15D8"/>
    <w:rsid w:val="424020E4"/>
    <w:rsid w:val="42530DE6"/>
    <w:rsid w:val="426D634C"/>
    <w:rsid w:val="42AE426E"/>
    <w:rsid w:val="442A3DC9"/>
    <w:rsid w:val="444C3D3F"/>
    <w:rsid w:val="458A4B1F"/>
    <w:rsid w:val="45CA7611"/>
    <w:rsid w:val="462E5CB9"/>
    <w:rsid w:val="4792415F"/>
    <w:rsid w:val="47B440D5"/>
    <w:rsid w:val="47D14C87"/>
    <w:rsid w:val="48180B08"/>
    <w:rsid w:val="484F02A2"/>
    <w:rsid w:val="49325BF9"/>
    <w:rsid w:val="4A421E6C"/>
    <w:rsid w:val="4A602FBC"/>
    <w:rsid w:val="4B616322"/>
    <w:rsid w:val="4B700C5B"/>
    <w:rsid w:val="4D5A571F"/>
    <w:rsid w:val="4D9F75D5"/>
    <w:rsid w:val="4E9609D8"/>
    <w:rsid w:val="4EEC23A6"/>
    <w:rsid w:val="4F950C90"/>
    <w:rsid w:val="4FCB46B2"/>
    <w:rsid w:val="50267B3A"/>
    <w:rsid w:val="50285660"/>
    <w:rsid w:val="50454464"/>
    <w:rsid w:val="508F1B83"/>
    <w:rsid w:val="509C604E"/>
    <w:rsid w:val="50A66F7A"/>
    <w:rsid w:val="53065A01"/>
    <w:rsid w:val="536C2581"/>
    <w:rsid w:val="54420CBA"/>
    <w:rsid w:val="55D83684"/>
    <w:rsid w:val="579E445A"/>
    <w:rsid w:val="58013222"/>
    <w:rsid w:val="583F79EB"/>
    <w:rsid w:val="58B2640F"/>
    <w:rsid w:val="59301A29"/>
    <w:rsid w:val="598B6C60"/>
    <w:rsid w:val="5B3752F1"/>
    <w:rsid w:val="5C1318BA"/>
    <w:rsid w:val="5DB744C7"/>
    <w:rsid w:val="5E934BE3"/>
    <w:rsid w:val="5FB46F10"/>
    <w:rsid w:val="60FB0B6F"/>
    <w:rsid w:val="61BF70B6"/>
    <w:rsid w:val="61ED42C5"/>
    <w:rsid w:val="62157A0E"/>
    <w:rsid w:val="638B442C"/>
    <w:rsid w:val="63D062E3"/>
    <w:rsid w:val="64C5396E"/>
    <w:rsid w:val="66666A8A"/>
    <w:rsid w:val="66703465"/>
    <w:rsid w:val="66911FB9"/>
    <w:rsid w:val="6ABE0C43"/>
    <w:rsid w:val="6B851761"/>
    <w:rsid w:val="6BEF307E"/>
    <w:rsid w:val="6C3A69EF"/>
    <w:rsid w:val="6D65184A"/>
    <w:rsid w:val="6DEF2442"/>
    <w:rsid w:val="70422316"/>
    <w:rsid w:val="70B12FF8"/>
    <w:rsid w:val="71123A97"/>
    <w:rsid w:val="714D0F73"/>
    <w:rsid w:val="715D3C42"/>
    <w:rsid w:val="717464FF"/>
    <w:rsid w:val="724F4877"/>
    <w:rsid w:val="725105EF"/>
    <w:rsid w:val="742C4E6F"/>
    <w:rsid w:val="75355FA6"/>
    <w:rsid w:val="75F776FF"/>
    <w:rsid w:val="76037E52"/>
    <w:rsid w:val="76047A23"/>
    <w:rsid w:val="774D3A7A"/>
    <w:rsid w:val="791505C8"/>
    <w:rsid w:val="792702FB"/>
    <w:rsid w:val="7AD70F6E"/>
    <w:rsid w:val="7B88510A"/>
    <w:rsid w:val="7BC65BA9"/>
    <w:rsid w:val="7BE20509"/>
    <w:rsid w:val="7CD662C0"/>
    <w:rsid w:val="7D36790C"/>
    <w:rsid w:val="7D4E40A8"/>
    <w:rsid w:val="7DEE7639"/>
    <w:rsid w:val="7E5576B9"/>
    <w:rsid w:val="7F006171"/>
    <w:rsid w:val="7F3163E2"/>
    <w:rsid w:val="7F3B68AE"/>
    <w:rsid w:val="7F6B6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5">
    <w:name w:val="heading 1"/>
    <w:basedOn w:val="1"/>
    <w:next w:val="1"/>
    <w:link w:val="21"/>
    <w:qFormat/>
    <w:uiPriority w:val="0"/>
    <w:pPr>
      <w:keepNext/>
      <w:keepLines/>
      <w:widowControl w:val="0"/>
      <w:tabs>
        <w:tab w:val="left" w:pos="840"/>
      </w:tabs>
      <w:adjustRightInd w:val="0"/>
      <w:snapToGrid w:val="0"/>
      <w:spacing w:line="420" w:lineRule="auto"/>
      <w:jc w:val="both"/>
      <w:outlineLvl w:val="0"/>
    </w:pPr>
    <w:rPr>
      <w:rFonts w:ascii="宋体" w:hAnsi="宋体"/>
      <w:b/>
      <w:kern w:val="44"/>
      <w:sz w:val="44"/>
    </w:rPr>
  </w:style>
  <w:style w:type="paragraph" w:styleId="6">
    <w:name w:val="heading 2"/>
    <w:basedOn w:val="1"/>
    <w:next w:val="1"/>
    <w:qFormat/>
    <w:uiPriority w:val="0"/>
    <w:pPr>
      <w:keepNext/>
      <w:keepLines/>
      <w:adjustRightInd w:val="0"/>
      <w:snapToGrid w:val="0"/>
      <w:spacing w:line="360" w:lineRule="auto"/>
      <w:outlineLvl w:val="1"/>
    </w:pPr>
    <w:rPr>
      <w:rFonts w:ascii="宋体" w:hAnsi="宋体"/>
      <w:b/>
      <w:sz w:val="24"/>
      <w:szCs w:val="24"/>
    </w:rPr>
  </w:style>
  <w:style w:type="paragraph" w:styleId="7">
    <w:name w:val="heading 3"/>
    <w:basedOn w:val="1"/>
    <w:next w:val="1"/>
    <w:qFormat/>
    <w:uiPriority w:val="0"/>
    <w:pPr>
      <w:widowControl w:val="0"/>
      <w:tabs>
        <w:tab w:val="left" w:pos="851"/>
      </w:tabs>
      <w:autoSpaceDE w:val="0"/>
      <w:autoSpaceDN w:val="0"/>
      <w:adjustRightInd w:val="0"/>
      <w:snapToGrid w:val="0"/>
      <w:spacing w:line="360" w:lineRule="auto"/>
      <w:ind w:left="851" w:hanging="851"/>
      <w:jc w:val="both"/>
      <w:outlineLvl w:val="2"/>
    </w:pPr>
    <w:rPr>
      <w:rFonts w:ascii="宋体"/>
      <w:snapToGrid w:val="0"/>
    </w:rPr>
  </w:style>
  <w:style w:type="paragraph" w:styleId="2">
    <w:name w:val="heading 4"/>
    <w:basedOn w:val="1"/>
    <w:next w:val="3"/>
    <w:qFormat/>
    <w:uiPriority w:val="0"/>
    <w:pPr>
      <w:widowControl w:val="0"/>
      <w:tabs>
        <w:tab w:val="left" w:pos="864"/>
      </w:tabs>
      <w:autoSpaceDE w:val="0"/>
      <w:autoSpaceDN w:val="0"/>
      <w:adjustRightInd w:val="0"/>
      <w:snapToGrid w:val="0"/>
      <w:spacing w:line="360" w:lineRule="auto"/>
      <w:ind w:left="864" w:hanging="864"/>
      <w:jc w:val="both"/>
      <w:outlineLvl w:val="3"/>
    </w:pPr>
    <w:rPr>
      <w:rFonts w:ascii="宋体" w:hAnsi="Arial"/>
      <w:snapToGrid w:val="0"/>
      <w:color w:val="000000"/>
    </w:rPr>
  </w:style>
  <w:style w:type="paragraph" w:styleId="8">
    <w:name w:val="heading 5"/>
    <w:basedOn w:val="1"/>
    <w:next w:val="1"/>
    <w:link w:val="28"/>
    <w:qFormat/>
    <w:uiPriority w:val="0"/>
    <w:pPr>
      <w:keepNext/>
      <w:widowControl w:val="0"/>
      <w:tabs>
        <w:tab w:val="left" w:pos="1008"/>
      </w:tabs>
      <w:autoSpaceDE w:val="0"/>
      <w:autoSpaceDN w:val="0"/>
      <w:adjustRightInd w:val="0"/>
      <w:snapToGrid w:val="0"/>
      <w:spacing w:before="280" w:beforeLines="0" w:after="290" w:afterLines="0" w:line="376" w:lineRule="auto"/>
      <w:ind w:left="1008" w:hanging="1008"/>
      <w:jc w:val="both"/>
      <w:outlineLvl w:val="4"/>
    </w:pPr>
    <w:rPr>
      <w:rFonts w:ascii="宋体" w:hAnsi="宋体" w:eastAsia="黑体"/>
      <w:b/>
      <w:snapToGrid w:val="0"/>
      <w:color w:val="000000"/>
      <w:sz w:val="28"/>
    </w:rPr>
  </w:style>
  <w:style w:type="paragraph" w:styleId="9">
    <w:name w:val="heading 6"/>
    <w:basedOn w:val="1"/>
    <w:next w:val="1"/>
    <w:qFormat/>
    <w:uiPriority w:val="0"/>
    <w:pPr>
      <w:keepNext/>
      <w:widowControl w:val="0"/>
      <w:tabs>
        <w:tab w:val="left" w:pos="1152"/>
      </w:tabs>
      <w:autoSpaceDE w:val="0"/>
      <w:autoSpaceDN w:val="0"/>
      <w:adjustRightInd w:val="0"/>
      <w:snapToGrid w:val="0"/>
      <w:spacing w:before="240" w:beforeLines="0" w:after="64" w:afterLines="0" w:line="320" w:lineRule="auto"/>
      <w:ind w:left="1152" w:hanging="1152"/>
      <w:jc w:val="both"/>
      <w:outlineLvl w:val="5"/>
    </w:pPr>
    <w:rPr>
      <w:rFonts w:ascii="Arial" w:hAnsi="Arial" w:eastAsia="黑体"/>
      <w:b/>
      <w:snapToGrid w:val="0"/>
      <w:color w:val="000000"/>
      <w:sz w:val="24"/>
    </w:rPr>
  </w:style>
  <w:style w:type="paragraph" w:styleId="10">
    <w:name w:val="heading 7"/>
    <w:basedOn w:val="1"/>
    <w:next w:val="1"/>
    <w:qFormat/>
    <w:uiPriority w:val="0"/>
    <w:pPr>
      <w:keepNext/>
      <w:widowControl w:val="0"/>
      <w:tabs>
        <w:tab w:val="left" w:pos="1296"/>
      </w:tabs>
      <w:autoSpaceDE w:val="0"/>
      <w:autoSpaceDN w:val="0"/>
      <w:adjustRightInd w:val="0"/>
      <w:snapToGrid w:val="0"/>
      <w:spacing w:before="240" w:beforeLines="0" w:after="64" w:afterLines="0" w:line="320" w:lineRule="auto"/>
      <w:ind w:left="1296" w:hanging="1296"/>
      <w:jc w:val="both"/>
      <w:outlineLvl w:val="6"/>
    </w:pPr>
    <w:rPr>
      <w:rFonts w:ascii="宋体"/>
      <w:b/>
      <w:snapToGrid w:val="0"/>
      <w:color w:val="000000"/>
      <w:sz w:val="24"/>
    </w:rPr>
  </w:style>
  <w:style w:type="character" w:default="1" w:styleId="19">
    <w:name w:val="Default Paragraph Font"/>
    <w:semiHidden/>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ind w:left="720"/>
    </w:pPr>
  </w:style>
  <w:style w:type="paragraph" w:styleId="4">
    <w:name w:val="List Bullet"/>
    <w:basedOn w:val="1"/>
    <w:next w:val="1"/>
    <w:uiPriority w:val="0"/>
    <w:pPr>
      <w:numPr>
        <w:ilvl w:val="0"/>
        <w:numId w:val="1"/>
      </w:numPr>
    </w:pPr>
  </w:style>
  <w:style w:type="paragraph" w:styleId="11">
    <w:name w:val="Body Text"/>
    <w:basedOn w:val="1"/>
    <w:next w:val="1"/>
    <w:qFormat/>
    <w:uiPriority w:val="0"/>
    <w:pPr>
      <w:widowControl w:val="0"/>
      <w:jc w:val="both"/>
    </w:pPr>
    <w:rPr>
      <w:kern w:val="2"/>
      <w:sz w:val="28"/>
    </w:rPr>
  </w:style>
  <w:style w:type="paragraph" w:styleId="12">
    <w:name w:val="toc 5"/>
    <w:basedOn w:val="1"/>
    <w:next w:val="1"/>
    <w:qFormat/>
    <w:uiPriority w:val="0"/>
    <w:pPr>
      <w:widowControl w:val="0"/>
      <w:ind w:left="1680"/>
      <w:jc w:val="both"/>
    </w:pPr>
    <w:rPr>
      <w:kern w:val="2"/>
    </w:rPr>
  </w:style>
  <w:style w:type="paragraph" w:styleId="13">
    <w:name w:val="Plain Text"/>
    <w:basedOn w:val="1"/>
    <w:qFormat/>
    <w:uiPriority w:val="0"/>
    <w:pPr>
      <w:widowControl w:val="0"/>
      <w:jc w:val="both"/>
    </w:pPr>
    <w:rPr>
      <w:rFonts w:ascii="宋体" w:hAnsi="Courier New"/>
      <w:kern w:val="2"/>
    </w:rPr>
  </w:style>
  <w:style w:type="paragraph" w:styleId="14">
    <w:name w:val="footer"/>
    <w:basedOn w:val="1"/>
    <w:qFormat/>
    <w:uiPriority w:val="99"/>
    <w:pPr>
      <w:tabs>
        <w:tab w:val="center" w:pos="4153"/>
        <w:tab w:val="right" w:pos="8306"/>
      </w:tabs>
      <w:snapToGrid w:val="0"/>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9499"/>
      </w:tabs>
      <w:spacing w:line="480" w:lineRule="auto"/>
      <w:jc w:val="both"/>
    </w:pPr>
    <w:rPr>
      <w:rFonts w:ascii="宋体" w:hAnsi="宋体"/>
      <w:b/>
      <w:bCs/>
      <w:szCs w:val="21"/>
    </w:rPr>
  </w:style>
  <w:style w:type="paragraph" w:styleId="17">
    <w:name w:val="Title"/>
    <w:basedOn w:val="1"/>
    <w:next w:val="1"/>
    <w:qFormat/>
    <w:uiPriority w:val="0"/>
    <w:pPr>
      <w:widowControl w:val="0"/>
      <w:spacing w:before="240" w:after="60"/>
      <w:jc w:val="center"/>
      <w:outlineLvl w:val="0"/>
    </w:pPr>
    <w:rPr>
      <w:rFonts w:ascii="Cambria" w:hAnsi="Cambria"/>
      <w:b/>
      <w:bCs/>
      <w:sz w:val="52"/>
      <w:szCs w:val="32"/>
    </w:rPr>
  </w:style>
  <w:style w:type="character" w:styleId="20">
    <w:name w:val="page number"/>
    <w:qFormat/>
    <w:uiPriority w:val="0"/>
  </w:style>
  <w:style w:type="character" w:customStyle="1" w:styleId="21">
    <w:name w:val="标题 1 字符"/>
    <w:link w:val="5"/>
    <w:qFormat/>
    <w:uiPriority w:val="0"/>
    <w:rPr>
      <w:rFonts w:ascii="宋体" w:hAnsi="宋体"/>
      <w:b/>
      <w:kern w:val="44"/>
      <w:sz w:val="44"/>
    </w:rPr>
  </w:style>
  <w:style w:type="paragraph" w:customStyle="1" w:styleId="22">
    <w:name w:val="Table Paragraph"/>
    <w:basedOn w:val="1"/>
    <w:qFormat/>
    <w:uiPriority w:val="1"/>
    <w:rPr>
      <w:rFonts w:ascii="宋体" w:hAnsi="宋体" w:eastAsia="宋体" w:cs="宋体"/>
      <w:lang w:val="zh-CN" w:eastAsia="zh-CN" w:bidi="zh-CN"/>
    </w:rPr>
  </w:style>
  <w:style w:type="paragraph" w:customStyle="1" w:styleId="23">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24">
    <w:name w:val="font31"/>
    <w:qFormat/>
    <w:uiPriority w:val="0"/>
    <w:rPr>
      <w:rFonts w:hint="eastAsia" w:ascii="宋体" w:hAnsi="宋体" w:eastAsia="宋体" w:cs="宋体"/>
      <w:color w:val="000000"/>
      <w:sz w:val="21"/>
      <w:szCs w:val="21"/>
    </w:rPr>
  </w:style>
  <w:style w:type="character" w:customStyle="1" w:styleId="25">
    <w:name w:val="font01"/>
    <w:qFormat/>
    <w:uiPriority w:val="0"/>
    <w:rPr>
      <w:rFonts w:hint="default" w:ascii="Times New Roman" w:hAnsi="Times New Roman" w:cs="Times New Roman"/>
      <w:color w:val="000000"/>
      <w:sz w:val="20"/>
      <w:szCs w:val="20"/>
    </w:rPr>
  </w:style>
  <w:style w:type="paragraph" w:customStyle="1" w:styleId="26">
    <w:name w:val="列表段落1"/>
    <w:basedOn w:val="1"/>
    <w:qFormat/>
    <w:uiPriority w:val="99"/>
    <w:pPr>
      <w:ind w:firstLine="420" w:firstLineChars="200"/>
    </w:pPr>
  </w:style>
  <w:style w:type="paragraph" w:customStyle="1" w:styleId="27">
    <w:name w:val="List Paragraph"/>
    <w:basedOn w:val="1"/>
    <w:qFormat/>
    <w:uiPriority w:val="0"/>
    <w:pPr>
      <w:widowControl w:val="0"/>
      <w:ind w:firstLine="420" w:firstLineChars="200"/>
      <w:jc w:val="both"/>
    </w:pPr>
    <w:rPr>
      <w:rFonts w:ascii="Calibri" w:hAnsi="Calibri"/>
      <w:kern w:val="2"/>
      <w:szCs w:val="22"/>
    </w:rPr>
  </w:style>
  <w:style w:type="character" w:customStyle="1" w:styleId="28">
    <w:name w:val="标题 5 字符"/>
    <w:link w:val="8"/>
    <w:qFormat/>
    <w:uiPriority w:val="0"/>
    <w:rPr>
      <w:rFonts w:ascii="宋体" w:hAnsi="宋体" w:eastAsia="黑体"/>
      <w:b/>
      <w:snapToGrid w:val="0"/>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27766</Words>
  <Characters>29251</Characters>
  <Lines>0</Lines>
  <Paragraphs>0</Paragraphs>
  <TotalTime>4</TotalTime>
  <ScaleCrop>false</ScaleCrop>
  <LinksUpToDate>false</LinksUpToDate>
  <CharactersWithSpaces>31180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2022-09-16T09:31:00Z</dcterms:created>
  <dc:creator>Administrator</dc:creator>
  <cp:lastModifiedBy>吴静波</cp:lastModifiedBy>
  <dcterms:modified xsi:type="dcterms:W3CDTF">2023-04-27T03:28:33Z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4AB5AFCB0F8F4B19A28C823C505B26B4</vt:lpwstr>
  </property>
</Properties>
</file>