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rPr>
          <w:rFonts w:hint="eastAsia" w:ascii="宋体" w:hAnsi="宋体" w:cs="宋体"/>
          <w:b w:val="0"/>
          <w:bCs/>
          <w:color w:val="000000"/>
          <w:sz w:val="72"/>
          <w:szCs w:val="72"/>
        </w:rPr>
      </w:pPr>
    </w:p>
    <w:p>
      <w:pPr>
        <w:spacing w:after="156" w:afterLines="50" w:line="480" w:lineRule="auto"/>
        <w:jc w:val="center"/>
        <w:rPr>
          <w:rFonts w:hint="eastAsia" w:ascii="宋体" w:hAnsi="宋体" w:cs="宋体"/>
          <w:b/>
          <w:bCs/>
          <w:color w:val="000000"/>
          <w:sz w:val="72"/>
          <w:szCs w:val="72"/>
        </w:rPr>
      </w:pPr>
      <w:r>
        <w:rPr>
          <w:rFonts w:hint="eastAsia" w:ascii="宋体" w:hAnsi="宋体" w:cs="宋体"/>
          <w:b/>
          <w:bCs/>
          <w:color w:val="000000"/>
          <w:sz w:val="72"/>
          <w:szCs w:val="72"/>
          <w:lang w:eastAsia="zh-CN"/>
        </w:rPr>
        <w:t>南京鼓楼医院</w:t>
      </w:r>
      <w:r>
        <w:rPr>
          <w:rFonts w:hint="eastAsia" w:ascii="宋体" w:hAnsi="宋体" w:cs="宋体"/>
          <w:b/>
          <w:bCs/>
          <w:color w:val="000000"/>
          <w:sz w:val="72"/>
          <w:szCs w:val="72"/>
        </w:rPr>
        <w:t xml:space="preserve"> </w:t>
      </w:r>
    </w:p>
    <w:p>
      <w:pPr>
        <w:spacing w:after="156" w:afterLines="50" w:line="480" w:lineRule="auto"/>
        <w:jc w:val="center"/>
        <w:rPr>
          <w:rFonts w:hint="eastAsia" w:ascii="宋体" w:hAnsi="宋体" w:cs="宋体"/>
          <w:b/>
          <w:bCs/>
          <w:color w:val="000000"/>
          <w:sz w:val="72"/>
          <w:szCs w:val="72"/>
        </w:rPr>
      </w:pPr>
      <w:r>
        <w:rPr>
          <w:rFonts w:hint="eastAsia" w:ascii="宋体" w:hAnsi="宋体" w:cs="宋体"/>
          <w:b/>
          <w:bCs/>
          <w:color w:val="000000"/>
          <w:sz w:val="72"/>
          <w:szCs w:val="72"/>
          <w:lang w:eastAsia="zh-CN"/>
        </w:rPr>
        <w:t>移动DR</w:t>
      </w:r>
    </w:p>
    <w:p>
      <w:pPr>
        <w:spacing w:after="156" w:afterLines="50" w:line="480" w:lineRule="auto"/>
        <w:jc w:val="center"/>
        <w:rPr>
          <w:rFonts w:hint="eastAsia" w:ascii="宋体" w:hAnsi="宋体" w:cs="宋体"/>
          <w:b/>
          <w:bCs/>
          <w:color w:val="000000"/>
          <w:sz w:val="72"/>
        </w:rPr>
      </w:pPr>
      <w:r>
        <w:rPr>
          <w:rFonts w:hint="eastAsia" w:ascii="宋体" w:hAnsi="宋体" w:cs="宋体"/>
          <w:b/>
          <w:bCs/>
          <w:color w:val="000000"/>
          <w:sz w:val="72"/>
        </w:rPr>
        <w:t xml:space="preserve"> </w:t>
      </w:r>
    </w:p>
    <w:p>
      <w:pPr>
        <w:spacing w:line="360" w:lineRule="auto"/>
        <w:jc w:val="center"/>
        <w:rPr>
          <w:rFonts w:hint="eastAsia" w:ascii="宋体" w:hAnsi="宋体" w:cs="宋体"/>
          <w:b/>
          <w:bCs/>
          <w:color w:val="000000"/>
          <w:sz w:val="72"/>
        </w:rPr>
      </w:pPr>
    </w:p>
    <w:p>
      <w:pPr>
        <w:spacing w:line="360" w:lineRule="auto"/>
        <w:jc w:val="center"/>
        <w:rPr>
          <w:rFonts w:hint="eastAsia" w:ascii="宋体" w:hAnsi="宋体" w:cs="宋体"/>
          <w:b/>
          <w:bCs/>
          <w:color w:val="000000"/>
          <w:sz w:val="96"/>
          <w:szCs w:val="96"/>
        </w:rPr>
      </w:pPr>
      <w:r>
        <w:rPr>
          <w:rFonts w:hint="eastAsia" w:ascii="宋体" w:hAnsi="宋体" w:cs="宋体"/>
          <w:b/>
          <w:bCs/>
          <w:color w:val="000000"/>
          <w:sz w:val="96"/>
          <w:szCs w:val="96"/>
        </w:rPr>
        <w:t>招 标 文 件</w:t>
      </w:r>
    </w:p>
    <w:p>
      <w:pPr>
        <w:spacing w:line="360" w:lineRule="auto"/>
        <w:jc w:val="center"/>
        <w:rPr>
          <w:rFonts w:hint="eastAsia" w:ascii="宋体" w:hAnsi="宋体" w:cs="宋体"/>
          <w:b/>
          <w:bCs/>
          <w:color w:val="000000"/>
          <w:sz w:val="36"/>
          <w:szCs w:val="22"/>
        </w:rPr>
      </w:pPr>
      <w:r>
        <w:rPr>
          <w:rFonts w:hint="eastAsia" w:ascii="宋体" w:hAnsi="宋体" w:cs="宋体"/>
          <w:b/>
          <w:bCs/>
          <w:color w:val="000000"/>
          <w:sz w:val="36"/>
        </w:rPr>
        <w:t>招标编号：</w:t>
      </w:r>
      <w:r>
        <w:rPr>
          <w:rFonts w:hint="eastAsia" w:ascii="宋体" w:hAnsi="宋体" w:cs="宋体"/>
          <w:b/>
          <w:bCs/>
          <w:color w:val="000000"/>
          <w:sz w:val="36"/>
          <w:lang w:eastAsia="zh-CN"/>
        </w:rPr>
        <w:t>JSZC-320100-SMDG-G2022-0149</w:t>
      </w:r>
      <w:r>
        <w:rPr>
          <w:rFonts w:hint="eastAsia" w:ascii="宋体" w:hAnsi="宋体" w:cs="宋体"/>
          <w:b/>
          <w:bCs/>
          <w:color w:val="000000"/>
          <w:sz w:val="36"/>
          <w:lang w:val="en-US" w:eastAsia="zh-CN"/>
        </w:rPr>
        <w:t>包2</w:t>
      </w:r>
    </w:p>
    <w:p>
      <w:pPr>
        <w:spacing w:line="360" w:lineRule="auto"/>
        <w:jc w:val="center"/>
        <w:rPr>
          <w:rFonts w:hint="eastAsia" w:ascii="宋体" w:hAnsi="宋体" w:eastAsia="微软雅黑" w:cs="宋体"/>
          <w:b/>
          <w:bCs/>
          <w:color w:val="000000"/>
          <w:sz w:val="36"/>
          <w:szCs w:val="22"/>
        </w:rPr>
      </w:pPr>
    </w:p>
    <w:p>
      <w:pPr>
        <w:spacing w:line="440" w:lineRule="exact"/>
        <w:jc w:val="center"/>
        <w:rPr>
          <w:rFonts w:ascii="Arial" w:hAnsi="Arial" w:eastAsia="黑体" w:cs="Arial"/>
          <w:b/>
          <w:color w:val="000000"/>
          <w:sz w:val="52"/>
        </w:rPr>
      </w:pPr>
    </w:p>
    <w:p>
      <w:pPr>
        <w:spacing w:line="440" w:lineRule="exact"/>
        <w:jc w:val="center"/>
        <w:rPr>
          <w:rFonts w:ascii="Arial" w:hAnsi="Arial" w:eastAsia="黑体" w:cs="Arial"/>
          <w:b/>
          <w:color w:val="000000"/>
          <w:sz w:val="52"/>
        </w:rPr>
      </w:pPr>
    </w:p>
    <w:p>
      <w:pPr>
        <w:spacing w:line="440" w:lineRule="exact"/>
        <w:jc w:val="center"/>
        <w:rPr>
          <w:rFonts w:ascii="Arial" w:hAnsi="Arial" w:eastAsia="黑体" w:cs="Arial"/>
          <w:b/>
          <w:color w:val="000000"/>
          <w:sz w:val="52"/>
        </w:rPr>
      </w:pPr>
    </w:p>
    <w:p>
      <w:pPr>
        <w:spacing w:line="440" w:lineRule="exact"/>
        <w:jc w:val="center"/>
        <w:rPr>
          <w:rFonts w:ascii="Arial" w:hAnsi="Arial" w:eastAsia="楷体_GB2312" w:cs="Arial"/>
          <w:b/>
          <w:color w:val="000000"/>
          <w:sz w:val="32"/>
        </w:rPr>
      </w:pPr>
    </w:p>
    <w:p>
      <w:pPr>
        <w:spacing w:line="440" w:lineRule="exact"/>
        <w:jc w:val="center"/>
        <w:rPr>
          <w:rFonts w:ascii="Arial" w:hAnsi="Arial" w:eastAsia="楷体_GB2312" w:cs="Arial"/>
          <w:b/>
          <w:color w:val="000000"/>
          <w:sz w:val="32"/>
        </w:rPr>
      </w:pPr>
    </w:p>
    <w:p>
      <w:pPr>
        <w:spacing w:line="440" w:lineRule="exact"/>
        <w:jc w:val="center"/>
        <w:rPr>
          <w:rFonts w:ascii="Arial" w:hAnsi="Arial" w:eastAsia="楷体_GB2312" w:cs="Arial"/>
          <w:b/>
          <w:color w:val="000000"/>
          <w:sz w:val="32"/>
        </w:rPr>
      </w:pPr>
    </w:p>
    <w:p>
      <w:pPr>
        <w:spacing w:line="440" w:lineRule="exact"/>
        <w:rPr>
          <w:rFonts w:ascii="Arial" w:hAnsi="Arial" w:eastAsia="楷体_GB2312" w:cs="Arial"/>
          <w:b/>
          <w:color w:val="000000"/>
          <w:sz w:val="32"/>
        </w:rPr>
      </w:pPr>
    </w:p>
    <w:p>
      <w:pPr>
        <w:spacing w:line="440" w:lineRule="exact"/>
        <w:jc w:val="center"/>
        <w:rPr>
          <w:rFonts w:ascii="Arial" w:hAnsi="Arial" w:eastAsia="楷体_GB2312" w:cs="Arial"/>
          <w:b/>
          <w:color w:val="000000"/>
          <w:sz w:val="32"/>
        </w:rPr>
      </w:pPr>
    </w:p>
    <w:p>
      <w:pPr>
        <w:spacing w:line="360" w:lineRule="auto"/>
        <w:jc w:val="center"/>
        <w:rPr>
          <w:rFonts w:ascii="Arial" w:hAnsi="Arial" w:eastAsia="楷体_GB2312" w:cs="Arial"/>
          <w:b/>
          <w:color w:val="000000"/>
          <w:sz w:val="32"/>
        </w:rPr>
      </w:pPr>
      <w:r>
        <w:rPr>
          <w:rFonts w:ascii="Arial" w:hAnsi="Arial" w:cs="Arial"/>
          <w:color w:val="000000"/>
          <w:szCs w:val="21"/>
        </w:rPr>
        <w:object>
          <v:shape id="_x0000_i1025" o:spt="75" type="#_x0000_t75" style="height:22.8pt;width:100.05pt;" o:ole="t" filled="f" stroked="f" coordsize="21600,21600">
            <v:path/>
            <v:fill on="f" focussize="0,0"/>
            <v:stroke on="f"/>
            <v:imagedata r:id="rId9" o:title=""/>
            <o:lock v:ext="edit" grouping="f" rotation="f" text="f" aspectratio="t"/>
            <w10:wrap type="none"/>
            <w10:anchorlock/>
          </v:shape>
          <o:OLEObject Type="Embed" ProgID="PBrush" ShapeID="_x0000_i1025" DrawAspect="Content" ObjectID="_1468075725" r:id="rId8">
            <o:LockedField>false</o:LockedField>
          </o:OLEObject>
        </w:object>
      </w:r>
    </w:p>
    <w:p>
      <w:pPr>
        <w:spacing w:line="360" w:lineRule="auto"/>
        <w:jc w:val="center"/>
        <w:rPr>
          <w:rFonts w:hint="eastAsia" w:ascii="宋体" w:hAnsi="宋体" w:cs="宋体"/>
          <w:b/>
          <w:color w:val="000000"/>
          <w:sz w:val="32"/>
        </w:rPr>
      </w:pPr>
      <w:r>
        <w:rPr>
          <w:rFonts w:hint="eastAsia" w:ascii="宋体" w:hAnsi="宋体" w:cs="宋体"/>
          <w:b/>
          <w:color w:val="000000"/>
          <w:sz w:val="32"/>
        </w:rPr>
        <w:t>采购代理机构：苏美达国际技术贸易有限公司</w:t>
      </w:r>
    </w:p>
    <w:p>
      <w:pPr>
        <w:spacing w:line="360" w:lineRule="auto"/>
        <w:jc w:val="center"/>
        <w:rPr>
          <w:rFonts w:ascii="Arial" w:hAnsi="Arial" w:eastAsia="黑体" w:cs="Arial"/>
          <w:b/>
          <w:color w:val="000000"/>
          <w:sz w:val="32"/>
        </w:rPr>
        <w:sectPr>
          <w:footerReference r:id="rId5" w:type="first"/>
          <w:headerReference r:id="rId3" w:type="default"/>
          <w:footerReference r:id="rId4" w:type="default"/>
          <w:pgSz w:w="11906" w:h="16838"/>
          <w:pgMar w:top="1134" w:right="1134" w:bottom="1134" w:left="1134"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charSpace="0"/>
        </w:sectPr>
      </w:pPr>
      <w:r>
        <w:rPr>
          <w:rFonts w:hint="eastAsia" w:ascii="宋体" w:hAnsi="宋体" w:cs="宋体"/>
          <w:b/>
          <w:color w:val="000000"/>
          <w:sz w:val="32"/>
          <w:szCs w:val="22"/>
          <w:lang w:eastAsia="zh-CN"/>
        </w:rPr>
        <w:t>202</w:t>
      </w:r>
      <w:r>
        <w:rPr>
          <w:rFonts w:hint="eastAsia" w:ascii="宋体" w:hAnsi="宋体" w:cs="宋体"/>
          <w:b/>
          <w:color w:val="000000"/>
          <w:sz w:val="32"/>
          <w:szCs w:val="22"/>
          <w:lang w:val="en-US" w:eastAsia="zh-CN"/>
        </w:rPr>
        <w:t>3</w:t>
      </w:r>
      <w:r>
        <w:rPr>
          <w:rFonts w:hint="eastAsia" w:ascii="宋体" w:hAnsi="宋体" w:cs="宋体"/>
          <w:b/>
          <w:color w:val="000000"/>
          <w:sz w:val="32"/>
          <w:szCs w:val="22"/>
          <w:lang w:eastAsia="zh-CN"/>
        </w:rPr>
        <w:t>年</w:t>
      </w:r>
      <w:r>
        <w:rPr>
          <w:rFonts w:hint="eastAsia" w:ascii="宋体" w:hAnsi="宋体" w:cs="宋体"/>
          <w:b/>
          <w:color w:val="000000"/>
          <w:sz w:val="32"/>
          <w:szCs w:val="22"/>
          <w:lang w:val="en-US" w:eastAsia="zh-CN"/>
        </w:rPr>
        <w:t>1</w:t>
      </w:r>
      <w:r>
        <w:rPr>
          <w:rFonts w:hint="eastAsia" w:ascii="宋体" w:hAnsi="宋体" w:cs="宋体"/>
          <w:b/>
          <w:color w:val="000000"/>
          <w:sz w:val="32"/>
          <w:szCs w:val="22"/>
        </w:rPr>
        <w:t>月</w:t>
      </w:r>
    </w:p>
    <w:p>
      <w:pPr>
        <w:spacing w:line="440" w:lineRule="exact"/>
        <w:jc w:val="center"/>
        <w:rPr>
          <w:rFonts w:ascii="Arial" w:hAnsi="Arial" w:eastAsia="黑体" w:cs="Arial"/>
          <w:b/>
          <w:color w:val="000000"/>
          <w:sz w:val="32"/>
        </w:rPr>
      </w:pPr>
      <w:r>
        <w:rPr>
          <w:rFonts w:ascii="Arial" w:hAnsi="Arial" w:eastAsia="黑体" w:cs="Arial"/>
          <w:b/>
          <w:color w:val="000000"/>
          <w:sz w:val="32"/>
        </w:rPr>
        <w:t>目   录</w:t>
      </w:r>
    </w:p>
    <w:p>
      <w:pPr>
        <w:spacing w:line="440" w:lineRule="exact"/>
        <w:rPr>
          <w:rFonts w:hint="eastAsia" w:ascii="Arial" w:hAnsi="Arial" w:cs="Arial"/>
          <w:color w:val="000000"/>
          <w:kern w:val="0"/>
          <w:szCs w:val="21"/>
        </w:rPr>
      </w:pPr>
      <w:r>
        <w:rPr>
          <w:rFonts w:ascii="Arial" w:hAnsi="Arial" w:eastAsia="黑体" w:cs="Arial"/>
          <w:bCs/>
          <w:color w:val="000000"/>
          <w:sz w:val="24"/>
        </w:rPr>
        <w:fldChar w:fldCharType="begin"/>
      </w:r>
      <w:r>
        <w:rPr>
          <w:rFonts w:ascii="Arial" w:hAnsi="Arial" w:eastAsia="黑体" w:cs="Arial"/>
          <w:bCs/>
          <w:color w:val="000000"/>
          <w:sz w:val="24"/>
        </w:rPr>
        <w:instrText xml:space="preserve">TOC \o "1-3" \h \u </w:instrText>
      </w:r>
      <w:r>
        <w:rPr>
          <w:rFonts w:ascii="Arial" w:hAnsi="Arial" w:eastAsia="黑体" w:cs="Arial"/>
          <w:bCs/>
          <w:color w:val="000000"/>
          <w:sz w:val="24"/>
        </w:rPr>
        <w:fldChar w:fldCharType="separate"/>
      </w:r>
      <w:r>
        <w:rPr>
          <w:rFonts w:hint="eastAsia" w:ascii="Arial" w:hAnsi="Arial" w:cs="Arial"/>
          <w:color w:val="000000"/>
          <w:kern w:val="0"/>
          <w:szCs w:val="21"/>
        </w:rPr>
        <w:t xml:space="preserve">第一章  </w:t>
      </w:r>
      <w:r>
        <w:rPr>
          <w:rFonts w:ascii="Arial" w:hAnsi="Arial" w:cs="Arial"/>
          <w:color w:val="000000"/>
          <w:kern w:val="0"/>
          <w:szCs w:val="21"/>
        </w:rPr>
        <w:t>招标</w:t>
      </w:r>
      <w:r>
        <w:rPr>
          <w:rFonts w:hint="eastAsia" w:ascii="Arial" w:hAnsi="Arial" w:cs="Arial"/>
          <w:color w:val="000000"/>
          <w:kern w:val="0"/>
          <w:szCs w:val="21"/>
        </w:rPr>
        <w:t>邀请</w:t>
      </w:r>
    </w:p>
    <w:p>
      <w:pPr>
        <w:spacing w:line="440" w:lineRule="exact"/>
        <w:rPr>
          <w:rFonts w:ascii="Arial" w:hAnsi="Arial" w:cs="Arial"/>
          <w:color w:val="000000"/>
          <w:kern w:val="0"/>
          <w:szCs w:val="21"/>
        </w:rPr>
      </w:pPr>
      <w:r>
        <w:rPr>
          <w:rFonts w:hint="eastAsia" w:ascii="Arial" w:hAnsi="Arial" w:cs="Arial"/>
          <w:color w:val="000000"/>
          <w:kern w:val="0"/>
          <w:szCs w:val="21"/>
        </w:rPr>
        <w:t xml:space="preserve">第二章  </w:t>
      </w:r>
      <w:r>
        <w:rPr>
          <w:rFonts w:ascii="Arial" w:hAnsi="Arial" w:cs="Arial"/>
          <w:color w:val="000000"/>
          <w:kern w:val="0"/>
          <w:szCs w:val="21"/>
        </w:rPr>
        <w:t>投标人须知</w:t>
      </w:r>
    </w:p>
    <w:p>
      <w:pPr>
        <w:spacing w:line="440" w:lineRule="exact"/>
        <w:rPr>
          <w:rFonts w:ascii="Arial" w:hAnsi="Arial" w:cs="Arial"/>
          <w:color w:val="000000"/>
          <w:kern w:val="0"/>
          <w:szCs w:val="21"/>
        </w:rPr>
      </w:pPr>
      <w:r>
        <w:rPr>
          <w:rFonts w:hint="eastAsia" w:ascii="Arial" w:hAnsi="Arial" w:cs="Arial"/>
          <w:color w:val="000000"/>
          <w:kern w:val="0"/>
          <w:szCs w:val="21"/>
        </w:rPr>
        <w:t>第三章  评标方法、评分标准</w:t>
      </w:r>
    </w:p>
    <w:p>
      <w:pPr>
        <w:spacing w:line="440" w:lineRule="exact"/>
        <w:rPr>
          <w:rFonts w:ascii="Arial" w:hAnsi="Arial" w:cs="Arial"/>
          <w:color w:val="000000"/>
          <w:kern w:val="0"/>
          <w:szCs w:val="21"/>
        </w:rPr>
      </w:pPr>
      <w:r>
        <w:rPr>
          <w:rFonts w:hint="eastAsia" w:ascii="Arial" w:hAnsi="Arial" w:cs="Arial"/>
          <w:color w:val="000000"/>
          <w:kern w:val="0"/>
          <w:szCs w:val="21"/>
        </w:rPr>
        <w:t>第四章  招标技术规格及</w:t>
      </w:r>
      <w:r>
        <w:rPr>
          <w:rFonts w:hint="eastAsia" w:ascii="Arial" w:hAnsi="Arial" w:cs="Arial"/>
          <w:color w:val="000000"/>
          <w:kern w:val="0"/>
          <w:szCs w:val="21"/>
          <w:lang w:val="en-US" w:eastAsia="zh-CN"/>
        </w:rPr>
        <w:t>其他</w:t>
      </w:r>
      <w:r>
        <w:rPr>
          <w:rFonts w:hint="eastAsia" w:ascii="Arial" w:hAnsi="Arial" w:cs="Arial"/>
          <w:color w:val="000000"/>
          <w:kern w:val="0"/>
          <w:szCs w:val="21"/>
        </w:rPr>
        <w:t>要求</w:t>
      </w:r>
    </w:p>
    <w:p>
      <w:pPr>
        <w:spacing w:line="440" w:lineRule="exact"/>
        <w:rPr>
          <w:rFonts w:hint="eastAsia" w:ascii="Arial" w:hAnsi="Arial" w:cs="Arial"/>
          <w:color w:val="000000"/>
          <w:kern w:val="0"/>
          <w:szCs w:val="21"/>
        </w:rPr>
      </w:pPr>
      <w:r>
        <w:rPr>
          <w:rFonts w:hint="eastAsia" w:ascii="Arial" w:hAnsi="Arial" w:cs="Arial"/>
          <w:color w:val="000000"/>
          <w:kern w:val="0"/>
          <w:szCs w:val="21"/>
        </w:rPr>
        <w:t>第五章  合同条款</w:t>
      </w:r>
    </w:p>
    <w:p>
      <w:pPr>
        <w:spacing w:line="440" w:lineRule="exact"/>
        <w:rPr>
          <w:rFonts w:ascii="Arial" w:hAnsi="Arial" w:cs="Arial"/>
          <w:color w:val="000000"/>
          <w:kern w:val="0"/>
          <w:szCs w:val="21"/>
        </w:rPr>
      </w:pPr>
      <w:r>
        <w:rPr>
          <w:rFonts w:hint="eastAsia" w:ascii="Arial" w:hAnsi="Arial" w:cs="Arial"/>
          <w:color w:val="000000"/>
          <w:kern w:val="0"/>
          <w:szCs w:val="21"/>
        </w:rPr>
        <w:t>第</w:t>
      </w:r>
      <w:r>
        <w:rPr>
          <w:rFonts w:hint="eastAsia" w:ascii="Arial" w:hAnsi="Arial" w:cs="Arial"/>
          <w:color w:val="000000"/>
          <w:kern w:val="0"/>
          <w:szCs w:val="21"/>
          <w:lang w:val="en-US" w:eastAsia="zh-CN"/>
        </w:rPr>
        <w:t>六</w:t>
      </w:r>
      <w:r>
        <w:rPr>
          <w:rFonts w:hint="eastAsia" w:ascii="Arial" w:hAnsi="Arial" w:cs="Arial"/>
          <w:color w:val="000000"/>
          <w:kern w:val="0"/>
          <w:szCs w:val="21"/>
        </w:rPr>
        <w:t xml:space="preserve">章  </w:t>
      </w:r>
      <w:r>
        <w:rPr>
          <w:rFonts w:ascii="Arial" w:hAnsi="Arial" w:cs="Arial"/>
          <w:color w:val="000000"/>
          <w:kern w:val="0"/>
          <w:szCs w:val="21"/>
        </w:rPr>
        <w:t>投标文件格式及附件</w:t>
      </w:r>
    </w:p>
    <w:p>
      <w:pPr>
        <w:pStyle w:val="2"/>
        <w:tabs>
          <w:tab w:val="right" w:leader="dot" w:pos="9638"/>
        </w:tabs>
        <w:spacing w:line="480" w:lineRule="auto"/>
        <w:rPr>
          <w:color w:val="000000"/>
        </w:rPr>
      </w:pPr>
    </w:p>
    <w:p>
      <w:pPr>
        <w:pStyle w:val="10"/>
        <w:tabs>
          <w:tab w:val="right" w:leader="dot" w:pos="9638"/>
        </w:tabs>
      </w:pPr>
    </w:p>
    <w:p>
      <w:pPr>
        <w:spacing w:line="440" w:lineRule="exact"/>
        <w:rPr>
          <w:rFonts w:ascii="Arial" w:hAnsi="Arial" w:cs="Arial"/>
          <w:color w:val="000000"/>
          <w:kern w:val="0"/>
          <w:szCs w:val="21"/>
        </w:rPr>
      </w:pPr>
      <w:r>
        <w:rPr>
          <w:rFonts w:ascii="Arial" w:hAnsi="Arial" w:eastAsia="黑体" w:cs="Arial"/>
          <w:bCs/>
          <w:color w:val="000000"/>
        </w:rPr>
        <w:fldChar w:fldCharType="end"/>
      </w:r>
      <w:r>
        <w:rPr>
          <w:rFonts w:ascii="Arial" w:hAnsi="Arial" w:eastAsia="黑体" w:cs="Arial"/>
          <w:bCs/>
          <w:color w:val="000000"/>
          <w:sz w:val="24"/>
        </w:rPr>
        <w:fldChar w:fldCharType="begin"/>
      </w:r>
      <w:r>
        <w:rPr>
          <w:rFonts w:ascii="Arial" w:hAnsi="Arial" w:eastAsia="黑体" w:cs="Arial"/>
          <w:bCs/>
          <w:color w:val="000000"/>
          <w:sz w:val="24"/>
        </w:rPr>
        <w:instrText xml:space="preserve">TOC \o "1-3" \h \u </w:instrText>
      </w:r>
      <w:r>
        <w:rPr>
          <w:rFonts w:ascii="Arial" w:hAnsi="Arial" w:eastAsia="黑体" w:cs="Arial"/>
          <w:bCs/>
          <w:color w:val="000000"/>
          <w:sz w:val="24"/>
        </w:rPr>
        <w:fldChar w:fldCharType="separate"/>
      </w:r>
    </w:p>
    <w:p>
      <w:pPr>
        <w:pStyle w:val="2"/>
        <w:tabs>
          <w:tab w:val="right" w:leader="dot" w:pos="9638"/>
        </w:tabs>
        <w:spacing w:line="480" w:lineRule="auto"/>
        <w:rPr>
          <w:color w:val="000000"/>
        </w:rPr>
      </w:pPr>
    </w:p>
    <w:p>
      <w:pPr>
        <w:pStyle w:val="10"/>
        <w:tabs>
          <w:tab w:val="right" w:leader="dot" w:pos="9638"/>
        </w:tabs>
        <w:jc w:val="left"/>
      </w:pPr>
    </w:p>
    <w:p>
      <w:pPr>
        <w:spacing w:line="440" w:lineRule="exact"/>
        <w:rPr>
          <w:rFonts w:ascii="Arial" w:hAnsi="Arial" w:eastAsia="黑体" w:cs="Arial"/>
          <w:bCs/>
          <w:color w:val="000000"/>
          <w:sz w:val="24"/>
        </w:rPr>
      </w:pPr>
      <w:r>
        <w:rPr>
          <w:rFonts w:ascii="Arial" w:hAnsi="Arial" w:eastAsia="黑体" w:cs="Arial"/>
          <w:bCs/>
          <w:color w:val="000000"/>
        </w:rPr>
        <w:fldChar w:fldCharType="end"/>
      </w:r>
    </w:p>
    <w:p>
      <w:pPr>
        <w:spacing w:line="440" w:lineRule="exact"/>
        <w:jc w:val="center"/>
        <w:rPr>
          <w:rFonts w:ascii="Arial" w:hAnsi="Arial" w:eastAsia="黑体" w:cs="Arial"/>
          <w:b/>
          <w:color w:val="000000"/>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rPr>
          <w:rFonts w:ascii="Arial" w:hAnsi="Arial" w:eastAsia="黑体" w:cs="Arial"/>
          <w:sz w:val="28"/>
          <w:szCs w:val="28"/>
        </w:rPr>
      </w:pPr>
    </w:p>
    <w:p>
      <w:pPr>
        <w:jc w:val="center"/>
        <w:rPr>
          <w:rFonts w:ascii="Arial" w:hAnsi="Arial" w:eastAsia="黑体" w:cs="Arial"/>
          <w:sz w:val="28"/>
          <w:szCs w:val="28"/>
        </w:rPr>
      </w:pPr>
    </w:p>
    <w:p>
      <w:pPr>
        <w:rPr>
          <w:rFonts w:ascii="Arial" w:hAnsi="Arial" w:eastAsia="黑体" w:cs="Arial"/>
          <w:sz w:val="28"/>
          <w:szCs w:val="28"/>
        </w:rPr>
        <w:sectPr>
          <w:pgSz w:w="11906" w:h="16838"/>
          <w:pgMar w:top="1134" w:right="1134" w:bottom="1134" w:left="1134"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charSpace="0"/>
        </w:sectPr>
      </w:pPr>
    </w:p>
    <w:p>
      <w:pPr>
        <w:pStyle w:val="14"/>
        <w:spacing w:line="360" w:lineRule="auto"/>
        <w:ind w:right="420" w:firstLine="321"/>
        <w:jc w:val="center"/>
        <w:rPr>
          <w:szCs w:val="24"/>
        </w:rPr>
      </w:pPr>
      <w:r>
        <w:rPr>
          <w:rFonts w:hint="eastAsia" w:ascii="黑体" w:hAnsi="宋体" w:eastAsia="黑体"/>
          <w:sz w:val="32"/>
          <w:szCs w:val="32"/>
        </w:rPr>
        <w:t>第一章   投标邀请</w:t>
      </w:r>
    </w:p>
    <w:p>
      <w:pPr>
        <w:spacing w:line="400" w:lineRule="exact"/>
        <w:ind w:right="-159" w:firstLine="420" w:firstLineChars="200"/>
        <w:rPr>
          <w:rFonts w:hint="eastAsia"/>
        </w:rPr>
      </w:pPr>
    </w:p>
    <w:p>
      <w:pPr>
        <w:pStyle w:val="15"/>
        <w:spacing w:before="0" w:beforeAutospacing="0" w:after="0" w:afterAutospacing="0" w:line="440" w:lineRule="exact"/>
        <w:ind w:firstLine="420" w:firstLineChars="200"/>
        <w:textAlignment w:val="baseline"/>
        <w:rPr>
          <w:rFonts w:ascii="Arial" w:hAnsi="Arial" w:eastAsia="宋体" w:cs="Arial"/>
          <w:sz w:val="21"/>
          <w:szCs w:val="21"/>
        </w:rPr>
      </w:pPr>
      <w:r>
        <w:rPr>
          <w:rFonts w:hint="eastAsia" w:ascii="Arial" w:hAnsi="Arial" w:eastAsia="宋体" w:cs="Arial"/>
          <w:sz w:val="21"/>
          <w:szCs w:val="21"/>
        </w:rPr>
        <w:t>苏美达国际技术贸易有限公司</w:t>
      </w:r>
      <w:r>
        <w:rPr>
          <w:rFonts w:ascii="Arial" w:hAnsi="Arial" w:eastAsia="宋体" w:cs="Arial"/>
          <w:sz w:val="21"/>
          <w:szCs w:val="21"/>
        </w:rPr>
        <w:t>受</w:t>
      </w:r>
      <w:r>
        <w:rPr>
          <w:rFonts w:hint="eastAsia" w:ascii="Arial" w:hAnsi="Arial" w:eastAsia="宋体" w:cs="Arial"/>
          <w:sz w:val="21"/>
          <w:szCs w:val="21"/>
          <w:lang w:eastAsia="zh-CN"/>
        </w:rPr>
        <w:t>南京鼓楼医院</w:t>
      </w:r>
      <w:r>
        <w:rPr>
          <w:rFonts w:ascii="Arial" w:hAnsi="Arial" w:eastAsia="宋体" w:cs="Arial"/>
          <w:sz w:val="21"/>
          <w:szCs w:val="21"/>
        </w:rPr>
        <w:t>委托，就</w:t>
      </w:r>
      <w:r>
        <w:rPr>
          <w:rFonts w:hint="eastAsia" w:ascii="Arial" w:hAnsi="Arial" w:eastAsia="宋体" w:cs="Arial"/>
          <w:sz w:val="21"/>
          <w:szCs w:val="21"/>
          <w:lang w:eastAsia="zh-CN"/>
        </w:rPr>
        <w:t>移动DR</w:t>
      </w:r>
      <w:r>
        <w:rPr>
          <w:rFonts w:ascii="Arial" w:hAnsi="Arial" w:eastAsia="宋体" w:cs="Arial"/>
          <w:sz w:val="21"/>
          <w:szCs w:val="21"/>
        </w:rPr>
        <w:t>进行公开招标，现欢迎符合相关条件的</w:t>
      </w:r>
      <w:r>
        <w:rPr>
          <w:rFonts w:hint="eastAsia" w:ascii="Arial" w:hAnsi="Arial" w:eastAsia="宋体" w:cs="Arial"/>
          <w:sz w:val="21"/>
          <w:szCs w:val="21"/>
        </w:rPr>
        <w:t>供应商</w:t>
      </w:r>
      <w:r>
        <w:rPr>
          <w:rFonts w:ascii="Arial" w:hAnsi="Arial" w:eastAsia="宋体" w:cs="Arial"/>
          <w:sz w:val="21"/>
          <w:szCs w:val="21"/>
        </w:rPr>
        <w:t>参加投标。</w:t>
      </w:r>
    </w:p>
    <w:p>
      <w:pPr>
        <w:spacing w:line="360" w:lineRule="auto"/>
        <w:ind w:left="0" w:leftChars="0" w:firstLine="0" w:firstLineChars="0"/>
        <w:rPr>
          <w:rFonts w:hint="eastAsia"/>
          <w:b/>
          <w:bCs/>
        </w:rPr>
      </w:pPr>
      <w:bookmarkStart w:id="0" w:name="_Toc28359079"/>
      <w:bookmarkStart w:id="1" w:name="_Toc35393621"/>
      <w:bookmarkStart w:id="2" w:name="_Toc28359002"/>
      <w:bookmarkStart w:id="3" w:name="_Toc35393790"/>
      <w:r>
        <w:rPr>
          <w:rFonts w:hint="eastAsia"/>
          <w:b/>
          <w:bCs/>
        </w:rPr>
        <w:t>一、项目基本情况</w:t>
      </w:r>
      <w:bookmarkEnd w:id="0"/>
      <w:bookmarkEnd w:id="1"/>
      <w:bookmarkEnd w:id="2"/>
      <w:bookmarkEnd w:id="3"/>
      <w:r>
        <w:rPr>
          <w:rFonts w:hint="eastAsia"/>
          <w:b/>
          <w:bCs/>
        </w:rPr>
        <w:t>及采购需求</w:t>
      </w:r>
    </w:p>
    <w:p>
      <w:pPr>
        <w:spacing w:line="480" w:lineRule="auto"/>
        <w:ind w:left="0" w:leftChars="0" w:firstLine="0" w:firstLineChars="0"/>
        <w:rPr>
          <w:rFonts w:hint="eastAsia" w:ascii="Arial" w:hAnsi="Arial" w:eastAsia="宋体" w:cs="Arial"/>
          <w:color w:val="000000"/>
          <w:kern w:val="0"/>
          <w:szCs w:val="21"/>
        </w:rPr>
      </w:pPr>
      <w:r>
        <w:rPr>
          <w:rFonts w:hint="eastAsia" w:ascii="Arial" w:hAnsi="Arial" w:eastAsia="宋体" w:cs="Arial"/>
          <w:color w:val="000000"/>
          <w:kern w:val="0"/>
          <w:szCs w:val="21"/>
        </w:rPr>
        <w:t>项目编号：</w:t>
      </w:r>
      <w:r>
        <w:rPr>
          <w:rFonts w:hint="eastAsia" w:ascii="Arial" w:hAnsi="Arial" w:eastAsia="宋体" w:cs="Arial"/>
          <w:color w:val="000000"/>
          <w:kern w:val="0"/>
          <w:szCs w:val="21"/>
          <w:lang w:eastAsia="zh-CN"/>
        </w:rPr>
        <w:t>JSZC-320100-SMDG-G2022-0149</w:t>
      </w:r>
      <w:r>
        <w:rPr>
          <w:rFonts w:hint="eastAsia" w:ascii="Arial" w:hAnsi="Arial" w:eastAsia="宋体" w:cs="Arial"/>
          <w:color w:val="000000"/>
          <w:kern w:val="0"/>
          <w:szCs w:val="21"/>
          <w:lang w:val="en-US" w:eastAsia="zh-CN"/>
        </w:rPr>
        <w:t>包2</w:t>
      </w:r>
    </w:p>
    <w:p>
      <w:pPr>
        <w:spacing w:line="480" w:lineRule="auto"/>
        <w:ind w:left="0" w:leftChars="0" w:firstLine="0" w:firstLineChars="0"/>
        <w:rPr>
          <w:rFonts w:hint="eastAsia" w:ascii="Arial" w:hAnsi="Arial" w:eastAsia="宋体" w:cs="Arial"/>
          <w:color w:val="000000"/>
          <w:kern w:val="0"/>
          <w:szCs w:val="21"/>
          <w:lang w:eastAsia="zh-CN"/>
        </w:rPr>
      </w:pPr>
      <w:r>
        <w:rPr>
          <w:rFonts w:hint="eastAsia" w:ascii="Arial" w:hAnsi="Arial" w:eastAsia="宋体" w:cs="Arial"/>
          <w:color w:val="000000"/>
          <w:kern w:val="0"/>
          <w:szCs w:val="21"/>
          <w:lang w:eastAsia="zh-CN"/>
        </w:rPr>
        <w:t>项目名称：南京鼓楼医院移动DR项目</w:t>
      </w:r>
    </w:p>
    <w:p>
      <w:pPr>
        <w:spacing w:line="480" w:lineRule="auto"/>
        <w:ind w:left="0" w:leftChars="0" w:firstLine="0" w:firstLineChars="0"/>
        <w:rPr>
          <w:rFonts w:hint="eastAsia" w:ascii="Arial" w:hAnsi="Arial" w:eastAsia="宋体" w:cs="Arial"/>
          <w:color w:val="000000"/>
          <w:kern w:val="0"/>
          <w:szCs w:val="21"/>
          <w:lang w:val="en-US" w:eastAsia="zh-CN"/>
        </w:rPr>
      </w:pPr>
      <w:r>
        <w:rPr>
          <w:rFonts w:hint="eastAsia" w:ascii="Arial" w:hAnsi="Arial" w:eastAsia="宋体" w:cs="Arial"/>
          <w:color w:val="000000"/>
          <w:kern w:val="0"/>
          <w:szCs w:val="21"/>
          <w:lang w:val="en-US" w:eastAsia="zh-CN"/>
        </w:rPr>
        <w:t>数量：1套</w:t>
      </w:r>
    </w:p>
    <w:p>
      <w:pPr>
        <w:spacing w:line="480" w:lineRule="auto"/>
        <w:ind w:left="0" w:leftChars="0" w:firstLine="0" w:firstLineChars="0"/>
        <w:rPr>
          <w:rFonts w:hint="eastAsia" w:ascii="Arial" w:hAnsi="Arial" w:eastAsia="宋体" w:cs="Arial"/>
          <w:color w:val="000000"/>
          <w:kern w:val="0"/>
          <w:szCs w:val="21"/>
          <w:lang w:val="en-US" w:eastAsia="zh-CN"/>
        </w:rPr>
      </w:pPr>
      <w:r>
        <w:rPr>
          <w:rFonts w:hint="eastAsia" w:ascii="Arial" w:hAnsi="Arial" w:eastAsia="宋体" w:cs="Arial"/>
          <w:color w:val="000000"/>
          <w:kern w:val="0"/>
          <w:szCs w:val="21"/>
          <w:lang w:val="en-US" w:eastAsia="zh-CN"/>
        </w:rPr>
        <w:t>采购预算：人民币85万元</w:t>
      </w:r>
      <w:r>
        <w:rPr>
          <w:rFonts w:hint="eastAsia" w:ascii="Arial" w:hAnsi="Arial" w:eastAsia="宋体" w:cs="Arial"/>
          <w:color w:val="000000"/>
          <w:kern w:val="0"/>
          <w:szCs w:val="21"/>
          <w:lang w:eastAsia="zh-CN"/>
        </w:rPr>
        <w:t>（人民币</w:t>
      </w:r>
      <w:r>
        <w:rPr>
          <w:rFonts w:hint="eastAsia" w:ascii="Arial" w:hAnsi="Arial" w:eastAsia="宋体" w:cs="Arial"/>
          <w:color w:val="000000"/>
          <w:kern w:val="0"/>
          <w:szCs w:val="21"/>
          <w:lang w:val="en-US" w:eastAsia="zh-CN"/>
        </w:rPr>
        <w:t>捌拾伍万</w:t>
      </w:r>
      <w:r>
        <w:rPr>
          <w:rFonts w:hint="eastAsia" w:ascii="Arial" w:hAnsi="Arial" w:eastAsia="宋体" w:cs="Arial"/>
          <w:color w:val="000000"/>
          <w:kern w:val="0"/>
          <w:szCs w:val="21"/>
          <w:lang w:eastAsia="zh-CN"/>
        </w:rPr>
        <w:t>元整）</w:t>
      </w:r>
    </w:p>
    <w:p>
      <w:pPr>
        <w:spacing w:line="480" w:lineRule="auto"/>
        <w:ind w:left="0" w:leftChars="0" w:firstLine="0" w:firstLineChars="0"/>
        <w:rPr>
          <w:rFonts w:hint="eastAsia" w:ascii="Arial" w:hAnsi="Arial" w:eastAsia="宋体" w:cs="Arial"/>
          <w:color w:val="000000"/>
          <w:kern w:val="0"/>
          <w:szCs w:val="21"/>
          <w:lang w:val="en-US" w:eastAsia="zh-CN"/>
        </w:rPr>
      </w:pPr>
      <w:r>
        <w:rPr>
          <w:rFonts w:hint="eastAsia" w:ascii="Arial" w:hAnsi="Arial" w:eastAsia="宋体" w:cs="Arial"/>
          <w:color w:val="000000"/>
          <w:kern w:val="0"/>
          <w:szCs w:val="21"/>
          <w:lang w:val="en-US" w:eastAsia="zh-CN"/>
        </w:rPr>
        <w:t>是否接受进口产品：不接受</w:t>
      </w:r>
    </w:p>
    <w:p>
      <w:pPr>
        <w:spacing w:line="480" w:lineRule="auto"/>
        <w:ind w:left="0" w:leftChars="0" w:firstLine="0" w:firstLineChars="0"/>
        <w:rPr>
          <w:rFonts w:hint="eastAsia" w:ascii="Arial" w:hAnsi="Arial" w:eastAsia="宋体" w:cs="Arial"/>
          <w:color w:val="000000"/>
          <w:kern w:val="0"/>
          <w:szCs w:val="21"/>
          <w:lang w:val="en-US" w:eastAsia="zh-CN"/>
        </w:rPr>
      </w:pPr>
      <w:r>
        <w:rPr>
          <w:rFonts w:hint="eastAsia" w:ascii="Arial" w:hAnsi="Arial" w:eastAsia="宋体" w:cs="Arial"/>
          <w:color w:val="000000"/>
          <w:kern w:val="0"/>
          <w:szCs w:val="21"/>
          <w:lang w:val="en-US" w:eastAsia="zh-CN"/>
        </w:rPr>
        <w:t>本项目所属行业：工业</w:t>
      </w:r>
    </w:p>
    <w:p>
      <w:pPr>
        <w:spacing w:line="480" w:lineRule="auto"/>
        <w:ind w:left="0" w:leftChars="0" w:firstLine="0" w:firstLineChars="0"/>
        <w:rPr>
          <w:rFonts w:hint="eastAsia" w:ascii="Arial" w:hAnsi="Arial" w:eastAsia="宋体" w:cs="Arial"/>
          <w:color w:val="000000"/>
          <w:kern w:val="0"/>
          <w:szCs w:val="21"/>
          <w:lang w:eastAsia="zh-CN"/>
        </w:rPr>
      </w:pPr>
      <w:r>
        <w:rPr>
          <w:rFonts w:hint="eastAsia" w:ascii="Arial" w:hAnsi="Arial" w:eastAsia="宋体" w:cs="Arial"/>
          <w:color w:val="000000"/>
          <w:kern w:val="0"/>
          <w:szCs w:val="21"/>
          <w:lang w:eastAsia="zh-CN"/>
        </w:rPr>
        <w:t>本项目不接受联合体投标。</w:t>
      </w:r>
    </w:p>
    <w:p>
      <w:pPr>
        <w:spacing w:line="360" w:lineRule="auto"/>
        <w:ind w:left="0" w:leftChars="0" w:firstLine="0" w:firstLineChars="0"/>
        <w:rPr>
          <w:rFonts w:hint="eastAsia"/>
          <w:b/>
          <w:bCs/>
        </w:rPr>
      </w:pPr>
      <w:r>
        <w:rPr>
          <w:rFonts w:hint="eastAsia"/>
          <w:b/>
          <w:bCs/>
        </w:rPr>
        <w:t>二、申请人的资格要求：</w:t>
      </w:r>
    </w:p>
    <w:p>
      <w:pPr>
        <w:spacing w:line="480" w:lineRule="auto"/>
        <w:ind w:left="0" w:leftChars="0" w:firstLine="0" w:firstLineChars="0"/>
        <w:rPr>
          <w:rFonts w:hint="eastAsia" w:ascii="宋体" w:hAnsi="宋体"/>
        </w:rPr>
      </w:pPr>
      <w:r>
        <w:rPr>
          <w:rFonts w:hint="eastAsia" w:ascii="宋体" w:hAnsi="宋体"/>
        </w:rPr>
        <w:t>1、根据《中华人民共和国政府采购法》第二十二条规定，供应商应当具备下列一般资格条件：</w:t>
      </w:r>
    </w:p>
    <w:p>
      <w:pPr>
        <w:spacing w:line="480" w:lineRule="auto"/>
        <w:ind w:left="0" w:leftChars="0" w:firstLine="0" w:firstLineChars="0"/>
        <w:rPr>
          <w:rFonts w:hint="eastAsia" w:ascii="宋体" w:hAnsi="宋体"/>
        </w:rPr>
      </w:pPr>
      <w:r>
        <w:rPr>
          <w:rFonts w:hint="eastAsia" w:ascii="宋体" w:hAnsi="宋体"/>
        </w:rPr>
        <w:t>1)具有独立承担民事责任的能力；</w:t>
      </w:r>
    </w:p>
    <w:p>
      <w:pPr>
        <w:spacing w:line="480" w:lineRule="auto"/>
        <w:ind w:left="0" w:leftChars="0" w:firstLine="0" w:firstLineChars="0"/>
        <w:rPr>
          <w:rFonts w:hint="eastAsia" w:ascii="宋体" w:hAnsi="宋体"/>
        </w:rPr>
      </w:pPr>
      <w:r>
        <w:rPr>
          <w:rFonts w:hint="eastAsia" w:ascii="宋体" w:hAnsi="宋体"/>
        </w:rPr>
        <w:t>2)具有良好的商业信誉和健全的财务会计制度；</w:t>
      </w:r>
    </w:p>
    <w:p>
      <w:pPr>
        <w:spacing w:line="480" w:lineRule="auto"/>
        <w:ind w:left="0" w:leftChars="0" w:firstLine="0" w:firstLineChars="0"/>
        <w:rPr>
          <w:rFonts w:hint="eastAsia" w:ascii="宋体" w:hAnsi="宋体"/>
        </w:rPr>
      </w:pPr>
      <w:r>
        <w:rPr>
          <w:rFonts w:hint="eastAsia" w:ascii="宋体" w:hAnsi="宋体"/>
        </w:rPr>
        <w:t>3)具有履行合同所必需的设备和专业技术能力；</w:t>
      </w:r>
    </w:p>
    <w:p>
      <w:pPr>
        <w:spacing w:line="480" w:lineRule="auto"/>
        <w:ind w:left="0" w:leftChars="0" w:firstLine="0" w:firstLineChars="0"/>
        <w:rPr>
          <w:rFonts w:hint="eastAsia" w:ascii="宋体" w:hAnsi="宋体"/>
        </w:rPr>
      </w:pPr>
      <w:r>
        <w:rPr>
          <w:rFonts w:hint="eastAsia" w:ascii="宋体" w:hAnsi="宋体"/>
        </w:rPr>
        <w:t>4)参加政府采购活动近三年内（成立时间不足三年的，可以自成立时间起），在经营活动中没有重大违法记录；5)有依法缴纳税收和社会保障资金的良好记录；</w:t>
      </w:r>
    </w:p>
    <w:p>
      <w:pPr>
        <w:spacing w:line="480" w:lineRule="auto"/>
        <w:ind w:left="0" w:leftChars="0" w:firstLine="0" w:firstLineChars="0"/>
        <w:rPr>
          <w:rFonts w:hint="eastAsia" w:ascii="宋体" w:hAnsi="宋体"/>
        </w:rPr>
      </w:pPr>
      <w:r>
        <w:rPr>
          <w:rFonts w:hint="eastAsia" w:ascii="宋体" w:hAnsi="宋体"/>
        </w:rPr>
        <w:t>6）法律、行政法规规定的其他条件。</w:t>
      </w:r>
    </w:p>
    <w:p>
      <w:pPr>
        <w:spacing w:line="480" w:lineRule="auto"/>
        <w:ind w:left="0" w:leftChars="0" w:firstLine="0" w:firstLineChars="0"/>
        <w:rPr>
          <w:rFonts w:hint="eastAsia" w:ascii="宋体" w:hAnsi="宋体"/>
        </w:rPr>
      </w:pPr>
      <w:r>
        <w:rPr>
          <w:rFonts w:hint="eastAsia" w:ascii="宋体" w:hAnsi="宋体"/>
        </w:rPr>
        <w:t>2、本项目的特定资格要求：</w:t>
      </w:r>
    </w:p>
    <w:p>
      <w:pPr>
        <w:spacing w:line="480" w:lineRule="auto"/>
        <w:ind w:left="0" w:leftChars="0" w:firstLine="0" w:firstLineChars="0"/>
        <w:rPr>
          <w:rFonts w:hint="eastAsia" w:ascii="宋体" w:hAnsi="宋体"/>
        </w:rPr>
      </w:pPr>
      <w:r>
        <w:rPr>
          <w:rFonts w:hint="eastAsia" w:ascii="宋体" w:hAnsi="宋体"/>
          <w:sz w:val="21"/>
          <w:szCs w:val="20"/>
          <w:lang w:val="en-US" w:eastAsia="zh-CN"/>
        </w:rPr>
        <w:t>2.1</w:t>
      </w:r>
      <w:r>
        <w:rPr>
          <w:rFonts w:hint="eastAsia" w:ascii="宋体" w:hAnsi="宋体"/>
          <w:sz w:val="21"/>
          <w:szCs w:val="20"/>
        </w:rPr>
        <w:t>如根据国家相关政策规定，</w:t>
      </w:r>
      <w:r>
        <w:rPr>
          <w:rFonts w:hint="eastAsia" w:ascii="宋体" w:hAnsi="宋体"/>
          <w:sz w:val="21"/>
          <w:szCs w:val="20"/>
          <w:lang w:val="en-US" w:eastAsia="zh-CN"/>
        </w:rPr>
        <w:t>属于医疗器械监督管理的设备，</w:t>
      </w:r>
      <w:r>
        <w:rPr>
          <w:rFonts w:hint="eastAsia" w:ascii="宋体" w:hAnsi="宋体"/>
          <w:sz w:val="21"/>
          <w:szCs w:val="20"/>
        </w:rPr>
        <w:t>需</w:t>
      </w:r>
      <w:r>
        <w:rPr>
          <w:rFonts w:hint="eastAsia" w:ascii="宋体" w:hAnsi="宋体"/>
          <w:sz w:val="21"/>
          <w:szCs w:val="20"/>
          <w:lang w:val="en-US" w:eastAsia="zh-CN"/>
        </w:rPr>
        <w:t>具备以下特定资格：</w:t>
      </w:r>
    </w:p>
    <w:p>
      <w:pPr>
        <w:pStyle w:val="6"/>
        <w:spacing w:line="480" w:lineRule="auto"/>
        <w:ind w:left="0" w:leftChars="0" w:firstLine="0" w:firstLineChars="0"/>
        <w:rPr>
          <w:rFonts w:hint="eastAsia" w:ascii="宋体" w:hAnsi="宋体"/>
          <w:sz w:val="21"/>
          <w:szCs w:val="20"/>
        </w:rPr>
      </w:pPr>
      <w:r>
        <w:rPr>
          <w:rFonts w:hint="eastAsia" w:ascii="宋体" w:hAnsi="宋体"/>
          <w:sz w:val="21"/>
          <w:szCs w:val="20"/>
        </w:rPr>
        <w:t>1)</w:t>
      </w:r>
      <w:r>
        <w:rPr>
          <w:rFonts w:hint="eastAsia" w:ascii="宋体" w:hAnsi="宋体"/>
          <w:sz w:val="21"/>
          <w:szCs w:val="20"/>
          <w:lang w:val="en-US" w:eastAsia="zh-CN"/>
        </w:rPr>
        <w:t xml:space="preserve"> 投标人须</w:t>
      </w:r>
      <w:r>
        <w:rPr>
          <w:rFonts w:hint="eastAsia" w:ascii="宋体" w:hAnsi="宋体"/>
          <w:sz w:val="21"/>
          <w:szCs w:val="20"/>
        </w:rPr>
        <w:t>提供有效的医疗器械产品注册证或产品备案凭证</w:t>
      </w:r>
      <w:r>
        <w:rPr>
          <w:rFonts w:hint="eastAsia" w:ascii="宋体" w:hAnsi="宋体"/>
          <w:sz w:val="21"/>
          <w:szCs w:val="20"/>
          <w:lang w:eastAsia="zh-CN"/>
        </w:rPr>
        <w:t>，</w:t>
      </w:r>
      <w:r>
        <w:rPr>
          <w:rFonts w:hint="eastAsia" w:ascii="宋体" w:hAnsi="宋体"/>
          <w:sz w:val="21"/>
          <w:szCs w:val="20"/>
        </w:rPr>
        <w:t>投标时需提供</w:t>
      </w:r>
      <w:r>
        <w:rPr>
          <w:rFonts w:hint="eastAsia" w:ascii="宋体" w:hAnsi="宋体"/>
          <w:sz w:val="21"/>
          <w:szCs w:val="20"/>
          <w:lang w:val="en-US" w:eastAsia="zh-CN"/>
        </w:rPr>
        <w:t>复印件加盖公章（如适用）</w:t>
      </w:r>
      <w:r>
        <w:rPr>
          <w:rFonts w:hint="eastAsia" w:ascii="宋体" w:hAnsi="宋体"/>
          <w:sz w:val="21"/>
          <w:szCs w:val="20"/>
        </w:rPr>
        <w:t>；</w:t>
      </w:r>
    </w:p>
    <w:p>
      <w:pPr>
        <w:pStyle w:val="6"/>
        <w:spacing w:line="480" w:lineRule="auto"/>
        <w:ind w:left="0" w:leftChars="0" w:firstLine="0" w:firstLineChars="0"/>
        <w:rPr>
          <w:rFonts w:hint="eastAsia" w:ascii="宋体" w:hAnsi="宋体"/>
          <w:sz w:val="21"/>
          <w:szCs w:val="20"/>
        </w:rPr>
      </w:pPr>
      <w:r>
        <w:rPr>
          <w:rFonts w:hint="eastAsia" w:ascii="宋体" w:hAnsi="宋体"/>
          <w:sz w:val="21"/>
          <w:szCs w:val="20"/>
        </w:rPr>
        <w:t>2）若投标供应商为代理商</w:t>
      </w:r>
      <w:r>
        <w:rPr>
          <w:rFonts w:hint="eastAsia" w:ascii="宋体" w:hAnsi="宋体"/>
          <w:sz w:val="21"/>
          <w:szCs w:val="20"/>
          <w:lang w:eastAsia="zh-CN"/>
        </w:rPr>
        <w:t>，</w:t>
      </w:r>
      <w:r>
        <w:rPr>
          <w:rFonts w:hint="eastAsia" w:ascii="宋体" w:hAnsi="宋体"/>
          <w:sz w:val="21"/>
          <w:szCs w:val="20"/>
        </w:rPr>
        <w:t>须具有药监部门颁发的《医疗器械经营许可证》或医疗器械经营备案凭证</w:t>
      </w:r>
      <w:r>
        <w:rPr>
          <w:rFonts w:hint="eastAsia" w:ascii="宋体" w:hAnsi="宋体"/>
          <w:sz w:val="21"/>
          <w:szCs w:val="20"/>
          <w:lang w:eastAsia="zh-CN"/>
        </w:rPr>
        <w:t>，</w:t>
      </w:r>
      <w:r>
        <w:rPr>
          <w:rFonts w:hint="eastAsia" w:ascii="宋体" w:hAnsi="宋体"/>
          <w:sz w:val="21"/>
          <w:szCs w:val="20"/>
        </w:rPr>
        <w:t>投标时需提供</w:t>
      </w:r>
      <w:r>
        <w:rPr>
          <w:rFonts w:hint="eastAsia" w:ascii="宋体" w:hAnsi="宋体"/>
          <w:sz w:val="21"/>
          <w:szCs w:val="20"/>
          <w:lang w:val="en-US" w:eastAsia="zh-CN"/>
        </w:rPr>
        <w:t>复印件加盖公章</w:t>
      </w:r>
      <w:r>
        <w:rPr>
          <w:rFonts w:hint="eastAsia" w:ascii="宋体" w:hAnsi="宋体"/>
          <w:sz w:val="21"/>
          <w:szCs w:val="20"/>
        </w:rPr>
        <w:t>；</w:t>
      </w:r>
    </w:p>
    <w:p>
      <w:pPr>
        <w:pStyle w:val="6"/>
        <w:spacing w:line="480" w:lineRule="auto"/>
        <w:ind w:left="0" w:leftChars="0" w:firstLine="0" w:firstLineChars="0"/>
        <w:rPr>
          <w:rFonts w:hint="eastAsia"/>
        </w:rPr>
      </w:pPr>
      <w:r>
        <w:rPr>
          <w:rFonts w:hint="eastAsia" w:ascii="宋体" w:hAnsi="宋体"/>
          <w:sz w:val="21"/>
          <w:szCs w:val="20"/>
        </w:rPr>
        <w:t>3）若投标供应商</w:t>
      </w:r>
      <w:r>
        <w:rPr>
          <w:rFonts w:hint="eastAsia" w:ascii="宋体" w:hAnsi="宋体"/>
          <w:sz w:val="21"/>
          <w:szCs w:val="20"/>
          <w:lang w:val="en-US" w:eastAsia="zh-CN"/>
        </w:rPr>
        <w:t>为生产商</w:t>
      </w:r>
      <w:r>
        <w:rPr>
          <w:rFonts w:hint="eastAsia" w:ascii="宋体" w:hAnsi="宋体"/>
          <w:sz w:val="21"/>
          <w:szCs w:val="20"/>
        </w:rPr>
        <w:t>，须具有药监局颁发的《医疗器械生产许可证》</w:t>
      </w:r>
      <w:r>
        <w:rPr>
          <w:rFonts w:hint="eastAsia" w:ascii="宋体" w:hAnsi="宋体"/>
          <w:sz w:val="21"/>
          <w:szCs w:val="20"/>
          <w:lang w:val="en-US" w:eastAsia="zh-CN"/>
        </w:rPr>
        <w:t>或</w:t>
      </w:r>
      <w:r>
        <w:rPr>
          <w:rFonts w:hint="eastAsia" w:ascii="宋体" w:hAnsi="宋体"/>
          <w:sz w:val="21"/>
          <w:szCs w:val="20"/>
        </w:rPr>
        <w:t>生产备案凭证（医疗器械生产许可证如有医疗器械生产产品登记表的须一并提供）</w:t>
      </w:r>
      <w:r>
        <w:rPr>
          <w:rFonts w:hint="eastAsia" w:ascii="宋体" w:hAnsi="宋体"/>
          <w:sz w:val="21"/>
          <w:szCs w:val="20"/>
          <w:lang w:eastAsia="zh-CN"/>
        </w:rPr>
        <w:t>，</w:t>
      </w:r>
      <w:r>
        <w:rPr>
          <w:rFonts w:hint="eastAsia" w:ascii="宋体" w:hAnsi="宋体"/>
          <w:sz w:val="21"/>
          <w:szCs w:val="20"/>
        </w:rPr>
        <w:t>投标时需提供</w:t>
      </w:r>
      <w:r>
        <w:rPr>
          <w:rFonts w:hint="eastAsia" w:ascii="宋体" w:hAnsi="宋体"/>
          <w:sz w:val="21"/>
          <w:szCs w:val="20"/>
          <w:lang w:val="en-US" w:eastAsia="zh-CN"/>
        </w:rPr>
        <w:t>复印件加盖公章</w:t>
      </w:r>
      <w:r>
        <w:rPr>
          <w:rFonts w:hint="eastAsia"/>
        </w:rPr>
        <w:t>；</w:t>
      </w:r>
    </w:p>
    <w:p>
      <w:pPr>
        <w:spacing w:line="480" w:lineRule="auto"/>
        <w:rPr>
          <w:rFonts w:hint="default" w:ascii="宋体" w:hAnsi="宋体" w:eastAsia="宋体"/>
          <w:sz w:val="21"/>
          <w:szCs w:val="20"/>
          <w:lang w:val="en-US" w:eastAsia="zh-CN"/>
        </w:rPr>
      </w:pPr>
      <w:r>
        <w:rPr>
          <w:rFonts w:hint="eastAsia" w:ascii="宋体" w:hAnsi="宋体" w:eastAsia="宋体"/>
          <w:sz w:val="21"/>
          <w:szCs w:val="20"/>
          <w:lang w:val="en-US" w:eastAsia="zh-CN"/>
        </w:rPr>
        <w:t>2.2</w:t>
      </w:r>
      <w:r>
        <w:rPr>
          <w:rFonts w:hint="eastAsia" w:ascii="宋体" w:hAnsi="宋体"/>
        </w:rPr>
        <w:t>供应商需提供《南京市政府采购供应商信用记录表》</w:t>
      </w:r>
      <w:r>
        <w:rPr>
          <w:rFonts w:hint="eastAsia" w:ascii="宋体" w:hAnsi="宋体"/>
          <w:lang w:eastAsia="zh-CN"/>
        </w:rPr>
        <w:t>。</w:t>
      </w:r>
    </w:p>
    <w:p>
      <w:pPr>
        <w:spacing w:line="480" w:lineRule="auto"/>
        <w:ind w:left="0" w:leftChars="0" w:firstLine="0" w:firstLineChars="0"/>
        <w:rPr>
          <w:rFonts w:hint="eastAsia" w:ascii="宋体" w:hAnsi="宋体"/>
        </w:rPr>
      </w:pPr>
      <w:bookmarkStart w:id="4" w:name="_Toc35393792"/>
      <w:bookmarkStart w:id="5" w:name="_Toc35393623"/>
      <w:r>
        <w:rPr>
          <w:rFonts w:hint="eastAsia" w:ascii="宋体" w:hAnsi="宋体"/>
          <w:lang w:val="en-US" w:eastAsia="zh-CN"/>
        </w:rPr>
        <w:t>3</w:t>
      </w:r>
      <w:r>
        <w:rPr>
          <w:rFonts w:hint="eastAsia" w:ascii="宋体" w:hAnsi="宋体"/>
        </w:rPr>
        <w:t>、拒绝下述供应商参加本次采购活动的情形：</w:t>
      </w:r>
    </w:p>
    <w:p>
      <w:pPr>
        <w:spacing w:line="480" w:lineRule="auto"/>
        <w:ind w:left="0" w:leftChars="0" w:firstLine="0" w:firstLineChars="0"/>
        <w:rPr>
          <w:rFonts w:hint="eastAsia" w:ascii="宋体" w:hAnsi="宋体"/>
        </w:rPr>
      </w:pPr>
      <w:r>
        <w:rPr>
          <w:rFonts w:hint="eastAsia" w:ascii="宋体" w:hAnsi="宋体"/>
        </w:rPr>
        <w:t>（1）供应商单位负责人为同一人或者存在直接控股、管理关系的不同供应商，不得参加同一合同项下的政府采购活动；</w:t>
      </w:r>
    </w:p>
    <w:p>
      <w:pPr>
        <w:spacing w:line="480" w:lineRule="auto"/>
        <w:ind w:left="0" w:leftChars="0" w:firstLine="0" w:firstLineChars="0"/>
        <w:rPr>
          <w:rFonts w:hint="eastAsia" w:ascii="宋体" w:hAnsi="宋体"/>
        </w:rPr>
      </w:pPr>
      <w:r>
        <w:rPr>
          <w:rFonts w:hint="eastAsia" w:ascii="宋体" w:hAnsi="宋体"/>
        </w:rPr>
        <w:t>（2）凡为采购项目提供整体设计、规范编制或者项目管理、监理、检测等服务的供应商，不得再参加本项目的采购活动；</w:t>
      </w:r>
    </w:p>
    <w:p>
      <w:pPr>
        <w:spacing w:line="480" w:lineRule="auto"/>
        <w:ind w:left="0" w:leftChars="0" w:firstLine="0" w:firstLineChars="0"/>
        <w:rPr>
          <w:rFonts w:hint="eastAsia"/>
          <w:lang w:eastAsia="zh-CN"/>
        </w:rPr>
      </w:pPr>
      <w:r>
        <w:rPr>
          <w:rFonts w:hint="eastAsia"/>
        </w:rPr>
        <w:t>（</w:t>
      </w:r>
      <w:r>
        <w:rPr>
          <w:rFonts w:hint="eastAsia"/>
          <w:lang w:val="en-US" w:eastAsia="zh-CN"/>
        </w:rPr>
        <w:t>3</w:t>
      </w:r>
      <w:r>
        <w:rPr>
          <w:rFonts w:hint="eastAsia"/>
        </w:rPr>
        <w:t>）被“信用中国”（</w:t>
      </w:r>
      <w:r>
        <w:rPr>
          <w:rFonts w:hint="eastAsia"/>
        </w:rPr>
        <w:fldChar w:fldCharType="begin"/>
      </w:r>
      <w:r>
        <w:rPr>
          <w:rFonts w:hint="eastAsia"/>
        </w:rP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rPr>
        <w:t>）、中国政府采购网（</w:t>
      </w:r>
      <w:r>
        <w:rPr>
          <w:rFonts w:hint="eastAsia"/>
        </w:rPr>
        <w:fldChar w:fldCharType="begin"/>
      </w:r>
      <w:r>
        <w:rPr>
          <w:rFonts w:hint="eastAsia"/>
        </w:rPr>
        <w:instrText xml:space="preserve"> HYPERLINK "http://www.ccgp.gov.cn/" </w:instrText>
      </w:r>
      <w:r>
        <w:rPr>
          <w:rFonts w:hint="eastAsia"/>
        </w:rPr>
        <w:fldChar w:fldCharType="separate"/>
      </w:r>
      <w:r>
        <w:rPr>
          <w:rFonts w:hint="eastAsia"/>
        </w:rPr>
        <w:t>www.ccgp.gov.cn</w:t>
      </w:r>
      <w:r>
        <w:rPr>
          <w:rFonts w:hint="eastAsia"/>
        </w:rPr>
        <w:fldChar w:fldCharType="end"/>
      </w:r>
      <w:r>
        <w:rPr>
          <w:rFonts w:hint="eastAsia"/>
        </w:rPr>
        <w:t>）列入失信被执行人、重大税收违法案件当事人名单、政府采购严重违法失信行为记录名单</w:t>
      </w:r>
      <w:r>
        <w:rPr>
          <w:rFonts w:hint="eastAsia"/>
          <w:lang w:eastAsia="zh-CN"/>
        </w:rPr>
        <w:t>。</w:t>
      </w:r>
    </w:p>
    <w:p>
      <w:pPr>
        <w:pStyle w:val="5"/>
        <w:ind w:left="0" w:leftChars="0" w:firstLine="0" w:firstLineChars="0"/>
        <w:rPr>
          <w:rFonts w:hint="eastAsia"/>
          <w:bCs/>
          <w:sz w:val="21"/>
        </w:rPr>
      </w:pPr>
      <w:r>
        <w:rPr>
          <w:rFonts w:hint="eastAsia"/>
          <w:bCs/>
          <w:sz w:val="21"/>
        </w:rPr>
        <w:t>三、获取招标文件</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发售时间：</w:t>
      </w:r>
      <w:r>
        <w:rPr>
          <w:rFonts w:hint="eastAsia"/>
          <w:lang w:eastAsia="zh-CN"/>
        </w:rPr>
        <w:t>2022年</w:t>
      </w:r>
      <w:r>
        <w:rPr>
          <w:rFonts w:hint="eastAsia"/>
          <w:lang w:val="en-US" w:eastAsia="zh-CN"/>
        </w:rPr>
        <w:t>1</w:t>
      </w:r>
      <w:r>
        <w:rPr>
          <w:rFonts w:hint="eastAsia"/>
        </w:rPr>
        <w:t>月</w:t>
      </w:r>
      <w:r>
        <w:rPr>
          <w:rFonts w:hint="eastAsia"/>
          <w:lang w:val="en-US" w:eastAsia="zh-CN"/>
        </w:rPr>
        <w:t xml:space="preserve">6 </w:t>
      </w:r>
      <w:r>
        <w:rPr>
          <w:rFonts w:hint="eastAsia"/>
        </w:rPr>
        <w:t>日起至</w:t>
      </w:r>
      <w:r>
        <w:rPr>
          <w:rFonts w:hint="eastAsia"/>
          <w:lang w:eastAsia="zh-CN"/>
        </w:rPr>
        <w:t>202</w:t>
      </w:r>
      <w:r>
        <w:rPr>
          <w:rFonts w:hint="eastAsia"/>
          <w:lang w:val="en-US" w:eastAsia="zh-CN"/>
        </w:rPr>
        <w:t>3</w:t>
      </w:r>
      <w:r>
        <w:rPr>
          <w:rFonts w:hint="eastAsia"/>
          <w:lang w:eastAsia="zh-CN"/>
        </w:rPr>
        <w:t>年</w:t>
      </w:r>
      <w:r>
        <w:rPr>
          <w:rFonts w:hint="eastAsia"/>
          <w:lang w:val="en-US" w:eastAsia="zh-CN"/>
        </w:rPr>
        <w:t>1</w:t>
      </w:r>
      <w:r>
        <w:rPr>
          <w:rFonts w:hint="eastAsia"/>
        </w:rPr>
        <w:t>月</w:t>
      </w:r>
      <w:r>
        <w:rPr>
          <w:rFonts w:hint="eastAsia"/>
          <w:lang w:val="en-US" w:eastAsia="zh-CN"/>
        </w:rPr>
        <w:t>12</w:t>
      </w:r>
      <w:r>
        <w:rPr>
          <w:rFonts w:hint="eastAsia"/>
        </w:rPr>
        <w:t>日</w:t>
      </w:r>
      <w:bookmarkStart w:id="136" w:name="_GoBack"/>
      <w:bookmarkEnd w:id="136"/>
      <w:r>
        <w:rPr>
          <w:rFonts w:hint="eastAsia"/>
        </w:rPr>
        <w:t>，每天9:00—11:30，14:00—17:00（北京时间，节假日除外）；若潜在供应商未能在购买招标文件的截止时间之前向采购代理机构购买招标文件，则其投标将被拒绝。</w:t>
      </w:r>
    </w:p>
    <w:p>
      <w:pPr>
        <w:pStyle w:val="12"/>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ascii="Times New Roman" w:hAnsi="Times New Roman" w:eastAsia="宋体" w:cs="Times New Roman"/>
          <w:kern w:val="2"/>
          <w:sz w:val="21"/>
          <w:szCs w:val="20"/>
          <w:u w:val="none"/>
          <w:lang w:val="en-US" w:eastAsia="zh-CN" w:bidi="ar-SA"/>
        </w:rPr>
      </w:pPr>
      <w:r>
        <w:rPr>
          <w:rFonts w:hint="eastAsia" w:ascii="Times New Roman" w:hAnsi="Times New Roman" w:eastAsia="宋体" w:cs="Times New Roman"/>
          <w:kern w:val="2"/>
          <w:sz w:val="21"/>
          <w:szCs w:val="20"/>
          <w:u w:val="none"/>
          <w:lang w:val="en-US" w:eastAsia="zh-CN" w:bidi="ar-SA"/>
        </w:rPr>
        <w:t>获取招标文件方式：</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imes New Roman" w:hAnsi="Times New Roman" w:eastAsia="宋体" w:cs="Times New Roman"/>
        </w:rPr>
      </w:pPr>
      <w:r>
        <w:rPr>
          <w:rFonts w:hint="eastAsia" w:ascii="Times New Roman" w:hAnsi="Times New Roman" w:eastAsia="宋体" w:cs="Times New Roman"/>
        </w:rPr>
        <w:t>①现场报名：须携带营业执照副本复印件、法人授权委托书、法人及受托人身份证复印件，并加盖公章。（疫情特殊时期建议网上报名）</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ascii="Times New Roman" w:hAnsi="Times New Roman" w:eastAsia="宋体" w:cs="Times New Roman"/>
          <w:lang w:val="en-US" w:eastAsia="zh-CN"/>
        </w:rPr>
      </w:pPr>
      <w:r>
        <w:rPr>
          <w:rFonts w:hint="eastAsia" w:ascii="Times New Roman" w:hAnsi="Times New Roman" w:eastAsia="宋体" w:cs="Times New Roman"/>
        </w:rPr>
        <w:t>②网上报名：须将报名资料（1.营业执照副本</w:t>
      </w:r>
      <w:r>
        <w:rPr>
          <w:rFonts w:hint="eastAsia" w:ascii="Times New Roman" w:hAnsi="Times New Roman" w:eastAsia="宋体" w:cs="Times New Roman"/>
          <w:lang w:val="en-US" w:eastAsia="zh-CN"/>
        </w:rPr>
        <w:t>2.</w:t>
      </w:r>
      <w:r>
        <w:rPr>
          <w:rFonts w:hint="eastAsia" w:ascii="Times New Roman" w:hAnsi="Times New Roman" w:eastAsia="宋体" w:cs="Times New Roman"/>
        </w:rPr>
        <w:t>法人授权委托书</w:t>
      </w:r>
      <w:r>
        <w:rPr>
          <w:rFonts w:hint="eastAsia" w:ascii="Times New Roman" w:hAnsi="Times New Roman" w:eastAsia="宋体" w:cs="Times New Roman"/>
          <w:lang w:val="en-US" w:eastAsia="zh-CN"/>
        </w:rPr>
        <w:t>3.</w:t>
      </w:r>
      <w:r>
        <w:rPr>
          <w:rFonts w:hint="eastAsia" w:ascii="Times New Roman" w:hAnsi="Times New Roman" w:eastAsia="宋体" w:cs="Times New Roman"/>
        </w:rPr>
        <w:t>法人及受托人身份证加盖公章扫描件发到</w:t>
      </w:r>
      <w:r>
        <w:rPr>
          <w:rFonts w:hint="eastAsia" w:ascii="Times New Roman" w:hAnsi="Times New Roman" w:eastAsia="宋体" w:cs="Times New Roman"/>
          <w:lang w:val="en-US" w:eastAsia="zh-CN"/>
        </w:rPr>
        <w:t>zhuzhiyun@sumec.com.cn</w:t>
      </w:r>
      <w:r>
        <w:rPr>
          <w:rFonts w:hint="eastAsia" w:ascii="Times New Roman" w:hAnsi="Times New Roman" w:eastAsia="宋体" w:cs="Times New Roman"/>
        </w:rPr>
        <w:t>邮箱</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审核通过后即可支付标书费。</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rPr>
        <w:t>招标文件售价：</w:t>
      </w:r>
      <w:r>
        <w:rPr>
          <w:rFonts w:hint="eastAsia"/>
          <w:lang w:val="en-US" w:eastAsia="zh-CN"/>
        </w:rPr>
        <w:t>100</w:t>
      </w:r>
      <w:r>
        <w:rPr>
          <w:rFonts w:hint="eastAsia"/>
        </w:rPr>
        <w:t>元</w:t>
      </w:r>
      <w:r>
        <w:rPr>
          <w:rFonts w:hint="eastAsia"/>
          <w:lang w:val="en-US" w:eastAsia="zh-CN"/>
        </w:rPr>
        <w:t>/份；</w:t>
      </w:r>
      <w:r>
        <w:rPr>
          <w:rFonts w:hint="eastAsia"/>
        </w:rPr>
        <w:t xml:space="preserve"> </w:t>
      </w:r>
    </w:p>
    <w:p>
      <w:pPr>
        <w:spacing w:line="360" w:lineRule="auto"/>
        <w:ind w:left="0" w:leftChars="0" w:firstLine="0" w:firstLineChars="0"/>
        <w:rPr>
          <w:rFonts w:hint="eastAsia"/>
          <w:b/>
          <w:bCs/>
        </w:rPr>
      </w:pPr>
      <w:bookmarkStart w:id="6" w:name="_Toc28359005"/>
      <w:bookmarkStart w:id="7" w:name="_Toc28359082"/>
      <w:bookmarkStart w:id="8" w:name="_Toc35393793"/>
      <w:bookmarkStart w:id="9" w:name="_Toc35393624"/>
      <w:r>
        <w:rPr>
          <w:rFonts w:hint="eastAsia"/>
          <w:b/>
          <w:bCs/>
        </w:rPr>
        <w:t>四、</w:t>
      </w:r>
      <w:bookmarkEnd w:id="6"/>
      <w:bookmarkEnd w:id="7"/>
      <w:r>
        <w:rPr>
          <w:rFonts w:hint="eastAsia"/>
          <w:b/>
          <w:bCs/>
          <w:lang w:val="en-US" w:eastAsia="zh-CN"/>
        </w:rPr>
        <w:t>投标</w:t>
      </w:r>
      <w:r>
        <w:rPr>
          <w:rFonts w:hint="eastAsia"/>
          <w:b/>
          <w:bCs/>
        </w:rPr>
        <w:t>截止时间、开标时间和地点</w:t>
      </w:r>
      <w:bookmarkEnd w:id="8"/>
      <w:bookmarkEnd w:id="9"/>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imes New Roman" w:hAnsi="Times New Roman" w:eastAsia="宋体" w:cs="Times New Roman"/>
        </w:rPr>
      </w:pPr>
      <w:r>
        <w:rPr>
          <w:rFonts w:hint="eastAsia" w:ascii="Times New Roman" w:hAnsi="Times New Roman" w:eastAsia="宋体" w:cs="Times New Roman"/>
        </w:rPr>
        <w:t>1、投标截止时间：</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1月30 日上午9:30</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北京时间）</w:t>
      </w:r>
      <w:r>
        <w:rPr>
          <w:rFonts w:hint="eastAsia" w:ascii="Times New Roman" w:hAnsi="Times New Roman" w:eastAsia="宋体" w:cs="Times New Roma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2、开标</w:t>
      </w:r>
      <w:r>
        <w:rPr>
          <w:rFonts w:hint="eastAsia" w:ascii="Times New Roman" w:hAnsi="Times New Roman" w:eastAsia="宋体" w:cs="Times New Roman"/>
        </w:rPr>
        <w:t>时间：</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1月30 日上午9:30</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北京时间</w:t>
      </w:r>
      <w:r>
        <w:rPr>
          <w:rFonts w:hint="eastAsia" w:ascii="Times New Roman" w:hAnsi="Times New Roman" w:eastAsia="宋体" w:cs="Times New Roman"/>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ascii="Times New Roman" w:hAnsi="Times New Roman" w:eastAsia="宋体" w:cs="Times New Roman"/>
          <w:lang w:val="en-US" w:eastAsia="zh-CN"/>
        </w:rPr>
        <w:t>3</w:t>
      </w:r>
      <w:r>
        <w:rPr>
          <w:rFonts w:hint="eastAsia" w:ascii="Times New Roman" w:hAnsi="Times New Roman" w:eastAsia="宋体" w:cs="Times New Roman"/>
        </w:rPr>
        <w:t>、投标文件送达地点：苏美达大厦辅楼3楼开标室；地址：江苏省南京市长江路198号。</w:t>
      </w:r>
    </w:p>
    <w:p>
      <w:pPr>
        <w:spacing w:line="360" w:lineRule="auto"/>
        <w:ind w:left="0" w:leftChars="0" w:firstLine="0" w:firstLineChars="0"/>
        <w:rPr>
          <w:rFonts w:hint="eastAsia"/>
          <w:b/>
          <w:bCs/>
        </w:rPr>
      </w:pPr>
      <w:bookmarkStart w:id="10" w:name="_Toc35393794"/>
      <w:bookmarkStart w:id="11" w:name="_Toc28359084"/>
      <w:bookmarkStart w:id="12" w:name="_Toc35393625"/>
      <w:bookmarkStart w:id="13" w:name="_Toc28359007"/>
      <w:r>
        <w:rPr>
          <w:rFonts w:hint="eastAsia"/>
          <w:b/>
          <w:bCs/>
        </w:rPr>
        <w:t>五、公告期限</w:t>
      </w:r>
      <w:bookmarkEnd w:id="10"/>
      <w:bookmarkEnd w:id="11"/>
      <w:bookmarkEnd w:id="12"/>
      <w:bookmarkEnd w:id="13"/>
    </w:p>
    <w:p>
      <w:pPr>
        <w:spacing w:line="360" w:lineRule="auto"/>
        <w:ind w:left="0" w:leftChars="0" w:firstLine="0" w:firstLineChars="0"/>
        <w:rPr>
          <w:rFonts w:hint="eastAsia"/>
        </w:rPr>
      </w:pPr>
      <w:r>
        <w:rPr>
          <w:rFonts w:hint="eastAsia"/>
        </w:rPr>
        <w:t>自本公告发布之日起5个工作日。</w:t>
      </w:r>
    </w:p>
    <w:p>
      <w:pPr>
        <w:numPr>
          <w:ilvl w:val="0"/>
          <w:numId w:val="1"/>
        </w:numPr>
        <w:spacing w:line="360" w:lineRule="auto"/>
        <w:ind w:left="0" w:leftChars="0" w:firstLine="0" w:firstLineChars="0"/>
        <w:rPr>
          <w:rFonts w:hint="eastAsia"/>
          <w:b/>
          <w:bCs/>
        </w:rPr>
      </w:pPr>
      <w:bookmarkStart w:id="14" w:name="_Toc35393626"/>
      <w:bookmarkStart w:id="15" w:name="_Toc35393795"/>
      <w:r>
        <w:rPr>
          <w:rFonts w:hint="eastAsia"/>
          <w:b/>
          <w:bCs/>
        </w:rPr>
        <w:t>其他补充事宜</w:t>
      </w:r>
      <w:bookmarkEnd w:id="14"/>
      <w:bookmarkEnd w:id="15"/>
    </w:p>
    <w:p>
      <w:pPr>
        <w:pStyle w:val="5"/>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jc w:val="left"/>
        <w:outlineLvl w:val="9"/>
        <w:rPr>
          <w:rFonts w:hint="eastAsia"/>
          <w:b w:val="0"/>
          <w:sz w:val="21"/>
        </w:rPr>
      </w:pPr>
      <w:r>
        <w:rPr>
          <w:rFonts w:hint="eastAsia"/>
          <w:b w:val="0"/>
          <w:sz w:val="21"/>
        </w:rPr>
        <w:t>1、本项目公告媒体：江苏省政府采购网（http://www.ccgp-jiangsu.gov.cn/）、南京公共采购信息网（https://njgc.jfh.com/）</w:t>
      </w:r>
      <w:r>
        <w:rPr>
          <w:rFonts w:hint="eastAsia"/>
          <w:b w:val="0"/>
          <w:sz w:val="21"/>
          <w:lang w:eastAsia="zh-CN"/>
        </w:rPr>
        <w:t>。</w:t>
      </w:r>
    </w:p>
    <w:p>
      <w:pPr>
        <w:spacing w:line="480" w:lineRule="auto"/>
        <w:rPr>
          <w:rFonts w:hint="eastAsia"/>
          <w:b w:val="0"/>
          <w:bCs/>
          <w:kern w:val="2"/>
          <w:sz w:val="21"/>
          <w:lang w:val="en-US" w:eastAsia="zh-CN" w:bidi="ar-SA"/>
        </w:rPr>
      </w:pPr>
      <w:r>
        <w:rPr>
          <w:rFonts w:hint="eastAsia"/>
          <w:b w:val="0"/>
          <w:bCs/>
          <w:kern w:val="2"/>
          <w:sz w:val="21"/>
          <w:lang w:val="en-US" w:eastAsia="zh-CN" w:bidi="ar-SA"/>
        </w:rPr>
        <w:t>2、</w:t>
      </w:r>
      <w:r>
        <w:rPr>
          <w:rFonts w:hint="eastAsia"/>
          <w:bCs/>
        </w:rPr>
        <w:t>疫情防控要求：根据当前疫情防控形势和要求，为有效保障参与招投标活动人员的健康和安全，凡进入活动（开评标）现场的人员，必须全程配戴口罩。因疫情防控需要，不能来现场参加开标仪式的，接受投标文件邮寄（建议：顺丰，南京市长江路198号苏美达大厦8F西    朱志云 &lt;收&gt; 联系方式：025-84531057），供应商应充分考虑投标文件邮寄在途时长，以及注重文件包装的严密性、防水性。供应商承诺：自行承担邮寄标书丢失、破损等风险,以及由此导致的流标、投标被否决的后果。开标当天，投标商可以以腾讯会议方式参加开标仪式。</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bCs/>
        </w:rPr>
      </w:pPr>
      <w:r>
        <w:rPr>
          <w:rFonts w:hint="eastAsia"/>
          <w:bCs/>
          <w:lang w:val="en-US" w:eastAsia="zh-CN"/>
        </w:rPr>
        <w:t>3</w:t>
      </w:r>
      <w:r>
        <w:rPr>
          <w:rFonts w:hint="eastAsia"/>
          <w:bCs/>
        </w:rPr>
        <w:t>、供应商诚信档案管理</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根据《南京市政府采购供应商信用管理工作暂行办法》（宁财规[2018]10号）有关规定，凡在南京地区参加政府采购活动的供应商，应当事先登陆“南京公共采购信息网”（https://njgc.jfh.com）主页“政府采购供应商诚信档案”栏目进行注册登记。由于特殊原因未及时注册的供应商可先行获取招标文件，但必须在提交投标文件截止日两天前办理。</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供应商申请网上注册的，应当按以下程序进行：</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（1）登陆“南京公共采购信息网”（https://njgc.jfh.com）网站，点击“政府采购供应商诚信档案”图标，在弹出的用户登录界面，点击“新用户注册”；</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outlineLvl w:val="9"/>
        <w:rPr>
          <w:rFonts w:hint="eastAsia"/>
        </w:rPr>
      </w:pPr>
      <w:r>
        <w:rPr>
          <w:rFonts w:hint="eastAsia"/>
        </w:rPr>
        <w:t>注册成功后，供应商参加本次政府采购活动时，在采购文件发布之日起至递交投标文件截止日前，应先登录“信用南京”在线打印其“南京市政府采购供应商信用记录表”，经法定代表人签名盖章后作为投标文件的组成部分“南京市政府采购供应商信用记录表”是其参加本次政府采购活动的必备材料。</w:t>
      </w:r>
      <w:r>
        <w:t>南京市政府采购供应商诚信档案管理系统客服电话：025-52718366；供应商可就用户注册与打印“南京市政府采购供应商信用记录表”等事宜进行咨询。</w:t>
      </w:r>
    </w:p>
    <w:p>
      <w:pPr>
        <w:keepNext w:val="0"/>
        <w:keepLines w:val="0"/>
        <w:pageBreakBefore w:val="0"/>
        <w:numPr>
          <w:ilvl w:val="0"/>
          <w:numId w:val="2"/>
        </w:numPr>
        <w:kinsoku/>
        <w:wordWrap/>
        <w:overflowPunct/>
        <w:topLinePunct w:val="0"/>
        <w:autoSpaceDE/>
        <w:autoSpaceDN/>
        <w:bidi w:val="0"/>
        <w:adjustRightInd/>
        <w:snapToGrid/>
        <w:spacing w:line="480" w:lineRule="auto"/>
        <w:ind w:left="0" w:leftChars="0" w:right="0" w:rightChars="0" w:firstLine="0" w:firstLineChars="0"/>
        <w:outlineLvl w:val="9"/>
        <w:rPr>
          <w:rFonts w:hint="eastAsia"/>
          <w:lang w:eastAsia="zh-CN"/>
        </w:rPr>
      </w:pPr>
      <w:r>
        <w:t>本项目执行《政府采购促进中小企业发展管理办法》、《关于政府采购支持监狱企业发展有关问题的通知》、《关于促进残疾人就业政府采购政策的通知》、《节能产品政府采购实施意见》、《关于环境标志产品政府采购实施的意见》等政府采购文件</w:t>
      </w:r>
      <w:r>
        <w:rPr>
          <w:rFonts w:hint="eastAsia"/>
          <w:lang w:eastAsia="zh-CN"/>
        </w:rPr>
        <w:t>。</w:t>
      </w:r>
    </w:p>
    <w:p>
      <w:pPr>
        <w:spacing w:line="360" w:lineRule="auto"/>
        <w:ind w:left="0" w:leftChars="0" w:firstLine="0" w:firstLineChars="0"/>
        <w:rPr>
          <w:rFonts w:hint="eastAsia"/>
          <w:b/>
          <w:bCs/>
        </w:rPr>
      </w:pPr>
      <w:r>
        <w:rPr>
          <w:rFonts w:hint="eastAsia"/>
          <w:b/>
          <w:bCs/>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1.采购人信息</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名 称：</w:t>
      </w:r>
      <w:r>
        <w:rPr>
          <w:rFonts w:hint="eastAsia" w:ascii="宋体" w:hAnsi="宋体" w:cs="宋体"/>
          <w:szCs w:val="21"/>
          <w:lang w:eastAsia="zh-CN"/>
        </w:rPr>
        <w:t>南京鼓楼医院</w:t>
      </w:r>
      <w:r>
        <w:rPr>
          <w:rFonts w:hint="eastAsia" w:ascii="宋体" w:hAnsi="宋体" w:cs="宋体"/>
          <w:szCs w:val="21"/>
        </w:rPr>
        <w:t>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地址：</w:t>
      </w:r>
      <w:r>
        <w:rPr>
          <w:rFonts w:hint="eastAsia" w:ascii="宋体" w:hAnsi="宋体" w:cs="宋体"/>
          <w:szCs w:val="21"/>
          <w:lang w:val="en-US" w:eastAsia="zh-CN"/>
        </w:rPr>
        <w:t>南京市鼓楼区中山路321号 </w:t>
      </w:r>
      <w:r>
        <w:rPr>
          <w:rFonts w:hint="eastAsia" w:ascii="宋体" w:hAnsi="宋体" w:cs="宋体"/>
          <w:szCs w:val="21"/>
        </w:rPr>
        <w:t>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联系人：</w:t>
      </w:r>
      <w:r>
        <w:rPr>
          <w:rFonts w:hint="eastAsia" w:ascii="-apple-system" w:hAnsi="-apple-system" w:eastAsia="宋体" w:cs="-apple-system"/>
          <w:i w:val="0"/>
          <w:caps w:val="0"/>
          <w:spacing w:val="0"/>
          <w:sz w:val="21"/>
          <w:szCs w:val="21"/>
          <w:shd w:val="clear" w:fill="FFFFFF"/>
          <w:lang w:eastAsia="zh-CN"/>
        </w:rPr>
        <w:t>成刚</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联系方式：</w:t>
      </w:r>
      <w:r>
        <w:rPr>
          <w:rFonts w:hint="eastAsia" w:ascii="宋体" w:hAnsi="宋体" w:cs="宋体"/>
          <w:szCs w:val="21"/>
          <w:lang w:eastAsia="zh-CN"/>
        </w:rPr>
        <w:t>025-83106666-66528</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2.采购代理机构信息</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名 称：苏美达国际技术贸易有限公司</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地　址：南京市长江路198号苏美达大厦8F</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联系人：朱志云</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联系电话：025-84531057</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3.项目联系方式</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项目联系人：朱志云</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cs="宋体"/>
          <w:szCs w:val="21"/>
        </w:rPr>
      </w:pPr>
      <w:r>
        <w:rPr>
          <w:rFonts w:hint="eastAsia" w:ascii="宋体" w:hAnsi="宋体" w:cs="宋体"/>
          <w:szCs w:val="21"/>
        </w:rPr>
        <w:t>电　话：025-84531057</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pPr>
      <w:r>
        <w:rPr>
          <w:rFonts w:hint="eastAsia" w:ascii="宋体" w:hAnsi="宋体" w:cs="宋体"/>
          <w:szCs w:val="21"/>
        </w:rPr>
        <w:t>邮箱：</w:t>
      </w:r>
      <w:r>
        <w:rPr>
          <w:rFonts w:hint="eastAsia" w:ascii="宋体" w:hAnsi="宋体" w:cs="宋体"/>
          <w:szCs w:val="21"/>
        </w:rPr>
        <w:fldChar w:fldCharType="begin"/>
      </w:r>
      <w:r>
        <w:rPr>
          <w:rFonts w:hint="eastAsia" w:ascii="宋体" w:hAnsi="宋体" w:cs="宋体"/>
          <w:szCs w:val="21"/>
        </w:rPr>
        <w:instrText xml:space="preserve"> HYPERLINK "mailto:zhuzhiyun@sumec.com.cn" </w:instrText>
      </w:r>
      <w:r>
        <w:rPr>
          <w:rFonts w:hint="eastAsia" w:ascii="宋体" w:hAnsi="宋体" w:cs="宋体"/>
          <w:szCs w:val="21"/>
        </w:rPr>
        <w:fldChar w:fldCharType="separate"/>
      </w:r>
      <w:r>
        <w:rPr>
          <w:rStyle w:val="20"/>
          <w:rFonts w:hint="eastAsia" w:ascii="宋体" w:hAnsi="宋体" w:cs="宋体"/>
          <w:sz w:val="21"/>
          <w:szCs w:val="21"/>
        </w:rPr>
        <w:t>zhuzhiyun@sumec.com.cn</w:t>
      </w:r>
      <w:r>
        <w:rPr>
          <w:rFonts w:hint="eastAsia" w:ascii="宋体" w:hAnsi="宋体" w:cs="宋体"/>
          <w:szCs w:val="21"/>
        </w:rPr>
        <w:fldChar w:fldCharType="end"/>
      </w:r>
      <w:bookmarkEnd w:id="4"/>
      <w:bookmarkEnd w:id="5"/>
    </w:p>
    <w:p>
      <w:pPr>
        <w:pStyle w:val="14"/>
        <w:spacing w:line="360" w:lineRule="auto"/>
        <w:ind w:right="420" w:firstLine="321"/>
        <w:jc w:val="center"/>
        <w:rPr>
          <w:rFonts w:hint="eastAsia" w:ascii="黑体" w:hAnsi="宋体" w:eastAsia="黑体"/>
          <w:sz w:val="32"/>
          <w:szCs w:val="32"/>
        </w:rPr>
      </w:pPr>
      <w:bookmarkStart w:id="16" w:name="_Toc28996"/>
      <w:bookmarkStart w:id="17" w:name="_Toc16975"/>
      <w:r>
        <w:rPr>
          <w:rFonts w:hint="eastAsia" w:ascii="黑体" w:hAnsi="宋体" w:eastAsia="黑体"/>
          <w:sz w:val="32"/>
          <w:szCs w:val="32"/>
        </w:rPr>
        <w:t>第二章 投标人须知</w:t>
      </w:r>
      <w:bookmarkEnd w:id="16"/>
      <w:bookmarkEnd w:id="17"/>
    </w:p>
    <w:p>
      <w:pPr>
        <w:widowControl/>
        <w:shd w:val="clear" w:color="auto" w:fill="FFFFFF"/>
        <w:spacing w:line="440" w:lineRule="exact"/>
        <w:rPr>
          <w:rFonts w:ascii="Arial" w:hAnsi="Arial" w:cs="Arial"/>
          <w:b/>
          <w:bCs/>
          <w:color w:val="000000"/>
          <w:kern w:val="0"/>
          <w:sz w:val="24"/>
        </w:rPr>
      </w:pPr>
      <w:r>
        <w:rPr>
          <w:rFonts w:ascii="Arial" w:hAnsi="Arial" w:cs="Arial"/>
          <w:b/>
          <w:bCs/>
          <w:color w:val="000000"/>
          <w:kern w:val="0"/>
          <w:sz w:val="24"/>
        </w:rPr>
        <w:t>投标人须知前附表</w:t>
      </w:r>
    </w:p>
    <w:tbl>
      <w:tblPr>
        <w:tblStyle w:val="21"/>
        <w:tblW w:w="97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ascii="Arial" w:hAnsi="Arial" w:cs="Arial"/>
                <w:b/>
                <w:color w:val="000000"/>
                <w:sz w:val="24"/>
              </w:rPr>
            </w:pPr>
            <w:r>
              <w:rPr>
                <w:rFonts w:ascii="Arial" w:hAnsi="Arial" w:cs="Arial"/>
                <w:b/>
                <w:color w:val="000000"/>
                <w:sz w:val="24"/>
              </w:rPr>
              <w:t>序号</w:t>
            </w:r>
          </w:p>
        </w:tc>
        <w:tc>
          <w:tcPr>
            <w:tcW w:w="8928" w:type="dxa"/>
            <w:vAlign w:val="center"/>
          </w:tcPr>
          <w:p>
            <w:pPr>
              <w:spacing w:line="440" w:lineRule="exact"/>
              <w:jc w:val="center"/>
              <w:rPr>
                <w:rFonts w:ascii="Arial" w:hAnsi="Arial" w:cs="Arial"/>
                <w:b/>
                <w:color w:val="000000"/>
                <w:sz w:val="24"/>
              </w:rPr>
            </w:pPr>
            <w:r>
              <w:rPr>
                <w:rFonts w:ascii="Arial" w:hAnsi="Arial" w:cs="Arial"/>
                <w:b/>
                <w:color w:val="000000"/>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hint="eastAsia" w:ascii="Arial" w:hAnsi="Arial" w:cs="Arial"/>
                <w:b/>
                <w:color w:val="000000"/>
                <w:sz w:val="24"/>
              </w:rPr>
            </w:pPr>
            <w:r>
              <w:rPr>
                <w:rFonts w:hint="eastAsia" w:ascii="Arial" w:hAnsi="Arial" w:cs="Arial"/>
                <w:b/>
                <w:color w:val="000000"/>
                <w:sz w:val="24"/>
              </w:rPr>
              <w:t>1</w:t>
            </w:r>
          </w:p>
        </w:tc>
        <w:tc>
          <w:tcPr>
            <w:tcW w:w="8928" w:type="dxa"/>
            <w:vAlign w:val="center"/>
          </w:tcPr>
          <w:p>
            <w:pPr>
              <w:pStyle w:val="15"/>
              <w:spacing w:before="0" w:beforeAutospacing="0" w:after="0" w:afterAutospacing="0" w:line="440" w:lineRule="exact"/>
              <w:textAlignment w:val="baseline"/>
              <w:rPr>
                <w:rFonts w:hint="eastAsia" w:ascii="Arial" w:hAnsi="Arial" w:eastAsia="宋体" w:cs="Arial"/>
                <w:sz w:val="21"/>
                <w:szCs w:val="21"/>
              </w:rPr>
            </w:pPr>
            <w:r>
              <w:rPr>
                <w:rFonts w:hint="eastAsia" w:ascii="Arial" w:hAnsi="Arial" w:eastAsia="宋体" w:cs="Arial"/>
                <w:sz w:val="21"/>
                <w:szCs w:val="21"/>
              </w:rPr>
              <w:t>采购人</w:t>
            </w:r>
            <w:r>
              <w:rPr>
                <w:rFonts w:ascii="Arial" w:hAnsi="Arial" w:eastAsia="宋体" w:cs="Arial"/>
                <w:sz w:val="21"/>
                <w:szCs w:val="21"/>
              </w:rPr>
              <w:t>：</w:t>
            </w:r>
            <w:r>
              <w:rPr>
                <w:rFonts w:hint="eastAsia" w:ascii="Arial" w:hAnsi="Arial" w:eastAsia="宋体" w:cs="Arial"/>
                <w:sz w:val="21"/>
                <w:szCs w:val="21"/>
                <w:lang w:eastAsia="zh-CN"/>
              </w:rPr>
              <w:t>南京鼓楼医院</w:t>
            </w:r>
            <w:r>
              <w:rPr>
                <w:rFonts w:hint="eastAsia" w:ascii="Arial" w:hAnsi="Arial" w:eastAsia="宋体" w:cs="Arial"/>
                <w:sz w:val="21"/>
                <w:szCs w:val="21"/>
              </w:rPr>
              <w:t xml:space="preserve"> </w:t>
            </w:r>
          </w:p>
          <w:p>
            <w:pPr>
              <w:spacing w:line="360" w:lineRule="auto"/>
              <w:ind w:left="0" w:leftChars="0" w:firstLine="0" w:firstLineChars="0"/>
              <w:rPr>
                <w:rFonts w:hint="eastAsia" w:ascii="宋体" w:hAnsi="宋体" w:cs="宋体"/>
                <w:szCs w:val="21"/>
              </w:rPr>
            </w:pPr>
            <w:r>
              <w:rPr>
                <w:rFonts w:hint="eastAsia" w:ascii="宋体" w:hAnsi="宋体" w:cs="宋体"/>
                <w:szCs w:val="21"/>
              </w:rPr>
              <w:t>地址：</w:t>
            </w:r>
            <w:r>
              <w:rPr>
                <w:rFonts w:hint="eastAsia" w:ascii="宋体" w:hAnsi="宋体" w:cs="宋体"/>
                <w:szCs w:val="21"/>
                <w:lang w:val="en-US" w:eastAsia="zh-CN"/>
              </w:rPr>
              <w:t>南京市鼓楼区中山路321号 </w:t>
            </w:r>
            <w:r>
              <w:rPr>
                <w:rFonts w:hint="eastAsia" w:ascii="宋体" w:hAnsi="宋体" w:cs="宋体"/>
                <w:szCs w:val="21"/>
              </w:rPr>
              <w:t>　</w:t>
            </w:r>
          </w:p>
          <w:p>
            <w:pPr>
              <w:spacing w:line="360" w:lineRule="auto"/>
              <w:ind w:left="0" w:leftChars="0" w:firstLine="0" w:firstLineChars="0"/>
              <w:rPr>
                <w:rFonts w:hint="eastAsia" w:ascii="宋体" w:hAnsi="宋体" w:cs="宋体"/>
                <w:szCs w:val="21"/>
              </w:rPr>
            </w:pPr>
            <w:r>
              <w:rPr>
                <w:rFonts w:hint="eastAsia" w:ascii="宋体" w:hAnsi="宋体" w:cs="宋体"/>
                <w:szCs w:val="21"/>
              </w:rPr>
              <w:t>联系人：</w:t>
            </w:r>
            <w:r>
              <w:rPr>
                <w:rFonts w:hint="eastAsia" w:ascii="-apple-system" w:hAnsi="-apple-system" w:eastAsia="宋体" w:cs="-apple-system"/>
                <w:i w:val="0"/>
                <w:caps w:val="0"/>
                <w:spacing w:val="0"/>
                <w:sz w:val="21"/>
                <w:szCs w:val="21"/>
                <w:shd w:val="clear" w:fill="FFFFFF"/>
                <w:lang w:eastAsia="zh-CN"/>
              </w:rPr>
              <w:t>成刚</w:t>
            </w:r>
          </w:p>
          <w:p>
            <w:pPr>
              <w:spacing w:line="360" w:lineRule="auto"/>
              <w:ind w:left="0" w:leftChars="0" w:firstLine="0" w:firstLineChars="0"/>
              <w:rPr>
                <w:rFonts w:hint="eastAsia" w:ascii="Arial" w:hAnsi="Arial" w:cs="Arial"/>
                <w:b/>
                <w:color w:val="000000"/>
                <w:sz w:val="24"/>
              </w:rPr>
            </w:pPr>
            <w:r>
              <w:rPr>
                <w:rFonts w:hint="eastAsia" w:ascii="宋体" w:hAnsi="宋体" w:cs="宋体"/>
                <w:szCs w:val="21"/>
              </w:rPr>
              <w:t>联系方式：</w:t>
            </w:r>
            <w:r>
              <w:rPr>
                <w:rFonts w:hint="eastAsia" w:ascii="宋体" w:hAnsi="宋体" w:cs="宋体"/>
                <w:szCs w:val="21"/>
                <w:lang w:eastAsia="zh-CN"/>
              </w:rPr>
              <w:t>025-83106666-66528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hint="eastAsia" w:ascii="Arial" w:hAnsi="Arial" w:cs="Arial"/>
                <w:b/>
                <w:color w:val="000000"/>
                <w:sz w:val="24"/>
              </w:rPr>
            </w:pPr>
            <w:r>
              <w:rPr>
                <w:rFonts w:hint="eastAsia" w:ascii="Arial" w:hAnsi="Arial" w:cs="Arial"/>
                <w:b/>
                <w:color w:val="000000"/>
                <w:sz w:val="24"/>
              </w:rPr>
              <w:t>2</w:t>
            </w:r>
          </w:p>
        </w:tc>
        <w:tc>
          <w:tcPr>
            <w:tcW w:w="8928" w:type="dxa"/>
            <w:vAlign w:val="center"/>
          </w:tcPr>
          <w:p>
            <w:pPr>
              <w:pStyle w:val="15"/>
              <w:spacing w:before="0" w:beforeAutospacing="0" w:after="0" w:afterAutospacing="0" w:line="440" w:lineRule="exact"/>
              <w:textAlignment w:val="baseline"/>
              <w:rPr>
                <w:rFonts w:ascii="Arial" w:hAnsi="Arial" w:eastAsia="宋体" w:cs="Arial"/>
                <w:sz w:val="21"/>
                <w:szCs w:val="21"/>
              </w:rPr>
            </w:pPr>
            <w:r>
              <w:rPr>
                <w:rFonts w:hint="eastAsia" w:ascii="Arial" w:hAnsi="Arial" w:eastAsia="宋体" w:cs="Arial"/>
                <w:sz w:val="21"/>
                <w:szCs w:val="21"/>
              </w:rPr>
              <w:t>采购代理机构</w:t>
            </w:r>
            <w:r>
              <w:rPr>
                <w:rFonts w:ascii="Arial" w:hAnsi="Arial" w:eastAsia="宋体" w:cs="Arial"/>
                <w:sz w:val="21"/>
                <w:szCs w:val="21"/>
              </w:rPr>
              <w:t>：</w:t>
            </w:r>
            <w:r>
              <w:rPr>
                <w:rFonts w:hint="eastAsia" w:ascii="Arial" w:hAnsi="Arial" w:eastAsia="宋体" w:cs="Arial"/>
                <w:sz w:val="21"/>
                <w:szCs w:val="21"/>
              </w:rPr>
              <w:t>苏美达国际技术贸易有限公司</w:t>
            </w:r>
          </w:p>
          <w:p>
            <w:pPr>
              <w:spacing w:line="360" w:lineRule="auto"/>
              <w:rPr>
                <w:rFonts w:ascii="Arial" w:hAnsi="Arial" w:cs="Arial"/>
                <w:szCs w:val="21"/>
              </w:rPr>
            </w:pPr>
            <w:r>
              <w:rPr>
                <w:rFonts w:ascii="Arial" w:hAnsi="Arial" w:cs="Arial"/>
                <w:color w:val="000000"/>
                <w:szCs w:val="21"/>
              </w:rPr>
              <w:t>联 系 人：</w:t>
            </w:r>
            <w:r>
              <w:rPr>
                <w:rFonts w:hint="eastAsia" w:ascii="Arial" w:hAnsi="Arial" w:cs="Arial"/>
                <w:color w:val="000000"/>
                <w:szCs w:val="21"/>
              </w:rPr>
              <w:t>朱志云</w:t>
            </w:r>
            <w:r>
              <w:rPr>
                <w:rFonts w:ascii="Arial" w:hAnsi="Arial" w:cs="Arial"/>
                <w:szCs w:val="21"/>
              </w:rPr>
              <w:t xml:space="preserve">   </w:t>
            </w:r>
          </w:p>
          <w:p>
            <w:pPr>
              <w:spacing w:line="360" w:lineRule="auto"/>
              <w:rPr>
                <w:rFonts w:hint="eastAsia" w:ascii="Arial" w:hAnsi="Arial" w:cs="Arial"/>
                <w:szCs w:val="21"/>
              </w:rPr>
            </w:pPr>
            <w:r>
              <w:rPr>
                <w:rFonts w:ascii="Arial" w:hAnsi="Arial" w:cs="Arial"/>
                <w:szCs w:val="21"/>
              </w:rPr>
              <w:t>联系电话：</w:t>
            </w:r>
            <w:r>
              <w:rPr>
                <w:rFonts w:hint="eastAsia" w:ascii="Arial" w:hAnsi="Arial" w:cs="Arial"/>
                <w:color w:val="000000"/>
                <w:szCs w:val="21"/>
              </w:rPr>
              <w:t>025-84531057</w:t>
            </w:r>
          </w:p>
          <w:p>
            <w:pPr>
              <w:spacing w:line="360" w:lineRule="auto"/>
              <w:rPr>
                <w:rFonts w:ascii="Arial" w:hAnsi="Arial" w:cs="Arial"/>
                <w:color w:val="000000"/>
                <w:szCs w:val="21"/>
              </w:rPr>
            </w:pPr>
            <w:r>
              <w:rPr>
                <w:rFonts w:ascii="Arial" w:hAnsi="Arial" w:cs="Arial"/>
                <w:color w:val="000000"/>
                <w:szCs w:val="21"/>
              </w:rPr>
              <w:t>传真电话：</w:t>
            </w:r>
            <w:r>
              <w:rPr>
                <w:rFonts w:hint="eastAsia" w:ascii="Arial" w:hAnsi="Arial" w:cs="Arial"/>
                <w:color w:val="000000"/>
                <w:szCs w:val="21"/>
              </w:rPr>
              <w:t>025-86641172</w:t>
            </w:r>
          </w:p>
          <w:p>
            <w:pPr>
              <w:pStyle w:val="15"/>
              <w:spacing w:before="0" w:beforeAutospacing="0" w:after="0" w:afterAutospacing="0" w:line="440" w:lineRule="exact"/>
              <w:textAlignment w:val="baseline"/>
              <w:rPr>
                <w:rFonts w:hint="eastAsia" w:ascii="Arial" w:hAnsi="Arial" w:eastAsia="宋体" w:cs="Arial"/>
                <w:szCs w:val="21"/>
              </w:rPr>
            </w:pPr>
            <w:r>
              <w:rPr>
                <w:rFonts w:ascii="Arial" w:hAnsi="Arial" w:eastAsia="宋体" w:cs="Arial"/>
                <w:sz w:val="21"/>
                <w:szCs w:val="21"/>
              </w:rPr>
              <w:t>联系地址：南京市长江路198号</w:t>
            </w:r>
            <w:r>
              <w:rPr>
                <w:rFonts w:hint="eastAsia" w:ascii="Arial" w:hAnsi="Arial" w:eastAsia="宋体" w:cs="Arial"/>
                <w:sz w:val="21"/>
                <w:szCs w:val="21"/>
              </w:rPr>
              <w:t>8F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3</w:t>
            </w:r>
          </w:p>
        </w:tc>
        <w:tc>
          <w:tcPr>
            <w:tcW w:w="8928" w:type="dxa"/>
            <w:vAlign w:val="center"/>
          </w:tcPr>
          <w:p>
            <w:pPr>
              <w:widowControl/>
              <w:shd w:val="clear" w:color="auto" w:fill="FFFFFF"/>
              <w:spacing w:line="440" w:lineRule="exact"/>
              <w:rPr>
                <w:rFonts w:ascii="Arial" w:hAnsi="Arial" w:cs="Arial"/>
                <w:color w:val="000000"/>
                <w:kern w:val="0"/>
                <w:szCs w:val="21"/>
              </w:rPr>
            </w:pPr>
            <w:r>
              <w:rPr>
                <w:rFonts w:hint="eastAsia" w:ascii="Arial" w:hAnsi="Arial" w:cs="Arial"/>
                <w:color w:val="000000"/>
                <w:kern w:val="0"/>
                <w:szCs w:val="21"/>
                <w:lang w:eastAsia="zh-CN"/>
              </w:rPr>
              <w:t>项目名称：南京鼓楼医院移动DR项目</w:t>
            </w:r>
            <w:r>
              <w:rPr>
                <w:rFonts w:hint="eastAsia" w:ascii="Arial" w:hAnsi="Arial" w:cs="Arial"/>
                <w:color w:val="000000"/>
                <w:kern w:val="0"/>
                <w:szCs w:val="21"/>
              </w:rPr>
              <w:t xml:space="preserve"> </w:t>
            </w:r>
            <w:r>
              <w:rPr>
                <w:rFonts w:ascii="Arial" w:hAnsi="Arial" w:cs="Arial"/>
                <w:color w:val="000000"/>
                <w:kern w:val="0"/>
                <w:szCs w:val="21"/>
              </w:rPr>
              <w:t xml:space="preserve"> </w:t>
            </w:r>
          </w:p>
          <w:p>
            <w:pPr>
              <w:widowControl/>
              <w:shd w:val="clear" w:color="auto" w:fill="FFFFFF"/>
              <w:spacing w:line="440" w:lineRule="exact"/>
              <w:rPr>
                <w:rFonts w:hint="eastAsia" w:ascii="Arial" w:hAnsi="Arial" w:eastAsia="微软雅黑" w:cs="Arial"/>
                <w:b/>
                <w:color w:val="000000"/>
                <w:szCs w:val="21"/>
              </w:rPr>
            </w:pPr>
            <w:r>
              <w:rPr>
                <w:rFonts w:ascii="Arial" w:hAnsi="Arial" w:cs="Arial"/>
                <w:color w:val="000000"/>
                <w:kern w:val="0"/>
                <w:szCs w:val="21"/>
              </w:rPr>
              <w:t>项目编</w:t>
            </w:r>
            <w:r>
              <w:rPr>
                <w:rFonts w:hint="eastAsia" w:ascii="Arial" w:hAnsi="Arial" w:cs="Arial"/>
                <w:color w:val="000000"/>
                <w:kern w:val="0"/>
                <w:szCs w:val="21"/>
                <w:lang w:eastAsia="zh-CN"/>
              </w:rPr>
              <w:t>号：JSZC-320100-SMDG-G2022-0149</w:t>
            </w:r>
            <w:r>
              <w:rPr>
                <w:rFonts w:hint="eastAsia" w:ascii="Arial" w:hAnsi="Arial" w:cs="Arial"/>
                <w:color w:val="000000"/>
                <w:kern w:val="0"/>
                <w:szCs w:val="21"/>
                <w:lang w:val="en-US" w:eastAsia="zh-CN"/>
              </w:rPr>
              <w:t>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4</w:t>
            </w:r>
          </w:p>
        </w:tc>
        <w:tc>
          <w:tcPr>
            <w:tcW w:w="8928" w:type="dxa"/>
            <w:vAlign w:val="center"/>
          </w:tcPr>
          <w:p>
            <w:pPr>
              <w:widowControl/>
              <w:shd w:val="clear" w:color="auto" w:fill="FFFFFF"/>
              <w:spacing w:line="440" w:lineRule="exact"/>
              <w:rPr>
                <w:rFonts w:hint="eastAsia" w:ascii="Arial" w:hAnsi="Arial" w:cs="Arial"/>
                <w:color w:val="000000"/>
                <w:kern w:val="0"/>
                <w:szCs w:val="21"/>
              </w:rPr>
            </w:pPr>
            <w:r>
              <w:rPr>
                <w:rFonts w:hint="eastAsia" w:ascii="Arial" w:hAnsi="Arial" w:cs="Arial"/>
                <w:color w:val="000000"/>
                <w:kern w:val="0"/>
                <w:szCs w:val="21"/>
              </w:rPr>
              <w:t>采购方式：</w:t>
            </w:r>
            <w:r>
              <w:rPr>
                <w:rFonts w:hint="eastAsia" w:ascii="Arial" w:hAnsi="Arial" w:cs="Arial"/>
                <w:b/>
                <w:bCs/>
                <w:color w:val="000000"/>
                <w:kern w:val="0"/>
                <w:szCs w:val="21"/>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5</w:t>
            </w:r>
          </w:p>
        </w:tc>
        <w:tc>
          <w:tcPr>
            <w:tcW w:w="8928" w:type="dxa"/>
            <w:vAlign w:val="center"/>
          </w:tcPr>
          <w:p>
            <w:pPr>
              <w:widowControl/>
              <w:shd w:val="clear" w:color="auto" w:fill="FFFFFF"/>
              <w:spacing w:line="440" w:lineRule="exact"/>
              <w:rPr>
                <w:rFonts w:ascii="Arial" w:hAnsi="Arial" w:cs="Arial"/>
                <w:color w:val="000000"/>
                <w:szCs w:val="21"/>
              </w:rPr>
            </w:pPr>
            <w:r>
              <w:rPr>
                <w:rFonts w:ascii="Arial" w:hAnsi="Arial" w:cs="Arial"/>
                <w:b/>
                <w:bCs/>
                <w:color w:val="000000"/>
                <w:szCs w:val="21"/>
              </w:rPr>
              <w:t>投标有效期</w:t>
            </w:r>
            <w:r>
              <w:rPr>
                <w:rFonts w:ascii="Arial" w:hAnsi="Arial" w:cs="Arial"/>
                <w:color w:val="000000"/>
                <w:szCs w:val="21"/>
              </w:rPr>
              <w:t>：开标之日起90天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6</w:t>
            </w:r>
          </w:p>
        </w:tc>
        <w:tc>
          <w:tcPr>
            <w:tcW w:w="8928" w:type="dxa"/>
            <w:vAlign w:val="center"/>
          </w:tcPr>
          <w:p>
            <w:pPr>
              <w:widowControl/>
              <w:shd w:val="clear" w:color="auto" w:fill="FFFFFF"/>
              <w:spacing w:line="440" w:lineRule="exact"/>
              <w:jc w:val="left"/>
              <w:rPr>
                <w:rFonts w:ascii="Arial" w:hAnsi="Arial" w:cs="Arial"/>
                <w:b/>
                <w:color w:val="000000"/>
                <w:kern w:val="0"/>
                <w:szCs w:val="21"/>
              </w:rPr>
            </w:pPr>
            <w:r>
              <w:rPr>
                <w:rFonts w:ascii="Arial" w:hAnsi="Arial" w:cs="Arial"/>
                <w:b/>
                <w:bCs/>
                <w:color w:val="000000"/>
                <w:szCs w:val="21"/>
              </w:rPr>
              <w:t>投标保证金</w:t>
            </w:r>
            <w:r>
              <w:rPr>
                <w:rFonts w:hint="eastAsia" w:ascii="Arial" w:hAnsi="Arial" w:cs="Arial"/>
                <w:b/>
                <w:bCs/>
                <w:color w:val="000000"/>
                <w:szCs w:val="21"/>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7</w:t>
            </w:r>
          </w:p>
        </w:tc>
        <w:tc>
          <w:tcPr>
            <w:tcW w:w="8928" w:type="dxa"/>
            <w:vAlign w:val="center"/>
          </w:tcPr>
          <w:p>
            <w:pPr>
              <w:spacing w:line="440" w:lineRule="exact"/>
              <w:jc w:val="left"/>
              <w:rPr>
                <w:rFonts w:hint="eastAsia" w:ascii="Arial" w:hAnsi="Arial" w:cs="Arial"/>
                <w:color w:val="000000"/>
                <w:kern w:val="0"/>
                <w:szCs w:val="21"/>
              </w:rPr>
            </w:pPr>
            <w:r>
              <w:rPr>
                <w:rFonts w:ascii="Arial" w:hAnsi="Arial" w:cs="Arial"/>
                <w:color w:val="000000"/>
                <w:kern w:val="0"/>
                <w:szCs w:val="21"/>
              </w:rPr>
              <w:t>投标文件份数：</w:t>
            </w:r>
            <w:r>
              <w:rPr>
                <w:rFonts w:ascii="宋体" w:hAnsi="宋体" w:cs="Arial"/>
                <w:color w:val="000000"/>
                <w:szCs w:val="21"/>
              </w:rPr>
              <w:t>正本1份，副本</w:t>
            </w:r>
            <w:r>
              <w:rPr>
                <w:rFonts w:hint="eastAsia" w:ascii="宋体" w:hAnsi="宋体" w:cs="Arial"/>
                <w:color w:val="000000"/>
                <w:szCs w:val="21"/>
              </w:rPr>
              <w:t>5</w:t>
            </w:r>
            <w:r>
              <w:rPr>
                <w:rFonts w:ascii="宋体" w:hAnsi="宋体" w:cs="Arial"/>
                <w:color w:val="000000"/>
                <w:szCs w:val="21"/>
              </w:rPr>
              <w:t>份</w:t>
            </w:r>
            <w:r>
              <w:rPr>
                <w:rFonts w:hint="eastAsia" w:ascii="宋体" w:hAnsi="宋体" w:cs="Arial"/>
                <w:color w:val="000000"/>
                <w:szCs w:val="21"/>
              </w:rPr>
              <w:t>。</w:t>
            </w:r>
            <w:r>
              <w:rPr>
                <w:rFonts w:ascii="宋体" w:hAnsi="宋体" w:cs="Arial"/>
                <w:color w:val="000000"/>
                <w:szCs w:val="21"/>
              </w:rPr>
              <w:t>同时应提供电子版投标文件壹份（一般应为PDF格式、U盘形式（单独封装）、随纸质文件一并提交）。当电子版文件和纸质正本文件不一致时，以纸质正本文件为准。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8</w:t>
            </w:r>
          </w:p>
        </w:tc>
        <w:tc>
          <w:tcPr>
            <w:tcW w:w="8928" w:type="dxa"/>
            <w:vAlign w:val="center"/>
          </w:tcPr>
          <w:p>
            <w:pPr>
              <w:spacing w:line="440" w:lineRule="exact"/>
              <w:jc w:val="left"/>
              <w:rPr>
                <w:rFonts w:ascii="Arial" w:hAnsi="Arial" w:cs="Arial"/>
                <w:color w:val="000000"/>
                <w:szCs w:val="21"/>
              </w:rPr>
            </w:pPr>
            <w:r>
              <w:rPr>
                <w:rFonts w:ascii="Arial" w:hAnsi="Arial" w:cs="Arial"/>
                <w:color w:val="000000"/>
                <w:szCs w:val="21"/>
              </w:rPr>
              <w:t>投标文件开始接收时间：</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1月30 日上午9:00</w:t>
            </w:r>
            <w:r>
              <w:rPr>
                <w:rFonts w:ascii="Arial" w:hAnsi="Arial" w:cs="Arial"/>
                <w:color w:val="000000"/>
                <w:szCs w:val="21"/>
              </w:rPr>
              <w:t>（北京时间）</w:t>
            </w:r>
          </w:p>
          <w:p>
            <w:pPr>
              <w:spacing w:line="440" w:lineRule="exact"/>
              <w:jc w:val="left"/>
              <w:rPr>
                <w:rFonts w:ascii="Arial" w:hAnsi="Arial" w:cs="Arial"/>
                <w:color w:val="000000"/>
                <w:szCs w:val="21"/>
              </w:rPr>
            </w:pPr>
            <w:r>
              <w:rPr>
                <w:rFonts w:ascii="Arial" w:hAnsi="Arial" w:cs="Arial"/>
                <w:color w:val="000000"/>
                <w:szCs w:val="21"/>
              </w:rPr>
              <w:t>投标文件接收截止时间：</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1月30 日上午9:30</w:t>
            </w:r>
            <w:r>
              <w:rPr>
                <w:rFonts w:ascii="Arial" w:hAnsi="Arial" w:cs="Arial"/>
                <w:color w:val="000000"/>
                <w:szCs w:val="21"/>
              </w:rPr>
              <w:t>（北京时间）</w:t>
            </w:r>
            <w:r>
              <w:rPr>
                <w:rFonts w:hint="eastAsia" w:ascii="Arial" w:hAnsi="Arial" w:cs="Arial"/>
                <w:color w:val="000000"/>
                <w:szCs w:val="21"/>
              </w:rPr>
              <w:t xml:space="preserve"> </w:t>
            </w:r>
          </w:p>
          <w:p>
            <w:pPr>
              <w:spacing w:line="440" w:lineRule="exact"/>
              <w:jc w:val="left"/>
              <w:rPr>
                <w:rFonts w:hint="eastAsia" w:ascii="Arial" w:hAnsi="Arial" w:cs="Arial"/>
                <w:color w:val="000000"/>
                <w:szCs w:val="21"/>
                <w:lang w:eastAsia="zh-CN"/>
              </w:rPr>
            </w:pPr>
            <w:r>
              <w:rPr>
                <w:rFonts w:ascii="Arial" w:hAnsi="Arial" w:cs="Arial"/>
                <w:color w:val="000000"/>
                <w:szCs w:val="21"/>
              </w:rPr>
              <w:t>投标文件接收地点：</w:t>
            </w:r>
            <w:r>
              <w:rPr>
                <w:rFonts w:hint="eastAsia"/>
              </w:rPr>
              <w:t>南京市长江路198号</w:t>
            </w:r>
            <w:r>
              <w:rPr>
                <w:rFonts w:hint="eastAsia" w:ascii="Arial" w:hAnsi="Arial" w:cs="Arial"/>
                <w:color w:val="000000"/>
                <w:szCs w:val="21"/>
                <w:lang w:eastAsia="zh-CN"/>
              </w:rPr>
              <w:t>苏美达大厦辅楼3楼开标室</w:t>
            </w:r>
          </w:p>
          <w:p>
            <w:pPr>
              <w:spacing w:line="440" w:lineRule="exact"/>
              <w:jc w:val="left"/>
              <w:rPr>
                <w:rFonts w:ascii="Arial" w:hAnsi="Arial" w:cs="Arial"/>
                <w:color w:val="000000"/>
                <w:szCs w:val="21"/>
              </w:rPr>
            </w:pPr>
            <w:r>
              <w:rPr>
                <w:rFonts w:ascii="Arial" w:hAnsi="Arial" w:cs="Arial"/>
                <w:color w:val="000000"/>
                <w:szCs w:val="21"/>
              </w:rPr>
              <w:t>开标时间：</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1月30 日上午9:30</w:t>
            </w:r>
            <w:r>
              <w:rPr>
                <w:rFonts w:ascii="Arial" w:hAnsi="Arial" w:cs="Arial"/>
                <w:color w:val="000000"/>
                <w:szCs w:val="21"/>
              </w:rPr>
              <w:t>（北京时间）</w:t>
            </w:r>
            <w:r>
              <w:rPr>
                <w:rFonts w:hint="eastAsia" w:ascii="Arial" w:hAnsi="Arial" w:cs="Arial"/>
                <w:color w:val="000000"/>
                <w:szCs w:val="21"/>
              </w:rPr>
              <w:t xml:space="preserve">    </w:t>
            </w:r>
          </w:p>
          <w:p>
            <w:pPr>
              <w:spacing w:line="440" w:lineRule="exact"/>
              <w:jc w:val="left"/>
              <w:rPr>
                <w:rFonts w:hint="eastAsia" w:ascii="Arial" w:hAnsi="Arial" w:cs="Arial"/>
                <w:color w:val="000000"/>
                <w:kern w:val="0"/>
                <w:szCs w:val="21"/>
              </w:rPr>
            </w:pPr>
            <w:r>
              <w:rPr>
                <w:rFonts w:ascii="Arial" w:hAnsi="Arial" w:cs="Arial"/>
                <w:color w:val="000000"/>
                <w:szCs w:val="21"/>
              </w:rPr>
              <w:t>地点：</w:t>
            </w:r>
            <w:r>
              <w:rPr>
                <w:rFonts w:hint="eastAsia"/>
              </w:rPr>
              <w:t>南京市长江路198号</w:t>
            </w:r>
            <w:r>
              <w:rPr>
                <w:rFonts w:hint="eastAsia" w:ascii="Arial" w:hAnsi="Arial" w:cs="Arial"/>
                <w:color w:val="000000"/>
                <w:szCs w:val="21"/>
                <w:lang w:eastAsia="zh-CN"/>
              </w:rPr>
              <w:t>苏美达大厦辅楼3楼开标室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9</w:t>
            </w:r>
          </w:p>
        </w:tc>
        <w:tc>
          <w:tcPr>
            <w:tcW w:w="8928" w:type="dxa"/>
            <w:vAlign w:val="center"/>
          </w:tcPr>
          <w:p>
            <w:pPr>
              <w:spacing w:line="440" w:lineRule="exact"/>
              <w:rPr>
                <w:rFonts w:ascii="Arial" w:hAnsi="Arial" w:cs="Arial"/>
                <w:b/>
                <w:bCs/>
                <w:color w:val="000000"/>
                <w:szCs w:val="21"/>
              </w:rPr>
            </w:pPr>
            <w:r>
              <w:rPr>
                <w:rFonts w:ascii="Arial" w:hAnsi="Arial" w:cs="Arial"/>
                <w:b/>
                <w:bCs/>
                <w:color w:val="000000"/>
                <w:szCs w:val="21"/>
              </w:rPr>
              <w:t>投标报价：</w:t>
            </w:r>
          </w:p>
          <w:p>
            <w:pPr>
              <w:spacing w:line="460" w:lineRule="exact"/>
              <w:rPr>
                <w:rFonts w:hint="eastAsia"/>
              </w:rPr>
            </w:pPr>
            <w:r>
              <w:rPr>
                <w:rFonts w:hint="eastAsia" w:ascii="宋体" w:hAnsi="宋体" w:cs="宋体"/>
                <w:b/>
                <w:bCs/>
              </w:rPr>
              <w:t>所有投标响应均以人民币报价</w:t>
            </w:r>
            <w:r>
              <w:rPr>
                <w:rFonts w:hint="eastAsia" w:ascii="宋体" w:hAnsi="宋体" w:cs="宋体"/>
              </w:rPr>
              <w:t>。投标人的投标响应报价应遵守“中华人民共和国价格法”。该报价为到项目现场的全部费用，含相关税费，运输费，保险费，安装费及相关服务费等一切可能发生的费用。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819" w:type="dxa"/>
            <w:vAlign w:val="center"/>
          </w:tcPr>
          <w:p>
            <w:pPr>
              <w:spacing w:line="440" w:lineRule="exact"/>
              <w:jc w:val="center"/>
              <w:rPr>
                <w:rFonts w:hint="eastAsia" w:ascii="Arial" w:hAnsi="Arial" w:cs="Arial"/>
                <w:b/>
                <w:color w:val="000000"/>
                <w:szCs w:val="21"/>
              </w:rPr>
            </w:pPr>
            <w:r>
              <w:rPr>
                <w:rFonts w:hint="eastAsia" w:ascii="Arial" w:hAnsi="Arial" w:cs="Arial"/>
                <w:b/>
                <w:color w:val="000000"/>
                <w:szCs w:val="21"/>
              </w:rPr>
              <w:t>10</w:t>
            </w:r>
          </w:p>
        </w:tc>
        <w:tc>
          <w:tcPr>
            <w:tcW w:w="8928" w:type="dxa"/>
            <w:vAlign w:val="center"/>
          </w:tcPr>
          <w:p>
            <w:pPr>
              <w:spacing w:line="440" w:lineRule="exact"/>
              <w:ind w:firstLine="15"/>
              <w:rPr>
                <w:rFonts w:hint="eastAsia" w:ascii="Arial" w:hAnsi="Arial" w:cs="Arial"/>
                <w:b w:val="0"/>
                <w:bCs/>
                <w:color w:val="000000"/>
              </w:rPr>
            </w:pPr>
            <w:r>
              <w:rPr>
                <w:rFonts w:hint="eastAsia" w:ascii="Arial" w:hAnsi="Arial" w:cs="Arial"/>
                <w:b/>
                <w:bCs w:val="0"/>
                <w:color w:val="000000"/>
              </w:rPr>
              <w:t>现场勘查要求：</w:t>
            </w:r>
            <w:r>
              <w:rPr>
                <w:rFonts w:hint="eastAsia" w:ascii="Arial" w:hAnsi="Arial" w:cs="Arial"/>
                <w:b w:val="0"/>
                <w:bCs/>
                <w:color w:val="000000"/>
              </w:rPr>
              <w:t>本项目不组织</w:t>
            </w:r>
            <w:r>
              <w:rPr>
                <w:rFonts w:ascii="Arial" w:hAnsi="Arial" w:cs="Arial"/>
                <w:b w:val="0"/>
                <w:bCs/>
              </w:rPr>
              <w:t>。</w:t>
            </w:r>
            <w:r>
              <w:rPr>
                <w:rFonts w:hint="eastAsia" w:ascii="Arial" w:hAnsi="Arial" w:cs="Arial"/>
                <w:b w:val="0"/>
                <w:bCs/>
                <w:color w:val="000000"/>
              </w:rPr>
              <w:t xml:space="preserve">供应商可自行联系采购人。未考察现场或考察工作不详细的供应商中标后，不得以不完全了解现场情况为理由而向采购人提出任何索赔或其他要求，对此采购人不承担任何责任并将不作任何答复。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819" w:type="dxa"/>
            <w:vAlign w:val="center"/>
          </w:tcPr>
          <w:p>
            <w:pPr>
              <w:widowControl/>
              <w:shd w:val="clear" w:color="auto" w:fill="FFFFFF"/>
              <w:spacing w:line="440" w:lineRule="exact"/>
              <w:jc w:val="center"/>
              <w:rPr>
                <w:rFonts w:hint="eastAsia" w:ascii="Arial" w:hAnsi="Arial" w:cs="Arial"/>
                <w:color w:val="000000"/>
                <w:kern w:val="0"/>
                <w:szCs w:val="21"/>
              </w:rPr>
            </w:pPr>
            <w:r>
              <w:rPr>
                <w:rFonts w:hint="eastAsia" w:ascii="Arial" w:hAnsi="Arial" w:cs="Arial"/>
                <w:color w:val="000000"/>
                <w:kern w:val="0"/>
                <w:szCs w:val="21"/>
              </w:rPr>
              <w:t>11</w:t>
            </w:r>
          </w:p>
        </w:tc>
        <w:tc>
          <w:tcPr>
            <w:tcW w:w="8928" w:type="dxa"/>
            <w:vAlign w:val="center"/>
          </w:tcPr>
          <w:p>
            <w:pPr>
              <w:widowControl/>
              <w:shd w:val="clear" w:color="auto" w:fill="FFFFFF"/>
              <w:spacing w:line="440" w:lineRule="exact"/>
              <w:rPr>
                <w:rFonts w:hint="eastAsia" w:ascii="Arial" w:hAnsi="Arial" w:cs="Arial"/>
                <w:b w:val="0"/>
                <w:bCs/>
                <w:color w:val="000000"/>
                <w:kern w:val="0"/>
                <w:szCs w:val="21"/>
              </w:rPr>
            </w:pPr>
            <w:r>
              <w:rPr>
                <w:rFonts w:ascii="Arial" w:hAnsi="Arial" w:cs="Arial"/>
                <w:b w:val="0"/>
                <w:bCs/>
                <w:color w:val="000000"/>
                <w:kern w:val="0"/>
                <w:szCs w:val="21"/>
              </w:rPr>
              <w:t xml:space="preserve">投标报价中的投标价不得超过招标公告、招标文件规定的预算价，超过规定的预算价的投标文件，按无效投标处理。 </w:t>
            </w:r>
          </w:p>
        </w:tc>
      </w:tr>
    </w:tbl>
    <w:p>
      <w:pPr>
        <w:widowControl/>
        <w:shd w:val="clear" w:color="auto" w:fill="FFFFFF"/>
        <w:spacing w:line="440" w:lineRule="exact"/>
        <w:ind w:firstLine="420"/>
        <w:rPr>
          <w:rFonts w:ascii="Arial" w:hAnsi="Arial" w:cs="Arial"/>
          <w:b/>
          <w:bCs/>
          <w:color w:val="000000"/>
          <w:kern w:val="0"/>
          <w:sz w:val="24"/>
        </w:rPr>
      </w:pPr>
      <w:r>
        <w:rPr>
          <w:rFonts w:ascii="Arial" w:hAnsi="Arial" w:cs="Arial"/>
          <w:b/>
          <w:bCs/>
          <w:color w:val="000000"/>
          <w:kern w:val="0"/>
          <w:sz w:val="24"/>
        </w:rPr>
        <w:t> </w:t>
      </w:r>
    </w:p>
    <w:p>
      <w:pPr>
        <w:widowControl/>
        <w:shd w:val="clear" w:color="auto" w:fill="FFFFFF"/>
        <w:spacing w:line="440" w:lineRule="exact"/>
        <w:ind w:firstLine="420"/>
        <w:outlineLvl w:val="1"/>
        <w:rPr>
          <w:rFonts w:ascii="Arial" w:hAnsi="Arial" w:cs="Arial"/>
          <w:color w:val="000000"/>
          <w:kern w:val="0"/>
          <w:sz w:val="24"/>
        </w:rPr>
      </w:pPr>
      <w:bookmarkStart w:id="18" w:name="_Toc8539"/>
      <w:bookmarkStart w:id="19" w:name="_Toc19726"/>
      <w:r>
        <w:rPr>
          <w:rFonts w:ascii="Arial" w:hAnsi="Arial" w:cs="Arial"/>
          <w:b/>
          <w:bCs/>
          <w:color w:val="000000"/>
          <w:kern w:val="0"/>
          <w:sz w:val="24"/>
        </w:rPr>
        <w:t>一、总 则</w:t>
      </w:r>
      <w:bookmarkEnd w:id="18"/>
      <w:bookmarkEnd w:id="19"/>
    </w:p>
    <w:p>
      <w:pPr>
        <w:autoSpaceDE w:val="0"/>
        <w:autoSpaceDN w:val="0"/>
        <w:adjustRightInd w:val="0"/>
        <w:spacing w:line="360" w:lineRule="auto"/>
        <w:ind w:firstLine="420"/>
        <w:outlineLvl w:val="2"/>
        <w:rPr>
          <w:rFonts w:hint="eastAsia" w:ascii="宋体" w:hAnsi="宋体" w:cs="宋体"/>
          <w:b/>
          <w:szCs w:val="21"/>
          <w:lang w:val="zh-CN"/>
        </w:rPr>
      </w:pPr>
      <w:bookmarkStart w:id="20" w:name="_Toc30044"/>
      <w:bookmarkStart w:id="21" w:name="_Toc3951"/>
      <w:bookmarkStart w:id="22" w:name="_Toc16938520"/>
      <w:bookmarkStart w:id="23" w:name="_Toc513029204"/>
      <w:bookmarkStart w:id="24" w:name="_Toc20823276"/>
      <w:bookmarkStart w:id="25" w:name="_Toc458694821"/>
      <w:bookmarkStart w:id="26" w:name="_Toc24947"/>
      <w:r>
        <w:rPr>
          <w:rFonts w:hint="eastAsia" w:ascii="Arial" w:hAnsi="Arial" w:cs="Arial"/>
          <w:b/>
          <w:bCs/>
          <w:color w:val="000000"/>
          <w:szCs w:val="21"/>
          <w:lang w:val="zh-CN"/>
        </w:rPr>
        <w:t>1.</w:t>
      </w:r>
      <w:r>
        <w:rPr>
          <w:rFonts w:hint="eastAsia" w:ascii="宋体" w:hAnsi="宋体" w:cs="宋体"/>
          <w:b/>
          <w:szCs w:val="21"/>
          <w:lang w:val="zh-CN"/>
        </w:rPr>
        <w:t>适用法律</w:t>
      </w:r>
      <w:bookmarkEnd w:id="20"/>
      <w:bookmarkEnd w:id="21"/>
    </w:p>
    <w:p>
      <w:pPr>
        <w:autoSpaceDE w:val="0"/>
        <w:autoSpaceDN w:val="0"/>
        <w:adjustRightInd w:val="0"/>
        <w:spacing w:line="360" w:lineRule="auto"/>
        <w:ind w:firstLine="420"/>
        <w:rPr>
          <w:rFonts w:hint="eastAsia" w:ascii="宋体" w:hAnsi="宋体" w:cs="宋体"/>
          <w:szCs w:val="21"/>
          <w:lang w:val="zh-CN"/>
        </w:rPr>
      </w:pPr>
      <w:r>
        <w:rPr>
          <w:rFonts w:hint="eastAsia" w:ascii="Arial" w:hAnsi="Arial" w:cs="Arial"/>
          <w:color w:val="000000"/>
          <w:szCs w:val="21"/>
          <w:lang w:val="zh-CN"/>
        </w:rPr>
        <w:t xml:space="preserve">1.1 </w:t>
      </w:r>
      <w:r>
        <w:rPr>
          <w:rFonts w:hint="eastAsia" w:ascii="宋体" w:hAnsi="宋体" w:cs="宋体"/>
          <w:color w:val="000000"/>
          <w:szCs w:val="21"/>
          <w:lang w:val="zh-CN"/>
        </w:rPr>
        <w:t>《中华人民共和国政府采购法》、《中华人民共和国政府采购法实施条</w:t>
      </w:r>
      <w:r>
        <w:rPr>
          <w:rFonts w:hint="eastAsia" w:ascii="宋体" w:hAnsi="宋体" w:cs="宋体"/>
          <w:szCs w:val="21"/>
          <w:lang w:val="zh-CN"/>
        </w:rPr>
        <w:t>例》、</w:t>
      </w:r>
      <w:r>
        <w:rPr>
          <w:rFonts w:hint="eastAsia" w:ascii="宋体"/>
          <w:szCs w:val="21"/>
          <w:lang w:val="zh-CN"/>
        </w:rPr>
        <w:t>《政府采购货物和服务招标投标管理办法》</w:t>
      </w:r>
      <w:r>
        <w:rPr>
          <w:rFonts w:hint="eastAsia" w:ascii="宋体" w:hAnsi="宋体" w:cs="宋体"/>
          <w:szCs w:val="21"/>
          <w:lang w:val="zh-CN"/>
        </w:rPr>
        <w:t>等有关法律、规章和规定等。</w:t>
      </w:r>
      <w:bookmarkStart w:id="27" w:name="_Toc17176"/>
      <w:bookmarkStart w:id="28" w:name="_Toc10994"/>
    </w:p>
    <w:p>
      <w:pPr>
        <w:autoSpaceDE w:val="0"/>
        <w:autoSpaceDN w:val="0"/>
        <w:adjustRightInd w:val="0"/>
        <w:spacing w:line="360" w:lineRule="auto"/>
        <w:ind w:firstLine="420"/>
        <w:outlineLvl w:val="2"/>
        <w:rPr>
          <w:rFonts w:hint="eastAsia" w:ascii="宋体" w:hAnsi="宋体" w:cs="宋体"/>
          <w:b/>
          <w:szCs w:val="21"/>
          <w:lang w:val="zh-CN"/>
        </w:rPr>
      </w:pPr>
      <w:r>
        <w:rPr>
          <w:rFonts w:hint="eastAsia" w:ascii="Arial" w:hAnsi="Arial" w:cs="Arial"/>
          <w:b/>
          <w:bCs/>
          <w:color w:val="000000"/>
          <w:szCs w:val="21"/>
          <w:lang w:val="zh-CN"/>
        </w:rPr>
        <w:t>2.</w:t>
      </w:r>
      <w:r>
        <w:rPr>
          <w:rFonts w:hint="eastAsia" w:ascii="宋体" w:hAnsi="宋体" w:cs="宋体"/>
          <w:b/>
          <w:szCs w:val="21"/>
          <w:lang w:val="zh-CN"/>
        </w:rPr>
        <w:t>定义</w:t>
      </w:r>
      <w:bookmarkEnd w:id="27"/>
      <w:bookmarkEnd w:id="28"/>
    </w:p>
    <w:bookmarkEnd w:id="22"/>
    <w:bookmarkEnd w:id="23"/>
    <w:bookmarkEnd w:id="24"/>
    <w:bookmarkEnd w:id="25"/>
    <w:bookmarkEnd w:id="26"/>
    <w:p>
      <w:pPr>
        <w:spacing w:line="440" w:lineRule="exact"/>
        <w:ind w:firstLine="420" w:firstLineChars="200"/>
        <w:rPr>
          <w:rFonts w:ascii="Arial" w:hAnsi="Arial" w:cs="Arial"/>
          <w:bCs/>
          <w:color w:val="000000"/>
        </w:rPr>
      </w:pPr>
      <w:r>
        <w:rPr>
          <w:rFonts w:ascii="Arial" w:hAnsi="Arial" w:cs="Arial"/>
          <w:color w:val="000000"/>
          <w:szCs w:val="21"/>
        </w:rPr>
        <w:t>2.1本文件</w:t>
      </w:r>
      <w:r>
        <w:rPr>
          <w:rFonts w:ascii="Arial" w:hAnsi="Arial" w:cs="Arial"/>
          <w:bCs/>
          <w:color w:val="000000"/>
        </w:rPr>
        <w:t>中</w:t>
      </w:r>
      <w:r>
        <w:rPr>
          <w:rFonts w:hint="eastAsia" w:ascii="Arial" w:hAnsi="Arial" w:cs="Arial"/>
          <w:bCs/>
          <w:color w:val="000000"/>
        </w:rPr>
        <w:t>采购代理机构</w:t>
      </w:r>
      <w:r>
        <w:rPr>
          <w:rFonts w:ascii="Arial" w:hAnsi="Arial" w:cs="Arial"/>
          <w:bCs/>
          <w:color w:val="000000"/>
        </w:rPr>
        <w:t xml:space="preserve">为 </w:t>
      </w:r>
      <w:r>
        <w:rPr>
          <w:rFonts w:hint="eastAsia" w:ascii="Arial" w:hAnsi="Arial" w:cs="Arial"/>
          <w:b/>
          <w:color w:val="000000"/>
          <w:u w:val="single"/>
        </w:rPr>
        <w:t>苏美达国际技术贸易有限公司</w:t>
      </w:r>
      <w:r>
        <w:rPr>
          <w:rFonts w:ascii="Arial" w:hAnsi="Arial" w:cs="Arial"/>
          <w:bCs/>
          <w:color w:val="000000"/>
        </w:rPr>
        <w:t>；</w:t>
      </w:r>
      <w:r>
        <w:rPr>
          <w:rFonts w:hint="eastAsia" w:ascii="Arial" w:hAnsi="Arial" w:cs="Arial"/>
          <w:bCs/>
          <w:color w:val="000000"/>
        </w:rPr>
        <w:t>采购人</w:t>
      </w:r>
      <w:r>
        <w:rPr>
          <w:rFonts w:ascii="Arial" w:hAnsi="Arial" w:cs="Arial"/>
          <w:bCs/>
          <w:color w:val="000000"/>
        </w:rPr>
        <w:t>为</w:t>
      </w:r>
      <w:r>
        <w:rPr>
          <w:rFonts w:hint="eastAsia" w:ascii="Arial" w:hAnsi="Arial" w:cs="Arial"/>
          <w:b/>
          <w:color w:val="000000"/>
          <w:u w:val="single"/>
          <w:lang w:eastAsia="zh-CN"/>
        </w:rPr>
        <w:t>南京鼓楼医院</w:t>
      </w:r>
      <w:r>
        <w:rPr>
          <w:rFonts w:hint="eastAsia" w:ascii="Arial" w:hAnsi="Arial" w:cs="Arial"/>
          <w:b/>
          <w:color w:val="000000"/>
          <w:u w:val="single"/>
        </w:rPr>
        <w:t xml:space="preserve"> </w:t>
      </w:r>
      <w:r>
        <w:rPr>
          <w:rFonts w:ascii="Arial" w:hAnsi="Arial" w:cs="Arial"/>
          <w:bCs/>
          <w:color w:val="000000"/>
        </w:rPr>
        <w:t>；投标人（亦称供应商）系指参加投标竞争并满足招标文件资格要求规定的法人、其他组织或者自然人。</w:t>
      </w:r>
    </w:p>
    <w:p>
      <w:pPr>
        <w:spacing w:line="440" w:lineRule="exact"/>
        <w:ind w:firstLine="420" w:firstLineChars="200"/>
        <w:rPr>
          <w:rFonts w:ascii="Arial" w:hAnsi="Arial" w:cs="Arial"/>
          <w:bCs/>
        </w:rPr>
      </w:pPr>
      <w:r>
        <w:rPr>
          <w:rFonts w:hint="eastAsia" w:ascii="Arial" w:hAnsi="Arial" w:cs="Arial"/>
          <w:bCs/>
        </w:rPr>
        <w:t>2.2“货物和服务”指本文件中所述产品及相关货物和服务。</w:t>
      </w:r>
    </w:p>
    <w:p>
      <w:pPr>
        <w:spacing w:line="440" w:lineRule="exact"/>
        <w:ind w:firstLine="420" w:firstLineChars="200"/>
        <w:rPr>
          <w:rFonts w:hint="eastAsia" w:ascii="Arial" w:hAnsi="Arial" w:cs="Arial"/>
          <w:bCs/>
        </w:rPr>
      </w:pPr>
      <w:r>
        <w:rPr>
          <w:rFonts w:hint="eastAsia" w:ascii="Arial" w:hAnsi="Arial" w:cs="Arial"/>
          <w:bCs/>
        </w:rPr>
        <w:t>2.3“用户或使用单位”指使用</w:t>
      </w:r>
      <w:r>
        <w:rPr>
          <w:rFonts w:hint="eastAsia" w:ascii="宋体"/>
          <w:szCs w:val="21"/>
          <w:lang w:val="zh-CN"/>
        </w:rPr>
        <w:t>货物、服务的</w:t>
      </w:r>
      <w:r>
        <w:rPr>
          <w:rFonts w:hint="eastAsia" w:ascii="Arial" w:hAnsi="Arial" w:cs="Arial"/>
          <w:bCs/>
        </w:rPr>
        <w:t>单位。</w:t>
      </w:r>
    </w:p>
    <w:p>
      <w:pPr>
        <w:autoSpaceDE w:val="0"/>
        <w:autoSpaceDN w:val="0"/>
        <w:adjustRightInd w:val="0"/>
        <w:spacing w:line="360" w:lineRule="auto"/>
        <w:ind w:firstLine="420"/>
        <w:outlineLvl w:val="2"/>
        <w:rPr>
          <w:rFonts w:hint="eastAsia" w:ascii="宋体" w:hAnsi="宋体" w:cs="宋体"/>
          <w:b/>
          <w:szCs w:val="21"/>
          <w:lang w:val="zh-CN"/>
        </w:rPr>
      </w:pPr>
      <w:bookmarkStart w:id="29" w:name="_Toc18001"/>
      <w:bookmarkStart w:id="30" w:name="_Toc25880"/>
      <w:r>
        <w:rPr>
          <w:rFonts w:hint="eastAsia" w:ascii="Arial" w:hAnsi="Arial" w:cs="Arial"/>
          <w:b/>
          <w:bCs/>
          <w:color w:val="000000"/>
          <w:szCs w:val="21"/>
          <w:lang w:val="zh-CN"/>
        </w:rPr>
        <w:t>3.</w:t>
      </w:r>
      <w:r>
        <w:rPr>
          <w:rFonts w:hint="eastAsia" w:ascii="宋体" w:hAnsi="宋体" w:cs="宋体"/>
          <w:b/>
          <w:szCs w:val="21"/>
          <w:lang w:val="zh-CN"/>
        </w:rPr>
        <w:t>政策功能</w:t>
      </w:r>
      <w:bookmarkEnd w:id="29"/>
      <w:bookmarkEnd w:id="30"/>
    </w:p>
    <w:p>
      <w:pPr>
        <w:spacing w:line="360" w:lineRule="auto"/>
        <w:ind w:firstLine="420" w:firstLineChars="200"/>
        <w:rPr>
          <w:rFonts w:hint="eastAsia" w:ascii="宋体" w:hAnsi="宋体" w:cs="宋体"/>
          <w:bCs/>
        </w:rPr>
      </w:pPr>
      <w:r>
        <w:rPr>
          <w:rFonts w:hint="eastAsia" w:ascii="宋体" w:hAnsi="宋体" w:cs="宋体"/>
          <w:bCs/>
        </w:rPr>
        <w:t xml:space="preserve">3.1政府采购促进中小企业发展，小企业（含小型、微型企业）提供的产品和服务在评标时将获得优势，参加投标的小企业，应当提供《中小企业声明函》（“中小企业划型标准”详见《关于印发中小企业划型标准规定的通知》工信部联企业〔2011〕300号及《国家统计局关于印发统计上大中小微型企业划分办法的通知》国统字〔2011〕75号）。                                                    </w:t>
      </w:r>
    </w:p>
    <w:p>
      <w:pPr>
        <w:spacing w:line="360" w:lineRule="auto"/>
        <w:ind w:firstLine="420" w:firstLineChars="200"/>
        <w:rPr>
          <w:rFonts w:hint="eastAsia" w:ascii="宋体" w:hAnsi="宋体" w:cs="宋体"/>
          <w:bCs/>
        </w:rPr>
      </w:pPr>
      <w:r>
        <w:rPr>
          <w:rFonts w:hint="eastAsia" w:ascii="宋体" w:hAnsi="宋体" w:cs="宋体"/>
          <w:bCs/>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财库〔2014〕68号。                                                                                           3.3政府采购促进残疾人就业政策，残疾人福利性单位提供的产品和服务在评标时将获得优势，参加投标的残疾人福利性单位，应当提供《残疾人福利性单位声明函》，残疾人福利性单位享受政府采购支持政策的要求详见财库〔2017〕141号。</w:t>
      </w:r>
    </w:p>
    <w:p>
      <w:pPr>
        <w:spacing w:line="360" w:lineRule="auto"/>
        <w:rPr>
          <w:rFonts w:hint="eastAsia" w:ascii="宋体" w:hAnsi="宋体" w:cs="宋体"/>
          <w:bCs/>
        </w:rPr>
      </w:pPr>
      <w:r>
        <w:rPr>
          <w:rFonts w:hint="eastAsia" w:ascii="宋体" w:hAnsi="宋体" w:cs="宋体"/>
          <w:bCs/>
        </w:rPr>
        <w:t xml:space="preserve">3.4 强制采购节能产品、信息安全产品，优先采购环境标志产品。节能产品是指列入财政部、国家发展和改革委员会制定的节能产品品目政府采购清单，且经过认定的节能产品；信息安全产品是指列入国家质检总局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  </w:t>
      </w:r>
    </w:p>
    <w:p>
      <w:pPr>
        <w:spacing w:line="360" w:lineRule="auto"/>
        <w:rPr>
          <w:rFonts w:hint="eastAsia" w:ascii="宋体" w:hAnsi="宋体" w:cs="宋体"/>
          <w:bCs/>
        </w:rPr>
      </w:pPr>
      <w:r>
        <w:rPr>
          <w:rFonts w:hint="eastAsia" w:ascii="宋体" w:hAnsi="宋体" w:cs="宋体"/>
          <w:bCs/>
        </w:rPr>
        <w:t xml:space="preserve">3.5提供的产品属于信息安全产品的，供应商应当选择经国家认证的信息安全产品投标，并提供由中国信息安全认证中心按国家标准认证颁发的有效认证证书复印件。  </w:t>
      </w:r>
    </w:p>
    <w:p>
      <w:pPr>
        <w:spacing w:line="360" w:lineRule="auto"/>
        <w:jc w:val="left"/>
        <w:rPr>
          <w:rFonts w:hint="eastAsia" w:ascii="宋体" w:hAnsi="宋体" w:cs="宋体"/>
          <w:bCs/>
        </w:rPr>
      </w:pPr>
      <w:r>
        <w:rPr>
          <w:rFonts w:hint="eastAsia" w:ascii="宋体" w:hAnsi="宋体" w:cs="宋体"/>
          <w:bCs/>
        </w:rPr>
        <w:t>3.6 提供的产品属于政府强制采购节能产品的，供应商应当选择经过认证的节能产品投标，并提供有效的节能产品认证证书复印件。</w:t>
      </w:r>
    </w:p>
    <w:p>
      <w:pPr>
        <w:spacing w:line="360" w:lineRule="auto"/>
        <w:rPr>
          <w:rFonts w:hint="eastAsia" w:ascii="宋体" w:hAnsi="宋体" w:cs="宋体"/>
          <w:bCs/>
        </w:rPr>
      </w:pPr>
      <w:r>
        <w:rPr>
          <w:rFonts w:hint="eastAsia" w:ascii="宋体" w:hAnsi="宋体" w:cs="宋体"/>
          <w:bCs/>
        </w:rPr>
        <w:t>3.7提供的产品属于环境标志产品的,供应商应当选择经过认证的环境标志产品投标,并提供有效的环境标志产品认证证书复印件。</w:t>
      </w:r>
    </w:p>
    <w:p>
      <w:pPr>
        <w:autoSpaceDE w:val="0"/>
        <w:autoSpaceDN w:val="0"/>
        <w:adjustRightInd w:val="0"/>
        <w:spacing w:line="360" w:lineRule="auto"/>
        <w:ind w:firstLine="420"/>
        <w:outlineLvl w:val="2"/>
        <w:rPr>
          <w:rFonts w:hint="eastAsia" w:ascii="宋体" w:hAnsi="宋体" w:cs="宋体"/>
          <w:b/>
          <w:szCs w:val="21"/>
          <w:lang w:val="zh-CN"/>
        </w:rPr>
      </w:pPr>
      <w:bookmarkStart w:id="31" w:name="_Toc20823279"/>
      <w:bookmarkStart w:id="32" w:name="_Toc17711"/>
      <w:bookmarkStart w:id="33" w:name="_Toc16938523"/>
      <w:bookmarkStart w:id="34" w:name="_Toc25651"/>
      <w:bookmarkStart w:id="35" w:name="_Toc513029207"/>
      <w:bookmarkStart w:id="36" w:name="_Toc462564067"/>
      <w:bookmarkStart w:id="37" w:name="_Toc4759"/>
      <w:r>
        <w:rPr>
          <w:rFonts w:hint="eastAsia" w:ascii="Arial" w:hAnsi="Arial" w:cs="Arial"/>
          <w:b/>
          <w:bCs/>
          <w:color w:val="000000"/>
          <w:szCs w:val="21"/>
          <w:lang w:val="zh-CN"/>
        </w:rPr>
        <w:t>4.</w:t>
      </w:r>
      <w:r>
        <w:rPr>
          <w:rFonts w:hint="eastAsia" w:ascii="宋体" w:hAnsi="宋体" w:cs="宋体"/>
          <w:b/>
          <w:szCs w:val="21"/>
          <w:lang w:val="zh-CN"/>
        </w:rPr>
        <w:t>投标费用</w:t>
      </w:r>
      <w:bookmarkEnd w:id="31"/>
      <w:bookmarkEnd w:id="32"/>
      <w:bookmarkEnd w:id="33"/>
      <w:bookmarkEnd w:id="34"/>
      <w:bookmarkEnd w:id="35"/>
      <w:bookmarkEnd w:id="36"/>
      <w:bookmarkEnd w:id="37"/>
    </w:p>
    <w:p>
      <w:pPr>
        <w:spacing w:line="440" w:lineRule="exact"/>
        <w:ind w:firstLine="420" w:firstLineChars="200"/>
        <w:rPr>
          <w:rFonts w:ascii="Arial" w:hAnsi="Arial" w:cs="Arial"/>
          <w:szCs w:val="21"/>
        </w:rPr>
      </w:pPr>
      <w:r>
        <w:rPr>
          <w:rFonts w:hint="eastAsia" w:ascii="Arial" w:hAnsi="Arial" w:cs="Arial"/>
          <w:szCs w:val="21"/>
        </w:rPr>
        <w:t>4.1 供应商应自行承担所有与参加投标有关的费用，无论采购结果如何，代理机构和采购人在任何情况下均无义务和责任承担这些费用。</w:t>
      </w:r>
    </w:p>
    <w:p>
      <w:pPr>
        <w:autoSpaceDE w:val="0"/>
        <w:autoSpaceDN w:val="0"/>
        <w:adjustRightInd w:val="0"/>
        <w:spacing w:line="360" w:lineRule="auto"/>
        <w:ind w:firstLine="420"/>
        <w:outlineLvl w:val="2"/>
        <w:rPr>
          <w:rFonts w:hint="eastAsia" w:ascii="宋体" w:hAnsi="宋体" w:cs="宋体"/>
          <w:b/>
          <w:szCs w:val="21"/>
          <w:lang w:val="zh-CN"/>
        </w:rPr>
      </w:pPr>
      <w:bookmarkStart w:id="38" w:name="_Toc344"/>
      <w:bookmarkStart w:id="39" w:name="_Toc25474"/>
      <w:r>
        <w:rPr>
          <w:rFonts w:hint="eastAsia" w:ascii="Arial" w:hAnsi="Arial" w:cs="Arial"/>
          <w:b/>
          <w:bCs/>
          <w:color w:val="000000"/>
          <w:szCs w:val="21"/>
          <w:lang w:val="zh-CN"/>
        </w:rPr>
        <w:t>5.</w:t>
      </w:r>
      <w:r>
        <w:rPr>
          <w:rFonts w:hint="eastAsia" w:ascii="宋体" w:hAnsi="宋体" w:cs="宋体"/>
          <w:b/>
          <w:szCs w:val="21"/>
          <w:lang w:val="zh-CN"/>
        </w:rPr>
        <w:t>招标文件的约束力</w:t>
      </w:r>
      <w:bookmarkEnd w:id="38"/>
      <w:bookmarkEnd w:id="39"/>
    </w:p>
    <w:p>
      <w:pPr>
        <w:spacing w:line="440" w:lineRule="exact"/>
        <w:ind w:firstLine="420" w:firstLineChars="200"/>
        <w:rPr>
          <w:rFonts w:ascii="Arial" w:hAnsi="Arial" w:cs="Arial"/>
          <w:color w:val="000000"/>
          <w:szCs w:val="21"/>
        </w:rPr>
      </w:pPr>
      <w:r>
        <w:rPr>
          <w:rFonts w:hint="eastAsia" w:ascii="Arial" w:hAnsi="Arial" w:cs="Arial"/>
          <w:color w:val="000000"/>
          <w:szCs w:val="21"/>
        </w:rPr>
        <w:t>5.1 供应商一旦参加本项目采购活动，即被认为接受了本招标文件的规定和约束。</w:t>
      </w:r>
    </w:p>
    <w:p>
      <w:pPr>
        <w:widowControl/>
        <w:shd w:val="clear" w:color="auto" w:fill="FFFFFF"/>
        <w:spacing w:line="440" w:lineRule="exact"/>
        <w:ind w:firstLine="420"/>
        <w:outlineLvl w:val="1"/>
        <w:rPr>
          <w:rFonts w:ascii="Arial" w:hAnsi="Arial" w:cs="Arial"/>
          <w:b/>
          <w:bCs/>
          <w:color w:val="000000"/>
          <w:kern w:val="0"/>
          <w:sz w:val="24"/>
        </w:rPr>
      </w:pPr>
      <w:bookmarkStart w:id="40" w:name="_Toc513029209"/>
      <w:bookmarkStart w:id="41" w:name="_Toc16938525"/>
      <w:bookmarkStart w:id="42" w:name="_Toc11232"/>
      <w:bookmarkStart w:id="43" w:name="_Toc20823281"/>
      <w:bookmarkStart w:id="44" w:name="_Toc120614215"/>
      <w:bookmarkStart w:id="45" w:name="_Toc15035"/>
      <w:r>
        <w:rPr>
          <w:rFonts w:ascii="Arial" w:hAnsi="Arial" w:cs="Arial"/>
          <w:b/>
          <w:bCs/>
          <w:color w:val="000000"/>
          <w:kern w:val="0"/>
          <w:sz w:val="24"/>
        </w:rPr>
        <w:t>二、招标文件</w:t>
      </w:r>
      <w:bookmarkEnd w:id="40"/>
      <w:bookmarkEnd w:id="41"/>
      <w:bookmarkEnd w:id="42"/>
      <w:bookmarkEnd w:id="43"/>
      <w:bookmarkEnd w:id="44"/>
      <w:bookmarkEnd w:id="45"/>
    </w:p>
    <w:p>
      <w:pPr>
        <w:autoSpaceDE w:val="0"/>
        <w:autoSpaceDN w:val="0"/>
        <w:adjustRightInd w:val="0"/>
        <w:spacing w:line="360" w:lineRule="auto"/>
        <w:ind w:firstLine="420"/>
        <w:outlineLvl w:val="2"/>
        <w:rPr>
          <w:rFonts w:hint="eastAsia" w:ascii="宋体" w:hAnsi="宋体" w:cs="宋体"/>
          <w:b/>
          <w:szCs w:val="21"/>
          <w:lang w:val="zh-CN"/>
        </w:rPr>
      </w:pPr>
      <w:bookmarkStart w:id="46" w:name="_Toc16938526"/>
      <w:bookmarkStart w:id="47" w:name="_Toc513029210"/>
      <w:bookmarkStart w:id="48" w:name="_Toc20823282"/>
      <w:bookmarkStart w:id="49" w:name="_Toc31631"/>
      <w:bookmarkStart w:id="50" w:name="_Toc2899"/>
      <w:r>
        <w:rPr>
          <w:rFonts w:hint="eastAsia" w:ascii="Arial" w:hAnsi="Arial" w:cs="Arial"/>
          <w:b/>
          <w:bCs/>
          <w:color w:val="000000"/>
          <w:szCs w:val="21"/>
          <w:lang w:val="zh-CN"/>
        </w:rPr>
        <w:t>6.</w:t>
      </w:r>
      <w:r>
        <w:rPr>
          <w:rFonts w:hint="eastAsia" w:ascii="宋体" w:hAnsi="宋体" w:cs="宋体"/>
          <w:b/>
          <w:szCs w:val="21"/>
          <w:lang w:val="zh-CN"/>
        </w:rPr>
        <w:t>招标文件构成</w:t>
      </w:r>
      <w:bookmarkEnd w:id="46"/>
      <w:bookmarkEnd w:id="47"/>
      <w:bookmarkEnd w:id="48"/>
      <w:bookmarkEnd w:id="49"/>
      <w:bookmarkEnd w:id="50"/>
    </w:p>
    <w:p>
      <w:pPr>
        <w:spacing w:line="440" w:lineRule="exact"/>
        <w:ind w:firstLine="420" w:firstLineChars="200"/>
        <w:rPr>
          <w:rFonts w:ascii="Arial" w:hAnsi="Arial" w:cs="Arial"/>
          <w:color w:val="000000"/>
          <w:kern w:val="0"/>
          <w:szCs w:val="21"/>
        </w:rPr>
      </w:pPr>
      <w:r>
        <w:rPr>
          <w:rFonts w:ascii="Arial" w:hAnsi="Arial" w:cs="Arial"/>
          <w:color w:val="000000"/>
          <w:kern w:val="0"/>
          <w:szCs w:val="21"/>
        </w:rPr>
        <w:t>6.1 招标文件</w:t>
      </w:r>
      <w:r>
        <w:rPr>
          <w:rFonts w:hint="eastAsia" w:ascii="Arial" w:hAnsi="Arial" w:cs="Arial"/>
          <w:color w:val="000000"/>
          <w:kern w:val="0"/>
          <w:szCs w:val="21"/>
        </w:rPr>
        <w:t>由</w:t>
      </w:r>
      <w:r>
        <w:rPr>
          <w:rFonts w:ascii="Arial" w:hAnsi="Arial" w:cs="Arial"/>
          <w:color w:val="000000"/>
          <w:kern w:val="0"/>
          <w:szCs w:val="21"/>
        </w:rPr>
        <w:t>以下部分组成：</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第一章  招标邀请</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第二章  投标人须知</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第三章  评标方法、评分标准</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第四章  招标技术规格及其他要求</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第五章  合同条款</w:t>
      </w:r>
    </w:p>
    <w:p>
      <w:pPr>
        <w:pStyle w:val="2"/>
        <w:keepNext w:val="0"/>
        <w:keepLines w:val="0"/>
        <w:pageBreakBefore w:val="0"/>
        <w:widowControl w:val="0"/>
        <w:kinsoku/>
        <w:wordWrap/>
        <w:overflowPunct/>
        <w:topLinePunct w:val="0"/>
        <w:autoSpaceDE/>
        <w:autoSpaceDN/>
        <w:bidi w:val="0"/>
        <w:adjustRightInd/>
        <w:snapToGrid/>
        <w:spacing w:line="360" w:lineRule="auto"/>
        <w:ind w:left="634" w:leftChars="302" w:right="0" w:rightChars="0" w:firstLine="2" w:firstLineChars="0"/>
        <w:jc w:val="both"/>
        <w:textAlignment w:val="auto"/>
        <w:outlineLvl w:val="9"/>
      </w:pPr>
      <w:r>
        <w:rPr>
          <w:rFonts w:hint="eastAsia" w:ascii="Arial" w:hAnsi="Arial" w:cs="Arial" w:eastAsiaTheme="minorEastAsia"/>
          <w:kern w:val="2"/>
          <w:sz w:val="21"/>
          <w:szCs w:val="21"/>
          <w:lang w:val="en-US" w:eastAsia="zh-CN" w:bidi="ar-SA"/>
        </w:rPr>
        <w:t>第六章  投标文件格式及附件</w:t>
      </w:r>
    </w:p>
    <w:p>
      <w:pPr>
        <w:spacing w:line="440" w:lineRule="exact"/>
        <w:ind w:firstLine="420" w:firstLineChars="200"/>
        <w:rPr>
          <w:rFonts w:hint="eastAsia" w:ascii="Arial" w:hAnsi="Arial" w:cs="Arial"/>
          <w:color w:val="000000"/>
          <w:kern w:val="0"/>
          <w:szCs w:val="21"/>
        </w:rPr>
      </w:pPr>
      <w:r>
        <w:rPr>
          <w:rFonts w:hint="eastAsia" w:ascii="Arial" w:hAnsi="Arial" w:cs="Arial"/>
          <w:color w:val="000000"/>
          <w:kern w:val="0"/>
          <w:szCs w:val="21"/>
        </w:rPr>
        <w:t>6.2</w:t>
      </w:r>
      <w:r>
        <w:rPr>
          <w:rFonts w:hint="eastAsia" w:ascii="Arial" w:hAnsi="Arial" w:cs="Arial"/>
          <w:b/>
          <w:bCs/>
          <w:color w:val="000000"/>
          <w:kern w:val="0"/>
          <w:szCs w:val="21"/>
        </w:rPr>
        <w:t>招标的最小单位是包。</w:t>
      </w:r>
      <w:r>
        <w:rPr>
          <w:rFonts w:hint="eastAsia" w:ascii="Arial" w:hAnsi="Arial" w:cs="Arial"/>
          <w:b/>
          <w:bCs/>
          <w:color w:val="000000"/>
          <w:kern w:val="0"/>
          <w:szCs w:val="21"/>
          <w:lang w:eastAsia="zh-CN"/>
        </w:rPr>
        <w:t>招标技术规格及其他要求</w:t>
      </w:r>
      <w:r>
        <w:rPr>
          <w:rFonts w:hint="eastAsia" w:ascii="Arial" w:hAnsi="Arial" w:cs="Arial"/>
          <w:b/>
          <w:bCs/>
          <w:color w:val="000000"/>
          <w:kern w:val="0"/>
          <w:szCs w:val="21"/>
        </w:rPr>
        <w:t>中未分包的，供应商对要求提供的服务不得部分投标；</w:t>
      </w:r>
      <w:r>
        <w:rPr>
          <w:rFonts w:hint="eastAsia" w:ascii="Arial" w:hAnsi="Arial" w:cs="Arial"/>
          <w:b/>
          <w:bCs/>
          <w:color w:val="000000"/>
          <w:kern w:val="0"/>
          <w:szCs w:val="21"/>
          <w:lang w:eastAsia="zh-CN"/>
        </w:rPr>
        <w:t>招标技术规格及其他要求</w:t>
      </w:r>
      <w:r>
        <w:rPr>
          <w:rFonts w:hint="eastAsia" w:ascii="Arial" w:hAnsi="Arial" w:cs="Arial"/>
          <w:b/>
          <w:bCs/>
          <w:color w:val="000000"/>
          <w:kern w:val="0"/>
          <w:szCs w:val="21"/>
        </w:rPr>
        <w:t>中已经分包的，以包为单位投标</w:t>
      </w:r>
      <w:r>
        <w:rPr>
          <w:rFonts w:hint="eastAsia" w:ascii="Arial" w:hAnsi="Arial" w:cs="Arial"/>
          <w:color w:val="000000"/>
          <w:kern w:val="0"/>
          <w:szCs w:val="21"/>
        </w:rPr>
        <w:t>。</w:t>
      </w:r>
    </w:p>
    <w:p>
      <w:pPr>
        <w:spacing w:line="440" w:lineRule="exact"/>
        <w:ind w:firstLine="420" w:firstLineChars="200"/>
        <w:rPr>
          <w:rFonts w:hint="eastAsia" w:ascii="Arial" w:hAnsi="Arial" w:cs="Arial"/>
          <w:color w:val="000000"/>
          <w:kern w:val="0"/>
          <w:szCs w:val="21"/>
        </w:rPr>
      </w:pPr>
      <w:r>
        <w:rPr>
          <w:rFonts w:hint="eastAsia" w:ascii="Arial" w:hAnsi="Arial" w:cs="Arial"/>
          <w:color w:val="000000"/>
          <w:kern w:val="0"/>
          <w:szCs w:val="21"/>
        </w:rPr>
        <w:t>6.3 供应商应认真阅读招标文件中所有的事项、格式、条款和规范等要求。按招标文件要求和规定编制投标文件，并保证所提供的全部资料的真实性，以使其投标文件对招标文件作出实质性响应，否则其风险由供应商自行承担。</w:t>
      </w:r>
    </w:p>
    <w:p>
      <w:pPr>
        <w:spacing w:line="440" w:lineRule="exact"/>
        <w:ind w:firstLine="420" w:firstLineChars="200"/>
        <w:rPr>
          <w:rFonts w:hint="eastAsia" w:ascii="Arial" w:hAnsi="Arial" w:cs="Arial"/>
          <w:color w:val="000000"/>
          <w:kern w:val="0"/>
          <w:szCs w:val="21"/>
        </w:rPr>
      </w:pPr>
      <w:r>
        <w:rPr>
          <w:rFonts w:hint="eastAsia" w:ascii="Arial" w:hAnsi="Arial" w:cs="Arial"/>
          <w:color w:val="000000"/>
          <w:kern w:val="0"/>
          <w:szCs w:val="21"/>
        </w:rPr>
        <w:t>6.4供应商被视为充分熟悉本招标项目的各种情况以及与履行合同有关的一切其他情况。</w:t>
      </w:r>
    </w:p>
    <w:p>
      <w:pPr>
        <w:pStyle w:val="4"/>
        <w:spacing w:line="440" w:lineRule="exact"/>
        <w:ind w:left="0" w:firstLine="422" w:firstLineChars="200"/>
        <w:jc w:val="both"/>
        <w:rPr>
          <w:rFonts w:ascii="Arial" w:hAnsi="Arial" w:eastAsia="宋体" w:cs="Arial"/>
          <w:b/>
          <w:bCs/>
          <w:color w:val="000000"/>
          <w:sz w:val="21"/>
          <w:szCs w:val="21"/>
        </w:rPr>
      </w:pPr>
      <w:bookmarkStart w:id="51" w:name="_Toc24838"/>
      <w:bookmarkStart w:id="52" w:name="_Toc14415"/>
      <w:r>
        <w:rPr>
          <w:rFonts w:ascii="Arial" w:hAnsi="Arial" w:eastAsia="宋体" w:cs="Arial"/>
          <w:b/>
          <w:bCs/>
          <w:color w:val="000000"/>
          <w:sz w:val="21"/>
          <w:szCs w:val="21"/>
        </w:rPr>
        <w:t>7.招标文件的澄清、补充或修改</w:t>
      </w:r>
      <w:bookmarkEnd w:id="51"/>
      <w:bookmarkEnd w:id="52"/>
    </w:p>
    <w:p>
      <w:pPr>
        <w:spacing w:line="440" w:lineRule="exact"/>
        <w:ind w:firstLine="441" w:firstLineChars="210"/>
        <w:rPr>
          <w:rFonts w:hint="eastAsia"/>
        </w:rPr>
      </w:pPr>
      <w:bookmarkStart w:id="53" w:name="_Toc29128"/>
      <w:r>
        <w:rPr>
          <w:rFonts w:ascii="Arial" w:hAnsi="Arial" w:cs="Arial"/>
          <w:color w:val="000000"/>
          <w:kern w:val="0"/>
          <w:szCs w:val="21"/>
        </w:rPr>
        <w:t>7.1</w:t>
      </w:r>
      <w:r>
        <w:rPr>
          <w:rFonts w:hint="eastAsia"/>
        </w:rPr>
        <w:t>供应商应仔细阅读和检查招标文件的全部内容。如发现缺页或附件不全，应及时向采购代理机构提出，以便补齐。供应商如须澄清招标文件的疑点，可用信函或传真等书面形式通知采购代理机构，具体通知时间须按法律相关规定执行，如供应商须澄清的疑点超出采购人对采购代理机构委托授权范围的，采购代理机构应当告知供应商向采购人提出。采购代理机构将用信函或传真等书面形式作出答复。采购代理机构认为有必要时可将答复内容（包括原提出的问题，但不包括问题的来源）分发给所有取得同一招标文件的供应商。</w:t>
      </w:r>
    </w:p>
    <w:p>
      <w:pPr>
        <w:spacing w:line="360" w:lineRule="auto"/>
        <w:ind w:firstLine="420"/>
        <w:rPr>
          <w:rFonts w:hint="eastAsia"/>
        </w:rPr>
      </w:pPr>
      <w:r>
        <w:rPr>
          <w:rFonts w:hint="eastAsia" w:ascii="Arial" w:hAnsi="Arial" w:cs="Arial"/>
          <w:color w:val="000000"/>
          <w:kern w:val="0"/>
          <w:szCs w:val="21"/>
        </w:rPr>
        <w:t xml:space="preserve">7.2 </w:t>
      </w:r>
      <w:r>
        <w:rPr>
          <w:rFonts w:hint="eastAsia"/>
        </w:rPr>
        <w:t>采购代理机构对已发出的招标文件进行必要的澄清或者修改，将在投标截止时间15日前，以书面形式通知所有报名供应商，并同时在原招标公告媒体上发布更正公告。</w:t>
      </w:r>
      <w:r>
        <w:rPr>
          <w:rFonts w:hint="eastAsia" w:ascii="宋体" w:hAnsi="宋体"/>
          <w:szCs w:val="21"/>
        </w:rPr>
        <w:t>不足15日的，采购人或者采购代理机构应当顺延提交投标文件的截止时间。</w:t>
      </w:r>
    </w:p>
    <w:p>
      <w:pPr>
        <w:spacing w:line="440" w:lineRule="exact"/>
        <w:ind w:firstLine="441" w:firstLineChars="210"/>
        <w:rPr>
          <w:rFonts w:hint="eastAsia"/>
        </w:rPr>
      </w:pPr>
      <w:r>
        <w:rPr>
          <w:rFonts w:hint="eastAsia" w:ascii="Arial" w:hAnsi="Arial" w:cs="Arial"/>
          <w:color w:val="000000"/>
          <w:kern w:val="0"/>
          <w:szCs w:val="21"/>
        </w:rPr>
        <w:t xml:space="preserve">7.3 </w:t>
      </w:r>
      <w:r>
        <w:rPr>
          <w:rFonts w:hint="eastAsia"/>
        </w:rPr>
        <w:t>采购代理机构在招标文件要求提交投标文件截止时间3日前，有权决定延长投标截止时间和开标时间，并在原招标公告媒体上发布变更公告。</w:t>
      </w:r>
    </w:p>
    <w:p>
      <w:pPr>
        <w:spacing w:line="440" w:lineRule="exact"/>
        <w:ind w:firstLine="441" w:firstLineChars="210"/>
        <w:rPr>
          <w:rFonts w:hint="eastAsia"/>
        </w:rPr>
      </w:pPr>
      <w:r>
        <w:rPr>
          <w:rFonts w:hint="eastAsia" w:ascii="Arial" w:hAnsi="Arial" w:cs="Arial"/>
          <w:color w:val="000000"/>
          <w:kern w:val="0"/>
          <w:szCs w:val="21"/>
        </w:rPr>
        <w:t>7.4</w:t>
      </w:r>
      <w:r>
        <w:rPr>
          <w:rFonts w:hint="eastAsia"/>
        </w:rPr>
        <w:t xml:space="preserve"> 为使供应商在准备投标时，有合理的时间考虑招标文件的补充或修改，采购代理机构将视情况可能推迟投标截止时间和开标时间，并将此变更以信函或传真等形式通知所有的供应商。</w:t>
      </w:r>
    </w:p>
    <w:p>
      <w:pPr>
        <w:spacing w:line="440" w:lineRule="exact"/>
        <w:ind w:firstLine="441" w:firstLineChars="210"/>
        <w:rPr>
          <w:rFonts w:ascii="Arial" w:hAnsi="Arial" w:cs="Arial"/>
          <w:bCs/>
        </w:rPr>
      </w:pPr>
      <w:r>
        <w:rPr>
          <w:rFonts w:hint="eastAsia" w:ascii="Arial" w:hAnsi="Arial" w:cs="Arial"/>
          <w:color w:val="000000"/>
          <w:kern w:val="0"/>
          <w:szCs w:val="21"/>
        </w:rPr>
        <w:t xml:space="preserve">7.5 </w:t>
      </w:r>
      <w:r>
        <w:rPr>
          <w:rFonts w:hint="eastAsia"/>
        </w:rPr>
        <w:t xml:space="preserve">采购代理机构发出的所有补充、修改和变更文件均作为招标文件的组成部分，与招标文件具有同等法律效力。供应商在收到上述通知后，应立即向采购代理机构回函确认。若无书面回函确认，视同已收到招标文件修改的通知，并受其约束。 </w:t>
      </w:r>
    </w:p>
    <w:p>
      <w:pPr>
        <w:widowControl/>
        <w:shd w:val="clear" w:color="auto" w:fill="FFFFFF"/>
        <w:spacing w:line="440" w:lineRule="exact"/>
        <w:ind w:firstLine="420"/>
        <w:outlineLvl w:val="1"/>
        <w:rPr>
          <w:rFonts w:ascii="Arial" w:hAnsi="Arial" w:cs="Arial"/>
          <w:b/>
          <w:bCs/>
          <w:kern w:val="0"/>
          <w:sz w:val="24"/>
        </w:rPr>
      </w:pPr>
      <w:bookmarkStart w:id="54" w:name="_Toc27318"/>
      <w:r>
        <w:rPr>
          <w:rFonts w:ascii="Arial" w:hAnsi="Arial" w:cs="Arial"/>
          <w:b/>
          <w:bCs/>
          <w:kern w:val="0"/>
          <w:sz w:val="24"/>
        </w:rPr>
        <w:t>三、投标文件的编制</w:t>
      </w:r>
      <w:bookmarkEnd w:id="53"/>
      <w:bookmarkEnd w:id="54"/>
    </w:p>
    <w:p>
      <w:pPr>
        <w:pStyle w:val="4"/>
        <w:spacing w:line="440" w:lineRule="exact"/>
        <w:ind w:left="0" w:firstLine="422" w:firstLineChars="200"/>
        <w:jc w:val="both"/>
        <w:rPr>
          <w:rFonts w:ascii="Arial" w:hAnsi="Arial" w:eastAsia="宋体" w:cs="Arial"/>
          <w:b/>
          <w:bCs/>
          <w:sz w:val="21"/>
          <w:szCs w:val="21"/>
        </w:rPr>
      </w:pPr>
      <w:bookmarkStart w:id="55" w:name="_Toc28127"/>
      <w:bookmarkStart w:id="56" w:name="_Toc14460"/>
      <w:r>
        <w:rPr>
          <w:rFonts w:ascii="Arial" w:hAnsi="Arial" w:eastAsia="宋体" w:cs="Arial"/>
          <w:b/>
          <w:bCs/>
          <w:sz w:val="21"/>
          <w:szCs w:val="21"/>
        </w:rPr>
        <w:t>8.</w:t>
      </w:r>
      <w:bookmarkEnd w:id="55"/>
      <w:r>
        <w:rPr>
          <w:rFonts w:ascii="Arial" w:hAnsi="Arial" w:eastAsia="宋体" w:cs="Arial"/>
          <w:b/>
          <w:bCs/>
          <w:sz w:val="21"/>
          <w:szCs w:val="21"/>
        </w:rPr>
        <w:t>投标文件的语言</w:t>
      </w:r>
      <w:r>
        <w:rPr>
          <w:rFonts w:hint="eastAsia" w:ascii="Arial" w:hAnsi="Arial" w:eastAsia="宋体" w:cs="Arial"/>
          <w:b/>
          <w:bCs/>
          <w:sz w:val="21"/>
          <w:szCs w:val="21"/>
        </w:rPr>
        <w:t>、计量单位、货币</w:t>
      </w:r>
      <w:bookmarkEnd w:id="56"/>
    </w:p>
    <w:p>
      <w:pPr>
        <w:widowControl/>
        <w:shd w:val="clear" w:color="auto" w:fill="FFFFFF"/>
        <w:spacing w:line="440" w:lineRule="exact"/>
        <w:ind w:firstLine="420"/>
        <w:rPr>
          <w:rFonts w:ascii="Arial" w:hAnsi="Arial" w:cs="Arial"/>
          <w:color w:val="000000"/>
          <w:kern w:val="0"/>
          <w:szCs w:val="21"/>
        </w:rPr>
      </w:pPr>
      <w:r>
        <w:rPr>
          <w:rFonts w:ascii="Arial" w:hAnsi="Arial" w:cs="Arial"/>
          <w:kern w:val="0"/>
          <w:szCs w:val="21"/>
        </w:rPr>
        <w:t xml:space="preserve">8.1 </w:t>
      </w:r>
      <w:r>
        <w:rPr>
          <w:rFonts w:hint="eastAsia" w:ascii="Arial" w:hAnsi="Arial" w:cs="Arial"/>
          <w:kern w:val="0"/>
          <w:szCs w:val="21"/>
        </w:rPr>
        <w:t>供应商提交的</w:t>
      </w:r>
      <w:r>
        <w:rPr>
          <w:rFonts w:ascii="Arial" w:hAnsi="Arial" w:cs="Arial"/>
          <w:kern w:val="0"/>
          <w:szCs w:val="21"/>
        </w:rPr>
        <w:t>投标文件</w:t>
      </w:r>
      <w:r>
        <w:rPr>
          <w:rFonts w:hint="eastAsia" w:ascii="Arial" w:hAnsi="Arial" w:cs="Arial"/>
          <w:kern w:val="0"/>
          <w:szCs w:val="21"/>
        </w:rPr>
        <w:t>（包括技术文件和资料、图纸中的说明）</w:t>
      </w:r>
      <w:r>
        <w:rPr>
          <w:rFonts w:ascii="Arial" w:hAnsi="Arial" w:cs="Arial"/>
          <w:kern w:val="0"/>
          <w:szCs w:val="21"/>
        </w:rPr>
        <w:t>以及</w:t>
      </w:r>
      <w:r>
        <w:rPr>
          <w:rFonts w:hint="eastAsia" w:ascii="Arial" w:hAnsi="Arial" w:cs="Arial"/>
          <w:color w:val="000000"/>
          <w:kern w:val="0"/>
          <w:szCs w:val="21"/>
        </w:rPr>
        <w:t>供应商</w:t>
      </w:r>
      <w:r>
        <w:rPr>
          <w:rFonts w:ascii="Arial" w:hAnsi="Arial" w:cs="Arial"/>
          <w:color w:val="000000"/>
          <w:kern w:val="0"/>
          <w:szCs w:val="21"/>
        </w:rPr>
        <w:t>与</w:t>
      </w:r>
      <w:r>
        <w:rPr>
          <w:rFonts w:hint="eastAsia" w:ascii="Arial" w:hAnsi="Arial" w:cs="Arial"/>
          <w:color w:val="000000"/>
          <w:kern w:val="0"/>
          <w:szCs w:val="21"/>
        </w:rPr>
        <w:t>采购代理机构</w:t>
      </w:r>
      <w:r>
        <w:rPr>
          <w:rFonts w:ascii="Arial" w:hAnsi="Arial" w:cs="Arial"/>
          <w:color w:val="000000"/>
          <w:kern w:val="0"/>
          <w:szCs w:val="21"/>
        </w:rPr>
        <w:t>之间</w:t>
      </w:r>
      <w:r>
        <w:rPr>
          <w:rFonts w:hint="eastAsia" w:ascii="Arial" w:hAnsi="Arial" w:cs="Arial"/>
          <w:kern w:val="0"/>
          <w:szCs w:val="21"/>
        </w:rPr>
        <w:t>就有关投标的所有来往函电均应</w:t>
      </w:r>
      <w:r>
        <w:rPr>
          <w:rFonts w:ascii="Arial" w:hAnsi="Arial" w:cs="Arial"/>
          <w:color w:val="000000"/>
          <w:kern w:val="0"/>
          <w:szCs w:val="21"/>
        </w:rPr>
        <w:t>以</w:t>
      </w:r>
      <w:r>
        <w:rPr>
          <w:rFonts w:hint="eastAsia" w:ascii="Arial" w:hAnsi="Arial" w:cs="Arial"/>
          <w:color w:val="000000"/>
          <w:kern w:val="0"/>
          <w:szCs w:val="21"/>
        </w:rPr>
        <w:t>简体</w:t>
      </w:r>
      <w:r>
        <w:rPr>
          <w:rFonts w:ascii="Arial" w:hAnsi="Arial" w:cs="Arial"/>
          <w:color w:val="000000"/>
          <w:kern w:val="0"/>
          <w:szCs w:val="21"/>
        </w:rPr>
        <w:t>中文书写。</w:t>
      </w:r>
    </w:p>
    <w:p>
      <w:pPr>
        <w:widowControl/>
        <w:shd w:val="clear" w:color="auto" w:fill="FFFFFF"/>
        <w:spacing w:line="440" w:lineRule="exact"/>
        <w:ind w:firstLine="420"/>
        <w:rPr>
          <w:rFonts w:ascii="Arial" w:hAnsi="Arial" w:cs="Arial"/>
          <w:color w:val="000000"/>
          <w:kern w:val="0"/>
          <w:szCs w:val="21"/>
        </w:rPr>
      </w:pPr>
      <w:r>
        <w:rPr>
          <w:rFonts w:ascii="Arial" w:hAnsi="Arial" w:cs="Arial"/>
          <w:color w:val="000000"/>
          <w:kern w:val="0"/>
          <w:szCs w:val="21"/>
        </w:rPr>
        <w:t>8.2</w:t>
      </w:r>
      <w:r>
        <w:rPr>
          <w:rFonts w:hint="eastAsia" w:ascii="Arial" w:hAnsi="Arial" w:cs="Arial"/>
          <w:color w:val="000000"/>
          <w:kern w:val="0"/>
          <w:szCs w:val="21"/>
        </w:rPr>
        <w:t>供应商</w:t>
      </w:r>
      <w:r>
        <w:rPr>
          <w:rFonts w:ascii="Arial" w:hAnsi="Arial" w:cs="Arial"/>
          <w:color w:val="000000"/>
          <w:kern w:val="0"/>
          <w:szCs w:val="21"/>
        </w:rPr>
        <w:t>已印刷好的</w:t>
      </w:r>
      <w:r>
        <w:rPr>
          <w:rFonts w:hint="eastAsia" w:ascii="Arial" w:hAnsi="Arial" w:cs="Arial"/>
          <w:color w:val="000000"/>
          <w:kern w:val="0"/>
          <w:szCs w:val="21"/>
        </w:rPr>
        <w:t>资料如产品样本、说明书等</w:t>
      </w:r>
      <w:r>
        <w:rPr>
          <w:rFonts w:ascii="Arial" w:hAnsi="Arial" w:cs="Arial"/>
          <w:color w:val="000000"/>
          <w:kern w:val="0"/>
          <w:szCs w:val="21"/>
        </w:rPr>
        <w:t>可以用其他语言，但其中要点应附有中文译文。</w:t>
      </w:r>
      <w:r>
        <w:rPr>
          <w:rFonts w:hint="eastAsia" w:ascii="Arial" w:hAnsi="Arial" w:cs="Arial"/>
          <w:color w:val="000000"/>
          <w:kern w:val="0"/>
          <w:szCs w:val="21"/>
        </w:rPr>
        <w:t>对不同文本投标文件的解释发生异议的，以中文翻译文本为准。</w:t>
      </w:r>
    </w:p>
    <w:p>
      <w:pPr>
        <w:widowControl/>
        <w:shd w:val="clear" w:color="auto" w:fill="FFFFFF"/>
        <w:spacing w:line="440" w:lineRule="exact"/>
        <w:ind w:firstLine="420"/>
        <w:rPr>
          <w:rFonts w:ascii="Arial" w:hAnsi="Arial" w:cs="Arial"/>
          <w:kern w:val="0"/>
          <w:szCs w:val="21"/>
        </w:rPr>
      </w:pPr>
      <w:bookmarkStart w:id="57" w:name="_Toc19298"/>
      <w:r>
        <w:rPr>
          <w:rFonts w:ascii="Arial" w:hAnsi="Arial" w:cs="Arial"/>
          <w:kern w:val="0"/>
          <w:szCs w:val="21"/>
        </w:rPr>
        <w:t xml:space="preserve">8.3 </w:t>
      </w:r>
      <w:r>
        <w:rPr>
          <w:rFonts w:hint="eastAsia" w:ascii="Arial" w:hAnsi="Arial" w:cs="Arial"/>
          <w:kern w:val="0"/>
          <w:szCs w:val="21"/>
        </w:rPr>
        <w:t>除招标文件中有特殊要求外，招标文件中所使用的计量单位应为国家法定计量单位</w:t>
      </w:r>
      <w:r>
        <w:rPr>
          <w:rFonts w:ascii="Arial" w:hAnsi="Arial" w:cs="Arial"/>
          <w:kern w:val="0"/>
          <w:szCs w:val="21"/>
        </w:rPr>
        <w:t>。</w:t>
      </w:r>
    </w:p>
    <w:p>
      <w:pPr>
        <w:widowControl/>
        <w:shd w:val="clear" w:color="auto" w:fill="FFFFFF"/>
        <w:spacing w:line="440" w:lineRule="exact"/>
        <w:ind w:firstLine="420"/>
        <w:rPr>
          <w:rFonts w:ascii="Arial" w:hAnsi="Arial" w:cs="Arial"/>
          <w:kern w:val="0"/>
          <w:szCs w:val="21"/>
        </w:rPr>
      </w:pPr>
      <w:r>
        <w:rPr>
          <w:rFonts w:hint="eastAsia" w:ascii="Arial" w:hAnsi="Arial" w:cs="Arial"/>
          <w:kern w:val="0"/>
          <w:szCs w:val="21"/>
        </w:rPr>
        <w:t>8.4 本招标文件所表述的时间均为北京时间。</w:t>
      </w:r>
    </w:p>
    <w:p>
      <w:pPr>
        <w:widowControl/>
        <w:shd w:val="clear" w:color="auto" w:fill="FFFFFF"/>
        <w:spacing w:line="440" w:lineRule="exact"/>
        <w:ind w:firstLine="420"/>
        <w:rPr>
          <w:rFonts w:hint="eastAsia" w:ascii="Arial" w:hAnsi="Arial" w:cs="Arial"/>
          <w:kern w:val="0"/>
          <w:szCs w:val="21"/>
        </w:rPr>
      </w:pPr>
      <w:r>
        <w:rPr>
          <w:rFonts w:hint="eastAsia" w:ascii="Arial" w:hAnsi="Arial" w:cs="Arial"/>
          <w:kern w:val="0"/>
          <w:szCs w:val="21"/>
        </w:rPr>
        <w:t>8.5 所有投标响应报价具体详见投标人须知前附表。</w:t>
      </w:r>
    </w:p>
    <w:p>
      <w:pPr>
        <w:autoSpaceDE w:val="0"/>
        <w:autoSpaceDN w:val="0"/>
        <w:adjustRightInd w:val="0"/>
        <w:spacing w:line="360" w:lineRule="auto"/>
        <w:ind w:firstLine="420"/>
        <w:outlineLvl w:val="2"/>
        <w:rPr>
          <w:rFonts w:hint="eastAsia" w:ascii="宋体" w:hAnsi="宋体" w:cs="宋体"/>
          <w:b/>
          <w:szCs w:val="21"/>
          <w:lang w:val="zh-CN"/>
        </w:rPr>
      </w:pPr>
      <w:bookmarkStart w:id="58" w:name="_Toc30894"/>
      <w:bookmarkStart w:id="59" w:name="_Toc11547"/>
      <w:r>
        <w:rPr>
          <w:rFonts w:hint="eastAsia" w:ascii="Arial" w:hAnsi="Arial" w:cs="Arial"/>
          <w:b/>
          <w:bCs/>
          <w:color w:val="000000"/>
          <w:szCs w:val="21"/>
        </w:rPr>
        <w:t>9.</w:t>
      </w:r>
      <w:r>
        <w:rPr>
          <w:rFonts w:hint="eastAsia" w:ascii="宋体" w:hAnsi="宋体" w:cs="宋体"/>
          <w:b/>
          <w:szCs w:val="21"/>
          <w:lang w:val="zh-CN"/>
        </w:rPr>
        <w:t>联合体（根据采购项目是否接受联合体投标而定）</w:t>
      </w:r>
      <w:bookmarkEnd w:id="58"/>
      <w:bookmarkEnd w:id="59"/>
    </w:p>
    <w:p>
      <w:pPr>
        <w:spacing w:line="360" w:lineRule="auto"/>
        <w:ind w:firstLine="420" w:firstLineChars="200"/>
        <w:rPr>
          <w:rFonts w:hint="eastAsia" w:ascii="宋体" w:hAnsi="宋体" w:cs="宋体"/>
          <w:color w:val="000000"/>
          <w:szCs w:val="21"/>
        </w:rPr>
      </w:pPr>
      <w:r>
        <w:rPr>
          <w:rFonts w:hint="eastAsia" w:ascii="Arial" w:hAnsi="Arial" w:cs="Arial"/>
          <w:kern w:val="0"/>
          <w:szCs w:val="21"/>
        </w:rPr>
        <w:t>9.1</w:t>
      </w:r>
      <w:r>
        <w:rPr>
          <w:rFonts w:hint="eastAsia" w:ascii="宋体" w:hAnsi="宋体" w:cs="宋体"/>
          <w:color w:val="000000"/>
          <w:szCs w:val="21"/>
        </w:rPr>
        <w:t>两个以上的自然人、法人或者其他组织可以组成一个联合体，以一个供应商的身份共同参加政府采购。</w:t>
      </w:r>
    </w:p>
    <w:p>
      <w:pPr>
        <w:spacing w:line="360" w:lineRule="auto"/>
        <w:ind w:firstLine="420" w:firstLineChars="200"/>
        <w:rPr>
          <w:rFonts w:hint="eastAsia" w:ascii="宋体" w:hAnsi="宋体" w:cs="宋体"/>
          <w:color w:val="000000"/>
          <w:szCs w:val="21"/>
        </w:rPr>
      </w:pPr>
      <w:r>
        <w:rPr>
          <w:rFonts w:hint="eastAsia" w:ascii="Arial" w:hAnsi="Arial" w:cs="Arial"/>
          <w:kern w:val="0"/>
          <w:szCs w:val="21"/>
        </w:rPr>
        <w:t>9.2</w:t>
      </w:r>
      <w:r>
        <w:rPr>
          <w:rFonts w:hint="eastAsia" w:ascii="宋体" w:hAnsi="宋体" w:cs="宋体"/>
          <w:color w:val="000000"/>
          <w:kern w:val="0"/>
          <w:szCs w:val="21"/>
        </w:rPr>
        <w:t>鼓励大中型企业和其他自然人、法人或者其他组织与小型、微型企业组成联合体共同参加非专门面向中小企业的政府采购活动。</w:t>
      </w:r>
    </w:p>
    <w:p>
      <w:pPr>
        <w:spacing w:line="360" w:lineRule="auto"/>
        <w:ind w:firstLine="420" w:firstLineChars="200"/>
        <w:rPr>
          <w:rFonts w:hint="eastAsia" w:ascii="宋体" w:hAnsi="宋体" w:cs="宋体"/>
        </w:rPr>
      </w:pPr>
      <w:r>
        <w:rPr>
          <w:rFonts w:hint="eastAsia" w:ascii="Arial" w:hAnsi="Arial" w:cs="Arial"/>
          <w:kern w:val="0"/>
          <w:szCs w:val="21"/>
        </w:rPr>
        <w:t>9.3</w:t>
      </w:r>
      <w:r>
        <w:rPr>
          <w:rFonts w:hint="eastAsia" w:ascii="宋体" w:hAnsi="宋体" w:cs="宋体"/>
          <w:szCs w:val="21"/>
        </w:rPr>
        <w:t>以联合体形式参加采购的，</w:t>
      </w:r>
      <w:r>
        <w:rPr>
          <w:rFonts w:hint="eastAsia" w:ascii="宋体" w:hAnsi="宋体" w:cs="宋体"/>
          <w:b/>
          <w:szCs w:val="21"/>
        </w:rPr>
        <w:t>联合体各方均应当符合政府采购法第二十二条第一款规定的</w:t>
      </w:r>
      <w:r>
        <w:rPr>
          <w:rFonts w:hint="eastAsia" w:ascii="宋体" w:hAnsi="宋体" w:cs="宋体"/>
          <w:b/>
        </w:rPr>
        <w:t>条件；采购人根据采购项目的特殊要求规定供应商特定条件的，联合体各方中至少应当有一方符合采购人规定的特定条件</w:t>
      </w:r>
      <w:r>
        <w:rPr>
          <w:rFonts w:hint="eastAsia" w:ascii="宋体" w:hAnsi="宋体" w:cs="宋体"/>
        </w:rPr>
        <w:t>。由同一专业的供应商组成的联合体，</w:t>
      </w:r>
      <w:r>
        <w:rPr>
          <w:rFonts w:hint="eastAsia" w:ascii="宋体" w:hAnsi="宋体" w:cs="宋体"/>
          <w:color w:val="000000"/>
        </w:rPr>
        <w:t>联合体中有同类资质的供应商按照联合体分工承担相同工作的，按照资质等级较低的供应商确定资质等级，并</w:t>
      </w:r>
      <w:r>
        <w:rPr>
          <w:rFonts w:hint="eastAsia" w:ascii="宋体" w:hAnsi="宋体" w:cs="宋体"/>
        </w:rPr>
        <w:t>以响应全权代表方的应答材料作为商务评审的依据</w:t>
      </w:r>
      <w:r>
        <w:rPr>
          <w:rFonts w:hint="eastAsia" w:ascii="宋体" w:hAnsi="宋体" w:cs="宋体"/>
          <w:color w:val="000000"/>
        </w:rPr>
        <w:t>。</w:t>
      </w:r>
      <w:r>
        <w:rPr>
          <w:rFonts w:hint="eastAsia" w:ascii="宋体" w:hAnsi="宋体" w:cs="宋体"/>
        </w:rPr>
        <w:t>由不同专业的供应商组成联合体，首先以响应全权代表方的应答材料作为认定资质以及商务评审的依据，涉及行业专属的资质，按照所属行业对应的供应商的应答材料确定。</w:t>
      </w:r>
    </w:p>
    <w:p>
      <w:pPr>
        <w:autoSpaceDE w:val="0"/>
        <w:autoSpaceDN w:val="0"/>
        <w:adjustRightInd w:val="0"/>
        <w:snapToGrid w:val="0"/>
        <w:spacing w:line="360" w:lineRule="auto"/>
        <w:ind w:firstLine="420"/>
        <w:rPr>
          <w:rFonts w:hint="eastAsia" w:ascii="宋体" w:hAnsi="宋体" w:cs="宋体"/>
        </w:rPr>
      </w:pPr>
      <w:r>
        <w:rPr>
          <w:rFonts w:hint="eastAsia" w:ascii="Arial" w:hAnsi="Arial" w:cs="Arial"/>
          <w:kern w:val="0"/>
          <w:szCs w:val="21"/>
        </w:rPr>
        <w:t xml:space="preserve">9.4 </w:t>
      </w:r>
      <w:r>
        <w:rPr>
          <w:rFonts w:hint="eastAsia" w:ascii="宋体" w:hAnsi="宋体" w:cs="宋体"/>
        </w:rPr>
        <w:t>联合体各方之间应当签订联合体协议，明确约定联合体各方承担的工作和相应的责任，并将联合体协议连同响应文件一并提交。</w:t>
      </w:r>
    </w:p>
    <w:p>
      <w:pPr>
        <w:widowControl/>
        <w:shd w:val="clear" w:color="auto" w:fill="FFFFFF"/>
        <w:spacing w:line="360" w:lineRule="auto"/>
        <w:ind w:firstLine="420"/>
        <w:rPr>
          <w:rFonts w:hint="eastAsia" w:ascii="宋体" w:hAnsi="宋体" w:cs="宋体"/>
        </w:rPr>
      </w:pPr>
      <w:r>
        <w:rPr>
          <w:rFonts w:hint="eastAsia" w:ascii="Arial" w:hAnsi="Arial" w:cs="Arial"/>
          <w:kern w:val="0"/>
          <w:szCs w:val="21"/>
        </w:rPr>
        <w:t xml:space="preserve">9.5 </w:t>
      </w:r>
      <w:r>
        <w:rPr>
          <w:rFonts w:hint="eastAsia" w:ascii="宋体" w:hAnsi="宋体" w:cs="宋体"/>
        </w:rPr>
        <w:t>以联合体形式参加政府采购活动的，联合体各方不得再单独参加或者与其他供应商另外组成联合体参加同一合同项下的政府采购活动。</w:t>
      </w:r>
    </w:p>
    <w:bookmarkEnd w:id="57"/>
    <w:p>
      <w:pPr>
        <w:pStyle w:val="4"/>
        <w:spacing w:line="440" w:lineRule="exact"/>
        <w:ind w:left="0" w:firstLine="422" w:firstLineChars="200"/>
        <w:jc w:val="both"/>
        <w:rPr>
          <w:rFonts w:ascii="Arial" w:hAnsi="Arial" w:cs="Arial"/>
          <w:color w:val="000000"/>
          <w:kern w:val="0"/>
          <w:sz w:val="21"/>
          <w:szCs w:val="21"/>
        </w:rPr>
      </w:pPr>
      <w:bookmarkStart w:id="60" w:name="_Toc22790"/>
      <w:bookmarkStart w:id="61" w:name="_Toc6681"/>
      <w:r>
        <w:rPr>
          <w:rFonts w:hint="eastAsia" w:ascii="Arial" w:hAnsi="Arial" w:eastAsia="宋体" w:cs="Arial"/>
          <w:b/>
          <w:bCs/>
          <w:color w:val="000000"/>
          <w:sz w:val="21"/>
          <w:szCs w:val="21"/>
        </w:rPr>
        <w:t>10</w:t>
      </w:r>
      <w:r>
        <w:rPr>
          <w:rFonts w:ascii="Arial" w:hAnsi="Arial" w:eastAsia="宋体" w:cs="Arial"/>
          <w:b/>
          <w:bCs/>
          <w:color w:val="000000"/>
          <w:sz w:val="21"/>
          <w:szCs w:val="21"/>
        </w:rPr>
        <w:t>.投标文件的</w:t>
      </w:r>
      <w:bookmarkEnd w:id="60"/>
      <w:r>
        <w:rPr>
          <w:rFonts w:hint="eastAsia" w:ascii="Arial" w:hAnsi="Arial" w:eastAsia="宋体" w:cs="Arial"/>
          <w:b/>
          <w:bCs/>
          <w:color w:val="000000"/>
          <w:sz w:val="21"/>
          <w:szCs w:val="21"/>
        </w:rPr>
        <w:t>组成</w:t>
      </w:r>
      <w:bookmarkEnd w:id="61"/>
    </w:p>
    <w:p>
      <w:pPr>
        <w:widowControl/>
        <w:shd w:val="clear" w:color="auto" w:fill="FFFFFF"/>
        <w:spacing w:line="360" w:lineRule="auto"/>
        <w:ind w:firstLine="420"/>
        <w:rPr>
          <w:rFonts w:hint="eastAsia" w:ascii="宋体" w:hAnsi="宋体" w:cs="宋体"/>
          <w:szCs w:val="21"/>
        </w:rPr>
      </w:pPr>
      <w:r>
        <w:rPr>
          <w:rFonts w:hint="eastAsia" w:ascii="宋体" w:hAnsi="宋体" w:cs="宋体"/>
          <w:szCs w:val="21"/>
        </w:rPr>
        <w:t>10.1 供应商应当根据招标文件要求编制投标文件，投标文件应对招标文件提出的要求和条件作出实质性响应，并在《商务条款偏离表》和《技术条款偏离表》等处逐条标明满足与否。</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10.2 投标文件由商务部分、技术部分、价格部分，以及其他部分组成。</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 xml:space="preserve">10.3 </w:t>
      </w:r>
      <w:r>
        <w:rPr>
          <w:rFonts w:hint="eastAsia" w:ascii="宋体" w:hAnsi="宋体" w:cs="Arial"/>
          <w:b/>
          <w:bCs/>
          <w:kern w:val="0"/>
          <w:szCs w:val="21"/>
        </w:rPr>
        <w:t>投标文件的商务部分</w:t>
      </w:r>
      <w:r>
        <w:rPr>
          <w:rFonts w:hint="eastAsia" w:ascii="宋体" w:hAnsi="宋体" w:cs="Arial"/>
          <w:kern w:val="0"/>
          <w:szCs w:val="21"/>
        </w:rPr>
        <w:t>：</w:t>
      </w:r>
    </w:p>
    <w:p>
      <w:pPr>
        <w:widowControl/>
        <w:shd w:val="clear" w:color="auto" w:fill="FFFFFF"/>
        <w:spacing w:line="360" w:lineRule="auto"/>
        <w:ind w:firstLine="420"/>
        <w:rPr>
          <w:rFonts w:ascii="宋体" w:hAnsi="宋体"/>
          <w:kern w:val="0"/>
          <w:szCs w:val="21"/>
        </w:rPr>
      </w:pPr>
      <w:r>
        <w:rPr>
          <w:rFonts w:ascii="宋体" w:hAnsi="宋体"/>
          <w:kern w:val="0"/>
          <w:szCs w:val="21"/>
        </w:rPr>
        <w:t xml:space="preserve">商务部分是证明投标商有资格参加投标和中标后有能力履行合同的文件，这些文件应能满足招标的要求，包括但不限于下列文件： </w:t>
      </w:r>
    </w:p>
    <w:p>
      <w:pPr>
        <w:widowControl/>
        <w:numPr>
          <w:ilvl w:val="0"/>
          <w:numId w:val="3"/>
        </w:numPr>
        <w:shd w:val="clear" w:color="auto" w:fill="FFFFFF"/>
        <w:spacing w:line="360" w:lineRule="auto"/>
        <w:ind w:firstLine="420"/>
        <w:jc w:val="left"/>
        <w:rPr>
          <w:rFonts w:hint="eastAsia" w:ascii="宋体" w:hAnsi="宋体"/>
          <w:kern w:val="0"/>
          <w:szCs w:val="21"/>
        </w:rPr>
      </w:pPr>
      <w:r>
        <w:rPr>
          <w:rFonts w:ascii="宋体" w:hAnsi="宋体"/>
          <w:kern w:val="0"/>
          <w:szCs w:val="21"/>
        </w:rPr>
        <w:t>投标函</w:t>
      </w:r>
      <w:r>
        <w:rPr>
          <w:rFonts w:ascii="宋体" w:hAnsi="宋体"/>
          <w:bCs/>
          <w:szCs w:val="21"/>
        </w:rPr>
        <w:t>（</w:t>
      </w:r>
      <w:r>
        <w:rPr>
          <w:rFonts w:ascii="宋体" w:hAnsi="宋体"/>
          <w:b/>
          <w:bCs/>
          <w:szCs w:val="21"/>
        </w:rPr>
        <w:t>格式见附件</w:t>
      </w:r>
      <w:r>
        <w:rPr>
          <w:rFonts w:ascii="宋体" w:hAnsi="宋体"/>
          <w:bCs/>
          <w:szCs w:val="21"/>
        </w:rPr>
        <w:t>）</w:t>
      </w:r>
      <w:r>
        <w:rPr>
          <w:rFonts w:ascii="宋体" w:hAnsi="宋体"/>
          <w:kern w:val="0"/>
          <w:szCs w:val="21"/>
        </w:rPr>
        <w:t>；</w:t>
      </w:r>
    </w:p>
    <w:p>
      <w:pPr>
        <w:widowControl/>
        <w:shd w:val="clear" w:color="auto" w:fill="FFFFFF"/>
        <w:spacing w:line="360" w:lineRule="auto"/>
        <w:ind w:left="420"/>
        <w:jc w:val="left"/>
        <w:rPr>
          <w:rFonts w:hint="eastAsia" w:ascii="宋体" w:hAnsi="宋体"/>
          <w:kern w:val="0"/>
          <w:szCs w:val="21"/>
        </w:rPr>
      </w:pPr>
      <w:r>
        <w:rPr>
          <w:rFonts w:hint="eastAsia" w:ascii="宋体" w:hAnsi="宋体"/>
          <w:kern w:val="0"/>
          <w:szCs w:val="21"/>
        </w:rPr>
        <w:t>（2）法定代表人授权委托书及</w:t>
      </w:r>
      <w:r>
        <w:rPr>
          <w:rFonts w:hint="eastAsia" w:ascii="宋体" w:hAnsi="宋体" w:cs="Arial"/>
          <w:bCs/>
          <w:szCs w:val="21"/>
        </w:rPr>
        <w:t>法定代表人授权代表身份证复印件</w:t>
      </w:r>
      <w:r>
        <w:rPr>
          <w:rFonts w:hint="eastAsia" w:ascii="宋体" w:hAnsi="宋体"/>
          <w:b/>
          <w:bCs/>
          <w:kern w:val="0"/>
          <w:szCs w:val="21"/>
        </w:rPr>
        <w:t>（格式见附件）</w:t>
      </w:r>
    </w:p>
    <w:p>
      <w:pPr>
        <w:widowControl/>
        <w:shd w:val="clear" w:color="auto" w:fill="FFFFFF"/>
        <w:spacing w:line="360" w:lineRule="auto"/>
        <w:ind w:firstLine="420"/>
        <w:jc w:val="left"/>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）开标一览表</w:t>
      </w:r>
      <w:r>
        <w:rPr>
          <w:rFonts w:ascii="宋体" w:hAnsi="宋体"/>
          <w:bCs/>
          <w:szCs w:val="21"/>
        </w:rPr>
        <w:t>（</w:t>
      </w:r>
      <w:r>
        <w:rPr>
          <w:rFonts w:ascii="宋体" w:hAnsi="宋体"/>
          <w:b/>
          <w:bCs/>
          <w:szCs w:val="21"/>
        </w:rPr>
        <w:t>格式见附件</w:t>
      </w:r>
      <w:r>
        <w:rPr>
          <w:rFonts w:ascii="宋体" w:hAnsi="宋体"/>
          <w:bCs/>
          <w:szCs w:val="21"/>
        </w:rPr>
        <w:t>）；</w:t>
      </w:r>
    </w:p>
    <w:p>
      <w:pPr>
        <w:widowControl/>
        <w:shd w:val="clear" w:color="auto" w:fill="FFFFFF"/>
        <w:spacing w:line="360" w:lineRule="auto"/>
        <w:ind w:firstLine="420"/>
        <w:jc w:val="left"/>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w:t>
      </w:r>
      <w:r>
        <w:rPr>
          <w:rFonts w:hint="eastAsia" w:ascii="宋体" w:hAnsi="宋体"/>
          <w:kern w:val="0"/>
          <w:szCs w:val="21"/>
        </w:rPr>
        <w:t>分项报价表</w:t>
      </w:r>
      <w:r>
        <w:rPr>
          <w:rFonts w:ascii="宋体" w:hAnsi="宋体"/>
          <w:bCs/>
          <w:szCs w:val="21"/>
        </w:rPr>
        <w:t>（</w:t>
      </w:r>
      <w:r>
        <w:rPr>
          <w:rFonts w:ascii="宋体" w:hAnsi="宋体"/>
          <w:b/>
          <w:bCs/>
          <w:szCs w:val="21"/>
        </w:rPr>
        <w:t>格式见附件</w:t>
      </w:r>
      <w:r>
        <w:rPr>
          <w:rFonts w:ascii="宋体" w:hAnsi="宋体"/>
          <w:bCs/>
          <w:szCs w:val="21"/>
        </w:rPr>
        <w:t>）</w:t>
      </w:r>
      <w:r>
        <w:rPr>
          <w:rFonts w:ascii="宋体" w:hAnsi="宋体"/>
          <w:kern w:val="0"/>
          <w:szCs w:val="21"/>
        </w:rPr>
        <w:t>；</w:t>
      </w:r>
    </w:p>
    <w:p>
      <w:pPr>
        <w:widowControl/>
        <w:shd w:val="clear" w:color="auto" w:fill="FFFFFF"/>
        <w:spacing w:line="360" w:lineRule="auto"/>
        <w:ind w:firstLine="420"/>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）投标商资格证明文件：</w:t>
      </w:r>
    </w:p>
    <w:p>
      <w:pPr>
        <w:tabs>
          <w:tab w:val="left" w:pos="945"/>
          <w:tab w:val="left" w:pos="1276"/>
          <w:tab w:val="left" w:pos="5322"/>
        </w:tabs>
        <w:spacing w:line="360" w:lineRule="auto"/>
        <w:ind w:left="567" w:leftChars="270"/>
        <w:rPr>
          <w:rFonts w:ascii="宋体" w:hAnsi="宋体"/>
          <w:bCs/>
          <w:szCs w:val="21"/>
        </w:rPr>
      </w:pPr>
      <w:r>
        <w:rPr>
          <w:rFonts w:hint="eastAsia" w:ascii="宋体" w:hAnsi="宋体"/>
          <w:bCs/>
          <w:szCs w:val="21"/>
        </w:rPr>
        <w:t>1）</w:t>
      </w:r>
      <w:r>
        <w:rPr>
          <w:rFonts w:ascii="宋体" w:hAnsi="宋体"/>
          <w:bCs/>
          <w:szCs w:val="21"/>
        </w:rPr>
        <w:t>具有独立承担民事责任的能力（提供法人或者其他组织的营业执照；供应商为自然人的，提供其身份证）；</w:t>
      </w:r>
    </w:p>
    <w:p>
      <w:pPr>
        <w:tabs>
          <w:tab w:val="left" w:pos="945"/>
          <w:tab w:val="left" w:pos="1276"/>
          <w:tab w:val="left" w:pos="5322"/>
        </w:tabs>
        <w:spacing w:line="360" w:lineRule="auto"/>
        <w:ind w:left="567" w:leftChars="270"/>
        <w:rPr>
          <w:rFonts w:ascii="宋体" w:hAnsi="宋体"/>
          <w:bCs/>
          <w:szCs w:val="21"/>
        </w:rPr>
      </w:pPr>
      <w:r>
        <w:rPr>
          <w:rFonts w:hint="eastAsia" w:ascii="宋体" w:hAnsi="宋体"/>
          <w:bCs/>
          <w:szCs w:val="21"/>
        </w:rPr>
        <w:t>2）</w:t>
      </w:r>
      <w:r>
        <w:rPr>
          <w:rFonts w:ascii="宋体" w:hAnsi="宋体"/>
          <w:bCs/>
          <w:szCs w:val="21"/>
        </w:rPr>
        <w:t>具有良好的商业信誉和健全的财务会计制度（</w:t>
      </w:r>
      <w:r>
        <w:rPr>
          <w:rFonts w:hint="eastAsia" w:ascii="宋体" w:hAnsi="宋体"/>
          <w:bCs/>
          <w:szCs w:val="21"/>
        </w:rPr>
        <w:t>投标供应商近三个月中任意一个月份(不含投标当月)的财务状况报告（资产负债表、利润表），</w:t>
      </w:r>
      <w:r>
        <w:rPr>
          <w:rFonts w:ascii="宋体" w:hAnsi="宋体"/>
          <w:bCs/>
          <w:szCs w:val="21"/>
        </w:rPr>
        <w:t>或投标截止时间前六个月内银行出具的资信证明</w:t>
      </w:r>
      <w:r>
        <w:rPr>
          <w:rFonts w:hint="eastAsia" w:ascii="宋体" w:hAnsi="宋体"/>
          <w:bCs/>
          <w:szCs w:val="21"/>
        </w:rPr>
        <w:t>，或由会计师事务所出具的</w:t>
      </w:r>
      <w:r>
        <w:rPr>
          <w:rFonts w:hint="eastAsia" w:ascii="宋体" w:hAnsi="宋体"/>
          <w:bCs/>
          <w:szCs w:val="21"/>
          <w:lang w:eastAsia="zh-CN"/>
        </w:rPr>
        <w:t>近两年任一年度审计报告</w:t>
      </w:r>
      <w:r>
        <w:rPr>
          <w:rFonts w:hint="eastAsia" w:ascii="宋体" w:hAnsi="宋体"/>
          <w:bCs/>
          <w:szCs w:val="21"/>
        </w:rPr>
        <w:t>）复印件加盖公章</w:t>
      </w:r>
      <w:r>
        <w:rPr>
          <w:rFonts w:ascii="宋体" w:hAnsi="宋体"/>
          <w:bCs/>
          <w:szCs w:val="21"/>
        </w:rPr>
        <w:t>；</w:t>
      </w:r>
    </w:p>
    <w:p>
      <w:pPr>
        <w:tabs>
          <w:tab w:val="left" w:pos="945"/>
          <w:tab w:val="left" w:pos="1276"/>
          <w:tab w:val="left" w:pos="5322"/>
        </w:tabs>
        <w:spacing w:line="360" w:lineRule="auto"/>
        <w:ind w:left="567" w:leftChars="270"/>
        <w:rPr>
          <w:rFonts w:ascii="宋体" w:hAnsi="宋体"/>
          <w:bCs/>
          <w:szCs w:val="21"/>
        </w:rPr>
      </w:pPr>
      <w:r>
        <w:rPr>
          <w:rFonts w:hint="eastAsia" w:ascii="宋体" w:hAnsi="宋体"/>
          <w:bCs/>
          <w:szCs w:val="21"/>
        </w:rPr>
        <w:t>3）</w:t>
      </w:r>
      <w:r>
        <w:rPr>
          <w:rFonts w:ascii="宋体" w:hAnsi="宋体"/>
          <w:bCs/>
          <w:szCs w:val="21"/>
        </w:rPr>
        <w:t>具有履行合同所必需的设备和专业技术能力（供应商根据履行采购项目合同需要，提供履行合同所必需的设备和专业技术能力的证明材料</w:t>
      </w:r>
      <w:r>
        <w:rPr>
          <w:rFonts w:hint="eastAsia" w:ascii="宋体" w:hAnsi="宋体"/>
          <w:bCs/>
          <w:szCs w:val="21"/>
        </w:rPr>
        <w:t>或承诺书，</w:t>
      </w:r>
      <w:r>
        <w:rPr>
          <w:rFonts w:hint="eastAsia" w:ascii="宋体" w:hAnsi="宋体"/>
          <w:b/>
          <w:szCs w:val="21"/>
        </w:rPr>
        <w:t>承诺书格式见附件</w:t>
      </w:r>
      <w:r>
        <w:rPr>
          <w:rFonts w:ascii="宋体" w:hAnsi="宋体"/>
          <w:bCs/>
          <w:szCs w:val="21"/>
        </w:rPr>
        <w:t>）；</w:t>
      </w:r>
    </w:p>
    <w:p>
      <w:pPr>
        <w:tabs>
          <w:tab w:val="left" w:pos="945"/>
          <w:tab w:val="left" w:pos="1276"/>
          <w:tab w:val="left" w:pos="5322"/>
        </w:tabs>
        <w:spacing w:line="360" w:lineRule="auto"/>
        <w:ind w:left="567" w:leftChars="270"/>
        <w:rPr>
          <w:rFonts w:hint="eastAsia" w:ascii="宋体" w:hAnsi="宋体"/>
          <w:bCs/>
          <w:szCs w:val="21"/>
        </w:rPr>
      </w:pPr>
      <w:bookmarkStart w:id="62" w:name="_Hlk54087142"/>
      <w:r>
        <w:rPr>
          <w:rFonts w:hint="eastAsia" w:ascii="宋体" w:hAnsi="宋体"/>
          <w:bCs/>
          <w:szCs w:val="21"/>
        </w:rPr>
        <w:t>4）有依法缴纳税收和社会保障资金的良好记录</w:t>
      </w:r>
      <w:bookmarkStart w:id="63" w:name="_Hlk54087180"/>
      <w:r>
        <w:rPr>
          <w:rFonts w:hint="eastAsia" w:ascii="宋体" w:hAnsi="宋体"/>
          <w:bCs/>
          <w:szCs w:val="21"/>
        </w:rPr>
        <w:t>（供应商近六个月中任意一个月份(不含投标当月)的依法缴纳税收的相关材料（提供相关主管部门证明或银行代扣证明）复印件及供应商近六个月中任意一个月份(不含投标当月)的依法缴纳社保的相关材料（提供相关主管部门证明或银行代扣证明）复印件；</w:t>
      </w:r>
    </w:p>
    <w:p>
      <w:pPr>
        <w:tabs>
          <w:tab w:val="left" w:pos="945"/>
          <w:tab w:val="left" w:pos="1276"/>
          <w:tab w:val="left" w:pos="5322"/>
        </w:tabs>
        <w:spacing w:line="360" w:lineRule="auto"/>
        <w:ind w:left="567" w:leftChars="270"/>
        <w:rPr>
          <w:rFonts w:hint="eastAsia" w:ascii="宋体" w:hAnsi="宋体"/>
          <w:bCs/>
          <w:szCs w:val="21"/>
        </w:rPr>
      </w:pPr>
      <w:bookmarkStart w:id="64" w:name="OLE_LINK35"/>
      <w:bookmarkStart w:id="65" w:name="OLE_LINK17"/>
      <w:bookmarkStart w:id="66" w:name="OLE_LINK18"/>
      <w:bookmarkStart w:id="67" w:name="OLE_LINK38"/>
      <w:r>
        <w:rPr>
          <w:rFonts w:hint="eastAsia" w:ascii="宋体" w:hAnsi="宋体"/>
          <w:bCs/>
          <w:szCs w:val="21"/>
        </w:rPr>
        <w:t>5）参加政府采购活动前3年内在经营活动中没有重大违法记录的书面声明</w:t>
      </w:r>
      <w:bookmarkEnd w:id="64"/>
      <w:bookmarkEnd w:id="65"/>
      <w:bookmarkEnd w:id="66"/>
      <w:bookmarkEnd w:id="67"/>
      <w:r>
        <w:rPr>
          <w:rFonts w:hint="eastAsia" w:ascii="宋体" w:hAnsi="宋体"/>
          <w:bCs/>
          <w:szCs w:val="21"/>
          <w:lang w:eastAsia="zh-CN"/>
        </w:rPr>
        <w:t>（</w:t>
      </w:r>
      <w:r>
        <w:rPr>
          <w:rFonts w:hint="eastAsia" w:ascii="宋体" w:hAnsi="宋体"/>
          <w:bCs/>
          <w:szCs w:val="21"/>
        </w:rPr>
        <w:t>格式见附件</w:t>
      </w:r>
      <w:r>
        <w:rPr>
          <w:rFonts w:hint="eastAsia" w:ascii="宋体" w:hAnsi="宋体"/>
          <w:bCs/>
          <w:szCs w:val="21"/>
          <w:lang w:eastAsia="zh-CN"/>
        </w:rPr>
        <w:t>）</w:t>
      </w:r>
      <w:r>
        <w:rPr>
          <w:rFonts w:hint="eastAsia" w:ascii="宋体" w:hAnsi="宋体"/>
          <w:bCs/>
          <w:szCs w:val="21"/>
        </w:rPr>
        <w:t>；</w:t>
      </w:r>
    </w:p>
    <w:p>
      <w:pPr>
        <w:tabs>
          <w:tab w:val="left" w:pos="945"/>
          <w:tab w:val="left" w:pos="1276"/>
          <w:tab w:val="left" w:pos="5322"/>
        </w:tabs>
        <w:spacing w:line="360" w:lineRule="auto"/>
        <w:ind w:left="567" w:leftChars="270"/>
        <w:rPr>
          <w:rFonts w:hint="eastAsia" w:ascii="宋体" w:hAnsi="宋体"/>
          <w:bCs/>
          <w:szCs w:val="21"/>
          <w:lang w:val="en-US" w:eastAsia="zh-CN"/>
        </w:rPr>
      </w:pPr>
      <w:r>
        <w:rPr>
          <w:rFonts w:hint="eastAsia" w:ascii="宋体" w:hAnsi="宋体"/>
          <w:bCs/>
          <w:szCs w:val="21"/>
          <w:lang w:val="en-US" w:eastAsia="zh-CN"/>
        </w:rPr>
        <w:t>6)投标人须提供有效的医疗器械产品注册证或产品备案凭证，投标时需提供复印件加盖公章（如适用）；</w:t>
      </w:r>
    </w:p>
    <w:p>
      <w:pPr>
        <w:tabs>
          <w:tab w:val="left" w:pos="945"/>
          <w:tab w:val="left" w:pos="1276"/>
          <w:tab w:val="left" w:pos="5322"/>
        </w:tabs>
        <w:spacing w:line="360" w:lineRule="auto"/>
        <w:ind w:left="567" w:leftChars="270"/>
        <w:rPr>
          <w:rFonts w:hint="eastAsia" w:ascii="宋体" w:hAnsi="宋体"/>
          <w:bCs/>
          <w:szCs w:val="21"/>
          <w:lang w:val="en-US" w:eastAsia="zh-CN"/>
        </w:rPr>
      </w:pPr>
      <w:r>
        <w:rPr>
          <w:rFonts w:hint="eastAsia" w:ascii="宋体" w:hAnsi="宋体"/>
          <w:bCs/>
          <w:szCs w:val="21"/>
          <w:lang w:val="en-US" w:eastAsia="zh-CN"/>
        </w:rPr>
        <w:t>7）若投标供应商为代理商，须具有药监部门颁发的《医疗器械经营许可证》或医疗器械经营备案凭证，投标时需提供复印件加盖公章（如适用）；</w:t>
      </w:r>
    </w:p>
    <w:p>
      <w:pPr>
        <w:tabs>
          <w:tab w:val="left" w:pos="945"/>
          <w:tab w:val="left" w:pos="1276"/>
          <w:tab w:val="left" w:pos="5322"/>
        </w:tabs>
        <w:spacing w:line="360" w:lineRule="auto"/>
        <w:ind w:left="567" w:leftChars="270"/>
        <w:rPr>
          <w:rFonts w:hint="eastAsia" w:ascii="宋体" w:hAnsi="宋体"/>
          <w:bCs/>
          <w:szCs w:val="21"/>
          <w:lang w:val="en-US" w:eastAsia="zh-CN"/>
        </w:rPr>
      </w:pPr>
      <w:r>
        <w:rPr>
          <w:rFonts w:hint="eastAsia" w:ascii="宋体" w:hAnsi="宋体"/>
          <w:bCs/>
          <w:szCs w:val="21"/>
          <w:lang w:val="en-US" w:eastAsia="zh-CN"/>
        </w:rPr>
        <w:t>8）若投标供应商为生产商，须具有药监局颁发的《医疗器械生产许可证》或生产备案凭证（医疗器械生产许可证如有医疗器械生产产品登记表的须一并提供），投标时需提供复印件加盖公章（如适用）；</w:t>
      </w:r>
    </w:p>
    <w:p>
      <w:pPr>
        <w:tabs>
          <w:tab w:val="left" w:pos="945"/>
          <w:tab w:val="left" w:pos="1276"/>
          <w:tab w:val="left" w:pos="5322"/>
        </w:tabs>
        <w:spacing w:line="360" w:lineRule="auto"/>
        <w:ind w:left="567" w:leftChars="270"/>
        <w:rPr>
          <w:rFonts w:hint="eastAsia" w:ascii="宋体" w:hAnsi="宋体"/>
          <w:bCs/>
          <w:szCs w:val="21"/>
        </w:rPr>
      </w:pPr>
      <w:r>
        <w:rPr>
          <w:rFonts w:hint="eastAsia" w:ascii="宋体" w:hAnsi="宋体"/>
          <w:bCs/>
          <w:szCs w:val="21"/>
          <w:lang w:val="en-US" w:eastAsia="zh-CN"/>
        </w:rPr>
        <w:t>9</w:t>
      </w:r>
      <w:r>
        <w:rPr>
          <w:rFonts w:hint="eastAsia" w:ascii="宋体" w:hAnsi="宋体"/>
          <w:bCs/>
          <w:szCs w:val="21"/>
        </w:rPr>
        <w:t>）《南京市政府采购供应商信用记录表》。</w:t>
      </w:r>
    </w:p>
    <w:bookmarkEnd w:id="62"/>
    <w:bookmarkEnd w:id="63"/>
    <w:p>
      <w:pPr>
        <w:tabs>
          <w:tab w:val="left" w:pos="945"/>
          <w:tab w:val="left" w:pos="1276"/>
          <w:tab w:val="left" w:pos="5322"/>
        </w:tabs>
        <w:spacing w:line="360" w:lineRule="auto"/>
        <w:ind w:left="567" w:leftChars="270"/>
        <w:rPr>
          <w:rFonts w:hint="eastAsia" w:ascii="宋体" w:hAnsi="宋体"/>
          <w:bCs/>
          <w:szCs w:val="21"/>
        </w:rPr>
      </w:pPr>
      <w:r>
        <w:rPr>
          <w:rFonts w:hint="eastAsia" w:ascii="宋体" w:hAnsi="宋体"/>
          <w:bCs/>
          <w:szCs w:val="21"/>
        </w:rPr>
        <w:t>（6）《商务条款偏离表》；</w:t>
      </w:r>
    </w:p>
    <w:p>
      <w:pPr>
        <w:tabs>
          <w:tab w:val="left" w:pos="945"/>
          <w:tab w:val="left" w:pos="1276"/>
          <w:tab w:val="left" w:pos="5322"/>
        </w:tabs>
        <w:spacing w:line="360" w:lineRule="auto"/>
        <w:ind w:left="567" w:leftChars="270"/>
        <w:rPr>
          <w:rFonts w:hint="eastAsia" w:ascii="宋体" w:hAnsi="宋体"/>
          <w:bCs/>
          <w:szCs w:val="21"/>
        </w:rPr>
      </w:pPr>
      <w:r>
        <w:rPr>
          <w:rFonts w:hint="eastAsia" w:ascii="宋体" w:hAnsi="宋体"/>
          <w:bCs/>
          <w:szCs w:val="21"/>
        </w:rPr>
        <w:t>（7）评分标准中对应的其它所需承诺或证明材料（如有自行添加）；</w:t>
      </w:r>
    </w:p>
    <w:p>
      <w:pPr>
        <w:tabs>
          <w:tab w:val="left" w:pos="945"/>
          <w:tab w:val="left" w:pos="1276"/>
          <w:tab w:val="left" w:pos="5322"/>
        </w:tabs>
        <w:spacing w:line="360" w:lineRule="auto"/>
        <w:ind w:left="567" w:leftChars="270"/>
        <w:rPr>
          <w:rFonts w:hint="eastAsia" w:ascii="宋体" w:hAnsi="宋体"/>
          <w:bCs/>
          <w:szCs w:val="21"/>
        </w:rPr>
      </w:pPr>
      <w:r>
        <w:rPr>
          <w:rFonts w:hint="eastAsia" w:ascii="宋体" w:hAnsi="宋体"/>
          <w:bCs/>
          <w:szCs w:val="21"/>
        </w:rPr>
        <w:t>（8）其它（投标商认为有必要提供的声明和文件，如有，自拟并自行添加）。</w:t>
      </w:r>
    </w:p>
    <w:p>
      <w:pPr>
        <w:widowControl/>
        <w:shd w:val="clear" w:color="auto" w:fill="FFFFFF"/>
        <w:spacing w:line="360" w:lineRule="auto"/>
        <w:ind w:firstLine="420"/>
        <w:jc w:val="left"/>
        <w:rPr>
          <w:rFonts w:ascii="宋体" w:hAnsi="宋体"/>
          <w:kern w:val="0"/>
          <w:szCs w:val="21"/>
        </w:rPr>
      </w:pPr>
      <w:r>
        <w:rPr>
          <w:rFonts w:hint="eastAsia" w:ascii="宋体" w:hAnsi="宋体"/>
          <w:szCs w:val="21"/>
        </w:rPr>
        <w:t>10.4</w:t>
      </w:r>
      <w:r>
        <w:rPr>
          <w:rFonts w:ascii="宋体" w:hAnsi="宋体"/>
          <w:b/>
          <w:bCs/>
          <w:kern w:val="0"/>
          <w:szCs w:val="21"/>
        </w:rPr>
        <w:t>投标文件的技术部分</w:t>
      </w:r>
    </w:p>
    <w:p>
      <w:pPr>
        <w:widowControl/>
        <w:adjustRightInd w:val="0"/>
        <w:spacing w:line="360" w:lineRule="auto"/>
        <w:ind w:firstLine="420"/>
        <w:jc w:val="left"/>
        <w:rPr>
          <w:rFonts w:ascii="宋体" w:hAnsi="宋体"/>
          <w:szCs w:val="21"/>
          <w:lang w:val="zh-CN"/>
        </w:rPr>
      </w:pPr>
      <w:r>
        <w:rPr>
          <w:rFonts w:ascii="宋体" w:hAnsi="宋体"/>
          <w:szCs w:val="21"/>
          <w:lang w:val="zh-CN"/>
        </w:rPr>
        <w:t>技术部分是证明</w:t>
      </w:r>
      <w:r>
        <w:rPr>
          <w:rFonts w:ascii="宋体" w:hAnsi="宋体"/>
          <w:szCs w:val="21"/>
        </w:rPr>
        <w:t>供应商提供的服务是合格的、并符合招标文件要求的证明文件，以及</w:t>
      </w:r>
      <w:r>
        <w:rPr>
          <w:rFonts w:ascii="宋体" w:hAnsi="宋体"/>
          <w:szCs w:val="21"/>
          <w:lang w:val="zh-CN"/>
        </w:rPr>
        <w:t>对服务的详细说明，这些文件可以是文字资料、图纸和数据等。提供的服务如与招标文件要求有不符之处，应说明其差别之所在。包括但不限于下列文件：</w:t>
      </w:r>
    </w:p>
    <w:p>
      <w:pPr>
        <w:widowControl/>
        <w:adjustRightInd w:val="0"/>
        <w:spacing w:line="360" w:lineRule="auto"/>
        <w:ind w:firstLine="420"/>
        <w:jc w:val="left"/>
        <w:rPr>
          <w:rFonts w:ascii="宋体" w:hAnsi="宋体"/>
          <w:kern w:val="0"/>
          <w:szCs w:val="21"/>
          <w:lang w:val="zh-CN"/>
        </w:rPr>
      </w:pPr>
      <w:r>
        <w:rPr>
          <w:color w:val="000000"/>
          <w:kern w:val="0"/>
          <w:szCs w:val="21"/>
        </w:rPr>
        <w:t>★</w:t>
      </w:r>
      <w:r>
        <w:rPr>
          <w:rFonts w:ascii="宋体" w:hAnsi="宋体"/>
          <w:kern w:val="0"/>
          <w:szCs w:val="21"/>
          <w:lang w:val="zh-CN"/>
        </w:rPr>
        <w:t>（</w:t>
      </w:r>
      <w:r>
        <w:rPr>
          <w:rFonts w:hint="eastAsia" w:ascii="宋体" w:hAnsi="宋体"/>
          <w:kern w:val="0"/>
          <w:szCs w:val="21"/>
        </w:rPr>
        <w:t>1</w:t>
      </w:r>
      <w:r>
        <w:rPr>
          <w:rFonts w:ascii="宋体" w:hAnsi="宋体"/>
          <w:kern w:val="0"/>
          <w:szCs w:val="21"/>
          <w:lang w:val="zh-CN"/>
        </w:rPr>
        <w:t>）《技术条款偏离表》；</w:t>
      </w:r>
    </w:p>
    <w:p>
      <w:pPr>
        <w:widowControl/>
        <w:adjustRightInd w:val="0"/>
        <w:spacing w:line="360" w:lineRule="auto"/>
        <w:ind w:firstLine="420"/>
        <w:jc w:val="left"/>
        <w:rPr>
          <w:rFonts w:ascii="宋体" w:hAnsi="宋体"/>
          <w:kern w:val="0"/>
          <w:szCs w:val="21"/>
          <w:lang w:val="zh-CN"/>
        </w:rPr>
      </w:pPr>
      <w:r>
        <w:rPr>
          <w:rFonts w:ascii="宋体" w:hAnsi="宋体"/>
          <w:kern w:val="0"/>
          <w:szCs w:val="21"/>
          <w:lang w:val="zh-CN"/>
        </w:rPr>
        <w:t>（</w:t>
      </w:r>
      <w:r>
        <w:rPr>
          <w:rFonts w:hint="eastAsia" w:ascii="宋体" w:hAnsi="宋体"/>
          <w:kern w:val="0"/>
          <w:szCs w:val="21"/>
        </w:rPr>
        <w:t>2</w:t>
      </w:r>
      <w:r>
        <w:rPr>
          <w:rFonts w:ascii="宋体" w:hAnsi="宋体"/>
          <w:kern w:val="0"/>
          <w:szCs w:val="21"/>
          <w:lang w:val="zh-CN"/>
        </w:rPr>
        <w:t>）</w:t>
      </w:r>
      <w:r>
        <w:rPr>
          <w:rFonts w:hint="eastAsia" w:ascii="宋体" w:hAnsi="宋体"/>
          <w:kern w:val="0"/>
          <w:szCs w:val="21"/>
          <w:lang w:val="zh-CN"/>
        </w:rPr>
        <w:t>售后服务实施方案</w:t>
      </w:r>
      <w:r>
        <w:rPr>
          <w:rFonts w:hint="eastAsia" w:ascii="宋体" w:hAnsi="宋体"/>
          <w:kern w:val="0"/>
          <w:szCs w:val="21"/>
        </w:rPr>
        <w:t>等</w:t>
      </w:r>
      <w:r>
        <w:rPr>
          <w:rFonts w:ascii="宋体" w:hAnsi="宋体"/>
          <w:kern w:val="0"/>
          <w:szCs w:val="21"/>
          <w:lang w:val="zh-CN"/>
        </w:rPr>
        <w:t>；</w:t>
      </w:r>
    </w:p>
    <w:p>
      <w:pPr>
        <w:widowControl/>
        <w:adjustRightInd w:val="0"/>
        <w:spacing w:line="360" w:lineRule="auto"/>
        <w:ind w:firstLine="420"/>
        <w:jc w:val="left"/>
        <w:rPr>
          <w:rFonts w:hint="eastAsia" w:ascii="宋体" w:hAnsi="宋体"/>
          <w:szCs w:val="21"/>
          <w:lang w:val="zh-CN"/>
        </w:rPr>
      </w:pPr>
      <w:r>
        <w:rPr>
          <w:rFonts w:hint="eastAsia" w:ascii="宋体" w:hAnsi="宋体"/>
          <w:kern w:val="0"/>
          <w:szCs w:val="21"/>
          <w:lang w:val="zh-CN"/>
        </w:rPr>
        <w:t>（</w:t>
      </w:r>
      <w:r>
        <w:rPr>
          <w:rFonts w:hint="eastAsia" w:ascii="宋体" w:hAnsi="宋体"/>
          <w:kern w:val="0"/>
          <w:szCs w:val="21"/>
        </w:rPr>
        <w:t>3</w:t>
      </w:r>
      <w:r>
        <w:rPr>
          <w:rFonts w:hint="eastAsia" w:ascii="宋体" w:hAnsi="宋体"/>
          <w:kern w:val="0"/>
          <w:szCs w:val="21"/>
          <w:lang w:val="zh-CN"/>
        </w:rPr>
        <w:t>）设备主要性能的</w:t>
      </w:r>
      <w:r>
        <w:rPr>
          <w:rFonts w:hint="eastAsia" w:ascii="宋体" w:hAnsi="宋体"/>
          <w:kern w:val="0"/>
          <w:szCs w:val="21"/>
        </w:rPr>
        <w:t>技术</w:t>
      </w:r>
      <w:r>
        <w:rPr>
          <w:rFonts w:hint="eastAsia" w:ascii="宋体" w:hAnsi="宋体"/>
          <w:kern w:val="0"/>
          <w:szCs w:val="21"/>
          <w:lang w:val="zh-CN"/>
        </w:rPr>
        <w:t>资料；</w:t>
      </w:r>
    </w:p>
    <w:p>
      <w:pPr>
        <w:widowControl/>
        <w:adjustRightInd w:val="0"/>
        <w:spacing w:line="360" w:lineRule="auto"/>
        <w:ind w:firstLine="420"/>
        <w:jc w:val="left"/>
        <w:rPr>
          <w:rFonts w:hint="eastAsia" w:ascii="宋体" w:hAnsi="宋体"/>
          <w:kern w:val="0"/>
          <w:szCs w:val="21"/>
          <w:lang w:val="zh-CN"/>
        </w:rPr>
      </w:pPr>
      <w:r>
        <w:rPr>
          <w:rFonts w:hint="eastAsia" w:ascii="宋体" w:hAnsi="宋体"/>
          <w:kern w:val="0"/>
          <w:szCs w:val="21"/>
          <w:lang w:val="zh-CN"/>
        </w:rPr>
        <w:t>（4）供应商认为需要提供的其他技术资料。</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 xml:space="preserve">10.5 </w:t>
      </w:r>
      <w:r>
        <w:rPr>
          <w:rFonts w:hint="eastAsia" w:ascii="宋体" w:hAnsi="宋体" w:cs="Arial"/>
          <w:b/>
          <w:bCs/>
          <w:kern w:val="0"/>
          <w:szCs w:val="21"/>
        </w:rPr>
        <w:t>投标文件的价格部分</w:t>
      </w:r>
      <w:r>
        <w:rPr>
          <w:rFonts w:hint="eastAsia" w:ascii="宋体" w:hAnsi="宋体" w:cs="Arial"/>
          <w:kern w:val="0"/>
          <w:szCs w:val="21"/>
        </w:rPr>
        <w:t>：</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（1）价格部分是对投标价格构成的说明，招标文件如没有特别说明的话，对每一项产品/服务仅接受一个价格。</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（2）报价应包含完成本项目发生的所有含税费用、支付给员工的工资和国家强制缴纳的各种社会保障资金，以及供应商认为需要的其他费用等。</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3）报价时应充分考虑所有可能影响到报价的因素，一旦招标结束最终中标，如发生漏、缺、少项，都将被认为是中标供应商的报价让利行为，损失自负。供应商的任何错漏、优惠、竞争性报价不得作为减轻责任、减少服务、增加收费、降低质量的理由。</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（4）供应商的报价包括但不仅限于人员费用（工资、福利、培训、体检、社会保险、加班费）、服务所用设备工具购置及维修费用、服务所用材料消耗费用、管理费用、利润、税金等费用。</w:t>
      </w:r>
    </w:p>
    <w:p>
      <w:pPr>
        <w:tabs>
          <w:tab w:val="left" w:pos="420"/>
          <w:tab w:val="left" w:pos="600"/>
        </w:tabs>
        <w:spacing w:line="360" w:lineRule="auto"/>
        <w:ind w:firstLine="525" w:firstLineChars="250"/>
        <w:rPr>
          <w:rFonts w:hint="eastAsia" w:ascii="宋体" w:hAnsi="宋体" w:cs="Arial"/>
          <w:b/>
          <w:bCs/>
          <w:kern w:val="0"/>
          <w:szCs w:val="21"/>
        </w:rPr>
      </w:pPr>
      <w:r>
        <w:rPr>
          <w:rFonts w:hint="eastAsia" w:ascii="宋体" w:hAnsi="宋体" w:cs="Arial"/>
          <w:kern w:val="0"/>
          <w:szCs w:val="21"/>
        </w:rPr>
        <w:t>10.6</w:t>
      </w:r>
      <w:r>
        <w:rPr>
          <w:rFonts w:hint="eastAsia" w:ascii="宋体" w:hAnsi="宋体" w:cs="Arial"/>
          <w:b/>
          <w:bCs/>
          <w:kern w:val="0"/>
          <w:szCs w:val="21"/>
        </w:rPr>
        <w:t xml:space="preserve"> 补充性文件：</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（1）投标供应商简介和经营情况说明（格式见附件）；</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（2）如是小微企业的，提供《中小企业声明函》；（格式见附件）</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（3）残疾人福利性单位声明函；（供应商为残疾人福利性单位的必须提供，格式见附件）</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（4）由省级以上监狱管理局、戒毒管理局出具的属于监狱企业的证明文件；（如适用）</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5）《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复印件；（如适用）</w:t>
      </w:r>
    </w:p>
    <w:p>
      <w:pPr>
        <w:widowControl/>
        <w:shd w:val="clear" w:color="auto" w:fill="FFFFFF"/>
        <w:spacing w:line="360" w:lineRule="auto"/>
        <w:ind w:firstLine="420"/>
        <w:rPr>
          <w:rFonts w:hint="eastAsia" w:ascii="宋体" w:hAnsi="宋体" w:cs="Arial"/>
          <w:b/>
          <w:bCs/>
          <w:kern w:val="0"/>
          <w:szCs w:val="21"/>
        </w:rPr>
      </w:pPr>
      <w:r>
        <w:rPr>
          <w:rFonts w:hint="eastAsia" w:ascii="宋体" w:hAnsi="宋体" w:cs="Arial"/>
          <w:b/>
          <w:bCs/>
          <w:kern w:val="0"/>
          <w:szCs w:val="21"/>
        </w:rPr>
        <w:t>10.7 投标文件的其他部分：</w:t>
      </w:r>
    </w:p>
    <w:p>
      <w:pPr>
        <w:widowControl/>
        <w:shd w:val="clear" w:color="auto" w:fill="FFFFFF"/>
        <w:spacing w:line="360" w:lineRule="auto"/>
        <w:ind w:firstLine="420"/>
        <w:rPr>
          <w:rFonts w:hint="eastAsia" w:ascii="宋体" w:hAnsi="宋体" w:cs="Arial"/>
          <w:kern w:val="0"/>
          <w:szCs w:val="21"/>
        </w:rPr>
      </w:pPr>
      <w:r>
        <w:rPr>
          <w:rFonts w:hint="eastAsia" w:ascii="宋体" w:hAnsi="宋体" w:cs="Arial"/>
          <w:kern w:val="0"/>
          <w:szCs w:val="21"/>
        </w:rPr>
        <w:t>其他部分由供应商根据编制投标文件需要提供的其他相关文件。</w:t>
      </w:r>
    </w:p>
    <w:p>
      <w:pPr>
        <w:pStyle w:val="4"/>
        <w:spacing w:line="360" w:lineRule="auto"/>
        <w:ind w:left="0" w:firstLine="422" w:firstLineChars="200"/>
        <w:jc w:val="both"/>
        <w:rPr>
          <w:rFonts w:ascii="宋体" w:hAnsi="宋体" w:eastAsia="宋体" w:cs="Arial"/>
          <w:b/>
          <w:bCs/>
          <w:color w:val="000000"/>
          <w:sz w:val="21"/>
          <w:szCs w:val="21"/>
        </w:rPr>
      </w:pPr>
      <w:bookmarkStart w:id="68" w:name="_Toc15215"/>
      <w:bookmarkStart w:id="69" w:name="_Toc31206"/>
      <w:r>
        <w:rPr>
          <w:rFonts w:hint="eastAsia" w:ascii="宋体" w:hAnsi="宋体" w:eastAsia="宋体" w:cs="Arial"/>
          <w:b/>
          <w:bCs/>
          <w:color w:val="000000"/>
          <w:sz w:val="21"/>
          <w:szCs w:val="21"/>
        </w:rPr>
        <w:t>11</w:t>
      </w:r>
      <w:r>
        <w:rPr>
          <w:rFonts w:ascii="宋体" w:hAnsi="宋体" w:eastAsia="宋体" w:cs="Arial"/>
          <w:b/>
          <w:bCs/>
          <w:color w:val="000000"/>
          <w:sz w:val="21"/>
          <w:szCs w:val="21"/>
        </w:rPr>
        <w:t>.投标文件的有效期</w:t>
      </w:r>
      <w:bookmarkEnd w:id="68"/>
      <w:bookmarkEnd w:id="69"/>
    </w:p>
    <w:p>
      <w:pPr>
        <w:spacing w:line="360" w:lineRule="auto"/>
        <w:ind w:firstLine="420" w:firstLineChars="200"/>
        <w:jc w:val="left"/>
        <w:rPr>
          <w:rFonts w:ascii="宋体" w:hAnsi="宋体" w:cs="Arial"/>
          <w:bCs/>
          <w:szCs w:val="21"/>
        </w:rPr>
      </w:pPr>
      <w:bookmarkStart w:id="70" w:name="_Toc6811"/>
      <w:r>
        <w:rPr>
          <w:rFonts w:hint="eastAsia" w:ascii="宋体" w:hAnsi="宋体" w:cs="Arial"/>
          <w:bCs/>
          <w:szCs w:val="21"/>
        </w:rPr>
        <w:t>11</w:t>
      </w:r>
      <w:r>
        <w:rPr>
          <w:rFonts w:ascii="宋体" w:hAnsi="宋体" w:cs="Arial"/>
          <w:bCs/>
          <w:szCs w:val="21"/>
        </w:rPr>
        <w:t>.1自开标之日起90天内，投标文件应保持有效，有效期短于此规定的投标文件将视为无效。</w:t>
      </w:r>
    </w:p>
    <w:p>
      <w:pPr>
        <w:spacing w:line="360" w:lineRule="auto"/>
        <w:ind w:firstLine="420" w:firstLineChars="200"/>
        <w:rPr>
          <w:rFonts w:ascii="宋体" w:hAnsi="宋体" w:cs="Arial"/>
          <w:bCs/>
          <w:szCs w:val="21"/>
        </w:rPr>
      </w:pPr>
      <w:r>
        <w:rPr>
          <w:rFonts w:hint="eastAsia" w:ascii="宋体" w:hAnsi="宋体" w:cs="Arial"/>
          <w:bCs/>
          <w:szCs w:val="21"/>
        </w:rPr>
        <w:t>11</w:t>
      </w:r>
      <w:r>
        <w:rPr>
          <w:rFonts w:ascii="宋体" w:hAnsi="宋体" w:cs="Arial"/>
          <w:bCs/>
          <w:szCs w:val="21"/>
        </w:rPr>
        <w:t>.2在特殊情况下，</w:t>
      </w:r>
      <w:r>
        <w:rPr>
          <w:rFonts w:hint="eastAsia" w:ascii="宋体" w:hAnsi="宋体" w:cs="Arial"/>
          <w:bCs/>
          <w:szCs w:val="21"/>
        </w:rPr>
        <w:t>采购代理机构可根据实际情况，在原投标文件有效期截止时间前，</w:t>
      </w:r>
      <w:r>
        <w:rPr>
          <w:rFonts w:ascii="宋体" w:hAnsi="宋体" w:cs="Arial"/>
          <w:bCs/>
          <w:szCs w:val="21"/>
        </w:rPr>
        <w:t>与</w:t>
      </w:r>
      <w:r>
        <w:rPr>
          <w:rFonts w:hint="eastAsia" w:ascii="宋体" w:hAnsi="宋体" w:cs="Arial"/>
          <w:bCs/>
          <w:szCs w:val="21"/>
        </w:rPr>
        <w:t>供应商</w:t>
      </w:r>
      <w:r>
        <w:rPr>
          <w:rFonts w:ascii="宋体" w:hAnsi="宋体" w:cs="Arial"/>
          <w:bCs/>
          <w:szCs w:val="21"/>
        </w:rPr>
        <w:t>协商延长有效期，此类要求和答复都应以</w:t>
      </w:r>
      <w:r>
        <w:rPr>
          <w:rFonts w:hint="eastAsia" w:ascii="宋体" w:hAnsi="宋体" w:cs="Arial"/>
          <w:bCs/>
          <w:szCs w:val="21"/>
        </w:rPr>
        <w:t>书面</w:t>
      </w:r>
      <w:r>
        <w:rPr>
          <w:rFonts w:ascii="宋体" w:hAnsi="宋体" w:cs="Arial"/>
          <w:bCs/>
          <w:szCs w:val="21"/>
        </w:rPr>
        <w:t>形式进行。</w:t>
      </w:r>
      <w:r>
        <w:rPr>
          <w:rFonts w:hint="eastAsia" w:ascii="宋体" w:hAnsi="宋体" w:cs="Arial"/>
          <w:bCs/>
          <w:szCs w:val="21"/>
        </w:rPr>
        <w:t>供应商可以拒绝接受延期的要求而放弃投标。同意这一要求的供应商，无需也不允许修改其投标文件。受投标有效期制约的所有权利和义务均应延长至新的有效期。</w:t>
      </w:r>
    </w:p>
    <w:p>
      <w:pPr>
        <w:pStyle w:val="4"/>
        <w:spacing w:line="360" w:lineRule="auto"/>
        <w:ind w:left="0" w:firstLine="422" w:firstLineChars="200"/>
        <w:jc w:val="both"/>
        <w:rPr>
          <w:rFonts w:hint="eastAsia" w:ascii="宋体" w:hAnsi="宋体" w:eastAsia="宋体" w:cs="Arial"/>
          <w:b/>
          <w:bCs/>
          <w:color w:val="000000"/>
          <w:sz w:val="21"/>
          <w:szCs w:val="21"/>
        </w:rPr>
      </w:pPr>
      <w:bookmarkStart w:id="71" w:name="_Toc21944"/>
      <w:r>
        <w:rPr>
          <w:rFonts w:hint="eastAsia" w:ascii="宋体" w:hAnsi="宋体" w:eastAsia="宋体" w:cs="Arial"/>
          <w:b/>
          <w:bCs/>
          <w:color w:val="000000"/>
          <w:sz w:val="21"/>
          <w:szCs w:val="21"/>
        </w:rPr>
        <w:t>12.投标文件的签署及其形式</w:t>
      </w:r>
      <w:bookmarkEnd w:id="70"/>
      <w:bookmarkEnd w:id="71"/>
    </w:p>
    <w:p>
      <w:pPr>
        <w:spacing w:line="360" w:lineRule="auto"/>
        <w:ind w:firstLine="420" w:firstLineChars="200"/>
        <w:rPr>
          <w:rFonts w:ascii="宋体" w:hAnsi="宋体" w:cs="Arial"/>
          <w:bCs/>
          <w:szCs w:val="21"/>
        </w:rPr>
      </w:pPr>
      <w:bookmarkStart w:id="72" w:name="_Toc27455"/>
      <w:r>
        <w:rPr>
          <w:rFonts w:hint="eastAsia" w:ascii="宋体" w:hAnsi="宋体" w:cs="Arial"/>
          <w:bCs/>
          <w:szCs w:val="21"/>
        </w:rPr>
        <w:t>12</w:t>
      </w:r>
      <w:r>
        <w:rPr>
          <w:rFonts w:ascii="宋体" w:hAnsi="宋体" w:cs="Arial"/>
          <w:bCs/>
          <w:szCs w:val="21"/>
        </w:rPr>
        <w:t>.1</w:t>
      </w:r>
      <w:r>
        <w:rPr>
          <w:rFonts w:hint="eastAsia" w:ascii="宋体" w:hAnsi="宋体" w:cs="Arial"/>
          <w:bCs/>
          <w:szCs w:val="21"/>
        </w:rPr>
        <w:t>供应商应按本款下述规定以及投标商须知前附表规定的数量提交投标文件。每份投标文件均须在封面上清楚表明“正本”“副本”字样，</w:t>
      </w:r>
      <w:r>
        <w:rPr>
          <w:rFonts w:ascii="宋体" w:hAnsi="宋体" w:cs="Arial"/>
          <w:bCs/>
          <w:szCs w:val="21"/>
        </w:rPr>
        <w:t>如果它们之间有差异，则以正本纸质文件为准。</w:t>
      </w:r>
    </w:p>
    <w:p>
      <w:pPr>
        <w:spacing w:line="360" w:lineRule="auto"/>
        <w:ind w:firstLine="420" w:firstLineChars="200"/>
        <w:rPr>
          <w:rFonts w:ascii="宋体" w:hAnsi="宋体" w:cs="Arial"/>
          <w:bCs/>
          <w:szCs w:val="21"/>
        </w:rPr>
      </w:pPr>
      <w:r>
        <w:rPr>
          <w:rFonts w:hint="eastAsia" w:ascii="宋体" w:hAnsi="宋体" w:cs="Arial"/>
          <w:bCs/>
          <w:szCs w:val="21"/>
        </w:rPr>
        <w:t>12</w:t>
      </w:r>
      <w:r>
        <w:rPr>
          <w:rFonts w:ascii="宋体" w:hAnsi="宋体" w:cs="Arial"/>
          <w:bCs/>
          <w:szCs w:val="21"/>
        </w:rPr>
        <w:t>.2投标文件的正本应用打印机或不褪色墨水书写，且经</w:t>
      </w:r>
      <w:r>
        <w:rPr>
          <w:rFonts w:hint="eastAsia" w:ascii="宋体" w:hAnsi="宋体" w:cs="Arial"/>
          <w:bCs/>
          <w:szCs w:val="21"/>
        </w:rPr>
        <w:t>法定代表人或</w:t>
      </w:r>
      <w:r>
        <w:rPr>
          <w:rFonts w:ascii="宋体" w:hAnsi="宋体" w:cs="Arial"/>
          <w:bCs/>
          <w:szCs w:val="21"/>
        </w:rPr>
        <w:t>授权代表签署</w:t>
      </w:r>
      <w:r>
        <w:rPr>
          <w:rFonts w:ascii="宋体" w:hAnsi="宋体" w:cs="Arial"/>
          <w:bCs/>
          <w:color w:val="000000"/>
          <w:szCs w:val="21"/>
        </w:rPr>
        <w:t>，副本可以为正本的复印件</w:t>
      </w:r>
      <w:r>
        <w:rPr>
          <w:rFonts w:ascii="宋体" w:hAnsi="宋体" w:cs="Arial"/>
          <w:bCs/>
          <w:szCs w:val="21"/>
        </w:rPr>
        <w:t>。</w:t>
      </w:r>
      <w:r>
        <w:rPr>
          <w:rFonts w:ascii="宋体" w:hAnsi="宋体" w:cs="Arial"/>
          <w:szCs w:val="21"/>
        </w:rPr>
        <w:t xml:space="preserve"> </w:t>
      </w:r>
    </w:p>
    <w:p>
      <w:pPr>
        <w:spacing w:line="360" w:lineRule="auto"/>
        <w:ind w:firstLine="420" w:firstLineChars="200"/>
        <w:rPr>
          <w:rFonts w:hint="eastAsia" w:ascii="宋体" w:hAnsi="宋体" w:cs="Arial"/>
          <w:bCs/>
          <w:szCs w:val="21"/>
        </w:rPr>
      </w:pPr>
      <w:r>
        <w:rPr>
          <w:rFonts w:hint="eastAsia" w:ascii="宋体" w:hAnsi="宋体" w:cs="Arial"/>
          <w:bCs/>
          <w:szCs w:val="21"/>
        </w:rPr>
        <w:t>12</w:t>
      </w:r>
      <w:r>
        <w:rPr>
          <w:rFonts w:ascii="宋体" w:hAnsi="宋体" w:cs="Arial"/>
          <w:bCs/>
          <w:szCs w:val="21"/>
        </w:rPr>
        <w:t>.3</w:t>
      </w:r>
      <w:r>
        <w:rPr>
          <w:rFonts w:hint="eastAsia" w:ascii="宋体" w:hAnsi="宋体" w:cs="Arial"/>
          <w:bCs/>
          <w:szCs w:val="21"/>
        </w:rPr>
        <w:t>投标文件应字迹清楚、内容齐全、不得涂改或增删。如有修改和增删，必须有供应商公章或法定代表人或其授权代表签字。因投标文件字迹潦草或表达不清所引起的不利后果由供应商承担。</w:t>
      </w:r>
    </w:p>
    <w:p>
      <w:pPr>
        <w:spacing w:line="360" w:lineRule="auto"/>
        <w:ind w:firstLine="420" w:firstLineChars="200"/>
        <w:rPr>
          <w:rFonts w:hint="eastAsia" w:ascii="宋体" w:hAnsi="宋体" w:cs="Arial"/>
          <w:bCs/>
          <w:szCs w:val="21"/>
        </w:rPr>
      </w:pPr>
      <w:r>
        <w:rPr>
          <w:rFonts w:hint="eastAsia" w:ascii="宋体" w:hAnsi="宋体" w:cs="Arial"/>
          <w:bCs/>
          <w:szCs w:val="21"/>
        </w:rPr>
        <w:t>12.4供应商应按照招标文件所规定的内容，统一用A4规格幅面打印、装订成册并编制目录。由于编排混乱导致投标文件被误读或查找不到，责任由供应商承担。</w:t>
      </w:r>
    </w:p>
    <w:p>
      <w:pPr>
        <w:widowControl/>
        <w:shd w:val="clear" w:color="auto" w:fill="FFFFFF"/>
        <w:spacing w:line="360" w:lineRule="auto"/>
        <w:ind w:firstLine="420"/>
        <w:outlineLvl w:val="1"/>
        <w:rPr>
          <w:rFonts w:ascii="宋体" w:hAnsi="宋体" w:cs="Arial"/>
          <w:b/>
          <w:bCs/>
          <w:color w:val="000000"/>
          <w:kern w:val="0"/>
          <w:szCs w:val="21"/>
        </w:rPr>
      </w:pPr>
      <w:bookmarkStart w:id="73" w:name="_Toc9506"/>
      <w:r>
        <w:rPr>
          <w:rFonts w:ascii="宋体" w:hAnsi="宋体" w:cs="Arial"/>
          <w:b/>
          <w:bCs/>
          <w:color w:val="000000"/>
          <w:kern w:val="0"/>
          <w:szCs w:val="21"/>
        </w:rPr>
        <w:t>四、投标文件的递交</w:t>
      </w:r>
      <w:bookmarkEnd w:id="72"/>
      <w:bookmarkEnd w:id="73"/>
      <w:r>
        <w:rPr>
          <w:rFonts w:hint="eastAsia" w:ascii="宋体" w:hAnsi="宋体" w:cs="Arial"/>
          <w:b/>
          <w:bCs/>
          <w:color w:val="000000"/>
          <w:kern w:val="0"/>
          <w:szCs w:val="21"/>
        </w:rPr>
        <w:t xml:space="preserve"> </w:t>
      </w:r>
    </w:p>
    <w:p>
      <w:pPr>
        <w:pStyle w:val="4"/>
        <w:spacing w:line="360" w:lineRule="auto"/>
        <w:ind w:left="0" w:firstLine="422" w:firstLineChars="200"/>
        <w:jc w:val="both"/>
        <w:rPr>
          <w:rFonts w:hint="eastAsia" w:ascii="宋体" w:hAnsi="宋体" w:eastAsia="宋体" w:cs="Arial"/>
          <w:b/>
          <w:bCs/>
          <w:color w:val="000000"/>
          <w:sz w:val="21"/>
          <w:szCs w:val="21"/>
        </w:rPr>
      </w:pPr>
      <w:bookmarkStart w:id="74" w:name="_Toc2305"/>
      <w:bookmarkStart w:id="75" w:name="_Toc14201"/>
      <w:r>
        <w:rPr>
          <w:rFonts w:hint="eastAsia" w:ascii="宋体" w:hAnsi="宋体" w:eastAsia="宋体" w:cs="Arial"/>
          <w:b/>
          <w:bCs/>
          <w:color w:val="000000"/>
          <w:sz w:val="21"/>
          <w:szCs w:val="21"/>
        </w:rPr>
        <w:t>13.投标文件的密封及标记</w:t>
      </w:r>
      <w:bookmarkEnd w:id="74"/>
      <w:bookmarkEnd w:id="75"/>
    </w:p>
    <w:p>
      <w:pPr>
        <w:spacing w:line="360" w:lineRule="auto"/>
        <w:ind w:firstLine="420" w:firstLineChars="200"/>
        <w:rPr>
          <w:rFonts w:hint="eastAsia" w:ascii="宋体" w:hAnsi="宋体" w:cs="Arial"/>
          <w:bCs/>
          <w:szCs w:val="21"/>
        </w:rPr>
      </w:pPr>
      <w:bookmarkStart w:id="76" w:name="_Toc21766"/>
      <w:r>
        <w:rPr>
          <w:rFonts w:hint="eastAsia" w:ascii="宋体" w:hAnsi="宋体" w:cs="Arial"/>
          <w:bCs/>
          <w:szCs w:val="21"/>
        </w:rPr>
        <w:t>13.1供应商应分别把正本、副本和</w:t>
      </w:r>
      <w:r>
        <w:rPr>
          <w:rFonts w:hint="eastAsia" w:ascii="宋体" w:hAnsi="宋体" w:cs="Arial"/>
          <w:bCs/>
          <w:szCs w:val="21"/>
          <w:lang w:val="en-US" w:eastAsia="zh-CN"/>
        </w:rPr>
        <w:t xml:space="preserve"> </w:t>
      </w:r>
      <w:r>
        <w:rPr>
          <w:rFonts w:hint="eastAsia" w:ascii="宋体" w:hAnsi="宋体" w:cs="Arial"/>
          <w:bCs/>
          <w:szCs w:val="21"/>
        </w:rPr>
        <w:t xml:space="preserve">电子投标文件都用封套加以密封，并在封套上标明“正本”、“副本”和“电子投标文件”。 </w:t>
      </w:r>
    </w:p>
    <w:p>
      <w:pPr>
        <w:spacing w:line="360" w:lineRule="auto"/>
        <w:ind w:firstLine="420" w:firstLineChars="200"/>
        <w:rPr>
          <w:rFonts w:hint="eastAsia" w:ascii="宋体" w:hAnsi="宋体" w:cs="Arial"/>
          <w:bCs/>
          <w:szCs w:val="21"/>
        </w:rPr>
      </w:pPr>
      <w:r>
        <w:rPr>
          <w:rFonts w:hint="eastAsia" w:ascii="宋体" w:hAnsi="宋体" w:cs="Arial"/>
          <w:bCs/>
          <w:szCs w:val="21"/>
        </w:rPr>
        <w:t>13.2 “开标一览表”除应装订在投标文件中，还必须另用内封套加以密封，并在内封套上注明“开标一览表”字样，放在投标文件正本封套之内。</w:t>
      </w:r>
    </w:p>
    <w:p>
      <w:pPr>
        <w:spacing w:line="360" w:lineRule="auto"/>
        <w:ind w:firstLine="420" w:firstLineChars="200"/>
        <w:rPr>
          <w:rFonts w:hint="eastAsia" w:ascii="宋体" w:hAnsi="宋体" w:cs="Arial"/>
          <w:bCs/>
          <w:szCs w:val="21"/>
        </w:rPr>
      </w:pPr>
      <w:r>
        <w:rPr>
          <w:rFonts w:hint="eastAsia" w:ascii="宋体" w:hAnsi="宋体" w:cs="Arial"/>
          <w:bCs/>
          <w:szCs w:val="21"/>
        </w:rPr>
        <w:t>13.3“法定代表人授权代表身份证复印件（如有授权）”及“法定代表人授权委托书复印件（如有授权）”（与投标文件中的内容完全一致），须与投标文件一起递交。</w:t>
      </w:r>
    </w:p>
    <w:p>
      <w:pPr>
        <w:spacing w:line="360" w:lineRule="auto"/>
        <w:ind w:firstLine="420" w:firstLineChars="200"/>
        <w:rPr>
          <w:rFonts w:hint="eastAsia" w:ascii="宋体" w:hAnsi="宋体" w:cs="Arial"/>
          <w:bCs/>
          <w:szCs w:val="21"/>
        </w:rPr>
      </w:pPr>
      <w:r>
        <w:rPr>
          <w:rFonts w:hint="eastAsia" w:ascii="宋体" w:hAnsi="宋体" w:cs="Arial"/>
          <w:bCs/>
          <w:szCs w:val="21"/>
        </w:rPr>
        <w:t>13.4</w:t>
      </w:r>
      <w:r>
        <w:rPr>
          <w:rFonts w:ascii="宋体" w:hAnsi="宋体" w:cs="Arial"/>
          <w:bCs/>
          <w:szCs w:val="21"/>
        </w:rPr>
        <w:t>招标文件中证明文件部分及评标办法中所需提供的原件资料（身份证可随身携带）需单独密封在一个封袋中，并在密封袋上清楚地表明“原件资料”（如涉及）</w:t>
      </w:r>
    </w:p>
    <w:p>
      <w:pPr>
        <w:spacing w:line="360" w:lineRule="auto"/>
        <w:ind w:firstLine="420" w:firstLineChars="200"/>
        <w:rPr>
          <w:rFonts w:hint="eastAsia" w:ascii="宋体" w:hAnsi="宋体" w:cs="宋体"/>
          <w:bCs/>
          <w:szCs w:val="21"/>
        </w:rPr>
      </w:pPr>
      <w:r>
        <w:rPr>
          <w:rFonts w:hint="eastAsia" w:ascii="宋体" w:hAnsi="宋体" w:cs="Arial"/>
          <w:bCs/>
          <w:szCs w:val="21"/>
        </w:rPr>
        <w:t>13.5</w:t>
      </w:r>
      <w:r>
        <w:rPr>
          <w:rFonts w:hint="eastAsia" w:ascii="宋体" w:hAnsi="宋体" w:cs="宋体"/>
          <w:bCs/>
          <w:szCs w:val="21"/>
        </w:rPr>
        <w:t>外封套和内封套上均须按采购代理机构提供的格式写明：</w:t>
      </w:r>
    </w:p>
    <w:p>
      <w:pPr>
        <w:numPr>
          <w:ilvl w:val="0"/>
          <w:numId w:val="4"/>
        </w:numPr>
        <w:spacing w:line="360" w:lineRule="auto"/>
        <w:ind w:firstLine="420" w:firstLineChars="200"/>
        <w:rPr>
          <w:rFonts w:hint="eastAsia" w:ascii="宋体" w:hAnsi="宋体" w:cs="宋体"/>
          <w:bCs/>
          <w:szCs w:val="21"/>
        </w:rPr>
      </w:pPr>
      <w:r>
        <w:rPr>
          <w:rFonts w:hint="eastAsia" w:ascii="宋体" w:hAnsi="宋体" w:cs="宋体"/>
          <w:bCs/>
          <w:szCs w:val="21"/>
        </w:rPr>
        <w:t>采购代理机构：苏美达国际技术贸易有限公司</w:t>
      </w:r>
    </w:p>
    <w:p>
      <w:pPr>
        <w:numPr>
          <w:ilvl w:val="0"/>
          <w:numId w:val="4"/>
        </w:num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政采采购编号：</w:t>
      </w:r>
    </w:p>
    <w:p>
      <w:pPr>
        <w:numPr>
          <w:ilvl w:val="0"/>
          <w:numId w:val="4"/>
        </w:num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标段号或分包号</w:t>
      </w:r>
      <w:r>
        <w:rPr>
          <w:rFonts w:hint="eastAsia" w:ascii="宋体" w:hAnsi="宋体" w:cs="宋体"/>
          <w:bCs/>
          <w:szCs w:val="21"/>
        </w:rPr>
        <w:t>（如有）</w:t>
      </w:r>
      <w:r>
        <w:rPr>
          <w:rFonts w:hint="eastAsia" w:ascii="宋体" w:hAnsi="宋体" w:cs="宋体"/>
          <w:bCs/>
          <w:color w:val="000000"/>
          <w:szCs w:val="21"/>
        </w:rPr>
        <w:t>：</w:t>
      </w:r>
    </w:p>
    <w:p>
      <w:pPr>
        <w:numPr>
          <w:ilvl w:val="0"/>
          <w:numId w:val="4"/>
        </w:num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采购项目名称：</w:t>
      </w:r>
    </w:p>
    <w:p>
      <w:pPr>
        <w:numPr>
          <w:ilvl w:val="0"/>
          <w:numId w:val="4"/>
        </w:num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投标单位名称：</w:t>
      </w:r>
    </w:p>
    <w:p>
      <w:pPr>
        <w:pStyle w:val="4"/>
        <w:spacing w:line="360" w:lineRule="auto"/>
        <w:ind w:left="0" w:firstLine="422" w:firstLineChars="200"/>
        <w:jc w:val="both"/>
        <w:rPr>
          <w:rFonts w:hint="eastAsia" w:ascii="宋体" w:hAnsi="宋体" w:eastAsia="宋体" w:cs="Arial"/>
          <w:b/>
          <w:bCs/>
          <w:color w:val="000000"/>
          <w:sz w:val="21"/>
          <w:szCs w:val="21"/>
        </w:rPr>
      </w:pPr>
      <w:bookmarkStart w:id="77" w:name="_Toc8255"/>
      <w:r>
        <w:rPr>
          <w:rFonts w:hint="eastAsia" w:ascii="宋体" w:hAnsi="宋体" w:eastAsia="宋体" w:cs="Arial"/>
          <w:b/>
          <w:bCs/>
          <w:color w:val="000000"/>
          <w:sz w:val="21"/>
          <w:szCs w:val="21"/>
        </w:rPr>
        <w:t>14.投标的截止日期</w:t>
      </w:r>
      <w:bookmarkEnd w:id="76"/>
      <w:bookmarkEnd w:id="77"/>
    </w:p>
    <w:p>
      <w:pPr>
        <w:spacing w:line="360" w:lineRule="auto"/>
        <w:ind w:firstLine="420" w:firstLineChars="200"/>
        <w:rPr>
          <w:rFonts w:ascii="宋体" w:hAnsi="宋体" w:cs="Arial"/>
          <w:bCs/>
          <w:szCs w:val="21"/>
        </w:rPr>
      </w:pPr>
      <w:bookmarkStart w:id="78" w:name="_Toc32673"/>
      <w:r>
        <w:rPr>
          <w:rFonts w:hint="eastAsia" w:ascii="宋体" w:hAnsi="宋体" w:cs="Arial"/>
          <w:bCs/>
          <w:szCs w:val="21"/>
        </w:rPr>
        <w:t>14</w:t>
      </w:r>
      <w:r>
        <w:rPr>
          <w:rFonts w:ascii="宋体" w:hAnsi="宋体" w:cs="Arial"/>
          <w:bCs/>
          <w:szCs w:val="21"/>
        </w:rPr>
        <w:t>.1投标文件须在</w:t>
      </w:r>
      <w:r>
        <w:rPr>
          <w:rFonts w:hint="eastAsia" w:ascii="宋体" w:hAnsi="宋体" w:cs="Arial"/>
          <w:bCs/>
          <w:szCs w:val="21"/>
        </w:rPr>
        <w:t>采购代理机构</w:t>
      </w:r>
      <w:r>
        <w:rPr>
          <w:rFonts w:ascii="宋体" w:hAnsi="宋体" w:cs="Arial"/>
          <w:bCs/>
          <w:szCs w:val="21"/>
        </w:rPr>
        <w:t>规定的投标截止时间前递交到指定地点。</w:t>
      </w:r>
    </w:p>
    <w:p>
      <w:pPr>
        <w:spacing w:line="360" w:lineRule="auto"/>
        <w:ind w:firstLine="420" w:firstLineChars="200"/>
        <w:rPr>
          <w:rFonts w:ascii="宋体" w:hAnsi="宋体" w:cs="Arial"/>
          <w:bCs/>
          <w:szCs w:val="21"/>
        </w:rPr>
      </w:pPr>
      <w:r>
        <w:rPr>
          <w:rFonts w:hint="eastAsia" w:ascii="宋体" w:hAnsi="宋体" w:cs="Arial"/>
          <w:bCs/>
          <w:szCs w:val="21"/>
        </w:rPr>
        <w:t>14</w:t>
      </w:r>
      <w:r>
        <w:rPr>
          <w:rFonts w:ascii="宋体" w:hAnsi="宋体" w:cs="Arial"/>
          <w:bCs/>
          <w:szCs w:val="21"/>
        </w:rPr>
        <w:t>.2</w:t>
      </w:r>
      <w:r>
        <w:rPr>
          <w:rFonts w:hint="eastAsia" w:ascii="宋体" w:hAnsi="宋体" w:cs="Arial"/>
          <w:bCs/>
          <w:szCs w:val="21"/>
        </w:rPr>
        <w:t>采购代理机构</w:t>
      </w:r>
      <w:r>
        <w:rPr>
          <w:rFonts w:ascii="宋体" w:hAnsi="宋体" w:cs="Arial"/>
          <w:bCs/>
          <w:szCs w:val="21"/>
        </w:rPr>
        <w:t>可以按第7项的规定，以补充招标文件的形式推迟投标的截止时间，在这种情况下，</w:t>
      </w:r>
      <w:r>
        <w:rPr>
          <w:rFonts w:hint="eastAsia" w:ascii="宋体" w:hAnsi="宋体" w:cs="Arial"/>
          <w:bCs/>
          <w:szCs w:val="21"/>
        </w:rPr>
        <w:t>采购代理机构</w:t>
      </w:r>
      <w:r>
        <w:rPr>
          <w:rFonts w:ascii="宋体" w:hAnsi="宋体" w:cs="Arial"/>
          <w:bCs/>
          <w:szCs w:val="21"/>
        </w:rPr>
        <w:t>或</w:t>
      </w:r>
      <w:r>
        <w:rPr>
          <w:rFonts w:hint="eastAsia" w:ascii="宋体" w:hAnsi="宋体" w:cs="Arial"/>
          <w:bCs/>
          <w:szCs w:val="21"/>
        </w:rPr>
        <w:t>供应商</w:t>
      </w:r>
      <w:r>
        <w:rPr>
          <w:rFonts w:ascii="宋体" w:hAnsi="宋体" w:cs="Arial"/>
          <w:bCs/>
          <w:szCs w:val="21"/>
        </w:rPr>
        <w:t>的权利和义务都以新的截止时间为准。</w:t>
      </w:r>
    </w:p>
    <w:p>
      <w:pPr>
        <w:spacing w:line="360" w:lineRule="auto"/>
        <w:ind w:firstLine="420" w:firstLineChars="200"/>
        <w:rPr>
          <w:rFonts w:ascii="宋体" w:hAnsi="宋体" w:cs="Arial"/>
          <w:bCs/>
          <w:szCs w:val="21"/>
        </w:rPr>
      </w:pPr>
      <w:r>
        <w:rPr>
          <w:rFonts w:hint="eastAsia" w:ascii="宋体" w:hAnsi="宋体" w:cs="Arial"/>
          <w:bCs/>
          <w:szCs w:val="21"/>
        </w:rPr>
        <w:t>14</w:t>
      </w:r>
      <w:r>
        <w:rPr>
          <w:rFonts w:ascii="宋体" w:hAnsi="宋体" w:cs="Arial"/>
          <w:bCs/>
          <w:szCs w:val="21"/>
        </w:rPr>
        <w:t>.3投标文件由于不可抗力的原因遗失和损坏，</w:t>
      </w:r>
      <w:r>
        <w:rPr>
          <w:rFonts w:hint="eastAsia" w:ascii="宋体" w:hAnsi="宋体" w:cs="Arial"/>
          <w:bCs/>
          <w:szCs w:val="21"/>
        </w:rPr>
        <w:t>采购代理机构</w:t>
      </w:r>
      <w:r>
        <w:rPr>
          <w:rFonts w:ascii="宋体" w:hAnsi="宋体" w:cs="Arial"/>
          <w:bCs/>
          <w:szCs w:val="21"/>
        </w:rPr>
        <w:t>不负任何责任。</w:t>
      </w:r>
    </w:p>
    <w:bookmarkEnd w:id="78"/>
    <w:p>
      <w:pPr>
        <w:pStyle w:val="4"/>
        <w:spacing w:line="360" w:lineRule="auto"/>
        <w:ind w:left="0" w:firstLine="422" w:firstLineChars="200"/>
        <w:jc w:val="both"/>
        <w:rPr>
          <w:rFonts w:hint="eastAsia" w:ascii="宋体" w:hAnsi="宋体" w:eastAsia="宋体" w:cs="Arial"/>
          <w:b/>
          <w:bCs/>
          <w:color w:val="000000"/>
          <w:sz w:val="21"/>
          <w:szCs w:val="21"/>
        </w:rPr>
      </w:pPr>
      <w:bookmarkStart w:id="79" w:name="_Toc10963"/>
      <w:bookmarkStart w:id="80" w:name="_Toc14422"/>
      <w:bookmarkStart w:id="81" w:name="_Toc9830"/>
      <w:bookmarkStart w:id="82" w:name="_Toc6201"/>
      <w:r>
        <w:rPr>
          <w:rFonts w:hint="eastAsia" w:ascii="宋体" w:hAnsi="宋体" w:eastAsia="宋体" w:cs="Arial"/>
          <w:b/>
          <w:bCs/>
          <w:color w:val="000000"/>
          <w:sz w:val="21"/>
          <w:szCs w:val="21"/>
        </w:rPr>
        <w:t>15.</w:t>
      </w:r>
      <w:bookmarkEnd w:id="79"/>
      <w:bookmarkEnd w:id="80"/>
      <w:r>
        <w:rPr>
          <w:rFonts w:hint="eastAsia" w:ascii="宋体" w:hAnsi="宋体" w:eastAsia="宋体" w:cs="Arial"/>
          <w:b/>
          <w:bCs/>
          <w:color w:val="000000"/>
          <w:sz w:val="21"/>
          <w:szCs w:val="21"/>
        </w:rPr>
        <w:t>迟交的投标文件</w:t>
      </w:r>
      <w:bookmarkEnd w:id="81"/>
    </w:p>
    <w:p>
      <w:pPr>
        <w:spacing w:line="360" w:lineRule="auto"/>
        <w:rPr>
          <w:rFonts w:ascii="宋体" w:hAnsi="宋体" w:cs="Arial"/>
          <w:bCs/>
          <w:szCs w:val="21"/>
        </w:rPr>
      </w:pPr>
      <w:r>
        <w:rPr>
          <w:rFonts w:ascii="宋体" w:hAnsi="宋体" w:cs="Arial"/>
          <w:bCs/>
          <w:szCs w:val="21"/>
        </w:rPr>
        <w:t xml:space="preserve"> </w:t>
      </w:r>
      <w:r>
        <w:rPr>
          <w:rFonts w:hint="eastAsia" w:ascii="宋体" w:hAnsi="宋体" w:cs="Arial"/>
          <w:bCs/>
          <w:szCs w:val="21"/>
        </w:rPr>
        <w:t xml:space="preserve">   </w:t>
      </w:r>
      <w:r>
        <w:rPr>
          <w:rFonts w:ascii="宋体" w:hAnsi="宋体" w:cs="Arial"/>
          <w:bCs/>
          <w:szCs w:val="21"/>
        </w:rPr>
        <w:t>在投标截止时间以后</w:t>
      </w:r>
      <w:r>
        <w:rPr>
          <w:rFonts w:hint="eastAsia" w:ascii="宋体" w:hAnsi="宋体" w:cs="Arial"/>
          <w:bCs/>
          <w:szCs w:val="21"/>
        </w:rPr>
        <w:t>递交</w:t>
      </w:r>
      <w:r>
        <w:rPr>
          <w:rFonts w:ascii="宋体" w:hAnsi="宋体" w:cs="Arial"/>
          <w:bCs/>
          <w:szCs w:val="21"/>
        </w:rPr>
        <w:t>的投标文件，</w:t>
      </w:r>
      <w:r>
        <w:rPr>
          <w:rFonts w:hint="eastAsia" w:ascii="宋体" w:hAnsi="宋体" w:cs="Arial"/>
          <w:bCs/>
          <w:szCs w:val="21"/>
        </w:rPr>
        <w:t>采购代理机构</w:t>
      </w:r>
      <w:r>
        <w:rPr>
          <w:rFonts w:ascii="宋体" w:hAnsi="宋体" w:cs="Arial"/>
          <w:bCs/>
          <w:szCs w:val="21"/>
        </w:rPr>
        <w:t>拒绝接收。</w:t>
      </w:r>
    </w:p>
    <w:bookmarkEnd w:id="82"/>
    <w:p>
      <w:pPr>
        <w:pStyle w:val="4"/>
        <w:spacing w:line="360" w:lineRule="auto"/>
        <w:ind w:left="0" w:firstLine="422" w:firstLineChars="200"/>
        <w:jc w:val="both"/>
        <w:rPr>
          <w:rFonts w:hint="eastAsia" w:ascii="宋体" w:hAnsi="宋体" w:eastAsia="宋体" w:cs="Arial"/>
          <w:b/>
          <w:bCs/>
          <w:color w:val="000000"/>
          <w:sz w:val="21"/>
          <w:szCs w:val="21"/>
        </w:rPr>
      </w:pPr>
      <w:bookmarkStart w:id="83" w:name="_Toc27692"/>
      <w:bookmarkStart w:id="84" w:name="_Toc32211"/>
      <w:bookmarkStart w:id="85" w:name="_Toc13053"/>
      <w:bookmarkStart w:id="86" w:name="_Toc16938545"/>
      <w:bookmarkStart w:id="87" w:name="_Toc513029229"/>
      <w:bookmarkStart w:id="88" w:name="_Toc120614218"/>
      <w:bookmarkStart w:id="89" w:name="_Toc24233"/>
      <w:bookmarkStart w:id="90" w:name="_Toc20823301"/>
      <w:r>
        <w:rPr>
          <w:rFonts w:hint="eastAsia" w:ascii="宋体" w:hAnsi="宋体" w:eastAsia="宋体" w:cs="Arial"/>
          <w:b/>
          <w:bCs/>
          <w:color w:val="000000"/>
          <w:sz w:val="21"/>
          <w:szCs w:val="21"/>
        </w:rPr>
        <w:t>16.投标文件的修改或撤回</w:t>
      </w:r>
      <w:bookmarkEnd w:id="83"/>
      <w:bookmarkEnd w:id="84"/>
      <w:bookmarkEnd w:id="85"/>
    </w:p>
    <w:p>
      <w:pPr>
        <w:spacing w:line="360" w:lineRule="auto"/>
        <w:ind w:firstLine="420" w:firstLineChars="200"/>
        <w:rPr>
          <w:rFonts w:hint="eastAsia" w:ascii="宋体" w:hAnsi="宋体" w:cs="Arial"/>
          <w:bCs/>
          <w:szCs w:val="21"/>
        </w:rPr>
      </w:pPr>
      <w:r>
        <w:rPr>
          <w:rFonts w:hint="eastAsia" w:ascii="宋体" w:hAnsi="宋体" w:cs="Arial"/>
          <w:bCs/>
          <w:szCs w:val="21"/>
        </w:rPr>
        <w:t>16.1供应商在提交投标文件后可对其进行补充、修改或撤回，但必须使采购代理机构能在投标截止时间前（不考虑不可抗力原因）收到该补充、修改的书面内容或撤回的书面通知，该书面文件须由法定代表人或其授权代表签署。</w:t>
      </w:r>
    </w:p>
    <w:p>
      <w:pPr>
        <w:spacing w:line="360" w:lineRule="auto"/>
        <w:ind w:firstLine="420" w:firstLineChars="200"/>
        <w:rPr>
          <w:rFonts w:hint="eastAsia" w:ascii="宋体" w:hAnsi="宋体" w:cs="Arial"/>
          <w:bCs/>
          <w:szCs w:val="21"/>
        </w:rPr>
      </w:pPr>
      <w:r>
        <w:rPr>
          <w:rFonts w:hint="eastAsia" w:ascii="宋体" w:hAnsi="宋体" w:cs="Arial"/>
          <w:bCs/>
          <w:szCs w:val="21"/>
        </w:rPr>
        <w:t>16.2供应商的修改或撤回通知必须按第13项的规定并在封套上注明：“修改”或“撤回”字样封送给采购代理机构。</w:t>
      </w:r>
    </w:p>
    <w:p>
      <w:pPr>
        <w:spacing w:line="360" w:lineRule="auto"/>
        <w:ind w:firstLine="420" w:firstLineChars="200"/>
        <w:rPr>
          <w:rFonts w:hint="eastAsia" w:ascii="宋体" w:hAnsi="宋体" w:cs="Arial"/>
          <w:bCs/>
          <w:szCs w:val="21"/>
        </w:rPr>
      </w:pPr>
      <w:r>
        <w:rPr>
          <w:rFonts w:hint="eastAsia" w:ascii="宋体" w:hAnsi="宋体" w:cs="Arial"/>
          <w:bCs/>
          <w:szCs w:val="21"/>
        </w:rPr>
        <w:t>16.3供应商不得在投标截止时间以后修改投标文件。</w:t>
      </w:r>
    </w:p>
    <w:p>
      <w:pPr>
        <w:spacing w:line="360" w:lineRule="auto"/>
        <w:ind w:firstLine="420" w:firstLineChars="200"/>
        <w:rPr>
          <w:rFonts w:ascii="宋体" w:hAnsi="宋体" w:cs="Arial"/>
          <w:bCs/>
          <w:szCs w:val="21"/>
        </w:rPr>
      </w:pPr>
      <w:r>
        <w:rPr>
          <w:rFonts w:hint="eastAsia" w:ascii="宋体" w:hAnsi="宋体" w:cs="Arial"/>
          <w:bCs/>
          <w:szCs w:val="21"/>
        </w:rPr>
        <w:t>16.4在投标截止时间起至投标有效期满前，任何投标文件不得撤回。该供应商的投标文件不予退还。</w:t>
      </w:r>
    </w:p>
    <w:bookmarkEnd w:id="86"/>
    <w:bookmarkEnd w:id="87"/>
    <w:bookmarkEnd w:id="88"/>
    <w:bookmarkEnd w:id="89"/>
    <w:bookmarkEnd w:id="90"/>
    <w:p>
      <w:pPr>
        <w:widowControl/>
        <w:shd w:val="clear" w:color="auto" w:fill="FFFFFF"/>
        <w:spacing w:line="360" w:lineRule="auto"/>
        <w:ind w:firstLine="420"/>
        <w:outlineLvl w:val="1"/>
        <w:rPr>
          <w:rFonts w:ascii="宋体" w:hAnsi="宋体" w:cs="Arial"/>
          <w:b/>
          <w:bCs/>
          <w:color w:val="000000"/>
          <w:kern w:val="0"/>
          <w:szCs w:val="21"/>
        </w:rPr>
      </w:pPr>
      <w:bookmarkStart w:id="91" w:name="_Toc415"/>
      <w:bookmarkStart w:id="92" w:name="_Toc15509"/>
      <w:r>
        <w:rPr>
          <w:rFonts w:ascii="宋体" w:hAnsi="宋体" w:cs="Arial"/>
          <w:b/>
          <w:bCs/>
          <w:color w:val="000000"/>
          <w:kern w:val="0"/>
          <w:szCs w:val="21"/>
        </w:rPr>
        <w:t>五、开标与评标</w:t>
      </w:r>
    </w:p>
    <w:p>
      <w:pPr>
        <w:pStyle w:val="4"/>
        <w:spacing w:line="360" w:lineRule="auto"/>
        <w:ind w:left="0" w:firstLine="422" w:firstLineChars="200"/>
        <w:jc w:val="both"/>
        <w:rPr>
          <w:rFonts w:hint="eastAsia" w:ascii="宋体" w:hAnsi="宋体" w:eastAsia="宋体" w:cs="Arial"/>
          <w:b/>
          <w:bCs/>
          <w:color w:val="000000"/>
          <w:sz w:val="21"/>
          <w:szCs w:val="21"/>
        </w:rPr>
      </w:pPr>
      <w:bookmarkStart w:id="93" w:name="_Toc13829"/>
      <w:bookmarkStart w:id="94" w:name="_Toc3679"/>
      <w:bookmarkStart w:id="95" w:name="_Toc15345"/>
      <w:bookmarkStart w:id="96" w:name="_Toc20683"/>
      <w:bookmarkStart w:id="97" w:name="OLE_LINK7"/>
      <w:bookmarkStart w:id="98" w:name="OLE_LINK3"/>
      <w:bookmarkStart w:id="99" w:name="_Toc6944"/>
      <w:r>
        <w:rPr>
          <w:rFonts w:hint="eastAsia" w:ascii="宋体" w:hAnsi="宋体" w:eastAsia="宋体" w:cs="Arial"/>
          <w:b/>
          <w:bCs/>
          <w:color w:val="000000"/>
          <w:sz w:val="21"/>
          <w:szCs w:val="21"/>
        </w:rPr>
        <w:t>17.开标</w:t>
      </w:r>
      <w:bookmarkEnd w:id="93"/>
      <w:bookmarkEnd w:id="94"/>
      <w:bookmarkEnd w:id="95"/>
      <w:bookmarkEnd w:id="96"/>
    </w:p>
    <w:bookmarkEnd w:id="97"/>
    <w:bookmarkEnd w:id="98"/>
    <w:p>
      <w:pPr>
        <w:spacing w:line="360" w:lineRule="auto"/>
        <w:ind w:firstLine="420" w:firstLineChars="200"/>
        <w:rPr>
          <w:rFonts w:hint="eastAsia" w:ascii="宋体" w:hAnsi="宋体" w:cs="Arial"/>
          <w:bCs/>
          <w:szCs w:val="21"/>
        </w:rPr>
      </w:pPr>
      <w:r>
        <w:rPr>
          <w:rFonts w:hint="eastAsia" w:ascii="宋体" w:hAnsi="宋体" w:cs="Arial"/>
          <w:bCs/>
          <w:szCs w:val="21"/>
        </w:rPr>
        <w:t>17.1开标工作程序</w:t>
      </w:r>
    </w:p>
    <w:p>
      <w:pPr>
        <w:spacing w:line="360" w:lineRule="auto"/>
        <w:ind w:firstLine="420" w:firstLineChars="200"/>
        <w:rPr>
          <w:rFonts w:hint="eastAsia" w:ascii="宋体" w:hAnsi="宋体" w:cs="Arial"/>
          <w:bCs/>
          <w:szCs w:val="21"/>
        </w:rPr>
      </w:pPr>
      <w:r>
        <w:rPr>
          <w:rFonts w:hint="eastAsia" w:ascii="宋体" w:hAnsi="宋体" w:cs="Arial"/>
          <w:bCs/>
          <w:szCs w:val="21"/>
        </w:rPr>
        <w:t>17.1.1采购</w:t>
      </w:r>
      <w:r>
        <w:rPr>
          <w:rFonts w:hAnsi="宋体"/>
          <w:kern w:val="0"/>
          <w:szCs w:val="21"/>
        </w:rPr>
        <w:t>代理机构将在招标文件确定的时间和地点进行公开开标。投标人应委派代表准时参加，参加开标的代表须签名报到以证明其出席。</w:t>
      </w:r>
    </w:p>
    <w:p>
      <w:pPr>
        <w:spacing w:line="360" w:lineRule="auto"/>
        <w:ind w:firstLine="420" w:firstLineChars="200"/>
        <w:rPr>
          <w:rFonts w:hint="eastAsia" w:ascii="宋体" w:hAnsi="宋体" w:cs="Arial"/>
          <w:bCs/>
          <w:szCs w:val="21"/>
        </w:rPr>
      </w:pPr>
      <w:r>
        <w:rPr>
          <w:rFonts w:hint="eastAsia" w:ascii="宋体" w:hAnsi="宋体" w:cs="Arial"/>
          <w:bCs/>
          <w:szCs w:val="21"/>
        </w:rPr>
        <w:t>17.1.2凡进入开评标会议室现场的人员，参与采购活动的相关人员，应当预留进场核验时间，自觉服从采购人、采购代理机构现场安排，如实提供相关信息，自觉遵守会场纪律。进场人员应当自觉做好个人防护，自行戴好口罩、做好手部卫生消毒等。</w:t>
      </w:r>
    </w:p>
    <w:p>
      <w:pPr>
        <w:spacing w:line="360" w:lineRule="auto"/>
        <w:ind w:firstLine="420" w:firstLineChars="200"/>
        <w:rPr>
          <w:rFonts w:hint="eastAsia" w:ascii="宋体" w:hAnsi="宋体" w:cs="Arial"/>
          <w:bCs/>
          <w:szCs w:val="21"/>
        </w:rPr>
      </w:pPr>
      <w:r>
        <w:rPr>
          <w:rFonts w:hint="eastAsia" w:ascii="宋体" w:hAnsi="宋体" w:cs="Arial"/>
          <w:bCs/>
          <w:szCs w:val="21"/>
        </w:rPr>
        <w:t>17.2密封性审查：</w:t>
      </w:r>
    </w:p>
    <w:p>
      <w:pPr>
        <w:spacing w:line="360" w:lineRule="auto"/>
        <w:ind w:firstLine="420" w:firstLineChars="200"/>
        <w:rPr>
          <w:rFonts w:hint="eastAsia" w:ascii="宋体" w:hAnsi="宋体" w:cs="Arial"/>
          <w:bCs/>
          <w:szCs w:val="21"/>
        </w:rPr>
      </w:pPr>
      <w:r>
        <w:rPr>
          <w:rFonts w:hint="eastAsia" w:ascii="宋体" w:hAnsi="宋体" w:cs="Arial"/>
          <w:bCs/>
          <w:szCs w:val="21"/>
        </w:rPr>
        <w:t>17.2.1开标时，应当由投标供应商或其推选的代表检查投标文件的密封情况。</w:t>
      </w:r>
    </w:p>
    <w:p>
      <w:pPr>
        <w:spacing w:line="360" w:lineRule="auto"/>
        <w:ind w:firstLine="420" w:firstLineChars="200"/>
        <w:rPr>
          <w:rFonts w:hint="eastAsia" w:ascii="宋体" w:hAnsi="宋体" w:cs="Arial"/>
          <w:bCs/>
          <w:szCs w:val="21"/>
        </w:rPr>
      </w:pPr>
      <w:r>
        <w:rPr>
          <w:rFonts w:hint="eastAsia" w:ascii="宋体" w:hAnsi="宋体" w:cs="Arial"/>
          <w:bCs/>
          <w:szCs w:val="21"/>
        </w:rPr>
        <w:t>17.2.2经确认无误后，由采购人或者采购代理机构工作人员当众拆封。</w:t>
      </w:r>
    </w:p>
    <w:p>
      <w:pPr>
        <w:spacing w:line="360" w:lineRule="auto"/>
        <w:ind w:firstLine="420" w:firstLineChars="200"/>
        <w:rPr>
          <w:rFonts w:hint="eastAsia" w:ascii="宋体" w:hAnsi="宋体" w:cs="Arial"/>
          <w:bCs/>
          <w:szCs w:val="21"/>
        </w:rPr>
      </w:pPr>
      <w:r>
        <w:rPr>
          <w:rFonts w:hint="eastAsia" w:ascii="宋体" w:hAnsi="宋体" w:cs="Arial"/>
          <w:bCs/>
          <w:szCs w:val="21"/>
        </w:rPr>
        <w:t>17.3初步资格性审查</w:t>
      </w:r>
    </w:p>
    <w:p>
      <w:pPr>
        <w:spacing w:line="360" w:lineRule="auto"/>
        <w:ind w:firstLine="420" w:firstLineChars="200"/>
        <w:rPr>
          <w:rFonts w:hint="eastAsia" w:ascii="宋体" w:hAnsi="宋体" w:cs="Arial"/>
          <w:bCs/>
          <w:szCs w:val="21"/>
        </w:rPr>
      </w:pPr>
      <w:r>
        <w:rPr>
          <w:rFonts w:hint="eastAsia" w:ascii="宋体" w:hAnsi="宋体" w:cs="Arial"/>
          <w:bCs/>
          <w:szCs w:val="21"/>
        </w:rPr>
        <w:t>由采购人或采购代理机构工作人员按照投标供应商签到时间顺序，对投标供应商进行初步资格性审查。</w:t>
      </w:r>
    </w:p>
    <w:p>
      <w:pPr>
        <w:spacing w:line="360" w:lineRule="auto"/>
        <w:ind w:firstLine="420" w:firstLineChars="200"/>
        <w:rPr>
          <w:rFonts w:hint="eastAsia" w:ascii="宋体" w:hAnsi="宋体" w:cs="Arial"/>
          <w:bCs/>
          <w:szCs w:val="21"/>
        </w:rPr>
      </w:pPr>
      <w:r>
        <w:rPr>
          <w:rFonts w:hint="eastAsia" w:ascii="宋体" w:hAnsi="宋体" w:cs="Arial"/>
          <w:bCs/>
          <w:szCs w:val="21"/>
        </w:rPr>
        <w:t>17.3.1 投标供应商的投标文件是否规定的期限、地点送达。</w:t>
      </w:r>
    </w:p>
    <w:p>
      <w:pPr>
        <w:spacing w:line="360" w:lineRule="auto"/>
        <w:ind w:firstLine="420" w:firstLineChars="200"/>
        <w:rPr>
          <w:rFonts w:hint="eastAsia" w:ascii="宋体" w:hAnsi="宋体" w:cs="Arial"/>
          <w:bCs/>
          <w:szCs w:val="21"/>
        </w:rPr>
      </w:pPr>
      <w:r>
        <w:rPr>
          <w:rFonts w:hint="eastAsia" w:ascii="宋体" w:hAnsi="宋体" w:cs="Arial"/>
          <w:bCs/>
          <w:szCs w:val="21"/>
        </w:rPr>
        <w:t>17.3.2投标供应商的法定代表人或授权代表是否准时参加开标会议。</w:t>
      </w:r>
    </w:p>
    <w:p>
      <w:pPr>
        <w:spacing w:line="360" w:lineRule="auto"/>
        <w:ind w:firstLine="420" w:firstLineChars="200"/>
        <w:rPr>
          <w:rFonts w:hint="eastAsia" w:ascii="宋体" w:hAnsi="宋体" w:cs="Arial"/>
          <w:bCs/>
          <w:szCs w:val="21"/>
        </w:rPr>
      </w:pPr>
      <w:r>
        <w:rPr>
          <w:rFonts w:hint="eastAsia" w:ascii="宋体" w:hAnsi="宋体" w:cs="Arial"/>
          <w:bCs/>
          <w:szCs w:val="21"/>
        </w:rPr>
        <w:t>17.3.3投标供应商的法定代表人授权代表是否提供有效的身份证明和法定代表人授权委托书。</w:t>
      </w:r>
    </w:p>
    <w:p>
      <w:pPr>
        <w:spacing w:line="360" w:lineRule="auto"/>
        <w:ind w:firstLine="420" w:firstLineChars="200"/>
        <w:rPr>
          <w:rFonts w:hint="eastAsia" w:ascii="宋体" w:hAnsi="宋体" w:cs="Arial"/>
          <w:bCs/>
          <w:szCs w:val="21"/>
        </w:rPr>
      </w:pPr>
      <w:r>
        <w:rPr>
          <w:rFonts w:hint="eastAsia" w:ascii="宋体" w:hAnsi="宋体" w:cs="Arial"/>
          <w:bCs/>
          <w:szCs w:val="21"/>
        </w:rPr>
        <w:t>17.4唱标</w:t>
      </w:r>
    </w:p>
    <w:p>
      <w:pPr>
        <w:spacing w:line="360" w:lineRule="auto"/>
        <w:ind w:firstLine="420" w:firstLineChars="200"/>
        <w:rPr>
          <w:rFonts w:hint="eastAsia" w:ascii="宋体" w:hAnsi="宋体" w:cs="Arial"/>
          <w:bCs/>
          <w:szCs w:val="21"/>
        </w:rPr>
      </w:pPr>
      <w:r>
        <w:rPr>
          <w:rFonts w:hint="eastAsia" w:ascii="宋体" w:hAnsi="宋体" w:cs="Arial"/>
          <w:bCs/>
          <w:szCs w:val="21"/>
        </w:rPr>
        <w:t>17.4.1由采购人或采购代理机构工作人员，按照投标供应商签到时间顺序，宣布投标商名称、投标价格和采购文件规定的需要宣布的其他内容。</w:t>
      </w:r>
    </w:p>
    <w:p>
      <w:pPr>
        <w:spacing w:line="360" w:lineRule="auto"/>
        <w:ind w:firstLine="420" w:firstLineChars="200"/>
        <w:rPr>
          <w:rFonts w:hint="eastAsia" w:ascii="宋体" w:hAnsi="宋体" w:cs="Arial"/>
          <w:bCs/>
          <w:szCs w:val="21"/>
        </w:rPr>
      </w:pPr>
      <w:r>
        <w:rPr>
          <w:rFonts w:hint="eastAsia" w:ascii="宋体" w:hAnsi="宋体" w:cs="Arial"/>
          <w:bCs/>
          <w:szCs w:val="21"/>
        </w:rPr>
        <w:t>17.4.2唱标内容仅涉及开标一览表。</w:t>
      </w:r>
    </w:p>
    <w:p>
      <w:pPr>
        <w:spacing w:line="360" w:lineRule="auto"/>
        <w:ind w:firstLine="420" w:firstLineChars="200"/>
        <w:rPr>
          <w:rFonts w:hint="eastAsia"/>
        </w:rPr>
      </w:pPr>
      <w:r>
        <w:rPr>
          <w:rFonts w:hint="eastAsia" w:ascii="宋体" w:hAnsi="宋体" w:cs="Arial"/>
          <w:bCs/>
          <w:szCs w:val="21"/>
        </w:rPr>
        <w:t>17.5供应商未参加开标的，视同认可开标结果。</w:t>
      </w:r>
    </w:p>
    <w:p>
      <w:pPr>
        <w:spacing w:line="360" w:lineRule="auto"/>
        <w:ind w:firstLine="420" w:firstLineChars="200"/>
        <w:rPr>
          <w:rFonts w:hint="eastAsia" w:ascii="宋体" w:hAnsi="宋体" w:cs="Arial"/>
          <w:bCs/>
          <w:szCs w:val="21"/>
        </w:rPr>
      </w:pPr>
      <w:r>
        <w:rPr>
          <w:rFonts w:hint="eastAsia" w:ascii="宋体" w:hAnsi="宋体" w:cs="Arial"/>
          <w:bCs/>
          <w:szCs w:val="21"/>
        </w:rPr>
        <w:t>17.6 唱标结束，投标商退场。</w:t>
      </w:r>
    </w:p>
    <w:p>
      <w:pPr>
        <w:spacing w:line="360" w:lineRule="auto"/>
        <w:ind w:firstLine="420" w:firstLineChars="200"/>
        <w:rPr>
          <w:rFonts w:hint="eastAsia" w:ascii="宋体" w:hAnsi="宋体" w:cs="Arial"/>
          <w:bCs/>
          <w:szCs w:val="21"/>
        </w:rPr>
      </w:pPr>
      <w:r>
        <w:rPr>
          <w:rFonts w:hint="eastAsia" w:ascii="宋体" w:hAnsi="宋体" w:cs="Arial"/>
          <w:bCs/>
          <w:szCs w:val="21"/>
        </w:rPr>
        <w:t>*注：如出现投标截止时间结束后参加投标的供应商不足三家的情况，不得开标。此采购项目应予以废标。废标后，除采购任务取消情形外，应当重新组织招标；如果需要采用其他方式采购，根据需要，应当在采购活动开始前获得设区的市、自治州以上人民政府采购监督管理部门或者政府有关部门批准（不需要获得批准的除外）。</w:t>
      </w:r>
    </w:p>
    <w:p>
      <w:pPr>
        <w:spacing w:line="360" w:lineRule="auto"/>
        <w:ind w:firstLine="422" w:firstLineChars="200"/>
      </w:pPr>
      <w:r>
        <w:rPr>
          <w:rFonts w:hint="eastAsia" w:ascii="宋体" w:hAnsi="宋体" w:cs="Arial"/>
          <w:b/>
          <w:bCs/>
          <w:szCs w:val="21"/>
        </w:rPr>
        <w:t>18.资格性审查：</w:t>
      </w:r>
    </w:p>
    <w:p>
      <w:pPr>
        <w:spacing w:line="360" w:lineRule="auto"/>
        <w:ind w:firstLine="420" w:firstLineChars="200"/>
        <w:rPr>
          <w:rFonts w:hint="eastAsia" w:ascii="宋体" w:hAnsi="宋体" w:cs="Arial"/>
          <w:bCs/>
          <w:szCs w:val="21"/>
        </w:rPr>
      </w:pPr>
      <w:r>
        <w:rPr>
          <w:rFonts w:hint="eastAsia" w:ascii="宋体" w:hAnsi="宋体" w:cs="Arial"/>
          <w:bCs/>
          <w:szCs w:val="21"/>
        </w:rPr>
        <w:t>18.1开标结束后，采购人</w:t>
      </w:r>
      <w:r>
        <w:rPr>
          <w:rFonts w:hint="eastAsia" w:ascii="宋体" w:hAnsi="宋体" w:cs="Arial"/>
          <w:bCs/>
          <w:szCs w:val="21"/>
          <w:lang w:val="en-US" w:eastAsia="zh-CN"/>
        </w:rPr>
        <w:t>代表</w:t>
      </w:r>
      <w:r>
        <w:rPr>
          <w:rFonts w:hint="eastAsia" w:ascii="宋体" w:hAnsi="宋体" w:cs="Arial"/>
          <w:bCs/>
          <w:szCs w:val="21"/>
        </w:rPr>
        <w:t>应当依据法律法规和采购文件的规定，对投标人的资格进行审查，以确定投标供应商提供资格证明的合法性、真实性，是否具备投标资格。</w:t>
      </w:r>
    </w:p>
    <w:p>
      <w:pPr>
        <w:spacing w:line="360" w:lineRule="auto"/>
        <w:ind w:firstLine="420" w:firstLineChars="200"/>
        <w:rPr>
          <w:rFonts w:hint="eastAsia" w:ascii="宋体" w:hAnsi="宋体" w:cs="Arial"/>
          <w:bCs/>
          <w:szCs w:val="21"/>
        </w:rPr>
      </w:pPr>
      <w:r>
        <w:rPr>
          <w:rFonts w:hint="eastAsia" w:ascii="宋体" w:hAnsi="宋体" w:cs="Arial"/>
          <w:bCs/>
          <w:szCs w:val="21"/>
        </w:rPr>
        <w:t>18.2信用信息查询</w:t>
      </w:r>
    </w:p>
    <w:p>
      <w:pPr>
        <w:spacing w:line="360" w:lineRule="auto"/>
        <w:ind w:firstLine="420" w:firstLineChars="200"/>
        <w:rPr>
          <w:rFonts w:hint="eastAsia" w:ascii="宋体" w:hAnsi="宋体" w:cs="Arial"/>
          <w:bCs/>
          <w:szCs w:val="21"/>
        </w:rPr>
      </w:pPr>
      <w:r>
        <w:rPr>
          <w:rFonts w:hint="eastAsia" w:ascii="宋体" w:hAnsi="宋体" w:cs="Arial"/>
          <w:bCs/>
          <w:szCs w:val="21"/>
        </w:rPr>
        <w:t>采购人或采购代理机构在投标截止时间前通过“信用中国”网站(www.creditchina.gov.cn)、中国政府采购网(www.ccgp.gov.cn)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采购人或采购代理机构通过相关渠道查询的供应商主体信用记录，与项目其他采购资料一并保存。</w:t>
      </w:r>
    </w:p>
    <w:p>
      <w:pPr>
        <w:spacing w:line="360" w:lineRule="auto"/>
        <w:ind w:firstLine="420" w:firstLineChars="200"/>
        <w:rPr>
          <w:rFonts w:hint="eastAsia" w:ascii="宋体" w:hAnsi="宋体" w:cs="Arial"/>
          <w:bCs/>
          <w:szCs w:val="21"/>
        </w:rPr>
      </w:pPr>
      <w:r>
        <w:rPr>
          <w:rFonts w:hint="eastAsia" w:ascii="宋体" w:hAnsi="宋体" w:cs="Arial"/>
          <w:bCs/>
          <w:szCs w:val="21"/>
        </w:rPr>
        <w:t>18.3</w:t>
      </w:r>
      <w:bookmarkStart w:id="100" w:name="_Toc30296"/>
      <w:bookmarkStart w:id="101" w:name="_Toc16938547"/>
      <w:bookmarkStart w:id="102" w:name="_Toc20823303"/>
      <w:bookmarkStart w:id="103" w:name="_Toc29284"/>
      <w:bookmarkStart w:id="104" w:name="_Toc513029231"/>
      <w:bookmarkEnd w:id="99"/>
      <w:r>
        <w:rPr>
          <w:rFonts w:hint="eastAsia" w:ascii="宋体" w:hAnsi="宋体" w:cs="Arial"/>
          <w:bCs/>
          <w:szCs w:val="21"/>
        </w:rPr>
        <w:t>通过资格性审查合格的投标人不足3家的，不得评标。</w:t>
      </w:r>
    </w:p>
    <w:p>
      <w:pPr>
        <w:spacing w:line="440" w:lineRule="exact"/>
        <w:ind w:firstLine="422" w:firstLineChars="200"/>
        <w:rPr>
          <w:rFonts w:hint="eastAsia" w:ascii="宋体" w:hAnsi="宋体" w:cs="Arial"/>
          <w:b/>
          <w:szCs w:val="21"/>
        </w:rPr>
      </w:pPr>
      <w:r>
        <w:rPr>
          <w:rFonts w:hint="eastAsia" w:ascii="宋体" w:hAnsi="宋体" w:cs="Arial"/>
          <w:b/>
          <w:szCs w:val="21"/>
        </w:rPr>
        <w:t xml:space="preserve">19.评标 </w:t>
      </w:r>
    </w:p>
    <w:p>
      <w:pPr>
        <w:spacing w:line="440" w:lineRule="exact"/>
        <w:ind w:firstLine="422" w:firstLineChars="200"/>
        <w:rPr>
          <w:rFonts w:ascii="宋体" w:hAnsi="宋体" w:cs="Arial"/>
          <w:b/>
          <w:szCs w:val="21"/>
        </w:rPr>
      </w:pPr>
      <w:r>
        <w:rPr>
          <w:rFonts w:hint="eastAsia" w:ascii="宋体" w:hAnsi="宋体" w:cs="Arial"/>
          <w:b/>
          <w:szCs w:val="21"/>
        </w:rPr>
        <w:t>19.1评标组织</w:t>
      </w:r>
    </w:p>
    <w:p>
      <w:pPr>
        <w:spacing w:line="440" w:lineRule="exact"/>
        <w:ind w:firstLine="420" w:firstLineChars="200"/>
        <w:rPr>
          <w:rFonts w:hint="eastAsia" w:ascii="Arial" w:hAnsi="Arial" w:cs="Arial"/>
          <w:bCs/>
        </w:rPr>
      </w:pPr>
      <w:r>
        <w:rPr>
          <w:rFonts w:hint="eastAsia" w:ascii="宋体" w:hAnsi="宋体" w:cs="Arial"/>
          <w:bCs/>
          <w:szCs w:val="21"/>
        </w:rPr>
        <w:t>19.1评</w:t>
      </w:r>
      <w:r>
        <w:rPr>
          <w:rFonts w:hint="eastAsia" w:ascii="Arial" w:hAnsi="Arial" w:cs="Arial"/>
          <w:bCs/>
        </w:rPr>
        <w:t>标工作由采购代理机构负责组织，具体评标事务由依法组建的评标委员会负责，并独立履行下列职责：</w:t>
      </w:r>
    </w:p>
    <w:p>
      <w:pPr>
        <w:widowControl/>
        <w:shd w:val="clear" w:color="auto" w:fill="FFFFFF"/>
        <w:spacing w:line="360" w:lineRule="auto"/>
        <w:ind w:firstLine="420"/>
        <w:rPr>
          <w:bCs/>
          <w:kern w:val="0"/>
          <w:szCs w:val="21"/>
        </w:rPr>
      </w:pPr>
      <w:r>
        <w:rPr>
          <w:rFonts w:hAnsi="宋体"/>
          <w:bCs/>
          <w:kern w:val="0"/>
          <w:szCs w:val="21"/>
        </w:rPr>
        <w:t>（</w:t>
      </w:r>
      <w:r>
        <w:rPr>
          <w:rFonts w:hint="eastAsia" w:hAnsi="宋体"/>
          <w:bCs/>
          <w:kern w:val="0"/>
          <w:szCs w:val="21"/>
        </w:rPr>
        <w:t>1</w:t>
      </w:r>
      <w:r>
        <w:rPr>
          <w:rFonts w:hAnsi="宋体"/>
          <w:bCs/>
          <w:kern w:val="0"/>
          <w:szCs w:val="21"/>
        </w:rPr>
        <w:t>）审查、评价投标文件是否符合招标文件的商务、技术等实质性要求；</w:t>
      </w:r>
    </w:p>
    <w:p>
      <w:pPr>
        <w:widowControl/>
        <w:shd w:val="clear" w:color="auto" w:fill="FFFFFF"/>
        <w:spacing w:line="360" w:lineRule="auto"/>
        <w:ind w:firstLine="420"/>
        <w:rPr>
          <w:bCs/>
          <w:kern w:val="0"/>
          <w:szCs w:val="21"/>
        </w:rPr>
      </w:pPr>
      <w:r>
        <w:rPr>
          <w:rFonts w:hAnsi="宋体"/>
          <w:bCs/>
          <w:kern w:val="0"/>
          <w:szCs w:val="21"/>
        </w:rPr>
        <w:t>（</w:t>
      </w:r>
      <w:r>
        <w:rPr>
          <w:rFonts w:hint="eastAsia" w:hAnsi="宋体"/>
          <w:bCs/>
          <w:kern w:val="0"/>
          <w:szCs w:val="21"/>
        </w:rPr>
        <w:t>2</w:t>
      </w:r>
      <w:r>
        <w:rPr>
          <w:rFonts w:hAnsi="宋体"/>
          <w:bCs/>
          <w:kern w:val="0"/>
          <w:szCs w:val="21"/>
        </w:rPr>
        <w:t>）要求投标人对投标文件有关事项作出澄清或者说明；</w:t>
      </w:r>
    </w:p>
    <w:p>
      <w:pPr>
        <w:widowControl/>
        <w:shd w:val="clear" w:color="auto" w:fill="FFFFFF"/>
        <w:spacing w:line="360" w:lineRule="auto"/>
        <w:ind w:firstLine="420"/>
        <w:rPr>
          <w:bCs/>
          <w:kern w:val="0"/>
          <w:szCs w:val="21"/>
        </w:rPr>
      </w:pPr>
      <w:r>
        <w:rPr>
          <w:rFonts w:hAnsi="宋体"/>
          <w:bCs/>
          <w:kern w:val="0"/>
          <w:szCs w:val="21"/>
        </w:rPr>
        <w:t>（</w:t>
      </w:r>
      <w:r>
        <w:rPr>
          <w:rFonts w:hint="eastAsia" w:hAnsi="宋体"/>
          <w:bCs/>
          <w:kern w:val="0"/>
          <w:szCs w:val="21"/>
        </w:rPr>
        <w:t>3</w:t>
      </w:r>
      <w:r>
        <w:rPr>
          <w:rFonts w:hAnsi="宋体"/>
          <w:bCs/>
          <w:kern w:val="0"/>
          <w:szCs w:val="21"/>
        </w:rPr>
        <w:t>）对投标文件进行比较和评价；</w:t>
      </w:r>
    </w:p>
    <w:p>
      <w:pPr>
        <w:widowControl/>
        <w:shd w:val="clear" w:color="auto" w:fill="FFFFFF"/>
        <w:spacing w:line="360" w:lineRule="auto"/>
        <w:ind w:firstLine="420"/>
        <w:rPr>
          <w:bCs/>
          <w:kern w:val="0"/>
          <w:szCs w:val="21"/>
        </w:rPr>
      </w:pPr>
      <w:r>
        <w:rPr>
          <w:rFonts w:hAnsi="宋体"/>
          <w:bCs/>
          <w:kern w:val="0"/>
          <w:szCs w:val="21"/>
        </w:rPr>
        <w:t>（</w:t>
      </w:r>
      <w:r>
        <w:rPr>
          <w:rFonts w:hint="eastAsia" w:hAnsi="宋体"/>
          <w:bCs/>
          <w:kern w:val="0"/>
          <w:szCs w:val="21"/>
        </w:rPr>
        <w:t>4</w:t>
      </w:r>
      <w:r>
        <w:rPr>
          <w:rFonts w:hAnsi="宋体"/>
          <w:bCs/>
          <w:kern w:val="0"/>
          <w:szCs w:val="21"/>
        </w:rPr>
        <w:t>）确定中标候选人名单，以及根据采购人委托直接确定中标人；</w:t>
      </w:r>
    </w:p>
    <w:p>
      <w:pPr>
        <w:widowControl/>
        <w:shd w:val="clear" w:color="auto" w:fill="FFFFFF"/>
        <w:spacing w:line="360" w:lineRule="auto"/>
        <w:ind w:firstLine="420"/>
        <w:rPr>
          <w:kern w:val="0"/>
          <w:szCs w:val="21"/>
        </w:rPr>
      </w:pPr>
      <w:r>
        <w:rPr>
          <w:rFonts w:hAnsi="宋体"/>
          <w:bCs/>
          <w:kern w:val="0"/>
          <w:szCs w:val="21"/>
        </w:rPr>
        <w:t>（</w:t>
      </w:r>
      <w:r>
        <w:rPr>
          <w:rFonts w:hint="eastAsia" w:hAnsi="宋体"/>
          <w:bCs/>
          <w:kern w:val="0"/>
          <w:szCs w:val="21"/>
        </w:rPr>
        <w:t>5</w:t>
      </w:r>
      <w:r>
        <w:rPr>
          <w:rFonts w:hAnsi="宋体"/>
          <w:bCs/>
          <w:kern w:val="0"/>
          <w:szCs w:val="21"/>
        </w:rPr>
        <w:t>）向采购人、采购代理机构或者有关部门报告评标中发现的违法行为。</w:t>
      </w:r>
    </w:p>
    <w:p>
      <w:pPr>
        <w:spacing w:line="440" w:lineRule="exact"/>
        <w:ind w:firstLine="420" w:firstLineChars="200"/>
        <w:rPr>
          <w:kern w:val="0"/>
          <w:szCs w:val="21"/>
        </w:rPr>
      </w:pPr>
      <w:r>
        <w:rPr>
          <w:rFonts w:hint="eastAsia" w:ascii="宋体" w:hAnsi="宋体" w:cs="Arial"/>
          <w:bCs/>
          <w:szCs w:val="21"/>
        </w:rPr>
        <w:t>19.2</w:t>
      </w:r>
      <w:r>
        <w:rPr>
          <w:rFonts w:hint="eastAsia" w:ascii="Arial" w:hAnsi="Arial" w:cs="Arial"/>
          <w:bCs/>
        </w:rPr>
        <w:t>评标委员会由采购人代表和有关技术、经济等方面的专家组成，独立开展评审工作且评标委员会人员构成符合有关规定。</w:t>
      </w:r>
    </w:p>
    <w:p>
      <w:pPr>
        <w:spacing w:line="440" w:lineRule="exact"/>
        <w:ind w:firstLine="422" w:firstLineChars="200"/>
        <w:rPr>
          <w:rFonts w:hint="eastAsia" w:ascii="宋体" w:hAnsi="宋体" w:cs="Arial"/>
          <w:b/>
          <w:szCs w:val="21"/>
        </w:rPr>
      </w:pPr>
      <w:bookmarkStart w:id="105" w:name="_Toc16288"/>
      <w:r>
        <w:rPr>
          <w:rFonts w:hint="eastAsia" w:ascii="宋体" w:hAnsi="宋体" w:cs="Arial"/>
          <w:b/>
          <w:szCs w:val="21"/>
        </w:rPr>
        <w:t>19.3 对投标文件的符合性审查</w:t>
      </w:r>
      <w:bookmarkEnd w:id="105"/>
    </w:p>
    <w:p>
      <w:pPr>
        <w:widowControl/>
        <w:shd w:val="clear" w:color="auto" w:fill="FFFFFF"/>
        <w:spacing w:line="360" w:lineRule="auto"/>
        <w:ind w:firstLine="420"/>
        <w:rPr>
          <w:rFonts w:hint="eastAsia" w:hAnsi="宋体"/>
          <w:bCs/>
          <w:kern w:val="0"/>
          <w:szCs w:val="21"/>
        </w:rPr>
      </w:pPr>
      <w:r>
        <w:rPr>
          <w:rFonts w:hint="eastAsia" w:ascii="宋体" w:hAnsi="宋体" w:cs="Arial"/>
          <w:bCs/>
          <w:szCs w:val="21"/>
        </w:rPr>
        <w:t>19.3.1</w:t>
      </w:r>
      <w:r>
        <w:rPr>
          <w:rFonts w:hint="eastAsia" w:hAnsi="宋体"/>
          <w:bCs/>
          <w:kern w:val="0"/>
          <w:szCs w:val="21"/>
        </w:rPr>
        <w:t>符合性检查：依据招标文件的规定，从投标文件的有效性（签署情况等）、完整性（正本和副本数量、内容等）和对招标文件的响应程度（是否存在重大负偏离等）进行审查，以确定是否对招标文件的实质性要求作出响应。</w:t>
      </w:r>
      <w:r>
        <w:rPr>
          <w:rFonts w:hAnsi="宋体"/>
          <w:bCs/>
          <w:kern w:val="0"/>
          <w:szCs w:val="21"/>
        </w:rPr>
        <w:t>实质性要求是指本招标文件中用带星号（“★”）</w:t>
      </w:r>
      <w:r>
        <w:rPr>
          <w:rFonts w:hint="eastAsia" w:hAnsi="宋体"/>
          <w:bCs/>
          <w:kern w:val="0"/>
          <w:szCs w:val="21"/>
        </w:rPr>
        <w:t>或“</w:t>
      </w:r>
      <w:r>
        <w:rPr>
          <w:rFonts w:hint="eastAsia" w:hAnsi="宋体"/>
          <w:b/>
          <w:kern w:val="0"/>
          <w:szCs w:val="21"/>
        </w:rPr>
        <w:t>必须”字样</w:t>
      </w:r>
      <w:r>
        <w:rPr>
          <w:rFonts w:hAnsi="宋体"/>
          <w:bCs/>
          <w:kern w:val="0"/>
          <w:szCs w:val="21"/>
        </w:rPr>
        <w:t>说明的商务和技术要求。</w:t>
      </w:r>
    </w:p>
    <w:p>
      <w:pPr>
        <w:widowControl/>
        <w:shd w:val="clear" w:color="auto" w:fill="FFFFFF"/>
        <w:spacing w:line="360" w:lineRule="auto"/>
        <w:ind w:firstLine="420"/>
        <w:rPr>
          <w:rFonts w:hint="eastAsia" w:hAnsi="宋体"/>
          <w:bCs/>
          <w:kern w:val="0"/>
          <w:szCs w:val="21"/>
        </w:rPr>
      </w:pPr>
      <w:r>
        <w:rPr>
          <w:rFonts w:hint="eastAsia" w:ascii="宋体" w:hAnsi="宋体" w:cs="Arial"/>
          <w:bCs/>
          <w:szCs w:val="21"/>
        </w:rPr>
        <w:t>19.3.2</w:t>
      </w:r>
      <w:r>
        <w:rPr>
          <w:rFonts w:hint="eastAsia" w:hAnsi="宋体"/>
          <w:bCs/>
          <w:kern w:val="0"/>
          <w:szCs w:val="21"/>
        </w:rPr>
        <w:t>所谓偏离是指投标文件的内容高于或低于招标文件的相关要求。所谓重大负偏离是指供应商所投标的范围、质量、数量、关键技术和商务要求等明显不能满足招标文件的要求。重大负偏离的认定须经评标委员会三分之二以上同意。</w:t>
      </w:r>
    </w:p>
    <w:p>
      <w:pPr>
        <w:widowControl/>
        <w:shd w:val="clear" w:color="auto" w:fill="FFFFFF"/>
        <w:spacing w:line="360" w:lineRule="auto"/>
        <w:ind w:firstLine="420"/>
        <w:rPr>
          <w:rFonts w:hint="eastAsia" w:hAnsi="宋体"/>
          <w:bCs/>
          <w:kern w:val="0"/>
          <w:szCs w:val="21"/>
        </w:rPr>
      </w:pPr>
      <w:r>
        <w:rPr>
          <w:rFonts w:hint="eastAsia" w:ascii="宋体" w:hAnsi="宋体" w:cs="Arial"/>
          <w:bCs/>
          <w:szCs w:val="21"/>
        </w:rPr>
        <w:t>19.3.3</w:t>
      </w:r>
      <w:r>
        <w:rPr>
          <w:rFonts w:hint="eastAsia" w:hAnsi="宋体"/>
          <w:bCs/>
          <w:kern w:val="0"/>
          <w:szCs w:val="21"/>
        </w:rPr>
        <w:t>评审时，投标文件出现不一致情形的，按下列规定执行：</w:t>
      </w:r>
    </w:p>
    <w:p>
      <w:pPr>
        <w:spacing w:line="360" w:lineRule="auto"/>
        <w:ind w:firstLine="420" w:firstLineChars="200"/>
        <w:rPr>
          <w:rFonts w:hint="eastAsia" w:ascii="宋体" w:hAnsi="宋体" w:cs="Arial"/>
          <w:bCs/>
          <w:szCs w:val="21"/>
        </w:rPr>
      </w:pPr>
      <w:r>
        <w:rPr>
          <w:rFonts w:hint="eastAsia" w:ascii="宋体" w:hAnsi="宋体" w:cs="Arial"/>
          <w:bCs/>
          <w:szCs w:val="21"/>
        </w:rPr>
        <w:t>19.3.3.1投标文件正本与副本不符的，以正本为准。</w:t>
      </w:r>
    </w:p>
    <w:p>
      <w:pPr>
        <w:spacing w:line="360" w:lineRule="auto"/>
        <w:ind w:firstLine="420" w:firstLineChars="200"/>
        <w:rPr>
          <w:rFonts w:hint="eastAsia" w:ascii="宋体" w:hAnsi="宋体" w:cs="Arial"/>
          <w:bCs/>
          <w:szCs w:val="21"/>
        </w:rPr>
      </w:pPr>
      <w:r>
        <w:rPr>
          <w:rFonts w:hint="eastAsia" w:ascii="宋体" w:hAnsi="宋体" w:cs="Arial"/>
          <w:bCs/>
          <w:szCs w:val="21"/>
        </w:rPr>
        <w:t>19.3.3.2投标文件报价出现前后不一致的，按照下列规定修正：</w:t>
      </w:r>
    </w:p>
    <w:p>
      <w:pPr>
        <w:spacing w:line="360" w:lineRule="auto"/>
        <w:ind w:firstLine="420" w:firstLineChars="200"/>
        <w:rPr>
          <w:rFonts w:hint="eastAsia" w:ascii="宋体" w:hAnsi="宋体" w:cs="Arial"/>
          <w:bCs/>
          <w:szCs w:val="21"/>
        </w:rPr>
      </w:pPr>
      <w:r>
        <w:rPr>
          <w:rFonts w:hint="eastAsia" w:hAnsi="宋体"/>
          <w:bCs/>
          <w:kern w:val="0"/>
          <w:szCs w:val="21"/>
        </w:rPr>
        <w:t>（1）投</w:t>
      </w:r>
      <w:r>
        <w:rPr>
          <w:rFonts w:hint="eastAsia" w:ascii="宋体" w:hAnsi="宋体" w:cs="Arial"/>
          <w:bCs/>
          <w:szCs w:val="21"/>
        </w:rPr>
        <w:t>标文件中开标一览表（报价表）内容与投标文件中相应内容不一致的，以开标一览表（报价表）为准；</w:t>
      </w:r>
    </w:p>
    <w:p>
      <w:pPr>
        <w:tabs>
          <w:tab w:val="left" w:pos="0"/>
        </w:tabs>
        <w:spacing w:line="360" w:lineRule="auto"/>
        <w:ind w:firstLine="426"/>
        <w:rPr>
          <w:rFonts w:hint="eastAsia" w:ascii="宋体" w:hAnsi="宋体" w:cs="Arial"/>
          <w:bCs/>
          <w:szCs w:val="21"/>
        </w:rPr>
      </w:pPr>
      <w:r>
        <w:rPr>
          <w:rFonts w:hint="eastAsia" w:ascii="宋体" w:hAnsi="宋体" w:cs="Arial"/>
          <w:bCs/>
          <w:szCs w:val="21"/>
        </w:rPr>
        <w:t>（2）大写金额和小写金额不一致的，以大写金额为准；</w:t>
      </w:r>
    </w:p>
    <w:p>
      <w:pPr>
        <w:tabs>
          <w:tab w:val="left" w:pos="0"/>
        </w:tabs>
        <w:spacing w:line="360" w:lineRule="auto"/>
        <w:ind w:firstLine="426"/>
        <w:rPr>
          <w:rFonts w:hint="eastAsia" w:ascii="宋体" w:hAnsi="宋体" w:cs="Arial"/>
          <w:bCs/>
          <w:szCs w:val="21"/>
        </w:rPr>
      </w:pPr>
      <w:r>
        <w:rPr>
          <w:rFonts w:hint="eastAsia" w:ascii="宋体" w:hAnsi="宋体" w:cs="Arial"/>
          <w:bCs/>
          <w:szCs w:val="21"/>
        </w:rPr>
        <w:t>（3）单价金额小数点或者百分比有明显错位的，以开标一览表的总价为准，并修改单价；</w:t>
      </w:r>
    </w:p>
    <w:p>
      <w:pPr>
        <w:widowControl/>
        <w:shd w:val="clear" w:color="auto" w:fill="FFFFFF"/>
        <w:spacing w:line="360" w:lineRule="auto"/>
        <w:ind w:firstLine="420"/>
        <w:rPr>
          <w:rFonts w:hint="eastAsia" w:hAnsi="宋体"/>
          <w:bCs/>
          <w:kern w:val="0"/>
          <w:szCs w:val="21"/>
        </w:rPr>
      </w:pPr>
      <w:r>
        <w:rPr>
          <w:rFonts w:hint="eastAsia" w:hAnsi="宋体"/>
          <w:bCs/>
          <w:kern w:val="0"/>
          <w:szCs w:val="21"/>
        </w:rPr>
        <w:t>（4）总价金额与按单价汇总金额不一致的，以单价金额计算结果为准。</w:t>
      </w:r>
    </w:p>
    <w:p>
      <w:pPr>
        <w:widowControl/>
        <w:shd w:val="clear" w:color="auto" w:fill="FFFFFF"/>
        <w:spacing w:line="360" w:lineRule="auto"/>
        <w:ind w:firstLine="420"/>
        <w:rPr>
          <w:rFonts w:hint="eastAsia" w:hAnsi="宋体"/>
          <w:bCs/>
          <w:kern w:val="0"/>
          <w:szCs w:val="21"/>
        </w:rPr>
      </w:pPr>
      <w:r>
        <w:rPr>
          <w:rFonts w:hint="eastAsia" w:hAnsi="宋体"/>
          <w:bCs/>
          <w:kern w:val="0"/>
          <w:szCs w:val="21"/>
        </w:rPr>
        <w:t>（5）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pPr>
        <w:widowControl/>
        <w:shd w:val="clear" w:color="auto" w:fill="FFFFFF"/>
        <w:spacing w:line="360" w:lineRule="auto"/>
        <w:ind w:firstLine="420"/>
        <w:rPr>
          <w:rFonts w:hint="eastAsia" w:hAnsi="宋体"/>
          <w:bCs/>
          <w:kern w:val="0"/>
          <w:szCs w:val="21"/>
        </w:rPr>
      </w:pPr>
      <w:r>
        <w:rPr>
          <w:rFonts w:hint="eastAsia" w:ascii="宋体" w:hAnsi="宋体" w:cs="Arial"/>
          <w:bCs/>
          <w:szCs w:val="21"/>
        </w:rPr>
        <w:t>19.3.4</w:t>
      </w:r>
      <w:r>
        <w:rPr>
          <w:rFonts w:hint="eastAsia" w:hAnsi="宋体"/>
          <w:bCs/>
          <w:kern w:val="0"/>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360" w:lineRule="auto"/>
        <w:ind w:firstLine="420" w:firstLineChars="200"/>
        <w:rPr>
          <w:rFonts w:hint="eastAsia"/>
        </w:rPr>
      </w:pPr>
      <w:r>
        <w:rPr>
          <w:rFonts w:hint="eastAsia" w:ascii="宋体" w:hAnsi="宋体" w:cs="Arial"/>
          <w:bCs/>
          <w:szCs w:val="21"/>
        </w:rPr>
        <w:t>19.3.5在评标期间，出现符合专业条件的供应商或者对招标文件做出实质响应的供应商不足三家情形的，此采购项目应予以废标。废标后，除采购任务取消情形外，应当重新组织招标；如果需要采取其他方式采购的，根据需要，应当在采购活动开始前获得设区的市、自治州以上人民政府采购监督管理部门或者政府有关部门批准（不需要获得批准的除外）。供应商若不接受采购方式的改变，应在规定的时间内书面向评标委员会说明，未在规定时间内提交书面说明的视为接受采购方式的改变。</w:t>
      </w:r>
    </w:p>
    <w:bookmarkEnd w:id="100"/>
    <w:p>
      <w:pPr>
        <w:pStyle w:val="4"/>
        <w:spacing w:line="360" w:lineRule="auto"/>
        <w:ind w:left="0" w:firstLine="422" w:firstLineChars="200"/>
        <w:jc w:val="both"/>
        <w:rPr>
          <w:rFonts w:hint="eastAsia" w:ascii="宋体" w:hAnsi="宋体" w:eastAsia="宋体" w:cs="Arial"/>
          <w:b/>
          <w:bCs/>
          <w:sz w:val="21"/>
          <w:szCs w:val="21"/>
        </w:rPr>
      </w:pPr>
      <w:bookmarkStart w:id="106" w:name="_Toc26857"/>
      <w:bookmarkStart w:id="107" w:name="_Toc13685"/>
      <w:r>
        <w:rPr>
          <w:rFonts w:hint="eastAsia" w:ascii="宋体" w:hAnsi="宋体" w:eastAsia="宋体" w:cs="Arial"/>
          <w:b/>
          <w:bCs/>
          <w:sz w:val="21"/>
          <w:szCs w:val="21"/>
        </w:rPr>
        <w:t>19.4投标文件的澄清</w:t>
      </w:r>
      <w:bookmarkEnd w:id="106"/>
      <w:r>
        <w:rPr>
          <w:rFonts w:hint="eastAsia" w:ascii="宋体" w:hAnsi="宋体" w:eastAsia="宋体" w:cs="Arial"/>
          <w:b/>
          <w:bCs/>
          <w:sz w:val="21"/>
          <w:szCs w:val="21"/>
        </w:rPr>
        <w:t xml:space="preserve">  </w:t>
      </w:r>
    </w:p>
    <w:p>
      <w:pPr>
        <w:spacing w:line="360" w:lineRule="auto"/>
        <w:ind w:firstLine="420"/>
        <w:rPr>
          <w:rFonts w:hint="eastAsia" w:ascii="宋体" w:hAnsi="宋体" w:cs="Arial"/>
          <w:bCs/>
          <w:szCs w:val="21"/>
        </w:rPr>
      </w:pPr>
      <w:r>
        <w:rPr>
          <w:rFonts w:hint="eastAsia" w:ascii="宋体" w:hAnsi="宋体" w:cs="Arial"/>
          <w:bCs/>
          <w:szCs w:val="21"/>
        </w:rPr>
        <w:t>19.4.1 在评标期间，评标委员会有权要求供应商对投标文件中含义不明确、对同类问题表述不一致或者有明显文字和计算错误等内容作必要的澄清、说明或者补正。该要求应当采用书面形式，并由评标委员会成员签字。如果供应商出现同类问题，评标委员会应当给予供应商均等的澄清机会。</w:t>
      </w:r>
    </w:p>
    <w:p>
      <w:pPr>
        <w:spacing w:line="360" w:lineRule="auto"/>
        <w:ind w:firstLine="420"/>
        <w:rPr>
          <w:rFonts w:hint="eastAsia" w:ascii="宋体" w:hAnsi="宋体" w:cs="Arial"/>
          <w:bCs/>
          <w:szCs w:val="21"/>
        </w:rPr>
      </w:pPr>
      <w:r>
        <w:rPr>
          <w:rFonts w:hint="eastAsia" w:ascii="宋体" w:hAnsi="宋体" w:cs="Arial"/>
          <w:bCs/>
          <w:szCs w:val="21"/>
        </w:rPr>
        <w:t>19.4.2 评标委员会应当给供应商以足够合理的时间作出澄清、说明或者补正，供应商必须按照评标委员会通知的内容和时间做出书面答复，该答复经法定代表人或其授权代表的签字，或者加盖公章认可，将作为投标文件内容的一部分。</w:t>
      </w:r>
    </w:p>
    <w:p>
      <w:pPr>
        <w:spacing w:line="360" w:lineRule="auto"/>
        <w:ind w:firstLine="420"/>
        <w:rPr>
          <w:rFonts w:hint="eastAsia" w:ascii="宋体" w:hAnsi="宋体" w:cs="Arial"/>
          <w:bCs/>
          <w:szCs w:val="21"/>
        </w:rPr>
      </w:pPr>
      <w:r>
        <w:rPr>
          <w:rFonts w:hint="eastAsia" w:ascii="宋体" w:hAnsi="宋体" w:cs="Arial"/>
          <w:bCs/>
          <w:szCs w:val="21"/>
        </w:rPr>
        <w:t>19.4.3供应商澄清、说明或者补正不得超出投标文件的范围或者改变投标文件的实质性内容。供应商拒不按照要求对投标文件进行澄清、说明或者补正的，视其放弃该项权利。</w:t>
      </w:r>
    </w:p>
    <w:bookmarkEnd w:id="107"/>
    <w:p>
      <w:pPr>
        <w:tabs>
          <w:tab w:val="left" w:pos="1365"/>
        </w:tabs>
        <w:spacing w:line="360" w:lineRule="auto"/>
        <w:ind w:firstLine="424" w:firstLineChars="201"/>
        <w:rPr>
          <w:rFonts w:hint="eastAsia" w:ascii="宋体" w:hAnsi="宋体" w:cs="Arial"/>
          <w:b/>
          <w:bCs/>
          <w:szCs w:val="21"/>
        </w:rPr>
      </w:pPr>
      <w:r>
        <w:rPr>
          <w:rFonts w:hint="eastAsia" w:ascii="宋体" w:hAnsi="宋体" w:cs="Arial"/>
          <w:b/>
          <w:bCs/>
          <w:szCs w:val="21"/>
        </w:rPr>
        <w:t>19.5比较与评价</w:t>
      </w:r>
    </w:p>
    <w:p>
      <w:pPr>
        <w:tabs>
          <w:tab w:val="left" w:pos="1365"/>
        </w:tabs>
        <w:spacing w:line="360" w:lineRule="auto"/>
        <w:ind w:firstLine="420" w:firstLineChars="200"/>
        <w:rPr>
          <w:rFonts w:hint="eastAsia" w:ascii="宋体" w:hAnsi="宋体" w:cs="Arial"/>
          <w:bCs/>
          <w:szCs w:val="21"/>
        </w:rPr>
      </w:pPr>
      <w:r>
        <w:rPr>
          <w:rFonts w:hint="eastAsia" w:ascii="宋体" w:hAnsi="宋体" w:cs="Arial"/>
          <w:bCs/>
          <w:szCs w:val="21"/>
        </w:rPr>
        <w:t>19.5.1投标文件资格性检查和符合性检查结束后，凡属于“无效投标文件确认”的投标文件不进入比较与评价程序。</w:t>
      </w:r>
    </w:p>
    <w:p>
      <w:pPr>
        <w:spacing w:line="360" w:lineRule="auto"/>
        <w:ind w:firstLine="420"/>
        <w:rPr>
          <w:rFonts w:hint="eastAsia" w:ascii="宋体" w:hAnsi="宋体" w:cs="Arial"/>
          <w:bCs/>
          <w:szCs w:val="21"/>
        </w:rPr>
      </w:pPr>
      <w:r>
        <w:rPr>
          <w:rFonts w:hint="eastAsia" w:ascii="宋体" w:hAnsi="宋体" w:cs="Arial"/>
          <w:bCs/>
          <w:szCs w:val="21"/>
        </w:rPr>
        <w:t>19.5.2评标委员会应当按照招标文件中规定的评标方法和标准，对符合性审查合格的投标文件进行商务和技术评估，综合比较与评价。</w:t>
      </w:r>
    </w:p>
    <w:p>
      <w:pPr>
        <w:widowControl/>
        <w:shd w:val="clear" w:color="auto" w:fill="FFFFFF"/>
        <w:spacing w:line="360" w:lineRule="auto"/>
        <w:ind w:firstLine="420"/>
        <w:jc w:val="left"/>
        <w:rPr>
          <w:rFonts w:hint="eastAsia" w:ascii="宋体" w:hAnsi="宋体" w:cs="宋体"/>
          <w:bCs/>
          <w:szCs w:val="21"/>
        </w:rPr>
      </w:pPr>
      <w:r>
        <w:rPr>
          <w:rFonts w:hint="eastAsia" w:ascii="宋体" w:hAnsi="宋体" w:cs="Arial"/>
          <w:bCs/>
          <w:szCs w:val="21"/>
        </w:rPr>
        <w:t>19.5.3除评标方法和评标标准另有规定外，评标</w:t>
      </w:r>
      <w:r>
        <w:rPr>
          <w:rFonts w:hint="eastAsia" w:ascii="宋体" w:hAnsi="宋体" w:cs="宋体"/>
          <w:bCs/>
          <w:szCs w:val="21"/>
        </w:rPr>
        <w:t>采用综合评分法。即投标文件满足招标文件全部实质性要求，且按照评审因素的量化指标评审得分最高的供应商为中标候选供应商的评标方法。</w:t>
      </w:r>
      <w:r>
        <w:rPr>
          <w:rFonts w:hAnsi="宋体"/>
          <w:kern w:val="0"/>
          <w:szCs w:val="21"/>
        </w:rPr>
        <w:t>评标时，评标委员会各成员应当独立对每个投标人的投标文件进行评价，并汇总每个投标人的得分。</w:t>
      </w:r>
    </w:p>
    <w:p>
      <w:pPr>
        <w:spacing w:line="360" w:lineRule="auto"/>
        <w:ind w:firstLine="420" w:firstLineChars="200"/>
        <w:rPr>
          <w:rFonts w:hint="eastAsia" w:ascii="宋体" w:hAnsi="宋体" w:cs="宋体"/>
          <w:bCs/>
          <w:szCs w:val="21"/>
        </w:rPr>
      </w:pPr>
      <w:r>
        <w:rPr>
          <w:rFonts w:hint="eastAsia" w:ascii="宋体" w:hAnsi="宋体" w:cs="Arial"/>
          <w:bCs/>
          <w:szCs w:val="21"/>
        </w:rPr>
        <w:t>19.5.4</w:t>
      </w:r>
      <w:r>
        <w:rPr>
          <w:rFonts w:hint="eastAsia" w:ascii="宋体" w:hAnsi="宋体" w:cs="宋体"/>
          <w:bCs/>
          <w:szCs w:val="21"/>
        </w:rPr>
        <w:t>评审因素包括投标报价、技术或者服务水平、履约能力、售后服务等。</w:t>
      </w:r>
    </w:p>
    <w:p>
      <w:pPr>
        <w:spacing w:line="360" w:lineRule="auto"/>
        <w:ind w:firstLine="420" w:firstLineChars="200"/>
        <w:rPr>
          <w:rFonts w:hint="eastAsia" w:ascii="宋体" w:hAnsi="宋体" w:cs="Arial"/>
          <w:bCs/>
          <w:szCs w:val="21"/>
        </w:rPr>
      </w:pPr>
      <w:r>
        <w:rPr>
          <w:rFonts w:hint="eastAsia" w:ascii="宋体" w:hAnsi="宋体" w:cs="Arial"/>
          <w:bCs/>
          <w:szCs w:val="21"/>
        </w:rPr>
        <w:t>19.5.5评标方法和评标标准详见文件第三章。</w:t>
      </w:r>
    </w:p>
    <w:p>
      <w:pPr>
        <w:spacing w:line="360" w:lineRule="auto"/>
        <w:ind w:firstLine="420"/>
        <w:rPr>
          <w:rFonts w:ascii="宋体" w:hAnsi="宋体" w:cs="Arial"/>
          <w:bCs/>
          <w:szCs w:val="21"/>
        </w:rPr>
      </w:pPr>
      <w:r>
        <w:rPr>
          <w:rFonts w:hint="eastAsia" w:ascii="宋体" w:hAnsi="宋体" w:cs="Arial"/>
          <w:bCs/>
          <w:szCs w:val="21"/>
        </w:rPr>
        <w:t>*注:采用最低评标价法的采购项目，提供相同品牌产品的不同供应商参加同一合同项下投标的，以其中通过资格审查、符合性审查且报价最低的参加评标；报价相同的，由评标委员会按照招标文件规定的方式确定一个参加评标的供应商，招标文件未规定的采取随机抽取方式确定，其他投标无效。</w:t>
      </w:r>
    </w:p>
    <w:p>
      <w:pPr>
        <w:spacing w:line="360" w:lineRule="auto"/>
        <w:ind w:firstLine="420"/>
        <w:rPr>
          <w:rFonts w:hint="eastAsia" w:ascii="宋体" w:hAnsi="宋体" w:cs="Arial"/>
          <w:bCs/>
          <w:szCs w:val="21"/>
        </w:rPr>
      </w:pPr>
      <w:r>
        <w:rPr>
          <w:rFonts w:hint="eastAsia" w:ascii="宋体" w:hAnsi="宋体" w:cs="Arial"/>
          <w:bCs/>
          <w:szCs w:val="21"/>
        </w:rPr>
        <w:t>使用综合评分法的采购项目，提供相同品牌产品且通过资格审查、符合性审查的不同供应商参加同一合同项下投标的，按一家供应商计算，评审后得分最高的同品牌供应商获得中标供应商推荐资格；评审得分相同的，</w:t>
      </w:r>
      <w:r>
        <w:rPr>
          <w:rFonts w:ascii="宋体" w:hAnsi="宋体" w:cs="Arial"/>
          <w:bCs/>
          <w:szCs w:val="21"/>
        </w:rPr>
        <w:t>取技术分最高者；均相同时，由</w:t>
      </w:r>
      <w:r>
        <w:rPr>
          <w:rFonts w:hint="eastAsia" w:ascii="宋体" w:hAnsi="宋体" w:cs="Arial"/>
          <w:bCs/>
          <w:szCs w:val="21"/>
        </w:rPr>
        <w:t>评标委员会</w:t>
      </w:r>
      <w:r>
        <w:rPr>
          <w:rFonts w:ascii="宋体" w:hAnsi="宋体" w:cs="Arial"/>
          <w:bCs/>
          <w:szCs w:val="21"/>
        </w:rPr>
        <w:t>集体决定</w:t>
      </w:r>
      <w:r>
        <w:rPr>
          <w:rFonts w:hint="eastAsia" w:ascii="宋体" w:hAnsi="宋体" w:cs="Arial"/>
          <w:bCs/>
          <w:szCs w:val="21"/>
        </w:rPr>
        <w:t>一个供应商获得中标供应商推荐资格，或采取随机抽取方式确定，其他同品牌供应商不作为中标候选人。</w:t>
      </w:r>
    </w:p>
    <w:p>
      <w:pPr>
        <w:spacing w:line="360" w:lineRule="auto"/>
        <w:ind w:firstLine="420"/>
        <w:rPr>
          <w:rFonts w:hint="eastAsia" w:ascii="宋体" w:hAnsi="宋体" w:cs="Arial"/>
          <w:bCs/>
          <w:szCs w:val="21"/>
        </w:rPr>
      </w:pPr>
      <w:r>
        <w:rPr>
          <w:rFonts w:hint="eastAsia" w:ascii="宋体" w:hAnsi="宋体" w:cs="Arial"/>
          <w:bCs/>
          <w:szCs w:val="21"/>
        </w:rPr>
        <w:t>非单一产品采购项目，采购人根据采购项目技术构成、产品价格比重等合理确定核心产品，并在招标文件中载明。多家供应商提供的核心产品品牌相同的，按前述规定处理。</w:t>
      </w:r>
    </w:p>
    <w:p>
      <w:pPr>
        <w:tabs>
          <w:tab w:val="left" w:pos="1365"/>
        </w:tabs>
        <w:spacing w:line="360" w:lineRule="auto"/>
        <w:ind w:firstLine="424" w:firstLineChars="201"/>
        <w:rPr>
          <w:rFonts w:hint="eastAsia" w:ascii="宋体" w:hAnsi="宋体" w:cs="Arial"/>
          <w:b/>
          <w:bCs/>
          <w:szCs w:val="21"/>
        </w:rPr>
      </w:pPr>
      <w:r>
        <w:rPr>
          <w:rFonts w:hint="eastAsia" w:ascii="宋体" w:hAnsi="宋体" w:cs="Arial"/>
          <w:b/>
          <w:bCs/>
          <w:szCs w:val="21"/>
        </w:rPr>
        <w:t>19.6投标供应商存在下列情况之一的，其投标无效：</w:t>
      </w:r>
    </w:p>
    <w:p>
      <w:pPr>
        <w:widowControl/>
        <w:shd w:val="clear" w:color="auto" w:fill="FFFFFF"/>
        <w:tabs>
          <w:tab w:val="left" w:pos="767"/>
        </w:tabs>
        <w:spacing w:line="360" w:lineRule="auto"/>
        <w:ind w:firstLine="420" w:firstLineChars="200"/>
        <w:jc w:val="left"/>
        <w:rPr>
          <w:rFonts w:hint="eastAsia" w:hAnsi="宋体"/>
          <w:kern w:val="0"/>
          <w:szCs w:val="21"/>
        </w:rPr>
      </w:pPr>
      <w:r>
        <w:rPr>
          <w:rFonts w:hint="eastAsia" w:hAnsi="宋体"/>
          <w:kern w:val="0"/>
          <w:szCs w:val="21"/>
        </w:rPr>
        <w:t>（1）</w:t>
      </w:r>
      <w:r>
        <w:rPr>
          <w:rFonts w:hAnsi="宋体"/>
          <w:kern w:val="0"/>
          <w:szCs w:val="21"/>
        </w:rPr>
        <w:t>未按照招标文件规定要求密封、签署、盖章的</w:t>
      </w:r>
      <w:r>
        <w:rPr>
          <w:rFonts w:hint="eastAsia" w:hAnsi="宋体"/>
          <w:kern w:val="0"/>
          <w:szCs w:val="21"/>
        </w:rPr>
        <w:t>；</w:t>
      </w:r>
    </w:p>
    <w:p>
      <w:pPr>
        <w:widowControl/>
        <w:shd w:val="clear" w:color="auto" w:fill="FFFFFF"/>
        <w:spacing w:line="360" w:lineRule="auto"/>
        <w:ind w:firstLine="420" w:firstLineChars="200"/>
        <w:jc w:val="left"/>
        <w:rPr>
          <w:rFonts w:hAnsi="宋体"/>
          <w:kern w:val="0"/>
          <w:szCs w:val="21"/>
        </w:rPr>
      </w:pPr>
      <w:r>
        <w:rPr>
          <w:rFonts w:hint="eastAsia" w:ascii="宋体" w:hAnsi="宋体" w:cs="Arial"/>
          <w:bCs/>
          <w:szCs w:val="21"/>
        </w:rPr>
        <w:t>（2）供应商</w:t>
      </w:r>
      <w:r>
        <w:rPr>
          <w:rFonts w:ascii="宋体" w:hAnsi="宋体" w:cs="Arial"/>
          <w:bCs/>
          <w:szCs w:val="21"/>
        </w:rPr>
        <w:t>不具备招标文件中规定资格要求的</w:t>
      </w:r>
      <w:r>
        <w:rPr>
          <w:rFonts w:hAnsi="宋体"/>
          <w:kern w:val="0"/>
          <w:szCs w:val="21"/>
        </w:rPr>
        <w:t>；</w:t>
      </w:r>
    </w:p>
    <w:p>
      <w:pPr>
        <w:spacing w:line="360" w:lineRule="auto"/>
        <w:ind w:firstLine="420" w:firstLineChars="200"/>
      </w:pPr>
      <w:r>
        <w:rPr>
          <w:rFonts w:ascii="宋体" w:hAnsi="宋体" w:cs="Arial"/>
          <w:bCs/>
          <w:szCs w:val="21"/>
        </w:rPr>
        <w:t>（</w:t>
      </w:r>
      <w:r>
        <w:rPr>
          <w:rFonts w:hint="eastAsia" w:ascii="宋体" w:hAnsi="宋体" w:cs="Arial"/>
          <w:bCs/>
          <w:szCs w:val="21"/>
        </w:rPr>
        <w:t>3</w:t>
      </w:r>
      <w:r>
        <w:rPr>
          <w:rFonts w:ascii="宋体" w:hAnsi="宋体" w:cs="Arial"/>
          <w:bCs/>
          <w:szCs w:val="21"/>
        </w:rPr>
        <w:t>）</w:t>
      </w:r>
      <w:r>
        <w:rPr>
          <w:rFonts w:hint="eastAsia" w:ascii="宋体" w:hAnsi="宋体" w:cs="Arial"/>
          <w:bCs/>
          <w:szCs w:val="21"/>
        </w:rPr>
        <w:t>供应商</w:t>
      </w:r>
      <w:r>
        <w:rPr>
          <w:rFonts w:ascii="宋体" w:hAnsi="宋体" w:cs="Arial"/>
          <w:bCs/>
          <w:szCs w:val="21"/>
        </w:rPr>
        <w:t>在报价时采用选择性报价；</w:t>
      </w:r>
    </w:p>
    <w:p>
      <w:pPr>
        <w:widowControl/>
        <w:shd w:val="clear" w:color="auto" w:fill="FFFFFF"/>
        <w:spacing w:line="360" w:lineRule="auto"/>
        <w:ind w:firstLine="420"/>
        <w:jc w:val="left"/>
        <w:rPr>
          <w:kern w:val="0"/>
          <w:szCs w:val="21"/>
        </w:rPr>
      </w:pPr>
      <w:r>
        <w:rPr>
          <w:rFonts w:hAnsi="宋体"/>
          <w:kern w:val="0"/>
          <w:szCs w:val="21"/>
        </w:rPr>
        <w:t>（</w:t>
      </w:r>
      <w:r>
        <w:rPr>
          <w:rFonts w:hint="eastAsia" w:ascii="宋体" w:hAnsi="宋体" w:cs="Arial"/>
          <w:bCs/>
          <w:szCs w:val="21"/>
        </w:rPr>
        <w:t>4</w:t>
      </w:r>
      <w:r>
        <w:rPr>
          <w:rFonts w:hAnsi="宋体"/>
          <w:kern w:val="0"/>
          <w:szCs w:val="21"/>
        </w:rPr>
        <w:t>）报价超过招标文件中规定的预算金额或者最高限价的；</w:t>
      </w:r>
    </w:p>
    <w:p>
      <w:pPr>
        <w:widowControl/>
        <w:shd w:val="clear" w:color="auto" w:fill="FFFFFF"/>
        <w:spacing w:line="360" w:lineRule="auto"/>
        <w:ind w:firstLine="420"/>
        <w:jc w:val="left"/>
        <w:rPr>
          <w:kern w:val="0"/>
          <w:szCs w:val="21"/>
        </w:rPr>
      </w:pPr>
      <w:r>
        <w:rPr>
          <w:rFonts w:hAnsi="宋体"/>
          <w:kern w:val="0"/>
          <w:szCs w:val="21"/>
        </w:rPr>
        <w:t>（</w:t>
      </w:r>
      <w:r>
        <w:rPr>
          <w:rFonts w:hint="eastAsia"/>
          <w:kern w:val="0"/>
          <w:szCs w:val="21"/>
        </w:rPr>
        <w:t>5</w:t>
      </w:r>
      <w:r>
        <w:rPr>
          <w:rFonts w:hAnsi="宋体"/>
          <w:kern w:val="0"/>
          <w:szCs w:val="21"/>
        </w:rPr>
        <w:t>）投标文件含有采购人不能接受的附加条件的；</w:t>
      </w:r>
    </w:p>
    <w:p>
      <w:pPr>
        <w:widowControl/>
        <w:shd w:val="clear" w:color="auto" w:fill="FFFFFF"/>
        <w:spacing w:line="360" w:lineRule="auto"/>
        <w:ind w:firstLine="420"/>
        <w:jc w:val="left"/>
        <w:rPr>
          <w:kern w:val="0"/>
          <w:szCs w:val="21"/>
        </w:rPr>
      </w:pPr>
      <w:r>
        <w:rPr>
          <w:rFonts w:hAnsi="宋体"/>
          <w:kern w:val="0"/>
          <w:szCs w:val="21"/>
        </w:rPr>
        <w:t>（</w:t>
      </w:r>
      <w:r>
        <w:rPr>
          <w:rFonts w:hint="eastAsia" w:ascii="宋体" w:hAnsi="宋体" w:cs="Arial"/>
          <w:bCs/>
          <w:szCs w:val="21"/>
        </w:rPr>
        <w:t>6</w:t>
      </w:r>
      <w:r>
        <w:rPr>
          <w:rFonts w:hAnsi="宋体"/>
          <w:kern w:val="0"/>
          <w:szCs w:val="21"/>
        </w:rPr>
        <w:t>）不同</w:t>
      </w:r>
      <w:r>
        <w:rPr>
          <w:rFonts w:hint="eastAsia" w:hAnsi="宋体"/>
          <w:kern w:val="0"/>
          <w:szCs w:val="21"/>
        </w:rPr>
        <w:t>供应商</w:t>
      </w:r>
      <w:r>
        <w:rPr>
          <w:rFonts w:hAnsi="宋体"/>
          <w:kern w:val="0"/>
          <w:szCs w:val="21"/>
        </w:rPr>
        <w:t>的投标文件由同一单位或者个人编制；</w:t>
      </w:r>
    </w:p>
    <w:p>
      <w:pPr>
        <w:widowControl/>
        <w:shd w:val="clear" w:color="auto" w:fill="FFFFFF"/>
        <w:spacing w:line="360" w:lineRule="auto"/>
        <w:ind w:firstLine="420"/>
        <w:jc w:val="left"/>
        <w:rPr>
          <w:kern w:val="0"/>
          <w:szCs w:val="21"/>
        </w:rPr>
      </w:pPr>
      <w:r>
        <w:rPr>
          <w:rFonts w:hAnsi="宋体"/>
          <w:kern w:val="0"/>
          <w:szCs w:val="21"/>
        </w:rPr>
        <w:t>（</w:t>
      </w:r>
      <w:r>
        <w:rPr>
          <w:rFonts w:hint="eastAsia"/>
          <w:kern w:val="0"/>
          <w:szCs w:val="21"/>
        </w:rPr>
        <w:t>7</w:t>
      </w:r>
      <w:r>
        <w:rPr>
          <w:rFonts w:hAnsi="宋体"/>
          <w:kern w:val="0"/>
          <w:szCs w:val="21"/>
        </w:rPr>
        <w:t>）不同</w:t>
      </w:r>
      <w:r>
        <w:rPr>
          <w:rFonts w:hint="eastAsia" w:hAnsi="宋体"/>
          <w:kern w:val="0"/>
          <w:szCs w:val="21"/>
        </w:rPr>
        <w:t>供应商</w:t>
      </w:r>
      <w:r>
        <w:rPr>
          <w:rFonts w:hAnsi="宋体"/>
          <w:kern w:val="0"/>
          <w:szCs w:val="21"/>
        </w:rPr>
        <w:t>委托同一单位或者个人办理投标事宜；</w:t>
      </w:r>
    </w:p>
    <w:p>
      <w:pPr>
        <w:widowControl/>
        <w:shd w:val="clear" w:color="auto" w:fill="FFFFFF"/>
        <w:spacing w:line="360" w:lineRule="auto"/>
        <w:ind w:firstLine="420"/>
        <w:jc w:val="left"/>
        <w:rPr>
          <w:kern w:val="0"/>
          <w:szCs w:val="21"/>
        </w:rPr>
      </w:pPr>
      <w:r>
        <w:rPr>
          <w:rFonts w:hAnsi="宋体"/>
          <w:kern w:val="0"/>
          <w:szCs w:val="21"/>
        </w:rPr>
        <w:t>（</w:t>
      </w:r>
      <w:r>
        <w:rPr>
          <w:rFonts w:hint="eastAsia"/>
          <w:kern w:val="0"/>
          <w:szCs w:val="21"/>
        </w:rPr>
        <w:t>8</w:t>
      </w:r>
      <w:r>
        <w:rPr>
          <w:rFonts w:hAnsi="宋体"/>
          <w:kern w:val="0"/>
          <w:szCs w:val="21"/>
        </w:rPr>
        <w:t>）不同</w:t>
      </w:r>
      <w:r>
        <w:rPr>
          <w:rFonts w:hint="eastAsia" w:hAnsi="宋体"/>
          <w:kern w:val="0"/>
          <w:szCs w:val="21"/>
        </w:rPr>
        <w:t>供应商</w:t>
      </w:r>
      <w:r>
        <w:rPr>
          <w:rFonts w:hAnsi="宋体"/>
          <w:kern w:val="0"/>
          <w:szCs w:val="21"/>
        </w:rPr>
        <w:t>的投标文件载明的项目管理成员</w:t>
      </w:r>
      <w:r>
        <w:rPr>
          <w:rFonts w:hint="eastAsia" w:hAnsi="宋体"/>
          <w:kern w:val="0"/>
          <w:szCs w:val="21"/>
        </w:rPr>
        <w:t>或联系人员</w:t>
      </w:r>
      <w:r>
        <w:rPr>
          <w:rFonts w:hAnsi="宋体"/>
          <w:kern w:val="0"/>
          <w:szCs w:val="21"/>
        </w:rPr>
        <w:t>为同一人；</w:t>
      </w:r>
    </w:p>
    <w:p>
      <w:pPr>
        <w:widowControl/>
        <w:shd w:val="clear" w:color="auto" w:fill="FFFFFF"/>
        <w:spacing w:line="360" w:lineRule="auto"/>
        <w:ind w:firstLine="420"/>
        <w:jc w:val="left"/>
        <w:rPr>
          <w:kern w:val="0"/>
          <w:szCs w:val="21"/>
        </w:rPr>
      </w:pPr>
      <w:r>
        <w:rPr>
          <w:rFonts w:hAnsi="宋体"/>
          <w:kern w:val="0"/>
          <w:szCs w:val="21"/>
        </w:rPr>
        <w:t>（</w:t>
      </w:r>
      <w:r>
        <w:rPr>
          <w:rFonts w:hint="eastAsia"/>
          <w:kern w:val="0"/>
          <w:szCs w:val="21"/>
        </w:rPr>
        <w:t>9</w:t>
      </w:r>
      <w:r>
        <w:rPr>
          <w:rFonts w:hAnsi="宋体"/>
          <w:kern w:val="0"/>
          <w:szCs w:val="21"/>
        </w:rPr>
        <w:t>）不同</w:t>
      </w:r>
      <w:r>
        <w:rPr>
          <w:rFonts w:hint="eastAsia" w:hAnsi="宋体"/>
          <w:kern w:val="0"/>
          <w:szCs w:val="21"/>
        </w:rPr>
        <w:t>供应商</w:t>
      </w:r>
      <w:r>
        <w:rPr>
          <w:rFonts w:hAnsi="宋体"/>
          <w:kern w:val="0"/>
          <w:szCs w:val="21"/>
        </w:rPr>
        <w:t>的投标文件异常一致或者投标报价呈规律性差异；</w:t>
      </w:r>
    </w:p>
    <w:p>
      <w:pPr>
        <w:widowControl/>
        <w:shd w:val="clear" w:color="auto" w:fill="FFFFFF"/>
        <w:spacing w:line="360" w:lineRule="auto"/>
        <w:ind w:firstLine="420"/>
        <w:jc w:val="left"/>
        <w:rPr>
          <w:rFonts w:hAnsi="宋体"/>
          <w:kern w:val="0"/>
          <w:szCs w:val="21"/>
        </w:rPr>
      </w:pPr>
      <w:r>
        <w:rPr>
          <w:rFonts w:hAnsi="宋体"/>
          <w:kern w:val="0"/>
          <w:szCs w:val="21"/>
        </w:rPr>
        <w:t>（</w:t>
      </w:r>
      <w:r>
        <w:rPr>
          <w:rFonts w:hint="eastAsia" w:hAnsi="宋体"/>
          <w:kern w:val="0"/>
          <w:szCs w:val="21"/>
        </w:rPr>
        <w:t>10</w:t>
      </w:r>
      <w:r>
        <w:rPr>
          <w:rFonts w:hAnsi="宋体"/>
          <w:kern w:val="0"/>
          <w:szCs w:val="21"/>
        </w:rPr>
        <w:t>）不同</w:t>
      </w:r>
      <w:r>
        <w:rPr>
          <w:rFonts w:hint="eastAsia" w:hAnsi="宋体"/>
          <w:kern w:val="0"/>
          <w:szCs w:val="21"/>
        </w:rPr>
        <w:t>供应商</w:t>
      </w:r>
      <w:r>
        <w:rPr>
          <w:rFonts w:hAnsi="宋体"/>
          <w:kern w:val="0"/>
          <w:szCs w:val="21"/>
        </w:rPr>
        <w:t>的投标文件相互混装；</w:t>
      </w:r>
    </w:p>
    <w:p>
      <w:pPr>
        <w:spacing w:line="360" w:lineRule="auto"/>
        <w:ind w:firstLine="420" w:firstLineChars="200"/>
        <w:rPr>
          <w:rFonts w:hint="eastAsia" w:ascii="宋体" w:hAnsi="宋体" w:cs="Arial"/>
          <w:bCs/>
          <w:szCs w:val="21"/>
        </w:rPr>
      </w:pPr>
      <w:r>
        <w:rPr>
          <w:rFonts w:hint="eastAsia" w:ascii="宋体" w:hAnsi="宋体" w:cs="Arial"/>
          <w:bCs/>
          <w:szCs w:val="21"/>
        </w:rPr>
        <w:t>（11）不同供应商的法定代表人或委托代理人有夫妻、直系血亲关系的；</w:t>
      </w:r>
    </w:p>
    <w:p>
      <w:pPr>
        <w:spacing w:line="360" w:lineRule="auto"/>
        <w:ind w:firstLine="420" w:firstLineChars="200"/>
        <w:rPr>
          <w:rFonts w:hint="eastAsia" w:ascii="宋体" w:hAnsi="宋体" w:cs="Arial"/>
          <w:bCs/>
          <w:szCs w:val="21"/>
        </w:rPr>
      </w:pPr>
      <w:r>
        <w:rPr>
          <w:rFonts w:hint="eastAsia" w:ascii="宋体" w:hAnsi="宋体" w:cs="Arial"/>
          <w:bCs/>
          <w:szCs w:val="21"/>
        </w:rPr>
        <w:t>（12）不同供应商的负责人为同一人或者存在控股、管理关系的；</w:t>
      </w:r>
    </w:p>
    <w:p>
      <w:pPr>
        <w:spacing w:line="360" w:lineRule="auto"/>
        <w:ind w:firstLine="420" w:firstLineChars="200"/>
        <w:rPr>
          <w:rFonts w:hint="eastAsia" w:ascii="宋体" w:hAnsi="宋体" w:cs="Arial"/>
          <w:bCs/>
          <w:szCs w:val="21"/>
        </w:rPr>
      </w:pPr>
      <w:r>
        <w:rPr>
          <w:rFonts w:hint="eastAsia" w:ascii="宋体" w:hAnsi="宋体" w:cs="Arial"/>
          <w:bCs/>
          <w:szCs w:val="21"/>
        </w:rPr>
        <w:t>（13）不同供应商的委托代理人(或法定代表人、项目经理、项目总监、项目负责人等)在招标文件发布日上月至投标截止日当月在同一单位缴纳社会保险的；</w:t>
      </w:r>
    </w:p>
    <w:p>
      <w:pPr>
        <w:widowControl/>
        <w:shd w:val="clear" w:color="auto" w:fill="FFFFFF"/>
        <w:spacing w:line="360" w:lineRule="auto"/>
        <w:ind w:firstLine="420" w:firstLineChars="200"/>
        <w:jc w:val="left"/>
        <w:rPr>
          <w:rFonts w:hAnsi="宋体"/>
          <w:kern w:val="0"/>
          <w:szCs w:val="21"/>
        </w:rPr>
      </w:pPr>
      <w:r>
        <w:rPr>
          <w:rFonts w:hAnsi="宋体"/>
          <w:kern w:val="0"/>
          <w:szCs w:val="21"/>
        </w:rPr>
        <w:t>（</w:t>
      </w:r>
      <w:r>
        <w:rPr>
          <w:rFonts w:hint="eastAsia" w:ascii="宋体" w:hAnsi="宋体" w:cs="Arial"/>
          <w:bCs/>
          <w:szCs w:val="21"/>
        </w:rPr>
        <w:t>14</w:t>
      </w:r>
      <w:r>
        <w:rPr>
          <w:rFonts w:hAnsi="宋体"/>
          <w:kern w:val="0"/>
          <w:szCs w:val="21"/>
        </w:rPr>
        <w:t>）提供虚假材料的（包括工商营业执照、财务报表、资格证明文件等）；</w:t>
      </w:r>
    </w:p>
    <w:p>
      <w:pPr>
        <w:spacing w:line="360" w:lineRule="auto"/>
        <w:ind w:firstLine="420" w:firstLineChars="200"/>
      </w:pPr>
      <w:r>
        <w:rPr>
          <w:rFonts w:ascii="宋体" w:hAnsi="宋体" w:cs="Arial"/>
          <w:bCs/>
          <w:szCs w:val="21"/>
        </w:rPr>
        <w:t>（</w:t>
      </w:r>
      <w:r>
        <w:rPr>
          <w:rFonts w:hint="eastAsia" w:ascii="宋体" w:hAnsi="宋体" w:cs="Arial"/>
          <w:bCs/>
          <w:szCs w:val="21"/>
        </w:rPr>
        <w:t>15</w:t>
      </w:r>
      <w:r>
        <w:rPr>
          <w:rFonts w:ascii="宋体" w:hAnsi="宋体" w:cs="Arial"/>
          <w:bCs/>
          <w:szCs w:val="21"/>
        </w:rPr>
        <w:t>）未通过符合性检查的；</w:t>
      </w:r>
    </w:p>
    <w:p>
      <w:pPr>
        <w:widowControl/>
        <w:shd w:val="clear" w:color="auto" w:fill="FFFFFF"/>
        <w:spacing w:line="360" w:lineRule="auto"/>
        <w:ind w:firstLine="420"/>
        <w:jc w:val="left"/>
        <w:rPr>
          <w:kern w:val="0"/>
          <w:szCs w:val="21"/>
        </w:rPr>
      </w:pPr>
      <w:r>
        <w:rPr>
          <w:rFonts w:hAnsi="宋体"/>
          <w:kern w:val="0"/>
          <w:szCs w:val="21"/>
        </w:rPr>
        <w:t>（</w:t>
      </w:r>
      <w:r>
        <w:rPr>
          <w:rFonts w:hint="eastAsia" w:ascii="宋体" w:hAnsi="宋体" w:cs="Arial"/>
          <w:bCs/>
          <w:szCs w:val="21"/>
        </w:rPr>
        <w:t>16</w:t>
      </w:r>
      <w:r>
        <w:rPr>
          <w:rFonts w:hAnsi="宋体"/>
          <w:kern w:val="0"/>
          <w:szCs w:val="21"/>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widowControl/>
        <w:shd w:val="clear" w:color="auto" w:fill="FFFFFF"/>
        <w:spacing w:line="360" w:lineRule="auto"/>
        <w:ind w:firstLine="420"/>
        <w:jc w:val="left"/>
        <w:rPr>
          <w:kern w:val="0"/>
          <w:szCs w:val="21"/>
        </w:rPr>
      </w:pPr>
      <w:r>
        <w:rPr>
          <w:rFonts w:hAnsi="宋体"/>
          <w:kern w:val="0"/>
          <w:szCs w:val="21"/>
        </w:rPr>
        <w:t>（</w:t>
      </w:r>
      <w:r>
        <w:rPr>
          <w:rFonts w:hint="eastAsia" w:ascii="宋体" w:hAnsi="宋体" w:cs="Arial"/>
          <w:bCs/>
          <w:szCs w:val="21"/>
        </w:rPr>
        <w:t>17</w:t>
      </w:r>
      <w:r>
        <w:rPr>
          <w:rFonts w:hAnsi="宋体"/>
          <w:kern w:val="0"/>
          <w:szCs w:val="21"/>
        </w:rPr>
        <w:t>）不符合招标文件中规定的其它实质性要求的；</w:t>
      </w:r>
    </w:p>
    <w:p>
      <w:pPr>
        <w:widowControl/>
        <w:shd w:val="clear" w:color="auto" w:fill="FFFFFF"/>
        <w:spacing w:line="360" w:lineRule="auto"/>
        <w:ind w:firstLine="420"/>
        <w:jc w:val="left"/>
        <w:rPr>
          <w:kern w:val="0"/>
          <w:szCs w:val="21"/>
        </w:rPr>
      </w:pPr>
      <w:r>
        <w:rPr>
          <w:rFonts w:hAnsi="宋体"/>
          <w:kern w:val="0"/>
          <w:szCs w:val="21"/>
        </w:rPr>
        <w:t>（</w:t>
      </w:r>
      <w:r>
        <w:rPr>
          <w:rFonts w:hint="eastAsia" w:ascii="宋体" w:hAnsi="宋体" w:cs="Arial"/>
          <w:bCs/>
          <w:szCs w:val="21"/>
        </w:rPr>
        <w:t>18</w:t>
      </w:r>
      <w:r>
        <w:rPr>
          <w:rFonts w:hAnsi="宋体"/>
          <w:kern w:val="0"/>
          <w:szCs w:val="21"/>
        </w:rPr>
        <w:t>）法律、法规和招标文件规定的其他无效情形。</w:t>
      </w:r>
    </w:p>
    <w:p>
      <w:pPr>
        <w:widowControl/>
        <w:shd w:val="clear" w:color="auto" w:fill="FFFFFF"/>
        <w:spacing w:line="360" w:lineRule="auto"/>
        <w:ind w:firstLine="420"/>
        <w:rPr>
          <w:b/>
          <w:kern w:val="0"/>
          <w:szCs w:val="21"/>
        </w:rPr>
      </w:pPr>
      <w:r>
        <w:rPr>
          <w:rFonts w:hint="eastAsia" w:ascii="宋体" w:hAnsi="宋体" w:cs="Arial"/>
          <w:b/>
          <w:bCs/>
          <w:szCs w:val="21"/>
        </w:rPr>
        <w:t>19.7</w:t>
      </w:r>
      <w:r>
        <w:rPr>
          <w:b/>
          <w:bCs/>
          <w:kern w:val="0"/>
          <w:szCs w:val="21"/>
        </w:rPr>
        <w:t xml:space="preserve"> </w:t>
      </w:r>
      <w:r>
        <w:rPr>
          <w:rFonts w:hAnsi="宋体"/>
          <w:b/>
          <w:kern w:val="0"/>
          <w:szCs w:val="21"/>
        </w:rPr>
        <w:t>出现下列情形之一的，应予废标：</w:t>
      </w:r>
    </w:p>
    <w:p>
      <w:pPr>
        <w:widowControl/>
        <w:shd w:val="clear" w:color="auto" w:fill="FFFFFF"/>
        <w:spacing w:line="360" w:lineRule="auto"/>
        <w:ind w:firstLine="420"/>
        <w:rPr>
          <w:kern w:val="0"/>
          <w:szCs w:val="21"/>
        </w:rPr>
      </w:pPr>
      <w:r>
        <w:rPr>
          <w:rFonts w:hAnsi="宋体"/>
          <w:kern w:val="0"/>
          <w:szCs w:val="21"/>
        </w:rPr>
        <w:t>（</w:t>
      </w:r>
      <w:r>
        <w:rPr>
          <w:kern w:val="0"/>
          <w:szCs w:val="21"/>
        </w:rPr>
        <w:t>1</w:t>
      </w:r>
      <w:r>
        <w:rPr>
          <w:rFonts w:hAnsi="宋体"/>
          <w:kern w:val="0"/>
          <w:szCs w:val="21"/>
        </w:rPr>
        <w:t>）符合专业条件的供应商或者对招标文件作实质响应的供应商不足三家的；</w:t>
      </w:r>
    </w:p>
    <w:p>
      <w:pPr>
        <w:widowControl/>
        <w:shd w:val="clear" w:color="auto" w:fill="FFFFFF"/>
        <w:spacing w:line="360" w:lineRule="auto"/>
        <w:ind w:firstLine="420"/>
        <w:rPr>
          <w:kern w:val="0"/>
          <w:szCs w:val="21"/>
        </w:rPr>
      </w:pPr>
      <w:r>
        <w:rPr>
          <w:rFonts w:hAnsi="宋体"/>
          <w:kern w:val="0"/>
          <w:szCs w:val="21"/>
        </w:rPr>
        <w:t>（</w:t>
      </w:r>
      <w:r>
        <w:rPr>
          <w:kern w:val="0"/>
          <w:szCs w:val="21"/>
        </w:rPr>
        <w:t>2</w:t>
      </w:r>
      <w:r>
        <w:rPr>
          <w:rFonts w:hAnsi="宋体"/>
          <w:kern w:val="0"/>
          <w:szCs w:val="21"/>
        </w:rPr>
        <w:t>）出现影响采购公正的违法、违规行为的；</w:t>
      </w:r>
    </w:p>
    <w:p>
      <w:pPr>
        <w:widowControl/>
        <w:shd w:val="clear" w:color="auto" w:fill="FFFFFF"/>
        <w:spacing w:line="360" w:lineRule="auto"/>
        <w:ind w:firstLine="420"/>
        <w:rPr>
          <w:rFonts w:hint="eastAsia" w:hAnsi="宋体"/>
          <w:kern w:val="0"/>
          <w:szCs w:val="21"/>
        </w:rPr>
      </w:pPr>
      <w:r>
        <w:rPr>
          <w:rFonts w:hAnsi="宋体"/>
          <w:kern w:val="0"/>
          <w:szCs w:val="21"/>
        </w:rPr>
        <w:t>（</w:t>
      </w:r>
      <w:r>
        <w:rPr>
          <w:rFonts w:hint="eastAsia"/>
          <w:kern w:val="0"/>
          <w:szCs w:val="21"/>
        </w:rPr>
        <w:t>3</w:t>
      </w:r>
      <w:r>
        <w:rPr>
          <w:rFonts w:hAnsi="宋体"/>
          <w:kern w:val="0"/>
          <w:szCs w:val="21"/>
        </w:rPr>
        <w:t>）因重大变故，采购任务取消的</w:t>
      </w:r>
      <w:r>
        <w:rPr>
          <w:rFonts w:hint="eastAsia" w:hAnsi="宋体"/>
          <w:kern w:val="0"/>
          <w:szCs w:val="21"/>
        </w:rPr>
        <w:t>；</w:t>
      </w:r>
    </w:p>
    <w:p>
      <w:pPr>
        <w:spacing w:line="440" w:lineRule="exact"/>
        <w:ind w:firstLine="420" w:firstLineChars="200"/>
      </w:pPr>
      <w:r>
        <w:rPr>
          <w:rFonts w:ascii="Arial" w:hAnsi="Arial" w:cs="Arial"/>
          <w:bCs/>
        </w:rPr>
        <w:t>（4）</w:t>
      </w:r>
      <w:r>
        <w:rPr>
          <w:rFonts w:hint="eastAsia" w:ascii="Arial" w:hAnsi="Arial" w:cs="Arial"/>
          <w:bCs/>
        </w:rPr>
        <w:t>评标委员会认定投标文件存在歧义、重大缺陷</w:t>
      </w:r>
      <w:r>
        <w:rPr>
          <w:rFonts w:ascii="Arial" w:hAnsi="Arial" w:cs="Arial"/>
          <w:bCs/>
        </w:rPr>
        <w:t>导致评审工作无法进行的</w:t>
      </w:r>
      <w:r>
        <w:rPr>
          <w:rFonts w:hint="eastAsia" w:ascii="Arial" w:hAnsi="Arial" w:cs="Arial"/>
          <w:bCs/>
        </w:rPr>
        <w:t>，或者招标文件内容违反国家有关强制性规定的</w:t>
      </w:r>
      <w:r>
        <w:rPr>
          <w:rFonts w:ascii="Arial" w:hAnsi="Arial" w:cs="Arial"/>
          <w:bCs/>
        </w:rPr>
        <w:t>。</w:t>
      </w:r>
    </w:p>
    <w:p>
      <w:pPr>
        <w:widowControl/>
        <w:shd w:val="clear" w:color="auto" w:fill="FFFFFF"/>
        <w:spacing w:line="360" w:lineRule="auto"/>
        <w:ind w:firstLine="420"/>
        <w:jc w:val="left"/>
        <w:rPr>
          <w:rFonts w:hint="eastAsia"/>
        </w:rPr>
      </w:pPr>
      <w:r>
        <w:rPr>
          <w:rFonts w:hAnsi="宋体"/>
          <w:kern w:val="0"/>
          <w:szCs w:val="21"/>
        </w:rPr>
        <w:t>在评标期间，通过资格审查或符合性审查的投标人不足</w:t>
      </w:r>
      <w:r>
        <w:rPr>
          <w:kern w:val="0"/>
          <w:szCs w:val="21"/>
        </w:rPr>
        <w:t>3</w:t>
      </w:r>
      <w:r>
        <w:rPr>
          <w:rFonts w:hAnsi="宋体"/>
          <w:kern w:val="0"/>
          <w:szCs w:val="21"/>
        </w:rPr>
        <w:t>家情形的，比照</w:t>
      </w:r>
      <w:r>
        <w:rPr>
          <w:rFonts w:hint="eastAsia"/>
          <w:b/>
          <w:bCs/>
          <w:kern w:val="0"/>
          <w:szCs w:val="21"/>
        </w:rPr>
        <w:t>19.3.5</w:t>
      </w:r>
      <w:r>
        <w:rPr>
          <w:rFonts w:hAnsi="宋体"/>
          <w:kern w:val="0"/>
          <w:szCs w:val="21"/>
        </w:rPr>
        <w:t>款执行。</w:t>
      </w:r>
    </w:p>
    <w:bookmarkEnd w:id="101"/>
    <w:bookmarkEnd w:id="102"/>
    <w:bookmarkEnd w:id="103"/>
    <w:bookmarkEnd w:id="104"/>
    <w:p>
      <w:pPr>
        <w:widowControl/>
        <w:shd w:val="clear" w:color="auto" w:fill="FFFFFF"/>
        <w:spacing w:line="360" w:lineRule="auto"/>
        <w:ind w:firstLine="420"/>
        <w:outlineLvl w:val="1"/>
        <w:rPr>
          <w:rFonts w:ascii="宋体" w:hAnsi="宋体" w:cs="Arial"/>
          <w:b/>
          <w:bCs/>
          <w:color w:val="000000"/>
          <w:kern w:val="0"/>
          <w:szCs w:val="21"/>
        </w:rPr>
      </w:pPr>
      <w:bookmarkStart w:id="108" w:name="_Toc12294"/>
      <w:bookmarkStart w:id="109" w:name="_Toc18327"/>
      <w:r>
        <w:rPr>
          <w:rFonts w:ascii="宋体" w:hAnsi="宋体" w:cs="Arial"/>
          <w:b/>
          <w:bCs/>
          <w:color w:val="000000"/>
          <w:kern w:val="0"/>
          <w:szCs w:val="21"/>
        </w:rPr>
        <w:t>六、授标</w:t>
      </w:r>
      <w:bookmarkEnd w:id="108"/>
      <w:bookmarkEnd w:id="109"/>
    </w:p>
    <w:p>
      <w:pPr>
        <w:pStyle w:val="4"/>
        <w:spacing w:line="360" w:lineRule="auto"/>
        <w:ind w:left="0" w:firstLine="422" w:firstLineChars="200"/>
        <w:jc w:val="both"/>
        <w:rPr>
          <w:rFonts w:hint="eastAsia" w:ascii="宋体" w:hAnsi="宋体" w:eastAsia="宋体" w:cs="Arial"/>
          <w:b/>
          <w:bCs/>
          <w:color w:val="000000"/>
          <w:sz w:val="21"/>
          <w:szCs w:val="21"/>
        </w:rPr>
      </w:pPr>
      <w:bookmarkStart w:id="110" w:name="_Toc28693"/>
      <w:bookmarkStart w:id="111" w:name="_Toc27522"/>
      <w:r>
        <w:rPr>
          <w:rFonts w:hint="eastAsia" w:ascii="宋体" w:hAnsi="宋体" w:eastAsia="宋体" w:cs="Arial"/>
          <w:b/>
          <w:bCs/>
          <w:color w:val="000000"/>
          <w:sz w:val="21"/>
          <w:szCs w:val="21"/>
        </w:rPr>
        <w:t>20.确定中标</w:t>
      </w:r>
      <w:bookmarkEnd w:id="110"/>
      <w:r>
        <w:rPr>
          <w:rFonts w:hint="eastAsia" w:ascii="宋体" w:hAnsi="宋体" w:eastAsia="宋体" w:cs="Arial"/>
          <w:b/>
          <w:bCs/>
          <w:color w:val="000000"/>
          <w:sz w:val="21"/>
          <w:szCs w:val="21"/>
        </w:rPr>
        <w:t>供应商</w:t>
      </w:r>
      <w:bookmarkEnd w:id="111"/>
      <w:bookmarkStart w:id="112" w:name="_Toc7377"/>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20.1采用综合评分法的，评标结果按评审后得分由高到低顺序排列。得分相同的，按投标报价由低到高顺序排列。得分且投标报价相同的，按技术指标优劣顺序排列。投标文件满足招标文件全部实质性要求，且按照评审因素的量化指标评审得分最高的投标人为排名第一的中标候选人。最低投标价等任何单项因素的最优不是中标的必要条件。</w:t>
      </w:r>
    </w:p>
    <w:p>
      <w:pPr>
        <w:widowControl/>
        <w:shd w:val="clear" w:color="auto" w:fill="FFFFFF"/>
        <w:spacing w:line="360" w:lineRule="auto"/>
        <w:ind w:firstLine="420"/>
        <w:jc w:val="left"/>
        <w:rPr>
          <w:rFonts w:hint="eastAsia"/>
        </w:rPr>
      </w:pPr>
      <w:r>
        <w:rPr>
          <w:rFonts w:hint="eastAsia" w:hAnsi="宋体"/>
          <w:kern w:val="0"/>
          <w:szCs w:val="21"/>
        </w:rPr>
        <w:t>20.2评标委员会根据全体评标成员签字的原始评标记录和评标结果编写评标报告。</w:t>
      </w:r>
    </w:p>
    <w:p>
      <w:pPr>
        <w:widowControl/>
        <w:shd w:val="clear" w:color="auto" w:fill="FFFFFF"/>
        <w:spacing w:line="360" w:lineRule="auto"/>
        <w:ind w:firstLine="420"/>
        <w:rPr>
          <w:kern w:val="0"/>
          <w:szCs w:val="21"/>
        </w:rPr>
      </w:pPr>
      <w:r>
        <w:rPr>
          <w:rFonts w:hint="eastAsia" w:hAnsi="宋体"/>
          <w:kern w:val="0"/>
          <w:szCs w:val="21"/>
        </w:rPr>
        <w:t>20.3</w:t>
      </w:r>
      <w:r>
        <w:rPr>
          <w:rFonts w:hAnsi="宋体"/>
          <w:kern w:val="0"/>
          <w:szCs w:val="21"/>
        </w:rPr>
        <w:t>中标人确定后，</w:t>
      </w:r>
      <w:r>
        <w:rPr>
          <w:rFonts w:hint="eastAsia" w:hAnsi="宋体"/>
          <w:kern w:val="0"/>
          <w:szCs w:val="21"/>
        </w:rPr>
        <w:t>在南京公共采购信息网</w:t>
      </w:r>
      <w:r>
        <w:rPr>
          <w:rStyle w:val="18"/>
          <w:rFonts w:hint="eastAsia" w:cs="Arial"/>
          <w:b w:val="0"/>
        </w:rPr>
        <w:t>、</w:t>
      </w:r>
      <w:r>
        <w:rPr>
          <w:rFonts w:hAnsi="宋体"/>
          <w:kern w:val="0"/>
          <w:szCs w:val="21"/>
        </w:rPr>
        <w:t>江苏省政府采购网上公告中标结果，中标公告期为</w:t>
      </w:r>
      <w:r>
        <w:rPr>
          <w:kern w:val="0"/>
          <w:szCs w:val="21"/>
        </w:rPr>
        <w:t>1</w:t>
      </w:r>
      <w:r>
        <w:rPr>
          <w:rFonts w:hAnsi="宋体"/>
          <w:kern w:val="0"/>
          <w:szCs w:val="21"/>
        </w:rPr>
        <w:t>个工作日，公告的同时向中标供应商发出中标通知书。</w:t>
      </w:r>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20.4中标供应商在收到中标通知书后，应郑重保证履行中标供应商应履行的，含招标代理服务费在内的一切义务和责任。</w:t>
      </w:r>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20.5中标通知书对采购人和中标供应商具有同等法律效力。</w:t>
      </w:r>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20.6中标通知书发出后，中标供应商不得无正当理由不与采购人签订合同的；情节严重的，由财政部门将其列入不良行为记录名单，在一至三年内禁止参加政府采购活动，并予以通报。</w:t>
      </w:r>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20.7 所有投标文件都将作为档案保存，不论中标与否，代理机构均不退回。</w:t>
      </w:r>
    </w:p>
    <w:p>
      <w:pPr>
        <w:widowControl/>
        <w:shd w:val="clear" w:color="auto" w:fill="FFFFFF"/>
        <w:spacing w:line="360" w:lineRule="auto"/>
        <w:ind w:firstLine="420"/>
        <w:jc w:val="left"/>
        <w:rPr>
          <w:rFonts w:hint="eastAsia" w:hAnsi="宋体"/>
          <w:kern w:val="0"/>
          <w:szCs w:val="21"/>
        </w:rPr>
      </w:pPr>
      <w:r>
        <w:rPr>
          <w:rFonts w:hint="eastAsia" w:hAnsi="宋体"/>
          <w:kern w:val="0"/>
          <w:szCs w:val="21"/>
        </w:rPr>
        <w:t>20.8 若评标委员会发现供应商的投标文件中有弄虚作假行为，则该供应商将失去中标资格。</w:t>
      </w:r>
    </w:p>
    <w:p>
      <w:pPr>
        <w:widowControl/>
        <w:shd w:val="clear" w:color="auto" w:fill="FFFFFF"/>
        <w:spacing w:line="360" w:lineRule="auto"/>
        <w:ind w:firstLine="420"/>
        <w:rPr>
          <w:kern w:val="0"/>
          <w:szCs w:val="21"/>
        </w:rPr>
      </w:pPr>
      <w:r>
        <w:rPr>
          <w:b/>
          <w:bCs/>
          <w:kern w:val="0"/>
          <w:szCs w:val="21"/>
        </w:rPr>
        <w:t>2</w:t>
      </w:r>
      <w:r>
        <w:rPr>
          <w:rFonts w:hint="eastAsia"/>
          <w:b/>
          <w:bCs/>
          <w:kern w:val="0"/>
          <w:szCs w:val="21"/>
        </w:rPr>
        <w:t>1.</w:t>
      </w:r>
      <w:r>
        <w:rPr>
          <w:rFonts w:hAnsi="宋体"/>
          <w:b/>
          <w:bCs/>
          <w:kern w:val="0"/>
          <w:szCs w:val="21"/>
        </w:rPr>
        <w:t>评标过程的保密性</w:t>
      </w:r>
    </w:p>
    <w:p>
      <w:pPr>
        <w:widowControl/>
        <w:shd w:val="clear" w:color="auto" w:fill="FFFFFF"/>
        <w:spacing w:line="360" w:lineRule="auto"/>
        <w:ind w:firstLine="420"/>
        <w:rPr>
          <w:kern w:val="0"/>
          <w:szCs w:val="21"/>
        </w:rPr>
      </w:pPr>
      <w:r>
        <w:rPr>
          <w:kern w:val="0"/>
          <w:szCs w:val="21"/>
        </w:rPr>
        <w:t>2</w:t>
      </w:r>
      <w:r>
        <w:rPr>
          <w:rFonts w:hint="eastAsia"/>
          <w:kern w:val="0"/>
          <w:szCs w:val="21"/>
        </w:rPr>
        <w:t>1</w:t>
      </w:r>
      <w:r>
        <w:rPr>
          <w:kern w:val="0"/>
          <w:szCs w:val="21"/>
        </w:rPr>
        <w:t xml:space="preserve">.1 </w:t>
      </w:r>
      <w:r>
        <w:rPr>
          <w:rFonts w:hAnsi="宋体"/>
          <w:kern w:val="0"/>
          <w:szCs w:val="21"/>
        </w:rPr>
        <w:t>采购人和采购代理机构将采取必要措施，保证评标在严格保密的情况下进行。</w:t>
      </w:r>
    </w:p>
    <w:p>
      <w:pPr>
        <w:widowControl/>
        <w:shd w:val="clear" w:color="auto" w:fill="FFFFFF"/>
        <w:spacing w:line="360" w:lineRule="auto"/>
        <w:ind w:firstLine="420"/>
        <w:rPr>
          <w:kern w:val="0"/>
          <w:szCs w:val="21"/>
        </w:rPr>
      </w:pPr>
      <w:r>
        <w:rPr>
          <w:kern w:val="0"/>
          <w:szCs w:val="21"/>
        </w:rPr>
        <w:t>2</w:t>
      </w:r>
      <w:r>
        <w:rPr>
          <w:rFonts w:hint="eastAsia"/>
          <w:kern w:val="0"/>
          <w:szCs w:val="21"/>
        </w:rPr>
        <w:t>1</w:t>
      </w:r>
      <w:r>
        <w:rPr>
          <w:kern w:val="0"/>
          <w:szCs w:val="21"/>
        </w:rPr>
        <w:t xml:space="preserve">.2 </w:t>
      </w:r>
      <w:r>
        <w:rPr>
          <w:rFonts w:hAnsi="宋体"/>
          <w:kern w:val="0"/>
          <w:szCs w:val="21"/>
        </w:rPr>
        <w:t>任何单位和个人不得非法干预、影响评标办法的确定，以及评标过程和结果。</w:t>
      </w:r>
    </w:p>
    <w:p>
      <w:pPr>
        <w:widowControl/>
        <w:shd w:val="clear" w:color="auto" w:fill="FFFFFF"/>
        <w:spacing w:line="360" w:lineRule="auto"/>
        <w:ind w:firstLine="420"/>
        <w:rPr>
          <w:kern w:val="0"/>
          <w:szCs w:val="21"/>
        </w:rPr>
      </w:pPr>
      <w:r>
        <w:rPr>
          <w:kern w:val="0"/>
          <w:szCs w:val="21"/>
        </w:rPr>
        <w:t>2</w:t>
      </w:r>
      <w:r>
        <w:rPr>
          <w:rFonts w:hint="eastAsia"/>
          <w:kern w:val="0"/>
          <w:szCs w:val="21"/>
        </w:rPr>
        <w:t>1</w:t>
      </w:r>
      <w:r>
        <w:rPr>
          <w:kern w:val="0"/>
          <w:szCs w:val="21"/>
        </w:rPr>
        <w:t xml:space="preserve">.3 </w:t>
      </w:r>
      <w:r>
        <w:rPr>
          <w:rFonts w:hAnsi="宋体"/>
          <w:kern w:val="0"/>
          <w:szCs w:val="21"/>
        </w:rPr>
        <w:t>凡是与审查、澄清、评价和比较投标的有关资料等，均不向投标人及与评标无关的其他人员透露。</w:t>
      </w:r>
    </w:p>
    <w:p>
      <w:pPr>
        <w:widowControl/>
        <w:shd w:val="clear" w:color="auto" w:fill="FFFFFF"/>
        <w:spacing w:line="360" w:lineRule="auto"/>
        <w:ind w:firstLine="420"/>
        <w:rPr>
          <w:kern w:val="0"/>
          <w:szCs w:val="21"/>
        </w:rPr>
      </w:pPr>
      <w:r>
        <w:rPr>
          <w:b/>
          <w:bCs/>
          <w:kern w:val="0"/>
          <w:szCs w:val="21"/>
        </w:rPr>
        <w:t>2</w:t>
      </w:r>
      <w:r>
        <w:rPr>
          <w:rFonts w:hint="eastAsia"/>
          <w:b/>
          <w:bCs/>
          <w:kern w:val="0"/>
          <w:szCs w:val="21"/>
        </w:rPr>
        <w:t>2.</w:t>
      </w:r>
      <w:r>
        <w:rPr>
          <w:rFonts w:hAnsi="宋体"/>
          <w:b/>
          <w:bCs/>
          <w:kern w:val="0"/>
          <w:szCs w:val="21"/>
        </w:rPr>
        <w:t>签订合同</w:t>
      </w:r>
    </w:p>
    <w:p>
      <w:pPr>
        <w:widowControl/>
        <w:shd w:val="clear" w:color="auto" w:fill="FFFFFF"/>
        <w:spacing w:line="360" w:lineRule="auto"/>
        <w:ind w:firstLine="420"/>
        <w:rPr>
          <w:rFonts w:hAnsi="宋体"/>
          <w:kern w:val="0"/>
          <w:szCs w:val="21"/>
        </w:rPr>
      </w:pPr>
      <w:r>
        <w:rPr>
          <w:kern w:val="0"/>
          <w:szCs w:val="21"/>
        </w:rPr>
        <w:t>2</w:t>
      </w:r>
      <w:r>
        <w:rPr>
          <w:rFonts w:hint="eastAsia"/>
          <w:kern w:val="0"/>
          <w:szCs w:val="21"/>
        </w:rPr>
        <w:t>2</w:t>
      </w:r>
      <w:r>
        <w:rPr>
          <w:kern w:val="0"/>
          <w:szCs w:val="21"/>
        </w:rPr>
        <w:t>.1 </w:t>
      </w:r>
      <w:r>
        <w:rPr>
          <w:rFonts w:hAnsi="宋体"/>
          <w:kern w:val="0"/>
          <w:szCs w:val="21"/>
        </w:rPr>
        <w:t>采购人与中标人应当自中标通知书发出之日起</w:t>
      </w:r>
      <w:r>
        <w:rPr>
          <w:rFonts w:hint="eastAsia"/>
          <w:kern w:val="0"/>
          <w:szCs w:val="21"/>
          <w:lang w:val="en-US" w:eastAsia="zh-CN"/>
        </w:rPr>
        <w:t>30</w:t>
      </w:r>
      <w:r>
        <w:rPr>
          <w:rFonts w:hAnsi="宋体"/>
          <w:kern w:val="0"/>
          <w:szCs w:val="21"/>
        </w:rPr>
        <w:t>日内，按照招标文件和中标人投标文件的规定，签订书面合同。所签订的合同不得对招标文件确定的事项和中标人投标文件作实质性修改。</w:t>
      </w:r>
    </w:p>
    <w:p>
      <w:pPr>
        <w:spacing w:line="440" w:lineRule="exact"/>
        <w:ind w:firstLine="420" w:firstLineChars="200"/>
      </w:pPr>
      <w:r>
        <w:rPr>
          <w:rFonts w:ascii="Arial" w:hAnsi="Arial" w:cs="Arial"/>
          <w:bCs/>
        </w:rPr>
        <w:t>2</w:t>
      </w:r>
      <w:r>
        <w:rPr>
          <w:rFonts w:hint="eastAsia" w:ascii="Arial" w:hAnsi="Arial" w:cs="Arial"/>
          <w:bCs/>
        </w:rPr>
        <w:t>2</w:t>
      </w:r>
      <w:r>
        <w:rPr>
          <w:rFonts w:ascii="Arial" w:hAnsi="Arial" w:cs="Arial"/>
          <w:bCs/>
        </w:rPr>
        <w:t>.2</w:t>
      </w:r>
      <w:r>
        <w:rPr>
          <w:rFonts w:hint="eastAsia" w:ascii="Arial" w:hAnsi="Arial" w:cs="Arial"/>
          <w:bCs/>
        </w:rPr>
        <w:t>招标文件、中标供应商的投标文件及评标过程中有关澄清、说明或者补正文件均应作为合同附件。</w:t>
      </w:r>
    </w:p>
    <w:p>
      <w:pPr>
        <w:widowControl/>
        <w:shd w:val="clear" w:color="auto" w:fill="FFFFFF"/>
        <w:spacing w:line="360" w:lineRule="auto"/>
        <w:ind w:firstLine="420"/>
        <w:rPr>
          <w:kern w:val="0"/>
          <w:szCs w:val="21"/>
        </w:rPr>
      </w:pPr>
      <w:r>
        <w:rPr>
          <w:kern w:val="0"/>
          <w:szCs w:val="21"/>
        </w:rPr>
        <w:t>2</w:t>
      </w:r>
      <w:r>
        <w:rPr>
          <w:rFonts w:hint="eastAsia"/>
          <w:kern w:val="0"/>
          <w:szCs w:val="21"/>
        </w:rPr>
        <w:t>2</w:t>
      </w:r>
      <w:r>
        <w:rPr>
          <w:kern w:val="0"/>
          <w:szCs w:val="21"/>
        </w:rPr>
        <w:t>.</w:t>
      </w:r>
      <w:r>
        <w:rPr>
          <w:rFonts w:hint="eastAsia"/>
          <w:kern w:val="0"/>
          <w:szCs w:val="21"/>
        </w:rPr>
        <w:t>3</w:t>
      </w:r>
      <w:r>
        <w:rPr>
          <w:rFonts w:hAnsi="宋体"/>
          <w:kern w:val="0"/>
          <w:szCs w:val="21"/>
        </w:rPr>
        <w:t>采购人不得向中标人提出任何不合理的要求作为签订合同的条件。</w:t>
      </w:r>
    </w:p>
    <w:p>
      <w:pPr>
        <w:widowControl/>
        <w:shd w:val="clear" w:color="auto" w:fill="FFFFFF"/>
        <w:spacing w:line="360" w:lineRule="auto"/>
        <w:ind w:firstLine="420"/>
        <w:rPr>
          <w:kern w:val="0"/>
          <w:szCs w:val="21"/>
        </w:rPr>
      </w:pPr>
      <w:r>
        <w:rPr>
          <w:kern w:val="0"/>
          <w:szCs w:val="21"/>
        </w:rPr>
        <w:t>2</w:t>
      </w:r>
      <w:r>
        <w:rPr>
          <w:rFonts w:hint="eastAsia"/>
          <w:kern w:val="0"/>
          <w:szCs w:val="21"/>
        </w:rPr>
        <w:t>2</w:t>
      </w:r>
      <w:r>
        <w:rPr>
          <w:kern w:val="0"/>
          <w:szCs w:val="21"/>
        </w:rPr>
        <w:t>.</w:t>
      </w:r>
      <w:r>
        <w:rPr>
          <w:rFonts w:hint="eastAsia"/>
          <w:kern w:val="0"/>
          <w:szCs w:val="21"/>
        </w:rPr>
        <w:t>4</w:t>
      </w:r>
      <w:r>
        <w:rPr>
          <w:kern w:val="0"/>
          <w:szCs w:val="21"/>
        </w:rPr>
        <w:t> </w:t>
      </w:r>
      <w:r>
        <w:rPr>
          <w:rFonts w:hint="eastAsia" w:ascii="宋体" w:hAnsi="宋体" w:cs="Arial"/>
          <w:kern w:val="0"/>
          <w:szCs w:val="21"/>
        </w:rPr>
        <w:t>中标供应商因不可抗力或者自身原因不能履行采购合同的，采购人可以与排位在中标供应商之后第一位的中标候选供应商签订采购合同，以此类推；采购人也可以重新开展采购活动</w:t>
      </w:r>
      <w:r>
        <w:rPr>
          <w:rFonts w:hAnsi="宋体"/>
          <w:kern w:val="0"/>
          <w:szCs w:val="21"/>
        </w:rPr>
        <w:t>。</w:t>
      </w:r>
    </w:p>
    <w:p>
      <w:pPr>
        <w:widowControl/>
        <w:shd w:val="clear" w:color="auto" w:fill="FFFFFF"/>
        <w:spacing w:line="360" w:lineRule="auto"/>
        <w:ind w:firstLine="420"/>
        <w:rPr>
          <w:kern w:val="0"/>
          <w:szCs w:val="21"/>
        </w:rPr>
      </w:pPr>
      <w:r>
        <w:rPr>
          <w:kern w:val="0"/>
          <w:szCs w:val="21"/>
        </w:rPr>
        <w:t>2</w:t>
      </w:r>
      <w:r>
        <w:rPr>
          <w:rFonts w:hint="eastAsia"/>
          <w:kern w:val="0"/>
          <w:szCs w:val="21"/>
        </w:rPr>
        <w:t>2</w:t>
      </w:r>
      <w:r>
        <w:rPr>
          <w:kern w:val="0"/>
          <w:szCs w:val="21"/>
        </w:rPr>
        <w:t>.</w:t>
      </w:r>
      <w:r>
        <w:rPr>
          <w:rFonts w:hint="eastAsia"/>
          <w:kern w:val="0"/>
          <w:szCs w:val="21"/>
        </w:rPr>
        <w:t>5</w:t>
      </w:r>
      <w:r>
        <w:rPr>
          <w:kern w:val="0"/>
          <w:szCs w:val="21"/>
        </w:rPr>
        <w:t xml:space="preserve"> </w:t>
      </w:r>
      <w:r>
        <w:rPr>
          <w:rFonts w:hAnsi="宋体"/>
          <w:kern w:val="0"/>
          <w:szCs w:val="21"/>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widowControl/>
        <w:shd w:val="clear" w:color="auto" w:fill="FFFFFF"/>
        <w:spacing w:line="360" w:lineRule="auto"/>
        <w:ind w:firstLine="420"/>
      </w:pPr>
      <w:r>
        <w:rPr>
          <w:kern w:val="0"/>
          <w:szCs w:val="21"/>
        </w:rPr>
        <w:t>2</w:t>
      </w:r>
      <w:r>
        <w:rPr>
          <w:rFonts w:hint="eastAsia"/>
          <w:kern w:val="0"/>
          <w:szCs w:val="21"/>
        </w:rPr>
        <w:t>2</w:t>
      </w:r>
      <w:r>
        <w:rPr>
          <w:kern w:val="0"/>
          <w:szCs w:val="21"/>
        </w:rPr>
        <w:t>.</w:t>
      </w:r>
      <w:r>
        <w:rPr>
          <w:rFonts w:hint="eastAsia"/>
          <w:kern w:val="0"/>
          <w:szCs w:val="21"/>
        </w:rPr>
        <w:t>6</w:t>
      </w:r>
      <w:r>
        <w:rPr>
          <w:kern w:val="0"/>
          <w:szCs w:val="21"/>
        </w:rPr>
        <w:t xml:space="preserve"> </w:t>
      </w:r>
      <w:r>
        <w:rPr>
          <w:rFonts w:hAnsi="宋体"/>
          <w:kern w:val="0"/>
          <w:szCs w:val="21"/>
        </w:rPr>
        <w:t>采购人与中标人应当根据合同的约定依法履行合同义务。</w:t>
      </w:r>
      <w:bookmarkEnd w:id="112"/>
    </w:p>
    <w:p>
      <w:pPr>
        <w:pStyle w:val="4"/>
        <w:spacing w:line="360" w:lineRule="auto"/>
        <w:ind w:left="420" w:leftChars="200" w:firstLine="0"/>
        <w:jc w:val="both"/>
        <w:rPr>
          <w:rFonts w:hint="eastAsia" w:ascii="宋体" w:hAnsi="宋体" w:eastAsia="宋体" w:cs="Arial"/>
          <w:b/>
          <w:bCs/>
          <w:color w:val="000000"/>
          <w:sz w:val="21"/>
          <w:szCs w:val="21"/>
        </w:rPr>
      </w:pPr>
      <w:r>
        <w:rPr>
          <w:rFonts w:hint="eastAsia" w:ascii="宋体" w:hAnsi="宋体" w:eastAsia="宋体" w:cs="Arial"/>
          <w:b/>
          <w:bCs/>
          <w:color w:val="000000"/>
          <w:sz w:val="21"/>
          <w:szCs w:val="21"/>
        </w:rPr>
        <w:t>23.招标代理服务费</w:t>
      </w:r>
      <w:bookmarkEnd w:id="91"/>
      <w:bookmarkEnd w:id="92"/>
    </w:p>
    <w:p>
      <w:pPr>
        <w:autoSpaceDE w:val="0"/>
        <w:autoSpaceDN w:val="0"/>
        <w:adjustRightInd w:val="0"/>
        <w:spacing w:line="360" w:lineRule="auto"/>
        <w:rPr>
          <w:rFonts w:hint="eastAsia" w:ascii="宋体" w:hAnsi="宋体"/>
          <w:szCs w:val="21"/>
          <w:lang w:val="zh-CN"/>
        </w:rPr>
      </w:pPr>
      <w:r>
        <w:rPr>
          <w:rFonts w:hint="eastAsia" w:ascii="宋体" w:hAnsi="宋体" w:cs="Arial"/>
          <w:bCs/>
          <w:szCs w:val="21"/>
        </w:rPr>
        <w:t xml:space="preserve">    </w:t>
      </w:r>
      <w:r>
        <w:rPr>
          <w:rFonts w:ascii="宋体" w:hAnsi="宋体" w:cs="Arial"/>
          <w:bCs/>
          <w:szCs w:val="21"/>
        </w:rPr>
        <w:t>2</w:t>
      </w:r>
      <w:r>
        <w:rPr>
          <w:rFonts w:hint="eastAsia" w:ascii="宋体" w:hAnsi="宋体" w:cs="Arial"/>
          <w:bCs/>
          <w:szCs w:val="21"/>
        </w:rPr>
        <w:t>3</w:t>
      </w:r>
      <w:r>
        <w:rPr>
          <w:rFonts w:ascii="宋体" w:hAnsi="宋体" w:cs="Arial"/>
          <w:bCs/>
          <w:szCs w:val="21"/>
        </w:rPr>
        <w:t>.1</w:t>
      </w:r>
      <w:r>
        <w:rPr>
          <w:rFonts w:hint="eastAsia" w:ascii="宋体" w:hAnsi="宋体" w:cs="Arial"/>
          <w:bCs/>
          <w:szCs w:val="21"/>
        </w:rPr>
        <w:t xml:space="preserve"> </w:t>
      </w:r>
      <w:r>
        <w:rPr>
          <w:rFonts w:hint="eastAsia" w:ascii="宋体" w:hAnsi="宋体"/>
          <w:szCs w:val="21"/>
          <w:lang w:val="zh-CN"/>
        </w:rPr>
        <w:t>领取中标通知时，中标人向采购代理机构一次性付清。</w:t>
      </w:r>
    </w:p>
    <w:p>
      <w:pPr>
        <w:pStyle w:val="23"/>
        <w:spacing w:line="360" w:lineRule="auto"/>
        <w:ind w:firstLine="420" w:firstLineChars="200"/>
        <w:rPr>
          <w:rFonts w:hAnsi="宋体"/>
          <w:szCs w:val="21"/>
        </w:rPr>
      </w:pPr>
      <w:bookmarkStart w:id="113" w:name="_Toc5784"/>
      <w:r>
        <w:rPr>
          <w:rFonts w:hAnsi="宋体" w:cs="Arial"/>
          <w:bCs/>
          <w:szCs w:val="21"/>
        </w:rPr>
        <w:t>2</w:t>
      </w:r>
      <w:r>
        <w:rPr>
          <w:rFonts w:hint="eastAsia" w:hAnsi="宋体" w:cs="Arial"/>
          <w:bCs/>
          <w:szCs w:val="21"/>
        </w:rPr>
        <w:t>3</w:t>
      </w:r>
      <w:r>
        <w:rPr>
          <w:rFonts w:hAnsi="宋体" w:cs="Arial"/>
          <w:bCs/>
          <w:szCs w:val="21"/>
        </w:rPr>
        <w:t>.</w:t>
      </w:r>
      <w:r>
        <w:rPr>
          <w:rFonts w:hint="eastAsia" w:hAnsi="宋体" w:cs="Arial"/>
          <w:bCs/>
          <w:szCs w:val="21"/>
        </w:rPr>
        <w:t>2</w:t>
      </w:r>
      <w:r>
        <w:rPr>
          <w:rFonts w:hAnsi="宋体"/>
          <w:szCs w:val="21"/>
        </w:rPr>
        <w:t>招标代理服务费：本次招标，中标人</w:t>
      </w:r>
      <w:r>
        <w:rPr>
          <w:rFonts w:hint="eastAsia" w:hAnsi="宋体"/>
          <w:szCs w:val="21"/>
        </w:rPr>
        <w:t>按</w:t>
      </w:r>
      <w:r>
        <w:rPr>
          <w:rFonts w:hint="eastAsia" w:hAnsi="宋体"/>
          <w:szCs w:val="21"/>
          <w:lang w:val="en-US" w:eastAsia="zh-CN"/>
        </w:rPr>
        <w:t>照</w:t>
      </w:r>
      <w:r>
        <w:rPr>
          <w:rFonts w:hint="eastAsia" w:hAnsi="宋体"/>
          <w:szCs w:val="21"/>
        </w:rPr>
        <w:t>如下收费标准</w:t>
      </w:r>
      <w:r>
        <w:rPr>
          <w:rFonts w:hint="eastAsia" w:hAnsi="宋体"/>
          <w:szCs w:val="21"/>
          <w:lang w:val="en-US" w:eastAsia="zh-CN"/>
        </w:rPr>
        <w:t>支付</w:t>
      </w:r>
      <w:r>
        <w:rPr>
          <w:rFonts w:hAnsi="宋体"/>
          <w:szCs w:val="21"/>
        </w:rPr>
        <w:t>招标代理服务费</w:t>
      </w:r>
      <w:r>
        <w:rPr>
          <w:rFonts w:hint="eastAsia" w:hAnsi="宋体"/>
          <w:szCs w:val="21"/>
          <w:lang w:eastAsia="zh-CN"/>
        </w:rPr>
        <w:t>，</w:t>
      </w:r>
      <w:r>
        <w:rPr>
          <w:rFonts w:hAnsi="宋体"/>
          <w:szCs w:val="21"/>
        </w:rPr>
        <w:t>各投标供应商应将招标代理服务费自行考虑包含在投标报价中，本项费用无需在投标报价表中单列。</w:t>
      </w:r>
    </w:p>
    <w:tbl>
      <w:tblPr>
        <w:tblStyle w:val="21"/>
        <w:tblW w:w="10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2341"/>
        <w:gridCol w:w="2047"/>
        <w:gridCol w:w="1772"/>
        <w:gridCol w:w="2103"/>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341" w:type="dxa"/>
            <w:vMerge w:val="restart"/>
            <w:shd w:val="clear" w:color="auto" w:fill="FFFFFF"/>
            <w:tcMar>
              <w:top w:w="27" w:type="dxa"/>
              <w:left w:w="136" w:type="dxa"/>
              <w:bottom w:w="27" w:type="dxa"/>
              <w:right w:w="136" w:type="dxa"/>
            </w:tcMar>
            <w:vAlign w:val="center"/>
          </w:tcPr>
          <w:p>
            <w:pPr>
              <w:widowControl/>
              <w:spacing w:line="326" w:lineRule="atLeast"/>
              <w:jc w:val="center"/>
              <w:rPr>
                <w:rFonts w:hint="eastAsia" w:ascii="宋体" w:hAnsi="宋体" w:eastAsia="宋体" w:cs="Arial"/>
                <w:kern w:val="0"/>
                <w:sz w:val="21"/>
                <w:szCs w:val="21"/>
                <w:lang w:eastAsia="zh-CN"/>
              </w:rPr>
            </w:pPr>
            <w:r>
              <w:rPr>
                <w:rFonts w:hint="eastAsia" w:ascii="宋体" w:hAnsi="宋体" w:cs="Arial"/>
                <w:b/>
                <w:bCs/>
                <w:kern w:val="0"/>
                <w:sz w:val="21"/>
                <w:szCs w:val="21"/>
              </w:rPr>
              <w:t>中标金额</w:t>
            </w:r>
            <w:r>
              <w:rPr>
                <w:rFonts w:hint="eastAsia" w:ascii="宋体" w:hAnsi="宋体" w:cs="Arial"/>
                <w:b/>
                <w:bCs/>
                <w:kern w:val="0"/>
                <w:sz w:val="21"/>
                <w:szCs w:val="21"/>
                <w:lang w:eastAsia="zh-CN"/>
              </w:rPr>
              <w:t>（</w:t>
            </w:r>
            <w:r>
              <w:rPr>
                <w:rFonts w:hint="eastAsia" w:ascii="宋体" w:hAnsi="宋体" w:cs="Arial"/>
                <w:b/>
                <w:bCs/>
                <w:kern w:val="0"/>
                <w:sz w:val="21"/>
                <w:szCs w:val="21"/>
                <w:lang w:val="en-US" w:eastAsia="zh-CN"/>
              </w:rPr>
              <w:t>万元</w:t>
            </w:r>
            <w:r>
              <w:rPr>
                <w:rFonts w:hint="eastAsia" w:ascii="宋体" w:hAnsi="宋体" w:cs="Arial"/>
                <w:b/>
                <w:bCs/>
                <w:kern w:val="0"/>
                <w:sz w:val="21"/>
                <w:szCs w:val="21"/>
                <w:lang w:eastAsia="zh-CN"/>
              </w:rPr>
              <w:t>）</w:t>
            </w:r>
          </w:p>
        </w:tc>
        <w:tc>
          <w:tcPr>
            <w:tcW w:w="8109" w:type="dxa"/>
            <w:gridSpan w:val="4"/>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b/>
                <w:bCs/>
                <w:kern w:val="0"/>
                <w:sz w:val="21"/>
                <w:szCs w:val="21"/>
              </w:rPr>
            </w:pPr>
            <w:r>
              <w:rPr>
                <w:rFonts w:hint="eastAsia" w:ascii="宋体" w:hAnsi="宋体" w:cs="Arial"/>
                <w:b/>
                <w:bCs/>
                <w:kern w:val="0"/>
                <w:sz w:val="21"/>
                <w:szCs w:val="21"/>
              </w:rPr>
              <w:t>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341" w:type="dxa"/>
            <w:vMerge w:val="continue"/>
            <w:shd w:val="clear" w:color="auto" w:fill="FFFFFF"/>
            <w:tcMar>
              <w:top w:w="27" w:type="dxa"/>
              <w:left w:w="136" w:type="dxa"/>
              <w:bottom w:w="27" w:type="dxa"/>
              <w:right w:w="136" w:type="dxa"/>
            </w:tcMar>
            <w:vAlign w:val="center"/>
          </w:tcPr>
          <w:p>
            <w:pPr>
              <w:widowControl/>
              <w:spacing w:line="326" w:lineRule="atLeast"/>
              <w:jc w:val="left"/>
              <w:rPr>
                <w:rFonts w:ascii="宋体" w:hAnsi="宋体" w:cs="Arial"/>
                <w:kern w:val="0"/>
                <w:sz w:val="21"/>
                <w:szCs w:val="21"/>
              </w:rPr>
            </w:pPr>
          </w:p>
        </w:tc>
        <w:tc>
          <w:tcPr>
            <w:tcW w:w="3819" w:type="dxa"/>
            <w:gridSpan w:val="2"/>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b/>
                <w:bCs/>
                <w:kern w:val="0"/>
                <w:sz w:val="21"/>
                <w:szCs w:val="21"/>
              </w:rPr>
            </w:pPr>
            <w:r>
              <w:rPr>
                <w:rFonts w:ascii="宋体" w:hAnsi="宋体" w:cs="Arial"/>
                <w:b/>
                <w:bCs/>
                <w:kern w:val="0"/>
                <w:sz w:val="21"/>
                <w:szCs w:val="21"/>
              </w:rPr>
              <w:t>货物招标</w:t>
            </w:r>
          </w:p>
        </w:tc>
        <w:tc>
          <w:tcPr>
            <w:tcW w:w="4290" w:type="dxa"/>
            <w:gridSpan w:val="2"/>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b/>
                <w:bCs/>
                <w:kern w:val="0"/>
                <w:sz w:val="21"/>
                <w:szCs w:val="21"/>
              </w:rPr>
            </w:pPr>
            <w:r>
              <w:rPr>
                <w:rFonts w:ascii="宋体" w:hAnsi="宋体" w:cs="Arial"/>
                <w:b/>
                <w:bCs/>
                <w:kern w:val="0"/>
                <w:sz w:val="21"/>
                <w:szCs w:val="21"/>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341" w:type="dxa"/>
            <w:vMerge w:val="continue"/>
            <w:shd w:val="clear" w:color="auto" w:fill="FFFFFF"/>
            <w:tcMar>
              <w:top w:w="27" w:type="dxa"/>
              <w:left w:w="136" w:type="dxa"/>
              <w:bottom w:w="27" w:type="dxa"/>
              <w:right w:w="136" w:type="dxa"/>
            </w:tcMar>
            <w:vAlign w:val="center"/>
          </w:tcPr>
          <w:p>
            <w:pPr>
              <w:widowControl/>
              <w:spacing w:line="326" w:lineRule="atLeast"/>
              <w:jc w:val="left"/>
              <w:rPr>
                <w:rFonts w:ascii="宋体" w:hAnsi="宋体" w:cs="Arial"/>
                <w:kern w:val="0"/>
                <w:sz w:val="21"/>
                <w:szCs w:val="21"/>
              </w:rPr>
            </w:pP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b/>
                <w:bCs/>
                <w:kern w:val="0"/>
                <w:sz w:val="21"/>
                <w:szCs w:val="21"/>
              </w:rPr>
              <w:t>货物招标</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b/>
                <w:bCs/>
                <w:kern w:val="0"/>
                <w:sz w:val="21"/>
                <w:szCs w:val="21"/>
              </w:rPr>
            </w:pPr>
            <w:r>
              <w:rPr>
                <w:rFonts w:hint="eastAsia" w:ascii="宋体" w:hAnsi="宋体" w:cs="Arial"/>
                <w:b/>
                <w:bCs/>
                <w:kern w:val="0"/>
                <w:sz w:val="21"/>
                <w:szCs w:val="21"/>
              </w:rPr>
              <w:t>优惠后费率</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b/>
                <w:bCs/>
                <w:kern w:val="0"/>
                <w:sz w:val="21"/>
                <w:szCs w:val="21"/>
              </w:rPr>
              <w:t>服务招标</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b/>
                <w:bCs/>
                <w:kern w:val="0"/>
                <w:sz w:val="21"/>
                <w:szCs w:val="21"/>
              </w:rPr>
            </w:pPr>
            <w:r>
              <w:rPr>
                <w:rFonts w:hint="eastAsia" w:ascii="宋体" w:hAnsi="宋体" w:cs="Arial"/>
                <w:b/>
                <w:bCs/>
                <w:kern w:val="0"/>
                <w:sz w:val="21"/>
                <w:szCs w:val="21"/>
              </w:rPr>
              <w:t>优惠费率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spacing w:line="326" w:lineRule="atLeast"/>
              <w:jc w:val="center"/>
              <w:rPr>
                <w:rFonts w:ascii="宋体" w:hAnsi="宋体" w:cs="Arial"/>
                <w:kern w:val="0"/>
                <w:sz w:val="21"/>
                <w:szCs w:val="21"/>
              </w:rPr>
            </w:pPr>
            <w:r>
              <w:rPr>
                <w:rFonts w:ascii="宋体" w:hAnsi="宋体" w:cs="Arial"/>
                <w:kern w:val="0"/>
                <w:sz w:val="21"/>
                <w:szCs w:val="21"/>
              </w:rPr>
              <w:t>100以下</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1.5%</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0.6%</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1.5%</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100-500</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1.1%</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0.44%</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0.8%</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500-1000</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0.8%</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0.32%</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0.45%</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1000-5000</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0.5%</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0.2%</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0.25%</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5000-10000</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0.25%</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0.1%</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0.1%</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1</w:t>
            </w:r>
            <w:r>
              <w:rPr>
                <w:rFonts w:hint="eastAsia" w:ascii="宋体" w:hAnsi="宋体" w:cs="Arial"/>
                <w:kern w:val="0"/>
                <w:sz w:val="21"/>
                <w:szCs w:val="21"/>
              </w:rPr>
              <w:t>0000-100000</w:t>
            </w:r>
          </w:p>
        </w:tc>
        <w:tc>
          <w:tcPr>
            <w:tcW w:w="2047"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0.05%</w:t>
            </w:r>
          </w:p>
        </w:tc>
        <w:tc>
          <w:tcPr>
            <w:tcW w:w="1772"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0.02%</w:t>
            </w:r>
          </w:p>
        </w:tc>
        <w:tc>
          <w:tcPr>
            <w:tcW w:w="2103" w:type="dxa"/>
            <w:shd w:val="clear" w:color="auto" w:fill="FFFFFF"/>
            <w:tcMar>
              <w:top w:w="27" w:type="dxa"/>
              <w:left w:w="136" w:type="dxa"/>
              <w:bottom w:w="27" w:type="dxa"/>
              <w:right w:w="136" w:type="dxa"/>
            </w:tcMar>
            <w:vAlign w:val="center"/>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0.05%</w:t>
            </w:r>
          </w:p>
        </w:tc>
        <w:tc>
          <w:tcPr>
            <w:tcW w:w="2187" w:type="dxa"/>
            <w:shd w:val="clear" w:color="auto" w:fill="FFFFFF"/>
            <w:tcMar>
              <w:top w:w="27" w:type="dxa"/>
              <w:left w:w="136" w:type="dxa"/>
              <w:bottom w:w="27" w:type="dxa"/>
              <w:right w:w="136" w:type="dxa"/>
            </w:tcMar>
            <w:vAlign w:val="center"/>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2341" w:type="dxa"/>
            <w:shd w:val="clear" w:color="auto" w:fill="FFFFFF"/>
            <w:tcMar>
              <w:top w:w="27" w:type="dxa"/>
              <w:left w:w="136" w:type="dxa"/>
              <w:bottom w:w="27" w:type="dxa"/>
              <w:right w:w="136" w:type="dxa"/>
            </w:tcMar>
            <w:vAlign w:val="top"/>
          </w:tcPr>
          <w:p>
            <w:pPr>
              <w:widowControl/>
              <w:wordWrap w:val="0"/>
              <w:spacing w:line="326" w:lineRule="atLeast"/>
              <w:jc w:val="center"/>
              <w:rPr>
                <w:rFonts w:ascii="宋体" w:hAnsi="宋体" w:cs="Arial"/>
                <w:kern w:val="0"/>
                <w:sz w:val="21"/>
                <w:szCs w:val="21"/>
              </w:rPr>
            </w:pPr>
            <w:r>
              <w:rPr>
                <w:rFonts w:hint="eastAsia" w:ascii="宋体" w:hAnsi="宋体" w:cs="Arial"/>
                <w:kern w:val="0"/>
                <w:sz w:val="21"/>
                <w:szCs w:val="21"/>
              </w:rPr>
              <w:t>100000以上</w:t>
            </w:r>
          </w:p>
        </w:tc>
        <w:tc>
          <w:tcPr>
            <w:tcW w:w="2047" w:type="dxa"/>
            <w:shd w:val="clear" w:color="auto" w:fill="FFFFFF"/>
            <w:tcMar>
              <w:top w:w="27" w:type="dxa"/>
              <w:left w:w="136" w:type="dxa"/>
              <w:bottom w:w="27" w:type="dxa"/>
              <w:right w:w="136" w:type="dxa"/>
            </w:tcMar>
            <w:vAlign w:val="top"/>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0.0</w:t>
            </w:r>
            <w:r>
              <w:rPr>
                <w:rFonts w:hint="eastAsia" w:ascii="宋体" w:hAnsi="宋体" w:cs="Arial"/>
                <w:kern w:val="0"/>
                <w:sz w:val="21"/>
                <w:szCs w:val="21"/>
              </w:rPr>
              <w:t>1</w:t>
            </w:r>
            <w:r>
              <w:rPr>
                <w:rFonts w:ascii="宋体" w:hAnsi="宋体" w:cs="Arial"/>
                <w:kern w:val="0"/>
                <w:sz w:val="21"/>
                <w:szCs w:val="21"/>
              </w:rPr>
              <w:t>%</w:t>
            </w:r>
          </w:p>
        </w:tc>
        <w:tc>
          <w:tcPr>
            <w:tcW w:w="1772" w:type="dxa"/>
            <w:shd w:val="clear" w:color="auto" w:fill="FFFFFF"/>
            <w:tcMar>
              <w:top w:w="27" w:type="dxa"/>
              <w:left w:w="136" w:type="dxa"/>
              <w:bottom w:w="27" w:type="dxa"/>
              <w:right w:w="136" w:type="dxa"/>
            </w:tcMar>
            <w:vAlign w:val="top"/>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0.004%</w:t>
            </w:r>
          </w:p>
        </w:tc>
        <w:tc>
          <w:tcPr>
            <w:tcW w:w="2103" w:type="dxa"/>
            <w:shd w:val="clear" w:color="auto" w:fill="FFFFFF"/>
            <w:tcMar>
              <w:top w:w="27" w:type="dxa"/>
              <w:left w:w="136" w:type="dxa"/>
              <w:bottom w:w="27" w:type="dxa"/>
              <w:right w:w="136" w:type="dxa"/>
            </w:tcMar>
            <w:vAlign w:val="top"/>
          </w:tcPr>
          <w:p>
            <w:pPr>
              <w:widowControl/>
              <w:wordWrap w:val="0"/>
              <w:spacing w:line="326" w:lineRule="atLeast"/>
              <w:jc w:val="center"/>
              <w:rPr>
                <w:rFonts w:ascii="宋体" w:hAnsi="宋体" w:cs="Arial"/>
                <w:kern w:val="0"/>
                <w:sz w:val="21"/>
                <w:szCs w:val="21"/>
              </w:rPr>
            </w:pPr>
            <w:r>
              <w:rPr>
                <w:rFonts w:ascii="宋体" w:hAnsi="宋体" w:cs="Arial"/>
                <w:kern w:val="0"/>
                <w:sz w:val="21"/>
                <w:szCs w:val="21"/>
              </w:rPr>
              <w:t>0.0</w:t>
            </w:r>
            <w:r>
              <w:rPr>
                <w:rFonts w:hint="eastAsia" w:ascii="宋体" w:hAnsi="宋体" w:cs="Arial"/>
                <w:kern w:val="0"/>
                <w:sz w:val="21"/>
                <w:szCs w:val="21"/>
              </w:rPr>
              <w:t>1</w:t>
            </w:r>
            <w:r>
              <w:rPr>
                <w:rFonts w:ascii="宋体" w:hAnsi="宋体" w:cs="Arial"/>
                <w:kern w:val="0"/>
                <w:sz w:val="21"/>
                <w:szCs w:val="21"/>
              </w:rPr>
              <w:t>%</w:t>
            </w:r>
          </w:p>
        </w:tc>
        <w:tc>
          <w:tcPr>
            <w:tcW w:w="2187" w:type="dxa"/>
            <w:shd w:val="clear" w:color="auto" w:fill="FFFFFF"/>
            <w:tcMar>
              <w:top w:w="27" w:type="dxa"/>
              <w:left w:w="136" w:type="dxa"/>
              <w:bottom w:w="27" w:type="dxa"/>
              <w:right w:w="136" w:type="dxa"/>
            </w:tcMar>
            <w:vAlign w:val="top"/>
          </w:tcPr>
          <w:p>
            <w:pPr>
              <w:widowControl/>
              <w:wordWrap w:val="0"/>
              <w:spacing w:line="326" w:lineRule="atLeast"/>
              <w:jc w:val="center"/>
              <w:rPr>
                <w:rFonts w:hint="eastAsia" w:ascii="宋体" w:hAnsi="宋体" w:cs="Arial"/>
                <w:kern w:val="0"/>
                <w:sz w:val="21"/>
                <w:szCs w:val="21"/>
              </w:rPr>
            </w:pPr>
            <w:r>
              <w:rPr>
                <w:rFonts w:hint="eastAsia" w:ascii="宋体" w:hAnsi="宋体" w:cs="Arial"/>
                <w:kern w:val="0"/>
                <w:sz w:val="21"/>
                <w:szCs w:val="21"/>
              </w:rPr>
              <w:t>0.004%</w:t>
            </w:r>
          </w:p>
        </w:tc>
      </w:tr>
    </w:tbl>
    <w:p>
      <w:pPr>
        <w:pStyle w:val="23"/>
        <w:spacing w:line="360" w:lineRule="auto"/>
        <w:rPr>
          <w:rFonts w:hint="eastAsia" w:hAnsi="宋体"/>
          <w:szCs w:val="21"/>
        </w:rPr>
      </w:pPr>
      <w:r>
        <w:rPr>
          <w:rFonts w:hint="eastAsia" w:hAnsi="宋体" w:cs="Arial"/>
          <w:bCs/>
          <w:szCs w:val="21"/>
          <w:lang w:val="en-US" w:eastAsia="zh-CN"/>
        </w:rPr>
        <w:t xml:space="preserve">       </w:t>
      </w:r>
      <w:r>
        <w:rPr>
          <w:rFonts w:hAnsi="宋体" w:cs="Arial"/>
          <w:bCs/>
          <w:szCs w:val="21"/>
        </w:rPr>
        <w:t>2</w:t>
      </w:r>
      <w:r>
        <w:rPr>
          <w:rFonts w:hint="eastAsia" w:hAnsi="宋体" w:cs="Arial"/>
          <w:bCs/>
          <w:szCs w:val="21"/>
        </w:rPr>
        <w:t>3</w:t>
      </w:r>
      <w:r>
        <w:rPr>
          <w:rFonts w:hAnsi="宋体" w:cs="Arial"/>
          <w:bCs/>
          <w:szCs w:val="21"/>
        </w:rPr>
        <w:t>.</w:t>
      </w:r>
      <w:r>
        <w:rPr>
          <w:rFonts w:hint="eastAsia" w:hAnsi="宋体" w:cs="Arial"/>
          <w:bCs/>
          <w:szCs w:val="21"/>
        </w:rPr>
        <w:t>3</w:t>
      </w:r>
      <w:r>
        <w:rPr>
          <w:rFonts w:hAnsi="宋体"/>
          <w:szCs w:val="21"/>
        </w:rPr>
        <w:t>服务费交纳账户：</w:t>
      </w:r>
      <w:r>
        <w:rPr>
          <w:rFonts w:hint="eastAsia" w:hAnsi="宋体"/>
          <w:szCs w:val="21"/>
        </w:rPr>
        <w:t>苏美达国际技术贸易有限公司</w:t>
      </w:r>
    </w:p>
    <w:p>
      <w:pPr>
        <w:pStyle w:val="23"/>
        <w:spacing w:line="360" w:lineRule="auto"/>
        <w:ind w:firstLine="840" w:firstLineChars="400"/>
        <w:rPr>
          <w:rFonts w:hint="eastAsia" w:hAnsi="宋体"/>
          <w:szCs w:val="21"/>
        </w:rPr>
      </w:pPr>
      <w:r>
        <w:rPr>
          <w:rFonts w:hAnsi="宋体"/>
          <w:szCs w:val="21"/>
        </w:rPr>
        <w:t>账号：</w:t>
      </w:r>
      <w:r>
        <w:rPr>
          <w:rFonts w:hint="eastAsia" w:hAnsi="宋体"/>
          <w:szCs w:val="21"/>
        </w:rPr>
        <w:t>7321010182300013675　　　</w:t>
      </w:r>
    </w:p>
    <w:p>
      <w:pPr>
        <w:pStyle w:val="6"/>
        <w:ind w:firstLine="840" w:firstLineChars="400"/>
        <w:rPr>
          <w:rFonts w:ascii="宋体" w:hAnsi="宋体" w:cs="Arial"/>
          <w:b/>
          <w:bCs/>
          <w:color w:val="000000"/>
          <w:kern w:val="0"/>
          <w:szCs w:val="21"/>
        </w:rPr>
      </w:pPr>
      <w:r>
        <w:rPr>
          <w:rFonts w:ascii="宋体" w:hAnsi="宋体"/>
          <w:sz w:val="21"/>
        </w:rPr>
        <w:t>开户银行：</w:t>
      </w:r>
      <w:r>
        <w:rPr>
          <w:rFonts w:hint="eastAsia" w:ascii="宋体" w:hAnsi="宋体"/>
          <w:sz w:val="21"/>
        </w:rPr>
        <w:t>中信南京分行营业部　</w:t>
      </w:r>
    </w:p>
    <w:p>
      <w:pPr>
        <w:widowControl/>
        <w:shd w:val="clear" w:color="auto" w:fill="FFFFFF"/>
        <w:spacing w:line="360" w:lineRule="auto"/>
        <w:ind w:firstLine="420"/>
        <w:outlineLvl w:val="1"/>
        <w:rPr>
          <w:rFonts w:ascii="宋体" w:hAnsi="宋体" w:cs="Arial"/>
          <w:b/>
          <w:bCs/>
          <w:color w:val="000000"/>
          <w:kern w:val="0"/>
          <w:szCs w:val="21"/>
        </w:rPr>
      </w:pPr>
      <w:r>
        <w:rPr>
          <w:rFonts w:ascii="宋体" w:hAnsi="宋体" w:cs="Arial"/>
          <w:b/>
          <w:bCs/>
          <w:color w:val="000000"/>
          <w:kern w:val="0"/>
          <w:szCs w:val="21"/>
        </w:rPr>
        <w:t>七、质疑</w:t>
      </w:r>
      <w:bookmarkEnd w:id="113"/>
      <w:r>
        <w:rPr>
          <w:rFonts w:ascii="宋体" w:hAnsi="宋体" w:cs="Arial"/>
          <w:b/>
          <w:bCs/>
          <w:color w:val="000000"/>
          <w:kern w:val="0"/>
          <w:szCs w:val="21"/>
        </w:rPr>
        <w:t>和投诉</w:t>
      </w:r>
    </w:p>
    <w:p>
      <w:pPr>
        <w:widowControl/>
        <w:shd w:val="clear" w:color="auto" w:fill="FFFFFF"/>
        <w:spacing w:line="360" w:lineRule="auto"/>
        <w:ind w:firstLine="420"/>
        <w:rPr>
          <w:rFonts w:ascii="宋体" w:hAnsi="宋体"/>
          <w:kern w:val="0"/>
          <w:szCs w:val="21"/>
        </w:rPr>
      </w:pPr>
      <w:r>
        <w:rPr>
          <w:rFonts w:hint="eastAsia" w:ascii="宋体" w:hAnsi="宋体"/>
          <w:b/>
          <w:bCs/>
          <w:kern w:val="0"/>
          <w:szCs w:val="21"/>
        </w:rPr>
        <w:t>24.</w:t>
      </w:r>
      <w:r>
        <w:rPr>
          <w:rFonts w:ascii="宋体" w:hAnsi="宋体"/>
          <w:b/>
          <w:bCs/>
          <w:kern w:val="0"/>
          <w:szCs w:val="21"/>
        </w:rPr>
        <w:t>质疑</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.1供应商对招标活动事项有疑问的，可以向采购代理机构提出询问，采购代理机构将依法作出答复，但答复的内容不涉及商业秘密</w:t>
      </w:r>
      <w:r>
        <w:rPr>
          <w:rFonts w:ascii="宋体" w:hAnsi="宋体"/>
          <w:b/>
          <w:bCs/>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.2供应商认为招标文件、采购过程和中标结果使自己的合法权益受到损害的，可以在知道或者应知其权益受到损害之日起七个工作日内，将质疑文件原件送达采购人或采购代理机构。</w:t>
      </w:r>
    </w:p>
    <w:p>
      <w:pPr>
        <w:widowControl/>
        <w:shd w:val="clear" w:color="auto" w:fill="FFFFFF"/>
        <w:spacing w:line="360" w:lineRule="auto"/>
        <w:ind w:firstLine="420"/>
        <w:rPr>
          <w:rFonts w:ascii="宋体" w:hAnsi="宋体"/>
          <w:kern w:val="0"/>
          <w:szCs w:val="21"/>
        </w:rPr>
      </w:pPr>
      <w:r>
        <w:rPr>
          <w:rFonts w:ascii="宋体" w:hAnsi="宋体"/>
          <w:kern w:val="0"/>
          <w:szCs w:val="21"/>
        </w:rPr>
        <w:t>供应商应知其权益受到损害之日，是指：</w:t>
      </w:r>
    </w:p>
    <w:p>
      <w:pPr>
        <w:widowControl/>
        <w:shd w:val="clear" w:color="auto" w:fill="FFFFFF"/>
        <w:spacing w:line="360" w:lineRule="auto"/>
        <w:ind w:firstLine="420"/>
        <w:rPr>
          <w:rFonts w:ascii="宋体" w:hAnsi="宋体"/>
          <w:kern w:val="0"/>
          <w:szCs w:val="21"/>
        </w:rPr>
      </w:pPr>
      <w:r>
        <w:rPr>
          <w:rFonts w:ascii="宋体" w:hAnsi="宋体"/>
          <w:kern w:val="0"/>
          <w:szCs w:val="21"/>
        </w:rPr>
        <w:t>（一）对可以质疑的招标文件提出质疑的，为收到招标文件之日或者招标文件公告期限届满之日；</w:t>
      </w:r>
    </w:p>
    <w:p>
      <w:pPr>
        <w:widowControl/>
        <w:shd w:val="clear" w:color="auto" w:fill="FFFFFF"/>
        <w:spacing w:line="360" w:lineRule="auto"/>
        <w:ind w:firstLine="420"/>
        <w:rPr>
          <w:rFonts w:ascii="宋体" w:hAnsi="宋体"/>
          <w:kern w:val="0"/>
          <w:szCs w:val="21"/>
        </w:rPr>
      </w:pPr>
      <w:r>
        <w:rPr>
          <w:rFonts w:ascii="宋体" w:hAnsi="宋体"/>
          <w:kern w:val="0"/>
          <w:szCs w:val="21"/>
        </w:rPr>
        <w:t>（二）对采购过程提出质疑的，为各采购程序环节结束之日；</w:t>
      </w:r>
    </w:p>
    <w:p>
      <w:pPr>
        <w:widowControl/>
        <w:shd w:val="clear" w:color="auto" w:fill="FFFFFF"/>
        <w:spacing w:line="360" w:lineRule="auto"/>
        <w:ind w:firstLine="420"/>
        <w:rPr>
          <w:rFonts w:ascii="宋体" w:hAnsi="宋体"/>
          <w:kern w:val="0"/>
          <w:szCs w:val="21"/>
        </w:rPr>
      </w:pPr>
      <w:r>
        <w:rPr>
          <w:rFonts w:ascii="宋体" w:hAnsi="宋体"/>
          <w:kern w:val="0"/>
          <w:szCs w:val="21"/>
        </w:rPr>
        <w:t>（三）对中标或者成交结果提出质疑的，为中标或者成交结果公告期限届满之日。</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.3 质疑人必须是直接参加所质疑采购项目政府采购活动的当事人，质疑人质疑时，应当提交质疑书和相关证明材料。质疑书应当由主要负责人签字盖章并加盖公章。质疑人委托代理人办理质疑事务时，应当提交质疑人的授权委托书，授权委托书应当载明委托代理的具体权限和事项。质疑书应当现场提交至采购代理机构联系人处，提交时应出示有效身份证明。未按上述要求提交质疑书的，质疑不予受理。</w:t>
      </w:r>
    </w:p>
    <w:p>
      <w:pPr>
        <w:widowControl/>
        <w:shd w:val="clear" w:color="auto" w:fill="FFFFFF"/>
        <w:spacing w:line="360" w:lineRule="auto"/>
        <w:ind w:firstLine="420"/>
        <w:rPr>
          <w:rFonts w:ascii="宋体" w:hAnsi="宋体"/>
          <w:kern w:val="0"/>
          <w:szCs w:val="21"/>
        </w:rPr>
      </w:pPr>
      <w:r>
        <w:rPr>
          <w:rFonts w:ascii="宋体" w:hAnsi="宋体"/>
          <w:kern w:val="0"/>
          <w:szCs w:val="21"/>
        </w:rPr>
        <w:t>采购代理机构将在一定范围内公开质疑人的名称、质疑事项、质疑处理结果，供有关采购人、财政部门、行业协会查询。</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.4 质疑文件应包括以下主要内容，并按照“谁主张、谁举证”的原则，附上相关证明材料。否则，采购代理机构不予受理：</w:t>
      </w:r>
    </w:p>
    <w:p>
      <w:pPr>
        <w:widowControl/>
        <w:shd w:val="clear" w:color="auto" w:fill="FFFFFF"/>
        <w:spacing w:line="360" w:lineRule="auto"/>
        <w:ind w:left="420"/>
        <w:rPr>
          <w:rFonts w:ascii="宋体" w:hAnsi="宋体"/>
          <w:kern w:val="0"/>
          <w:szCs w:val="21"/>
        </w:rPr>
      </w:pPr>
      <w:r>
        <w:rPr>
          <w:rFonts w:ascii="宋体" w:hAnsi="宋体"/>
          <w:kern w:val="0"/>
          <w:szCs w:val="21"/>
        </w:rPr>
        <w:t>（1）质疑项目名称、项目编号、包号、招标公告发布时间、开标时间；</w:t>
      </w:r>
    </w:p>
    <w:p>
      <w:pPr>
        <w:widowControl/>
        <w:shd w:val="clear" w:color="auto" w:fill="FFFFFF"/>
        <w:spacing w:line="360" w:lineRule="auto"/>
        <w:ind w:firstLine="420"/>
        <w:rPr>
          <w:rFonts w:ascii="宋体" w:hAnsi="宋体"/>
          <w:kern w:val="0"/>
          <w:szCs w:val="21"/>
        </w:rPr>
      </w:pPr>
      <w:r>
        <w:rPr>
          <w:rFonts w:ascii="宋体" w:hAnsi="宋体"/>
          <w:kern w:val="0"/>
          <w:szCs w:val="21"/>
        </w:rPr>
        <w:t>（2）具体的质疑事项及法律依据（具体条款）；</w:t>
      </w:r>
    </w:p>
    <w:p>
      <w:pPr>
        <w:widowControl/>
        <w:shd w:val="clear" w:color="auto" w:fill="FFFFFF"/>
        <w:spacing w:line="360" w:lineRule="auto"/>
        <w:ind w:firstLine="420"/>
        <w:rPr>
          <w:rFonts w:ascii="宋体" w:hAnsi="宋体"/>
          <w:kern w:val="0"/>
          <w:szCs w:val="21"/>
        </w:rPr>
      </w:pPr>
      <w:r>
        <w:rPr>
          <w:rFonts w:ascii="宋体" w:hAnsi="宋体"/>
          <w:kern w:val="0"/>
          <w:szCs w:val="21"/>
        </w:rPr>
        <w:t>（3）质疑相关证明文件或证明材料，如果涉及到产品功能或技术指标的，应出具相关制造商的证明文件（友情提示：供应商全部产品线中没有满足技术需求要求的产品才可以对招标产品提出质疑，并提出</w:t>
      </w:r>
      <w:r>
        <w:rPr>
          <w:rFonts w:ascii="宋体" w:hAnsi="宋体"/>
          <w:b/>
          <w:bCs/>
          <w:kern w:val="0"/>
          <w:szCs w:val="21"/>
        </w:rPr>
        <w:t>修改理由</w:t>
      </w:r>
      <w:r>
        <w:rPr>
          <w:rFonts w:ascii="宋体" w:hAnsi="宋体"/>
          <w:kern w:val="0"/>
          <w:szCs w:val="21"/>
        </w:rPr>
        <w:t>和</w:t>
      </w:r>
      <w:r>
        <w:rPr>
          <w:rFonts w:ascii="宋体" w:hAnsi="宋体"/>
          <w:b/>
          <w:bCs/>
          <w:kern w:val="0"/>
          <w:szCs w:val="21"/>
        </w:rPr>
        <w:t>修改建议</w:t>
      </w:r>
      <w:r>
        <w:rPr>
          <w:rFonts w:ascii="宋体" w:hAnsi="宋体"/>
          <w:kern w:val="0"/>
          <w:szCs w:val="21"/>
        </w:rPr>
        <w:t>）；</w:t>
      </w:r>
    </w:p>
    <w:p>
      <w:pPr>
        <w:widowControl/>
        <w:shd w:val="clear" w:color="auto" w:fill="FFFFFF"/>
        <w:spacing w:line="360" w:lineRule="auto"/>
        <w:ind w:firstLine="420"/>
        <w:rPr>
          <w:rFonts w:ascii="宋体" w:hAnsi="宋体"/>
          <w:kern w:val="0"/>
          <w:szCs w:val="21"/>
        </w:rPr>
      </w:pPr>
      <w:r>
        <w:rPr>
          <w:rFonts w:ascii="宋体" w:hAnsi="宋体"/>
          <w:kern w:val="0"/>
          <w:szCs w:val="21"/>
        </w:rPr>
        <w:t>（4）质疑供应商名称、地址、联系方式（包括手机、传真号码）；</w:t>
      </w:r>
    </w:p>
    <w:p>
      <w:pPr>
        <w:widowControl/>
        <w:shd w:val="clear" w:color="auto" w:fill="FFFFFF"/>
        <w:spacing w:line="360" w:lineRule="auto"/>
        <w:ind w:firstLine="420"/>
        <w:rPr>
          <w:rFonts w:ascii="宋体" w:hAnsi="宋体"/>
          <w:kern w:val="0"/>
          <w:szCs w:val="21"/>
        </w:rPr>
      </w:pPr>
      <w:r>
        <w:rPr>
          <w:rFonts w:ascii="宋体" w:hAnsi="宋体"/>
          <w:kern w:val="0"/>
          <w:szCs w:val="21"/>
        </w:rPr>
        <w:t>（5）法定代表人签署本人姓名或印盖本人姓名章并加盖单位公章，或法定代表人授权委托代理人加盖单位公章，并由参加采购项目的授权委托代理人签署本人姓名或印盖本人姓名章等。</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.5 投标商不得虚假质疑和恶意质疑，并对质疑内容的真实性承担责任。投标商或者其他利害关系人通过捏造事实、伪造证明材料等方式提出异议或投诉，阻碍招投标活动正常进行的，属于严重不良行为，代理机构将提请财政部门将其列入不良行为记录名单，并依法予以处罚。</w:t>
      </w:r>
    </w:p>
    <w:p>
      <w:pPr>
        <w:widowControl/>
        <w:shd w:val="clear" w:color="auto" w:fill="FFFFFF"/>
        <w:spacing w:line="360" w:lineRule="auto"/>
        <w:ind w:firstLine="420"/>
        <w:rPr>
          <w:rFonts w:ascii="宋体" w:hAnsi="宋体"/>
          <w:kern w:val="0"/>
          <w:szCs w:val="21"/>
        </w:rPr>
      </w:pPr>
      <w:r>
        <w:rPr>
          <w:rFonts w:hint="eastAsia" w:ascii="宋体" w:hAnsi="宋体"/>
          <w:bCs/>
          <w:kern w:val="0"/>
          <w:szCs w:val="21"/>
        </w:rPr>
        <w:t>24</w:t>
      </w:r>
      <w:r>
        <w:rPr>
          <w:rFonts w:ascii="宋体" w:hAnsi="宋体"/>
          <w:kern w:val="0"/>
          <w:szCs w:val="21"/>
        </w:rPr>
        <w:t>.6采购代理机构在收到投标商的书面质疑后将及时组织调查核实，在</w:t>
      </w:r>
      <w:r>
        <w:rPr>
          <w:rFonts w:ascii="宋体" w:hAnsi="宋体"/>
          <w:b/>
          <w:bCs/>
          <w:kern w:val="0"/>
          <w:szCs w:val="21"/>
        </w:rPr>
        <w:t>七个工作日内</w:t>
      </w:r>
      <w:r>
        <w:rPr>
          <w:rFonts w:ascii="宋体" w:hAnsi="宋体"/>
          <w:kern w:val="0"/>
          <w:szCs w:val="21"/>
        </w:rPr>
        <w:t>作出答复，并以书面或在网站公告形式通知质疑投标商和其他有关投标商，答复的内容不涉及商业秘密。代理机构遵循“谁过错谁负担”的原则，有过错的一方承担调查论证费用。</w:t>
      </w:r>
    </w:p>
    <w:p>
      <w:pPr>
        <w:widowControl/>
        <w:shd w:val="clear" w:color="auto" w:fill="FFFFFF"/>
        <w:spacing w:line="360" w:lineRule="auto"/>
        <w:ind w:firstLine="420"/>
        <w:rPr>
          <w:rFonts w:ascii="宋体" w:hAnsi="宋体"/>
          <w:b/>
          <w:kern w:val="0"/>
          <w:szCs w:val="21"/>
        </w:rPr>
      </w:pPr>
      <w:r>
        <w:rPr>
          <w:rFonts w:hint="eastAsia" w:ascii="宋体" w:hAnsi="宋体"/>
          <w:b/>
          <w:kern w:val="0"/>
          <w:szCs w:val="21"/>
        </w:rPr>
        <w:t>25.</w:t>
      </w:r>
      <w:r>
        <w:rPr>
          <w:rFonts w:ascii="宋体" w:hAnsi="宋体"/>
          <w:b/>
          <w:kern w:val="0"/>
          <w:szCs w:val="21"/>
        </w:rPr>
        <w:t>投诉</w:t>
      </w:r>
    </w:p>
    <w:p>
      <w:pPr>
        <w:widowControl/>
        <w:shd w:val="clear" w:color="auto" w:fill="FFFFFF"/>
        <w:spacing w:line="360" w:lineRule="auto"/>
        <w:ind w:firstLine="420"/>
        <w:rPr>
          <w:rFonts w:hint="eastAsia" w:ascii="宋体" w:hAnsi="宋体"/>
          <w:b/>
          <w:bCs/>
          <w:kern w:val="0"/>
          <w:szCs w:val="21"/>
        </w:rPr>
      </w:pPr>
      <w:r>
        <w:rPr>
          <w:rFonts w:ascii="宋体" w:hAnsi="宋体"/>
          <w:kern w:val="0"/>
          <w:szCs w:val="21"/>
        </w:rPr>
        <w:t>质疑投标商对代理机构的答复不满意，或代理机构未在规定的时间内作出答复的，可以在答复期满后</w:t>
      </w:r>
      <w:r>
        <w:rPr>
          <w:rFonts w:ascii="宋体" w:hAnsi="宋体"/>
          <w:b/>
          <w:bCs/>
          <w:kern w:val="0"/>
          <w:szCs w:val="21"/>
        </w:rPr>
        <w:t>十五个工作日内</w:t>
      </w:r>
      <w:r>
        <w:rPr>
          <w:rFonts w:ascii="宋体" w:hAnsi="宋体"/>
          <w:kern w:val="0"/>
          <w:szCs w:val="21"/>
        </w:rPr>
        <w:t>向采购人同级财政部门投诉。</w:t>
      </w:r>
      <w:r>
        <w:rPr>
          <w:rFonts w:ascii="宋体" w:hAnsi="宋体"/>
          <w:b/>
          <w:bCs/>
          <w:kern w:val="0"/>
          <w:szCs w:val="21"/>
        </w:rPr>
        <w:t> </w:t>
      </w:r>
    </w:p>
    <w:p>
      <w:pPr>
        <w:spacing w:line="360" w:lineRule="auto"/>
        <w:ind w:firstLine="562" w:firstLineChars="200"/>
        <w:jc w:val="left"/>
        <w:rPr>
          <w:rFonts w:ascii="Arial" w:hAnsi="Arial" w:eastAsia="黑体" w:cs="Arial"/>
          <w:b/>
          <w:color w:val="000000"/>
          <w:sz w:val="28"/>
          <w:szCs w:val="28"/>
        </w:rPr>
      </w:pPr>
      <w:bookmarkStart w:id="114" w:name="_Toc668"/>
    </w:p>
    <w:p>
      <w:pPr>
        <w:spacing w:line="360" w:lineRule="auto"/>
        <w:ind w:firstLine="562" w:firstLineChars="200"/>
        <w:jc w:val="left"/>
        <w:rPr>
          <w:rFonts w:ascii="Arial" w:hAnsi="Arial" w:eastAsia="黑体" w:cs="Arial"/>
          <w:b/>
          <w:color w:val="000000"/>
          <w:sz w:val="28"/>
          <w:szCs w:val="28"/>
        </w:rPr>
      </w:pPr>
    </w:p>
    <w:p>
      <w:pPr>
        <w:spacing w:line="360" w:lineRule="auto"/>
        <w:ind w:firstLine="562" w:firstLineChars="200"/>
        <w:jc w:val="left"/>
        <w:rPr>
          <w:rFonts w:ascii="Arial" w:hAnsi="Arial" w:eastAsia="黑体" w:cs="Arial"/>
          <w:b/>
          <w:color w:val="000000"/>
          <w:sz w:val="28"/>
          <w:szCs w:val="28"/>
        </w:rPr>
      </w:pPr>
    </w:p>
    <w:p>
      <w:pPr>
        <w:spacing w:line="360" w:lineRule="auto"/>
        <w:ind w:firstLine="562" w:firstLineChars="200"/>
        <w:jc w:val="left"/>
        <w:rPr>
          <w:rFonts w:ascii="Arial" w:hAnsi="Arial" w:eastAsia="黑体" w:cs="Arial"/>
          <w:b/>
          <w:color w:val="000000"/>
          <w:sz w:val="28"/>
          <w:szCs w:val="28"/>
        </w:rPr>
      </w:pPr>
    </w:p>
    <w:p>
      <w:pPr>
        <w:spacing w:line="360" w:lineRule="auto"/>
        <w:ind w:firstLine="562" w:firstLineChars="200"/>
        <w:jc w:val="left"/>
        <w:rPr>
          <w:rFonts w:ascii="Arial" w:hAnsi="Arial" w:eastAsia="黑体" w:cs="Arial"/>
          <w:b/>
          <w:color w:val="000000"/>
          <w:sz w:val="28"/>
          <w:szCs w:val="28"/>
        </w:rPr>
      </w:pPr>
    </w:p>
    <w:p>
      <w:pPr>
        <w:spacing w:line="360" w:lineRule="auto"/>
        <w:ind w:firstLine="562" w:firstLineChars="200"/>
        <w:jc w:val="left"/>
        <w:rPr>
          <w:rFonts w:ascii="Arial" w:hAnsi="Arial" w:eastAsia="黑体" w:cs="Arial"/>
          <w:b/>
          <w:color w:val="000000"/>
          <w:sz w:val="28"/>
          <w:szCs w:val="28"/>
        </w:rPr>
      </w:pPr>
    </w:p>
    <w:p>
      <w:pPr>
        <w:pStyle w:val="5"/>
        <w:ind w:left="0" w:leftChars="0" w:firstLine="0" w:firstLineChars="0"/>
        <w:rPr>
          <w:rFonts w:ascii="Arial" w:hAnsi="Arial" w:eastAsia="黑体" w:cs="Arial"/>
          <w:b w:val="0"/>
          <w:color w:val="000000"/>
          <w:sz w:val="28"/>
          <w:szCs w:val="28"/>
        </w:rPr>
      </w:pPr>
    </w:p>
    <w:p>
      <w:pPr>
        <w:pStyle w:val="14"/>
        <w:spacing w:line="360" w:lineRule="auto"/>
        <w:ind w:right="420" w:firstLine="321"/>
        <w:jc w:val="center"/>
        <w:rPr>
          <w:rFonts w:hint="eastAsia" w:ascii="黑体" w:hAnsi="宋体" w:eastAsia="黑体"/>
          <w:sz w:val="32"/>
          <w:szCs w:val="32"/>
        </w:rPr>
      </w:pPr>
      <w:r>
        <w:rPr>
          <w:rFonts w:hint="eastAsia" w:ascii="黑体" w:hAnsi="宋体" w:eastAsia="黑体"/>
          <w:sz w:val="32"/>
          <w:szCs w:val="32"/>
        </w:rPr>
        <w:t xml:space="preserve">第三章 </w:t>
      </w:r>
      <w:bookmarkEnd w:id="114"/>
      <w:r>
        <w:rPr>
          <w:rFonts w:hint="eastAsia" w:ascii="黑体" w:hAnsi="宋体" w:eastAsia="黑体"/>
          <w:sz w:val="32"/>
          <w:szCs w:val="32"/>
        </w:rPr>
        <w:t>评标方法、评分标准</w:t>
      </w:r>
      <w:bookmarkStart w:id="115" w:name="_Toc11059"/>
    </w:p>
    <w:p>
      <w:pPr>
        <w:pStyle w:val="23"/>
        <w:spacing w:line="480" w:lineRule="auto"/>
        <w:ind w:firstLine="420" w:firstLineChars="200"/>
        <w:rPr>
          <w:rFonts w:hAnsi="宋体"/>
          <w:szCs w:val="21"/>
        </w:rPr>
      </w:pPr>
      <w:r>
        <w:rPr>
          <w:rFonts w:hAnsi="宋体"/>
          <w:szCs w:val="21"/>
        </w:rPr>
        <w:t>一、评标办法：</w:t>
      </w:r>
    </w:p>
    <w:p>
      <w:pPr>
        <w:pStyle w:val="23"/>
        <w:spacing w:line="480" w:lineRule="auto"/>
        <w:ind w:firstLine="420" w:firstLineChars="200"/>
        <w:rPr>
          <w:rFonts w:hAnsi="宋体"/>
          <w:szCs w:val="21"/>
        </w:rPr>
      </w:pPr>
      <w:r>
        <w:rPr>
          <w:rFonts w:hint="eastAsia" w:hAnsi="宋体"/>
          <w:szCs w:val="21"/>
        </w:rPr>
        <w:t>1、评标方法采用综合评分法。即在投标文件满足招标文件全部实质性要求，且按照评审因素的量化指标评审得分最高的投标人为中标人的评标方法</w:t>
      </w:r>
      <w:r>
        <w:rPr>
          <w:rFonts w:hAnsi="宋体"/>
          <w:szCs w:val="21"/>
        </w:rPr>
        <w:t>。评审因素及各比重如下：价格分值占总分值的比重为30%（权重），技术与质量及其它占70%（权重）。（保留小数点后2位）</w:t>
      </w:r>
    </w:p>
    <w:p>
      <w:pPr>
        <w:pStyle w:val="23"/>
        <w:spacing w:line="480" w:lineRule="auto"/>
        <w:ind w:firstLine="420" w:firstLineChars="200"/>
        <w:rPr>
          <w:rFonts w:hAnsi="宋体"/>
          <w:szCs w:val="21"/>
        </w:rPr>
      </w:pPr>
      <w:r>
        <w:rPr>
          <w:rFonts w:hint="eastAsia" w:hAnsi="宋体"/>
          <w:szCs w:val="21"/>
        </w:rPr>
        <w:t>2、</w:t>
      </w:r>
      <w:r>
        <w:rPr>
          <w:rFonts w:hAnsi="宋体"/>
          <w:szCs w:val="21"/>
        </w:rPr>
        <w:t>综合评分的主要因素为：价格、</w:t>
      </w:r>
      <w:r>
        <w:rPr>
          <w:rFonts w:hint="eastAsia" w:hAnsi="宋体"/>
          <w:szCs w:val="21"/>
        </w:rPr>
        <w:t>技术水平</w:t>
      </w:r>
      <w:r>
        <w:rPr>
          <w:rFonts w:hAnsi="宋体"/>
          <w:szCs w:val="21"/>
        </w:rPr>
        <w:t>、</w:t>
      </w:r>
      <w:r>
        <w:rPr>
          <w:rFonts w:hint="eastAsia" w:hAnsi="宋体"/>
          <w:szCs w:val="21"/>
        </w:rPr>
        <w:t>履约能力、售后</w:t>
      </w:r>
      <w:r>
        <w:rPr>
          <w:rFonts w:hAnsi="宋体"/>
          <w:szCs w:val="21"/>
        </w:rPr>
        <w:t>服务</w:t>
      </w:r>
      <w:r>
        <w:rPr>
          <w:rFonts w:hint="eastAsia" w:hAnsi="宋体"/>
          <w:szCs w:val="21"/>
        </w:rPr>
        <w:t>等，</w:t>
      </w:r>
      <w:r>
        <w:rPr>
          <w:rFonts w:hAnsi="宋体"/>
          <w:szCs w:val="21"/>
        </w:rPr>
        <w:t>对采购文件的响应程度，以及相应的商务标和技术标比重或者分值等。</w:t>
      </w:r>
    </w:p>
    <w:p>
      <w:pPr>
        <w:pStyle w:val="23"/>
        <w:spacing w:line="480" w:lineRule="auto"/>
        <w:ind w:firstLine="420" w:firstLineChars="200"/>
        <w:rPr>
          <w:rFonts w:hint="eastAsia" w:hAnsi="宋体"/>
          <w:szCs w:val="21"/>
        </w:rPr>
      </w:pPr>
      <w:r>
        <w:rPr>
          <w:rFonts w:hint="eastAsia" w:hAnsi="宋体"/>
          <w:szCs w:val="21"/>
        </w:rPr>
        <w:t>3、评委会根据本招标文件规定评分办法与评分标准综合打分，并按综合得分由高到低顺序（综合得分相同的，按价格从低到高顺序）向项目采购人推荐3名中标候选人。采购人根据评委会推荐的中标候选人按规定确定中标供应商。</w:t>
      </w:r>
    </w:p>
    <w:p>
      <w:pPr>
        <w:pStyle w:val="23"/>
        <w:spacing w:line="480" w:lineRule="auto"/>
        <w:ind w:firstLine="420" w:firstLineChars="200"/>
        <w:rPr>
          <w:rFonts w:hint="eastAsia" w:hAnsi="宋体"/>
          <w:szCs w:val="21"/>
        </w:rPr>
      </w:pPr>
      <w:r>
        <w:rPr>
          <w:rFonts w:hint="eastAsia" w:hAnsi="宋体"/>
          <w:szCs w:val="21"/>
        </w:rPr>
        <w:t>二、政府采购政策执行办法：</w:t>
      </w:r>
    </w:p>
    <w:p>
      <w:pPr>
        <w:pStyle w:val="23"/>
        <w:spacing w:line="480" w:lineRule="auto"/>
        <w:ind w:firstLine="420" w:firstLineChars="200"/>
        <w:rPr>
          <w:rFonts w:hint="eastAsia" w:hAnsi="宋体"/>
          <w:szCs w:val="21"/>
        </w:rPr>
      </w:pPr>
      <w:r>
        <w:rPr>
          <w:rFonts w:hint="eastAsia" w:hAnsi="宋体"/>
          <w:szCs w:val="21"/>
        </w:rPr>
        <w:t>①对小型和微型企业产品的价格给予10%的扣除，用扣除后的价格参与评审。参加投标的中小企业，应当按照《政府采购促进中小企业发展管理办法》（财库﹝2020﹞46 号）的规定提供《中小企业声明函》（货物/服务）（中小企业划型标准详见《关于印发中小企业划型标准规定的通知》工信部联企业〔2011〕300号）。</w:t>
      </w:r>
    </w:p>
    <w:p>
      <w:pPr>
        <w:pStyle w:val="23"/>
        <w:spacing w:line="480" w:lineRule="auto"/>
        <w:ind w:firstLine="420" w:firstLineChars="200"/>
        <w:rPr>
          <w:rFonts w:hint="eastAsia" w:hAnsi="宋体"/>
          <w:szCs w:val="21"/>
        </w:rPr>
      </w:pPr>
      <w:r>
        <w:rPr>
          <w:rFonts w:hint="eastAsia" w:hAnsi="宋体"/>
          <w:szCs w:val="21"/>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pStyle w:val="23"/>
        <w:spacing w:line="480" w:lineRule="auto"/>
        <w:ind w:firstLine="420" w:firstLineChars="200"/>
        <w:rPr>
          <w:rFonts w:hAnsi="宋体"/>
          <w:szCs w:val="21"/>
        </w:rPr>
      </w:pPr>
      <w:r>
        <w:rPr>
          <w:rFonts w:hint="eastAsia" w:hAnsi="宋体"/>
          <w:szCs w:val="21"/>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pStyle w:val="23"/>
        <w:spacing w:line="480" w:lineRule="auto"/>
        <w:ind w:firstLine="420" w:firstLineChars="200"/>
        <w:rPr>
          <w:rFonts w:hAnsi="宋体"/>
          <w:szCs w:val="21"/>
        </w:rPr>
      </w:pPr>
      <w:r>
        <w:rPr>
          <w:rFonts w:hint="eastAsia" w:hAnsi="宋体"/>
          <w:szCs w:val="21"/>
        </w:rPr>
        <w:t>同一投标人，上述三项价格扣除优惠不得重复享受。</w:t>
      </w:r>
    </w:p>
    <w:p>
      <w:pPr>
        <w:pStyle w:val="23"/>
        <w:spacing w:line="480" w:lineRule="auto"/>
        <w:ind w:firstLine="420" w:firstLineChars="200"/>
        <w:rPr>
          <w:rFonts w:hAnsi="宋体"/>
          <w:szCs w:val="21"/>
        </w:rPr>
      </w:pPr>
      <w:r>
        <w:rPr>
          <w:rFonts w:hint="eastAsia" w:hAnsi="宋体"/>
          <w:szCs w:val="21"/>
        </w:rPr>
        <w:t>三</w:t>
      </w:r>
      <w:r>
        <w:rPr>
          <w:rFonts w:hAnsi="宋体"/>
          <w:szCs w:val="21"/>
        </w:rPr>
        <w:t>、评分标准：</w:t>
      </w:r>
    </w:p>
    <w:p>
      <w:pPr>
        <w:pStyle w:val="23"/>
        <w:spacing w:line="480" w:lineRule="auto"/>
        <w:ind w:firstLine="420" w:firstLineChars="200"/>
        <w:rPr>
          <w:rFonts w:hint="eastAsia" w:hAnsi="宋体"/>
          <w:szCs w:val="21"/>
        </w:rPr>
      </w:pPr>
      <w:r>
        <w:rPr>
          <w:rFonts w:hAnsi="宋体"/>
          <w:szCs w:val="21"/>
        </w:rPr>
        <w:t>本次采购的评标方法采用综合评分法，总分值为100分</w:t>
      </w:r>
      <w:r>
        <w:rPr>
          <w:rFonts w:hint="eastAsia" w:hAnsi="宋体"/>
          <w:szCs w:val="21"/>
        </w:rPr>
        <w:t>，小数点后保留两位，四舍五入。</w:t>
      </w:r>
    </w:p>
    <w:p>
      <w:pPr>
        <w:pStyle w:val="7"/>
        <w:rPr>
          <w:sz w:val="22"/>
        </w:rPr>
      </w:pPr>
    </w:p>
    <w:tbl>
      <w:tblPr>
        <w:tblStyle w:val="21"/>
        <w:tblW w:w="9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045"/>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3" w:hRule="atLeast"/>
          <w:jc w:val="center"/>
        </w:trPr>
        <w:tc>
          <w:tcPr>
            <w:tcW w:w="3705" w:type="dxa"/>
            <w:gridSpan w:val="2"/>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ascii="宋体" w:hAnsi="宋体" w:cs="Arial"/>
                <w:color w:val="000000"/>
                <w:kern w:val="0"/>
                <w:szCs w:val="21"/>
              </w:rPr>
              <w:t>一</w:t>
            </w:r>
            <w:r>
              <w:rPr>
                <w:rFonts w:hint="eastAsia" w:ascii="宋体" w:hAnsi="宋体" w:cs="Arial"/>
                <w:color w:val="000000"/>
                <w:kern w:val="0"/>
                <w:szCs w:val="21"/>
                <w:lang w:eastAsia="zh-CN"/>
              </w:rPr>
              <w:t>、</w:t>
            </w:r>
            <w:r>
              <w:rPr>
                <w:rFonts w:ascii="宋体" w:hAnsi="宋体" w:cs="Arial"/>
                <w:color w:val="000000"/>
                <w:kern w:val="0"/>
                <w:szCs w:val="21"/>
              </w:rPr>
              <w:t xml:space="preserve"> 价格分值(</w:t>
            </w:r>
            <w:r>
              <w:rPr>
                <w:rFonts w:hint="eastAsia" w:ascii="宋体" w:hAnsi="宋体" w:cs="Arial"/>
                <w:color w:val="000000"/>
                <w:kern w:val="0"/>
                <w:szCs w:val="21"/>
              </w:rPr>
              <w:t>0-3</w:t>
            </w:r>
            <w:r>
              <w:rPr>
                <w:rFonts w:ascii="宋体" w:hAnsi="宋体" w:cs="Arial"/>
                <w:color w:val="000000"/>
                <w:kern w:val="0"/>
                <w:szCs w:val="21"/>
              </w:rPr>
              <w:t>0分)</w:t>
            </w:r>
          </w:p>
        </w:tc>
        <w:tc>
          <w:tcPr>
            <w:tcW w:w="623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ascii="宋体" w:hAnsi="宋体" w:cs="Arial"/>
                <w:color w:val="000000"/>
                <w:kern w:val="0"/>
                <w:szCs w:val="21"/>
              </w:rPr>
              <w:t>以</w:t>
            </w:r>
            <w:r>
              <w:rPr>
                <w:rFonts w:hint="eastAsia" w:ascii="宋体" w:hAnsi="宋体" w:cs="Arial"/>
                <w:color w:val="000000"/>
                <w:kern w:val="0"/>
                <w:szCs w:val="21"/>
              </w:rPr>
              <w:t>通过评标初审，实质性响应</w:t>
            </w:r>
            <w:r>
              <w:rPr>
                <w:rFonts w:ascii="宋体" w:hAnsi="宋体" w:cs="Arial"/>
                <w:color w:val="000000"/>
                <w:kern w:val="0"/>
                <w:szCs w:val="21"/>
              </w:rPr>
              <w:t>招标文件要求且报价最低的投标报价为评标基准价（须未超过采购预算或最高限价（如有），其价格分为满分30分。其他投标商的价格分统一按照下列公式计算：</w:t>
            </w:r>
          </w:p>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ascii="宋体" w:hAnsi="宋体" w:cs="Arial"/>
                <w:color w:val="000000"/>
                <w:kern w:val="0"/>
                <w:szCs w:val="21"/>
              </w:rPr>
              <w:t>投标报价得分=（评标基准价/投标报价）X价格权值X100（价格权值为30%）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3705" w:type="dxa"/>
            <w:gridSpan w:val="2"/>
            <w:vAlign w:val="center"/>
          </w:tcPr>
          <w:p>
            <w:pPr>
              <w:keepNext w:val="0"/>
              <w:keepLines w:val="0"/>
              <w:pageBreakBefore w:val="0"/>
              <w:kinsoku/>
              <w:wordWrap/>
              <w:overflowPunct/>
              <w:topLinePunct w:val="0"/>
              <w:autoSpaceDE/>
              <w:autoSpaceDN/>
              <w:bidi w:val="0"/>
              <w:snapToGrid/>
              <w:spacing w:line="360" w:lineRule="auto"/>
              <w:ind w:left="0" w:leftChars="0" w:right="0" w:rightChars="0"/>
              <w:jc w:val="both"/>
              <w:outlineLvl w:val="9"/>
              <w:rPr>
                <w:rFonts w:ascii="Arial" w:hAnsi="Arial" w:cs="Arial"/>
                <w:color w:val="000000"/>
                <w:kern w:val="0"/>
                <w:szCs w:val="21"/>
              </w:rPr>
            </w:pPr>
            <w:r>
              <w:rPr>
                <w:rFonts w:hint="eastAsia" w:ascii="Arial" w:hAnsi="Arial" w:cs="Arial"/>
                <w:color w:val="000000"/>
                <w:kern w:val="0"/>
                <w:szCs w:val="21"/>
              </w:rPr>
              <w:t>二、项目需求响应情况</w:t>
            </w:r>
            <w:r>
              <w:rPr>
                <w:rFonts w:hint="eastAsia" w:hAnsi="宋体"/>
                <w:szCs w:val="21"/>
              </w:rPr>
              <w:t>（0-4</w:t>
            </w:r>
            <w:r>
              <w:rPr>
                <w:rFonts w:hint="eastAsia" w:hAnsi="宋体"/>
                <w:szCs w:val="21"/>
                <w:lang w:val="en-US" w:eastAsia="zh-CN"/>
              </w:rPr>
              <w:t>6</w:t>
            </w:r>
            <w:r>
              <w:rPr>
                <w:rFonts w:hint="eastAsia" w:hAnsi="宋体"/>
                <w:szCs w:val="21"/>
              </w:rPr>
              <w:t>分）</w:t>
            </w:r>
          </w:p>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p>
        </w:tc>
        <w:tc>
          <w:tcPr>
            <w:tcW w:w="623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ascii="宋体" w:hAnsi="宋体" w:cs="宋体"/>
                <w:bCs/>
                <w:kern w:val="0"/>
                <w:szCs w:val="21"/>
              </w:rPr>
              <w:t>招标文件具体需求的响应程度：</w:t>
            </w:r>
            <w:r>
              <w:rPr>
                <w:rFonts w:hint="eastAsia" w:ascii="宋体" w:hAnsi="宋体" w:cs="宋体"/>
                <w:bCs/>
                <w:kern w:val="0"/>
                <w:szCs w:val="21"/>
              </w:rPr>
              <w:t>全部</w:t>
            </w:r>
            <w:r>
              <w:rPr>
                <w:rFonts w:ascii="宋体" w:hAnsi="宋体" w:cs="宋体"/>
                <w:bCs/>
                <w:kern w:val="0"/>
                <w:szCs w:val="21"/>
              </w:rPr>
              <w:t>响应即满足招标文件</w:t>
            </w:r>
            <w:r>
              <w:rPr>
                <w:rFonts w:hint="eastAsia" w:ascii="宋体" w:hAnsi="宋体" w:cs="宋体"/>
                <w:bCs/>
                <w:kern w:val="0"/>
                <w:szCs w:val="21"/>
              </w:rPr>
              <w:t>的</w:t>
            </w:r>
            <w:r>
              <w:rPr>
                <w:rFonts w:ascii="宋体" w:hAnsi="宋体" w:cs="宋体"/>
                <w:bCs/>
                <w:kern w:val="0"/>
                <w:szCs w:val="21"/>
              </w:rPr>
              <w:t>技术</w:t>
            </w:r>
            <w:r>
              <w:rPr>
                <w:rFonts w:hint="eastAsia" w:ascii="宋体" w:hAnsi="宋体" w:cs="宋体"/>
                <w:bCs/>
                <w:kern w:val="0"/>
                <w:szCs w:val="21"/>
              </w:rPr>
              <w:t>和服务</w:t>
            </w:r>
            <w:r>
              <w:rPr>
                <w:rFonts w:ascii="宋体" w:hAnsi="宋体" w:cs="宋体"/>
                <w:bCs/>
                <w:kern w:val="0"/>
                <w:szCs w:val="21"/>
              </w:rPr>
              <w:t>等要求的得</w:t>
            </w:r>
            <w:r>
              <w:rPr>
                <w:rFonts w:hint="eastAsia" w:ascii="宋体" w:hAnsi="宋体" w:cs="宋体"/>
                <w:bCs/>
                <w:kern w:val="0"/>
                <w:szCs w:val="21"/>
                <w:lang w:val="en-US" w:eastAsia="zh-CN"/>
              </w:rPr>
              <w:t>46</w:t>
            </w:r>
            <w:r>
              <w:rPr>
                <w:rFonts w:ascii="宋体" w:hAnsi="宋体" w:cs="宋体"/>
                <w:bCs/>
                <w:kern w:val="0"/>
                <w:szCs w:val="21"/>
              </w:rPr>
              <w:t>分</w:t>
            </w:r>
            <w:r>
              <w:rPr>
                <w:rFonts w:hint="eastAsia" w:ascii="宋体" w:hAnsi="宋体" w:cs="宋体"/>
                <w:bCs/>
                <w:kern w:val="0"/>
                <w:szCs w:val="21"/>
              </w:rPr>
              <w:t>；</w:t>
            </w:r>
            <w:r>
              <w:rPr>
                <w:rFonts w:hint="eastAsia" w:ascii="宋体" w:hAnsi="宋体" w:cs="宋体"/>
                <w:bCs/>
                <w:kern w:val="0"/>
                <w:szCs w:val="21"/>
                <w:lang w:val="en-US" w:eastAsia="zh-CN"/>
              </w:rPr>
              <w:t>标注</w:t>
            </w:r>
            <w:r>
              <w:rPr>
                <w:rFonts w:hint="eastAsia" w:ascii="宋体" w:hAnsi="宋体" w:cs="宋体"/>
                <w:bCs/>
                <w:kern w:val="0"/>
                <w:szCs w:val="21"/>
              </w:rPr>
              <w:t>“★”</w:t>
            </w:r>
            <w:r>
              <w:rPr>
                <w:rFonts w:hint="eastAsia" w:ascii="宋体" w:hAnsi="宋体" w:cs="宋体"/>
                <w:bCs/>
                <w:kern w:val="0"/>
                <w:szCs w:val="21"/>
                <w:lang w:val="en-US" w:eastAsia="zh-CN"/>
              </w:rPr>
              <w:t>的为实质性条款，</w:t>
            </w:r>
            <w:r>
              <w:rPr>
                <w:rFonts w:hint="eastAsia" w:ascii="宋体" w:hAnsi="宋体" w:cs="宋体"/>
                <w:bCs/>
                <w:kern w:val="0"/>
                <w:szCs w:val="21"/>
              </w:rPr>
              <w:t>负偏离将导致其投标被否决</w:t>
            </w:r>
            <w:r>
              <w:rPr>
                <w:rFonts w:hint="eastAsia" w:ascii="宋体" w:hAnsi="宋体" w:cs="宋体"/>
                <w:bCs/>
                <w:kern w:val="0"/>
                <w:szCs w:val="21"/>
                <w:lang w:eastAsia="zh-CN"/>
              </w:rPr>
              <w:t>；</w:t>
            </w:r>
            <w:r>
              <w:rPr>
                <w:rFonts w:hint="eastAsia" w:ascii="宋体" w:hAnsi="宋体" w:cs="宋体"/>
                <w:bCs/>
                <w:kern w:val="0"/>
                <w:szCs w:val="21"/>
              </w:rPr>
              <w:t>其余为一般指标，</w:t>
            </w:r>
            <w:r>
              <w:rPr>
                <w:rFonts w:hint="eastAsia" w:ascii="宋体" w:hAnsi="宋体" w:cs="宋体"/>
                <w:bCs/>
                <w:kern w:val="0"/>
                <w:szCs w:val="21"/>
                <w:lang w:val="en-US" w:eastAsia="zh-CN"/>
              </w:rPr>
              <w:t>如有负偏离，</w:t>
            </w:r>
            <w:r>
              <w:rPr>
                <w:rFonts w:hint="eastAsia" w:ascii="宋体" w:hAnsi="宋体" w:cs="宋体"/>
                <w:bCs/>
                <w:kern w:val="0"/>
                <w:szCs w:val="21"/>
              </w:rPr>
              <w:t>每项扣</w:t>
            </w:r>
            <w:r>
              <w:rPr>
                <w:rFonts w:hint="eastAsia" w:ascii="宋体" w:hAnsi="宋体" w:cs="宋体"/>
                <w:bCs/>
                <w:kern w:val="0"/>
                <w:szCs w:val="21"/>
                <w:lang w:val="en-US" w:eastAsia="zh-CN"/>
              </w:rPr>
              <w:t>2</w:t>
            </w:r>
            <w:r>
              <w:rPr>
                <w:rFonts w:hint="eastAsia" w:ascii="宋体" w:hAnsi="宋体" w:cs="宋体"/>
                <w:bCs/>
                <w:kern w:val="0"/>
                <w:szCs w:val="21"/>
              </w:rPr>
              <w:t>分，扣完为止。</w:t>
            </w:r>
            <w:r>
              <w:rPr>
                <w:rFonts w:hint="eastAsia" w:ascii="宋体" w:hAnsi="宋体" w:cs="宋体"/>
                <w:bCs/>
                <w:kern w:val="0"/>
                <w:szCs w:val="21"/>
                <w:lang w:eastAsia="zh-CN"/>
              </w:rPr>
              <w:t>（</w:t>
            </w:r>
            <w:r>
              <w:rPr>
                <w:rFonts w:hint="eastAsia" w:ascii="宋体" w:hAnsi="宋体" w:cs="宋体"/>
                <w:bCs/>
                <w:kern w:val="0"/>
                <w:szCs w:val="21"/>
              </w:rPr>
              <w:t>如招标文件要求提供相应证明材料的，应在偏离</w:t>
            </w:r>
            <w:r>
              <w:rPr>
                <w:rFonts w:hint="eastAsia" w:ascii="宋体" w:hAnsi="宋体" w:cs="宋体"/>
                <w:bCs/>
                <w:kern w:val="0"/>
                <w:szCs w:val="21"/>
                <w:lang w:val="en-US" w:eastAsia="zh-CN"/>
              </w:rPr>
              <w:t>响应</w:t>
            </w:r>
            <w:r>
              <w:rPr>
                <w:rFonts w:hint="eastAsia" w:ascii="宋体" w:hAnsi="宋体" w:cs="宋体"/>
                <w:bCs/>
                <w:kern w:val="0"/>
                <w:szCs w:val="21"/>
              </w:rPr>
              <w:t>表中注明证明材料所在投标文件的页码位置，</w:t>
            </w:r>
            <w:r>
              <w:rPr>
                <w:rFonts w:hint="eastAsia" w:ascii="宋体" w:hAnsi="宋体" w:cs="宋体"/>
                <w:bCs/>
                <w:kern w:val="0"/>
                <w:szCs w:val="21"/>
                <w:lang w:val="en-US" w:eastAsia="zh-CN"/>
              </w:rPr>
              <w:t>以方便评委翻阅</w:t>
            </w:r>
            <w:r>
              <w:rPr>
                <w:rFonts w:hint="eastAsia" w:ascii="宋体" w:hAnsi="宋体" w:cs="宋体"/>
                <w:bCs/>
                <w:kern w:val="0"/>
                <w:szCs w:val="21"/>
              </w:rPr>
              <w:t>）</w:t>
            </w:r>
            <w:r>
              <w:rPr>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660" w:type="dxa"/>
            <w:vMerge w:val="restart"/>
            <w:vAlign w:val="center"/>
          </w:tcPr>
          <w:p>
            <w:pPr>
              <w:keepNext w:val="0"/>
              <w:keepLines w:val="0"/>
              <w:pageBreakBefore w:val="0"/>
              <w:kinsoku/>
              <w:wordWrap/>
              <w:overflowPunct/>
              <w:topLinePunct w:val="0"/>
              <w:autoSpaceDE/>
              <w:autoSpaceDN/>
              <w:bidi w:val="0"/>
              <w:snapToGrid/>
              <w:spacing w:line="360" w:lineRule="auto"/>
              <w:ind w:left="0" w:leftChars="0" w:right="0" w:rightChars="0"/>
              <w:jc w:val="left"/>
              <w:outlineLvl w:val="9"/>
              <w:rPr>
                <w:rFonts w:ascii="宋体" w:hAnsi="宋体" w:cs="Arial"/>
                <w:color w:val="000000"/>
                <w:kern w:val="0"/>
                <w:szCs w:val="21"/>
              </w:rPr>
            </w:pPr>
            <w:r>
              <w:rPr>
                <w:rFonts w:hint="eastAsia" w:ascii="宋体" w:hAnsi="宋体" w:cs="Arial"/>
                <w:color w:val="000000"/>
                <w:kern w:val="0"/>
                <w:szCs w:val="21"/>
              </w:rPr>
              <w:t>三、售后服务（0-</w:t>
            </w:r>
            <w:r>
              <w:rPr>
                <w:rFonts w:hint="eastAsia" w:ascii="宋体" w:hAnsi="宋体" w:cs="Arial"/>
                <w:color w:val="000000"/>
                <w:kern w:val="0"/>
                <w:szCs w:val="21"/>
                <w:lang w:val="en-US" w:eastAsia="zh-CN"/>
              </w:rPr>
              <w:t>18</w:t>
            </w:r>
            <w:r>
              <w:rPr>
                <w:rFonts w:hint="eastAsia" w:ascii="宋体" w:hAnsi="宋体" w:cs="Arial"/>
                <w:color w:val="000000"/>
                <w:kern w:val="0"/>
                <w:szCs w:val="21"/>
              </w:rPr>
              <w:t>分）</w:t>
            </w:r>
          </w:p>
        </w:tc>
        <w:tc>
          <w:tcPr>
            <w:tcW w:w="2045"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szCs w:val="21"/>
              </w:rPr>
              <w:t>售后服务方案（0-</w:t>
            </w:r>
            <w:r>
              <w:rPr>
                <w:rFonts w:hint="eastAsia" w:ascii="宋体" w:hAnsi="宋体"/>
                <w:szCs w:val="21"/>
                <w:lang w:val="en-US" w:eastAsia="zh-CN"/>
              </w:rPr>
              <w:t>7</w:t>
            </w:r>
            <w:r>
              <w:rPr>
                <w:rFonts w:hint="eastAsia" w:ascii="宋体" w:hAnsi="宋体"/>
                <w:szCs w:val="21"/>
              </w:rPr>
              <w:t>分）</w:t>
            </w:r>
          </w:p>
        </w:tc>
        <w:tc>
          <w:tcPr>
            <w:tcW w:w="6234" w:type="dxa"/>
            <w:vAlign w:val="center"/>
          </w:tcPr>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评委根据投标人提供的售后服务内容和方案（如服务体系、服务内容、故障解决方案、专业技术人员保障及服务电话等） 综合评分：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1、投标人具备非常完善的服务体系，全面的服务内容、可行的故障解决方案、可靠的专业技术人员保障和服务电话的，得</w:t>
            </w:r>
            <w:r>
              <w:rPr>
                <w:rFonts w:hint="eastAsia" w:hAnsi="宋体" w:cs="宋体"/>
                <w:bCs/>
                <w:kern w:val="0"/>
                <w:sz w:val="21"/>
                <w:szCs w:val="21"/>
                <w:lang w:val="en-US" w:eastAsia="zh-CN" w:bidi="ar-SA"/>
              </w:rPr>
              <w:t>7</w:t>
            </w:r>
            <w:r>
              <w:rPr>
                <w:rFonts w:hint="eastAsia" w:ascii="宋体" w:hAnsi="宋体" w:cs="宋体"/>
                <w:bCs/>
                <w:kern w:val="0"/>
                <w:sz w:val="21"/>
                <w:szCs w:val="21"/>
                <w:lang w:val="en-US" w:eastAsia="zh-CN" w:bidi="ar-SA"/>
              </w:rPr>
              <w:t>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2、投标人具备较为完善的服务体系，全面的服务内容、可行的故障解决方案、可靠的专业技术人员保障和服务电话的，得</w:t>
            </w:r>
            <w:r>
              <w:rPr>
                <w:rFonts w:hint="eastAsia" w:hAnsi="宋体" w:cs="宋体"/>
                <w:bCs/>
                <w:kern w:val="0"/>
                <w:sz w:val="21"/>
                <w:szCs w:val="21"/>
                <w:lang w:val="en-US" w:eastAsia="zh-CN" w:bidi="ar-SA"/>
              </w:rPr>
              <w:t>5</w:t>
            </w:r>
            <w:r>
              <w:rPr>
                <w:rFonts w:hint="eastAsia" w:ascii="宋体" w:hAnsi="宋体" w:cs="宋体"/>
                <w:bCs/>
                <w:kern w:val="0"/>
                <w:sz w:val="21"/>
                <w:szCs w:val="21"/>
                <w:lang w:val="en-US" w:eastAsia="zh-CN" w:bidi="ar-SA"/>
              </w:rPr>
              <w:t xml:space="preserve">分； </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 xml:space="preserve">3、投标人具备一般性的服务保障体系，服务内容一般，故障解决方案针对性和专业技术人员业务能力一般的，得2分。 </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hAnsi="宋体" w:cs="Arial"/>
                <w:color w:val="000000"/>
                <w:szCs w:val="21"/>
              </w:rPr>
            </w:pPr>
            <w:r>
              <w:rPr>
                <w:rFonts w:hint="eastAsia" w:ascii="宋体" w:hAnsi="宋体" w:cs="宋体"/>
                <w:bCs/>
                <w:kern w:val="0"/>
                <w:sz w:val="21"/>
                <w:szCs w:val="21"/>
                <w:lang w:val="en-US" w:eastAsia="zh-CN" w:bidi="ar-SA"/>
              </w:rPr>
              <w:t>4、售后服务方案差及未提供售后服务方案不得分。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660" w:type="dxa"/>
            <w:vMerge w:val="continue"/>
            <w:vAlign w:val="top"/>
          </w:tcPr>
          <w:p>
            <w:pPr>
              <w:keepNext w:val="0"/>
              <w:keepLines w:val="0"/>
              <w:pageBreakBefore w:val="0"/>
              <w:kinsoku/>
              <w:wordWrap/>
              <w:overflowPunct/>
              <w:topLinePunct w:val="0"/>
              <w:autoSpaceDE/>
              <w:autoSpaceDN/>
              <w:bidi w:val="0"/>
              <w:snapToGrid/>
              <w:spacing w:line="360" w:lineRule="auto"/>
              <w:ind w:left="0" w:leftChars="0" w:right="0" w:rightChars="0"/>
              <w:jc w:val="left"/>
              <w:outlineLvl w:val="9"/>
              <w:rPr>
                <w:rFonts w:ascii="宋体" w:hAnsi="宋体" w:cs="Arial"/>
                <w:color w:val="000000"/>
                <w:kern w:val="0"/>
                <w:szCs w:val="21"/>
              </w:rPr>
            </w:pPr>
          </w:p>
        </w:tc>
        <w:tc>
          <w:tcPr>
            <w:tcW w:w="2045"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Arial" w:hAnsi="Arial" w:cs="Arial"/>
                <w:color w:val="000000"/>
                <w:kern w:val="0"/>
                <w:sz w:val="21"/>
                <w:szCs w:val="21"/>
                <w:lang w:val="en-US" w:eastAsia="zh-CN"/>
              </w:rPr>
              <w:t>对本项目有详细的用户培训计划和服务措施比较（0-6分）</w:t>
            </w:r>
          </w:p>
        </w:tc>
        <w:tc>
          <w:tcPr>
            <w:tcW w:w="6234" w:type="dxa"/>
            <w:vAlign w:val="center"/>
          </w:tcPr>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评委根据投标人提供的对本项目的用户培训计划和服务措施综合评分：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1、用户培训计划和服务措施、方案考虑周全，有合理化建议的得6分；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2、用户培训计划和服务措施、方案能满足售后服务需要的得4分；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3、用户培训计划和服务措施表述不完整的得2分；</w:t>
            </w:r>
          </w:p>
          <w:p>
            <w:pPr>
              <w:pStyle w:val="23"/>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cs="宋体"/>
                <w:bCs/>
                <w:kern w:val="0"/>
                <w:sz w:val="21"/>
                <w:szCs w:val="21"/>
                <w:lang w:val="en-US" w:eastAsia="zh-CN" w:bidi="ar-SA"/>
              </w:rPr>
              <w:t>4、服务方案差及未提供服务方案的不得分。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660" w:type="dxa"/>
            <w:vMerge w:val="continue"/>
            <w:vAlign w:val="top"/>
          </w:tcPr>
          <w:p>
            <w:pPr>
              <w:keepNext w:val="0"/>
              <w:keepLines w:val="0"/>
              <w:pageBreakBefore w:val="0"/>
              <w:kinsoku/>
              <w:wordWrap/>
              <w:overflowPunct/>
              <w:topLinePunct w:val="0"/>
              <w:autoSpaceDE/>
              <w:autoSpaceDN/>
              <w:bidi w:val="0"/>
              <w:snapToGrid/>
              <w:spacing w:line="360" w:lineRule="auto"/>
              <w:ind w:left="0" w:leftChars="0" w:right="0" w:rightChars="0"/>
              <w:jc w:val="left"/>
              <w:outlineLvl w:val="9"/>
              <w:rPr>
                <w:rFonts w:ascii="宋体" w:hAnsi="宋体" w:cs="Arial"/>
                <w:color w:val="000000"/>
                <w:kern w:val="0"/>
                <w:szCs w:val="21"/>
              </w:rPr>
            </w:pPr>
          </w:p>
        </w:tc>
        <w:tc>
          <w:tcPr>
            <w:tcW w:w="2045"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cs="Arial"/>
                <w:color w:val="000000"/>
                <w:kern w:val="0"/>
                <w:szCs w:val="21"/>
              </w:rPr>
              <w:t>维修能力 （0-2分）</w:t>
            </w:r>
          </w:p>
        </w:tc>
        <w:tc>
          <w:tcPr>
            <w:tcW w:w="623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cs="Arial"/>
                <w:color w:val="000000"/>
                <w:kern w:val="0"/>
                <w:szCs w:val="21"/>
              </w:rPr>
              <w:t>服务本项目的维修工程师具有所投产品的原厂培训证书。 每提供1人得1分，最多得2分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60" w:type="dxa"/>
            <w:vMerge w:val="continue"/>
            <w:vAlign w:val="top"/>
          </w:tcPr>
          <w:p>
            <w:pPr>
              <w:keepNext w:val="0"/>
              <w:keepLines w:val="0"/>
              <w:pageBreakBefore w:val="0"/>
              <w:kinsoku/>
              <w:wordWrap/>
              <w:overflowPunct/>
              <w:topLinePunct w:val="0"/>
              <w:autoSpaceDE/>
              <w:autoSpaceDN/>
              <w:bidi w:val="0"/>
              <w:snapToGrid/>
              <w:spacing w:line="360" w:lineRule="auto"/>
              <w:ind w:left="0" w:leftChars="0" w:right="0" w:rightChars="0"/>
              <w:jc w:val="left"/>
              <w:outlineLvl w:val="9"/>
              <w:rPr>
                <w:rFonts w:ascii="宋体" w:hAnsi="宋体" w:cs="Arial"/>
                <w:color w:val="000000"/>
                <w:kern w:val="0"/>
                <w:szCs w:val="21"/>
              </w:rPr>
            </w:pPr>
          </w:p>
        </w:tc>
        <w:tc>
          <w:tcPr>
            <w:tcW w:w="2045"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cs="Arial"/>
                <w:color w:val="000000"/>
                <w:kern w:val="0"/>
                <w:szCs w:val="21"/>
                <w:lang w:val="en-US" w:eastAsia="zh-CN"/>
              </w:rPr>
              <w:t>质保期（0-3分）</w:t>
            </w:r>
          </w:p>
        </w:tc>
        <w:tc>
          <w:tcPr>
            <w:tcW w:w="623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hint="eastAsia" w:ascii="宋体" w:hAnsi="宋体" w:cs="Arial"/>
                <w:color w:val="000000"/>
                <w:kern w:val="0"/>
                <w:szCs w:val="21"/>
              </w:rPr>
            </w:pPr>
            <w:r>
              <w:rPr>
                <w:rFonts w:hint="eastAsia" w:ascii="宋体" w:hAnsi="宋体" w:cs="Arial"/>
                <w:color w:val="000000"/>
                <w:kern w:val="0"/>
                <w:szCs w:val="21"/>
              </w:rPr>
              <w:t>投标</w:t>
            </w:r>
            <w:r>
              <w:rPr>
                <w:rFonts w:hint="eastAsia" w:ascii="宋体" w:hAnsi="宋体" w:cs="Arial"/>
                <w:color w:val="000000"/>
                <w:kern w:val="0"/>
                <w:szCs w:val="21"/>
                <w:lang w:val="en-US" w:eastAsia="zh-CN"/>
              </w:rPr>
              <w:t>人</w:t>
            </w:r>
            <w:r>
              <w:rPr>
                <w:rFonts w:hint="eastAsia" w:ascii="宋体" w:hAnsi="宋体" w:cs="Arial"/>
                <w:color w:val="000000"/>
                <w:kern w:val="0"/>
                <w:szCs w:val="21"/>
              </w:rPr>
              <w:t>所提供的免费质保期</w:t>
            </w:r>
            <w:r>
              <w:rPr>
                <w:rFonts w:hint="eastAsia" w:ascii="宋体" w:hAnsi="宋体" w:cs="Arial"/>
                <w:color w:val="000000"/>
                <w:kern w:val="0"/>
                <w:szCs w:val="21"/>
                <w:lang w:val="en-US" w:eastAsia="zh-CN"/>
              </w:rPr>
              <w:t>在</w:t>
            </w:r>
            <w:r>
              <w:rPr>
                <w:rFonts w:hint="eastAsia" w:ascii="宋体" w:hAnsi="宋体" w:cs="Arial"/>
                <w:color w:val="000000"/>
                <w:kern w:val="0"/>
                <w:szCs w:val="21"/>
              </w:rPr>
              <w:t>满足招标文件要求基础上，每延长</w:t>
            </w:r>
            <w:r>
              <w:rPr>
                <w:rFonts w:hint="eastAsia" w:ascii="宋体" w:hAnsi="宋体" w:cs="Arial"/>
                <w:color w:val="000000"/>
                <w:kern w:val="0"/>
                <w:szCs w:val="21"/>
                <w:lang w:val="en-US" w:eastAsia="zh-CN"/>
              </w:rPr>
              <w:t>1</w:t>
            </w:r>
            <w:r>
              <w:rPr>
                <w:rFonts w:hint="eastAsia" w:ascii="宋体" w:hAnsi="宋体" w:cs="Arial"/>
                <w:color w:val="000000"/>
                <w:kern w:val="0"/>
                <w:szCs w:val="21"/>
              </w:rPr>
              <w:t>年得1分，最</w:t>
            </w:r>
            <w:r>
              <w:rPr>
                <w:rFonts w:hint="eastAsia" w:ascii="宋体" w:hAnsi="宋体" w:cs="Arial"/>
                <w:color w:val="000000"/>
                <w:kern w:val="0"/>
                <w:szCs w:val="21"/>
                <w:lang w:val="en-US" w:eastAsia="zh-CN"/>
              </w:rPr>
              <w:t>高</w:t>
            </w:r>
            <w:r>
              <w:rPr>
                <w:rFonts w:hint="eastAsia" w:ascii="宋体" w:hAnsi="宋体" w:cs="Arial"/>
                <w:color w:val="000000"/>
                <w:kern w:val="0"/>
                <w:szCs w:val="21"/>
              </w:rPr>
              <w:t>得</w:t>
            </w:r>
            <w:r>
              <w:rPr>
                <w:rFonts w:hint="eastAsia" w:ascii="宋体" w:hAnsi="宋体" w:cs="Arial"/>
                <w:color w:val="000000"/>
                <w:kern w:val="0"/>
                <w:szCs w:val="21"/>
                <w:lang w:val="en-US" w:eastAsia="zh-CN"/>
              </w:rPr>
              <w:t>3</w:t>
            </w:r>
            <w:r>
              <w:rPr>
                <w:rFonts w:hint="eastAsia" w:ascii="宋体" w:hAnsi="宋体" w:cs="Arial"/>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705" w:type="dxa"/>
            <w:gridSpan w:val="2"/>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hint="eastAsia" w:ascii="宋体" w:hAnsi="宋体" w:cs="Arial"/>
                <w:color w:val="000000"/>
                <w:kern w:val="0"/>
                <w:szCs w:val="21"/>
                <w:lang w:val="en-US" w:eastAsia="zh-CN"/>
              </w:rPr>
              <w:t>四</w:t>
            </w:r>
            <w:r>
              <w:rPr>
                <w:rFonts w:hint="eastAsia" w:ascii="宋体" w:hAnsi="宋体" w:cs="Arial"/>
                <w:color w:val="000000"/>
                <w:kern w:val="0"/>
                <w:szCs w:val="21"/>
              </w:rPr>
              <w:t>、</w:t>
            </w:r>
            <w:r>
              <w:rPr>
                <w:rFonts w:ascii="宋体" w:hAnsi="宋体" w:cs="Arial"/>
                <w:color w:val="000000"/>
                <w:kern w:val="0"/>
                <w:szCs w:val="21"/>
              </w:rPr>
              <w:t>业绩（</w:t>
            </w:r>
            <w:r>
              <w:rPr>
                <w:rFonts w:hint="eastAsia" w:ascii="宋体" w:hAnsi="宋体" w:cs="Arial"/>
                <w:color w:val="000000"/>
                <w:kern w:val="0"/>
                <w:szCs w:val="21"/>
              </w:rPr>
              <w:t>0-</w:t>
            </w:r>
            <w:r>
              <w:rPr>
                <w:rFonts w:hint="eastAsia" w:ascii="宋体" w:hAnsi="宋体" w:cs="Arial"/>
                <w:color w:val="000000"/>
                <w:kern w:val="0"/>
                <w:szCs w:val="21"/>
                <w:lang w:val="en-US" w:eastAsia="zh-CN"/>
              </w:rPr>
              <w:t>6</w:t>
            </w:r>
            <w:r>
              <w:rPr>
                <w:rFonts w:ascii="宋体" w:hAnsi="宋体" w:cs="Arial"/>
                <w:color w:val="000000"/>
                <w:kern w:val="0"/>
                <w:szCs w:val="21"/>
              </w:rPr>
              <w:t>分）</w:t>
            </w:r>
          </w:p>
        </w:tc>
        <w:tc>
          <w:tcPr>
            <w:tcW w:w="6234" w:type="dxa"/>
            <w:vAlign w:val="center"/>
          </w:tcPr>
          <w:p>
            <w:pPr>
              <w:keepNext w:val="0"/>
              <w:keepLines w:val="0"/>
              <w:pageBreakBefore w:val="0"/>
              <w:kinsoku/>
              <w:wordWrap/>
              <w:overflowPunct/>
              <w:topLinePunct w:val="0"/>
              <w:autoSpaceDE/>
              <w:autoSpaceDN/>
              <w:bidi w:val="0"/>
              <w:snapToGrid/>
              <w:spacing w:line="360" w:lineRule="auto"/>
              <w:ind w:left="0" w:leftChars="0" w:right="0" w:rightChars="0"/>
              <w:outlineLvl w:val="9"/>
              <w:rPr>
                <w:rFonts w:ascii="宋体" w:hAnsi="宋体" w:cs="Arial"/>
                <w:color w:val="000000"/>
                <w:kern w:val="0"/>
                <w:szCs w:val="21"/>
              </w:rPr>
            </w:pPr>
            <w:r>
              <w:rPr>
                <w:rFonts w:hint="eastAsia" w:ascii="宋体" w:hAnsi="宋体"/>
                <w:szCs w:val="21"/>
              </w:rPr>
              <w:t>2018年</w:t>
            </w:r>
            <w:r>
              <w:rPr>
                <w:rFonts w:hint="eastAsia" w:ascii="宋体" w:hAnsi="宋体"/>
                <w:szCs w:val="21"/>
                <w:lang w:eastAsia="zh-CN"/>
              </w:rPr>
              <w:t>10月</w:t>
            </w:r>
            <w:r>
              <w:rPr>
                <w:rFonts w:hint="eastAsia" w:ascii="宋体" w:hAnsi="宋体"/>
                <w:szCs w:val="21"/>
              </w:rPr>
              <w:t>1日以来投标商类似产品的销售业绩比较，提供投标商的销售合同，以合同签订日期为准，类似业绩有一份得</w:t>
            </w:r>
            <w:r>
              <w:rPr>
                <w:rFonts w:hint="eastAsia" w:ascii="宋体" w:hAnsi="宋体"/>
                <w:szCs w:val="21"/>
                <w:lang w:val="en-US" w:eastAsia="zh-CN"/>
              </w:rPr>
              <w:t>2</w:t>
            </w:r>
            <w:r>
              <w:rPr>
                <w:rFonts w:hint="eastAsia" w:ascii="宋体" w:hAnsi="宋体"/>
                <w:szCs w:val="21"/>
              </w:rPr>
              <w:t>分，最高</w:t>
            </w:r>
            <w:r>
              <w:rPr>
                <w:rFonts w:hint="eastAsia" w:ascii="宋体" w:hAnsi="宋体"/>
                <w:szCs w:val="21"/>
                <w:lang w:val="en-US" w:eastAsia="zh-CN"/>
              </w:rPr>
              <w:t>6</w:t>
            </w:r>
            <w:r>
              <w:rPr>
                <w:rFonts w:hint="eastAsia" w:ascii="宋体" w:hAnsi="宋体"/>
                <w:szCs w:val="21"/>
              </w:rPr>
              <w:t>分。投标文件中提供合同完整复印件，提供不全的不得分</w:t>
            </w:r>
            <w:r>
              <w:rPr>
                <w:rFonts w:hint="eastAsia" w:ascii="宋体" w:hAnsi="宋体" w:cs="Arial"/>
                <w:color w:val="000000"/>
                <w:kern w:val="0"/>
                <w:szCs w:val="21"/>
              </w:rPr>
              <w:t>（</w:t>
            </w:r>
            <w:r>
              <w:rPr>
                <w:rFonts w:hint="eastAsia" w:ascii="宋体" w:hAnsi="宋体" w:cs="宋体"/>
                <w:szCs w:val="21"/>
              </w:rPr>
              <w:t>所投各标段如涉及多个产品，提供其中一个或多个产品的销售业绩均可</w:t>
            </w:r>
            <w:r>
              <w:rPr>
                <w:rFonts w:hint="eastAsia" w:ascii="宋体" w:hAnsi="宋体" w:cs="Arial"/>
                <w:color w:val="000000"/>
                <w:kern w:val="0"/>
                <w:szCs w:val="21"/>
              </w:rPr>
              <w:t>）。</w:t>
            </w:r>
          </w:p>
        </w:tc>
      </w:tr>
    </w:tbl>
    <w:p>
      <w:pPr>
        <w:pStyle w:val="7"/>
        <w:keepNext w:val="0"/>
        <w:keepLines w:val="0"/>
        <w:pageBreakBefore w:val="0"/>
        <w:kinsoku/>
        <w:wordWrap/>
        <w:overflowPunct/>
        <w:topLinePunct w:val="0"/>
        <w:autoSpaceDE/>
        <w:autoSpaceDN/>
        <w:bidi w:val="0"/>
        <w:snapToGrid/>
        <w:spacing w:line="360" w:lineRule="auto"/>
        <w:ind w:left="0" w:leftChars="0" w:right="0" w:rightChars="0"/>
        <w:outlineLvl w:val="9"/>
        <w:rPr>
          <w:sz w:val="22"/>
        </w:rPr>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p>
      <w:pPr>
        <w:pStyle w:val="5"/>
        <w:keepNext w:val="0"/>
        <w:keepLines w:val="0"/>
        <w:pageBreakBefore w:val="0"/>
        <w:kinsoku/>
        <w:wordWrap/>
        <w:overflowPunct/>
        <w:topLinePunct w:val="0"/>
        <w:autoSpaceDE/>
        <w:autoSpaceDN/>
        <w:bidi w:val="0"/>
        <w:snapToGrid/>
        <w:spacing w:line="360" w:lineRule="auto"/>
        <w:ind w:left="0" w:leftChars="0" w:right="0" w:rightChars="0" w:firstLine="0" w:firstLineChars="0"/>
        <w:outlineLvl w:val="9"/>
      </w:pPr>
    </w:p>
    <w:bookmarkEnd w:id="115"/>
    <w:p>
      <w:pPr>
        <w:pStyle w:val="14"/>
        <w:spacing w:line="360" w:lineRule="auto"/>
        <w:ind w:right="420" w:firstLine="321"/>
        <w:jc w:val="center"/>
        <w:rPr>
          <w:rFonts w:hint="eastAsia" w:ascii="黑体" w:hAnsi="宋体" w:eastAsia="黑体"/>
          <w:sz w:val="32"/>
          <w:szCs w:val="32"/>
        </w:rPr>
      </w:pPr>
      <w:r>
        <w:rPr>
          <w:rFonts w:hint="eastAsia" w:ascii="黑体" w:hAnsi="宋体" w:eastAsia="黑体"/>
          <w:sz w:val="32"/>
          <w:szCs w:val="32"/>
          <w:lang w:val="en-US" w:eastAsia="zh-CN"/>
        </w:rPr>
        <w:t xml:space="preserve">第四章 </w:t>
      </w:r>
      <w:r>
        <w:rPr>
          <w:rFonts w:hint="eastAsia" w:ascii="黑体" w:hAnsi="宋体" w:eastAsia="黑体"/>
          <w:sz w:val="32"/>
          <w:szCs w:val="32"/>
          <w:lang w:eastAsia="zh-CN"/>
        </w:rPr>
        <w:t>招标技术规格及其他要求</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一、招标技术规格要求</w:t>
      </w:r>
    </w:p>
    <w:p>
      <w:pPr>
        <w:spacing w:line="360" w:lineRule="auto"/>
        <w:rPr>
          <w:rFonts w:ascii="宋体" w:hAnsi="宋体"/>
          <w:kern w:val="2"/>
          <w:szCs w:val="24"/>
          <w:lang w:val="zh-CN"/>
        </w:rPr>
      </w:pPr>
      <w:r>
        <w:rPr>
          <w:rFonts w:hint="eastAsia" w:ascii="宋体" w:hAnsi="宋体"/>
          <w:kern w:val="2"/>
          <w:szCs w:val="24"/>
          <w:lang w:val="en-US" w:eastAsia="zh-CN"/>
        </w:rPr>
        <w:t>一）</w:t>
      </w:r>
      <w:r>
        <w:rPr>
          <w:rFonts w:hint="eastAsia" w:ascii="宋体" w:hAnsi="宋体"/>
          <w:kern w:val="2"/>
          <w:szCs w:val="24"/>
        </w:rPr>
        <w:t>、</w:t>
      </w:r>
      <w:r>
        <w:rPr>
          <w:rFonts w:hint="eastAsia" w:ascii="宋体" w:hAnsi="宋体"/>
          <w:kern w:val="2"/>
          <w:szCs w:val="24"/>
          <w:lang w:val="zh-CN"/>
        </w:rPr>
        <w:t>设备用途：该设备主要用于床旁X线摄影，可进行全胸、全腹、四肢、脊柱等各部位数字化X线摄影，要求定位方便快速、灵活准确。摄影资料可以即刻显示，并可以储存在大容量硬盘里，可以连接PACS网络或者直接打印图像。</w:t>
      </w:r>
    </w:p>
    <w:p>
      <w:pPr>
        <w:spacing w:line="360" w:lineRule="auto"/>
        <w:rPr>
          <w:rFonts w:ascii="宋体" w:hAnsi="宋体"/>
          <w:kern w:val="2"/>
          <w:szCs w:val="24"/>
          <w:lang w:val="zh-CN"/>
        </w:rPr>
      </w:pPr>
      <w:r>
        <w:rPr>
          <w:rFonts w:hint="eastAsia" w:ascii="宋体" w:hAnsi="宋体"/>
          <w:kern w:val="2"/>
          <w:szCs w:val="24"/>
          <w:lang w:val="zh-CN"/>
        </w:rPr>
        <w:t>二）、主要部件及性能参数：</w:t>
      </w:r>
    </w:p>
    <w:p>
      <w:pPr>
        <w:spacing w:line="360" w:lineRule="auto"/>
        <w:rPr>
          <w:rFonts w:ascii="宋体" w:hAnsi="宋体"/>
          <w:kern w:val="2"/>
          <w:szCs w:val="24"/>
          <w:lang w:val="zh-CN"/>
        </w:rPr>
      </w:pPr>
      <w:r>
        <w:rPr>
          <w:rFonts w:hint="eastAsia" w:ascii="宋体" w:hAnsi="宋体"/>
          <w:kern w:val="2"/>
          <w:szCs w:val="24"/>
          <w:lang w:val="zh-CN"/>
        </w:rPr>
        <w:t>1、高压发生器</w:t>
      </w:r>
      <w:r>
        <w:rPr>
          <w:rFonts w:hint="eastAsia" w:ascii="宋体" w:hAnsi="宋体"/>
          <w:kern w:val="2"/>
          <w:szCs w:val="24"/>
          <w:lang w:val="zh-CN"/>
        </w:rPr>
        <w:tab/>
      </w:r>
    </w:p>
    <w:p>
      <w:pPr>
        <w:spacing w:line="360" w:lineRule="auto"/>
        <w:rPr>
          <w:rFonts w:ascii="宋体" w:hAnsi="宋体"/>
          <w:kern w:val="2"/>
          <w:szCs w:val="24"/>
          <w:lang w:val="zh-CN"/>
        </w:rPr>
      </w:pPr>
      <w:r>
        <w:rPr>
          <w:rFonts w:hint="eastAsia" w:ascii="宋体" w:hAnsi="宋体"/>
          <w:kern w:val="2"/>
          <w:szCs w:val="24"/>
          <w:lang w:val="zh-CN"/>
        </w:rPr>
        <w:t>1.1、高压产生方式：高频逆变式</w:t>
      </w:r>
    </w:p>
    <w:p>
      <w:pPr>
        <w:spacing w:line="360" w:lineRule="auto"/>
        <w:rPr>
          <w:rFonts w:ascii="宋体" w:hAnsi="宋体"/>
          <w:kern w:val="2"/>
          <w:szCs w:val="24"/>
          <w:lang w:val="zh-CN"/>
        </w:rPr>
      </w:pPr>
      <w:r>
        <w:rPr>
          <w:rFonts w:hint="eastAsia" w:ascii="宋体" w:hAnsi="宋体"/>
          <w:kern w:val="2"/>
          <w:szCs w:val="24"/>
          <w:lang w:val="zh-CN"/>
        </w:rPr>
        <w:t>1.2、频率≥60kHz</w:t>
      </w:r>
    </w:p>
    <w:p>
      <w:pPr>
        <w:spacing w:line="360" w:lineRule="auto"/>
        <w:rPr>
          <w:rFonts w:ascii="宋体" w:hAnsi="宋体"/>
          <w:kern w:val="2"/>
          <w:szCs w:val="24"/>
          <w:lang w:val="zh-CN"/>
        </w:rPr>
      </w:pPr>
      <w:r>
        <w:rPr>
          <w:rFonts w:hint="eastAsia" w:ascii="宋体" w:hAnsi="宋体"/>
          <w:kern w:val="2"/>
          <w:szCs w:val="24"/>
          <w:lang w:val="zh-CN"/>
        </w:rPr>
        <w:t>★1.3、最大功率≥30kW</w:t>
      </w:r>
    </w:p>
    <w:p>
      <w:pPr>
        <w:spacing w:line="360" w:lineRule="auto"/>
        <w:rPr>
          <w:rFonts w:ascii="宋体" w:hAnsi="宋体"/>
          <w:kern w:val="2"/>
          <w:szCs w:val="24"/>
          <w:lang w:val="zh-CN"/>
        </w:rPr>
      </w:pPr>
      <w:r>
        <w:rPr>
          <w:rFonts w:hint="eastAsia" w:ascii="宋体" w:hAnsi="宋体"/>
          <w:kern w:val="2"/>
          <w:szCs w:val="24"/>
          <w:lang w:val="zh-CN"/>
        </w:rPr>
        <w:t>1.4、最短曝光时间≤3.2mS</w:t>
      </w:r>
    </w:p>
    <w:p>
      <w:pPr>
        <w:spacing w:line="360" w:lineRule="auto"/>
        <w:rPr>
          <w:rFonts w:ascii="宋体" w:hAnsi="宋体"/>
          <w:kern w:val="2"/>
          <w:szCs w:val="24"/>
          <w:lang w:val="zh-CN"/>
        </w:rPr>
      </w:pPr>
      <w:r>
        <w:rPr>
          <w:rFonts w:hint="eastAsia" w:ascii="宋体" w:hAnsi="宋体"/>
          <w:kern w:val="2"/>
          <w:szCs w:val="24"/>
          <w:lang w:val="zh-CN"/>
        </w:rPr>
        <w:t>1.5、最大输出电压≥133kV</w:t>
      </w:r>
    </w:p>
    <w:p>
      <w:pPr>
        <w:spacing w:line="360" w:lineRule="auto"/>
        <w:rPr>
          <w:rFonts w:ascii="宋体" w:hAnsi="宋体"/>
          <w:kern w:val="2"/>
          <w:szCs w:val="24"/>
          <w:lang w:val="zh-CN"/>
        </w:rPr>
      </w:pPr>
      <w:r>
        <w:rPr>
          <w:rFonts w:hint="eastAsia" w:ascii="宋体" w:hAnsi="宋体"/>
          <w:kern w:val="2"/>
          <w:szCs w:val="24"/>
          <w:lang w:val="zh-CN"/>
        </w:rPr>
        <w:t>1.6、最大电流≥400mA</w:t>
      </w:r>
    </w:p>
    <w:p>
      <w:pPr>
        <w:spacing w:line="360" w:lineRule="auto"/>
        <w:rPr>
          <w:rFonts w:ascii="宋体" w:hAnsi="宋体"/>
          <w:kern w:val="2"/>
          <w:szCs w:val="24"/>
          <w:lang w:val="zh-CN"/>
        </w:rPr>
      </w:pPr>
      <w:r>
        <w:rPr>
          <w:rFonts w:hint="eastAsia" w:ascii="宋体" w:hAnsi="宋体"/>
          <w:kern w:val="2"/>
          <w:szCs w:val="24"/>
          <w:lang w:val="zh-CN"/>
        </w:rPr>
        <w:t>1.7、mAs范围：0.32-320mAs</w:t>
      </w:r>
    </w:p>
    <w:p>
      <w:pPr>
        <w:spacing w:line="360" w:lineRule="auto"/>
        <w:rPr>
          <w:rFonts w:ascii="宋体" w:hAnsi="宋体"/>
          <w:kern w:val="2"/>
          <w:szCs w:val="24"/>
          <w:lang w:val="zh-CN"/>
        </w:rPr>
      </w:pPr>
      <w:r>
        <w:rPr>
          <w:rFonts w:hint="eastAsia" w:ascii="宋体" w:hAnsi="宋体"/>
          <w:kern w:val="2"/>
          <w:szCs w:val="24"/>
          <w:lang w:val="zh-CN"/>
        </w:rPr>
        <w:t>1.8、解剖程序（A.P.R.）≥144种</w:t>
      </w:r>
    </w:p>
    <w:p>
      <w:pPr>
        <w:spacing w:line="360" w:lineRule="auto"/>
        <w:rPr>
          <w:rFonts w:ascii="宋体" w:hAnsi="宋体"/>
          <w:kern w:val="2"/>
          <w:szCs w:val="24"/>
          <w:lang w:val="zh-CN"/>
        </w:rPr>
      </w:pPr>
      <w:r>
        <w:rPr>
          <w:rFonts w:hint="eastAsia" w:ascii="宋体" w:hAnsi="宋体"/>
          <w:kern w:val="2"/>
          <w:szCs w:val="24"/>
          <w:lang w:val="zh-CN"/>
        </w:rPr>
        <w:t>1.9、遥控曝光控制器：具有</w:t>
      </w:r>
    </w:p>
    <w:p>
      <w:pPr>
        <w:spacing w:line="360" w:lineRule="auto"/>
        <w:rPr>
          <w:rFonts w:ascii="宋体" w:hAnsi="宋体"/>
          <w:kern w:val="2"/>
          <w:szCs w:val="24"/>
          <w:lang w:val="zh-CN"/>
        </w:rPr>
      </w:pPr>
      <w:r>
        <w:rPr>
          <w:rFonts w:hint="eastAsia" w:ascii="宋体" w:hAnsi="宋体"/>
          <w:kern w:val="2"/>
          <w:szCs w:val="24"/>
          <w:lang w:val="zh-CN"/>
        </w:rPr>
        <w:t>1.1</w:t>
      </w:r>
      <w:r>
        <w:rPr>
          <w:rFonts w:ascii="宋体" w:hAnsi="宋体"/>
          <w:kern w:val="2"/>
          <w:szCs w:val="24"/>
          <w:lang w:val="zh-CN"/>
        </w:rPr>
        <w:t>0</w:t>
      </w:r>
      <w:r>
        <w:rPr>
          <w:rFonts w:hint="eastAsia" w:ascii="宋体" w:hAnsi="宋体"/>
          <w:kern w:val="2"/>
          <w:szCs w:val="24"/>
          <w:lang w:val="zh-CN"/>
        </w:rPr>
        <w:t>、曝光指示灯：具有</w:t>
      </w:r>
    </w:p>
    <w:p>
      <w:pPr>
        <w:spacing w:line="360" w:lineRule="auto"/>
        <w:rPr>
          <w:rFonts w:ascii="宋体" w:hAnsi="宋体"/>
          <w:kern w:val="2"/>
          <w:szCs w:val="24"/>
          <w:lang w:val="zh-CN"/>
        </w:rPr>
      </w:pPr>
      <w:r>
        <w:rPr>
          <w:rFonts w:hint="eastAsia" w:ascii="宋体" w:hAnsi="宋体"/>
          <w:kern w:val="2"/>
          <w:szCs w:val="24"/>
          <w:lang w:val="zh-CN"/>
        </w:rPr>
        <w:t>2、X线球管</w:t>
      </w:r>
      <w:r>
        <w:rPr>
          <w:rFonts w:hint="eastAsia" w:ascii="宋体" w:hAnsi="宋体"/>
          <w:kern w:val="2"/>
          <w:szCs w:val="24"/>
          <w:lang w:val="zh-CN"/>
        </w:rPr>
        <w:tab/>
      </w:r>
    </w:p>
    <w:p>
      <w:pPr>
        <w:spacing w:line="360" w:lineRule="auto"/>
        <w:rPr>
          <w:rFonts w:ascii="宋体" w:hAnsi="宋体"/>
          <w:kern w:val="2"/>
          <w:szCs w:val="24"/>
          <w:lang w:val="zh-CN"/>
        </w:rPr>
      </w:pPr>
      <w:r>
        <w:rPr>
          <w:rFonts w:hint="eastAsia" w:ascii="宋体" w:hAnsi="宋体"/>
          <w:kern w:val="2"/>
          <w:szCs w:val="24"/>
          <w:lang w:val="zh-CN"/>
        </w:rPr>
        <w:t>★2.1、阳极热容量≥300kHu</w:t>
      </w:r>
    </w:p>
    <w:p>
      <w:pPr>
        <w:spacing w:line="360" w:lineRule="auto"/>
        <w:rPr>
          <w:rFonts w:ascii="宋体" w:hAnsi="宋体"/>
          <w:kern w:val="2"/>
          <w:szCs w:val="24"/>
          <w:lang w:val="zh-CN"/>
        </w:rPr>
      </w:pPr>
      <w:r>
        <w:rPr>
          <w:rFonts w:hint="eastAsia" w:ascii="宋体" w:hAnsi="宋体"/>
          <w:kern w:val="2"/>
          <w:szCs w:val="24"/>
          <w:lang w:val="zh-CN"/>
        </w:rPr>
        <w:t>2.2、管套热容量≥1000kHu</w:t>
      </w:r>
    </w:p>
    <w:p>
      <w:pPr>
        <w:spacing w:line="360" w:lineRule="auto"/>
        <w:rPr>
          <w:rFonts w:ascii="宋体" w:hAnsi="宋体"/>
          <w:kern w:val="2"/>
          <w:szCs w:val="24"/>
          <w:lang w:val="zh-CN"/>
        </w:rPr>
      </w:pPr>
      <w:r>
        <w:rPr>
          <w:rFonts w:hint="eastAsia" w:ascii="宋体" w:hAnsi="宋体"/>
          <w:kern w:val="2"/>
          <w:szCs w:val="24"/>
          <w:lang w:val="zh-CN"/>
        </w:rPr>
        <w:t>2.3、旋转速度≥3200 r.p.m</w:t>
      </w:r>
    </w:p>
    <w:p>
      <w:pPr>
        <w:spacing w:line="360" w:lineRule="auto"/>
        <w:rPr>
          <w:rFonts w:ascii="宋体" w:hAnsi="宋体"/>
          <w:kern w:val="2"/>
          <w:szCs w:val="24"/>
          <w:lang w:val="zh-CN"/>
        </w:rPr>
      </w:pPr>
      <w:r>
        <w:rPr>
          <w:rFonts w:hint="eastAsia" w:ascii="宋体" w:hAnsi="宋体"/>
          <w:kern w:val="2"/>
          <w:szCs w:val="24"/>
          <w:lang w:val="zh-CN"/>
        </w:rPr>
        <w:t>★2.4、双焦点球管，小焦点≤0.7mm</w:t>
      </w:r>
    </w:p>
    <w:p>
      <w:pPr>
        <w:spacing w:line="360" w:lineRule="auto"/>
        <w:rPr>
          <w:rFonts w:ascii="宋体" w:hAnsi="宋体"/>
          <w:kern w:val="2"/>
          <w:szCs w:val="24"/>
          <w:lang w:val="zh-CN"/>
        </w:rPr>
      </w:pPr>
      <w:r>
        <w:rPr>
          <w:rFonts w:hint="eastAsia" w:ascii="宋体" w:hAnsi="宋体"/>
          <w:kern w:val="2"/>
          <w:szCs w:val="24"/>
          <w:lang w:val="zh-CN"/>
        </w:rPr>
        <w:t>3、束光器</w:t>
      </w:r>
      <w:r>
        <w:rPr>
          <w:rFonts w:hint="eastAsia" w:ascii="宋体" w:hAnsi="宋体"/>
          <w:kern w:val="2"/>
          <w:szCs w:val="24"/>
          <w:lang w:val="zh-CN"/>
        </w:rPr>
        <w:tab/>
      </w:r>
    </w:p>
    <w:p>
      <w:pPr>
        <w:spacing w:line="360" w:lineRule="auto"/>
        <w:rPr>
          <w:rFonts w:ascii="宋体" w:hAnsi="宋体"/>
          <w:kern w:val="2"/>
          <w:szCs w:val="24"/>
          <w:lang w:val="zh-CN"/>
        </w:rPr>
      </w:pPr>
      <w:r>
        <w:rPr>
          <w:rFonts w:hint="eastAsia" w:ascii="宋体" w:hAnsi="宋体"/>
          <w:kern w:val="2"/>
          <w:szCs w:val="24"/>
          <w:lang w:val="zh-CN"/>
        </w:rPr>
        <w:t>3.1、束光器旋转≥±90°</w:t>
      </w:r>
    </w:p>
    <w:p>
      <w:pPr>
        <w:spacing w:line="360" w:lineRule="auto"/>
        <w:rPr>
          <w:rFonts w:ascii="宋体" w:hAnsi="宋体"/>
          <w:kern w:val="2"/>
          <w:szCs w:val="24"/>
          <w:lang w:val="zh-CN"/>
        </w:rPr>
      </w:pPr>
      <w:r>
        <w:rPr>
          <w:rFonts w:hint="eastAsia" w:ascii="宋体" w:hAnsi="宋体"/>
          <w:kern w:val="2"/>
          <w:szCs w:val="24"/>
          <w:lang w:val="zh-CN"/>
        </w:rPr>
        <w:t>3.2、距离尺功能：具有</w:t>
      </w:r>
    </w:p>
    <w:p>
      <w:pPr>
        <w:spacing w:line="360" w:lineRule="auto"/>
        <w:rPr>
          <w:rFonts w:ascii="宋体" w:hAnsi="宋体"/>
          <w:kern w:val="2"/>
          <w:szCs w:val="24"/>
          <w:lang w:val="zh-CN"/>
        </w:rPr>
      </w:pPr>
      <w:r>
        <w:rPr>
          <w:rFonts w:hint="eastAsia" w:ascii="宋体" w:hAnsi="宋体"/>
          <w:kern w:val="2"/>
          <w:szCs w:val="24"/>
          <w:lang w:val="zh-CN"/>
        </w:rPr>
        <w:t>3.3、定位视野指示灯：具有</w:t>
      </w:r>
    </w:p>
    <w:p>
      <w:pPr>
        <w:spacing w:line="360" w:lineRule="auto"/>
        <w:rPr>
          <w:rFonts w:ascii="宋体" w:hAnsi="宋体"/>
          <w:kern w:val="2"/>
          <w:szCs w:val="24"/>
          <w:lang w:val="zh-CN"/>
        </w:rPr>
      </w:pPr>
      <w:r>
        <w:rPr>
          <w:rFonts w:hint="eastAsia" w:ascii="宋体" w:hAnsi="宋体"/>
          <w:kern w:val="2"/>
          <w:szCs w:val="24"/>
          <w:lang w:val="zh-CN"/>
        </w:rPr>
        <w:t>3.4、主机运动控制键：具有</w:t>
      </w:r>
    </w:p>
    <w:p>
      <w:pPr>
        <w:spacing w:line="360" w:lineRule="auto"/>
        <w:rPr>
          <w:rFonts w:ascii="宋体" w:hAnsi="宋体"/>
          <w:color w:val="FF0000"/>
          <w:kern w:val="2"/>
          <w:szCs w:val="24"/>
          <w:lang w:val="zh-CN"/>
        </w:rPr>
      </w:pPr>
      <w:r>
        <w:rPr>
          <w:rFonts w:hint="eastAsia" w:ascii="宋体" w:hAnsi="宋体"/>
          <w:kern w:val="2"/>
          <w:szCs w:val="24"/>
          <w:lang w:val="zh-CN"/>
        </w:rPr>
        <w:t>3.5、采用LED灯泡：具有</w:t>
      </w:r>
    </w:p>
    <w:p>
      <w:pPr>
        <w:spacing w:line="360" w:lineRule="auto"/>
        <w:rPr>
          <w:rFonts w:ascii="宋体" w:hAnsi="宋体"/>
          <w:kern w:val="2"/>
          <w:szCs w:val="24"/>
          <w:lang w:val="zh-CN"/>
        </w:rPr>
      </w:pPr>
      <w:r>
        <w:rPr>
          <w:rFonts w:hint="eastAsia" w:ascii="宋体" w:hAnsi="宋体"/>
          <w:kern w:val="2"/>
          <w:szCs w:val="24"/>
          <w:lang w:val="zh-CN"/>
        </w:rPr>
        <w:t>4、球管支撑臂</w:t>
      </w:r>
      <w:r>
        <w:rPr>
          <w:rFonts w:hint="eastAsia" w:ascii="宋体" w:hAnsi="宋体"/>
          <w:kern w:val="2"/>
          <w:szCs w:val="24"/>
          <w:lang w:val="zh-CN"/>
        </w:rPr>
        <w:tab/>
      </w:r>
    </w:p>
    <w:p>
      <w:pPr>
        <w:spacing w:line="360" w:lineRule="auto"/>
        <w:rPr>
          <w:rFonts w:ascii="宋体" w:hAnsi="宋体"/>
          <w:kern w:val="2"/>
          <w:szCs w:val="24"/>
          <w:lang w:val="zh-CN"/>
        </w:rPr>
      </w:pPr>
      <w:r>
        <w:rPr>
          <w:rFonts w:hint="eastAsia" w:ascii="宋体" w:hAnsi="宋体"/>
          <w:kern w:val="2"/>
          <w:szCs w:val="24"/>
          <w:lang w:val="zh-CN"/>
        </w:rPr>
        <w:t>4.1、结构：旋转式可伸缩臂结构</w:t>
      </w:r>
    </w:p>
    <w:p>
      <w:pPr>
        <w:spacing w:line="360" w:lineRule="auto"/>
        <w:rPr>
          <w:rFonts w:ascii="宋体" w:hAnsi="宋体"/>
          <w:kern w:val="2"/>
          <w:szCs w:val="24"/>
          <w:lang w:val="zh-CN"/>
        </w:rPr>
      </w:pPr>
      <w:r>
        <w:rPr>
          <w:rFonts w:hint="eastAsia" w:ascii="宋体" w:hAnsi="宋体"/>
          <w:kern w:val="2"/>
          <w:szCs w:val="24"/>
          <w:lang w:val="zh-CN"/>
        </w:rPr>
        <w:t>4.2、功能：狭小病房空间内，不需移动主机可以做到左、右定位</w:t>
      </w:r>
    </w:p>
    <w:p>
      <w:pPr>
        <w:spacing w:line="360" w:lineRule="auto"/>
        <w:rPr>
          <w:rFonts w:ascii="宋体" w:hAnsi="宋体"/>
          <w:kern w:val="2"/>
          <w:szCs w:val="24"/>
          <w:lang w:val="zh-CN"/>
        </w:rPr>
      </w:pPr>
      <w:r>
        <w:rPr>
          <w:rFonts w:hint="eastAsia" w:ascii="宋体" w:hAnsi="宋体"/>
          <w:kern w:val="2"/>
          <w:szCs w:val="24"/>
          <w:lang w:val="zh-CN"/>
        </w:rPr>
        <w:t>4.3、锁定方式：采用电磁锁定</w:t>
      </w:r>
    </w:p>
    <w:p>
      <w:pPr>
        <w:spacing w:line="360" w:lineRule="auto"/>
        <w:rPr>
          <w:rFonts w:ascii="宋体" w:hAnsi="宋体"/>
          <w:kern w:val="2"/>
          <w:szCs w:val="24"/>
          <w:lang w:val="zh-CN"/>
        </w:rPr>
      </w:pPr>
      <w:r>
        <w:rPr>
          <w:rFonts w:hint="eastAsia" w:ascii="宋体" w:hAnsi="宋体"/>
          <w:kern w:val="2"/>
          <w:szCs w:val="24"/>
          <w:lang w:val="zh-CN"/>
        </w:rPr>
        <w:t>4.4、伸缩臂解锁开关≥4处</w:t>
      </w:r>
    </w:p>
    <w:p>
      <w:pPr>
        <w:spacing w:line="360" w:lineRule="auto"/>
        <w:rPr>
          <w:rFonts w:ascii="宋体" w:hAnsi="宋体"/>
          <w:kern w:val="2"/>
          <w:szCs w:val="24"/>
          <w:lang w:val="zh-CN"/>
        </w:rPr>
      </w:pPr>
      <w:r>
        <w:rPr>
          <w:rFonts w:hint="eastAsia" w:ascii="宋体" w:hAnsi="宋体"/>
          <w:kern w:val="2"/>
          <w:szCs w:val="24"/>
          <w:lang w:val="zh-CN"/>
        </w:rPr>
        <w:t>4.5、管球支架旋转≥±270°</w:t>
      </w:r>
    </w:p>
    <w:p>
      <w:pPr>
        <w:spacing w:line="360" w:lineRule="auto"/>
        <w:rPr>
          <w:rFonts w:ascii="宋体" w:hAnsi="宋体"/>
          <w:kern w:val="2"/>
          <w:szCs w:val="24"/>
          <w:lang w:val="zh-CN"/>
        </w:rPr>
      </w:pPr>
      <w:r>
        <w:rPr>
          <w:rFonts w:hint="eastAsia" w:ascii="宋体" w:hAnsi="宋体"/>
          <w:kern w:val="2"/>
          <w:szCs w:val="24"/>
          <w:lang w:val="zh-CN"/>
        </w:rPr>
        <w:t>4.6、管球沿支撑臂旋转≥±180°</w:t>
      </w:r>
    </w:p>
    <w:p>
      <w:pPr>
        <w:spacing w:line="360" w:lineRule="auto"/>
        <w:rPr>
          <w:rFonts w:ascii="宋体" w:hAnsi="宋体"/>
          <w:kern w:val="2"/>
          <w:szCs w:val="24"/>
          <w:lang w:val="zh-CN"/>
        </w:rPr>
      </w:pPr>
      <w:r>
        <w:rPr>
          <w:rFonts w:hint="eastAsia" w:ascii="宋体" w:hAnsi="宋体"/>
          <w:kern w:val="2"/>
          <w:szCs w:val="24"/>
          <w:lang w:val="zh-CN"/>
        </w:rPr>
        <w:t>4.7、管球沿水平轴旋转：向外≥90°、向内≥20°</w:t>
      </w:r>
    </w:p>
    <w:p>
      <w:pPr>
        <w:spacing w:line="360" w:lineRule="auto"/>
        <w:rPr>
          <w:rFonts w:ascii="宋体" w:hAnsi="宋体"/>
          <w:kern w:val="2"/>
          <w:szCs w:val="24"/>
          <w:lang w:val="zh-CN"/>
        </w:rPr>
      </w:pPr>
      <w:r>
        <w:rPr>
          <w:rFonts w:hint="eastAsia" w:ascii="宋体" w:hAnsi="宋体"/>
          <w:kern w:val="2"/>
          <w:szCs w:val="24"/>
          <w:lang w:val="zh-CN"/>
        </w:rPr>
        <w:t>5、主机系统</w:t>
      </w:r>
      <w:r>
        <w:rPr>
          <w:rFonts w:hint="eastAsia" w:ascii="宋体" w:hAnsi="宋体"/>
          <w:kern w:val="2"/>
          <w:szCs w:val="24"/>
          <w:lang w:val="zh-CN"/>
        </w:rPr>
        <w:tab/>
      </w:r>
    </w:p>
    <w:p>
      <w:pPr>
        <w:spacing w:line="360" w:lineRule="auto"/>
        <w:rPr>
          <w:rFonts w:ascii="宋体" w:hAnsi="宋体"/>
          <w:kern w:val="2"/>
          <w:szCs w:val="24"/>
          <w:lang w:val="zh-CN"/>
        </w:rPr>
      </w:pPr>
      <w:r>
        <w:rPr>
          <w:rFonts w:hint="eastAsia" w:ascii="宋体" w:hAnsi="宋体"/>
          <w:kern w:val="2"/>
          <w:szCs w:val="24"/>
          <w:lang w:val="zh-CN"/>
        </w:rPr>
        <w:t>5.1、主机移动方式：电动移动方式</w:t>
      </w:r>
    </w:p>
    <w:p>
      <w:pPr>
        <w:spacing w:line="360" w:lineRule="auto"/>
        <w:rPr>
          <w:rFonts w:ascii="宋体" w:hAnsi="宋体"/>
          <w:kern w:val="2"/>
          <w:szCs w:val="24"/>
          <w:lang w:val="zh-CN"/>
        </w:rPr>
      </w:pPr>
      <w:r>
        <w:rPr>
          <w:rFonts w:hint="eastAsia" w:ascii="宋体" w:hAnsi="宋体"/>
          <w:kern w:val="2"/>
          <w:szCs w:val="24"/>
          <w:lang w:val="zh-CN"/>
        </w:rPr>
        <w:t>5.2、移动速度≥5km/h</w:t>
      </w:r>
    </w:p>
    <w:p>
      <w:pPr>
        <w:spacing w:line="360" w:lineRule="auto"/>
        <w:rPr>
          <w:rFonts w:ascii="宋体" w:hAnsi="宋体"/>
          <w:kern w:val="2"/>
          <w:szCs w:val="24"/>
          <w:lang w:val="zh-CN"/>
        </w:rPr>
      </w:pPr>
      <w:r>
        <w:rPr>
          <w:rFonts w:hint="eastAsia" w:ascii="宋体" w:hAnsi="宋体"/>
          <w:kern w:val="2"/>
          <w:szCs w:val="24"/>
          <w:lang w:val="zh-CN"/>
        </w:rPr>
        <w:t>5.3、微动控制：具有，最小速度≤5cm/秒</w:t>
      </w:r>
    </w:p>
    <w:p>
      <w:pPr>
        <w:spacing w:line="360" w:lineRule="auto"/>
        <w:rPr>
          <w:rFonts w:ascii="宋体" w:hAnsi="宋体"/>
          <w:kern w:val="2"/>
          <w:szCs w:val="24"/>
          <w:lang w:val="zh-CN"/>
        </w:rPr>
      </w:pPr>
      <w:r>
        <w:rPr>
          <w:rFonts w:hint="eastAsia" w:ascii="宋体" w:hAnsi="宋体"/>
          <w:kern w:val="2"/>
          <w:szCs w:val="24"/>
          <w:lang w:val="zh-CN"/>
        </w:rPr>
        <w:t>5.4、碰撞感受器：具有</w:t>
      </w:r>
    </w:p>
    <w:p>
      <w:pPr>
        <w:spacing w:line="360" w:lineRule="auto"/>
        <w:rPr>
          <w:rFonts w:ascii="宋体" w:hAnsi="宋体"/>
          <w:kern w:val="2"/>
          <w:szCs w:val="24"/>
          <w:lang w:val="zh-CN"/>
        </w:rPr>
      </w:pPr>
      <w:r>
        <w:rPr>
          <w:rFonts w:hint="eastAsia" w:ascii="宋体" w:hAnsi="宋体"/>
          <w:kern w:val="2"/>
          <w:szCs w:val="24"/>
          <w:lang w:val="zh-CN"/>
        </w:rPr>
        <w:t>5.5、最大爬坡角度≥ 7°</w:t>
      </w:r>
    </w:p>
    <w:p>
      <w:pPr>
        <w:spacing w:line="360" w:lineRule="auto"/>
        <w:rPr>
          <w:rFonts w:ascii="宋体" w:hAnsi="宋体"/>
          <w:kern w:val="2"/>
          <w:szCs w:val="24"/>
          <w:lang w:val="zh-CN"/>
        </w:rPr>
      </w:pPr>
      <w:r>
        <w:rPr>
          <w:rFonts w:hint="eastAsia" w:ascii="宋体" w:hAnsi="宋体"/>
          <w:kern w:val="2"/>
          <w:szCs w:val="24"/>
          <w:lang w:val="zh-CN"/>
        </w:rPr>
        <w:t>★5.</w:t>
      </w:r>
      <w:r>
        <w:rPr>
          <w:rFonts w:ascii="宋体" w:hAnsi="宋体"/>
          <w:kern w:val="2"/>
          <w:szCs w:val="24"/>
          <w:lang w:val="zh-CN"/>
        </w:rPr>
        <w:t>6</w:t>
      </w:r>
      <w:r>
        <w:rPr>
          <w:rFonts w:hint="eastAsia" w:ascii="宋体" w:hAnsi="宋体"/>
          <w:kern w:val="2"/>
          <w:szCs w:val="24"/>
          <w:lang w:val="zh-CN"/>
        </w:rPr>
        <w:t>、主机宽度≤58cm</w:t>
      </w:r>
    </w:p>
    <w:p>
      <w:pPr>
        <w:spacing w:line="360" w:lineRule="auto"/>
        <w:rPr>
          <w:rFonts w:ascii="宋体" w:hAnsi="宋体"/>
          <w:kern w:val="2"/>
          <w:szCs w:val="24"/>
          <w:lang w:val="zh-CN"/>
        </w:rPr>
      </w:pPr>
      <w:r>
        <w:rPr>
          <w:rFonts w:hint="eastAsia" w:ascii="宋体" w:hAnsi="宋体"/>
          <w:kern w:val="2"/>
          <w:szCs w:val="24"/>
          <w:lang w:val="zh-CN"/>
        </w:rPr>
        <w:t>5.8、主机高度≤178cm</w:t>
      </w:r>
    </w:p>
    <w:p>
      <w:pPr>
        <w:spacing w:line="360" w:lineRule="auto"/>
        <w:rPr>
          <w:rFonts w:ascii="宋体" w:hAnsi="宋体"/>
          <w:kern w:val="2"/>
          <w:szCs w:val="24"/>
          <w:lang w:val="zh-CN"/>
        </w:rPr>
      </w:pPr>
      <w:r>
        <w:rPr>
          <w:rFonts w:hint="eastAsia" w:ascii="宋体" w:hAnsi="宋体"/>
          <w:kern w:val="2"/>
          <w:szCs w:val="24"/>
          <w:lang w:val="zh-CN"/>
        </w:rPr>
        <w:t>5.9、主机移动安全设计：采用声音提示方式</w:t>
      </w:r>
    </w:p>
    <w:p>
      <w:pPr>
        <w:spacing w:line="360" w:lineRule="auto"/>
        <w:rPr>
          <w:rFonts w:ascii="宋体" w:hAnsi="宋体"/>
          <w:kern w:val="2"/>
          <w:szCs w:val="24"/>
          <w:lang w:val="zh-CN"/>
        </w:rPr>
      </w:pPr>
      <w:r>
        <w:rPr>
          <w:rFonts w:hint="eastAsia" w:ascii="宋体" w:hAnsi="宋体"/>
          <w:kern w:val="2"/>
          <w:szCs w:val="24"/>
          <w:lang w:val="zh-CN"/>
        </w:rPr>
        <w:t>6、X线探测器</w:t>
      </w:r>
    </w:p>
    <w:p>
      <w:pPr>
        <w:spacing w:line="360" w:lineRule="auto"/>
        <w:rPr>
          <w:rFonts w:ascii="宋体" w:hAnsi="宋体"/>
          <w:kern w:val="2"/>
          <w:szCs w:val="24"/>
          <w:lang w:val="zh-CN"/>
        </w:rPr>
      </w:pPr>
      <w:r>
        <w:rPr>
          <w:rFonts w:hint="eastAsia" w:ascii="宋体" w:hAnsi="宋体"/>
          <w:kern w:val="2"/>
          <w:szCs w:val="24"/>
          <w:lang w:val="zh-CN"/>
        </w:rPr>
        <w:t>6.1、探测器类型：非晶硅+碘化铯</w:t>
      </w:r>
    </w:p>
    <w:p>
      <w:pPr>
        <w:spacing w:line="360" w:lineRule="auto"/>
        <w:rPr>
          <w:rFonts w:ascii="宋体" w:hAnsi="宋体"/>
          <w:kern w:val="2"/>
          <w:szCs w:val="24"/>
          <w:lang w:val="zh-CN"/>
        </w:rPr>
      </w:pPr>
      <w:r>
        <w:rPr>
          <w:rFonts w:hint="eastAsia" w:ascii="宋体" w:hAnsi="宋体"/>
          <w:kern w:val="2"/>
          <w:szCs w:val="24"/>
          <w:lang w:val="zh-CN"/>
        </w:rPr>
        <w:t>6.2、探测器面积≥43cm×35cm</w:t>
      </w:r>
    </w:p>
    <w:p>
      <w:pPr>
        <w:spacing w:line="360" w:lineRule="auto"/>
        <w:rPr>
          <w:rFonts w:ascii="宋体" w:hAnsi="宋体"/>
          <w:kern w:val="2"/>
          <w:szCs w:val="24"/>
          <w:lang w:val="zh-CN"/>
        </w:rPr>
      </w:pPr>
      <w:r>
        <w:rPr>
          <w:rFonts w:hint="eastAsia" w:ascii="宋体" w:hAnsi="宋体"/>
          <w:kern w:val="2"/>
          <w:szCs w:val="24"/>
          <w:lang w:val="zh-CN"/>
        </w:rPr>
        <w:t>6.3、分辨率≥2800×3400</w:t>
      </w:r>
    </w:p>
    <w:p>
      <w:pPr>
        <w:spacing w:line="360" w:lineRule="auto"/>
        <w:rPr>
          <w:rFonts w:ascii="宋体" w:hAnsi="宋体"/>
          <w:kern w:val="2"/>
          <w:szCs w:val="24"/>
          <w:lang w:val="zh-CN"/>
        </w:rPr>
      </w:pPr>
      <w:r>
        <w:rPr>
          <w:rFonts w:hint="eastAsia" w:ascii="宋体" w:hAnsi="宋体"/>
          <w:kern w:val="2"/>
          <w:szCs w:val="24"/>
          <w:lang w:val="zh-CN"/>
        </w:rPr>
        <w:t>★6.4、像素大小≤125μm</w:t>
      </w:r>
    </w:p>
    <w:p>
      <w:pPr>
        <w:spacing w:line="360" w:lineRule="auto"/>
        <w:rPr>
          <w:rFonts w:ascii="宋体" w:hAnsi="宋体"/>
          <w:kern w:val="2"/>
          <w:szCs w:val="24"/>
          <w:lang w:val="zh-CN"/>
        </w:rPr>
      </w:pPr>
      <w:r>
        <w:rPr>
          <w:rFonts w:hint="eastAsia" w:ascii="宋体" w:hAnsi="宋体"/>
          <w:kern w:val="2"/>
          <w:szCs w:val="24"/>
          <w:lang w:val="zh-CN"/>
        </w:rPr>
        <w:t>6.</w:t>
      </w:r>
      <w:r>
        <w:rPr>
          <w:rFonts w:ascii="宋体" w:hAnsi="宋体"/>
          <w:kern w:val="2"/>
          <w:szCs w:val="24"/>
          <w:lang w:val="zh-CN"/>
        </w:rPr>
        <w:t>5</w:t>
      </w:r>
      <w:r>
        <w:rPr>
          <w:rFonts w:hint="eastAsia" w:ascii="宋体" w:hAnsi="宋体"/>
          <w:kern w:val="2"/>
          <w:szCs w:val="24"/>
          <w:lang w:val="zh-CN"/>
        </w:rPr>
        <w:t>、探测器重量≤3.4kg</w:t>
      </w:r>
    </w:p>
    <w:p>
      <w:pPr>
        <w:spacing w:line="360" w:lineRule="auto"/>
        <w:rPr>
          <w:rFonts w:ascii="宋体" w:hAnsi="宋体"/>
          <w:kern w:val="2"/>
          <w:szCs w:val="24"/>
          <w:lang w:val="zh-CN"/>
        </w:rPr>
      </w:pPr>
      <w:r>
        <w:rPr>
          <w:rFonts w:hint="eastAsia" w:ascii="宋体" w:hAnsi="宋体"/>
          <w:kern w:val="2"/>
          <w:szCs w:val="24"/>
          <w:lang w:val="zh-CN"/>
        </w:rPr>
        <w:t>6.</w:t>
      </w:r>
      <w:r>
        <w:rPr>
          <w:rFonts w:ascii="宋体" w:hAnsi="宋体"/>
          <w:kern w:val="2"/>
          <w:szCs w:val="24"/>
          <w:lang w:val="zh-CN"/>
        </w:rPr>
        <w:t>6</w:t>
      </w:r>
      <w:r>
        <w:rPr>
          <w:rFonts w:hint="eastAsia" w:ascii="宋体" w:hAnsi="宋体"/>
          <w:kern w:val="2"/>
          <w:szCs w:val="24"/>
          <w:lang w:val="zh-CN"/>
        </w:rPr>
        <w:t>、传输方式：无线传输</w:t>
      </w:r>
    </w:p>
    <w:p>
      <w:pPr>
        <w:spacing w:line="360" w:lineRule="auto"/>
        <w:rPr>
          <w:rFonts w:ascii="宋体" w:hAnsi="宋体"/>
          <w:kern w:val="2"/>
          <w:szCs w:val="24"/>
          <w:lang w:val="zh-CN"/>
        </w:rPr>
      </w:pPr>
      <w:r>
        <w:rPr>
          <w:rFonts w:hint="eastAsia" w:ascii="宋体" w:hAnsi="宋体"/>
          <w:kern w:val="2"/>
          <w:szCs w:val="24"/>
          <w:lang w:val="zh-CN"/>
        </w:rPr>
        <w:t>7、数字图像处理系统</w:t>
      </w:r>
      <w:r>
        <w:rPr>
          <w:rFonts w:hint="eastAsia" w:ascii="宋体" w:hAnsi="宋体"/>
          <w:kern w:val="2"/>
          <w:szCs w:val="24"/>
          <w:lang w:val="zh-CN"/>
        </w:rPr>
        <w:tab/>
      </w:r>
    </w:p>
    <w:p>
      <w:pPr>
        <w:spacing w:line="360" w:lineRule="auto"/>
        <w:rPr>
          <w:rFonts w:ascii="宋体" w:hAnsi="宋体"/>
          <w:kern w:val="2"/>
          <w:szCs w:val="24"/>
          <w:lang w:val="zh-CN"/>
        </w:rPr>
      </w:pPr>
      <w:r>
        <w:rPr>
          <w:rFonts w:hint="eastAsia" w:ascii="宋体" w:hAnsi="宋体"/>
          <w:kern w:val="2"/>
          <w:szCs w:val="24"/>
          <w:lang w:val="zh-CN"/>
        </w:rPr>
        <w:t>7.1、显示及操作：液晶触摸屏</w:t>
      </w:r>
    </w:p>
    <w:p>
      <w:pPr>
        <w:spacing w:line="360" w:lineRule="auto"/>
        <w:rPr>
          <w:rFonts w:ascii="宋体" w:hAnsi="宋体"/>
          <w:kern w:val="2"/>
          <w:szCs w:val="24"/>
          <w:lang w:val="zh-CN"/>
        </w:rPr>
      </w:pPr>
      <w:r>
        <w:rPr>
          <w:rFonts w:hint="eastAsia" w:ascii="宋体" w:hAnsi="宋体"/>
          <w:kern w:val="2"/>
          <w:szCs w:val="24"/>
          <w:lang w:val="zh-CN"/>
        </w:rPr>
        <w:t>7.2、显示屏尺寸≥1</w:t>
      </w:r>
      <w:r>
        <w:rPr>
          <w:rFonts w:ascii="宋体" w:hAnsi="宋体"/>
          <w:kern w:val="2"/>
          <w:szCs w:val="24"/>
          <w:lang w:val="zh-CN"/>
        </w:rPr>
        <w:t>7</w:t>
      </w:r>
      <w:r>
        <w:rPr>
          <w:rFonts w:hint="eastAsia" w:ascii="宋体" w:hAnsi="宋体"/>
          <w:kern w:val="2"/>
          <w:szCs w:val="24"/>
          <w:lang w:val="zh-CN"/>
        </w:rPr>
        <w:t>寸</w:t>
      </w:r>
    </w:p>
    <w:p>
      <w:pPr>
        <w:spacing w:line="360" w:lineRule="auto"/>
        <w:rPr>
          <w:rFonts w:ascii="宋体" w:hAnsi="宋体"/>
          <w:kern w:val="2"/>
          <w:szCs w:val="24"/>
          <w:lang w:val="zh-CN"/>
        </w:rPr>
      </w:pPr>
      <w:r>
        <w:rPr>
          <w:rFonts w:hint="eastAsia" w:ascii="宋体" w:hAnsi="宋体"/>
          <w:kern w:val="2"/>
          <w:szCs w:val="24"/>
          <w:lang w:val="zh-CN"/>
        </w:rPr>
        <w:t>7.3、显示屏可视角≥170度</w:t>
      </w:r>
    </w:p>
    <w:p>
      <w:pPr>
        <w:spacing w:line="360" w:lineRule="auto"/>
        <w:rPr>
          <w:rFonts w:ascii="宋体" w:hAnsi="宋体"/>
          <w:kern w:val="2"/>
          <w:szCs w:val="24"/>
          <w:lang w:val="zh-CN"/>
        </w:rPr>
      </w:pPr>
      <w:r>
        <w:rPr>
          <w:rFonts w:hint="eastAsia" w:ascii="宋体" w:hAnsi="宋体"/>
          <w:kern w:val="2"/>
          <w:szCs w:val="24"/>
          <w:lang w:val="zh-CN"/>
        </w:rPr>
        <w:t>★7.4、硬盘类型：采用SSD固态硬盘</w:t>
      </w:r>
    </w:p>
    <w:p>
      <w:pPr>
        <w:spacing w:line="360" w:lineRule="auto"/>
        <w:rPr>
          <w:rFonts w:ascii="宋体" w:hAnsi="宋体"/>
          <w:kern w:val="2"/>
          <w:szCs w:val="24"/>
          <w:lang w:val="zh-CN"/>
        </w:rPr>
      </w:pPr>
      <w:r>
        <w:rPr>
          <w:rFonts w:hint="eastAsia" w:ascii="宋体" w:hAnsi="宋体"/>
          <w:kern w:val="2"/>
          <w:szCs w:val="24"/>
          <w:lang w:val="zh-CN"/>
        </w:rPr>
        <w:t>7.5、主机最大存储能力≥3500幅</w:t>
      </w:r>
    </w:p>
    <w:p>
      <w:pPr>
        <w:spacing w:line="360" w:lineRule="auto"/>
        <w:rPr>
          <w:rFonts w:ascii="宋体" w:hAnsi="宋体"/>
          <w:kern w:val="2"/>
          <w:szCs w:val="24"/>
          <w:lang w:val="zh-CN"/>
        </w:rPr>
      </w:pPr>
      <w:r>
        <w:rPr>
          <w:rFonts w:hint="eastAsia" w:ascii="宋体" w:hAnsi="宋体"/>
          <w:kern w:val="2"/>
          <w:szCs w:val="24"/>
          <w:lang w:val="zh-CN"/>
        </w:rPr>
        <w:t>7.6、图像内存≥4G</w:t>
      </w:r>
    </w:p>
    <w:p>
      <w:pPr>
        <w:spacing w:line="360" w:lineRule="auto"/>
        <w:rPr>
          <w:rFonts w:ascii="宋体" w:hAnsi="宋体"/>
          <w:kern w:val="2"/>
          <w:szCs w:val="24"/>
          <w:lang w:val="zh-CN"/>
        </w:rPr>
      </w:pPr>
      <w:r>
        <w:rPr>
          <w:rFonts w:hint="eastAsia" w:ascii="宋体" w:hAnsi="宋体"/>
          <w:kern w:val="2"/>
          <w:szCs w:val="24"/>
          <w:lang w:val="zh-CN"/>
        </w:rPr>
        <w:t>7.7、图像预览时间≤5S</w:t>
      </w:r>
    </w:p>
    <w:p>
      <w:pPr>
        <w:spacing w:line="360" w:lineRule="auto"/>
        <w:rPr>
          <w:rFonts w:ascii="宋体" w:hAnsi="宋体"/>
          <w:kern w:val="2"/>
          <w:szCs w:val="24"/>
          <w:lang w:val="zh-CN"/>
        </w:rPr>
      </w:pPr>
      <w:r>
        <w:rPr>
          <w:rFonts w:hint="eastAsia" w:ascii="宋体" w:hAnsi="宋体"/>
          <w:kern w:val="2"/>
          <w:szCs w:val="24"/>
          <w:lang w:val="zh-CN"/>
        </w:rPr>
        <w:t>8、软件功能</w:t>
      </w:r>
      <w:r>
        <w:rPr>
          <w:rFonts w:hint="eastAsia" w:ascii="宋体" w:hAnsi="宋体"/>
          <w:kern w:val="2"/>
          <w:szCs w:val="24"/>
          <w:lang w:val="zh-CN"/>
        </w:rPr>
        <w:tab/>
      </w:r>
    </w:p>
    <w:p>
      <w:pPr>
        <w:spacing w:line="360" w:lineRule="auto"/>
        <w:rPr>
          <w:rFonts w:ascii="宋体" w:hAnsi="宋体"/>
          <w:kern w:val="2"/>
          <w:szCs w:val="24"/>
          <w:lang w:val="zh-CN"/>
        </w:rPr>
      </w:pPr>
      <w:r>
        <w:rPr>
          <w:rFonts w:hint="eastAsia" w:ascii="宋体" w:hAnsi="宋体"/>
          <w:kern w:val="2"/>
          <w:szCs w:val="24"/>
          <w:lang w:val="zh-CN"/>
        </w:rPr>
        <w:t>8.1、患者登记：从HIS/RIS获得患者信息或手动登记患者信息</w:t>
      </w:r>
    </w:p>
    <w:p>
      <w:pPr>
        <w:spacing w:line="360" w:lineRule="auto"/>
        <w:rPr>
          <w:rFonts w:ascii="宋体" w:hAnsi="宋体"/>
          <w:kern w:val="2"/>
          <w:szCs w:val="24"/>
          <w:lang w:val="zh-CN"/>
        </w:rPr>
      </w:pPr>
      <w:r>
        <w:rPr>
          <w:rFonts w:hint="eastAsia" w:ascii="宋体" w:hAnsi="宋体"/>
          <w:kern w:val="2"/>
          <w:szCs w:val="24"/>
          <w:lang w:val="zh-CN"/>
        </w:rPr>
        <w:t>8.2、自动曝光区域选定：具有</w:t>
      </w:r>
    </w:p>
    <w:p>
      <w:pPr>
        <w:spacing w:line="360" w:lineRule="auto"/>
        <w:rPr>
          <w:rFonts w:ascii="宋体" w:hAnsi="宋体"/>
          <w:kern w:val="2"/>
          <w:szCs w:val="24"/>
          <w:lang w:val="zh-CN"/>
        </w:rPr>
      </w:pPr>
      <w:r>
        <w:rPr>
          <w:rFonts w:hint="eastAsia" w:ascii="宋体" w:hAnsi="宋体"/>
          <w:kern w:val="2"/>
          <w:szCs w:val="24"/>
          <w:lang w:val="zh-CN"/>
        </w:rPr>
        <w:t>8.3、图像边缘强化处理：具有</w:t>
      </w:r>
    </w:p>
    <w:p>
      <w:pPr>
        <w:spacing w:line="360" w:lineRule="auto"/>
        <w:rPr>
          <w:rFonts w:ascii="宋体" w:hAnsi="宋体"/>
          <w:kern w:val="2"/>
          <w:szCs w:val="24"/>
          <w:lang w:val="zh-CN"/>
        </w:rPr>
      </w:pPr>
      <w:r>
        <w:rPr>
          <w:rFonts w:hint="eastAsia" w:ascii="宋体" w:hAnsi="宋体"/>
          <w:kern w:val="2"/>
          <w:szCs w:val="24"/>
          <w:lang w:val="zh-CN"/>
        </w:rPr>
        <w:t>8.4、图像滤波选择：具有</w:t>
      </w:r>
    </w:p>
    <w:p>
      <w:pPr>
        <w:spacing w:line="360" w:lineRule="auto"/>
        <w:rPr>
          <w:rFonts w:ascii="宋体" w:hAnsi="宋体"/>
          <w:kern w:val="2"/>
          <w:szCs w:val="24"/>
          <w:lang w:val="zh-CN"/>
        </w:rPr>
      </w:pPr>
      <w:r>
        <w:rPr>
          <w:rFonts w:hint="eastAsia" w:ascii="宋体" w:hAnsi="宋体"/>
          <w:kern w:val="2"/>
          <w:szCs w:val="24"/>
          <w:lang w:val="zh-CN"/>
        </w:rPr>
        <w:t>8.5、动态范围调整：具有</w:t>
      </w:r>
    </w:p>
    <w:p>
      <w:pPr>
        <w:spacing w:line="360" w:lineRule="auto"/>
        <w:rPr>
          <w:rFonts w:ascii="宋体" w:hAnsi="宋体"/>
          <w:kern w:val="2"/>
          <w:szCs w:val="24"/>
          <w:lang w:val="zh-CN"/>
        </w:rPr>
      </w:pPr>
      <w:r>
        <w:rPr>
          <w:rFonts w:hint="eastAsia" w:ascii="宋体" w:hAnsi="宋体"/>
          <w:kern w:val="2"/>
          <w:szCs w:val="24"/>
          <w:lang w:val="zh-CN"/>
        </w:rPr>
        <w:t>8.6、亮度、对比度调整：具有</w:t>
      </w:r>
    </w:p>
    <w:p>
      <w:pPr>
        <w:spacing w:line="360" w:lineRule="auto"/>
        <w:rPr>
          <w:rFonts w:ascii="宋体" w:hAnsi="宋体"/>
          <w:kern w:val="2"/>
          <w:szCs w:val="24"/>
          <w:lang w:val="zh-CN"/>
        </w:rPr>
      </w:pPr>
      <w:r>
        <w:rPr>
          <w:rFonts w:hint="eastAsia" w:ascii="宋体" w:hAnsi="宋体"/>
          <w:kern w:val="2"/>
          <w:szCs w:val="24"/>
          <w:lang w:val="zh-CN"/>
        </w:rPr>
        <w:t>8.7、图像放大显示：具有</w:t>
      </w:r>
    </w:p>
    <w:p>
      <w:pPr>
        <w:spacing w:line="360" w:lineRule="auto"/>
        <w:rPr>
          <w:rFonts w:ascii="宋体" w:hAnsi="宋体"/>
          <w:kern w:val="2"/>
          <w:szCs w:val="24"/>
          <w:lang w:val="zh-CN"/>
        </w:rPr>
      </w:pPr>
      <w:r>
        <w:rPr>
          <w:rFonts w:hint="eastAsia" w:ascii="宋体" w:hAnsi="宋体"/>
          <w:kern w:val="2"/>
          <w:szCs w:val="24"/>
          <w:lang w:val="zh-CN"/>
        </w:rPr>
        <w:t>8.8、旋转、镜象显示：具有</w:t>
      </w:r>
    </w:p>
    <w:p>
      <w:pPr>
        <w:spacing w:line="360" w:lineRule="auto"/>
        <w:rPr>
          <w:rFonts w:ascii="宋体" w:hAnsi="宋体"/>
          <w:kern w:val="2"/>
          <w:szCs w:val="24"/>
          <w:lang w:val="zh-CN"/>
        </w:rPr>
      </w:pPr>
      <w:r>
        <w:rPr>
          <w:rFonts w:hint="eastAsia" w:ascii="宋体" w:hAnsi="宋体"/>
          <w:kern w:val="2"/>
          <w:szCs w:val="24"/>
          <w:lang w:val="zh-CN"/>
        </w:rPr>
        <w:t>8.9、显示图像标记：具有</w:t>
      </w:r>
    </w:p>
    <w:p>
      <w:pPr>
        <w:spacing w:line="360" w:lineRule="auto"/>
        <w:rPr>
          <w:rFonts w:ascii="宋体" w:hAnsi="宋体"/>
          <w:kern w:val="2"/>
          <w:szCs w:val="24"/>
          <w:lang w:val="zh-CN"/>
        </w:rPr>
      </w:pPr>
      <w:r>
        <w:rPr>
          <w:rFonts w:hint="eastAsia" w:ascii="宋体" w:hAnsi="宋体"/>
          <w:kern w:val="2"/>
          <w:szCs w:val="24"/>
          <w:lang w:val="zh-CN"/>
        </w:rPr>
        <w:t>8.10、打印编辑：具有</w:t>
      </w:r>
    </w:p>
    <w:p>
      <w:pPr>
        <w:spacing w:line="360" w:lineRule="auto"/>
        <w:rPr>
          <w:rFonts w:ascii="宋体" w:hAnsi="宋体"/>
          <w:kern w:val="2"/>
          <w:szCs w:val="24"/>
          <w:lang w:val="zh-CN"/>
        </w:rPr>
      </w:pPr>
      <w:r>
        <w:rPr>
          <w:rFonts w:hint="eastAsia" w:ascii="宋体" w:hAnsi="宋体"/>
          <w:kern w:val="2"/>
          <w:szCs w:val="24"/>
          <w:lang w:val="zh-CN"/>
        </w:rPr>
        <w:t>9、DICOM网络及其他</w:t>
      </w:r>
    </w:p>
    <w:p>
      <w:pPr>
        <w:spacing w:line="360" w:lineRule="auto"/>
        <w:rPr>
          <w:rFonts w:ascii="宋体" w:hAnsi="宋体"/>
          <w:kern w:val="2"/>
          <w:szCs w:val="24"/>
        </w:rPr>
      </w:pPr>
      <w:r>
        <w:rPr>
          <w:rFonts w:hint="eastAsia" w:ascii="宋体" w:hAnsi="宋体"/>
          <w:kern w:val="2"/>
          <w:szCs w:val="24"/>
        </w:rPr>
        <w:t>9.1</w:t>
      </w:r>
      <w:r>
        <w:rPr>
          <w:rFonts w:hint="eastAsia" w:ascii="宋体" w:hAnsi="宋体"/>
          <w:kern w:val="2"/>
          <w:szCs w:val="24"/>
          <w:lang w:val="zh-CN"/>
        </w:rPr>
        <w:t>、</w:t>
      </w:r>
      <w:r>
        <w:rPr>
          <w:rFonts w:hint="eastAsia" w:ascii="宋体" w:hAnsi="宋体"/>
          <w:kern w:val="2"/>
          <w:szCs w:val="24"/>
        </w:rPr>
        <w:t>DICOM Send：</w:t>
      </w:r>
      <w:r>
        <w:rPr>
          <w:rFonts w:hint="eastAsia" w:ascii="宋体" w:hAnsi="宋体"/>
          <w:kern w:val="2"/>
          <w:szCs w:val="24"/>
          <w:lang w:val="zh-CN"/>
        </w:rPr>
        <w:t>具有</w:t>
      </w:r>
    </w:p>
    <w:p>
      <w:pPr>
        <w:spacing w:line="360" w:lineRule="auto"/>
        <w:rPr>
          <w:rFonts w:ascii="宋体" w:hAnsi="宋体"/>
          <w:kern w:val="2"/>
          <w:szCs w:val="24"/>
        </w:rPr>
      </w:pPr>
      <w:r>
        <w:rPr>
          <w:rFonts w:hint="eastAsia" w:ascii="宋体" w:hAnsi="宋体"/>
          <w:kern w:val="2"/>
          <w:szCs w:val="24"/>
        </w:rPr>
        <w:t>9.2</w:t>
      </w:r>
      <w:r>
        <w:rPr>
          <w:rFonts w:hint="eastAsia" w:ascii="宋体" w:hAnsi="宋体"/>
          <w:kern w:val="2"/>
          <w:szCs w:val="24"/>
          <w:lang w:val="zh-CN"/>
        </w:rPr>
        <w:t>、</w:t>
      </w:r>
      <w:r>
        <w:rPr>
          <w:rFonts w:hint="eastAsia" w:ascii="宋体" w:hAnsi="宋体"/>
          <w:kern w:val="2"/>
          <w:szCs w:val="24"/>
        </w:rPr>
        <w:t>DICOM Print：</w:t>
      </w:r>
      <w:r>
        <w:rPr>
          <w:rFonts w:hint="eastAsia" w:ascii="宋体" w:hAnsi="宋体"/>
          <w:kern w:val="2"/>
          <w:szCs w:val="24"/>
          <w:lang w:val="zh-CN"/>
        </w:rPr>
        <w:t>具有</w:t>
      </w:r>
    </w:p>
    <w:p>
      <w:pPr>
        <w:spacing w:line="360" w:lineRule="auto"/>
        <w:rPr>
          <w:rFonts w:ascii="宋体" w:hAnsi="宋体"/>
          <w:kern w:val="2"/>
          <w:szCs w:val="24"/>
        </w:rPr>
      </w:pPr>
      <w:r>
        <w:rPr>
          <w:rFonts w:hint="eastAsia" w:ascii="宋体" w:hAnsi="宋体"/>
          <w:kern w:val="2"/>
          <w:szCs w:val="24"/>
        </w:rPr>
        <w:t>9.3</w:t>
      </w:r>
      <w:r>
        <w:rPr>
          <w:rFonts w:hint="eastAsia" w:ascii="宋体" w:hAnsi="宋体"/>
          <w:kern w:val="2"/>
          <w:szCs w:val="24"/>
          <w:lang w:val="zh-CN"/>
        </w:rPr>
        <w:t>、</w:t>
      </w:r>
      <w:r>
        <w:rPr>
          <w:rFonts w:hint="eastAsia" w:ascii="宋体" w:hAnsi="宋体"/>
          <w:kern w:val="2"/>
          <w:szCs w:val="24"/>
        </w:rPr>
        <w:t>DICOM Worklist：</w:t>
      </w:r>
      <w:r>
        <w:rPr>
          <w:rFonts w:hint="eastAsia" w:ascii="宋体" w:hAnsi="宋体"/>
          <w:kern w:val="2"/>
          <w:szCs w:val="24"/>
          <w:lang w:val="zh-CN"/>
        </w:rPr>
        <w:t>具有</w:t>
      </w:r>
    </w:p>
    <w:p>
      <w:pPr>
        <w:spacing w:line="360" w:lineRule="auto"/>
        <w:rPr>
          <w:rFonts w:ascii="宋体" w:hAnsi="宋体"/>
          <w:kern w:val="2"/>
          <w:szCs w:val="24"/>
          <w:lang w:val="zh-CN"/>
        </w:rPr>
      </w:pPr>
      <w:r>
        <w:rPr>
          <w:rFonts w:hint="eastAsia" w:ascii="宋体" w:hAnsi="宋体"/>
          <w:kern w:val="2"/>
          <w:szCs w:val="24"/>
          <w:lang w:val="zh-CN"/>
        </w:rPr>
        <w:t>★9.4、为保证设备的可靠性和稳定性，要求设备高压发生器、球管等主要部件与整机为同一品牌</w:t>
      </w:r>
    </w:p>
    <w:p>
      <w:pPr>
        <w:spacing w:line="360" w:lineRule="auto"/>
        <w:rPr>
          <w:rFonts w:ascii="宋体" w:hAnsi="宋体"/>
          <w:kern w:val="2"/>
          <w:szCs w:val="24"/>
          <w:lang w:val="zh-CN"/>
        </w:rPr>
      </w:pPr>
      <w:r>
        <w:rPr>
          <w:rFonts w:hint="eastAsia" w:ascii="宋体" w:hAnsi="宋体"/>
          <w:kern w:val="2"/>
          <w:szCs w:val="24"/>
          <w:lang w:val="zh-CN"/>
        </w:rPr>
        <w:t>★9.</w:t>
      </w:r>
      <w:r>
        <w:rPr>
          <w:rFonts w:ascii="宋体" w:hAnsi="宋体"/>
          <w:kern w:val="2"/>
          <w:szCs w:val="24"/>
          <w:lang w:val="zh-CN"/>
        </w:rPr>
        <w:t>5</w:t>
      </w:r>
      <w:r>
        <w:rPr>
          <w:rFonts w:hint="eastAsia" w:ascii="宋体" w:hAnsi="宋体"/>
          <w:kern w:val="2"/>
          <w:szCs w:val="24"/>
          <w:lang w:val="zh-CN"/>
        </w:rPr>
        <w:t>提供床边摄影用铅防护用品壹套（</w:t>
      </w:r>
      <w:r>
        <w:rPr>
          <w:rFonts w:hint="eastAsia" w:ascii="宋体" w:hAnsi="宋体"/>
          <w:szCs w:val="24"/>
        </w:rPr>
        <w:t>内含铅方巾、铅围裙、铅眼镜、铅围脖、铅帽子，请注明品牌型号</w:t>
      </w:r>
      <w:r>
        <w:rPr>
          <w:rFonts w:hint="eastAsia" w:ascii="宋体" w:hAnsi="宋体"/>
          <w:kern w:val="2"/>
          <w:szCs w:val="24"/>
          <w:lang w:val="zh-CN"/>
        </w:rPr>
        <w:t>）</w:t>
      </w:r>
    </w:p>
    <w:p>
      <w:pPr>
        <w:spacing w:line="360" w:lineRule="auto"/>
        <w:rPr>
          <w:rFonts w:hint="eastAsia"/>
          <w:lang w:val="en-US" w:eastAsia="zh-CN"/>
        </w:rPr>
      </w:pPr>
      <w:r>
        <w:rPr>
          <w:rFonts w:hint="eastAsia" w:ascii="宋体" w:hAnsi="宋体"/>
          <w:szCs w:val="24"/>
        </w:rPr>
        <w:t>9</w:t>
      </w:r>
      <w:r>
        <w:rPr>
          <w:rFonts w:ascii="宋体" w:hAnsi="宋体"/>
          <w:szCs w:val="24"/>
        </w:rPr>
        <w:t>.6</w:t>
      </w:r>
      <w:r>
        <w:rPr>
          <w:rFonts w:hint="eastAsia" w:ascii="宋体" w:hAnsi="宋体"/>
          <w:szCs w:val="24"/>
        </w:rPr>
        <w:t>提供所投产品的详细配置清单</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二、其他要求</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val="0"/>
          <w:bCs w:val="0"/>
          <w:color w:val="000000"/>
          <w:sz w:val="21"/>
          <w:szCs w:val="21"/>
        </w:rPr>
      </w:pPr>
      <w:bookmarkStart w:id="116" w:name="_Toc6519"/>
      <w:bookmarkStart w:id="117" w:name="_Toc2516"/>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b/>
          <w:bCs/>
          <w:color w:val="000000"/>
          <w:kern w:val="0"/>
          <w:sz w:val="21"/>
          <w:szCs w:val="21"/>
          <w:lang w:val="en-US" w:eastAsia="zh-CN"/>
        </w:rPr>
        <w:t>1、</w:t>
      </w:r>
      <w:r>
        <w:rPr>
          <w:rFonts w:hint="eastAsia" w:asciiTheme="minorEastAsia" w:hAnsiTheme="minorEastAsia" w:eastAsiaTheme="minorEastAsia" w:cstheme="minorEastAsia"/>
          <w:b/>
          <w:bCs/>
          <w:color w:val="000000"/>
          <w:sz w:val="21"/>
          <w:szCs w:val="21"/>
        </w:rPr>
        <w:t>付款方式：</w:t>
      </w:r>
      <w:r>
        <w:rPr>
          <w:rFonts w:hint="eastAsia" w:asciiTheme="minorEastAsia" w:hAnsiTheme="minorEastAsia" w:eastAsiaTheme="minorEastAsia" w:cstheme="minorEastAsia"/>
          <w:color w:val="000000"/>
          <w:sz w:val="21"/>
          <w:szCs w:val="21"/>
        </w:rPr>
        <w:t>合同生效，由南京颐瑞健康产业发展有限公司预付合同总额的30%；设备经鼓楼医院验收合格，正常运行90日，由南京颐瑞健康产业发展有限公司支付合同总额的60%；设备正常使用一年经医院确认无质量问题，由南京颐瑞健康产业发展有限公司无息付清余款。</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b/>
          <w:bCs/>
          <w:color w:val="000000"/>
          <w:sz w:val="21"/>
          <w:szCs w:val="21"/>
          <w:lang w:val="en-US" w:eastAsia="zh-CN"/>
        </w:rPr>
        <w:t>2、</w:t>
      </w:r>
      <w:r>
        <w:rPr>
          <w:rFonts w:hint="eastAsia" w:asciiTheme="minorEastAsia" w:hAnsiTheme="minorEastAsia" w:eastAsiaTheme="minorEastAsia" w:cstheme="minorEastAsia"/>
          <w:b/>
          <w:bCs/>
          <w:color w:val="000000"/>
          <w:sz w:val="21"/>
          <w:szCs w:val="21"/>
        </w:rPr>
        <w:t>交货期及交货地点：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sz w:val="21"/>
          <w:szCs w:val="21"/>
        </w:rPr>
        <w:t>1.交货期：</w:t>
      </w:r>
      <w:r>
        <w:rPr>
          <w:rFonts w:hint="eastAsia" w:asciiTheme="minorEastAsia" w:hAnsiTheme="minorEastAsia" w:eastAsiaTheme="minorEastAsia" w:cstheme="minorEastAsia"/>
          <w:b w:val="0"/>
          <w:bCs w:val="0"/>
          <w:color w:val="000000"/>
          <w:sz w:val="21"/>
          <w:szCs w:val="21"/>
        </w:rPr>
        <w:t>合同生效之日起90个日历日内。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sz w:val="21"/>
          <w:szCs w:val="21"/>
        </w:rPr>
        <w:t>2.交货地点：</w:t>
      </w:r>
      <w:bookmarkStart w:id="118" w:name="OLE_LINK1"/>
      <w:r>
        <w:rPr>
          <w:rFonts w:hint="eastAsia" w:asciiTheme="minorEastAsia" w:hAnsiTheme="minorEastAsia" w:eastAsiaTheme="minorEastAsia" w:cstheme="minorEastAsia"/>
          <w:color w:val="000000"/>
          <w:sz w:val="21"/>
          <w:szCs w:val="21"/>
        </w:rPr>
        <w:t>供应商负责将货物运到采购人指定地点，由供应商负责办理运输和装卸等，费用由供应商负责，由采购人组织验收，检验不合格或不符合质量要求，供应商除无条件退货、返工外，还应承担采购人的一切损失。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b/>
          <w:sz w:val="21"/>
          <w:szCs w:val="21"/>
          <w:lang w:val="en-US" w:eastAsia="zh-CN"/>
        </w:rPr>
        <w:t>3、</w:t>
      </w:r>
      <w:r>
        <w:rPr>
          <w:rFonts w:hint="eastAsia" w:asciiTheme="minorEastAsia" w:hAnsiTheme="minorEastAsia" w:eastAsiaTheme="minorEastAsia" w:cstheme="minorEastAsia"/>
          <w:b/>
          <w:bCs/>
          <w:color w:val="000000"/>
          <w:kern w:val="0"/>
          <w:sz w:val="21"/>
          <w:szCs w:val="21"/>
          <w:lang w:val="en-US" w:eastAsia="zh-CN"/>
        </w:rPr>
        <w:t>质保期：</w:t>
      </w:r>
      <w:r>
        <w:rPr>
          <w:rFonts w:hint="eastAsia" w:asciiTheme="minorEastAsia" w:hAnsiTheme="minorEastAsia" w:cstheme="minorEastAsia"/>
          <w:color w:val="000000"/>
          <w:kern w:val="0"/>
          <w:sz w:val="21"/>
          <w:szCs w:val="21"/>
          <w:lang w:val="en-US" w:eastAsia="zh-CN"/>
        </w:rPr>
        <w:t>4年</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4、</w:t>
      </w:r>
      <w:r>
        <w:rPr>
          <w:rFonts w:hint="eastAsia" w:asciiTheme="minorEastAsia" w:hAnsiTheme="minorEastAsia" w:eastAsiaTheme="minorEastAsia" w:cstheme="minorEastAsia"/>
          <w:b/>
          <w:sz w:val="21"/>
          <w:szCs w:val="21"/>
          <w:lang w:val="en-US" w:eastAsia="zh-CN"/>
        </w:rPr>
        <w:t>售后服务</w:t>
      </w:r>
    </w:p>
    <w:bookmarkEnd w:id="118"/>
    <w:p>
      <w:pPr>
        <w:keepNext w:val="0"/>
        <w:keepLines w:val="0"/>
        <w:pageBreakBefore w:val="0"/>
        <w:widowControl w:val="0"/>
        <w:kinsoku/>
        <w:wordWrap/>
        <w:overflowPunct/>
        <w:topLinePunct w:val="0"/>
        <w:autoSpaceDE/>
        <w:autoSpaceDN/>
        <w:bidi w:val="0"/>
        <w:spacing w:line="360" w:lineRule="auto"/>
        <w:ind w:left="142" w:right="0" w:rightChars="0" w:firstLine="221" w:firstLineChars="100"/>
        <w:jc w:val="left"/>
        <w:textAlignment w:val="auto"/>
        <w:rPr>
          <w:b/>
          <w:kern w:val="0"/>
          <w:sz w:val="21"/>
          <w:szCs w:val="21"/>
        </w:rPr>
      </w:pPr>
      <w:r>
        <w:rPr>
          <w:rFonts w:hint="eastAsia"/>
          <w:b/>
          <w:kern w:val="0"/>
          <w:sz w:val="21"/>
          <w:szCs w:val="21"/>
        </w:rPr>
        <w:t xml:space="preserve">甲方：南京鼓楼医院 </w:t>
      </w:r>
      <w:r>
        <w:rPr>
          <w:b/>
          <w:kern w:val="0"/>
          <w:sz w:val="21"/>
          <w:szCs w:val="21"/>
        </w:rPr>
        <w:t xml:space="preserve">   </w:t>
      </w:r>
      <w:r>
        <w:rPr>
          <w:rFonts w:hint="eastAsia"/>
          <w:b/>
          <w:kern w:val="0"/>
          <w:sz w:val="21"/>
          <w:szCs w:val="21"/>
        </w:rPr>
        <w:t>乙方：设备供应商</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szCs w:val="21"/>
          <w:u w:val="single"/>
        </w:rPr>
      </w:pPr>
      <w:r>
        <w:rPr>
          <w:rFonts w:hint="eastAsia"/>
          <w:sz w:val="21"/>
          <w:szCs w:val="21"/>
        </w:rPr>
        <w:t>乙方免费提前为甲方提供设备安装图纸，并充分协助甲方做好机房的准备工作（如必要的话）。</w:t>
      </w:r>
    </w:p>
    <w:p>
      <w:pPr>
        <w:pStyle w:val="26"/>
        <w:keepNext w:val="0"/>
        <w:keepLines w:val="0"/>
        <w:pageBreakBefore w:val="0"/>
        <w:widowControl w:val="0"/>
        <w:numPr>
          <w:ilvl w:val="0"/>
          <w:numId w:val="5"/>
        </w:numPr>
        <w:tabs>
          <w:tab w:val="left" w:pos="360"/>
        </w:tabs>
        <w:kinsoku/>
        <w:wordWrap/>
        <w:overflowPunct/>
        <w:topLinePunct w:val="0"/>
        <w:autoSpaceDE/>
        <w:autoSpaceDN/>
        <w:bidi w:val="0"/>
        <w:adjustRightInd w:val="0"/>
        <w:snapToGrid w:val="0"/>
        <w:spacing w:line="360" w:lineRule="auto"/>
        <w:ind w:right="0" w:rightChars="0" w:firstLineChars="0"/>
        <w:textAlignment w:val="auto"/>
        <w:rPr>
          <w:b/>
          <w:bCs/>
          <w:sz w:val="21"/>
          <w:szCs w:val="21"/>
          <w:u w:val="single"/>
        </w:rPr>
      </w:pPr>
      <w:r>
        <w:rPr>
          <w:rFonts w:hint="eastAsia" w:hAnsi="宋体"/>
          <w:sz w:val="21"/>
          <w:szCs w:val="21"/>
        </w:rPr>
        <w:t>所有医疗设备必须提供符合国家标准的电源线，插头制式必须为中国标准制式，保证安全接地，不接受欧标、美标等制式电源线。</w:t>
      </w:r>
      <w:r>
        <w:rPr>
          <w:rFonts w:hint="eastAsia" w:hAnsi="宋体"/>
          <w:b/>
          <w:bCs/>
          <w:sz w:val="21"/>
          <w:szCs w:val="21"/>
        </w:rPr>
        <w:t>进口设备出厂日期不得早于到货日期十二个月（或</w:t>
      </w:r>
      <w:r>
        <w:rPr>
          <w:rFonts w:hAnsi="宋体"/>
          <w:b/>
          <w:bCs/>
          <w:sz w:val="21"/>
          <w:szCs w:val="21"/>
        </w:rPr>
        <w:t>365</w:t>
      </w:r>
      <w:r>
        <w:rPr>
          <w:rFonts w:hint="eastAsia" w:hAnsi="宋体"/>
          <w:b/>
          <w:bCs/>
          <w:sz w:val="21"/>
          <w:szCs w:val="21"/>
        </w:rPr>
        <w:t>天），国产设备出厂日期不得早于到货日期六个月（或</w:t>
      </w:r>
      <w:r>
        <w:rPr>
          <w:rFonts w:hAnsi="宋体"/>
          <w:b/>
          <w:bCs/>
          <w:sz w:val="21"/>
          <w:szCs w:val="21"/>
        </w:rPr>
        <w:t>180</w:t>
      </w:r>
      <w:r>
        <w:rPr>
          <w:rFonts w:hint="eastAsia" w:hAnsi="宋体"/>
          <w:b/>
          <w:bCs/>
          <w:sz w:val="21"/>
          <w:szCs w:val="21"/>
        </w:rPr>
        <w:t>天）。</w:t>
      </w:r>
    </w:p>
    <w:p>
      <w:pPr>
        <w:pStyle w:val="26"/>
        <w:keepNext w:val="0"/>
        <w:keepLines w:val="0"/>
        <w:pageBreakBefore w:val="0"/>
        <w:widowControl w:val="0"/>
        <w:numPr>
          <w:ilvl w:val="0"/>
          <w:numId w:val="5"/>
        </w:numPr>
        <w:tabs>
          <w:tab w:val="left" w:pos="360"/>
        </w:tabs>
        <w:kinsoku/>
        <w:wordWrap/>
        <w:overflowPunct/>
        <w:topLinePunct w:val="0"/>
        <w:autoSpaceDE/>
        <w:autoSpaceDN/>
        <w:bidi w:val="0"/>
        <w:adjustRightInd w:val="0"/>
        <w:snapToGrid w:val="0"/>
        <w:spacing w:line="360" w:lineRule="auto"/>
        <w:ind w:right="0" w:rightChars="0" w:firstLineChars="0"/>
        <w:textAlignment w:val="auto"/>
        <w:rPr>
          <w:sz w:val="21"/>
          <w:szCs w:val="21"/>
          <w:u w:val="single"/>
        </w:rPr>
      </w:pPr>
      <w:r>
        <w:rPr>
          <w:rFonts w:hint="eastAsia"/>
          <w:sz w:val="21"/>
          <w:szCs w:val="21"/>
        </w:rPr>
        <w:t>设备安装时，乙方负责设备的免费安装和调试，但乙方必须事先与甲方的医用物资保障处联系，并与医用物资保障处共同参与，否则引起的一切责任由乙方承担。</w:t>
      </w:r>
    </w:p>
    <w:p>
      <w:pPr>
        <w:pStyle w:val="26"/>
        <w:keepNext w:val="0"/>
        <w:keepLines w:val="0"/>
        <w:pageBreakBefore w:val="0"/>
        <w:widowControl w:val="0"/>
        <w:numPr>
          <w:ilvl w:val="0"/>
          <w:numId w:val="5"/>
        </w:numPr>
        <w:tabs>
          <w:tab w:val="left" w:pos="360"/>
        </w:tabs>
        <w:kinsoku/>
        <w:wordWrap/>
        <w:overflowPunct/>
        <w:topLinePunct w:val="0"/>
        <w:autoSpaceDE/>
        <w:autoSpaceDN/>
        <w:bidi w:val="0"/>
        <w:adjustRightInd w:val="0"/>
        <w:snapToGrid w:val="0"/>
        <w:spacing w:line="360" w:lineRule="auto"/>
        <w:ind w:right="0" w:rightChars="0" w:firstLineChars="0"/>
        <w:textAlignment w:val="auto"/>
        <w:rPr>
          <w:sz w:val="21"/>
          <w:szCs w:val="21"/>
          <w:u w:val="single"/>
        </w:rPr>
      </w:pPr>
      <w:r>
        <w:rPr>
          <w:rFonts w:hint="eastAsia"/>
          <w:sz w:val="21"/>
          <w:szCs w:val="21"/>
        </w:rPr>
        <w:t>乙方逾期交付货物的，每逾期一天，乙方向甲方偿付货款总额</w:t>
      </w:r>
      <w:r>
        <w:rPr>
          <w:sz w:val="21"/>
          <w:szCs w:val="21"/>
        </w:rPr>
        <w:t>5‰</w:t>
      </w:r>
      <w:r>
        <w:rPr>
          <w:rFonts w:hint="eastAsia"/>
          <w:sz w:val="21"/>
          <w:szCs w:val="21"/>
        </w:rPr>
        <w:t>的滞纳金，如乙方逾期交货达10天，甲方有权解除合同或双方协商赔偿方式。</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szCs w:val="21"/>
        </w:rPr>
      </w:pPr>
      <w:r>
        <w:rPr>
          <w:rFonts w:hint="eastAsia"/>
          <w:sz w:val="21"/>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szCs w:val="21"/>
        </w:rPr>
      </w:pPr>
      <w:r>
        <w:rPr>
          <w:rFonts w:hint="eastAsia"/>
          <w:sz w:val="21"/>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szCs w:val="21"/>
        </w:rPr>
      </w:pPr>
      <w:r>
        <w:rPr>
          <w:rFonts w:hint="eastAsia"/>
          <w:sz w:val="21"/>
          <w:szCs w:val="21"/>
        </w:rPr>
        <w:t>上述设备免费保修</w:t>
      </w:r>
      <w:r>
        <w:rPr>
          <w:rFonts w:hint="eastAsia"/>
          <w:sz w:val="21"/>
          <w:szCs w:val="21"/>
          <w:u w:val="single"/>
        </w:rPr>
        <w:t xml:space="preserve"> </w:t>
      </w:r>
      <w:r>
        <w:rPr>
          <w:rFonts w:hint="eastAsia"/>
          <w:color w:val="FF0000"/>
          <w:sz w:val="21"/>
          <w:szCs w:val="21"/>
          <w:highlight w:val="yellow"/>
          <w:u w:val="single"/>
        </w:rPr>
        <w:t>标书里需填好</w:t>
      </w:r>
      <w:r>
        <w:rPr>
          <w:rFonts w:hint="eastAsia"/>
          <w:sz w:val="21"/>
          <w:szCs w:val="21"/>
          <w:u w:val="single"/>
        </w:rPr>
        <w:t xml:space="preserve"> </w:t>
      </w:r>
      <w:r>
        <w:rPr>
          <w:rFonts w:hint="eastAsia"/>
          <w:sz w:val="21"/>
          <w:szCs w:val="21"/>
        </w:rPr>
        <w:t>年，保修范围包括合同中所有配置。并确保设备保修期内开机率≥9</w:t>
      </w:r>
      <w:r>
        <w:rPr>
          <w:sz w:val="21"/>
          <w:szCs w:val="21"/>
        </w:rPr>
        <w:t>5</w:t>
      </w:r>
      <w:r>
        <w:rPr>
          <w:rFonts w:hint="eastAsia"/>
          <w:sz w:val="21"/>
          <w:szCs w:val="21"/>
        </w:rPr>
        <w:t>%，如设备故障停机率超过</w:t>
      </w:r>
      <w:r>
        <w:rPr>
          <w:sz w:val="21"/>
          <w:szCs w:val="21"/>
        </w:rPr>
        <w:t>5</w:t>
      </w:r>
      <w:r>
        <w:rPr>
          <w:rFonts w:hint="eastAsia"/>
          <w:sz w:val="21"/>
          <w:szCs w:val="21"/>
        </w:rPr>
        <w:t>%（一年按</w:t>
      </w:r>
      <w:r>
        <w:rPr>
          <w:sz w:val="21"/>
          <w:szCs w:val="21"/>
        </w:rPr>
        <w:t>365</w:t>
      </w:r>
      <w:r>
        <w:rPr>
          <w:rFonts w:hint="eastAsia"/>
          <w:sz w:val="21"/>
          <w:szCs w:val="21"/>
        </w:rPr>
        <w:t>天计算，每年</w:t>
      </w:r>
      <w:r>
        <w:rPr>
          <w:sz w:val="21"/>
          <w:szCs w:val="21"/>
        </w:rPr>
        <w:t>18</w:t>
      </w:r>
      <w:r>
        <w:rPr>
          <w:rFonts w:hint="eastAsia"/>
          <w:sz w:val="21"/>
          <w:szCs w:val="21"/>
        </w:rPr>
        <w:t>天），每超过一天，保修期延长两周。保修期外乙方对本设备终身负责维修。</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szCs w:val="21"/>
        </w:rPr>
      </w:pPr>
      <w:r>
        <w:rPr>
          <w:rFonts w:hint="eastAsia"/>
          <w:sz w:val="21"/>
          <w:szCs w:val="21"/>
        </w:rPr>
        <w:t>如设备发生故障，乙方在接到甲方报修电话后1小时之内响应，</w:t>
      </w:r>
      <w:r>
        <w:rPr>
          <w:sz w:val="21"/>
          <w:szCs w:val="21"/>
        </w:rPr>
        <w:t>3</w:t>
      </w:r>
      <w:r>
        <w:rPr>
          <w:rFonts w:hint="eastAsia"/>
          <w:sz w:val="21"/>
          <w:szCs w:val="21"/>
        </w:rPr>
        <w:t>小时内到达甲方现场（若无维修站点，2</w:t>
      </w:r>
      <w:r>
        <w:rPr>
          <w:sz w:val="21"/>
          <w:szCs w:val="21"/>
        </w:rPr>
        <w:t>4</w:t>
      </w:r>
      <w:r>
        <w:rPr>
          <w:rFonts w:hint="eastAsia"/>
          <w:sz w:val="21"/>
          <w:szCs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szCs w:val="21"/>
        </w:rPr>
      </w:pPr>
      <w:r>
        <w:rPr>
          <w:rFonts w:hint="eastAsia"/>
          <w:sz w:val="21"/>
          <w:szCs w:val="21"/>
        </w:rPr>
        <w:t>保修期内每年肆次定期维护，并经甲方工程师签字确认，留档备查。</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szCs w:val="21"/>
        </w:rPr>
      </w:pPr>
      <w:r>
        <w:rPr>
          <w:rFonts w:hint="eastAsia"/>
          <w:sz w:val="21"/>
          <w:szCs w:val="21"/>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szCs w:val="21"/>
        </w:rPr>
      </w:pPr>
      <w:r>
        <w:rPr>
          <w:rFonts w:hint="eastAsia"/>
          <w:sz w:val="21"/>
          <w:szCs w:val="21"/>
        </w:rPr>
        <w:t>如设备软件升级，乙方负责免费软件升级，保证软件为最新、最高版本。</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szCs w:val="21"/>
        </w:rPr>
      </w:pPr>
      <w:r>
        <w:rPr>
          <w:rFonts w:hint="eastAsia"/>
          <w:sz w:val="21"/>
          <w:szCs w:val="21"/>
        </w:rPr>
        <w:t>如有设备具有远程维修诊断功能，乙方负责免费为甲方安装。</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szCs w:val="21"/>
        </w:rPr>
      </w:pPr>
      <w:r>
        <w:rPr>
          <w:rFonts w:hint="eastAsia"/>
          <w:sz w:val="21"/>
          <w:szCs w:val="21"/>
        </w:rPr>
        <w:t>乙方需在交货后五个工作日内免费提供全套资料，含产品合格证（国产设备）、出厂计量合格证（强检设备）、操作手册、维修手册（含详细电路图）、海关报关单（进口设备）、商检合格证明（进口设备），如技术资料不全，甲方有权不支付货款或退货，因此产生的损失由乙方自行承担。</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szCs w:val="21"/>
        </w:rPr>
      </w:pPr>
      <w:r>
        <w:rPr>
          <w:rFonts w:hint="eastAsia"/>
          <w:sz w:val="21"/>
          <w:szCs w:val="21"/>
        </w:rPr>
        <w:t>技术培训：在安装过程中或安装结束后，乙方工程师或有关人员有义务对甲方工程师和操作人员进行现场维修、保养、操作培训并提供快捷操作指南</w:t>
      </w:r>
      <w:r>
        <w:rPr>
          <w:rFonts w:hint="eastAsia"/>
          <w:b/>
          <w:sz w:val="21"/>
          <w:szCs w:val="21"/>
        </w:rPr>
        <w:t>（过塑封好，挂在设备上）</w:t>
      </w:r>
      <w:r>
        <w:rPr>
          <w:rFonts w:hint="eastAsia"/>
          <w:sz w:val="21"/>
          <w:szCs w:val="21"/>
        </w:rPr>
        <w:t>，解答甲方人员提出的问题。必要时提供正规培训班培训，确保操作人员掌握完成日常工作所需的基本操作方法为止，工程师掌握基本的维护保养操作技术为止。详见乙方公司承诺书。</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szCs w:val="21"/>
        </w:rPr>
      </w:pPr>
      <w:r>
        <w:rPr>
          <w:rFonts w:hint="eastAsia"/>
          <w:sz w:val="21"/>
          <w:szCs w:val="21"/>
        </w:rPr>
        <w:t>如乙方提供的设备设有维修软件密码，乙方保证无条件地为甲方永久免费打开。</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szCs w:val="21"/>
        </w:rPr>
      </w:pPr>
      <w:r>
        <w:rPr>
          <w:rFonts w:hint="eastAsia"/>
          <w:sz w:val="21"/>
          <w:szCs w:val="21"/>
        </w:rPr>
        <w:t>如果产生与设备价值、成本相关的任何法律纠纷由供应商承担，采购人不承担任何相关法律责任。</w:t>
      </w:r>
    </w:p>
    <w:p>
      <w:pPr>
        <w:keepNext w:val="0"/>
        <w:keepLines w:val="0"/>
        <w:pageBreakBefore w:val="0"/>
        <w:widowControl w:val="0"/>
        <w:numPr>
          <w:ilvl w:val="0"/>
          <w:numId w:val="5"/>
        </w:numPr>
        <w:tabs>
          <w:tab w:val="left" w:pos="360"/>
        </w:tabs>
        <w:kinsoku/>
        <w:wordWrap/>
        <w:overflowPunct/>
        <w:topLinePunct w:val="0"/>
        <w:autoSpaceDE/>
        <w:autoSpaceDN/>
        <w:bidi w:val="0"/>
        <w:spacing w:line="360" w:lineRule="auto"/>
        <w:ind w:right="0" w:rightChars="0"/>
        <w:textAlignment w:val="auto"/>
        <w:rPr>
          <w:sz w:val="21"/>
          <w:szCs w:val="21"/>
        </w:rPr>
      </w:pPr>
      <w:r>
        <w:rPr>
          <w:rFonts w:hint="eastAsia"/>
          <w:sz w:val="21"/>
          <w:szCs w:val="21"/>
        </w:rPr>
        <w:t>供应商需保证提供的商品、服务不存在任何法律纠纷，采购人在使用该商品或服务以及其中的任何一部分时，不侵犯任何的专利权、商标权、工业设计权或其他知识产权，如收到来自第三方的侵权诉讼或索赔，所有责任及由此造成的损失由供应商承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jc w:val="both"/>
        <w:textAlignment w:val="auto"/>
        <w:outlineLvl w:val="9"/>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asciiTheme="minorEastAsia" w:hAnsiTheme="minorEastAsia" w:eastAsiaTheme="minorEastAsia" w:cstheme="minorEastAsia"/>
          <w:b/>
          <w:color w:val="000000"/>
          <w:sz w:val="21"/>
          <w:szCs w:val="21"/>
          <w:lang w:val="en-US" w:eastAsia="zh-CN"/>
        </w:rPr>
      </w:pPr>
    </w:p>
    <w:p>
      <w:pPr>
        <w:pStyle w:val="2"/>
        <w:rPr>
          <w:rFonts w:hint="eastAsia"/>
          <w:lang w:val="en-US" w:eastAsia="zh-CN"/>
        </w:rPr>
      </w:pPr>
    </w:p>
    <w:p>
      <w:pPr>
        <w:pStyle w:val="2"/>
        <w:rPr>
          <w:rFonts w:hint="eastAsia" w:asciiTheme="minorEastAsia" w:hAnsiTheme="minorEastAsia" w:eastAsiaTheme="minorEastAsia" w:cstheme="minorEastAsia"/>
          <w:b/>
          <w:color w:val="000000"/>
          <w:sz w:val="21"/>
          <w:szCs w:val="21"/>
          <w:lang w:val="en-US" w:eastAsia="zh-CN"/>
        </w:rPr>
      </w:pPr>
    </w:p>
    <w:p>
      <w:pPr>
        <w:rPr>
          <w:rFonts w:hint="eastAsia"/>
          <w:lang w:val="en-US" w:eastAsia="zh-CN"/>
        </w:rPr>
      </w:pPr>
    </w:p>
    <w:p>
      <w:pPr>
        <w:pStyle w:val="5"/>
        <w:ind w:left="0" w:leftChars="0" w:firstLine="0" w:firstLineChars="0"/>
        <w:rPr>
          <w:rFonts w:hint="eastAsia"/>
        </w:rPr>
      </w:pPr>
    </w:p>
    <w:bookmarkEnd w:id="116"/>
    <w:bookmarkEnd w:id="117"/>
    <w:p>
      <w:pPr>
        <w:numPr>
          <w:ilvl w:val="0"/>
          <w:numId w:val="6"/>
        </w:numPr>
        <w:spacing w:line="420" w:lineRule="exact"/>
        <w:ind w:left="482"/>
        <w:jc w:val="center"/>
        <w:outlineLvl w:val="0"/>
        <w:rPr>
          <w:rFonts w:hint="eastAsia" w:ascii="黑体" w:hAnsi="宋体" w:eastAsia="黑体"/>
          <w:b/>
          <w:bCs/>
          <w:kern w:val="2"/>
          <w:sz w:val="32"/>
          <w:szCs w:val="32"/>
          <w:lang w:val="en-US" w:eastAsia="zh-CN" w:bidi="ar-SA"/>
        </w:rPr>
      </w:pPr>
      <w:bookmarkStart w:id="119" w:name="_Toc11326"/>
      <w:bookmarkStart w:id="120" w:name="_Toc19"/>
      <w:bookmarkStart w:id="121" w:name="_Toc11219"/>
      <w:r>
        <w:rPr>
          <w:rFonts w:hint="eastAsia" w:ascii="黑体" w:hAnsi="宋体" w:eastAsia="黑体"/>
          <w:b/>
          <w:bCs/>
          <w:kern w:val="2"/>
          <w:sz w:val="32"/>
          <w:szCs w:val="32"/>
          <w:lang w:val="en-US" w:eastAsia="zh-CN" w:bidi="ar-SA"/>
        </w:rPr>
        <w:t xml:space="preserve"> 合同条款</w:t>
      </w:r>
    </w:p>
    <w:p>
      <w:pPr>
        <w:jc w:val="center"/>
        <w:rPr>
          <w:rFonts w:hint="eastAsia"/>
          <w:b/>
          <w:bCs/>
          <w:sz w:val="32"/>
          <w:szCs w:val="32"/>
        </w:rPr>
      </w:pPr>
    </w:p>
    <w:p>
      <w:pPr>
        <w:jc w:val="center"/>
        <w:rPr>
          <w:b/>
          <w:bCs/>
          <w:sz w:val="32"/>
          <w:szCs w:val="32"/>
        </w:rPr>
      </w:pPr>
      <w:r>
        <w:rPr>
          <w:rFonts w:hint="eastAsia"/>
          <w:b/>
          <w:bCs/>
          <w:sz w:val="32"/>
          <w:szCs w:val="32"/>
        </w:rPr>
        <w:t>设备采购合同</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甲方：南京鼓楼医院  </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乙方： </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经</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日</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公开招标（招标编号：</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），就乙方销售给甲方</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设备，特订立本合同。</w:t>
      </w:r>
    </w:p>
    <w:p>
      <w:pPr>
        <w:keepNext w:val="0"/>
        <w:keepLines w:val="0"/>
        <w:pageBreakBefore w:val="0"/>
        <w:widowControl w:val="0"/>
        <w:numPr>
          <w:ilvl w:val="0"/>
          <w:numId w:val="7"/>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采购清单详见下表：</w:t>
      </w:r>
    </w:p>
    <w:tbl>
      <w:tblPr>
        <w:tblStyle w:val="21"/>
        <w:tblW w:w="10195" w:type="dxa"/>
        <w:tblInd w:w="0" w:type="dxa"/>
        <w:tblBorders>
          <w:top w:val="single" w:color="auto" w:sz="4" w:space="0"/>
          <w:left w:val="single" w:color="auto" w:sz="2" w:space="0"/>
          <w:bottom w:val="single" w:color="auto" w:sz="4" w:space="0"/>
          <w:right w:val="single" w:color="auto" w:sz="4" w:space="0"/>
          <w:insideH w:val="single" w:color="auto" w:sz="2" w:space="0"/>
          <w:insideV w:val="single" w:color="auto" w:sz="4" w:space="0"/>
        </w:tblBorders>
        <w:tblLayout w:type="fixed"/>
        <w:tblCellMar>
          <w:top w:w="0" w:type="dxa"/>
          <w:left w:w="108" w:type="dxa"/>
          <w:bottom w:w="0" w:type="dxa"/>
          <w:right w:w="108" w:type="dxa"/>
        </w:tblCellMar>
      </w:tblPr>
      <w:tblGrid>
        <w:gridCol w:w="1159"/>
        <w:gridCol w:w="1026"/>
        <w:gridCol w:w="1028"/>
        <w:gridCol w:w="1248"/>
        <w:gridCol w:w="679"/>
        <w:gridCol w:w="765"/>
        <w:gridCol w:w="732"/>
        <w:gridCol w:w="1160"/>
        <w:gridCol w:w="1297"/>
        <w:gridCol w:w="1101"/>
      </w:tblGrid>
      <w:tr>
        <w:tblPrEx>
          <w:tblBorders>
            <w:top w:val="single" w:color="auto" w:sz="4" w:space="0"/>
            <w:left w:val="single" w:color="auto" w:sz="2" w:space="0"/>
            <w:bottom w:val="single" w:color="auto" w:sz="4" w:space="0"/>
            <w:right w:val="single" w:color="auto" w:sz="4" w:space="0"/>
            <w:insideH w:val="single" w:color="auto" w:sz="2" w:space="0"/>
            <w:insideV w:val="single" w:color="auto" w:sz="4" w:space="0"/>
          </w:tblBorders>
          <w:tblLayout w:type="fixed"/>
          <w:tblCellMar>
            <w:top w:w="0" w:type="dxa"/>
            <w:left w:w="108" w:type="dxa"/>
            <w:bottom w:w="0" w:type="dxa"/>
            <w:right w:w="108" w:type="dxa"/>
          </w:tblCellMar>
        </w:tblPrEx>
        <w:trPr>
          <w:trHeight w:val="454" w:hRule="atLeast"/>
        </w:trPr>
        <w:tc>
          <w:tcPr>
            <w:tcW w:w="1159"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设备名称</w:t>
            </w:r>
          </w:p>
        </w:tc>
        <w:tc>
          <w:tcPr>
            <w:tcW w:w="1026"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品牌</w:t>
            </w:r>
          </w:p>
        </w:tc>
        <w:tc>
          <w:tcPr>
            <w:tcW w:w="1028"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规格型号</w:t>
            </w:r>
          </w:p>
        </w:tc>
        <w:tc>
          <w:tcPr>
            <w:tcW w:w="1248"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注册证号</w:t>
            </w: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产地</w:t>
            </w:r>
          </w:p>
        </w:tc>
        <w:tc>
          <w:tcPr>
            <w:tcW w:w="765"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单位</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数量</w:t>
            </w:r>
          </w:p>
        </w:tc>
        <w:tc>
          <w:tcPr>
            <w:tcW w:w="1160"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单价（元）</w:t>
            </w:r>
          </w:p>
        </w:tc>
        <w:tc>
          <w:tcPr>
            <w:tcW w:w="12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合计（元）</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备注</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4" w:space="0"/>
          </w:tblBorders>
          <w:tblLayout w:type="fixed"/>
          <w:tblCellMar>
            <w:top w:w="0" w:type="dxa"/>
            <w:left w:w="108" w:type="dxa"/>
            <w:bottom w:w="0" w:type="dxa"/>
            <w:right w:w="108" w:type="dxa"/>
          </w:tblCellMar>
        </w:tblPrEx>
        <w:trPr>
          <w:trHeight w:val="454" w:hRule="atLeast"/>
        </w:trPr>
        <w:tc>
          <w:tcPr>
            <w:tcW w:w="1159"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026"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028"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248"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679"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765"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160"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2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4" w:space="0"/>
          </w:tblBorders>
          <w:tblLayout w:type="fixed"/>
          <w:tblCellMar>
            <w:top w:w="0" w:type="dxa"/>
            <w:left w:w="108" w:type="dxa"/>
            <w:bottom w:w="0" w:type="dxa"/>
            <w:right w:w="108" w:type="dxa"/>
          </w:tblCellMar>
        </w:tblPrEx>
        <w:trPr>
          <w:trHeight w:val="454" w:hRule="atLeast"/>
        </w:trPr>
        <w:tc>
          <w:tcPr>
            <w:tcW w:w="9094" w:type="dxa"/>
            <w:gridSpan w:val="9"/>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jc w:val="left"/>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 xml:space="preserve">总计（大写）：人民币  元整                                                            小写：￥ </w:t>
            </w:r>
          </w:p>
        </w:tc>
        <w:tc>
          <w:tcPr>
            <w:tcW w:w="1101"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p>
        </w:tc>
      </w:tr>
    </w:tbl>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注：上述价格含设备制造、包装、仓储、运输、安装及验收合格之前及保修期内备品、备件发生的所有含税费用，以及包装拆除物的清理费用。合同为固定单价合同，合同价款不因国家税率变更而更改。</w:t>
      </w:r>
    </w:p>
    <w:p>
      <w:pPr>
        <w:keepNext w:val="0"/>
        <w:keepLines w:val="0"/>
        <w:pageBreakBefore w:val="0"/>
        <w:widowControl w:val="0"/>
        <w:numPr>
          <w:ilvl w:val="0"/>
          <w:numId w:val="7"/>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color w:val="7030A0"/>
          <w:sz w:val="21"/>
          <w:szCs w:val="21"/>
        </w:rPr>
      </w:pPr>
      <w:r>
        <w:rPr>
          <w:rFonts w:hint="eastAsia" w:asciiTheme="minorEastAsia" w:hAnsiTheme="minorEastAsia" w:eastAsiaTheme="minorEastAsia" w:cstheme="minorEastAsia"/>
          <w:b w:val="0"/>
          <w:bCs w:val="0"/>
          <w:color w:val="000000"/>
          <w:sz w:val="21"/>
          <w:szCs w:val="21"/>
        </w:rPr>
        <w:t>付款方式：</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1.标书中约定付款方式。</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color w:val="7030A0"/>
          <w:sz w:val="21"/>
          <w:szCs w:val="21"/>
        </w:rPr>
      </w:pPr>
      <w:r>
        <w:rPr>
          <w:rFonts w:hint="eastAsia" w:asciiTheme="minorEastAsia" w:hAnsiTheme="minorEastAsia" w:eastAsiaTheme="minorEastAsia" w:cstheme="minorEastAsia"/>
          <w:b w:val="0"/>
          <w:bCs w:val="0"/>
          <w:sz w:val="21"/>
          <w:szCs w:val="21"/>
        </w:rPr>
        <w:t>2.特别提示条款：发票上所列品名与型号必须与合同所列品名与型号完全一致；否则由此引起的一切责任由乙方负责。</w:t>
      </w:r>
    </w:p>
    <w:p>
      <w:pPr>
        <w:keepNext w:val="0"/>
        <w:keepLines w:val="0"/>
        <w:pageBreakBefore w:val="0"/>
        <w:widowControl w:val="0"/>
        <w:numPr>
          <w:ilvl w:val="0"/>
          <w:numId w:val="7"/>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交付方式</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1.交货时间：合同生效之日起</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个日历日内。交货地点：甲方指定地点。</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2.</w:t>
      </w:r>
      <w:r>
        <w:rPr>
          <w:rFonts w:hint="eastAsia" w:asciiTheme="minorEastAsia" w:hAnsiTheme="minorEastAsia" w:eastAsiaTheme="minorEastAsia" w:cstheme="minorEastAsia"/>
          <w:b w:val="0"/>
          <w:bCs w:val="0"/>
          <w:sz w:val="21"/>
          <w:szCs w:val="21"/>
        </w:rPr>
        <w:t>特别提醒条款：设备到货时间，请乙方至少提前三天通知甲方医用物资保障处库管人员（联系人：张海云，电话：025-83106666-66583），以便甲方安排好相关收货工作。设备到达甲方医院时，乙方代表必须随机到达，由乙方负责卸货并搬运至甲方指定的地点，待设备搬运完毕后，甲乙双方办理交接手续。如未按上述规定执行，造成的一切后果全部由乙方承担。</w:t>
      </w:r>
    </w:p>
    <w:p>
      <w:pPr>
        <w:keepNext w:val="0"/>
        <w:keepLines w:val="0"/>
        <w:pageBreakBefore w:val="0"/>
        <w:widowControl w:val="0"/>
        <w:numPr>
          <w:ilvl w:val="0"/>
          <w:numId w:val="7"/>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保证条款</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1.乙方保证向甲方提供的设备满足中国国家标准及相关行业标准。根据国家规定，如需要提供3C认证证书和标记的设备及有关配置，必须提供上述证书和标记。</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甲方保证所提供医疗器械产品注册证真实有效；所提供设备上的中文品名、型号及产品说明书所注适用范围与医疗器械产品注册证所标明的完全一致；医疗设备上的铭牌必须标注医疗器械注册证号，否则由此引起的一切责任由乙方负责。</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3.乙方保证所供设备是全新、未使用过的原包装产品，乙方提供的产品进口设备出厂日期不得早于到货日期陆个月（或180天），国产设备出厂日期不得早于到货日期叁个月（或90天）。</w:t>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MERGEFIELD 出厂日期 </w:instrTex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t>乙方须保证所供产品质量合格，不得弄虚作假、不得提供假冒伪劣产品或任意提供合同外产品，如果设备的质量或规格与合同不符，或证实设备有缺陷（包括潜在的缺陷或使用不符合要求的材料等），乙方应在接到甲方通知后5个工作日内更换成达标设备，其费用由乙方负担。同时，甲方有权要求延长设备的保修期。由于设备质量问题引起的医疗事故和法律纠纷，乙方承担全部的法律和经济责任。</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4.乙方保证本协议下全部事项符合合同签订时国家法律法规及政策性文件（包括但不限于《中华人民共和国产品质量法》及国家药品监督管理局的相关规定等），否则由此引起的一切责任由乙方负责。</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乙方保证提供的商品或服务在本合同签订之前不存在任何法律纠纷与权利瑕疵，乙方具有对所提供产品及服务的完整的处分权，且甲方在使用该商品或服务以及其中的任何一部分时，不侵犯任何的专利权、商标权、工业设计权或其他知识产权，如收到来自第三方的侵权诉讼或索赔，所有责任及由此造成的损失由乙方承担。</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6.本协议的签订或履行不违反以乙方为一方或约束乙方自身的任何重大合同或协议，否则由此引起的一切责任由乙方负责。</w:t>
      </w:r>
    </w:p>
    <w:p>
      <w:pPr>
        <w:keepNext w:val="0"/>
        <w:keepLines w:val="0"/>
        <w:pageBreakBefore w:val="0"/>
        <w:widowControl w:val="0"/>
        <w:numPr>
          <w:ilvl w:val="0"/>
          <w:numId w:val="7"/>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安装调试</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1.乙方免费提前为甲方提供设备安装图纸，并充分协助甲方做好机房的准备工作（如必要的话）。</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2.设备安装时，乙方负责设备的免费安装和调试，但乙方必须事先与甲方的医用物资保障处联系，并与医用物资保障处共同参与，否则引起的一切责任由乙方承担。</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六、质量验收</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1.设备安装调试后，乙方应配合甲方按厂方技术参数、国家标准等进行质量验收，时间由甲乙双方商定，乙</w:t>
      </w:r>
      <w:bookmarkStart w:id="122" w:name="_Hlk100151178"/>
      <w:r>
        <w:rPr>
          <w:rFonts w:hint="eastAsia" w:asciiTheme="minorEastAsia" w:hAnsiTheme="minorEastAsia" w:eastAsiaTheme="minorEastAsia" w:cstheme="minorEastAsia"/>
          <w:b w:val="0"/>
          <w:bCs w:val="0"/>
          <w:sz w:val="21"/>
          <w:szCs w:val="21"/>
        </w:rPr>
        <w:t>方免费派工程师到达现场协助验收工作</w:t>
      </w:r>
      <w:bookmarkEnd w:id="122"/>
      <w:r>
        <w:rPr>
          <w:rFonts w:hint="eastAsia" w:asciiTheme="minorEastAsia" w:hAnsiTheme="minorEastAsia" w:eastAsiaTheme="minorEastAsia" w:cstheme="minorEastAsia"/>
          <w:b w:val="0"/>
          <w:bCs w:val="0"/>
          <w:sz w:val="21"/>
          <w:szCs w:val="21"/>
        </w:rPr>
        <w:t>。若</w:t>
      </w:r>
      <w:bookmarkStart w:id="123" w:name="_Hlk100151192"/>
      <w:r>
        <w:rPr>
          <w:rFonts w:hint="eastAsia" w:asciiTheme="minorEastAsia" w:hAnsiTheme="minorEastAsia" w:eastAsiaTheme="minorEastAsia" w:cstheme="minorEastAsia"/>
          <w:b w:val="0"/>
          <w:bCs w:val="0"/>
          <w:sz w:val="21"/>
          <w:szCs w:val="21"/>
        </w:rPr>
        <w:t>甲乙双方对验收结果存在分歧</w:t>
      </w:r>
      <w:bookmarkEnd w:id="123"/>
      <w:r>
        <w:rPr>
          <w:rFonts w:hint="eastAsia" w:asciiTheme="minorEastAsia" w:hAnsiTheme="minorEastAsia" w:eastAsiaTheme="minorEastAsia" w:cstheme="minorEastAsia"/>
          <w:b w:val="0"/>
          <w:bCs w:val="0"/>
          <w:sz w:val="21"/>
          <w:szCs w:val="21"/>
        </w:rPr>
        <w:t>，甲方有权委托中国有资格的单位对该设备进行质量检测，费用由乙方承担。</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2.乙方所供设备如验收不合格，根据甲方的要求，乙方必须无条件换货或退货，由此引起的一切损失由乙方承担。</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七、维保条款</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1.乙方提供的产品</w:t>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MERGEFIELD 保修年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免费保修</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t>，保修期自设备验收合格之日起计算，保修范围包括合同中所有配置（单独列明保修期限的配置或附件除外），保修期外故障待修复后只收配件费，免收上门费、人工费。乙方确保设备保修期内开机率≥95%，如设备故障停机率超过5%（一年按365天计算，每年18天），每超过一天，保修期延长两周。保修期外乙方对本设备终身负责维修。</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3.保修期内每年</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次定期维护，并经甲方工程师签字确认，留档备查。</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5.如设备软件升级，乙方负责免费软件升级，保证软件为最新、最高版本。</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6.如有设备具有远程维修诊断功能，乙方负责免费为甲方安装。</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乙方需在交货后五个工作日内免费提供全套资料并加盖公章，含产品合格证、出厂计量合格证（强检设备）、操作手册、维修手册（含详细电路图）、海关报关单（进口设备）、商检合格证明（进口设备）、使用许可证明文件（如有），如技术资料不全，甲方有权不支付货款或退货，因此产生的损失由乙方自行承担。</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技术培训：在安装过程中或安装结束后，乙方工程师或有关人员有义务对甲方工程师和操作人员进行现场维修、保养、操作培训并提供快捷操作指南（过塑后封好，挂在设备上），解答甲方人员提出的问题。必要时提供正规培训班培训，确保操作人员掌握完成日常工作所需的基本操作方法为止，工程师掌握基本的维护保养操作技术为止。详见乙方的承诺书。</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9.如乙方提供的设备设有维修软件密码，乙方保证无条件地为甲方永久免费打开，直至最底层维修模式。</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10.若该设备涉及网络问题，甲方只负责提供一个网络接口，设备内部的局域网建设由乙方负责提供。</w:t>
      </w:r>
    </w:p>
    <w:p>
      <w:pPr>
        <w:keepNext w:val="0"/>
        <w:keepLines w:val="0"/>
        <w:pageBreakBefore w:val="0"/>
        <w:widowControl w:val="0"/>
        <w:tabs>
          <w:tab w:val="left" w:pos="36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11.乙方须免费开放所投产品的所有输入输出接口，并能与采购人现有网络及信息系统对接，如接入第三方系统产生费用，该费用由乙方承担。</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bookmarkStart w:id="124" w:name="_Hlk100152145"/>
      <w:r>
        <w:rPr>
          <w:rFonts w:hint="eastAsia" w:asciiTheme="minorEastAsia" w:hAnsiTheme="minorEastAsia" w:eastAsiaTheme="minorEastAsia" w:cstheme="minorEastAsia"/>
          <w:b w:val="0"/>
          <w:bCs w:val="0"/>
          <w:sz w:val="21"/>
          <w:szCs w:val="21"/>
        </w:rPr>
        <w:t>八、各方的权利与义务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（一）甲方权利义务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按合同约定支付货款。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（二）乙方权利义务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1.负责并自行承担设备（物资）采购过程中的所有报价风险。本合同一经签订，乙方任何原因导致的报价漏项、缺项等的后果均由乙方自行承担。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2.保证所供产品符合合同要求，不得弄虚作假、不得提供假冒伪劣产品或任意提供合同外产品。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3.服从甲方的规章制度和现场管理，并按照合同要求办理相关设备（物资）的到货验收手续。本合同采购设备（物资）未办理验收交接手续前，相关资产的风险由乙方承担。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完善安全质量保证措施，乙方自行承担其履行合同过程产生的所有费用和造成的任何财产和人身损失。乙方及乙方所有员工必须履行安全责任义务，按规范流程提供商品或服务。如因乙方及其员工安全责任或义务履行不到位，引起甲方或合同外其他方人身伤害、机器损毁以及财产损失等，由乙方承担一切后果及责任（包括但不限于赔偿责任及由此对甲方、合同外其他方造成的影响等）。</w:t>
      </w:r>
    </w:p>
    <w:bookmarkEnd w:id="124"/>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九、违约责任</w:t>
      </w:r>
    </w:p>
    <w:p>
      <w:pPr>
        <w:pStyle w:val="27"/>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自本协议生效之日起，双方应严格依约履行。若任何一方违反本协议规定，应赔偿由此给其他方造成的损失。</w:t>
      </w:r>
    </w:p>
    <w:p>
      <w:pPr>
        <w:pStyle w:val="27"/>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如果乙方没有按照合同规定时间交货的，每逾期一日，乙方应按逾期交付货物价款总值的1%计算，向甲方支付逾期交货违约金，但该违约金总额不超过合同总金额的30%。乙方延期交货10日以上的，则视为乙方不能交货，甲方有权因此解除本合同。</w:t>
      </w:r>
    </w:p>
    <w:p>
      <w:pPr>
        <w:pStyle w:val="27"/>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乙方向甲方提供假冒伪劣产品的，乙方按本批次所购产品金额的10倍向甲方支付违约金。</w:t>
      </w:r>
    </w:p>
    <w:p>
      <w:pPr>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乙方对本合同所约定的设备价格负责，如果产生与设备价值、成本相关的任何法律纠纷由乙方承担，甲方不承担任何相关法律责任。</w:t>
      </w:r>
    </w:p>
    <w:p>
      <w:pPr>
        <w:pStyle w:val="27"/>
        <w:keepNext w:val="0"/>
        <w:keepLines w:val="0"/>
        <w:pageBreakBefore w:val="0"/>
        <w:widowControl w:val="0"/>
        <w:numPr>
          <w:ilvl w:val="0"/>
          <w:numId w:val="8"/>
        </w:numPr>
        <w:tabs>
          <w:tab w:val="left" w:pos="360"/>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如乙方的违约行为致使任何第三方（包括但不限于任何人身财产权利）权利被侵害，第三方向甲方索偿后，甲方有权向乙方追偿，并加收合同总金额的30%的违约金。</w:t>
      </w:r>
    </w:p>
    <w:p>
      <w:pPr>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乙方其他违约行为的，乙方按照自本合同生效之日起至违约事项尚未消除期间甲方向乙方购货总额的30%计算，向甲方支付违约金。如果乙方违约，在收到甲方通知后的10日内没有或拒不承担违约责任的，则甲方有权从尚未支付乙方的购货价款中扣回违约金。</w:t>
      </w:r>
    </w:p>
    <w:p>
      <w:pPr>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因乙方的违约行为给甲方造成损失的（包括所有直接和间接损失），如果违约金不足以补偿该损失部分的，甲方有权继续要求乙方赔偿甲方所有实际损失，并保留申诉的权利。</w:t>
      </w:r>
    </w:p>
    <w:p>
      <w:pPr>
        <w:pStyle w:val="27"/>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以上各项</w:t>
      </w:r>
      <w:bookmarkStart w:id="125" w:name="_Hlk100152518"/>
      <w:r>
        <w:rPr>
          <w:rFonts w:hint="eastAsia" w:asciiTheme="minorEastAsia" w:hAnsiTheme="minorEastAsia" w:eastAsiaTheme="minorEastAsia" w:cstheme="minorEastAsia"/>
          <w:b w:val="0"/>
          <w:bCs w:val="0"/>
          <w:sz w:val="21"/>
          <w:szCs w:val="21"/>
        </w:rPr>
        <w:t>违约事项相互独立，各项违约金可叠加给付，支付违约金</w:t>
      </w:r>
      <w:bookmarkEnd w:id="125"/>
      <w:r>
        <w:rPr>
          <w:rFonts w:hint="eastAsia" w:asciiTheme="minorEastAsia" w:hAnsiTheme="minorEastAsia" w:eastAsiaTheme="minorEastAsia" w:cstheme="minorEastAsia"/>
          <w:b w:val="0"/>
          <w:bCs w:val="0"/>
          <w:sz w:val="21"/>
          <w:szCs w:val="21"/>
        </w:rPr>
        <w:t>并不影响乙方继续履行本协议的其他各项义务</w:t>
      </w:r>
      <w:bookmarkStart w:id="126" w:name="_Hlk100152532"/>
      <w:r>
        <w:rPr>
          <w:rFonts w:hint="eastAsia" w:asciiTheme="minorEastAsia" w:hAnsiTheme="minorEastAsia" w:eastAsiaTheme="minorEastAsia" w:cstheme="minorEastAsia"/>
          <w:b w:val="0"/>
          <w:bCs w:val="0"/>
          <w:sz w:val="21"/>
          <w:szCs w:val="21"/>
        </w:rPr>
        <w:t>（包括但不限于在甲方要求下继续履行本协议、赔偿损失等义务）</w:t>
      </w:r>
      <w:bookmarkEnd w:id="126"/>
      <w:r>
        <w:rPr>
          <w:rFonts w:hint="eastAsia" w:asciiTheme="minorEastAsia" w:hAnsiTheme="minorEastAsia" w:eastAsiaTheme="minorEastAsia" w:cstheme="minorEastAsia"/>
          <w:b w:val="0"/>
          <w:bCs w:val="0"/>
          <w:sz w:val="21"/>
          <w:szCs w:val="21"/>
        </w:rPr>
        <w:t>。</w:t>
      </w:r>
    </w:p>
    <w:p>
      <w:pPr>
        <w:pStyle w:val="27"/>
        <w:keepNext w:val="0"/>
        <w:keepLines w:val="0"/>
        <w:pageBreakBefore w:val="0"/>
        <w:widowControl w:val="0"/>
        <w:numPr>
          <w:ilvl w:val="0"/>
          <w:numId w:val="8"/>
        </w:numPr>
        <w:tabs>
          <w:tab w:val="left" w:pos="420"/>
        </w:tabs>
        <w:kinsoku/>
        <w:wordWrap/>
        <w:overflowPunct/>
        <w:topLinePunct w:val="0"/>
        <w:autoSpaceDE/>
        <w:autoSpaceDN/>
        <w:bidi w:val="0"/>
        <w:spacing w:line="360" w:lineRule="auto"/>
        <w:ind w:right="0" w:rightChars="0" w:firstLine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乙方若违反本协议第</w:t>
      </w:r>
      <w:bookmarkStart w:id="127" w:name="_Hlk100152235"/>
      <w:r>
        <w:rPr>
          <w:rFonts w:hint="eastAsia" w:asciiTheme="minorEastAsia" w:hAnsiTheme="minorEastAsia" w:eastAsiaTheme="minorEastAsia" w:cstheme="minorEastAsia"/>
          <w:b w:val="0"/>
          <w:bCs w:val="0"/>
          <w:sz w:val="21"/>
          <w:szCs w:val="21"/>
        </w:rPr>
        <w:t>二条、第三条、第四条、第九条第二至五款、第十条、第十三条及第十四条</w:t>
      </w:r>
      <w:bookmarkEnd w:id="127"/>
      <w:r>
        <w:rPr>
          <w:rFonts w:hint="eastAsia" w:asciiTheme="minorEastAsia" w:hAnsiTheme="minorEastAsia" w:eastAsiaTheme="minorEastAsia" w:cstheme="minorEastAsia"/>
          <w:b w:val="0"/>
          <w:bCs w:val="0"/>
          <w:sz w:val="21"/>
          <w:szCs w:val="21"/>
        </w:rPr>
        <w:t>均视为对本协议的重大违约，甲方随时有权书面通知乙方立即解除本协议。</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十、廉洁条款</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甲乙双方须遵守《南京鼓楼医院物资购销廉洁条例》，条例内容如下：</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为进一步加强医疗卫生行风建设，规范医疗卫生机构购销行为，有效防范商业贿赂行为，营造公平交易、诚实守信的购销环境，南京鼓楼医院特制定本条例，以资合同各方共同遵守：</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1.合同各方按照《民法典》及购销廉洁条例约定购销药品、医用设备、医用耗材及行政办公物资等。</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2.甲方应当严格执行产品购销合同验收、入库制度，对采购产品及发票进行查验，不得违反有关规定进行合同外采购、违价采购或从非规定渠道采购。</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4.甲方严禁利用任何途径和方式，为乙方统计医师个人及临床科室有关产品用量信息，或为乙方统计提供便利。</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5.乙方不得以回扣、宴请等方式影响甲方工作人员采购或使用产品的选择权，不得在学术活动中提供旅游、超标准支付食宿费用。</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6.乙方指定销售代表必须在工作时间到甲方指定地点联系商谈，不得到住院部、门诊部、医技科室等推销产品，不得借故到甲方相关领导、部门负责人及相关工作人员家中访谈并提供任何好处费等。</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7.乙方如违反本廉洁条例，一经发现，甲方有权终止购销合同，并向上级主管部门报告。如乙方被列入商业贿赂不良记录，则严格按照国家相关规定处理。</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8.本廉洁条例在产品购销过程中，合同各方均需严格遵守。</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9.本条例由南京鼓楼医院负责解释。</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10.本条例自即日起施行。</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十一、合同的解除条款</w:t>
      </w:r>
    </w:p>
    <w:p>
      <w:pPr>
        <w:keepNext w:val="0"/>
        <w:keepLines w:val="0"/>
        <w:pageBreakBefore w:val="0"/>
        <w:widowControl w:val="0"/>
        <w:tabs>
          <w:tab w:val="left" w:pos="993"/>
        </w:tabs>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本合同第九条下解约事由与法定解约事由出现后，解约方有权提前三个工作日书面通知对方解约，自通知送达之日起，本合同解除。</w:t>
      </w:r>
    </w:p>
    <w:p>
      <w:pPr>
        <w:keepNext w:val="0"/>
        <w:keepLines w:val="0"/>
        <w:pageBreakBefore w:val="0"/>
        <w:widowControl w:val="0"/>
        <w:tabs>
          <w:tab w:val="left" w:pos="993"/>
        </w:tabs>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十二、争端解决</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双方应本着友好协商的原则，解决与本合同有关的一切争议。如一方不愿协商或协商开始后30日内无 法解决，应提交甲方所在地人民法院裁决。</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三、附件一《南京鼓楼医院医疗设备安装（含维修）单位消防、安全生产、治安管理承诺书》作为本合同的附件，具有同等的法律效力。双方均不可撤销地认同并遵守《南京鼓楼医院医疗设备安装（含维修）单位消防、安全生产、治安管理承诺书》。</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十四、保密条款</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双方及其雇员对于本协议的签订、本协议的内容、本协议的履行以及因履行本协议而获知的甲方的技术、商务、管理（及甲方患者的）等相关信息应承担保密义务。未经甲方书面同意，乙方不得向任何第三方泄露以上相关信息。法律、行政法规另有规定者除外。</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2、双方应确保己方人员遵守本条约定保密义务，否则由此产生的一切后果由违约方承担责任。</w:t>
      </w:r>
    </w:p>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3、本条约定在本协议解除、终止或被认为无效后仍然有效。</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十五、其他条款</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1.本项目招标文件、投标文件、合同及其附件、乙方其他承诺为本项目不可分割的重要组成部分，具有同等法律效力。</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2.本合同一式肆份，甲方执叁份，乙方执壹份，经双方签字盖章并加盖骑缝章后生效，未经事宜双方协商解决。</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3.本合同适用的语言文字为汉语文字，本合同适用法律法规为中华人民共和国及其区域内相关法律法规，本合同条款解释语言以中文为准。</w:t>
      </w:r>
    </w:p>
    <w:p>
      <w:pPr>
        <w:keepNext w:val="0"/>
        <w:keepLines w:val="0"/>
        <w:pageBreakBefore w:val="0"/>
        <w:widowControl w:val="0"/>
        <w:kinsoku/>
        <w:wordWrap/>
        <w:overflowPunct/>
        <w:topLinePunct w:val="0"/>
        <w:autoSpaceDE/>
        <w:autoSpaceDN/>
        <w:bidi w:val="0"/>
        <w:spacing w:line="360" w:lineRule="auto"/>
        <w:ind w:left="420" w:right="0" w:rightChars="0" w:hanging="420" w:hangingChars="20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4.合同签署地点:南京。</w:t>
      </w:r>
    </w:p>
    <w:tbl>
      <w:tblPr>
        <w:tblStyle w:val="22"/>
        <w:tblW w:w="99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8"/>
        <w:gridCol w:w="4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甲方：</w:t>
            </w:r>
            <w:r>
              <w:rPr>
                <w:rFonts w:hint="eastAsia" w:asciiTheme="minorEastAsia" w:hAnsiTheme="minorEastAsia" w:eastAsiaTheme="minorEastAsia" w:cstheme="minorEastAsia"/>
                <w:b w:val="0"/>
                <w:bCs w:val="0"/>
                <w:sz w:val="21"/>
                <w:szCs w:val="21"/>
                <w:u w:val="single"/>
              </w:rPr>
              <w:t>南京鼓楼医院</w:t>
            </w:r>
            <w:r>
              <w:rPr>
                <w:rFonts w:hint="eastAsia" w:asciiTheme="minorEastAsia" w:hAnsiTheme="minorEastAsia" w:eastAsiaTheme="minorEastAsia" w:cstheme="minorEastAsia"/>
                <w:b w:val="0"/>
                <w:bCs w:val="0"/>
                <w:sz w:val="21"/>
                <w:szCs w:val="21"/>
              </w:rPr>
              <w:t>（盖章）</w:t>
            </w:r>
          </w:p>
        </w:tc>
        <w:tc>
          <w:tcPr>
            <w:tcW w:w="4999"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乙方：</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地址：</w:t>
            </w:r>
            <w:r>
              <w:rPr>
                <w:rFonts w:hint="eastAsia" w:asciiTheme="minorEastAsia" w:hAnsiTheme="minorEastAsia" w:eastAsiaTheme="minorEastAsia" w:cstheme="minorEastAsia"/>
                <w:b w:val="0"/>
                <w:bCs w:val="0"/>
                <w:sz w:val="21"/>
                <w:szCs w:val="21"/>
                <w:u w:val="single"/>
              </w:rPr>
              <w:t>南京市中山路321号</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地址：</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邮编：</w:t>
            </w:r>
            <w:r>
              <w:rPr>
                <w:rFonts w:hint="eastAsia" w:asciiTheme="minorEastAsia" w:hAnsiTheme="minorEastAsia" w:eastAsiaTheme="minorEastAsia" w:cstheme="minorEastAsia"/>
                <w:b w:val="0"/>
                <w:bCs w:val="0"/>
                <w:sz w:val="21"/>
                <w:szCs w:val="21"/>
                <w:u w:val="single"/>
              </w:rPr>
              <w:t>210008</w:t>
            </w:r>
            <w:r>
              <w:rPr>
                <w:rFonts w:hint="eastAsia" w:asciiTheme="minorEastAsia" w:hAnsiTheme="minorEastAsia" w:eastAsiaTheme="minorEastAsia" w:cstheme="minorEastAsia"/>
                <w:b w:val="0"/>
                <w:bCs w:val="0"/>
                <w:sz w:val="21"/>
                <w:szCs w:val="21"/>
              </w:rPr>
              <w:t>电话：</w:t>
            </w:r>
            <w:r>
              <w:rPr>
                <w:rFonts w:hint="eastAsia" w:asciiTheme="minorEastAsia" w:hAnsiTheme="minorEastAsia" w:eastAsiaTheme="minorEastAsia" w:cstheme="minorEastAsia"/>
                <w:b w:val="0"/>
                <w:bCs w:val="0"/>
                <w:sz w:val="21"/>
                <w:szCs w:val="21"/>
                <w:u w:val="single"/>
              </w:rPr>
              <w:t>025-83106666</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邮编：</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法定代表人或授权代表：</w:t>
            </w:r>
            <w:r>
              <w:rPr>
                <w:rFonts w:hint="eastAsia" w:asciiTheme="minorEastAsia" w:hAnsiTheme="minorEastAsia" w:eastAsiaTheme="minorEastAsia" w:cstheme="minorEastAsia"/>
                <w:b w:val="0"/>
                <w:bCs w:val="0"/>
                <w:sz w:val="21"/>
                <w:szCs w:val="21"/>
                <w:u w:val="single"/>
              </w:rPr>
              <w:t xml:space="preserve">               </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传真：</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分管院领导：</w:t>
            </w:r>
            <w:r>
              <w:rPr>
                <w:rFonts w:hint="eastAsia" w:asciiTheme="minorEastAsia" w:hAnsiTheme="minorEastAsia" w:eastAsiaTheme="minorEastAsia" w:cstheme="minorEastAsia"/>
                <w:b w:val="0"/>
                <w:bCs w:val="0"/>
                <w:sz w:val="21"/>
                <w:szCs w:val="21"/>
                <w:u w:val="single"/>
              </w:rPr>
              <w:t xml:space="preserve">                     </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电话（手机）：</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总会计师：</w:t>
            </w:r>
            <w:r>
              <w:rPr>
                <w:rFonts w:hint="eastAsia" w:asciiTheme="minorEastAsia" w:hAnsiTheme="minorEastAsia" w:eastAsiaTheme="minorEastAsia" w:cstheme="minorEastAsia"/>
                <w:b w:val="0"/>
                <w:bCs w:val="0"/>
                <w:sz w:val="21"/>
                <w:szCs w:val="21"/>
                <w:u w:val="single"/>
              </w:rPr>
              <w:t xml:space="preserve">                       </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法定代表人：</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医用物资采购中心负责人：</w:t>
            </w:r>
            <w:r>
              <w:rPr>
                <w:rFonts w:hint="eastAsia" w:asciiTheme="minorEastAsia" w:hAnsiTheme="minorEastAsia" w:eastAsiaTheme="minorEastAsia" w:cstheme="minorEastAsia"/>
                <w:b w:val="0"/>
                <w:bCs w:val="0"/>
                <w:sz w:val="21"/>
                <w:szCs w:val="21"/>
                <w:u w:val="single"/>
              </w:rPr>
              <w:t xml:space="preserve">             </w:t>
            </w:r>
          </w:p>
        </w:tc>
        <w:tc>
          <w:tcPr>
            <w:tcW w:w="4999"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授权代表（手机）：</w:t>
            </w:r>
            <w:r>
              <w:rPr>
                <w:rFonts w:hint="eastAsia" w:asciiTheme="minorEastAsia" w:hAnsiTheme="minorEastAsia" w:eastAsiaTheme="minorEastAsia" w:cstheme="minorEastAsia"/>
                <w:b w:val="0"/>
                <w:bCs w:val="0"/>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98"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日期：</w:t>
            </w:r>
            <w:r>
              <w:rPr>
                <w:rFonts w:hint="eastAsia" w:asciiTheme="minorEastAsia" w:hAnsiTheme="minorEastAsia" w:eastAsiaTheme="minorEastAsia" w:cstheme="minorEastAsia"/>
                <w:b w:val="0"/>
                <w:bCs w:val="0"/>
                <w:sz w:val="21"/>
                <w:szCs w:val="21"/>
                <w:u w:val="single"/>
              </w:rPr>
              <w:t xml:space="preserve">               </w:t>
            </w:r>
          </w:p>
        </w:tc>
        <w:tc>
          <w:tcPr>
            <w:tcW w:w="4999" w:type="dxa"/>
            <w:vAlign w:val="top"/>
          </w:tcPr>
          <w:p>
            <w:pPr>
              <w:keepNext w:val="0"/>
              <w:keepLines w:val="0"/>
              <w:pageBreakBefore w:val="0"/>
              <w:widowControl w:val="0"/>
              <w:tabs>
                <w:tab w:val="left" w:pos="420"/>
              </w:tabs>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日期：</w:t>
            </w:r>
            <w:r>
              <w:rPr>
                <w:rFonts w:hint="eastAsia" w:asciiTheme="minorEastAsia" w:hAnsiTheme="minorEastAsia" w:eastAsiaTheme="minorEastAsia" w:cstheme="minorEastAsia"/>
                <w:b w:val="0"/>
                <w:bCs w:val="0"/>
                <w:sz w:val="21"/>
                <w:szCs w:val="21"/>
                <w:u w:val="single"/>
              </w:rPr>
              <w:t xml:space="preserve">                       </w:t>
            </w:r>
          </w:p>
        </w:tc>
      </w:tr>
    </w:tbl>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附件一：南京鼓楼医院医疗设备安装（含维修）单位消防、安全生产、治安管理承诺书</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附件二：医疗设备供应商验收须知</w:t>
      </w:r>
    </w:p>
    <w:p>
      <w:pPr>
        <w:keepNext w:val="0"/>
        <w:keepLines w:val="0"/>
        <w:pageBreakBefore w:val="0"/>
        <w:widowControl w:val="0"/>
        <w:tabs>
          <w:tab w:val="left" w:pos="420"/>
        </w:tabs>
        <w:kinsoku/>
        <w:wordWrap/>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val="0"/>
          <w:bCs w:val="0"/>
          <w:sz w:val="21"/>
          <w:szCs w:val="21"/>
        </w:rPr>
      </w:pPr>
    </w:p>
    <w:p>
      <w:pPr>
        <w:tabs>
          <w:tab w:val="left" w:pos="420"/>
        </w:tabs>
        <w:spacing w:before="400" w:after="400" w:line="600" w:lineRule="auto"/>
        <w:jc w:val="center"/>
        <w:rPr>
          <w:rFonts w:hAnsi="宋体"/>
          <w:b/>
          <w:bCs/>
          <w:sz w:val="32"/>
          <w:szCs w:val="32"/>
        </w:rPr>
      </w:pPr>
    </w:p>
    <w:p>
      <w:pPr>
        <w:tabs>
          <w:tab w:val="left" w:pos="420"/>
        </w:tabs>
        <w:spacing w:before="400" w:after="400" w:line="600" w:lineRule="auto"/>
        <w:jc w:val="center"/>
        <w:rPr>
          <w:rFonts w:hAnsi="宋体"/>
          <w:b/>
          <w:bCs/>
          <w:sz w:val="32"/>
          <w:szCs w:val="32"/>
        </w:rPr>
      </w:pPr>
    </w:p>
    <w:p>
      <w:pPr>
        <w:tabs>
          <w:tab w:val="left" w:pos="420"/>
        </w:tabs>
        <w:spacing w:before="400" w:after="400" w:line="600" w:lineRule="auto"/>
        <w:jc w:val="center"/>
        <w:rPr>
          <w:rFonts w:hAnsi="宋体"/>
          <w:b/>
          <w:bCs/>
          <w:sz w:val="32"/>
          <w:szCs w:val="32"/>
        </w:rPr>
      </w:pPr>
    </w:p>
    <w:p>
      <w:pPr>
        <w:tabs>
          <w:tab w:val="left" w:pos="420"/>
        </w:tabs>
        <w:spacing w:before="400" w:after="400" w:line="600" w:lineRule="auto"/>
        <w:jc w:val="center"/>
        <w:rPr>
          <w:rFonts w:hAnsi="宋体"/>
          <w:b/>
          <w:bCs/>
          <w:sz w:val="32"/>
          <w:szCs w:val="32"/>
        </w:rPr>
      </w:pPr>
    </w:p>
    <w:p>
      <w:pPr>
        <w:tabs>
          <w:tab w:val="left" w:pos="420"/>
        </w:tabs>
        <w:spacing w:before="400" w:after="400" w:line="600" w:lineRule="auto"/>
        <w:jc w:val="center"/>
        <w:rPr>
          <w:rFonts w:hAnsi="宋体"/>
          <w:b/>
          <w:bCs/>
          <w:sz w:val="32"/>
          <w:szCs w:val="32"/>
        </w:rPr>
      </w:pPr>
    </w:p>
    <w:p>
      <w:pPr>
        <w:spacing w:line="440" w:lineRule="exact"/>
        <w:rPr>
          <w:rFonts w:hint="eastAsia" w:hAnsi="宋体"/>
          <w:b/>
          <w:bCs/>
          <w:sz w:val="21"/>
          <w:szCs w:val="21"/>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hAnsi="宋体"/>
          <w:b/>
          <w:bCs/>
          <w:sz w:val="21"/>
          <w:szCs w:val="21"/>
        </w:rPr>
      </w:pPr>
    </w:p>
    <w:p>
      <w:pPr>
        <w:pStyle w:val="2"/>
        <w:rPr>
          <w:rFonts w:hint="eastAsia" w:hAnsi="宋体"/>
          <w:b/>
          <w:bCs/>
          <w:sz w:val="21"/>
          <w:szCs w:val="21"/>
        </w:rPr>
      </w:pPr>
    </w:p>
    <w:p>
      <w:pPr>
        <w:rPr>
          <w:rFonts w:hint="eastAsia"/>
        </w:rPr>
      </w:pPr>
    </w:p>
    <w:p>
      <w:pPr>
        <w:keepNext w:val="0"/>
        <w:keepLines w:val="0"/>
        <w:pageBreakBefore w:val="0"/>
        <w:widowControl w:val="0"/>
        <w:kinsoku/>
        <w:wordWrap/>
        <w:overflowPunct/>
        <w:topLinePunct w:val="0"/>
        <w:autoSpaceDE/>
        <w:autoSpaceDN/>
        <w:bidi w:val="0"/>
        <w:adjustRightInd/>
        <w:spacing w:line="360" w:lineRule="auto"/>
        <w:textAlignment w:val="auto"/>
        <w:rPr>
          <w:rFonts w:hAnsi="宋体"/>
          <w:b/>
          <w:bCs/>
          <w:sz w:val="21"/>
          <w:szCs w:val="21"/>
        </w:rPr>
      </w:pPr>
      <w:r>
        <w:rPr>
          <w:rFonts w:hint="eastAsia" w:hAnsi="宋体"/>
          <w:b/>
          <w:bCs/>
          <w:sz w:val="21"/>
          <w:szCs w:val="21"/>
        </w:rPr>
        <w:t>附件一：</w:t>
      </w:r>
    </w:p>
    <w:p>
      <w:pPr>
        <w:pStyle w:val="16"/>
        <w:keepNext w:val="0"/>
        <w:keepLines w:val="0"/>
        <w:pageBreakBefore w:val="0"/>
        <w:widowControl w:val="0"/>
        <w:kinsoku/>
        <w:wordWrap/>
        <w:overflowPunct/>
        <w:topLinePunct w:val="0"/>
        <w:autoSpaceDE/>
        <w:autoSpaceDN/>
        <w:bidi w:val="0"/>
        <w:adjustRightInd/>
        <w:spacing w:before="0" w:after="0" w:line="360" w:lineRule="auto"/>
        <w:textAlignment w:val="auto"/>
        <w:rPr>
          <w:rFonts w:ascii="宋体" w:hAnsi="宋体" w:eastAsia="宋体"/>
          <w:sz w:val="21"/>
          <w:szCs w:val="21"/>
        </w:rPr>
      </w:pPr>
      <w:r>
        <w:rPr>
          <w:rFonts w:hint="eastAsia" w:ascii="宋体" w:hAnsi="宋体" w:eastAsia="宋体"/>
          <w:sz w:val="21"/>
          <w:szCs w:val="21"/>
        </w:rPr>
        <w:t>南京鼓楼医院</w:t>
      </w:r>
      <w:r>
        <w:rPr>
          <w:rFonts w:hint="eastAsia" w:ascii="宋体" w:hAnsi="宋体" w:eastAsia="宋体"/>
          <w:sz w:val="21"/>
          <w:szCs w:val="21"/>
        </w:rPr>
        <w:br w:type="textWrapping"/>
      </w:r>
      <w:r>
        <w:rPr>
          <w:rFonts w:hint="eastAsia" w:ascii="宋体" w:hAnsi="宋体" w:eastAsia="宋体"/>
          <w:sz w:val="21"/>
          <w:szCs w:val="21"/>
        </w:rPr>
        <w:t>医疗设备安装（含维修）单位消防、安全生产、治安管理承诺书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医疗设备安装（含维修）单位的消防、安全生产、治安管理工作责任人在南京鼓楼医院</w:t>
      </w:r>
      <w:r>
        <w:rPr>
          <w:rFonts w:hint="eastAsia" w:hAnsi="宋体"/>
          <w:sz w:val="21"/>
          <w:szCs w:val="21"/>
        </w:rPr>
        <w:t>医用物资保障处</w:t>
      </w:r>
      <w:r>
        <w:rPr>
          <w:rFonts w:hAnsi="宋体"/>
          <w:sz w:val="21"/>
          <w:szCs w:val="21"/>
        </w:rPr>
        <w:t>的指导下，全面负责本单位在南京鼓楼医院相关医疗设备安装（含维修）期间的消防、安全生产和治安防范工作，履行下列职责：</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一、贯彻执行消防法规、建筑法规、安全治安管理有关法律法规，自觉接受南京鼓楼医院</w:t>
      </w:r>
      <w:r>
        <w:rPr>
          <w:rFonts w:hint="eastAsia" w:hAnsi="宋体"/>
          <w:sz w:val="21"/>
          <w:szCs w:val="21"/>
        </w:rPr>
        <w:t>医用物资保障处</w:t>
      </w:r>
      <w:r>
        <w:rPr>
          <w:rFonts w:hAnsi="宋体"/>
          <w:sz w:val="21"/>
          <w:szCs w:val="21"/>
        </w:rPr>
        <w:t>的安全管理领导。</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二、医疗设备安装（含维修）管理必须坚持</w:t>
      </w:r>
      <w:r>
        <w:rPr>
          <w:rFonts w:hint="eastAsia" w:hAnsi="宋体"/>
          <w:sz w:val="21"/>
          <w:szCs w:val="21"/>
        </w:rPr>
        <w:t>“</w:t>
      </w:r>
      <w:r>
        <w:rPr>
          <w:rFonts w:hAnsi="宋体"/>
          <w:sz w:val="21"/>
          <w:szCs w:val="21"/>
        </w:rPr>
        <w:t>安全第一、预防为主</w:t>
      </w:r>
      <w:r>
        <w:rPr>
          <w:rFonts w:hint="eastAsia" w:hAnsi="宋体"/>
          <w:sz w:val="21"/>
          <w:szCs w:val="21"/>
        </w:rPr>
        <w:t>”</w:t>
      </w:r>
      <w:r>
        <w:rPr>
          <w:rFonts w:hAnsi="宋体"/>
          <w:sz w:val="21"/>
          <w:szCs w:val="21"/>
        </w:rPr>
        <w:t>的方针，医疗设备安装（含维修）单位的法定代表人对本单位在南京鼓楼医院的安全生产负责。</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三、医疗设备安装（含维修）单位必须依法加强对医疗设备安全施工的管理，执行安全生产责任制度，采取有效措施，防止伤亡和其他安全生产责任事故的发生。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四、医疗设备安装（含维修）单位应当建立健全劳动安全生产教育培训制度，加强对职工安全生产的教育和培训，未经安全生产教育培训人员不得上岗作业。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五、医疗设备安装（含维修）的施工人员在南京鼓楼医院施工过程中，应当遵守有关安全生产的法律、法规和建筑行业、医疗设备行业的安全规章（规程），不得违章指挥或违章作业。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六、医疗设备安装（含维修）单位应当在施工现场采取维护安全、防范危险、预防火灾等措施，施工现场对毗邻的建筑、构筑物、其他设备和特殊作业环境可能造成伤害的，医疗设备安装（含维修）单位应当采取措施加以保护。医疗设备安装（含维修）单位在施工现场应注意对现场施工人员、医护人员、就诊患者及家属的安全防护，做好场地围挡、现场维护。</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七、严格管理动火程序，因医疗设备安装（含维修）需动用电焊及氧焊或其他产生明火的工程，事先需到南京鼓楼医院保卫处开具动火审批手续并采取防范措施后方能实施。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八、医疗设备安装（含维修）单位应加强对在南京鼓楼医院施工的工程人员的管理，并将在我院施工的所有工作人员名单上报到南京鼓楼医院</w:t>
      </w:r>
      <w:r>
        <w:rPr>
          <w:rFonts w:hint="eastAsia" w:hAnsi="宋体"/>
          <w:sz w:val="21"/>
          <w:szCs w:val="21"/>
        </w:rPr>
        <w:t>医用物资保障处</w:t>
      </w:r>
      <w:r>
        <w:rPr>
          <w:rFonts w:hAnsi="宋体"/>
          <w:sz w:val="21"/>
          <w:szCs w:val="21"/>
        </w:rPr>
        <w:t>备案，接受院方动态监督。</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九、医疗设备安装（含维修）单位因违反上述规定引起事故、造成人员伤亡及财产损失的，由医疗设备安装（含维修）单位负全部责任，并承担经济赔偿责任，对屡教不改的医疗设备安装（含维修）单位，医院有权中止医疗设备采购合同。</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r>
        <w:rPr>
          <w:rFonts w:hAnsi="宋体"/>
          <w:sz w:val="21"/>
          <w:szCs w:val="21"/>
        </w:rPr>
        <w:t>十、在您签名（盖章）前，请认真阅读以上规定，签字（盖章）后，表示已同意遵守南京鼓楼医院有关消防、安全生产、治安保卫规定，南京鼓楼医院对本制度有最终解释权。</w:t>
      </w:r>
    </w:p>
    <w:tbl>
      <w:tblPr>
        <w:tblStyle w:val="22"/>
        <w:tblW w:w="7087"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26"/>
        <w:gridCol w:w="2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4226"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Ansi="宋体"/>
                <w:sz w:val="21"/>
                <w:szCs w:val="21"/>
              </w:rPr>
            </w:pPr>
            <w:r>
              <w:rPr>
                <w:rFonts w:hAnsi="宋体"/>
                <w:sz w:val="21"/>
                <w:szCs w:val="21"/>
              </w:rPr>
              <w:t>医疗设备安装（含维修）单位（章）：</w:t>
            </w:r>
          </w:p>
        </w:tc>
        <w:tc>
          <w:tcPr>
            <w:tcW w:w="28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4226"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Ansi="宋体"/>
                <w:sz w:val="21"/>
                <w:szCs w:val="21"/>
              </w:rPr>
            </w:pPr>
            <w:r>
              <w:rPr>
                <w:rFonts w:hAnsi="宋体"/>
                <w:sz w:val="21"/>
                <w:szCs w:val="21"/>
              </w:rPr>
              <w:t>法定代表人（签字）：</w:t>
            </w:r>
          </w:p>
        </w:tc>
        <w:tc>
          <w:tcPr>
            <w:tcW w:w="28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4226"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Ansi="宋体"/>
                <w:sz w:val="21"/>
                <w:szCs w:val="21"/>
              </w:rPr>
            </w:pPr>
            <w:r>
              <w:rPr>
                <w:rFonts w:hAnsi="宋体"/>
                <w:sz w:val="21"/>
                <w:szCs w:val="21"/>
              </w:rPr>
              <w:t>日期：</w:t>
            </w:r>
          </w:p>
        </w:tc>
        <w:tc>
          <w:tcPr>
            <w:tcW w:w="2861" w:type="dxa"/>
            <w:vAlign w:val="top"/>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Ansi="宋体"/>
                <w:sz w:val="21"/>
                <w:szCs w:val="21"/>
              </w:rPr>
            </w:pPr>
            <w:r>
              <w:rPr>
                <w:rFonts w:hAnsi="宋体"/>
                <w:sz w:val="21"/>
                <w:szCs w:val="21"/>
              </w:rPr>
              <w:t xml:space="preserve">       年      月     日</w:t>
            </w:r>
          </w:p>
        </w:tc>
      </w:tr>
    </w:tbl>
    <w:p>
      <w:pPr>
        <w:spacing w:line="640" w:lineRule="exact"/>
        <w:rPr>
          <w:rFonts w:hint="eastAsia" w:hAnsi="宋体"/>
          <w:b/>
          <w:bCs/>
          <w:sz w:val="21"/>
          <w:szCs w:val="21"/>
        </w:rPr>
      </w:pPr>
    </w:p>
    <w:p>
      <w:pPr>
        <w:spacing w:line="640" w:lineRule="exact"/>
        <w:rPr>
          <w:rFonts w:hAnsi="宋体"/>
          <w:b/>
          <w:bCs/>
          <w:sz w:val="21"/>
          <w:szCs w:val="21"/>
        </w:rPr>
      </w:pPr>
      <w:r>
        <w:rPr>
          <w:rFonts w:hint="eastAsia" w:hAnsi="宋体"/>
          <w:b/>
          <w:bCs/>
          <w:sz w:val="21"/>
          <w:szCs w:val="21"/>
        </w:rPr>
        <w:t>附件二：</w:t>
      </w:r>
    </w:p>
    <w:p>
      <w:pPr>
        <w:spacing w:line="700" w:lineRule="exact"/>
        <w:ind w:firstLine="422" w:firstLineChars="200"/>
        <w:jc w:val="center"/>
        <w:rPr>
          <w:rFonts w:hAnsi="宋体"/>
          <w:b/>
          <w:szCs w:val="24"/>
        </w:rPr>
      </w:pPr>
      <w:r>
        <w:rPr>
          <w:rFonts w:hint="eastAsia" w:hAnsi="宋体"/>
          <w:b/>
          <w:szCs w:val="24"/>
        </w:rPr>
        <w:t>医疗设备供应商验收须知</w:t>
      </w:r>
    </w:p>
    <w:p>
      <w:pPr>
        <w:spacing w:line="700" w:lineRule="exact"/>
        <w:ind w:firstLine="420" w:firstLineChars="200"/>
        <w:rPr>
          <w:rFonts w:hAnsi="宋体"/>
          <w:szCs w:val="24"/>
        </w:rPr>
      </w:pPr>
      <w:r>
        <w:rPr>
          <w:rFonts w:hint="eastAsia" w:hAnsi="宋体"/>
          <w:szCs w:val="24"/>
        </w:rPr>
        <w:t>医疗设备采购合同是验收环节的最关键和最核心文件，甲乙双方都应严格遵守合同各项条款，现将医疗设备合同验收关键点告知如下，请大家供货之前做好自查工作：</w:t>
      </w:r>
    </w:p>
    <w:p>
      <w:pPr>
        <w:spacing w:line="700" w:lineRule="exact"/>
        <w:ind w:firstLine="420" w:firstLineChars="200"/>
        <w:rPr>
          <w:rFonts w:hAnsi="宋体"/>
          <w:szCs w:val="24"/>
        </w:rPr>
      </w:pPr>
      <w:r>
        <w:rPr>
          <w:rFonts w:hint="eastAsia" w:hAnsi="宋体"/>
          <w:szCs w:val="24"/>
        </w:rPr>
        <w:t>1.核对设备名称、品牌、规格型号、注册证号、产地及配置（设备铭牌有关信息与注册证、报关单信息一致）与合同约定条款一致；</w:t>
      </w:r>
    </w:p>
    <w:p>
      <w:pPr>
        <w:spacing w:line="700" w:lineRule="exact"/>
        <w:ind w:firstLine="420" w:firstLineChars="200"/>
        <w:rPr>
          <w:rFonts w:hAnsi="宋体"/>
          <w:szCs w:val="24"/>
        </w:rPr>
      </w:pPr>
      <w:r>
        <w:rPr>
          <w:rFonts w:hint="eastAsia" w:hAnsi="宋体"/>
          <w:szCs w:val="24"/>
        </w:rPr>
        <w:t>2.提前3天联系医用物资保障处，按要求将设备送达医院指定地点（供应商代表必须到场确认外包装无破损，不接受快递直接送货），设备安装完成后免费、及时清理包装纸箱、木箱等拆除物；</w:t>
      </w:r>
    </w:p>
    <w:p>
      <w:pPr>
        <w:spacing w:line="700" w:lineRule="exact"/>
        <w:ind w:firstLine="420" w:firstLineChars="200"/>
        <w:rPr>
          <w:rFonts w:hAnsi="宋体"/>
          <w:szCs w:val="24"/>
        </w:rPr>
      </w:pPr>
      <w:r>
        <w:rPr>
          <w:rFonts w:hint="eastAsia" w:hAnsi="宋体"/>
          <w:szCs w:val="24"/>
        </w:rPr>
        <w:t>3.按合同约定到货时间或医院要求时间提供设备；</w:t>
      </w:r>
    </w:p>
    <w:p>
      <w:pPr>
        <w:spacing w:line="700" w:lineRule="exact"/>
        <w:ind w:firstLine="420" w:firstLineChars="200"/>
        <w:rPr>
          <w:rFonts w:hAnsi="宋体"/>
          <w:szCs w:val="24"/>
        </w:rPr>
      </w:pPr>
      <w:r>
        <w:rPr>
          <w:rFonts w:hint="eastAsia" w:hAnsi="宋体"/>
          <w:szCs w:val="24"/>
        </w:rPr>
        <w:t>4.医疗设备出厂日期必须满足合同约定条款；</w:t>
      </w:r>
    </w:p>
    <w:p>
      <w:pPr>
        <w:autoSpaceDE w:val="0"/>
        <w:autoSpaceDN w:val="0"/>
        <w:adjustRightInd w:val="0"/>
        <w:spacing w:line="700" w:lineRule="exact"/>
        <w:ind w:firstLine="420" w:firstLineChars="200"/>
        <w:jc w:val="left"/>
        <w:rPr>
          <w:rFonts w:hAnsi="宋体"/>
          <w:szCs w:val="24"/>
        </w:rPr>
      </w:pPr>
      <w:r>
        <w:rPr>
          <w:rFonts w:hint="eastAsia" w:hAnsi="宋体"/>
          <w:szCs w:val="24"/>
        </w:rPr>
        <w:t>5.设备安装后，提供医疗设备参数、性能检测合格报告，如果原厂无检测能力，医院委托国内具有相关资质的单位进行检测，按照合同约定费用由供应商承担，否则不予验收；</w:t>
      </w:r>
    </w:p>
    <w:p>
      <w:pPr>
        <w:spacing w:line="700" w:lineRule="exact"/>
        <w:ind w:firstLine="420" w:firstLineChars="200"/>
        <w:rPr>
          <w:rFonts w:hAnsi="宋体"/>
          <w:szCs w:val="24"/>
        </w:rPr>
      </w:pPr>
      <w:r>
        <w:rPr>
          <w:rFonts w:hint="eastAsia" w:hAnsi="宋体"/>
          <w:szCs w:val="24"/>
        </w:rPr>
        <w:t>6.认真履行合同中关于设备开机率及维护情况的条款（与支付中期款、尾款挂钩）。</w:t>
      </w:r>
    </w:p>
    <w:tbl>
      <w:tblPr>
        <w:tblStyle w:val="22"/>
        <w:tblW w:w="6378"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4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right"/>
        </w:trPr>
        <w:tc>
          <w:tcPr>
            <w:tcW w:w="2268" w:type="dxa"/>
            <w:vAlign w:val="top"/>
          </w:tcPr>
          <w:p>
            <w:pPr>
              <w:snapToGrid w:val="0"/>
              <w:spacing w:line="440" w:lineRule="exact"/>
              <w:ind w:firstLine="420" w:firstLineChars="200"/>
              <w:jc w:val="right"/>
              <w:rPr>
                <w:rFonts w:hAnsi="宋体"/>
                <w:szCs w:val="24"/>
              </w:rPr>
            </w:pPr>
            <w:r>
              <w:rPr>
                <w:rFonts w:hint="eastAsia" w:hAnsi="宋体"/>
                <w:szCs w:val="24"/>
              </w:rPr>
              <w:t>公司名称</w:t>
            </w:r>
            <w:r>
              <w:rPr>
                <w:rFonts w:hAnsi="宋体"/>
                <w:szCs w:val="24"/>
              </w:rPr>
              <w:t>：</w:t>
            </w:r>
          </w:p>
        </w:tc>
        <w:tc>
          <w:tcPr>
            <w:tcW w:w="4110" w:type="dxa"/>
            <w:vAlign w:val="top"/>
          </w:tcPr>
          <w:p>
            <w:pPr>
              <w:snapToGrid w:val="0"/>
              <w:spacing w:line="440" w:lineRule="exact"/>
              <w:ind w:firstLine="1785" w:firstLineChars="850"/>
              <w:rPr>
                <w:rFonts w:hAnsi="宋体"/>
                <w:szCs w:val="24"/>
              </w:rPr>
            </w:pPr>
            <w:r>
              <w:rPr>
                <w:rFonts w:hAnsi="宋体"/>
                <w:szCs w:val="24"/>
              </w:rPr>
              <w:t>（</w:t>
            </w:r>
            <w:r>
              <w:rPr>
                <w:rFonts w:hint="eastAsia" w:hAnsi="宋体"/>
                <w:szCs w:val="24"/>
              </w:rPr>
              <w:t>盖</w:t>
            </w:r>
            <w:r>
              <w:rPr>
                <w:rFonts w:hAnsi="宋体"/>
                <w:szCs w:val="24"/>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right"/>
        </w:trPr>
        <w:tc>
          <w:tcPr>
            <w:tcW w:w="2268" w:type="dxa"/>
            <w:vAlign w:val="top"/>
          </w:tcPr>
          <w:p>
            <w:pPr>
              <w:snapToGrid w:val="0"/>
              <w:spacing w:line="440" w:lineRule="exact"/>
              <w:ind w:firstLine="420" w:firstLineChars="200"/>
              <w:jc w:val="right"/>
              <w:rPr>
                <w:rFonts w:hAnsi="宋体"/>
                <w:szCs w:val="24"/>
              </w:rPr>
            </w:pPr>
            <w:r>
              <w:rPr>
                <w:rFonts w:hint="eastAsia" w:hAnsi="宋体"/>
                <w:szCs w:val="24"/>
              </w:rPr>
              <w:t>法定代表人</w:t>
            </w:r>
            <w:r>
              <w:rPr>
                <w:rFonts w:hAnsi="宋体"/>
                <w:szCs w:val="24"/>
              </w:rPr>
              <w:t>：</w:t>
            </w:r>
          </w:p>
        </w:tc>
        <w:tc>
          <w:tcPr>
            <w:tcW w:w="4110" w:type="dxa"/>
            <w:vAlign w:val="top"/>
          </w:tcPr>
          <w:p>
            <w:pPr>
              <w:snapToGrid w:val="0"/>
              <w:spacing w:line="440" w:lineRule="exact"/>
              <w:rPr>
                <w:rFonts w:hAnsi="宋体"/>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right"/>
        </w:trPr>
        <w:tc>
          <w:tcPr>
            <w:tcW w:w="2268" w:type="dxa"/>
            <w:vAlign w:val="top"/>
          </w:tcPr>
          <w:p>
            <w:pPr>
              <w:wordWrap w:val="0"/>
              <w:snapToGrid w:val="0"/>
              <w:spacing w:line="440" w:lineRule="exact"/>
              <w:ind w:firstLine="420" w:firstLineChars="200"/>
              <w:jc w:val="right"/>
              <w:rPr>
                <w:rFonts w:hAnsi="宋体"/>
                <w:szCs w:val="24"/>
              </w:rPr>
            </w:pPr>
            <w:r>
              <w:rPr>
                <w:rFonts w:hAnsi="宋体"/>
                <w:szCs w:val="24"/>
              </w:rPr>
              <w:t>日</w:t>
            </w:r>
            <w:r>
              <w:rPr>
                <w:rFonts w:hint="eastAsia" w:hAnsi="宋体"/>
                <w:szCs w:val="24"/>
              </w:rPr>
              <w:t xml:space="preserve">    </w:t>
            </w:r>
            <w:r>
              <w:rPr>
                <w:rFonts w:hAnsi="宋体"/>
                <w:szCs w:val="24"/>
              </w:rPr>
              <w:t>期：</w:t>
            </w:r>
          </w:p>
        </w:tc>
        <w:tc>
          <w:tcPr>
            <w:tcW w:w="4110" w:type="dxa"/>
            <w:vAlign w:val="top"/>
          </w:tcPr>
          <w:p>
            <w:pPr>
              <w:snapToGrid w:val="0"/>
              <w:spacing w:line="440" w:lineRule="exact"/>
              <w:rPr>
                <w:rFonts w:hAnsi="宋体"/>
                <w:szCs w:val="24"/>
              </w:rPr>
            </w:pPr>
          </w:p>
        </w:tc>
      </w:tr>
    </w:tbl>
    <w:p>
      <w:pPr>
        <w:spacing w:line="440" w:lineRule="exact"/>
        <w:jc w:val="center"/>
        <w:outlineLvl w:val="0"/>
        <w:rPr>
          <w:rFonts w:hint="eastAsia"/>
          <w:szCs w:val="21"/>
        </w:rPr>
      </w:pPr>
    </w:p>
    <w:p>
      <w:pPr>
        <w:spacing w:line="440" w:lineRule="exact"/>
        <w:jc w:val="center"/>
        <w:outlineLvl w:val="0"/>
        <w:rPr>
          <w:rFonts w:hint="eastAsia"/>
          <w:szCs w:val="21"/>
        </w:rPr>
      </w:pPr>
    </w:p>
    <w:p>
      <w:pPr>
        <w:spacing w:line="440" w:lineRule="exact"/>
        <w:jc w:val="center"/>
        <w:outlineLvl w:val="0"/>
        <w:rPr>
          <w:rFonts w:hint="eastAsia"/>
          <w:szCs w:val="21"/>
        </w:rPr>
      </w:pPr>
    </w:p>
    <w:p>
      <w:pPr>
        <w:spacing w:line="440" w:lineRule="exact"/>
        <w:jc w:val="center"/>
        <w:outlineLvl w:val="0"/>
        <w:rPr>
          <w:rFonts w:hint="eastAsia"/>
          <w:szCs w:val="21"/>
        </w:rPr>
      </w:pPr>
    </w:p>
    <w:p>
      <w:pPr>
        <w:spacing w:line="440" w:lineRule="exact"/>
        <w:jc w:val="center"/>
        <w:outlineLvl w:val="0"/>
        <w:rPr>
          <w:rFonts w:hint="eastAsia"/>
          <w:szCs w:val="21"/>
        </w:rPr>
      </w:pPr>
    </w:p>
    <w:p>
      <w:pPr>
        <w:spacing w:line="440" w:lineRule="exact"/>
        <w:jc w:val="center"/>
        <w:outlineLvl w:val="0"/>
        <w:rPr>
          <w:rFonts w:hint="eastAsia"/>
          <w:szCs w:val="21"/>
        </w:rPr>
      </w:pPr>
    </w:p>
    <w:p>
      <w:pPr>
        <w:pStyle w:val="5"/>
        <w:ind w:left="0" w:leftChars="0" w:firstLine="0" w:firstLineChars="0"/>
        <w:rPr>
          <w:rFonts w:hint="eastAsia"/>
          <w:szCs w:val="21"/>
        </w:rPr>
      </w:pPr>
    </w:p>
    <w:p>
      <w:pPr>
        <w:spacing w:line="420" w:lineRule="exact"/>
        <w:ind w:left="482"/>
        <w:jc w:val="center"/>
        <w:outlineLvl w:val="0"/>
        <w:rPr>
          <w:rFonts w:hint="eastAsia" w:ascii="黑体" w:hAnsi="宋体" w:eastAsia="黑体"/>
          <w:b/>
          <w:bCs/>
          <w:kern w:val="2"/>
          <w:sz w:val="32"/>
          <w:szCs w:val="32"/>
          <w:lang w:val="en-US" w:eastAsia="zh-CN" w:bidi="ar-SA"/>
        </w:rPr>
      </w:pPr>
    </w:p>
    <w:p>
      <w:pPr>
        <w:spacing w:line="420" w:lineRule="exact"/>
        <w:ind w:left="482"/>
        <w:jc w:val="center"/>
        <w:outlineLvl w:val="0"/>
        <w:rPr>
          <w:rFonts w:hint="eastAsia" w:ascii="黑体" w:hAnsi="宋体" w:eastAsia="黑体"/>
          <w:b/>
          <w:bCs/>
          <w:kern w:val="2"/>
          <w:sz w:val="32"/>
          <w:szCs w:val="32"/>
          <w:lang w:val="en-US" w:eastAsia="zh-CN" w:bidi="ar-SA"/>
        </w:rPr>
      </w:pPr>
      <w:r>
        <w:rPr>
          <w:rFonts w:hint="eastAsia" w:ascii="黑体" w:hAnsi="宋体" w:eastAsia="黑体"/>
          <w:b/>
          <w:bCs/>
          <w:kern w:val="2"/>
          <w:sz w:val="32"/>
          <w:szCs w:val="32"/>
          <w:lang w:val="en-US" w:eastAsia="zh-CN" w:bidi="ar-SA"/>
        </w:rPr>
        <w:t>第六章  投标文件格式及附件</w:t>
      </w:r>
      <w:bookmarkEnd w:id="119"/>
      <w:bookmarkEnd w:id="120"/>
      <w:bookmarkEnd w:id="121"/>
    </w:p>
    <w:p>
      <w:pPr>
        <w:spacing w:line="440" w:lineRule="exact"/>
        <w:rPr>
          <w:rFonts w:hint="eastAsia" w:ascii="Arial" w:hAnsi="Arial" w:cs="Arial"/>
          <w:b/>
          <w:bCs/>
          <w:sz w:val="24"/>
        </w:rPr>
      </w:pPr>
      <w:r>
        <w:rPr>
          <w:rFonts w:hint="eastAsia" w:ascii="Arial" w:hAnsi="Arial" w:cs="Arial"/>
          <w:b/>
          <w:bCs/>
          <w:sz w:val="24"/>
        </w:rPr>
        <w:t>注：</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1.本部分内容仅提供格式参考。 </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2.供应商应按照以下文件的要求格式、内容制作投标文件，并编制目录及页码，混乱的编排导致投标文件被误读或查找不到，后果由供应商承担。 </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3.所附表格中要求回答的全部问题和信息都必须正面回答。 </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4.供应商提交的材料不予退还。 </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5.全部文件应按投标人须知以及前附表中规定的语言和份数提交。 </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6.投标文件应按照投标文件格式逐项填写，无相应内容可填的项应填写“无”“未测试”“没有相应指标”等明确的回答文字。 </w:t>
      </w:r>
    </w:p>
    <w:p>
      <w:pPr>
        <w:spacing w:line="360" w:lineRule="auto"/>
        <w:rPr>
          <w:rFonts w:hint="eastAsia" w:ascii="宋体" w:hAnsi="宋体" w:cs="宋体"/>
          <w:sz w:val="24"/>
        </w:rPr>
        <w:sectPr>
          <w:pgSz w:w="11906" w:h="16838"/>
          <w:pgMar w:top="1020" w:right="907" w:bottom="1020" w:left="1020" w:header="851" w:footer="992" w:gutter="0"/>
          <w:pgBorders>
            <w:top w:val="none" w:color="auto" w:sz="0" w:space="0"/>
            <w:left w:val="none" w:color="auto" w:sz="0" w:space="0"/>
            <w:bottom w:val="none" w:color="auto" w:sz="0" w:space="0"/>
            <w:right w:val="none" w:color="auto" w:sz="0" w:space="0"/>
          </w:pgBorders>
          <w:cols w:space="720" w:num="1"/>
          <w:titlePg/>
          <w:docGrid w:type="lines" w:linePitch="312" w:charSpace="0"/>
        </w:sectPr>
      </w:pPr>
      <w:r>
        <w:rPr>
          <w:rFonts w:hint="eastAsia" w:ascii="宋体" w:hAnsi="宋体" w:cs="宋体"/>
          <w:color w:val="000000"/>
          <w:szCs w:val="21"/>
        </w:rPr>
        <w:t xml:space="preserve"> </w:t>
      </w:r>
    </w:p>
    <w:p>
      <w:pPr>
        <w:pStyle w:val="3"/>
        <w:jc w:val="center"/>
        <w:rPr>
          <w:rFonts w:hint="eastAsia" w:ascii="Times New Roman" w:eastAsia="宋体"/>
          <w:szCs w:val="24"/>
        </w:rPr>
      </w:pPr>
      <w:bookmarkStart w:id="128" w:name="_Toc496780634"/>
      <w:bookmarkStart w:id="129" w:name="_Toc29373"/>
      <w:bookmarkStart w:id="130" w:name="_Toc23072"/>
      <w:r>
        <w:rPr>
          <w:rFonts w:hint="eastAsia" w:ascii="Times New Roman" w:eastAsia="宋体"/>
          <w:szCs w:val="24"/>
        </w:rPr>
        <w:t>目录</w:t>
      </w:r>
    </w:p>
    <w:p>
      <w:pPr>
        <w:pStyle w:val="3"/>
        <w:jc w:val="center"/>
        <w:rPr>
          <w:rFonts w:ascii="Times New Roman" w:eastAsia="宋体"/>
          <w:szCs w:val="24"/>
        </w:rPr>
      </w:pPr>
    </w:p>
    <w:p>
      <w:pPr>
        <w:pStyle w:val="3"/>
        <w:jc w:val="center"/>
        <w:rPr>
          <w:rFonts w:ascii="Times New Roman" w:eastAsia="宋体"/>
          <w:szCs w:val="24"/>
        </w:rPr>
      </w:pPr>
    </w:p>
    <w:p>
      <w:pPr>
        <w:pStyle w:val="3"/>
        <w:jc w:val="center"/>
        <w:rPr>
          <w:rFonts w:ascii="Times New Roman" w:eastAsia="宋体"/>
          <w:szCs w:val="24"/>
        </w:rPr>
      </w:pPr>
    </w:p>
    <w:p>
      <w:pPr>
        <w:pStyle w:val="3"/>
        <w:jc w:val="center"/>
        <w:rPr>
          <w:rFonts w:ascii="Times New Roman" w:eastAsia="宋体"/>
          <w:szCs w:val="24"/>
        </w:rPr>
      </w:pPr>
    </w:p>
    <w:p>
      <w:pPr>
        <w:pStyle w:val="3"/>
        <w:jc w:val="center"/>
        <w:rPr>
          <w:rFonts w:ascii="Times New Roman" w:eastAsia="宋体"/>
          <w:szCs w:val="24"/>
        </w:rPr>
      </w:pPr>
    </w:p>
    <w:p>
      <w:pPr>
        <w:pStyle w:val="3"/>
        <w:jc w:val="center"/>
        <w:rPr>
          <w:rFonts w:hint="eastAsia" w:ascii="Times New Roman" w:eastAsia="宋体"/>
          <w:szCs w:val="24"/>
        </w:rPr>
      </w:pPr>
      <w:r>
        <w:rPr>
          <w:rFonts w:ascii="Times New Roman" w:eastAsia="宋体"/>
          <w:szCs w:val="24"/>
        </w:rPr>
        <w:t>评审索引</w:t>
      </w:r>
      <w:bookmarkEnd w:id="128"/>
      <w:bookmarkEnd w:id="129"/>
      <w:r>
        <w:rPr>
          <w:rFonts w:hint="eastAsia" w:ascii="Times New Roman" w:eastAsia="宋体"/>
          <w:szCs w:val="24"/>
        </w:rPr>
        <w:t>表</w:t>
      </w:r>
      <w:bookmarkEnd w:id="130"/>
    </w:p>
    <w:tbl>
      <w:tblPr>
        <w:tblStyle w:val="21"/>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304"/>
        <w:gridCol w:w="660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6" w:type="dxa"/>
            <w:gridSpan w:val="2"/>
            <w:vAlign w:val="center"/>
          </w:tcPr>
          <w:p>
            <w:pPr>
              <w:widowControl/>
              <w:spacing w:line="300" w:lineRule="auto"/>
              <w:jc w:val="center"/>
              <w:rPr>
                <w:b/>
                <w:sz w:val="24"/>
                <w:szCs w:val="24"/>
              </w:rPr>
            </w:pPr>
            <w:r>
              <w:rPr>
                <w:b/>
                <w:sz w:val="24"/>
                <w:szCs w:val="24"/>
              </w:rPr>
              <w:t>评审项目</w:t>
            </w:r>
          </w:p>
        </w:tc>
        <w:tc>
          <w:tcPr>
            <w:tcW w:w="6604" w:type="dxa"/>
            <w:vAlign w:val="top"/>
          </w:tcPr>
          <w:p>
            <w:pPr>
              <w:jc w:val="center"/>
              <w:rPr>
                <w:b/>
                <w:sz w:val="24"/>
                <w:szCs w:val="24"/>
              </w:rPr>
            </w:pPr>
            <w:r>
              <w:rPr>
                <w:b/>
                <w:sz w:val="24"/>
                <w:szCs w:val="24"/>
              </w:rPr>
              <w:t>评分要求</w:t>
            </w:r>
          </w:p>
        </w:tc>
        <w:tc>
          <w:tcPr>
            <w:tcW w:w="1524" w:type="dxa"/>
            <w:vAlign w:val="top"/>
          </w:tcPr>
          <w:p>
            <w:pPr>
              <w:jc w:val="center"/>
              <w:rPr>
                <w:b/>
                <w:sz w:val="24"/>
                <w:szCs w:val="24"/>
              </w:rPr>
            </w:pPr>
            <w:r>
              <w:rPr>
                <w:b/>
                <w:sz w:val="24"/>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2" w:type="dxa"/>
            <w:vAlign w:val="center"/>
          </w:tcPr>
          <w:p>
            <w:pPr>
              <w:widowControl/>
              <w:spacing w:line="360" w:lineRule="auto"/>
              <w:rPr>
                <w:sz w:val="24"/>
                <w:szCs w:val="24"/>
              </w:rPr>
            </w:pPr>
          </w:p>
        </w:tc>
        <w:tc>
          <w:tcPr>
            <w:tcW w:w="1304" w:type="dxa"/>
            <w:vAlign w:val="center"/>
          </w:tcPr>
          <w:p>
            <w:pPr>
              <w:widowControl/>
              <w:spacing w:line="360" w:lineRule="auto"/>
              <w:rPr>
                <w:sz w:val="24"/>
                <w:szCs w:val="24"/>
              </w:rPr>
            </w:pPr>
          </w:p>
        </w:tc>
        <w:tc>
          <w:tcPr>
            <w:tcW w:w="6604" w:type="dxa"/>
            <w:vAlign w:val="center"/>
          </w:tcPr>
          <w:p>
            <w:pPr>
              <w:spacing w:line="360" w:lineRule="auto"/>
              <w:rPr>
                <w:sz w:val="24"/>
                <w:szCs w:val="24"/>
              </w:rPr>
            </w:pPr>
          </w:p>
        </w:tc>
        <w:tc>
          <w:tcPr>
            <w:tcW w:w="1524" w:type="dxa"/>
            <w:vAlign w:val="top"/>
          </w:tcPr>
          <w:p>
            <w:pPr>
              <w:widowControl/>
              <w:tabs>
                <w:tab w:val="left" w:pos="403"/>
              </w:tabs>
              <w:spacing w:line="360" w:lineRule="auto"/>
              <w:ind w:left="61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422" w:type="dxa"/>
            <w:vAlign w:val="center"/>
          </w:tcPr>
          <w:p>
            <w:pPr>
              <w:spacing w:line="360" w:lineRule="auto"/>
              <w:rPr>
                <w:sz w:val="24"/>
                <w:szCs w:val="24"/>
              </w:rPr>
            </w:pPr>
          </w:p>
        </w:tc>
        <w:tc>
          <w:tcPr>
            <w:tcW w:w="1304" w:type="dxa"/>
            <w:vAlign w:val="center"/>
          </w:tcPr>
          <w:p>
            <w:pPr>
              <w:spacing w:line="360" w:lineRule="auto"/>
              <w:rPr>
                <w:sz w:val="24"/>
                <w:szCs w:val="24"/>
              </w:rPr>
            </w:pPr>
          </w:p>
        </w:tc>
        <w:tc>
          <w:tcPr>
            <w:tcW w:w="6604" w:type="dxa"/>
            <w:vAlign w:val="center"/>
          </w:tcPr>
          <w:p>
            <w:pPr>
              <w:spacing w:line="360" w:lineRule="auto"/>
              <w:rPr>
                <w:sz w:val="24"/>
                <w:szCs w:val="24"/>
              </w:rPr>
            </w:pPr>
          </w:p>
        </w:tc>
        <w:tc>
          <w:tcPr>
            <w:tcW w:w="1524" w:type="dxa"/>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422" w:type="dxa"/>
            <w:vAlign w:val="center"/>
          </w:tcPr>
          <w:p>
            <w:pPr>
              <w:spacing w:line="360" w:lineRule="auto"/>
              <w:rPr>
                <w:sz w:val="24"/>
                <w:szCs w:val="24"/>
              </w:rPr>
            </w:pPr>
          </w:p>
        </w:tc>
        <w:tc>
          <w:tcPr>
            <w:tcW w:w="1304" w:type="dxa"/>
            <w:vAlign w:val="center"/>
          </w:tcPr>
          <w:p>
            <w:pPr>
              <w:spacing w:line="360" w:lineRule="auto"/>
              <w:rPr>
                <w:sz w:val="24"/>
                <w:szCs w:val="24"/>
              </w:rPr>
            </w:pPr>
          </w:p>
        </w:tc>
        <w:tc>
          <w:tcPr>
            <w:tcW w:w="6604" w:type="dxa"/>
            <w:vAlign w:val="center"/>
          </w:tcPr>
          <w:p>
            <w:pPr>
              <w:spacing w:line="360" w:lineRule="auto"/>
              <w:rPr>
                <w:sz w:val="24"/>
                <w:szCs w:val="24"/>
              </w:rPr>
            </w:pPr>
          </w:p>
        </w:tc>
        <w:tc>
          <w:tcPr>
            <w:tcW w:w="1524" w:type="dxa"/>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422" w:type="dxa"/>
            <w:vAlign w:val="center"/>
          </w:tcPr>
          <w:p>
            <w:pPr>
              <w:spacing w:line="360" w:lineRule="auto"/>
              <w:rPr>
                <w:sz w:val="24"/>
                <w:szCs w:val="24"/>
              </w:rPr>
            </w:pPr>
          </w:p>
        </w:tc>
        <w:tc>
          <w:tcPr>
            <w:tcW w:w="1304" w:type="dxa"/>
            <w:vAlign w:val="center"/>
          </w:tcPr>
          <w:p>
            <w:pPr>
              <w:spacing w:line="360" w:lineRule="auto"/>
              <w:rPr>
                <w:sz w:val="24"/>
                <w:szCs w:val="24"/>
              </w:rPr>
            </w:pPr>
          </w:p>
        </w:tc>
        <w:tc>
          <w:tcPr>
            <w:tcW w:w="6604" w:type="dxa"/>
            <w:vAlign w:val="center"/>
          </w:tcPr>
          <w:p>
            <w:pPr>
              <w:spacing w:line="360" w:lineRule="auto"/>
              <w:rPr>
                <w:sz w:val="24"/>
                <w:szCs w:val="24"/>
              </w:rPr>
            </w:pPr>
          </w:p>
        </w:tc>
        <w:tc>
          <w:tcPr>
            <w:tcW w:w="1524" w:type="dxa"/>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422" w:type="dxa"/>
            <w:vAlign w:val="center"/>
          </w:tcPr>
          <w:p>
            <w:pPr>
              <w:spacing w:line="360" w:lineRule="auto"/>
              <w:rPr>
                <w:sz w:val="24"/>
                <w:szCs w:val="24"/>
              </w:rPr>
            </w:pPr>
          </w:p>
        </w:tc>
        <w:tc>
          <w:tcPr>
            <w:tcW w:w="1304" w:type="dxa"/>
            <w:vAlign w:val="center"/>
          </w:tcPr>
          <w:p>
            <w:pPr>
              <w:spacing w:line="360" w:lineRule="auto"/>
              <w:rPr>
                <w:sz w:val="24"/>
                <w:szCs w:val="24"/>
              </w:rPr>
            </w:pPr>
          </w:p>
        </w:tc>
        <w:tc>
          <w:tcPr>
            <w:tcW w:w="6604" w:type="dxa"/>
            <w:vAlign w:val="center"/>
          </w:tcPr>
          <w:p>
            <w:pPr>
              <w:spacing w:line="360" w:lineRule="auto"/>
              <w:rPr>
                <w:sz w:val="24"/>
                <w:szCs w:val="24"/>
              </w:rPr>
            </w:pPr>
          </w:p>
        </w:tc>
        <w:tc>
          <w:tcPr>
            <w:tcW w:w="1524" w:type="dxa"/>
            <w:vAlign w:val="top"/>
          </w:tcPr>
          <w:p>
            <w:pPr>
              <w:spacing w:line="360" w:lineRule="auto"/>
              <w:rPr>
                <w:sz w:val="24"/>
                <w:szCs w:val="24"/>
              </w:rPr>
            </w:pPr>
          </w:p>
        </w:tc>
      </w:tr>
    </w:tbl>
    <w:p>
      <w:pPr>
        <w:spacing w:line="440" w:lineRule="exact"/>
        <w:outlineLvl w:val="1"/>
        <w:rPr>
          <w:rFonts w:hint="eastAsia" w:ascii="Arial" w:hAnsi="Arial" w:cs="Arial"/>
          <w:sz w:val="24"/>
        </w:rPr>
        <w:sectPr>
          <w:pgSz w:w="11906" w:h="16838"/>
          <w:pgMar w:top="1134" w:right="1134" w:bottom="1134" w:left="1134" w:header="851" w:footer="992" w:gutter="0"/>
          <w:pgBorders>
            <w:top w:val="none" w:color="auto" w:sz="0" w:space="0"/>
            <w:left w:val="none" w:color="auto" w:sz="0" w:space="0"/>
            <w:bottom w:val="none" w:color="auto" w:sz="0" w:space="0"/>
            <w:right w:val="none" w:color="auto" w:sz="0" w:space="0"/>
          </w:pgBorders>
          <w:cols w:space="720" w:num="1"/>
          <w:titlePg/>
          <w:docGrid w:type="lines" w:linePitch="312" w:charSpace="0"/>
        </w:sectPr>
      </w:pPr>
    </w:p>
    <w:p>
      <w:pPr>
        <w:spacing w:line="440" w:lineRule="exact"/>
        <w:outlineLvl w:val="1"/>
        <w:rPr>
          <w:rFonts w:ascii="Arial" w:hAnsi="Arial" w:cs="Arial"/>
          <w:b/>
          <w:bCs/>
          <w:sz w:val="24"/>
        </w:rPr>
      </w:pPr>
      <w:bookmarkStart w:id="131" w:name="_Toc4387"/>
      <w:r>
        <w:rPr>
          <w:rFonts w:hint="eastAsia" w:ascii="Arial" w:hAnsi="Arial" w:cs="Arial"/>
          <w:b/>
          <w:bCs/>
          <w:sz w:val="24"/>
        </w:rPr>
        <w:t>附件</w:t>
      </w:r>
      <w:r>
        <w:rPr>
          <w:rFonts w:ascii="Arial" w:hAnsi="Arial" w:cs="Arial"/>
          <w:b/>
          <w:bCs/>
          <w:sz w:val="24"/>
        </w:rPr>
        <w:t>一</w:t>
      </w:r>
      <w:r>
        <w:rPr>
          <w:rFonts w:hint="eastAsia" w:ascii="Arial" w:hAnsi="Arial" w:cs="Arial"/>
          <w:b/>
          <w:bCs/>
          <w:sz w:val="24"/>
        </w:rPr>
        <w:t xml:space="preserve"> </w:t>
      </w:r>
      <w:r>
        <w:rPr>
          <w:rFonts w:ascii="Arial" w:hAnsi="Arial" w:cs="Arial"/>
          <w:b/>
          <w:bCs/>
          <w:sz w:val="24"/>
        </w:rPr>
        <w:t>投标函格式</w:t>
      </w:r>
      <w:bookmarkEnd w:id="131"/>
    </w:p>
    <w:p>
      <w:pPr>
        <w:spacing w:line="440" w:lineRule="exact"/>
        <w:jc w:val="center"/>
        <w:rPr>
          <w:rFonts w:hint="eastAsia" w:ascii="Arial" w:hAnsi="Arial" w:cs="Arial"/>
          <w:b/>
          <w:sz w:val="28"/>
          <w:szCs w:val="22"/>
        </w:rPr>
      </w:pPr>
      <w:r>
        <w:rPr>
          <w:rFonts w:hint="eastAsia" w:ascii="Arial" w:hAnsi="Arial" w:cs="Arial"/>
          <w:b/>
          <w:sz w:val="28"/>
          <w:szCs w:val="22"/>
        </w:rPr>
        <w:t>投标函</w:t>
      </w:r>
    </w:p>
    <w:p>
      <w:pPr>
        <w:spacing w:line="360" w:lineRule="auto"/>
        <w:rPr>
          <w:rFonts w:ascii="Arial" w:hAnsi="Arial" w:cs="Arial"/>
          <w:szCs w:val="21"/>
        </w:rPr>
      </w:pPr>
      <w:r>
        <w:rPr>
          <w:rFonts w:ascii="Arial" w:hAnsi="Arial" w:cs="Arial"/>
          <w:szCs w:val="21"/>
        </w:rPr>
        <w:t>致：</w:t>
      </w:r>
      <w:r>
        <w:rPr>
          <w:rFonts w:hint="eastAsia" w:ascii="Arial" w:hAnsi="Arial" w:cs="Arial"/>
          <w:szCs w:val="21"/>
        </w:rPr>
        <w:t>苏美达国际技术贸易有限公司</w:t>
      </w:r>
    </w:p>
    <w:p>
      <w:pPr>
        <w:autoSpaceDE w:val="0"/>
        <w:autoSpaceDN w:val="0"/>
        <w:adjustRightInd w:val="0"/>
        <w:spacing w:line="360" w:lineRule="auto"/>
        <w:ind w:firstLine="420"/>
        <w:rPr>
          <w:rFonts w:ascii="宋体"/>
          <w:szCs w:val="21"/>
          <w:lang w:val="zh-CN"/>
        </w:rPr>
      </w:pPr>
      <w:r>
        <w:rPr>
          <w:rFonts w:hint="eastAsia" w:ascii="宋体"/>
          <w:szCs w:val="21"/>
          <w:lang w:val="zh-CN"/>
        </w:rPr>
        <w:t>根据贵方</w:t>
      </w:r>
      <w:r>
        <w:rPr>
          <w:rFonts w:hint="eastAsia" w:ascii="宋体"/>
          <w:szCs w:val="21"/>
          <w:u w:val="single"/>
          <w:lang w:val="zh-CN"/>
        </w:rPr>
        <w:t xml:space="preserve">         </w:t>
      </w:r>
      <w:r>
        <w:rPr>
          <w:rFonts w:hint="eastAsia" w:ascii="宋体"/>
          <w:szCs w:val="21"/>
          <w:lang w:val="zh-CN"/>
        </w:rPr>
        <w:t xml:space="preserve">（项目名称） </w:t>
      </w:r>
      <w:r>
        <w:rPr>
          <w:rFonts w:hint="eastAsia" w:ascii="宋体"/>
          <w:b/>
          <w:szCs w:val="21"/>
          <w:u w:val="single"/>
        </w:rPr>
        <w:t xml:space="preserve">        </w:t>
      </w:r>
      <w:r>
        <w:rPr>
          <w:rFonts w:hint="eastAsia" w:ascii="宋体"/>
          <w:szCs w:val="21"/>
          <w:lang w:val="zh-CN"/>
        </w:rPr>
        <w:t>（项目编号）投标邀请，正式授权下述签字人</w:t>
      </w:r>
      <w:r>
        <w:rPr>
          <w:rFonts w:ascii="宋体"/>
          <w:szCs w:val="21"/>
          <w:u w:val="single"/>
          <w:lang w:val="zh-CN"/>
        </w:rPr>
        <w:t xml:space="preserve">       </w:t>
      </w:r>
      <w:r>
        <w:rPr>
          <w:rFonts w:ascii="宋体"/>
          <w:szCs w:val="21"/>
          <w:lang w:val="zh-CN"/>
        </w:rPr>
        <w:t>(</w:t>
      </w:r>
      <w:r>
        <w:rPr>
          <w:rFonts w:hint="eastAsia" w:ascii="宋体"/>
          <w:szCs w:val="21"/>
          <w:lang w:val="zh-CN"/>
        </w:rPr>
        <w:t>姓名和职务</w:t>
      </w:r>
      <w:r>
        <w:rPr>
          <w:rFonts w:ascii="宋体"/>
          <w:szCs w:val="21"/>
          <w:lang w:val="zh-CN"/>
        </w:rPr>
        <w:t>)</w:t>
      </w:r>
      <w:r>
        <w:rPr>
          <w:rFonts w:hint="eastAsia" w:ascii="宋体"/>
          <w:szCs w:val="21"/>
          <w:lang w:val="zh-CN"/>
        </w:rPr>
        <w:t>代表</w:t>
      </w:r>
      <w:r>
        <w:rPr>
          <w:rFonts w:ascii="宋体"/>
          <w:szCs w:val="21"/>
          <w:u w:val="single"/>
          <w:lang w:val="zh-CN"/>
        </w:rPr>
        <w:t xml:space="preserve">        </w:t>
      </w:r>
      <w:r>
        <w:rPr>
          <w:rFonts w:hint="eastAsia" w:ascii="宋体"/>
          <w:szCs w:val="21"/>
          <w:u w:val="single"/>
        </w:rPr>
        <w:t xml:space="preserve">   </w:t>
      </w:r>
      <w:r>
        <w:rPr>
          <w:rFonts w:ascii="宋体"/>
          <w:szCs w:val="21"/>
          <w:u w:val="single"/>
          <w:lang w:val="zh-CN"/>
        </w:rPr>
        <w:t xml:space="preserve">    </w:t>
      </w:r>
      <w:r>
        <w:rPr>
          <w:rFonts w:hint="eastAsia" w:ascii="宋体"/>
          <w:szCs w:val="21"/>
          <w:lang w:val="zh-CN"/>
        </w:rPr>
        <w:t>（供应商名称），提交投标文件。</w:t>
      </w:r>
    </w:p>
    <w:p>
      <w:pPr>
        <w:spacing w:line="360" w:lineRule="auto"/>
        <w:ind w:firstLine="420" w:firstLineChars="200"/>
        <w:rPr>
          <w:rFonts w:hint="eastAsia" w:ascii="宋体" w:hAnsi="宋体"/>
          <w:szCs w:val="21"/>
        </w:rPr>
      </w:pPr>
      <w:r>
        <w:rPr>
          <w:rFonts w:hint="eastAsia" w:ascii="宋体" w:hAnsi="宋体"/>
          <w:szCs w:val="21"/>
        </w:rPr>
        <w:t>据此函，签字人兹宣布同意如下：</w:t>
      </w:r>
    </w:p>
    <w:p>
      <w:pPr>
        <w:spacing w:line="360" w:lineRule="auto"/>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我们的资格条件完全符合《中华人民共和国政府采购法》和本次招标要求，我们同意并向贵方提供了与本次招标活动有关的所有证据和资料。</w:t>
      </w:r>
      <w:r>
        <w:rPr>
          <w:rFonts w:ascii="Arial" w:hAnsi="Arial" w:cs="Arial"/>
          <w:szCs w:val="21"/>
        </w:rPr>
        <w:t xml:space="preserve">    </w:t>
      </w:r>
    </w:p>
    <w:p>
      <w:pPr>
        <w:spacing w:line="360" w:lineRule="auto"/>
        <w:rPr>
          <w:rFonts w:ascii="Arial" w:hAnsi="Arial" w:cs="Arial"/>
          <w:szCs w:val="21"/>
        </w:rPr>
      </w:pPr>
      <w:r>
        <w:rPr>
          <w:rFonts w:ascii="Arial" w:hAnsi="Arial" w:cs="Arial"/>
          <w:szCs w:val="21"/>
        </w:rPr>
        <w:t>2．</w:t>
      </w:r>
      <w:r>
        <w:rPr>
          <w:rFonts w:hint="eastAsia" w:ascii="Arial" w:hAnsi="Arial" w:cs="Arial"/>
          <w:szCs w:val="21"/>
        </w:rPr>
        <w:t>我们已详细审核全部招标文件及其有效补充文件，我们放弃对招标文件任何误解的权利，提交投标文件后，</w:t>
      </w:r>
      <w:r>
        <w:rPr>
          <w:rFonts w:hint="eastAsia" w:ascii="Arial" w:hAnsi="Arial" w:cs="Arial"/>
          <w:b/>
          <w:bCs/>
          <w:szCs w:val="21"/>
        </w:rPr>
        <w:t>不对招标文件本身提出质疑</w:t>
      </w:r>
      <w:r>
        <w:rPr>
          <w:rFonts w:hint="eastAsia" w:ascii="Arial" w:hAnsi="Arial" w:cs="Arial"/>
          <w:szCs w:val="21"/>
        </w:rPr>
        <w:t>。否则，属于不诚信和故意扰乱政府采购活动行为，我们将无条件接受处罚</w:t>
      </w:r>
      <w:r>
        <w:rPr>
          <w:rFonts w:ascii="Arial" w:hAnsi="Arial" w:cs="Arial"/>
          <w:szCs w:val="21"/>
        </w:rPr>
        <w:t>。</w:t>
      </w:r>
    </w:p>
    <w:p>
      <w:pPr>
        <w:spacing w:line="360" w:lineRule="auto"/>
        <w:rPr>
          <w:rFonts w:ascii="Arial" w:hAnsi="Arial" w:cs="Arial"/>
          <w:szCs w:val="21"/>
        </w:rPr>
      </w:pPr>
      <w:r>
        <w:rPr>
          <w:rFonts w:ascii="Arial" w:hAnsi="Arial" w:cs="Arial"/>
          <w:szCs w:val="21"/>
        </w:rPr>
        <w:t>3．</w:t>
      </w:r>
      <w:r>
        <w:rPr>
          <w:rFonts w:hint="eastAsia" w:ascii="Arial" w:hAnsi="Arial" w:cs="Arial"/>
          <w:szCs w:val="21"/>
        </w:rPr>
        <w:t>我们</w:t>
      </w:r>
      <w:r>
        <w:rPr>
          <w:rFonts w:ascii="Arial" w:hAnsi="Arial" w:cs="Arial"/>
          <w:szCs w:val="21"/>
        </w:rPr>
        <w:t>同意</w:t>
      </w:r>
      <w:r>
        <w:rPr>
          <w:rFonts w:hint="eastAsia" w:ascii="Arial" w:hAnsi="Arial" w:cs="Arial"/>
          <w:szCs w:val="21"/>
        </w:rPr>
        <w:t>在本项目招标文件中规定的开标之日起90天内遵守本投标文件中的承诺且在此期限期满之前均具有约束力。</w:t>
      </w:r>
    </w:p>
    <w:p>
      <w:pPr>
        <w:spacing w:line="360" w:lineRule="auto"/>
        <w:rPr>
          <w:rFonts w:ascii="Arial" w:hAnsi="Arial" w:cs="Arial"/>
          <w:szCs w:val="21"/>
        </w:rPr>
      </w:pPr>
      <w:r>
        <w:rPr>
          <w:rFonts w:ascii="Arial" w:hAnsi="Arial" w:cs="Arial"/>
          <w:szCs w:val="21"/>
        </w:rPr>
        <w:t>4．</w:t>
      </w:r>
      <w:r>
        <w:rPr>
          <w:rFonts w:hint="eastAsia" w:ascii="Arial" w:hAnsi="Arial" w:cs="Arial"/>
          <w:szCs w:val="21"/>
        </w:rPr>
        <w:t>我们</w:t>
      </w:r>
      <w:r>
        <w:rPr>
          <w:rFonts w:ascii="Arial" w:hAnsi="Arial" w:cs="Arial"/>
          <w:szCs w:val="21"/>
        </w:rPr>
        <w:t>愿意向</w:t>
      </w:r>
      <w:r>
        <w:rPr>
          <w:rFonts w:hint="eastAsia" w:ascii="Arial" w:hAnsi="Arial" w:cs="Arial"/>
          <w:szCs w:val="21"/>
        </w:rPr>
        <w:t>采购代理机构</w:t>
      </w:r>
      <w:r>
        <w:rPr>
          <w:rFonts w:ascii="Arial" w:hAnsi="Arial" w:cs="Arial"/>
          <w:szCs w:val="21"/>
        </w:rPr>
        <w:t>提供任何与本次招标有关的其他资料，并保证已提供和将要提供的文件是真实的、准确的。</w:t>
      </w:r>
    </w:p>
    <w:p>
      <w:pPr>
        <w:spacing w:line="360" w:lineRule="auto"/>
        <w:rPr>
          <w:rFonts w:hint="eastAsia" w:ascii="Arial" w:hAnsi="Arial" w:cs="Arial"/>
          <w:szCs w:val="21"/>
        </w:rPr>
      </w:pPr>
      <w:r>
        <w:rPr>
          <w:rFonts w:hint="eastAsia" w:ascii="Arial" w:hAnsi="Arial" w:cs="Arial"/>
          <w:szCs w:val="21"/>
        </w:rPr>
        <w:t>5</w:t>
      </w:r>
      <w:r>
        <w:rPr>
          <w:rFonts w:ascii="Arial" w:hAnsi="Arial" w:cs="Arial"/>
          <w:szCs w:val="21"/>
        </w:rPr>
        <w:t>．</w:t>
      </w:r>
      <w:r>
        <w:rPr>
          <w:rFonts w:hint="eastAsia" w:ascii="Arial" w:hAnsi="Arial" w:cs="Arial"/>
          <w:szCs w:val="21"/>
        </w:rPr>
        <w:t>我们理解，你们无义务必须接受投标价最低的投标，并有权拒绝所有的投标。</w:t>
      </w:r>
    </w:p>
    <w:p>
      <w:pPr>
        <w:spacing w:line="360" w:lineRule="auto"/>
        <w:rPr>
          <w:rFonts w:ascii="Arial" w:hAnsi="Arial" w:cs="Arial"/>
          <w:szCs w:val="21"/>
        </w:rPr>
      </w:pPr>
      <w:r>
        <w:rPr>
          <w:rFonts w:ascii="Arial" w:hAnsi="Arial" w:cs="Arial"/>
          <w:szCs w:val="21"/>
        </w:rPr>
        <w:t>6．</w:t>
      </w:r>
      <w:r>
        <w:rPr>
          <w:rFonts w:hint="eastAsia" w:ascii="Arial" w:hAnsi="Arial" w:cs="Arial"/>
          <w:szCs w:val="21"/>
        </w:rPr>
        <w:t>如果我们</w:t>
      </w:r>
      <w:r>
        <w:rPr>
          <w:rFonts w:ascii="Arial" w:hAnsi="Arial" w:cs="Arial"/>
          <w:szCs w:val="21"/>
        </w:rPr>
        <w:t>中标，本次招标文件和本投标文件（含承诺书）将作为采购合同的附件。</w:t>
      </w:r>
      <w:r>
        <w:rPr>
          <w:rFonts w:hint="eastAsia" w:ascii="Arial" w:hAnsi="Arial" w:cs="Arial"/>
          <w:szCs w:val="21"/>
        </w:rPr>
        <w:t>我们将</w:t>
      </w:r>
      <w:r>
        <w:rPr>
          <w:rFonts w:ascii="Arial" w:hAnsi="Arial" w:cs="Arial"/>
          <w:szCs w:val="21"/>
        </w:rPr>
        <w:t>根据招标文件的规定严格履行合同，履行自己在投标文件中的全部承诺和责任。</w:t>
      </w:r>
    </w:p>
    <w:p>
      <w:pPr>
        <w:spacing w:line="360" w:lineRule="auto"/>
        <w:rPr>
          <w:rFonts w:ascii="Arial" w:hAnsi="Arial" w:cs="Arial"/>
          <w:szCs w:val="21"/>
        </w:rPr>
      </w:pPr>
      <w:r>
        <w:rPr>
          <w:rFonts w:ascii="Arial" w:hAnsi="Arial" w:cs="Arial"/>
          <w:szCs w:val="21"/>
        </w:rPr>
        <w:t>7．其它说明：</w:t>
      </w:r>
    </w:p>
    <w:p>
      <w:pPr>
        <w:spacing w:line="440" w:lineRule="exact"/>
        <w:rPr>
          <w:rFonts w:ascii="Arial" w:hAnsi="Arial" w:cs="Arial"/>
          <w:szCs w:val="21"/>
        </w:rPr>
      </w:pPr>
    </w:p>
    <w:p>
      <w:pPr>
        <w:spacing w:line="360" w:lineRule="auto"/>
        <w:rPr>
          <w:rFonts w:ascii="Arial" w:hAnsi="Arial" w:cs="Arial"/>
          <w:szCs w:val="21"/>
        </w:rPr>
      </w:pPr>
      <w:r>
        <w:rPr>
          <w:rFonts w:hint="eastAsia" w:ascii="Arial" w:hAnsi="Arial" w:cs="Arial"/>
          <w:szCs w:val="21"/>
        </w:rPr>
        <w:t>供应商名称</w:t>
      </w:r>
      <w:r>
        <w:rPr>
          <w:rFonts w:ascii="Arial" w:hAnsi="Arial" w:cs="Arial"/>
          <w:szCs w:val="21"/>
        </w:rPr>
        <w:t>：</w:t>
      </w:r>
      <w:r>
        <w:rPr>
          <w:rFonts w:ascii="Arial" w:hAnsi="Arial" w:cs="Arial"/>
          <w:szCs w:val="21"/>
          <w:u w:val="single"/>
        </w:rPr>
        <w:t xml:space="preserve">                   （</w:t>
      </w:r>
      <w:r>
        <w:rPr>
          <w:rFonts w:hint="eastAsia" w:ascii="Arial" w:hAnsi="Arial" w:cs="Arial"/>
          <w:szCs w:val="21"/>
          <w:u w:val="single"/>
        </w:rPr>
        <w:t>公章</w:t>
      </w:r>
      <w:r>
        <w:rPr>
          <w:rFonts w:ascii="Arial" w:hAnsi="Arial" w:cs="Arial"/>
          <w:szCs w:val="21"/>
          <w:u w:val="single"/>
        </w:rPr>
        <w:t>）</w:t>
      </w:r>
    </w:p>
    <w:p>
      <w:pPr>
        <w:spacing w:line="360" w:lineRule="auto"/>
        <w:rPr>
          <w:rFonts w:hint="eastAsia" w:ascii="Arial" w:hAnsi="Arial" w:cs="Arial"/>
          <w:szCs w:val="21"/>
          <w:u w:val="single"/>
        </w:rPr>
      </w:pPr>
      <w:r>
        <w:rPr>
          <w:rFonts w:hint="eastAsia" w:ascii="Arial" w:hAnsi="Arial" w:cs="Arial"/>
          <w:szCs w:val="21"/>
        </w:rPr>
        <w:t>地址：</w:t>
      </w:r>
      <w:r>
        <w:rPr>
          <w:rFonts w:hint="eastAsia" w:ascii="Arial" w:hAnsi="Arial" w:cs="Arial"/>
          <w:szCs w:val="21"/>
          <w:u w:val="single"/>
        </w:rPr>
        <w:t xml:space="preserve">            </w:t>
      </w:r>
      <w:r>
        <w:rPr>
          <w:rFonts w:hint="eastAsia" w:ascii="Arial" w:hAnsi="Arial" w:cs="Arial"/>
          <w:szCs w:val="21"/>
        </w:rPr>
        <w:t xml:space="preserve"> 邮编：</w:t>
      </w:r>
      <w:r>
        <w:rPr>
          <w:rFonts w:hint="eastAsia" w:ascii="Arial" w:hAnsi="Arial" w:cs="Arial"/>
          <w:szCs w:val="21"/>
          <w:u w:val="single"/>
        </w:rPr>
        <w:t xml:space="preserve">              </w:t>
      </w:r>
    </w:p>
    <w:p>
      <w:pPr>
        <w:spacing w:line="360" w:lineRule="auto"/>
        <w:rPr>
          <w:rFonts w:hint="eastAsia" w:ascii="Arial" w:hAnsi="Arial" w:cs="Arial"/>
          <w:szCs w:val="21"/>
          <w:u w:val="single"/>
        </w:rPr>
      </w:pPr>
      <w:r>
        <w:rPr>
          <w:rFonts w:hint="eastAsia" w:ascii="Arial" w:hAnsi="Arial" w:cs="Arial"/>
          <w:szCs w:val="21"/>
        </w:rPr>
        <w:t>电话：</w:t>
      </w:r>
      <w:r>
        <w:rPr>
          <w:rFonts w:hint="eastAsia" w:ascii="Arial" w:hAnsi="Arial" w:cs="Arial"/>
          <w:szCs w:val="21"/>
          <w:u w:val="single"/>
        </w:rPr>
        <w:t xml:space="preserve">            </w:t>
      </w:r>
      <w:r>
        <w:rPr>
          <w:rFonts w:hint="eastAsia" w:ascii="Arial" w:hAnsi="Arial" w:cs="Arial"/>
          <w:szCs w:val="21"/>
        </w:rPr>
        <w:t xml:space="preserve"> 传真：</w:t>
      </w:r>
      <w:r>
        <w:rPr>
          <w:rFonts w:hint="eastAsia" w:ascii="Arial" w:hAnsi="Arial" w:cs="Arial"/>
          <w:szCs w:val="21"/>
          <w:u w:val="single"/>
        </w:rPr>
        <w:t xml:space="preserve">              </w:t>
      </w:r>
    </w:p>
    <w:p>
      <w:pPr>
        <w:spacing w:line="360" w:lineRule="auto"/>
        <w:rPr>
          <w:rFonts w:hint="eastAsia" w:ascii="Arial" w:hAnsi="Arial" w:cs="Arial"/>
          <w:szCs w:val="21"/>
        </w:rPr>
      </w:pPr>
      <w:r>
        <w:rPr>
          <w:rFonts w:ascii="Arial" w:hAnsi="Arial" w:cs="Arial"/>
          <w:szCs w:val="21"/>
        </w:rPr>
        <w:t>授权代表签字：</w:t>
      </w:r>
      <w:r>
        <w:rPr>
          <w:rFonts w:hint="eastAsia" w:ascii="Arial" w:hAnsi="Arial" w:cs="Arial"/>
          <w:szCs w:val="21"/>
          <w:u w:val="single"/>
        </w:rPr>
        <w:t xml:space="preserve">                   </w:t>
      </w:r>
      <w:r>
        <w:rPr>
          <w:rFonts w:hint="eastAsia" w:ascii="Arial" w:hAnsi="Arial" w:cs="Arial"/>
          <w:szCs w:val="21"/>
        </w:rPr>
        <w:t xml:space="preserve"> </w:t>
      </w:r>
    </w:p>
    <w:p>
      <w:pPr>
        <w:spacing w:line="360" w:lineRule="auto"/>
        <w:rPr>
          <w:rFonts w:hint="eastAsia" w:ascii="Arial" w:hAnsi="Arial" w:cs="Arial"/>
          <w:sz w:val="24"/>
        </w:rPr>
      </w:pPr>
      <w:r>
        <w:rPr>
          <w:rFonts w:ascii="Arial" w:hAnsi="Arial" w:cs="Arial"/>
          <w:szCs w:val="21"/>
        </w:rPr>
        <w:t>日期：</w:t>
      </w:r>
      <w:r>
        <w:rPr>
          <w:rFonts w:hint="eastAsia" w:ascii="Arial" w:hAnsi="Arial" w:cs="Arial"/>
          <w:szCs w:val="21"/>
          <w:u w:val="single"/>
        </w:rPr>
        <w:t xml:space="preserve">               </w:t>
      </w:r>
    </w:p>
    <w:p>
      <w:pPr>
        <w:spacing w:line="440" w:lineRule="exact"/>
        <w:rPr>
          <w:rFonts w:ascii="Arial" w:hAnsi="Arial" w:cs="Arial"/>
          <w:sz w:val="24"/>
        </w:rPr>
        <w:sectPr>
          <w:pgSz w:w="11906" w:h="16838"/>
          <w:pgMar w:top="1134" w:right="1134" w:bottom="1134" w:left="1134" w:header="851" w:footer="992" w:gutter="0"/>
          <w:pgBorders>
            <w:top w:val="none" w:color="auto" w:sz="0" w:space="0"/>
            <w:left w:val="none" w:color="auto" w:sz="0" w:space="0"/>
            <w:bottom w:val="none" w:color="auto" w:sz="0" w:space="0"/>
            <w:right w:val="none" w:color="auto" w:sz="0" w:space="0"/>
          </w:pgBorders>
          <w:cols w:space="720" w:num="1"/>
          <w:titlePg/>
          <w:docGrid w:type="lines" w:linePitch="312" w:charSpace="0"/>
        </w:sectPr>
      </w:pPr>
    </w:p>
    <w:p>
      <w:pPr>
        <w:widowControl/>
        <w:shd w:val="clear" w:color="auto" w:fill="FFFFFF"/>
        <w:spacing w:line="360" w:lineRule="auto"/>
        <w:rPr>
          <w:rFonts w:ascii="宋体" w:hAnsi="宋体" w:cs="Arial Unicode MS"/>
          <w:kern w:val="0"/>
          <w:szCs w:val="21"/>
        </w:rPr>
      </w:pPr>
      <w:bookmarkStart w:id="132" w:name="_Toc3854"/>
      <w:r>
        <w:rPr>
          <w:rFonts w:hint="eastAsia" w:ascii="宋体" w:hAnsi="宋体" w:cs="Arial Unicode MS"/>
          <w:b/>
          <w:bCs/>
          <w:kern w:val="0"/>
          <w:szCs w:val="21"/>
        </w:rPr>
        <w:t>附件二、法定代表人授权委托书格式</w:t>
      </w:r>
    </w:p>
    <w:p>
      <w:pPr>
        <w:adjustRightInd w:val="0"/>
        <w:spacing w:line="360" w:lineRule="auto"/>
        <w:jc w:val="center"/>
        <w:outlineLvl w:val="0"/>
        <w:rPr>
          <w:rFonts w:ascii="宋体"/>
          <w:color w:val="000000"/>
          <w:sz w:val="24"/>
          <w:szCs w:val="24"/>
        </w:rPr>
      </w:pPr>
    </w:p>
    <w:p>
      <w:pPr>
        <w:adjustRightInd w:val="0"/>
        <w:snapToGrid w:val="0"/>
        <w:spacing w:line="360" w:lineRule="auto"/>
        <w:jc w:val="center"/>
        <w:outlineLvl w:val="0"/>
        <w:rPr>
          <w:rFonts w:ascii="黑体" w:hAnsi="黑体" w:eastAsia="黑体"/>
          <w:color w:val="000000"/>
          <w:sz w:val="28"/>
          <w:szCs w:val="28"/>
        </w:rPr>
      </w:pPr>
      <w:r>
        <w:rPr>
          <w:rFonts w:hint="eastAsia" w:ascii="黑体" w:hAnsi="黑体" w:eastAsia="黑体" w:cs="黑体"/>
          <w:color w:val="000000"/>
          <w:sz w:val="28"/>
          <w:szCs w:val="28"/>
        </w:rPr>
        <w:t>法定代表人授权委托书</w:t>
      </w:r>
    </w:p>
    <w:p>
      <w:pPr>
        <w:adjustRightInd w:val="0"/>
        <w:snapToGrid w:val="0"/>
        <w:spacing w:line="360" w:lineRule="auto"/>
        <w:jc w:val="center"/>
        <w:outlineLvl w:val="0"/>
        <w:rPr>
          <w:rFonts w:ascii="宋体"/>
          <w:color w:val="000000"/>
          <w:szCs w:val="21"/>
        </w:rPr>
      </w:pPr>
    </w:p>
    <w:p>
      <w:pPr>
        <w:adjustRightInd w:val="0"/>
        <w:snapToGrid w:val="0"/>
        <w:spacing w:line="360" w:lineRule="auto"/>
        <w:rPr>
          <w:rFonts w:ascii="宋体" w:cs="宋体"/>
          <w:szCs w:val="21"/>
        </w:rPr>
      </w:pPr>
      <w:r>
        <w:rPr>
          <w:rFonts w:ascii="宋体" w:hAnsi="宋体" w:cs="宋体"/>
          <w:szCs w:val="21"/>
        </w:rPr>
        <w:t xml:space="preserve">                        </w:t>
      </w:r>
      <w:r>
        <w:rPr>
          <w:rFonts w:hint="eastAsia" w:ascii="宋体" w:hAnsi="宋体" w:cs="宋体"/>
          <w:szCs w:val="21"/>
        </w:rPr>
        <w:t>政府采购编号：</w:t>
      </w:r>
    </w:p>
    <w:p>
      <w:pPr>
        <w:adjustRightInd w:val="0"/>
        <w:snapToGrid w:val="0"/>
        <w:spacing w:line="360" w:lineRule="auto"/>
        <w:rPr>
          <w:rFonts w:ascii="宋体"/>
          <w:szCs w:val="21"/>
        </w:rPr>
      </w:pPr>
      <w:r>
        <w:rPr>
          <w:rFonts w:ascii="宋体" w:hAnsi="宋体" w:cs="宋体"/>
          <w:szCs w:val="21"/>
        </w:rPr>
        <w:t xml:space="preserve">                        </w:t>
      </w:r>
      <w:r>
        <w:rPr>
          <w:rFonts w:hint="eastAsia" w:ascii="宋体" w:hAnsi="宋体" w:cs="宋体"/>
          <w:szCs w:val="21"/>
        </w:rPr>
        <w:t>日期：</w:t>
      </w:r>
    </w:p>
    <w:p>
      <w:pPr>
        <w:adjustRightInd w:val="0"/>
        <w:snapToGrid w:val="0"/>
        <w:spacing w:line="360" w:lineRule="auto"/>
        <w:rPr>
          <w:rFonts w:ascii="宋体"/>
          <w:szCs w:val="21"/>
        </w:rPr>
      </w:pPr>
      <w:r>
        <w:rPr>
          <w:rFonts w:hint="eastAsia" w:ascii="宋体" w:hAnsi="宋体" w:cs="宋体"/>
          <w:szCs w:val="21"/>
        </w:rPr>
        <w:t>苏美达国际技术贸易有限公司：</w:t>
      </w:r>
    </w:p>
    <w:p>
      <w:pPr>
        <w:adjustRightInd w:val="0"/>
        <w:snapToGrid w:val="0"/>
        <w:spacing w:line="360" w:lineRule="auto"/>
        <w:rPr>
          <w:rFonts w:ascii="宋体"/>
          <w:szCs w:val="21"/>
        </w:rPr>
      </w:pP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系中华人民共和国合法企业，特授权</w:t>
      </w:r>
      <w:r>
        <w:rPr>
          <w:rFonts w:ascii="宋体" w:hAnsi="宋体" w:cs="宋体"/>
          <w:szCs w:val="21"/>
          <w:u w:val="single"/>
        </w:rPr>
        <w:t xml:space="preserve">       </w:t>
      </w:r>
      <w:r>
        <w:rPr>
          <w:rFonts w:hint="eastAsia" w:ascii="宋体" w:hAnsi="宋体" w:cs="宋体"/>
          <w:szCs w:val="21"/>
        </w:rPr>
        <w:t>代表我公司（单位）全权办理针对本项目（采购项目编号：</w:t>
      </w:r>
      <w:r>
        <w:rPr>
          <w:rFonts w:ascii="宋体" w:hAnsi="宋体" w:cs="宋体"/>
          <w:szCs w:val="21"/>
        </w:rPr>
        <w:t xml:space="preserve">   </w:t>
      </w:r>
      <w:r>
        <w:rPr>
          <w:rFonts w:hint="eastAsia" w:ascii="宋体" w:hAnsi="宋体" w:cs="宋体"/>
          <w:szCs w:val="21"/>
        </w:rPr>
        <w:t xml:space="preserve">  ）的投标、参与开标、评标、签约等具体工作，并签署全部有关的文件、协议及合同，但质疑、投诉事项除外。</w:t>
      </w:r>
    </w:p>
    <w:p>
      <w:pPr>
        <w:adjustRightInd w:val="0"/>
        <w:snapToGrid w:val="0"/>
        <w:spacing w:line="360" w:lineRule="auto"/>
        <w:ind w:firstLine="420" w:firstLineChars="200"/>
        <w:rPr>
          <w:rFonts w:ascii="宋体"/>
          <w:szCs w:val="21"/>
        </w:rPr>
      </w:pPr>
      <w:r>
        <w:rPr>
          <w:rFonts w:hint="eastAsia" w:ascii="宋体" w:hAnsi="宋体" w:cs="宋体"/>
          <w:szCs w:val="21"/>
        </w:rPr>
        <w:t>我公司（单位）对被授权代表的签名负全部责任。</w:t>
      </w:r>
    </w:p>
    <w:p>
      <w:pPr>
        <w:adjustRightInd w:val="0"/>
        <w:snapToGrid w:val="0"/>
        <w:spacing w:line="360" w:lineRule="auto"/>
        <w:ind w:firstLine="420" w:firstLineChars="200"/>
        <w:rPr>
          <w:rFonts w:ascii="宋体"/>
          <w:szCs w:val="21"/>
        </w:rPr>
      </w:pPr>
      <w:r>
        <w:rPr>
          <w:rFonts w:hint="eastAsia" w:ascii="宋体" w:hAnsi="宋体" w:cs="宋体"/>
          <w:szCs w:val="21"/>
        </w:rPr>
        <w:t>在撤销授权的书面通知送达你处以前，本授权书一直有效，被授权代表签署的所有文件（在授权书有效期内签署的）不因授权的撤销而失效。</w:t>
      </w:r>
    </w:p>
    <w:p>
      <w:pPr>
        <w:adjustRightInd w:val="0"/>
        <w:snapToGrid w:val="0"/>
        <w:spacing w:line="360" w:lineRule="auto"/>
        <w:ind w:firstLine="420" w:firstLineChars="200"/>
        <w:rPr>
          <w:rFonts w:ascii="宋体"/>
          <w:szCs w:val="21"/>
        </w:rPr>
      </w:pPr>
      <w:r>
        <w:rPr>
          <w:rFonts w:hint="eastAsia" w:ascii="宋体" w:hAnsi="宋体" w:cs="宋体"/>
          <w:szCs w:val="21"/>
        </w:rPr>
        <w:t>被授权代表情况：</w:t>
      </w:r>
    </w:p>
    <w:p>
      <w:pPr>
        <w:adjustRightInd w:val="0"/>
        <w:snapToGrid w:val="0"/>
        <w:spacing w:line="360" w:lineRule="auto"/>
        <w:ind w:firstLine="525"/>
        <w:rPr>
          <w:rFonts w:ascii="宋体"/>
          <w:szCs w:val="21"/>
        </w:rPr>
      </w:pPr>
      <w:r>
        <w:rPr>
          <w:rFonts w:hint="eastAsia" w:ascii="宋体" w:hAnsi="宋体" w:cs="宋体"/>
          <w:szCs w:val="21"/>
        </w:rPr>
        <w:t>姓名：</w:t>
      </w:r>
      <w:r>
        <w:rPr>
          <w:rFonts w:ascii="宋体" w:hAnsi="宋体" w:cs="宋体"/>
          <w:szCs w:val="21"/>
        </w:rPr>
        <w:t xml:space="preserve">         </w:t>
      </w:r>
      <w:r>
        <w:rPr>
          <w:rFonts w:hint="eastAsia" w:ascii="宋体" w:hAnsi="宋体" w:cs="宋体"/>
          <w:szCs w:val="21"/>
        </w:rPr>
        <w:t>性别：</w:t>
      </w:r>
      <w:r>
        <w:rPr>
          <w:rFonts w:ascii="宋体" w:hAnsi="宋体" w:cs="宋体"/>
          <w:szCs w:val="21"/>
        </w:rPr>
        <w:t xml:space="preserve">           </w:t>
      </w:r>
      <w:r>
        <w:rPr>
          <w:rFonts w:hint="eastAsia" w:ascii="宋体" w:hAnsi="宋体" w:cs="宋体"/>
          <w:szCs w:val="21"/>
        </w:rPr>
        <w:t>身份证号码</w:t>
      </w:r>
      <w:r>
        <w:rPr>
          <w:rFonts w:ascii="宋体" w:hAnsi="宋体" w:cs="宋体"/>
          <w:szCs w:val="21"/>
        </w:rPr>
        <w:t>:</w:t>
      </w:r>
    </w:p>
    <w:p>
      <w:pPr>
        <w:adjustRightInd w:val="0"/>
        <w:snapToGrid w:val="0"/>
        <w:spacing w:line="360" w:lineRule="auto"/>
        <w:rPr>
          <w:rFonts w:ascii="宋体"/>
          <w:szCs w:val="21"/>
        </w:rPr>
      </w:pPr>
      <w:r>
        <w:rPr>
          <w:rFonts w:ascii="宋体" w:hAnsi="宋体" w:cs="宋体"/>
          <w:szCs w:val="21"/>
        </w:rPr>
        <w:t xml:space="preserve">    </w:t>
      </w:r>
      <w:r>
        <w:rPr>
          <w:rFonts w:hint="eastAsia" w:ascii="宋体" w:hAnsi="宋体" w:cs="宋体"/>
          <w:szCs w:val="21"/>
        </w:rPr>
        <w:t>电话：</w:t>
      </w:r>
    </w:p>
    <w:p>
      <w:pPr>
        <w:adjustRightInd w:val="0"/>
        <w:snapToGrid w:val="0"/>
        <w:spacing w:line="360" w:lineRule="auto"/>
        <w:ind w:firstLine="525"/>
        <w:rPr>
          <w:rFonts w:ascii="宋体"/>
          <w:szCs w:val="21"/>
        </w:rPr>
      </w:pPr>
    </w:p>
    <w:p>
      <w:pPr>
        <w:adjustRightInd w:val="0"/>
        <w:snapToGrid w:val="0"/>
        <w:spacing w:line="360" w:lineRule="auto"/>
        <w:ind w:firstLine="420" w:firstLineChars="200"/>
        <w:rPr>
          <w:rFonts w:ascii="宋体"/>
          <w:szCs w:val="21"/>
        </w:rPr>
      </w:pPr>
      <w:r>
        <w:rPr>
          <w:rFonts w:ascii="宋体" w:hAnsi="宋体" w:cs="宋体"/>
          <w:szCs w:val="21"/>
        </w:rPr>
        <w:t xml:space="preserve">                                      </w:t>
      </w:r>
      <w:r>
        <w:rPr>
          <w:rFonts w:hint="eastAsia" w:ascii="宋体" w:hAnsi="宋体" w:cs="宋体"/>
          <w:szCs w:val="21"/>
        </w:rPr>
        <w:t>单位名称（盖章）：</w:t>
      </w:r>
    </w:p>
    <w:p>
      <w:pPr>
        <w:adjustRightInd w:val="0"/>
        <w:snapToGrid w:val="0"/>
        <w:spacing w:line="360" w:lineRule="auto"/>
        <w:ind w:firstLine="3570" w:firstLineChars="1700"/>
        <w:rPr>
          <w:rFonts w:ascii="宋体"/>
          <w:szCs w:val="21"/>
        </w:rPr>
      </w:pPr>
      <w:r>
        <w:rPr>
          <w:rFonts w:hint="eastAsia" w:ascii="宋体" w:hAnsi="宋体" w:cs="宋体"/>
          <w:szCs w:val="21"/>
        </w:rPr>
        <w:t>法定代表人（签字或盖章）：</w:t>
      </w:r>
    </w:p>
    <w:p>
      <w:pPr>
        <w:spacing w:line="360" w:lineRule="auto"/>
        <w:rPr>
          <w:rFonts w:ascii="宋体"/>
          <w:color w:val="000000"/>
          <w:szCs w:val="21"/>
        </w:rPr>
      </w:pPr>
      <w:r>
        <w:rPr>
          <w:rFonts w:hint="eastAsia" w:ascii="宋体" w:hAnsi="宋体" w:cs="宋体"/>
          <w:color w:val="000000"/>
          <w:szCs w:val="21"/>
        </w:rPr>
        <w:t>附：</w:t>
      </w:r>
    </w:p>
    <w:p>
      <w:pPr>
        <w:spacing w:line="480" w:lineRule="auto"/>
        <w:ind w:firstLine="420"/>
        <w:rPr>
          <w:rFonts w:ascii="宋体"/>
          <w:color w:val="000000"/>
          <w:sz w:val="24"/>
          <w:szCs w:val="24"/>
        </w:rPr>
      </w:pPr>
      <w:r>
        <w:rPr>
          <w:color w:val="000000"/>
        </w:rPr>
        <mc:AlternateContent>
          <mc:Choice Requires="wps">
            <w:drawing>
              <wp:anchor distT="0" distB="0" distL="114300" distR="114300" simplePos="0" relativeHeight="251659264" behindDoc="1" locked="0" layoutInCell="1" allowOverlap="1">
                <wp:simplePos x="0" y="0"/>
                <wp:positionH relativeFrom="column">
                  <wp:posOffset>1533525</wp:posOffset>
                </wp:positionH>
                <wp:positionV relativeFrom="paragraph">
                  <wp:posOffset>62230</wp:posOffset>
                </wp:positionV>
                <wp:extent cx="2867025" cy="1348105"/>
                <wp:effectExtent l="4445" t="4445" r="5080" b="19050"/>
                <wp:wrapTight wrapText="bothSides">
                  <wp:wrapPolygon>
                    <wp:start x="-33" y="-71"/>
                    <wp:lineTo x="-33" y="21295"/>
                    <wp:lineTo x="21495" y="21295"/>
                    <wp:lineTo x="21495" y="-71"/>
                    <wp:lineTo x="-33" y="-71"/>
                  </wp:wrapPolygon>
                </wp:wrapTight>
                <wp:docPr id="1" name="Text Box 9"/>
                <wp:cNvGraphicFramePr/>
                <a:graphic xmlns:a="http://schemas.openxmlformats.org/drawingml/2006/main">
                  <a:graphicData uri="http://schemas.microsoft.com/office/word/2010/wordprocessingShape">
                    <wps:wsp>
                      <wps:cNvSpPr txBox="1"/>
                      <wps:spPr>
                        <a:xfrm>
                          <a:off x="0" y="0"/>
                          <a:ext cx="2867025" cy="1348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法定代表人身份证件复印件</w:t>
                            </w:r>
                          </w:p>
                        </w:txbxContent>
                      </wps:txbx>
                      <wps:bodyPr upright="1"/>
                    </wps:wsp>
                  </a:graphicData>
                </a:graphic>
              </wp:anchor>
            </w:drawing>
          </mc:Choice>
          <mc:Fallback>
            <w:pict>
              <v:shape id="Text Box 9" o:spid="_x0000_s1026" o:spt="202" type="#_x0000_t202" style="position:absolute;left:0pt;margin-left:120.75pt;margin-top:4.9pt;height:106.15pt;width:225.75pt;mso-wrap-distance-left:9pt;mso-wrap-distance-right:9pt;z-index:-251657216;mso-width-relative:page;mso-height-relative:page;" fillcolor="#FFFFFF" filled="t" stroked="t" coordsize="21600,21600" wrapcoords="-33 -71 -33 21295 21495 21295 21495 -71 -33 -71" o:gfxdata="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BiWprYAAAACQEA&#10;AA8AAAAAAAAAAQAgAAAAIgAAAGRycy9kb3ducmV2LnhtbFBLAQIUABQAAAAIAIdO4kDwMG6f4QEA&#10;AOgDAAAOAAAAAAAAAAEAIAAAACcBAABkcnMvZTJvRG9jLnhtbFBLBQYAAAAABgAGAFkBAAB6BQAA&#10;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法定代表人身份证件复印件</w:t>
                      </w:r>
                    </w:p>
                  </w:txbxContent>
                </v:textbox>
                <w10:wrap type="tight"/>
              </v:shape>
            </w:pict>
          </mc:Fallback>
        </mc:AlternateContent>
      </w:r>
    </w:p>
    <w:p>
      <w:pPr>
        <w:spacing w:line="360" w:lineRule="auto"/>
        <w:ind w:firstLine="420"/>
        <w:rPr>
          <w:rFonts w:ascii="宋体"/>
          <w:color w:val="000000"/>
          <w:sz w:val="24"/>
          <w:szCs w:val="24"/>
        </w:rPr>
      </w:pPr>
    </w:p>
    <w:p>
      <w:pPr>
        <w:spacing w:line="360" w:lineRule="auto"/>
        <w:ind w:firstLine="420"/>
        <w:rPr>
          <w:rFonts w:ascii="宋体"/>
          <w:color w:val="000000"/>
          <w:sz w:val="24"/>
          <w:szCs w:val="24"/>
        </w:rPr>
      </w:pPr>
    </w:p>
    <w:p>
      <w:pPr>
        <w:spacing w:line="360" w:lineRule="auto"/>
        <w:ind w:firstLine="420"/>
        <w:rPr>
          <w:rFonts w:ascii="宋体"/>
          <w:color w:val="000000"/>
          <w:sz w:val="24"/>
          <w:szCs w:val="24"/>
        </w:rPr>
      </w:pPr>
    </w:p>
    <w:p>
      <w:pPr>
        <w:spacing w:line="360" w:lineRule="auto"/>
        <w:rPr>
          <w:rFonts w:ascii="宋体"/>
          <w:color w:val="000000"/>
          <w:sz w:val="24"/>
          <w:szCs w:val="24"/>
        </w:rPr>
      </w:pPr>
    </w:p>
    <w:p>
      <w:pPr>
        <w:spacing w:line="360" w:lineRule="auto"/>
        <w:ind w:firstLine="420"/>
        <w:rPr>
          <w:rFonts w:ascii="宋体"/>
          <w:color w:val="000000"/>
          <w:sz w:val="24"/>
          <w:szCs w:val="24"/>
        </w:rPr>
      </w:pPr>
      <w:r>
        <w:rPr>
          <w:color w:val="000000"/>
        </w:rPr>
        <mc:AlternateContent>
          <mc:Choice Requires="wps">
            <w:drawing>
              <wp:anchor distT="0" distB="0" distL="114300" distR="114300" simplePos="0" relativeHeight="251660288" behindDoc="1" locked="0" layoutInCell="1" allowOverlap="1">
                <wp:simplePos x="0" y="0"/>
                <wp:positionH relativeFrom="column">
                  <wp:posOffset>1533525</wp:posOffset>
                </wp:positionH>
                <wp:positionV relativeFrom="paragraph">
                  <wp:posOffset>62230</wp:posOffset>
                </wp:positionV>
                <wp:extent cx="2867025" cy="1308735"/>
                <wp:effectExtent l="4445" t="4445" r="5080" b="20320"/>
                <wp:wrapTight wrapText="bothSides">
                  <wp:wrapPolygon>
                    <wp:start x="-33" y="-73"/>
                    <wp:lineTo x="-33" y="21307"/>
                    <wp:lineTo x="21495" y="21307"/>
                    <wp:lineTo x="21495" y="-73"/>
                    <wp:lineTo x="-33" y="-73"/>
                  </wp:wrapPolygon>
                </wp:wrapTight>
                <wp:docPr id="2" name="Text Box 10"/>
                <wp:cNvGraphicFramePr/>
                <a:graphic xmlns:a="http://schemas.openxmlformats.org/drawingml/2006/main">
                  <a:graphicData uri="http://schemas.microsoft.com/office/word/2010/wordprocessingShape">
                    <wps:wsp>
                      <wps:cNvSpPr txBox="1"/>
                      <wps:spPr>
                        <a:xfrm>
                          <a:off x="0" y="0"/>
                          <a:ext cx="2867025" cy="1308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被授权代表身份证件复印件</w:t>
                            </w:r>
                          </w:p>
                        </w:txbxContent>
                      </wps:txbx>
                      <wps:bodyPr upright="1"/>
                    </wps:wsp>
                  </a:graphicData>
                </a:graphic>
              </wp:anchor>
            </w:drawing>
          </mc:Choice>
          <mc:Fallback>
            <w:pict>
              <v:shape id="Text Box 10" o:spid="_x0000_s1026" o:spt="202" type="#_x0000_t202" style="position:absolute;left:0pt;margin-left:120.75pt;margin-top:4.9pt;height:103.05pt;width:225.75pt;mso-wrap-distance-left:9pt;mso-wrap-distance-right:9pt;z-index:-251656192;mso-width-relative:page;mso-height-relative:page;" fillcolor="#FFFFFF" filled="t" stroked="t" coordsize="21600,21600" wrapcoords="-33 -73 -33 21307 21495 21307 21495 -73 -33 -73" o:gfxdata="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VboQnYAAAACQEA&#10;AA8AAAAAAAAAAQAgAAAAIgAAAGRycy9kb3ducmV2LnhtbFBLAQIUABQAAAAIAIdO4kD5MrH84QEA&#10;AOkDAAAOAAAAAAAAAAEAIAAAACcBAABkcnMvZTJvRG9jLnhtbFBLBQYAAAAABgAGAFkBAAB6BQAA&#10;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被授权代表身份证件复印件</w:t>
                      </w:r>
                    </w:p>
                  </w:txbxContent>
                </v:textbox>
                <w10:wrap type="tight"/>
              </v:shape>
            </w:pict>
          </mc:Fallback>
        </mc:AlternateContent>
      </w:r>
    </w:p>
    <w:p>
      <w:pPr>
        <w:spacing w:line="360" w:lineRule="auto"/>
        <w:ind w:firstLine="420"/>
        <w:rPr>
          <w:rFonts w:ascii="宋体"/>
          <w:color w:val="000000"/>
          <w:sz w:val="24"/>
          <w:szCs w:val="24"/>
        </w:rPr>
      </w:pPr>
    </w:p>
    <w:p>
      <w:pPr>
        <w:outlineLvl w:val="0"/>
        <w:rPr>
          <w:rFonts w:hint="eastAsia" w:ascii="宋体"/>
          <w:color w:val="000000"/>
          <w:sz w:val="24"/>
          <w:szCs w:val="24"/>
        </w:rPr>
      </w:pPr>
    </w:p>
    <w:p>
      <w:pPr>
        <w:pStyle w:val="7"/>
        <w:rPr>
          <w:rFonts w:hint="eastAsia"/>
          <w:sz w:val="24"/>
        </w:rPr>
      </w:pPr>
    </w:p>
    <w:p>
      <w:pPr>
        <w:rPr>
          <w:rFonts w:hint="eastAsia"/>
          <w:sz w:val="24"/>
        </w:rPr>
      </w:pPr>
    </w:p>
    <w:p>
      <w:pPr>
        <w:pStyle w:val="7"/>
        <w:rPr>
          <w:rFonts w:hint="eastAsia"/>
          <w:sz w:val="24"/>
        </w:rPr>
      </w:pPr>
    </w:p>
    <w:p>
      <w:pPr>
        <w:rPr>
          <w:rFonts w:hint="eastAsia"/>
          <w:sz w:val="24"/>
        </w:rPr>
      </w:pPr>
    </w:p>
    <w:p>
      <w:pPr>
        <w:spacing w:line="440" w:lineRule="exact"/>
        <w:outlineLvl w:val="1"/>
        <w:rPr>
          <w:rFonts w:hint="eastAsia" w:ascii="Arial" w:hAnsi="Arial" w:cs="Arial"/>
          <w:b/>
          <w:bCs/>
          <w:sz w:val="24"/>
          <w:szCs w:val="22"/>
        </w:rPr>
      </w:pPr>
    </w:p>
    <w:bookmarkEnd w:id="132"/>
    <w:p>
      <w:pPr>
        <w:widowControl/>
        <w:shd w:val="clear" w:color="auto" w:fill="FFFFFF"/>
        <w:spacing w:line="360" w:lineRule="auto"/>
        <w:rPr>
          <w:rFonts w:hint="eastAsia" w:ascii="宋体" w:hAnsi="宋体" w:cs="Arial Unicode MS"/>
          <w:b/>
          <w:bCs/>
          <w:kern w:val="0"/>
          <w:szCs w:val="21"/>
        </w:rPr>
      </w:pPr>
    </w:p>
    <w:p>
      <w:pPr>
        <w:widowControl/>
        <w:shd w:val="clear" w:color="auto" w:fill="FFFFFF"/>
        <w:spacing w:line="360" w:lineRule="auto"/>
        <w:rPr>
          <w:rFonts w:ascii="宋体" w:hAnsi="宋体" w:cs="Arial Unicode MS"/>
          <w:kern w:val="0"/>
          <w:szCs w:val="21"/>
        </w:rPr>
      </w:pPr>
      <w:r>
        <w:rPr>
          <w:rFonts w:hint="eastAsia" w:ascii="宋体" w:hAnsi="宋体" w:cs="Arial Unicode MS"/>
          <w:b/>
          <w:bCs/>
          <w:kern w:val="0"/>
          <w:szCs w:val="21"/>
        </w:rPr>
        <w:t>附件三、开标一览表格式</w:t>
      </w:r>
    </w:p>
    <w:p>
      <w:pPr>
        <w:spacing w:line="440" w:lineRule="exact"/>
        <w:jc w:val="center"/>
        <w:rPr>
          <w:rFonts w:hint="eastAsia" w:ascii="Arial" w:hAnsi="Arial" w:cs="Arial"/>
          <w:b/>
          <w:sz w:val="28"/>
          <w:szCs w:val="22"/>
        </w:rPr>
      </w:pPr>
      <w:r>
        <w:rPr>
          <w:rFonts w:hint="eastAsia" w:ascii="Arial" w:hAnsi="Arial" w:cs="Arial"/>
          <w:b/>
          <w:sz w:val="28"/>
          <w:szCs w:val="22"/>
        </w:rPr>
        <w:t>开标一览表</w:t>
      </w:r>
    </w:p>
    <w:p>
      <w:pPr>
        <w:spacing w:line="440" w:lineRule="exact"/>
        <w:rPr>
          <w:rFonts w:ascii="Arial" w:hAnsi="Arial" w:cs="Arial"/>
        </w:rPr>
      </w:pPr>
    </w:p>
    <w:p>
      <w:pPr>
        <w:spacing w:after="156" w:afterLines="50" w:line="440" w:lineRule="exact"/>
        <w:rPr>
          <w:rFonts w:ascii="Arial" w:hAnsi="Arial" w:cs="Arial"/>
          <w:szCs w:val="21"/>
          <w:u w:val="single"/>
        </w:rPr>
      </w:pPr>
      <w:r>
        <w:rPr>
          <w:rFonts w:ascii="Arial" w:hAnsi="Arial" w:cs="Arial"/>
        </w:rPr>
        <w:t xml:space="preserve"> </w:t>
      </w:r>
      <w:r>
        <w:rPr>
          <w:rFonts w:ascii="Arial" w:hAnsi="Arial" w:cs="Arial"/>
          <w:sz w:val="24"/>
        </w:rPr>
        <w:t xml:space="preserve"> </w:t>
      </w:r>
      <w:r>
        <w:rPr>
          <w:rFonts w:hint="eastAsia" w:ascii="Arial" w:hAnsi="Arial" w:cs="Arial"/>
          <w:szCs w:val="21"/>
        </w:rPr>
        <w:t>项目</w:t>
      </w:r>
      <w:r>
        <w:rPr>
          <w:rFonts w:ascii="Arial" w:hAnsi="Arial" w:cs="Arial"/>
          <w:szCs w:val="21"/>
        </w:rPr>
        <w:t>名称：</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招标编号：</w:t>
      </w:r>
      <w:r>
        <w:rPr>
          <w:rFonts w:ascii="Arial" w:hAnsi="Arial" w:cs="Arial"/>
          <w:szCs w:val="21"/>
          <w:u w:val="single"/>
        </w:rPr>
        <w:t xml:space="preserve">               </w:t>
      </w:r>
    </w:p>
    <w:tbl>
      <w:tblPr>
        <w:tblStyle w:val="21"/>
        <w:tblW w:w="85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8"/>
        <w:gridCol w:w="1151"/>
        <w:gridCol w:w="516"/>
        <w:gridCol w:w="791"/>
        <w:gridCol w:w="1243"/>
        <w:gridCol w:w="1335"/>
        <w:gridCol w:w="20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7"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szCs w:val="21"/>
              </w:rPr>
            </w:pPr>
            <w:r>
              <w:rPr>
                <w:rFonts w:hint="eastAsia" w:ascii="宋体" w:hAnsi="宋体" w:cs="宋体"/>
                <w:szCs w:val="21"/>
              </w:rPr>
              <w:t>包号/品目号</w:t>
            </w:r>
          </w:p>
        </w:tc>
        <w:tc>
          <w:tcPr>
            <w:tcW w:w="11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产品名称</w:t>
            </w:r>
          </w:p>
        </w:tc>
        <w:tc>
          <w:tcPr>
            <w:tcW w:w="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数量</w:t>
            </w:r>
          </w:p>
        </w:tc>
        <w:tc>
          <w:tcPr>
            <w:tcW w:w="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投标货币</w:t>
            </w:r>
          </w:p>
        </w:tc>
        <w:tc>
          <w:tcPr>
            <w:tcW w:w="12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投标总价</w:t>
            </w: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交货期</w:t>
            </w:r>
          </w:p>
        </w:tc>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61"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cs="宋体" w:eastAsiaTheme="minorEastAsia"/>
                <w:szCs w:val="21"/>
                <w:lang w:val="en-US" w:eastAsia="zh-CN"/>
              </w:rPr>
            </w:pPr>
            <w:r>
              <w:rPr>
                <w:rFonts w:hint="eastAsia" w:ascii="宋体" w:hAnsi="宋体" w:cs="宋体"/>
                <w:szCs w:val="21"/>
                <w:lang w:val="en-US" w:eastAsia="zh-CN"/>
              </w:rPr>
              <w:t>合计</w:t>
            </w:r>
          </w:p>
        </w:tc>
      </w:tr>
    </w:tbl>
    <w:p>
      <w:pPr>
        <w:spacing w:line="440" w:lineRule="exact"/>
        <w:rPr>
          <w:rFonts w:ascii="Arial" w:hAnsi="Arial" w:cs="Arial"/>
          <w:szCs w:val="21"/>
        </w:rPr>
      </w:pPr>
    </w:p>
    <w:p>
      <w:pPr>
        <w:spacing w:line="440" w:lineRule="exact"/>
        <w:rPr>
          <w:rFonts w:hint="eastAsia" w:ascii="Arial" w:hAnsi="Arial" w:cs="Arial"/>
          <w:szCs w:val="21"/>
        </w:rPr>
      </w:pPr>
      <w:r>
        <w:rPr>
          <w:rFonts w:hint="eastAsia" w:ascii="Arial" w:hAnsi="Arial" w:cs="Arial"/>
          <w:szCs w:val="21"/>
        </w:rPr>
        <w:t>供应商名称（公章）：</w:t>
      </w:r>
    </w:p>
    <w:p>
      <w:pPr>
        <w:spacing w:line="440" w:lineRule="exact"/>
        <w:rPr>
          <w:rFonts w:hint="eastAsia" w:ascii="Arial" w:hAnsi="Arial" w:cs="Arial"/>
          <w:szCs w:val="21"/>
        </w:rPr>
      </w:pPr>
      <w:r>
        <w:rPr>
          <w:rFonts w:ascii="Arial" w:hAnsi="Arial" w:cs="Arial"/>
          <w:szCs w:val="21"/>
        </w:rPr>
        <w:t>授权代表</w:t>
      </w:r>
      <w:r>
        <w:rPr>
          <w:rFonts w:hint="eastAsia" w:ascii="Arial" w:hAnsi="Arial" w:cs="Arial"/>
          <w:szCs w:val="21"/>
        </w:rPr>
        <w:t>（签字）：</w:t>
      </w:r>
    </w:p>
    <w:p>
      <w:pPr>
        <w:spacing w:line="440" w:lineRule="exact"/>
        <w:rPr>
          <w:rFonts w:hint="eastAsia" w:ascii="Arial" w:hAnsi="Arial" w:cs="Arial"/>
          <w:szCs w:val="21"/>
        </w:rPr>
      </w:pPr>
      <w:r>
        <w:rPr>
          <w:rFonts w:hint="eastAsia" w:ascii="Arial" w:hAnsi="Arial" w:cs="Arial"/>
          <w:szCs w:val="21"/>
        </w:rPr>
        <w:t>日期：</w:t>
      </w:r>
    </w:p>
    <w:p>
      <w:pPr>
        <w:spacing w:line="440" w:lineRule="exact"/>
        <w:rPr>
          <w:rFonts w:hint="eastAsia" w:ascii="Arial" w:hAnsi="Arial" w:cs="Arial"/>
          <w:szCs w:val="21"/>
        </w:rPr>
      </w:pPr>
    </w:p>
    <w:p>
      <w:pPr>
        <w:spacing w:line="440" w:lineRule="exact"/>
        <w:rPr>
          <w:rFonts w:ascii="Arial" w:hAnsi="Arial" w:cs="Arial"/>
          <w:szCs w:val="21"/>
        </w:rPr>
      </w:pPr>
      <w:r>
        <w:rPr>
          <w:rFonts w:ascii="Arial" w:hAnsi="Arial" w:cs="Arial"/>
          <w:szCs w:val="21"/>
        </w:rPr>
        <w:t>注：</w:t>
      </w:r>
      <w:r>
        <w:rPr>
          <w:rFonts w:hint="eastAsia" w:ascii="Arial" w:hAnsi="Arial" w:cs="Arial"/>
          <w:szCs w:val="21"/>
        </w:rPr>
        <w:t>1、</w:t>
      </w:r>
      <w:r>
        <w:rPr>
          <w:rFonts w:ascii="Arial" w:hAnsi="Arial" w:cs="Arial"/>
          <w:szCs w:val="21"/>
        </w:rPr>
        <w:t>此表应按“投标人须知”的规定密封标记单独提交。</w:t>
      </w:r>
    </w:p>
    <w:p>
      <w:pPr>
        <w:spacing w:line="440" w:lineRule="exact"/>
        <w:rPr>
          <w:rFonts w:hint="eastAsia" w:ascii="Arial" w:hAnsi="Arial" w:cs="Arial"/>
          <w:b/>
          <w:bCs/>
          <w:highlight w:val="green"/>
        </w:rPr>
      </w:pPr>
      <w:r>
        <w:rPr>
          <w:rFonts w:hint="eastAsia" w:ascii="Arial" w:hAnsi="Arial" w:cs="Arial"/>
          <w:szCs w:val="21"/>
        </w:rPr>
        <w:t>2、此表中，投标总价合计应和分项报价表中的总价一致。</w:t>
      </w:r>
    </w:p>
    <w:p>
      <w:pPr>
        <w:spacing w:line="440" w:lineRule="exact"/>
        <w:rPr>
          <w:rFonts w:ascii="Arial" w:hAnsi="Arial" w:cs="Arial"/>
          <w:sz w:val="24"/>
        </w:rPr>
      </w:pPr>
    </w:p>
    <w:p>
      <w:pPr>
        <w:spacing w:line="440" w:lineRule="exact"/>
        <w:rPr>
          <w:rFonts w:ascii="Arial" w:hAnsi="Arial" w:cs="Arial"/>
          <w:b/>
        </w:rPr>
      </w:pPr>
    </w:p>
    <w:p>
      <w:pPr>
        <w:spacing w:line="440" w:lineRule="exact"/>
        <w:jc w:val="center"/>
        <w:rPr>
          <w:rFonts w:ascii="Arial" w:hAnsi="Arial" w:cs="Arial"/>
          <w:b/>
        </w:rPr>
      </w:pPr>
    </w:p>
    <w:p>
      <w:pPr>
        <w:spacing w:line="440" w:lineRule="exact"/>
        <w:jc w:val="center"/>
        <w:rPr>
          <w:rFonts w:ascii="Arial" w:hAnsi="Arial" w:cs="Arial"/>
          <w:b/>
        </w:rPr>
      </w:pPr>
    </w:p>
    <w:p>
      <w:pPr>
        <w:spacing w:line="440" w:lineRule="exact"/>
        <w:jc w:val="center"/>
        <w:rPr>
          <w:rFonts w:ascii="Arial" w:hAnsi="Arial" w:cs="Arial"/>
          <w:b/>
        </w:rPr>
      </w:pPr>
    </w:p>
    <w:p>
      <w:pPr>
        <w:spacing w:line="440" w:lineRule="exact"/>
        <w:jc w:val="center"/>
        <w:rPr>
          <w:rFonts w:ascii="Arial" w:hAnsi="Arial" w:cs="Arial"/>
          <w:b/>
        </w:rPr>
      </w:pPr>
    </w:p>
    <w:p>
      <w:pPr>
        <w:spacing w:line="440" w:lineRule="exact"/>
        <w:jc w:val="center"/>
        <w:rPr>
          <w:rFonts w:ascii="Arial" w:hAnsi="Arial" w:cs="Arial"/>
          <w:b/>
        </w:rPr>
      </w:pPr>
    </w:p>
    <w:p>
      <w:pPr>
        <w:spacing w:line="440" w:lineRule="exact"/>
        <w:jc w:val="center"/>
        <w:rPr>
          <w:rFonts w:ascii="Arial" w:hAnsi="Arial" w:cs="Arial"/>
          <w:b/>
        </w:rPr>
      </w:pPr>
    </w:p>
    <w:p>
      <w:pPr>
        <w:spacing w:line="440" w:lineRule="exact"/>
        <w:outlineLvl w:val="1"/>
        <w:rPr>
          <w:rFonts w:hint="eastAsia" w:ascii="Arial" w:hAnsi="Arial" w:cs="Arial"/>
          <w:b/>
          <w:bCs/>
          <w:sz w:val="24"/>
          <w:szCs w:val="22"/>
        </w:rPr>
      </w:pPr>
      <w:bookmarkStart w:id="133" w:name="_Toc5239"/>
    </w:p>
    <w:p>
      <w:pPr>
        <w:spacing w:line="440" w:lineRule="exact"/>
        <w:outlineLvl w:val="1"/>
        <w:rPr>
          <w:rFonts w:hint="eastAsia" w:ascii="Arial" w:hAnsi="Arial" w:cs="Arial"/>
          <w:b/>
          <w:bCs/>
          <w:sz w:val="24"/>
          <w:szCs w:val="22"/>
        </w:rPr>
      </w:pPr>
    </w:p>
    <w:p>
      <w:pPr>
        <w:spacing w:line="440" w:lineRule="exact"/>
        <w:outlineLvl w:val="1"/>
        <w:rPr>
          <w:rFonts w:hint="eastAsia" w:ascii="Arial" w:hAnsi="Arial" w:cs="Arial"/>
          <w:b/>
          <w:bCs/>
          <w:sz w:val="24"/>
          <w:szCs w:val="22"/>
        </w:rPr>
      </w:pPr>
    </w:p>
    <w:p>
      <w:pPr>
        <w:spacing w:line="440" w:lineRule="exact"/>
        <w:outlineLvl w:val="1"/>
        <w:rPr>
          <w:rFonts w:hint="eastAsia" w:ascii="Arial" w:hAnsi="Arial" w:cs="Arial"/>
          <w:b/>
          <w:bCs/>
          <w:sz w:val="24"/>
          <w:szCs w:val="22"/>
        </w:rPr>
      </w:pPr>
    </w:p>
    <w:p>
      <w:pPr>
        <w:spacing w:line="440" w:lineRule="exact"/>
        <w:outlineLvl w:val="1"/>
        <w:rPr>
          <w:rFonts w:hint="eastAsia" w:ascii="Arial" w:hAnsi="Arial" w:cs="Arial"/>
          <w:b/>
          <w:bCs/>
          <w:sz w:val="24"/>
          <w:szCs w:val="22"/>
        </w:rPr>
      </w:pPr>
    </w:p>
    <w:p>
      <w:pPr>
        <w:pStyle w:val="6"/>
        <w:ind w:firstLine="280"/>
        <w:rPr>
          <w:rFonts w:hint="eastAsia"/>
        </w:rPr>
      </w:pPr>
    </w:p>
    <w:p>
      <w:pPr>
        <w:spacing w:line="440" w:lineRule="exact"/>
        <w:outlineLvl w:val="1"/>
        <w:rPr>
          <w:rFonts w:hint="eastAsia" w:ascii="Arial" w:hAnsi="Arial" w:cs="Arial"/>
          <w:b/>
          <w:bCs/>
          <w:sz w:val="24"/>
          <w:szCs w:val="22"/>
        </w:rPr>
      </w:pPr>
    </w:p>
    <w:bookmarkEnd w:id="133"/>
    <w:p>
      <w:pPr>
        <w:spacing w:line="440" w:lineRule="exact"/>
        <w:jc w:val="left"/>
        <w:rPr>
          <w:rFonts w:hint="eastAsia" w:ascii="宋体" w:hAnsi="宋体" w:cs="Arial Unicode MS"/>
          <w:b/>
          <w:bCs/>
          <w:kern w:val="0"/>
          <w:szCs w:val="21"/>
        </w:rPr>
      </w:pPr>
      <w:r>
        <w:rPr>
          <w:rFonts w:hint="eastAsia" w:ascii="宋体" w:hAnsi="宋体" w:cs="Arial Unicode MS"/>
          <w:b/>
          <w:bCs/>
          <w:kern w:val="0"/>
          <w:szCs w:val="21"/>
        </w:rPr>
        <w:t>附件四、分项报价表格式</w:t>
      </w:r>
    </w:p>
    <w:p>
      <w:pPr>
        <w:spacing w:line="440" w:lineRule="exact"/>
        <w:jc w:val="center"/>
        <w:rPr>
          <w:rFonts w:hint="eastAsia" w:ascii="Arial" w:hAnsi="Arial" w:cs="Arial"/>
          <w:b/>
          <w:sz w:val="28"/>
          <w:szCs w:val="22"/>
        </w:rPr>
      </w:pPr>
      <w:r>
        <w:rPr>
          <w:rFonts w:hint="eastAsia" w:ascii="Arial" w:hAnsi="Arial" w:cs="Arial"/>
          <w:b/>
          <w:sz w:val="28"/>
          <w:szCs w:val="22"/>
        </w:rPr>
        <w:t>分项报价表</w:t>
      </w:r>
    </w:p>
    <w:p>
      <w:pPr>
        <w:spacing w:after="156" w:afterLines="50" w:line="440" w:lineRule="exact"/>
        <w:ind w:firstLine="525" w:firstLineChars="250"/>
        <w:rPr>
          <w:rFonts w:ascii="Arial" w:hAnsi="Arial" w:cs="Arial"/>
        </w:rPr>
      </w:pPr>
      <w:r>
        <w:rPr>
          <w:rFonts w:hint="eastAsia" w:ascii="Arial" w:hAnsi="Arial" w:cs="Arial"/>
          <w:szCs w:val="21"/>
        </w:rPr>
        <w:t>项目</w:t>
      </w:r>
      <w:r>
        <w:rPr>
          <w:rFonts w:ascii="Arial" w:hAnsi="Arial" w:cs="Arial"/>
          <w:szCs w:val="21"/>
        </w:rPr>
        <w:t>名称：</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rPr>
        <w:t>招标编号：</w:t>
      </w:r>
      <w:r>
        <w:rPr>
          <w:rFonts w:ascii="Arial" w:hAnsi="Arial" w:cs="Arial"/>
          <w:u w:val="single"/>
        </w:rPr>
        <w:t xml:space="preserve">                     </w:t>
      </w:r>
      <w:r>
        <w:rPr>
          <w:rFonts w:ascii="Arial" w:hAnsi="Arial" w:cs="Arial"/>
        </w:rPr>
        <w:t xml:space="preserve"> 包号： </w:t>
      </w:r>
      <w:r>
        <w:rPr>
          <w:rFonts w:ascii="Arial" w:hAnsi="Arial" w:cs="Arial"/>
          <w:u w:val="single"/>
        </w:rPr>
        <w:t xml:space="preserve">               </w:t>
      </w:r>
      <w:r>
        <w:rPr>
          <w:rFonts w:ascii="Arial" w:hAnsi="Arial" w:cs="Arial"/>
        </w:rPr>
        <w:t xml:space="preserve">                  </w:t>
      </w:r>
      <w:r>
        <w:rPr>
          <w:rFonts w:ascii="Arial" w:hAnsi="Arial" w:cs="Arial"/>
          <w:u w:val="single"/>
        </w:rPr>
        <w:t xml:space="preserve">  </w:t>
      </w:r>
    </w:p>
    <w:tbl>
      <w:tblPr>
        <w:tblStyle w:val="21"/>
        <w:tblW w:w="977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077"/>
        <w:gridCol w:w="1557"/>
        <w:gridCol w:w="976"/>
        <w:gridCol w:w="2269"/>
        <w:gridCol w:w="1677"/>
        <w:gridCol w:w="1677"/>
        <w:gridCol w:w="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序号</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名 称</w:t>
            </w: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品牌、规格或型号或分项目</w:t>
            </w:r>
          </w:p>
        </w:tc>
        <w:tc>
          <w:tcPr>
            <w:tcW w:w="9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数量</w:t>
            </w: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原产地和</w:t>
            </w:r>
          </w:p>
          <w:p>
            <w:pPr>
              <w:spacing w:line="440" w:lineRule="exact"/>
              <w:jc w:val="center"/>
              <w:rPr>
                <w:rFonts w:hint="eastAsia" w:ascii="宋体" w:hAnsi="宋体" w:cs="宋体"/>
                <w:szCs w:val="21"/>
              </w:rPr>
            </w:pPr>
            <w:r>
              <w:rPr>
                <w:rFonts w:hint="eastAsia" w:ascii="宋体" w:hAnsi="宋体" w:cs="宋体"/>
                <w:szCs w:val="21"/>
              </w:rPr>
              <w:t>制造商名称</w:t>
            </w:r>
          </w:p>
        </w:tc>
        <w:tc>
          <w:tcPr>
            <w:tcW w:w="16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单项金额</w:t>
            </w:r>
          </w:p>
        </w:tc>
        <w:tc>
          <w:tcPr>
            <w:tcW w:w="16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Cs w:val="21"/>
              </w:rPr>
            </w:pPr>
            <w:r>
              <w:rPr>
                <w:rFonts w:hint="eastAsia" w:ascii="宋体" w:hAnsi="宋体" w:cs="宋体"/>
                <w:szCs w:val="21"/>
              </w:rPr>
              <w:t>总价金额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1</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2</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3</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ind w:left="-827" w:firstLine="827"/>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4</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5</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jc w:val="center"/>
        </w:trPr>
        <w:tc>
          <w:tcPr>
            <w:tcW w:w="5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6</w:t>
            </w:r>
          </w:p>
        </w:tc>
        <w:tc>
          <w:tcPr>
            <w:tcW w:w="10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976"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168" w:type="dxa"/>
            <w:gridSpan w:val="3"/>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rPr>
              <w:t>投标总价合计：</w:t>
            </w:r>
          </w:p>
        </w:tc>
        <w:tc>
          <w:tcPr>
            <w:tcW w:w="6608" w:type="dxa"/>
            <w:gridSpan w:val="5"/>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jc w:val="center"/>
        </w:trPr>
        <w:tc>
          <w:tcPr>
            <w:tcW w:w="3168" w:type="dxa"/>
            <w:gridSpan w:val="3"/>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cs="宋体"/>
                <w:szCs w:val="21"/>
              </w:rPr>
            </w:pPr>
            <w:r>
              <w:rPr>
                <w:rFonts w:hint="eastAsia" w:ascii="宋体" w:hAnsi="宋体" w:cs="宋体"/>
                <w:szCs w:val="21"/>
                <w:lang w:eastAsia="zh-CN"/>
              </w:rPr>
              <w:t>是否属于小、微型企业</w:t>
            </w:r>
            <w:r>
              <w:rPr>
                <w:rFonts w:hint="eastAsia" w:ascii="宋体" w:hAnsi="宋体" w:cs="宋体"/>
                <w:szCs w:val="21"/>
                <w:lang w:val="en-US" w:eastAsia="zh-CN"/>
              </w:rPr>
              <w:t>/监狱企业/残疾人福利性单位</w:t>
            </w:r>
          </w:p>
        </w:tc>
        <w:tc>
          <w:tcPr>
            <w:tcW w:w="6608" w:type="dxa"/>
            <w:gridSpan w:val="5"/>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Cs w:val="21"/>
              </w:rPr>
            </w:pPr>
          </w:p>
        </w:tc>
      </w:tr>
    </w:tbl>
    <w:p>
      <w:pPr>
        <w:spacing w:line="440" w:lineRule="exact"/>
        <w:rPr>
          <w:rFonts w:ascii="Arial" w:hAnsi="Arial" w:cs="Arial"/>
        </w:rPr>
      </w:pPr>
    </w:p>
    <w:p>
      <w:pPr>
        <w:spacing w:line="440" w:lineRule="exact"/>
        <w:rPr>
          <w:rFonts w:hint="eastAsia" w:ascii="Arial" w:hAnsi="Arial" w:cs="Arial"/>
          <w:szCs w:val="21"/>
        </w:rPr>
      </w:pPr>
      <w:r>
        <w:rPr>
          <w:rFonts w:hint="eastAsia" w:ascii="Arial" w:hAnsi="Arial" w:cs="Arial"/>
          <w:szCs w:val="21"/>
        </w:rPr>
        <w:t>供应商名称（公章）：</w:t>
      </w:r>
    </w:p>
    <w:p>
      <w:pPr>
        <w:spacing w:line="440" w:lineRule="exact"/>
        <w:rPr>
          <w:rFonts w:hint="eastAsia" w:ascii="Arial" w:hAnsi="Arial" w:cs="Arial"/>
          <w:szCs w:val="21"/>
        </w:rPr>
      </w:pPr>
      <w:r>
        <w:rPr>
          <w:rFonts w:ascii="Arial" w:hAnsi="Arial" w:cs="Arial"/>
          <w:szCs w:val="21"/>
        </w:rPr>
        <w:t>授权代表</w:t>
      </w:r>
      <w:r>
        <w:rPr>
          <w:rFonts w:hint="eastAsia" w:ascii="Arial" w:hAnsi="Arial" w:cs="Arial"/>
          <w:szCs w:val="21"/>
        </w:rPr>
        <w:t>（签字）：</w:t>
      </w:r>
    </w:p>
    <w:p>
      <w:pPr>
        <w:spacing w:line="440" w:lineRule="exact"/>
        <w:rPr>
          <w:rFonts w:hint="eastAsia" w:ascii="Arial" w:hAnsi="Arial" w:cs="Arial"/>
          <w:szCs w:val="21"/>
        </w:rPr>
      </w:pPr>
      <w:r>
        <w:rPr>
          <w:rFonts w:hint="eastAsia" w:ascii="Arial" w:hAnsi="Arial" w:cs="Arial"/>
          <w:szCs w:val="21"/>
        </w:rPr>
        <w:t>日期：</w:t>
      </w:r>
    </w:p>
    <w:p>
      <w:pPr>
        <w:spacing w:line="440" w:lineRule="exact"/>
        <w:rPr>
          <w:rFonts w:ascii="Arial" w:hAnsi="Arial" w:cs="Arial"/>
        </w:rPr>
      </w:pPr>
    </w:p>
    <w:p>
      <w:pPr>
        <w:spacing w:line="360" w:lineRule="auto"/>
        <w:outlineLvl w:val="0"/>
        <w:rPr>
          <w:rFonts w:hint="eastAsia" w:ascii="宋体" w:hAnsi="宋体" w:cs="宋体"/>
        </w:rPr>
      </w:pPr>
      <w:r>
        <w:rPr>
          <w:rFonts w:hint="eastAsia" w:ascii="宋体" w:hAnsi="宋体" w:cs="宋体"/>
        </w:rPr>
        <w:t>说明：</w:t>
      </w:r>
    </w:p>
    <w:p>
      <w:pPr>
        <w:spacing w:line="360" w:lineRule="auto"/>
        <w:ind w:firstLine="420" w:firstLineChars="200"/>
        <w:outlineLvl w:val="0"/>
        <w:rPr>
          <w:rFonts w:ascii="宋体" w:hAnsi="宋体" w:cs="宋体"/>
        </w:rPr>
      </w:pPr>
      <w:r>
        <w:rPr>
          <w:rFonts w:hint="eastAsia" w:ascii="宋体" w:hAnsi="宋体" w:cs="宋体"/>
        </w:rPr>
        <w:t>1、在“是否属于小、微型企业（或监狱企业、残疾人福利性单位）产品”栏内填写“是”或“否”。</w:t>
      </w:r>
      <w:r>
        <w:rPr>
          <w:rFonts w:hint="eastAsia" w:ascii="宋体" w:hAnsi="宋体"/>
        </w:rPr>
        <w:t>如填写“是”，必须提供投标商《中小企业声明函》（货物）；或提供由省级以上监狱管理局、戒毒管理局(含新疆生产建设兵团)出具的投标商属于监狱企业的证明文件复印件；或提供投标商《残疾人福利性单位声明函》。</w:t>
      </w:r>
      <w:r>
        <w:rPr>
          <w:rFonts w:hint="eastAsia" w:ascii="宋体" w:hAnsi="宋体" w:cs="宋体"/>
        </w:rPr>
        <w:t>如未按要求填写和提供有效证明或相关内容表述不清的，不得享受价格扣除。投标商对所报相关数据的真实性负责招，苏美达国际技术贸易有限公司有权将相关内容进行公示；</w:t>
      </w:r>
    </w:p>
    <w:p>
      <w:pPr>
        <w:spacing w:line="360" w:lineRule="auto"/>
        <w:ind w:firstLine="420" w:firstLineChars="200"/>
        <w:outlineLvl w:val="0"/>
        <w:rPr>
          <w:rFonts w:ascii="宋体"/>
        </w:rPr>
      </w:pPr>
      <w:r>
        <w:rPr>
          <w:rFonts w:hint="eastAsia" w:ascii="宋体" w:hAnsi="宋体" w:cs="宋体"/>
        </w:rPr>
        <w:t>2、投标单位应当根据“项目技术要求和有关说明”的内容在上表中详细填写；报价表内项目有医疗器械产品注册证的均须逐一提供。</w:t>
      </w:r>
    </w:p>
    <w:p>
      <w:pPr>
        <w:spacing w:line="360" w:lineRule="auto"/>
        <w:ind w:firstLine="420" w:firstLineChars="200"/>
        <w:outlineLvl w:val="0"/>
        <w:rPr>
          <w:rFonts w:hint="eastAsia" w:ascii="Arial" w:hAnsi="Arial" w:cs="Arial"/>
          <w:b/>
          <w:bCs/>
          <w:highlight w:val="green"/>
        </w:rPr>
      </w:pPr>
      <w:r>
        <w:rPr>
          <w:rFonts w:hint="eastAsia" w:ascii="宋体" w:hAnsi="宋体" w:cs="宋体"/>
        </w:rPr>
        <w:t>3、表格不够可自行延长。</w:t>
      </w:r>
    </w:p>
    <w:p>
      <w:pPr>
        <w:adjustRightInd w:val="0"/>
        <w:snapToGrid w:val="0"/>
        <w:spacing w:line="360" w:lineRule="auto"/>
        <w:outlineLvl w:val="0"/>
        <w:rPr>
          <w:rFonts w:hint="eastAsia" w:ascii="宋体" w:hAnsi="宋体" w:cs="Arial Unicode MS"/>
          <w:b/>
          <w:bCs/>
          <w:kern w:val="0"/>
          <w:szCs w:val="21"/>
        </w:rPr>
      </w:pPr>
    </w:p>
    <w:p>
      <w:pPr>
        <w:adjustRightInd w:val="0"/>
        <w:snapToGrid w:val="0"/>
        <w:spacing w:line="360" w:lineRule="auto"/>
        <w:outlineLvl w:val="0"/>
        <w:rPr>
          <w:rFonts w:hint="eastAsia" w:ascii="宋体" w:hAnsi="宋体" w:cs="Arial Unicode MS"/>
          <w:b/>
          <w:bCs/>
          <w:kern w:val="0"/>
          <w:szCs w:val="21"/>
        </w:rPr>
      </w:pPr>
      <w:r>
        <w:rPr>
          <w:rFonts w:hint="eastAsia" w:ascii="宋体" w:hAnsi="宋体" w:cs="Arial Unicode MS"/>
          <w:b/>
          <w:bCs/>
          <w:kern w:val="0"/>
          <w:szCs w:val="21"/>
        </w:rPr>
        <w:t>附件五、承诺书格式</w:t>
      </w:r>
    </w:p>
    <w:p>
      <w:pPr>
        <w:adjustRightInd w:val="0"/>
        <w:snapToGrid w:val="0"/>
        <w:spacing w:line="360" w:lineRule="auto"/>
        <w:jc w:val="center"/>
        <w:outlineLvl w:val="0"/>
        <w:rPr>
          <w:rFonts w:ascii="黑体" w:hAnsi="黑体" w:eastAsia="黑体"/>
          <w:sz w:val="28"/>
          <w:szCs w:val="28"/>
        </w:rPr>
      </w:pPr>
      <w:r>
        <w:rPr>
          <w:rFonts w:hint="eastAsia" w:ascii="黑体" w:hAnsi="黑体" w:eastAsia="黑体" w:cs="黑体"/>
          <w:sz w:val="28"/>
          <w:szCs w:val="28"/>
        </w:rPr>
        <w:t>承诺书</w:t>
      </w:r>
    </w:p>
    <w:p>
      <w:pPr>
        <w:adjustRightInd w:val="0"/>
        <w:snapToGrid w:val="0"/>
        <w:spacing w:line="360" w:lineRule="auto"/>
        <w:jc w:val="center"/>
        <w:rPr>
          <w:rFonts w:ascii="宋体"/>
          <w:szCs w:val="21"/>
        </w:rPr>
      </w:pPr>
    </w:p>
    <w:p>
      <w:pPr>
        <w:adjustRightInd w:val="0"/>
        <w:snapToGrid w:val="0"/>
        <w:spacing w:line="360" w:lineRule="auto"/>
        <w:rPr>
          <w:rFonts w:ascii="宋体"/>
          <w:szCs w:val="21"/>
        </w:rPr>
      </w:pPr>
      <w:r>
        <w:rPr>
          <w:rFonts w:hint="eastAsia" w:ascii="宋体" w:hAnsi="宋体" w:cs="宋体"/>
          <w:szCs w:val="21"/>
        </w:rPr>
        <w:t>（投标单位名称）在此承诺：</w:t>
      </w:r>
    </w:p>
    <w:p>
      <w:pPr>
        <w:adjustRightInd w:val="0"/>
        <w:snapToGrid w:val="0"/>
        <w:spacing w:line="360" w:lineRule="auto"/>
        <w:ind w:firstLine="420" w:firstLineChars="200"/>
        <w:rPr>
          <w:rFonts w:ascii="宋体"/>
          <w:szCs w:val="21"/>
        </w:rPr>
      </w:pPr>
    </w:p>
    <w:p>
      <w:pPr>
        <w:adjustRightInd w:val="0"/>
        <w:snapToGrid w:val="0"/>
        <w:spacing w:line="360" w:lineRule="auto"/>
        <w:ind w:firstLine="420" w:firstLineChars="200"/>
        <w:rPr>
          <w:rFonts w:ascii="宋体"/>
          <w:szCs w:val="21"/>
        </w:rPr>
      </w:pPr>
      <w:r>
        <w:rPr>
          <w:rFonts w:ascii="宋体" w:hAnsi="宋体" w:cs="宋体"/>
          <w:szCs w:val="21"/>
        </w:rPr>
        <w:t>1</w:t>
      </w:r>
      <w:r>
        <w:rPr>
          <w:rFonts w:hint="eastAsia" w:ascii="宋体" w:hAnsi="宋体" w:cs="宋体"/>
          <w:szCs w:val="21"/>
        </w:rPr>
        <w:t xml:space="preserve">．本公司（单位）对本项目（项目编号： </w:t>
      </w:r>
      <w:r>
        <w:rPr>
          <w:rFonts w:ascii="宋体" w:hAnsi="宋体" w:cs="宋体"/>
          <w:szCs w:val="21"/>
        </w:rPr>
        <w:t xml:space="preserve"> </w:t>
      </w:r>
      <w:r>
        <w:rPr>
          <w:rFonts w:hint="eastAsia" w:ascii="宋体" w:hAnsi="宋体" w:cs="宋体"/>
          <w:szCs w:val="21"/>
        </w:rPr>
        <w:t>）所提供的货物均为原厂全新合格品，保证所递交的投标文件所反映的内容全部真实可靠；</w:t>
      </w:r>
    </w:p>
    <w:p>
      <w:pPr>
        <w:adjustRightInd w:val="0"/>
        <w:snapToGrid w:val="0"/>
        <w:spacing w:line="360" w:lineRule="auto"/>
        <w:ind w:firstLine="420" w:firstLineChars="200"/>
        <w:rPr>
          <w:rFonts w:ascii="宋体"/>
          <w:szCs w:val="21"/>
        </w:rPr>
      </w:pPr>
      <w:r>
        <w:rPr>
          <w:rFonts w:ascii="宋体" w:hAnsi="宋体" w:cs="宋体"/>
          <w:szCs w:val="21"/>
        </w:rPr>
        <w:t>2</w:t>
      </w:r>
      <w:r>
        <w:rPr>
          <w:rFonts w:hint="eastAsia" w:ascii="宋体" w:hAnsi="宋体" w:cs="宋体"/>
          <w:szCs w:val="21"/>
        </w:rPr>
        <w:t>．本公司（单位）具备履行合同所必需的设备和专业技术能力；</w:t>
      </w:r>
    </w:p>
    <w:p>
      <w:pPr>
        <w:adjustRightInd w:val="0"/>
        <w:snapToGrid w:val="0"/>
        <w:spacing w:line="360" w:lineRule="auto"/>
        <w:ind w:firstLine="420" w:firstLineChars="200"/>
        <w:rPr>
          <w:rFonts w:ascii="宋体"/>
          <w:szCs w:val="21"/>
        </w:rPr>
      </w:pPr>
      <w:r>
        <w:rPr>
          <w:rFonts w:ascii="宋体" w:hAnsi="宋体" w:cs="宋体"/>
          <w:szCs w:val="21"/>
        </w:rPr>
        <w:t>3.</w:t>
      </w:r>
      <w:r>
        <w:rPr>
          <w:rFonts w:hint="eastAsia" w:ascii="宋体" w:hAnsi="宋体" w:cs="宋体"/>
          <w:szCs w:val="21"/>
        </w:rPr>
        <w:t>本公司未被“信用中国”网站（</w:t>
      </w:r>
      <w:r>
        <w:rPr>
          <w:szCs w:val="21"/>
        </w:rPr>
        <w:fldChar w:fldCharType="begin"/>
      </w:r>
      <w:r>
        <w:rPr>
          <w:szCs w:val="21"/>
        </w:rPr>
        <w:instrText xml:space="preserve"> HYPERLINK "http://www.creditchina.gov.cn" </w:instrText>
      </w:r>
      <w:r>
        <w:rPr>
          <w:szCs w:val="21"/>
        </w:rPr>
        <w:fldChar w:fldCharType="separate"/>
      </w:r>
      <w:r>
        <w:rPr>
          <w:rFonts w:ascii="宋体" w:hAnsi="宋体" w:cs="宋体"/>
          <w:szCs w:val="21"/>
        </w:rPr>
        <w:t>www.creditchina.gov.cn</w:t>
      </w:r>
      <w:r>
        <w:rPr>
          <w:rFonts w:ascii="宋体" w:hAnsi="宋体" w:cs="宋体"/>
          <w:szCs w:val="21"/>
        </w:rPr>
        <w:fldChar w:fldCharType="end"/>
      </w:r>
      <w:r>
        <w:rPr>
          <w:rFonts w:hint="eastAsia" w:ascii="宋体" w:hAnsi="宋体" w:cs="宋体"/>
          <w:szCs w:val="21"/>
        </w:rPr>
        <w:t>）列入失信执行人、重大税收违法案件当事人名单、政府采购严重违法失信行为记录名单。</w:t>
      </w:r>
    </w:p>
    <w:p>
      <w:pPr>
        <w:adjustRightInd w:val="0"/>
        <w:snapToGrid w:val="0"/>
        <w:spacing w:line="360" w:lineRule="auto"/>
        <w:ind w:firstLine="420" w:firstLineChars="200"/>
        <w:rPr>
          <w:rFonts w:ascii="宋体"/>
          <w:szCs w:val="21"/>
        </w:rPr>
      </w:pPr>
      <w:r>
        <w:rPr>
          <w:rFonts w:hint="eastAsia" w:ascii="宋体" w:hAnsi="宋体" w:cs="宋体"/>
          <w:szCs w:val="21"/>
        </w:rPr>
        <w:t>如违背上述承诺，本公司（单位）将承担一切法律责任。</w:t>
      </w:r>
    </w:p>
    <w:p>
      <w:pPr>
        <w:adjustRightInd w:val="0"/>
        <w:snapToGrid w:val="0"/>
        <w:spacing w:line="360" w:lineRule="auto"/>
        <w:ind w:firstLine="420" w:firstLineChars="200"/>
        <w:rPr>
          <w:rFonts w:ascii="宋体"/>
          <w:szCs w:val="21"/>
        </w:rPr>
      </w:pPr>
    </w:p>
    <w:p>
      <w:pPr>
        <w:adjustRightInd w:val="0"/>
        <w:snapToGrid w:val="0"/>
        <w:spacing w:line="360" w:lineRule="auto"/>
        <w:ind w:firstLine="420" w:firstLineChars="200"/>
        <w:rPr>
          <w:rFonts w:ascii="宋体"/>
          <w:szCs w:val="21"/>
        </w:rPr>
      </w:pPr>
      <w:r>
        <w:rPr>
          <w:rFonts w:hint="eastAsia" w:ascii="宋体"/>
          <w:szCs w:val="21"/>
        </w:rPr>
        <w:t xml:space="preserve">   </w:t>
      </w:r>
    </w:p>
    <w:p>
      <w:pPr>
        <w:adjustRightInd w:val="0"/>
        <w:snapToGrid w:val="0"/>
        <w:spacing w:line="360" w:lineRule="auto"/>
        <w:ind w:firstLine="2940" w:firstLineChars="1400"/>
        <w:rPr>
          <w:rFonts w:hint="eastAsia" w:ascii="宋体" w:hAnsi="宋体" w:cs="宋体"/>
          <w:szCs w:val="21"/>
        </w:rPr>
      </w:pPr>
    </w:p>
    <w:p>
      <w:pPr>
        <w:adjustRightInd w:val="0"/>
        <w:snapToGrid w:val="0"/>
        <w:spacing w:line="360" w:lineRule="auto"/>
        <w:ind w:firstLine="2940" w:firstLineChars="1400"/>
        <w:rPr>
          <w:rFonts w:hint="eastAsia" w:ascii="宋体" w:hAnsi="宋体" w:cs="宋体"/>
          <w:szCs w:val="21"/>
        </w:rPr>
      </w:pPr>
      <w:r>
        <w:rPr>
          <w:rFonts w:hint="eastAsia" w:ascii="宋体" w:hAnsi="宋体" w:cs="宋体"/>
          <w:szCs w:val="21"/>
        </w:rPr>
        <w:t xml:space="preserve">投标单位（盖章）： </w:t>
      </w:r>
    </w:p>
    <w:p>
      <w:pPr>
        <w:adjustRightInd w:val="0"/>
        <w:snapToGrid w:val="0"/>
        <w:spacing w:line="360" w:lineRule="auto"/>
        <w:ind w:firstLine="2940" w:firstLineChars="1400"/>
        <w:rPr>
          <w:rFonts w:hint="eastAsia" w:ascii="宋体" w:hAnsi="宋体" w:cs="宋体"/>
          <w:szCs w:val="21"/>
        </w:rPr>
      </w:pPr>
      <w:r>
        <w:rPr>
          <w:rFonts w:hint="eastAsia" w:ascii="宋体" w:hAnsi="宋体" w:cs="宋体"/>
          <w:szCs w:val="21"/>
        </w:rPr>
        <w:t xml:space="preserve">法定代表人或授权代表（签字）： </w:t>
      </w:r>
    </w:p>
    <w:p>
      <w:pPr>
        <w:autoSpaceDE w:val="0"/>
        <w:autoSpaceDN w:val="0"/>
        <w:adjustRightInd w:val="0"/>
        <w:spacing w:line="360" w:lineRule="auto"/>
        <w:rPr>
          <w:rFonts w:ascii="宋体" w:hAnsi="宋体" w:cs="Arial Unicode MS"/>
          <w:b/>
          <w:szCs w:val="21"/>
        </w:rPr>
      </w:pPr>
      <w:r>
        <w:rPr>
          <w:rFonts w:hint="eastAsia" w:ascii="宋体" w:hAnsi="宋体" w:cs="宋体"/>
          <w:szCs w:val="21"/>
        </w:rPr>
        <w:br w:type="page"/>
      </w:r>
      <w:r>
        <w:rPr>
          <w:rFonts w:hint="eastAsia" w:ascii="宋体" w:hAnsi="宋体" w:cs="Arial Unicode MS"/>
          <w:b/>
          <w:szCs w:val="21"/>
        </w:rPr>
        <w:t>附件六、无重大违法记录声明格式</w:t>
      </w:r>
    </w:p>
    <w:p>
      <w:pPr>
        <w:spacing w:line="360" w:lineRule="auto"/>
        <w:jc w:val="center"/>
        <w:rPr>
          <w:rFonts w:ascii="宋体" w:hAnsi="宋体" w:cs="Arial Unicode MS"/>
          <w:szCs w:val="21"/>
        </w:rPr>
      </w:pPr>
    </w:p>
    <w:p>
      <w:pPr>
        <w:adjustRightInd w:val="0"/>
        <w:snapToGrid w:val="0"/>
        <w:spacing w:line="360" w:lineRule="auto"/>
        <w:jc w:val="center"/>
        <w:outlineLvl w:val="0"/>
        <w:rPr>
          <w:rFonts w:ascii="黑体" w:hAnsi="黑体" w:eastAsia="黑体" w:cs="黑体"/>
          <w:sz w:val="28"/>
          <w:szCs w:val="28"/>
        </w:rPr>
      </w:pPr>
      <w:r>
        <w:rPr>
          <w:rFonts w:hint="eastAsia" w:ascii="黑体" w:hAnsi="黑体" w:eastAsia="黑体" w:cs="黑体"/>
          <w:sz w:val="28"/>
          <w:szCs w:val="28"/>
        </w:rPr>
        <w:t>无重大违法记录声明</w:t>
      </w:r>
    </w:p>
    <w:p>
      <w:pPr>
        <w:spacing w:line="360" w:lineRule="auto"/>
        <w:rPr>
          <w:rFonts w:ascii="宋体" w:hAnsi="宋体" w:cs="Arial Unicode MS"/>
          <w:szCs w:val="21"/>
        </w:rPr>
      </w:pPr>
    </w:p>
    <w:p>
      <w:pPr>
        <w:spacing w:line="360" w:lineRule="auto"/>
        <w:rPr>
          <w:rFonts w:ascii="宋体" w:hAnsi="宋体" w:cs="Arial Unicode MS"/>
          <w:szCs w:val="21"/>
        </w:rPr>
      </w:pPr>
      <w:r>
        <w:rPr>
          <w:rFonts w:hint="eastAsia" w:ascii="宋体" w:hAnsi="宋体" w:cs="Arial Unicode MS"/>
          <w:szCs w:val="21"/>
        </w:rPr>
        <w:t>苏美达国际技术贸易有限公司：</w:t>
      </w:r>
    </w:p>
    <w:p>
      <w:pPr>
        <w:spacing w:line="360" w:lineRule="auto"/>
        <w:rPr>
          <w:rFonts w:ascii="宋体" w:hAnsi="宋体" w:cs="Arial Unicode MS"/>
          <w:szCs w:val="21"/>
        </w:rPr>
      </w:pPr>
    </w:p>
    <w:p>
      <w:pPr>
        <w:spacing w:line="360" w:lineRule="auto"/>
        <w:ind w:firstLine="420" w:firstLineChars="200"/>
        <w:rPr>
          <w:rFonts w:ascii="宋体" w:hAnsi="宋体" w:cs="Arial Unicode MS"/>
          <w:szCs w:val="21"/>
        </w:rPr>
      </w:pPr>
      <w:r>
        <w:rPr>
          <w:rFonts w:hint="eastAsia" w:ascii="宋体" w:hAnsi="宋体" w:cs="Arial Unicode MS"/>
          <w:szCs w:val="21"/>
        </w:rPr>
        <w:t>我单位</w:t>
      </w:r>
      <w:r>
        <w:rPr>
          <w:rFonts w:hint="eastAsia" w:ascii="宋体" w:hAnsi="宋体" w:cs="Arial Unicode MS"/>
          <w:szCs w:val="21"/>
          <w:u w:val="single"/>
        </w:rPr>
        <w:t xml:space="preserve">                                       </w:t>
      </w:r>
      <w:r>
        <w:rPr>
          <w:rFonts w:hint="eastAsia" w:ascii="宋体" w:hAnsi="宋体" w:cs="Arial Unicode MS"/>
          <w:szCs w:val="21"/>
        </w:rPr>
        <w:t>（供应商名称）郑重声明：</w:t>
      </w:r>
    </w:p>
    <w:p>
      <w:pPr>
        <w:spacing w:line="360" w:lineRule="auto"/>
        <w:ind w:firstLine="420" w:firstLineChars="200"/>
        <w:rPr>
          <w:rFonts w:ascii="宋体" w:hAnsi="宋体" w:cs="Arial Unicode MS"/>
          <w:szCs w:val="21"/>
        </w:rPr>
      </w:pPr>
      <w:r>
        <w:rPr>
          <w:rFonts w:hint="eastAsia" w:ascii="宋体" w:hAnsi="宋体" w:cs="Arial Unicode MS"/>
          <w:szCs w:val="21"/>
        </w:rPr>
        <w:t>参加政府采购活动前3年内在经营活动中</w:t>
      </w:r>
      <w:r>
        <w:rPr>
          <w:rFonts w:hint="eastAsia" w:ascii="宋体" w:hAnsi="宋体" w:cs="Arial Unicode MS"/>
          <w:szCs w:val="21"/>
          <w:u w:val="single"/>
        </w:rPr>
        <w:t xml:space="preserve">        </w:t>
      </w:r>
      <w:r>
        <w:rPr>
          <w:rFonts w:hint="eastAsia" w:ascii="宋体" w:hAnsi="宋体" w:cs="Arial Unicode MS"/>
          <w:szCs w:val="21"/>
        </w:rPr>
        <w:t>（在下划线上如实填写：有或没有）重大违法记录。</w:t>
      </w:r>
    </w:p>
    <w:p>
      <w:pPr>
        <w:spacing w:line="360" w:lineRule="auto"/>
        <w:ind w:firstLine="315" w:firstLineChars="150"/>
        <w:rPr>
          <w:rFonts w:ascii="宋体" w:hAnsi="宋体" w:cs="Arial Unicode MS"/>
          <w:szCs w:val="21"/>
        </w:rPr>
      </w:pPr>
      <w:r>
        <w:rPr>
          <w:rFonts w:hint="eastAsia" w:ascii="宋体" w:hAnsi="宋体" w:cs="Arial Unicode MS"/>
          <w:szCs w:val="21"/>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宋体" w:hAnsi="宋体" w:cs="Arial Unicode MS"/>
          <w:szCs w:val="21"/>
        </w:rPr>
      </w:pPr>
    </w:p>
    <w:p>
      <w:pPr>
        <w:spacing w:line="360" w:lineRule="auto"/>
        <w:rPr>
          <w:rFonts w:ascii="宋体" w:hAnsi="宋体" w:cs="Arial Unicode MS"/>
          <w:szCs w:val="21"/>
        </w:rPr>
      </w:pPr>
    </w:p>
    <w:p>
      <w:pPr>
        <w:spacing w:line="360" w:lineRule="auto"/>
        <w:ind w:firstLine="315" w:firstLineChars="150"/>
        <w:jc w:val="center"/>
        <w:rPr>
          <w:rFonts w:hint="eastAsia" w:ascii="宋体" w:hAnsi="宋体" w:cs="Arial Unicode MS"/>
          <w:szCs w:val="21"/>
        </w:rPr>
      </w:pPr>
      <w:r>
        <w:rPr>
          <w:rFonts w:hint="eastAsia" w:ascii="宋体" w:hAnsi="宋体" w:cs="Arial Unicode MS"/>
          <w:szCs w:val="21"/>
        </w:rPr>
        <w:t xml:space="preserve">                    声明人：（公章）</w:t>
      </w:r>
    </w:p>
    <w:p>
      <w:pPr>
        <w:spacing w:line="360" w:lineRule="auto"/>
        <w:ind w:firstLine="4515" w:firstLineChars="2150"/>
        <w:rPr>
          <w:rFonts w:hint="eastAsia" w:ascii="宋体" w:hAnsi="宋体" w:cs="Arial Unicode MS"/>
          <w:szCs w:val="21"/>
          <w:lang w:val="zh-CN"/>
        </w:rPr>
      </w:pPr>
      <w:r>
        <w:rPr>
          <w:rFonts w:hint="eastAsia" w:ascii="宋体" w:hAnsi="宋体" w:cs="Arial Unicode MS"/>
          <w:szCs w:val="21"/>
          <w:lang w:val="zh-CN"/>
        </w:rPr>
        <w:t xml:space="preserve">日   期：      年    </w:t>
      </w:r>
      <w:r>
        <w:rPr>
          <w:rFonts w:hint="eastAsia" w:ascii="宋体" w:hAnsi="宋体" w:cs="Arial Unicode MS"/>
          <w:szCs w:val="21"/>
        </w:rPr>
        <w:t xml:space="preserve"> </w:t>
      </w:r>
      <w:r>
        <w:rPr>
          <w:rFonts w:hint="eastAsia" w:ascii="宋体" w:hAnsi="宋体" w:cs="Arial Unicode MS"/>
          <w:szCs w:val="21"/>
          <w:lang w:val="zh-CN"/>
        </w:rPr>
        <w:t xml:space="preserve">月    </w:t>
      </w:r>
    </w:p>
    <w:p>
      <w:pPr>
        <w:adjustRightInd w:val="0"/>
        <w:snapToGrid w:val="0"/>
        <w:spacing w:line="360" w:lineRule="auto"/>
        <w:ind w:firstLine="3360" w:firstLineChars="1400"/>
        <w:rPr>
          <w:rFonts w:hint="eastAsia" w:ascii="宋体" w:hAnsi="宋体" w:cs="宋体"/>
          <w:sz w:val="24"/>
          <w:szCs w:val="24"/>
        </w:rPr>
      </w:pPr>
    </w:p>
    <w:p>
      <w:pPr>
        <w:widowControl/>
        <w:shd w:val="clear" w:color="auto" w:fill="FFFFFF"/>
        <w:spacing w:line="360" w:lineRule="auto"/>
        <w:jc w:val="left"/>
        <w:rPr>
          <w:rFonts w:ascii="宋体" w:hAnsi="宋体" w:cs="Arial Unicode MS"/>
          <w:kern w:val="0"/>
          <w:szCs w:val="21"/>
        </w:rPr>
      </w:pPr>
      <w:r>
        <w:rPr>
          <w:rFonts w:hint="eastAsia" w:ascii="宋体" w:hAnsi="宋体" w:cs="Arial Unicode MS"/>
          <w:b/>
          <w:bCs/>
          <w:kern w:val="0"/>
          <w:szCs w:val="21"/>
        </w:rPr>
        <w:br w:type="page"/>
      </w:r>
      <w:r>
        <w:rPr>
          <w:rFonts w:hint="eastAsia" w:ascii="宋体" w:hAnsi="宋体" w:cs="Arial Unicode MS"/>
          <w:b/>
          <w:bCs/>
          <w:kern w:val="0"/>
          <w:szCs w:val="21"/>
        </w:rPr>
        <w:t>附件七、技术规格偏离表格式</w:t>
      </w:r>
    </w:p>
    <w:p>
      <w:pPr>
        <w:spacing w:after="156" w:afterLines="50" w:line="440" w:lineRule="exact"/>
        <w:jc w:val="center"/>
        <w:outlineLvl w:val="1"/>
        <w:rPr>
          <w:rFonts w:hint="eastAsia" w:ascii="Arial" w:hAnsi="Arial" w:cs="Arial"/>
          <w:b/>
          <w:bCs/>
          <w:sz w:val="24"/>
          <w:szCs w:val="22"/>
        </w:rPr>
      </w:pPr>
      <w:r>
        <w:rPr>
          <w:rFonts w:hint="eastAsia" w:ascii="Arial" w:hAnsi="Arial" w:cs="Arial"/>
          <w:b/>
          <w:bCs/>
          <w:sz w:val="24"/>
          <w:szCs w:val="22"/>
        </w:rPr>
        <w:t>技术条款偏离表</w:t>
      </w:r>
    </w:p>
    <w:tbl>
      <w:tblPr>
        <w:tblStyle w:val="21"/>
        <w:tblW w:w="941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4"/>
        <w:gridCol w:w="1843"/>
        <w:gridCol w:w="1843"/>
        <w:gridCol w:w="1843"/>
        <w:gridCol w:w="2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75" w:type="dxa"/>
            <w:vMerge w:val="restart"/>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r>
              <w:rPr>
                <w:rFonts w:ascii="Arial" w:hAnsi="Arial" w:cs="Arial"/>
                <w:szCs w:val="21"/>
              </w:rPr>
              <w:t>序号</w:t>
            </w:r>
          </w:p>
        </w:tc>
        <w:tc>
          <w:tcPr>
            <w:tcW w:w="2977" w:type="dxa"/>
            <w:gridSpan w:val="2"/>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Arial" w:hAnsi="Arial" w:cs="Arial"/>
                <w:szCs w:val="21"/>
              </w:rPr>
            </w:pPr>
            <w:r>
              <w:rPr>
                <w:rFonts w:ascii="Arial" w:hAnsi="Arial" w:cs="Arial"/>
                <w:szCs w:val="21"/>
              </w:rPr>
              <w:t>招标</w:t>
            </w:r>
            <w:r>
              <w:rPr>
                <w:rFonts w:hint="eastAsia" w:ascii="Arial" w:hAnsi="Arial" w:cs="Arial"/>
                <w:szCs w:val="21"/>
              </w:rPr>
              <w:t>文件</w:t>
            </w: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Arial" w:hAnsi="Arial" w:cs="Arial"/>
                <w:szCs w:val="21"/>
              </w:rPr>
            </w:pPr>
            <w:r>
              <w:rPr>
                <w:rFonts w:ascii="Arial" w:hAnsi="Arial" w:cs="Arial"/>
                <w:szCs w:val="21"/>
              </w:rPr>
              <w:t>投标</w:t>
            </w:r>
            <w:r>
              <w:rPr>
                <w:rFonts w:hint="eastAsia" w:ascii="Arial" w:hAnsi="Arial" w:cs="Arial"/>
                <w:szCs w:val="21"/>
              </w:rPr>
              <w:t>文件</w:t>
            </w:r>
          </w:p>
        </w:tc>
        <w:tc>
          <w:tcPr>
            <w:tcW w:w="1843" w:type="dxa"/>
            <w:vMerge w:val="restart"/>
            <w:tcBorders>
              <w:top w:val="single" w:color="auto" w:sz="4" w:space="0"/>
              <w:left w:val="single" w:color="auto" w:sz="4" w:space="0"/>
              <w:right w:val="single" w:color="auto" w:sz="4" w:space="0"/>
            </w:tcBorders>
            <w:vAlign w:val="top"/>
          </w:tcPr>
          <w:p>
            <w:pPr>
              <w:spacing w:line="440" w:lineRule="exact"/>
              <w:jc w:val="center"/>
              <w:rPr>
                <w:rFonts w:ascii="Arial" w:hAnsi="Arial" w:cs="Arial"/>
                <w:szCs w:val="21"/>
              </w:rPr>
            </w:pPr>
            <w:r>
              <w:rPr>
                <w:rFonts w:hint="eastAsia" w:ascii="宋体" w:hAnsi="宋体" w:cs="Arial Unicode MS"/>
                <w:kern w:val="0"/>
                <w:szCs w:val="21"/>
              </w:rPr>
              <w:t>说明</w:t>
            </w:r>
          </w:p>
        </w:tc>
        <w:tc>
          <w:tcPr>
            <w:tcW w:w="2076" w:type="dxa"/>
            <w:vMerge w:val="restart"/>
            <w:tcBorders>
              <w:top w:val="single" w:color="auto" w:sz="4" w:space="0"/>
              <w:left w:val="single" w:color="auto" w:sz="4" w:space="0"/>
              <w:right w:val="single" w:color="auto" w:sz="4" w:space="0"/>
            </w:tcBorders>
            <w:vAlign w:val="top"/>
          </w:tcPr>
          <w:p>
            <w:pPr>
              <w:spacing w:line="440" w:lineRule="exact"/>
              <w:jc w:val="center"/>
              <w:rPr>
                <w:rFonts w:hint="eastAsia" w:ascii="Arial" w:hAnsi="Arial" w:cs="Arial"/>
                <w:szCs w:val="21"/>
              </w:rPr>
            </w:pPr>
            <w:r>
              <w:rPr>
                <w:rFonts w:hint="eastAsia"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r>
              <w:rPr>
                <w:rFonts w:ascii="Arial" w:hAnsi="Arial" w:cs="Arial"/>
                <w:szCs w:val="21"/>
              </w:rPr>
              <w:t>条目号</w:t>
            </w: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r>
              <w:rPr>
                <w:rFonts w:hint="eastAsia" w:ascii="Arial" w:hAnsi="Arial" w:cs="Arial"/>
                <w:color w:val="000000"/>
                <w:szCs w:val="21"/>
              </w:rPr>
              <w:t>采购要求规格</w:t>
            </w: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r>
              <w:rPr>
                <w:rFonts w:ascii="Arial" w:hAnsi="Arial" w:cs="Arial"/>
                <w:szCs w:val="21"/>
              </w:rPr>
              <w:t>响应具体情况</w:t>
            </w:r>
          </w:p>
        </w:tc>
        <w:tc>
          <w:tcPr>
            <w:tcW w:w="1843" w:type="dxa"/>
            <w:vMerge w:val="continue"/>
            <w:tcBorders>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p>
        </w:tc>
        <w:tc>
          <w:tcPr>
            <w:tcW w:w="2076" w:type="dxa"/>
            <w:vMerge w:val="continue"/>
            <w:tcBorders>
              <w:left w:val="single" w:color="auto" w:sz="4" w:space="0"/>
              <w:bottom w:val="single" w:color="auto" w:sz="4" w:space="0"/>
              <w:right w:val="single" w:color="auto" w:sz="4" w:space="0"/>
            </w:tcBorders>
            <w:vAlign w:val="top"/>
          </w:tcPr>
          <w:p>
            <w:pPr>
              <w:spacing w:line="440" w:lineRule="exact"/>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c>
          <w:tcPr>
            <w:tcW w:w="2076"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Arial" w:hAnsi="Arial" w:cs="Arial"/>
                <w:szCs w:val="21"/>
              </w:rPr>
            </w:pPr>
          </w:p>
        </w:tc>
      </w:tr>
    </w:tbl>
    <w:p>
      <w:pPr>
        <w:spacing w:line="440" w:lineRule="exact"/>
        <w:rPr>
          <w:rFonts w:ascii="Arial" w:hAnsi="Arial" w:cs="Arial"/>
          <w:color w:val="000000"/>
          <w:sz w:val="24"/>
        </w:rPr>
      </w:pPr>
    </w:p>
    <w:p>
      <w:pPr>
        <w:spacing w:line="440" w:lineRule="exact"/>
        <w:rPr>
          <w:rFonts w:hint="eastAsia" w:ascii="Arial" w:hAnsi="Arial" w:cs="Arial"/>
          <w:szCs w:val="21"/>
        </w:rPr>
      </w:pPr>
      <w:r>
        <w:rPr>
          <w:rFonts w:hint="eastAsia" w:ascii="Arial" w:hAnsi="Arial" w:cs="Arial"/>
          <w:szCs w:val="21"/>
        </w:rPr>
        <w:t>投标单位名称（公章）：</w:t>
      </w:r>
    </w:p>
    <w:p>
      <w:pPr>
        <w:spacing w:line="440" w:lineRule="exact"/>
        <w:rPr>
          <w:rFonts w:hint="eastAsia" w:ascii="Arial" w:hAnsi="Arial" w:cs="Arial"/>
          <w:szCs w:val="21"/>
        </w:rPr>
      </w:pPr>
      <w:r>
        <w:rPr>
          <w:rFonts w:ascii="Arial" w:hAnsi="Arial" w:cs="Arial"/>
          <w:szCs w:val="21"/>
        </w:rPr>
        <w:t>授权代表</w:t>
      </w:r>
      <w:r>
        <w:rPr>
          <w:rFonts w:hint="eastAsia" w:ascii="Arial" w:hAnsi="Arial" w:cs="Arial"/>
          <w:szCs w:val="21"/>
        </w:rPr>
        <w:t>（签字）：</w:t>
      </w:r>
    </w:p>
    <w:p>
      <w:pPr>
        <w:spacing w:line="440" w:lineRule="exact"/>
        <w:rPr>
          <w:rFonts w:hint="eastAsia" w:ascii="Arial" w:hAnsi="Arial" w:cs="Arial"/>
          <w:szCs w:val="21"/>
        </w:rPr>
      </w:pPr>
      <w:r>
        <w:rPr>
          <w:rFonts w:hint="eastAsia" w:ascii="Arial" w:hAnsi="Arial" w:cs="Arial"/>
          <w:szCs w:val="21"/>
        </w:rPr>
        <w:t>日期：</w:t>
      </w:r>
    </w:p>
    <w:p>
      <w:pPr>
        <w:spacing w:line="440" w:lineRule="exact"/>
        <w:rPr>
          <w:rFonts w:hint="eastAsia" w:ascii="Arial" w:hAnsi="Arial" w:cs="Arial"/>
          <w:szCs w:val="21"/>
        </w:rPr>
      </w:pPr>
    </w:p>
    <w:p>
      <w:pPr>
        <w:pStyle w:val="8"/>
        <w:spacing w:line="360" w:lineRule="auto"/>
        <w:rPr>
          <w:rFonts w:hint="eastAsia" w:ascii="宋体" w:hAnsi="宋体" w:cs="宋体"/>
          <w:szCs w:val="21"/>
        </w:rPr>
      </w:pPr>
      <w:r>
        <w:rPr>
          <w:rFonts w:hint="eastAsia" w:ascii="宋体" w:hAnsi="宋体" w:cs="宋体"/>
          <w:szCs w:val="21"/>
        </w:rPr>
        <w:t>注：1、投标商应对招标文件第四章</w:t>
      </w:r>
      <w:r>
        <w:rPr>
          <w:rFonts w:hint="eastAsia" w:ascii="宋体" w:hAnsi="宋体" w:cs="宋体"/>
          <w:szCs w:val="21"/>
          <w:lang w:eastAsia="zh-CN"/>
        </w:rPr>
        <w:t>招标技术规格及其他要求</w:t>
      </w:r>
      <w:r>
        <w:rPr>
          <w:rFonts w:hint="eastAsia" w:ascii="宋体" w:hAnsi="宋体" w:cs="宋体"/>
          <w:szCs w:val="21"/>
        </w:rPr>
        <w:t>的内容给予</w:t>
      </w:r>
      <w:r>
        <w:rPr>
          <w:rFonts w:hint="eastAsia" w:ascii="宋体" w:hAnsi="宋体" w:cs="宋体"/>
          <w:b/>
          <w:bCs/>
          <w:szCs w:val="21"/>
        </w:rPr>
        <w:t>逐条响应</w:t>
      </w:r>
      <w:r>
        <w:rPr>
          <w:rFonts w:hint="eastAsia" w:ascii="宋体" w:hAnsi="宋体" w:cs="宋体"/>
          <w:szCs w:val="21"/>
        </w:rPr>
        <w:t>，</w:t>
      </w:r>
      <w:r>
        <w:rPr>
          <w:rFonts w:hint="eastAsia" w:ascii="宋体" w:hAnsi="宋体" w:cs="宋体"/>
          <w:b/>
          <w:bCs/>
        </w:rPr>
        <w:t>若漏项或不逐条应答视为负偏离。</w:t>
      </w:r>
    </w:p>
    <w:p>
      <w:pPr>
        <w:spacing w:line="440" w:lineRule="exact"/>
        <w:rPr>
          <w:rFonts w:hint="eastAsia" w:ascii="宋体" w:hAnsi="宋体" w:cs="宋体"/>
          <w:szCs w:val="21"/>
        </w:rPr>
      </w:pPr>
      <w:r>
        <w:rPr>
          <w:rFonts w:hint="eastAsia" w:ascii="宋体" w:hAnsi="宋体" w:cs="宋体"/>
          <w:szCs w:val="21"/>
        </w:rPr>
        <w:t>2、投标文件“响应具体情况",指所投产品的技术应答情况。“说明”栏请注明“响应/正偏离/负偏离”，并且标注针对重要技术参数响应的证明文件在投标文件中的页码及具体位置。</w:t>
      </w:r>
    </w:p>
    <w:p>
      <w:pPr>
        <w:spacing w:line="440" w:lineRule="exact"/>
        <w:rPr>
          <w:rFonts w:hint="eastAsia" w:ascii="宋体" w:hAnsi="宋体" w:cs="宋体"/>
          <w:szCs w:val="21"/>
        </w:rPr>
      </w:pPr>
      <w:r>
        <w:rPr>
          <w:rFonts w:hint="eastAsia" w:ascii="宋体" w:hAnsi="宋体" w:cs="宋体"/>
          <w:szCs w:val="21"/>
        </w:rPr>
        <w:t>3、</w:t>
      </w:r>
      <w:r>
        <w:rPr>
          <w:rFonts w:hint="eastAsia" w:ascii="宋体" w:hAnsi="宋体" w:cs="宋体"/>
          <w:b/>
          <w:bCs/>
          <w:szCs w:val="21"/>
        </w:rPr>
        <w:t>投标商投标规格和招标规格不一致，而投标商却在此表应答为响应或正偏离时，必须提供充分理由说明（不提供或理由不充分将视为负偏离）；因此种情况在设备验收时产生争议，采购人有权按照招标文件的原始标准进行验收。</w:t>
      </w:r>
    </w:p>
    <w:p>
      <w:pPr>
        <w:spacing w:line="440" w:lineRule="exact"/>
        <w:rPr>
          <w:rFonts w:ascii="Arial" w:hAnsi="Arial" w:cs="Arial"/>
          <w:sz w:val="24"/>
        </w:rPr>
        <w:sectPr>
          <w:pgSz w:w="11906" w:h="16838"/>
          <w:pgMar w:top="1134" w:right="1134" w:bottom="1134" w:left="1134" w:header="851" w:footer="992" w:gutter="0"/>
          <w:pgBorders>
            <w:top w:val="none" w:color="auto" w:sz="0" w:space="0"/>
            <w:left w:val="none" w:color="auto" w:sz="0" w:space="0"/>
            <w:bottom w:val="none" w:color="auto" w:sz="0" w:space="0"/>
            <w:right w:val="none" w:color="auto" w:sz="0" w:space="0"/>
          </w:pgBorders>
          <w:cols w:space="720" w:num="1"/>
          <w:titlePg/>
          <w:docGrid w:type="lines" w:linePitch="312" w:charSpace="0"/>
        </w:sectPr>
      </w:pPr>
      <w:r>
        <w:rPr>
          <w:rFonts w:hint="eastAsia" w:ascii="宋体" w:hAnsi="宋体" w:cs="宋体"/>
          <w:szCs w:val="21"/>
        </w:rPr>
        <w:t>4、如果行数不够，请自行增加。</w:t>
      </w:r>
    </w:p>
    <w:p>
      <w:pPr>
        <w:widowControl/>
        <w:shd w:val="clear" w:color="auto" w:fill="FFFFFF"/>
        <w:spacing w:line="360" w:lineRule="auto"/>
        <w:jc w:val="left"/>
        <w:rPr>
          <w:rFonts w:ascii="宋体" w:hAnsi="宋体" w:cs="Arial Unicode MS"/>
          <w:b/>
          <w:bCs/>
          <w:kern w:val="0"/>
          <w:szCs w:val="21"/>
        </w:rPr>
      </w:pPr>
      <w:r>
        <w:rPr>
          <w:rFonts w:hint="eastAsia" w:ascii="宋体" w:hAnsi="宋体" w:cs="Arial Unicode MS"/>
          <w:b/>
          <w:bCs/>
          <w:kern w:val="0"/>
          <w:szCs w:val="21"/>
        </w:rPr>
        <w:t>附件八、商务条款偏离表格式</w:t>
      </w:r>
    </w:p>
    <w:p>
      <w:pPr>
        <w:spacing w:after="156" w:afterLines="50" w:line="440" w:lineRule="exact"/>
        <w:jc w:val="center"/>
        <w:outlineLvl w:val="1"/>
        <w:rPr>
          <w:rFonts w:hint="eastAsia" w:ascii="Arial" w:hAnsi="Arial" w:cs="Arial"/>
          <w:b/>
          <w:bCs/>
          <w:sz w:val="24"/>
          <w:szCs w:val="22"/>
        </w:rPr>
      </w:pPr>
      <w:r>
        <w:rPr>
          <w:rFonts w:hint="eastAsia" w:ascii="Arial" w:hAnsi="Arial" w:cs="Arial"/>
          <w:b/>
          <w:bCs/>
          <w:sz w:val="24"/>
          <w:szCs w:val="22"/>
        </w:rPr>
        <w:t>商务条款偏离表</w:t>
      </w:r>
    </w:p>
    <w:tbl>
      <w:tblPr>
        <w:tblStyle w:val="21"/>
        <w:tblW w:w="8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5"/>
        <w:gridCol w:w="1514"/>
        <w:gridCol w:w="2526"/>
        <w:gridCol w:w="1421"/>
        <w:gridCol w:w="24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jc w:val="center"/>
              <w:rPr>
                <w:rFonts w:hint="eastAsia" w:ascii="Arial" w:hAnsi="Arial" w:cs="Arial"/>
                <w:szCs w:val="21"/>
              </w:rPr>
            </w:pPr>
            <w:r>
              <w:rPr>
                <w:rFonts w:hint="eastAsia" w:ascii="Arial" w:hAnsi="Arial" w:cs="Arial"/>
                <w:szCs w:val="21"/>
              </w:rPr>
              <w:t>序号</w:t>
            </w: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jc w:val="center"/>
              <w:rPr>
                <w:rFonts w:hint="eastAsia" w:ascii="Arial" w:hAnsi="Arial" w:cs="Arial"/>
                <w:szCs w:val="21"/>
              </w:rPr>
            </w:pPr>
            <w:r>
              <w:rPr>
                <w:rFonts w:hint="eastAsia" w:ascii="Arial" w:hAnsi="Arial" w:cs="Arial"/>
                <w:szCs w:val="21"/>
              </w:rPr>
              <w:t>招标文件条目号</w:t>
            </w: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jc w:val="center"/>
              <w:rPr>
                <w:rFonts w:hint="eastAsia" w:ascii="Arial" w:hAnsi="Arial" w:cs="Arial"/>
                <w:szCs w:val="21"/>
              </w:rPr>
            </w:pPr>
            <w:r>
              <w:rPr>
                <w:rFonts w:ascii="Arial" w:hAnsi="Arial" w:cs="Arial"/>
                <w:szCs w:val="21"/>
              </w:rPr>
              <w:t>招标文件</w:t>
            </w:r>
            <w:r>
              <w:rPr>
                <w:rFonts w:hint="eastAsia" w:ascii="Arial" w:hAnsi="Arial" w:cs="Arial"/>
                <w:szCs w:val="21"/>
              </w:rPr>
              <w:t>的商务条款</w:t>
            </w: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jc w:val="center"/>
              <w:rPr>
                <w:rFonts w:ascii="Arial" w:hAnsi="Arial" w:eastAsia="仿宋_GB2312" w:cs="Arial"/>
                <w:szCs w:val="21"/>
              </w:rPr>
            </w:pPr>
            <w:r>
              <w:rPr>
                <w:rFonts w:hint="eastAsia" w:ascii="Arial" w:hAnsi="Arial" w:cs="Arial"/>
                <w:szCs w:val="21"/>
              </w:rPr>
              <w:t>投标文件</w:t>
            </w:r>
            <w:r>
              <w:rPr>
                <w:rFonts w:ascii="Arial" w:hAnsi="Arial" w:cs="Arial"/>
                <w:szCs w:val="21"/>
              </w:rPr>
              <w:t>响应</w:t>
            </w: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jc w:val="center"/>
              <w:rPr>
                <w:rFonts w:hint="eastAsia" w:ascii="Arial" w:hAnsi="Arial" w:eastAsia="仿宋_GB2312" w:cs="Arial"/>
                <w:szCs w:val="21"/>
              </w:rPr>
            </w:pPr>
            <w:r>
              <w:rPr>
                <w:rFonts w:hint="eastAsia" w:ascii="Arial" w:hAnsi="Arial" w:cs="Arial"/>
                <w:szCs w:val="21"/>
              </w:rPr>
              <w:t>偏离/响应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ascii="仿宋_GB2312" w:hAnsi="宋体"/>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ascii="仿宋_GB2312"/>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kern w:val="0"/>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ascii="仿宋_GB2312"/>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ascii="仿宋_GB2312"/>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ind w:left="43"/>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kern w:val="0"/>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60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hint="eastAsia" w:ascii="仿宋_GB2312" w:hAnsi="宋体"/>
                <w:szCs w:val="21"/>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cs="Arial"/>
                <w:szCs w:val="21"/>
              </w:rPr>
            </w:pPr>
          </w:p>
        </w:tc>
        <w:tc>
          <w:tcPr>
            <w:tcW w:w="25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142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c>
          <w:tcPr>
            <w:tcW w:w="245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line="440" w:lineRule="exact"/>
              <w:rPr>
                <w:rFonts w:ascii="Arial" w:hAnsi="Arial" w:eastAsia="仿宋_GB2312" w:cs="Arial"/>
                <w:szCs w:val="21"/>
              </w:rPr>
            </w:pPr>
          </w:p>
        </w:tc>
      </w:tr>
    </w:tbl>
    <w:p>
      <w:pPr>
        <w:spacing w:line="440" w:lineRule="exact"/>
        <w:rPr>
          <w:rFonts w:ascii="Arial" w:hAnsi="Arial" w:cs="Arial"/>
          <w:sz w:val="24"/>
        </w:rPr>
      </w:pPr>
    </w:p>
    <w:p>
      <w:pPr>
        <w:spacing w:line="440" w:lineRule="exact"/>
        <w:rPr>
          <w:rFonts w:hint="eastAsia" w:ascii="Arial" w:hAnsi="Arial" w:cs="Arial"/>
          <w:szCs w:val="21"/>
        </w:rPr>
      </w:pPr>
      <w:r>
        <w:rPr>
          <w:rFonts w:hint="eastAsia" w:ascii="Arial" w:hAnsi="Arial" w:cs="Arial"/>
          <w:szCs w:val="21"/>
        </w:rPr>
        <w:t>投标单位名称（公章）：</w:t>
      </w:r>
    </w:p>
    <w:p>
      <w:pPr>
        <w:spacing w:line="440" w:lineRule="exact"/>
        <w:rPr>
          <w:rFonts w:hint="eastAsia" w:ascii="Arial" w:hAnsi="Arial" w:cs="Arial"/>
          <w:szCs w:val="21"/>
        </w:rPr>
      </w:pPr>
      <w:r>
        <w:rPr>
          <w:rFonts w:ascii="Arial" w:hAnsi="Arial" w:cs="Arial"/>
          <w:szCs w:val="21"/>
        </w:rPr>
        <w:t>授权代表</w:t>
      </w:r>
      <w:r>
        <w:rPr>
          <w:rFonts w:hint="eastAsia" w:ascii="Arial" w:hAnsi="Arial" w:cs="Arial"/>
          <w:szCs w:val="21"/>
        </w:rPr>
        <w:t>（签字）：</w:t>
      </w:r>
    </w:p>
    <w:p>
      <w:pPr>
        <w:spacing w:line="440" w:lineRule="exact"/>
        <w:rPr>
          <w:rFonts w:hint="eastAsia" w:ascii="Arial" w:hAnsi="Arial" w:cs="Arial"/>
          <w:szCs w:val="21"/>
        </w:rPr>
      </w:pPr>
      <w:r>
        <w:rPr>
          <w:rFonts w:hint="eastAsia" w:ascii="Arial" w:hAnsi="Arial" w:cs="Arial"/>
          <w:szCs w:val="21"/>
        </w:rPr>
        <w:t>日期：</w:t>
      </w:r>
    </w:p>
    <w:p>
      <w:pPr>
        <w:spacing w:line="440" w:lineRule="exact"/>
        <w:rPr>
          <w:rFonts w:ascii="Arial" w:hAnsi="Arial" w:cs="Arial"/>
          <w:color w:val="000000"/>
          <w:szCs w:val="21"/>
        </w:rPr>
      </w:pPr>
    </w:p>
    <w:p>
      <w:pPr>
        <w:spacing w:line="440" w:lineRule="exact"/>
        <w:rPr>
          <w:rFonts w:ascii="Arial" w:hAnsi="Arial" w:cs="Arial"/>
          <w:color w:val="000000"/>
          <w:szCs w:val="21"/>
        </w:rPr>
      </w:pPr>
      <w:r>
        <w:rPr>
          <w:rFonts w:ascii="Arial" w:hAnsi="Arial" w:cs="Arial"/>
          <w:color w:val="000000"/>
          <w:szCs w:val="21"/>
        </w:rPr>
        <w:t>注：1、</w:t>
      </w:r>
      <w:r>
        <w:rPr>
          <w:rFonts w:hint="eastAsia" w:ascii="Arial" w:hAnsi="Arial" w:cs="Arial"/>
          <w:color w:val="000000"/>
          <w:szCs w:val="21"/>
        </w:rPr>
        <w:t>供应商如对包括</w:t>
      </w:r>
      <w:r>
        <w:rPr>
          <w:rFonts w:hint="eastAsia" w:ascii="Arial" w:hAnsi="Arial" w:cs="Arial"/>
          <w:b/>
          <w:bCs/>
          <w:color w:val="000000"/>
          <w:szCs w:val="21"/>
          <w:highlight w:val="yellow"/>
        </w:rPr>
        <w:t>交货期/工期/服务期、售后服务要求、付款方式等</w:t>
      </w:r>
      <w:r>
        <w:rPr>
          <w:rFonts w:hint="eastAsia" w:ascii="Arial" w:hAnsi="Arial" w:cs="Arial"/>
          <w:color w:val="000000"/>
          <w:szCs w:val="21"/>
        </w:rPr>
        <w:t>商务条款的响应有任何偏离，请在本表中详细填写；如不列出，则视为供应商完全同意招标文件的商务条款</w:t>
      </w:r>
      <w:r>
        <w:rPr>
          <w:rFonts w:ascii="Arial" w:hAnsi="Arial" w:cs="Arial"/>
          <w:color w:val="000000"/>
          <w:szCs w:val="21"/>
        </w:rPr>
        <w:t>。</w:t>
      </w:r>
    </w:p>
    <w:p>
      <w:pPr>
        <w:numPr>
          <w:ilvl w:val="0"/>
          <w:numId w:val="9"/>
        </w:numPr>
        <w:spacing w:line="440" w:lineRule="exact"/>
        <w:ind w:firstLine="420" w:firstLineChars="200"/>
        <w:rPr>
          <w:rFonts w:ascii="Arial" w:hAnsi="Arial" w:cs="Arial"/>
          <w:color w:val="000000"/>
          <w:szCs w:val="21"/>
        </w:rPr>
      </w:pPr>
      <w:r>
        <w:rPr>
          <w:rFonts w:ascii="Arial" w:hAnsi="Arial" w:cs="Arial"/>
          <w:color w:val="000000"/>
          <w:szCs w:val="21"/>
        </w:rPr>
        <w:t>“</w:t>
      </w:r>
      <w:r>
        <w:rPr>
          <w:rFonts w:hint="eastAsia" w:ascii="Arial" w:hAnsi="Arial" w:cs="Arial"/>
          <w:color w:val="000000"/>
          <w:szCs w:val="21"/>
        </w:rPr>
        <w:t>供应商的承诺或</w:t>
      </w:r>
      <w:r>
        <w:rPr>
          <w:rFonts w:ascii="Arial" w:hAnsi="Arial" w:cs="Arial"/>
          <w:color w:val="000000"/>
          <w:szCs w:val="21"/>
        </w:rPr>
        <w:t>说明”栏请注明“响应/正偏离/负偏离”</w:t>
      </w:r>
      <w:r>
        <w:rPr>
          <w:rFonts w:hint="eastAsia" w:ascii="Arial" w:hAnsi="Arial" w:cs="Arial"/>
          <w:color w:val="000000"/>
          <w:szCs w:val="21"/>
        </w:rPr>
        <w:t>，正偏离指供应商的响应高于招标文件要求，负偏离指供应商的响应低于招标文件要求</w:t>
      </w:r>
      <w:r>
        <w:rPr>
          <w:rFonts w:ascii="Arial" w:hAnsi="Arial" w:cs="Arial"/>
          <w:color w:val="000000"/>
          <w:szCs w:val="21"/>
        </w:rPr>
        <w:t>。</w:t>
      </w:r>
    </w:p>
    <w:p>
      <w:pPr>
        <w:spacing w:line="440" w:lineRule="exact"/>
        <w:ind w:firstLine="420" w:firstLineChars="200"/>
        <w:rPr>
          <w:rFonts w:hint="eastAsia" w:ascii="Arial" w:hAnsi="Arial" w:cs="Arial"/>
          <w:color w:val="000000"/>
          <w:szCs w:val="21"/>
        </w:rPr>
      </w:pPr>
      <w:r>
        <w:rPr>
          <w:rFonts w:hint="eastAsia" w:ascii="Arial" w:hAnsi="Arial" w:cs="Arial"/>
          <w:color w:val="000000"/>
          <w:szCs w:val="21"/>
        </w:rPr>
        <w:t>3、如果行数不够，请自行增加。</w:t>
      </w:r>
    </w:p>
    <w:p>
      <w:pPr>
        <w:widowControl/>
        <w:shd w:val="clear" w:color="auto" w:fill="FFFFFF"/>
        <w:spacing w:line="360" w:lineRule="auto"/>
        <w:jc w:val="left"/>
        <w:rPr>
          <w:rFonts w:ascii="宋体" w:hAnsi="宋体" w:cs="Arial Unicode MS"/>
          <w:kern w:val="0"/>
          <w:szCs w:val="21"/>
        </w:rPr>
      </w:pPr>
      <w:r>
        <w:rPr>
          <w:rFonts w:hint="eastAsia" w:ascii="Arial" w:hAnsi="Arial" w:cs="Arial"/>
          <w:color w:val="000000"/>
          <w:szCs w:val="21"/>
        </w:rPr>
        <w:br w:type="page"/>
      </w:r>
      <w:r>
        <w:rPr>
          <w:rFonts w:hint="eastAsia" w:ascii="宋体" w:hAnsi="宋体" w:cs="Arial Unicode MS"/>
          <w:b/>
          <w:bCs/>
          <w:kern w:val="0"/>
          <w:szCs w:val="21"/>
        </w:rPr>
        <w:t>附件九、投标供应商简介和经营情况说明</w:t>
      </w:r>
    </w:p>
    <w:p>
      <w:pPr>
        <w:pStyle w:val="4"/>
        <w:jc w:val="both"/>
        <w:rPr>
          <w:rFonts w:hint="eastAsia" w:ascii="Arial" w:hAnsi="Arial" w:cs="Arial"/>
          <w:color w:val="000000"/>
          <w:szCs w:val="21"/>
        </w:rPr>
      </w:pPr>
    </w:p>
    <w:p>
      <w:pPr>
        <w:pStyle w:val="4"/>
        <w:rPr>
          <w:rFonts w:hint="eastAsia" w:ascii="宋体" w:hAnsi="宋体" w:eastAsia="宋体" w:cs="宋体"/>
          <w:b/>
          <w:sz w:val="24"/>
          <w:szCs w:val="24"/>
        </w:rPr>
      </w:pPr>
      <w:r>
        <w:rPr>
          <w:rFonts w:hint="eastAsia" w:ascii="宋体" w:hAnsi="宋体" w:eastAsia="宋体" w:cs="宋体"/>
          <w:b/>
          <w:sz w:val="24"/>
          <w:szCs w:val="24"/>
        </w:rPr>
        <w:t>投标供应商简介和经营情况说明</w:t>
      </w:r>
    </w:p>
    <w:p>
      <w:pPr>
        <w:spacing w:line="460" w:lineRule="exact"/>
        <w:jc w:val="center"/>
        <w:rPr>
          <w:rFonts w:hint="eastAsia" w:ascii="宋体" w:hAnsi="宋体" w:cs="宋体"/>
          <w:sz w:val="24"/>
        </w:rPr>
      </w:pPr>
      <w:r>
        <w:rPr>
          <w:rFonts w:hint="eastAsia" w:ascii="宋体" w:hAnsi="宋体" w:cs="宋体"/>
          <w:sz w:val="24"/>
        </w:rPr>
        <w:t>（内容写不完的栏目可相应扩展）</w:t>
      </w:r>
    </w:p>
    <w:tbl>
      <w:tblPr>
        <w:tblStyle w:val="21"/>
        <w:tblW w:w="852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344"/>
        <w:gridCol w:w="1970"/>
        <w:gridCol w:w="1946"/>
        <w:gridCol w:w="226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法定代表人</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成立日期</w:t>
            </w: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企业地址</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注册资本</w:t>
            </w: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735" w:firstLineChars="350"/>
              <w:rPr>
                <w:rFonts w:hint="eastAsia" w:ascii="宋体" w:hAnsi="宋体" w:cs="宋体"/>
                <w:b w:val="0"/>
                <w:bCs/>
                <w:sz w:val="21"/>
                <w:szCs w:val="21"/>
              </w:rPr>
            </w:pPr>
            <w:r>
              <w:rPr>
                <w:rFonts w:hint="eastAsia" w:ascii="宋体" w:hAnsi="宋体" w:cs="宋体"/>
                <w:b w:val="0"/>
                <w:bCs/>
                <w:sz w:val="21"/>
                <w:szCs w:val="21"/>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经营范围</w:t>
            </w:r>
          </w:p>
        </w:tc>
        <w:tc>
          <w:tcPr>
            <w:tcW w:w="6178" w:type="dxa"/>
            <w:gridSpan w:val="3"/>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职工人数</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其中：</w:t>
            </w:r>
          </w:p>
          <w:p>
            <w:pPr>
              <w:pStyle w:val="5"/>
              <w:overflowPunct w:val="0"/>
              <w:spacing w:line="400" w:lineRule="exact"/>
              <w:ind w:left="899" w:leftChars="228" w:hanging="420" w:hangingChars="200"/>
              <w:rPr>
                <w:rFonts w:hint="eastAsia" w:ascii="宋体" w:hAnsi="宋体" w:cs="宋体"/>
                <w:b w:val="0"/>
                <w:bCs/>
                <w:sz w:val="21"/>
                <w:szCs w:val="21"/>
              </w:rPr>
            </w:pPr>
            <w:r>
              <w:rPr>
                <w:rFonts w:hint="eastAsia" w:ascii="宋体" w:hAnsi="宋体" w:cs="宋体"/>
                <w:b w:val="0"/>
                <w:bCs/>
                <w:sz w:val="21"/>
                <w:szCs w:val="21"/>
              </w:rPr>
              <w:t>中级职称</w:t>
            </w:r>
            <w:r>
              <w:rPr>
                <w:rFonts w:hint="eastAsia" w:ascii="宋体" w:hAnsi="宋体" w:cs="宋体"/>
                <w:b w:val="0"/>
                <w:bCs/>
                <w:sz w:val="21"/>
                <w:szCs w:val="21"/>
                <w:u w:val="single"/>
              </w:rPr>
              <w:t xml:space="preserve">    </w:t>
            </w:r>
            <w:r>
              <w:rPr>
                <w:rFonts w:hint="eastAsia" w:ascii="宋体" w:hAnsi="宋体" w:cs="宋体"/>
                <w:b w:val="0"/>
                <w:bCs/>
                <w:sz w:val="21"/>
                <w:szCs w:val="21"/>
              </w:rPr>
              <w:t>人数、</w:t>
            </w:r>
          </w:p>
          <w:p>
            <w:pPr>
              <w:pStyle w:val="5"/>
              <w:overflowPunct w:val="0"/>
              <w:spacing w:line="400" w:lineRule="exact"/>
              <w:ind w:left="899" w:leftChars="228" w:hanging="420" w:hangingChars="200"/>
              <w:rPr>
                <w:rFonts w:hint="eastAsia" w:ascii="宋体" w:hAnsi="宋体" w:cs="宋体"/>
                <w:b w:val="0"/>
                <w:bCs/>
                <w:sz w:val="21"/>
                <w:szCs w:val="21"/>
              </w:rPr>
            </w:pPr>
            <w:r>
              <w:rPr>
                <w:rFonts w:hint="eastAsia" w:ascii="宋体" w:hAnsi="宋体" w:cs="宋体"/>
                <w:b w:val="0"/>
                <w:bCs/>
                <w:sz w:val="21"/>
                <w:szCs w:val="21"/>
              </w:rPr>
              <w:t>高级职称</w:t>
            </w:r>
            <w:r>
              <w:rPr>
                <w:rFonts w:hint="eastAsia" w:ascii="宋体" w:hAnsi="宋体" w:cs="宋体"/>
                <w:b w:val="0"/>
                <w:bCs/>
                <w:sz w:val="21"/>
                <w:szCs w:val="21"/>
                <w:u w:val="single"/>
              </w:rPr>
              <w:t xml:space="preserve">     </w:t>
            </w:r>
            <w:r>
              <w:rPr>
                <w:rFonts w:hint="eastAsia" w:ascii="宋体" w:hAnsi="宋体" w:cs="宋体"/>
                <w:b w:val="0"/>
                <w:bCs/>
                <w:sz w:val="21"/>
                <w:szCs w:val="21"/>
              </w:rPr>
              <w:t>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trPr>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rPr>
                <w:rFonts w:hint="eastAsia" w:ascii="宋体" w:hAnsi="宋体" w:cs="宋体"/>
                <w:b w:val="0"/>
                <w:bCs/>
                <w:sz w:val="21"/>
                <w:szCs w:val="21"/>
              </w:rPr>
            </w:pPr>
            <w:r>
              <w:rPr>
                <w:rFonts w:hint="eastAsia" w:ascii="宋体" w:hAnsi="宋体" w:cs="宋体"/>
                <w:b w:val="0"/>
                <w:bCs/>
                <w:sz w:val="21"/>
                <w:szCs w:val="21"/>
                <w:lang w:eastAsia="zh-CN"/>
              </w:rPr>
              <w:t>2021年</w:t>
            </w:r>
            <w:r>
              <w:rPr>
                <w:rFonts w:hint="eastAsia" w:ascii="宋体" w:hAnsi="宋体" w:cs="宋体"/>
                <w:b w:val="0"/>
                <w:bCs/>
                <w:sz w:val="21"/>
                <w:szCs w:val="21"/>
              </w:rPr>
              <w:t>12月资产总额</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 xml:space="preserve">       万元</w:t>
            </w: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净资产</w:t>
            </w: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rPr>
                <w:rFonts w:hint="eastAsia" w:ascii="宋体" w:hAnsi="宋体" w:cs="宋体"/>
                <w:b w:val="0"/>
                <w:bCs/>
                <w:sz w:val="21"/>
                <w:szCs w:val="21"/>
              </w:rPr>
            </w:pPr>
            <w:r>
              <w:rPr>
                <w:rFonts w:hint="eastAsia" w:ascii="宋体" w:hAnsi="宋体" w:cs="宋体"/>
                <w:b w:val="0"/>
                <w:bCs/>
                <w:sz w:val="21"/>
                <w:szCs w:val="21"/>
                <w:lang w:eastAsia="zh-CN"/>
              </w:rPr>
              <w:t>2021年</w:t>
            </w:r>
            <w:r>
              <w:rPr>
                <w:rFonts w:hint="eastAsia" w:ascii="宋体" w:hAnsi="宋体" w:cs="宋体"/>
                <w:b w:val="0"/>
                <w:bCs/>
                <w:sz w:val="21"/>
                <w:szCs w:val="21"/>
              </w:rPr>
              <w:t>12月股东权益</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 xml:space="preserve">       万元</w:t>
            </w: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lang w:eastAsia="zh-CN"/>
              </w:rPr>
              <w:t>2021年</w:t>
            </w:r>
            <w:r>
              <w:rPr>
                <w:rFonts w:hint="eastAsia" w:ascii="宋体" w:hAnsi="宋体" w:cs="宋体"/>
                <w:b w:val="0"/>
                <w:bCs/>
                <w:sz w:val="21"/>
                <w:szCs w:val="21"/>
              </w:rPr>
              <w:t>业务收入</w:t>
            </w: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lang w:eastAsia="zh-CN"/>
              </w:rPr>
              <w:t>2021年</w:t>
            </w:r>
            <w:r>
              <w:rPr>
                <w:rFonts w:hint="eastAsia" w:ascii="宋体" w:hAnsi="宋体" w:cs="宋体"/>
                <w:b w:val="0"/>
                <w:bCs/>
                <w:sz w:val="21"/>
                <w:szCs w:val="21"/>
              </w:rPr>
              <w:t>实现利润</w:t>
            </w: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1155" w:firstLineChars="550"/>
              <w:rPr>
                <w:rFonts w:hint="eastAsia" w:ascii="宋体" w:hAnsi="宋体" w:cs="宋体"/>
                <w:b w:val="0"/>
                <w:bCs/>
                <w:sz w:val="21"/>
                <w:szCs w:val="21"/>
              </w:rPr>
            </w:pPr>
            <w:r>
              <w:rPr>
                <w:rFonts w:hint="eastAsia" w:ascii="宋体" w:hAnsi="宋体" w:cs="宋体"/>
                <w:b w:val="0"/>
                <w:bCs/>
                <w:sz w:val="21"/>
                <w:szCs w:val="21"/>
              </w:rPr>
              <w:t>万元</w:t>
            </w: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办公面积</w:t>
            </w:r>
          </w:p>
          <w:p>
            <w:pPr>
              <w:pStyle w:val="5"/>
              <w:overflowPunct w:val="0"/>
              <w:spacing w:line="400" w:lineRule="exact"/>
              <w:ind w:firstLine="480"/>
              <w:rPr>
                <w:rFonts w:hint="eastAsia" w:ascii="宋体" w:hAnsi="宋体" w:cs="宋体"/>
                <w:b w:val="0"/>
                <w:bCs/>
                <w:sz w:val="21"/>
                <w:szCs w:val="21"/>
              </w:rPr>
            </w:pPr>
          </w:p>
        </w:tc>
        <w:tc>
          <w:tcPr>
            <w:tcW w:w="1970"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 xml:space="preserve">     平方米</w:t>
            </w:r>
          </w:p>
        </w:tc>
        <w:tc>
          <w:tcPr>
            <w:tcW w:w="1946"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其中：</w:t>
            </w:r>
          </w:p>
        </w:tc>
        <w:tc>
          <w:tcPr>
            <w:tcW w:w="2262" w:type="dxa"/>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rPr>
                <w:rFonts w:hint="eastAsia" w:ascii="宋体" w:hAnsi="宋体" w:cs="宋体"/>
                <w:b w:val="0"/>
                <w:bCs/>
                <w:sz w:val="21"/>
                <w:szCs w:val="21"/>
              </w:rPr>
            </w:pPr>
            <w:r>
              <w:rPr>
                <w:rFonts w:hint="eastAsia" w:ascii="宋体" w:hAnsi="宋体" w:cs="宋体"/>
                <w:b w:val="0"/>
                <w:bCs/>
                <w:sz w:val="21"/>
                <w:szCs w:val="21"/>
              </w:rPr>
              <w:t>自有面积    平方米</w:t>
            </w:r>
          </w:p>
          <w:p>
            <w:pPr>
              <w:pStyle w:val="5"/>
              <w:overflowPunct w:val="0"/>
              <w:spacing w:line="400" w:lineRule="exact"/>
              <w:ind w:firstLine="0"/>
              <w:rPr>
                <w:rFonts w:hint="eastAsia" w:ascii="宋体" w:hAnsi="宋体" w:cs="宋体"/>
                <w:b w:val="0"/>
                <w:bCs/>
                <w:sz w:val="21"/>
                <w:szCs w:val="21"/>
              </w:rPr>
            </w:pPr>
            <w:r>
              <w:rPr>
                <w:rFonts w:hint="eastAsia" w:ascii="宋体" w:hAnsi="宋体" w:cs="宋体"/>
                <w:b w:val="0"/>
                <w:bCs/>
                <w:sz w:val="21"/>
                <w:szCs w:val="21"/>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单位简历及内设机构情况</w:t>
            </w: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单位优势及特长</w:t>
            </w: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近三年来完成或正在履行的重大合同情况</w:t>
            </w: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近三年来受行业主管部门考核评价及业主评价意见</w:t>
            </w: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最近3年内有无因违纪或是其他原因被投诉或起诉的情况及说明</w:t>
            </w:r>
          </w:p>
        </w:tc>
        <w:tc>
          <w:tcPr>
            <w:tcW w:w="4208"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r>
              <w:rPr>
                <w:rFonts w:hint="eastAsia" w:ascii="宋体" w:hAnsi="宋体" w:cs="宋体"/>
                <w:b w:val="0"/>
                <w:bCs/>
                <w:sz w:val="21"/>
                <w:szCs w:val="21"/>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c>
          <w:tcPr>
            <w:tcW w:w="4314" w:type="dxa"/>
            <w:gridSpan w:val="2"/>
            <w:tcBorders>
              <w:top w:val="single" w:color="auto" w:sz="6" w:space="0"/>
              <w:left w:val="single" w:color="auto" w:sz="6" w:space="0"/>
              <w:bottom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最近3年内主要负责人有无因经济犯罪被司法机关追究的情况及说明</w:t>
            </w:r>
          </w:p>
        </w:tc>
        <w:tc>
          <w:tcPr>
            <w:tcW w:w="4208" w:type="dxa"/>
            <w:gridSpan w:val="2"/>
            <w:tcBorders>
              <w:top w:val="single" w:color="auto" w:sz="6" w:space="0"/>
              <w:left w:val="single" w:color="auto" w:sz="6" w:space="0"/>
              <w:bottom w:val="single" w:color="auto" w:sz="6" w:space="0"/>
              <w:right w:val="single" w:color="auto" w:sz="6" w:space="0"/>
            </w:tcBorders>
            <w:vAlign w:val="top"/>
          </w:tcPr>
          <w:p>
            <w:pPr>
              <w:spacing w:line="360" w:lineRule="auto"/>
              <w:ind w:firstLine="420" w:firstLineChars="200"/>
              <w:rPr>
                <w:rFonts w:hint="eastAsia" w:ascii="宋体" w:hAnsi="宋体" w:cs="宋体"/>
                <w:bCs/>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4314" w:type="dxa"/>
            <w:gridSpan w:val="2"/>
            <w:tcBorders>
              <w:top w:val="single" w:color="auto" w:sz="6" w:space="0"/>
              <w:left w:val="single" w:color="auto" w:sz="6" w:space="0"/>
              <w:right w:val="single" w:color="auto" w:sz="6" w:space="0"/>
            </w:tcBorders>
            <w:vAlign w:val="top"/>
          </w:tcPr>
          <w:p>
            <w:pPr>
              <w:pStyle w:val="5"/>
              <w:overflowPunct w:val="0"/>
              <w:spacing w:line="400" w:lineRule="exact"/>
              <w:ind w:firstLine="0"/>
              <w:jc w:val="center"/>
              <w:rPr>
                <w:rFonts w:hint="eastAsia" w:ascii="宋体" w:hAnsi="宋体" w:cs="宋体"/>
                <w:b w:val="0"/>
                <w:bCs/>
                <w:sz w:val="21"/>
                <w:szCs w:val="21"/>
              </w:rPr>
            </w:pPr>
            <w:r>
              <w:rPr>
                <w:rFonts w:hint="eastAsia" w:ascii="宋体" w:hAnsi="宋体" w:cs="宋体"/>
                <w:b w:val="0"/>
                <w:bCs/>
                <w:sz w:val="21"/>
                <w:szCs w:val="21"/>
              </w:rPr>
              <w:t>其他需要说明的情况</w:t>
            </w:r>
          </w:p>
        </w:tc>
        <w:tc>
          <w:tcPr>
            <w:tcW w:w="4208" w:type="dxa"/>
            <w:gridSpan w:val="2"/>
            <w:tcBorders>
              <w:top w:val="single" w:color="auto" w:sz="6" w:space="0"/>
              <w:left w:val="single" w:color="auto" w:sz="6" w:space="0"/>
              <w:right w:val="single" w:color="auto" w:sz="6" w:space="0"/>
            </w:tcBorders>
            <w:vAlign w:val="top"/>
          </w:tcPr>
          <w:p>
            <w:pPr>
              <w:pStyle w:val="5"/>
              <w:overflowPunct w:val="0"/>
              <w:spacing w:line="400" w:lineRule="exact"/>
              <w:ind w:firstLine="480"/>
              <w:rPr>
                <w:rFonts w:hint="eastAsia" w:ascii="宋体" w:hAnsi="宋体" w:cs="宋体"/>
                <w:b w:val="0"/>
                <w:bCs/>
                <w:sz w:val="21"/>
                <w:szCs w:val="21"/>
              </w:rPr>
            </w:pPr>
          </w:p>
        </w:tc>
      </w:tr>
    </w:tbl>
    <w:p>
      <w:pPr>
        <w:rPr>
          <w:rFonts w:hint="eastAsia" w:ascii="宋体" w:hAnsi="宋体" w:cs="宋体"/>
          <w:sz w:val="24"/>
        </w:rPr>
      </w:pPr>
    </w:p>
    <w:p>
      <w:pPr>
        <w:spacing w:line="440" w:lineRule="exact"/>
        <w:rPr>
          <w:rFonts w:hint="eastAsia" w:ascii="Arial" w:hAnsi="Arial" w:cs="Arial"/>
          <w:szCs w:val="21"/>
        </w:rPr>
      </w:pPr>
    </w:p>
    <w:p>
      <w:pPr>
        <w:spacing w:line="440" w:lineRule="exact"/>
        <w:rPr>
          <w:rFonts w:hint="eastAsia" w:ascii="Arial" w:hAnsi="Arial" w:cs="Arial"/>
          <w:szCs w:val="21"/>
        </w:rPr>
      </w:pPr>
    </w:p>
    <w:p>
      <w:pPr>
        <w:spacing w:line="440" w:lineRule="exact"/>
        <w:rPr>
          <w:rFonts w:hint="eastAsia" w:ascii="Arial" w:hAnsi="Arial" w:cs="Arial"/>
          <w:szCs w:val="21"/>
        </w:rPr>
      </w:pPr>
      <w:r>
        <w:rPr>
          <w:rFonts w:hint="eastAsia" w:ascii="Arial" w:hAnsi="Arial" w:cs="Arial"/>
          <w:szCs w:val="21"/>
        </w:rPr>
        <w:t>投标单位名称（公章）：</w:t>
      </w:r>
    </w:p>
    <w:p>
      <w:pPr>
        <w:spacing w:line="440" w:lineRule="exact"/>
        <w:rPr>
          <w:rFonts w:hint="eastAsia" w:ascii="Arial" w:hAnsi="Arial" w:cs="Arial"/>
          <w:szCs w:val="21"/>
        </w:rPr>
      </w:pPr>
      <w:r>
        <w:rPr>
          <w:rFonts w:ascii="Arial" w:hAnsi="Arial" w:cs="Arial"/>
          <w:szCs w:val="21"/>
        </w:rPr>
        <w:t>授权代表</w:t>
      </w:r>
      <w:r>
        <w:rPr>
          <w:rFonts w:hint="eastAsia" w:ascii="Arial" w:hAnsi="Arial" w:cs="Arial"/>
          <w:szCs w:val="21"/>
        </w:rPr>
        <w:t>（签字）：</w:t>
      </w:r>
    </w:p>
    <w:p>
      <w:pPr>
        <w:spacing w:line="440" w:lineRule="exact"/>
        <w:rPr>
          <w:rFonts w:hint="eastAsia" w:ascii="Arial" w:hAnsi="Arial" w:cs="Arial"/>
          <w:szCs w:val="21"/>
        </w:rPr>
      </w:pPr>
      <w:r>
        <w:rPr>
          <w:rFonts w:hint="eastAsia" w:ascii="Arial" w:hAnsi="Arial" w:cs="Arial"/>
          <w:szCs w:val="21"/>
        </w:rPr>
        <w:t>日期：</w:t>
      </w:r>
    </w:p>
    <w:p>
      <w:pPr>
        <w:spacing w:line="440" w:lineRule="exact"/>
        <w:rPr>
          <w:rFonts w:hint="eastAsia" w:ascii="Arial" w:hAnsi="Arial" w:cs="Arial"/>
          <w:color w:val="000000"/>
          <w:szCs w:val="21"/>
        </w:rPr>
      </w:pPr>
    </w:p>
    <w:p>
      <w:pPr>
        <w:autoSpaceDE w:val="0"/>
        <w:autoSpaceDN w:val="0"/>
        <w:adjustRightInd w:val="0"/>
        <w:spacing w:line="360" w:lineRule="auto"/>
        <w:rPr>
          <w:rFonts w:ascii="宋体" w:hAnsi="宋体" w:cs="Arial Unicode MS"/>
          <w:b/>
          <w:szCs w:val="21"/>
        </w:rPr>
      </w:pPr>
      <w:r>
        <w:rPr>
          <w:rFonts w:ascii="宋体" w:hAnsi="宋体" w:cs="Arial Unicode MS"/>
          <w:b/>
          <w:bCs/>
          <w:kern w:val="0"/>
          <w:szCs w:val="21"/>
        </w:rPr>
        <w:br w:type="page"/>
      </w:r>
      <w:r>
        <w:rPr>
          <w:rFonts w:hint="eastAsia" w:ascii="宋体" w:hAnsi="宋体" w:cs="Arial Unicode MS"/>
          <w:b/>
          <w:szCs w:val="21"/>
        </w:rPr>
        <w:t>附件十、</w:t>
      </w:r>
      <w:r>
        <w:rPr>
          <w:rFonts w:hint="eastAsia" w:ascii="宋体" w:hAnsi="宋体" w:cs="Arial Unicode MS"/>
          <w:b/>
          <w:bCs/>
          <w:kern w:val="0"/>
          <w:szCs w:val="21"/>
        </w:rPr>
        <w:t>小微企业声明函格式</w:t>
      </w:r>
    </w:p>
    <w:p>
      <w:pPr>
        <w:widowControl/>
        <w:shd w:val="clear" w:color="auto" w:fill="FFFFFF"/>
        <w:spacing w:before="312" w:beforeLines="100" w:line="360" w:lineRule="auto"/>
        <w:jc w:val="center"/>
        <w:rPr>
          <w:rFonts w:hint="eastAsia" w:ascii="宋体" w:hAnsi="宋体"/>
          <w:b/>
          <w:kern w:val="0"/>
          <w:sz w:val="24"/>
          <w:szCs w:val="24"/>
        </w:rPr>
      </w:pPr>
      <w:bookmarkStart w:id="134" w:name="OLE_LINK13"/>
      <w:bookmarkStart w:id="135" w:name="OLE_LINK14"/>
      <w:r>
        <w:rPr>
          <w:rFonts w:hint="eastAsia" w:ascii="宋体" w:hAnsi="宋体"/>
          <w:b/>
          <w:kern w:val="0"/>
          <w:sz w:val="24"/>
          <w:szCs w:val="24"/>
        </w:rPr>
        <w:t>中小企业声明函（货物）</w:t>
      </w:r>
    </w:p>
    <w:p>
      <w:pPr>
        <w:widowControl/>
        <w:spacing w:line="360" w:lineRule="auto"/>
        <w:ind w:firstLine="480" w:firstLineChars="200"/>
        <w:jc w:val="left"/>
        <w:rPr>
          <w:rFonts w:hint="eastAsia" w:ascii="宋体" w:hAnsi="宋体"/>
          <w:sz w:val="24"/>
        </w:rPr>
      </w:pPr>
    </w:p>
    <w:p>
      <w:pPr>
        <w:tabs>
          <w:tab w:val="left" w:pos="4860"/>
        </w:tabs>
        <w:spacing w:line="360" w:lineRule="auto"/>
        <w:ind w:right="-22" w:firstLine="444" w:firstLineChars="200"/>
        <w:jc w:val="left"/>
        <w:rPr>
          <w:rFonts w:ascii="宋体" w:hAnsi="宋体" w:cs="Arial"/>
          <w:spacing w:val="6"/>
          <w:szCs w:val="21"/>
        </w:rPr>
      </w:pPr>
      <w:r>
        <w:rPr>
          <w:rFonts w:ascii="宋体" w:hAnsi="宋体" w:cs="Arial"/>
          <w:spacing w:val="6"/>
          <w:szCs w:val="21"/>
        </w:rPr>
        <w:t>本公司（联合体）郑重声明，根据《政府采购促进中小企业发展管理办法》（财库</w:t>
      </w:r>
      <w:r>
        <w:rPr>
          <w:rFonts w:hint="eastAsia" w:ascii="宋体" w:hAnsi="宋体" w:cs="Arial"/>
          <w:spacing w:val="6"/>
          <w:szCs w:val="21"/>
        </w:rPr>
        <w:t>﹝</w:t>
      </w:r>
      <w:r>
        <w:rPr>
          <w:rFonts w:ascii="宋体" w:hAnsi="宋体" w:cs="Arial"/>
          <w:spacing w:val="6"/>
          <w:szCs w:val="21"/>
        </w:rPr>
        <w:t>2020</w:t>
      </w:r>
      <w:r>
        <w:rPr>
          <w:rFonts w:hint="eastAsia" w:ascii="宋体" w:hAnsi="宋体" w:cs="Arial"/>
          <w:spacing w:val="6"/>
          <w:szCs w:val="21"/>
        </w:rPr>
        <w:t>﹞</w:t>
      </w:r>
      <w:r>
        <w:rPr>
          <w:rFonts w:ascii="宋体" w:hAnsi="宋体" w:cs="Arial"/>
          <w:spacing w:val="6"/>
          <w:szCs w:val="21"/>
        </w:rPr>
        <w:t>46 号）的规定，本公司（联合体）参加</w:t>
      </w:r>
      <w:r>
        <w:rPr>
          <w:rFonts w:hint="eastAsia" w:ascii="宋体" w:hAnsi="宋体" w:cs="Arial"/>
          <w:spacing w:val="6"/>
          <w:szCs w:val="21"/>
        </w:rPr>
        <w:t>（单位名称）的（项目名称）采购活动，</w:t>
      </w:r>
      <w:r>
        <w:rPr>
          <w:rFonts w:ascii="宋体" w:hAnsi="宋体" w:cs="Arial"/>
          <w:spacing w:val="6"/>
          <w:szCs w:val="21"/>
        </w:rPr>
        <w:t>提供的货物全部由符合政策要求的中小企业制造。相关企业（含联合体中的中小企业、签订分包意向协议的中小企业） 的具体情况如下：</w:t>
      </w:r>
    </w:p>
    <w:p>
      <w:pPr>
        <w:tabs>
          <w:tab w:val="left" w:pos="4860"/>
        </w:tabs>
        <w:spacing w:line="360" w:lineRule="auto"/>
        <w:ind w:right="-22" w:firstLine="444" w:firstLineChars="200"/>
        <w:jc w:val="left"/>
        <w:rPr>
          <w:rFonts w:hint="eastAsia" w:ascii="宋体" w:hAnsi="宋体" w:cs="Arial"/>
          <w:spacing w:val="6"/>
          <w:szCs w:val="21"/>
        </w:rPr>
      </w:pPr>
      <w:r>
        <w:rPr>
          <w:rFonts w:hint="eastAsia" w:ascii="宋体" w:hAnsi="宋体" w:cs="Arial"/>
          <w:spacing w:val="6"/>
          <w:szCs w:val="21"/>
        </w:rPr>
        <w:t>（标的名称），属于（招标文件中明确的所属行业）行业，制造商为（企业名称）。从业人员</w:t>
      </w:r>
      <w:r>
        <w:rPr>
          <w:rFonts w:hint="eastAsia" w:ascii="宋体" w:hAnsi="宋体" w:cs="Arial"/>
          <w:spacing w:val="6"/>
          <w:szCs w:val="21"/>
          <w:u w:val="single"/>
        </w:rPr>
        <w:t xml:space="preserve">   </w:t>
      </w:r>
      <w:r>
        <w:rPr>
          <w:rFonts w:hint="eastAsia" w:ascii="宋体" w:hAnsi="宋体" w:cs="Arial"/>
          <w:spacing w:val="6"/>
          <w:szCs w:val="21"/>
        </w:rPr>
        <w:t>_人，营业收入为</w:t>
      </w:r>
      <w:r>
        <w:rPr>
          <w:rFonts w:hint="eastAsia" w:ascii="宋体" w:hAnsi="宋体" w:cs="Arial"/>
          <w:spacing w:val="6"/>
          <w:szCs w:val="21"/>
          <w:u w:val="single"/>
        </w:rPr>
        <w:t xml:space="preserve">   </w:t>
      </w:r>
      <w:r>
        <w:rPr>
          <w:rFonts w:hint="eastAsia" w:ascii="宋体" w:hAnsi="宋体" w:cs="Arial"/>
          <w:spacing w:val="6"/>
          <w:szCs w:val="21"/>
        </w:rPr>
        <w:t>_万元，资产总额为</w:t>
      </w:r>
      <w:r>
        <w:rPr>
          <w:rFonts w:hint="eastAsia" w:ascii="宋体" w:hAnsi="宋体" w:cs="Arial"/>
          <w:spacing w:val="6"/>
          <w:szCs w:val="21"/>
          <w:u w:val="single"/>
        </w:rPr>
        <w:t xml:space="preserve">   </w:t>
      </w:r>
      <w:r>
        <w:rPr>
          <w:rFonts w:hint="eastAsia" w:ascii="宋体" w:hAnsi="宋体" w:cs="Arial"/>
          <w:spacing w:val="6"/>
          <w:szCs w:val="21"/>
        </w:rPr>
        <w:t>_万元，属于（中型企业、小型企业、微型企业）</w:t>
      </w:r>
    </w:p>
    <w:p>
      <w:pPr>
        <w:tabs>
          <w:tab w:val="left" w:pos="4860"/>
        </w:tabs>
        <w:spacing w:line="360" w:lineRule="auto"/>
        <w:ind w:right="-22" w:firstLine="444" w:firstLineChars="200"/>
        <w:jc w:val="left"/>
        <w:rPr>
          <w:rFonts w:hint="eastAsia" w:ascii="宋体" w:hAnsi="宋体" w:cs="Arial"/>
          <w:spacing w:val="6"/>
          <w:szCs w:val="21"/>
        </w:rPr>
      </w:pPr>
      <w:r>
        <w:rPr>
          <w:rFonts w:hint="eastAsia" w:ascii="宋体" w:hAnsi="宋体" w:cs="Arial"/>
          <w:spacing w:val="6"/>
          <w:szCs w:val="21"/>
        </w:rPr>
        <w:t xml:space="preserve">（标的名称），属于（招标文件中明确的所属行业）；制造商为：（企业名称），从业人员 </w:t>
      </w:r>
      <w:r>
        <w:rPr>
          <w:rFonts w:hint="eastAsia" w:ascii="宋体" w:hAnsi="宋体" w:cs="Arial"/>
          <w:spacing w:val="6"/>
          <w:szCs w:val="21"/>
          <w:u w:val="single"/>
        </w:rPr>
        <w:t xml:space="preserve">  </w:t>
      </w:r>
      <w:r>
        <w:rPr>
          <w:rFonts w:hint="eastAsia" w:ascii="宋体" w:hAnsi="宋体" w:cs="Arial"/>
          <w:spacing w:val="6"/>
          <w:szCs w:val="21"/>
        </w:rPr>
        <w:t>_人，营业收入为</w:t>
      </w:r>
      <w:r>
        <w:rPr>
          <w:rFonts w:hint="eastAsia" w:ascii="宋体" w:hAnsi="宋体" w:cs="Arial"/>
          <w:spacing w:val="6"/>
          <w:szCs w:val="21"/>
          <w:u w:val="single"/>
        </w:rPr>
        <w:t xml:space="preserve">   </w:t>
      </w:r>
      <w:r>
        <w:rPr>
          <w:rFonts w:hint="eastAsia" w:ascii="宋体" w:hAnsi="宋体" w:cs="Arial"/>
          <w:spacing w:val="6"/>
          <w:szCs w:val="21"/>
        </w:rPr>
        <w:t>_ 万元，资产总额为</w:t>
      </w:r>
      <w:r>
        <w:rPr>
          <w:rFonts w:hint="eastAsia" w:ascii="宋体" w:hAnsi="宋体" w:cs="Arial"/>
          <w:spacing w:val="6"/>
          <w:szCs w:val="21"/>
          <w:u w:val="single"/>
        </w:rPr>
        <w:t xml:space="preserve">   </w:t>
      </w:r>
      <w:r>
        <w:rPr>
          <w:rFonts w:hint="eastAsia" w:ascii="宋体" w:hAnsi="宋体" w:cs="Arial"/>
          <w:spacing w:val="6"/>
          <w:szCs w:val="21"/>
        </w:rPr>
        <w:t>_万元，属于（中型企业、小型企业、微型企业）</w:t>
      </w:r>
    </w:p>
    <w:p>
      <w:pPr>
        <w:tabs>
          <w:tab w:val="left" w:pos="4860"/>
        </w:tabs>
        <w:spacing w:line="360" w:lineRule="auto"/>
        <w:ind w:right="-22" w:firstLine="444" w:firstLineChars="200"/>
        <w:jc w:val="left"/>
        <w:rPr>
          <w:rFonts w:hint="eastAsia" w:ascii="宋体" w:hAnsi="宋体" w:cs="Arial"/>
          <w:spacing w:val="6"/>
          <w:szCs w:val="21"/>
        </w:rPr>
      </w:pPr>
      <w:r>
        <w:rPr>
          <w:rFonts w:hint="eastAsia" w:ascii="宋体" w:hAnsi="宋体" w:cs="Arial"/>
          <w:spacing w:val="6"/>
          <w:szCs w:val="21"/>
        </w:rPr>
        <w:t>........</w:t>
      </w:r>
    </w:p>
    <w:p>
      <w:pPr>
        <w:tabs>
          <w:tab w:val="left" w:pos="4860"/>
        </w:tabs>
        <w:spacing w:line="360" w:lineRule="auto"/>
        <w:ind w:right="-22" w:firstLine="444" w:firstLineChars="200"/>
        <w:jc w:val="left"/>
        <w:rPr>
          <w:rFonts w:ascii="宋体" w:hAnsi="宋体" w:cs="Arial"/>
          <w:spacing w:val="6"/>
          <w:szCs w:val="21"/>
        </w:rPr>
      </w:pPr>
      <w:r>
        <w:rPr>
          <w:rFonts w:ascii="宋体" w:hAnsi="宋体" w:cs="Arial"/>
          <w:spacing w:val="6"/>
          <w:szCs w:val="21"/>
        </w:rPr>
        <w:t>以上企业，不属于大企业的分支机构，不存在控股股东为大企业的情形，也不存在与大企业的负责人为同一人的情形。</w:t>
      </w:r>
    </w:p>
    <w:p>
      <w:pPr>
        <w:tabs>
          <w:tab w:val="left" w:pos="4860"/>
        </w:tabs>
        <w:spacing w:line="360" w:lineRule="auto"/>
        <w:ind w:right="-22" w:firstLine="444" w:firstLineChars="200"/>
        <w:jc w:val="left"/>
        <w:rPr>
          <w:rFonts w:ascii="宋体" w:hAnsi="宋体" w:cs="Arial"/>
          <w:spacing w:val="6"/>
          <w:szCs w:val="21"/>
        </w:rPr>
      </w:pPr>
      <w:r>
        <w:rPr>
          <w:rFonts w:ascii="宋体" w:hAnsi="宋体" w:cs="Arial"/>
          <w:spacing w:val="6"/>
          <w:szCs w:val="21"/>
        </w:rPr>
        <w:t>本企业对上述声明内容的真实性负责。如有虚假，将依法承担相应责任。</w:t>
      </w:r>
    </w:p>
    <w:p>
      <w:pPr>
        <w:tabs>
          <w:tab w:val="left" w:pos="4860"/>
        </w:tabs>
        <w:spacing w:line="360" w:lineRule="auto"/>
        <w:ind w:right="-22" w:firstLine="444" w:firstLineChars="200"/>
        <w:jc w:val="center"/>
        <w:rPr>
          <w:rFonts w:ascii="宋体" w:hAnsi="宋体" w:cs="Arial"/>
          <w:spacing w:val="6"/>
          <w:szCs w:val="21"/>
        </w:rPr>
      </w:pPr>
      <w:r>
        <w:rPr>
          <w:rFonts w:hint="eastAsia" w:ascii="宋体" w:hAnsi="宋体" w:cs="Arial"/>
          <w:spacing w:val="6"/>
          <w:szCs w:val="21"/>
        </w:rPr>
        <w:t xml:space="preserve">           </w:t>
      </w:r>
      <w:r>
        <w:rPr>
          <w:rFonts w:ascii="宋体" w:hAnsi="宋体" w:cs="Arial"/>
          <w:spacing w:val="6"/>
          <w:szCs w:val="21"/>
        </w:rPr>
        <w:t xml:space="preserve">             </w:t>
      </w:r>
    </w:p>
    <w:p>
      <w:pPr>
        <w:tabs>
          <w:tab w:val="left" w:pos="4860"/>
        </w:tabs>
        <w:spacing w:line="360" w:lineRule="auto"/>
        <w:ind w:right="1560" w:firstLine="444" w:firstLineChars="200"/>
        <w:jc w:val="right"/>
        <w:rPr>
          <w:rFonts w:ascii="宋体" w:hAnsi="宋体" w:cs="Arial"/>
          <w:spacing w:val="6"/>
          <w:szCs w:val="21"/>
        </w:rPr>
      </w:pPr>
      <w:r>
        <w:rPr>
          <w:rFonts w:hint="eastAsia" w:ascii="宋体" w:hAnsi="宋体" w:cs="Arial"/>
          <w:spacing w:val="6"/>
          <w:szCs w:val="21"/>
        </w:rPr>
        <w:t xml:space="preserve">               </w:t>
      </w:r>
      <w:r>
        <w:rPr>
          <w:rFonts w:ascii="宋体" w:hAnsi="宋体" w:cs="Arial"/>
          <w:spacing w:val="6"/>
          <w:szCs w:val="21"/>
        </w:rPr>
        <w:t>企业名称（盖章）：</w:t>
      </w:r>
    </w:p>
    <w:p>
      <w:pPr>
        <w:tabs>
          <w:tab w:val="left" w:pos="4860"/>
        </w:tabs>
        <w:spacing w:line="360" w:lineRule="auto"/>
        <w:ind w:right="1560" w:firstLine="444" w:firstLineChars="200"/>
        <w:jc w:val="right"/>
        <w:rPr>
          <w:rFonts w:ascii="宋体" w:hAnsi="宋体" w:cs="Arial"/>
          <w:spacing w:val="6"/>
          <w:szCs w:val="21"/>
        </w:rPr>
      </w:pPr>
      <w:r>
        <w:rPr>
          <w:rFonts w:ascii="宋体" w:hAnsi="宋体" w:cs="Arial"/>
          <w:spacing w:val="6"/>
          <w:szCs w:val="21"/>
        </w:rPr>
        <w:t xml:space="preserve"> </w:t>
      </w:r>
      <w:r>
        <w:rPr>
          <w:rFonts w:hint="eastAsia" w:ascii="宋体" w:hAnsi="宋体" w:cs="Arial"/>
          <w:spacing w:val="6"/>
          <w:szCs w:val="21"/>
        </w:rPr>
        <w:t xml:space="preserve">       </w:t>
      </w:r>
      <w:r>
        <w:rPr>
          <w:rFonts w:ascii="宋体" w:hAnsi="宋体" w:cs="Arial"/>
          <w:spacing w:val="6"/>
          <w:szCs w:val="21"/>
        </w:rPr>
        <w:t xml:space="preserve"> 日  期：</w:t>
      </w:r>
    </w:p>
    <w:p>
      <w:pPr>
        <w:spacing w:line="360" w:lineRule="auto"/>
        <w:jc w:val="left"/>
        <w:rPr>
          <w:rFonts w:hint="eastAsia" w:ascii="宋体" w:hAnsi="宋体"/>
          <w:szCs w:val="21"/>
        </w:rPr>
      </w:pPr>
    </w:p>
    <w:p>
      <w:pPr>
        <w:widowControl/>
        <w:spacing w:line="360" w:lineRule="auto"/>
        <w:ind w:firstLine="420" w:firstLineChars="200"/>
        <w:jc w:val="left"/>
        <w:rPr>
          <w:rFonts w:hint="eastAsia" w:ascii="宋体" w:hAnsi="宋体"/>
          <w:szCs w:val="21"/>
        </w:rPr>
      </w:pPr>
      <w:r>
        <w:rPr>
          <w:rFonts w:hint="eastAsia" w:ascii="宋体" w:hAnsi="宋体"/>
          <w:szCs w:val="21"/>
        </w:rPr>
        <w:t>备注：在货物采购项目中，供应商提供的货物既有中小企业制造货物，也有大型企业制造货物的，不享受本办法规定的中小企业扶持政策。中标、成交供应商的《中小企业声明函》将随中标、成交公告进行公示。供应商按照本办法规定提供声明函内容不实，属于提供虚假材料谋取中标、成交，依照《中华人民共和国政府采购法》等国家有关规定追究相应责任。</w:t>
      </w:r>
    </w:p>
    <w:p>
      <w:pPr>
        <w:pStyle w:val="7"/>
        <w:rPr>
          <w:rFonts w:hint="eastAsia" w:hAnsi="宋体"/>
          <w:sz w:val="21"/>
          <w:szCs w:val="21"/>
        </w:rPr>
      </w:pPr>
    </w:p>
    <w:p>
      <w:pPr>
        <w:wordWrap w:val="0"/>
        <w:spacing w:line="360" w:lineRule="auto"/>
        <w:jc w:val="right"/>
        <w:rPr>
          <w:rFonts w:hint="eastAsia" w:ascii="宋体" w:hAnsi="宋体"/>
          <w:szCs w:val="21"/>
        </w:rPr>
      </w:pPr>
      <w:r>
        <w:rPr>
          <w:rFonts w:hint="eastAsia" w:ascii="宋体" w:hAnsi="宋体"/>
          <w:szCs w:val="21"/>
        </w:rPr>
        <w:t xml:space="preserve">       </w:t>
      </w:r>
    </w:p>
    <w:p>
      <w:pPr>
        <w:spacing w:line="360" w:lineRule="auto"/>
        <w:jc w:val="left"/>
        <w:rPr>
          <w:rFonts w:hint="eastAsia" w:ascii="宋体" w:hAnsi="宋体"/>
          <w:sz w:val="24"/>
        </w:rPr>
      </w:pPr>
    </w:p>
    <w:p>
      <w:pPr>
        <w:rPr>
          <w:rFonts w:hint="eastAsia" w:ascii="宋体" w:hAnsi="宋体"/>
          <w:sz w:val="18"/>
        </w:rPr>
      </w:pPr>
      <w:r>
        <w:rPr>
          <w:rFonts w:hint="eastAsia" w:ascii="宋体" w:hAnsi="宋体"/>
          <w:sz w:val="12"/>
        </w:rPr>
        <w:t>1</w:t>
      </w:r>
      <w:r>
        <w:rPr>
          <w:rFonts w:hint="eastAsia" w:ascii="宋体" w:hAnsi="宋体"/>
          <w:sz w:val="18"/>
        </w:rPr>
        <w:t>从业人员、营业收入、资产总额填报上一年度数据，无上一年度数据的新成立企业可不填报。</w:t>
      </w:r>
    </w:p>
    <w:p>
      <w:pPr>
        <w:rPr>
          <w:rFonts w:hint="eastAsia" w:ascii="宋体" w:hAnsi="宋体"/>
          <w:sz w:val="18"/>
        </w:rPr>
      </w:pPr>
      <w:r>
        <w:rPr>
          <w:rFonts w:hint="eastAsia" w:ascii="宋体" w:hAnsi="宋体"/>
          <w:sz w:val="18"/>
        </w:rPr>
        <w:br w:type="page"/>
      </w:r>
    </w:p>
    <w:p>
      <w:pPr>
        <w:widowControl/>
        <w:shd w:val="clear" w:color="auto" w:fill="FFFFFF"/>
        <w:spacing w:before="312" w:beforeLines="100" w:line="360" w:lineRule="auto"/>
        <w:jc w:val="center"/>
        <w:rPr>
          <w:rFonts w:hint="eastAsia" w:ascii="宋体" w:hAnsi="宋体"/>
          <w:b/>
          <w:kern w:val="0"/>
          <w:sz w:val="24"/>
          <w:szCs w:val="24"/>
        </w:rPr>
      </w:pPr>
      <w:r>
        <w:rPr>
          <w:rFonts w:hint="eastAsia" w:ascii="宋体" w:hAnsi="宋体"/>
          <w:b/>
          <w:kern w:val="0"/>
          <w:sz w:val="24"/>
          <w:szCs w:val="24"/>
        </w:rPr>
        <w:t>中小企业声明函（工程、服务）</w:t>
      </w:r>
    </w:p>
    <w:p>
      <w:pPr>
        <w:widowControl/>
        <w:spacing w:line="360" w:lineRule="auto"/>
        <w:ind w:firstLine="480" w:firstLineChars="200"/>
        <w:jc w:val="left"/>
        <w:rPr>
          <w:rFonts w:hint="eastAsia" w:ascii="宋体" w:hAnsi="宋体"/>
          <w:sz w:val="24"/>
        </w:rPr>
      </w:pPr>
    </w:p>
    <w:p>
      <w:pPr>
        <w:widowControl/>
        <w:spacing w:line="360" w:lineRule="auto"/>
        <w:ind w:firstLine="420" w:firstLineChars="200"/>
        <w:jc w:val="left"/>
        <w:rPr>
          <w:rFonts w:hint="eastAsia" w:ascii="宋体" w:hAnsi="宋体"/>
          <w:szCs w:val="21"/>
        </w:rPr>
      </w:pPr>
      <w:r>
        <w:rPr>
          <w:rFonts w:hint="eastAsia" w:ascii="宋体" w:hAnsi="宋体"/>
          <w:szCs w:val="21"/>
        </w:rPr>
        <w:t>本公司（联合体）郑重声明，根据《政府采购促进中小企业发展管理办法》（财库﹝2020﹞46 号）的规定，本公司（联合体）参加</w:t>
      </w:r>
      <w:r>
        <w:rPr>
          <w:rFonts w:hint="eastAsia" w:ascii="宋体" w:hAnsi="宋体"/>
          <w:szCs w:val="21"/>
          <w:u w:val="single"/>
        </w:rPr>
        <w:t>（单位名称）</w:t>
      </w:r>
      <w:r>
        <w:rPr>
          <w:rFonts w:hint="eastAsia" w:ascii="宋体" w:hAnsi="宋体"/>
          <w:szCs w:val="21"/>
        </w:rPr>
        <w:t>的</w:t>
      </w:r>
      <w:r>
        <w:rPr>
          <w:rFonts w:hint="eastAsia" w:ascii="宋体" w:hAnsi="宋体"/>
          <w:szCs w:val="21"/>
          <w:u w:val="single"/>
        </w:rPr>
        <w:t>（项目名称）</w:t>
      </w:r>
      <w:r>
        <w:rPr>
          <w:rFonts w:hint="eastAsia" w:ascii="宋体" w:hAnsi="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20" w:firstLineChars="200"/>
        <w:jc w:val="left"/>
        <w:rPr>
          <w:rFonts w:hint="eastAsia" w:ascii="宋体" w:hAnsi="宋体"/>
          <w:szCs w:val="21"/>
        </w:rPr>
      </w:pPr>
      <w:r>
        <w:rPr>
          <w:rFonts w:hint="eastAsia" w:ascii="宋体" w:hAnsi="宋体"/>
          <w:szCs w:val="21"/>
        </w:rPr>
        <w:t xml:space="preserve">1. </w:t>
      </w:r>
      <w:r>
        <w:rPr>
          <w:rFonts w:hint="eastAsia" w:ascii="宋体" w:hAnsi="宋体"/>
          <w:szCs w:val="21"/>
          <w:u w:val="single"/>
        </w:rPr>
        <w:t>（标的名称）</w:t>
      </w:r>
      <w:r>
        <w:rPr>
          <w:rFonts w:hint="eastAsia" w:ascii="宋体" w:hAnsi="宋体"/>
          <w:szCs w:val="21"/>
        </w:rPr>
        <w:t xml:space="preserve"> ，属于</w:t>
      </w:r>
      <w:r>
        <w:rPr>
          <w:rFonts w:hint="eastAsia" w:ascii="宋体" w:hAnsi="宋体"/>
          <w:szCs w:val="21"/>
          <w:u w:val="single"/>
        </w:rPr>
        <w:t>（招标文件中明确的所属行业）</w:t>
      </w:r>
      <w:r>
        <w:rPr>
          <w:rFonts w:hint="eastAsia" w:ascii="宋体" w:hAnsi="宋体"/>
          <w:szCs w:val="21"/>
        </w:rPr>
        <w:t>；承建（承接）企业为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w:t>
      </w:r>
      <w:r>
        <w:rPr>
          <w:rFonts w:hint="eastAsia" w:ascii="宋体" w:hAnsi="宋体"/>
          <w:szCs w:val="21"/>
          <w:vertAlign w:val="superscript"/>
        </w:rPr>
        <w:t>1</w:t>
      </w:r>
      <w:r>
        <w:rPr>
          <w:rFonts w:hint="eastAsia" w:ascii="宋体" w:hAnsi="宋体"/>
          <w:szCs w:val="21"/>
        </w:rPr>
        <w:t>，属于</w:t>
      </w:r>
      <w:r>
        <w:rPr>
          <w:rFonts w:hint="eastAsia" w:ascii="宋体" w:hAnsi="宋体"/>
          <w:szCs w:val="21"/>
          <w:u w:val="single"/>
        </w:rPr>
        <w:t>（中型企业、小型企业、微型企业）</w:t>
      </w:r>
      <w:r>
        <w:rPr>
          <w:rFonts w:hint="eastAsia" w:ascii="宋体" w:hAnsi="宋体"/>
          <w:szCs w:val="21"/>
        </w:rPr>
        <w:t>；</w:t>
      </w:r>
    </w:p>
    <w:p>
      <w:pPr>
        <w:widowControl/>
        <w:spacing w:line="360" w:lineRule="auto"/>
        <w:ind w:firstLine="420" w:firstLineChars="200"/>
        <w:jc w:val="left"/>
        <w:rPr>
          <w:rFonts w:hint="eastAsia" w:ascii="宋体" w:hAnsi="宋体"/>
          <w:szCs w:val="21"/>
        </w:rPr>
      </w:pPr>
      <w:r>
        <w:rPr>
          <w:rFonts w:hint="eastAsia" w:ascii="宋体" w:hAnsi="宋体"/>
          <w:szCs w:val="21"/>
        </w:rPr>
        <w:t xml:space="preserve">2. </w:t>
      </w:r>
      <w:r>
        <w:rPr>
          <w:rFonts w:hint="eastAsia" w:ascii="宋体" w:hAnsi="宋体"/>
          <w:szCs w:val="21"/>
          <w:u w:val="single"/>
        </w:rPr>
        <w:t>（标的名称）</w:t>
      </w:r>
      <w:r>
        <w:rPr>
          <w:rFonts w:hint="eastAsia" w:ascii="宋体" w:hAnsi="宋体"/>
          <w:szCs w:val="21"/>
        </w:rPr>
        <w:t xml:space="preserve"> ，属于</w:t>
      </w:r>
      <w:r>
        <w:rPr>
          <w:rFonts w:hint="eastAsia" w:ascii="宋体" w:hAnsi="宋体"/>
          <w:szCs w:val="21"/>
          <w:u w:val="single"/>
        </w:rPr>
        <w:t>（招标文件中明确的所属行业）</w:t>
      </w:r>
      <w:r>
        <w:rPr>
          <w:rFonts w:hint="eastAsia" w:ascii="宋体" w:hAnsi="宋体"/>
          <w:szCs w:val="21"/>
        </w:rPr>
        <w:t>；承建（承接）企业为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pPr>
        <w:widowControl/>
        <w:spacing w:line="360" w:lineRule="auto"/>
        <w:ind w:firstLine="420" w:firstLineChars="200"/>
        <w:jc w:val="left"/>
        <w:rPr>
          <w:rFonts w:hint="eastAsia" w:ascii="宋体" w:hAnsi="宋体"/>
          <w:szCs w:val="21"/>
        </w:rPr>
      </w:pPr>
      <w:r>
        <w:rPr>
          <w:rFonts w:hint="eastAsia" w:ascii="宋体" w:hAnsi="宋体"/>
          <w:szCs w:val="21"/>
        </w:rPr>
        <w:t>……</w:t>
      </w:r>
    </w:p>
    <w:p>
      <w:pPr>
        <w:widowControl/>
        <w:spacing w:line="360" w:lineRule="auto"/>
        <w:ind w:firstLine="420" w:firstLineChars="200"/>
        <w:jc w:val="left"/>
        <w:rPr>
          <w:rFonts w:hint="eastAsia"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szCs w:val="21"/>
        </w:rPr>
      </w:pPr>
      <w:r>
        <w:rPr>
          <w:rFonts w:hint="eastAsia" w:ascii="宋体" w:hAnsi="宋体"/>
          <w:szCs w:val="21"/>
        </w:rPr>
        <w:t>本企业对上述声明内容的真实性负责。如有虚假，将依法承担相应责任。</w:t>
      </w:r>
    </w:p>
    <w:p>
      <w:pPr>
        <w:widowControl/>
        <w:spacing w:line="360" w:lineRule="auto"/>
        <w:ind w:firstLine="420" w:firstLineChars="200"/>
        <w:jc w:val="left"/>
        <w:rPr>
          <w:rFonts w:hint="eastAsia" w:ascii="宋体" w:hAnsi="宋体"/>
          <w:szCs w:val="21"/>
        </w:rPr>
      </w:pPr>
    </w:p>
    <w:p>
      <w:pPr>
        <w:widowControl/>
        <w:wordWrap w:val="0"/>
        <w:spacing w:line="360" w:lineRule="auto"/>
        <w:ind w:firstLine="420" w:firstLineChars="200"/>
        <w:jc w:val="right"/>
        <w:rPr>
          <w:rFonts w:ascii="宋体" w:hAnsi="宋体"/>
          <w:szCs w:val="21"/>
        </w:rPr>
      </w:pPr>
      <w:r>
        <w:rPr>
          <w:rFonts w:hint="eastAsia" w:ascii="宋体" w:hAnsi="宋体"/>
          <w:szCs w:val="21"/>
        </w:rPr>
        <w:t xml:space="preserve">企业名称（盖章）：    </w:t>
      </w:r>
    </w:p>
    <w:p>
      <w:pPr>
        <w:widowControl/>
        <w:wordWrap w:val="0"/>
        <w:spacing w:line="360" w:lineRule="auto"/>
        <w:ind w:firstLine="420" w:firstLineChars="200"/>
        <w:jc w:val="right"/>
        <w:rPr>
          <w:rFonts w:ascii="宋体" w:hAnsi="宋体"/>
          <w:szCs w:val="21"/>
        </w:rPr>
      </w:pPr>
      <w:r>
        <w:rPr>
          <w:rFonts w:hint="eastAsia" w:ascii="宋体" w:hAnsi="宋体"/>
          <w:szCs w:val="21"/>
        </w:rPr>
        <w:t xml:space="preserve">日期：               </w:t>
      </w:r>
    </w:p>
    <w:p>
      <w:pPr>
        <w:rPr>
          <w:rFonts w:hint="eastAsia" w:ascii="宋体" w:hAnsi="宋体"/>
          <w:szCs w:val="21"/>
        </w:rPr>
      </w:pPr>
    </w:p>
    <w:p>
      <w:pPr>
        <w:rPr>
          <w:rFonts w:hint="eastAsia" w:ascii="宋体" w:hAnsi="宋体"/>
          <w:sz w:val="12"/>
        </w:rPr>
      </w:pPr>
    </w:p>
    <w:p>
      <w:pPr>
        <w:rPr>
          <w:rFonts w:hint="eastAsia" w:ascii="宋体" w:hAnsi="宋体"/>
          <w:sz w:val="12"/>
        </w:rPr>
      </w:pPr>
    </w:p>
    <w:p>
      <w:pPr>
        <w:rPr>
          <w:rFonts w:hint="eastAsia" w:ascii="宋体" w:hAnsi="宋体"/>
          <w:sz w:val="12"/>
        </w:rPr>
      </w:pPr>
    </w:p>
    <w:p>
      <w:pPr>
        <w:rPr>
          <w:rFonts w:hint="eastAsia" w:ascii="宋体" w:hAnsi="宋体"/>
          <w:sz w:val="12"/>
        </w:rPr>
      </w:pPr>
    </w:p>
    <w:p>
      <w:pPr>
        <w:rPr>
          <w:rFonts w:hint="eastAsia" w:ascii="宋体" w:hAnsi="宋体"/>
          <w:sz w:val="12"/>
        </w:rPr>
      </w:pPr>
    </w:p>
    <w:p>
      <w:pPr>
        <w:rPr>
          <w:rFonts w:hint="eastAsia" w:ascii="宋体" w:hAnsi="宋体"/>
          <w:sz w:val="12"/>
        </w:rPr>
      </w:pPr>
    </w:p>
    <w:p>
      <w:pPr>
        <w:rPr>
          <w:rFonts w:hint="eastAsia" w:ascii="宋体" w:hAnsi="宋体"/>
          <w:sz w:val="18"/>
        </w:rPr>
      </w:pPr>
      <w:r>
        <w:rPr>
          <w:rFonts w:hint="eastAsia" w:ascii="宋体" w:hAnsi="宋体"/>
          <w:sz w:val="12"/>
        </w:rPr>
        <w:t xml:space="preserve">1 </w:t>
      </w:r>
      <w:r>
        <w:rPr>
          <w:rFonts w:hint="eastAsia" w:ascii="宋体" w:hAnsi="宋体"/>
          <w:sz w:val="18"/>
        </w:rPr>
        <w:t>从业人员、营业收入、资产总额填报上一年度数据，无上一年度数据的新成立企业可不填报。</w:t>
      </w:r>
    </w:p>
    <w:p>
      <w:pPr>
        <w:spacing w:line="360" w:lineRule="auto"/>
        <w:rPr>
          <w:rFonts w:ascii="宋体" w:hAnsi="宋体" w:cs="Arial Unicode MS"/>
          <w:b/>
          <w:bCs/>
          <w:szCs w:val="21"/>
        </w:rPr>
      </w:pPr>
      <w:r>
        <w:rPr>
          <w:rFonts w:hint="eastAsia" w:ascii="宋体" w:hAnsi="宋体" w:cs="Arial Unicode MS"/>
          <w:b/>
          <w:bCs/>
          <w:szCs w:val="21"/>
        </w:rPr>
        <w:br w:type="page"/>
      </w:r>
      <w:r>
        <w:rPr>
          <w:rFonts w:hint="eastAsia" w:ascii="宋体" w:hAnsi="宋体" w:cs="Arial Unicode MS"/>
          <w:b/>
          <w:szCs w:val="21"/>
        </w:rPr>
        <w:t>附件十一、</w:t>
      </w:r>
      <w:r>
        <w:rPr>
          <w:rFonts w:hint="eastAsia" w:ascii="宋体" w:hAnsi="宋体" w:cs="Arial Unicode MS"/>
          <w:b/>
          <w:bCs/>
          <w:szCs w:val="21"/>
        </w:rPr>
        <w:t>残疾人福利性单位声明函</w:t>
      </w:r>
    </w:p>
    <w:p>
      <w:pPr>
        <w:spacing w:line="360" w:lineRule="auto"/>
        <w:rPr>
          <w:rFonts w:hint="eastAsia" w:ascii="宋体" w:hAnsi="宋体" w:cs="Arial Unicode MS"/>
          <w:b/>
          <w:bCs/>
          <w:szCs w:val="21"/>
        </w:rPr>
      </w:pPr>
    </w:p>
    <w:p>
      <w:pPr>
        <w:spacing w:line="360" w:lineRule="auto"/>
        <w:jc w:val="center"/>
        <w:rPr>
          <w:rFonts w:ascii="宋体" w:hAnsi="宋体" w:cs="Arial Unicode MS"/>
          <w:b/>
          <w:bCs/>
          <w:sz w:val="24"/>
          <w:szCs w:val="24"/>
        </w:rPr>
      </w:pPr>
      <w:r>
        <w:rPr>
          <w:rFonts w:hint="eastAsia" w:ascii="宋体" w:hAnsi="宋体" w:cs="Arial Unicode MS"/>
          <w:b/>
          <w:bCs/>
          <w:sz w:val="24"/>
          <w:szCs w:val="24"/>
        </w:rPr>
        <w:t>残疾人福利性单位声明函</w:t>
      </w:r>
    </w:p>
    <w:bookmarkEnd w:id="134"/>
    <w:bookmarkEnd w:id="135"/>
    <w:p>
      <w:pPr>
        <w:widowControl/>
        <w:spacing w:line="360" w:lineRule="auto"/>
        <w:ind w:firstLine="420" w:firstLineChars="200"/>
        <w:jc w:val="left"/>
        <w:rPr>
          <w:rFonts w:ascii="宋体" w:hAnsi="宋体" w:cs="Arial Unicode MS"/>
          <w:snapToGrid w:val="0"/>
          <w:kern w:val="0"/>
          <w:szCs w:val="21"/>
        </w:rPr>
      </w:pPr>
      <w:r>
        <w:rPr>
          <w:rFonts w:hint="eastAsia" w:ascii="宋体" w:hAnsi="宋体" w:cs="Arial Unicode MS"/>
          <w:snapToGrid w:val="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rPr>
          <w:rFonts w:ascii="宋体" w:hAnsi="宋体" w:cs="Arial Unicode MS"/>
          <w:snapToGrid w:val="0"/>
          <w:kern w:val="0"/>
          <w:szCs w:val="21"/>
        </w:rPr>
      </w:pPr>
      <w:r>
        <w:rPr>
          <w:rFonts w:hint="eastAsia" w:ascii="宋体" w:hAnsi="宋体" w:cs="Arial Unicode MS"/>
          <w:snapToGrid w:val="0"/>
          <w:kern w:val="0"/>
          <w:szCs w:val="21"/>
        </w:rPr>
        <w:t>本单位对上述声明的真实性负责。如有虚假，将依法承担相应责任。</w:t>
      </w:r>
    </w:p>
    <w:p>
      <w:pPr>
        <w:widowControl/>
        <w:spacing w:line="360" w:lineRule="auto"/>
        <w:ind w:firstLine="5040" w:firstLineChars="2400"/>
        <w:jc w:val="left"/>
        <w:rPr>
          <w:rFonts w:ascii="宋体" w:hAnsi="宋体" w:cs="Arial Unicode MS"/>
          <w:snapToGrid w:val="0"/>
          <w:kern w:val="0"/>
          <w:szCs w:val="21"/>
        </w:rPr>
      </w:pPr>
      <w:r>
        <w:rPr>
          <w:rFonts w:hint="eastAsia" w:ascii="宋体" w:hAnsi="宋体" w:cs="Arial Unicode MS"/>
          <w:snapToGrid w:val="0"/>
          <w:kern w:val="0"/>
          <w:szCs w:val="21"/>
        </w:rPr>
        <w:t>单位名称（盖章）：</w:t>
      </w:r>
    </w:p>
    <w:p>
      <w:pPr>
        <w:widowControl/>
        <w:spacing w:line="360" w:lineRule="auto"/>
        <w:ind w:firstLine="5040" w:firstLineChars="2400"/>
        <w:jc w:val="left"/>
        <w:rPr>
          <w:rFonts w:hint="eastAsia" w:ascii="宋体" w:hAnsi="宋体" w:cs="Arial Unicode MS"/>
          <w:snapToGrid w:val="0"/>
          <w:kern w:val="0"/>
          <w:szCs w:val="21"/>
        </w:rPr>
      </w:pPr>
      <w:r>
        <w:rPr>
          <w:rFonts w:hint="eastAsia" w:ascii="宋体" w:hAnsi="宋体" w:cs="Arial Unicode MS"/>
          <w:snapToGrid w:val="0"/>
          <w:kern w:val="0"/>
          <w:szCs w:val="21"/>
        </w:rPr>
        <w:t>日  期：</w:t>
      </w: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ind w:firstLine="0"/>
        <w:rPr>
          <w:rFonts w:ascii="宋体" w:hAnsi="宋体"/>
        </w:rPr>
      </w:pPr>
    </w:p>
    <w:p>
      <w:pPr>
        <w:spacing w:line="360" w:lineRule="auto"/>
        <w:rPr>
          <w:rFonts w:ascii="宋体" w:hAnsi="宋体" w:cs="Arial Unicode MS"/>
          <w:b/>
          <w:szCs w:val="21"/>
        </w:rPr>
      </w:pPr>
      <w:r>
        <w:rPr>
          <w:rFonts w:hint="eastAsia" w:ascii="宋体" w:hAnsi="宋体" w:cs="Arial Unicode MS"/>
          <w:b/>
          <w:bCs/>
          <w:szCs w:val="21"/>
        </w:rPr>
        <w:t>附件十二：</w:t>
      </w:r>
    </w:p>
    <w:p>
      <w:pPr>
        <w:spacing w:line="360" w:lineRule="auto"/>
        <w:jc w:val="center"/>
        <w:rPr>
          <w:rFonts w:ascii="宋体" w:hAnsi="宋体" w:cs="Arial Unicode MS"/>
          <w:b/>
          <w:bCs/>
          <w:sz w:val="24"/>
          <w:szCs w:val="24"/>
        </w:rPr>
      </w:pPr>
      <w:r>
        <w:rPr>
          <w:rFonts w:hint="eastAsia" w:ascii="宋体" w:hAnsi="宋体" w:cs="Arial Unicode MS"/>
          <w:b/>
          <w:bCs/>
          <w:sz w:val="24"/>
          <w:szCs w:val="24"/>
        </w:rPr>
        <w:t>属于监狱企业的证明文件</w:t>
      </w:r>
    </w:p>
    <w:p>
      <w:pPr>
        <w:spacing w:line="360" w:lineRule="auto"/>
        <w:rPr>
          <w:rFonts w:ascii="宋体" w:hAnsi="宋体" w:cs="Arial Unicode MS"/>
          <w:szCs w:val="21"/>
        </w:rPr>
      </w:pPr>
      <w:r>
        <w:rPr>
          <w:rFonts w:hint="eastAsia" w:ascii="宋体" w:hAnsi="宋体" w:cs="Arial Unicode MS"/>
          <w:szCs w:val="21"/>
        </w:rPr>
        <w:t>（</w:t>
      </w:r>
      <w:r>
        <w:rPr>
          <w:rFonts w:ascii="宋体" w:hAnsi="宋体" w:cs="Arial Unicode MS"/>
          <w:szCs w:val="21"/>
        </w:rPr>
        <w:t>提供</w:t>
      </w:r>
      <w:r>
        <w:rPr>
          <w:rFonts w:hint="eastAsia" w:ascii="宋体" w:hAnsi="宋体" w:cs="Arial Unicode MS"/>
          <w:szCs w:val="21"/>
        </w:rPr>
        <w:t>由省级以上监狱管理局、戒毒管理局(含新疆生产建设兵团)出具的属于监狱企业的证明文件）</w:t>
      </w:r>
    </w:p>
    <w:p>
      <w:pPr>
        <w:spacing w:line="360" w:lineRule="auto"/>
        <w:rPr>
          <w:rFonts w:ascii="宋体" w:hAnsi="宋体" w:cs="Arial Unicode MS"/>
          <w:b/>
          <w:bCs/>
          <w:szCs w:val="21"/>
        </w:rPr>
      </w:pPr>
    </w:p>
    <w:p>
      <w:pPr>
        <w:spacing w:line="360" w:lineRule="auto"/>
        <w:rPr>
          <w:rFonts w:ascii="宋体" w:hAnsi="宋体" w:cs="Arial Unicode MS"/>
          <w:b/>
          <w:bCs/>
          <w:szCs w:val="21"/>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autoSpaceDE w:val="0"/>
        <w:autoSpaceDN w:val="0"/>
        <w:adjustRightInd w:val="0"/>
        <w:spacing w:line="360" w:lineRule="auto"/>
        <w:rPr>
          <w:rFonts w:hint="eastAsia" w:ascii="宋体" w:hAnsi="宋体" w:cs="Arial Unicode MS"/>
          <w:szCs w:val="21"/>
          <w:lang w:val="zh-CN"/>
        </w:rPr>
      </w:pPr>
    </w:p>
    <w:p>
      <w:pPr>
        <w:pStyle w:val="24"/>
        <w:ind w:firstLine="420"/>
        <w:rPr>
          <w:rFonts w:hAnsi="宋体"/>
          <w:szCs w:val="21"/>
        </w:rPr>
      </w:pPr>
    </w:p>
    <w:p>
      <w:pPr>
        <w:spacing w:line="440" w:lineRule="exact"/>
        <w:ind w:firstLine="5494"/>
        <w:rPr>
          <w:rFonts w:ascii="宋体" w:hAnsi="宋体" w:cs="Arial"/>
          <w:szCs w:val="21"/>
        </w:rPr>
      </w:pPr>
    </w:p>
    <w:p>
      <w:pPr>
        <w:spacing w:line="440" w:lineRule="exact"/>
        <w:ind w:firstLine="5494"/>
        <w:rPr>
          <w:rFonts w:ascii="宋体" w:hAnsi="宋体" w:cs="Arial"/>
          <w:szCs w:val="21"/>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outlineLvl w:val="0"/>
        <w:rPr>
          <w:rFonts w:ascii="Arial" w:hAnsi="Arial" w:cs="Arial"/>
          <w:b/>
          <w:color w:val="000000"/>
        </w:rPr>
      </w:pPr>
    </w:p>
    <w:p>
      <w:pPr>
        <w:autoSpaceDE w:val="0"/>
        <w:autoSpaceDN w:val="0"/>
        <w:adjustRightInd w:val="0"/>
        <w:spacing w:line="360" w:lineRule="auto"/>
        <w:rPr>
          <w:rFonts w:ascii="宋体" w:hAnsi="宋体" w:cs="Arial Unicode MS"/>
          <w:b/>
          <w:szCs w:val="21"/>
          <w:lang w:val="zh-CN"/>
        </w:rPr>
      </w:pPr>
    </w:p>
    <w:p>
      <w:pPr>
        <w:pStyle w:val="7"/>
        <w:rPr>
          <w:rFonts w:hint="eastAsia"/>
          <w:lang w:val="zh-CN"/>
        </w:rPr>
      </w:pPr>
    </w:p>
    <w:p>
      <w:pPr>
        <w:rPr>
          <w:rFonts w:hint="eastAsia"/>
          <w:sz w:val="24"/>
          <w:lang w:val="zh-CN"/>
        </w:rPr>
      </w:pPr>
    </w:p>
    <w:p>
      <w:pPr>
        <w:pStyle w:val="7"/>
        <w:rPr>
          <w:rFonts w:hint="eastAsia"/>
          <w:sz w:val="24"/>
          <w:lang w:val="zh-CN"/>
        </w:rPr>
      </w:pPr>
    </w:p>
    <w:p>
      <w:pPr>
        <w:rPr>
          <w:rFonts w:hint="eastAsia"/>
          <w:sz w:val="24"/>
          <w:lang w:val="zh-CN"/>
        </w:rPr>
      </w:pPr>
    </w:p>
    <w:p>
      <w:pPr>
        <w:pStyle w:val="7"/>
        <w:rPr>
          <w:rFonts w:hint="eastAsia"/>
          <w:sz w:val="24"/>
          <w:lang w:val="zh-CN"/>
        </w:rPr>
      </w:pPr>
    </w:p>
    <w:p>
      <w:pPr>
        <w:autoSpaceDE w:val="0"/>
        <w:autoSpaceDN w:val="0"/>
        <w:adjustRightInd w:val="0"/>
        <w:spacing w:line="360" w:lineRule="auto"/>
        <w:rPr>
          <w:rFonts w:hint="eastAsia" w:ascii="宋体" w:hAnsi="宋体" w:cs="Arial Unicode MS"/>
          <w:b/>
          <w:bCs/>
          <w:kern w:val="0"/>
          <w:szCs w:val="21"/>
        </w:rPr>
      </w:pPr>
      <w:r>
        <w:rPr>
          <w:rFonts w:hint="eastAsia" w:ascii="宋体" w:hAnsi="宋体" w:cs="Arial Unicode MS"/>
          <w:b/>
          <w:szCs w:val="21"/>
        </w:rPr>
        <w:t>附件十</w:t>
      </w:r>
      <w:r>
        <w:rPr>
          <w:rFonts w:hint="eastAsia" w:ascii="宋体" w:hAnsi="宋体" w:cs="Arial Unicode MS"/>
          <w:b/>
          <w:szCs w:val="21"/>
          <w:lang w:val="en-US" w:eastAsia="zh-CN"/>
        </w:rPr>
        <w:t>三</w:t>
      </w:r>
      <w:r>
        <w:rPr>
          <w:rFonts w:hint="eastAsia" w:ascii="宋体" w:hAnsi="宋体" w:cs="Arial Unicode MS"/>
          <w:b/>
          <w:szCs w:val="21"/>
        </w:rPr>
        <w:t>、资格证明文件</w:t>
      </w:r>
    </w:p>
    <w:p>
      <w:pPr>
        <w:widowControl/>
        <w:shd w:val="clear" w:color="auto" w:fill="FFFFFF"/>
        <w:spacing w:line="360" w:lineRule="auto"/>
        <w:jc w:val="left"/>
        <w:rPr>
          <w:rFonts w:ascii="宋体" w:hAnsi="宋体" w:cs="Arial Unicode MS"/>
          <w:b/>
          <w:szCs w:val="21"/>
        </w:rPr>
      </w:pPr>
      <w:r>
        <w:rPr>
          <w:rFonts w:hint="eastAsia" w:ascii="宋体" w:hAnsi="宋体" w:cs="Arial Unicode MS"/>
          <w:b/>
          <w:bCs/>
          <w:kern w:val="0"/>
          <w:szCs w:val="21"/>
        </w:rPr>
        <w:t>附件十</w:t>
      </w:r>
      <w:r>
        <w:rPr>
          <w:rFonts w:hint="eastAsia" w:ascii="宋体" w:hAnsi="宋体" w:cs="Arial Unicode MS"/>
          <w:b/>
          <w:bCs/>
          <w:kern w:val="0"/>
          <w:szCs w:val="21"/>
          <w:lang w:val="en-US" w:eastAsia="zh-CN"/>
        </w:rPr>
        <w:t>四</w:t>
      </w:r>
      <w:r>
        <w:rPr>
          <w:rFonts w:hint="eastAsia" w:ascii="宋体" w:hAnsi="宋体" w:cs="Arial Unicode MS"/>
          <w:b/>
          <w:bCs/>
          <w:kern w:val="0"/>
          <w:szCs w:val="21"/>
        </w:rPr>
        <w:t>、</w:t>
      </w:r>
      <w:r>
        <w:rPr>
          <w:rFonts w:hint="eastAsia" w:ascii="宋体" w:hAnsi="宋体"/>
          <w:b/>
          <w:szCs w:val="21"/>
          <w:lang w:val="zh-CN"/>
        </w:rPr>
        <w:t>售后服务</w:t>
      </w:r>
      <w:r>
        <w:rPr>
          <w:rFonts w:hint="eastAsia" w:ascii="宋体" w:hAnsi="宋体" w:cs="Arial Unicode MS"/>
          <w:b/>
          <w:szCs w:val="21"/>
        </w:rPr>
        <w:t>实施方案</w:t>
      </w:r>
    </w:p>
    <w:p>
      <w:pPr>
        <w:autoSpaceDE w:val="0"/>
        <w:autoSpaceDN w:val="0"/>
        <w:adjustRightInd w:val="0"/>
        <w:spacing w:line="360" w:lineRule="auto"/>
        <w:rPr>
          <w:rFonts w:ascii="宋体" w:hAnsi="宋体" w:cs="Arial Unicode MS"/>
          <w:b/>
          <w:szCs w:val="21"/>
        </w:rPr>
      </w:pPr>
      <w:r>
        <w:rPr>
          <w:rFonts w:hint="eastAsia" w:ascii="宋体" w:hAnsi="宋体" w:cs="Arial Unicode MS"/>
          <w:b/>
          <w:szCs w:val="21"/>
        </w:rPr>
        <w:t>附件十</w:t>
      </w:r>
      <w:r>
        <w:rPr>
          <w:rFonts w:hint="eastAsia" w:ascii="宋体" w:hAnsi="宋体" w:cs="Arial Unicode MS"/>
          <w:b/>
          <w:szCs w:val="21"/>
          <w:lang w:val="en-US" w:eastAsia="zh-CN"/>
        </w:rPr>
        <w:t>五</w:t>
      </w:r>
      <w:r>
        <w:rPr>
          <w:rFonts w:hint="eastAsia" w:ascii="宋体" w:hAnsi="宋体" w:cs="Arial Unicode MS"/>
          <w:b/>
          <w:szCs w:val="21"/>
        </w:rPr>
        <w:t>、 其他</w:t>
      </w:r>
    </w:p>
    <w:p>
      <w:pPr>
        <w:spacing w:line="440" w:lineRule="exact"/>
        <w:outlineLvl w:val="0"/>
        <w:rPr>
          <w:rFonts w:ascii="Arial" w:hAnsi="Arial" w:cs="Arial"/>
          <w:b/>
          <w:color w:val="000000"/>
        </w:rPr>
      </w:pPr>
    </w:p>
    <w:p>
      <w:pPr>
        <w:pStyle w:val="15"/>
        <w:spacing w:before="0" w:beforeAutospacing="0" w:after="0" w:afterAutospacing="0" w:line="440" w:lineRule="exact"/>
        <w:textAlignment w:val="baseline"/>
        <w:rPr>
          <w:rFonts w:ascii="Arial" w:hAnsi="Arial" w:eastAsia="宋体" w:cs="Arial"/>
          <w:color w:val="auto"/>
          <w:sz w:val="21"/>
          <w:szCs w:val="21"/>
        </w:rPr>
      </w:pPr>
    </w:p>
    <w:p>
      <w:pPr>
        <w:pStyle w:val="15"/>
        <w:spacing w:before="0" w:beforeAutospacing="0" w:after="0" w:afterAutospacing="0" w:line="440" w:lineRule="exact"/>
        <w:textAlignment w:val="baseline"/>
        <w:rPr>
          <w:rFonts w:ascii="Arial" w:hAnsi="Arial" w:eastAsia="宋体" w:cs="Arial"/>
          <w:b/>
          <w:bCs/>
          <w:color w:val="auto"/>
        </w:rPr>
      </w:pPr>
    </w:p>
    <w:p>
      <w:pPr>
        <w:spacing w:line="440" w:lineRule="exact"/>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spacing w:line="440" w:lineRule="exact"/>
        <w:ind w:firstLine="5494"/>
        <w:rPr>
          <w:rFonts w:ascii="Arial" w:hAnsi="Arial" w:cs="Arial"/>
          <w:sz w:val="24"/>
        </w:rPr>
      </w:pPr>
    </w:p>
    <w:p>
      <w:pPr>
        <w:pStyle w:val="2"/>
        <w:rPr>
          <w:rFonts w:ascii="Arial" w:hAnsi="Arial" w:cs="Arial"/>
          <w:sz w:val="24"/>
        </w:rPr>
      </w:pPr>
    </w:p>
    <w:p>
      <w:pPr>
        <w:rPr>
          <w:rFonts w:ascii="Arial" w:hAnsi="Arial" w:cs="Arial"/>
          <w:sz w:val="24"/>
        </w:rPr>
      </w:pPr>
    </w:p>
    <w:p>
      <w:pPr>
        <w:pStyle w:val="2"/>
        <w:rPr>
          <w:rFonts w:ascii="Arial" w:hAnsi="Arial" w:cs="Arial"/>
          <w:sz w:val="24"/>
        </w:rPr>
      </w:pPr>
    </w:p>
    <w:p>
      <w:pPr>
        <w:rPr>
          <w:rFonts w:ascii="Arial" w:hAnsi="Arial" w:cs="Arial"/>
          <w:sz w:val="24"/>
        </w:rPr>
      </w:pPr>
    </w:p>
    <w:p>
      <w:pPr>
        <w:pStyle w:val="2"/>
        <w:rPr>
          <w:rFonts w:ascii="Arial" w:hAnsi="Arial" w:cs="Arial"/>
          <w:sz w:val="24"/>
        </w:rPr>
      </w:pPr>
    </w:p>
    <w:p>
      <w:pPr>
        <w:pStyle w:val="6"/>
        <w:ind w:left="0" w:leftChars="0" w:firstLine="0" w:firstLineChars="0"/>
        <w:rPr>
          <w:rFonts w:ascii="Arial" w:hAnsi="Arial" w:cs="Arial"/>
          <w:sz w:val="24"/>
        </w:rPr>
      </w:pPr>
    </w:p>
    <w:p>
      <w:pPr>
        <w:pStyle w:val="6"/>
        <w:ind w:firstLine="240"/>
        <w:rPr>
          <w:rFonts w:ascii="Arial" w:hAnsi="Arial" w:cs="Arial"/>
          <w:sz w:val="24"/>
        </w:rPr>
      </w:pPr>
    </w:p>
    <w:p>
      <w:pPr>
        <w:pStyle w:val="6"/>
        <w:ind w:firstLine="240"/>
        <w:rPr>
          <w:rFonts w:ascii="Arial" w:hAnsi="Arial" w:cs="Arial"/>
          <w:sz w:val="24"/>
        </w:rPr>
      </w:pPr>
    </w:p>
    <w:p>
      <w:pPr>
        <w:pStyle w:val="6"/>
        <w:ind w:firstLine="240"/>
        <w:rPr>
          <w:rFonts w:ascii="Arial" w:hAnsi="Arial" w:cs="Arial"/>
          <w:sz w:val="24"/>
        </w:rPr>
      </w:pPr>
    </w:p>
    <w:p>
      <w:pPr>
        <w:pStyle w:val="6"/>
        <w:ind w:firstLine="240"/>
        <w:rPr>
          <w:rFonts w:ascii="Arial" w:hAnsi="Arial" w:cs="Arial"/>
          <w:sz w:val="24"/>
        </w:rPr>
      </w:pPr>
    </w:p>
    <w:p>
      <w:pPr>
        <w:pStyle w:val="6"/>
        <w:ind w:firstLine="240"/>
        <w:rPr>
          <w:rFonts w:ascii="Arial" w:hAnsi="Arial" w:cs="Arial"/>
          <w:sz w:val="24"/>
        </w:rPr>
      </w:pPr>
    </w:p>
    <w:p>
      <w:pPr>
        <w:pStyle w:val="6"/>
        <w:ind w:firstLine="240"/>
        <w:rPr>
          <w:rFonts w:ascii="Arial" w:hAnsi="Arial" w:cs="Arial"/>
          <w:sz w:val="24"/>
        </w:rPr>
      </w:pPr>
    </w:p>
    <w:p>
      <w:pPr>
        <w:pStyle w:val="6"/>
        <w:ind w:firstLine="240"/>
        <w:rPr>
          <w:rFonts w:ascii="Arial" w:hAnsi="Arial" w:cs="Arial"/>
          <w:sz w:val="24"/>
        </w:rPr>
      </w:pPr>
    </w:p>
    <w:p>
      <w:pPr>
        <w:pStyle w:val="6"/>
        <w:ind w:firstLine="240"/>
        <w:rPr>
          <w:rFonts w:ascii="Arial" w:hAnsi="Arial" w:cs="Arial"/>
          <w:sz w:val="24"/>
        </w:rPr>
      </w:pPr>
    </w:p>
    <w:p>
      <w:pPr>
        <w:spacing w:line="440" w:lineRule="exact"/>
        <w:outlineLvl w:val="0"/>
        <w:rPr>
          <w:rFonts w:ascii="Arial" w:hAnsi="Arial" w:cs="Arial"/>
          <w:b/>
          <w:color w:val="000000"/>
        </w:rPr>
      </w:pPr>
    </w:p>
    <w:p>
      <w:pPr>
        <w:spacing w:line="440" w:lineRule="exact"/>
        <w:outlineLvl w:val="0"/>
        <w:rPr>
          <w:rFonts w:ascii="Arial" w:hAnsi="Arial" w:cs="Arial"/>
          <w:b/>
          <w:color w:val="000000"/>
        </w:rPr>
      </w:pPr>
    </w:p>
    <w:p/>
    <w:sectPr>
      <w:footerReference r:id="rId6"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文鼎小标宋简">
    <w:altName w:val="宋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Minion">
    <w:altName w:val="Cambria Math"/>
    <w:panose1 w:val="02040503050201020203"/>
    <w:charset w:val="00"/>
    <w:family w:val="roman"/>
    <w:pitch w:val="default"/>
    <w:sig w:usb0="00000000" w:usb1="00000000" w:usb2="00000000" w:usb3="00000000" w:csb0="0000019F" w:csb1="00000000"/>
  </w:font>
  <w:font w:name="Cambria Math">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0002AFF" w:usb1="C000247B" w:usb2="00000009" w:usb3="00000000" w:csb0="200001FF" w:csb1="00000000"/>
  </w:font>
  <w:font w:name="DFPHei Std W5">
    <w:altName w:val="仿宋"/>
    <w:panose1 w:val="00000000000000000000"/>
    <w:charset w:val="86"/>
    <w:family w:val="swiss"/>
    <w:pitch w:val="default"/>
    <w:sig w:usb0="00000000" w:usb1="00000000" w:usb2="00000010" w:usb3="00000000" w:csb0="00040000" w:csb1="00000000"/>
  </w:font>
  <w:font w:name="DFPHei Std W9">
    <w:altName w:val="宋体"/>
    <w:panose1 w:val="00000000000000000000"/>
    <w:charset w:val="86"/>
    <w:family w:val="swiss"/>
    <w:pitch w:val="default"/>
    <w:sig w:usb0="00000000" w:usb1="00000000" w:usb2="00000010" w:usb3="00000000" w:csb0="00040000" w:csb1="00000000"/>
  </w:font>
  <w:font w:name="Univers LT Std 45 Light">
    <w:altName w:val="新宋体"/>
    <w:panose1 w:val="00000000000000000000"/>
    <w:charset w:val="86"/>
    <w:family w:val="swiss"/>
    <w:pitch w:val="default"/>
    <w:sig w:usb0="00000000" w:usb1="00000000" w:usb2="00000010"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新宋体">
    <w:panose1 w:val="02010609030101010101"/>
    <w:charset w:val="86"/>
    <w:family w:val="auto"/>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永中楷体">
    <w:altName w:val="宋体"/>
    <w:panose1 w:val="02010600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40000" w:csb1="00000000"/>
  </w:font>
  <w:font w:name="MS PGothic">
    <w:panose1 w:val="020B0600070205080204"/>
    <w:charset w:val="80"/>
    <w:family w:val="swiss"/>
    <w:pitch w:val="default"/>
    <w:sig w:usb0="E00002FF" w:usb1="6AC7FDFB" w:usb2="08000012" w:usb3="00000000" w:csb0="4002009F" w:csb1="DFD70000"/>
  </w:font>
  <w:font w:name="MingLiU">
    <w:altName w:val="PMingLiU-ExtB"/>
    <w:panose1 w:val="02020509000000000000"/>
    <w:charset w:val="88"/>
    <w:family w:val="modern"/>
    <w:pitch w:val="default"/>
    <w:sig w:usb0="00000000" w:usb1="00000000" w:usb2="00000016" w:usb3="00000000" w:csb0="00100001" w:csb1="00000000"/>
  </w:font>
  <w:font w:name="华文行楷">
    <w:altName w:val="微软雅黑"/>
    <w:panose1 w:val="02010800040101010101"/>
    <w:charset w:val="86"/>
    <w:family w:val="auto"/>
    <w:pitch w:val="default"/>
    <w:sig w:usb0="00000000" w:usb1="00000000" w:usb2="00000010" w:usb3="00000000" w:csb0="00040000" w:csb1="00000000"/>
  </w:font>
  <w:font w:name="Garamond">
    <w:altName w:val="Segoe Print"/>
    <w:panose1 w:val="02020404030301010803"/>
    <w:charset w:val="00"/>
    <w:family w:val="roman"/>
    <w:pitch w:val="default"/>
    <w:sig w:usb0="00000000" w:usb1="00000000" w:usb2="00000000" w:usb3="00000000" w:csb0="0000009F"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bid-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essionfont">
    <w:altName w:val="Segoe Print"/>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9"/>
        <w:rFonts w:hint="eastAsia"/>
      </w:rPr>
    </w:pPr>
    <w:r>
      <w:rPr>
        <w:rStyle w:val="19"/>
        <w:rFonts w:hint="eastAsia"/>
      </w:rPr>
      <w:t xml:space="preserve">            </w:t>
    </w:r>
  </w:p>
  <w:p>
    <w:pPr>
      <w:pStyle w:val="11"/>
      <w:framePr w:wrap="around" w:vAnchor="text" w:hAnchor="page" w:x="6104" w:y="52"/>
      <w:rPr>
        <w:rStyle w:val="19"/>
        <w:rFonts w:hint="eastAsia"/>
      </w:rPr>
    </w:pPr>
    <w:r>
      <w:rPr>
        <w:rStyle w:val="19"/>
        <w:rFonts w:hint="eastAsia"/>
      </w:rPr>
      <w:t xml:space="preserve">                   </w:t>
    </w:r>
  </w:p>
  <w:p>
    <w:pPr>
      <w:pStyle w:val="11"/>
      <w:jc w:val="center"/>
      <w:rPr>
        <w:rFonts w:hint="eastAsia"/>
        <w:kern w:val="0"/>
        <w:sz w:val="24"/>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90</w:t>
    </w:r>
    <w:r>
      <w:fldChar w:fldCharType="end"/>
    </w:r>
  </w:p>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sz w:val="21"/>
      </w:rPr>
    </w:pPr>
    <w:r>
      <w:rPr>
        <w:rFonts w:hint="eastAsia"/>
        <w:sz w:val="21"/>
      </w:rPr>
      <w:t xml:space="preserve">苏美达国际技术贸易有限公司                                           SUMEC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000000C"/>
    <w:multiLevelType w:val="singleLevel"/>
    <w:tmpl w:val="0000000C"/>
    <w:lvl w:ilvl="0" w:tentative="0">
      <w:start w:val="1"/>
      <w:numFmt w:val="decimal"/>
      <w:suff w:val="nothing"/>
      <w:lvlText w:val="%1．"/>
      <w:lvlJc w:val="left"/>
      <w:pPr>
        <w:ind w:left="360" w:hanging="360"/>
      </w:pPr>
      <w:rPr>
        <w:rFonts w:hint="eastAsia"/>
        <w:b w:val="0"/>
        <w:bCs w:val="0"/>
      </w:rPr>
    </w:lvl>
  </w:abstractNum>
  <w:abstractNum w:abstractNumId="2">
    <w:nsid w:val="04957C99"/>
    <w:multiLevelType w:val="singleLevel"/>
    <w:tmpl w:val="04957C99"/>
    <w:lvl w:ilvl="0" w:tentative="0">
      <w:start w:val="1"/>
      <w:numFmt w:val="decimal"/>
      <w:lvlText w:val="（%1）"/>
      <w:lvlJc w:val="left"/>
      <w:pPr>
        <w:tabs>
          <w:tab w:val="left" w:pos="600"/>
        </w:tabs>
        <w:ind w:left="600" w:hanging="600"/>
      </w:pPr>
      <w:rPr>
        <w:rFonts w:hint="eastAsia"/>
      </w:rPr>
    </w:lvl>
  </w:abstractNum>
  <w:abstractNum w:abstractNumId="3">
    <w:nsid w:val="11516144"/>
    <w:multiLevelType w:val="singleLevel"/>
    <w:tmpl w:val="11516144"/>
    <w:lvl w:ilvl="0" w:tentative="0">
      <w:start w:val="1"/>
      <w:numFmt w:val="decimal"/>
      <w:suff w:val="nothing"/>
      <w:lvlText w:val="（%1）"/>
      <w:lvlJc w:val="left"/>
    </w:lvl>
  </w:abstractNum>
  <w:abstractNum w:abstractNumId="4">
    <w:nsid w:val="59DDEDE6"/>
    <w:multiLevelType w:val="singleLevel"/>
    <w:tmpl w:val="59DDEDE6"/>
    <w:lvl w:ilvl="0" w:tentative="0">
      <w:start w:val="2"/>
      <w:numFmt w:val="decimal"/>
      <w:suff w:val="nothing"/>
      <w:lvlText w:val="%1、"/>
      <w:lvlJc w:val="left"/>
    </w:lvl>
  </w:abstractNum>
  <w:abstractNum w:abstractNumId="5">
    <w:nsid w:val="6045DB73"/>
    <w:multiLevelType w:val="singleLevel"/>
    <w:tmpl w:val="6045DB73"/>
    <w:lvl w:ilvl="0" w:tentative="0">
      <w:start w:val="6"/>
      <w:numFmt w:val="chineseCounting"/>
      <w:suff w:val="nothing"/>
      <w:lvlText w:val="%1、"/>
      <w:lvlJc w:val="left"/>
    </w:lvl>
  </w:abstractNum>
  <w:abstractNum w:abstractNumId="6">
    <w:nsid w:val="639AF45E"/>
    <w:multiLevelType w:val="singleLevel"/>
    <w:tmpl w:val="639AF45E"/>
    <w:lvl w:ilvl="0" w:tentative="0">
      <w:start w:val="5"/>
      <w:numFmt w:val="chineseCounting"/>
      <w:suff w:val="space"/>
      <w:lvlText w:val="第%1章"/>
      <w:lvlJc w:val="left"/>
    </w:lvl>
  </w:abstractNum>
  <w:abstractNum w:abstractNumId="7">
    <w:nsid w:val="6DC070D8"/>
    <w:multiLevelType w:val="singleLevel"/>
    <w:tmpl w:val="6DC070D8"/>
    <w:lvl w:ilvl="0" w:tentative="0">
      <w:start w:val="4"/>
      <w:numFmt w:val="decimal"/>
      <w:suff w:val="nothing"/>
      <w:lvlText w:val="%1、"/>
      <w:lvlJc w:val="left"/>
    </w:lvl>
  </w:abstractNum>
  <w:abstractNum w:abstractNumId="8">
    <w:nsid w:val="767D6387"/>
    <w:multiLevelType w:val="multilevel"/>
    <w:tmpl w:val="767D63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3"/>
  </w:num>
  <w:num w:numId="4">
    <w:abstractNumId w:val="2"/>
  </w:num>
  <w:num w:numId="5">
    <w:abstractNumId w:val="1"/>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YjhkNjJhNjU0ZmRkODdiMmM2MjAzYTYyYTVhMjUifQ=="/>
  </w:docVars>
  <w:rsids>
    <w:rsidRoot w:val="00000000"/>
    <w:rsid w:val="02080B04"/>
    <w:rsid w:val="03EE2976"/>
    <w:rsid w:val="043D5483"/>
    <w:rsid w:val="05776B2C"/>
    <w:rsid w:val="05F177EB"/>
    <w:rsid w:val="06F61C64"/>
    <w:rsid w:val="07777B1A"/>
    <w:rsid w:val="08781CCC"/>
    <w:rsid w:val="09DB2860"/>
    <w:rsid w:val="0A350F88"/>
    <w:rsid w:val="0A5F31EC"/>
    <w:rsid w:val="0ACA2D1F"/>
    <w:rsid w:val="0BDA65A1"/>
    <w:rsid w:val="0CB65C93"/>
    <w:rsid w:val="0D246CFD"/>
    <w:rsid w:val="0D354B80"/>
    <w:rsid w:val="0E3C7139"/>
    <w:rsid w:val="0FED1ACE"/>
    <w:rsid w:val="11DE3D01"/>
    <w:rsid w:val="15074D32"/>
    <w:rsid w:val="152B7AC9"/>
    <w:rsid w:val="16A97FD1"/>
    <w:rsid w:val="16FE44F2"/>
    <w:rsid w:val="17E576DB"/>
    <w:rsid w:val="1817100C"/>
    <w:rsid w:val="19BD6F91"/>
    <w:rsid w:val="1A33661B"/>
    <w:rsid w:val="1B1A227C"/>
    <w:rsid w:val="1B4C5A19"/>
    <w:rsid w:val="1CE43DB6"/>
    <w:rsid w:val="1EBA156C"/>
    <w:rsid w:val="1FB72618"/>
    <w:rsid w:val="1FD25151"/>
    <w:rsid w:val="204924B9"/>
    <w:rsid w:val="20D25425"/>
    <w:rsid w:val="20FA73EF"/>
    <w:rsid w:val="2290534E"/>
    <w:rsid w:val="232F04F2"/>
    <w:rsid w:val="26E77F42"/>
    <w:rsid w:val="284A7952"/>
    <w:rsid w:val="285C0F95"/>
    <w:rsid w:val="28A730ED"/>
    <w:rsid w:val="28E83BEB"/>
    <w:rsid w:val="29D55755"/>
    <w:rsid w:val="2A203172"/>
    <w:rsid w:val="2A4764B2"/>
    <w:rsid w:val="2B113EA8"/>
    <w:rsid w:val="2BBB2C80"/>
    <w:rsid w:val="2BBE3A34"/>
    <w:rsid w:val="2CAB4F08"/>
    <w:rsid w:val="2D80361C"/>
    <w:rsid w:val="2E226E81"/>
    <w:rsid w:val="2EC77DD1"/>
    <w:rsid w:val="2EE6155D"/>
    <w:rsid w:val="2F6750DF"/>
    <w:rsid w:val="31A77D93"/>
    <w:rsid w:val="31BC2487"/>
    <w:rsid w:val="32AF6E0A"/>
    <w:rsid w:val="32F9706C"/>
    <w:rsid w:val="33206638"/>
    <w:rsid w:val="351464F6"/>
    <w:rsid w:val="3A151585"/>
    <w:rsid w:val="3B7807CB"/>
    <w:rsid w:val="3B9F6483"/>
    <w:rsid w:val="3BE10505"/>
    <w:rsid w:val="3BEA40F7"/>
    <w:rsid w:val="3C385551"/>
    <w:rsid w:val="3DB13D2C"/>
    <w:rsid w:val="3EE22E3E"/>
    <w:rsid w:val="43CC6D3C"/>
    <w:rsid w:val="45512F21"/>
    <w:rsid w:val="46D515F6"/>
    <w:rsid w:val="4AC07CFD"/>
    <w:rsid w:val="4B1920A8"/>
    <w:rsid w:val="4C7B59CF"/>
    <w:rsid w:val="4EA70FB4"/>
    <w:rsid w:val="53EF20D4"/>
    <w:rsid w:val="54A5261C"/>
    <w:rsid w:val="55166B6E"/>
    <w:rsid w:val="554F1AEF"/>
    <w:rsid w:val="56135FA2"/>
    <w:rsid w:val="57407DAC"/>
    <w:rsid w:val="5829427E"/>
    <w:rsid w:val="58486CB3"/>
    <w:rsid w:val="59A6443D"/>
    <w:rsid w:val="5A253D53"/>
    <w:rsid w:val="5B3D6DEF"/>
    <w:rsid w:val="5B5D2FC3"/>
    <w:rsid w:val="5B9663C5"/>
    <w:rsid w:val="5E0C2B3D"/>
    <w:rsid w:val="5FBA6F3E"/>
    <w:rsid w:val="602A1479"/>
    <w:rsid w:val="61F9141E"/>
    <w:rsid w:val="62B8363C"/>
    <w:rsid w:val="638220B8"/>
    <w:rsid w:val="63EC1767"/>
    <w:rsid w:val="65AB718A"/>
    <w:rsid w:val="65FF1CBF"/>
    <w:rsid w:val="667D7DF1"/>
    <w:rsid w:val="67DD71DB"/>
    <w:rsid w:val="68F45972"/>
    <w:rsid w:val="69535B32"/>
    <w:rsid w:val="69546160"/>
    <w:rsid w:val="69FC156A"/>
    <w:rsid w:val="6ADF71ED"/>
    <w:rsid w:val="6B5F5A35"/>
    <w:rsid w:val="6C6D3B61"/>
    <w:rsid w:val="6D1341DF"/>
    <w:rsid w:val="6E2E45B7"/>
    <w:rsid w:val="6EA11958"/>
    <w:rsid w:val="6FAC0026"/>
    <w:rsid w:val="6FF67323"/>
    <w:rsid w:val="70EE7EEF"/>
    <w:rsid w:val="75744344"/>
    <w:rsid w:val="75FB22B0"/>
    <w:rsid w:val="76220AF3"/>
    <w:rsid w:val="769352B0"/>
    <w:rsid w:val="786D7909"/>
    <w:rsid w:val="79280157"/>
    <w:rsid w:val="792C38DE"/>
    <w:rsid w:val="7B463D9B"/>
    <w:rsid w:val="7B517E95"/>
    <w:rsid w:val="7C0A237F"/>
    <w:rsid w:val="7C5F2760"/>
    <w:rsid w:val="7D1E54D5"/>
    <w:rsid w:val="7DA45498"/>
    <w:rsid w:val="7FDD733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5"/>
    <w:unhideWhenUsed/>
    <w:qFormat/>
    <w:uiPriority w:val="0"/>
    <w:pPr>
      <w:keepNext/>
      <w:tabs>
        <w:tab w:val="left" w:pos="480"/>
      </w:tabs>
      <w:spacing w:line="400" w:lineRule="exact"/>
      <w:ind w:left="480" w:hanging="480"/>
      <w:jc w:val="center"/>
      <w:outlineLvl w:val="2"/>
    </w:pPr>
    <w:rPr>
      <w:rFonts w:ascii="仿宋_GB2312" w:eastAsia="仿宋_GB2312"/>
      <w:sz w:val="32"/>
    </w:rPr>
  </w:style>
  <w:style w:type="character" w:default="1" w:styleId="17">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5">
    <w:name w:val="Normal Indent"/>
    <w:basedOn w:val="1"/>
    <w:qFormat/>
    <w:uiPriority w:val="0"/>
    <w:pPr>
      <w:ind w:firstLine="420"/>
    </w:pPr>
    <w:rPr>
      <w:b/>
      <w:sz w:val="24"/>
    </w:rPr>
  </w:style>
  <w:style w:type="paragraph" w:styleId="6">
    <w:name w:val="Body Text First Indent"/>
    <w:basedOn w:val="7"/>
    <w:qFormat/>
    <w:uiPriority w:val="0"/>
    <w:pPr>
      <w:spacing w:line="360" w:lineRule="auto"/>
      <w:ind w:firstLine="420" w:firstLineChars="100"/>
    </w:pPr>
    <w:rPr>
      <w:rFonts w:ascii="Times New Roman" w:hAnsi="Times New Roman" w:cs="Times New Roman"/>
      <w:szCs w:val="21"/>
    </w:rPr>
  </w:style>
  <w:style w:type="paragraph" w:styleId="7">
    <w:name w:val="Body Text"/>
    <w:basedOn w:val="1"/>
    <w:next w:val="1"/>
    <w:qFormat/>
    <w:uiPriority w:val="0"/>
    <w:rPr>
      <w:rFonts w:ascii="宋体"/>
      <w:sz w:val="28"/>
    </w:rPr>
  </w:style>
  <w:style w:type="paragraph" w:styleId="8">
    <w:name w:val="annotation text"/>
    <w:basedOn w:val="1"/>
    <w:qFormat/>
    <w:uiPriority w:val="0"/>
    <w:pPr>
      <w:jc w:val="left"/>
    </w:pPr>
  </w:style>
  <w:style w:type="paragraph" w:styleId="9">
    <w:name w:val="index 4"/>
    <w:basedOn w:val="1"/>
    <w:next w:val="1"/>
    <w:qFormat/>
    <w:uiPriority w:val="0"/>
    <w:pPr>
      <w:ind w:left="600" w:leftChars="600"/>
    </w:pPr>
    <w:rPr>
      <w:rFonts w:ascii="Calibri" w:hAnsi="Calibri"/>
      <w:szCs w:val="24"/>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1"/>
    <w:next w:val="1"/>
    <w:qFormat/>
    <w:uiPriority w:val="0"/>
    <w:pPr>
      <w:ind w:firstLine="420" w:firstLineChars="200"/>
    </w:pPr>
    <w:rPr>
      <w:rFonts w:ascii="宋体" w:hAnsi="Calibri" w:eastAsia="宋体" w:cs="Times New Roman"/>
      <w:szCs w:val="22"/>
      <w:u w:val="single"/>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Body Text Indent 3"/>
    <w:basedOn w:val="1"/>
    <w:qFormat/>
    <w:uiPriority w:val="0"/>
    <w:pPr>
      <w:ind w:firstLine="841" w:firstLineChars="100"/>
    </w:pPr>
    <w:rPr>
      <w:rFonts w:eastAsia="华文新魏"/>
      <w:b/>
      <w:bCs/>
      <w:sz w:val="84"/>
    </w:rPr>
  </w:style>
  <w:style w:type="paragraph" w:styleId="15">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olor w:val="000000"/>
      <w:kern w:val="0"/>
      <w:sz w:val="24"/>
      <w:szCs w:val="24"/>
    </w:rPr>
  </w:style>
  <w:style w:type="paragraph" w:styleId="16">
    <w:name w:val="Title"/>
    <w:basedOn w:val="1"/>
    <w:next w:val="1"/>
    <w:qFormat/>
    <w:uiPriority w:val="0"/>
    <w:pPr>
      <w:jc w:val="center"/>
    </w:pPr>
    <w:rPr>
      <w:sz w:val="30"/>
      <w:szCs w:val="24"/>
    </w:r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00"/>
      <w:sz w:val="18"/>
      <w:szCs w:val="18"/>
      <w:u w:val="none"/>
    </w:rPr>
  </w:style>
  <w:style w:type="table" w:styleId="22">
    <w:name w:val="Table Grid"/>
    <w:basedOn w:val="21"/>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3">
    <w:name w:val="Plain Text"/>
    <w:basedOn w:val="1"/>
    <w:qFormat/>
    <w:uiPriority w:val="0"/>
    <w:pPr>
      <w:widowControl/>
      <w:adjustRightInd w:val="0"/>
      <w:jc w:val="left"/>
      <w:textAlignment w:val="baseline"/>
    </w:pPr>
    <w:rPr>
      <w:rFonts w:ascii="宋体" w:hAnsi="Courier New"/>
      <w:kern w:val="0"/>
    </w:rPr>
  </w:style>
  <w:style w:type="paragraph" w:customStyle="1" w:styleId="24">
    <w:name w:val="段"/>
    <w:next w:val="1"/>
    <w:qFormat/>
    <w:uiPriority w:val="0"/>
    <w:pPr>
      <w:autoSpaceDE w:val="0"/>
      <w:autoSpaceDN w:val="0"/>
      <w:ind w:firstLine="200" w:firstLineChars="200"/>
      <w:jc w:val="both"/>
    </w:pPr>
    <w:rPr>
      <w:rFonts w:ascii="宋体" w:hAnsi="Calibri" w:eastAsiaTheme="minorEastAsia" w:cstheme="minorBidi"/>
      <w:sz w:val="21"/>
      <w:szCs w:val="22"/>
      <w:lang w:val="en-US" w:eastAsia="zh-CN" w:bidi="ar-SA"/>
    </w:rPr>
  </w:style>
  <w:style w:type="character" w:customStyle="1" w:styleId="25">
    <w:name w:val="A13"/>
    <w:qFormat/>
    <w:uiPriority w:val="0"/>
    <w:rPr>
      <w:rFonts w:ascii="Univers LT Std 45 Light" w:eastAsia="Univers LT Std 45 Light" w:cs="Univers LT Std 45 Light"/>
      <w:color w:val="221E1F"/>
      <w:sz w:val="10"/>
      <w:szCs w:val="10"/>
    </w:rPr>
  </w:style>
  <w:style w:type="paragraph" w:customStyle="1" w:styleId="26">
    <w:name w:val="List Paragraph"/>
    <w:basedOn w:val="1"/>
    <w:qFormat/>
    <w:uiPriority w:val="34"/>
    <w:pPr>
      <w:ind w:firstLine="420" w:firstLineChars="200"/>
    </w:pPr>
  </w:style>
  <w:style w:type="paragraph" w:customStyle="1" w:styleId="27">
    <w:name w:val="_Style 4"/>
    <w:basedOn w:val="1"/>
    <w:qFormat/>
    <w:uiPriority w:val="99"/>
    <w:pPr>
      <w:ind w:firstLine="420" w:firstLineChars="200"/>
    </w:pPr>
    <w:rPr>
      <w:rFonts w:ascii="Calibri" w:hAnsi="Calibri"/>
      <w:szCs w:val="22"/>
    </w:rPr>
  </w:style>
  <w:style w:type="character" w:customStyle="1" w:styleId="28">
    <w:name w:val="font21"/>
    <w:basedOn w:val="17"/>
    <w:qFormat/>
    <w:uiPriority w:val="0"/>
    <w:rPr>
      <w:rFonts w:hint="eastAsia" w:ascii="微软雅黑" w:hAnsi="微软雅黑" w:eastAsia="微软雅黑" w:cs="微软雅黑"/>
      <w:color w:val="000000"/>
      <w:sz w:val="22"/>
      <w:szCs w:val="22"/>
      <w:u w:val="none"/>
    </w:rPr>
  </w:style>
  <w:style w:type="character" w:customStyle="1" w:styleId="29">
    <w:name w:val="font01"/>
    <w:basedOn w:val="17"/>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26445</Words>
  <Characters>27940</Characters>
  <Lines>0</Lines>
  <Paragraphs>0</Paragraphs>
  <ScaleCrop>false</ScaleCrop>
  <LinksUpToDate>false</LinksUpToDate>
  <CharactersWithSpaces>29289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朱志云</cp:lastModifiedBy>
  <dcterms:modified xsi:type="dcterms:W3CDTF">2023-01-04T10:41:11Z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0236B1B8E56B418D92A076D63412C4A4</vt:lpwstr>
  </property>
</Properties>
</file>