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BE" w:rsidRDefault="001A46BE">
      <w:pPr>
        <w:rPr>
          <w:szCs w:val="24"/>
        </w:rPr>
      </w:pPr>
    </w:p>
    <w:p w:rsidR="001A46BE" w:rsidRDefault="001A46BE">
      <w:pPr>
        <w:pStyle w:val="a1"/>
        <w:ind w:firstLine="560"/>
      </w:pPr>
    </w:p>
    <w:p w:rsidR="001A46BE" w:rsidRDefault="00657F56">
      <w:pPr>
        <w:pStyle w:val="affc"/>
        <w:snapToGrid w:val="0"/>
        <w:spacing w:before="0" w:after="0" w:line="240" w:lineRule="auto"/>
        <w:ind w:firstLineChars="0" w:firstLine="0"/>
        <w:jc w:val="center"/>
        <w:rPr>
          <w:rFonts w:ascii="Times New Roman" w:hAnsi="Times New Roman" w:cs="宋体-18030"/>
          <w:b/>
          <w:bCs/>
          <w:sz w:val="84"/>
          <w:szCs w:val="84"/>
        </w:rPr>
      </w:pPr>
      <w:r>
        <w:rPr>
          <w:rFonts w:ascii="Times New Roman" w:hAnsi="Times New Roman" w:cs="宋体-18030" w:hint="eastAsia"/>
          <w:b/>
          <w:bCs/>
          <w:sz w:val="84"/>
          <w:szCs w:val="84"/>
        </w:rPr>
        <w:t>竞争性磋商文件</w:t>
      </w:r>
    </w:p>
    <w:p w:rsidR="001A46BE" w:rsidRDefault="001A46BE">
      <w:pPr>
        <w:widowControl/>
        <w:shd w:val="clear" w:color="auto" w:fill="FFFFFF"/>
        <w:adjustRightInd w:val="0"/>
        <w:snapToGrid w:val="0"/>
        <w:spacing w:line="360" w:lineRule="auto"/>
        <w:jc w:val="center"/>
        <w:rPr>
          <w:rFonts w:ascii="宋体" w:hAnsi="宋体" w:cs="宋体"/>
          <w:sz w:val="36"/>
          <w:szCs w:val="24"/>
        </w:rPr>
      </w:pPr>
    </w:p>
    <w:p w:rsidR="001A46BE" w:rsidRDefault="001A46BE">
      <w:pPr>
        <w:widowControl/>
        <w:shd w:val="clear" w:color="auto" w:fill="FFFFFF"/>
        <w:adjustRightInd w:val="0"/>
        <w:snapToGrid w:val="0"/>
        <w:spacing w:line="360" w:lineRule="auto"/>
        <w:jc w:val="center"/>
        <w:rPr>
          <w:rFonts w:ascii="宋体" w:hAnsi="宋体" w:cs="宋体"/>
          <w:sz w:val="36"/>
          <w:szCs w:val="24"/>
        </w:rPr>
      </w:pPr>
    </w:p>
    <w:p w:rsidR="001A46BE" w:rsidRDefault="001A46BE">
      <w:pPr>
        <w:pStyle w:val="a1"/>
        <w:adjustRightInd w:val="0"/>
        <w:snapToGrid w:val="0"/>
        <w:ind w:firstLineChars="0" w:firstLine="0"/>
        <w:rPr>
          <w:rFonts w:ascii="宋体" w:hAnsi="宋体" w:cs="宋体"/>
          <w:sz w:val="36"/>
          <w:szCs w:val="32"/>
        </w:rPr>
      </w:pPr>
    </w:p>
    <w:p w:rsidR="001A46BE" w:rsidRDefault="001A46BE">
      <w:pPr>
        <w:pStyle w:val="a1"/>
        <w:adjustRightInd w:val="0"/>
        <w:snapToGrid w:val="0"/>
        <w:ind w:firstLine="720"/>
        <w:rPr>
          <w:rFonts w:ascii="宋体" w:hAnsi="宋体" w:cs="宋体"/>
          <w:sz w:val="36"/>
          <w:szCs w:val="32"/>
        </w:rPr>
      </w:pPr>
    </w:p>
    <w:p w:rsidR="001A46BE" w:rsidRDefault="001A46BE">
      <w:pPr>
        <w:pStyle w:val="a1"/>
        <w:adjustRightInd w:val="0"/>
        <w:snapToGrid w:val="0"/>
        <w:ind w:firstLine="720"/>
        <w:rPr>
          <w:rFonts w:ascii="宋体" w:hAnsi="宋体" w:cs="宋体"/>
          <w:sz w:val="36"/>
          <w:szCs w:val="32"/>
        </w:rPr>
      </w:pPr>
    </w:p>
    <w:p w:rsidR="001A46BE" w:rsidRDefault="00657F56">
      <w:pPr>
        <w:pStyle w:val="affc"/>
        <w:snapToGrid w:val="0"/>
        <w:spacing w:before="0" w:after="0"/>
        <w:ind w:firstLineChars="0" w:firstLine="0"/>
        <w:rPr>
          <w:rFonts w:ascii="宋体" w:hAnsi="宋体" w:cs="宋体"/>
          <w:kern w:val="2"/>
          <w:sz w:val="36"/>
          <w:szCs w:val="36"/>
        </w:rPr>
      </w:pPr>
      <w:r>
        <w:rPr>
          <w:rFonts w:ascii="宋体" w:hAnsi="宋体" w:cs="宋体" w:hint="eastAsia"/>
          <w:kern w:val="2"/>
          <w:sz w:val="36"/>
          <w:szCs w:val="36"/>
        </w:rPr>
        <w:t>项目编号：XM-202200000369</w:t>
      </w:r>
    </w:p>
    <w:p w:rsidR="001A46BE" w:rsidRDefault="00657F56">
      <w:pPr>
        <w:widowControl/>
        <w:shd w:val="clear" w:color="auto" w:fill="FFFFFF"/>
        <w:adjustRightInd w:val="0"/>
        <w:snapToGrid w:val="0"/>
        <w:spacing w:line="360" w:lineRule="auto"/>
        <w:ind w:left="1800" w:hangingChars="500" w:hanging="1800"/>
        <w:jc w:val="left"/>
        <w:rPr>
          <w:rFonts w:ascii="宋体" w:hAnsi="宋体" w:cs="宋体"/>
          <w:kern w:val="0"/>
          <w:sz w:val="36"/>
          <w:szCs w:val="36"/>
        </w:rPr>
      </w:pPr>
      <w:r>
        <w:rPr>
          <w:rFonts w:ascii="宋体" w:hAnsi="宋体" w:cs="宋体" w:hint="eastAsia"/>
          <w:sz w:val="36"/>
          <w:szCs w:val="36"/>
        </w:rPr>
        <w:t>项目名称：</w:t>
      </w:r>
      <w:r>
        <w:rPr>
          <w:rFonts w:ascii="宋体" w:hAnsi="宋体" w:cs="宋体" w:hint="eastAsia"/>
          <w:kern w:val="0"/>
          <w:sz w:val="36"/>
          <w:szCs w:val="36"/>
        </w:rPr>
        <w:t>金牛湖抗旱翻水站运行及抗旱应急水源工程施工</w:t>
      </w:r>
    </w:p>
    <w:p w:rsidR="001A46BE" w:rsidRDefault="001A46BE">
      <w:pPr>
        <w:pStyle w:val="affc"/>
        <w:snapToGrid w:val="0"/>
        <w:spacing w:before="0" w:after="0"/>
        <w:ind w:firstLineChars="0" w:firstLine="0"/>
        <w:rPr>
          <w:rFonts w:ascii="宋体" w:hAnsi="宋体" w:cs="宋体"/>
          <w:b/>
          <w:bCs/>
          <w:sz w:val="36"/>
          <w:szCs w:val="36"/>
        </w:rPr>
      </w:pPr>
    </w:p>
    <w:p w:rsidR="001A46BE" w:rsidRDefault="001A46BE">
      <w:pPr>
        <w:pStyle w:val="affc"/>
        <w:snapToGrid w:val="0"/>
        <w:spacing w:before="0" w:after="0"/>
        <w:ind w:firstLineChars="0" w:firstLine="0"/>
        <w:rPr>
          <w:rFonts w:ascii="宋体" w:hAnsi="宋体" w:cs="宋体"/>
          <w:b/>
          <w:bCs/>
          <w:sz w:val="36"/>
          <w:szCs w:val="36"/>
        </w:rPr>
      </w:pPr>
    </w:p>
    <w:p w:rsidR="001A46BE" w:rsidRDefault="001A46BE">
      <w:pPr>
        <w:pStyle w:val="affc"/>
        <w:snapToGrid w:val="0"/>
        <w:spacing w:before="0" w:after="0"/>
        <w:ind w:firstLineChars="0" w:firstLine="0"/>
        <w:rPr>
          <w:rFonts w:ascii="宋体" w:hAnsi="宋体" w:cs="宋体"/>
          <w:b/>
          <w:bCs/>
          <w:sz w:val="36"/>
          <w:szCs w:val="36"/>
        </w:rPr>
      </w:pPr>
    </w:p>
    <w:p w:rsidR="001A46BE" w:rsidRDefault="001A46BE">
      <w:pPr>
        <w:pStyle w:val="affc"/>
        <w:snapToGrid w:val="0"/>
        <w:spacing w:before="0" w:after="0"/>
        <w:ind w:firstLineChars="0" w:firstLine="0"/>
        <w:rPr>
          <w:rFonts w:ascii="宋体" w:hAnsi="宋体" w:cs="宋体"/>
          <w:b/>
          <w:bCs/>
          <w:sz w:val="36"/>
          <w:szCs w:val="36"/>
        </w:rPr>
      </w:pPr>
    </w:p>
    <w:p w:rsidR="001A46BE" w:rsidRDefault="001A46BE">
      <w:pPr>
        <w:pStyle w:val="affc"/>
        <w:snapToGrid w:val="0"/>
        <w:spacing w:before="0" w:after="0"/>
        <w:ind w:firstLineChars="0" w:firstLine="0"/>
        <w:rPr>
          <w:rFonts w:ascii="宋体" w:hAnsi="宋体" w:cs="宋体"/>
          <w:b/>
          <w:bCs/>
          <w:sz w:val="36"/>
          <w:szCs w:val="36"/>
        </w:rPr>
      </w:pPr>
    </w:p>
    <w:p w:rsidR="001A46BE" w:rsidRDefault="00657F56">
      <w:pPr>
        <w:pStyle w:val="affc"/>
        <w:snapToGrid w:val="0"/>
        <w:spacing w:before="0" w:after="0"/>
        <w:ind w:firstLineChars="0" w:firstLine="0"/>
        <w:jc w:val="center"/>
        <w:rPr>
          <w:rFonts w:ascii="宋体" w:hAnsi="宋体" w:cs="宋体"/>
          <w:kern w:val="2"/>
          <w:sz w:val="32"/>
          <w:szCs w:val="32"/>
        </w:rPr>
      </w:pPr>
      <w:r>
        <w:rPr>
          <w:rFonts w:ascii="宋体" w:hAnsi="宋体" w:cs="宋体" w:hint="eastAsia"/>
          <w:kern w:val="2"/>
          <w:sz w:val="32"/>
          <w:szCs w:val="32"/>
        </w:rPr>
        <w:t>采购人：南京市</w:t>
      </w:r>
      <w:proofErr w:type="gramStart"/>
      <w:r>
        <w:rPr>
          <w:rFonts w:ascii="宋体" w:hAnsi="宋体" w:cs="宋体" w:hint="eastAsia"/>
          <w:kern w:val="2"/>
          <w:sz w:val="32"/>
          <w:szCs w:val="32"/>
        </w:rPr>
        <w:t>六合区</w:t>
      </w:r>
      <w:proofErr w:type="gramEnd"/>
      <w:r>
        <w:rPr>
          <w:rFonts w:ascii="宋体" w:hAnsi="宋体" w:cs="宋体" w:hint="eastAsia"/>
          <w:kern w:val="2"/>
          <w:sz w:val="32"/>
          <w:szCs w:val="32"/>
        </w:rPr>
        <w:t>人民政府金牛湖街道办事处</w:t>
      </w:r>
    </w:p>
    <w:p w:rsidR="001A46BE" w:rsidRDefault="00657F56">
      <w:pPr>
        <w:pStyle w:val="affc"/>
        <w:snapToGrid w:val="0"/>
        <w:spacing w:before="0" w:after="0"/>
        <w:ind w:firstLineChars="0" w:firstLine="0"/>
        <w:jc w:val="center"/>
        <w:rPr>
          <w:rFonts w:ascii="宋体" w:hAnsi="宋体" w:cs="宋体"/>
          <w:kern w:val="2"/>
          <w:sz w:val="32"/>
          <w:szCs w:val="32"/>
        </w:rPr>
      </w:pPr>
      <w:r>
        <w:rPr>
          <w:rFonts w:ascii="宋体" w:hAnsi="宋体" w:cs="宋体" w:hint="eastAsia"/>
          <w:kern w:val="2"/>
          <w:sz w:val="32"/>
          <w:szCs w:val="32"/>
        </w:rPr>
        <w:t>采购代理机构：江苏紫金山工程咨询有限公司</w:t>
      </w:r>
    </w:p>
    <w:p w:rsidR="001A46BE" w:rsidRDefault="00657F56">
      <w:pPr>
        <w:pStyle w:val="affc"/>
        <w:snapToGrid w:val="0"/>
        <w:spacing w:before="0" w:after="0"/>
        <w:ind w:firstLineChars="0" w:firstLine="0"/>
        <w:jc w:val="center"/>
        <w:rPr>
          <w:rFonts w:ascii="宋体" w:hAnsi="宋体" w:cs="宋体"/>
          <w:kern w:val="2"/>
          <w:sz w:val="32"/>
          <w:szCs w:val="22"/>
        </w:rPr>
      </w:pPr>
      <w:r>
        <w:rPr>
          <w:rFonts w:ascii="宋体" w:hAnsi="宋体" w:cs="宋体" w:hint="eastAsia"/>
          <w:kern w:val="2"/>
          <w:sz w:val="32"/>
          <w:szCs w:val="32"/>
        </w:rPr>
        <w:t>2022年12月2</w:t>
      </w:r>
      <w:r w:rsidR="005460FE">
        <w:rPr>
          <w:rFonts w:ascii="宋体" w:hAnsi="宋体" w:cs="宋体"/>
          <w:kern w:val="2"/>
          <w:sz w:val="32"/>
          <w:szCs w:val="32"/>
        </w:rPr>
        <w:t>6</w:t>
      </w:r>
      <w:r>
        <w:rPr>
          <w:rFonts w:ascii="宋体" w:hAnsi="宋体" w:cs="宋体" w:hint="eastAsia"/>
          <w:kern w:val="2"/>
          <w:sz w:val="32"/>
          <w:szCs w:val="32"/>
        </w:rPr>
        <w:t>日</w:t>
      </w:r>
    </w:p>
    <w:p w:rsidR="001A46BE" w:rsidRDefault="001A46BE">
      <w:pPr>
        <w:pStyle w:val="affc"/>
        <w:ind w:leftChars="532" w:left="2717" w:hangingChars="500" w:hanging="1600"/>
        <w:rPr>
          <w:rFonts w:ascii="宋体" w:hAnsi="宋体" w:cs="宋体"/>
          <w:sz w:val="32"/>
        </w:rPr>
        <w:sectPr w:rsidR="001A46BE">
          <w:pgSz w:w="11906" w:h="16838"/>
          <w:pgMar w:top="1440" w:right="1800" w:bottom="1440" w:left="1800" w:header="851" w:footer="992" w:gutter="0"/>
          <w:pgNumType w:start="0"/>
          <w:cols w:space="720"/>
          <w:docGrid w:type="lines" w:linePitch="312"/>
        </w:sectPr>
      </w:pPr>
    </w:p>
    <w:p w:rsidR="001A46BE" w:rsidRDefault="00657F56">
      <w:pPr>
        <w:adjustRightInd w:val="0"/>
        <w:snapToGrid w:val="0"/>
        <w:spacing w:line="360" w:lineRule="auto"/>
        <w:jc w:val="center"/>
        <w:rPr>
          <w:rFonts w:cs="宋体-18030"/>
          <w:b/>
          <w:sz w:val="36"/>
          <w:szCs w:val="36"/>
        </w:rPr>
      </w:pPr>
      <w:bookmarkStart w:id="0" w:name="_Toc120614210"/>
      <w:bookmarkStart w:id="1" w:name="_Toc20823272"/>
      <w:bookmarkStart w:id="2" w:name="_Toc16938516"/>
      <w:bookmarkStart w:id="3" w:name="_Toc523127445"/>
      <w:bookmarkStart w:id="4" w:name="_Toc479757206"/>
      <w:bookmarkStart w:id="5" w:name="_Toc513029200"/>
      <w:r>
        <w:rPr>
          <w:rFonts w:cs="宋体-18030" w:hint="eastAsia"/>
          <w:b/>
          <w:sz w:val="40"/>
          <w:szCs w:val="40"/>
        </w:rPr>
        <w:lastRenderedPageBreak/>
        <w:t>目</w:t>
      </w:r>
      <w:r>
        <w:rPr>
          <w:rFonts w:cs="宋体-18030" w:hint="eastAsia"/>
          <w:b/>
          <w:sz w:val="40"/>
          <w:szCs w:val="40"/>
        </w:rPr>
        <w:t xml:space="preserve">  </w:t>
      </w:r>
      <w:r>
        <w:rPr>
          <w:rFonts w:cs="宋体-18030" w:hint="eastAsia"/>
          <w:b/>
          <w:sz w:val="40"/>
          <w:szCs w:val="40"/>
        </w:rPr>
        <w:t>录</w:t>
      </w:r>
    </w:p>
    <w:p w:rsidR="001A46BE" w:rsidRDefault="001A46BE">
      <w:pPr>
        <w:pStyle w:val="a1"/>
        <w:snapToGrid w:val="0"/>
        <w:spacing w:line="240" w:lineRule="auto"/>
        <w:ind w:firstLine="420"/>
        <w:rPr>
          <w:sz w:val="21"/>
          <w:szCs w:val="21"/>
        </w:rPr>
      </w:pPr>
    </w:p>
    <w:p w:rsidR="001A46BE" w:rsidRDefault="00657F56">
      <w:pPr>
        <w:pStyle w:val="10"/>
        <w:tabs>
          <w:tab w:val="clear" w:pos="8720"/>
          <w:tab w:val="right" w:leader="dot" w:pos="8306"/>
        </w:tabs>
        <w:adjustRightInd w:val="0"/>
        <w:snapToGrid w:val="0"/>
        <w:spacing w:before="0" w:after="0" w:line="480" w:lineRule="auto"/>
        <w:ind w:firstLineChars="0" w:firstLine="0"/>
        <w:rPr>
          <w:sz w:val="28"/>
          <w:szCs w:val="28"/>
        </w:rPr>
      </w:pPr>
      <w:r>
        <w:rPr>
          <w:rFonts w:hint="eastAsia"/>
          <w:b/>
          <w:sz w:val="28"/>
          <w:szCs w:val="28"/>
        </w:rPr>
        <w:fldChar w:fldCharType="begin"/>
      </w:r>
      <w:r>
        <w:rPr>
          <w:rFonts w:cs="宋体" w:hint="eastAsia"/>
          <w:b/>
          <w:bCs/>
          <w:sz w:val="28"/>
          <w:szCs w:val="28"/>
        </w:rPr>
        <w:instrText xml:space="preserve">TOC \o "1-2" \h \u </w:instrText>
      </w:r>
      <w:r>
        <w:rPr>
          <w:rFonts w:hint="eastAsia"/>
          <w:b/>
          <w:sz w:val="28"/>
          <w:szCs w:val="28"/>
        </w:rPr>
        <w:fldChar w:fldCharType="separate"/>
      </w:r>
      <w:hyperlink w:anchor="_Toc13439" w:history="1">
        <w:r>
          <w:rPr>
            <w:rFonts w:cs="宋体" w:hint="eastAsia"/>
            <w:sz w:val="28"/>
            <w:szCs w:val="36"/>
          </w:rPr>
          <w:t>第一章 竞争性磋商公告</w:t>
        </w:r>
        <w:r>
          <w:rPr>
            <w:sz w:val="28"/>
            <w:szCs w:val="28"/>
          </w:rPr>
          <w:tab/>
        </w:r>
        <w:r>
          <w:rPr>
            <w:sz w:val="28"/>
            <w:szCs w:val="28"/>
          </w:rPr>
          <w:fldChar w:fldCharType="begin"/>
        </w:r>
        <w:r>
          <w:rPr>
            <w:sz w:val="28"/>
            <w:szCs w:val="28"/>
          </w:rPr>
          <w:instrText xml:space="preserve"> PAGEREF _Toc13439 \h </w:instrText>
        </w:r>
        <w:r>
          <w:rPr>
            <w:sz w:val="28"/>
            <w:szCs w:val="28"/>
          </w:rPr>
        </w:r>
        <w:r>
          <w:rPr>
            <w:sz w:val="28"/>
            <w:szCs w:val="28"/>
          </w:rPr>
          <w:fldChar w:fldCharType="separate"/>
        </w:r>
        <w:r>
          <w:rPr>
            <w:sz w:val="28"/>
            <w:szCs w:val="28"/>
          </w:rPr>
          <w:t>3</w:t>
        </w:r>
        <w:r>
          <w:rPr>
            <w:sz w:val="28"/>
            <w:szCs w:val="28"/>
          </w:rPr>
          <w:fldChar w:fldCharType="end"/>
        </w:r>
      </w:hyperlink>
    </w:p>
    <w:p w:rsidR="001A46BE" w:rsidRDefault="006A5E11">
      <w:pPr>
        <w:pStyle w:val="10"/>
        <w:tabs>
          <w:tab w:val="clear" w:pos="8720"/>
          <w:tab w:val="right" w:leader="dot" w:pos="8306"/>
        </w:tabs>
        <w:adjustRightInd w:val="0"/>
        <w:snapToGrid w:val="0"/>
        <w:spacing w:before="0" w:after="0" w:line="480" w:lineRule="auto"/>
        <w:ind w:firstLineChars="0" w:firstLine="0"/>
        <w:rPr>
          <w:sz w:val="28"/>
          <w:szCs w:val="28"/>
        </w:rPr>
      </w:pPr>
      <w:hyperlink w:anchor="_Toc19581" w:history="1">
        <w:r w:rsidR="00657F56">
          <w:rPr>
            <w:rFonts w:cs="宋体" w:hint="eastAsia"/>
            <w:sz w:val="28"/>
            <w:szCs w:val="36"/>
          </w:rPr>
          <w:t>第二章 竞争性磋商须知</w:t>
        </w:r>
        <w:r w:rsidR="00657F56">
          <w:rPr>
            <w:sz w:val="28"/>
            <w:szCs w:val="28"/>
          </w:rPr>
          <w:tab/>
        </w:r>
        <w:r w:rsidR="00657F56">
          <w:rPr>
            <w:sz w:val="28"/>
            <w:szCs w:val="28"/>
          </w:rPr>
          <w:fldChar w:fldCharType="begin"/>
        </w:r>
        <w:r w:rsidR="00657F56">
          <w:rPr>
            <w:sz w:val="28"/>
            <w:szCs w:val="28"/>
          </w:rPr>
          <w:instrText xml:space="preserve"> PAGEREF _Toc19581 \h </w:instrText>
        </w:r>
        <w:r w:rsidR="00657F56">
          <w:rPr>
            <w:sz w:val="28"/>
            <w:szCs w:val="28"/>
          </w:rPr>
        </w:r>
        <w:r w:rsidR="00657F56">
          <w:rPr>
            <w:sz w:val="28"/>
            <w:szCs w:val="28"/>
          </w:rPr>
          <w:fldChar w:fldCharType="separate"/>
        </w:r>
        <w:r w:rsidR="00657F56">
          <w:rPr>
            <w:sz w:val="28"/>
            <w:szCs w:val="28"/>
          </w:rPr>
          <w:t>7</w:t>
        </w:r>
        <w:r w:rsidR="00657F56">
          <w:rPr>
            <w:sz w:val="28"/>
            <w:szCs w:val="28"/>
          </w:rPr>
          <w:fldChar w:fldCharType="end"/>
        </w:r>
      </w:hyperlink>
    </w:p>
    <w:p w:rsidR="001A46BE" w:rsidRDefault="006A5E11">
      <w:pPr>
        <w:pStyle w:val="10"/>
        <w:tabs>
          <w:tab w:val="clear" w:pos="8720"/>
          <w:tab w:val="right" w:leader="dot" w:pos="8306"/>
        </w:tabs>
        <w:adjustRightInd w:val="0"/>
        <w:snapToGrid w:val="0"/>
        <w:spacing w:before="0" w:after="0" w:line="480" w:lineRule="auto"/>
        <w:ind w:firstLineChars="0" w:firstLine="0"/>
        <w:rPr>
          <w:sz w:val="28"/>
          <w:szCs w:val="28"/>
        </w:rPr>
      </w:pPr>
      <w:hyperlink w:anchor="_Toc7361" w:history="1">
        <w:r w:rsidR="00657F56">
          <w:rPr>
            <w:rFonts w:cs="宋体" w:hint="eastAsia"/>
            <w:sz w:val="28"/>
            <w:szCs w:val="36"/>
          </w:rPr>
          <w:t>第三章 成交标准</w:t>
        </w:r>
        <w:r w:rsidR="00657F56">
          <w:rPr>
            <w:sz w:val="28"/>
            <w:szCs w:val="28"/>
          </w:rPr>
          <w:tab/>
        </w:r>
        <w:r w:rsidR="00657F56">
          <w:rPr>
            <w:sz w:val="28"/>
            <w:szCs w:val="28"/>
          </w:rPr>
          <w:fldChar w:fldCharType="begin"/>
        </w:r>
        <w:r w:rsidR="00657F56">
          <w:rPr>
            <w:sz w:val="28"/>
            <w:szCs w:val="28"/>
          </w:rPr>
          <w:instrText xml:space="preserve"> PAGEREF _Toc7361 \h </w:instrText>
        </w:r>
        <w:r w:rsidR="00657F56">
          <w:rPr>
            <w:sz w:val="28"/>
            <w:szCs w:val="28"/>
          </w:rPr>
        </w:r>
        <w:r w:rsidR="00657F56">
          <w:rPr>
            <w:sz w:val="28"/>
            <w:szCs w:val="28"/>
          </w:rPr>
          <w:fldChar w:fldCharType="separate"/>
        </w:r>
        <w:r w:rsidR="00657F56">
          <w:rPr>
            <w:sz w:val="28"/>
            <w:szCs w:val="28"/>
          </w:rPr>
          <w:t>18</w:t>
        </w:r>
        <w:r w:rsidR="00657F56">
          <w:rPr>
            <w:sz w:val="28"/>
            <w:szCs w:val="28"/>
          </w:rPr>
          <w:fldChar w:fldCharType="end"/>
        </w:r>
      </w:hyperlink>
    </w:p>
    <w:p w:rsidR="001A46BE" w:rsidRDefault="006A5E11">
      <w:pPr>
        <w:pStyle w:val="10"/>
        <w:tabs>
          <w:tab w:val="clear" w:pos="8720"/>
          <w:tab w:val="right" w:leader="dot" w:pos="8306"/>
        </w:tabs>
        <w:adjustRightInd w:val="0"/>
        <w:snapToGrid w:val="0"/>
        <w:spacing w:before="0" w:after="0" w:line="480" w:lineRule="auto"/>
        <w:ind w:firstLineChars="0" w:firstLine="0"/>
        <w:rPr>
          <w:sz w:val="28"/>
          <w:szCs w:val="28"/>
        </w:rPr>
      </w:pPr>
      <w:hyperlink w:anchor="_Toc18667" w:history="1">
        <w:r w:rsidR="00657F56">
          <w:rPr>
            <w:rFonts w:cs="宋体" w:hint="eastAsia"/>
            <w:sz w:val="28"/>
            <w:szCs w:val="36"/>
          </w:rPr>
          <w:t>第四章 采购需求</w:t>
        </w:r>
        <w:r w:rsidR="00657F56">
          <w:rPr>
            <w:sz w:val="28"/>
            <w:szCs w:val="28"/>
          </w:rPr>
          <w:tab/>
        </w:r>
        <w:r w:rsidR="00657F56">
          <w:rPr>
            <w:sz w:val="28"/>
            <w:szCs w:val="28"/>
          </w:rPr>
          <w:fldChar w:fldCharType="begin"/>
        </w:r>
        <w:r w:rsidR="00657F56">
          <w:rPr>
            <w:sz w:val="28"/>
            <w:szCs w:val="28"/>
          </w:rPr>
          <w:instrText xml:space="preserve"> PAGEREF _Toc18667 \h </w:instrText>
        </w:r>
        <w:r w:rsidR="00657F56">
          <w:rPr>
            <w:sz w:val="28"/>
            <w:szCs w:val="28"/>
          </w:rPr>
        </w:r>
        <w:r w:rsidR="00657F56">
          <w:rPr>
            <w:sz w:val="28"/>
            <w:szCs w:val="28"/>
          </w:rPr>
          <w:fldChar w:fldCharType="separate"/>
        </w:r>
        <w:r w:rsidR="00657F56">
          <w:rPr>
            <w:sz w:val="28"/>
            <w:szCs w:val="28"/>
          </w:rPr>
          <w:t>22</w:t>
        </w:r>
        <w:r w:rsidR="00657F56">
          <w:rPr>
            <w:sz w:val="28"/>
            <w:szCs w:val="28"/>
          </w:rPr>
          <w:fldChar w:fldCharType="end"/>
        </w:r>
      </w:hyperlink>
    </w:p>
    <w:p w:rsidR="001A46BE" w:rsidRDefault="006A5E11">
      <w:pPr>
        <w:pStyle w:val="10"/>
        <w:tabs>
          <w:tab w:val="clear" w:pos="8720"/>
          <w:tab w:val="right" w:leader="dot" w:pos="8306"/>
        </w:tabs>
        <w:adjustRightInd w:val="0"/>
        <w:snapToGrid w:val="0"/>
        <w:spacing w:before="0" w:after="0" w:line="480" w:lineRule="auto"/>
        <w:ind w:firstLineChars="0" w:firstLine="0"/>
        <w:rPr>
          <w:sz w:val="28"/>
          <w:szCs w:val="28"/>
        </w:rPr>
      </w:pPr>
      <w:hyperlink w:anchor="_Toc31865" w:history="1">
        <w:r w:rsidR="00657F56">
          <w:rPr>
            <w:rFonts w:cs="宋体" w:hint="eastAsia"/>
            <w:sz w:val="28"/>
            <w:szCs w:val="36"/>
          </w:rPr>
          <w:t>第五章 合同条款及格式</w:t>
        </w:r>
        <w:r w:rsidR="00657F56">
          <w:rPr>
            <w:sz w:val="28"/>
            <w:szCs w:val="28"/>
          </w:rPr>
          <w:tab/>
        </w:r>
        <w:r w:rsidR="00657F56">
          <w:rPr>
            <w:sz w:val="28"/>
            <w:szCs w:val="28"/>
          </w:rPr>
          <w:fldChar w:fldCharType="begin"/>
        </w:r>
        <w:r w:rsidR="00657F56">
          <w:rPr>
            <w:sz w:val="28"/>
            <w:szCs w:val="28"/>
          </w:rPr>
          <w:instrText xml:space="preserve"> PAGEREF _Toc31865 \h </w:instrText>
        </w:r>
        <w:r w:rsidR="00657F56">
          <w:rPr>
            <w:sz w:val="28"/>
            <w:szCs w:val="28"/>
          </w:rPr>
        </w:r>
        <w:r w:rsidR="00657F56">
          <w:rPr>
            <w:sz w:val="28"/>
            <w:szCs w:val="28"/>
          </w:rPr>
          <w:fldChar w:fldCharType="separate"/>
        </w:r>
        <w:r w:rsidR="00657F56">
          <w:rPr>
            <w:sz w:val="28"/>
            <w:szCs w:val="28"/>
          </w:rPr>
          <w:t>26</w:t>
        </w:r>
        <w:r w:rsidR="00657F56">
          <w:rPr>
            <w:sz w:val="28"/>
            <w:szCs w:val="28"/>
          </w:rPr>
          <w:fldChar w:fldCharType="end"/>
        </w:r>
      </w:hyperlink>
    </w:p>
    <w:p w:rsidR="001A46BE" w:rsidRDefault="006A5E11">
      <w:pPr>
        <w:pStyle w:val="10"/>
        <w:tabs>
          <w:tab w:val="clear" w:pos="8720"/>
          <w:tab w:val="right" w:leader="dot" w:pos="8306"/>
        </w:tabs>
        <w:adjustRightInd w:val="0"/>
        <w:snapToGrid w:val="0"/>
        <w:spacing w:before="0" w:after="0" w:line="480" w:lineRule="auto"/>
        <w:ind w:firstLineChars="0" w:firstLine="0"/>
      </w:pPr>
      <w:hyperlink w:anchor="_Toc19677" w:history="1">
        <w:r w:rsidR="00657F56">
          <w:rPr>
            <w:rFonts w:cs="宋体" w:hint="eastAsia"/>
            <w:sz w:val="28"/>
            <w:szCs w:val="36"/>
          </w:rPr>
          <w:t>第六章 响应文件格式</w:t>
        </w:r>
        <w:r w:rsidR="00657F56">
          <w:rPr>
            <w:sz w:val="28"/>
            <w:szCs w:val="28"/>
          </w:rPr>
          <w:tab/>
        </w:r>
        <w:r w:rsidR="00657F56">
          <w:rPr>
            <w:sz w:val="28"/>
            <w:szCs w:val="28"/>
          </w:rPr>
          <w:fldChar w:fldCharType="begin"/>
        </w:r>
        <w:r w:rsidR="00657F56">
          <w:rPr>
            <w:sz w:val="28"/>
            <w:szCs w:val="28"/>
          </w:rPr>
          <w:instrText xml:space="preserve"> PAGEREF _Toc19677 \h </w:instrText>
        </w:r>
        <w:r w:rsidR="00657F56">
          <w:rPr>
            <w:sz w:val="28"/>
            <w:szCs w:val="28"/>
          </w:rPr>
        </w:r>
        <w:r w:rsidR="00657F56">
          <w:rPr>
            <w:sz w:val="28"/>
            <w:szCs w:val="28"/>
          </w:rPr>
          <w:fldChar w:fldCharType="separate"/>
        </w:r>
        <w:r w:rsidR="00657F56">
          <w:rPr>
            <w:sz w:val="28"/>
            <w:szCs w:val="28"/>
          </w:rPr>
          <w:t>87</w:t>
        </w:r>
        <w:r w:rsidR="00657F56">
          <w:rPr>
            <w:sz w:val="28"/>
            <w:szCs w:val="28"/>
          </w:rPr>
          <w:fldChar w:fldCharType="end"/>
        </w:r>
      </w:hyperlink>
    </w:p>
    <w:p w:rsidR="001A46BE" w:rsidRDefault="00657F56">
      <w:pPr>
        <w:spacing w:line="360" w:lineRule="auto"/>
        <w:rPr>
          <w:rFonts w:ascii="宋体" w:hAnsi="宋体" w:cs="宋体-18030"/>
          <w:sz w:val="28"/>
          <w:szCs w:val="28"/>
        </w:rPr>
      </w:pPr>
      <w:r>
        <w:rPr>
          <w:rFonts w:ascii="宋体" w:hAnsi="宋体" w:hint="eastAsia"/>
          <w:szCs w:val="28"/>
        </w:rPr>
        <w:fldChar w:fldCharType="end"/>
      </w:r>
    </w:p>
    <w:p w:rsidR="001A46BE" w:rsidRDefault="001A46BE">
      <w:pPr>
        <w:rPr>
          <w:rFonts w:cs="宋体-18030"/>
        </w:rPr>
      </w:pPr>
    </w:p>
    <w:p w:rsidR="001A46BE" w:rsidRDefault="001A46BE">
      <w:pPr>
        <w:widowControl/>
        <w:jc w:val="left"/>
        <w:rPr>
          <w:rFonts w:cs="宋体-18030"/>
          <w:b/>
          <w:sz w:val="44"/>
          <w:szCs w:val="44"/>
        </w:rPr>
        <w:sectPr w:rsidR="001A46BE">
          <w:footerReference w:type="default" r:id="rId8"/>
          <w:pgSz w:w="11906" w:h="16838"/>
          <w:pgMar w:top="1440" w:right="1800" w:bottom="1440" w:left="1800" w:header="851" w:footer="992" w:gutter="0"/>
          <w:pgNumType w:start="2"/>
          <w:cols w:space="720"/>
          <w:docGrid w:type="lines" w:linePitch="312"/>
        </w:sectPr>
      </w:pPr>
    </w:p>
    <w:p w:rsidR="001A46BE" w:rsidRDefault="001A46BE">
      <w:pPr>
        <w:pStyle w:val="aff6"/>
        <w:adjustRightInd w:val="0"/>
        <w:snapToGrid w:val="0"/>
        <w:spacing w:line="360" w:lineRule="auto"/>
        <w:outlineLvl w:val="9"/>
        <w:rPr>
          <w:rFonts w:ascii="Times New Roman" w:eastAsia="宋体" w:cs="宋体-18030"/>
          <w:sz w:val="2"/>
          <w:szCs w:val="2"/>
        </w:rPr>
      </w:pPr>
      <w:bookmarkStart w:id="6" w:name="_Toc10896"/>
      <w:bookmarkStart w:id="7" w:name="_Toc324237145"/>
    </w:p>
    <w:p w:rsidR="001A46BE" w:rsidRDefault="00657F56">
      <w:pPr>
        <w:pStyle w:val="aff6"/>
        <w:adjustRightInd w:val="0"/>
        <w:snapToGrid w:val="0"/>
        <w:spacing w:line="360" w:lineRule="auto"/>
        <w:rPr>
          <w:rFonts w:ascii="Times New Roman" w:eastAsia="宋体" w:hAnsi="Times New Roman" w:cs="宋体-18030"/>
        </w:rPr>
      </w:pPr>
      <w:bookmarkStart w:id="8" w:name="_Toc13439"/>
      <w:r>
        <w:rPr>
          <w:rFonts w:ascii="宋体" w:eastAsia="宋体" w:hAnsi="宋体" w:cs="宋体" w:hint="eastAsia"/>
          <w:sz w:val="32"/>
          <w:szCs w:val="32"/>
        </w:rPr>
        <w:t>第一章</w:t>
      </w:r>
      <w:bookmarkEnd w:id="0"/>
      <w:r>
        <w:rPr>
          <w:rFonts w:ascii="宋体" w:eastAsia="宋体" w:hAnsi="宋体" w:cs="宋体" w:hint="eastAsia"/>
          <w:sz w:val="32"/>
          <w:szCs w:val="32"/>
        </w:rPr>
        <w:t xml:space="preserve"> </w:t>
      </w:r>
      <w:bookmarkEnd w:id="6"/>
      <w:bookmarkEnd w:id="7"/>
      <w:r>
        <w:rPr>
          <w:rFonts w:ascii="宋体" w:eastAsia="宋体" w:hAnsi="宋体" w:cs="宋体" w:hint="eastAsia"/>
          <w:sz w:val="32"/>
          <w:szCs w:val="32"/>
        </w:rPr>
        <w:t>竞争性磋商公告</w:t>
      </w:r>
      <w:bookmarkEnd w:id="8"/>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A46BE">
        <w:trPr>
          <w:jc w:val="center"/>
        </w:trPr>
        <w:tc>
          <w:tcPr>
            <w:tcW w:w="8522" w:type="dxa"/>
            <w:shd w:val="clear" w:color="auto" w:fill="auto"/>
            <w:vAlign w:val="center"/>
          </w:tcPr>
          <w:p w:rsidR="001A46BE" w:rsidRDefault="00657F56">
            <w:pPr>
              <w:pStyle w:val="25"/>
              <w:adjustRightInd w:val="0"/>
              <w:snapToGrid w:val="0"/>
              <w:spacing w:beforeLines="50" w:before="156" w:line="360" w:lineRule="auto"/>
              <w:ind w:firstLineChars="0" w:firstLine="0"/>
              <w:jc w:val="left"/>
              <w:rPr>
                <w:rFonts w:ascii="宋体" w:hAnsi="宋体" w:cs="宋体"/>
                <w:snapToGrid w:val="0"/>
                <w:kern w:val="0"/>
                <w:sz w:val="22"/>
                <w:u w:val="single"/>
              </w:rPr>
            </w:pPr>
            <w:bookmarkStart w:id="9" w:name="_Toc6126"/>
            <w:r>
              <w:rPr>
                <w:rFonts w:ascii="宋体" w:hAnsi="宋体" w:cs="宋体" w:hint="eastAsia"/>
                <w:b/>
                <w:bCs/>
                <w:snapToGrid w:val="0"/>
                <w:kern w:val="0"/>
                <w:sz w:val="22"/>
              </w:rPr>
              <w:t>项目概况</w:t>
            </w:r>
          </w:p>
          <w:p w:rsidR="001A46BE" w:rsidRDefault="00657F56" w:rsidP="00A61551">
            <w:pPr>
              <w:pStyle w:val="25"/>
              <w:adjustRightInd w:val="0"/>
              <w:snapToGrid w:val="0"/>
              <w:spacing w:line="360" w:lineRule="auto"/>
              <w:ind w:firstLine="440"/>
              <w:jc w:val="left"/>
              <w:rPr>
                <w:rFonts w:ascii="宋体" w:hAnsi="宋体" w:cs="宋体"/>
                <w:snapToGrid w:val="0"/>
                <w:kern w:val="0"/>
                <w:sz w:val="24"/>
                <w:szCs w:val="24"/>
                <w:u w:val="single"/>
              </w:rPr>
            </w:pPr>
            <w:r>
              <w:rPr>
                <w:rFonts w:ascii="宋体" w:hAnsi="宋体" w:cs="宋体" w:hint="eastAsia"/>
                <w:snapToGrid w:val="0"/>
                <w:kern w:val="0"/>
                <w:sz w:val="22"/>
                <w:u w:val="single"/>
              </w:rPr>
              <w:t>金牛湖抗旱翻水站运行及抗旱应急水源工程施工</w:t>
            </w:r>
            <w:r>
              <w:rPr>
                <w:rFonts w:ascii="宋体" w:hAnsi="宋体" w:cs="宋体" w:hint="eastAsia"/>
                <w:snapToGrid w:val="0"/>
                <w:kern w:val="0"/>
                <w:sz w:val="22"/>
              </w:rPr>
              <w:t>采购项目的潜在供应商应在</w:t>
            </w:r>
            <w:r>
              <w:rPr>
                <w:rFonts w:ascii="宋体" w:hAnsi="宋体" w:cs="宋体" w:hint="eastAsia"/>
                <w:snapToGrid w:val="0"/>
                <w:kern w:val="0"/>
                <w:sz w:val="22"/>
                <w:u w:val="single"/>
              </w:rPr>
              <w:t>南京市</w:t>
            </w:r>
            <w:proofErr w:type="gramStart"/>
            <w:r>
              <w:rPr>
                <w:rFonts w:ascii="宋体" w:hAnsi="宋体" w:cs="宋体" w:hint="eastAsia"/>
                <w:snapToGrid w:val="0"/>
                <w:kern w:val="0"/>
                <w:sz w:val="22"/>
                <w:u w:val="single"/>
              </w:rPr>
              <w:t>六合区</w:t>
            </w:r>
            <w:proofErr w:type="gramEnd"/>
            <w:r>
              <w:rPr>
                <w:rFonts w:ascii="宋体" w:hAnsi="宋体" w:cs="宋体" w:hint="eastAsia"/>
                <w:snapToGrid w:val="0"/>
                <w:kern w:val="0"/>
                <w:sz w:val="22"/>
                <w:u w:val="single"/>
              </w:rPr>
              <w:t>金牛湖街道</w:t>
            </w:r>
            <w:proofErr w:type="gramStart"/>
            <w:r>
              <w:rPr>
                <w:rFonts w:ascii="宋体" w:hAnsi="宋体" w:cs="宋体" w:hint="eastAsia"/>
                <w:snapToGrid w:val="0"/>
                <w:kern w:val="0"/>
                <w:sz w:val="22"/>
                <w:u w:val="single"/>
              </w:rPr>
              <w:t>秦窑新苑</w:t>
            </w:r>
            <w:proofErr w:type="gramEnd"/>
            <w:r>
              <w:rPr>
                <w:rFonts w:ascii="宋体" w:hAnsi="宋体" w:cs="宋体" w:hint="eastAsia"/>
                <w:snapToGrid w:val="0"/>
                <w:kern w:val="0"/>
                <w:sz w:val="22"/>
                <w:u w:val="single"/>
              </w:rPr>
              <w:t>5栋2单元503室</w:t>
            </w:r>
            <w:r>
              <w:rPr>
                <w:rFonts w:ascii="宋体" w:hAnsi="宋体" w:cs="宋体" w:hint="eastAsia"/>
                <w:snapToGrid w:val="0"/>
                <w:kern w:val="0"/>
                <w:sz w:val="22"/>
              </w:rPr>
              <w:t>获取采购文件，并于</w:t>
            </w:r>
            <w:r>
              <w:rPr>
                <w:rFonts w:ascii="宋体" w:hAnsi="宋体" w:cs="宋体" w:hint="eastAsia"/>
                <w:snapToGrid w:val="0"/>
                <w:kern w:val="0"/>
                <w:sz w:val="22"/>
                <w:u w:val="single"/>
              </w:rPr>
              <w:t>2023年01月1</w:t>
            </w:r>
            <w:r w:rsidR="00A61551">
              <w:rPr>
                <w:rFonts w:ascii="宋体" w:hAnsi="宋体" w:cs="宋体"/>
                <w:snapToGrid w:val="0"/>
                <w:kern w:val="0"/>
                <w:sz w:val="22"/>
                <w:u w:val="single"/>
              </w:rPr>
              <w:t>2</w:t>
            </w:r>
            <w:r>
              <w:rPr>
                <w:rFonts w:ascii="宋体" w:hAnsi="宋体" w:cs="宋体" w:hint="eastAsia"/>
                <w:snapToGrid w:val="0"/>
                <w:kern w:val="0"/>
                <w:sz w:val="22"/>
                <w:u w:val="single"/>
              </w:rPr>
              <w:t>日10点00分</w:t>
            </w:r>
            <w:r>
              <w:rPr>
                <w:rFonts w:ascii="宋体" w:hAnsi="宋体" w:cs="宋体" w:hint="eastAsia"/>
                <w:snapToGrid w:val="0"/>
                <w:kern w:val="0"/>
                <w:sz w:val="22"/>
              </w:rPr>
              <w:t>（北京时间）前提交响应文件。</w:t>
            </w:r>
          </w:p>
        </w:tc>
      </w:tr>
    </w:tbl>
    <w:p w:rsidR="001A46BE" w:rsidRDefault="00657F56">
      <w:pPr>
        <w:adjustRightInd w:val="0"/>
        <w:snapToGrid w:val="0"/>
        <w:spacing w:beforeLines="50" w:before="156"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一、项目基本情况</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项目编号：XM-202200000369</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项目名称：金牛湖抗旱翻水站运行及抗旱应急水源工程施工</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采购方式：竞争性磋商</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预算金额：120万元</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最高限价：198.814362万元</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采购需求：新建马头山双井渠道110m，采用C30钢筋</w:t>
      </w:r>
      <w:proofErr w:type="gramStart"/>
      <w:r>
        <w:rPr>
          <w:rFonts w:ascii="宋体" w:hAnsi="宋体" w:cs="宋体" w:hint="eastAsia"/>
          <w:snapToGrid w:val="0"/>
          <w:kern w:val="0"/>
          <w:sz w:val="22"/>
        </w:rPr>
        <w:t>砼</w:t>
      </w:r>
      <w:proofErr w:type="gramEnd"/>
      <w:r>
        <w:rPr>
          <w:rFonts w:ascii="宋体" w:hAnsi="宋体" w:cs="宋体" w:hint="eastAsia"/>
          <w:snapToGrid w:val="0"/>
          <w:kern w:val="0"/>
          <w:sz w:val="22"/>
        </w:rPr>
        <w:t>矩形结构，渠道尺寸1.0*1.2m；拆建</w:t>
      </w:r>
      <w:proofErr w:type="gramStart"/>
      <w:r>
        <w:rPr>
          <w:rFonts w:ascii="宋体" w:hAnsi="宋体" w:cs="宋体" w:hint="eastAsia"/>
          <w:snapToGrid w:val="0"/>
          <w:kern w:val="0"/>
          <w:sz w:val="22"/>
        </w:rPr>
        <w:t>塔山站低干渠</w:t>
      </w:r>
      <w:proofErr w:type="gramEnd"/>
      <w:r>
        <w:rPr>
          <w:rFonts w:ascii="宋体" w:hAnsi="宋体" w:cs="宋体" w:hint="eastAsia"/>
          <w:snapToGrid w:val="0"/>
          <w:kern w:val="0"/>
          <w:sz w:val="22"/>
        </w:rPr>
        <w:t>240m，采用C30钢筋</w:t>
      </w:r>
      <w:proofErr w:type="gramStart"/>
      <w:r>
        <w:rPr>
          <w:rFonts w:ascii="宋体" w:hAnsi="宋体" w:cs="宋体" w:hint="eastAsia"/>
          <w:snapToGrid w:val="0"/>
          <w:kern w:val="0"/>
          <w:sz w:val="22"/>
        </w:rPr>
        <w:t>砼</w:t>
      </w:r>
      <w:proofErr w:type="gramEnd"/>
      <w:r>
        <w:rPr>
          <w:rFonts w:ascii="宋体" w:hAnsi="宋体" w:cs="宋体" w:hint="eastAsia"/>
          <w:snapToGrid w:val="0"/>
          <w:kern w:val="0"/>
          <w:sz w:val="22"/>
        </w:rPr>
        <w:t>矩形结构，渠道尺寸2.0*1.5m，拆建箱涵1座，箱涵净尺寸2.0m*2.6m；樊集村三级泵站更换250S-14型离心水泵（配套30kW电机）1台套，配套点击设备及进出水管道，拆建进水池等；原址</w:t>
      </w:r>
      <w:proofErr w:type="gramStart"/>
      <w:r>
        <w:rPr>
          <w:rFonts w:ascii="宋体" w:hAnsi="宋体" w:cs="宋体" w:hint="eastAsia"/>
          <w:snapToGrid w:val="0"/>
          <w:kern w:val="0"/>
          <w:sz w:val="22"/>
        </w:rPr>
        <w:t>拆建董山灌溉站</w:t>
      </w:r>
      <w:proofErr w:type="gramEnd"/>
      <w:r>
        <w:rPr>
          <w:rFonts w:ascii="宋体" w:hAnsi="宋体" w:cs="宋体" w:hint="eastAsia"/>
          <w:snapToGrid w:val="0"/>
          <w:kern w:val="0"/>
          <w:sz w:val="22"/>
        </w:rPr>
        <w:t>，设计灌溉流量0.11m3/s，选用250S-14A型离心泵1台套，配套30kW电机，配套电气设备、泵房、进出水池、管路等。（具体详见工程量清单及图纸）</w:t>
      </w:r>
    </w:p>
    <w:p w:rsidR="001A46BE" w:rsidRDefault="00657F56">
      <w:pPr>
        <w:adjustRightInd w:val="0"/>
        <w:snapToGrid w:val="0"/>
        <w:spacing w:line="360" w:lineRule="auto"/>
        <w:ind w:firstLineChars="200" w:firstLine="440"/>
        <w:jc w:val="left"/>
        <w:rPr>
          <w:rFonts w:ascii="宋体" w:hAnsi="宋体" w:cs="宋体"/>
          <w:bCs/>
          <w:snapToGrid w:val="0"/>
          <w:kern w:val="0"/>
          <w:sz w:val="22"/>
        </w:rPr>
      </w:pPr>
      <w:r>
        <w:rPr>
          <w:rFonts w:ascii="宋体" w:hAnsi="宋体" w:cs="宋体" w:hint="eastAsia"/>
          <w:bCs/>
          <w:snapToGrid w:val="0"/>
          <w:kern w:val="0"/>
          <w:sz w:val="22"/>
        </w:rPr>
        <w:t>合同履行期限：120天</w:t>
      </w:r>
    </w:p>
    <w:p w:rsidR="001A46BE" w:rsidRDefault="00657F56">
      <w:pPr>
        <w:adjustRightInd w:val="0"/>
        <w:snapToGrid w:val="0"/>
        <w:spacing w:line="360" w:lineRule="auto"/>
        <w:ind w:firstLineChars="200" w:firstLine="440"/>
        <w:jc w:val="left"/>
        <w:rPr>
          <w:rFonts w:ascii="宋体" w:hAnsi="宋体" w:cs="宋体"/>
          <w:b/>
          <w:bCs/>
          <w:snapToGrid w:val="0"/>
          <w:kern w:val="0"/>
          <w:sz w:val="22"/>
        </w:rPr>
      </w:pPr>
      <w:r>
        <w:rPr>
          <w:rFonts w:ascii="宋体" w:hAnsi="宋体" w:cs="宋体" w:hint="eastAsia"/>
          <w:bCs/>
          <w:snapToGrid w:val="0"/>
          <w:kern w:val="0"/>
          <w:sz w:val="22"/>
        </w:rPr>
        <w:t>本项目不接受联合体投标</w:t>
      </w:r>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二、申请人的资格要求</w:t>
      </w:r>
    </w:p>
    <w:p w:rsidR="001A46BE" w:rsidRDefault="00657F56">
      <w:pPr>
        <w:pStyle w:val="25"/>
        <w:adjustRightInd w:val="0"/>
        <w:snapToGrid w:val="0"/>
        <w:spacing w:line="360" w:lineRule="auto"/>
        <w:ind w:firstLine="442"/>
        <w:jc w:val="left"/>
        <w:rPr>
          <w:rFonts w:ascii="宋体" w:hAnsi="宋体" w:cs="宋体"/>
          <w:b/>
          <w:bCs/>
          <w:snapToGrid w:val="0"/>
          <w:kern w:val="0"/>
          <w:sz w:val="22"/>
        </w:rPr>
      </w:pPr>
      <w:r>
        <w:rPr>
          <w:rFonts w:ascii="宋体" w:hAnsi="宋体" w:cs="宋体" w:hint="eastAsia"/>
          <w:b/>
          <w:bCs/>
          <w:snapToGrid w:val="0"/>
          <w:kern w:val="0"/>
          <w:sz w:val="22"/>
        </w:rPr>
        <w:t>1、满足《中华人民共和国政府采购法》第二十二条规定:</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1.1、供应商</w:t>
      </w:r>
      <w:proofErr w:type="gramStart"/>
      <w:r>
        <w:rPr>
          <w:rFonts w:ascii="宋体" w:hAnsi="宋体" w:cs="宋体" w:hint="eastAsia"/>
          <w:b/>
          <w:bCs/>
          <w:snapToGrid w:val="0"/>
          <w:kern w:val="0"/>
          <w:sz w:val="22"/>
        </w:rPr>
        <w:t>作出</w:t>
      </w:r>
      <w:proofErr w:type="gramEnd"/>
      <w:r>
        <w:rPr>
          <w:rFonts w:ascii="宋体" w:hAnsi="宋体" w:cs="宋体" w:hint="eastAsia"/>
          <w:b/>
          <w:bCs/>
          <w:snapToGrid w:val="0"/>
          <w:kern w:val="0"/>
          <w:sz w:val="22"/>
        </w:rPr>
        <w:t>自身符合《政府采购法》第二十二条规定、按约定提交相关材料的承诺，以及违背承诺自愿承担相关责任的约定，格式依据《南京市政府采购供应商信用记录表暨信用承诺书》，包括：</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（1）具有独立承担民事责任的能力（提供法人或者其他组织的营业执照等证明文件，自然人的身份证明）；</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2）具有良好的商业信誉和健全的财务会计制度（提供2021年经审计的财务报告或2021年财务报表，或响应文件提交截止时间前一年内银行出具的资信证明，或财政部门认可的政府采购专业担保机构出具的保函等，成立不满一年无需提供）；</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（3）具有履行合同所必需的设备和专业技术能力（供应商根据履行采购项目合同需要，提供履行合同所必需的设备和专业技术能力的证明材料）；</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lastRenderedPageBreak/>
        <w:t>（4）具有依法缴纳税收和社会保障资金的良好记录（提供参加本次政府采购活动前一年内至少一个月缴纳增值税，或营业税，或企业所得税的凭据，以及缴纳社会保险登记证，或者缴纳社会保险的凭据（专用收据，或社会保险缴纳清单）等，依法享受缓缴、免税或不需要缴纳社会保障资金的供应商应提供相关证明材料）；</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（5）参加政府采购活动前三年内，在经营活动中没有重大违法记录（提供参加政府采购活动前3年内在经营活动中没有重大违法记录的书面声明）；</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（6）法律、行政法规和采购文件规定的其他条件：无。</w:t>
      </w:r>
    </w:p>
    <w:p w:rsidR="001A46BE" w:rsidRDefault="00657F56">
      <w:pPr>
        <w:pStyle w:val="25"/>
        <w:adjustRightInd w:val="0"/>
        <w:snapToGrid w:val="0"/>
        <w:spacing w:line="360" w:lineRule="auto"/>
        <w:ind w:firstLine="442"/>
        <w:jc w:val="left"/>
        <w:rPr>
          <w:rFonts w:ascii="宋体" w:hAnsi="宋体" w:cs="宋体"/>
          <w:b/>
          <w:bCs/>
          <w:snapToGrid w:val="0"/>
          <w:kern w:val="0"/>
          <w:sz w:val="22"/>
        </w:rPr>
      </w:pPr>
      <w:r>
        <w:rPr>
          <w:rFonts w:ascii="宋体" w:hAnsi="宋体" w:cs="宋体" w:hint="eastAsia"/>
          <w:b/>
          <w:bCs/>
          <w:snapToGrid w:val="0"/>
          <w:kern w:val="0"/>
          <w:sz w:val="22"/>
        </w:rPr>
        <w:t>1.2、备注：依据南京市财政局《关于在政府采购活动中推行信用承诺制的通知》（</w:t>
      </w:r>
      <w:proofErr w:type="gramStart"/>
      <w:r>
        <w:rPr>
          <w:rFonts w:ascii="宋体" w:hAnsi="宋体" w:cs="宋体" w:hint="eastAsia"/>
          <w:b/>
          <w:bCs/>
          <w:snapToGrid w:val="0"/>
          <w:kern w:val="0"/>
          <w:sz w:val="22"/>
        </w:rPr>
        <w:t>宁财购通</w:t>
      </w:r>
      <w:proofErr w:type="gramEnd"/>
      <w:r>
        <w:rPr>
          <w:rFonts w:ascii="宋体" w:hAnsi="宋体" w:cs="宋体" w:hint="eastAsia"/>
          <w:b/>
          <w:bCs/>
          <w:snapToGrid w:val="0"/>
          <w:kern w:val="0"/>
          <w:sz w:val="22"/>
        </w:rPr>
        <w:t>【2021】5号），政府采购供应商只需在资格审查环节提供满足相应条件的书面承诺书，不再需要提供上述（2）-（6）的证明材料。供应商在中标（成交）后，应按采购文件要求，将由信用承诺书代替的证明材料提交采购人或采购代理机构核验。经核验无误后，由采购人或采购代理机构发出中标（成交）通知书。供应</w:t>
      </w:r>
      <w:proofErr w:type="gramStart"/>
      <w:r>
        <w:rPr>
          <w:rFonts w:ascii="宋体" w:hAnsi="宋体" w:cs="宋体" w:hint="eastAsia"/>
          <w:b/>
          <w:bCs/>
          <w:snapToGrid w:val="0"/>
          <w:kern w:val="0"/>
          <w:sz w:val="22"/>
        </w:rPr>
        <w:t>商涉及</w:t>
      </w:r>
      <w:proofErr w:type="gramEnd"/>
      <w:r>
        <w:rPr>
          <w:rFonts w:ascii="宋体" w:hAnsi="宋体" w:cs="宋体" w:hint="eastAsia"/>
          <w:b/>
          <w:bCs/>
          <w:snapToGrid w:val="0"/>
          <w:kern w:val="0"/>
          <w:sz w:val="22"/>
        </w:rPr>
        <w:t>以下3种情况的，不适用信用承诺，仍须在响应文件中提供相关证明资格证明材料。</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①供应商被列入严重失信主体名单；</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②南京市政府采购投标人诚信档案管理系统中诚信档案分在40分以下；</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③被相关监管部门</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行政处罚且尚在处罚有效期内；</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④其他法律、行政法规规定的不适用信用承诺的情形。</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2、落实政府采购政策需满足的资格要求：</w:t>
      </w:r>
      <w:r>
        <w:rPr>
          <w:rFonts w:ascii="宋体" w:hAnsi="宋体" w:cs="宋体" w:hint="eastAsia"/>
          <w:snapToGrid w:val="0"/>
          <w:kern w:val="0"/>
          <w:sz w:val="22"/>
        </w:rPr>
        <w:t>本项目专门面向中小企业采购，供应商应为中小微企业（监狱企业、残疾人福利性单位视同小微企业）</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3、本项目的特定资格要求：</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（1）供应商要求：具有施工总承包水利水电工程三级（含）以上且具有省级及以上建设行政主管部门核发的《安全生产许可证》。(提供有效的资质证书、安全生产许可证复印件加盖公章)</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（2）项目负责人要求：具有注册</w:t>
      </w:r>
      <w:proofErr w:type="gramStart"/>
      <w:r>
        <w:rPr>
          <w:rFonts w:ascii="宋体" w:hAnsi="宋体" w:cs="宋体" w:hint="eastAsia"/>
          <w:snapToGrid w:val="0"/>
          <w:kern w:val="0"/>
          <w:sz w:val="22"/>
        </w:rPr>
        <w:t>建造师证水利</w:t>
      </w:r>
      <w:proofErr w:type="gramEnd"/>
      <w:r>
        <w:rPr>
          <w:rFonts w:ascii="宋体" w:hAnsi="宋体" w:cs="宋体" w:hint="eastAsia"/>
          <w:snapToGrid w:val="0"/>
          <w:kern w:val="0"/>
          <w:sz w:val="22"/>
        </w:rPr>
        <w:t>水电工程二级（含）以上，且具备水利行政主管部门核发的</w:t>
      </w:r>
      <w:proofErr w:type="gramStart"/>
      <w:r>
        <w:rPr>
          <w:rFonts w:ascii="宋体" w:hAnsi="宋体" w:cs="宋体" w:hint="eastAsia"/>
          <w:snapToGrid w:val="0"/>
          <w:kern w:val="0"/>
          <w:sz w:val="22"/>
        </w:rPr>
        <w:t>的</w:t>
      </w:r>
      <w:proofErr w:type="gramEnd"/>
      <w:r>
        <w:rPr>
          <w:rFonts w:ascii="宋体" w:hAnsi="宋体" w:cs="宋体" w:hint="eastAsia"/>
          <w:snapToGrid w:val="0"/>
          <w:kern w:val="0"/>
          <w:sz w:val="22"/>
        </w:rPr>
        <w:t>安全生产考核合格证书（B证）。（提供有效的建造</w:t>
      </w:r>
      <w:proofErr w:type="gramStart"/>
      <w:r>
        <w:rPr>
          <w:rFonts w:ascii="宋体" w:hAnsi="宋体" w:cs="宋体" w:hint="eastAsia"/>
          <w:snapToGrid w:val="0"/>
          <w:kern w:val="0"/>
          <w:sz w:val="22"/>
        </w:rPr>
        <w:t>师注册</w:t>
      </w:r>
      <w:proofErr w:type="gramEnd"/>
      <w:r>
        <w:rPr>
          <w:rFonts w:ascii="宋体" w:hAnsi="宋体" w:cs="宋体" w:hint="eastAsia"/>
          <w:snapToGrid w:val="0"/>
          <w:kern w:val="0"/>
          <w:sz w:val="22"/>
        </w:rPr>
        <w:t>证书及安全生产考核合格（B证）证书复印件加盖公章）</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4、拒绝下述供应商参加本次采购活动：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（1）供应商单位负责人为同一人或者存在直接控股、管理关系的不同供应商，不得参加同一合同项下的政府采购活动。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（2）除单一来源采购项目外，凡为采购项目提供整体设计、规范编制或者项目管理、监理、检测等服务的供应商，不得再参加该采购项目的其它采购活动。</w:t>
      </w:r>
    </w:p>
    <w:p w:rsidR="001A46BE" w:rsidRDefault="00657F56">
      <w:pPr>
        <w:pStyle w:val="a1"/>
        <w:adjustRightInd w:val="0"/>
        <w:snapToGrid w:val="0"/>
        <w:ind w:firstLine="440"/>
        <w:jc w:val="left"/>
        <w:rPr>
          <w:rFonts w:ascii="宋体" w:eastAsia="宋体" w:hAnsi="宋体" w:cs="宋体"/>
          <w:snapToGrid w:val="0"/>
          <w:sz w:val="22"/>
          <w:szCs w:val="22"/>
        </w:rPr>
      </w:pPr>
      <w:r>
        <w:rPr>
          <w:rFonts w:ascii="宋体" w:eastAsia="宋体" w:hAnsi="宋体" w:cs="宋体" w:hint="eastAsia"/>
          <w:snapToGrid w:val="0"/>
          <w:sz w:val="22"/>
          <w:szCs w:val="22"/>
        </w:rPr>
        <w:lastRenderedPageBreak/>
        <w:t>（3）供应商被“信用中国”网站(www.creditchina.gov.cn) 、“中国政府采购网" (www.ccgp.gov.cn)列入失信被执行人、重大税收违法案件当事人名单、政府采购严重违法失信行为记录名单。</w:t>
      </w:r>
    </w:p>
    <w:p w:rsidR="001A46BE" w:rsidRDefault="00657F56">
      <w:pPr>
        <w:pStyle w:val="a1"/>
        <w:adjustRightInd w:val="0"/>
        <w:snapToGrid w:val="0"/>
        <w:ind w:firstLine="440"/>
        <w:jc w:val="left"/>
        <w:rPr>
          <w:rFonts w:ascii="宋体" w:eastAsia="宋体" w:hAnsi="宋体" w:cs="宋体"/>
          <w:snapToGrid w:val="0"/>
          <w:sz w:val="22"/>
          <w:szCs w:val="22"/>
        </w:rPr>
      </w:pPr>
      <w:r>
        <w:rPr>
          <w:rFonts w:ascii="宋体" w:eastAsia="宋体" w:hAnsi="宋体" w:cs="宋体" w:hint="eastAsia"/>
          <w:snapToGrid w:val="0"/>
          <w:sz w:val="22"/>
          <w:szCs w:val="22"/>
        </w:rPr>
        <w:t>（4）未提供《南京市政府采购供应商信用记录表暨信用承诺书》的。</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三、获取采购文件</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1、时间：2022年12月2</w:t>
      </w:r>
      <w:r w:rsidR="00A61551">
        <w:rPr>
          <w:rFonts w:ascii="宋体" w:hAnsi="宋体" w:cs="宋体"/>
          <w:snapToGrid w:val="0"/>
          <w:kern w:val="0"/>
          <w:sz w:val="22"/>
        </w:rPr>
        <w:t>7</w:t>
      </w:r>
      <w:r>
        <w:rPr>
          <w:rFonts w:ascii="宋体" w:hAnsi="宋体" w:cs="宋体" w:hint="eastAsia"/>
          <w:snapToGrid w:val="0"/>
          <w:kern w:val="0"/>
          <w:sz w:val="22"/>
        </w:rPr>
        <w:t>日至2023年01月03日，每天上午9：00至11：30，下午14：00至17：00（北京时间，法定节假日除外）</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2、地点：南京市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金牛湖街道</w:t>
      </w:r>
      <w:proofErr w:type="gramStart"/>
      <w:r>
        <w:rPr>
          <w:rFonts w:ascii="宋体" w:hAnsi="宋体" w:cs="宋体" w:hint="eastAsia"/>
          <w:snapToGrid w:val="0"/>
          <w:kern w:val="0"/>
          <w:sz w:val="22"/>
        </w:rPr>
        <w:t>秦窑新苑</w:t>
      </w:r>
      <w:proofErr w:type="gramEnd"/>
      <w:r>
        <w:rPr>
          <w:rFonts w:ascii="宋体" w:hAnsi="宋体" w:cs="宋体" w:hint="eastAsia"/>
          <w:snapToGrid w:val="0"/>
          <w:kern w:val="0"/>
          <w:sz w:val="22"/>
        </w:rPr>
        <w:t>5栋2单元503室</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3、方式：供应商携带营业执照、单位介绍信或授权委托书、委托代理人身份证（上述材料复印件加盖单位公章）至江苏紫金山工程咨询有限公司（南京市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金牛湖街道</w:t>
      </w:r>
      <w:proofErr w:type="gramStart"/>
      <w:r>
        <w:rPr>
          <w:rFonts w:ascii="宋体" w:hAnsi="宋体" w:cs="宋体" w:hint="eastAsia"/>
          <w:snapToGrid w:val="0"/>
          <w:kern w:val="0"/>
          <w:sz w:val="22"/>
        </w:rPr>
        <w:t>秦窑新苑</w:t>
      </w:r>
      <w:proofErr w:type="gramEnd"/>
      <w:r>
        <w:rPr>
          <w:rFonts w:ascii="宋体" w:hAnsi="宋体" w:cs="宋体" w:hint="eastAsia"/>
          <w:snapToGrid w:val="0"/>
          <w:kern w:val="0"/>
          <w:sz w:val="22"/>
        </w:rPr>
        <w:t>5栋2单元503室）进行现场获取。</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四、响应文件提交</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1、截止时间：2023年01月1</w:t>
      </w:r>
      <w:r w:rsidR="00A61551">
        <w:rPr>
          <w:rFonts w:ascii="宋体" w:hAnsi="宋体" w:cs="宋体"/>
          <w:snapToGrid w:val="0"/>
          <w:kern w:val="0"/>
          <w:sz w:val="22"/>
        </w:rPr>
        <w:t>2</w:t>
      </w:r>
      <w:r>
        <w:rPr>
          <w:rFonts w:ascii="宋体" w:hAnsi="宋体" w:cs="宋体" w:hint="eastAsia"/>
          <w:snapToGrid w:val="0"/>
          <w:kern w:val="0"/>
          <w:sz w:val="22"/>
        </w:rPr>
        <w:t>日10点00分（北京时间）</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2、地点：南京市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人民政府金牛湖街道办事处一楼会议室</w:t>
      </w:r>
    </w:p>
    <w:p w:rsidR="001A46BE" w:rsidRDefault="00657F56">
      <w:pPr>
        <w:pStyle w:val="25"/>
        <w:adjustRightInd w:val="0"/>
        <w:snapToGrid w:val="0"/>
        <w:spacing w:line="360" w:lineRule="auto"/>
        <w:ind w:firstLine="442"/>
        <w:jc w:val="left"/>
        <w:rPr>
          <w:rFonts w:ascii="宋体" w:hAnsi="宋体" w:cs="宋体"/>
          <w:b/>
          <w:bCs/>
          <w:snapToGrid w:val="0"/>
          <w:kern w:val="0"/>
          <w:sz w:val="22"/>
        </w:rPr>
      </w:pPr>
      <w:r>
        <w:rPr>
          <w:rFonts w:ascii="宋体" w:hAnsi="宋体" w:cs="宋体" w:hint="eastAsia"/>
          <w:b/>
          <w:bCs/>
          <w:snapToGrid w:val="0"/>
          <w:kern w:val="0"/>
          <w:sz w:val="22"/>
        </w:rPr>
        <w:t>五、开启</w:t>
      </w:r>
      <w:bookmarkStart w:id="10" w:name="_GoBack"/>
      <w:bookmarkEnd w:id="10"/>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1、时间：2023年01月1</w:t>
      </w:r>
      <w:r w:rsidR="00A61551">
        <w:rPr>
          <w:rFonts w:ascii="宋体" w:hAnsi="宋体" w:cs="宋体"/>
          <w:snapToGrid w:val="0"/>
          <w:kern w:val="0"/>
          <w:sz w:val="22"/>
        </w:rPr>
        <w:t>2</w:t>
      </w:r>
      <w:r>
        <w:rPr>
          <w:rFonts w:ascii="宋体" w:hAnsi="宋体" w:cs="宋体" w:hint="eastAsia"/>
          <w:snapToGrid w:val="0"/>
          <w:kern w:val="0"/>
          <w:sz w:val="22"/>
        </w:rPr>
        <w:t>日10点00分（北京时间）</w:t>
      </w:r>
    </w:p>
    <w:p w:rsidR="001A46BE" w:rsidRDefault="00657F56">
      <w:pPr>
        <w:pStyle w:val="25"/>
        <w:adjustRightInd w:val="0"/>
        <w:snapToGrid w:val="0"/>
        <w:spacing w:line="360" w:lineRule="auto"/>
        <w:ind w:firstLine="440"/>
        <w:jc w:val="left"/>
        <w:rPr>
          <w:rFonts w:ascii="宋体" w:hAnsi="宋体" w:cs="宋体"/>
          <w:b/>
          <w:bCs/>
          <w:snapToGrid w:val="0"/>
          <w:kern w:val="0"/>
          <w:sz w:val="22"/>
        </w:rPr>
      </w:pPr>
      <w:r>
        <w:rPr>
          <w:rFonts w:ascii="宋体" w:hAnsi="宋体" w:cs="宋体" w:hint="eastAsia"/>
          <w:snapToGrid w:val="0"/>
          <w:kern w:val="0"/>
          <w:sz w:val="22"/>
        </w:rPr>
        <w:t>2、地点：南京市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人民政府金牛湖街道办事处一楼会议室</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六、公告期限</w:t>
      </w:r>
    </w:p>
    <w:p w:rsidR="001A46BE" w:rsidRDefault="00657F56">
      <w:pPr>
        <w:pStyle w:val="25"/>
        <w:adjustRightInd w:val="0"/>
        <w:snapToGrid w:val="0"/>
        <w:spacing w:line="360" w:lineRule="auto"/>
        <w:ind w:firstLine="440"/>
        <w:jc w:val="left"/>
        <w:rPr>
          <w:rFonts w:ascii="宋体" w:hAnsi="宋体" w:cs="宋体"/>
          <w:b/>
          <w:bCs/>
          <w:snapToGrid w:val="0"/>
          <w:kern w:val="0"/>
          <w:sz w:val="22"/>
        </w:rPr>
      </w:pPr>
      <w:r>
        <w:rPr>
          <w:rFonts w:ascii="宋体" w:hAnsi="宋体" w:cs="宋体" w:hint="eastAsia"/>
          <w:snapToGrid w:val="0"/>
          <w:kern w:val="0"/>
          <w:sz w:val="22"/>
        </w:rPr>
        <w:t>1、自本公告发布之日起5个工作日。</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七、其他补充事宜</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1、公告媒体：</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（1）本磋商公告在南京公共采购信息网（https://njgc.jfh.com/）和江苏政府采购网（http://www.ccgp-jiangsu.gov.cn/）公示发布，敬请各供应商关注；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（2）若有关本次磋商存在变动或修改，敬请各供应商及时关注南京公共采购信息网（https://njgc.jfh.com/）和江苏政府采购网（http://www.ccgp-jiangsu.gov.cn/）发布的关于本项目的信息更正公告。</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2、采购人将不统一组织供应商现场考察及磋商前答疑会，供应商认为需要可自行进行现场考察，采购人将予以必要的协助，费用由供应商自理。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3、响应文件份数: 一式三份（正本一份、副本二份）(电子版标书一份,U盘；响应文件电子版中必须包含响应文件的全部内容，不得加密，所有文档、图表等采用PDF格式或WORD格式)，每份响应文件须清楚标明“正本”或“副本”字样。一旦正本和副本不符，以正本为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lastRenderedPageBreak/>
        <w:t>4、供应商诚信档案注册登记：</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根据《南京市政府采购供应商信用管理工作暂行办法》（宁财</w:t>
      </w:r>
      <w:proofErr w:type="gramStart"/>
      <w:r>
        <w:rPr>
          <w:rFonts w:ascii="宋体" w:hAnsi="宋体" w:cs="宋体" w:hint="eastAsia"/>
          <w:snapToGrid w:val="0"/>
          <w:kern w:val="0"/>
          <w:sz w:val="22"/>
        </w:rPr>
        <w:t>规</w:t>
      </w:r>
      <w:proofErr w:type="gramEnd"/>
      <w:r>
        <w:rPr>
          <w:rFonts w:ascii="宋体" w:hAnsi="宋体" w:cs="宋体" w:hint="eastAsia"/>
          <w:snapToGrid w:val="0"/>
          <w:kern w:val="0"/>
          <w:sz w:val="22"/>
        </w:rPr>
        <w:t>【2018】10号）有关规定，凡在南京地区参加政府采购活动的供应商，应当事先登陆“信用南京”（www.njcredit.gov.cn）或“南京公共采购信息网”（https://njgc.jfh.com/）主页“南京市政府采购供应商诚信档案”栏目进行注册登记。由于特殊原因未及时注册的供应商可先行获取采购文件，但必须在提交响应文件截止日2天前办理登记注册手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供应商申请网上注册的，应当按以下程序进行：</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（1）登陆“信用南京”或“南京公共采购信息网”网站，点击“南京市政府采购供应商诚信档案”图标，在弹出的登录入口界面，点击“供应商注册点这里”；</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（2）在“供应商注册”界面，供应商自行设置用户名、登录密码，如实填写“南京市政府采购供应商诚信档案注册登记表”，根据本办法的规定上</w:t>
      </w:r>
      <w:proofErr w:type="gramStart"/>
      <w:r>
        <w:rPr>
          <w:rFonts w:ascii="宋体" w:hAnsi="宋体" w:cs="宋体" w:hint="eastAsia"/>
          <w:snapToGrid w:val="0"/>
          <w:kern w:val="0"/>
          <w:sz w:val="22"/>
        </w:rPr>
        <w:t>传相关</w:t>
      </w:r>
      <w:proofErr w:type="gramEnd"/>
      <w:r>
        <w:rPr>
          <w:rFonts w:ascii="宋体" w:hAnsi="宋体" w:cs="宋体" w:hint="eastAsia"/>
          <w:snapToGrid w:val="0"/>
          <w:kern w:val="0"/>
          <w:sz w:val="22"/>
        </w:rPr>
        <w:t>资料，并进行信用承诺确认后，提交注册申请；系统审核后，供应商即可登录系统进行相关功能操作。</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 xml:space="preserve">注册成功后，供应商参加本次政府采购活动时，在采购文件发布之日起至递交响应文件截止日前，应在线打印“南京市政府采购供应商信用记录表暨信用承诺书”，经法定代表人签名盖章后作为响应文件的组成部分。“南京市政府采购供应商信用记录表暨信用承诺书”是其参加本次政府采购活动的必备材料。 </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南京市政府采购供应商诚信档案管理系统客服电话：025-52718366-622；供应商可就用户注册与打印“南京市政府采购供应商信用记录表暨信用承诺书”等事宜进行咨询。</w:t>
      </w:r>
    </w:p>
    <w:p w:rsidR="001A46BE" w:rsidRDefault="00657F56">
      <w:pPr>
        <w:pStyle w:val="25"/>
        <w:adjustRightInd w:val="0"/>
        <w:snapToGrid w:val="0"/>
        <w:spacing w:line="360" w:lineRule="auto"/>
        <w:ind w:firstLine="442"/>
        <w:jc w:val="left"/>
        <w:rPr>
          <w:rFonts w:ascii="宋体" w:hAnsi="宋体" w:cs="宋体"/>
          <w:snapToGrid w:val="0"/>
          <w:kern w:val="0"/>
          <w:sz w:val="22"/>
        </w:rPr>
      </w:pPr>
      <w:r>
        <w:rPr>
          <w:rFonts w:ascii="宋体" w:hAnsi="宋体" w:cs="宋体" w:hint="eastAsia"/>
          <w:b/>
          <w:bCs/>
          <w:snapToGrid w:val="0"/>
          <w:kern w:val="0"/>
          <w:sz w:val="22"/>
        </w:rPr>
        <w:t>八、凡对本次采购提出询问，请按以下方式联系</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1、采购人信息</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名称：南京市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人民政府金牛湖街道办事处</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地址：南京市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金牛湖街道茉莉花路99号</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联系人：高主任</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联系电话：025-57560380</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2、采购代理机构信息</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名称：江苏紫金山工程咨询有限公司</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地址：南京市</w:t>
      </w:r>
      <w:proofErr w:type="gramStart"/>
      <w:r>
        <w:rPr>
          <w:rFonts w:ascii="宋体" w:hAnsi="宋体" w:cs="宋体" w:hint="eastAsia"/>
          <w:snapToGrid w:val="0"/>
          <w:kern w:val="0"/>
          <w:sz w:val="22"/>
        </w:rPr>
        <w:t>六合区</w:t>
      </w:r>
      <w:proofErr w:type="gramEnd"/>
      <w:r>
        <w:rPr>
          <w:rFonts w:ascii="宋体" w:hAnsi="宋体" w:cs="宋体" w:hint="eastAsia"/>
          <w:snapToGrid w:val="0"/>
          <w:kern w:val="0"/>
          <w:sz w:val="22"/>
        </w:rPr>
        <w:t>金牛湖街道</w:t>
      </w:r>
      <w:proofErr w:type="gramStart"/>
      <w:r>
        <w:rPr>
          <w:rFonts w:ascii="宋体" w:hAnsi="宋体" w:cs="宋体" w:hint="eastAsia"/>
          <w:snapToGrid w:val="0"/>
          <w:kern w:val="0"/>
          <w:sz w:val="22"/>
        </w:rPr>
        <w:t>秦窑新苑</w:t>
      </w:r>
      <w:proofErr w:type="gramEnd"/>
      <w:r>
        <w:rPr>
          <w:rFonts w:ascii="宋体" w:hAnsi="宋体" w:cs="宋体" w:hint="eastAsia"/>
          <w:snapToGrid w:val="0"/>
          <w:kern w:val="0"/>
          <w:sz w:val="22"/>
        </w:rPr>
        <w:t>5栋2单元503室</w:t>
      </w:r>
    </w:p>
    <w:p w:rsidR="001A46BE" w:rsidRDefault="00657F56">
      <w:pPr>
        <w:pStyle w:val="25"/>
        <w:adjustRightInd w:val="0"/>
        <w:snapToGrid w:val="0"/>
        <w:spacing w:line="360" w:lineRule="auto"/>
        <w:ind w:firstLine="440"/>
        <w:jc w:val="left"/>
        <w:rPr>
          <w:rFonts w:ascii="宋体" w:hAnsi="宋体" w:cs="宋体"/>
          <w:snapToGrid w:val="0"/>
          <w:kern w:val="0"/>
          <w:sz w:val="22"/>
        </w:rPr>
      </w:pPr>
      <w:r>
        <w:rPr>
          <w:rFonts w:ascii="宋体" w:hAnsi="宋体" w:cs="宋体" w:hint="eastAsia"/>
          <w:snapToGrid w:val="0"/>
          <w:kern w:val="0"/>
          <w:sz w:val="22"/>
        </w:rPr>
        <w:t>联系人：凌工</w:t>
      </w:r>
    </w:p>
    <w:p w:rsidR="001A46BE" w:rsidRDefault="00657F56">
      <w:pPr>
        <w:pStyle w:val="25"/>
        <w:adjustRightInd w:val="0"/>
        <w:snapToGrid w:val="0"/>
        <w:spacing w:line="360" w:lineRule="auto"/>
        <w:ind w:firstLine="440"/>
        <w:jc w:val="left"/>
        <w:rPr>
          <w:rFonts w:ascii="宋体" w:hAnsi="宋体" w:cs="宋体"/>
          <w:snapToGrid w:val="0"/>
          <w:kern w:val="0"/>
          <w:sz w:val="24"/>
          <w:szCs w:val="24"/>
        </w:rPr>
      </w:pPr>
      <w:r>
        <w:rPr>
          <w:rFonts w:ascii="宋体" w:hAnsi="宋体" w:cs="宋体" w:hint="eastAsia"/>
          <w:snapToGrid w:val="0"/>
          <w:kern w:val="0"/>
          <w:sz w:val="22"/>
        </w:rPr>
        <w:t>联系电话：13770553374</w:t>
      </w:r>
    </w:p>
    <w:p w:rsidR="001A46BE" w:rsidRDefault="001A46BE">
      <w:pPr>
        <w:pStyle w:val="25"/>
        <w:adjustRightInd w:val="0"/>
        <w:snapToGrid w:val="0"/>
        <w:spacing w:line="360" w:lineRule="auto"/>
        <w:ind w:firstLine="480"/>
        <w:jc w:val="left"/>
        <w:rPr>
          <w:rFonts w:ascii="宋体" w:hAnsi="宋体" w:cs="宋体"/>
          <w:snapToGrid w:val="0"/>
          <w:kern w:val="0"/>
          <w:sz w:val="24"/>
          <w:szCs w:val="24"/>
        </w:rPr>
      </w:pPr>
    </w:p>
    <w:p w:rsidR="001A46BE" w:rsidRDefault="00657F56" w:rsidP="005460FE">
      <w:pPr>
        <w:adjustRightInd w:val="0"/>
        <w:snapToGrid w:val="0"/>
        <w:spacing w:line="360" w:lineRule="auto"/>
        <w:jc w:val="center"/>
        <w:outlineLvl w:val="0"/>
        <w:rPr>
          <w:rFonts w:cs="宋体-18030"/>
        </w:rPr>
      </w:pPr>
      <w:bookmarkStart w:id="11" w:name="_Toc120614211"/>
      <w:bookmarkStart w:id="12" w:name="_Toc16747"/>
      <w:bookmarkStart w:id="13" w:name="_Toc324237146"/>
      <w:bookmarkStart w:id="14" w:name="_Toc19581"/>
      <w:bookmarkEnd w:id="9"/>
      <w:r>
        <w:rPr>
          <w:rFonts w:ascii="宋体" w:hAnsi="宋体" w:cs="宋体" w:hint="eastAsia"/>
          <w:b/>
          <w:sz w:val="32"/>
          <w:szCs w:val="32"/>
        </w:rPr>
        <w:t>第二章</w:t>
      </w:r>
      <w:bookmarkStart w:id="15" w:name="_Toc16938518"/>
      <w:bookmarkStart w:id="16" w:name="_Toc513029202"/>
      <w:bookmarkStart w:id="17" w:name="_Toc120614213"/>
      <w:bookmarkStart w:id="18" w:name="_Toc20823274"/>
      <w:bookmarkEnd w:id="1"/>
      <w:bookmarkEnd w:id="2"/>
      <w:bookmarkEnd w:id="3"/>
      <w:bookmarkEnd w:id="4"/>
      <w:bookmarkEnd w:id="5"/>
      <w:bookmarkEnd w:id="11"/>
      <w:r>
        <w:rPr>
          <w:rFonts w:ascii="宋体" w:hAnsi="宋体" w:cs="宋体" w:hint="eastAsia"/>
          <w:b/>
          <w:sz w:val="32"/>
          <w:szCs w:val="32"/>
        </w:rPr>
        <w:t xml:space="preserve"> 竞争性磋商须知</w:t>
      </w:r>
      <w:bookmarkStart w:id="19" w:name="_Toc16938558"/>
      <w:bookmarkStart w:id="20" w:name="_Toc324237147"/>
      <w:bookmarkStart w:id="21" w:name="_Toc20823314"/>
      <w:bookmarkStart w:id="22" w:name="_Toc513029242"/>
      <w:bookmarkStart w:id="23" w:name="_Toc479757207"/>
      <w:bookmarkStart w:id="24" w:name="_Toc120614221"/>
      <w:bookmarkEnd w:id="12"/>
      <w:bookmarkEnd w:id="13"/>
      <w:bookmarkEnd w:id="14"/>
      <w:bookmarkEnd w:id="15"/>
      <w:bookmarkEnd w:id="16"/>
      <w:bookmarkEnd w:id="17"/>
      <w:bookmarkEnd w:id="18"/>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bookmarkStart w:id="25" w:name="_Toc453781875"/>
      <w:bookmarkStart w:id="26" w:name="_Toc1147"/>
      <w:bookmarkStart w:id="27" w:name="_Toc494205597"/>
      <w:bookmarkStart w:id="28" w:name="_Toc444669971"/>
      <w:bookmarkStart w:id="29" w:name="_Toc534801128"/>
      <w:r>
        <w:rPr>
          <w:rFonts w:ascii="宋体" w:hAnsi="宋体" w:cs="宋体" w:hint="eastAsia"/>
          <w:b/>
          <w:bCs/>
          <w:snapToGrid w:val="0"/>
          <w:kern w:val="0"/>
          <w:sz w:val="22"/>
        </w:rPr>
        <w:t>一、总则</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1、适用法律</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1.1 《中华人民共和国政府采购法》、《中华人民共和国政府采购法实施条例》、《政府采购竞争性磋商采购方式管理暂行办法》等有关法律、规章和规定等。</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2、定义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 “采购人”是指依法进行政府采购的国家机关、事业单位、团体组织。</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2.2 “供应商”是指参加磋商竞争，并符合采购文件规定资格条件的法人、其他组织或者自然人。</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 “货物、服务和工程”指本磋商文件中所述产品及相关货物、工程和服务。</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2.4 “用户或使用单位”是指工程建设单位或使用货物、接受服务的单位。</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3、政策功能</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3.1 政府采购促进中小企业发展政策</w:t>
      </w:r>
      <w:r>
        <w:rPr>
          <w:rFonts w:ascii="宋体" w:hAnsi="宋体" w:cs="宋体" w:hint="eastAsia"/>
          <w:snapToGrid w:val="0"/>
          <w:kern w:val="0"/>
          <w:sz w:val="22"/>
        </w:rPr>
        <w:t xml:space="preserve"> </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小企业（含小型、微型企业）提供的货物、工程和服务在评审时将获得优势，参加磋商的小企业（含小型、微型企业）应当提供《中小企业声明函》，“中小企业划型标准”详见《统计上大中小微型企业划分办法（2017）》（国统字〔2017〕213 号），中小企业享受政府采购支持政策的要求详见《政府采购促进中小企业发展管理办法》（财库〔2020〕46 号）的相关规定。</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（2）对于专门面向中小企业或小型、微型企业的项目，只面向中小企业或小型、微型企业采购。对于非专门面向中小企业的项目，对小型和微型企业产品的价格给予3%的扣除，用扣除后的价格参与评审。</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（3）对于未预留份额专门面向中小企业采购的采购项目，以及预留份额项目中的非预留部分采购包，且接受大中型企业与小</w:t>
      </w:r>
      <w:proofErr w:type="gramStart"/>
      <w:r>
        <w:rPr>
          <w:rFonts w:ascii="宋体" w:hAnsi="宋体" w:cs="宋体" w:hint="eastAsia"/>
          <w:snapToGrid w:val="0"/>
          <w:kern w:val="0"/>
          <w:sz w:val="22"/>
        </w:rPr>
        <w:t>微企业</w:t>
      </w:r>
      <w:proofErr w:type="gramEnd"/>
      <w:r>
        <w:rPr>
          <w:rFonts w:ascii="宋体" w:hAnsi="宋体" w:cs="宋体" w:hint="eastAsia"/>
          <w:snapToGrid w:val="0"/>
          <w:kern w:val="0"/>
          <w:sz w:val="22"/>
        </w:rPr>
        <w:t>组成联合体或者允许大中型企业向一家或者多家小</w:t>
      </w:r>
      <w:proofErr w:type="gramStart"/>
      <w:r>
        <w:rPr>
          <w:rFonts w:ascii="宋体" w:hAnsi="宋体" w:cs="宋体" w:hint="eastAsia"/>
          <w:snapToGrid w:val="0"/>
          <w:kern w:val="0"/>
          <w:sz w:val="22"/>
        </w:rPr>
        <w:t>微企业</w:t>
      </w:r>
      <w:proofErr w:type="gramEnd"/>
      <w:r>
        <w:rPr>
          <w:rFonts w:ascii="宋体" w:hAnsi="宋体" w:cs="宋体" w:hint="eastAsia"/>
          <w:snapToGrid w:val="0"/>
          <w:kern w:val="0"/>
          <w:sz w:val="22"/>
        </w:rPr>
        <w:t>分包的采购项目，对于联合协议或者分包意向协议约定小</w:t>
      </w:r>
      <w:proofErr w:type="gramStart"/>
      <w:r>
        <w:rPr>
          <w:rFonts w:ascii="宋体" w:hAnsi="宋体" w:cs="宋体" w:hint="eastAsia"/>
          <w:snapToGrid w:val="0"/>
          <w:kern w:val="0"/>
          <w:sz w:val="22"/>
        </w:rPr>
        <w:t>微企业</w:t>
      </w:r>
      <w:proofErr w:type="gramEnd"/>
      <w:r>
        <w:rPr>
          <w:rFonts w:ascii="宋体" w:hAnsi="宋体" w:cs="宋体" w:hint="eastAsia"/>
          <w:snapToGrid w:val="0"/>
          <w:kern w:val="0"/>
          <w:sz w:val="22"/>
        </w:rPr>
        <w:t>的合同份额占到合同总金额30%以上的联合体或者大中型企业的报价给予2%的扣除，用扣除后的价格参加评审。联合体各方均为小型、微型企业的，联合体视同为小型、微型企业给予3%价格扣除，用扣除后的价格参与评审。组成联合体或者接受分包的小</w:t>
      </w:r>
      <w:proofErr w:type="gramStart"/>
      <w:r>
        <w:rPr>
          <w:rFonts w:ascii="宋体" w:hAnsi="宋体" w:cs="宋体" w:hint="eastAsia"/>
          <w:snapToGrid w:val="0"/>
          <w:kern w:val="0"/>
          <w:sz w:val="22"/>
        </w:rPr>
        <w:t>微企业</w:t>
      </w:r>
      <w:proofErr w:type="gramEnd"/>
      <w:r>
        <w:rPr>
          <w:rFonts w:ascii="宋体" w:hAnsi="宋体" w:cs="宋体" w:hint="eastAsia"/>
          <w:snapToGrid w:val="0"/>
          <w:kern w:val="0"/>
          <w:sz w:val="22"/>
        </w:rPr>
        <w:t>与联合体内其他企业、分包企业之间存在直接控股、管理关系的，不享受价格扣除优惠政策。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（4）规定依据本办法规定享受扶持政策获得政府采购合同的，小</w:t>
      </w:r>
      <w:proofErr w:type="gramStart"/>
      <w:r>
        <w:rPr>
          <w:rFonts w:ascii="宋体" w:hAnsi="宋体" w:cs="宋体" w:hint="eastAsia"/>
          <w:snapToGrid w:val="0"/>
          <w:kern w:val="0"/>
          <w:sz w:val="22"/>
        </w:rPr>
        <w:t>微企业</w:t>
      </w:r>
      <w:proofErr w:type="gramEnd"/>
      <w:r>
        <w:rPr>
          <w:rFonts w:ascii="宋体" w:hAnsi="宋体" w:cs="宋体" w:hint="eastAsia"/>
          <w:snapToGrid w:val="0"/>
          <w:kern w:val="0"/>
          <w:sz w:val="22"/>
        </w:rPr>
        <w:t>不得将合同分包或转包给大中型企业，中型企业不得将合同分包或转包给大型企业。</w:t>
      </w:r>
    </w:p>
    <w:p w:rsidR="001A46BE" w:rsidRDefault="00657F56">
      <w:pPr>
        <w:pStyle w:val="a1"/>
        <w:ind w:firstLine="442"/>
        <w:rPr>
          <w:rFonts w:ascii="宋体" w:eastAsia="宋体" w:hAnsi="宋体" w:cs="宋体"/>
          <w:b/>
          <w:snapToGrid w:val="0"/>
          <w:sz w:val="22"/>
          <w:szCs w:val="22"/>
        </w:rPr>
      </w:pPr>
      <w:r>
        <w:rPr>
          <w:rFonts w:ascii="宋体" w:eastAsia="宋体" w:hAnsi="宋体" w:cs="宋体" w:hint="eastAsia"/>
          <w:b/>
          <w:snapToGrid w:val="0"/>
          <w:sz w:val="22"/>
          <w:szCs w:val="22"/>
        </w:rPr>
        <w:lastRenderedPageBreak/>
        <w:t>（5）本项目对应的中小企业划分标准所属行业为：建筑业。</w:t>
      </w:r>
    </w:p>
    <w:p w:rsidR="001A46BE" w:rsidRDefault="00657F56">
      <w:pPr>
        <w:pStyle w:val="a1"/>
        <w:ind w:firstLine="442"/>
        <w:rPr>
          <w:rFonts w:ascii="宋体" w:eastAsia="宋体" w:hAnsi="宋体" w:cs="宋体"/>
          <w:snapToGrid w:val="0"/>
          <w:sz w:val="22"/>
          <w:szCs w:val="22"/>
        </w:rPr>
      </w:pPr>
      <w:r>
        <w:rPr>
          <w:rFonts w:ascii="宋体" w:eastAsia="宋体" w:hAnsi="宋体" w:cs="宋体" w:hint="eastAsia"/>
          <w:b/>
          <w:snapToGrid w:val="0"/>
          <w:sz w:val="22"/>
          <w:szCs w:val="22"/>
        </w:rPr>
        <w:t>（6）本项目专门面向中小企业采购，不再执行价格评审优惠的扶持政策。</w:t>
      </w:r>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3.2 政府采购支持监狱和戒毒企业发展政策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监狱和戒毒企业提供的货物、工程和服务在评审时将获得优势，参加磋商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rsidR="001A46BE" w:rsidRDefault="00657F56">
      <w:pPr>
        <w:pStyle w:val="a1"/>
        <w:ind w:firstLine="442"/>
      </w:pPr>
      <w:r>
        <w:rPr>
          <w:rFonts w:ascii="宋体" w:eastAsia="宋体" w:hAnsi="宋体" w:cs="宋体" w:hint="eastAsia"/>
          <w:b/>
          <w:snapToGrid w:val="0"/>
          <w:sz w:val="22"/>
          <w:szCs w:val="22"/>
        </w:rPr>
        <w:t>（</w:t>
      </w:r>
      <w:r>
        <w:rPr>
          <w:rFonts w:ascii="宋体" w:eastAsia="宋体" w:hAnsi="宋体" w:cs="宋体"/>
          <w:b/>
          <w:snapToGrid w:val="0"/>
          <w:sz w:val="22"/>
          <w:szCs w:val="22"/>
        </w:rPr>
        <w:t>2</w:t>
      </w:r>
      <w:r>
        <w:rPr>
          <w:rFonts w:ascii="宋体" w:eastAsia="宋体" w:hAnsi="宋体" w:cs="宋体" w:hint="eastAsia"/>
          <w:b/>
          <w:snapToGrid w:val="0"/>
          <w:sz w:val="22"/>
          <w:szCs w:val="22"/>
        </w:rPr>
        <w:t>）本项目专门面向中小企业采购，不再执行价格评审优惠的扶持政策。</w:t>
      </w:r>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3.3 政府采购促进残疾人就业政策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残疾人福利性单位提供的货物、工程和服务在评审时将获得优势，参加磋商的残疾人福利性单位，应当提供《残疾人福利性单位声明函》，残疾人福利性单位享受政府采购支持政策的要求详见《关于促进残疾人就业政府采购政策的通知》（财库〔2017〕141 号）。</w:t>
      </w:r>
    </w:p>
    <w:p w:rsidR="001A46BE" w:rsidRDefault="00657F56">
      <w:pPr>
        <w:pStyle w:val="a1"/>
        <w:ind w:firstLine="442"/>
      </w:pPr>
      <w:r>
        <w:rPr>
          <w:rFonts w:ascii="宋体" w:eastAsia="宋体" w:hAnsi="宋体" w:cs="宋体" w:hint="eastAsia"/>
          <w:b/>
          <w:snapToGrid w:val="0"/>
          <w:sz w:val="22"/>
          <w:szCs w:val="22"/>
        </w:rPr>
        <w:t>（</w:t>
      </w:r>
      <w:r>
        <w:rPr>
          <w:rFonts w:ascii="宋体" w:eastAsia="宋体" w:hAnsi="宋体" w:cs="宋体"/>
          <w:b/>
          <w:snapToGrid w:val="0"/>
          <w:sz w:val="22"/>
          <w:szCs w:val="22"/>
        </w:rPr>
        <w:t>2</w:t>
      </w:r>
      <w:r>
        <w:rPr>
          <w:rFonts w:ascii="宋体" w:eastAsia="宋体" w:hAnsi="宋体" w:cs="宋体" w:hint="eastAsia"/>
          <w:b/>
          <w:snapToGrid w:val="0"/>
          <w:sz w:val="22"/>
          <w:szCs w:val="22"/>
        </w:rPr>
        <w:t>）本项目专门面向中小企业采购，不再执行价格评审优惠的扶持政策。</w:t>
      </w:r>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3.4 政府采购节能产品政策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（1）拟采购产品属于节能产品政府采购清单规定必须强制采购的，实行强制采购。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（2）拟采购产品属于节能产品政府采购清单规定优先采购的，在技术、服务等指标同等条件下，实行优先采购，优先采购的评审标准详见本招标文件评标办法。</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（3）参加政府采购活动的节能产品供应商应当提供产品在《节能产品政府采购清单》中相应的页面。</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3.5 政府采购环境标志产品政策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（1）拟采购产品属于环境标志产品政府采购清单规定优先采购的，在性能、技术、服务等指标同等条件下，实行优先采购。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（2）参加政府采购活动的环境标志产品应当提供产品在《环境标志产品政府采购清单》中相应的页面。</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3.6 强制采购信息安全产品</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（1）参加政府采购活动的产品供应商应当选择经国家认证的信息安全产品，并提供由中国信息安全认证中心按国家标准认证颁发的有效认证证书复印件。</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3.7 政府采购进口产品政策</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 xml:space="preserve">（1）除磋商文件载明接受进口产品参加外，不允许进口产品参加。进口产品认定依照《财政部关于政府采购进口产品管理有关问题的通知》（财办库〔2008〕248 </w:t>
      </w:r>
      <w:r>
        <w:rPr>
          <w:rFonts w:ascii="宋体" w:hAnsi="宋体" w:cs="宋体" w:hint="eastAsia"/>
          <w:snapToGrid w:val="0"/>
          <w:kern w:val="0"/>
          <w:sz w:val="22"/>
        </w:rPr>
        <w:lastRenderedPageBreak/>
        <w:t>号）的规定。</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（2）允许进口产品参加的，满足需求的国内产品可以参加。</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（3）允许进口产品参加的，优先采购向我国企业转让技术、与我国企业签订消化吸收再创新方案的供应商的进口产品。</w:t>
      </w:r>
    </w:p>
    <w:p w:rsidR="001A46BE" w:rsidRDefault="00657F56">
      <w:pPr>
        <w:pStyle w:val="a1"/>
        <w:adjustRightInd w:val="0"/>
        <w:snapToGrid w:val="0"/>
        <w:ind w:firstLine="442"/>
        <w:jc w:val="left"/>
        <w:rPr>
          <w:rFonts w:ascii="宋体" w:eastAsia="宋体" w:hAnsi="宋体" w:cs="宋体"/>
          <w:sz w:val="22"/>
          <w:szCs w:val="22"/>
        </w:rPr>
      </w:pPr>
      <w:r>
        <w:rPr>
          <w:rFonts w:ascii="宋体" w:eastAsia="宋体" w:hAnsi="宋体" w:cs="宋体" w:hint="eastAsia"/>
          <w:b/>
          <w:bCs/>
          <w:snapToGrid w:val="0"/>
          <w:sz w:val="22"/>
          <w:szCs w:val="22"/>
        </w:rPr>
        <w:t>3.8 未按要求提供相关材料的，不享受相关政策。</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二、磋商文件</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4、磋商文件组成</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4.1 磋商文件组成：竞争性磋商公告、竞争性磋商须知、成交标准、采购项目需求、合同草案条款及格式、响应文件格式及附件等。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4.2 磋商文件如果要求供应商提交备选响应方案的，供应商可以提交备选方案；否则，备选方案将被拒绝。</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5、磋商文件的澄清、修改</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5.1 代理机构对已发出的磋商文件进行必要澄清或者修改的，将在磋商文件要求提交投标文件截止时间三日前，使用原发布途径发布更正或补遗文件，该澄清或者修改的内容为磋商文件的组成部分。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5.2 代理机构在磋商文件要求提交响应文件截止时间前，有权决定延长提交响应文件截止时间和响应文件开启时间，使用原发布途径发布更正或补遗文件。</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5.3供应商应在磋商文件要求提交响应文件截止时间前关注原采购信息发布媒体上有关本磋商项目有无变更公告。</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三、响应文件</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6、响应文件的语言、计量单位、货币和编制</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6.1 供应商提交的响应文件、技术文件和资料，包括图纸中的说明，以及供应商与采购代理机构就有关响应的所有来往函电均应使用中文。响应文件中若有英文或其他语言文字的资料，应提供相应的中文翻译资料。对不同文本响应文件的解释发生异议的，以中文文本为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6.2 供应商所使用的计量单位应为国家法定计量单位。</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6.3 供应商应用人民币报价。</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6.4 响应文件应字迹清楚、内容齐全、不得涂改。如有修改，修改处须有供应商公章和法定代表人或其授权的供应商代表签字。</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6.5 响应文件应按照磋商文件规定的顺序，统一用A4规格幅面打印、装订成册并编制目录，由于编排混乱导致投标文件被误读或查找不到，责任由供应商承担。</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6.6 响应文件应逐页编码，不得跳页（包括但不限于授权、证明材料、声明及产</w:t>
      </w:r>
      <w:r>
        <w:rPr>
          <w:rFonts w:ascii="宋体" w:hAnsi="宋体" w:cs="宋体" w:hint="eastAsia"/>
          <w:snapToGrid w:val="0"/>
          <w:kern w:val="0"/>
          <w:sz w:val="22"/>
        </w:rPr>
        <w:lastRenderedPageBreak/>
        <w:t>品介绍、彩页等）。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6.7 供应商应在响应文件中写清相应的项目编号、项目名称、供应商名称、地址、电话、传真等。</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7、联合投标（本项目不接受联合体投标）</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7.1 两个以上的自然人、法人或者其他组织可以组成一个联合体，以一个供应商的身份共同参加政府采购。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7.2 鼓励大中型企业和其他自然人、法人或者其他组织与小型、微型企业组成联合体共同参加非专门面向中小企业的政府采购活动。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7.3 以联合体形</w:t>
      </w:r>
      <w:proofErr w:type="gramStart"/>
      <w:r>
        <w:rPr>
          <w:rFonts w:ascii="宋体" w:hAnsi="宋体" w:cs="宋体" w:hint="eastAsia"/>
          <w:snapToGrid w:val="0"/>
          <w:kern w:val="0"/>
          <w:sz w:val="22"/>
        </w:rPr>
        <w:t>式参加</w:t>
      </w:r>
      <w:proofErr w:type="gramEnd"/>
      <w:r>
        <w:rPr>
          <w:rFonts w:ascii="宋体" w:hAnsi="宋体" w:cs="宋体" w:hint="eastAsia"/>
          <w:snapToGrid w:val="0"/>
          <w:kern w:val="0"/>
          <w:sz w:val="22"/>
        </w:rPr>
        <w:t>采购的，联合体各方均应当符合政府采购法第二十二条第一款规定的条件；采购人根据采购项目的特殊要求规定供应商特定条件的，联合体各方中至少应当有一方符合采购人规定的特定条件。由同一专业的供应商组成的联合体，联合体中有同类资质的供应</w:t>
      </w:r>
      <w:proofErr w:type="gramStart"/>
      <w:r>
        <w:rPr>
          <w:rFonts w:ascii="宋体" w:hAnsi="宋体" w:cs="宋体" w:hint="eastAsia"/>
          <w:snapToGrid w:val="0"/>
          <w:kern w:val="0"/>
          <w:sz w:val="22"/>
        </w:rPr>
        <w:t>商按照</w:t>
      </w:r>
      <w:proofErr w:type="gramEnd"/>
      <w:r>
        <w:rPr>
          <w:rFonts w:ascii="宋体" w:hAnsi="宋体" w:cs="宋体" w:hint="eastAsia"/>
          <w:snapToGrid w:val="0"/>
          <w:kern w:val="0"/>
          <w:sz w:val="22"/>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7.4 联合体各方之间应当签订联合体协议，明确约定联合体各方承担的工作和相应的责任，并将联合体协议连同响应文件一并提交。</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7.5 以联合体形</w:t>
      </w:r>
      <w:proofErr w:type="gramStart"/>
      <w:r>
        <w:rPr>
          <w:rFonts w:ascii="宋体" w:hAnsi="宋体" w:cs="宋体" w:hint="eastAsia"/>
          <w:snapToGrid w:val="0"/>
          <w:kern w:val="0"/>
          <w:sz w:val="22"/>
        </w:rPr>
        <w:t>式参加</w:t>
      </w:r>
      <w:proofErr w:type="gramEnd"/>
      <w:r>
        <w:rPr>
          <w:rFonts w:ascii="宋体" w:hAnsi="宋体" w:cs="宋体" w:hint="eastAsia"/>
          <w:snapToGrid w:val="0"/>
          <w:kern w:val="0"/>
          <w:sz w:val="22"/>
        </w:rPr>
        <w:t>政府采购活动的，联合体各方不得再单独参加或者与其</w:t>
      </w:r>
      <w:proofErr w:type="gramStart"/>
      <w:r>
        <w:rPr>
          <w:rFonts w:ascii="宋体" w:hAnsi="宋体" w:cs="宋体" w:hint="eastAsia"/>
          <w:snapToGrid w:val="0"/>
          <w:kern w:val="0"/>
          <w:sz w:val="22"/>
        </w:rPr>
        <w:t>他供应</w:t>
      </w:r>
      <w:proofErr w:type="gramEnd"/>
      <w:r>
        <w:rPr>
          <w:rFonts w:ascii="宋体" w:hAnsi="宋体" w:cs="宋体" w:hint="eastAsia"/>
          <w:snapToGrid w:val="0"/>
          <w:kern w:val="0"/>
          <w:sz w:val="22"/>
        </w:rPr>
        <w:t>商另外组成联合体参加同一合同项下的政府采购活动。</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8、磋商费用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8.1 供应商应承担所有与准备和参加竞争性磋商有关的费用，无论采购结果如何，采购代理机构和采购人在任何情况下均无义务和责任承担这些费用。</w:t>
      </w:r>
    </w:p>
    <w:p w:rsidR="001A46BE" w:rsidRDefault="00657F56">
      <w:pPr>
        <w:adjustRightInd w:val="0"/>
        <w:snapToGrid w:val="0"/>
        <w:spacing w:line="360" w:lineRule="auto"/>
        <w:ind w:firstLineChars="200" w:firstLine="440"/>
        <w:jc w:val="left"/>
      </w:pPr>
      <w:r>
        <w:rPr>
          <w:rFonts w:ascii="宋体" w:hAnsi="宋体" w:cs="宋体" w:hint="eastAsia"/>
          <w:snapToGrid w:val="0"/>
          <w:kern w:val="0"/>
          <w:sz w:val="22"/>
        </w:rPr>
        <w:t xml:space="preserve">8.2 </w:t>
      </w:r>
      <w:r>
        <w:rPr>
          <w:rFonts w:ascii="宋体" w:hAnsi="宋体" w:cs="宋体" w:hint="eastAsia"/>
          <w:b/>
          <w:bCs/>
          <w:snapToGrid w:val="0"/>
          <w:kern w:val="0"/>
          <w:sz w:val="22"/>
        </w:rPr>
        <w:t>本次代理费及专家评委费由中标人支付。招标代理费按计价格（2002）1980号文计算收取，清单编制费按标准苏价服（2014）383号文计算收取，专家评标费按实收取（无票），此费用已含在投标报价中，结算时不予另计。请供应商充分考虑在投标报价中</w:t>
      </w:r>
      <w:r>
        <w:rPr>
          <w:rFonts w:ascii="宋体" w:hAnsi="宋体" w:cs="宋体" w:hint="eastAsia"/>
          <w:snapToGrid w:val="0"/>
          <w:kern w:val="0"/>
          <w:sz w:val="22"/>
        </w:rPr>
        <w:t>。</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9、响应文件的组成</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9.1 供应商应当根据磋商文件要求编制响应文件</w:t>
      </w:r>
      <w:r>
        <w:rPr>
          <w:rFonts w:ascii="宋体" w:hAnsi="宋体" w:cs="宋体" w:hint="eastAsia"/>
          <w:b/>
          <w:bCs/>
          <w:snapToGrid w:val="0"/>
          <w:kern w:val="0"/>
          <w:sz w:val="22"/>
        </w:rPr>
        <w:t>（正本一份，副本二份，电子U盘一份）</w:t>
      </w:r>
      <w:r>
        <w:rPr>
          <w:rFonts w:ascii="宋体" w:hAnsi="宋体" w:cs="宋体" w:hint="eastAsia"/>
          <w:snapToGrid w:val="0"/>
          <w:kern w:val="0"/>
          <w:sz w:val="22"/>
        </w:rPr>
        <w:t>，响应文件</w:t>
      </w:r>
      <w:proofErr w:type="gramStart"/>
      <w:r>
        <w:rPr>
          <w:rFonts w:ascii="宋体" w:hAnsi="宋体" w:cs="宋体" w:hint="eastAsia"/>
          <w:snapToGrid w:val="0"/>
          <w:kern w:val="0"/>
          <w:sz w:val="22"/>
        </w:rPr>
        <w:t>应对磋商</w:t>
      </w:r>
      <w:proofErr w:type="gramEnd"/>
      <w:r>
        <w:rPr>
          <w:rFonts w:ascii="宋体" w:hAnsi="宋体" w:cs="宋体" w:hint="eastAsia"/>
          <w:snapToGrid w:val="0"/>
          <w:kern w:val="0"/>
          <w:sz w:val="22"/>
        </w:rPr>
        <w:t>文件提出的要求和条件</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实质性响应，并在《商务条款偏离表》和《技术条款偏离表》等处逐条标明满足与否。</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9.2 响应文件由商务部分、技术部分、价格部分，以及其他部分组成。</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lastRenderedPageBreak/>
        <w:t>10、响应文件的商务部分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10.1 商务部分是证明供应商有资格参加磋商和成交后有能力履行合同的文件，这些文件应能满足竞争性磋商文件的要求，包括但不限于下列文件，其中加星号（“★”）的项目不得有缺失或无效。</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（1）★磋商申请及声明；</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（2）★法定代表人授权委托书及委托代理人的身份证明文件的复印件；</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（3）★第一章“竞争性磋商公告”中《中华人民共和国政府采购法》第二十二条规定的资格条件证明文件；</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（4）★第一章“竞争性磋商公告”中本项目的特定资格要求证明文件；</w:t>
      </w:r>
    </w:p>
    <w:p w:rsidR="001A46BE" w:rsidRDefault="00657F56">
      <w:pPr>
        <w:pStyle w:val="a1"/>
        <w:adjustRightInd w:val="0"/>
        <w:snapToGrid w:val="0"/>
        <w:ind w:firstLine="440"/>
        <w:jc w:val="left"/>
        <w:rPr>
          <w:rFonts w:ascii="宋体" w:eastAsia="宋体" w:hAnsi="宋体" w:cs="宋体"/>
          <w:sz w:val="22"/>
          <w:szCs w:val="22"/>
        </w:rPr>
      </w:pPr>
      <w:r>
        <w:rPr>
          <w:rFonts w:ascii="宋体" w:eastAsia="宋体" w:hAnsi="宋体" w:cs="宋体" w:hint="eastAsia"/>
          <w:snapToGrid w:val="0"/>
          <w:sz w:val="22"/>
          <w:szCs w:val="22"/>
        </w:rPr>
        <w:t>（5）★《南京市政府采购供应商信用记录表暨信用承诺书》；</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（6）★《商务条款偏离表》；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（7）合同条款；</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（8）供应商认为需要提供的其他资格证明文件和商务资料等。</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11、响应文件的技术部分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11.1 技术部分是证明供应商提供的货物、工程和服务是合格的，并符合竞争性磋商文件要求的证明文件，以及对提供的货物、工程和服务的详细说明，这些文件可以是文字资料、图纸和数据等。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11.2 响应文件应按照磋商文件的要求提供技术资料、文件和有关证明，包括但不限于下列文件，其中加星号（“★”）的项目不得有缺失或无效：</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（1）★《技术条款偏离表》；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（2）项目管理机构；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（3）施工组织设计；</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（4）供应商认为需要提供的其他技术资料。</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12、响应文件的价格部分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12.1 价格部分是对所提供的货物、工程和服务价格构成的说明，磋商文件如没有特别说明的话，对每一项货物、工程和服务仅接受一个价格。</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12.2报价应包含完成本项目发生的所有含税费用、支付给员工的工资和国家强制缴纳的各种社会保障资金，以及供应商认为需要的其他费用等。磋商供应商的任何错漏、优惠、竞争性报价不得作为减轻责任、减少服务、增加收费、降低质量的理由。在项目验收过程中，如发现有漏项、缺件，卖方应无条件、无偿补齐，所发生的一切费用，视为已包含在卖方的最后磋商报价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12.3 供应商应以表格形式详细说明提供的货物、工程和服务的价格构成，以及价</w:t>
      </w:r>
      <w:r>
        <w:rPr>
          <w:rFonts w:ascii="宋体" w:hAnsi="宋体" w:cs="宋体" w:hint="eastAsia"/>
          <w:snapToGrid w:val="0"/>
          <w:kern w:val="0"/>
          <w:sz w:val="22"/>
        </w:rPr>
        <w:lastRenderedPageBreak/>
        <w:t>格构成各项因素的单价和总价。</w:t>
      </w:r>
      <w:proofErr w:type="gramStart"/>
      <w:r>
        <w:rPr>
          <w:rFonts w:ascii="宋体" w:hAnsi="宋体" w:cs="宋体" w:hint="eastAsia"/>
          <w:snapToGrid w:val="0"/>
          <w:kern w:val="0"/>
          <w:sz w:val="22"/>
        </w:rPr>
        <w:t>供应商系中小企业</w:t>
      </w:r>
      <w:proofErr w:type="gramEnd"/>
      <w:r>
        <w:rPr>
          <w:rFonts w:ascii="宋体" w:hAnsi="宋体" w:cs="宋体" w:hint="eastAsia"/>
          <w:snapToGrid w:val="0"/>
          <w:kern w:val="0"/>
          <w:sz w:val="22"/>
        </w:rPr>
        <w:t>（含小型、微型企业），并提供本企业制造的货物、承建的工程和承接的服务，或者提供其他中小企业制造的货物，须在《报价表》中注明。</w:t>
      </w:r>
    </w:p>
    <w:p w:rsidR="001A46BE" w:rsidRDefault="00657F56">
      <w:pPr>
        <w:pStyle w:val="a1"/>
        <w:adjustRightInd w:val="0"/>
        <w:snapToGrid w:val="0"/>
        <w:ind w:firstLine="440"/>
        <w:jc w:val="left"/>
        <w:rPr>
          <w:rFonts w:ascii="宋体" w:eastAsia="宋体" w:hAnsi="宋体" w:cs="宋体"/>
          <w:snapToGrid w:val="0"/>
          <w:sz w:val="22"/>
          <w:szCs w:val="22"/>
        </w:rPr>
      </w:pPr>
      <w:r>
        <w:rPr>
          <w:rFonts w:ascii="宋体" w:eastAsia="宋体" w:hAnsi="宋体" w:cs="宋体" w:hint="eastAsia"/>
          <w:snapToGrid w:val="0"/>
          <w:sz w:val="22"/>
          <w:szCs w:val="22"/>
        </w:rPr>
        <w:t xml:space="preserve">12.4 </w:t>
      </w:r>
      <w:r>
        <w:rPr>
          <w:rFonts w:ascii="宋体" w:eastAsia="宋体" w:hAnsi="宋体" w:cs="宋体" w:hint="eastAsia"/>
          <w:b/>
          <w:bCs/>
          <w:snapToGrid w:val="0"/>
          <w:sz w:val="22"/>
          <w:szCs w:val="22"/>
        </w:rPr>
        <w:t>经磋商后，如果成交价高于或低于供应商在响应文件报价的，分项报价同比例调整。</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12.5 《开标一览表》必须另外单独密封一份，在投标截止时间前与投标文件分开递交，以便唱标时使用，封套上标明“开标一览表”字样（如未单独封装或未加盖单位公章的，将作为无效投标处理)。</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13、响应文件的其他部分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13.1 其他部分由供应商根据编制响应文件需要提供的其他相关文件。</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14、磋商保证金</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14.1 本项目无须</w:t>
      </w:r>
      <w:proofErr w:type="gramStart"/>
      <w:r>
        <w:rPr>
          <w:rFonts w:ascii="宋体" w:hAnsi="宋体" w:cs="宋体" w:hint="eastAsia"/>
          <w:snapToGrid w:val="0"/>
          <w:kern w:val="0"/>
          <w:sz w:val="22"/>
        </w:rPr>
        <w:t>提供磋商</w:t>
      </w:r>
      <w:proofErr w:type="gramEnd"/>
      <w:r>
        <w:rPr>
          <w:rFonts w:ascii="宋体" w:hAnsi="宋体" w:cs="宋体" w:hint="eastAsia"/>
          <w:snapToGrid w:val="0"/>
          <w:kern w:val="0"/>
          <w:sz w:val="22"/>
        </w:rPr>
        <w:t>保证金。</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15、磋商有效期</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15.1 自响应文件开启之日起60日内有效。</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16、响应文件签署与提交</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16.1 响应文件的正本和副本均由供应</w:t>
      </w:r>
      <w:proofErr w:type="gramStart"/>
      <w:r>
        <w:rPr>
          <w:rFonts w:ascii="宋体" w:hAnsi="宋体" w:cs="宋体" w:hint="eastAsia"/>
          <w:snapToGrid w:val="0"/>
          <w:kern w:val="0"/>
          <w:sz w:val="22"/>
        </w:rPr>
        <w:t>商法定</w:t>
      </w:r>
      <w:proofErr w:type="gramEnd"/>
      <w:r>
        <w:rPr>
          <w:rFonts w:ascii="宋体" w:hAnsi="宋体" w:cs="宋体" w:hint="eastAsia"/>
          <w:snapToGrid w:val="0"/>
          <w:kern w:val="0"/>
          <w:sz w:val="22"/>
        </w:rPr>
        <w:t>代表人或经正式授权并对供应商有约束力的委托代理人签字。</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17、响应文件的密封和递交</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17.1 供应商应当将响应文件密封；</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17.2 供应商应当在磋商文件要求提交响应文件的截止时间前，将密封的响应文件送达开启地点。</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18、有下列情形之一的响应文件将拒收</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18.1 未按竞争性磋商文件规定的数额和办法交纳磋商保证金的；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18.2 在磋商文件要求提交响应文件的截止时间之后送达的。</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19、响应文件的修改和撤回</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19.1 供应商在提交响应文件截止时间前，可以对所递交的响应文件进行补充、修改或撤回，并书面通知代理机构。补充、修改的内容应当按照磋商文件要求签署、盖章，并作为响应文件的组成部分。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19.2 提交响应文件截止时间之后，投标文件不得撤回；如果撤回的，投标保证金不予退还，一年内不得参加采购人组织的政府采购活动。</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四、磋商</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20、磋商组织</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lastRenderedPageBreak/>
        <w:t>20.1 采购代理机构将在磋商文件确定的时间和地点进行开启响应文件。届时请供应</w:t>
      </w:r>
      <w:proofErr w:type="gramStart"/>
      <w:r>
        <w:rPr>
          <w:rFonts w:ascii="宋体" w:hAnsi="宋体" w:cs="宋体" w:hint="eastAsia"/>
          <w:snapToGrid w:val="0"/>
          <w:kern w:val="0"/>
          <w:sz w:val="22"/>
        </w:rPr>
        <w:t>商法定</w:t>
      </w:r>
      <w:proofErr w:type="gramEnd"/>
      <w:r>
        <w:rPr>
          <w:rFonts w:ascii="宋体" w:hAnsi="宋体" w:cs="宋体" w:hint="eastAsia"/>
          <w:snapToGrid w:val="0"/>
          <w:kern w:val="0"/>
          <w:sz w:val="22"/>
        </w:rPr>
        <w:t>代表人或其授权代表凭身份证出席开标仪式，参加开标的代表须签名报到以证明其出席。</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20.2 开标时，采购代理机构将邀请供应商代表检查响应文件的密封情况，经确认无误后，由采购代理机构工作人员当众拆封，宣读供应商名称、报价、价格折扣和其他主要内容。</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20.3 未宣读的报价、价格折扣和其他实质性内容，评标时不予承认。</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20.4 开标时，《开标一览表》内容与响应文件中明细表内容不一致的，以《开标一览表》为准。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20.5 响应文件、《开标一览表》中报价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20.6 提交响应文件时间截止后，提交响应文件的供应商不足三家的，不开标。除采购任务取消情形外，采购人报经监管部门批准后，可变更为竞争性谈判或者单一来源方式采购。如果变更为竞争性谈判采购的，代理机构根据招标文件中的采购需求编制谈判文件，与参加磋商的两家供应商进行竞争性谈判采购。</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21、磋商程序</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21.2 磋商小组所有成员集中与单一供应商分别进行磋商，所有参加磋商的供应商均有同等的磋商机会。</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21.3 磋商过程中，磋商小组根据磋商文件和磋商情况可能实质性变动采购需求中的技术、服务要求以及合同草案条款，但不得变动磋商文件中的其他内容。实质性变动的内容，须经采购人代表确认。</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21.4 对磋商文件</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的实质性变动是磋商文件的有效组成部分，磋商小组将以书面形式通知所有参加磋商的供应商。用“★”加注或特别说明的内容为实质性要求。</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21.5 如磋商文件有实质性变动的，供应商应当按照磋商文件的变动情况和磋商小组的要求重新提交响应（或补充）文件，并由其法定代表人或授权代表签字或者加盖公章。</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21.6 磋商结束后，磋商小组将要求所有继续参加磋商的供应商在规定时间内提交</w:t>
      </w:r>
      <w:r>
        <w:rPr>
          <w:rFonts w:ascii="宋体" w:hAnsi="宋体" w:cs="宋体" w:hint="eastAsia"/>
          <w:snapToGrid w:val="0"/>
          <w:kern w:val="0"/>
          <w:sz w:val="22"/>
        </w:rPr>
        <w:lastRenderedPageBreak/>
        <w:t>最后报价。</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21.7 最后报价由其法定代表人或授权代表签字或者加盖公章，最后报价是供应商响应文件的有效组成部分。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21.8 已提交响应文件的供应商，在提交最后报价之前，可以根据磋商情况退出磋商。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 xml:space="preserve">21.9 出现下列情形之一的响应文件按照无效处理： </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（1）不</w:t>
      </w:r>
      <w:proofErr w:type="gramStart"/>
      <w:r>
        <w:rPr>
          <w:rFonts w:ascii="宋体" w:hAnsi="宋体" w:cs="宋体" w:hint="eastAsia"/>
          <w:snapToGrid w:val="0"/>
          <w:kern w:val="0"/>
          <w:sz w:val="22"/>
        </w:rPr>
        <w:t>具备磋商</w:t>
      </w:r>
      <w:proofErr w:type="gramEnd"/>
      <w:r>
        <w:rPr>
          <w:rFonts w:ascii="宋体" w:hAnsi="宋体" w:cs="宋体" w:hint="eastAsia"/>
          <w:snapToGrid w:val="0"/>
          <w:kern w:val="0"/>
          <w:sz w:val="22"/>
        </w:rPr>
        <w:t>文件中规定资格条件的；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（2）未实质性响应磋商文件要求的；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（3）没有说明服务响应，而是直接拷贝采购文件技术要求的；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（4）报价低于完成本项目发生的所有含税费用、支付给员工的工资（不得低于供应商所在地最低工资标准）和国家强制缴纳的各种社会保障资金、公积金，以及供应商认为需要的其他费用等。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（5）不符合法律、法规和磋商文件规定的其他实质性要求的。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21.8 出现下列情形之一的，磋商终止：</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（1）因情况变化，不再符合规定的竞争性磋商采购方式适用情形的；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（2）所有供应商的响应文件被磋商小组认定为无效的；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（3）出现影响采购公正的违法、违规行为的；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（4）所有供应商的报价均超过了采购预算或最高限价，采购人不能支付的；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（5）因重大变故，采购任务取消的；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（6）除市场竞争不充分的科研项目、需要扶持的科技成果转化项目以及政府购买服务项目（含政府和社会资本合作项目）外，在采购过程中符合要求的供应商或提交最后报价不足3家的；</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（7）采购人需求发生重大变化暂时不能确定或供应商提供的货物、服务和工程不能满足需求等。</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22、评审方法和标准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22.1 采用综合评分法。即在最大限度地满足竞争性磋商文件实质性要求前提下，按照竞争性磋商文件中规定的各项因素进行综合评审后，以评标总得分最高的供应商作为成交候选供应商或者成交供应商的评标方法。</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22.2 综合评分的主要因素是：详见成交标准。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22.3 成交标准详见文件第三章。</w:t>
      </w:r>
    </w:p>
    <w:p w:rsidR="001A46BE" w:rsidRDefault="00657F56">
      <w:pPr>
        <w:adjustRightInd w:val="0"/>
        <w:snapToGrid w:val="0"/>
        <w:spacing w:line="360" w:lineRule="auto"/>
        <w:ind w:firstLineChars="200" w:firstLine="442"/>
        <w:jc w:val="left"/>
        <w:rPr>
          <w:rFonts w:ascii="宋体" w:hAnsi="宋体" w:cs="宋体"/>
          <w:b/>
          <w:bCs/>
          <w:snapToGrid w:val="0"/>
          <w:kern w:val="0"/>
          <w:sz w:val="22"/>
        </w:rPr>
      </w:pPr>
      <w:r>
        <w:rPr>
          <w:rFonts w:ascii="宋体" w:hAnsi="宋体" w:cs="宋体" w:hint="eastAsia"/>
          <w:b/>
          <w:bCs/>
          <w:snapToGrid w:val="0"/>
          <w:kern w:val="0"/>
          <w:sz w:val="22"/>
        </w:rPr>
        <w:t>23、确定成交供应商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22.1 在综合比较与评价后按照供应商的综合得分由高到低排序，综合得分相同</w:t>
      </w:r>
      <w:r>
        <w:rPr>
          <w:rFonts w:ascii="宋体" w:hAnsi="宋体" w:cs="宋体" w:hint="eastAsia"/>
          <w:snapToGrid w:val="0"/>
          <w:kern w:val="0"/>
          <w:sz w:val="22"/>
        </w:rPr>
        <w:lastRenderedPageBreak/>
        <w:t>的，按照最后报价由低到高顺序排列，综合得分且最后报价相同的，按技术方案得分由高到低排列。</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23.2 磋商小组将严格按照采购文件的要求和条件进行比较,根据评审办法直接确定成交供应商或推荐出成交候选人。</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23.3 成交供应商确定后，将在财政部门指定的政府采购信息发布媒体上公告，成交供应商及时到代理机构领取中成交通知书。</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23.4 成交通知书对采购人和成交供应商具有同等法律效力。</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23.5 成交通知书发出后，成交</w:t>
      </w:r>
      <w:proofErr w:type="gramStart"/>
      <w:r>
        <w:rPr>
          <w:rFonts w:ascii="宋体" w:hAnsi="宋体" w:cs="宋体" w:hint="eastAsia"/>
          <w:snapToGrid w:val="0"/>
          <w:kern w:val="0"/>
          <w:sz w:val="22"/>
        </w:rPr>
        <w:t>供应商无正当</w:t>
      </w:r>
      <w:proofErr w:type="gramEnd"/>
      <w:r>
        <w:rPr>
          <w:rFonts w:ascii="宋体" w:hAnsi="宋体" w:cs="宋体" w:hint="eastAsia"/>
          <w:snapToGrid w:val="0"/>
          <w:kern w:val="0"/>
          <w:sz w:val="22"/>
        </w:rPr>
        <w:t>理由不与采购人签订合同的，磋商保证金不予退还；情节严重的，由财政部门将其列入不良行为记录名单，在一至三年内禁止参加南京市政府采购活动，并予以通报。</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23.6 采购代理机构和磋商小组对未成交的供应商</w:t>
      </w:r>
      <w:proofErr w:type="gramStart"/>
      <w:r>
        <w:rPr>
          <w:rFonts w:ascii="宋体" w:hAnsi="宋体" w:cs="宋体" w:hint="eastAsia"/>
          <w:snapToGrid w:val="0"/>
          <w:kern w:val="0"/>
          <w:sz w:val="22"/>
        </w:rPr>
        <w:t>不作未成交</w:t>
      </w:r>
      <w:proofErr w:type="gramEnd"/>
      <w:r>
        <w:rPr>
          <w:rFonts w:ascii="宋体" w:hAnsi="宋体" w:cs="宋体" w:hint="eastAsia"/>
          <w:snapToGrid w:val="0"/>
          <w:kern w:val="0"/>
          <w:sz w:val="22"/>
        </w:rPr>
        <w:t>原因的解释。</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23.7 所有响应文件都将作为档案保存，不论成交与否，均不退回。</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24、编写评审报告</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24.1 磋商小组根据全体评审成员签字的原始评审记录和评审结果编写评审报告。</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五、签订合同</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25、签订合同</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25.1 成交供应商应当自成交通知书发出之日起三十日内，按照竞争性磋商文件和成交供应商响应文件的约定与采购人签订政府采购合同，所签订的合同不得对竞争性磋商文件和成交供应商响应文件作实质性修改。</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25.2采购人不得向成交供应商提出任何不合理的要求作为签订合同的条件，不得与成交供应商私下订立背离合同实质性内容的协议。</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25.3 除不可抗力等因素外，成交通知书发出后，采购人改变成交结果，或者成交供应</w:t>
      </w:r>
      <w:proofErr w:type="gramStart"/>
      <w:r>
        <w:rPr>
          <w:rFonts w:ascii="宋体" w:hAnsi="宋体" w:cs="宋体" w:hint="eastAsia"/>
          <w:snapToGrid w:val="0"/>
          <w:kern w:val="0"/>
          <w:sz w:val="22"/>
        </w:rPr>
        <w:t>商拒绝</w:t>
      </w:r>
      <w:proofErr w:type="gramEnd"/>
      <w:r>
        <w:rPr>
          <w:rFonts w:ascii="宋体" w:hAnsi="宋体" w:cs="宋体" w:hint="eastAsia"/>
          <w:snapToGrid w:val="0"/>
          <w:kern w:val="0"/>
          <w:sz w:val="22"/>
        </w:rPr>
        <w:t>签订政府采购合同的，应当承担相应的法律责任。</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25.4 成交供应商除发生法律规定的不能预见、不能避免并不能克服的客观情况外不得放弃或拒绝签订合同的。放弃或拒绝签订合同的，财政部门视情将其列入不良行为名单，在一至三年内不得参加江苏省政府采购活动。</w:t>
      </w:r>
    </w:p>
    <w:p w:rsidR="001A46BE" w:rsidRDefault="00657F56">
      <w:pPr>
        <w:adjustRightInd w:val="0"/>
        <w:snapToGrid w:val="0"/>
        <w:spacing w:line="360" w:lineRule="auto"/>
        <w:ind w:firstLineChars="200" w:firstLine="440"/>
        <w:jc w:val="left"/>
        <w:rPr>
          <w:rFonts w:ascii="宋体" w:hAnsi="宋体" w:cs="宋体"/>
          <w:kern w:val="0"/>
          <w:sz w:val="22"/>
        </w:rPr>
      </w:pPr>
      <w:r>
        <w:rPr>
          <w:rFonts w:ascii="宋体" w:hAnsi="宋体" w:cs="宋体" w:hint="eastAsia"/>
          <w:snapToGrid w:val="0"/>
          <w:kern w:val="0"/>
          <w:sz w:val="22"/>
        </w:rPr>
        <w:t>25.5 成交供应</w:t>
      </w:r>
      <w:proofErr w:type="gramStart"/>
      <w:r>
        <w:rPr>
          <w:rFonts w:ascii="宋体" w:hAnsi="宋体" w:cs="宋体" w:hint="eastAsia"/>
          <w:snapToGrid w:val="0"/>
          <w:kern w:val="0"/>
          <w:sz w:val="22"/>
        </w:rPr>
        <w:t>商拒绝</w:t>
      </w:r>
      <w:proofErr w:type="gramEnd"/>
      <w:r>
        <w:rPr>
          <w:rFonts w:ascii="宋体" w:hAnsi="宋体" w:cs="宋体" w:hint="eastAsia"/>
          <w:snapToGrid w:val="0"/>
          <w:kern w:val="0"/>
          <w:sz w:val="22"/>
        </w:rPr>
        <w:t>与采购人签订合同，或因不可抗力或者自身原因不能履行政府采购合同的，采购人可以按照评审报告推荐的成交候选人名单排序，确定下一候选人为成交供应商，也可以重新开展政府采购活动。</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六、询问、质疑、投诉和诚实信用</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26、询问</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26.1 供应商对采购活动事项有疑问的，可以向代理机构或采购人提出询问，代理</w:t>
      </w:r>
      <w:r>
        <w:rPr>
          <w:rFonts w:ascii="宋体" w:hAnsi="宋体" w:cs="宋体" w:hint="eastAsia"/>
          <w:snapToGrid w:val="0"/>
          <w:kern w:val="0"/>
          <w:sz w:val="22"/>
        </w:rPr>
        <w:lastRenderedPageBreak/>
        <w:t>机构或采购人将在两个工作日内</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答复，但答复的内容不涉及商业秘密。</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27、质疑</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27.1 供应商认为采购文件、采购过程和成交结果使自己的合法权益受到损害的，可以在知道或者应当知道其权益受到损害之日起七个工作日内，将质疑文件原件送达采购代理单位。</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27.2 质疑文件应包括以下主要内容，并按照“谁主张、谁举证”的原则，附上相关证明材料。否则，采购人不予受理：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（1）质疑项目名称、项目编号、包号、采购公告发出时间、磋商时间；</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（2）提起质疑的日期、具体的质疑事项及事实根据（具体条款）；</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（3）认为自己合法权益受到损害或可能受到损害的相关证据材料。</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（4）质疑供应商名称、地址、邮编、联系人、联系电话（包括座机、手机、传真号码等）；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（5）质疑</w:t>
      </w:r>
      <w:proofErr w:type="gramStart"/>
      <w:r>
        <w:rPr>
          <w:rFonts w:ascii="宋体" w:hAnsi="宋体" w:cs="宋体" w:hint="eastAsia"/>
          <w:snapToGrid w:val="0"/>
          <w:kern w:val="0"/>
          <w:sz w:val="22"/>
        </w:rPr>
        <w:t>函应当</w:t>
      </w:r>
      <w:proofErr w:type="gramEnd"/>
      <w:r>
        <w:rPr>
          <w:rFonts w:ascii="宋体" w:hAnsi="宋体" w:cs="宋体" w:hint="eastAsia"/>
          <w:snapToGrid w:val="0"/>
          <w:kern w:val="0"/>
          <w:sz w:val="22"/>
        </w:rPr>
        <w:t>署名，质疑人为自然人的，应当由本人签字并</w:t>
      </w:r>
      <w:proofErr w:type="gramStart"/>
      <w:r>
        <w:rPr>
          <w:rFonts w:ascii="宋体" w:hAnsi="宋体" w:cs="宋体" w:hint="eastAsia"/>
          <w:snapToGrid w:val="0"/>
          <w:kern w:val="0"/>
          <w:sz w:val="22"/>
        </w:rPr>
        <w:t>附有效</w:t>
      </w:r>
      <w:proofErr w:type="gramEnd"/>
      <w:r>
        <w:rPr>
          <w:rFonts w:ascii="宋体" w:hAnsi="宋体" w:cs="宋体" w:hint="eastAsia"/>
          <w:snapToGrid w:val="0"/>
          <w:kern w:val="0"/>
          <w:sz w:val="22"/>
        </w:rPr>
        <w:t>身份证明；质疑人为法人或其他组织的，应当由法定代表人签字并加盖单位公章。</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（6）供应商委托代理质疑的，应当提交授权委托书，并载明委托代理的具体权限和事项。</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27.3 质疑供应商是指直接参加本项目采购活动的供应商；对采购文件提出质疑的，应</w:t>
      </w:r>
      <w:proofErr w:type="gramStart"/>
      <w:r>
        <w:rPr>
          <w:rFonts w:ascii="宋体" w:hAnsi="宋体" w:cs="宋体" w:hint="eastAsia"/>
          <w:snapToGrid w:val="0"/>
          <w:kern w:val="0"/>
          <w:sz w:val="22"/>
        </w:rPr>
        <w:t>自供应</w:t>
      </w:r>
      <w:proofErr w:type="gramEnd"/>
      <w:r>
        <w:rPr>
          <w:rFonts w:ascii="宋体" w:hAnsi="宋体" w:cs="宋体" w:hint="eastAsia"/>
          <w:snapToGrid w:val="0"/>
          <w:kern w:val="0"/>
          <w:sz w:val="22"/>
        </w:rPr>
        <w:t>商获得采购文件之日起计算；对采购过程提出质疑的，自采购程序环节结束之日起计算；对采购结果提出质疑的，自采购结果公告期限届满之日起计算。</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27.4采购人（或采购代理机构）在收到供应商的书面质疑后将及时组织调查核实，在七个工作日内</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答复，并以书面通知质疑供应商和其他有关供应商，答复的内容不涉及商业秘密。采购人（或采购代理机构）遵循“谁过错谁负担”的原则，有过错的一方承担调查论证费用。</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28、投诉</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质疑供应商对代理机构的答复不满意，或代理机构未在规定的时间内</w:t>
      </w:r>
      <w:proofErr w:type="gramStart"/>
      <w:r>
        <w:rPr>
          <w:rFonts w:ascii="宋体" w:hAnsi="宋体" w:cs="宋体" w:hint="eastAsia"/>
          <w:snapToGrid w:val="0"/>
          <w:kern w:val="0"/>
          <w:sz w:val="22"/>
        </w:rPr>
        <w:t>作出</w:t>
      </w:r>
      <w:proofErr w:type="gramEnd"/>
      <w:r>
        <w:rPr>
          <w:rFonts w:ascii="宋体" w:hAnsi="宋体" w:cs="宋体" w:hint="eastAsia"/>
          <w:snapToGrid w:val="0"/>
          <w:kern w:val="0"/>
          <w:sz w:val="22"/>
        </w:rPr>
        <w:t>答复的，可以在答复期满后十五个工作日内向采购项目同级财政部门投诉。</w:t>
      </w:r>
    </w:p>
    <w:p w:rsidR="001A46BE" w:rsidRDefault="00657F56">
      <w:pPr>
        <w:adjustRightInd w:val="0"/>
        <w:snapToGrid w:val="0"/>
        <w:spacing w:line="360" w:lineRule="auto"/>
        <w:ind w:firstLineChars="200" w:firstLine="442"/>
        <w:jc w:val="left"/>
        <w:rPr>
          <w:rFonts w:ascii="宋体" w:hAnsi="宋体" w:cs="宋体"/>
          <w:snapToGrid w:val="0"/>
          <w:kern w:val="0"/>
          <w:sz w:val="22"/>
        </w:rPr>
      </w:pPr>
      <w:r>
        <w:rPr>
          <w:rFonts w:ascii="宋体" w:hAnsi="宋体" w:cs="宋体" w:hint="eastAsia"/>
          <w:b/>
          <w:bCs/>
          <w:snapToGrid w:val="0"/>
          <w:kern w:val="0"/>
          <w:sz w:val="22"/>
        </w:rPr>
        <w:t>29、诚实信用</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29.1 供应商之间不得相互串通投标报价，不得妨碍其他供应商的公平竞争，不得损害采购人和其他供应商的合法权益。</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29.2 供应商不得以向代理机构工作人员、磋商小组成员行贿或者采取其他不正当手段谋取成交。经查实供应商有此行为的，政府采购管理部门将供应商列入不良行为记录名单，按照《政府采购法》有关规定处理。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lastRenderedPageBreak/>
        <w:t>29.3 供应商提出书面质疑必须有理、有据，不得虚假质疑和恶意质疑，并对质疑内容的真实性承担责任。否则，一经查实，采购人有权依据政府采购的有关规定，报请政府采购监管部门对该供应商进行相应的行政处罚并予以公示。如果供应商或者其他利害关系人通过捏造事实、伪造证明材料等方式提出质疑，干扰政府采购活动正常进行的，属于严重不良行为，采购人提请财政部门将其列入不良行为记录名单，并依法予以处罚。</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29.4 供应商不得虚假承诺，否则，按照提供虚假材料谋取中标成交处理。</w:t>
      </w:r>
    </w:p>
    <w:p w:rsidR="001A46BE" w:rsidRDefault="00657F56">
      <w:pPr>
        <w:adjustRightInd w:val="0"/>
        <w:snapToGrid w:val="0"/>
        <w:spacing w:line="360" w:lineRule="auto"/>
        <w:ind w:firstLineChars="200" w:firstLine="440"/>
        <w:jc w:val="left"/>
        <w:rPr>
          <w:rFonts w:ascii="宋体" w:hAnsi="宋体" w:cs="宋体"/>
          <w:snapToGrid w:val="0"/>
          <w:kern w:val="0"/>
          <w:sz w:val="22"/>
        </w:rPr>
      </w:pPr>
      <w:r>
        <w:rPr>
          <w:rFonts w:ascii="宋体" w:hAnsi="宋体" w:cs="宋体" w:hint="eastAsia"/>
          <w:snapToGrid w:val="0"/>
          <w:kern w:val="0"/>
          <w:sz w:val="22"/>
        </w:rPr>
        <w:t>29.5 供应商应自觉遵守磋商、评审纪律，扰乱磋商、评审现场秩序的，属于失信行为，根据《江苏省政府采购供应商监督管理暂行办法》，失信行为将被记入供应商诚信档案。</w:t>
      </w:r>
      <w:bookmarkEnd w:id="25"/>
      <w:bookmarkEnd w:id="26"/>
      <w:bookmarkEnd w:id="27"/>
      <w:bookmarkEnd w:id="28"/>
      <w:bookmarkEnd w:id="29"/>
    </w:p>
    <w:p w:rsidR="001A46BE" w:rsidRDefault="00657F56">
      <w:pPr>
        <w:pStyle w:val="a1"/>
        <w:adjustRightInd w:val="0"/>
        <w:snapToGrid w:val="0"/>
        <w:ind w:firstLine="440"/>
        <w:jc w:val="left"/>
        <w:rPr>
          <w:rFonts w:ascii="宋体" w:eastAsia="宋体" w:hAnsi="宋体" w:cs="宋体"/>
          <w:snapToGrid w:val="0"/>
          <w:sz w:val="22"/>
          <w:szCs w:val="22"/>
        </w:rPr>
      </w:pPr>
      <w:r>
        <w:rPr>
          <w:rFonts w:ascii="宋体" w:eastAsia="宋体" w:hAnsi="宋体" w:cs="宋体" w:hint="eastAsia"/>
          <w:snapToGrid w:val="0"/>
          <w:sz w:val="22"/>
          <w:szCs w:val="22"/>
        </w:rPr>
        <w:t>29.6 供应商在成交后，应按采购文件要求，将由信用承诺书替代的证明材料提交采购代理机构核验。经核验无误后，由采购人或采购代理机构发出成交通知书。</w:t>
      </w:r>
    </w:p>
    <w:p w:rsidR="001A46BE" w:rsidRDefault="00657F56">
      <w:pPr>
        <w:pStyle w:val="a1"/>
        <w:adjustRightInd w:val="0"/>
        <w:snapToGrid w:val="0"/>
        <w:ind w:firstLine="440"/>
        <w:jc w:val="left"/>
        <w:rPr>
          <w:rFonts w:ascii="宋体" w:eastAsia="宋体" w:hAnsi="宋体" w:cs="宋体"/>
          <w:snapToGrid w:val="0"/>
          <w:sz w:val="24"/>
          <w:szCs w:val="24"/>
        </w:rPr>
      </w:pPr>
      <w:r>
        <w:rPr>
          <w:rFonts w:ascii="宋体" w:eastAsia="宋体" w:hAnsi="宋体" w:cs="宋体" w:hint="eastAsia"/>
          <w:snapToGrid w:val="0"/>
          <w:sz w:val="22"/>
          <w:szCs w:val="22"/>
        </w:rPr>
        <w:t>29.7 供应商对信用承诺内容的真实性、合法性、有效性负责。如</w:t>
      </w:r>
      <w:proofErr w:type="gramStart"/>
      <w:r>
        <w:rPr>
          <w:rFonts w:ascii="宋体" w:eastAsia="宋体" w:hAnsi="宋体" w:cs="宋体" w:hint="eastAsia"/>
          <w:snapToGrid w:val="0"/>
          <w:sz w:val="22"/>
          <w:szCs w:val="22"/>
        </w:rPr>
        <w:t>作出</w:t>
      </w:r>
      <w:proofErr w:type="gramEnd"/>
      <w:r>
        <w:rPr>
          <w:rFonts w:ascii="宋体" w:eastAsia="宋体" w:hAnsi="宋体" w:cs="宋体" w:hint="eastAsia"/>
          <w:snapToGrid w:val="0"/>
          <w:sz w:val="22"/>
          <w:szCs w:val="22"/>
        </w:rPr>
        <w:t>虚假信用承诺，视同为“提供虚假材料谋取成交”的违法行为。经调查核实后，按照《政府采购法》第七十七条规定，处以采购金额千分之五以上千</w:t>
      </w:r>
      <w:proofErr w:type="gramStart"/>
      <w:r>
        <w:rPr>
          <w:rFonts w:ascii="宋体" w:eastAsia="宋体" w:hAnsi="宋体" w:cs="宋体" w:hint="eastAsia"/>
          <w:snapToGrid w:val="0"/>
          <w:sz w:val="22"/>
          <w:szCs w:val="22"/>
        </w:rPr>
        <w:t>分之十</w:t>
      </w:r>
      <w:proofErr w:type="gramEnd"/>
      <w:r>
        <w:rPr>
          <w:rFonts w:ascii="宋体" w:eastAsia="宋体" w:hAnsi="宋体" w:cs="宋体" w:hint="eastAsia"/>
          <w:snapToGrid w:val="0"/>
          <w:sz w:val="22"/>
          <w:szCs w:val="22"/>
        </w:rPr>
        <w:t>以下的罚款，列入不良行为记录名单，在一至三年内禁止参加政府采购活动；有违法所得的，并处没收违法所得，情节严重的，由市场监管部门吊销营业执照；构成犯罪的，依法追究刑事责任。</w:t>
      </w:r>
    </w:p>
    <w:p w:rsidR="001A46BE" w:rsidRDefault="00657F56">
      <w:pPr>
        <w:pStyle w:val="1"/>
        <w:numPr>
          <w:ilvl w:val="0"/>
          <w:numId w:val="0"/>
        </w:numPr>
        <w:adjustRightInd w:val="0"/>
        <w:snapToGrid w:val="0"/>
        <w:rPr>
          <w:rFonts w:ascii="黑体" w:eastAsia="宋体"/>
          <w:bCs/>
          <w:sz w:val="44"/>
        </w:rPr>
      </w:pPr>
      <w:r>
        <w:rPr>
          <w:rFonts w:ascii="宋体" w:eastAsia="宋体" w:hAnsi="宋体" w:cs="宋体" w:hint="eastAsia"/>
          <w:snapToGrid w:val="0"/>
          <w:kern w:val="0"/>
          <w:sz w:val="24"/>
          <w:szCs w:val="24"/>
        </w:rPr>
        <w:br w:type="page"/>
      </w:r>
      <w:bookmarkStart w:id="30" w:name="_Toc7361"/>
      <w:r>
        <w:rPr>
          <w:rFonts w:ascii="宋体" w:eastAsia="宋体" w:hAnsi="宋体" w:cs="宋体" w:hint="eastAsia"/>
          <w:b/>
          <w:sz w:val="32"/>
          <w:szCs w:val="32"/>
        </w:rPr>
        <w:lastRenderedPageBreak/>
        <w:t>第三章 成交标准</w:t>
      </w:r>
      <w:bookmarkEnd w:id="30"/>
    </w:p>
    <w:p w:rsidR="001A46BE" w:rsidRDefault="00657F56">
      <w:pPr>
        <w:widowControl/>
        <w:shd w:val="clear" w:color="auto" w:fill="FFFFFF"/>
        <w:adjustRightInd w:val="0"/>
        <w:snapToGrid w:val="0"/>
        <w:spacing w:line="360" w:lineRule="auto"/>
        <w:jc w:val="left"/>
        <w:rPr>
          <w:rFonts w:ascii="宋体" w:hAnsi="宋体"/>
          <w:b/>
          <w:bCs/>
          <w:kern w:val="0"/>
          <w:szCs w:val="21"/>
        </w:rPr>
      </w:pPr>
      <w:r>
        <w:rPr>
          <w:rFonts w:ascii="宋体" w:hAnsi="宋体" w:hint="eastAsia"/>
          <w:kern w:val="0"/>
          <w:sz w:val="24"/>
          <w:szCs w:val="24"/>
        </w:rPr>
        <w:t>本项目采用综合评标法，总分为100分。</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43"/>
        <w:gridCol w:w="6495"/>
        <w:gridCol w:w="683"/>
      </w:tblGrid>
      <w:tr w:rsidR="001A46BE">
        <w:trPr>
          <w:trHeight w:val="794"/>
          <w:jc w:val="center"/>
        </w:trPr>
        <w:tc>
          <w:tcPr>
            <w:tcW w:w="733" w:type="dxa"/>
            <w:shd w:val="clear" w:color="auto" w:fill="D9D9D9"/>
            <w:vAlign w:val="center"/>
          </w:tcPr>
          <w:p w:rsidR="001A46BE" w:rsidRDefault="00657F56">
            <w:pPr>
              <w:widowControl/>
              <w:adjustRightInd w:val="0"/>
              <w:snapToGrid w:val="0"/>
              <w:jc w:val="center"/>
              <w:rPr>
                <w:rFonts w:ascii="宋体" w:hAnsi="宋体" w:cs="宋体"/>
                <w:b/>
                <w:bCs/>
                <w:snapToGrid w:val="0"/>
                <w:kern w:val="0"/>
                <w:sz w:val="22"/>
              </w:rPr>
            </w:pPr>
            <w:r>
              <w:rPr>
                <w:rFonts w:ascii="宋体" w:hAnsi="宋体" w:cs="宋体" w:hint="eastAsia"/>
                <w:b/>
                <w:bCs/>
                <w:snapToGrid w:val="0"/>
                <w:kern w:val="0"/>
                <w:sz w:val="22"/>
              </w:rPr>
              <w:t>序号</w:t>
            </w:r>
          </w:p>
        </w:tc>
        <w:tc>
          <w:tcPr>
            <w:tcW w:w="1443" w:type="dxa"/>
            <w:shd w:val="clear" w:color="auto" w:fill="D9D9D9"/>
            <w:vAlign w:val="center"/>
          </w:tcPr>
          <w:p w:rsidR="001A46BE" w:rsidRDefault="00657F56">
            <w:pPr>
              <w:widowControl/>
              <w:adjustRightInd w:val="0"/>
              <w:snapToGrid w:val="0"/>
              <w:jc w:val="center"/>
              <w:rPr>
                <w:rFonts w:ascii="宋体" w:hAnsi="宋体" w:cs="宋体"/>
                <w:b/>
                <w:bCs/>
                <w:snapToGrid w:val="0"/>
                <w:kern w:val="0"/>
                <w:sz w:val="22"/>
              </w:rPr>
            </w:pPr>
            <w:r>
              <w:rPr>
                <w:rFonts w:ascii="宋体" w:hAnsi="宋体" w:cs="宋体" w:hint="eastAsia"/>
                <w:b/>
                <w:bCs/>
                <w:snapToGrid w:val="0"/>
                <w:kern w:val="0"/>
                <w:sz w:val="22"/>
              </w:rPr>
              <w:t>评审因素</w:t>
            </w:r>
          </w:p>
        </w:tc>
        <w:tc>
          <w:tcPr>
            <w:tcW w:w="6495" w:type="dxa"/>
            <w:shd w:val="clear" w:color="auto" w:fill="D9D9D9"/>
            <w:vAlign w:val="center"/>
          </w:tcPr>
          <w:p w:rsidR="001A46BE" w:rsidRDefault="00657F56">
            <w:pPr>
              <w:widowControl/>
              <w:adjustRightInd w:val="0"/>
              <w:snapToGrid w:val="0"/>
              <w:jc w:val="center"/>
              <w:rPr>
                <w:rFonts w:ascii="宋体" w:hAnsi="宋体" w:cs="宋体"/>
                <w:b/>
                <w:bCs/>
                <w:snapToGrid w:val="0"/>
                <w:kern w:val="0"/>
                <w:sz w:val="22"/>
              </w:rPr>
            </w:pPr>
            <w:r>
              <w:rPr>
                <w:rFonts w:ascii="宋体" w:hAnsi="宋体" w:cs="宋体" w:hint="eastAsia"/>
                <w:b/>
                <w:bCs/>
                <w:snapToGrid w:val="0"/>
                <w:kern w:val="0"/>
                <w:sz w:val="22"/>
              </w:rPr>
              <w:t>评审标准</w:t>
            </w:r>
          </w:p>
        </w:tc>
        <w:tc>
          <w:tcPr>
            <w:tcW w:w="683" w:type="dxa"/>
            <w:shd w:val="clear" w:color="auto" w:fill="D9D9D9"/>
            <w:vAlign w:val="center"/>
          </w:tcPr>
          <w:p w:rsidR="001A46BE" w:rsidRDefault="00657F56">
            <w:pPr>
              <w:widowControl/>
              <w:adjustRightInd w:val="0"/>
              <w:snapToGrid w:val="0"/>
              <w:jc w:val="center"/>
              <w:rPr>
                <w:rFonts w:ascii="宋体" w:hAnsi="宋体" w:cs="宋体"/>
                <w:b/>
                <w:bCs/>
                <w:snapToGrid w:val="0"/>
                <w:kern w:val="0"/>
                <w:sz w:val="22"/>
              </w:rPr>
            </w:pPr>
            <w:r>
              <w:rPr>
                <w:rFonts w:ascii="宋体" w:hAnsi="宋体" w:cs="宋体" w:hint="eastAsia"/>
                <w:b/>
                <w:bCs/>
                <w:snapToGrid w:val="0"/>
                <w:kern w:val="0"/>
                <w:sz w:val="22"/>
              </w:rPr>
              <w:t>分值</w:t>
            </w:r>
          </w:p>
        </w:tc>
      </w:tr>
      <w:tr w:rsidR="001A46BE">
        <w:trPr>
          <w:trHeight w:val="455"/>
          <w:jc w:val="center"/>
        </w:trPr>
        <w:tc>
          <w:tcPr>
            <w:tcW w:w="9354" w:type="dxa"/>
            <w:gridSpan w:val="4"/>
            <w:vAlign w:val="center"/>
          </w:tcPr>
          <w:p w:rsidR="001A46BE" w:rsidRDefault="00657F56">
            <w:pPr>
              <w:widowControl/>
              <w:adjustRightInd w:val="0"/>
              <w:snapToGrid w:val="0"/>
              <w:jc w:val="left"/>
              <w:rPr>
                <w:rFonts w:ascii="宋体" w:hAnsi="宋体" w:cs="宋体"/>
                <w:snapToGrid w:val="0"/>
                <w:kern w:val="0"/>
                <w:sz w:val="22"/>
              </w:rPr>
            </w:pPr>
            <w:r>
              <w:rPr>
                <w:rFonts w:ascii="宋体" w:hAnsi="宋体" w:cs="宋体" w:hint="eastAsia"/>
                <w:snapToGrid w:val="0"/>
                <w:kern w:val="0"/>
                <w:sz w:val="22"/>
              </w:rPr>
              <w:t>一、价格</w:t>
            </w:r>
          </w:p>
        </w:tc>
      </w:tr>
      <w:tr w:rsidR="001A46BE">
        <w:trPr>
          <w:trHeight w:val="1327"/>
          <w:jc w:val="center"/>
        </w:trPr>
        <w:tc>
          <w:tcPr>
            <w:tcW w:w="73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1.1</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价格</w:t>
            </w:r>
          </w:p>
        </w:tc>
        <w:tc>
          <w:tcPr>
            <w:tcW w:w="6495" w:type="dxa"/>
            <w:vAlign w:val="center"/>
          </w:tcPr>
          <w:p w:rsidR="001A46BE" w:rsidRDefault="00657F56">
            <w:pPr>
              <w:pStyle w:val="TableParagraph"/>
              <w:autoSpaceDE w:val="0"/>
              <w:autoSpaceDN w:val="0"/>
              <w:adjustRightInd w:val="0"/>
              <w:snapToGrid w:val="0"/>
              <w:jc w:val="left"/>
              <w:rPr>
                <w:rFonts w:ascii="宋体" w:hAnsi="宋体" w:cs="宋体"/>
                <w:snapToGrid w:val="0"/>
                <w:kern w:val="0"/>
                <w:sz w:val="22"/>
                <w:szCs w:val="22"/>
              </w:rPr>
            </w:pPr>
            <w:r>
              <w:rPr>
                <w:rFonts w:ascii="宋体" w:hAnsi="宋体" w:cs="宋体" w:hint="eastAsia"/>
                <w:snapToGrid w:val="0"/>
                <w:kern w:val="0"/>
                <w:sz w:val="22"/>
                <w:szCs w:val="22"/>
              </w:rPr>
              <w:t>价格分采用低价优先法计算，即满足磋商文件要求且最后报价最低的供应商的价格为磋商基准价，其价格分为满分。</w:t>
            </w:r>
          </w:p>
          <w:p w:rsidR="001A46BE" w:rsidRDefault="00657F56">
            <w:pPr>
              <w:pStyle w:val="TableParagraph"/>
              <w:autoSpaceDE w:val="0"/>
              <w:autoSpaceDN w:val="0"/>
              <w:adjustRightInd w:val="0"/>
              <w:snapToGrid w:val="0"/>
              <w:jc w:val="left"/>
              <w:rPr>
                <w:rFonts w:ascii="宋体" w:hAnsi="宋体" w:cs="宋体"/>
                <w:snapToGrid w:val="0"/>
                <w:kern w:val="0"/>
                <w:sz w:val="22"/>
                <w:szCs w:val="22"/>
              </w:rPr>
            </w:pPr>
            <w:r>
              <w:rPr>
                <w:rFonts w:ascii="宋体" w:hAnsi="宋体" w:cs="宋体" w:hint="eastAsia"/>
                <w:snapToGrid w:val="0"/>
                <w:kern w:val="0"/>
                <w:sz w:val="22"/>
                <w:szCs w:val="22"/>
              </w:rPr>
              <w:t>其他供应商的价格</w:t>
            </w:r>
            <w:proofErr w:type="gramStart"/>
            <w:r>
              <w:rPr>
                <w:rFonts w:ascii="宋体" w:hAnsi="宋体" w:cs="宋体" w:hint="eastAsia"/>
                <w:snapToGrid w:val="0"/>
                <w:kern w:val="0"/>
                <w:sz w:val="22"/>
                <w:szCs w:val="22"/>
              </w:rPr>
              <w:t>分统一</w:t>
            </w:r>
            <w:proofErr w:type="gramEnd"/>
            <w:r>
              <w:rPr>
                <w:rFonts w:ascii="宋体" w:hAnsi="宋体" w:cs="宋体" w:hint="eastAsia"/>
                <w:snapToGrid w:val="0"/>
                <w:kern w:val="0"/>
                <w:sz w:val="22"/>
                <w:szCs w:val="22"/>
              </w:rPr>
              <w:t>按照下列公式计算（小数点后保留二位）：</w:t>
            </w:r>
          </w:p>
          <w:p w:rsidR="001A46BE" w:rsidRDefault="00657F56">
            <w:pPr>
              <w:pStyle w:val="TableParagraph"/>
              <w:autoSpaceDE w:val="0"/>
              <w:autoSpaceDN w:val="0"/>
              <w:adjustRightInd w:val="0"/>
              <w:snapToGrid w:val="0"/>
              <w:jc w:val="left"/>
              <w:rPr>
                <w:rFonts w:ascii="宋体" w:hAnsi="宋体" w:cs="宋体"/>
                <w:snapToGrid w:val="0"/>
                <w:kern w:val="0"/>
                <w:sz w:val="22"/>
                <w:szCs w:val="22"/>
              </w:rPr>
            </w:pPr>
            <w:r>
              <w:rPr>
                <w:rFonts w:ascii="宋体" w:hAnsi="宋体" w:cs="宋体" w:hint="eastAsia"/>
                <w:snapToGrid w:val="0"/>
                <w:kern w:val="0"/>
                <w:sz w:val="22"/>
                <w:szCs w:val="22"/>
              </w:rPr>
              <w:t>磋商报价得分=(磋商基准价／最后报价)×20</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20</w:t>
            </w:r>
          </w:p>
        </w:tc>
      </w:tr>
      <w:tr w:rsidR="001A46BE">
        <w:trPr>
          <w:trHeight w:val="454"/>
          <w:jc w:val="center"/>
        </w:trPr>
        <w:tc>
          <w:tcPr>
            <w:tcW w:w="9354" w:type="dxa"/>
            <w:gridSpan w:val="4"/>
            <w:vAlign w:val="center"/>
          </w:tcPr>
          <w:p w:rsidR="001A46BE" w:rsidRDefault="00657F56">
            <w:pPr>
              <w:widowControl/>
              <w:adjustRightInd w:val="0"/>
              <w:snapToGrid w:val="0"/>
              <w:jc w:val="left"/>
              <w:rPr>
                <w:rFonts w:ascii="宋体" w:hAnsi="宋体" w:cs="宋体"/>
                <w:snapToGrid w:val="0"/>
                <w:kern w:val="0"/>
                <w:sz w:val="22"/>
              </w:rPr>
            </w:pPr>
            <w:r>
              <w:rPr>
                <w:rFonts w:ascii="宋体" w:hAnsi="宋体" w:cs="宋体" w:hint="eastAsia"/>
                <w:snapToGrid w:val="0"/>
                <w:kern w:val="0"/>
                <w:sz w:val="22"/>
              </w:rPr>
              <w:t>二、技术</w:t>
            </w:r>
          </w:p>
        </w:tc>
      </w:tr>
      <w:tr w:rsidR="001A46BE">
        <w:trPr>
          <w:trHeight w:val="2369"/>
          <w:jc w:val="center"/>
        </w:trPr>
        <w:tc>
          <w:tcPr>
            <w:tcW w:w="73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2.1</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施工组织总体设想、方案针对性</w:t>
            </w:r>
          </w:p>
        </w:tc>
        <w:tc>
          <w:tcPr>
            <w:tcW w:w="6495" w:type="dxa"/>
            <w:vAlign w:val="center"/>
          </w:tcPr>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hint="eastAsia"/>
                <w:color w:val="000000"/>
                <w:kern w:val="0"/>
                <w:sz w:val="22"/>
                <w:szCs w:val="22"/>
              </w:rPr>
              <w:t>对</w:t>
            </w:r>
            <w:r>
              <w:rPr>
                <w:rFonts w:ascii="宋体" w:hAnsi="宋体" w:cs="宋体" w:hint="eastAsia"/>
                <w:snapToGrid w:val="0"/>
                <w:kern w:val="0"/>
                <w:sz w:val="22"/>
                <w:szCs w:val="22"/>
              </w:rPr>
              <w:t>施工组织总体设想、方案针对性的</w:t>
            </w:r>
            <w:r>
              <w:rPr>
                <w:rFonts w:hint="eastAsia"/>
                <w:color w:val="000000"/>
                <w:kern w:val="0"/>
                <w:sz w:val="22"/>
                <w:szCs w:val="22"/>
              </w:rPr>
              <w:t>科学性、合理性等</w:t>
            </w:r>
            <w:r>
              <w:rPr>
                <w:rFonts w:ascii="宋体" w:hAnsi="宋体" w:cs="宋体" w:hint="eastAsia"/>
                <w:snapToGrid w:val="0"/>
                <w:kern w:val="0"/>
                <w:sz w:val="22"/>
                <w:szCs w:val="22"/>
              </w:rPr>
              <w:t>方面进行评分。</w:t>
            </w:r>
          </w:p>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kern w:val="0"/>
                <w:sz w:val="22"/>
                <w:szCs w:val="22"/>
              </w:rPr>
              <w:t>施工组织总体设想</w:t>
            </w:r>
            <w:r>
              <w:rPr>
                <w:rFonts w:hint="eastAsia"/>
                <w:color w:val="000000"/>
                <w:kern w:val="0"/>
                <w:sz w:val="22"/>
                <w:szCs w:val="22"/>
              </w:rPr>
              <w:t>全面</w:t>
            </w:r>
            <w:r>
              <w:rPr>
                <w:rFonts w:ascii="宋体" w:hAnsi="宋体" w:cs="宋体" w:hint="eastAsia"/>
                <w:snapToGrid w:val="0"/>
                <w:kern w:val="0"/>
                <w:sz w:val="22"/>
                <w:szCs w:val="22"/>
              </w:rPr>
              <w:t>，表述清晰、完整，</w:t>
            </w:r>
            <w:r>
              <w:rPr>
                <w:rFonts w:ascii="宋体" w:hAnsi="宋体" w:cs="宋体" w:hint="eastAsia"/>
                <w:snapToGrid w:val="0"/>
                <w:kern w:val="0"/>
                <w:sz w:val="22"/>
              </w:rPr>
              <w:t>方案</w:t>
            </w:r>
            <w:r>
              <w:rPr>
                <w:rFonts w:ascii="宋体" w:hAnsi="宋体" w:cs="宋体" w:hint="eastAsia"/>
                <w:snapToGrid w:val="0"/>
                <w:kern w:val="0"/>
                <w:sz w:val="22"/>
                <w:szCs w:val="22"/>
              </w:rPr>
              <w:t>针对性强，得15分；</w:t>
            </w:r>
          </w:p>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kern w:val="0"/>
                <w:sz w:val="22"/>
                <w:szCs w:val="22"/>
              </w:rPr>
              <w:t>施工组织总体</w:t>
            </w:r>
            <w:proofErr w:type="gramStart"/>
            <w:r>
              <w:rPr>
                <w:rFonts w:ascii="宋体" w:hAnsi="宋体" w:cs="宋体" w:hint="eastAsia"/>
                <w:snapToGrid w:val="0"/>
                <w:kern w:val="0"/>
                <w:sz w:val="22"/>
                <w:szCs w:val="22"/>
              </w:rPr>
              <w:t>设想较</w:t>
            </w:r>
            <w:proofErr w:type="gramEnd"/>
            <w:r>
              <w:rPr>
                <w:rFonts w:hint="eastAsia"/>
                <w:color w:val="000000"/>
                <w:kern w:val="0"/>
                <w:sz w:val="22"/>
                <w:szCs w:val="22"/>
              </w:rPr>
              <w:t>全面</w:t>
            </w:r>
            <w:r>
              <w:rPr>
                <w:rFonts w:ascii="宋体" w:hAnsi="宋体" w:cs="宋体" w:hint="eastAsia"/>
                <w:snapToGrid w:val="0"/>
                <w:kern w:val="0"/>
                <w:sz w:val="22"/>
                <w:szCs w:val="22"/>
              </w:rPr>
              <w:t>，</w:t>
            </w:r>
            <w:proofErr w:type="gramStart"/>
            <w:r>
              <w:rPr>
                <w:rFonts w:ascii="宋体" w:hAnsi="宋体" w:cs="宋体" w:hint="eastAsia"/>
                <w:snapToGrid w:val="0"/>
                <w:kern w:val="0"/>
                <w:sz w:val="22"/>
                <w:szCs w:val="22"/>
              </w:rPr>
              <w:t>表述较</w:t>
            </w:r>
            <w:proofErr w:type="gramEnd"/>
            <w:r>
              <w:rPr>
                <w:rFonts w:ascii="宋体" w:hAnsi="宋体" w:cs="宋体" w:hint="eastAsia"/>
                <w:snapToGrid w:val="0"/>
                <w:kern w:val="0"/>
                <w:sz w:val="22"/>
                <w:szCs w:val="22"/>
              </w:rPr>
              <w:t>清晰，较完整，</w:t>
            </w:r>
            <w:r>
              <w:rPr>
                <w:rFonts w:ascii="宋体" w:hAnsi="宋体" w:cs="宋体" w:hint="eastAsia"/>
                <w:snapToGrid w:val="0"/>
                <w:kern w:val="0"/>
                <w:sz w:val="22"/>
              </w:rPr>
              <w:t>方案</w:t>
            </w:r>
            <w:r>
              <w:rPr>
                <w:rFonts w:ascii="宋体" w:hAnsi="宋体" w:cs="宋体" w:hint="eastAsia"/>
                <w:snapToGrid w:val="0"/>
                <w:kern w:val="0"/>
                <w:sz w:val="22"/>
                <w:szCs w:val="22"/>
              </w:rPr>
              <w:t>针对性较强，得12分；</w:t>
            </w:r>
          </w:p>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kern w:val="0"/>
                <w:sz w:val="22"/>
                <w:szCs w:val="22"/>
              </w:rPr>
              <w:t>施工组织总体设想</w:t>
            </w:r>
            <w:r>
              <w:rPr>
                <w:rFonts w:hint="eastAsia"/>
                <w:color w:val="000000"/>
                <w:kern w:val="0"/>
                <w:sz w:val="22"/>
                <w:szCs w:val="22"/>
              </w:rPr>
              <w:t>不太全面</w:t>
            </w:r>
            <w:r>
              <w:rPr>
                <w:rFonts w:ascii="宋体" w:hAnsi="宋体" w:cs="宋体" w:hint="eastAsia"/>
                <w:snapToGrid w:val="0"/>
                <w:kern w:val="0"/>
                <w:sz w:val="22"/>
                <w:szCs w:val="22"/>
              </w:rPr>
              <w:t>，表述不太清晰、有缺项，</w:t>
            </w:r>
            <w:r>
              <w:rPr>
                <w:rFonts w:ascii="宋体" w:hAnsi="宋体" w:cs="宋体" w:hint="eastAsia"/>
                <w:snapToGrid w:val="0"/>
                <w:kern w:val="0"/>
                <w:sz w:val="22"/>
              </w:rPr>
              <w:t>方案</w:t>
            </w:r>
            <w:r>
              <w:rPr>
                <w:rFonts w:ascii="宋体" w:hAnsi="宋体" w:cs="宋体" w:hint="eastAsia"/>
                <w:snapToGrid w:val="0"/>
                <w:kern w:val="0"/>
                <w:sz w:val="22"/>
                <w:szCs w:val="22"/>
              </w:rPr>
              <w:t>针对性不太强，得9分；</w:t>
            </w:r>
          </w:p>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kern w:val="0"/>
                <w:sz w:val="22"/>
                <w:szCs w:val="22"/>
              </w:rPr>
              <w:t>施工组织总体设想</w:t>
            </w:r>
            <w:r>
              <w:rPr>
                <w:rFonts w:hint="eastAsia"/>
                <w:color w:val="000000"/>
                <w:kern w:val="0"/>
                <w:sz w:val="22"/>
                <w:szCs w:val="22"/>
              </w:rPr>
              <w:t>不全面</w:t>
            </w:r>
            <w:r>
              <w:rPr>
                <w:rFonts w:ascii="宋体" w:hAnsi="宋体" w:cs="宋体" w:hint="eastAsia"/>
                <w:snapToGrid w:val="0"/>
                <w:kern w:val="0"/>
                <w:sz w:val="22"/>
                <w:szCs w:val="22"/>
              </w:rPr>
              <w:t>，表述不清晰，</w:t>
            </w:r>
            <w:r>
              <w:rPr>
                <w:rFonts w:hint="eastAsia"/>
                <w:color w:val="000000"/>
                <w:kern w:val="0"/>
                <w:sz w:val="22"/>
                <w:szCs w:val="22"/>
              </w:rPr>
              <w:t>关键内容缺失，不符合项目的需求</w:t>
            </w:r>
            <w:r>
              <w:rPr>
                <w:rFonts w:ascii="宋体" w:hAnsi="宋体" w:cs="宋体" w:hint="eastAsia"/>
                <w:snapToGrid w:val="0"/>
                <w:kern w:val="0"/>
                <w:sz w:val="22"/>
                <w:szCs w:val="22"/>
              </w:rPr>
              <w:t>，得6分；</w:t>
            </w:r>
          </w:p>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kern w:val="0"/>
                <w:sz w:val="22"/>
                <w:szCs w:val="22"/>
              </w:rPr>
              <w:t>无此项内容的得0分。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15</w:t>
            </w:r>
          </w:p>
        </w:tc>
      </w:tr>
      <w:tr w:rsidR="001A46BE">
        <w:trPr>
          <w:trHeight w:val="2407"/>
          <w:jc w:val="center"/>
        </w:trPr>
        <w:tc>
          <w:tcPr>
            <w:tcW w:w="73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kern w:val="0"/>
                <w:sz w:val="22"/>
              </w:rPr>
              <w:t>2.2</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施工总平面布置和临时设施布置</w:t>
            </w:r>
          </w:p>
        </w:tc>
        <w:tc>
          <w:tcPr>
            <w:tcW w:w="6495" w:type="dxa"/>
            <w:vAlign w:val="center"/>
          </w:tcPr>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对施工总平面布置和临时设施布置的科学性、合理性等方面进行评分。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布置方案表述清晰，内容框架完整，针对性强，得12分；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布置方案</w:t>
            </w:r>
            <w:proofErr w:type="gramStart"/>
            <w:r>
              <w:rPr>
                <w:rFonts w:hint="eastAsia"/>
                <w:color w:val="000000"/>
                <w:kern w:val="0"/>
                <w:sz w:val="22"/>
                <w:szCs w:val="22"/>
                <w:lang w:val="en-US" w:eastAsia="zh-CN"/>
              </w:rPr>
              <w:t>表述较</w:t>
            </w:r>
            <w:proofErr w:type="gramEnd"/>
            <w:r>
              <w:rPr>
                <w:rFonts w:hint="eastAsia"/>
                <w:color w:val="000000"/>
                <w:kern w:val="0"/>
                <w:sz w:val="22"/>
                <w:szCs w:val="22"/>
                <w:lang w:val="en-US" w:eastAsia="zh-CN"/>
              </w:rPr>
              <w:t>清晰，内容框架较完整，针对性较强，得9分；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布置方案表述不太清晰，内容框架不太完整</w:t>
            </w:r>
            <w:r>
              <w:rPr>
                <w:rFonts w:hint="eastAsia"/>
                <w:snapToGrid w:val="0"/>
                <w:kern w:val="0"/>
                <w:sz w:val="22"/>
                <w:szCs w:val="22"/>
                <w:lang w:val="en-US" w:eastAsia="zh-CN"/>
              </w:rPr>
              <w:t>、</w:t>
            </w:r>
            <w:r>
              <w:rPr>
                <w:rFonts w:hint="eastAsia"/>
                <w:snapToGrid w:val="0"/>
                <w:kern w:val="0"/>
                <w:sz w:val="22"/>
                <w:szCs w:val="22"/>
              </w:rPr>
              <w:t>有缺项</w:t>
            </w:r>
            <w:r>
              <w:rPr>
                <w:rFonts w:hint="eastAsia"/>
                <w:color w:val="000000"/>
                <w:kern w:val="0"/>
                <w:sz w:val="22"/>
                <w:szCs w:val="22"/>
                <w:lang w:val="en-US" w:eastAsia="zh-CN"/>
              </w:rPr>
              <w:t>，针对性不太强，得6分；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布置方案表述不清晰，内容框架不完整</w:t>
            </w:r>
            <w:r>
              <w:rPr>
                <w:rFonts w:hint="eastAsia"/>
                <w:snapToGrid w:val="0"/>
                <w:kern w:val="0"/>
                <w:sz w:val="22"/>
                <w:szCs w:val="22"/>
              </w:rPr>
              <w:t>，</w:t>
            </w:r>
            <w:r>
              <w:rPr>
                <w:rFonts w:hint="eastAsia"/>
                <w:color w:val="000000"/>
                <w:kern w:val="0"/>
                <w:sz w:val="22"/>
                <w:szCs w:val="22"/>
                <w:lang w:val="en-US" w:eastAsia="zh-CN"/>
              </w:rPr>
              <w:t>关键内容缺失，不符合项目的需求，得3分；</w:t>
            </w:r>
          </w:p>
          <w:p w:rsidR="001A46BE" w:rsidRDefault="00657F56">
            <w:pPr>
              <w:pStyle w:val="Other1"/>
              <w:adjustRightInd w:val="0"/>
              <w:snapToGrid w:val="0"/>
              <w:spacing w:line="240" w:lineRule="auto"/>
              <w:ind w:firstLine="0"/>
              <w:jc w:val="left"/>
              <w:rPr>
                <w:snapToGrid w:val="0"/>
                <w:kern w:val="0"/>
                <w:sz w:val="22"/>
                <w:szCs w:val="22"/>
              </w:rPr>
            </w:pPr>
            <w:r>
              <w:rPr>
                <w:rFonts w:hint="eastAsia"/>
                <w:color w:val="000000"/>
                <w:kern w:val="0"/>
                <w:sz w:val="22"/>
                <w:szCs w:val="22"/>
                <w:lang w:val="en-US" w:eastAsia="zh-CN"/>
              </w:rPr>
              <w:t>无此项内容的得0分。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12</w:t>
            </w:r>
          </w:p>
        </w:tc>
      </w:tr>
      <w:tr w:rsidR="001A46BE">
        <w:trPr>
          <w:trHeight w:val="2729"/>
          <w:jc w:val="center"/>
        </w:trPr>
        <w:tc>
          <w:tcPr>
            <w:tcW w:w="733" w:type="dxa"/>
            <w:vAlign w:val="center"/>
          </w:tcPr>
          <w:p w:rsidR="001A46BE" w:rsidRDefault="00657F56">
            <w:pPr>
              <w:widowControl/>
              <w:adjustRightInd w:val="0"/>
              <w:snapToGrid w:val="0"/>
              <w:jc w:val="center"/>
              <w:rPr>
                <w:rFonts w:ascii="宋体" w:hAnsi="宋体" w:cs="宋体"/>
                <w:kern w:val="0"/>
                <w:sz w:val="22"/>
              </w:rPr>
            </w:pPr>
            <w:r>
              <w:rPr>
                <w:rFonts w:ascii="宋体" w:hAnsi="宋体" w:cs="宋体" w:hint="eastAsia"/>
                <w:kern w:val="0"/>
                <w:sz w:val="22"/>
              </w:rPr>
              <w:t>2.3</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施工进度计划和保证措施</w:t>
            </w:r>
          </w:p>
        </w:tc>
        <w:tc>
          <w:tcPr>
            <w:tcW w:w="6495" w:type="dxa"/>
            <w:vAlign w:val="center"/>
          </w:tcPr>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对施工进度计划和保证措施的科学性、合理性等方面进行评分。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进度计划及保证措施全面，完全符合本项目的需求，针对性强，得12分；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进度计划及保证措施较全面、基本符合本项目的需求，针对性较强，得9分；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进度计划及保证措施不太全面、有缺项，针对性不太强，得6分；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进度计划及保证措施不全面，关键内容缺失，不符合项目的需求，得3分；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无此项内容的得0分。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12</w:t>
            </w:r>
          </w:p>
        </w:tc>
      </w:tr>
      <w:tr w:rsidR="001A46BE">
        <w:trPr>
          <w:trHeight w:val="2729"/>
          <w:jc w:val="center"/>
        </w:trPr>
        <w:tc>
          <w:tcPr>
            <w:tcW w:w="733" w:type="dxa"/>
            <w:vAlign w:val="center"/>
          </w:tcPr>
          <w:p w:rsidR="001A46BE" w:rsidRDefault="00657F56">
            <w:pPr>
              <w:widowControl/>
              <w:adjustRightInd w:val="0"/>
              <w:snapToGrid w:val="0"/>
              <w:jc w:val="center"/>
              <w:rPr>
                <w:rFonts w:ascii="宋体" w:hAnsi="宋体" w:cs="宋体"/>
                <w:kern w:val="0"/>
                <w:sz w:val="22"/>
              </w:rPr>
            </w:pPr>
            <w:r>
              <w:rPr>
                <w:rFonts w:ascii="宋体" w:hAnsi="宋体" w:cs="宋体" w:hint="eastAsia"/>
                <w:kern w:val="0"/>
                <w:sz w:val="22"/>
              </w:rPr>
              <w:lastRenderedPageBreak/>
              <w:t>2.4</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质量管理体系和措施</w:t>
            </w:r>
          </w:p>
        </w:tc>
        <w:tc>
          <w:tcPr>
            <w:tcW w:w="6495" w:type="dxa"/>
            <w:vAlign w:val="center"/>
          </w:tcPr>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对</w:t>
            </w:r>
            <w:r>
              <w:rPr>
                <w:rFonts w:hint="eastAsia"/>
                <w:snapToGrid w:val="0"/>
                <w:kern w:val="0"/>
                <w:sz w:val="22"/>
              </w:rPr>
              <w:t>质量管理体系和措施</w:t>
            </w:r>
            <w:r>
              <w:rPr>
                <w:rFonts w:hint="eastAsia"/>
                <w:color w:val="000000"/>
                <w:kern w:val="0"/>
                <w:sz w:val="22"/>
                <w:szCs w:val="22"/>
                <w:lang w:val="en-US" w:eastAsia="zh-CN"/>
              </w:rPr>
              <w:t>的科学性、合理性等方面进行评分。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snapToGrid w:val="0"/>
                <w:kern w:val="0"/>
                <w:sz w:val="22"/>
              </w:rPr>
              <w:t>质量管理体系</w:t>
            </w:r>
            <w:r>
              <w:rPr>
                <w:rFonts w:hint="eastAsia"/>
                <w:snapToGrid w:val="0"/>
                <w:kern w:val="0"/>
                <w:sz w:val="22"/>
                <w:lang w:val="en-US" w:eastAsia="zh-CN"/>
              </w:rPr>
              <w:t>及</w:t>
            </w:r>
            <w:r>
              <w:rPr>
                <w:rFonts w:hint="eastAsia"/>
                <w:color w:val="000000"/>
                <w:kern w:val="0"/>
                <w:sz w:val="22"/>
                <w:szCs w:val="22"/>
                <w:lang w:val="en-US" w:eastAsia="zh-CN"/>
              </w:rPr>
              <w:t>保证措施全面，完全符合本项目的需求，针对性强，得12分；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snapToGrid w:val="0"/>
                <w:kern w:val="0"/>
                <w:sz w:val="22"/>
              </w:rPr>
              <w:t>质量管理体系</w:t>
            </w:r>
            <w:r>
              <w:rPr>
                <w:rFonts w:hint="eastAsia"/>
                <w:snapToGrid w:val="0"/>
                <w:kern w:val="0"/>
                <w:sz w:val="22"/>
                <w:lang w:val="en-US" w:eastAsia="zh-CN"/>
              </w:rPr>
              <w:t>及</w:t>
            </w:r>
            <w:r>
              <w:rPr>
                <w:rFonts w:hint="eastAsia"/>
                <w:color w:val="000000"/>
                <w:kern w:val="0"/>
                <w:sz w:val="22"/>
                <w:szCs w:val="22"/>
                <w:lang w:val="en-US" w:eastAsia="zh-CN"/>
              </w:rPr>
              <w:t>保证措施较全面、基本符合本项目的需求，针对性较强，得9分；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snapToGrid w:val="0"/>
                <w:kern w:val="0"/>
                <w:sz w:val="22"/>
              </w:rPr>
              <w:t>质量管理体系</w:t>
            </w:r>
            <w:r>
              <w:rPr>
                <w:rFonts w:hint="eastAsia"/>
                <w:snapToGrid w:val="0"/>
                <w:kern w:val="0"/>
                <w:sz w:val="22"/>
                <w:lang w:val="en-US" w:eastAsia="zh-CN"/>
              </w:rPr>
              <w:t>及</w:t>
            </w:r>
            <w:r>
              <w:rPr>
                <w:rFonts w:hint="eastAsia"/>
                <w:color w:val="000000"/>
                <w:kern w:val="0"/>
                <w:sz w:val="22"/>
                <w:szCs w:val="22"/>
                <w:lang w:val="en-US" w:eastAsia="zh-CN"/>
              </w:rPr>
              <w:t>保证措施不太全面、有缺项，针对性不太强，得6分；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snapToGrid w:val="0"/>
                <w:kern w:val="0"/>
                <w:sz w:val="22"/>
              </w:rPr>
              <w:t>质量管理体系</w:t>
            </w:r>
            <w:r>
              <w:rPr>
                <w:rFonts w:hint="eastAsia"/>
                <w:snapToGrid w:val="0"/>
                <w:kern w:val="0"/>
                <w:sz w:val="22"/>
                <w:lang w:val="en-US" w:eastAsia="zh-CN"/>
              </w:rPr>
              <w:t>及</w:t>
            </w:r>
            <w:r>
              <w:rPr>
                <w:rFonts w:hint="eastAsia"/>
                <w:color w:val="000000"/>
                <w:kern w:val="0"/>
                <w:sz w:val="22"/>
                <w:szCs w:val="22"/>
                <w:lang w:val="en-US" w:eastAsia="zh-CN"/>
              </w:rPr>
              <w:t>保证措施不全面，关键内容缺失，不符合项目的需求，得3分；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无此项内容的得0分。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12</w:t>
            </w:r>
          </w:p>
        </w:tc>
      </w:tr>
      <w:tr w:rsidR="001A46BE">
        <w:trPr>
          <w:trHeight w:val="2665"/>
          <w:jc w:val="center"/>
        </w:trPr>
        <w:tc>
          <w:tcPr>
            <w:tcW w:w="733" w:type="dxa"/>
            <w:vAlign w:val="center"/>
          </w:tcPr>
          <w:p w:rsidR="001A46BE" w:rsidRDefault="00657F56">
            <w:pPr>
              <w:widowControl/>
              <w:adjustRightInd w:val="0"/>
              <w:snapToGrid w:val="0"/>
              <w:jc w:val="center"/>
              <w:rPr>
                <w:rFonts w:ascii="宋体" w:hAnsi="宋体" w:cs="宋体"/>
                <w:kern w:val="0"/>
                <w:sz w:val="22"/>
              </w:rPr>
            </w:pPr>
            <w:r>
              <w:rPr>
                <w:rFonts w:ascii="宋体" w:hAnsi="宋体" w:cs="宋体" w:hint="eastAsia"/>
                <w:kern w:val="0"/>
                <w:sz w:val="22"/>
              </w:rPr>
              <w:t>2.5</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安全管理体系和措施</w:t>
            </w:r>
          </w:p>
        </w:tc>
        <w:tc>
          <w:tcPr>
            <w:tcW w:w="6495" w:type="dxa"/>
            <w:vAlign w:val="center"/>
          </w:tcPr>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对安全管理体系和措施的科学性、合理性等方面进行评分。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安全管理体系及保证措施全面，完全符合本项目的需求，针对性强，得12分；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安全管理体系及保证措施较全面、基本符合本项目的需求，针对性较强，得9分；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安全管理体系及保证措施不太全面、有缺项，针对性不太强，得6分；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安全管理体系及保证措施不全面，关键内容缺失，不符合项目的需求，得3分；</w:t>
            </w:r>
          </w:p>
          <w:p w:rsidR="001A46BE" w:rsidRDefault="00657F56">
            <w:pPr>
              <w:pStyle w:val="Other1"/>
              <w:adjustRightInd w:val="0"/>
              <w:snapToGrid w:val="0"/>
              <w:spacing w:line="240" w:lineRule="auto"/>
              <w:ind w:firstLine="0"/>
              <w:jc w:val="left"/>
              <w:rPr>
                <w:color w:val="000000"/>
                <w:kern w:val="0"/>
                <w:sz w:val="22"/>
                <w:szCs w:val="22"/>
                <w:lang w:val="en-US" w:eastAsia="zh-CN"/>
              </w:rPr>
            </w:pPr>
            <w:r>
              <w:rPr>
                <w:rFonts w:hint="eastAsia"/>
                <w:color w:val="000000"/>
                <w:kern w:val="0"/>
                <w:sz w:val="22"/>
                <w:szCs w:val="22"/>
                <w:lang w:val="en-US" w:eastAsia="zh-CN"/>
              </w:rPr>
              <w:t>无此项内容的得0分。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12</w:t>
            </w:r>
          </w:p>
        </w:tc>
      </w:tr>
      <w:tr w:rsidR="001A46BE">
        <w:trPr>
          <w:trHeight w:val="454"/>
          <w:jc w:val="center"/>
        </w:trPr>
        <w:tc>
          <w:tcPr>
            <w:tcW w:w="9354" w:type="dxa"/>
            <w:gridSpan w:val="4"/>
            <w:vAlign w:val="center"/>
          </w:tcPr>
          <w:p w:rsidR="001A46BE" w:rsidRDefault="00657F56">
            <w:pPr>
              <w:widowControl/>
              <w:adjustRightInd w:val="0"/>
              <w:snapToGrid w:val="0"/>
              <w:jc w:val="left"/>
              <w:rPr>
                <w:rFonts w:ascii="宋体" w:hAnsi="宋体" w:cs="宋体"/>
                <w:snapToGrid w:val="0"/>
                <w:kern w:val="0"/>
                <w:sz w:val="22"/>
              </w:rPr>
            </w:pPr>
            <w:r>
              <w:rPr>
                <w:rFonts w:ascii="宋体" w:hAnsi="宋体" w:cs="宋体" w:hint="eastAsia"/>
                <w:snapToGrid w:val="0"/>
                <w:kern w:val="0"/>
                <w:sz w:val="22"/>
              </w:rPr>
              <w:t>三、业绩</w:t>
            </w:r>
          </w:p>
        </w:tc>
      </w:tr>
      <w:tr w:rsidR="001A46BE">
        <w:trPr>
          <w:trHeight w:val="1361"/>
          <w:jc w:val="center"/>
        </w:trPr>
        <w:tc>
          <w:tcPr>
            <w:tcW w:w="73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3.1</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企业业绩</w:t>
            </w:r>
          </w:p>
        </w:tc>
        <w:tc>
          <w:tcPr>
            <w:tcW w:w="6495" w:type="dxa"/>
            <w:vAlign w:val="center"/>
          </w:tcPr>
          <w:p w:rsidR="001A46BE" w:rsidRDefault="00657F56">
            <w:pPr>
              <w:pStyle w:val="TableParagraph"/>
              <w:autoSpaceDE w:val="0"/>
              <w:autoSpaceDN w:val="0"/>
              <w:adjustRightInd w:val="0"/>
              <w:snapToGrid w:val="0"/>
              <w:rPr>
                <w:rFonts w:ascii="宋体" w:hAnsi="宋体" w:cs="宋体"/>
                <w:snapToGrid w:val="0"/>
                <w:kern w:val="0"/>
                <w:sz w:val="22"/>
                <w:szCs w:val="22"/>
              </w:rPr>
            </w:pPr>
            <w:r>
              <w:rPr>
                <w:rFonts w:ascii="宋体" w:hAnsi="宋体" w:cs="宋体" w:hint="eastAsia"/>
                <w:snapToGrid w:val="0"/>
                <w:color w:val="000000"/>
                <w:kern w:val="0"/>
                <w:sz w:val="22"/>
                <w:szCs w:val="22"/>
              </w:rPr>
              <w:t>自2019年01月01日以来，供应商承担过类似水利工程业绩的，每提供1个业绩得4分，最高得8分。（提供中标通知书、合同及交（竣）工验收证明复印件加盖公章，三者缺一不可，时间以竣工验收证明材料中的竣工验收时间为准，金额以施工合同金额为准）</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8</w:t>
            </w:r>
          </w:p>
        </w:tc>
      </w:tr>
      <w:tr w:rsidR="001A46BE">
        <w:trPr>
          <w:trHeight w:val="454"/>
          <w:jc w:val="center"/>
        </w:trPr>
        <w:tc>
          <w:tcPr>
            <w:tcW w:w="9354" w:type="dxa"/>
            <w:gridSpan w:val="4"/>
            <w:vAlign w:val="center"/>
          </w:tcPr>
          <w:p w:rsidR="001A46BE" w:rsidRDefault="00657F56">
            <w:pPr>
              <w:widowControl/>
              <w:adjustRightInd w:val="0"/>
              <w:snapToGrid w:val="0"/>
              <w:jc w:val="left"/>
              <w:rPr>
                <w:rFonts w:ascii="宋体" w:hAnsi="宋体" w:cs="宋体"/>
                <w:snapToGrid w:val="0"/>
                <w:kern w:val="0"/>
                <w:sz w:val="22"/>
              </w:rPr>
            </w:pPr>
            <w:r>
              <w:rPr>
                <w:rFonts w:ascii="宋体" w:hAnsi="宋体" w:cs="宋体" w:hint="eastAsia"/>
                <w:snapToGrid w:val="0"/>
                <w:kern w:val="0"/>
                <w:sz w:val="22"/>
              </w:rPr>
              <w:t>四、信誉</w:t>
            </w:r>
          </w:p>
        </w:tc>
      </w:tr>
      <w:tr w:rsidR="001A46BE">
        <w:trPr>
          <w:trHeight w:val="907"/>
          <w:jc w:val="center"/>
        </w:trPr>
        <w:tc>
          <w:tcPr>
            <w:tcW w:w="73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4.1</w:t>
            </w:r>
          </w:p>
        </w:tc>
        <w:tc>
          <w:tcPr>
            <w:tcW w:w="144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bCs/>
                <w:snapToGrid w:val="0"/>
                <w:kern w:val="0"/>
                <w:sz w:val="22"/>
              </w:rPr>
              <w:t>体系认证证书</w:t>
            </w:r>
          </w:p>
        </w:tc>
        <w:tc>
          <w:tcPr>
            <w:tcW w:w="6495" w:type="dxa"/>
            <w:vAlign w:val="center"/>
          </w:tcPr>
          <w:p w:rsidR="001A46BE" w:rsidRDefault="00657F56">
            <w:pPr>
              <w:pStyle w:val="TableParagraph"/>
              <w:autoSpaceDE w:val="0"/>
              <w:autoSpaceDN w:val="0"/>
              <w:adjustRightInd w:val="0"/>
              <w:snapToGrid w:val="0"/>
              <w:jc w:val="left"/>
              <w:rPr>
                <w:rFonts w:ascii="宋体" w:hAnsi="宋体" w:cs="宋体"/>
                <w:snapToGrid w:val="0"/>
                <w:kern w:val="0"/>
                <w:sz w:val="22"/>
                <w:szCs w:val="22"/>
              </w:rPr>
            </w:pPr>
            <w:r>
              <w:rPr>
                <w:rFonts w:ascii="宋体" w:hAnsi="宋体" w:cs="宋体" w:hint="eastAsia"/>
                <w:snapToGrid w:val="0"/>
                <w:color w:val="000000"/>
                <w:kern w:val="0"/>
                <w:sz w:val="22"/>
                <w:szCs w:val="22"/>
              </w:rPr>
              <w:t>供应商具有有效期内的质量管理体系认证、环境管理体系认证、职业健康安全管理体系认证证书的，每提供一个得3分，满分9分。</w:t>
            </w:r>
            <w:r>
              <w:rPr>
                <w:rFonts w:ascii="宋体" w:hAnsi="宋体" w:cs="宋体" w:hint="eastAsia"/>
                <w:snapToGrid w:val="0"/>
                <w:kern w:val="0"/>
                <w:sz w:val="22"/>
                <w:szCs w:val="22"/>
              </w:rPr>
              <w:t>（提供证书复印件加盖公章）</w:t>
            </w:r>
          </w:p>
        </w:tc>
        <w:tc>
          <w:tcPr>
            <w:tcW w:w="683" w:type="dxa"/>
            <w:vAlign w:val="center"/>
          </w:tcPr>
          <w:p w:rsidR="001A46BE" w:rsidRDefault="00657F56">
            <w:pPr>
              <w:widowControl/>
              <w:adjustRightInd w:val="0"/>
              <w:snapToGrid w:val="0"/>
              <w:jc w:val="center"/>
              <w:rPr>
                <w:rFonts w:ascii="宋体" w:hAnsi="宋体" w:cs="宋体"/>
                <w:snapToGrid w:val="0"/>
                <w:kern w:val="0"/>
                <w:sz w:val="22"/>
              </w:rPr>
            </w:pPr>
            <w:r>
              <w:rPr>
                <w:rFonts w:ascii="宋体" w:hAnsi="宋体" w:cs="宋体" w:hint="eastAsia"/>
                <w:snapToGrid w:val="0"/>
                <w:kern w:val="0"/>
                <w:sz w:val="22"/>
              </w:rPr>
              <w:t>9</w:t>
            </w:r>
          </w:p>
        </w:tc>
      </w:tr>
      <w:tr w:rsidR="001A46BE">
        <w:trPr>
          <w:trHeight w:val="680"/>
          <w:jc w:val="center"/>
        </w:trPr>
        <w:tc>
          <w:tcPr>
            <w:tcW w:w="8671" w:type="dxa"/>
            <w:gridSpan w:val="3"/>
            <w:vAlign w:val="center"/>
          </w:tcPr>
          <w:p w:rsidR="001A46BE" w:rsidRDefault="00657F56">
            <w:pPr>
              <w:pStyle w:val="TableParagraph"/>
              <w:autoSpaceDE w:val="0"/>
              <w:autoSpaceDN w:val="0"/>
              <w:adjustRightInd w:val="0"/>
              <w:snapToGrid w:val="0"/>
              <w:jc w:val="center"/>
              <w:rPr>
                <w:rFonts w:ascii="宋体" w:hAnsi="宋体" w:cs="宋体"/>
                <w:snapToGrid w:val="0"/>
                <w:kern w:val="0"/>
                <w:sz w:val="22"/>
                <w:szCs w:val="22"/>
              </w:rPr>
            </w:pPr>
            <w:r>
              <w:rPr>
                <w:rFonts w:ascii="宋体" w:hAnsi="宋体" w:cs="宋体" w:hint="eastAsia"/>
                <w:snapToGrid w:val="0"/>
                <w:kern w:val="0"/>
                <w:sz w:val="22"/>
                <w:szCs w:val="22"/>
              </w:rPr>
              <w:t>合计</w:t>
            </w:r>
          </w:p>
        </w:tc>
        <w:tc>
          <w:tcPr>
            <w:tcW w:w="683" w:type="dxa"/>
            <w:vAlign w:val="center"/>
          </w:tcPr>
          <w:p w:rsidR="001A46BE" w:rsidRDefault="00657F56">
            <w:pPr>
              <w:pStyle w:val="TableParagraph"/>
              <w:autoSpaceDE w:val="0"/>
              <w:autoSpaceDN w:val="0"/>
              <w:adjustRightInd w:val="0"/>
              <w:snapToGrid w:val="0"/>
              <w:jc w:val="center"/>
              <w:rPr>
                <w:rFonts w:ascii="宋体" w:hAnsi="宋体" w:cs="宋体"/>
                <w:snapToGrid w:val="0"/>
                <w:kern w:val="0"/>
                <w:sz w:val="22"/>
                <w:szCs w:val="22"/>
              </w:rPr>
            </w:pPr>
            <w:r>
              <w:rPr>
                <w:rFonts w:ascii="宋体" w:hAnsi="宋体" w:cs="宋体" w:hint="eastAsia"/>
                <w:snapToGrid w:val="0"/>
                <w:kern w:val="0"/>
                <w:sz w:val="22"/>
                <w:szCs w:val="22"/>
              </w:rPr>
              <w:t>100</w:t>
            </w:r>
          </w:p>
        </w:tc>
      </w:tr>
    </w:tbl>
    <w:p w:rsidR="001A46BE" w:rsidRDefault="00657F56">
      <w:pPr>
        <w:adjustRightInd w:val="0"/>
        <w:snapToGrid w:val="0"/>
        <w:spacing w:line="360" w:lineRule="auto"/>
        <w:ind w:firstLineChars="200" w:firstLine="420"/>
        <w:jc w:val="left"/>
        <w:rPr>
          <w:rFonts w:ascii="宋体" w:hAnsi="宋体" w:cs="宋体"/>
          <w:bCs/>
          <w:kern w:val="0"/>
          <w:sz w:val="22"/>
        </w:rPr>
      </w:pPr>
      <w:r>
        <w:rPr>
          <w:rFonts w:ascii="宋体" w:hAnsi="宋体" w:cs="宋体" w:hint="eastAsia"/>
          <w:bCs/>
          <w:kern w:val="0"/>
          <w:szCs w:val="21"/>
        </w:rPr>
        <w:br w:type="page"/>
      </w:r>
      <w:r>
        <w:rPr>
          <w:rFonts w:ascii="宋体" w:hAnsi="宋体" w:cs="宋体" w:hint="eastAsia"/>
          <w:bCs/>
          <w:kern w:val="0"/>
          <w:sz w:val="22"/>
        </w:rPr>
        <w:lastRenderedPageBreak/>
        <w:t>说明：</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1、小</w:t>
      </w:r>
      <w:proofErr w:type="gramStart"/>
      <w:r>
        <w:rPr>
          <w:rFonts w:ascii="宋体" w:hAnsi="宋体" w:cs="宋体" w:hint="eastAsia"/>
          <w:b/>
          <w:kern w:val="0"/>
          <w:szCs w:val="21"/>
        </w:rPr>
        <w:t>微企业</w:t>
      </w:r>
      <w:proofErr w:type="gramEnd"/>
      <w:r>
        <w:rPr>
          <w:rFonts w:ascii="宋体" w:hAnsi="宋体" w:cs="宋体" w:hint="eastAsia"/>
          <w:b/>
          <w:kern w:val="0"/>
          <w:szCs w:val="21"/>
        </w:rPr>
        <w:t>的价格扣除</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（1）对于专门面向中小企业或小型、微型企业的项目，只面向中小企业或小型、微型企业采购。对于非专门面向中小企业的项目，对小型和微型企业产品的价格给予3%的扣除，用扣除后的价格参与评审。</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2）对于未预留份额专门面向中小企业采购的采购项目或预留份额项目中的非预留部分采购包，对小型和微型企业产品的价格给予3%扣除，用扣除后的价格参与评审。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享受3%价格扣除，用扣除后的价格参与评审。</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小企业（含小型、微型企业）应当同时符合以下条件：</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）供应商为小企业，且符合中小企业划分标准；</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w:t>
      </w:r>
      <w:r>
        <w:rPr>
          <w:rFonts w:ascii="宋体" w:hAnsi="宋体" w:cs="宋体" w:hint="eastAsia"/>
          <w:bCs/>
          <w:kern w:val="0"/>
          <w:szCs w:val="21"/>
        </w:rPr>
        <w:t>）提供本企业制造的货物、承担的工程或者服务，或者提供其他小企业制造的货物。如果提供的货物为大中型企业注册商标的货物，视同大中型企业。</w:t>
      </w:r>
    </w:p>
    <w:p w:rsidR="001A46BE" w:rsidRDefault="00657F56">
      <w:pPr>
        <w:pStyle w:val="a1"/>
        <w:adjustRightInd w:val="0"/>
        <w:snapToGrid w:val="0"/>
        <w:ind w:firstLine="422"/>
        <w:jc w:val="left"/>
        <w:rPr>
          <w:rFonts w:ascii="宋体" w:eastAsia="宋体" w:hAnsi="宋体" w:cs="宋体"/>
          <w:b/>
          <w:bCs/>
          <w:sz w:val="21"/>
          <w:szCs w:val="21"/>
        </w:rPr>
      </w:pPr>
      <w:r>
        <w:rPr>
          <w:rFonts w:ascii="宋体" w:eastAsia="宋体" w:hAnsi="宋体" w:cs="宋体" w:hint="eastAsia"/>
          <w:b/>
          <w:bCs/>
          <w:sz w:val="21"/>
          <w:szCs w:val="21"/>
        </w:rPr>
        <w:t>（</w:t>
      </w:r>
      <w:r>
        <w:rPr>
          <w:rFonts w:ascii="宋体" w:eastAsia="宋体" w:hAnsi="宋体" w:cs="宋体"/>
          <w:b/>
          <w:bCs/>
          <w:sz w:val="21"/>
          <w:szCs w:val="21"/>
        </w:rPr>
        <w:t>5</w:t>
      </w:r>
      <w:r>
        <w:rPr>
          <w:rFonts w:ascii="宋体" w:eastAsia="宋体" w:hAnsi="宋体" w:cs="宋体" w:hint="eastAsia"/>
          <w:b/>
          <w:bCs/>
          <w:sz w:val="21"/>
          <w:szCs w:val="21"/>
        </w:rPr>
        <w:t>）本项目专门面向中小企业采购，不再执行价格评审优惠的扶持政策。</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2、监狱和戒毒企业的价格扣除</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（1）本项目对监狱和戒毒企业</w:t>
      </w:r>
      <w:proofErr w:type="gramStart"/>
      <w:r>
        <w:rPr>
          <w:rFonts w:ascii="宋体" w:hAnsi="宋体" w:cs="宋体" w:hint="eastAsia"/>
          <w:bCs/>
          <w:kern w:val="0"/>
          <w:szCs w:val="21"/>
        </w:rPr>
        <w:t>〈</w:t>
      </w:r>
      <w:proofErr w:type="gramEnd"/>
      <w:r>
        <w:rPr>
          <w:rFonts w:ascii="宋体" w:hAnsi="宋体" w:cs="宋体" w:hint="eastAsia"/>
          <w:bCs/>
          <w:kern w:val="0"/>
          <w:szCs w:val="21"/>
        </w:rPr>
        <w:t>简称监狱企业)﹐给予3%的价格扣除，用扣除后的价格参与评审。</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（2）监狱企业需提供由省级以上监狱管理局、戒毒管理局</w:t>
      </w:r>
      <w:proofErr w:type="gramStart"/>
      <w:r>
        <w:rPr>
          <w:rFonts w:ascii="宋体" w:hAnsi="宋体" w:cs="宋体" w:hint="eastAsia"/>
          <w:bCs/>
          <w:kern w:val="0"/>
          <w:szCs w:val="21"/>
        </w:rPr>
        <w:t>〈</w:t>
      </w:r>
      <w:proofErr w:type="gramEnd"/>
      <w:r>
        <w:rPr>
          <w:rFonts w:ascii="宋体" w:hAnsi="宋体" w:cs="宋体" w:hint="eastAsia"/>
          <w:bCs/>
          <w:kern w:val="0"/>
          <w:szCs w:val="21"/>
        </w:rPr>
        <w:t>含新疆生产建设兵团)出具的属于监狱企业的证明文件。</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（3）监狱企业标准请参照《关于政府采购支持监狱企业发展有关问题的通知》（财库[2014]68号 ）。</w:t>
      </w:r>
    </w:p>
    <w:p w:rsidR="001A46BE" w:rsidRDefault="00657F56">
      <w:pPr>
        <w:pStyle w:val="a1"/>
        <w:adjustRightInd w:val="0"/>
        <w:snapToGrid w:val="0"/>
        <w:ind w:firstLine="422"/>
        <w:jc w:val="left"/>
        <w:rPr>
          <w:sz w:val="21"/>
          <w:szCs w:val="21"/>
        </w:rPr>
      </w:pPr>
      <w:r>
        <w:rPr>
          <w:rFonts w:ascii="宋体" w:eastAsia="宋体" w:hAnsi="宋体" w:cs="宋体" w:hint="eastAsia"/>
          <w:b/>
          <w:bCs/>
          <w:sz w:val="21"/>
          <w:szCs w:val="21"/>
        </w:rPr>
        <w:t>（</w:t>
      </w:r>
      <w:r>
        <w:rPr>
          <w:rFonts w:ascii="宋体" w:eastAsia="宋体" w:hAnsi="宋体" w:cs="宋体"/>
          <w:b/>
          <w:bCs/>
          <w:sz w:val="21"/>
          <w:szCs w:val="21"/>
        </w:rPr>
        <w:t>4</w:t>
      </w:r>
      <w:r>
        <w:rPr>
          <w:rFonts w:ascii="宋体" w:eastAsia="宋体" w:hAnsi="宋体" w:cs="宋体" w:hint="eastAsia"/>
          <w:b/>
          <w:bCs/>
          <w:sz w:val="21"/>
          <w:szCs w:val="21"/>
        </w:rPr>
        <w:t>）本项目专门面向中小企业采购，不再执行价格评审优惠的扶持政策。</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3、残疾人福利性单位的价格扣除</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（1）本项目对残疾人福利性单位，给予3%的价格扣除，用扣除后的价格参与评审。</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（2）残疾人福利单位需按照采购文件的要求提供《残疾人福利性单位声明函》。</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（3）残疾人福利单位标准请参照《关于促进残疾人就业政府采购政策的通知》（财库</w:t>
      </w:r>
      <w:proofErr w:type="gramStart"/>
      <w:r>
        <w:rPr>
          <w:rFonts w:ascii="宋体" w:hAnsi="宋体" w:cs="宋体" w:hint="eastAsia"/>
          <w:bCs/>
          <w:kern w:val="0"/>
          <w:szCs w:val="21"/>
        </w:rPr>
        <w:t>〔</w:t>
      </w:r>
      <w:proofErr w:type="gramEnd"/>
      <w:r>
        <w:rPr>
          <w:rFonts w:ascii="宋体" w:hAnsi="宋体" w:cs="宋体" w:hint="eastAsia"/>
          <w:bCs/>
          <w:kern w:val="0"/>
          <w:szCs w:val="21"/>
        </w:rPr>
        <w:t>2017) 141号）。</w:t>
      </w:r>
    </w:p>
    <w:p w:rsidR="001A46BE" w:rsidRDefault="00657F56">
      <w:pPr>
        <w:pStyle w:val="a1"/>
        <w:adjustRightInd w:val="0"/>
        <w:snapToGrid w:val="0"/>
        <w:ind w:firstLine="422"/>
        <w:jc w:val="left"/>
        <w:rPr>
          <w:sz w:val="21"/>
          <w:szCs w:val="21"/>
        </w:rPr>
      </w:pPr>
      <w:r>
        <w:rPr>
          <w:rFonts w:ascii="宋体" w:eastAsia="宋体" w:hAnsi="宋体" w:cs="宋体" w:hint="eastAsia"/>
          <w:b/>
          <w:bCs/>
          <w:sz w:val="21"/>
          <w:szCs w:val="21"/>
        </w:rPr>
        <w:t>（</w:t>
      </w:r>
      <w:r>
        <w:rPr>
          <w:rFonts w:ascii="宋体" w:eastAsia="宋体" w:hAnsi="宋体" w:cs="宋体"/>
          <w:b/>
          <w:bCs/>
          <w:sz w:val="21"/>
          <w:szCs w:val="21"/>
        </w:rPr>
        <w:t>4</w:t>
      </w:r>
      <w:r>
        <w:rPr>
          <w:rFonts w:ascii="宋体" w:eastAsia="宋体" w:hAnsi="宋体" w:cs="宋体" w:hint="eastAsia"/>
          <w:b/>
          <w:bCs/>
          <w:sz w:val="21"/>
          <w:szCs w:val="21"/>
        </w:rPr>
        <w:t>）本项目专门面向中小企业采购，不再执行价格评审优惠的扶持政策。</w:t>
      </w:r>
    </w:p>
    <w:p w:rsidR="001A46BE" w:rsidRDefault="00657F56">
      <w:pPr>
        <w:adjustRightInd w:val="0"/>
        <w:snapToGri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4、监狱企业、残疾人福利单位属于小型、微型企业的，不重复享受政策。</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注：根据宁财</w:t>
      </w:r>
      <w:proofErr w:type="gramStart"/>
      <w:r>
        <w:rPr>
          <w:rFonts w:ascii="宋体" w:hAnsi="宋体" w:cs="宋体" w:hint="eastAsia"/>
          <w:b/>
          <w:kern w:val="0"/>
          <w:szCs w:val="21"/>
        </w:rPr>
        <w:t>规</w:t>
      </w:r>
      <w:proofErr w:type="gramEnd"/>
      <w:r>
        <w:rPr>
          <w:rFonts w:ascii="宋体" w:hAnsi="宋体" w:cs="宋体" w:hint="eastAsia"/>
          <w:b/>
          <w:kern w:val="0"/>
          <w:szCs w:val="21"/>
        </w:rPr>
        <w:t>[2018]10 号《南京市政府采购供应商信用管理工作暂行办法》</w:t>
      </w:r>
      <w:r>
        <w:rPr>
          <w:rFonts w:ascii="宋体" w:hAnsi="宋体" w:cs="宋体" w:hint="eastAsia"/>
          <w:b/>
          <w:color w:val="FF0000"/>
          <w:kern w:val="0"/>
          <w:szCs w:val="21"/>
        </w:rPr>
        <w:t>（自2022年7月1日，全市政府采购评审活动中暂停应用供应商信用评分）</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第二十六条</w:t>
      </w:r>
      <w:r>
        <w:rPr>
          <w:rFonts w:ascii="宋体" w:hAnsi="宋体" w:cs="宋体" w:hint="eastAsia"/>
          <w:bCs/>
          <w:kern w:val="0"/>
          <w:szCs w:val="21"/>
        </w:rPr>
        <w:t xml:space="preserve"> 供应商诚信档案以“供应商诚信指数”（即分值）和“星级”表示。</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lastRenderedPageBreak/>
        <w:t>供应商</w:t>
      </w:r>
      <w:proofErr w:type="gramStart"/>
      <w:r>
        <w:rPr>
          <w:rFonts w:ascii="宋体" w:hAnsi="宋体" w:cs="宋体" w:hint="eastAsia"/>
          <w:bCs/>
          <w:kern w:val="0"/>
          <w:szCs w:val="21"/>
        </w:rPr>
        <w:t>诚信指数</w:t>
      </w:r>
      <w:proofErr w:type="gramEnd"/>
      <w:r>
        <w:rPr>
          <w:rFonts w:ascii="宋体" w:hAnsi="宋体" w:cs="宋体" w:hint="eastAsia"/>
          <w:bCs/>
          <w:kern w:val="0"/>
          <w:szCs w:val="21"/>
        </w:rPr>
        <w:t>的计算公式为：</w:t>
      </w:r>
      <w:proofErr w:type="gramStart"/>
      <w:r>
        <w:rPr>
          <w:rFonts w:ascii="宋体" w:hAnsi="宋体" w:cs="宋体" w:hint="eastAsia"/>
          <w:bCs/>
          <w:kern w:val="0"/>
          <w:szCs w:val="21"/>
        </w:rPr>
        <w:t>诚信指数</w:t>
      </w:r>
      <w:proofErr w:type="gramEnd"/>
      <w:r>
        <w:rPr>
          <w:rFonts w:ascii="宋体" w:hAnsi="宋体" w:cs="宋体" w:hint="eastAsia"/>
          <w:bCs/>
          <w:kern w:val="0"/>
          <w:szCs w:val="21"/>
        </w:rPr>
        <w:t>=起始基础分±诚信记录分。根据供应商的不同得分划分不同的星级，</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在101-120分（含本数，下同）的为5星级，</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在91-100分的为4星级，</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在81-90分的为3星级，</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在71-80分的为2星级，</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在61-70分的为1星级，60分以下的不计星级，只计分值。</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供应</w:t>
      </w:r>
      <w:proofErr w:type="gramStart"/>
      <w:r>
        <w:rPr>
          <w:rFonts w:ascii="宋体" w:hAnsi="宋体" w:cs="宋体" w:hint="eastAsia"/>
          <w:bCs/>
          <w:kern w:val="0"/>
          <w:szCs w:val="21"/>
        </w:rPr>
        <w:t>商首次</w:t>
      </w:r>
      <w:proofErr w:type="gramEnd"/>
      <w:r>
        <w:rPr>
          <w:rFonts w:ascii="宋体" w:hAnsi="宋体" w:cs="宋体" w:hint="eastAsia"/>
          <w:bCs/>
          <w:kern w:val="0"/>
          <w:szCs w:val="21"/>
        </w:rPr>
        <w:t>注册时，其递交的信用评级报告与供应商的诚信指数、星级挂钩。信用评级报告评级与供应商</w:t>
      </w:r>
      <w:proofErr w:type="gramStart"/>
      <w:r>
        <w:rPr>
          <w:rFonts w:ascii="宋体" w:hAnsi="宋体" w:cs="宋体" w:hint="eastAsia"/>
          <w:bCs/>
          <w:kern w:val="0"/>
          <w:szCs w:val="21"/>
        </w:rPr>
        <w:t>诚信指数</w:t>
      </w:r>
      <w:proofErr w:type="gramEnd"/>
      <w:r>
        <w:rPr>
          <w:rFonts w:ascii="宋体" w:hAnsi="宋体" w:cs="宋体" w:hint="eastAsia"/>
          <w:bCs/>
          <w:kern w:val="0"/>
          <w:szCs w:val="21"/>
        </w:rPr>
        <w:t>及星级的对应关系为：</w:t>
      </w:r>
    </w:p>
    <w:p w:rsidR="001A46BE" w:rsidRDefault="00657F56">
      <w:pPr>
        <w:adjustRightInd w:val="0"/>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首次注册入库的供应商如无信用评级报告注册或信用评级报告为C 级以下的，且无本《办法》明确的失信行为，其</w:t>
      </w:r>
      <w:proofErr w:type="gramStart"/>
      <w:r>
        <w:rPr>
          <w:rFonts w:ascii="宋体" w:hAnsi="宋体" w:cs="宋体" w:hint="eastAsia"/>
          <w:bCs/>
          <w:kern w:val="0"/>
          <w:szCs w:val="21"/>
        </w:rPr>
        <w:t>诚信指数</w:t>
      </w:r>
      <w:proofErr w:type="gramEnd"/>
      <w:r>
        <w:rPr>
          <w:rFonts w:ascii="宋体" w:hAnsi="宋体" w:cs="宋体" w:hint="eastAsia"/>
          <w:bCs/>
          <w:kern w:val="0"/>
          <w:szCs w:val="21"/>
        </w:rPr>
        <w:t>基础分为50分。</w:t>
      </w:r>
    </w:p>
    <w:p w:rsidR="001A46BE" w:rsidRDefault="00657F56">
      <w:pPr>
        <w:adjustRightInd w:val="0"/>
        <w:snapToGrid w:val="0"/>
        <w:spacing w:line="360" w:lineRule="auto"/>
        <w:ind w:firstLineChars="200" w:firstLine="420"/>
        <w:jc w:val="left"/>
        <w:rPr>
          <w:rFonts w:ascii="宋体" w:hAnsi="宋体" w:cs="宋体"/>
          <w:bCs/>
          <w:kern w:val="0"/>
          <w:sz w:val="22"/>
        </w:rPr>
      </w:pPr>
      <w:r>
        <w:rPr>
          <w:rFonts w:ascii="宋体" w:hAnsi="宋体" w:cs="宋体" w:hint="eastAsia"/>
          <w:bCs/>
          <w:kern w:val="0"/>
          <w:szCs w:val="21"/>
        </w:rPr>
        <w:t>对列入《南京市创新产品推广示范推荐目录》等南京市人民政府支持科技创新产品清单企业，其注册时没有信用评级报告的，且无本《办法》明确的失信行为，其</w:t>
      </w:r>
      <w:proofErr w:type="gramStart"/>
      <w:r>
        <w:rPr>
          <w:rFonts w:ascii="宋体" w:hAnsi="宋体" w:cs="宋体" w:hint="eastAsia"/>
          <w:bCs/>
          <w:kern w:val="0"/>
          <w:szCs w:val="21"/>
        </w:rPr>
        <w:t>诚信指数</w:t>
      </w:r>
      <w:proofErr w:type="gramEnd"/>
      <w:r>
        <w:rPr>
          <w:rFonts w:ascii="宋体" w:hAnsi="宋体" w:cs="宋体" w:hint="eastAsia"/>
          <w:bCs/>
          <w:kern w:val="0"/>
          <w:szCs w:val="21"/>
        </w:rPr>
        <w:t>对应为81 分。</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828"/>
        <w:gridCol w:w="2489"/>
      </w:tblGrid>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供应商诚信指数（分值）</w:t>
            </w:r>
          </w:p>
        </w:tc>
        <w:tc>
          <w:tcPr>
            <w:tcW w:w="2828" w:type="dxa"/>
            <w:vAlign w:val="center"/>
          </w:tcPr>
          <w:p w:rsidR="001A46BE" w:rsidRDefault="00657F56">
            <w:pPr>
              <w:pStyle w:val="a1"/>
              <w:adjustRightInd w:val="0"/>
              <w:snapToGrid w:val="0"/>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星级</w:t>
            </w:r>
          </w:p>
        </w:tc>
        <w:tc>
          <w:tcPr>
            <w:tcW w:w="2489" w:type="dxa"/>
            <w:vAlign w:val="center"/>
          </w:tcPr>
          <w:p w:rsidR="001A46BE" w:rsidRDefault="00657F56">
            <w:pPr>
              <w:pStyle w:val="a1"/>
              <w:adjustRightInd w:val="0"/>
              <w:snapToGrid w:val="0"/>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信用报告评级</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101-120 分（含 120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AAA</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91-100 分（含 100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AA</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81-90 分（含 90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A</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71-80 分（含 80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BBB</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61-70 分（含 70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BB</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51-60 分（含 60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不计星级</w:t>
            </w:r>
          </w:p>
        </w:tc>
        <w:tc>
          <w:tcPr>
            <w:tcW w:w="2489"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B</w:t>
            </w:r>
          </w:p>
        </w:tc>
      </w:tr>
      <w:tr w:rsidR="001A46BE">
        <w:trPr>
          <w:trHeight w:val="454"/>
          <w:jc w:val="center"/>
        </w:trPr>
        <w:tc>
          <w:tcPr>
            <w:tcW w:w="2903"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50 分以下（含 50 分）</w:t>
            </w:r>
          </w:p>
        </w:tc>
        <w:tc>
          <w:tcPr>
            <w:tcW w:w="2828" w:type="dxa"/>
            <w:vAlign w:val="center"/>
          </w:tcPr>
          <w:p w:rsidR="001A46BE" w:rsidRDefault="00657F56">
            <w:pPr>
              <w:pStyle w:val="a1"/>
              <w:adjustRightInd w:val="0"/>
              <w:snapToGrid w:val="0"/>
              <w:spacing w:line="240" w:lineRule="auto"/>
              <w:ind w:firstLineChars="0" w:firstLine="0"/>
              <w:jc w:val="left"/>
              <w:rPr>
                <w:rFonts w:ascii="宋体" w:eastAsia="宋体" w:hAnsi="宋体" w:cs="宋体"/>
                <w:sz w:val="21"/>
                <w:szCs w:val="21"/>
              </w:rPr>
            </w:pPr>
            <w:r>
              <w:rPr>
                <w:rFonts w:ascii="宋体" w:eastAsia="宋体" w:hAnsi="宋体" w:cs="宋体" w:hint="eastAsia"/>
                <w:sz w:val="21"/>
                <w:szCs w:val="21"/>
              </w:rPr>
              <w:t>不计星级</w:t>
            </w:r>
          </w:p>
        </w:tc>
        <w:tc>
          <w:tcPr>
            <w:tcW w:w="2489" w:type="dxa"/>
            <w:vAlign w:val="center"/>
          </w:tcPr>
          <w:p w:rsidR="001A46BE" w:rsidRDefault="001A46BE">
            <w:pPr>
              <w:pStyle w:val="a1"/>
              <w:adjustRightInd w:val="0"/>
              <w:snapToGrid w:val="0"/>
              <w:spacing w:line="240" w:lineRule="auto"/>
              <w:ind w:firstLineChars="0" w:firstLine="0"/>
              <w:jc w:val="left"/>
              <w:rPr>
                <w:rFonts w:ascii="宋体" w:eastAsia="宋体" w:hAnsi="宋体" w:cs="宋体"/>
                <w:sz w:val="21"/>
                <w:szCs w:val="21"/>
              </w:rPr>
            </w:pPr>
          </w:p>
        </w:tc>
      </w:tr>
    </w:tbl>
    <w:p w:rsidR="001A46BE" w:rsidRDefault="001A46BE">
      <w:pPr>
        <w:pStyle w:val="a1"/>
        <w:adjustRightInd w:val="0"/>
        <w:snapToGrid w:val="0"/>
        <w:ind w:firstLine="420"/>
        <w:jc w:val="left"/>
        <w:rPr>
          <w:rFonts w:ascii="宋体" w:eastAsia="宋体" w:hAnsi="宋体" w:cs="宋体"/>
          <w:sz w:val="21"/>
          <w:szCs w:val="21"/>
        </w:rPr>
      </w:pP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第三十五条</w:t>
      </w:r>
      <w:r>
        <w:rPr>
          <w:rFonts w:ascii="宋体" w:hAnsi="宋体" w:cs="宋体" w:hint="eastAsia"/>
          <w:bCs/>
          <w:kern w:val="0"/>
          <w:szCs w:val="21"/>
        </w:rPr>
        <w:t xml:space="preserve"> 凡三星级以上的供应商参加政府采购活动时，采购代理机构在政府采购评审中应当给予一定的鼓励。采用综合评分法的，三星级的加1分，四星级的加2分，五星级的加3分。</w:t>
      </w:r>
    </w:p>
    <w:p w:rsidR="001A46BE" w:rsidRDefault="00657F56">
      <w:pPr>
        <w:adjustRightInd w:val="0"/>
        <w:snapToGrid w:val="0"/>
        <w:spacing w:line="360" w:lineRule="auto"/>
        <w:ind w:firstLineChars="200" w:firstLine="422"/>
        <w:jc w:val="left"/>
        <w:rPr>
          <w:rFonts w:ascii="宋体" w:hAnsi="宋体" w:cs="宋体"/>
          <w:bCs/>
          <w:kern w:val="0"/>
          <w:szCs w:val="21"/>
        </w:rPr>
      </w:pPr>
      <w:r>
        <w:rPr>
          <w:rFonts w:ascii="宋体" w:hAnsi="宋体" w:cs="宋体" w:hint="eastAsia"/>
          <w:b/>
          <w:kern w:val="0"/>
          <w:szCs w:val="21"/>
        </w:rPr>
        <w:t>第三十七条</w:t>
      </w:r>
      <w:r>
        <w:rPr>
          <w:rFonts w:ascii="宋体" w:hAnsi="宋体" w:cs="宋体" w:hint="eastAsia"/>
          <w:bCs/>
          <w:kern w:val="0"/>
          <w:szCs w:val="21"/>
        </w:rPr>
        <w:t xml:space="preserve"> 在政府采购评审中，采用综合评分法的，</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在40-30分的扣2分；</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在29-20分的扣3分；</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在19-10分的扣4分；</w:t>
      </w:r>
      <w:proofErr w:type="gramStart"/>
      <w:r>
        <w:rPr>
          <w:rFonts w:ascii="宋体" w:hAnsi="宋体" w:cs="宋体" w:hint="eastAsia"/>
          <w:bCs/>
          <w:kern w:val="0"/>
          <w:szCs w:val="21"/>
        </w:rPr>
        <w:t>诚信指数</w:t>
      </w:r>
      <w:proofErr w:type="gramEnd"/>
      <w:r>
        <w:rPr>
          <w:rFonts w:ascii="宋体" w:hAnsi="宋体" w:cs="宋体" w:hint="eastAsia"/>
          <w:bCs/>
          <w:kern w:val="0"/>
          <w:szCs w:val="21"/>
        </w:rPr>
        <w:t>在9 分以下的扣10分。</w:t>
      </w:r>
    </w:p>
    <w:p w:rsidR="001A46BE" w:rsidRDefault="00657F56">
      <w:pPr>
        <w:adjustRightInd w:val="0"/>
        <w:snapToGrid w:val="0"/>
        <w:spacing w:line="360" w:lineRule="auto"/>
        <w:rPr>
          <w:rFonts w:ascii="宋体" w:hAnsi="宋体" w:cs="宋体"/>
          <w:bCs/>
          <w:sz w:val="2"/>
          <w:szCs w:val="2"/>
        </w:rPr>
      </w:pPr>
      <w:r>
        <w:rPr>
          <w:rFonts w:ascii="宋体" w:hAnsi="宋体" w:cs="宋体" w:hint="eastAsia"/>
          <w:bCs/>
          <w:sz w:val="24"/>
          <w:szCs w:val="24"/>
        </w:rPr>
        <w:br w:type="page"/>
      </w:r>
      <w:bookmarkStart w:id="31" w:name="_Toc16499"/>
    </w:p>
    <w:p w:rsidR="001A46BE" w:rsidRDefault="00657F56">
      <w:pPr>
        <w:adjustRightInd w:val="0"/>
        <w:snapToGrid w:val="0"/>
        <w:spacing w:line="360" w:lineRule="auto"/>
        <w:jc w:val="center"/>
        <w:outlineLvl w:val="0"/>
        <w:rPr>
          <w:rFonts w:ascii="宋体" w:hAnsi="宋体" w:cs="宋体"/>
          <w:bCs/>
          <w:sz w:val="24"/>
          <w:szCs w:val="24"/>
        </w:rPr>
      </w:pPr>
      <w:bookmarkStart w:id="32" w:name="_Toc18667"/>
      <w:r>
        <w:rPr>
          <w:rFonts w:ascii="宋体" w:hAnsi="宋体" w:cs="宋体" w:hint="eastAsia"/>
          <w:b/>
          <w:sz w:val="32"/>
          <w:szCs w:val="32"/>
        </w:rPr>
        <w:lastRenderedPageBreak/>
        <w:t>第四章 采购需求</w:t>
      </w:r>
      <w:bookmarkEnd w:id="32"/>
    </w:p>
    <w:p w:rsidR="001A46BE" w:rsidRDefault="00657F56">
      <w:pPr>
        <w:adjustRightInd w:val="0"/>
        <w:snapToGrid w:val="0"/>
        <w:spacing w:line="360" w:lineRule="auto"/>
        <w:ind w:firstLineChars="200" w:firstLine="422"/>
        <w:jc w:val="left"/>
        <w:rPr>
          <w:rFonts w:ascii="宋体" w:hAnsi="宋体" w:cs="宋体"/>
          <w:bCs/>
          <w:snapToGrid w:val="0"/>
          <w:kern w:val="0"/>
          <w:szCs w:val="21"/>
        </w:rPr>
      </w:pPr>
      <w:r>
        <w:rPr>
          <w:rFonts w:ascii="宋体" w:hAnsi="宋体" w:cs="宋体" w:hint="eastAsia"/>
          <w:b/>
          <w:snapToGrid w:val="0"/>
          <w:kern w:val="0"/>
          <w:szCs w:val="21"/>
        </w:rPr>
        <w:t>一、采购范围：</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新建马头山双井渠道110m，采用C30钢筋</w:t>
      </w:r>
      <w:proofErr w:type="gramStart"/>
      <w:r>
        <w:rPr>
          <w:rFonts w:ascii="宋体" w:hAnsi="宋体" w:cs="宋体" w:hint="eastAsia"/>
          <w:bCs/>
          <w:snapToGrid w:val="0"/>
          <w:kern w:val="0"/>
          <w:szCs w:val="21"/>
        </w:rPr>
        <w:t>砼</w:t>
      </w:r>
      <w:proofErr w:type="gramEnd"/>
      <w:r>
        <w:rPr>
          <w:rFonts w:ascii="宋体" w:hAnsi="宋体" w:cs="宋体" w:hint="eastAsia"/>
          <w:bCs/>
          <w:snapToGrid w:val="0"/>
          <w:kern w:val="0"/>
          <w:szCs w:val="21"/>
        </w:rPr>
        <w:t>矩形结构，渠道尺寸1.0*1.2m；拆建</w:t>
      </w:r>
      <w:proofErr w:type="gramStart"/>
      <w:r>
        <w:rPr>
          <w:rFonts w:ascii="宋体" w:hAnsi="宋体" w:cs="宋体" w:hint="eastAsia"/>
          <w:bCs/>
          <w:snapToGrid w:val="0"/>
          <w:kern w:val="0"/>
          <w:szCs w:val="21"/>
        </w:rPr>
        <w:t>塔山站低干渠</w:t>
      </w:r>
      <w:proofErr w:type="gramEnd"/>
      <w:r>
        <w:rPr>
          <w:rFonts w:ascii="宋体" w:hAnsi="宋体" w:cs="宋体" w:hint="eastAsia"/>
          <w:bCs/>
          <w:snapToGrid w:val="0"/>
          <w:kern w:val="0"/>
          <w:szCs w:val="21"/>
        </w:rPr>
        <w:t>240m，采用C30钢筋</w:t>
      </w:r>
      <w:proofErr w:type="gramStart"/>
      <w:r>
        <w:rPr>
          <w:rFonts w:ascii="宋体" w:hAnsi="宋体" w:cs="宋体" w:hint="eastAsia"/>
          <w:bCs/>
          <w:snapToGrid w:val="0"/>
          <w:kern w:val="0"/>
          <w:szCs w:val="21"/>
        </w:rPr>
        <w:t>砼</w:t>
      </w:r>
      <w:proofErr w:type="gramEnd"/>
      <w:r>
        <w:rPr>
          <w:rFonts w:ascii="宋体" w:hAnsi="宋体" w:cs="宋体" w:hint="eastAsia"/>
          <w:bCs/>
          <w:snapToGrid w:val="0"/>
          <w:kern w:val="0"/>
          <w:szCs w:val="21"/>
        </w:rPr>
        <w:t>矩形结构，渠道尺寸2.0*1.5m，拆建箱涵1座，箱涵净尺寸2.0m*2.6m；樊集村三级泵站更换250S-14型离心水泵（配套30kW电机）1台套，配套点击设备及进出水管道，拆建进水池等；原址</w:t>
      </w:r>
      <w:proofErr w:type="gramStart"/>
      <w:r>
        <w:rPr>
          <w:rFonts w:ascii="宋体" w:hAnsi="宋体" w:cs="宋体" w:hint="eastAsia"/>
          <w:bCs/>
          <w:snapToGrid w:val="0"/>
          <w:kern w:val="0"/>
          <w:szCs w:val="21"/>
        </w:rPr>
        <w:t>拆建董山灌溉站</w:t>
      </w:r>
      <w:proofErr w:type="gramEnd"/>
      <w:r>
        <w:rPr>
          <w:rFonts w:ascii="宋体" w:hAnsi="宋体" w:cs="宋体" w:hint="eastAsia"/>
          <w:bCs/>
          <w:snapToGrid w:val="0"/>
          <w:kern w:val="0"/>
          <w:szCs w:val="21"/>
        </w:rPr>
        <w:t>，设计灌溉流量0.11m3/s，选用250S-14A型离心泵1台套，配套30kW电机，配套电气设备、泵房、进出水池、管路等。（具体详见工程量清单及图纸）</w:t>
      </w:r>
    </w:p>
    <w:p w:rsidR="001A46BE" w:rsidRDefault="00657F56">
      <w:pPr>
        <w:pStyle w:val="affe"/>
        <w:adjustRightInd w:val="0"/>
        <w:snapToGrid w:val="0"/>
        <w:spacing w:line="360" w:lineRule="auto"/>
        <w:ind w:firstLine="422"/>
        <w:jc w:val="left"/>
        <w:rPr>
          <w:rFonts w:ascii="宋体" w:hAnsi="宋体" w:cs="宋体"/>
          <w:bCs/>
          <w:snapToGrid w:val="0"/>
          <w:kern w:val="0"/>
          <w:szCs w:val="21"/>
        </w:rPr>
      </w:pPr>
      <w:r>
        <w:rPr>
          <w:rFonts w:ascii="宋体" w:hAnsi="宋体" w:cs="宋体" w:hint="eastAsia"/>
          <w:b/>
          <w:snapToGrid w:val="0"/>
          <w:kern w:val="0"/>
          <w:szCs w:val="21"/>
        </w:rPr>
        <w:t>二、计划工期</w:t>
      </w:r>
    </w:p>
    <w:p w:rsidR="001A46BE" w:rsidRDefault="00657F56">
      <w:pPr>
        <w:pStyle w:val="affe"/>
        <w:adjustRightInd w:val="0"/>
        <w:snapToGrid w:val="0"/>
        <w:spacing w:line="360" w:lineRule="auto"/>
        <w:jc w:val="left"/>
        <w:rPr>
          <w:rFonts w:ascii="宋体" w:hAnsi="宋体" w:cs="宋体"/>
          <w:bCs/>
          <w:snapToGrid w:val="0"/>
          <w:kern w:val="0"/>
          <w:szCs w:val="21"/>
        </w:rPr>
      </w:pPr>
      <w:r>
        <w:rPr>
          <w:rFonts w:ascii="宋体" w:hAnsi="宋体" w:cs="宋体" w:hint="eastAsia"/>
          <w:bCs/>
          <w:snapToGrid w:val="0"/>
          <w:kern w:val="0"/>
          <w:szCs w:val="21"/>
        </w:rPr>
        <w:t>120</w:t>
      </w:r>
      <w:proofErr w:type="gramStart"/>
      <w:r>
        <w:rPr>
          <w:rFonts w:ascii="宋体" w:hAnsi="宋体" w:cs="宋体" w:hint="eastAsia"/>
          <w:bCs/>
          <w:snapToGrid w:val="0"/>
          <w:kern w:val="0"/>
          <w:szCs w:val="21"/>
        </w:rPr>
        <w:t>日历天</w:t>
      </w:r>
      <w:proofErr w:type="gramEnd"/>
      <w:r>
        <w:rPr>
          <w:rFonts w:ascii="宋体" w:hAnsi="宋体" w:cs="宋体" w:hint="eastAsia"/>
          <w:bCs/>
          <w:snapToGrid w:val="0"/>
          <w:kern w:val="0"/>
          <w:szCs w:val="21"/>
        </w:rPr>
        <w:t>.</w:t>
      </w:r>
    </w:p>
    <w:p w:rsidR="001A46BE" w:rsidRDefault="00657F56">
      <w:pPr>
        <w:pStyle w:val="affe"/>
        <w:adjustRightInd w:val="0"/>
        <w:snapToGrid w:val="0"/>
        <w:spacing w:line="360" w:lineRule="auto"/>
        <w:ind w:firstLine="422"/>
        <w:jc w:val="left"/>
        <w:rPr>
          <w:rFonts w:ascii="宋体" w:hAnsi="宋体" w:cs="宋体"/>
          <w:bCs/>
          <w:snapToGrid w:val="0"/>
          <w:kern w:val="0"/>
          <w:szCs w:val="21"/>
        </w:rPr>
      </w:pPr>
      <w:r>
        <w:rPr>
          <w:rFonts w:ascii="宋体" w:hAnsi="宋体" w:cs="宋体" w:hint="eastAsia"/>
          <w:b/>
          <w:snapToGrid w:val="0"/>
          <w:kern w:val="0"/>
          <w:szCs w:val="21"/>
        </w:rPr>
        <w:t>三、需执行的国家相关标准、行业标准、地方标准或者其他标准、规范</w:t>
      </w:r>
    </w:p>
    <w:p w:rsidR="001A46BE" w:rsidRDefault="00657F56">
      <w:pPr>
        <w:pStyle w:val="affe"/>
        <w:adjustRightInd w:val="0"/>
        <w:snapToGrid w:val="0"/>
        <w:spacing w:line="360" w:lineRule="auto"/>
        <w:jc w:val="left"/>
        <w:rPr>
          <w:rFonts w:ascii="宋体" w:hAnsi="宋体" w:cs="宋体"/>
          <w:bCs/>
          <w:snapToGrid w:val="0"/>
          <w:kern w:val="0"/>
          <w:szCs w:val="21"/>
        </w:rPr>
      </w:pPr>
      <w:r>
        <w:rPr>
          <w:rFonts w:ascii="宋体" w:hAnsi="宋体" w:cs="宋体" w:hint="eastAsia"/>
          <w:bCs/>
          <w:snapToGrid w:val="0"/>
          <w:kern w:val="0"/>
          <w:szCs w:val="21"/>
        </w:rPr>
        <w:t>工作须符合中华人民共和国国家标准及相关主管部门颁布的现行标准、规范、规程、定额、办法、示例以及省市主管部门下发的相关文件、规定，若有新的规定（包括实施中），以新的规定为准。</w:t>
      </w:r>
    </w:p>
    <w:p w:rsidR="001A46BE" w:rsidRDefault="00657F56">
      <w:pPr>
        <w:pStyle w:val="affe"/>
        <w:adjustRightInd w:val="0"/>
        <w:snapToGrid w:val="0"/>
        <w:spacing w:line="360" w:lineRule="auto"/>
        <w:ind w:firstLine="422"/>
        <w:jc w:val="left"/>
        <w:rPr>
          <w:rFonts w:ascii="宋体" w:hAnsi="宋体" w:cs="宋体"/>
          <w:bCs/>
          <w:snapToGrid w:val="0"/>
          <w:kern w:val="0"/>
          <w:szCs w:val="21"/>
        </w:rPr>
      </w:pPr>
      <w:r>
        <w:rPr>
          <w:rFonts w:ascii="宋体" w:hAnsi="宋体" w:cs="宋体" w:hint="eastAsia"/>
          <w:b/>
          <w:snapToGrid w:val="0"/>
          <w:kern w:val="0"/>
          <w:szCs w:val="21"/>
        </w:rPr>
        <w:t>四、现场勘察</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本项目不组织现场勘察，投标人自行勘察现场</w:t>
      </w:r>
    </w:p>
    <w:p w:rsidR="001A46BE" w:rsidRDefault="00657F56">
      <w:pPr>
        <w:adjustRightInd w:val="0"/>
        <w:snapToGrid w:val="0"/>
        <w:spacing w:line="360" w:lineRule="auto"/>
        <w:ind w:firstLineChars="200" w:firstLine="422"/>
        <w:jc w:val="left"/>
        <w:rPr>
          <w:rFonts w:ascii="宋体" w:hAnsi="宋体" w:cs="宋体"/>
          <w:bCs/>
          <w:snapToGrid w:val="0"/>
          <w:kern w:val="0"/>
          <w:szCs w:val="21"/>
        </w:rPr>
      </w:pPr>
      <w:r>
        <w:rPr>
          <w:rFonts w:ascii="宋体" w:hAnsi="宋体" w:cs="宋体" w:hint="eastAsia"/>
          <w:b/>
          <w:snapToGrid w:val="0"/>
          <w:kern w:val="0"/>
          <w:szCs w:val="21"/>
        </w:rPr>
        <w:t>五、工程量清单：</w:t>
      </w:r>
      <w:r>
        <w:rPr>
          <w:rFonts w:ascii="宋体" w:hAnsi="宋体" w:cs="宋体" w:hint="eastAsia"/>
          <w:bCs/>
          <w:snapToGrid w:val="0"/>
          <w:kern w:val="0"/>
          <w:szCs w:val="21"/>
        </w:rPr>
        <w:t> </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　工程量清单说明</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1.1　工程量清单应与招标文件中的投标人须知、通用合同条款、专用合同条款、技术标准和要求(合同技术条款)、图纸及《市政工程计量规范》GB500857-2013等一起阅读和理解。</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1.2　工程量清单仅是投标人投标报价的共同基础。除另有约定外，工程量清单中的工程量是根据招标设计图纸按《市政工程计量规范》GB500857-2013计算规则计算的用于投标报价的估算工程量，不作为最终结算工程量。最终结算工程量是承包人实际完成并符合技术标准和要求(合同技术条款)和《市政工程计量规范》GB500857-2013计算规则等规定，按施工图纸计算的有效工程量。</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1.3　工程量清单中各项目的工作内容和要求应符合相关技术标准和要求(合同技术条款)以及《市政工程计量规范》GB 500857-2013的规定。</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1.4　工程价款的支付遵循合同条款的约定。</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2　投标报价说明</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2.1　工程量清单报价表组成</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工程量清单报价表由以下表格组成：</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1.投标总价。</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lastRenderedPageBreak/>
        <w:t>2.工程项目总价表。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3.分类分项工程量清单计价表。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4.措施项目清单计价表。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5.其它项目清单计价表。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6.计日工项目计价表。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7.工程单价汇总表。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8.工程单价费(税)率汇总表。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9.投标人生产电、风、水、砂石基础单价汇总表。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10.投标人生产混凝土配合</w:t>
      </w:r>
      <w:proofErr w:type="gramStart"/>
      <w:r>
        <w:rPr>
          <w:rFonts w:ascii="宋体" w:hAnsi="宋体" w:cs="宋体" w:hint="eastAsia"/>
          <w:bCs/>
          <w:snapToGrid w:val="0"/>
          <w:kern w:val="0"/>
          <w:szCs w:val="21"/>
        </w:rPr>
        <w:t>比材料</w:t>
      </w:r>
      <w:proofErr w:type="gramEnd"/>
      <w:r>
        <w:rPr>
          <w:rFonts w:ascii="宋体" w:hAnsi="宋体" w:cs="宋体" w:hint="eastAsia"/>
          <w:bCs/>
          <w:snapToGrid w:val="0"/>
          <w:kern w:val="0"/>
          <w:szCs w:val="21"/>
        </w:rPr>
        <w:t>费表。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11.招标人供应材料价格汇总表(若招标人提供)。</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12.投标人自行采购主要材料预算价格汇总表。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13.招标人提供施工机械台时(班)费汇总表(若招标人提供)。</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14.投标人自备施工机械台时(班)费汇总表。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15.总价项目分类分项工程分解表。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16.工程单价计算表。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17.人工费单价汇总表。</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2.2　工程量清单报价表填写规定</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2.工程量清单中的工程单价是完成工程量清单中一个质量合格的规定计量单位项目所需的直接费(包括人工费、材料费、机械使用费和季节、夜间、高原、风沙等原因增加的直接费)、施工管理费、企业利润和税金，并考虑到风险因素。投标人应根据规定的工程单价组成内容，按招标文件和《市政工程计量规范》GB 500857-2013附录A和附录B中的“主要工作内容”确定工程单价。除另有规定外，对有效工程量以外的超挖、</w:t>
      </w:r>
      <w:proofErr w:type="gramStart"/>
      <w:r>
        <w:rPr>
          <w:rFonts w:ascii="宋体" w:hAnsi="宋体" w:cs="宋体" w:hint="eastAsia"/>
          <w:bCs/>
          <w:snapToGrid w:val="0"/>
          <w:kern w:val="0"/>
          <w:szCs w:val="21"/>
        </w:rPr>
        <w:t>超填工程</w:t>
      </w:r>
      <w:proofErr w:type="gramEnd"/>
      <w:r>
        <w:rPr>
          <w:rFonts w:ascii="宋体" w:hAnsi="宋体" w:cs="宋体" w:hint="eastAsia"/>
          <w:bCs/>
          <w:snapToGrid w:val="0"/>
          <w:kern w:val="0"/>
          <w:szCs w:val="21"/>
        </w:rPr>
        <w:t>量，施工附加量，加工、运输损耗量等，所消耗的人工、材料和机械费用，均应摊入相应有效工程量的工程单价内。</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3.投标金额(价格)均应以人民币表示。</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4.投标总价应按工程项目总价表合计金额填写。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5.工程项目总价表中</w:t>
      </w:r>
      <w:proofErr w:type="gramStart"/>
      <w:r>
        <w:rPr>
          <w:rFonts w:ascii="宋体" w:hAnsi="宋体" w:cs="宋体" w:hint="eastAsia"/>
          <w:bCs/>
          <w:snapToGrid w:val="0"/>
          <w:kern w:val="0"/>
          <w:szCs w:val="21"/>
        </w:rPr>
        <w:t>一级项目</w:t>
      </w:r>
      <w:proofErr w:type="gramEnd"/>
      <w:r>
        <w:rPr>
          <w:rFonts w:ascii="宋体" w:hAnsi="宋体" w:cs="宋体" w:hint="eastAsia"/>
          <w:bCs/>
          <w:snapToGrid w:val="0"/>
          <w:kern w:val="0"/>
          <w:szCs w:val="21"/>
        </w:rPr>
        <w:t>名称按招标文件工程项目总价表中的相应名称填写，并按分类分项工程量清单计价表中相应项目合计金额填写。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6.分类分项工程量清单计价表中的序号、项目编码、项目名称、计量单位、工程数量和合同技术条款章节号，按招标文件分类分项工程量清单计价表中的相应内容填写，并填写相应项目的单价和合价。</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lastRenderedPageBreak/>
        <w:t>7.措施项目清单计价表中的序号、项目名称按招标文件措施项目清单计价表中的相应内容填写，并填写相应措施项目的金额和合计金额。</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8.其它项目清单计价表中的序号、项目名称、金额，按招标文件其它项目清单计价表中的相应内容填写。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9.计日工项目计价表的序号、人工、材料、机械的名称、型号规格以及计量单位，按招标文件计日工项目计价表中的相应内容填写，并填写相应项目单价。</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10.辅助表格填写：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(1)工程单价汇总表，按工程单价计算表中的相应内容、价格(费率)填写。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(2)工程单价费(税)率汇总表，按工程单价计算表中的相应内容、费(税)率填写。</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(3)投标人生产电、风、水、砂石基础单价汇总表，按基础单价分析计算成果的相应内容、价格填写，并附相应基础单价的分析计算书。</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(4)投标人生产混凝土配合</w:t>
      </w:r>
      <w:proofErr w:type="gramStart"/>
      <w:r>
        <w:rPr>
          <w:rFonts w:ascii="宋体" w:hAnsi="宋体" w:cs="宋体" w:hint="eastAsia"/>
          <w:bCs/>
          <w:snapToGrid w:val="0"/>
          <w:kern w:val="0"/>
          <w:szCs w:val="21"/>
        </w:rPr>
        <w:t>比材料</w:t>
      </w:r>
      <w:proofErr w:type="gramEnd"/>
      <w:r>
        <w:rPr>
          <w:rFonts w:ascii="宋体" w:hAnsi="宋体" w:cs="宋体" w:hint="eastAsia"/>
          <w:bCs/>
          <w:snapToGrid w:val="0"/>
          <w:kern w:val="0"/>
          <w:szCs w:val="21"/>
        </w:rPr>
        <w:t>费表，按表中工程部位、混凝土强度等级(附抗渗、抗冻等级)、水泥强度等级、级配、水灰比、相应材料用量和单价填写，填写的单价必须与工程单价计算表中采用的相应混凝土材料单价一致。</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(5)招标人供应材料价格汇总表，按招标人供应的材料名称、型号规格、计量单位和供应价填写，并填写经分析计算后的相应材料预算价格，填写的预算价格必须与工程单价计算表中采用的相应材料预算价格一致(若招标人提供)。</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(6)投标人自行采购主要材料预算价格汇总表，按表中的序号、材料名称、型号规格、计量单位和预算价填写，填写的预算价必须与工程单价计算表中采用的相应材料预算价格一致。</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(7)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(8)投标人自备施工机械台时(班)费汇总表，按表中的序号、机械名称、型号规格、一类费用和二类费用填写，填写的台时(班)费合计金额必须与工程单价计算表中相应的施工机械台时(班)费单价一致。</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(9)投标人应参照分类分项工程量清单计价表格式编制总价项目分类分项工程分解表，每个总价项目分类分项工程一份。</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(10)投标金额大于或等于投标总标价万分之五的工程项目，必须编报工程单价计算表。工程单价计算表，按表中的施工方法、序号、名称、型号规格、计量单位、数量、单价、合价填写，填写的人工、材料和机械等基础价格，必须与</w:t>
      </w:r>
      <w:proofErr w:type="gramStart"/>
      <w:r>
        <w:rPr>
          <w:rFonts w:ascii="宋体" w:hAnsi="宋体" w:cs="宋体" w:hint="eastAsia"/>
          <w:bCs/>
          <w:snapToGrid w:val="0"/>
          <w:kern w:val="0"/>
          <w:szCs w:val="21"/>
        </w:rPr>
        <w:t>人工费价汇总</w:t>
      </w:r>
      <w:proofErr w:type="gramEnd"/>
      <w:r>
        <w:rPr>
          <w:rFonts w:ascii="宋体" w:hAnsi="宋体" w:cs="宋体" w:hint="eastAsia"/>
          <w:bCs/>
          <w:snapToGrid w:val="0"/>
          <w:kern w:val="0"/>
          <w:szCs w:val="21"/>
        </w:rPr>
        <w:t>表、基础材料单价汇总表、主要材料预算价格汇总表及施工机械台时(班)费汇总表中的单价相一致，填写的施工管理费、企业利润和税金等费(税)率必须与工程单价费(税)率汇总表中的费(税)率相一致。</w:t>
      </w:r>
    </w:p>
    <w:p w:rsidR="001A46BE" w:rsidRDefault="00657F56">
      <w:pPr>
        <w:adjustRightInd w:val="0"/>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lastRenderedPageBreak/>
        <w:t>(11)人工费单价汇总表应按人工费单价计算表的内容、价格填写，并附相应的人工费单价计算表。</w:t>
      </w:r>
    </w:p>
    <w:p w:rsidR="001A46BE" w:rsidRDefault="00657F56">
      <w:pPr>
        <w:adjustRightInd w:val="0"/>
        <w:snapToGrid w:val="0"/>
        <w:spacing w:line="360" w:lineRule="auto"/>
        <w:ind w:firstLineChars="200" w:firstLine="422"/>
        <w:jc w:val="left"/>
        <w:rPr>
          <w:rFonts w:ascii="宋体" w:hAnsi="宋体" w:cs="宋体"/>
          <w:bCs/>
          <w:snapToGrid w:val="0"/>
          <w:kern w:val="0"/>
          <w:szCs w:val="21"/>
        </w:rPr>
      </w:pPr>
      <w:r>
        <w:rPr>
          <w:rFonts w:ascii="宋体" w:hAnsi="宋体" w:cs="宋体" w:hint="eastAsia"/>
          <w:b/>
          <w:snapToGrid w:val="0"/>
          <w:kern w:val="0"/>
          <w:szCs w:val="21"/>
        </w:rPr>
        <w:t>六、图纸：</w:t>
      </w:r>
      <w:r>
        <w:rPr>
          <w:rFonts w:ascii="宋体" w:hAnsi="宋体" w:cs="宋体" w:hint="eastAsia"/>
          <w:bCs/>
          <w:snapToGrid w:val="0"/>
          <w:kern w:val="0"/>
          <w:szCs w:val="21"/>
        </w:rPr>
        <w:t> </w:t>
      </w:r>
    </w:p>
    <w:p w:rsidR="001A46BE" w:rsidRDefault="00657F56">
      <w:pPr>
        <w:adjustRightInd w:val="0"/>
        <w:snapToGrid w:val="0"/>
        <w:spacing w:line="360" w:lineRule="auto"/>
        <w:ind w:firstLineChars="200" w:firstLine="420"/>
        <w:jc w:val="left"/>
        <w:rPr>
          <w:rFonts w:ascii="宋体" w:hAnsi="宋体" w:cs="宋体"/>
          <w:bCs/>
          <w:snapToGrid w:val="0"/>
          <w:kern w:val="0"/>
          <w:sz w:val="22"/>
        </w:rPr>
      </w:pPr>
      <w:r>
        <w:rPr>
          <w:rFonts w:ascii="宋体" w:hAnsi="宋体" w:cs="宋体" w:hint="eastAsia"/>
          <w:bCs/>
          <w:snapToGrid w:val="0"/>
          <w:kern w:val="0"/>
          <w:szCs w:val="21"/>
        </w:rPr>
        <w:t>另附</w:t>
      </w:r>
    </w:p>
    <w:p w:rsidR="001A46BE" w:rsidRDefault="001A46BE">
      <w:pPr>
        <w:pStyle w:val="a1"/>
        <w:ind w:firstLine="560"/>
      </w:pPr>
    </w:p>
    <w:p w:rsidR="001A46BE" w:rsidRDefault="00657F56">
      <w:pPr>
        <w:adjustRightInd w:val="0"/>
        <w:snapToGrid w:val="0"/>
        <w:spacing w:line="360" w:lineRule="auto"/>
        <w:jc w:val="center"/>
        <w:outlineLvl w:val="0"/>
        <w:rPr>
          <w:rStyle w:val="Charf2"/>
          <w:rFonts w:hAnsi="宋体" w:cs="宋体"/>
        </w:rPr>
      </w:pPr>
      <w:r>
        <w:rPr>
          <w:rFonts w:ascii="宋体" w:hAnsi="宋体" w:cs="宋体" w:hint="eastAsia"/>
          <w:bCs/>
          <w:sz w:val="24"/>
          <w:szCs w:val="24"/>
        </w:rPr>
        <w:br w:type="page"/>
      </w:r>
      <w:bookmarkStart w:id="33" w:name="_Toc31865"/>
      <w:r>
        <w:rPr>
          <w:rStyle w:val="Charf2"/>
          <w:rFonts w:ascii="宋体" w:eastAsia="宋体" w:hAnsi="宋体" w:cs="宋体" w:hint="eastAsia"/>
          <w:sz w:val="32"/>
          <w:szCs w:val="32"/>
        </w:rPr>
        <w:lastRenderedPageBreak/>
        <w:t xml:space="preserve">第五章 </w:t>
      </w:r>
      <w:bookmarkStart w:id="34" w:name="_Toc324237148"/>
      <w:bookmarkStart w:id="35" w:name="_Toc26554093"/>
      <w:bookmarkStart w:id="36" w:name="_Toc120614281"/>
      <w:bookmarkStart w:id="37" w:name="_Toc49090575"/>
      <w:bookmarkStart w:id="38" w:name="_Toc462564139"/>
      <w:bookmarkStart w:id="39" w:name="_Toc479757211"/>
      <w:bookmarkEnd w:id="19"/>
      <w:bookmarkEnd w:id="20"/>
      <w:bookmarkEnd w:id="21"/>
      <w:bookmarkEnd w:id="22"/>
      <w:bookmarkEnd w:id="23"/>
      <w:bookmarkEnd w:id="24"/>
      <w:bookmarkEnd w:id="31"/>
      <w:r>
        <w:rPr>
          <w:rStyle w:val="Charf2"/>
          <w:rFonts w:ascii="宋体" w:eastAsia="宋体" w:hAnsi="宋体" w:cs="宋体" w:hint="eastAsia"/>
          <w:sz w:val="32"/>
          <w:szCs w:val="32"/>
        </w:rPr>
        <w:t>合同条款及格式</w:t>
      </w:r>
      <w:bookmarkEnd w:id="33"/>
    </w:p>
    <w:p w:rsidR="001A46BE" w:rsidRDefault="001A46BE">
      <w:pPr>
        <w:widowControl/>
        <w:shd w:val="clear" w:color="auto" w:fill="FFFFFF"/>
        <w:snapToGrid w:val="0"/>
        <w:ind w:firstLine="317"/>
        <w:jc w:val="center"/>
        <w:rPr>
          <w:rFonts w:ascii="宋体" w:hAnsi="宋体"/>
          <w:kern w:val="0"/>
          <w:szCs w:val="21"/>
        </w:rPr>
      </w:pPr>
      <w:bookmarkStart w:id="40" w:name="_Toc32263"/>
    </w:p>
    <w:p w:rsidR="001A46BE" w:rsidRDefault="00657F56">
      <w:pPr>
        <w:pStyle w:val="Normal00"/>
        <w:spacing w:line="360" w:lineRule="auto"/>
        <w:jc w:val="center"/>
        <w:rPr>
          <w:rFonts w:ascii="宋体" w:eastAsia="宋体" w:hAnsi="宋体" w:cs="宋体"/>
          <w:b/>
          <w:sz w:val="21"/>
          <w:szCs w:val="21"/>
        </w:rPr>
      </w:pPr>
      <w:bookmarkStart w:id="41" w:name="第04章合同条款及格式02"/>
      <w:bookmarkEnd w:id="41"/>
      <w:r>
        <w:rPr>
          <w:rFonts w:ascii="宋体" w:eastAsia="宋体" w:hAnsi="宋体" w:cs="宋体" w:hint="eastAsia"/>
          <w:b/>
          <w:sz w:val="24"/>
          <w:szCs w:val="24"/>
        </w:rPr>
        <w:t>第1节　通用合同条款</w:t>
      </w:r>
    </w:p>
    <w:p w:rsidR="001A46BE" w:rsidRDefault="00657F56">
      <w:pPr>
        <w:pStyle w:val="Normal00"/>
        <w:spacing w:line="360" w:lineRule="auto"/>
        <w:ind w:firstLineChars="200" w:firstLine="422"/>
        <w:rPr>
          <w:rFonts w:ascii="宋体" w:eastAsia="宋体" w:hAnsi="宋体" w:cs="宋体"/>
          <w:b/>
          <w:sz w:val="21"/>
          <w:szCs w:val="21"/>
        </w:rPr>
      </w:pPr>
      <w:bookmarkStart w:id="42" w:name="第04章合同条款及格式0101"/>
      <w:bookmarkEnd w:id="42"/>
      <w:r>
        <w:rPr>
          <w:rFonts w:ascii="宋体" w:eastAsia="宋体" w:hAnsi="宋体" w:cs="宋体" w:hint="eastAsia"/>
          <w:b/>
          <w:sz w:val="21"/>
          <w:szCs w:val="21"/>
        </w:rPr>
        <w:t>1　一般约定</w:t>
      </w:r>
    </w:p>
    <w:p w:rsidR="001A46BE" w:rsidRDefault="00657F56">
      <w:pPr>
        <w:pStyle w:val="Normal00"/>
        <w:widowControl w:val="0"/>
        <w:numPr>
          <w:ilvl w:val="1"/>
          <w:numId w:val="7"/>
        </w:numPr>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词语定义</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通用合同条款、专用合同条款中的下列词语应具有本款所赋予的含义。</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　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1.1.1.1 合同文件（或称合同）：指合同协议书、中标通知书、投标函及投标函附录、专用合同条款、通用合同条款、技术标准和要求、图纸、已标价工程量清单，以及其他合同文件。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1.1.1.2 合同协议书：指第1.5款所指的合同协议书。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1.1.1.3 中标通知书：指发包人通知承包人中标的函件。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1.1.1.4 投标函：指构成合同文件组成部分的由承包人填写并签署的投标函。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1.1.1.5 投标函附录：指附在投标函后构成合同文件的投标函附录。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1.1.1.6　技术标准和要求：指构成合同文件组成部分的名为技术标准和要求(合同技术条款)的文件，包括合同双方当事人约定对其所作的修改或补充。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1.1.1.8 已标价工程量清单：指构成合同文件组成部分的由承包人按照规定的格式和要求填写并标明价格的工程量清单。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1.1.1.9 其他合同文件：指经合同双方当事人确认构成合同文件的其他文件。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　合同当事人和人员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1.1.2.1 合同当事人:指发包人和（或）承包人。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1.1.2.2 发包人：指专用合同条款中指明并与承包人在合同协议书中签字的当事人。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1.1.2.3　承包人：指专用合同条款中指明并与发包人在合同协议书中签字的当事人。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1.1.2.4 承包人项目经理：指承包人派驻施工场地的全权负责人。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1.1.2.5　分包人：指专用合同条款中指明的，从承包人处分包合同中某一部分工程，并与其签订分包合同的分包人。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1.1.2.6 监理人：指在专用合同条款中指明的，受发包人委托对合同履行实施管理的法人或其他组织。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1.1.2.7 总监理工程师（总监）：指由监理人委派常驻施工场地对合同履行实施管理的全权负责人。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　工程和设备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1.1.3.1 工程：指永久工程和（或）临时工程。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1.1.3.2 永久工程：指按合同约定建造并移交给发包人的工程，包括工程设备。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1.1.3.3 临时工程：指为完成合同约定的永久工程所修建的各类临时性工程，不包括施工设备。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1.1.3.4 单位工程：指专用合同条款中指明特定范围的永久工程。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1.1.3.5 工程设备：指构成或计划构成永久工程一部分的机电设备、金属结构设备、仪器装置及其他类似的设备和装置。</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1.1.3.6 施工设备：指为完成合同约定的各项工作所需的设备、器具和其他物品，不包括临时工程和材料。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1.1.3.7 临时设施：指为完成合同约定的各项工作所服务的临时性生产和生活设施。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1.1.3.8 承包人设备：指承包人自带的施工设备。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1.1.3.9 施工场地（或称工地、现场）：指用于合同工程施工的场所，以及在合同中指定作为施工场地组成部分的其他场所，包括永久占地和临时占地。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1.1.3.10　永久占地：指发包人为建设本合同工程永久征用的场地。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1.1.3.11　临时占地：指发包人为建设本合同工程临时征用，承包人在完工后须按合同要求退还的场地。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　日期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1.1.4.1 开工通知：指监理人按第11.1款通知承包人开工的函件。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1.1.4.2 开工日期：指监理人按第11.1款发出的开工通知中写明的开工日期。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1.1.4.3工期：指承包人在投标函中承诺的完成合同工程所需的期限，包括按第11.3款、第11.4款和第11.6款约定所作的变更。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1.1.4.4　竣工日期：即合同工程完工日期，指第1.1.4.3目约定工期届满时的日期。实际完工日期以合同工程完工证书中写明的日期为准。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1.1.4.5　缺陷责任期：即工程质量保修期，指履行第19.2款约定的缺陷责任的期限，包括根据第19.3款约定所作的延长，具体期限由专用合同条款约定。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1.1.4.6 基准日期：指投标截止时间前28天的日期。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1.1.4.7 天：除特别指明外，指日历天。合同中按天计算时间的，开始当天不计入，从次日开始计算。期限最后一天的截止时间为当天24:00。</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 合同价格和费用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1.1.5.1 签约合同价：指</w:t>
      </w:r>
      <w:proofErr w:type="gramStart"/>
      <w:r>
        <w:rPr>
          <w:rFonts w:ascii="宋体" w:eastAsia="宋体" w:hAnsi="宋体" w:cs="宋体" w:hint="eastAsia"/>
          <w:sz w:val="21"/>
          <w:szCs w:val="21"/>
        </w:rPr>
        <w:t>签定</w:t>
      </w:r>
      <w:proofErr w:type="gramEnd"/>
      <w:r>
        <w:rPr>
          <w:rFonts w:ascii="宋体" w:eastAsia="宋体" w:hAnsi="宋体" w:cs="宋体" w:hint="eastAsia"/>
          <w:sz w:val="21"/>
          <w:szCs w:val="21"/>
        </w:rPr>
        <w:t>合同时合同协议书中写明的，包括了暂列金额、暂估价的合同总金额。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1.1.5.2 合同价格：指承包人按合同约定完成了包括缺陷责任期内的全部承包工作后，发包人应付给承包人的金额，包括在履行合同过程中按合同约定进行的变更和调整。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1.1.5.3 费用：指为履行合同所发生的或将要发生的所有合理开支，包括管理费和应分摊的其他费用，但不包括利润。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1.1.5.4 暂列金额：指已标价工程量清单中所列的暂列金额，用于在签订协议书时尚未确定或不可预见变更的施工及其所需材料、工程设备、服务等的金额，包括以计日工方式支付的金额。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1.1.5.5暂估价：指发包人在工程量清单中给定的用于支付必然发生但暂时不能确定价格的材料、设备以及专业工程的金额。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1.1.5.6 计日工：指对零星工作采取的一种计价方式，按合同中的计日工子目及其单价计价付款。1.1.5.7 质量保证金（或称保留金）：指按第17.4.1项约定用于保证在缺陷责任期内履行缺陷修复义务的金额。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1.1.6 其他</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1.1.6.1 书面形式：指合同文件、信函、电报、传真等可以有形地表现所载内容的形式。</w:t>
      </w:r>
      <w:bookmarkStart w:id="43" w:name="_Toc144974581"/>
      <w:bookmarkStart w:id="44" w:name="_Toc179632631"/>
      <w:bookmarkStart w:id="45" w:name="_Toc152045613"/>
      <w:bookmarkStart w:id="46" w:name="_Toc15204239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 语言文字</w:t>
      </w:r>
      <w:bookmarkEnd w:id="43"/>
      <w:bookmarkEnd w:id="44"/>
      <w:bookmarkEnd w:id="45"/>
      <w:bookmarkEnd w:id="4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除专用术语外，合同使用的语言文字为中文。必要时专用术语应附有中文注释。</w:t>
      </w:r>
      <w:bookmarkStart w:id="47" w:name="_Toc179632632"/>
      <w:bookmarkStart w:id="48" w:name="_Toc152042392"/>
      <w:bookmarkStart w:id="49" w:name="_Toc152045614"/>
      <w:bookmarkStart w:id="50" w:name="_Toc14497458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 法律</w:t>
      </w:r>
      <w:bookmarkEnd w:id="47"/>
      <w:bookmarkEnd w:id="48"/>
      <w:bookmarkEnd w:id="49"/>
      <w:bookmarkEnd w:id="5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适用于合同的法律包括中华人民共和国法律、行政法规、部门规章，以及工程所在地的地方法规、自治条例、单行条例和地方政府规章。</w:t>
      </w:r>
      <w:bookmarkStart w:id="51" w:name="_Toc152045615"/>
      <w:bookmarkStart w:id="52" w:name="_Toc152042393"/>
      <w:bookmarkStart w:id="53" w:name="_Toc179632633"/>
      <w:bookmarkStart w:id="54" w:name="_Toc14497458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 合同文件的优先顺序</w:t>
      </w:r>
      <w:bookmarkEnd w:id="51"/>
      <w:bookmarkEnd w:id="52"/>
      <w:bookmarkEnd w:id="53"/>
      <w:bookmarkEnd w:id="5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组成合同的各项文件应互相解释，互为说明。除专用合同条款另有约定外，解释合同文件的优先顺序如下：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（1）合同协议书；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（2）中标通知书；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（3）投标函及投标函附录；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（4）专用合同条款；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（5）通用合同条款；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（6）技术标准和要求；</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（7）图纸；</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（8）已标价工程量清单；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（9）其他合同文件。</w:t>
      </w:r>
      <w:bookmarkStart w:id="55" w:name="_Toc179632634"/>
      <w:bookmarkStart w:id="56" w:name="_Toc144974584"/>
      <w:bookmarkStart w:id="57" w:name="_Toc152042394"/>
      <w:bookmarkStart w:id="58" w:name="_Toc15204561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 合同协议书</w:t>
      </w:r>
      <w:bookmarkEnd w:id="55"/>
      <w:bookmarkEnd w:id="56"/>
      <w:bookmarkEnd w:id="57"/>
      <w:bookmarkEnd w:id="5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承包人按中标通知书规定的时间与发包人签订合同协议书。除法律另有规定或合同另有约定外，发包人和承包人的法定代表人或其委托代理人在合同协议书上签字并盖单位章后，合同生效。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　图纸和承包人文件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　图纸的提供</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发包人应按技术标准和要求(合同技术条款)约定的期限和数量将施工图纸以及其它图纸(包括配套说明和有关资料)提供给承包人。由于发包人未按时提供图纸造成工期延误的，按第11.3款的约定办理。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1.6.2　承包人提供的文件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承包人提供的文件应按技术标准和要求(合同技术条款)约定的期限和数量提供给监理人。监理人应按技术标准和要求(合同技术条款)约定的期限批复承包人。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1.6.3　图纸的修改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1.6.4 图纸的错误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承包人发现发包人提供的图纸存在明显错误或疏忽，应及时通知监理人。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1.6.5 图纸和承包人文件的保管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监理人和承包人均应在施工场地各保存一套完整的包含第1.6.1项、第1.6.2项、第1.6.3项约定内容的图纸和承包人文件。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　联络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 与合同有关的通知、批准、证明、证书、指示、要求、请求、同意、意见、确定和决定等，均应采用书面形式。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1.7.3　来往函件均应按合同约定的期限及时发出和答复，不得无故扣压和拖延，亦不得拒收。否则，由此造成的后果由责任方负责。</w:t>
      </w:r>
      <w:bookmarkStart w:id="59" w:name="_Toc152045619"/>
      <w:bookmarkStart w:id="60" w:name="_Toc179632637"/>
      <w:bookmarkStart w:id="61" w:name="_Toc144974587"/>
      <w:bookmarkStart w:id="62" w:name="_Toc15204239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 转让</w:t>
      </w:r>
      <w:bookmarkEnd w:id="59"/>
      <w:bookmarkEnd w:id="60"/>
      <w:bookmarkEnd w:id="61"/>
      <w:bookmarkEnd w:id="6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除合同另有约定外，未经对方当事人同意，一方当事人不得将合同权利全部或部分转让给第三人，也不得全部或部分转移合同义务。</w:t>
      </w:r>
      <w:bookmarkStart w:id="63" w:name="_Toc144974588"/>
      <w:bookmarkStart w:id="64" w:name="_Toc179632638"/>
      <w:bookmarkStart w:id="65" w:name="_Toc152042398"/>
      <w:bookmarkStart w:id="66" w:name="_Toc15204562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 严禁贿赂</w:t>
      </w:r>
      <w:bookmarkEnd w:id="63"/>
      <w:bookmarkEnd w:id="64"/>
      <w:bookmarkEnd w:id="65"/>
      <w:bookmarkEnd w:id="6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合同双方当事人不得以贿赂或变相贿赂的方式，谋取不当利益或损害对方权益。因贿赂造成对方损失的，行为人应赔偿损失，并承担相应的法律责任。</w:t>
      </w:r>
      <w:bookmarkStart w:id="67" w:name="_Toc152042399"/>
      <w:bookmarkStart w:id="68" w:name="_Toc144974589"/>
      <w:bookmarkStart w:id="69" w:name="_Toc179632639"/>
      <w:bookmarkStart w:id="70" w:name="_Toc15204562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1.10 化石、文物</w:t>
      </w:r>
      <w:bookmarkEnd w:id="67"/>
      <w:bookmarkEnd w:id="68"/>
      <w:bookmarkEnd w:id="69"/>
      <w:bookmarkEnd w:id="7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1.10.2 承包人发现文物后不及时报告或隐瞒不报，致使文物丢失或损坏的，应赔偿损失，并承担相应的法律责任。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　专利技术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1.11.1 承包人在使用任何材料、承包人设备、工程设备或采用施工工艺时，因侵犯专利权或其他知识产权所引起的责任，由承包人承担，但由于遵照发包人提供的设计或技术标准和要求引起的除外。</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1.11.2 承包人在投标文件中采用专利技术的，专利技术的使用费包含在投标报价内。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1.11.3 承包人的技术秘密和声明需要保密的资料和信息，发包人和监理人不得为合同以外的目的泄露给他人。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1.11.4　合同实施过程中，发包人要求承包人采用专利技术的，发包人应办理相应的使用手续，承包人应按发包人约定的条件使用，并承担使用专利技术的相关试验工作，所需费用由发包人承担。</w:t>
      </w:r>
      <w:bookmarkStart w:id="71" w:name="_Toc144974591"/>
      <w:bookmarkStart w:id="72" w:name="_Toc152045623"/>
      <w:bookmarkStart w:id="73" w:name="_Toc152042401"/>
      <w:bookmarkStart w:id="74" w:name="_Toc179632641"/>
      <w:bookmarkEnd w:id="71"/>
      <w:bookmarkEnd w:id="72"/>
      <w:bookmarkEnd w:id="73"/>
      <w:bookmarkEnd w:id="74"/>
      <w:r>
        <w:rPr>
          <w:rFonts w:ascii="宋体" w:eastAsia="宋体" w:hAnsi="宋体" w:cs="宋体" w:hint="eastAsia"/>
          <w:sz w:val="21"/>
          <w:szCs w:val="21"/>
        </w:rPr>
        <w:t xml:space="preserve"> 1.12 图纸和文件的保密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1.12.1 发包人提供的图纸和文件，未经发包人同意，承包人不得为合同以外的目的泄露给他人或公开发表与引用。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1.12.2 承包人提供的文件，未经承包人同意，发包人和监理人不得为合同以外的目的泄露给他人或公开发表与引用。</w:t>
      </w:r>
    </w:p>
    <w:p w:rsidR="001A46BE" w:rsidRDefault="00657F56">
      <w:pPr>
        <w:pStyle w:val="Normal00"/>
        <w:spacing w:line="360" w:lineRule="auto"/>
        <w:ind w:firstLineChars="200" w:firstLine="422"/>
        <w:rPr>
          <w:rFonts w:ascii="宋体" w:eastAsia="宋体" w:hAnsi="宋体" w:cs="宋体"/>
          <w:b/>
          <w:sz w:val="21"/>
          <w:szCs w:val="21"/>
        </w:rPr>
      </w:pPr>
      <w:bookmarkStart w:id="75" w:name="第04章合同条款及格式0102"/>
      <w:bookmarkEnd w:id="75"/>
      <w:r>
        <w:rPr>
          <w:rFonts w:ascii="宋体" w:eastAsia="宋体" w:hAnsi="宋体" w:cs="宋体" w:hint="eastAsia"/>
          <w:b/>
          <w:sz w:val="21"/>
          <w:szCs w:val="21"/>
        </w:rPr>
        <w:t>2　发包人义务</w:t>
      </w:r>
      <w:bookmarkStart w:id="76" w:name="_Toc144974593"/>
      <w:bookmarkStart w:id="77" w:name="_Toc179632643"/>
      <w:bookmarkStart w:id="78" w:name="_Toc152045625"/>
      <w:bookmarkStart w:id="79" w:name="_Toc152042403"/>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t>2.1 遵守法律</w:t>
      </w:r>
      <w:bookmarkEnd w:id="76"/>
      <w:bookmarkEnd w:id="77"/>
      <w:bookmarkEnd w:id="78"/>
      <w:bookmarkEnd w:id="7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发包人在履行合同过程中应遵守法律，并保证承包人免于承担因发包人违反法律而引起的任何责任。</w:t>
      </w:r>
      <w:bookmarkStart w:id="80" w:name="_Toc144974594"/>
      <w:bookmarkStart w:id="81" w:name="_Toc179632644"/>
      <w:bookmarkStart w:id="82" w:name="_Toc152045626"/>
      <w:bookmarkStart w:id="83" w:name="_Toc15204240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 发出开工通知</w:t>
      </w:r>
      <w:bookmarkEnd w:id="80"/>
      <w:bookmarkEnd w:id="81"/>
      <w:bookmarkEnd w:id="82"/>
      <w:bookmarkEnd w:id="8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发包人应委托监理人按第11.1款的约定向承包人发出开工通知。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　提供施工场地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2.3.2　发包人提供的施工用地范围在专用合同条款中约定。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2.3.3　除专用合同条款另有约定外，发包人应按技术标准和要求(合同技术条款)的约定，向承包人提供施工场地内的工程地质图纸和报告，以及地下障碍物图纸等施工场地有关资料，并保证资料的真实、准确、完整。</w:t>
      </w:r>
      <w:bookmarkStart w:id="84" w:name="_Toc152042406"/>
      <w:bookmarkStart w:id="85" w:name="_Toc152045628"/>
      <w:bookmarkStart w:id="86" w:name="_Toc179632646"/>
      <w:bookmarkStart w:id="87" w:name="_Toc14497459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 协助承包人办理证件和批件</w:t>
      </w:r>
      <w:bookmarkEnd w:id="84"/>
      <w:bookmarkEnd w:id="85"/>
      <w:bookmarkEnd w:id="86"/>
      <w:bookmarkEnd w:id="8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发包人应协助承包人办理法律规定的有关施工证件和批件。</w:t>
      </w:r>
      <w:bookmarkStart w:id="88" w:name="_Toc179632647"/>
      <w:bookmarkStart w:id="89" w:name="_Toc152045629"/>
      <w:bookmarkStart w:id="90" w:name="_Toc144974597"/>
      <w:bookmarkStart w:id="91" w:name="_Toc15204240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2.5 组织设计交底</w:t>
      </w:r>
      <w:bookmarkEnd w:id="88"/>
      <w:bookmarkEnd w:id="89"/>
      <w:bookmarkEnd w:id="90"/>
      <w:bookmarkEnd w:id="9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发包人应根据合同进度计划，组织设计单位向承包人进行设计交底。</w:t>
      </w:r>
      <w:bookmarkStart w:id="92" w:name="_Toc152042408"/>
      <w:bookmarkStart w:id="93" w:name="_Toc152045630"/>
      <w:bookmarkStart w:id="94" w:name="_Toc144974598"/>
      <w:bookmarkStart w:id="95" w:name="_Toc17963264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2.6 支付合同价款</w:t>
      </w:r>
      <w:bookmarkEnd w:id="92"/>
      <w:bookmarkEnd w:id="93"/>
      <w:bookmarkEnd w:id="94"/>
      <w:bookmarkEnd w:id="9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发包人应按合同约定向承包人及时支付合同价款。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2.7　组织竣工验收(组织法人验收)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发包人应按合同约定及时组织法人验收。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2.8　其它义务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其它义务在专用合同条款中补充约定。</w:t>
      </w:r>
    </w:p>
    <w:p w:rsidR="001A46BE" w:rsidRDefault="00657F56">
      <w:pPr>
        <w:pStyle w:val="Normal00"/>
        <w:spacing w:line="360" w:lineRule="auto"/>
        <w:ind w:firstLineChars="200" w:firstLine="422"/>
        <w:rPr>
          <w:rFonts w:ascii="宋体" w:eastAsia="宋体" w:hAnsi="宋体" w:cs="宋体"/>
          <w:b/>
          <w:sz w:val="21"/>
          <w:szCs w:val="21"/>
        </w:rPr>
      </w:pPr>
      <w:bookmarkStart w:id="96" w:name="第04章合同条款及格式0103"/>
      <w:bookmarkEnd w:id="96"/>
      <w:r>
        <w:rPr>
          <w:rFonts w:ascii="宋体" w:eastAsia="宋体" w:hAnsi="宋体" w:cs="宋体" w:hint="eastAsia"/>
          <w:b/>
          <w:sz w:val="21"/>
          <w:szCs w:val="21"/>
        </w:rPr>
        <w:t>3　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3.1　监理人的职责和权力</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3.1.1　监理人受发包人的委托，享有合同约定的权力。监理人的权力范围在专用合同条款中明确。当监理人认为出现了危及生命、工程或毗邻财产等安全的紧急事件时，在</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3.1.2 监理人发出的任何指示应视为已得到发包人的批准，但监理人无权免除或变更合同约定的发包人和承包人的权利、义务和责任。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3.1.3 合同约定应由承包人承担的义务和责任，不因监理人对承包人提交文件的审查或批准，对工程、材料和设备的检查和检验，以及为实施监理</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的指示等职务行为而减轻或解除。</w:t>
      </w:r>
      <w:bookmarkStart w:id="97" w:name="_Toc144974603"/>
      <w:bookmarkStart w:id="98" w:name="_Toc152045635"/>
      <w:bookmarkStart w:id="99" w:name="_Toc152042413"/>
      <w:bookmarkStart w:id="100" w:name="_Toc17963265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3.2 总监理工程师</w:t>
      </w:r>
      <w:bookmarkEnd w:id="97"/>
      <w:bookmarkEnd w:id="98"/>
      <w:bookmarkEnd w:id="99"/>
      <w:bookmarkEnd w:id="10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发包人应在发出开工通知前将总监理工程师的任命通知承包人。总监理工程师更换时，应在调离14天前通知承包人。总监理工程师短期离开施工场地的，应委派代表代行其职责，并通知承包人。</w:t>
      </w:r>
      <w:bookmarkStart w:id="101" w:name="_Toc152045636"/>
      <w:bookmarkStart w:id="102" w:name="_Toc179632654"/>
      <w:bookmarkStart w:id="103" w:name="_Toc144974604"/>
      <w:bookmarkStart w:id="104" w:name="_Toc15204241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3.3 监理人员</w:t>
      </w:r>
      <w:bookmarkEnd w:id="101"/>
      <w:bookmarkEnd w:id="102"/>
      <w:bookmarkEnd w:id="103"/>
      <w:bookmarkEnd w:id="10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3.3.1 总监理工程师可以授权其他监理人员负责执行其指派的一项或多项监理工作。总监理工程师应将被授权监理人员的姓名及其授权范围通知承包人。被授权的监理人员在</w:t>
      </w:r>
      <w:r>
        <w:rPr>
          <w:rFonts w:ascii="宋体" w:eastAsia="宋体" w:hAnsi="宋体" w:cs="宋体" w:hint="eastAsia"/>
          <w:sz w:val="21"/>
          <w:szCs w:val="21"/>
        </w:rPr>
        <w:lastRenderedPageBreak/>
        <w:t>授权范围内发出的指示视为已得到总监理工程师的同意，与总监理工程师发出的指示具有同等效力。总监理工程师撤销某项授权时，应将撤销授权的决定及时通知承包人。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3.3.3 承包人对总监理工程师授权的监理人员发出的指示有疑问的，可向总监理工程师提出书面异议，总监理工程师应在48小时内对该指示予以确认、更改或撤销。</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3.3.4 除专用合同条款另有约定外，总监理工程师不应将第3.5款约定应由总监理工程师</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确定的权力授权或委托给其他监理人员。</w:t>
      </w:r>
      <w:bookmarkStart w:id="105" w:name="_Toc144974605"/>
      <w:bookmarkStart w:id="106" w:name="_Toc152045637"/>
      <w:bookmarkStart w:id="107" w:name="_Toc179632655"/>
      <w:bookmarkStart w:id="108" w:name="_Toc15204241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 监理人的指示</w:t>
      </w:r>
      <w:bookmarkEnd w:id="105"/>
      <w:bookmarkEnd w:id="106"/>
      <w:bookmarkEnd w:id="107"/>
      <w:bookmarkEnd w:id="10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3.4.1 监理人应按第3.1款的约定向承包人发出指示，监理人的指示应盖有监理人授权的施工场地机构章，并由总监理工程师或总监理工程师按第3.3.1项约定授权的监理人员签字。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3.4.2 承包人收到监理人按第3.4.1项</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的指示后应遵照执行。指示构成变更的，应按第15条处理。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eastAsia="宋体" w:hAnsi="宋体" w:cs="宋体" w:hint="eastAsia"/>
          <w:sz w:val="21"/>
          <w:szCs w:val="21"/>
        </w:rPr>
        <w:t>确认函应被</w:t>
      </w:r>
      <w:proofErr w:type="gramEnd"/>
      <w:r>
        <w:rPr>
          <w:rFonts w:ascii="宋体" w:eastAsia="宋体" w:hAnsi="宋体" w:cs="宋体" w:hint="eastAsia"/>
          <w:sz w:val="21"/>
          <w:szCs w:val="21"/>
        </w:rPr>
        <w:t>视为监理人的正式指示。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3.4.4 除合同另有约定外，承包人只从总监理工程师或按第3.3.1项被授权的监理人员处取得指示。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3.4.5 由于监理人未能按合同约定发出指示、指示延误或指示错误而导致承包人费用增加和（或）工期延误的，由发包人承担赔偿责任。</w:t>
      </w:r>
      <w:bookmarkStart w:id="109" w:name="_Toc144974606"/>
      <w:bookmarkStart w:id="110" w:name="_Toc152042416"/>
      <w:bookmarkStart w:id="111" w:name="_Toc152045638"/>
      <w:bookmarkStart w:id="112" w:name="_Toc17963265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3.5 商定或确定</w:t>
      </w:r>
      <w:bookmarkEnd w:id="109"/>
      <w:bookmarkEnd w:id="110"/>
      <w:bookmarkEnd w:id="111"/>
      <w:bookmarkEnd w:id="11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3.5.1合同约定总监理工程师应按照本款对任何事项进行商定或确定时，总监理工程师应与合同当事人协商，尽量达成一致。不能达成一致的，总监理工程师应认真研究后审慎确定。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修改的，按修改后的结果执行。</w:t>
      </w:r>
    </w:p>
    <w:p w:rsidR="001A46BE" w:rsidRDefault="00657F56">
      <w:pPr>
        <w:pStyle w:val="Normal00"/>
        <w:spacing w:line="360" w:lineRule="auto"/>
        <w:ind w:firstLineChars="200" w:firstLine="422"/>
        <w:rPr>
          <w:rFonts w:ascii="宋体" w:eastAsia="宋体" w:hAnsi="宋体" w:cs="宋体"/>
          <w:b/>
          <w:sz w:val="21"/>
          <w:szCs w:val="21"/>
        </w:rPr>
      </w:pPr>
      <w:bookmarkStart w:id="113" w:name="第04章合同条款及格式0104"/>
      <w:bookmarkEnd w:id="113"/>
      <w:r>
        <w:rPr>
          <w:rFonts w:ascii="宋体" w:eastAsia="宋体" w:hAnsi="宋体" w:cs="宋体" w:hint="eastAsia"/>
          <w:b/>
          <w:sz w:val="21"/>
          <w:szCs w:val="21"/>
        </w:rPr>
        <w:t>4　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　承包人的一般义务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 遵守法律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承包人在履行合同过程中应遵守法律，并保证发包人免于承担因承包人违反法律而引起的任何责任。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4.1.2 依法纳税</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承包人应按有关法律规定纳税，应缴纳的税金包括在合同价格内。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4.1.3 完成各项承包工作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承包人应按合同约定以及监理人根据第3.4款</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4.1.4 对施工作业和施工方法的完备性负责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承包人应按合同约定的工作内容和施工进度要求，编制施工组织设计和施工措施计划，并对所有施工作业和施工方法的完备性和安全可靠性负责。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4.1.5 保证工程施工和人员的安全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承包人应按第9.2款约定采取施工安全措施，确保工程及其人员、材料、设备和设施的安全，防止因工程施工造成的人身伤害和财产损失。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4.1.6 负责施工场地及其周边环境与生态的保护工作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承包人应按照第9.4款约定负责施工场地及其周边环境与生态的保护工作。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4.1.7 避免施工对公众与他人的利益造成损害</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4.1.8 为他人提供方便</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承包人应按监理人的指示为他人在施工场地或附近实施与工程有关的其他各项工作提供可能的条件。除合同另有约定外，提供有关条件的内容和可能发生的费用，由监理人按第3.5款商定或确定。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4.1.9　工程的维护和照管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4.1.10　其它义务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其它义务在专用合同条款中补充约定。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　履约担保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承包人应保证其履约担保在发包人颁发合同工程完工证书前一直有效。发包人应在合同工程完工证书颁发后28天内将履约担保退还给承包人。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4.3　分包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4.3.1 承包人不得将其承包的全部工程转包给第三人，或将其承包的全部工程肢解后以分包的名义转包给第三人。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4.3.2 承包人不得将工程主体、关键性工作分包给第三人。除专用合同条款另有约定外，未经发包人同意，承包人不得将工程的其他部分或工作分包给第三人。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4.3.3 分包人的资格能力应与其分包工程的标准和规模相适应。</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4.3.4 按投标函附录约定分包工程的，承包人应向发包人和监理人提交分包合同副本。</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4.3.5 承包人应与分包人就分包工程向发包人承担连带责任。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由指定分包人造成的与其分包工作有关的一切索赔、诉讼和损失赔偿由指定分包人直接对发包人负责，承包人</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对此承担责任。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4.3.9　除第4.3.7项规定的指定分包外，承包人对其分包项目的实施以及分包人的行为向发包人负全部责任。承包人应对分包项目的工程进度、质量、安全、计量和验收等实施监督和管理。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4.3.10　分包人应按专用合同条款的约定设立项目管理机构组织管理分包工程的施工活动。</w:t>
      </w:r>
      <w:bookmarkStart w:id="114" w:name="_Toc152045643"/>
      <w:bookmarkStart w:id="115" w:name="_Toc179632661"/>
      <w:bookmarkStart w:id="116" w:name="_Toc144974611"/>
      <w:bookmarkStart w:id="117" w:name="_Toc15204242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4.4 联合体</w:t>
      </w:r>
      <w:bookmarkEnd w:id="114"/>
      <w:bookmarkEnd w:id="115"/>
      <w:bookmarkEnd w:id="116"/>
      <w:bookmarkEnd w:id="11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4.4.1 联合体各方应共同与发包人签订合同协议书。联合体各方应为履行合同承担连带责任。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4.4.2 联合体协议经发包人确认后作为合同附件。在履行合同过程中，未经发包人同意，不得修改联合体协议。</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4.4.3 联合体牵头人负责与发包人和监理人联系，并接受指示，负责组织联合体各成员全面履行合同。</w:t>
      </w:r>
      <w:bookmarkStart w:id="118" w:name="_Toc179632662"/>
      <w:bookmarkStart w:id="119" w:name="_Toc152042422"/>
      <w:bookmarkStart w:id="120" w:name="_Toc152045644"/>
      <w:bookmarkStart w:id="121" w:name="_Toc14497461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4.5 承包人项目经理</w:t>
      </w:r>
      <w:bookmarkEnd w:id="118"/>
      <w:bookmarkEnd w:id="119"/>
      <w:bookmarkEnd w:id="120"/>
      <w:bookmarkEnd w:id="12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4.5.2 承包人项目经理应按合同约定以及监理人按第3.4款</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的指示，负责组织合同工程的实施。在情况紧急且无法与监理人取得联系时，可采取保证工程和人员生命财产安全的紧急措施，并在采取措施后24小时内向监理人提交书面报告。</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4.5.3承包人为履行合同发出的一切函件均应盖有承包人授权的施工场地管理机构章，并由承包人项目经理或其授权代表签字。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4.5.4 承包人项目经理可以授权其下属人员履行其某项职责，但事先应将这些人员的姓名和授权范围通知监理人。</w:t>
      </w:r>
      <w:bookmarkStart w:id="122" w:name="_Toc152042423"/>
      <w:bookmarkStart w:id="123" w:name="_Toc152045645"/>
      <w:bookmarkStart w:id="124" w:name="_Toc144974613"/>
      <w:bookmarkStart w:id="125" w:name="_Toc17963266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4.6 承包人人员的管理</w:t>
      </w:r>
      <w:bookmarkEnd w:id="122"/>
      <w:bookmarkEnd w:id="123"/>
      <w:bookmarkEnd w:id="124"/>
      <w:bookmarkEnd w:id="12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4.6.2 为完成合同约定的各项工作，承包人应向施工场地派遣或雇佣足够数量的下列人员：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（1）具有相应资格的专业技工和合格的普工；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（2）具有相应施工经验的技术人员；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（3）具有相应岗位资格的各级管理人员。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4.6.3 承包人安排在施工场地的主要管理人员和技术骨干应相对稳定。承包人更换主要管理人员和技术骨干时，应取得监理人的同意。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4.6.4 特殊岗位的工作人员均应持有相应的资格证明，监理人有权随时检查。监理人认为有必要时，可进行现场考核。</w:t>
      </w:r>
      <w:bookmarkStart w:id="126" w:name="_Toc152045646"/>
      <w:bookmarkStart w:id="127" w:name="_Toc144974614"/>
      <w:bookmarkStart w:id="128" w:name="_Toc179632664"/>
      <w:bookmarkStart w:id="129" w:name="_Toc15204242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4.7 撤换承包人项目经理和其他人员</w:t>
      </w:r>
      <w:bookmarkEnd w:id="126"/>
      <w:bookmarkEnd w:id="127"/>
      <w:bookmarkEnd w:id="128"/>
      <w:bookmarkEnd w:id="12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承包人应对其项目经理和其他人员进行有效管理。监理人要求撤换不能胜任本职工作、行为不端或玩忽职守的承包人项目经理和其他人员的，承包人应予以撤换。</w:t>
      </w:r>
      <w:bookmarkStart w:id="130" w:name="_Toc179632665"/>
      <w:bookmarkStart w:id="131" w:name="_Toc152042425"/>
      <w:bookmarkStart w:id="132" w:name="_Toc144974615"/>
      <w:bookmarkStart w:id="133" w:name="_Toc15204564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 保障承包人人员的合法权益</w:t>
      </w:r>
      <w:bookmarkEnd w:id="130"/>
      <w:bookmarkEnd w:id="131"/>
      <w:bookmarkEnd w:id="132"/>
      <w:bookmarkEnd w:id="13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4.8.1 承包人应与其雇佣的人员签订劳动合同，并按时发放工资。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4.8.2 承包人应按劳动法的规定安排工作时间，保证其雇佣人员享有休息和休假的权利。因工程施工的特殊需要占用休假日或延长工作时间的，应不超过法律规定的限度，并按法律规定给予补休或付酬。</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4.8.3 承包人应为其雇佣人员提供必要的食宿条件，以及符合环境保护和卫生要求的生活环境，在远离城镇的施工场地，还应配备必要的伤病防治和急救的医务人员与医疗设施。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4.8.5 承包人应按有关法律规定和合同约定，为其雇佣人员办理保险。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4.8.6 承包人应负责处理其雇佣人员因工伤亡事故的善后事宜。</w:t>
      </w:r>
      <w:bookmarkStart w:id="134" w:name="_Toc152045648"/>
      <w:bookmarkStart w:id="135" w:name="_Toc152042426"/>
      <w:bookmarkStart w:id="136" w:name="_Toc179632666"/>
      <w:bookmarkStart w:id="137" w:name="_Toc14497461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4.9 工程价款应专款专用</w:t>
      </w:r>
      <w:bookmarkEnd w:id="134"/>
      <w:bookmarkEnd w:id="135"/>
      <w:bookmarkEnd w:id="136"/>
      <w:bookmarkEnd w:id="13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发包人按合同约定支付给承包人的各项价款应专用于合同工程。</w:t>
      </w:r>
    </w:p>
    <w:p w:rsidR="001A46BE" w:rsidRDefault="00657F56">
      <w:pPr>
        <w:pStyle w:val="Normal00"/>
        <w:spacing w:line="360" w:lineRule="auto"/>
        <w:ind w:firstLineChars="200" w:firstLine="420"/>
        <w:rPr>
          <w:rFonts w:ascii="宋体" w:eastAsia="宋体" w:hAnsi="宋体" w:cs="宋体"/>
          <w:sz w:val="21"/>
          <w:szCs w:val="21"/>
        </w:rPr>
      </w:pPr>
      <w:bookmarkStart w:id="138" w:name="_Toc144974617"/>
      <w:bookmarkStart w:id="139" w:name="_Toc179632667"/>
      <w:bookmarkStart w:id="140" w:name="_Toc152042427"/>
      <w:bookmarkStart w:id="141" w:name="_Toc152045649"/>
      <w:r>
        <w:rPr>
          <w:rFonts w:ascii="宋体" w:eastAsia="宋体" w:hAnsi="宋体" w:cs="宋体" w:hint="eastAsia"/>
          <w:sz w:val="21"/>
          <w:szCs w:val="21"/>
        </w:rPr>
        <w:t>4.10 承包人现场查勘</w:t>
      </w:r>
      <w:bookmarkEnd w:id="138"/>
      <w:bookmarkEnd w:id="139"/>
      <w:bookmarkEnd w:id="140"/>
      <w:bookmarkEnd w:id="14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4.10.1 发包人应将其持有的现场地质勘探资料、水文气象资料提供给承包人，并对其准确性负责。但承包人应对其阅读上述有关资料后所</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的解释和推断负责。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　不利物质条件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4.11.1　除专用合同条款另有约定外，不利物质条件是指在施工中遭遇不可预见的外界障碍或自然条件造成施工受阻。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rsidR="001A46BE" w:rsidRDefault="00657F56">
      <w:pPr>
        <w:pStyle w:val="Normal00"/>
        <w:spacing w:line="360" w:lineRule="auto"/>
        <w:ind w:firstLineChars="200" w:firstLine="422"/>
        <w:rPr>
          <w:rFonts w:ascii="宋体" w:eastAsia="宋体" w:hAnsi="宋体" w:cs="宋体"/>
          <w:b/>
          <w:sz w:val="21"/>
          <w:szCs w:val="21"/>
        </w:rPr>
      </w:pPr>
      <w:bookmarkStart w:id="142" w:name="第04章合同条款及格式0105"/>
      <w:bookmarkEnd w:id="142"/>
      <w:r>
        <w:rPr>
          <w:rFonts w:ascii="宋体" w:eastAsia="宋体" w:hAnsi="宋体" w:cs="宋体" w:hint="eastAsia"/>
          <w:b/>
          <w:sz w:val="21"/>
          <w:szCs w:val="21"/>
        </w:rPr>
        <w:t>5　材料和工程设备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5.1　承包人提供的材料和工程设备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5.1.1　除第5.2款约定由发包人提供的材料和工程设备外，承包人负责采购、运输和保管完成本合同工作所需的材料和工程设备。承包人应对其采购的材料和工程设备负责。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　发包人提供的材料和工程设备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5.2.1 发包人提供的材料和工程设备，应在专用合同条款中写明材料和工程设备的名称、规格、数量、价格、交货方式、交货地点和计划交货日期等。</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5.2.2 承包人应根据合同进度计划的安排，向监理人报送要求发包人交货的日期计划。发包人应按照监理人与合同双方当事人商定的交货日期，向承包人提交材料和工程设备。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5.2.4 发包人要求向承包人提前交货的，承包人不得拒绝，但发包人应承担承包人由此增加的费用。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5.2.5 承包人要求更改交货日期或地点的，应事先报请监理人批准。由于承包人要求更改交货时间或地点所增加的费用和（或）工期延误由承包人承担。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bookmarkStart w:id="143" w:name="_Toc152045654"/>
      <w:bookmarkStart w:id="144" w:name="_Toc152042432"/>
      <w:bookmarkStart w:id="145" w:name="_Toc179632672"/>
      <w:bookmarkStart w:id="146" w:name="_Toc14497462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5.3 材料和工程设备专用于合同工程</w:t>
      </w:r>
      <w:bookmarkEnd w:id="143"/>
      <w:bookmarkEnd w:id="144"/>
      <w:bookmarkEnd w:id="145"/>
      <w:bookmarkEnd w:id="14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5.3.1运入施工场地的材料、工程设备，包括备品备件、安装</w:t>
      </w:r>
      <w:proofErr w:type="gramStart"/>
      <w:r>
        <w:rPr>
          <w:rFonts w:ascii="宋体" w:eastAsia="宋体" w:hAnsi="宋体" w:cs="宋体" w:hint="eastAsia"/>
          <w:sz w:val="21"/>
          <w:szCs w:val="21"/>
        </w:rPr>
        <w:t>专用工</w:t>
      </w:r>
      <w:proofErr w:type="gramEnd"/>
      <w:r>
        <w:rPr>
          <w:rFonts w:ascii="宋体" w:eastAsia="宋体" w:hAnsi="宋体" w:cs="宋体" w:hint="eastAsia"/>
          <w:sz w:val="21"/>
          <w:szCs w:val="21"/>
        </w:rPr>
        <w:t>器具与随机资料，必须专用于合同工程，未经监理人同意，承包人不得运出施工场地或挪作他用。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5.3.2 随同工程设备运入施工场地的备品备件、</w:t>
      </w:r>
      <w:proofErr w:type="gramStart"/>
      <w:r>
        <w:rPr>
          <w:rFonts w:ascii="宋体" w:eastAsia="宋体" w:hAnsi="宋体" w:cs="宋体" w:hint="eastAsia"/>
          <w:sz w:val="21"/>
          <w:szCs w:val="21"/>
        </w:rPr>
        <w:t>专用工</w:t>
      </w:r>
      <w:proofErr w:type="gramEnd"/>
      <w:r>
        <w:rPr>
          <w:rFonts w:ascii="宋体" w:eastAsia="宋体" w:hAnsi="宋体" w:cs="宋体" w:hint="eastAsia"/>
          <w:sz w:val="21"/>
          <w:szCs w:val="21"/>
        </w:rPr>
        <w:t>器具与随机资料，应由承包人会同监理人按供货人的装箱单清点后共同封存，未经监理人同意不得启用。承包人因合同工作需要使用上述物品时，应向监理人提出申请。</w:t>
      </w:r>
      <w:bookmarkStart w:id="147" w:name="_Toc179632673"/>
      <w:bookmarkStart w:id="148" w:name="_Toc144974623"/>
      <w:bookmarkStart w:id="149" w:name="_Toc152042433"/>
      <w:bookmarkStart w:id="150" w:name="_Toc15204565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5.4 禁止使用不合格的材料和工程设备</w:t>
      </w:r>
      <w:bookmarkEnd w:id="147"/>
      <w:bookmarkEnd w:id="148"/>
      <w:bookmarkEnd w:id="149"/>
      <w:bookmarkEnd w:id="15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5.4.1 监理人有权拒绝承包人提供的不合格材料或工程设备，并要求承包人立即进行更换。监理人应在更换后再次进行检查和检验，由此增加的费用和（或）工期延误由承包人承担。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5.4.2 监理人发现承包人使用了不合格的材料和工程设备，应即时发出指示要求承包人立即改正，并禁止在工程中继续使用不合格的材料和工程设备。</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5.4.3 发包人提供的材料或工程设备不符合合同要求的，承包人有权拒绝，并可要求发包人更换，由此增加的费用和（或）工期延误由发包人承担。</w:t>
      </w:r>
    </w:p>
    <w:p w:rsidR="001A46BE" w:rsidRDefault="00657F56">
      <w:pPr>
        <w:pStyle w:val="Normal00"/>
        <w:spacing w:line="360" w:lineRule="auto"/>
        <w:ind w:firstLineChars="200" w:firstLine="422"/>
        <w:rPr>
          <w:rFonts w:ascii="宋体" w:eastAsia="宋体" w:hAnsi="宋体" w:cs="宋体"/>
          <w:b/>
          <w:sz w:val="21"/>
          <w:szCs w:val="21"/>
        </w:rPr>
      </w:pPr>
      <w:bookmarkStart w:id="151" w:name="第04章合同条款及格式0106"/>
      <w:bookmarkEnd w:id="151"/>
      <w:r>
        <w:rPr>
          <w:rFonts w:ascii="宋体" w:eastAsia="宋体" w:hAnsi="宋体" w:cs="宋体" w:hint="eastAsia"/>
          <w:b/>
          <w:sz w:val="21"/>
          <w:szCs w:val="21"/>
        </w:rPr>
        <w:t>6　施工设备和临时设施</w:t>
      </w:r>
      <w:bookmarkStart w:id="152" w:name="_Toc144974625"/>
      <w:bookmarkStart w:id="153" w:name="_Toc179632675"/>
      <w:bookmarkStart w:id="154" w:name="_Toc152042435"/>
      <w:bookmarkStart w:id="155" w:name="_Toc152045657"/>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lastRenderedPageBreak/>
        <w:t>6.1 承包人提供的施工设备和临时设施</w:t>
      </w:r>
      <w:bookmarkEnd w:id="152"/>
      <w:bookmarkEnd w:id="153"/>
      <w:bookmarkEnd w:id="154"/>
      <w:bookmarkEnd w:id="15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6.1.1 承包人应按合同进度计划的要求，及时配置施工设备和修建临时设施。进入施工场地的承包人设备需经监理人核查后才能投入使用。承包人更换合同约定的承包人设备的，应报监理人批准。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6.1.2除专用合同条款另有约定外，承包人应自行承担修建临时设施的费用，需要临时占地的，应由发包人办理申请手续并承担相应费用。</w:t>
      </w:r>
      <w:bookmarkStart w:id="156" w:name="_Toc179632676"/>
      <w:bookmarkStart w:id="157" w:name="_Toc152042436"/>
      <w:bookmarkStart w:id="158" w:name="_Toc144974626"/>
      <w:bookmarkStart w:id="159" w:name="_Toc15204565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6.2 发包人提供的施工设备和临时设施</w:t>
      </w:r>
      <w:bookmarkEnd w:id="156"/>
      <w:bookmarkEnd w:id="157"/>
      <w:bookmarkEnd w:id="158"/>
      <w:bookmarkEnd w:id="15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发包人提供的施工设备或临时设施在专用合同条款中约定。</w:t>
      </w:r>
      <w:bookmarkStart w:id="160" w:name="_Toc144974627"/>
      <w:bookmarkStart w:id="161" w:name="_Toc179632677"/>
      <w:bookmarkStart w:id="162" w:name="_Toc152045659"/>
      <w:bookmarkStart w:id="163" w:name="_Toc15204243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6.3 要求承包人增加或更换施工设备</w:t>
      </w:r>
      <w:bookmarkEnd w:id="160"/>
      <w:bookmarkEnd w:id="161"/>
      <w:bookmarkEnd w:id="162"/>
      <w:bookmarkEnd w:id="16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承包人使用的施工设备不能满足合同进度计划和（或）质量要求时，监理人有权要求承包人增加或更换施工设备，承包人应及时增加或更换，由此增加的费用和（或）工期延误由承包人承担。</w:t>
      </w:r>
      <w:bookmarkStart w:id="164" w:name="_Toc179632678"/>
      <w:bookmarkStart w:id="165" w:name="_Toc144974628"/>
      <w:bookmarkStart w:id="166" w:name="_Toc152045660"/>
      <w:bookmarkStart w:id="167" w:name="_Toc15204243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6.4 施工设备和临时设施专用于合同工程</w:t>
      </w:r>
      <w:bookmarkEnd w:id="164"/>
      <w:bookmarkEnd w:id="165"/>
      <w:bookmarkEnd w:id="166"/>
      <w:bookmarkEnd w:id="16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6.4.2 经监理人同意，承包人可根据合同进度计划撤走闲置的施工设备。</w:t>
      </w:r>
    </w:p>
    <w:p w:rsidR="001A46BE" w:rsidRDefault="00657F56">
      <w:pPr>
        <w:pStyle w:val="Normal00"/>
        <w:spacing w:line="360" w:lineRule="auto"/>
        <w:ind w:firstLineChars="200" w:firstLine="422"/>
        <w:rPr>
          <w:rFonts w:ascii="宋体" w:eastAsia="宋体" w:hAnsi="宋体" w:cs="宋体"/>
          <w:b/>
          <w:sz w:val="21"/>
          <w:szCs w:val="21"/>
        </w:rPr>
      </w:pPr>
      <w:bookmarkStart w:id="168" w:name="第04章合同条款及格式0107"/>
      <w:bookmarkEnd w:id="168"/>
      <w:r>
        <w:rPr>
          <w:rFonts w:ascii="宋体" w:eastAsia="宋体" w:hAnsi="宋体" w:cs="宋体" w:hint="eastAsia"/>
          <w:b/>
          <w:sz w:val="21"/>
          <w:szCs w:val="21"/>
        </w:rPr>
        <w:t>7　交通运输</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7.1　道路通行权和场外设施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7.2　场内施工道路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7.2.2　承包人修建的临时道路和交通设施，应免费提供发包人、监理人以及与本合同有关的其他承包人使用。</w:t>
      </w:r>
      <w:bookmarkStart w:id="169" w:name="_Toc152042442"/>
      <w:bookmarkStart w:id="170" w:name="_Toc144974632"/>
      <w:bookmarkStart w:id="171" w:name="_Toc179632682"/>
      <w:bookmarkStart w:id="172" w:name="_Toc15204566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7.3 场外交通</w:t>
      </w:r>
      <w:bookmarkEnd w:id="169"/>
      <w:bookmarkEnd w:id="170"/>
      <w:bookmarkEnd w:id="171"/>
      <w:bookmarkEnd w:id="17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7.3.1 承包人车辆外出行驶所需的场外公共道路的通行费、养路费和税款等由承包人承担。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7.3.2 承包人应遵守有关交通法规，严格按照道路和桥梁的限制荷重安全行驶，并服从交通管理部门的检查和监督。</w:t>
      </w:r>
      <w:bookmarkStart w:id="173" w:name="_Toc179632683"/>
      <w:bookmarkStart w:id="174" w:name="_Toc152042443"/>
      <w:bookmarkStart w:id="175" w:name="_Toc152045665"/>
      <w:bookmarkStart w:id="176" w:name="_Toc14497463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7.4 超大件和超重件的运输</w:t>
      </w:r>
      <w:bookmarkEnd w:id="173"/>
      <w:bookmarkEnd w:id="174"/>
      <w:bookmarkEnd w:id="175"/>
      <w:bookmarkEnd w:id="17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bookmarkStart w:id="177" w:name="_Toc152042444"/>
      <w:bookmarkStart w:id="178" w:name="_Toc144974634"/>
      <w:bookmarkStart w:id="179" w:name="_Toc179632684"/>
      <w:bookmarkStart w:id="180" w:name="_Toc15204566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7.5 道路和桥梁的损坏责任</w:t>
      </w:r>
      <w:bookmarkEnd w:id="177"/>
      <w:bookmarkEnd w:id="178"/>
      <w:bookmarkEnd w:id="179"/>
      <w:bookmarkEnd w:id="18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因承包人运输造成施工场地内外公共道路和桥梁损坏的，由承包人承担修复损坏的全部费用和可能引起的赔偿。</w:t>
      </w:r>
    </w:p>
    <w:p w:rsidR="001A46BE" w:rsidRDefault="00657F56">
      <w:pPr>
        <w:pStyle w:val="Normal00"/>
        <w:spacing w:line="360" w:lineRule="auto"/>
        <w:ind w:firstLineChars="200" w:firstLine="420"/>
        <w:rPr>
          <w:rFonts w:ascii="宋体" w:eastAsia="宋体" w:hAnsi="宋体" w:cs="宋体"/>
          <w:sz w:val="21"/>
          <w:szCs w:val="21"/>
        </w:rPr>
      </w:pPr>
      <w:bookmarkStart w:id="181" w:name="_Toc152042445"/>
      <w:bookmarkStart w:id="182" w:name="_Toc152045667"/>
      <w:bookmarkStart w:id="183" w:name="_Toc144974635"/>
      <w:bookmarkStart w:id="184" w:name="_Toc179632685"/>
      <w:r>
        <w:rPr>
          <w:rFonts w:ascii="宋体" w:eastAsia="宋体" w:hAnsi="宋体" w:cs="宋体" w:hint="eastAsia"/>
          <w:sz w:val="21"/>
          <w:szCs w:val="21"/>
        </w:rPr>
        <w:t>7.6 水路和航空运输</w:t>
      </w:r>
      <w:bookmarkEnd w:id="181"/>
      <w:bookmarkEnd w:id="182"/>
      <w:bookmarkEnd w:id="183"/>
      <w:bookmarkEnd w:id="18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本条上述各款的内容适用于水路运输和航空运输，其中“道路”一词的涵义包括河道、航线、船闸、机场、码头、堤防以及水路或航空运输中其他相似结构物；“车辆”一词的涵义包括船舶和飞机等。</w:t>
      </w:r>
    </w:p>
    <w:p w:rsidR="001A46BE" w:rsidRDefault="00657F56">
      <w:pPr>
        <w:pStyle w:val="Normal00"/>
        <w:spacing w:line="360" w:lineRule="auto"/>
        <w:ind w:firstLineChars="200" w:firstLine="422"/>
        <w:rPr>
          <w:rFonts w:ascii="宋体" w:eastAsia="宋体" w:hAnsi="宋体" w:cs="宋体"/>
          <w:b/>
          <w:sz w:val="21"/>
          <w:szCs w:val="21"/>
        </w:rPr>
      </w:pPr>
      <w:bookmarkStart w:id="185" w:name="第04章合同条款及格式0108"/>
      <w:bookmarkEnd w:id="185"/>
      <w:r>
        <w:rPr>
          <w:rFonts w:ascii="宋体" w:eastAsia="宋体" w:hAnsi="宋体" w:cs="宋体" w:hint="eastAsia"/>
          <w:b/>
          <w:sz w:val="21"/>
          <w:szCs w:val="21"/>
        </w:rPr>
        <w:t>8　测量放线</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8.1　施工控制网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8.1.2承包人应负责管理施工控制网点。施工控制网点丢失或损坏的，承包人应及时修复。承包人应承担施工控制网点的管理与修复费用，并在工程竣工后将施工控制网点移交发包人。</w:t>
      </w:r>
      <w:bookmarkStart w:id="186" w:name="_Toc144974638"/>
      <w:bookmarkStart w:id="187" w:name="_Toc179632688"/>
      <w:bookmarkStart w:id="188" w:name="_Toc152042448"/>
      <w:bookmarkStart w:id="189" w:name="_Toc15204567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8.2 施工测量</w:t>
      </w:r>
      <w:bookmarkEnd w:id="186"/>
      <w:bookmarkEnd w:id="187"/>
      <w:bookmarkEnd w:id="188"/>
      <w:bookmarkEnd w:id="18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8.2.1承包人应负责施工过程中的全部施工测量放线工作，并配置合格的人员、仪器、设备和其他物品。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8.2.2监理人可以指示承包人进行抽样复测，当复测中发现错误或出现超过合同约定的误差时，承包人应按监理人指示进行修正或补测，并承担相应的复测费用。</w:t>
      </w:r>
      <w:bookmarkStart w:id="190" w:name="_Toc144974639"/>
      <w:bookmarkStart w:id="191" w:name="_Toc152045671"/>
      <w:bookmarkStart w:id="192" w:name="_Toc152042449"/>
      <w:bookmarkStart w:id="193" w:name="_Toc17963268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8.3 基准资料错误的责任</w:t>
      </w:r>
      <w:bookmarkEnd w:id="190"/>
      <w:bookmarkEnd w:id="191"/>
      <w:bookmarkEnd w:id="192"/>
      <w:bookmarkEnd w:id="19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bookmarkStart w:id="194" w:name="_Toc152045672"/>
      <w:bookmarkStart w:id="195" w:name="_Toc179632690"/>
      <w:bookmarkStart w:id="196" w:name="_Toc144974640"/>
      <w:bookmarkStart w:id="197" w:name="_Toc15204245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8.4 监理人使用施工控制网</w:t>
      </w:r>
      <w:bookmarkEnd w:id="194"/>
      <w:bookmarkEnd w:id="195"/>
      <w:bookmarkEnd w:id="196"/>
      <w:bookmarkEnd w:id="197"/>
    </w:p>
    <w:p w:rsidR="001A46BE" w:rsidRDefault="00657F56">
      <w:pPr>
        <w:pStyle w:val="Normal00"/>
        <w:spacing w:line="360" w:lineRule="auto"/>
        <w:ind w:firstLineChars="200" w:firstLine="420"/>
        <w:rPr>
          <w:rFonts w:ascii="宋体" w:eastAsia="宋体" w:hAnsi="宋体" w:cs="宋体"/>
          <w:dstrike/>
          <w:sz w:val="21"/>
          <w:szCs w:val="21"/>
        </w:rPr>
      </w:pPr>
      <w:r>
        <w:rPr>
          <w:rFonts w:ascii="宋体" w:eastAsia="宋体" w:hAnsi="宋体" w:cs="宋体" w:hint="eastAsia"/>
          <w:sz w:val="21"/>
          <w:szCs w:val="21"/>
        </w:rPr>
        <w:t>监理人需要使用施工控制网的，承包人应提供必要的协助，发包人不再为此支付费用。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8.5　补充地质勘探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rsidR="001A46BE" w:rsidRDefault="00657F56">
      <w:pPr>
        <w:pStyle w:val="Normal00"/>
        <w:spacing w:line="360" w:lineRule="auto"/>
        <w:ind w:firstLineChars="200" w:firstLine="422"/>
        <w:rPr>
          <w:rFonts w:ascii="宋体" w:eastAsia="宋体" w:hAnsi="宋体" w:cs="宋体"/>
          <w:b/>
          <w:sz w:val="21"/>
          <w:szCs w:val="21"/>
        </w:rPr>
      </w:pPr>
      <w:bookmarkStart w:id="198" w:name="第04章合同条款及格式0109"/>
      <w:bookmarkEnd w:id="198"/>
      <w:r>
        <w:rPr>
          <w:rFonts w:ascii="宋体" w:eastAsia="宋体" w:hAnsi="宋体" w:cs="宋体" w:hint="eastAsia"/>
          <w:b/>
          <w:sz w:val="21"/>
          <w:szCs w:val="21"/>
        </w:rPr>
        <w:t>9　施工安全、治安保卫和环境保护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　发包人的施工安全责任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9.1.2 发包人应对其现场机构雇佣的全部人员的工伤事故承担责任，但由于承包人原因造成发包人人员工伤的，应由承包人承担责任。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9.1.3 发包人应负责赔偿以下各种情况造成的第三者人身伤亡和财产损失：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（1）工程或工程的任何部分对土地的占用所造成的第三者财产损失；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（2）由于发包人原因在施工场地及其毗邻地带造成的第三者人身伤亡和财产损失。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9.1.5　发包人按照已标价工程量清单所列金额和合同约定的计量支付规定，支付安全作业环境及安全施工措施所需费用。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9.1.6　发包人负责组织工程参建单位编制保证安全生产的措施方案。工程开工前，就落实保证安全生产的措施进行全面系统的布置，进一步明确承包人的安全生产责任。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9.1.7　发包人负责在拆除工程和爆破工程施工14天前向有关部门或机构报送相关备案资料。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　承包人的施工安全责任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9.2.2 承包人应加强施工作业安全管理，特别应加强易燃、易爆材料、火工器材、有毒与腐蚀性材料和其他危险品的管理，以及对爆破作业和地下工程施工等危险作业的管理。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9.2.3 承包人应严格按照国家安全标准制定施工安全操作规程，配备必要的安全生产和劳动保护设施，加强对承包人人员的安全教育，并发放安全工作手册和劳动保护用具。</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9.2.4 承包人应按监理人的指示制定应对灾害的紧急预案，报送监理人审批。承包人还应按预案做好安全检查，配置必要的救助物资和器材，切实保护好有关人员的人身和财产安全。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9.2.6 承包人应对其履行合同所雇佣的全部人员，包括分包人人员的工伤事故承担责任，但由于发包人原因造成承包人人员工伤事故的，应由发包人承担责任。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9.2.7 由于承包人原因在施工场地内及其毗邻地带造成的第三者人员伤亡和财产损失，由承包人负责赔偿。</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9.2.8　承包人已标价工程量清单应包含工程安全作业环境及安全施工措施所需费用。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9.2.10　承包人应设立安全生产管理机构，施工现场应有专职安全生产管理人员。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9.2.11　承包人应负责对特种作业人员进行专门的安全作业培训，并保证特种作业人员持证上岗。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9.2.13　承包人在使用施工起重机械和整体提升脚手架、模板</w:t>
      </w:r>
      <w:proofErr w:type="gramStart"/>
      <w:r>
        <w:rPr>
          <w:rFonts w:ascii="宋体" w:eastAsia="宋体" w:hAnsi="宋体" w:cs="宋体" w:hint="eastAsia"/>
          <w:sz w:val="21"/>
          <w:szCs w:val="21"/>
        </w:rPr>
        <w:t>等自升式</w:t>
      </w:r>
      <w:proofErr w:type="gramEnd"/>
      <w:r>
        <w:rPr>
          <w:rFonts w:ascii="宋体" w:eastAsia="宋体" w:hAnsi="宋体" w:cs="宋体" w:hint="eastAsia"/>
          <w:sz w:val="21"/>
          <w:szCs w:val="21"/>
        </w:rPr>
        <w:t>架设设施前，应组织有关单位进行验收。</w:t>
      </w:r>
      <w:bookmarkStart w:id="199" w:name="_Toc152042454"/>
      <w:bookmarkStart w:id="200" w:name="_Toc152045676"/>
      <w:bookmarkStart w:id="201" w:name="_Toc144974644"/>
      <w:bookmarkStart w:id="202" w:name="_Toc17963269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9.3 治安保卫</w:t>
      </w:r>
      <w:bookmarkEnd w:id="199"/>
      <w:bookmarkEnd w:id="200"/>
      <w:bookmarkEnd w:id="201"/>
      <w:bookmarkEnd w:id="20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9.3.1 除合同另有约定外，发包人应与当地公安部门协商，在现场建立治安管理机构或联防组织，统一管理施工场地的治安保卫事项，履行合同工程的治安保卫职责。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9.3.2 发包人和承包人除应协助现场治安管理机构或联防组织维护施工场地的社会治安外，还应做好包括生活区在内的各自管辖区的治安保卫工作。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1A46BE" w:rsidRDefault="00657F56">
      <w:pPr>
        <w:pStyle w:val="Normal00"/>
        <w:spacing w:line="360" w:lineRule="auto"/>
        <w:ind w:firstLineChars="200" w:firstLine="420"/>
        <w:rPr>
          <w:rFonts w:ascii="宋体" w:eastAsia="宋体" w:hAnsi="宋体" w:cs="宋体"/>
          <w:sz w:val="21"/>
          <w:szCs w:val="21"/>
        </w:rPr>
      </w:pPr>
      <w:bookmarkStart w:id="203" w:name="_Toc179632695"/>
      <w:bookmarkStart w:id="204" w:name="_Toc152042455"/>
      <w:bookmarkStart w:id="205" w:name="_Toc144974645"/>
      <w:bookmarkStart w:id="206" w:name="_Toc152045677"/>
      <w:r>
        <w:rPr>
          <w:rFonts w:ascii="宋体" w:eastAsia="宋体" w:hAnsi="宋体" w:cs="宋体" w:hint="eastAsia"/>
          <w:sz w:val="21"/>
          <w:szCs w:val="21"/>
        </w:rPr>
        <w:t>9.4 环境保护</w:t>
      </w:r>
      <w:bookmarkEnd w:id="203"/>
      <w:bookmarkEnd w:id="204"/>
      <w:bookmarkEnd w:id="205"/>
      <w:bookmarkEnd w:id="20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9.4.1 承包人在施工过程中，应遵守有关环境保护的法律，履行合同约定的环境保护义务，并对违反法律和合同约定义务所造成的环境破坏、人身伤害和财产损失负责。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9.4.2 承包人应按合同约定的环保工作内容，编制施工环保措施计划，报送监理人审批。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9.4.4 承包人应按合同约定采取有效措施，对施工开挖的边坡及时进行支护,维护排水设施，并进行水土保护，避免因施工造成的地质灾害。</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9.4.5 承包人应按国家饮用水管理标准定期对饮用水源进行监测，防止施工活动污染饮用水源。</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9.4.6 承包人应按合同约定，加强对噪声、粉尘、废气、废水和废油的控制，努力降低噪声，控制粉尘和废气浓度，做好废水和废油的治理和排放。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　事故处理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9.5.1　发包人负责组织参建单位制定本工程的质量与安全事故应急预案，建立质量与安全事故应急处置指挥部。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9.5.2　承包人应对施工现场易发生重大事故的部位、环节进行监控，配备救援器材、设备，并定期组织演练。</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9.5.3　工程开工前，承包人应根据本工程的特点制定施工现场施工质量与安全事故应急预案，并报发包人备案。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9.5.4　施工过程中发生事故时，发包人、承包人应立即启动应急预案。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9.5.5　事故调查处理由发包人按相关规定履行手续，承包人应配合。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9.6　水土保持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9.6.1　发包人应及时向承包人提供水土保持方案。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9.6.2　承包人在施工过程中，应遵守有关水土保持的法律法规和规章，履行合同约定的水土保持义务，并对其违反法律和合同约定义务所造成的水土流失灾害、人身伤害和财产损失负责。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9.6.3　承包人的水土保持措施计划，应满足技术标准和要求(合同技术条款)约定的要求。</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9.7　文明工地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9.7.1　发包人应按专用合同条款的约定，负责建立创建文明建设工地的组织机构，制定创建文明建设工地的规划和办法。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9.7.2　承包人应按创建文明建设工地的规划和办法，履行职责，承担相应责任。所需费用应含在已标价工程量清单中。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9.8　防汛度汛</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9.8.1　发包人负责组织工程参建单位编制本工程的度汛方案和措施。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9.8.2　承包人应根据发包人编制的本工程度汛方案和措施，制定相应的度汛方案，报发包人批准后实施。</w:t>
      </w:r>
    </w:p>
    <w:p w:rsidR="001A46BE" w:rsidRDefault="00657F56">
      <w:pPr>
        <w:pStyle w:val="Normal00"/>
        <w:spacing w:line="360" w:lineRule="auto"/>
        <w:ind w:firstLineChars="200" w:firstLine="422"/>
        <w:rPr>
          <w:rFonts w:ascii="宋体" w:eastAsia="宋体" w:hAnsi="宋体" w:cs="宋体"/>
          <w:b/>
          <w:sz w:val="21"/>
          <w:szCs w:val="21"/>
        </w:rPr>
      </w:pPr>
      <w:bookmarkStart w:id="207" w:name="第04章合同条款及格式0110"/>
      <w:bookmarkEnd w:id="207"/>
      <w:r>
        <w:rPr>
          <w:rFonts w:ascii="宋体" w:eastAsia="宋体" w:hAnsi="宋体" w:cs="宋体" w:hint="eastAsia"/>
          <w:b/>
          <w:sz w:val="21"/>
          <w:szCs w:val="21"/>
        </w:rPr>
        <w:t>10　进度计划</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10.1　合同进度计划</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10.2　合同进度计划的修订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不论何种原因造成工程的实际进度与第10.1款的合同进度计划不符时，承包人均应在14天内向监理人提交修订合同进度计划的申请报告，并附有</w:t>
      </w:r>
      <w:proofErr w:type="gramStart"/>
      <w:r>
        <w:rPr>
          <w:rFonts w:ascii="宋体" w:eastAsia="宋体" w:hAnsi="宋体" w:cs="宋体" w:hint="eastAsia"/>
          <w:sz w:val="21"/>
          <w:szCs w:val="21"/>
        </w:rPr>
        <w:t>关措施</w:t>
      </w:r>
      <w:proofErr w:type="gramEnd"/>
      <w:r>
        <w:rPr>
          <w:rFonts w:ascii="宋体" w:eastAsia="宋体" w:hAnsi="宋体" w:cs="宋体" w:hint="eastAsia"/>
          <w:sz w:val="21"/>
          <w:szCs w:val="21"/>
        </w:rPr>
        <w:t>和相关资料，报监理人审批，监理人应在收到申请报告后的14天内批复。当监理人认为需要修订合同进度计划时，承包人应按监理人的指示，在14天内向监理人提交修订的合同进度计划，并</w:t>
      </w:r>
      <w:proofErr w:type="gramStart"/>
      <w:r>
        <w:rPr>
          <w:rFonts w:ascii="宋体" w:eastAsia="宋体" w:hAnsi="宋体" w:cs="宋体" w:hint="eastAsia"/>
          <w:sz w:val="21"/>
          <w:szCs w:val="21"/>
        </w:rPr>
        <w:t>附调整</w:t>
      </w:r>
      <w:proofErr w:type="gramEnd"/>
      <w:r>
        <w:rPr>
          <w:rFonts w:ascii="宋体" w:eastAsia="宋体" w:hAnsi="宋体" w:cs="宋体" w:hint="eastAsia"/>
          <w:sz w:val="21"/>
          <w:szCs w:val="21"/>
        </w:rPr>
        <w:t>计划的相关资料，提交监理人审批。监理人应在收到进度计划后的14天内批复。</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10.3　单位工程进度计划</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监理人认为有必要时，承包人应按监理人指示的内容和期限，并根据合同进度计划的进度控制要求，编制单位工程进度计划，提交监理人审批。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10.4　提交资金流估算表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1A46BE" w:rsidRDefault="00657F56">
      <w:pPr>
        <w:pStyle w:val="Normal00"/>
        <w:spacing w:line="360" w:lineRule="auto"/>
        <w:ind w:firstLineChars="200" w:firstLine="422"/>
        <w:jc w:val="center"/>
        <w:rPr>
          <w:rFonts w:ascii="宋体" w:eastAsia="宋体" w:hAnsi="宋体" w:cs="宋体"/>
          <w:b/>
          <w:sz w:val="21"/>
          <w:szCs w:val="21"/>
        </w:rPr>
      </w:pPr>
      <w:r>
        <w:rPr>
          <w:rFonts w:ascii="宋体" w:eastAsia="宋体" w:hAnsi="宋体" w:cs="宋体" w:hint="eastAsia"/>
          <w:b/>
          <w:sz w:val="21"/>
          <w:szCs w:val="21"/>
        </w:rPr>
        <w:t>资金流估算表(参考格式)</w:t>
      </w:r>
    </w:p>
    <w:p w:rsidR="001A46BE" w:rsidRDefault="00657F56">
      <w:pPr>
        <w:pStyle w:val="Normal00"/>
        <w:spacing w:line="360" w:lineRule="auto"/>
        <w:jc w:val="right"/>
        <w:rPr>
          <w:rFonts w:ascii="宋体" w:eastAsia="宋体" w:hAnsi="宋体" w:cs="宋体"/>
          <w:sz w:val="21"/>
          <w:szCs w:val="21"/>
        </w:rPr>
      </w:pPr>
      <w:r>
        <w:rPr>
          <w:rFonts w:ascii="宋体" w:eastAsia="宋体" w:hAnsi="宋体" w:cs="宋体" w:hint="eastAsia"/>
          <w:sz w:val="21"/>
          <w:szCs w:val="21"/>
        </w:rPr>
        <w:t>金额单位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899"/>
        <w:gridCol w:w="1139"/>
        <w:gridCol w:w="1279"/>
        <w:gridCol w:w="852"/>
        <w:gridCol w:w="852"/>
        <w:gridCol w:w="740"/>
        <w:gridCol w:w="782"/>
        <w:gridCol w:w="901"/>
      </w:tblGrid>
      <w:tr w:rsidR="001A46BE">
        <w:trPr>
          <w:trHeight w:val="567"/>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lastRenderedPageBreak/>
              <w:t>年</w:t>
            </w:r>
          </w:p>
        </w:tc>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月</w:t>
            </w:r>
          </w:p>
        </w:tc>
        <w:tc>
          <w:tcPr>
            <w:tcW w:w="991"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工程</w:t>
            </w:r>
          </w:p>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预付款</w:t>
            </w:r>
          </w:p>
        </w:tc>
        <w:tc>
          <w:tcPr>
            <w:tcW w:w="1276"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完成工作量付款</w:t>
            </w:r>
          </w:p>
        </w:tc>
        <w:tc>
          <w:tcPr>
            <w:tcW w:w="1443"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质量保证金扣留</w:t>
            </w: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材料款扣除</w:t>
            </w: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预付款扣还</w:t>
            </w:r>
          </w:p>
        </w:tc>
        <w:tc>
          <w:tcPr>
            <w:tcW w:w="800"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其它</w:t>
            </w:r>
          </w:p>
        </w:tc>
        <w:tc>
          <w:tcPr>
            <w:tcW w:w="850"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应收款</w:t>
            </w:r>
          </w:p>
        </w:tc>
        <w:tc>
          <w:tcPr>
            <w:tcW w:w="992" w:type="dxa"/>
            <w:tcBorders>
              <w:top w:val="single" w:sz="4" w:space="0" w:color="000000"/>
              <w:left w:val="single" w:sz="4" w:space="0" w:color="000000"/>
              <w:bottom w:val="single" w:sz="4" w:space="0" w:color="000000"/>
              <w:right w:val="single" w:sz="4" w:space="0" w:color="000000"/>
            </w:tcBorders>
            <w:vAlign w:val="center"/>
          </w:tcPr>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累计</w:t>
            </w:r>
          </w:p>
          <w:p w:rsidR="001A46BE" w:rsidRDefault="00657F56">
            <w:pPr>
              <w:pStyle w:val="Normal00"/>
              <w:jc w:val="center"/>
              <w:rPr>
                <w:rFonts w:ascii="宋体" w:eastAsia="宋体" w:hAnsi="宋体" w:cs="宋体"/>
                <w:sz w:val="21"/>
                <w:szCs w:val="21"/>
              </w:rPr>
            </w:pPr>
            <w:r>
              <w:rPr>
                <w:rFonts w:ascii="宋体" w:eastAsia="宋体" w:hAnsi="宋体" w:cs="宋体" w:hint="eastAsia"/>
                <w:sz w:val="21"/>
                <w:szCs w:val="21"/>
              </w:rPr>
              <w:t>应收款</w:t>
            </w:r>
          </w:p>
        </w:tc>
      </w:tr>
      <w:tr w:rsidR="001A46BE">
        <w:trPr>
          <w:trHeight w:val="45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r>
      <w:tr w:rsidR="001A46BE">
        <w:trPr>
          <w:trHeight w:val="45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r>
      <w:tr w:rsidR="001A46BE">
        <w:trPr>
          <w:trHeight w:val="45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A46BE" w:rsidRDefault="001A46BE">
            <w:pPr>
              <w:pStyle w:val="Normal00"/>
              <w:jc w:val="center"/>
              <w:rPr>
                <w:rFonts w:ascii="宋体" w:eastAsia="宋体" w:hAnsi="宋体" w:cs="宋体"/>
                <w:sz w:val="21"/>
                <w:szCs w:val="21"/>
              </w:rPr>
            </w:pPr>
          </w:p>
        </w:tc>
      </w:tr>
    </w:tbl>
    <w:p w:rsidR="001A46BE" w:rsidRDefault="00657F56">
      <w:pPr>
        <w:pStyle w:val="Normal00"/>
        <w:spacing w:beforeLines="50" w:before="156" w:line="360" w:lineRule="auto"/>
        <w:ind w:firstLineChars="200" w:firstLine="422"/>
        <w:rPr>
          <w:rFonts w:ascii="宋体" w:eastAsia="宋体" w:hAnsi="宋体" w:cs="宋体"/>
          <w:b/>
          <w:sz w:val="21"/>
          <w:szCs w:val="21"/>
        </w:rPr>
      </w:pPr>
      <w:bookmarkStart w:id="208" w:name="第04章合同条款及格式0111"/>
      <w:bookmarkEnd w:id="208"/>
      <w:r>
        <w:rPr>
          <w:rFonts w:ascii="宋体" w:eastAsia="宋体" w:hAnsi="宋体" w:cs="宋体" w:hint="eastAsia"/>
          <w:b/>
          <w:sz w:val="21"/>
          <w:szCs w:val="21"/>
        </w:rPr>
        <w:t>11　开工和竣工(完工)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　开工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11.1.1 监理人应在开工日期7天前向承包人发出开工通知。监理人在发出开工通知前应获得发包人同意。工期自监理人发出的开工通知中载明的开工日期起计算。承包人应在开工日期后尽快施工。</w:t>
      </w:r>
    </w:p>
    <w:p w:rsidR="001A46BE" w:rsidRDefault="00657F56">
      <w:pPr>
        <w:pStyle w:val="Normal00"/>
        <w:spacing w:line="360" w:lineRule="auto"/>
        <w:ind w:firstLineChars="200" w:firstLine="420"/>
        <w:rPr>
          <w:rFonts w:ascii="宋体" w:eastAsia="宋体" w:hAnsi="宋体" w:cs="宋体"/>
          <w:sz w:val="21"/>
          <w:szCs w:val="21"/>
          <w:shd w:val="pct10" w:color="auto" w:fill="FFFFFF"/>
        </w:rPr>
      </w:pPr>
      <w:r>
        <w:rPr>
          <w:rFonts w:ascii="宋体" w:eastAsia="宋体" w:hAnsi="宋体" w:cs="宋体" w:hint="eastAsia"/>
          <w:sz w:val="21"/>
          <w:szCs w:val="21"/>
        </w:rPr>
        <w:t>11.1.2 承包人应按第10.1款约定的合同进度计划，向监理人提交工程开工报审表，经监理人审批后执行。开工</w:t>
      </w:r>
      <w:proofErr w:type="gramStart"/>
      <w:r>
        <w:rPr>
          <w:rFonts w:ascii="宋体" w:eastAsia="宋体" w:hAnsi="宋体" w:cs="宋体" w:hint="eastAsia"/>
          <w:sz w:val="21"/>
          <w:szCs w:val="21"/>
        </w:rPr>
        <w:t>报审表</w:t>
      </w:r>
      <w:proofErr w:type="gramEnd"/>
      <w:r>
        <w:rPr>
          <w:rFonts w:ascii="宋体" w:eastAsia="宋体" w:hAnsi="宋体" w:cs="宋体" w:hint="eastAsia"/>
          <w:sz w:val="21"/>
          <w:szCs w:val="21"/>
        </w:rPr>
        <w:t>应详细说明按合同进度计划正常施工所需的施工道路、临时设施、材料设备、施工人员等施工组织措施的落实情况以及工程的进度安排。</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11.1.3　若发包人未能按合同约定向承包人提供开工的必要条件，承包人有权要求延长工期。监理人应在收到承包人的书面要求后，按第3.5款的约定，与合同双方商定或确定增加的费用和延长的工期。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11.2　竣工(完工)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承包人应在第1.1.4.3目约定的期限内完成合同工程。合同工</w:t>
      </w:r>
      <w:proofErr w:type="gramStart"/>
      <w:r>
        <w:rPr>
          <w:rFonts w:ascii="宋体" w:eastAsia="宋体" w:hAnsi="宋体" w:cs="宋体" w:hint="eastAsia"/>
          <w:sz w:val="21"/>
          <w:szCs w:val="21"/>
        </w:rPr>
        <w:t>程实际</w:t>
      </w:r>
      <w:proofErr w:type="gramEnd"/>
      <w:r>
        <w:rPr>
          <w:rFonts w:ascii="宋体" w:eastAsia="宋体" w:hAnsi="宋体" w:cs="宋体" w:hint="eastAsia"/>
          <w:sz w:val="21"/>
          <w:szCs w:val="21"/>
        </w:rPr>
        <w:t>完工日期在合同工程完工证书中明确。</w:t>
      </w:r>
      <w:bookmarkStart w:id="209" w:name="_Toc152045685"/>
      <w:bookmarkStart w:id="210" w:name="_Toc179632703"/>
      <w:bookmarkStart w:id="211" w:name="_Toc152042463"/>
      <w:bookmarkStart w:id="212" w:name="_Toc14497465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11.3 发包人的工期延误</w:t>
      </w:r>
      <w:bookmarkEnd w:id="209"/>
      <w:bookmarkEnd w:id="210"/>
      <w:bookmarkEnd w:id="211"/>
      <w:bookmarkEnd w:id="21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在履行合同过程中，由于发包人的下列原因造成工期延误的，承包人有权要求发包人延长工期和（或）增加费用，并支付合理利润。需要修订合同进度计划的，按照第10.2款的约定办理。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（1）增加合同工作内容；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（2）改变合同中任何一项工作的质量要求或其他特性；</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（3）发包人迟延提供材料、工程设备或变更交货地点的；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（4）因发包人原因导致的暂停施工；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（5）提供图纸延误；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（6）未按合同约定及时支付预付款、进度款；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（7）发包人造成工期延误的其他原因。</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11.4　异常恶劣的气候条件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11.4.1　当工程所在地发生危及施工安全的异常恶劣气候时，发包人和承包人应按本合同通用合同条款第12条的约定，及时采取暂停施工或部分暂停施工措施。异常恶劣气候条件解除后，承包人应及时安排复工。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11.4.2　异常恶劣气候条件造成的工期延误和工程损坏，应由发包人与承包人参照本合同通用合同条款第21.3款的约定协商处理。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11.4.3　本合同工程界定异常恶劣气候条件的范围在专用合同条款中约定。</w:t>
      </w:r>
      <w:bookmarkStart w:id="213" w:name="_Toc152042465"/>
      <w:bookmarkStart w:id="214" w:name="_Toc144974655"/>
      <w:bookmarkStart w:id="215" w:name="_Toc152045687"/>
      <w:bookmarkStart w:id="216" w:name="_Toc17963270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11.5 承包人的工期延误</w:t>
      </w:r>
      <w:bookmarkEnd w:id="213"/>
      <w:bookmarkEnd w:id="214"/>
      <w:bookmarkEnd w:id="215"/>
      <w:bookmarkEnd w:id="21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免除承包人完成工程及修补缺陷的义务。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11.6　工期提前</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发包人要求提前完工的，双方协商一致后应签订提前完工协议，协议内容包括：</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(1)提前的时间和修订后的进度计划；</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(2)承包人的赶工措施；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(3)发包人为赶工提供的条件；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(4)赶工费用(包括利润和奖金)。</w:t>
      </w:r>
    </w:p>
    <w:p w:rsidR="001A46BE" w:rsidRDefault="00657F56">
      <w:pPr>
        <w:pStyle w:val="Normal00"/>
        <w:spacing w:line="360" w:lineRule="auto"/>
        <w:ind w:firstLineChars="200" w:firstLine="422"/>
        <w:rPr>
          <w:rFonts w:ascii="宋体" w:eastAsia="宋体" w:hAnsi="宋体" w:cs="宋体"/>
          <w:b/>
          <w:sz w:val="21"/>
          <w:szCs w:val="21"/>
        </w:rPr>
      </w:pPr>
      <w:bookmarkStart w:id="217" w:name="第04章合同条款及格式0112"/>
      <w:bookmarkEnd w:id="217"/>
      <w:r>
        <w:rPr>
          <w:rFonts w:ascii="宋体" w:eastAsia="宋体" w:hAnsi="宋体" w:cs="宋体" w:hint="eastAsia"/>
          <w:b/>
          <w:sz w:val="21"/>
          <w:szCs w:val="21"/>
        </w:rPr>
        <w:t>12　暂停施工</w:t>
      </w:r>
      <w:bookmarkStart w:id="218" w:name="_Toc152042468"/>
      <w:bookmarkStart w:id="219" w:name="_Toc152045690"/>
      <w:bookmarkStart w:id="220" w:name="_Toc179632708"/>
      <w:bookmarkStart w:id="221" w:name="_Toc144974659"/>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t>12.1 承包人暂停施工的责任</w:t>
      </w:r>
      <w:bookmarkEnd w:id="218"/>
      <w:bookmarkEnd w:id="219"/>
      <w:bookmarkEnd w:id="220"/>
      <w:bookmarkEnd w:id="22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因下列暂停施工增加的费用和（或）工期延误由承包人承担：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（1）承包人违约引起的暂停施工；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（2）由于承包人原因为工程合理施工和安全保障所必需的暂停施工；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（3）承包人擅自暂停施工；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（4）承包人其他原因引起的暂停施工；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（5）专用合同条款约定由承包人承担的其他暂停施工。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12.2　发包人暂停施工的责任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由于发包人原因引起的暂停施工造成工期延误的，承包人有权要求发包人延长工期和(或)增加费用，并支付合理利润。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属于下列任何一种情况引起的暂停施工，均为发包人的责任：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(1)由于发包人违约引起的暂停施工；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(2)由于不可抗力的自然或社会因素引起的暂停施工；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(3)专用合同条款中约定的其它由于发包人原因引起的暂停施工。</w:t>
      </w:r>
      <w:bookmarkStart w:id="222" w:name="_Toc152042470"/>
      <w:bookmarkStart w:id="223" w:name="_Toc152045692"/>
      <w:bookmarkStart w:id="224" w:name="_Toc144974661"/>
      <w:bookmarkStart w:id="225" w:name="_Toc17963271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12.3 监理人暂停施工指示</w:t>
      </w:r>
      <w:bookmarkEnd w:id="222"/>
      <w:bookmarkEnd w:id="223"/>
      <w:bookmarkEnd w:id="224"/>
      <w:bookmarkEnd w:id="22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12.3.1 监理人认为有必要时，可向承包人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暂停施工的指示，承包人应按监理人指示暂停施工。不论由于何种原因引起的暂停施工，暂停施工期间承包人应负责妥善保护工程并提供安全保障。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bookmarkStart w:id="226" w:name="_Toc152042471"/>
      <w:bookmarkStart w:id="227" w:name="_Toc152045693"/>
      <w:bookmarkStart w:id="228" w:name="_Toc179632711"/>
      <w:bookmarkStart w:id="229" w:name="_Toc14497466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12.4 暂停施工后的复工</w:t>
      </w:r>
      <w:bookmarkEnd w:id="226"/>
      <w:bookmarkEnd w:id="227"/>
      <w:bookmarkEnd w:id="228"/>
      <w:bookmarkEnd w:id="22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12.4.2 承包人无故拖延和拒绝复工的，由此增加的费用和工期延误由承包人承担；因发包人原因无法按时复工的，承包人有权要求发包人延长工期和（或）增加费用，并支付合理利润。</w:t>
      </w:r>
      <w:bookmarkStart w:id="230" w:name="_Toc179632712"/>
      <w:bookmarkStart w:id="231" w:name="_Toc144974663"/>
      <w:bookmarkStart w:id="232" w:name="_Toc152042472"/>
      <w:bookmarkStart w:id="233" w:name="_Toc15204569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12.5 暂停施工持续56天以上</w:t>
      </w:r>
      <w:bookmarkEnd w:id="230"/>
      <w:bookmarkEnd w:id="231"/>
      <w:bookmarkEnd w:id="232"/>
      <w:bookmarkEnd w:id="23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12.5.2 由于承包人责任引起的暂停施工，如承包人在收到监理人暂停施工指示后56天内不认真采取有效的复工措施，造成工期延误，可视为承包人违约，应按第22.1款的规定办理。</w:t>
      </w:r>
    </w:p>
    <w:p w:rsidR="001A46BE" w:rsidRDefault="00657F56">
      <w:pPr>
        <w:pStyle w:val="Normal00"/>
        <w:spacing w:line="360" w:lineRule="auto"/>
        <w:ind w:firstLineChars="200" w:firstLine="422"/>
        <w:rPr>
          <w:rFonts w:ascii="宋体" w:eastAsia="宋体" w:hAnsi="宋体" w:cs="宋体"/>
          <w:b/>
          <w:sz w:val="21"/>
          <w:szCs w:val="21"/>
        </w:rPr>
      </w:pPr>
      <w:bookmarkStart w:id="234" w:name="第04章合同条款及格式0113"/>
      <w:bookmarkEnd w:id="234"/>
      <w:r>
        <w:rPr>
          <w:rFonts w:ascii="宋体" w:eastAsia="宋体" w:hAnsi="宋体" w:cs="宋体" w:hint="eastAsia"/>
          <w:b/>
          <w:sz w:val="21"/>
          <w:szCs w:val="21"/>
        </w:rPr>
        <w:t>13　工程质量</w:t>
      </w:r>
      <w:bookmarkStart w:id="235" w:name="_Toc152042474"/>
      <w:bookmarkStart w:id="236" w:name="_Toc152045696"/>
      <w:bookmarkStart w:id="237" w:name="_Toc144974665"/>
      <w:bookmarkStart w:id="238" w:name="_Toc179632714"/>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t>13.1 工程质量要求</w:t>
      </w:r>
      <w:bookmarkEnd w:id="235"/>
      <w:bookmarkEnd w:id="236"/>
      <w:bookmarkEnd w:id="237"/>
      <w:bookmarkEnd w:id="23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13.1.1 工程质量验收按合同约定验收标准执行。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13.1.2 因承包人原因造成工程质量达不到合同约定验收标准的，监理人有权要求承包人返工直至符合合同要求为止，由此造成的费用增加和（或）工期延误由承包人承担。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13.1.3 因发包人原因造成工程质量达不到合同约定验收标准的，发包人应承</w:t>
      </w:r>
      <w:proofErr w:type="gramStart"/>
      <w:r>
        <w:rPr>
          <w:rFonts w:ascii="宋体" w:eastAsia="宋体" w:hAnsi="宋体" w:cs="宋体" w:hint="eastAsia"/>
          <w:sz w:val="21"/>
          <w:szCs w:val="21"/>
        </w:rPr>
        <w:t>担由于</w:t>
      </w:r>
      <w:proofErr w:type="gramEnd"/>
      <w:r>
        <w:rPr>
          <w:rFonts w:ascii="宋体" w:eastAsia="宋体" w:hAnsi="宋体" w:cs="宋体" w:hint="eastAsia"/>
          <w:sz w:val="21"/>
          <w:szCs w:val="21"/>
        </w:rPr>
        <w:t>承包人返工造成的费用增加和（或）工期延误，并支付承包人合理利润。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13.2　承包人的质量管理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13.2.2 承包人应加强对施工人员的质量教育和技术培训，定期考核施工人员的劳动技能，严格执行规范和操作规程。</w:t>
      </w:r>
      <w:bookmarkStart w:id="239" w:name="_Toc144974667"/>
      <w:bookmarkStart w:id="240" w:name="_Toc179632716"/>
      <w:bookmarkStart w:id="241" w:name="_Toc152042476"/>
      <w:bookmarkStart w:id="242" w:name="_Toc15204569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13.3 承包人的质量检查</w:t>
      </w:r>
      <w:bookmarkEnd w:id="239"/>
      <w:bookmarkEnd w:id="240"/>
      <w:bookmarkEnd w:id="241"/>
      <w:bookmarkEnd w:id="24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承包人应按合同约定对材料、工程设备以及工程的所有部位及其施工工艺进行全过程的质量检查和检验，并作详细记录，编制工程质量报表，报送监理人审查。</w:t>
      </w:r>
      <w:bookmarkStart w:id="243" w:name="_Toc179632717"/>
      <w:bookmarkStart w:id="244" w:name="_Toc152045699"/>
      <w:bookmarkStart w:id="245" w:name="_Toc144974668"/>
      <w:bookmarkStart w:id="246" w:name="_Toc15204247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13.4 监理人的质量检查</w:t>
      </w:r>
      <w:bookmarkEnd w:id="243"/>
      <w:bookmarkEnd w:id="244"/>
      <w:bookmarkEnd w:id="245"/>
      <w:bookmarkEnd w:id="24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免除承包人按合同约定应负的责任。</w:t>
      </w:r>
      <w:bookmarkStart w:id="247" w:name="_Toc144974669"/>
      <w:bookmarkStart w:id="248" w:name="_Toc152042478"/>
      <w:bookmarkStart w:id="249" w:name="_Toc179632718"/>
      <w:bookmarkStart w:id="250" w:name="_Toc15204570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13.5 工程隐蔽部位覆盖前的检查</w:t>
      </w:r>
      <w:bookmarkEnd w:id="247"/>
      <w:bookmarkEnd w:id="248"/>
      <w:bookmarkEnd w:id="249"/>
      <w:bookmarkEnd w:id="25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13.5.1 通知监理人检查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13.5.2 监理人未到场检查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13.5.3 监理人重新检查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13.5.4 承包人私自覆盖</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承包人未通知监理人到场检查，私自将工程隐蔽部位覆盖的，监理人有权指示承包人钻孔探测或揭开检查，由此增加的费用和（或）工期延误由承包人承担。</w:t>
      </w:r>
      <w:bookmarkStart w:id="251" w:name="_Toc152045701"/>
      <w:bookmarkStart w:id="252" w:name="_Toc179632719"/>
      <w:bookmarkStart w:id="253" w:name="_Toc152042479"/>
      <w:bookmarkStart w:id="254" w:name="_Toc14497467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13.6 清除不合格工程</w:t>
      </w:r>
      <w:bookmarkEnd w:id="251"/>
      <w:bookmarkEnd w:id="252"/>
      <w:bookmarkEnd w:id="253"/>
      <w:bookmarkEnd w:id="25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13.6.2 由于发包人提供的材料或工程设备不合格造成的工程不合格，需要承包人采取措施补救的，发包人应承担由此增加的费用和（或）工期延误，并支付承包人合理利润。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　质量评定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13.7.1　发包人应组织承包人进行工程项目划分，并确定单位工程、主要分部工程、重要隐蔽单元工程和关键部位单元工程。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13.7.2　工程实施过程中，单位工程、主要分部工程、重要隐蔽单元工程和关键部位单元工程的项目划分需要调整时，承包人应报发包人确认。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13.7.3　承包人应在单元(工序)工程质量自评合格后，报监理人核定质量等级并签证认可。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w:t>
      </w:r>
      <w:proofErr w:type="gramStart"/>
      <w:r>
        <w:rPr>
          <w:rFonts w:ascii="宋体" w:eastAsia="宋体" w:hAnsi="宋体" w:cs="宋体" w:hint="eastAsia"/>
          <w:sz w:val="21"/>
          <w:szCs w:val="21"/>
        </w:rPr>
        <w:t>报工程</w:t>
      </w:r>
      <w:proofErr w:type="gramEnd"/>
      <w:r>
        <w:rPr>
          <w:rFonts w:ascii="宋体" w:eastAsia="宋体" w:hAnsi="宋体" w:cs="宋体" w:hint="eastAsia"/>
          <w:sz w:val="21"/>
          <w:szCs w:val="21"/>
        </w:rPr>
        <w:t>质量监督机构核备手续。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13.7.5　承包人应在分部工程质量自评合格后，报监理人复核和发包人认定。发包人负责按有关规定完成分部工程质量结论</w:t>
      </w:r>
      <w:proofErr w:type="gramStart"/>
      <w:r>
        <w:rPr>
          <w:rFonts w:ascii="宋体" w:eastAsia="宋体" w:hAnsi="宋体" w:cs="宋体" w:hint="eastAsia"/>
          <w:sz w:val="21"/>
          <w:szCs w:val="21"/>
        </w:rPr>
        <w:t>报工程</w:t>
      </w:r>
      <w:proofErr w:type="gramEnd"/>
      <w:r>
        <w:rPr>
          <w:rFonts w:ascii="宋体" w:eastAsia="宋体" w:hAnsi="宋体" w:cs="宋体" w:hint="eastAsia"/>
          <w:sz w:val="21"/>
          <w:szCs w:val="21"/>
        </w:rPr>
        <w:t>质量监督机构核备(核定)手续。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13.7.6　承包人应在单位工程质量自评合格后，报监理人复核和发包人认定。发包人负责按有关规定完成单位工程质量结论</w:t>
      </w:r>
      <w:proofErr w:type="gramStart"/>
      <w:r>
        <w:rPr>
          <w:rFonts w:ascii="宋体" w:eastAsia="宋体" w:hAnsi="宋体" w:cs="宋体" w:hint="eastAsia"/>
          <w:sz w:val="21"/>
          <w:szCs w:val="21"/>
        </w:rPr>
        <w:t>报工程</w:t>
      </w:r>
      <w:proofErr w:type="gramEnd"/>
      <w:r>
        <w:rPr>
          <w:rFonts w:ascii="宋体" w:eastAsia="宋体" w:hAnsi="宋体" w:cs="宋体" w:hint="eastAsia"/>
          <w:sz w:val="21"/>
          <w:szCs w:val="21"/>
        </w:rPr>
        <w:t>质量监督机构核定手续。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13.7.7　除专用合同条款另有约定外，工程质量等级分为合格和优良，应分别达到约定的标准。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13.8　质量事故处理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13.8.1　发生质量事故时，承包人应及时向发包人和监理人报告。</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13.8.2　质量事故调查处理由发包人按相关规定履行手续，承包人应配合。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13.8.3　承包人应对质量缺陷进行备案。发包人委托监理人对质量缺陷备案情况进行监督检查并履行相关手续。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13.8.4　除专用合同条款另有约定外，工程竣工验收时，发包人负责向竣工验收委员会汇报并提交历次质量缺陷处理的备案资料。</w:t>
      </w:r>
    </w:p>
    <w:p w:rsidR="001A46BE" w:rsidRDefault="00657F56">
      <w:pPr>
        <w:pStyle w:val="Normal00"/>
        <w:spacing w:line="360" w:lineRule="auto"/>
        <w:ind w:firstLineChars="200" w:firstLine="422"/>
        <w:rPr>
          <w:rFonts w:ascii="宋体" w:eastAsia="宋体" w:hAnsi="宋体" w:cs="宋体"/>
          <w:b/>
          <w:sz w:val="21"/>
          <w:szCs w:val="21"/>
        </w:rPr>
      </w:pPr>
      <w:bookmarkStart w:id="255" w:name="第04章合同条款及格式0114"/>
      <w:bookmarkEnd w:id="255"/>
      <w:r>
        <w:rPr>
          <w:rFonts w:ascii="宋体" w:eastAsia="宋体" w:hAnsi="宋体" w:cs="宋体" w:hint="eastAsia"/>
          <w:b/>
          <w:sz w:val="21"/>
          <w:szCs w:val="21"/>
        </w:rPr>
        <w:t>14　试验和检验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14.1　材料、工程设备和工程的试验和检验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14.1.2 监理人未按合同约定派员参加试验和检验的，除监理人另有指示外，承包人可自行试验和检验，并应立即将试验和检验结果报送监理人，监理人应签字确认。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14.1.4　承包人应按相关规定和标准对水泥、钢材等原材料与中间产品质量进行检验，并报监理人复核。</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14.1.6　对专用合同条款约定的试块、试件及有关材料，监理人实行见证取样。见证取样资料由承包人制备，记录应真实齐全，监理人、承包人等参与见证取样人员均应在相关文件上签字。</w:t>
      </w:r>
      <w:bookmarkStart w:id="256" w:name="_Toc144974673"/>
      <w:bookmarkStart w:id="257" w:name="_Toc152042482"/>
      <w:bookmarkStart w:id="258" w:name="_Toc179632722"/>
      <w:bookmarkStart w:id="259" w:name="_Toc15204570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14.2 现场材料试验</w:t>
      </w:r>
      <w:bookmarkEnd w:id="256"/>
      <w:bookmarkEnd w:id="257"/>
      <w:bookmarkEnd w:id="258"/>
      <w:bookmarkEnd w:id="25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14.2.1 承包人根据合同约定或监理人指示进行的现场材料试验，应由承包人提供试验场所、试验人员、试验设备器材以及其他必要的试验条件。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14.2.2 监理人在必要时可以使用承包人的试验场所、试验设备器材以及其他试验条件，进行以工程质量检查为目的的复核性材料试验，承包人应予以协助。</w:t>
      </w:r>
      <w:bookmarkStart w:id="260" w:name="_Toc152042483"/>
      <w:bookmarkStart w:id="261" w:name="_Toc152045705"/>
      <w:bookmarkStart w:id="262" w:name="_Toc144974674"/>
      <w:bookmarkStart w:id="263" w:name="_Toc17963272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14.3 现场工艺试验</w:t>
      </w:r>
      <w:bookmarkEnd w:id="260"/>
      <w:bookmarkEnd w:id="261"/>
      <w:bookmarkEnd w:id="262"/>
      <w:bookmarkEnd w:id="26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承包人应按合同约定或监理人指示进行现场工艺试验。对大型的现场工艺试验，监理人认为必要时，应由承包人根据监理人提出的工艺试验要求，编制工艺试验措施计划，报送监理人审批。</w:t>
      </w:r>
    </w:p>
    <w:p w:rsidR="001A46BE" w:rsidRDefault="00657F56">
      <w:pPr>
        <w:pStyle w:val="Normal00"/>
        <w:spacing w:line="360" w:lineRule="auto"/>
        <w:ind w:firstLineChars="200" w:firstLine="422"/>
        <w:rPr>
          <w:rFonts w:ascii="宋体" w:eastAsia="宋体" w:hAnsi="宋体" w:cs="宋体"/>
          <w:b/>
          <w:sz w:val="21"/>
          <w:szCs w:val="21"/>
        </w:rPr>
      </w:pPr>
      <w:bookmarkStart w:id="264" w:name="第04章合同条款及格式0115"/>
      <w:bookmarkEnd w:id="264"/>
      <w:r>
        <w:rPr>
          <w:rFonts w:ascii="宋体" w:eastAsia="宋体" w:hAnsi="宋体" w:cs="宋体" w:hint="eastAsia"/>
          <w:b/>
          <w:sz w:val="21"/>
          <w:szCs w:val="21"/>
        </w:rPr>
        <w:t>15　变更</w:t>
      </w:r>
      <w:bookmarkStart w:id="265" w:name="_Toc152045707"/>
      <w:bookmarkStart w:id="266" w:name="_Toc152042485"/>
      <w:bookmarkStart w:id="267" w:name="_Toc179632725"/>
      <w:bookmarkStart w:id="268" w:name="_Toc144974676"/>
    </w:p>
    <w:bookmarkEnd w:id="265"/>
    <w:bookmarkEnd w:id="266"/>
    <w:bookmarkEnd w:id="267"/>
    <w:bookmarkEnd w:id="268"/>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15.1　变更的范围和内容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在履行合同中发生以下情形之一，应按照本款规定进行变更。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(1)取消合同中任何一项工作，但被取消的工作不能转由发包人或其它人实施；</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(2)改变合同中任何一项工作的质量或其它特性；</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(3)改变合同工程的基线、标高、位置或尺寸；</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(4)改变合同中任何一项工作的施工时间或改变已批准的施工工艺或顺序；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(5)为完成工程需要追加的额外工作；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(6)增加或减少专用合同条款中约定的关键项目工程量超过其工程总量的一定数量百分比。</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上述第(1)～(6)目的变更内容引起工程施工组织和进度计划发生实质性变动和影响其原定的价格时，才予调整该项目的单价。第(6)目情形下单价调整方式在专用合同条款中约定。</w:t>
      </w:r>
      <w:bookmarkStart w:id="269" w:name="_Toc152045708"/>
      <w:bookmarkStart w:id="270" w:name="_Toc179632726"/>
      <w:bookmarkStart w:id="271" w:name="_Toc152042486"/>
      <w:bookmarkStart w:id="272" w:name="_Toc14497467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15.2 变更权</w:t>
      </w:r>
      <w:bookmarkEnd w:id="269"/>
      <w:bookmarkEnd w:id="270"/>
      <w:bookmarkEnd w:id="271"/>
      <w:bookmarkEnd w:id="27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在履行合同过程中，经发包人同意，监理人可按第15.3款约定的变更程序向承包人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变更指示，承包人应遵照执行。没有监理人的变更指示，承包人不得擅自变更。</w:t>
      </w:r>
      <w:bookmarkStart w:id="273" w:name="_Toc152042487"/>
      <w:bookmarkStart w:id="274" w:name="_Toc144974678"/>
      <w:bookmarkStart w:id="275" w:name="_Toc179632727"/>
      <w:bookmarkStart w:id="276" w:name="_Toc15204570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15.3 变更程序</w:t>
      </w:r>
      <w:bookmarkEnd w:id="273"/>
      <w:bookmarkEnd w:id="274"/>
      <w:bookmarkEnd w:id="275"/>
      <w:bookmarkEnd w:id="27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15.3.1 变更的提出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（2）在合同履行过程中，发生第15.1款约定情形的，监理人应按照第15.3.3项约定向承包人发出变更指示。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变更指示。经研究后不同意作为变更的，应由监理人书面答复承包人。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（4）若承包人收到监理人的变更意向书后认为难以实施此项变更，应立即通知监理人，说明原因并附详细依据。监理人与承包人和发包人协商后确定撤销、改变或不改变原变更意向书。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15.3.2 变更估价</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（2）变更工作影响工期的，承包人应提出调整工期的具体细节。监理人认为有必要时，可要求承包人提交要求提前或延长工期的施工进度计划及相应施工措施等详细资料。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（3）除专用合同条款对期限另有约定外，监理人收到承包人变更报价书后的14天内，根据第15.4款约定的估价原则，按照第3.5款商定或确定变更价格。</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15.3.3 变更指示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（1）变更指示只能由监理人发出。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（2）变更指示应说明变更的目的、范围、变更内容以及变更的工程量及其进度和技术要求，并附有关图纸和文件。承包人收到变更指示后，应按变更指示进行变更工作。</w:t>
      </w:r>
      <w:bookmarkStart w:id="277" w:name="_Toc144974679"/>
      <w:bookmarkStart w:id="278" w:name="_Toc152042488"/>
      <w:bookmarkStart w:id="279" w:name="_Toc179632728"/>
      <w:bookmarkStart w:id="280" w:name="_Toc15204571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15.4 变更的估价原则</w:t>
      </w:r>
      <w:bookmarkEnd w:id="277"/>
      <w:bookmarkEnd w:id="278"/>
      <w:bookmarkEnd w:id="279"/>
      <w:bookmarkEnd w:id="28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除专用合同条款另有约定外，因变更引起的价格调整按照本款约定处理。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15.4.1 已标价工程量清单中有适用于变更工作的子目的，采用该子目的单价。</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15.4.2 已标价工程量清单中无适用于变更工作的子目，但有类似子目的，可在合理范围内参照类似子目的单价，由监理人按第3.5款商定或确定变更工作的单价。</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15.4.3 已标价工程量清单中无适用或类似子目的单价，可按照成本加利润的原则，由监理人按第3.5款商定或确定变更工作的单价。</w:t>
      </w:r>
      <w:bookmarkStart w:id="281" w:name="_Toc179632729"/>
      <w:bookmarkStart w:id="282" w:name="_Toc152045711"/>
      <w:bookmarkStart w:id="283" w:name="_Toc152042489"/>
      <w:bookmarkStart w:id="284" w:name="_Toc14497468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15.5 承包人的合理化建议</w:t>
      </w:r>
      <w:bookmarkEnd w:id="281"/>
      <w:bookmarkEnd w:id="282"/>
      <w:bookmarkEnd w:id="283"/>
      <w:bookmarkEnd w:id="28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15.5.2 承包人提出的合理化建议降低了合同价格、缩短了工期或者提高了工程经济效益的，发包人可按国家有关规定在专用合同条款中约定给予奖励。</w:t>
      </w:r>
      <w:bookmarkStart w:id="285" w:name="_Toc152042490"/>
      <w:bookmarkStart w:id="286" w:name="_Toc144974681"/>
      <w:bookmarkStart w:id="287" w:name="_Toc179632730"/>
      <w:bookmarkStart w:id="288" w:name="_Toc15204571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15.6 暂列金额</w:t>
      </w:r>
      <w:bookmarkEnd w:id="285"/>
      <w:bookmarkEnd w:id="286"/>
      <w:bookmarkEnd w:id="287"/>
      <w:bookmarkEnd w:id="28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暂列金额只能按照监理人的指示使用，并对合同价格进行相应调整。</w:t>
      </w:r>
      <w:bookmarkStart w:id="289" w:name="_Toc144974682"/>
      <w:bookmarkStart w:id="290" w:name="_Toc152045713"/>
      <w:bookmarkStart w:id="291" w:name="_Toc152042491"/>
      <w:bookmarkStart w:id="292" w:name="_Toc17963273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15.7 计日工</w:t>
      </w:r>
      <w:bookmarkEnd w:id="289"/>
      <w:bookmarkEnd w:id="290"/>
      <w:bookmarkEnd w:id="291"/>
      <w:bookmarkEnd w:id="292"/>
    </w:p>
    <w:p w:rsidR="001A46BE" w:rsidRDefault="00657F56">
      <w:pPr>
        <w:pStyle w:val="Normal00"/>
        <w:spacing w:line="360" w:lineRule="auto"/>
        <w:ind w:firstLineChars="200" w:firstLine="420"/>
        <w:rPr>
          <w:rFonts w:ascii="宋体" w:eastAsia="宋体" w:hAnsi="宋体" w:cs="宋体"/>
          <w:sz w:val="21"/>
          <w:szCs w:val="21"/>
          <w:shd w:val="pct10" w:color="auto" w:fill="FFFFFF"/>
        </w:rPr>
      </w:pPr>
      <w:r>
        <w:rPr>
          <w:rFonts w:ascii="宋体" w:eastAsia="宋体" w:hAnsi="宋体" w:cs="宋体" w:hint="eastAsia"/>
          <w:sz w:val="21"/>
          <w:szCs w:val="21"/>
        </w:rPr>
        <w:t>15.7.1 发包人认为有必要时，由监理人通知承包人以计日工方式实施变更的零星工作。其价款按列入已标价工程量清单中的计日工计价子目及其单价进行计算。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15.7.2 采用计日工计价的任何一项变更工作，应从暂列金额中支付，承包人应在该项变更的实施过程中，每天提交以下报表和有关凭证报送监理人审批：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（1）工作名称、内容和数量；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（2）投入该工作所有人员的姓名、工种、级别和耗用工时；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（3）投入该工作的材料类别和数量；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（4）投入该工作的施工设备型号、台数和</w:t>
      </w:r>
      <w:proofErr w:type="gramStart"/>
      <w:r>
        <w:rPr>
          <w:rFonts w:ascii="宋体" w:eastAsia="宋体" w:hAnsi="宋体" w:cs="宋体" w:hint="eastAsia"/>
          <w:sz w:val="21"/>
          <w:szCs w:val="21"/>
        </w:rPr>
        <w:t>耗用台</w:t>
      </w:r>
      <w:proofErr w:type="gramEnd"/>
      <w:r>
        <w:rPr>
          <w:rFonts w:ascii="宋体" w:eastAsia="宋体" w:hAnsi="宋体" w:cs="宋体" w:hint="eastAsia"/>
          <w:sz w:val="21"/>
          <w:szCs w:val="21"/>
        </w:rPr>
        <w:t>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（5）监理人要求提交的其他资料和凭证。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15.7.3 计日工由承包人汇总后，按第17.3.2项的约定列入进度付款申请单，由监理人复核并经发包人同意后列入进度付款。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15.8　暂估价</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1A46BE" w:rsidRDefault="00657F56">
      <w:pPr>
        <w:pStyle w:val="Normal00"/>
        <w:spacing w:line="360" w:lineRule="auto"/>
        <w:ind w:firstLineChars="200" w:firstLine="422"/>
        <w:rPr>
          <w:rFonts w:ascii="宋体" w:eastAsia="宋体" w:hAnsi="宋体" w:cs="宋体"/>
          <w:b/>
          <w:sz w:val="21"/>
          <w:szCs w:val="21"/>
        </w:rPr>
      </w:pPr>
      <w:bookmarkStart w:id="293" w:name="第04章合同条款及格式0116"/>
      <w:bookmarkEnd w:id="293"/>
      <w:r>
        <w:rPr>
          <w:rFonts w:ascii="宋体" w:eastAsia="宋体" w:hAnsi="宋体" w:cs="宋体" w:hint="eastAsia"/>
          <w:b/>
          <w:sz w:val="21"/>
          <w:szCs w:val="21"/>
        </w:rPr>
        <w:t>16　价格调整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除专用合同条款另有约定外，因物价波动引起的价格调整按照本款约定处理。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　物价波动引起的价格调整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由于物价波动原因引起合同价格需要调整的，其价格调整方式在专用合同条款中约定。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16.1.1 采用价格指数调整价格差额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16.1.1.1 价格调整公式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因人工、材料和设备等价格波动影响合同价格时，根据投标函附录中的价格指数和权重表约定的数据，按以下公式计算差额并调整合同价格。</w:t>
      </w:r>
    </w:p>
    <w:p w:rsidR="001A46BE" w:rsidRDefault="001A46BE">
      <w:pPr>
        <w:pStyle w:val="Normal00"/>
        <w:spacing w:line="360" w:lineRule="auto"/>
        <w:ind w:firstLineChars="200" w:firstLine="420"/>
        <w:rPr>
          <w:rFonts w:ascii="宋体" w:eastAsia="宋体" w:hAnsi="宋体" w:cs="宋体"/>
          <w:sz w:val="21"/>
          <w:szCs w:val="21"/>
        </w:rPr>
      </w:pPr>
    </w:p>
    <w:p w:rsidR="001A46BE" w:rsidRDefault="00657F56">
      <w:pPr>
        <w:pStyle w:val="Normal00"/>
        <w:autoSpaceDE w:val="0"/>
        <w:autoSpaceDN w:val="0"/>
        <w:spacing w:line="360" w:lineRule="auto"/>
        <w:ind w:firstLineChars="200" w:firstLine="420"/>
        <w:rPr>
          <w:rFonts w:ascii="宋体" w:eastAsia="宋体" w:hAnsi="宋体" w:cs="宋体"/>
          <w:sz w:val="21"/>
          <w:szCs w:val="21"/>
        </w:rPr>
      </w:pPr>
      <w:r>
        <w:rPr>
          <w:rFonts w:ascii="宋体" w:eastAsia="宋体" w:hAnsi="宋体" w:cs="宋体" w:hint="eastAsia"/>
          <w:position w:val="-34"/>
          <w:sz w:val="21"/>
          <w:szCs w:val="21"/>
        </w:rPr>
        <w:object w:dxaOrig="6120" w:dyaOrig="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5pt" o:ole="">
            <v:imagedata r:id="rId9" o:title=""/>
          </v:shape>
          <o:OLEObject Type="Embed" ProgID="Equation.3" ShapeID="_x0000_i1025" DrawAspect="Content" ObjectID="_1733557747" r:id="rId10"/>
        </w:object>
      </w:r>
    </w:p>
    <w:p w:rsidR="001A46BE" w:rsidRDefault="001A46BE">
      <w:pPr>
        <w:pStyle w:val="Normal00"/>
        <w:tabs>
          <w:tab w:val="left" w:pos="1260"/>
        </w:tabs>
        <w:spacing w:line="360" w:lineRule="auto"/>
        <w:ind w:firstLineChars="200" w:firstLine="420"/>
        <w:rPr>
          <w:rFonts w:ascii="宋体" w:eastAsia="宋体" w:hAnsi="宋体" w:cs="宋体"/>
          <w:sz w:val="21"/>
          <w:szCs w:val="21"/>
        </w:rPr>
      </w:pPr>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式中：△P -- 需调整的价格差额；</w:t>
      </w:r>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b/>
        <w:t>P</w:t>
      </w:r>
      <w:r>
        <w:rPr>
          <w:rFonts w:ascii="宋体" w:eastAsia="宋体" w:hAnsi="宋体" w:cs="宋体" w:hint="eastAsia"/>
          <w:sz w:val="21"/>
          <w:szCs w:val="21"/>
          <w:vertAlign w:val="subscript"/>
        </w:rPr>
        <w:t>0</w:t>
      </w:r>
      <w:r>
        <w:rPr>
          <w:rFonts w:ascii="宋体" w:eastAsia="宋体" w:hAnsi="宋体" w:cs="宋体" w:hint="eastAsia"/>
          <w:sz w:val="21"/>
          <w:szCs w:val="21"/>
        </w:rPr>
        <w:t xml:space="preserve"> -- 第17.3.3项、第17.5.2项和第17.6.2项约定的付款证书中承包人应得到的已完成工程量的金额。此项金额应不包括价格调整、不计质量保证金的扣留和支</w:t>
      </w:r>
      <w:r>
        <w:rPr>
          <w:rFonts w:ascii="宋体" w:eastAsia="宋体" w:hAnsi="宋体" w:cs="宋体" w:hint="eastAsia"/>
          <w:sz w:val="21"/>
          <w:szCs w:val="21"/>
        </w:rPr>
        <w:lastRenderedPageBreak/>
        <w:t>付、预付款的支付和扣回。第15条约定的变更及其</w:t>
      </w:r>
      <w:proofErr w:type="gramStart"/>
      <w:r>
        <w:rPr>
          <w:rFonts w:ascii="宋体" w:eastAsia="宋体" w:hAnsi="宋体" w:cs="宋体" w:hint="eastAsia"/>
          <w:sz w:val="21"/>
          <w:szCs w:val="21"/>
        </w:rPr>
        <w:t>他金额</w:t>
      </w:r>
      <w:proofErr w:type="gramEnd"/>
      <w:r>
        <w:rPr>
          <w:rFonts w:ascii="宋体" w:eastAsia="宋体" w:hAnsi="宋体" w:cs="宋体" w:hint="eastAsia"/>
          <w:sz w:val="21"/>
          <w:szCs w:val="21"/>
        </w:rPr>
        <w:t>已按现行价格计价的，也不计在内；</w:t>
      </w:r>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b/>
      </w:r>
      <w:bookmarkStart w:id="294" w:name="_Toc144974686"/>
      <w:bookmarkStart w:id="295" w:name="_Toc152042495"/>
      <w:r>
        <w:rPr>
          <w:rFonts w:ascii="宋体" w:eastAsia="宋体" w:hAnsi="宋体" w:cs="宋体" w:hint="eastAsia"/>
          <w:sz w:val="21"/>
          <w:szCs w:val="21"/>
        </w:rPr>
        <w:t>A -- 定值权重(即不调部分的权重)；</w:t>
      </w:r>
      <w:bookmarkEnd w:id="294"/>
      <w:bookmarkEnd w:id="295"/>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b/>
        <w:t>B</w:t>
      </w:r>
      <w:r>
        <w:rPr>
          <w:rFonts w:ascii="宋体" w:eastAsia="宋体" w:hAnsi="宋体" w:cs="宋体" w:hint="eastAsia"/>
          <w:sz w:val="21"/>
          <w:szCs w:val="21"/>
          <w:vertAlign w:val="subscript"/>
        </w:rPr>
        <w:t>1</w:t>
      </w:r>
      <w:r>
        <w:rPr>
          <w:rFonts w:ascii="宋体" w:eastAsia="宋体" w:hAnsi="宋体" w:cs="宋体" w:hint="eastAsia"/>
          <w:sz w:val="21"/>
          <w:szCs w:val="21"/>
        </w:rPr>
        <w:t>; B</w:t>
      </w:r>
      <w:r>
        <w:rPr>
          <w:rFonts w:ascii="宋体" w:eastAsia="宋体" w:hAnsi="宋体" w:cs="宋体" w:hint="eastAsia"/>
          <w:sz w:val="21"/>
          <w:szCs w:val="21"/>
          <w:vertAlign w:val="subscript"/>
        </w:rPr>
        <w:t>2</w:t>
      </w:r>
      <w:r>
        <w:rPr>
          <w:rFonts w:ascii="宋体" w:eastAsia="宋体" w:hAnsi="宋体" w:cs="宋体" w:hint="eastAsia"/>
          <w:sz w:val="21"/>
          <w:szCs w:val="21"/>
        </w:rPr>
        <w:t xml:space="preserve"> ;B</w:t>
      </w:r>
      <w:r>
        <w:rPr>
          <w:rFonts w:ascii="宋体" w:eastAsia="宋体" w:hAnsi="宋体" w:cs="宋体" w:hint="eastAsia"/>
          <w:sz w:val="21"/>
          <w:szCs w:val="21"/>
          <w:vertAlign w:val="subscript"/>
        </w:rPr>
        <w:t>3</w:t>
      </w:r>
      <w:r>
        <w:rPr>
          <w:rFonts w:ascii="宋体" w:eastAsia="宋体" w:hAnsi="宋体" w:cs="宋体" w:hint="eastAsia"/>
          <w:sz w:val="21"/>
          <w:szCs w:val="21"/>
        </w:rPr>
        <w:t>·····B</w:t>
      </w:r>
      <w:r>
        <w:rPr>
          <w:rFonts w:ascii="宋体" w:eastAsia="宋体" w:hAnsi="宋体" w:cs="宋体" w:hint="eastAsia"/>
          <w:sz w:val="21"/>
          <w:szCs w:val="21"/>
          <w:vertAlign w:val="subscript"/>
        </w:rPr>
        <w:t>n</w:t>
      </w:r>
      <w:r>
        <w:rPr>
          <w:rFonts w:ascii="宋体" w:eastAsia="宋体" w:hAnsi="宋体" w:cs="宋体" w:hint="eastAsia"/>
          <w:sz w:val="21"/>
          <w:szCs w:val="21"/>
        </w:rPr>
        <w:t xml:space="preserve"> -- 各可调因子的变值权重(即可调部分的权重)为各可调因子在投标函投标总报价中所占的比例；</w:t>
      </w:r>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b/>
        <w:t>F</w:t>
      </w:r>
      <w:r>
        <w:rPr>
          <w:rFonts w:ascii="宋体" w:eastAsia="宋体" w:hAnsi="宋体" w:cs="宋体" w:hint="eastAsia"/>
          <w:sz w:val="21"/>
          <w:szCs w:val="21"/>
          <w:vertAlign w:val="subscript"/>
        </w:rPr>
        <w:t>t1</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t2</w:t>
      </w:r>
      <w:r>
        <w:rPr>
          <w:rFonts w:ascii="宋体" w:eastAsia="宋体" w:hAnsi="宋体" w:cs="宋体" w:hint="eastAsia"/>
          <w:sz w:val="21"/>
          <w:szCs w:val="21"/>
        </w:rPr>
        <w:t xml:space="preserve"> ;F</w:t>
      </w:r>
      <w:r>
        <w:rPr>
          <w:rFonts w:ascii="宋体" w:eastAsia="宋体" w:hAnsi="宋体" w:cs="宋体" w:hint="eastAsia"/>
          <w:sz w:val="21"/>
          <w:szCs w:val="21"/>
          <w:vertAlign w:val="subscript"/>
        </w:rPr>
        <w:t>t3</w:t>
      </w:r>
      <w:r>
        <w:rPr>
          <w:rFonts w:ascii="宋体" w:eastAsia="宋体" w:hAnsi="宋体" w:cs="宋体" w:hint="eastAsia"/>
          <w:sz w:val="21"/>
          <w:szCs w:val="21"/>
        </w:rPr>
        <w:t>·····F</w:t>
      </w:r>
      <w:r>
        <w:rPr>
          <w:rFonts w:ascii="宋体" w:eastAsia="宋体" w:hAnsi="宋体" w:cs="宋体" w:hint="eastAsia"/>
          <w:sz w:val="21"/>
          <w:szCs w:val="21"/>
          <w:vertAlign w:val="subscript"/>
        </w:rPr>
        <w:t>tn</w:t>
      </w:r>
      <w:r>
        <w:rPr>
          <w:rFonts w:ascii="宋体" w:eastAsia="宋体" w:hAnsi="宋体" w:cs="宋体" w:hint="eastAsia"/>
          <w:sz w:val="21"/>
          <w:szCs w:val="21"/>
        </w:rPr>
        <w:t xml:space="preserve"> -- 各可调因子的现行价格指数，指第17.3.3项、第17.5.2项和第17.6.2项约定的付款证书相关周期最后一天的前42天的各可调因子的价格指数；</w:t>
      </w:r>
    </w:p>
    <w:p w:rsidR="001A46BE" w:rsidRDefault="00657F56">
      <w:pPr>
        <w:pStyle w:val="Normal00"/>
        <w:tabs>
          <w:tab w:val="left" w:pos="1260"/>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ab/>
        <w:t>F</w:t>
      </w:r>
      <w:r>
        <w:rPr>
          <w:rFonts w:ascii="宋体" w:eastAsia="宋体" w:hAnsi="宋体" w:cs="宋体" w:hint="eastAsia"/>
          <w:sz w:val="21"/>
          <w:szCs w:val="21"/>
          <w:vertAlign w:val="subscript"/>
        </w:rPr>
        <w:t>o1</w:t>
      </w:r>
      <w:r>
        <w:rPr>
          <w:rFonts w:ascii="宋体" w:eastAsia="宋体" w:hAnsi="宋体" w:cs="宋体" w:hint="eastAsia"/>
          <w:sz w:val="21"/>
          <w:szCs w:val="21"/>
        </w:rPr>
        <w:t>; F</w:t>
      </w:r>
      <w:r>
        <w:rPr>
          <w:rFonts w:ascii="宋体" w:eastAsia="宋体" w:hAnsi="宋体" w:cs="宋体" w:hint="eastAsia"/>
          <w:sz w:val="21"/>
          <w:szCs w:val="21"/>
          <w:vertAlign w:val="subscript"/>
        </w:rPr>
        <w:t>o2</w:t>
      </w:r>
      <w:r>
        <w:rPr>
          <w:rFonts w:ascii="宋体" w:eastAsia="宋体" w:hAnsi="宋体" w:cs="宋体" w:hint="eastAsia"/>
          <w:sz w:val="21"/>
          <w:szCs w:val="21"/>
        </w:rPr>
        <w:t>; F</w:t>
      </w:r>
      <w:r>
        <w:rPr>
          <w:rFonts w:ascii="宋体" w:eastAsia="宋体" w:hAnsi="宋体" w:cs="宋体" w:hint="eastAsia"/>
          <w:sz w:val="21"/>
          <w:szCs w:val="21"/>
          <w:vertAlign w:val="subscript"/>
        </w:rPr>
        <w:t>o3</w:t>
      </w:r>
      <w:r>
        <w:rPr>
          <w:rFonts w:ascii="宋体" w:eastAsia="宋体" w:hAnsi="宋体" w:cs="宋体" w:hint="eastAsia"/>
          <w:sz w:val="21"/>
          <w:szCs w:val="21"/>
        </w:rPr>
        <w:t>·····F</w:t>
      </w:r>
      <w:r>
        <w:rPr>
          <w:rFonts w:ascii="宋体" w:eastAsia="宋体" w:hAnsi="宋体" w:cs="宋体" w:hint="eastAsia"/>
          <w:sz w:val="21"/>
          <w:szCs w:val="21"/>
          <w:vertAlign w:val="subscript"/>
        </w:rPr>
        <w:t>on</w:t>
      </w:r>
      <w:r>
        <w:rPr>
          <w:rFonts w:ascii="宋体" w:eastAsia="宋体" w:hAnsi="宋体" w:cs="宋体" w:hint="eastAsia"/>
          <w:sz w:val="21"/>
          <w:szCs w:val="21"/>
        </w:rPr>
        <w:t xml:space="preserve"> -- 各可调因子的基本价格指数，指基准日期的各可调因子的价格指数。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16.1.1.2 暂时确定调整差额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在计算调整差额时得不到现行价格指数的，可暂用上一次价格指数计算，并在以后的付款中再按实际价格指数进行调整。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16.1.1.3 权重的调整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按第15.1款约定的变更导致原定合同中的权重不合理时，由监理人与承包人和发包人协商后进行调整。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16.1.1.4 承包人工期延误后的价格调整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16.1.2　采用造价信息调整价格差额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工程造价信息的来源以及价格调整的项目和系数在专用合同条款中约定。</w:t>
      </w:r>
      <w:bookmarkStart w:id="296" w:name="_Toc179632735"/>
      <w:bookmarkStart w:id="297" w:name="_Toc152042496"/>
      <w:bookmarkStart w:id="298" w:name="_Toc144974688"/>
      <w:bookmarkStart w:id="299" w:name="_Toc15204571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16.2 法律变化引起的价格调整</w:t>
      </w:r>
      <w:bookmarkEnd w:id="296"/>
      <w:bookmarkEnd w:id="297"/>
      <w:bookmarkEnd w:id="298"/>
      <w:bookmarkEnd w:id="29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1A46BE" w:rsidRDefault="00657F56">
      <w:pPr>
        <w:pStyle w:val="Normal00"/>
        <w:spacing w:line="360" w:lineRule="auto"/>
        <w:ind w:firstLineChars="200" w:firstLine="422"/>
        <w:rPr>
          <w:rFonts w:ascii="宋体" w:eastAsia="宋体" w:hAnsi="宋体" w:cs="宋体"/>
          <w:b/>
          <w:sz w:val="21"/>
          <w:szCs w:val="21"/>
        </w:rPr>
      </w:pPr>
      <w:bookmarkStart w:id="300" w:name="第04章合同条款及格式0117"/>
      <w:bookmarkEnd w:id="300"/>
      <w:r>
        <w:rPr>
          <w:rFonts w:ascii="宋体" w:eastAsia="宋体" w:hAnsi="宋体" w:cs="宋体" w:hint="eastAsia"/>
          <w:b/>
          <w:sz w:val="21"/>
          <w:szCs w:val="21"/>
        </w:rPr>
        <w:lastRenderedPageBreak/>
        <w:t>17　计量与支付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　计量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17.1.1 计量单位</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计量采用国家法定的计量单位。</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17.1.2　计量方法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结算工程量应按工程量清单中约定的方法计量。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17.1.3 计量周期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除专用合同条款另有约定外，单价子目已完成工程量按月计量，总价子目的计量周期按批准的支付分解报告确定。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17.1.4 单价子目的计量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（1）已标价工程量清单中的单价子目工程量为估算工程量。结算工程量是承包人实际完成的，并按合同约定的计量方法进行计量的工程量。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（2）承包人对已完成的工程进行计量，向监理人提交进度付款申请单、已完成工程量报表和有关计量资料。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（4）监理人认为有必要时，可通知承包人共同进行联合测量、计量，承包人应遵照执行。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（6）监理人应在收到承包人提交的工程量报表后的7天内进行复核，监理人未在约定时间内复核的，承包人提交的工程量报表中的工程量视为承包人实际完成的工程量，据此计算工程价款。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17.1.5　总价子目的计量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总价子目的分解和计量按照下述约定进行。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(1)总价子目的计量和支付应以总价为基础，不因第16.1款中的因素而进行调整。承包人实际完成的工程量，是进行工程目标管理和控制进度支付的依据。</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(2)承包人应按工程量清单的要求对总价子目进行分解，并在签订协议书后的28天内将各子目的总价支付分解表提交监理人审批。分解表应标明其所属子目和分阶段需支付的</w:t>
      </w:r>
      <w:r>
        <w:rPr>
          <w:rFonts w:ascii="宋体" w:eastAsia="宋体" w:hAnsi="宋体" w:cs="宋体" w:hint="eastAsia"/>
          <w:sz w:val="21"/>
          <w:szCs w:val="21"/>
        </w:rPr>
        <w:lastRenderedPageBreak/>
        <w:t>金额。承包人应按批准的各总价子目支付周期，对已完成的总价子目进行计量，确定分项的应付金额列入进度付款申请单中。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(3)监理人对承包人提交的上述资料进行复核，以确定分阶段实际完成的工程量和工程形象目标。对其有异议的，可要求承包人按第8.2款约定进行共同复核和抽样复测。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(4)除按照第15条约定的变更外，总价子目的工程量是承包人用于结算的</w:t>
      </w:r>
      <w:proofErr w:type="gramStart"/>
      <w:r>
        <w:rPr>
          <w:rFonts w:ascii="宋体" w:eastAsia="宋体" w:hAnsi="宋体" w:cs="宋体" w:hint="eastAsia"/>
          <w:sz w:val="21"/>
          <w:szCs w:val="21"/>
        </w:rPr>
        <w:t>最终工程</w:t>
      </w:r>
      <w:proofErr w:type="gramEnd"/>
      <w:r>
        <w:rPr>
          <w:rFonts w:ascii="宋体" w:eastAsia="宋体" w:hAnsi="宋体" w:cs="宋体" w:hint="eastAsia"/>
          <w:sz w:val="21"/>
          <w:szCs w:val="21"/>
        </w:rPr>
        <w:t>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17.2　预付款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17.2.1　预付款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17.2.2　预付款保函(担保)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(1)承包人应在收到第一次工程预付款的同时向发包人提交工程预付款担保，担保金额应与第一次工程预付款金额相同，工程预付款担保在第一次工程预付款被发包人扣回前一直有效。</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(2)工程材料预付款的担保在专用合同条款中约定。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(3)预付款担保的担保金额可根据预付款扣回的金额相应递减。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17.2.3　预付款的扣回与还清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bookmarkStart w:id="301" w:name="_Toc179632739"/>
      <w:bookmarkStart w:id="302" w:name="_Toc144974692"/>
      <w:bookmarkStart w:id="303" w:name="_Toc152045721"/>
      <w:bookmarkStart w:id="304" w:name="_Toc15204250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17.3 工程进度付款</w:t>
      </w:r>
      <w:bookmarkEnd w:id="301"/>
      <w:bookmarkEnd w:id="302"/>
      <w:bookmarkEnd w:id="303"/>
      <w:bookmarkEnd w:id="30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17.3.1 付款周期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付款周期同计量周期。</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17.3.2 进度付款申请单</w:t>
      </w:r>
    </w:p>
    <w:p w:rsidR="001A46BE" w:rsidRDefault="00657F56">
      <w:pPr>
        <w:pStyle w:val="Normal00"/>
        <w:spacing w:line="360" w:lineRule="auto"/>
        <w:ind w:firstLineChars="200" w:firstLine="420"/>
        <w:rPr>
          <w:rFonts w:ascii="宋体" w:eastAsia="宋体" w:hAnsi="宋体" w:cs="宋体"/>
          <w:dstrike/>
          <w:sz w:val="21"/>
          <w:szCs w:val="21"/>
        </w:rPr>
      </w:pPr>
      <w:r>
        <w:rPr>
          <w:rFonts w:ascii="宋体" w:eastAsia="宋体" w:hAnsi="宋体" w:cs="宋体" w:hint="eastAsia"/>
          <w:sz w:val="21"/>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（1）截至本次付款周期末已实施工程的价款；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（2）根据第15条应增加和扣减的变更金额；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（3）根据第23条应增加和扣减的索赔金额；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（4）根据第17.2款约定应支付的预付款和扣减的返还预付款；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（5）根据第17.4.1项约定应扣减的质量保证金；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（6）根据合同应增加和扣减的其他金额。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17.3.3 进度付款证书和支付时间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（2）发包人应在监理人收到进度付款申请单后的28天内，将进度应付款支付给承包人。发包人不按期支付的，按专用合同条款的约定支付逾期付款违约金。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（3）监理人出具进度付款证书，不应视为监理人已同意、批准或接受了承包人完成的该部分工作。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（4）进度付款涉及政府投资资金的，按照国库集中支付等国家相关规定和专用合同条款的约定办理。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17.3.4 工程进度付款的修正</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17.4　质量保证金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17.5　竣工结算(完工结算)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17.5.1　竣工(完工)付款申请单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(2)监理人对完工付款申请单有异议的，有权要求承包人进行修正和提供补充资料。经监理人和承包人协商后，由承包人向监理人提交修正后的完工付款申请单。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17.5.2　竣工(完工)付款证书及支付时间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(2)发包人应在监理人出具完工付款证书后的14天内，将应支付款支付给承包人。发包人不按期支付的，按第17.3.3(2)目的约定，将逾期付款违约金支付给承包人。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(3)承包人对发包人签认的完工付款证书有异议的，发包人可出具完工付款申请单中承包人已同意部分的临时付款证书。存在争议的部分，按第24条的约定办理。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(4)完工付款涉及政府投资资金的，按第17.3.3(4)目的约定办理。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17.6　最终结清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17.6.1　最终结清申请单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(1)工程质量保修责任终止证书签发后，承包人应按监理人批准的格式提交最终结清申请单。提交最终结清申请单的份数在专用合同条款中约定。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(2)发包人对最终结清申请单内容有异议的，有权要求承包人进行修正和提供补充资料，由承包人向监理人提交修正后的最终结清申请单。</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17.6.2 最终结清证书和支付时间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（2）发包人应在监理人出具最终结清证书后的14天内，将应支付款支付给承包人。发包人不按期支付的，按第17.3.3（2）目的约定，将逾期付款违约金支付给承包人。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（3）承包人对发包人签认的最终结清证书有异议的，按第24条的约定办理。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（4）最终结清付款涉及政府投资资金的，按第17.3.3（４）目的约定办理。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17.7　竣工财务决算</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发包人负责编制本工程项目竣工财务决算，承包人应按专用合同条款的约定提供竣工财务决算编制所需的相关材料。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17.8　竣工审计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发包人负责完成本工程竣工审计手续，承包人应完成相关配合工作。</w:t>
      </w:r>
    </w:p>
    <w:p w:rsidR="001A46BE" w:rsidRDefault="00657F56">
      <w:pPr>
        <w:pStyle w:val="Normal00"/>
        <w:spacing w:line="360" w:lineRule="auto"/>
        <w:ind w:firstLineChars="200" w:firstLine="422"/>
        <w:rPr>
          <w:rFonts w:ascii="宋体" w:eastAsia="宋体" w:hAnsi="宋体" w:cs="宋体"/>
          <w:b/>
          <w:sz w:val="21"/>
          <w:szCs w:val="21"/>
        </w:rPr>
      </w:pPr>
      <w:bookmarkStart w:id="305" w:name="第04章合同条款及格式0118"/>
      <w:bookmarkEnd w:id="305"/>
      <w:r>
        <w:rPr>
          <w:rFonts w:ascii="宋体" w:eastAsia="宋体" w:hAnsi="宋体" w:cs="宋体" w:hint="eastAsia"/>
          <w:b/>
          <w:sz w:val="21"/>
          <w:szCs w:val="21"/>
        </w:rPr>
        <w:t>18　竣工验收(验收)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18.1　验收工作分类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本工程验收工作</w:t>
      </w:r>
      <w:proofErr w:type="gramStart"/>
      <w:r>
        <w:rPr>
          <w:rFonts w:ascii="宋体" w:eastAsia="宋体" w:hAnsi="宋体" w:cs="宋体" w:hint="eastAsia"/>
          <w:sz w:val="21"/>
          <w:szCs w:val="21"/>
        </w:rPr>
        <w:t>按主持</w:t>
      </w:r>
      <w:proofErr w:type="gramEnd"/>
      <w:r>
        <w:rPr>
          <w:rFonts w:ascii="宋体" w:eastAsia="宋体" w:hAnsi="宋体" w:cs="宋体" w:hint="eastAsia"/>
          <w:sz w:val="21"/>
          <w:szCs w:val="21"/>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18.1.1 竣工验收指承包人完成了全部合同工作后，发包人按合同要求进行的验收。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18.1.2 国家验收是政府有关部门根据法律、规范、规程和政策要求，针对发包人全面组织实施的整个工程正式交付投运前的验收。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18.2　分部工程验收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18.2.1　分部工程具备验收条件时，承包人应向发包人提交验收申请报告，发包人应在收到验收申请报告之日起10个工作日内决定是否同意进行验收。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18.2.2　除专用合同条款另有约定外，监理人主持分部工程验收，承包人应派符合条件的代表参加验收工作组。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18.2.3　分部工程验收通过后，发包人向承包人发送分部工程验收鉴定书。承包人应及时完成分部工程验收鉴定书载明应由承包人处理的遗留问题。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　单位工程验收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18.3.1　单位工程具备验收条件时，承包人应向发包人提交验收申请报告，发包人应在收到验收申请报告之日起10个工作日内决定是否同意进行验收。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18.3.2　发包人主持单位工程验收，承包人应派符合条件的代表参加验收工作组。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18.3.3　单位工程验收通过后，发包人向承包人发送单位工程验收鉴定书。承包人应及时完成单位工程验收鉴定书载明应由承包人处理的遗留问题。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18.3.4　需提前投入使用的单位工程在专用合同条款中明确。</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18.3.5 除专用合同条款另有约定外，经验收合格工程的实际竣工日期，以提交竣工验收申请报告的日期为准，并在工程接收证书中写明。</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18.3.6 发包人在收到承包人竣工验收申请报告56</w:t>
      </w:r>
      <w:proofErr w:type="gramStart"/>
      <w:r>
        <w:rPr>
          <w:rFonts w:ascii="宋体" w:eastAsia="宋体" w:hAnsi="宋体" w:cs="宋体" w:hint="eastAsia"/>
          <w:sz w:val="21"/>
          <w:szCs w:val="21"/>
        </w:rPr>
        <w:t>天后未</w:t>
      </w:r>
      <w:proofErr w:type="gramEnd"/>
      <w:r>
        <w:rPr>
          <w:rFonts w:ascii="宋体" w:eastAsia="宋体" w:hAnsi="宋体" w:cs="宋体" w:hint="eastAsia"/>
          <w:sz w:val="21"/>
          <w:szCs w:val="21"/>
        </w:rPr>
        <w:t>进行验收的，视为验收合格，实际竣工日期以提交竣工验收申请报告的日期为准，但发包人由于不可抗力不能进行验收的除外。</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18.4　合同工程完工验收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18.4.1　合同工</w:t>
      </w:r>
      <w:proofErr w:type="gramStart"/>
      <w:r>
        <w:rPr>
          <w:rFonts w:ascii="宋体" w:eastAsia="宋体" w:hAnsi="宋体" w:cs="宋体" w:hint="eastAsia"/>
          <w:sz w:val="21"/>
          <w:szCs w:val="21"/>
        </w:rPr>
        <w:t>程具备</w:t>
      </w:r>
      <w:proofErr w:type="gramEnd"/>
      <w:r>
        <w:rPr>
          <w:rFonts w:ascii="宋体" w:eastAsia="宋体" w:hAnsi="宋体" w:cs="宋体" w:hint="eastAsia"/>
          <w:sz w:val="21"/>
          <w:szCs w:val="21"/>
        </w:rPr>
        <w:t>验收条件时，承包人应向发包人提交验收申请报告，发包人应在收到验收申请报告之日起20个工作日内决定是否同意进行验收。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18.4.2　发包人主持合同工程完工验收，承包人应派代表参加验收工作组。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18.4.3　合同工程完工验收通过后，发包人向承包人发送合同工程完工验收鉴定书。承包人应及时完成合同工程完工验收鉴定书载明应由承包人处理的遗留问题。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18.5　阶段验收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18.5.1　工程建设具备阶段验收条件时，发包人负责提出阶段验收申请报告。承包人应派代表参加阶段验收，并作为被验收单位在验收鉴定书上签字。阶段验收的具体类别在专用合同条款中约定。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18.5.2　承包人应及时完成阶段验收鉴定书载明应由承包人处理的遗留问题。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18.6　专项验收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18.6.1　发包人负责提出专项验收申请报告。承包人应按专项验收的相关规定参加专项验收。专项验收的具体类别在专用合同条款中约定。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18.6.2　承包人应及时完成专项验收成果性文件载明应由承包人处理的遗留问题。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　竣工验收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18.7.1　申请竣工验收前，发包人组织竣工验收自查，承包人应派代表参加。</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18.7.2　竣工验收分为竣工技术预验收和竣工验收两个阶段。发包人应通知承包人派代表参加技术预验收和竣工验收。</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18.7.3　专用合同条款约定工程需要进行技术鉴定的，承包人应提交有关资料并完成配合工作。</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18.7.4　竣工验收需要进行质量检测的，所需费用由发包人承担，但因承包人原因造成质量不合格的除外。</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18.7.5　工程质量保修期满以及竣工验收遗留问题和尾工处理完成并通过验收后，发包人负责将处理情况和验收成果报送竣工验收主持单位，申请领取工程竣工证书，并发送承包人。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18.8　施工期运行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18.8.2　在施工期运行中发现工程或工程设备损坏或存在缺陷的，由承包人按第19.2款约定进行修复。</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18.9　试运行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18.9.1　除专用合同条款另有约定外，承包人应按规定进行工程及工程设备试运行，负责提供试运行所需的人员、器材和必要的条件，并承担全部试运行费用。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18.10　竣工(完工)清场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18.10.1　工程项目竣工(完工)清场的工作范围和内容在技术标准和要求(合同技术条款)中约定。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18.10.2　承包人未按监理人的要求恢复临时占地，或者场地清理未达到合同约定的，发包人有权委托其它人恢复或清理，所发生的金额从</w:t>
      </w:r>
      <w:proofErr w:type="gramStart"/>
      <w:r>
        <w:rPr>
          <w:rFonts w:ascii="宋体" w:eastAsia="宋体" w:hAnsi="宋体" w:cs="宋体" w:hint="eastAsia"/>
          <w:sz w:val="21"/>
          <w:szCs w:val="21"/>
        </w:rPr>
        <w:t>拟支付</w:t>
      </w:r>
      <w:proofErr w:type="gramEnd"/>
      <w:r>
        <w:rPr>
          <w:rFonts w:ascii="宋体" w:eastAsia="宋体" w:hAnsi="宋体" w:cs="宋体" w:hint="eastAsia"/>
          <w:sz w:val="21"/>
          <w:szCs w:val="21"/>
        </w:rPr>
        <w:t>给承包人的款项中扣除。</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18.11　施工队伍的撤离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rsidR="001A46BE" w:rsidRDefault="00657F56">
      <w:pPr>
        <w:pStyle w:val="Normal00"/>
        <w:spacing w:line="360" w:lineRule="auto"/>
        <w:ind w:firstLineChars="200" w:firstLine="422"/>
        <w:rPr>
          <w:rFonts w:ascii="宋体" w:eastAsia="宋体" w:hAnsi="宋体" w:cs="宋体"/>
          <w:b/>
          <w:sz w:val="21"/>
          <w:szCs w:val="21"/>
        </w:rPr>
      </w:pPr>
      <w:bookmarkStart w:id="306" w:name="第04章合同条款及格式0119"/>
      <w:bookmarkEnd w:id="306"/>
      <w:r>
        <w:rPr>
          <w:rFonts w:ascii="宋体" w:eastAsia="宋体" w:hAnsi="宋体" w:cs="宋体" w:hint="eastAsia"/>
          <w:b/>
          <w:sz w:val="21"/>
          <w:szCs w:val="21"/>
        </w:rPr>
        <w:t>19　缺陷责任与保修责任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19.1　缺陷责任期(工程质量保修期)的起算时间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bookmarkStart w:id="307" w:name="_Toc144974707"/>
      <w:bookmarkStart w:id="308" w:name="_Toc152042515"/>
      <w:bookmarkStart w:id="309" w:name="_Toc152045736"/>
      <w:bookmarkStart w:id="310" w:name="_Toc17963275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19.2 缺陷责任</w:t>
      </w:r>
      <w:bookmarkEnd w:id="307"/>
      <w:bookmarkEnd w:id="308"/>
      <w:bookmarkEnd w:id="309"/>
      <w:bookmarkEnd w:id="31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19.2.1 承包人应在缺陷责任期内对已交付使用的工程承担缺陷责任。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19.2.4 承包人不能在合理时间内修复缺陷的，发包人可自行修复或委托其他人修复，所需费用和利润的承担，按第19.2.3项约定办理。</w:t>
      </w:r>
      <w:bookmarkStart w:id="311" w:name="_Toc144974708"/>
      <w:bookmarkStart w:id="312" w:name="_Toc179632755"/>
      <w:bookmarkStart w:id="313" w:name="_Toc152045737"/>
      <w:bookmarkStart w:id="314" w:name="_Toc15204251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19.3 缺陷责任期的延长</w:t>
      </w:r>
      <w:bookmarkEnd w:id="311"/>
      <w:bookmarkEnd w:id="312"/>
      <w:bookmarkEnd w:id="313"/>
      <w:bookmarkEnd w:id="31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由于承包人原因造成某项缺陷或损坏使某项工程或工程设备不能按原定目标使用而需要再次检查、检验和修复的，发包人有权要求承包人相应延长缺陷责任期，但缺陷责任期最长不超过2年。</w:t>
      </w:r>
      <w:bookmarkStart w:id="315" w:name="_Toc179632756"/>
      <w:bookmarkStart w:id="316" w:name="_Toc152045738"/>
      <w:bookmarkStart w:id="317" w:name="_Toc144974709"/>
      <w:bookmarkStart w:id="318" w:name="_Toc15204251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19.4 进一步试验和试运行</w:t>
      </w:r>
      <w:bookmarkEnd w:id="315"/>
      <w:bookmarkEnd w:id="316"/>
      <w:bookmarkEnd w:id="317"/>
      <w:bookmarkEnd w:id="31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任何一项缺陷或损坏修复后，经检查证明其影响了工程或工程设备的使用性能，承包人应重新进行合同约定的试验和试运行，试验和试运行的全部费用应由责任方承担。</w:t>
      </w:r>
      <w:bookmarkStart w:id="319" w:name="_Toc144974710"/>
      <w:bookmarkStart w:id="320" w:name="_Toc179632757"/>
      <w:bookmarkStart w:id="321" w:name="_Toc152045739"/>
      <w:bookmarkStart w:id="322" w:name="_Toc15204251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19.5 承包人的进入权</w:t>
      </w:r>
      <w:bookmarkEnd w:id="319"/>
      <w:bookmarkEnd w:id="320"/>
      <w:bookmarkEnd w:id="321"/>
      <w:bookmarkEnd w:id="32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缺陷责任期内承包人为缺陷修复工作需要，有权进入工程现场，但应遵守发包人的保安和保密规定。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19.6　缺陷责任期终止证书(工程质量保修责任终止证书)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合同工程完工验收或投入使用验收后，发包人与承包人应办理工程交接手续，承包人应向发包人递交工程质量保修书。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缺陷责任期(工程质量保修期)满后30个工作日内，发包人应向承包人颁发工程质量保修责任终止证书，并退还剩余的质量保证金，但保修责任范围内的质量缺陷未处理完成的应除外。</w:t>
      </w:r>
    </w:p>
    <w:p w:rsidR="001A46BE" w:rsidRDefault="00657F56">
      <w:pPr>
        <w:pStyle w:val="Normal00"/>
        <w:spacing w:line="360" w:lineRule="auto"/>
        <w:ind w:firstLineChars="200" w:firstLine="420"/>
        <w:rPr>
          <w:rFonts w:ascii="宋体" w:eastAsia="宋体" w:hAnsi="宋体" w:cs="宋体"/>
          <w:sz w:val="21"/>
          <w:szCs w:val="21"/>
        </w:rPr>
      </w:pPr>
      <w:bookmarkStart w:id="323" w:name="_Toc179632759"/>
      <w:bookmarkStart w:id="324" w:name="_Toc144974712"/>
      <w:bookmarkStart w:id="325" w:name="_Toc152042520"/>
      <w:bookmarkStart w:id="326" w:name="_Toc152045741"/>
      <w:r>
        <w:rPr>
          <w:rFonts w:ascii="宋体" w:eastAsia="宋体" w:hAnsi="宋体" w:cs="宋体" w:hint="eastAsia"/>
          <w:sz w:val="21"/>
          <w:szCs w:val="21"/>
        </w:rPr>
        <w:t>19.7 保修责任</w:t>
      </w:r>
      <w:bookmarkEnd w:id="323"/>
      <w:bookmarkEnd w:id="324"/>
      <w:bookmarkEnd w:id="325"/>
      <w:bookmarkEnd w:id="32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1A46BE" w:rsidRDefault="00657F56">
      <w:pPr>
        <w:pStyle w:val="Normal00"/>
        <w:spacing w:line="360" w:lineRule="auto"/>
        <w:ind w:firstLineChars="200" w:firstLine="422"/>
        <w:rPr>
          <w:rFonts w:ascii="宋体" w:eastAsia="宋体" w:hAnsi="宋体" w:cs="宋体"/>
          <w:b/>
          <w:sz w:val="21"/>
          <w:szCs w:val="21"/>
        </w:rPr>
      </w:pPr>
      <w:bookmarkStart w:id="327" w:name="第04章合同条款及格式0120"/>
      <w:bookmarkEnd w:id="327"/>
      <w:r>
        <w:rPr>
          <w:rFonts w:ascii="宋体" w:eastAsia="宋体" w:hAnsi="宋体" w:cs="宋体" w:hint="eastAsia"/>
          <w:b/>
          <w:sz w:val="21"/>
          <w:szCs w:val="21"/>
        </w:rPr>
        <w:t>20　保险</w:t>
      </w:r>
    </w:p>
    <w:p w:rsidR="001A46BE" w:rsidRDefault="00657F56">
      <w:pPr>
        <w:pStyle w:val="Normal00"/>
        <w:spacing w:line="360" w:lineRule="auto"/>
        <w:ind w:firstLineChars="200" w:firstLine="420"/>
        <w:rPr>
          <w:rFonts w:ascii="宋体" w:eastAsia="宋体" w:hAnsi="宋体" w:cs="宋体"/>
          <w:sz w:val="21"/>
          <w:szCs w:val="21"/>
        </w:rPr>
      </w:pPr>
      <w:bookmarkStart w:id="328" w:name="_Toc152045743"/>
      <w:bookmarkStart w:id="329" w:name="_Toc144974714"/>
      <w:bookmarkStart w:id="330" w:name="_Toc152042522"/>
      <w:bookmarkStart w:id="331" w:name="_Toc179632761"/>
      <w:r>
        <w:rPr>
          <w:rFonts w:ascii="宋体" w:eastAsia="宋体" w:hAnsi="宋体" w:cs="宋体" w:hint="eastAsia"/>
          <w:sz w:val="21"/>
          <w:szCs w:val="21"/>
        </w:rPr>
        <w:t>20.1 工程保险</w:t>
      </w:r>
      <w:bookmarkEnd w:id="328"/>
      <w:bookmarkEnd w:id="329"/>
      <w:bookmarkEnd w:id="330"/>
      <w:bookmarkEnd w:id="33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1A46BE" w:rsidRDefault="00657F56">
      <w:pPr>
        <w:pStyle w:val="Normal00"/>
        <w:spacing w:line="360" w:lineRule="auto"/>
        <w:ind w:firstLineChars="200" w:firstLine="420"/>
        <w:rPr>
          <w:rFonts w:ascii="宋体" w:eastAsia="宋体" w:hAnsi="宋体" w:cs="宋体"/>
          <w:sz w:val="21"/>
          <w:szCs w:val="21"/>
        </w:rPr>
      </w:pPr>
      <w:bookmarkStart w:id="332" w:name="_Toc144974715"/>
      <w:bookmarkStart w:id="333" w:name="_Toc152045744"/>
      <w:bookmarkStart w:id="334" w:name="_Toc179632762"/>
      <w:bookmarkStart w:id="335" w:name="_Toc152042523"/>
      <w:r>
        <w:rPr>
          <w:rFonts w:ascii="宋体" w:eastAsia="宋体" w:hAnsi="宋体" w:cs="宋体" w:hint="eastAsia"/>
          <w:sz w:val="21"/>
          <w:szCs w:val="21"/>
        </w:rPr>
        <w:t>20.2 人员工伤事故的保险</w:t>
      </w:r>
      <w:bookmarkEnd w:id="332"/>
      <w:bookmarkEnd w:id="333"/>
      <w:bookmarkEnd w:id="334"/>
      <w:bookmarkEnd w:id="33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20.2.1 承包人员工伤事故的保险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承包人应依照有关法律规定参加工伤保险，为其履行合同所雇佣的全部人员，缴纳工伤保险费，并要求其分包人也进行此项保险。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20.2.2 发包人员工伤事故的保险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发包人应依照有关法律规定参加工伤保险，为其现场机构雇佣的全部人员，缴纳工伤保险费，并要求其监理人也进行此项保险。</w:t>
      </w:r>
    </w:p>
    <w:p w:rsidR="001A46BE" w:rsidRDefault="00657F56">
      <w:pPr>
        <w:pStyle w:val="Normal00"/>
        <w:spacing w:line="360" w:lineRule="auto"/>
        <w:ind w:firstLineChars="200" w:firstLine="420"/>
        <w:rPr>
          <w:rFonts w:ascii="宋体" w:eastAsia="宋体" w:hAnsi="宋体" w:cs="宋体"/>
          <w:sz w:val="21"/>
          <w:szCs w:val="21"/>
        </w:rPr>
      </w:pPr>
      <w:bookmarkStart w:id="336" w:name="_Toc152042524"/>
      <w:bookmarkStart w:id="337" w:name="_Toc144974716"/>
      <w:bookmarkStart w:id="338" w:name="_Toc152045745"/>
      <w:bookmarkStart w:id="339" w:name="_Toc179632763"/>
      <w:r>
        <w:rPr>
          <w:rFonts w:ascii="宋体" w:eastAsia="宋体" w:hAnsi="宋体" w:cs="宋体" w:hint="eastAsia"/>
          <w:sz w:val="21"/>
          <w:szCs w:val="21"/>
        </w:rPr>
        <w:t>20.3 人身意外伤害险</w:t>
      </w:r>
      <w:bookmarkEnd w:id="336"/>
      <w:bookmarkEnd w:id="337"/>
      <w:bookmarkEnd w:id="338"/>
      <w:bookmarkEnd w:id="33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20.3.1 发包人应在整个施工期间为其现场机构雇用的全部人员，投保人身意外伤害险，缴纳保险费，并要求其监理人也进行此项保险。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20.3.2 承包人应在整个施工期间为其现场机构雇用的全部人员，投保人身意外伤害险，缴纳保险费，并要求其分包人也进行此项保险。</w:t>
      </w:r>
    </w:p>
    <w:p w:rsidR="001A46BE" w:rsidRDefault="00657F56">
      <w:pPr>
        <w:pStyle w:val="Normal00"/>
        <w:spacing w:line="360" w:lineRule="auto"/>
        <w:ind w:firstLineChars="200" w:firstLine="420"/>
        <w:rPr>
          <w:rFonts w:ascii="宋体" w:eastAsia="宋体" w:hAnsi="宋体" w:cs="宋体"/>
          <w:sz w:val="21"/>
          <w:szCs w:val="21"/>
        </w:rPr>
      </w:pPr>
      <w:bookmarkStart w:id="340" w:name="_Toc152042525"/>
      <w:bookmarkStart w:id="341" w:name="_Toc179632764"/>
      <w:bookmarkStart w:id="342" w:name="_Toc144974717"/>
      <w:bookmarkStart w:id="343" w:name="_Toc152045746"/>
      <w:r>
        <w:rPr>
          <w:rFonts w:ascii="宋体" w:eastAsia="宋体" w:hAnsi="宋体" w:cs="宋体" w:hint="eastAsia"/>
          <w:sz w:val="21"/>
          <w:szCs w:val="21"/>
        </w:rPr>
        <w:t>20.4 第三者责任险</w:t>
      </w:r>
      <w:bookmarkEnd w:id="340"/>
      <w:bookmarkEnd w:id="341"/>
      <w:bookmarkEnd w:id="342"/>
      <w:bookmarkEnd w:id="34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20.4.2 在缺陷责任期终止证书颁发前，承包人应以承包人和发包人的共同名义，投保第20.4.1项约定的第三者责任险，其保险费率、保险金额等有关内容在专用合同条款中约定。</w:t>
      </w:r>
    </w:p>
    <w:p w:rsidR="001A46BE" w:rsidRDefault="00657F56">
      <w:pPr>
        <w:pStyle w:val="Normal00"/>
        <w:spacing w:line="360" w:lineRule="auto"/>
        <w:ind w:firstLineChars="200" w:firstLine="420"/>
        <w:rPr>
          <w:rFonts w:ascii="宋体" w:eastAsia="宋体" w:hAnsi="宋体" w:cs="宋体"/>
          <w:sz w:val="21"/>
          <w:szCs w:val="21"/>
        </w:rPr>
      </w:pPr>
      <w:bookmarkStart w:id="344" w:name="_Toc152042526"/>
      <w:bookmarkStart w:id="345" w:name="_Toc144974718"/>
      <w:bookmarkStart w:id="346" w:name="_Toc152045747"/>
      <w:bookmarkStart w:id="347" w:name="_Toc179632765"/>
      <w:r>
        <w:rPr>
          <w:rFonts w:ascii="宋体" w:eastAsia="宋体" w:hAnsi="宋体" w:cs="宋体" w:hint="eastAsia"/>
          <w:sz w:val="21"/>
          <w:szCs w:val="21"/>
        </w:rPr>
        <w:t>20.5 其他保险</w:t>
      </w:r>
      <w:bookmarkEnd w:id="344"/>
      <w:bookmarkEnd w:id="345"/>
      <w:bookmarkEnd w:id="346"/>
      <w:bookmarkEnd w:id="34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除专用合同条款另有约定外，承包人应为其施工设备、进场的材料和工程设备等办理保险。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　对各项保险的一般要求</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20.6.1 保险凭证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承包人应在专用合同条款约定的期限内向发包人提交各项保险生效的证据和保险单副本，保险单必须与专用合同条款约定的条件保持一致。</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20.6.2 保险合同条款的变动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承包人需要变动保险合同条款时，应事先征得发包人同意，并通知监理人。保险人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变动的，承包人应在收到保险人通知后立即</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通知发包人和监理人。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20.6.3 持续保险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承包人应与保险人保持联系，使保险人能够随时了解工程实施中的变动，并确保按保险合同条款要求持续保险。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20.6.4　保险金不足以补偿损失时，应由承包人和发包人各自负责补偿的范围和金额在专用合同条款中约定。</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20.6.5 未按约定投保的补救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（1）由于负有投保义务的一方当事人未按合同约定办理保险，或未能使保险持续有效的，另一方当事人可代为办理，所需费用由对方当事人承担。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（2）由于负有投保义务的一方当事人未按合同约定办理某项保险，导致受益人未能得到保险人的赔偿，原应从该项保险得到的保险金应由负有投保义务的一方当事人支付。</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20.6.6 报告义务</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当保险事故发生时，投保人应按照保险单规定的条件和期限及时向保险人报告。</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20.7　风险责任的转移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工程通过合同工程完工验收并移交给发包人后，原由承包人应承担的风险责任，以及保险的责任、权利和义务同时转移给发包人，但承包人在缺陷责任期(工程质量保修期)</w:t>
      </w:r>
      <w:proofErr w:type="gramStart"/>
      <w:r>
        <w:rPr>
          <w:rFonts w:ascii="宋体" w:eastAsia="宋体" w:hAnsi="宋体" w:cs="宋体" w:hint="eastAsia"/>
          <w:sz w:val="21"/>
          <w:szCs w:val="21"/>
        </w:rPr>
        <w:t>前造成</w:t>
      </w:r>
      <w:proofErr w:type="gramEnd"/>
      <w:r>
        <w:rPr>
          <w:rFonts w:ascii="宋体" w:eastAsia="宋体" w:hAnsi="宋体" w:cs="宋体" w:hint="eastAsia"/>
          <w:sz w:val="21"/>
          <w:szCs w:val="21"/>
        </w:rPr>
        <w:t>损失和损坏情形除外。</w:t>
      </w:r>
    </w:p>
    <w:p w:rsidR="001A46BE" w:rsidRDefault="00657F56">
      <w:pPr>
        <w:pStyle w:val="Normal00"/>
        <w:spacing w:line="360" w:lineRule="auto"/>
        <w:ind w:firstLineChars="200" w:firstLine="422"/>
        <w:rPr>
          <w:rFonts w:ascii="宋体" w:eastAsia="宋体" w:hAnsi="宋体" w:cs="宋体"/>
          <w:b/>
          <w:sz w:val="21"/>
          <w:szCs w:val="21"/>
        </w:rPr>
      </w:pPr>
      <w:bookmarkStart w:id="348" w:name="第04章合同条款及格式0121"/>
      <w:bookmarkEnd w:id="348"/>
      <w:r>
        <w:rPr>
          <w:rFonts w:ascii="宋体" w:eastAsia="宋体" w:hAnsi="宋体" w:cs="宋体" w:hint="eastAsia"/>
          <w:b/>
          <w:sz w:val="21"/>
          <w:szCs w:val="21"/>
        </w:rPr>
        <w:t>21　不可抗力</w:t>
      </w:r>
      <w:bookmarkStart w:id="349" w:name="_Toc152045750"/>
      <w:bookmarkStart w:id="350" w:name="_Toc152042529"/>
      <w:bookmarkStart w:id="351" w:name="_Toc144974721"/>
      <w:bookmarkStart w:id="352" w:name="_Toc179632768"/>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t>21.1 不可抗力的确认</w:t>
      </w:r>
      <w:bookmarkEnd w:id="349"/>
      <w:bookmarkEnd w:id="350"/>
      <w:bookmarkEnd w:id="351"/>
      <w:bookmarkEnd w:id="35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bookmarkStart w:id="353" w:name="_Toc152045751"/>
      <w:bookmarkStart w:id="354" w:name="_Toc144974722"/>
      <w:bookmarkStart w:id="355" w:name="_Toc152042530"/>
      <w:bookmarkStart w:id="356" w:name="_Toc179632769"/>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21.2 不可抗力的通知</w:t>
      </w:r>
      <w:bookmarkEnd w:id="353"/>
      <w:bookmarkEnd w:id="354"/>
      <w:bookmarkEnd w:id="355"/>
      <w:bookmarkEnd w:id="35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21.2.1 合同一方当事人遇到不可抗力事件，使其履行合同义务受到阻碍时，应立即通知合同另一方当事人和监理人，书面说明不可抗力和受阻碍的详细情况，并提供必要的证明。</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21.2.2 如不可抗力持续发生，合同一方当事人应及时向合同另一方当事人和监理人提交中间报告，说明不可抗力和履行合同受阻的情况，并于不可抗力事件结束后28天内提交最终报告及有关资料。</w:t>
      </w:r>
      <w:bookmarkStart w:id="357" w:name="_Toc179632770"/>
      <w:bookmarkStart w:id="358" w:name="_Toc152045752"/>
      <w:bookmarkStart w:id="359" w:name="_Toc144974723"/>
      <w:bookmarkStart w:id="360" w:name="_Toc152042531"/>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21.3 不可抗力后果及其处理</w:t>
      </w:r>
      <w:bookmarkEnd w:id="357"/>
      <w:bookmarkEnd w:id="358"/>
      <w:bookmarkEnd w:id="359"/>
      <w:bookmarkEnd w:id="36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21.3.1 不可抗力造成损害的责任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除专用合同条款另有约定外，不可抗力导致的人员伤亡、财产损失、费用增加和（或）工期延误等后果，由合同双方按以下原则承担：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（1）永久工程，包括已运至施工场地的材料和工程设备的损害，以及因工程损害造成的第三者人员伤亡和财产损失由发包人承担；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（2）承包人设备的损坏由承包人承担；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（3）发包人和承包人各自承担其人员伤亡和其他财产损失及其相关费用；</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（4）承包人的停工损失由承包人承担，但停工期间应监理人要求照管工程和清理、修复工程的金额由发包人承担；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（5）不能按期竣工的，应合理延长工期，承包人不需支付逾期竣工违约金。发包人要求赶工的，承包人应采取赶工措施，赶工费用由发包人承担。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21.3.2 延迟履行期间发生的不可抗力</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合同一方当事人延迟履行，在延迟履行期间发生不可抗力的，</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免除其责任。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21.3.3 避免和减少不可抗力损失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不可抗力发生后，发包人和承包人均应采取措施尽量避免和减少损失的扩大，任何一方没有采取有效措施导致损失扩大的，应对扩大的损失承担责任。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21.3.4 因不可抗力解除合同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1A46BE" w:rsidRDefault="00657F56">
      <w:pPr>
        <w:pStyle w:val="Normal00"/>
        <w:spacing w:line="360" w:lineRule="auto"/>
        <w:ind w:firstLineChars="200" w:firstLine="422"/>
        <w:rPr>
          <w:rFonts w:ascii="宋体" w:eastAsia="宋体" w:hAnsi="宋体" w:cs="宋体"/>
          <w:b/>
          <w:sz w:val="21"/>
          <w:szCs w:val="21"/>
        </w:rPr>
      </w:pPr>
      <w:bookmarkStart w:id="361" w:name="第04章合同条款及格式0122"/>
      <w:bookmarkEnd w:id="361"/>
      <w:r>
        <w:rPr>
          <w:rFonts w:ascii="宋体" w:eastAsia="宋体" w:hAnsi="宋体" w:cs="宋体" w:hint="eastAsia"/>
          <w:b/>
          <w:sz w:val="21"/>
          <w:szCs w:val="21"/>
        </w:rPr>
        <w:t>22　违约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　承包人违约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22.1.1　承包人违约的情形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在履行合同过程中发生的下列情况属承包人违约：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(1)承包人违反第1.8款或第4.3款的约定，私自将合同的全部或部分权利转让给其他人，或私自将合同的全部或部分义务转移给其他人；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(2)承包人违反第5.3款或第6.4款的约定，未经监理人批准，私自将已按合同约定进入施工场地的施工设备、临时设施或材料撤离施工场地；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(3)承包人违反第5.4款的约定使用了不合格材料或工程设备，工程质量达不到标准要求，又拒绝清除不合格工程；</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(4)承包人未能按合同进度计划及时完成合同约定的工作，已造成或预期造成工期延误；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(5)承包人在缺陷责任期(工程质量保修期)内，未能对合同工程完工验收鉴定书所列的缺陷清单的内容或缺陷责任期(工程质量保修期)内发生的缺陷进行修复，而又拒绝按监理人</w:t>
      </w:r>
      <w:proofErr w:type="gramStart"/>
      <w:r>
        <w:rPr>
          <w:rFonts w:ascii="宋体" w:eastAsia="宋体" w:hAnsi="宋体" w:cs="宋体" w:hint="eastAsia"/>
          <w:sz w:val="21"/>
          <w:szCs w:val="21"/>
        </w:rPr>
        <w:t>指示再</w:t>
      </w:r>
      <w:proofErr w:type="gramEnd"/>
      <w:r>
        <w:rPr>
          <w:rFonts w:ascii="宋体" w:eastAsia="宋体" w:hAnsi="宋体" w:cs="宋体" w:hint="eastAsia"/>
          <w:sz w:val="21"/>
          <w:szCs w:val="21"/>
        </w:rPr>
        <w:t>进行修补；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(6)承包人无法继续履行或明确表示不履行或实质上已停止履行合同；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(7)承包人不按合同约定履行义务的其它情况。</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22.1.2 对承包人违约的处理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（1）承包人发生第22.1.1（6）目约定的违约情况时，发包人可通知承包人立即解除合同，并按有关法律处理。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（2）承包人发生除第22.1.1（6）目约定以外的其他违约情况时，监理人可向承包人发出整改通知，要求其在指定的期限内改正。承包人应承担其违约所引起的费用增加和（或）工期延误。</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（3）经检查证明承包人已采取了有效措施纠正违约行为，具备复工条件的，可由监理人签发复工通知复工。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22.1.3 承包人违约解除合同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免除承包人应承担的违约责任，也不影响发包人根据合同约定享有的索赔权利。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22.1.4 合同解除后的估价、付款和结清</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（1）合同解除后，监理人按第3.5款商定或确定承包人实际完成工作的价值，以及承包人已提供的材料、施工设备、工程设备和临时工程等的价值。</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（2）合同解除后，发包人应暂停对承包人的一切付款，查清各项付款和已扣款金额，包括承包人应支付的违约金。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（3）合同解除后，发包人应按第23.4款的约定向承包人索赔由于解除合同给发包人造成的损失。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（4）合同双方确认上述往来款项后，出具最终结清付款证书，结清全部合同款项。</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（5）发包人和承包人未能就解除合同后的结清达成一致而形成争议的，按第24条的约定办理。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22.1.5 协议利益的转让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因承包人违约解除合同的，发包人有权要求承包人将其为实施合同而签订的材料和设备的订货协议或任何服务协议利益转让给发包人，并在解除合同后的14天内，依法办理转让手续。</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22.1.6 紧急情况下无能力或不愿进行抢救</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eastAsia="宋体" w:hAnsi="宋体" w:cs="宋体" w:hint="eastAsia"/>
          <w:sz w:val="21"/>
          <w:szCs w:val="21"/>
        </w:rPr>
        <w:t>抢救按</w:t>
      </w:r>
      <w:proofErr w:type="gramEnd"/>
      <w:r>
        <w:rPr>
          <w:rFonts w:ascii="宋体" w:eastAsia="宋体" w:hAnsi="宋体" w:cs="宋体" w:hint="eastAsia"/>
          <w:sz w:val="21"/>
          <w:szCs w:val="21"/>
        </w:rPr>
        <w:t>合同约定属于承包人义务的，由此发生的金额和（或）工期延误由承包人承担。</w:t>
      </w:r>
      <w:bookmarkStart w:id="362" w:name="_Toc152045755"/>
      <w:bookmarkStart w:id="363" w:name="_Toc179632773"/>
      <w:bookmarkStart w:id="364" w:name="_Toc144974726"/>
      <w:bookmarkStart w:id="365" w:name="_Toc15204253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 发包人违约</w:t>
      </w:r>
      <w:bookmarkEnd w:id="362"/>
      <w:bookmarkEnd w:id="363"/>
      <w:bookmarkEnd w:id="364"/>
      <w:bookmarkEnd w:id="365"/>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22.2.1 发包人违约的情形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在履行合同过程中发生的下列情形，属发包人违约：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（1）发包人未能按合同约定支付预付款或合同价款，或拖延、拒绝批准付款申请和支付凭证，导致付款延误的；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（2）发包人原因造成停工的；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（3）监理人无正当理由没有在约定期限内发出复工指示，导致承包人无法复工的；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（4）发包人无法继续履行或明确表示不履行或实质上已停止履行合同的；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（5）发包人不履行合同约定其他义务的。</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22.2.2 承包人有权暂停施工</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22.2.3 发包人违约解除合同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（1）发生第22.2.1（4）目的违约情况时，承包人可书面通知发包人解除合同。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（2）承包人按22.2.2项暂停施工28天后，发包人仍不纠正违约行为的，承包人可向发包人发出解除合同通知。但承包人的这一行动</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免除发包人承担的违约责任，也不影响承包人根据合同约定享有的索赔权利。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22.2.4 解除合同后的付款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因发包人违约解除合同的，发包人应在解除合同后28天内向承包人支付下列金额，承包人应在此期限内及时向发包人提交要求支付下列金额的有关资料和凭证：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（1）合同</w:t>
      </w:r>
      <w:proofErr w:type="gramStart"/>
      <w:r>
        <w:rPr>
          <w:rFonts w:ascii="宋体" w:eastAsia="宋体" w:hAnsi="宋体" w:cs="宋体" w:hint="eastAsia"/>
          <w:sz w:val="21"/>
          <w:szCs w:val="21"/>
        </w:rPr>
        <w:t>解除日</w:t>
      </w:r>
      <w:proofErr w:type="gramEnd"/>
      <w:r>
        <w:rPr>
          <w:rFonts w:ascii="宋体" w:eastAsia="宋体" w:hAnsi="宋体" w:cs="宋体" w:hint="eastAsia"/>
          <w:sz w:val="21"/>
          <w:szCs w:val="21"/>
        </w:rPr>
        <w:t>以前所完成工作的价款；</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（2）承包人为该工程施工订购并已付款的材料、工程设备和其他物品的金额。发包人付还后，该材料、工程设备和其他物品归发包人所有；</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（3）承包人为完成工程所发生的，而发包人未支付的金额；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（4）承包人撤离施工场地以及遣散承包人人员的金额；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（5）由于解除合同应赔偿的承包人损失；</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（6）按合同约定在合同解除日前应支付给承包人的其他金额。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发包人应按本项约定支付上述金额并退还质量保证金和履约担保，但有权要求承包人支付应偿还给发包人的各项金额。</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22.2.5 解除合同后的承包人撤离</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bookmarkStart w:id="366" w:name="_Toc152042535"/>
      <w:bookmarkStart w:id="367" w:name="_Toc152045756"/>
      <w:bookmarkStart w:id="368" w:name="_Toc179632774"/>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22.3 第三人造成的违约</w:t>
      </w:r>
      <w:bookmarkEnd w:id="366"/>
      <w:bookmarkEnd w:id="367"/>
      <w:bookmarkEnd w:id="368"/>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在履行合同过程中，一方当事人因第三人的原因造成违约的，应当向对方当事人承担违约责任。一方当事人和第三人之间的纠纷，依照法律规定或者按照约定解决。</w:t>
      </w:r>
    </w:p>
    <w:p w:rsidR="001A46BE" w:rsidRDefault="00657F56">
      <w:pPr>
        <w:pStyle w:val="Normal00"/>
        <w:spacing w:line="360" w:lineRule="auto"/>
        <w:ind w:firstLineChars="200" w:firstLine="422"/>
        <w:rPr>
          <w:rFonts w:ascii="宋体" w:eastAsia="宋体" w:hAnsi="宋体" w:cs="宋体"/>
          <w:b/>
          <w:sz w:val="21"/>
          <w:szCs w:val="21"/>
        </w:rPr>
      </w:pPr>
      <w:bookmarkStart w:id="369" w:name="第04章合同条款及格式0123"/>
      <w:bookmarkEnd w:id="369"/>
      <w:r>
        <w:rPr>
          <w:rFonts w:ascii="宋体" w:eastAsia="宋体" w:hAnsi="宋体" w:cs="宋体" w:hint="eastAsia"/>
          <w:b/>
          <w:sz w:val="21"/>
          <w:szCs w:val="21"/>
        </w:rPr>
        <w:t>23　索赔</w:t>
      </w:r>
      <w:bookmarkStart w:id="370" w:name="_Toc152045758"/>
      <w:bookmarkStart w:id="371" w:name="_Toc152042537"/>
      <w:bookmarkStart w:id="372" w:name="_Toc179632776"/>
      <w:bookmarkStart w:id="373" w:name="_Toc144974728"/>
    </w:p>
    <w:p w:rsidR="001A46BE" w:rsidRDefault="00657F56">
      <w:pPr>
        <w:pStyle w:val="Normal00"/>
        <w:spacing w:line="360" w:lineRule="auto"/>
        <w:ind w:firstLineChars="200" w:firstLine="420"/>
        <w:rPr>
          <w:rFonts w:ascii="宋体" w:eastAsia="宋体" w:hAnsi="宋体" w:cs="宋体"/>
          <w:b/>
          <w:sz w:val="21"/>
          <w:szCs w:val="21"/>
        </w:rPr>
      </w:pPr>
      <w:r>
        <w:rPr>
          <w:rFonts w:ascii="宋体" w:eastAsia="宋体" w:hAnsi="宋体" w:cs="宋体" w:hint="eastAsia"/>
          <w:sz w:val="21"/>
          <w:szCs w:val="21"/>
        </w:rPr>
        <w:t>23.1 承包人索赔的提出</w:t>
      </w:r>
      <w:bookmarkEnd w:id="370"/>
      <w:bookmarkEnd w:id="371"/>
      <w:bookmarkEnd w:id="372"/>
      <w:bookmarkEnd w:id="373"/>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根据合同约定，承包人认为有权得到追加付款和（或）延长工期的，应按以下程序向发包人提出索赔：</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（1）承包人应在知道或应当知道索赔事件发生后28天内，向监理人递交索赔意向通知书，并说明发生索赔事件的事由。承包人未在前述28天内发出索赔意向通知书的，丧失要求追加付款和（或）延长工期的权利；</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（2）承包人应在发出索赔意向通知书后28天内，向监理人正式递交索赔通知书。索赔通知书应详细说明索赔理由以及要求追加的付款金额和（或）延长的工期，并附必要的记录和证明材料；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（3）索赔事件具有连续影响的，承包人应按合理时间间隔继续递交延续索赔通知，说明连续影响的实际情况和记录，列出累计的追加付款金额和（或）工期延长天数；</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（4）在索赔事件影响结束后的28天内，承包人应向监理人递交最终索赔通知书，说明最终要求索赔的追加付款金额和延长的工期，并附必要的记录和证明材料。</w:t>
      </w:r>
    </w:p>
    <w:p w:rsidR="001A46BE" w:rsidRDefault="00657F56">
      <w:pPr>
        <w:pStyle w:val="Normal00"/>
        <w:spacing w:line="360" w:lineRule="auto"/>
        <w:ind w:firstLineChars="200" w:firstLine="420"/>
        <w:rPr>
          <w:rFonts w:ascii="宋体" w:eastAsia="宋体" w:hAnsi="宋体" w:cs="宋体"/>
          <w:sz w:val="21"/>
          <w:szCs w:val="21"/>
        </w:rPr>
      </w:pPr>
      <w:bookmarkStart w:id="374" w:name="_Toc179632777"/>
      <w:bookmarkStart w:id="375" w:name="_Toc152042538"/>
      <w:bookmarkStart w:id="376" w:name="_Toc144974729"/>
      <w:bookmarkStart w:id="377" w:name="_Toc152045759"/>
      <w:r>
        <w:rPr>
          <w:rFonts w:ascii="宋体" w:eastAsia="宋体" w:hAnsi="宋体" w:cs="宋体" w:hint="eastAsia"/>
          <w:sz w:val="21"/>
          <w:szCs w:val="21"/>
        </w:rPr>
        <w:t>23.2 承包人索赔处理程序</w:t>
      </w:r>
      <w:bookmarkEnd w:id="374"/>
      <w:bookmarkEnd w:id="375"/>
      <w:bookmarkEnd w:id="376"/>
      <w:bookmarkEnd w:id="377"/>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（1）监理人收到承包人提交的索赔通知书后，应及时审查索赔通知书的内容、查验承包人的记录和证明材料，必要时监理人可要求承包人提交全部原始记录副本。</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（2）监理人应按第3.5款商定或确定追加的付款和（或）延长的工期，并在收到上述索赔通知书或有关索赔的进一步证明材料后的42天内，将索赔处理结果答复承包人。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（3）承包人接受索赔处理结果的，发包人应在</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索赔处理结果答复后28天内完成赔付。承包人不接受索赔处理结果的，按第24条的约定办理。</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23.3　承包人提出索赔的期限</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23.3.1　承包人按第17.5款的约定接受了完工付款证书后，应被认为已无权再提出在合同工程完工证书颁发前所发生的任何索赔。</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23.3.2　承包人按第17.6款的约定提交的最终结清申请单中，只限于提出合同工程完工证书颁发后发生的索赔。提出索赔的期限自接受最终结清证书时终止。</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23.4　发包人的索赔</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23.4.2 监理人按第3.5款商定或确定发包人从承包人处得到赔付的金额和（或）缺陷责任期的延长期。承包人应付给发包人的金额可从</w:t>
      </w:r>
      <w:proofErr w:type="gramStart"/>
      <w:r>
        <w:rPr>
          <w:rFonts w:ascii="宋体" w:eastAsia="宋体" w:hAnsi="宋体" w:cs="宋体" w:hint="eastAsia"/>
          <w:sz w:val="21"/>
          <w:szCs w:val="21"/>
        </w:rPr>
        <w:t>拟支付</w:t>
      </w:r>
      <w:proofErr w:type="gramEnd"/>
      <w:r>
        <w:rPr>
          <w:rFonts w:ascii="宋体" w:eastAsia="宋体" w:hAnsi="宋体" w:cs="宋体" w:hint="eastAsia"/>
          <w:sz w:val="21"/>
          <w:szCs w:val="21"/>
        </w:rPr>
        <w:t>给承包人的合同价款中扣除，或由承包人以其他方式支付给发包人。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rsidR="001A46BE" w:rsidRDefault="00657F56">
      <w:pPr>
        <w:pStyle w:val="Normal00"/>
        <w:spacing w:line="360" w:lineRule="auto"/>
        <w:ind w:firstLineChars="200" w:firstLine="422"/>
        <w:rPr>
          <w:rFonts w:ascii="宋体" w:eastAsia="宋体" w:hAnsi="宋体" w:cs="宋体"/>
          <w:b/>
          <w:sz w:val="21"/>
          <w:szCs w:val="21"/>
        </w:rPr>
      </w:pPr>
      <w:bookmarkStart w:id="378" w:name="第04章合同条款及格式0124"/>
      <w:bookmarkEnd w:id="378"/>
      <w:r>
        <w:rPr>
          <w:rFonts w:ascii="宋体" w:eastAsia="宋体" w:hAnsi="宋体" w:cs="宋体" w:hint="eastAsia"/>
          <w:b/>
          <w:sz w:val="21"/>
          <w:szCs w:val="21"/>
        </w:rPr>
        <w:t>24　争议的解决</w:t>
      </w:r>
    </w:p>
    <w:p w:rsidR="001A46BE" w:rsidRDefault="00657F56">
      <w:pPr>
        <w:pStyle w:val="Normal00"/>
        <w:spacing w:line="360" w:lineRule="auto"/>
        <w:ind w:firstLineChars="200" w:firstLine="420"/>
        <w:rPr>
          <w:rFonts w:ascii="宋体" w:eastAsia="宋体" w:hAnsi="宋体" w:cs="宋体"/>
          <w:sz w:val="21"/>
          <w:szCs w:val="21"/>
        </w:rPr>
      </w:pPr>
      <w:bookmarkStart w:id="379" w:name="_Toc152045763"/>
      <w:bookmarkStart w:id="380" w:name="_Toc144974733"/>
      <w:bookmarkStart w:id="381" w:name="_Toc179632781"/>
      <w:bookmarkStart w:id="382" w:name="_Toc152042542"/>
      <w:r>
        <w:rPr>
          <w:rFonts w:ascii="宋体" w:eastAsia="宋体" w:hAnsi="宋体" w:cs="宋体" w:hint="eastAsia"/>
          <w:sz w:val="21"/>
          <w:szCs w:val="21"/>
        </w:rPr>
        <w:lastRenderedPageBreak/>
        <w:t>24.1 争议的解决方式</w:t>
      </w:r>
      <w:bookmarkEnd w:id="379"/>
      <w:bookmarkEnd w:id="380"/>
      <w:bookmarkEnd w:id="381"/>
      <w:bookmarkEnd w:id="382"/>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（1）向约定的仲裁委员会申请仲裁；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（2）向有管辖权的人民法院提起诉讼。</w:t>
      </w:r>
    </w:p>
    <w:p w:rsidR="001A46BE" w:rsidRDefault="00657F56">
      <w:pPr>
        <w:pStyle w:val="Normal00"/>
        <w:spacing w:line="360" w:lineRule="auto"/>
        <w:ind w:firstLineChars="200" w:firstLine="420"/>
        <w:rPr>
          <w:rFonts w:ascii="宋体" w:eastAsia="宋体" w:hAnsi="宋体" w:cs="宋体"/>
          <w:sz w:val="21"/>
          <w:szCs w:val="21"/>
        </w:rPr>
      </w:pPr>
      <w:bookmarkStart w:id="383" w:name="_Toc152042543"/>
      <w:bookmarkStart w:id="384" w:name="_Toc179632782"/>
      <w:bookmarkStart w:id="385" w:name="_Toc152045764"/>
      <w:bookmarkStart w:id="386" w:name="_Toc144974734"/>
      <w:r>
        <w:rPr>
          <w:rFonts w:ascii="宋体" w:eastAsia="宋体" w:hAnsi="宋体" w:cs="宋体" w:hint="eastAsia"/>
          <w:sz w:val="21"/>
          <w:szCs w:val="21"/>
        </w:rPr>
        <w:t>24.2 友好解决</w:t>
      </w:r>
      <w:bookmarkEnd w:id="383"/>
      <w:bookmarkEnd w:id="384"/>
      <w:bookmarkEnd w:id="385"/>
      <w:bookmarkEnd w:id="386"/>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在提请争议评审、仲裁或者诉讼前，以及在争议评审、仲裁或诉讼过程中，发包人和承包人均可共同努力友好协商解决争议。</w:t>
      </w:r>
    </w:p>
    <w:p w:rsidR="001A46BE" w:rsidRDefault="00657F56">
      <w:pPr>
        <w:pStyle w:val="Normal00"/>
        <w:spacing w:line="360" w:lineRule="auto"/>
        <w:ind w:firstLineChars="200" w:firstLine="420"/>
        <w:rPr>
          <w:rFonts w:ascii="宋体" w:eastAsia="宋体" w:hAnsi="宋体" w:cs="宋体"/>
          <w:sz w:val="21"/>
          <w:szCs w:val="21"/>
        </w:rPr>
      </w:pPr>
      <w:bookmarkStart w:id="387" w:name="_Toc152042544"/>
      <w:bookmarkStart w:id="388" w:name="_Toc152045765"/>
      <w:bookmarkStart w:id="389" w:name="_Toc144974735"/>
      <w:bookmarkStart w:id="390" w:name="_Toc179632783"/>
      <w:r>
        <w:rPr>
          <w:rFonts w:ascii="宋体" w:eastAsia="宋体" w:hAnsi="宋体" w:cs="宋体" w:hint="eastAsia"/>
          <w:sz w:val="21"/>
          <w:szCs w:val="21"/>
        </w:rPr>
        <w:t>24.3 争议评审</w:t>
      </w:r>
      <w:bookmarkEnd w:id="387"/>
      <w:bookmarkEnd w:id="388"/>
      <w:bookmarkEnd w:id="389"/>
      <w:bookmarkEnd w:id="390"/>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24.3.1 采用争议评审的，发包人和承包人应在开工日后的28天内或在争议发生后，协商成立争议评审组。争议评审组由有合同管理和工程实践经验的专家组成。</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24.3.2 合同双方的争议，应首先由申请人向争议评审组提交一份详细的评审申请报告，并附必要的文件、图纸和证明材料，申请人还应将上述报告的副本同时提交给被申请人和监理人。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24.3.3 被申请人在收到申请人评审申请报告副本后的28天内，向争议评审组提交一份答辩报告，并</w:t>
      </w:r>
      <w:proofErr w:type="gramStart"/>
      <w:r>
        <w:rPr>
          <w:rFonts w:ascii="宋体" w:eastAsia="宋体" w:hAnsi="宋体" w:cs="宋体" w:hint="eastAsia"/>
          <w:sz w:val="21"/>
          <w:szCs w:val="21"/>
        </w:rPr>
        <w:t>附证明</w:t>
      </w:r>
      <w:proofErr w:type="gramEnd"/>
      <w:r>
        <w:rPr>
          <w:rFonts w:ascii="宋体" w:eastAsia="宋体" w:hAnsi="宋体" w:cs="宋体" w:hint="eastAsia"/>
          <w:sz w:val="21"/>
          <w:szCs w:val="21"/>
        </w:rPr>
        <w:t>材料。被申请人应将答辩报告的副本同时提交给申请人和监理人。</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24.3.4 除专用合同条款另有约定外，争议评审组在收到合同双方报告后的14天内，邀请双方代表和有关人员举行调查会，向双方调查争议细节；必要时争议评审组可要求双方进一步提供补充材料。</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24.3.5 除专用合同条款另有约定外，在调查会结束后的14天内，争议评审组应在不受任何干扰的情况下进行独立、公正的评审，</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书面评审意见，并说明理由。在争议评审期间，争议双方暂按总监理工程师的确定执行。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24.3.6 发包人和承包人接受评审意见的，由监理人根据评审意见拟定执行协议，经争议双方签字后作为合同的补充文件，并遵照执行。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24.4　仲裁</w:t>
      </w:r>
    </w:p>
    <w:p w:rsidR="001A46BE" w:rsidRDefault="00657F56">
      <w:pPr>
        <w:pStyle w:val="Normal0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24.4.1　</w:t>
      </w:r>
      <w:proofErr w:type="gramStart"/>
      <w:r>
        <w:rPr>
          <w:rFonts w:ascii="宋体" w:eastAsia="宋体" w:hAnsi="宋体" w:cs="宋体" w:hint="eastAsia"/>
          <w:sz w:val="21"/>
          <w:szCs w:val="21"/>
        </w:rPr>
        <w:t>若合同</w:t>
      </w:r>
      <w:proofErr w:type="gramEnd"/>
      <w:r>
        <w:rPr>
          <w:rFonts w:ascii="宋体" w:eastAsia="宋体" w:hAnsi="宋体" w:cs="宋体" w:hint="eastAsia"/>
          <w:sz w:val="21"/>
          <w:szCs w:val="21"/>
        </w:rPr>
        <w:t>双方商定直接向仲裁机构申请仲裁，应签订仲裁协议并约定仲裁机构。</w:t>
      </w:r>
    </w:p>
    <w:p w:rsidR="001A46BE" w:rsidRDefault="00657F56">
      <w:pPr>
        <w:adjustRightInd w:val="0"/>
        <w:snapToGrid w:val="0"/>
        <w:spacing w:line="360" w:lineRule="auto"/>
        <w:ind w:firstLineChars="200" w:firstLine="420"/>
        <w:jc w:val="left"/>
        <w:rPr>
          <w:rFonts w:ascii="宋体" w:hAnsi="宋体" w:cs="宋体"/>
          <w:bCs/>
          <w:sz w:val="30"/>
          <w:szCs w:val="30"/>
        </w:rPr>
      </w:pPr>
      <w:r>
        <w:rPr>
          <w:rFonts w:ascii="宋体" w:hAnsi="宋体" w:cs="宋体" w:hint="eastAsia"/>
          <w:szCs w:val="21"/>
        </w:rPr>
        <w:t xml:space="preserve">24.4.2　</w:t>
      </w:r>
      <w:proofErr w:type="gramStart"/>
      <w:r>
        <w:rPr>
          <w:rFonts w:ascii="宋体" w:hAnsi="宋体" w:cs="宋体" w:hint="eastAsia"/>
          <w:szCs w:val="21"/>
        </w:rPr>
        <w:t>若合同</w:t>
      </w:r>
      <w:proofErr w:type="gramEnd"/>
      <w:r>
        <w:rPr>
          <w:rFonts w:ascii="宋体" w:hAnsi="宋体" w:cs="宋体" w:hint="eastAsia"/>
          <w:szCs w:val="21"/>
        </w:rPr>
        <w:t>双方未能达成仲裁协议，则本合同的仲裁条款无效，任一方均有权向人民法院提起诉讼。</w:t>
      </w:r>
    </w:p>
    <w:p w:rsidR="001A46BE" w:rsidRDefault="001A46BE">
      <w:pPr>
        <w:rPr>
          <w:rFonts w:ascii="宋体" w:hAnsi="宋体" w:cs="宋体"/>
          <w:bCs/>
          <w:sz w:val="30"/>
          <w:szCs w:val="30"/>
        </w:rPr>
      </w:pPr>
    </w:p>
    <w:p w:rsidR="001A46BE" w:rsidRDefault="00657F56">
      <w:pPr>
        <w:pStyle w:val="100"/>
        <w:adjustRightInd w:val="0"/>
        <w:snapToGrid w:val="0"/>
        <w:spacing w:line="360" w:lineRule="auto"/>
        <w:jc w:val="center"/>
        <w:rPr>
          <w:rFonts w:ascii="宋体" w:hAnsi="宋体" w:cs="宋体"/>
          <w:b/>
          <w:kern w:val="2"/>
          <w:sz w:val="21"/>
          <w:szCs w:val="21"/>
        </w:rPr>
      </w:pPr>
      <w:r>
        <w:rPr>
          <w:rFonts w:ascii="宋体" w:hAnsi="宋体" w:cs="宋体" w:hint="eastAsia"/>
          <w:b/>
          <w:kern w:val="2"/>
          <w:sz w:val="24"/>
        </w:rPr>
        <w:t>第2节　专用合同条款</w:t>
      </w:r>
    </w:p>
    <w:p w:rsidR="001A46BE" w:rsidRDefault="00657F56">
      <w:pPr>
        <w:pStyle w:val="100"/>
        <w:adjustRightInd w:val="0"/>
        <w:snapToGrid w:val="0"/>
        <w:spacing w:line="360" w:lineRule="auto"/>
        <w:ind w:firstLineChars="200" w:firstLine="420"/>
        <w:jc w:val="left"/>
        <w:rPr>
          <w:rFonts w:ascii="宋体" w:hAnsi="宋体" w:cs="宋体"/>
          <w:b/>
          <w:kern w:val="2"/>
          <w:sz w:val="21"/>
          <w:szCs w:val="21"/>
        </w:rPr>
      </w:pPr>
      <w:r>
        <w:rPr>
          <w:rFonts w:ascii="宋体" w:hAnsi="宋体" w:cs="宋体" w:hint="eastAsia"/>
          <w:bCs/>
          <w:kern w:val="2"/>
          <w:sz w:val="21"/>
          <w:szCs w:val="21"/>
        </w:rPr>
        <w:t>专用合同条款中的各条款是补充和修改通用合同条款中条款号相同的条款或当需要时增加新的条款，两者应对照阅读。一旦出现矛盾或不一致时，则以专用合同条款为准，通用合同条款中未补充和修改的部分仍有效。</w:t>
      </w:r>
    </w:p>
    <w:p w:rsidR="001A46BE" w:rsidRDefault="00657F56">
      <w:pPr>
        <w:pStyle w:val="1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　一般约定</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　词语定义</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1.1.2　合同当事人和人员</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1.1.2.2　发包人：</w:t>
      </w:r>
      <w:r>
        <w:rPr>
          <w:rFonts w:ascii="宋体" w:hAnsi="宋体" w:cs="宋体" w:hint="eastAsia"/>
          <w:bCs/>
          <w:color w:val="FF0000"/>
          <w:sz w:val="21"/>
          <w:szCs w:val="21"/>
          <w:u w:val="single"/>
        </w:rPr>
        <w:t>南京市</w:t>
      </w:r>
      <w:proofErr w:type="gramStart"/>
      <w:r>
        <w:rPr>
          <w:rFonts w:ascii="宋体" w:hAnsi="宋体" w:cs="宋体" w:hint="eastAsia"/>
          <w:bCs/>
          <w:color w:val="FF0000"/>
          <w:sz w:val="21"/>
          <w:szCs w:val="21"/>
          <w:u w:val="single"/>
        </w:rPr>
        <w:t>六合区</w:t>
      </w:r>
      <w:proofErr w:type="gramEnd"/>
      <w:r>
        <w:rPr>
          <w:rFonts w:ascii="宋体" w:hAnsi="宋体" w:cs="宋体" w:hint="eastAsia"/>
          <w:bCs/>
          <w:color w:val="FF0000"/>
          <w:sz w:val="21"/>
          <w:szCs w:val="21"/>
          <w:u w:val="single"/>
        </w:rPr>
        <w:t>人民政府金牛湖街道办事处</w:t>
      </w:r>
      <w:r>
        <w:rPr>
          <w:rFonts w:ascii="宋体" w:hAnsi="宋体" w:cs="宋体" w:hint="eastAsia"/>
          <w:bCs/>
          <w:color w:val="FF0000"/>
          <w:sz w:val="21"/>
          <w:szCs w:val="21"/>
        </w:rPr>
        <w:t xml:space="preserve"> (</w:t>
      </w:r>
      <w:r>
        <w:rPr>
          <w:rFonts w:ascii="宋体" w:hAnsi="宋体" w:cs="宋体" w:hint="eastAsia"/>
          <w:color w:val="FF0000"/>
          <w:kern w:val="2"/>
          <w:sz w:val="21"/>
          <w:szCs w:val="21"/>
        </w:rPr>
        <w:t>填入发包人的名称)</w:t>
      </w:r>
      <w:r>
        <w:rPr>
          <w:rFonts w:ascii="宋体" w:hAnsi="宋体" w:cs="宋体" w:hint="eastAsia"/>
          <w:kern w:val="2"/>
          <w:sz w:val="21"/>
          <w:szCs w:val="21"/>
        </w:rPr>
        <w:t>。</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1.1.2.3　承包人：</w:t>
      </w:r>
      <w:r>
        <w:rPr>
          <w:rFonts w:ascii="宋体" w:hAnsi="宋体" w:cs="宋体" w:hint="eastAsia"/>
          <w:kern w:val="2"/>
          <w:sz w:val="21"/>
          <w:szCs w:val="21"/>
          <w:u w:val="single"/>
        </w:rPr>
        <w:t xml:space="preserve">　/　　</w:t>
      </w:r>
      <w:r>
        <w:rPr>
          <w:rFonts w:ascii="宋体" w:hAnsi="宋体" w:cs="宋体" w:hint="eastAsia"/>
          <w:kern w:val="2"/>
          <w:sz w:val="21"/>
          <w:szCs w:val="21"/>
        </w:rPr>
        <w:t>(签约后填入承包人的名称)。</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1.1.2.6　监理人：</w:t>
      </w:r>
      <w:r>
        <w:rPr>
          <w:rFonts w:ascii="宋体" w:hAnsi="宋体" w:cs="宋体" w:hint="eastAsia"/>
          <w:kern w:val="2"/>
          <w:sz w:val="21"/>
          <w:szCs w:val="21"/>
          <w:u w:val="single"/>
        </w:rPr>
        <w:t xml:space="preserve">　/　　</w:t>
      </w:r>
      <w:r>
        <w:rPr>
          <w:rFonts w:ascii="宋体" w:hAnsi="宋体" w:cs="宋体" w:hint="eastAsia"/>
          <w:kern w:val="2"/>
          <w:sz w:val="21"/>
          <w:szCs w:val="21"/>
        </w:rPr>
        <w:t>(填入监理人名称)。</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1.1.4　日期</w:t>
      </w:r>
    </w:p>
    <w:p w:rsidR="001A46BE" w:rsidRDefault="00657F56">
      <w:pPr>
        <w:pStyle w:val="100"/>
        <w:adjustRightInd w:val="0"/>
        <w:snapToGrid w:val="0"/>
        <w:spacing w:line="360" w:lineRule="auto"/>
        <w:ind w:firstLineChars="200" w:firstLine="420"/>
        <w:jc w:val="left"/>
        <w:rPr>
          <w:rFonts w:ascii="宋体" w:hAnsi="宋体" w:cs="宋体"/>
          <w:color w:val="FF0000"/>
          <w:kern w:val="2"/>
          <w:sz w:val="21"/>
          <w:szCs w:val="21"/>
        </w:rPr>
      </w:pPr>
      <w:r>
        <w:rPr>
          <w:rFonts w:ascii="宋体" w:hAnsi="宋体" w:cs="宋体" w:hint="eastAsia"/>
          <w:kern w:val="2"/>
          <w:sz w:val="21"/>
          <w:szCs w:val="21"/>
        </w:rPr>
        <w:t xml:space="preserve">1.1.4.5　</w:t>
      </w:r>
      <w:r>
        <w:rPr>
          <w:rFonts w:ascii="宋体" w:hAnsi="宋体" w:cs="宋体" w:hint="eastAsia"/>
          <w:bCs/>
          <w:color w:val="FF0000"/>
          <w:sz w:val="21"/>
          <w:szCs w:val="21"/>
        </w:rPr>
        <w:t>缺陷责任期(工程质量保修期)：</w:t>
      </w:r>
      <w:r>
        <w:rPr>
          <w:rFonts w:ascii="宋体" w:hAnsi="宋体" w:cs="宋体" w:hint="eastAsia"/>
          <w:bCs/>
          <w:color w:val="FF0000"/>
          <w:sz w:val="21"/>
          <w:szCs w:val="21"/>
          <w:u w:val="single"/>
        </w:rPr>
        <w:t>24个月。</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1.4　合同文件的优先顺序</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进入合同文件的各项文件及其优先顺序是：</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（1）合同协议书；</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（2）中标通知书；</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（3）投标函及投标函附录；</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（4）专用合同条款；</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（5）通用合同条款；</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（6）技术标准和要求；</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（7）图纸；</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（8）已标价工程量清单；</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（9）其他合同文件。　。</w:t>
      </w:r>
    </w:p>
    <w:p w:rsidR="001A46BE" w:rsidRDefault="00657F56">
      <w:pPr>
        <w:pStyle w:val="100"/>
        <w:adjustRightInd w:val="0"/>
        <w:snapToGrid w:val="0"/>
        <w:spacing w:line="360" w:lineRule="auto"/>
        <w:ind w:firstLineChars="200" w:firstLine="422"/>
        <w:jc w:val="left"/>
        <w:rPr>
          <w:rFonts w:ascii="宋体" w:hAnsi="宋体" w:cs="宋体"/>
          <w:b/>
          <w:kern w:val="2"/>
          <w:sz w:val="21"/>
          <w:szCs w:val="21"/>
        </w:rPr>
      </w:pPr>
      <w:bookmarkStart w:id="391" w:name="第04章合同条款及格式0202"/>
      <w:bookmarkEnd w:id="391"/>
      <w:r>
        <w:rPr>
          <w:rFonts w:ascii="宋体" w:hAnsi="宋体" w:cs="宋体" w:hint="eastAsia"/>
          <w:b/>
          <w:kern w:val="2"/>
          <w:sz w:val="21"/>
          <w:szCs w:val="21"/>
        </w:rPr>
        <w:t>2　发包人义务</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2.3　提供施工场地</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2.3.2　发包人提供的施工场地范围为：</w:t>
      </w:r>
      <w:r>
        <w:rPr>
          <w:rFonts w:ascii="宋体" w:hAnsi="宋体" w:cs="宋体" w:hint="eastAsia"/>
          <w:kern w:val="2"/>
          <w:sz w:val="21"/>
          <w:szCs w:val="21"/>
          <w:u w:val="single"/>
        </w:rPr>
        <w:t>承包人施工所用的办公、生产、生活等临时设施的占地等，承包人应根据招投标文件的要求和现场考察情况自行解决。并在接到中标通知书后的7天内，向发包人提交2份临时占用地的详细计划表。包括占用位置、数量和需用时间，并根据施工先后顺序办理临时用地借用手续，承包人负责办理，费用由承包人承担，发包人帮助协调</w:t>
      </w:r>
      <w:r>
        <w:rPr>
          <w:rFonts w:ascii="宋体" w:hAnsi="宋体" w:cs="宋体" w:hint="eastAsia"/>
          <w:kern w:val="2"/>
          <w:sz w:val="21"/>
          <w:szCs w:val="21"/>
        </w:rPr>
        <w:t>。</w:t>
      </w:r>
    </w:p>
    <w:p w:rsidR="001A46BE" w:rsidRDefault="00657F56">
      <w:pPr>
        <w:pStyle w:val="100"/>
        <w:adjustRightInd w:val="0"/>
        <w:snapToGrid w:val="0"/>
        <w:spacing w:line="360" w:lineRule="auto"/>
        <w:ind w:firstLineChars="200" w:firstLine="422"/>
        <w:jc w:val="left"/>
        <w:rPr>
          <w:rFonts w:ascii="宋体" w:hAnsi="宋体" w:cs="宋体"/>
          <w:kern w:val="2"/>
          <w:sz w:val="21"/>
          <w:szCs w:val="21"/>
        </w:rPr>
      </w:pPr>
      <w:r>
        <w:rPr>
          <w:rFonts w:ascii="宋体" w:hAnsi="宋体" w:cs="宋体" w:hint="eastAsia"/>
          <w:b/>
          <w:bCs/>
          <w:kern w:val="2"/>
          <w:sz w:val="21"/>
          <w:szCs w:val="21"/>
        </w:rPr>
        <w:t>3</w:t>
      </w:r>
      <w:r>
        <w:rPr>
          <w:rFonts w:ascii="宋体" w:hAnsi="宋体" w:cs="宋体" w:hint="eastAsia"/>
          <w:b/>
          <w:kern w:val="2"/>
          <w:sz w:val="21"/>
          <w:szCs w:val="21"/>
        </w:rPr>
        <w:t xml:space="preserve">　监理人</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3.1　监理人的职责和权力</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lastRenderedPageBreak/>
        <w:t>3.1.1　监理人须根据发包人事先批准的权力范围行使权力，发包人批准的权力范围：(填写监理人须经发包人批准才能行使的权力，以下示例供参考)</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(1)按第4.3款约定，批准工程的分包；</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(2)按第11.3款约定，确定延长完工期限；</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(3)按第15.6款约定，批准暂列金额的使用；</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bookmarkStart w:id="392" w:name="第04章合同条款及格式0204"/>
      <w:bookmarkEnd w:id="392"/>
      <w:r>
        <w:rPr>
          <w:rFonts w:ascii="宋体" w:hAnsi="宋体" w:cs="宋体" w:hint="eastAsia"/>
          <w:kern w:val="2"/>
          <w:sz w:val="21"/>
          <w:szCs w:val="21"/>
        </w:rPr>
        <w:t>(4)按第12.3、12.4条约定，批准暂停施工和暂停施工后的复工；</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(5)按第15.3.2条约定，批准变更估价；</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(6)影响工期、质量、合同单价等其他重大决定。</w:t>
      </w:r>
    </w:p>
    <w:p w:rsidR="001A46BE" w:rsidRDefault="00657F56">
      <w:pPr>
        <w:pStyle w:val="1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凡是涉及到上述事件，承包人必须接到监理人签发的由发包人签署或盖章的书面材料后才能实施，否则由此引起的一切责任由承包人负责，但当监理人认为出现了危及生命、工程及毗邻财产等安全的紧急事件时，在</w:t>
      </w:r>
      <w:proofErr w:type="gramStart"/>
      <w:r>
        <w:rPr>
          <w:rFonts w:ascii="宋体" w:hAnsi="宋体" w:cs="宋体" w:hint="eastAsia"/>
          <w:kern w:val="2"/>
          <w:sz w:val="21"/>
          <w:szCs w:val="21"/>
        </w:rPr>
        <w:t>不</w:t>
      </w:r>
      <w:proofErr w:type="gramEnd"/>
      <w:r>
        <w:rPr>
          <w:rFonts w:ascii="宋体" w:hAnsi="宋体" w:cs="宋体" w:hint="eastAsia"/>
          <w:kern w:val="2"/>
          <w:sz w:val="21"/>
          <w:szCs w:val="21"/>
        </w:rPr>
        <w:t>免除合同规定的承包人责任的情况下，监理人可以指示承包人实施为消除或减少这种危险所必须进行的工作，即使没有发包人的事先批准，承包人也应立即遵照执行。</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393" w:name="第04章合同条款及格式0205"/>
      <w:bookmarkEnd w:id="393"/>
      <w:r>
        <w:rPr>
          <w:rFonts w:ascii="宋体" w:hAnsi="宋体" w:cs="宋体" w:hint="eastAsia"/>
          <w:b/>
          <w:kern w:val="2"/>
          <w:sz w:val="21"/>
          <w:szCs w:val="21"/>
        </w:rPr>
        <w:t>4　承包人</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4.1.2</w:t>
      </w:r>
    </w:p>
    <w:p w:rsidR="001A46BE" w:rsidRDefault="00657F56">
      <w:pPr>
        <w:pStyle w:val="Norm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承包人在工程建设过程中所产生的各种税收在项目所在地缴纳。</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4.1.10其它义务</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1．承包人应根据有关法律的规定，为其所有的非本地雇员向当地公安机关申请临时居住许可证，并承担相应费用。</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2．承包人应按照国务院最新支付条例要求支付农民工工资。</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3.现场施工配合与协调</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本合同承包人有义务提供与其它分包人施工配合与协调，包括（但不限于）以下内容：</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（a）工作面的安全；</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（b）施工进度的协调；</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（c）及时提供或移交工作面；</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（d）保证工程相邻界面附近的结构质量；</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（e）为其它承包人或分包人提供用水、用电、交通道路、交叉工作面的作业场地、施工机械设备使用等（所有费用按实决算，费用由使用方承担）；</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（f）承包人负责配合发包人施工现场的矛盾协调工作；</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（g）承包人负责与相关部门协调，保证路灯及相关机电设备的调试安装，正常运行，费用含在报价中。</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4.承包人必须在工程所在地设专用账户。</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5.施工期间用电由承包方自行负责解决。</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lastRenderedPageBreak/>
        <w:t>6.施工期间由于场外交通引起的一切费用由承包方解决。</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7.承包方应考虑因施工对周边房屋及建筑物、农业生产等产生影响的费用。</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4.3　分包</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4.3.2　本招标项目不允许分包。</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394" w:name="第04章合同条款及格式0206"/>
      <w:bookmarkEnd w:id="394"/>
      <w:r>
        <w:rPr>
          <w:rFonts w:ascii="宋体" w:hAnsi="宋体" w:cs="宋体" w:hint="eastAsia"/>
          <w:b/>
          <w:kern w:val="2"/>
          <w:sz w:val="21"/>
          <w:szCs w:val="21"/>
        </w:rPr>
        <w:t>5　材料和工程设备</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5.1　承包人提供的材料和工程设备:</w:t>
      </w:r>
    </w:p>
    <w:p w:rsidR="001A46BE" w:rsidRDefault="00657F56">
      <w:pPr>
        <w:pStyle w:val="000"/>
        <w:adjustRightInd w:val="0"/>
        <w:snapToGrid w:val="0"/>
        <w:spacing w:line="360" w:lineRule="auto"/>
        <w:ind w:firstLineChars="200" w:firstLine="420"/>
        <w:jc w:val="left"/>
        <w:rPr>
          <w:rFonts w:ascii="宋体" w:hAnsi="宋体" w:cs="宋体"/>
          <w:kern w:val="2"/>
          <w:sz w:val="21"/>
          <w:szCs w:val="21"/>
          <w:u w:val="single"/>
        </w:rPr>
      </w:pPr>
      <w:r>
        <w:rPr>
          <w:rFonts w:ascii="宋体" w:hAnsi="宋体" w:cs="宋体" w:hint="eastAsia"/>
          <w:kern w:val="2"/>
          <w:sz w:val="21"/>
          <w:szCs w:val="21"/>
          <w:u w:val="single"/>
        </w:rPr>
        <w:t>/</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5.2 发包人提供的材料和工程设备:</w:t>
      </w:r>
    </w:p>
    <w:p w:rsidR="001A46BE" w:rsidRDefault="00657F56">
      <w:pPr>
        <w:pStyle w:val="000"/>
        <w:adjustRightInd w:val="0"/>
        <w:snapToGrid w:val="0"/>
        <w:spacing w:line="360" w:lineRule="auto"/>
        <w:ind w:firstLineChars="200" w:firstLine="420"/>
        <w:jc w:val="left"/>
        <w:rPr>
          <w:rFonts w:ascii="宋体" w:hAnsi="宋体" w:cs="宋体"/>
          <w:kern w:val="2"/>
          <w:sz w:val="21"/>
          <w:szCs w:val="21"/>
          <w:u w:val="single"/>
        </w:rPr>
      </w:pPr>
      <w:r>
        <w:rPr>
          <w:rFonts w:ascii="宋体" w:hAnsi="宋体" w:cs="宋体" w:hint="eastAsia"/>
          <w:kern w:val="2"/>
          <w:sz w:val="21"/>
          <w:szCs w:val="21"/>
          <w:u w:val="single"/>
        </w:rPr>
        <w:t>发包人不向承包人提供材料和工程设备。</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6　施工设备和临时设施</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6.1  发包人提供的施工设备和临时设施:</w:t>
      </w:r>
      <w:r>
        <w:rPr>
          <w:rFonts w:ascii="宋体" w:hAnsi="宋体" w:cs="宋体" w:hint="eastAsia"/>
          <w:kern w:val="2"/>
          <w:sz w:val="21"/>
          <w:szCs w:val="21"/>
          <w:u w:val="single"/>
        </w:rPr>
        <w:t>发包人不向承包人提供施工设备和临时设施</w:t>
      </w:r>
      <w:r>
        <w:rPr>
          <w:rFonts w:ascii="宋体" w:hAnsi="宋体" w:cs="宋体" w:hint="eastAsia"/>
          <w:kern w:val="2"/>
          <w:sz w:val="21"/>
          <w:szCs w:val="21"/>
        </w:rPr>
        <w:t>。</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7　交通运输</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7.1　场内外施工道路</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（1）承包人应负责修建、维修、养护和管理其施工所需的全部临时道路和交通设施，并保证社会车辆的通行，一切费用均含在投标报价中。</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（2）承包人修建的临时道路和交通设施，应免费提供给发包人和监理人及本工程的其他承包人使用。</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（3）场外交通因施工需要发生的一切调解费用均由承包人负责。</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395" w:name="第04章合同条款及格式0208"/>
      <w:bookmarkEnd w:id="395"/>
      <w:r>
        <w:rPr>
          <w:rFonts w:ascii="宋体" w:hAnsi="宋体" w:cs="宋体" w:hint="eastAsia"/>
          <w:b/>
          <w:kern w:val="2"/>
          <w:sz w:val="21"/>
          <w:szCs w:val="21"/>
        </w:rPr>
        <w:t>8　测量放线</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8.1施工控制网</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8.1.1施工控制网的约定：发包人应委托监理人在承包人进点后的3天内，向承包人提供测量基准点、基准线和水准点及其书面资料；承包人应在接到监理人提供的上述资料后14天内，根据上述基准点（线）以及国家测绘标准和本工程精度要求，测设用于工程施工的控制网，并将施工控制网资料提交监理人审批。</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8.2 施工测量</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8.2.3 当承包人对监理人提供的基本测量资料（原始基准点、基准线和参考标高）及有关图纸有异议时，应在监理人提供以上资料以后的7天内以书面通知监理人；</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8.2.4 承包人应进行所有计算、测绘和拟建建筑物精确定位所需的定位放样，并将拟采用的工程放样方法和将达到的放样精度提交监理人审查；</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8.2.5 承包人只应将测量作业委托给受过训练、有经验、有足够资格和技能的人员，以保证顺利完成交给他们的测量任务。他们必须向监理人提交监理人要求的有关测量资料。为完成测量任务，承包人应该选用足够数量的、可靠的、精密的及经过有资质的部门精确校正的由监理人批准的仪器设备；</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lastRenderedPageBreak/>
        <w:t>8.2.6 所有测量和放样的有关数据应报监理人审查，如果需要，承包人应该在任何时候协助监理人对工地设施定位放样工作进行校核。为此目的，承包人应该保持所有标志干净，观测视线清晰。监理人进行的任何校核测量不应减轻承包人对建筑物测量的位置及尺寸精度负有的全部责任；</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 xml:space="preserve">8.2.7 </w:t>
      </w:r>
      <w:proofErr w:type="gramStart"/>
      <w:r>
        <w:rPr>
          <w:rFonts w:ascii="宋体" w:hAnsi="宋体" w:cs="宋体" w:hint="eastAsia"/>
          <w:kern w:val="2"/>
          <w:sz w:val="21"/>
          <w:szCs w:val="21"/>
        </w:rPr>
        <w:t>若现有</w:t>
      </w:r>
      <w:proofErr w:type="gramEnd"/>
      <w:r>
        <w:rPr>
          <w:rFonts w:ascii="宋体" w:hAnsi="宋体" w:cs="宋体" w:hint="eastAsia"/>
          <w:kern w:val="2"/>
          <w:sz w:val="21"/>
          <w:szCs w:val="21"/>
        </w:rPr>
        <w:t>地形资料不能满足工程的测量精度时，承包人应以其自己的费用进行地形补测。</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396" w:name="第04章合同条款及格式0209"/>
      <w:bookmarkEnd w:id="396"/>
      <w:r>
        <w:rPr>
          <w:rFonts w:ascii="宋体" w:hAnsi="宋体" w:cs="宋体" w:hint="eastAsia"/>
          <w:b/>
          <w:kern w:val="2"/>
          <w:sz w:val="21"/>
          <w:szCs w:val="21"/>
        </w:rPr>
        <w:t>9　施工安全、治安保卫和环境保护</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9.2.1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9.2.2 承包人应加强施工作业安全管理，特别应加强易燃、易爆材料、火工器材、有毒与腐蚀性材料和其他危险品的管理，以及对爆破作业和地下工程施工等危险作业的管理。</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9.2.3 承包人应严格按照国家安全标准制定施工安全操作规程，配备必要的安全生产和劳动保护设施，加强对承包人人员的安全教育，并发放安全工作手册和劳动保护用具。</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9.2.6承包人已标价工程量清单应包含工程安全作业环境及安全施工措施所需费用。</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9.2.8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9.2.9承包人应设立安全生产管理机构，施工现场应有专职安全生产管理人员。</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9.2.10承包人应负责对特种作业人员进行专门的安全作业培训，并保证特种作业人员持证上岗。</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 环境保护</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9.4.6承包人应设专人负责环保工作，加强对施工期污水、废水处理及施工区域的自然环境、水土保持的力度，应随时尽最大努力清除废渣、污油、油性杂物或其他可能造成污染的物质，混凝土生产或灌浆作业中的冲洗水应在处理池中澄清或采用其他方法以防止水泥浆流入河中，保证水质不因本合同工程施工受到任何不良影响；若因承包人原因造成</w:t>
      </w:r>
      <w:r>
        <w:rPr>
          <w:rFonts w:ascii="宋体" w:hAnsi="宋体" w:cs="宋体" w:hint="eastAsia"/>
          <w:kern w:val="2"/>
          <w:sz w:val="21"/>
          <w:szCs w:val="21"/>
        </w:rPr>
        <w:lastRenderedPageBreak/>
        <w:t>水体污染，引起的纠纷和由此影响施工的合同责任均由承包人承担。</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9.4.7承包人不得向河内倾到弃土、材料和废弃物，不得缩小施工以外的河床断面。</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9.4.8承包人必须定期在工程月报中反映环保工作内容。</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9.4.9承包人为满足环保要求采取措施所引起的费用应包含在已标价工程量清单中。</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9.4.10 承包人应注意施工期间，噪音和灯光对居民的影响。在与居民发生冲突时，应服从监理的调解。</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10　文明工地</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本合同文明工地的约定：/</w:t>
      </w:r>
    </w:p>
    <w:p w:rsidR="001A46BE" w:rsidRDefault="00657F56">
      <w:pPr>
        <w:pStyle w:val="Heading3000"/>
        <w:spacing w:line="360" w:lineRule="auto"/>
        <w:ind w:firstLineChars="200" w:firstLine="422"/>
        <w:jc w:val="left"/>
        <w:outlineLvl w:val="9"/>
        <w:rPr>
          <w:rFonts w:ascii="宋体" w:eastAsia="宋体" w:hAnsi="宋体" w:cs="宋体"/>
          <w:b/>
          <w:color w:val="auto"/>
          <w:sz w:val="21"/>
        </w:rPr>
      </w:pPr>
      <w:bookmarkStart w:id="397" w:name="_Toc498389314"/>
      <w:bookmarkStart w:id="398" w:name="_Toc442366905"/>
      <w:bookmarkStart w:id="399" w:name="_Toc491965542"/>
      <w:bookmarkStart w:id="400" w:name="_Toc498034598"/>
      <w:bookmarkStart w:id="401" w:name="_Toc26969738"/>
      <w:bookmarkStart w:id="402" w:name="_Toc95297904"/>
      <w:bookmarkStart w:id="403" w:name="_Toc533065619"/>
      <w:bookmarkStart w:id="404" w:name="_Toc524780009"/>
      <w:bookmarkStart w:id="405" w:name="_Toc446579842"/>
      <w:bookmarkStart w:id="406" w:name="_Toc486234056"/>
      <w:bookmarkStart w:id="407" w:name="_Toc520640409"/>
      <w:r>
        <w:rPr>
          <w:rFonts w:ascii="宋体" w:eastAsia="宋体" w:hAnsi="宋体" w:cs="宋体" w:hint="eastAsia"/>
          <w:b/>
          <w:color w:val="auto"/>
          <w:sz w:val="21"/>
        </w:rPr>
        <w:t>11 进度计划</w:t>
      </w:r>
      <w:bookmarkEnd w:id="397"/>
      <w:bookmarkEnd w:id="398"/>
      <w:bookmarkEnd w:id="399"/>
      <w:bookmarkEnd w:id="400"/>
      <w:bookmarkEnd w:id="401"/>
      <w:bookmarkEnd w:id="402"/>
      <w:bookmarkEnd w:id="403"/>
      <w:bookmarkEnd w:id="404"/>
      <w:bookmarkEnd w:id="405"/>
      <w:bookmarkEnd w:id="406"/>
      <w:bookmarkEnd w:id="407"/>
    </w:p>
    <w:p w:rsidR="001A46BE" w:rsidRDefault="00657F56">
      <w:pPr>
        <w:pStyle w:val="Norm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11.1 合同进度计划</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（1）在合同协议书签署以后的7天内，承包人应提交给监理人详细的施工总布置图和完整详细的施工进度计划，以上资料均为一式四份，以供监理人批准，该进度计划应用网络分析法和</w:t>
      </w:r>
      <w:proofErr w:type="gramStart"/>
      <w:r>
        <w:rPr>
          <w:rFonts w:ascii="宋体" w:hAnsi="宋体" w:cs="宋体" w:hint="eastAsia"/>
          <w:kern w:val="2"/>
          <w:sz w:val="21"/>
          <w:szCs w:val="21"/>
        </w:rPr>
        <w:t>横道图</w:t>
      </w:r>
      <w:proofErr w:type="gramEnd"/>
      <w:r>
        <w:rPr>
          <w:rFonts w:ascii="宋体" w:hAnsi="宋体" w:cs="宋体" w:hint="eastAsia"/>
          <w:kern w:val="2"/>
          <w:sz w:val="21"/>
          <w:szCs w:val="21"/>
        </w:rPr>
        <w:t>法编制。网络图还应包括设备和材料的制造、采购、供应等相应的活动以及供货日期。承包人同时要求提供的施工总布置图应表明主要工地设施布置位置，如：生产办公用房、仓库设施、骨料储存场、混凝土拌和厂、临时施工道路、防洪需要的临时防护工程、供电与供水系统等，同时应附有这些设施和建筑物的有关说明。</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（2）承包人应同时提供本合同范围内主要建筑物的施工方法和采用的施工机械设备的有关说明。</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（3）承包人提交的进度计划一经批准，就成为工程正式且详细的进度计划。提交该施工进度计划并经监理人批准是业主向承包人进行第一个月支付的先决条件。</w:t>
      </w:r>
    </w:p>
    <w:p w:rsidR="001A46BE" w:rsidRDefault="00657F56">
      <w:pPr>
        <w:pStyle w:val="Norm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11.2 合同进度计划的修订</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根据工程的实际进度，承包人应及时修改总进度计划、劳务计划表和说明，修改后的施工进度计划、劳务计划和实施计划的说明都应充分履行合同条款有关开工、竣工时间的规定。如果修改后的施工计划不能在规定的时期内完成工程或其部分工程，则在任何情况下对该计划的批准将不意味同意延长规定的工期，也不能免除承包人对工期延误的责任，也不妨碍发包人行使终止合同的权力。</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承包人认为有必要对施工进度计划中工作的日期、持续时间或施工顺序方面作任何修改，都应在证明此修改必要的情况出现后7天内提交给监理人批准。建议的修改应反映在修改施工进度计划上，并附上最新的劳务计划表和说明。</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（3）工程的施工应按最新的施工进度计划进行。除紧急情况之外，如果事先没有得到发包人的同意，不符合施工进度计划的工程任何部分的施工都将成为监理人暂停该部分施工的充分理由。</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（4）在工程实施期间，承包人应按批准的格式每月向监理人提交施工月报（一式四份），该施工月报至少应记载以下内容：</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lastRenderedPageBreak/>
        <w:t>（a）承包人设备在现场安装和施工的情况；</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（b）承包人设备和永久工程设备的到货情况以及到货计划；</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（c）承包人主要施工设备的运行与使用情况；</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（d）合同期对于水泥、砂石料、钢筋、钢材、柴油的货源地、运输方式及需求计划；</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（e）现场施工（包括设备安装）的实际完成工程</w:t>
      </w:r>
      <w:proofErr w:type="gramStart"/>
      <w:r>
        <w:rPr>
          <w:rFonts w:ascii="宋体" w:hAnsi="宋体" w:cs="宋体" w:hint="eastAsia"/>
          <w:kern w:val="2"/>
          <w:sz w:val="21"/>
          <w:szCs w:val="21"/>
        </w:rPr>
        <w:t>量进展</w:t>
      </w:r>
      <w:proofErr w:type="gramEnd"/>
      <w:r>
        <w:rPr>
          <w:rFonts w:ascii="宋体" w:hAnsi="宋体" w:cs="宋体" w:hint="eastAsia"/>
          <w:kern w:val="2"/>
          <w:sz w:val="21"/>
          <w:szCs w:val="21"/>
        </w:rPr>
        <w:t>情况；</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（f）现场施工的形象进度；</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（g）记述对施工进度产生不利影响的情况，以及为减轻这种不利状况并重</w:t>
      </w:r>
      <w:proofErr w:type="gramStart"/>
      <w:r>
        <w:rPr>
          <w:rFonts w:ascii="宋体" w:hAnsi="宋体" w:cs="宋体" w:hint="eastAsia"/>
          <w:kern w:val="2"/>
          <w:sz w:val="21"/>
          <w:szCs w:val="21"/>
        </w:rPr>
        <w:t>新达到</w:t>
      </w:r>
      <w:proofErr w:type="gramEnd"/>
      <w:r>
        <w:rPr>
          <w:rFonts w:ascii="宋体" w:hAnsi="宋体" w:cs="宋体" w:hint="eastAsia"/>
          <w:kern w:val="2"/>
          <w:sz w:val="21"/>
          <w:szCs w:val="21"/>
        </w:rPr>
        <w:t>预期进度所采取的措施；</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（h）记载承包人拟要求进行的合同解释、工程技术措施等事项；</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（i）施工现场各类雇员的数量和以后三个月的人员数；</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（j）意外事件，如质量缺陷、人身事故及停工记录；</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（k）现场的水文气象记录；</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（l）工程质量统计情况汇总表。</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该月进度报告至少应附有能充分显示工程施工面貌和施工进度的照片。承包人应在下月3日以前将该月进度报告提交给监理人。</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408" w:name="第04章合同条款及格式0211"/>
      <w:bookmarkEnd w:id="408"/>
      <w:r>
        <w:rPr>
          <w:rFonts w:ascii="宋体" w:hAnsi="宋体" w:cs="宋体" w:hint="eastAsia"/>
          <w:b/>
          <w:kern w:val="2"/>
          <w:sz w:val="21"/>
          <w:szCs w:val="21"/>
        </w:rPr>
        <w:t>12　开工和竣工(完工)</w:t>
      </w:r>
    </w:p>
    <w:p w:rsidR="001A46BE" w:rsidRDefault="00657F56">
      <w:pPr>
        <w:pStyle w:val="0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12.1 开工和竣工时间：</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计划开工日期：</w:t>
      </w:r>
      <w:r>
        <w:rPr>
          <w:rFonts w:ascii="宋体" w:hAnsi="宋体" w:cs="宋体" w:hint="eastAsia"/>
          <w:color w:val="FF0000"/>
          <w:kern w:val="2"/>
          <w:sz w:val="21"/>
          <w:szCs w:val="21"/>
        </w:rPr>
        <w:t>以开工报告日期为准</w:t>
      </w:r>
    </w:p>
    <w:p w:rsidR="001A46BE" w:rsidRDefault="00657F56">
      <w:pPr>
        <w:pStyle w:val="000"/>
        <w:adjustRightInd w:val="0"/>
        <w:snapToGrid w:val="0"/>
        <w:spacing w:line="360" w:lineRule="auto"/>
        <w:ind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计划完工日期：</w:t>
      </w:r>
      <w:r>
        <w:rPr>
          <w:rFonts w:ascii="宋体" w:hAnsi="宋体" w:cs="宋体" w:hint="eastAsia"/>
          <w:color w:val="FF0000"/>
          <w:kern w:val="2"/>
          <w:sz w:val="21"/>
          <w:szCs w:val="21"/>
        </w:rPr>
        <w:t>以实际竣工验收日期为准</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bookmarkStart w:id="409" w:name="_Toc221951198"/>
      <w:r>
        <w:rPr>
          <w:rFonts w:ascii="宋体" w:hAnsi="宋体" w:cs="宋体" w:hint="eastAsia"/>
          <w:kern w:val="2"/>
          <w:sz w:val="21"/>
          <w:szCs w:val="21"/>
        </w:rPr>
        <w:t>12.2 承包人工期延误</w:t>
      </w:r>
      <w:bookmarkEnd w:id="409"/>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bookmarkStart w:id="410" w:name="_Toc221951205"/>
      <w:r>
        <w:rPr>
          <w:rFonts w:ascii="宋体" w:hAnsi="宋体" w:cs="宋体" w:hint="eastAsia"/>
          <w:kern w:val="2"/>
          <w:sz w:val="21"/>
          <w:szCs w:val="21"/>
        </w:rPr>
        <w:t>承包人在没有得到业主工期调整的情况下，由于承包人单方面原因工期延误，每天扣除逾期违约金2000元；最终的累计扣除总金额不超过合同总价格的3%。</w:t>
      </w:r>
      <w:bookmarkEnd w:id="410"/>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411" w:name="第04章合同条款及格式0213"/>
      <w:bookmarkStart w:id="412" w:name="第04章合同条款及格式0212"/>
      <w:bookmarkEnd w:id="411"/>
      <w:bookmarkEnd w:id="412"/>
      <w:r>
        <w:rPr>
          <w:rFonts w:ascii="宋体" w:hAnsi="宋体" w:cs="宋体" w:hint="eastAsia"/>
          <w:b/>
          <w:kern w:val="2"/>
          <w:sz w:val="21"/>
          <w:szCs w:val="21"/>
        </w:rPr>
        <w:t>13　工程质量</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bookmarkStart w:id="413" w:name="第04章合同条款及格式0214"/>
      <w:bookmarkEnd w:id="413"/>
      <w:r>
        <w:rPr>
          <w:rFonts w:ascii="宋体" w:hAnsi="宋体" w:cs="宋体" w:hint="eastAsia"/>
          <w:kern w:val="2"/>
          <w:sz w:val="21"/>
          <w:szCs w:val="21"/>
        </w:rPr>
        <w:t>13.2 承包人的质量管理</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13.2.1承包人应在接到开工通知后的21天内，提交一份内容包括质量检查机构的组织和岗位责任及质检人员的组成、质量检查程序和实施细则等的工程质量保证措施报告，报送监理人审批。承包人应按照投标文件承诺的质量要求严格落实质量保证措施，若最终质量达不到投标文件承诺的质量要求，则由此引起的所有后果（工期延误和费用）均由承包人承担。</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14　试验和检验</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bookmarkStart w:id="414" w:name="第04章合同条款及格式0215"/>
      <w:bookmarkEnd w:id="414"/>
      <w:r>
        <w:rPr>
          <w:rFonts w:ascii="宋体" w:hAnsi="宋体" w:cs="宋体" w:hint="eastAsia"/>
          <w:kern w:val="2"/>
          <w:sz w:val="21"/>
          <w:szCs w:val="21"/>
        </w:rPr>
        <w:t>14.1.6 本工程实行见证取样的试块、试件及有关材料：</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相关设施</w:t>
      </w:r>
      <w:proofErr w:type="gramStart"/>
      <w:r>
        <w:rPr>
          <w:rFonts w:ascii="宋体" w:hAnsi="宋体" w:cs="宋体" w:hint="eastAsia"/>
          <w:kern w:val="2"/>
          <w:sz w:val="21"/>
          <w:szCs w:val="21"/>
        </w:rPr>
        <w:t>需施工</w:t>
      </w:r>
      <w:proofErr w:type="gramEnd"/>
      <w:r>
        <w:rPr>
          <w:rFonts w:ascii="宋体" w:hAnsi="宋体" w:cs="宋体" w:hint="eastAsia"/>
          <w:kern w:val="2"/>
          <w:sz w:val="21"/>
          <w:szCs w:val="21"/>
        </w:rPr>
        <w:t xml:space="preserve">单位、建设单位、监理单位厂家考察后方可采购。 </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15　变更</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bookmarkStart w:id="415" w:name="第04章合同条款及格式0216"/>
      <w:bookmarkEnd w:id="415"/>
      <w:r>
        <w:rPr>
          <w:rFonts w:ascii="宋体" w:hAnsi="宋体" w:cs="宋体" w:hint="eastAsia"/>
          <w:kern w:val="2"/>
          <w:sz w:val="21"/>
          <w:szCs w:val="21"/>
        </w:rPr>
        <w:t>15.4 变更的估价原则</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lastRenderedPageBreak/>
        <w:t>15.4.1</w:t>
      </w:r>
      <w:r>
        <w:rPr>
          <w:rFonts w:ascii="宋体" w:hAnsi="宋体" w:cs="宋体" w:hint="eastAsia"/>
          <w:color w:val="FF0000"/>
          <w:kern w:val="2"/>
          <w:sz w:val="21"/>
          <w:szCs w:val="21"/>
        </w:rPr>
        <w:t>新增项目单价按投标报价时的人工费、材料费、机械费及相关费率调整</w:t>
      </w:r>
      <w:r>
        <w:rPr>
          <w:rFonts w:ascii="宋体" w:hAnsi="宋体" w:cs="宋体" w:hint="eastAsia"/>
          <w:kern w:val="2"/>
          <w:sz w:val="21"/>
          <w:szCs w:val="21"/>
        </w:rPr>
        <w:t>。</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15.4.2</w:t>
      </w:r>
      <w:r>
        <w:rPr>
          <w:rFonts w:ascii="宋体" w:hAnsi="宋体" w:cs="宋体" w:hint="eastAsia"/>
          <w:color w:val="FF0000"/>
          <w:kern w:val="2"/>
          <w:sz w:val="21"/>
          <w:szCs w:val="21"/>
        </w:rPr>
        <w:t>合同内单项工程量变更超过15%，或该单项工程费超过工程总投资的1%的，增加部分的工程量的综合单价在让利的原则下，由承包人提出，经发包人确认后，作为结算的依据（总价合同部分除外）</w:t>
      </w:r>
      <w:r>
        <w:rPr>
          <w:rFonts w:ascii="宋体" w:hAnsi="宋体" w:cs="宋体" w:hint="eastAsia"/>
          <w:kern w:val="2"/>
          <w:sz w:val="21"/>
          <w:szCs w:val="21"/>
        </w:rPr>
        <w:t>。</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16　价格调整</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16.1 物价波动引起的价格调整</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在本合同执行期间对劳务、承包人设备、设施、材料和工程的其它投入因素的涨落（变更项目同样不进行调整）不进行价格调整，不考虑由于物价波动而导致的合同价的变动。</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416" w:name="第04章合同条款及格式0217"/>
      <w:bookmarkEnd w:id="416"/>
      <w:r>
        <w:rPr>
          <w:rFonts w:ascii="宋体" w:hAnsi="宋体" w:cs="宋体" w:hint="eastAsia"/>
          <w:b/>
          <w:kern w:val="2"/>
          <w:sz w:val="21"/>
          <w:szCs w:val="21"/>
        </w:rPr>
        <w:t>17　计量与支付</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bookmarkStart w:id="417" w:name="第04章合同条款及格式0218"/>
      <w:bookmarkEnd w:id="417"/>
      <w:r>
        <w:rPr>
          <w:rFonts w:ascii="宋体" w:hAnsi="宋体" w:cs="宋体" w:hint="eastAsia"/>
          <w:kern w:val="2"/>
          <w:sz w:val="21"/>
          <w:szCs w:val="21"/>
        </w:rPr>
        <w:t>17.2　预付款</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17.2.1　预付款：无</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17.3.1 付款周期</w:t>
      </w:r>
    </w:p>
    <w:p w:rsidR="001A46BE" w:rsidRDefault="00657F56">
      <w:pPr>
        <w:pStyle w:val="Normal000"/>
        <w:adjustRightInd w:val="0"/>
        <w:snapToGrid w:val="0"/>
        <w:spacing w:line="360" w:lineRule="auto"/>
        <w:ind w:firstLineChars="200" w:firstLine="420"/>
        <w:jc w:val="left"/>
        <w:rPr>
          <w:rFonts w:ascii="宋体" w:hAnsi="宋体" w:cs="宋体"/>
          <w:color w:val="FF0000"/>
          <w:kern w:val="2"/>
          <w:sz w:val="21"/>
          <w:szCs w:val="21"/>
        </w:rPr>
      </w:pPr>
      <w:r>
        <w:rPr>
          <w:rFonts w:ascii="宋体" w:hAnsi="宋体" w:cs="宋体" w:hint="eastAsia"/>
          <w:color w:val="FF0000"/>
          <w:kern w:val="2"/>
          <w:sz w:val="21"/>
          <w:szCs w:val="21"/>
        </w:rPr>
        <w:t>①本工程按工程进度要求支付已完成合同合格工程量（不含设计变更部分）的80％</w:t>
      </w:r>
    </w:p>
    <w:p w:rsidR="001A46BE" w:rsidRDefault="00657F56">
      <w:pPr>
        <w:pStyle w:val="Normal000"/>
        <w:adjustRightInd w:val="0"/>
        <w:snapToGrid w:val="0"/>
        <w:spacing w:line="360" w:lineRule="auto"/>
        <w:ind w:firstLineChars="200" w:firstLine="420"/>
        <w:jc w:val="left"/>
        <w:rPr>
          <w:rFonts w:ascii="宋体" w:hAnsi="宋体" w:cs="宋体"/>
          <w:color w:val="FF0000"/>
          <w:kern w:val="2"/>
          <w:sz w:val="21"/>
          <w:szCs w:val="21"/>
        </w:rPr>
      </w:pPr>
      <w:r>
        <w:rPr>
          <w:rFonts w:ascii="宋体" w:hAnsi="宋体" w:cs="宋体" w:hint="eastAsia"/>
          <w:color w:val="FF0000"/>
          <w:kern w:val="2"/>
          <w:sz w:val="21"/>
          <w:szCs w:val="21"/>
        </w:rPr>
        <w:t>②工程完工后付至合格工程量（不含设计变更部分）的90％（需提供完工验收证明及工程结算）</w:t>
      </w:r>
    </w:p>
    <w:p w:rsidR="001A46BE" w:rsidRDefault="00657F56">
      <w:pPr>
        <w:pStyle w:val="Normal000"/>
        <w:adjustRightInd w:val="0"/>
        <w:snapToGrid w:val="0"/>
        <w:spacing w:line="360" w:lineRule="auto"/>
        <w:ind w:firstLineChars="200" w:firstLine="420"/>
        <w:jc w:val="left"/>
        <w:rPr>
          <w:rFonts w:ascii="宋体" w:hAnsi="宋体" w:cs="宋体"/>
          <w:color w:val="FF0000"/>
          <w:sz w:val="21"/>
          <w:szCs w:val="21"/>
        </w:rPr>
      </w:pPr>
      <w:r>
        <w:rPr>
          <w:rFonts w:ascii="宋体" w:hAnsi="宋体" w:cs="宋体" w:hint="eastAsia"/>
          <w:color w:val="FF0000"/>
          <w:kern w:val="2"/>
          <w:sz w:val="21"/>
          <w:szCs w:val="21"/>
        </w:rPr>
        <w:t>③工程完成竣工验收合格后付至审计价款的97％，缺陷责任期满后付清余款（无息）。</w:t>
      </w:r>
    </w:p>
    <w:p w:rsidR="001A46BE" w:rsidRDefault="00657F56">
      <w:pPr>
        <w:pStyle w:val="Normal000"/>
        <w:adjustRightInd w:val="0"/>
        <w:snapToGrid w:val="0"/>
        <w:spacing w:line="360" w:lineRule="auto"/>
        <w:ind w:firstLineChars="200" w:firstLine="420"/>
        <w:jc w:val="left"/>
        <w:rPr>
          <w:rFonts w:ascii="宋体" w:hAnsi="宋体" w:cs="宋体"/>
          <w:color w:val="FF0000"/>
          <w:kern w:val="2"/>
          <w:sz w:val="21"/>
          <w:szCs w:val="21"/>
        </w:rPr>
      </w:pPr>
      <w:r>
        <w:rPr>
          <w:rFonts w:ascii="宋体" w:hAnsi="宋体" w:cs="宋体" w:hint="eastAsia"/>
          <w:color w:val="FF0000"/>
          <w:kern w:val="2"/>
          <w:sz w:val="21"/>
          <w:szCs w:val="21"/>
        </w:rPr>
        <w:t>④剩余3%尾款作为质保金，待缺陷责任期（质保期）满后，缺陷责任期内未发生质量问题，由承包人提出申请，发包人予以退还质量保证金（不计利息）。</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17.3.2 进度付款申请单</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删除本款条文，代之以：</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承包人应在每个付款周期末，按监理人批准的格式和专用合同条款约定的份数，向监理人提交进度付款申请单（一式4份），并附相应的支持性证明文件（包括已完工程资料同步整理到位并经监理确认材料）。</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17.3.3 进度付款证书和支付时间</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监理人在收到承包人进度付款申请单以及相应的支持性证明文件后的7天内完成核查，提出发包人到期应支付给承包人的金额以及相应的支持性材料，经发包人审查同意后，由监理人出具进度付款证书。监理人有权扣发承包人未能按照合同要求履行任何工作或义务的相应金额。</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（2）发包人应在监理人收到进度付款申请单后的28天内，将进度应付款支付给承包人。因财政拨款等原因造成的进度应付款支付延期，发包人不承担责任。</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（3）监理人出具进度付款证书，不应视为监理人已同意、批准或接受了承包人完成的该部分工作。</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lastRenderedPageBreak/>
        <w:t>17.3.4 工程进度付款的修正</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17.4  质量保证金</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17.4.1　本工程</w:t>
      </w:r>
      <w:r>
        <w:rPr>
          <w:rFonts w:ascii="宋体" w:hAnsi="宋体" w:cs="宋体" w:hint="eastAsia"/>
          <w:sz w:val="21"/>
          <w:szCs w:val="21"/>
        </w:rPr>
        <w:t>扣留的质量保证金总额为结算审定价的3%，质保期结束后退还，退还时不计利息。</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bookmarkStart w:id="418" w:name="_Toc221951265"/>
      <w:r>
        <w:rPr>
          <w:rFonts w:ascii="宋体" w:hAnsi="宋体" w:cs="宋体" w:hint="eastAsia"/>
          <w:kern w:val="2"/>
          <w:sz w:val="21"/>
          <w:szCs w:val="21"/>
        </w:rPr>
        <w:t>17.5  竣工（完工）结算</w:t>
      </w:r>
      <w:bookmarkEnd w:id="418"/>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bookmarkStart w:id="419" w:name="_Toc221951266"/>
      <w:r>
        <w:rPr>
          <w:rFonts w:ascii="宋体" w:hAnsi="宋体" w:cs="宋体" w:hint="eastAsia"/>
          <w:kern w:val="2"/>
          <w:sz w:val="21"/>
          <w:szCs w:val="21"/>
        </w:rPr>
        <w:t>17.5.1  竣工（完工）付款申请单</w:t>
      </w:r>
      <w:bookmarkEnd w:id="419"/>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bookmarkStart w:id="420" w:name="_Toc221951267"/>
      <w:r>
        <w:rPr>
          <w:rFonts w:ascii="宋体" w:hAnsi="宋体" w:cs="宋体" w:hint="eastAsia"/>
          <w:kern w:val="2"/>
          <w:sz w:val="21"/>
          <w:szCs w:val="21"/>
        </w:rPr>
        <w:t>（1）在本合同移交证书颁发后且经发包人委托的审计部门审核后28天内，承包人应按监理人批准的格式提交一份完工付款申请单（一式四份）。</w:t>
      </w:r>
      <w:bookmarkStart w:id="421" w:name="_Toc221951268"/>
      <w:bookmarkEnd w:id="420"/>
      <w:r>
        <w:rPr>
          <w:rFonts w:ascii="宋体" w:hAnsi="宋体" w:cs="宋体" w:hint="eastAsia"/>
          <w:kern w:val="2"/>
          <w:sz w:val="21"/>
          <w:szCs w:val="21"/>
        </w:rPr>
        <w:t>经审计并通过验收后，累计付至</w:t>
      </w:r>
      <w:proofErr w:type="gramStart"/>
      <w:r>
        <w:rPr>
          <w:rFonts w:ascii="宋体" w:hAnsi="宋体" w:cs="宋体" w:hint="eastAsia"/>
          <w:kern w:val="2"/>
          <w:sz w:val="21"/>
          <w:szCs w:val="21"/>
        </w:rPr>
        <w:t>审计款</w:t>
      </w:r>
      <w:proofErr w:type="gramEnd"/>
      <w:r>
        <w:rPr>
          <w:rFonts w:ascii="宋体" w:hAnsi="宋体" w:cs="宋体" w:hint="eastAsia"/>
          <w:kern w:val="2"/>
          <w:sz w:val="21"/>
          <w:szCs w:val="21"/>
        </w:rPr>
        <w:t>的97%，经审计、通过验收且缺陷责任期满后付清余款。</w:t>
      </w:r>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17.6  最终结清</w:t>
      </w:r>
      <w:bookmarkEnd w:id="421"/>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bookmarkStart w:id="422" w:name="_Toc221951269"/>
      <w:r>
        <w:rPr>
          <w:rFonts w:ascii="宋体" w:hAnsi="宋体" w:cs="宋体" w:hint="eastAsia"/>
          <w:kern w:val="2"/>
          <w:sz w:val="21"/>
          <w:szCs w:val="21"/>
        </w:rPr>
        <w:t>17.6 1  最终结清申请单</w:t>
      </w:r>
      <w:bookmarkEnd w:id="422"/>
    </w:p>
    <w:p w:rsidR="001A46BE" w:rsidRDefault="00657F56">
      <w:pPr>
        <w:pStyle w:val="Normal000"/>
        <w:adjustRightInd w:val="0"/>
        <w:snapToGrid w:val="0"/>
        <w:spacing w:line="360" w:lineRule="auto"/>
        <w:ind w:firstLineChars="200" w:firstLine="420"/>
        <w:jc w:val="left"/>
        <w:rPr>
          <w:rFonts w:ascii="宋体" w:hAnsi="宋体" w:cs="宋体"/>
          <w:kern w:val="2"/>
          <w:sz w:val="21"/>
          <w:szCs w:val="21"/>
        </w:rPr>
      </w:pPr>
      <w:bookmarkStart w:id="423" w:name="_Toc221951270"/>
      <w:r>
        <w:rPr>
          <w:rFonts w:ascii="宋体" w:hAnsi="宋体" w:cs="宋体" w:hint="eastAsia"/>
          <w:kern w:val="2"/>
          <w:sz w:val="21"/>
          <w:szCs w:val="21"/>
        </w:rPr>
        <w:t>（1）承包人在工程最终造价经政府审计部门核定后且收到符合国家相关规定颁发的保修责任终止证书后的28天内，按监理人批准的格式向监理人提交一份最终付款申请单（一式四份）。</w:t>
      </w:r>
      <w:bookmarkEnd w:id="423"/>
      <w:r>
        <w:rPr>
          <w:rFonts w:ascii="宋体" w:hAnsi="宋体" w:cs="宋体" w:hint="eastAsia"/>
          <w:kern w:val="2"/>
          <w:sz w:val="21"/>
          <w:szCs w:val="21"/>
        </w:rPr>
        <w:t>该申请单应包括最终审计报告，并附有关的证明文件。</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18　竣工验收(验收)</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bookmarkStart w:id="424" w:name="第04章合同条款及格式0219"/>
      <w:bookmarkStart w:id="425" w:name="_Toc221951272"/>
      <w:bookmarkEnd w:id="424"/>
      <w:r>
        <w:rPr>
          <w:rFonts w:ascii="宋体" w:hAnsi="宋体" w:cs="宋体" w:hint="eastAsia"/>
          <w:kern w:val="2"/>
          <w:sz w:val="21"/>
          <w:szCs w:val="21"/>
        </w:rPr>
        <w:t xml:space="preserve">18.1 </w:t>
      </w:r>
      <w:bookmarkEnd w:id="425"/>
      <w:r>
        <w:rPr>
          <w:rFonts w:ascii="宋体" w:hAnsi="宋体" w:cs="宋体" w:hint="eastAsia"/>
          <w:kern w:val="2"/>
          <w:sz w:val="21"/>
          <w:szCs w:val="21"/>
        </w:rPr>
        <w:t>验收工作分类</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bookmarkStart w:id="426" w:name="_Toc221951274"/>
      <w:r>
        <w:rPr>
          <w:rFonts w:ascii="宋体" w:hAnsi="宋体" w:cs="宋体" w:hint="eastAsia"/>
          <w:kern w:val="2"/>
          <w:sz w:val="21"/>
          <w:szCs w:val="21"/>
        </w:rPr>
        <w:t>本合同法人验收包括：分部工程验收、单位工程验收、合同工程完工验收；政府验收包括：竣工验收。</w:t>
      </w:r>
      <w:r>
        <w:rPr>
          <w:rFonts w:ascii="宋体" w:hAnsi="宋体" w:cs="宋体" w:hint="eastAsia"/>
          <w:kern w:val="2"/>
          <w:sz w:val="21"/>
          <w:szCs w:val="21"/>
          <w:u w:val="single"/>
        </w:rPr>
        <w:t>验收条件及程序依据《水利水电建设工程验收规程》SL223-2008及《江苏省水利基本建设工程验收管理实施办法》（</w:t>
      </w:r>
      <w:proofErr w:type="gramStart"/>
      <w:r>
        <w:rPr>
          <w:rFonts w:ascii="宋体" w:hAnsi="宋体" w:cs="宋体" w:hint="eastAsia"/>
          <w:kern w:val="2"/>
          <w:sz w:val="21"/>
          <w:szCs w:val="21"/>
          <w:u w:val="single"/>
        </w:rPr>
        <w:t>苏水基</w:t>
      </w:r>
      <w:proofErr w:type="gramEnd"/>
      <w:r>
        <w:rPr>
          <w:rFonts w:ascii="宋体" w:hAnsi="宋体" w:cs="宋体" w:hint="eastAsia"/>
          <w:kern w:val="2"/>
          <w:sz w:val="21"/>
          <w:szCs w:val="21"/>
          <w:u w:val="single"/>
        </w:rPr>
        <w:t>〔2012〕51号）的规定。</w:t>
      </w:r>
    </w:p>
    <w:bookmarkEnd w:id="426"/>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18.8 施工期运行</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18.8.1需要在施工期运行的单位工程或工程设备：/   。</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19　缺陷责任与保修责任</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19.1　缺陷责任期(工程质量保修期)的起算时间</w:t>
      </w:r>
    </w:p>
    <w:p w:rsidR="001A46BE" w:rsidRDefault="00657F56">
      <w:pPr>
        <w:pStyle w:val="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本工程缺陷责任期(工程质量保修期)计算如下：本工程缺陷责任期(工程质量保修期)计算如下：以竣工验收合格之日起1年，缺陷责任期满后付清尾款。</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bookmarkStart w:id="427" w:name="第04章合同条款及格式0220"/>
      <w:bookmarkEnd w:id="427"/>
      <w:r>
        <w:rPr>
          <w:rFonts w:ascii="宋体" w:hAnsi="宋体" w:cs="宋体" w:hint="eastAsia"/>
          <w:b/>
          <w:kern w:val="2"/>
          <w:sz w:val="21"/>
          <w:szCs w:val="21"/>
        </w:rPr>
        <w:t>20　保险</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sz w:val="21"/>
          <w:szCs w:val="21"/>
        </w:rPr>
        <w:t xml:space="preserve">　</w:t>
      </w:r>
      <w:bookmarkStart w:id="428" w:name="第04章合同条款及格式0224"/>
      <w:bookmarkStart w:id="429" w:name="_Toc221951323"/>
      <w:bookmarkEnd w:id="428"/>
      <w:r>
        <w:rPr>
          <w:rFonts w:ascii="宋体" w:hAnsi="宋体" w:cs="宋体" w:hint="eastAsia"/>
          <w:kern w:val="2"/>
          <w:sz w:val="21"/>
          <w:szCs w:val="21"/>
        </w:rPr>
        <w:t>20.1承包人应以发包人和承包人的共同名义投保工程险，投保的工程项目包括合同范围内的主体工程等，投保内容、保险金额、保险费时率、保险期限等在签订协议书时由双方协商确定。</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承包人应充分估计主要施工设备可能发生的重大事故或因自然灾害造成施工设备的损失和损坏对工程的影响，为避免承担由此造成的损失，承包人可投保施工设备险，投保项</w:t>
      </w:r>
      <w:r>
        <w:rPr>
          <w:rFonts w:ascii="宋体" w:hAnsi="宋体" w:cs="宋体" w:hint="eastAsia"/>
          <w:kern w:val="2"/>
          <w:sz w:val="21"/>
          <w:szCs w:val="21"/>
        </w:rPr>
        <w:lastRenderedPageBreak/>
        <w:t>目及其保险金额由承包人根据其配置的施工机械设备状况自行确定，其保险费用应计入施工设备的运行费内，发包人</w:t>
      </w:r>
      <w:proofErr w:type="gramStart"/>
      <w:r>
        <w:rPr>
          <w:rFonts w:ascii="宋体" w:hAnsi="宋体" w:cs="宋体" w:hint="eastAsia"/>
          <w:kern w:val="2"/>
          <w:sz w:val="21"/>
          <w:szCs w:val="21"/>
        </w:rPr>
        <w:t>不</w:t>
      </w:r>
      <w:proofErr w:type="gramEnd"/>
      <w:r>
        <w:rPr>
          <w:rFonts w:ascii="宋体" w:hAnsi="宋体" w:cs="宋体" w:hint="eastAsia"/>
          <w:kern w:val="2"/>
          <w:sz w:val="21"/>
          <w:szCs w:val="21"/>
        </w:rPr>
        <w:t>另行支付。</w:t>
      </w:r>
    </w:p>
    <w:p w:rsidR="001A46BE" w:rsidRDefault="00657F56">
      <w:pPr>
        <w:pStyle w:val="1fc"/>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20.2 人员工伤事故的保险（提供承诺书，格式自拟）</w:t>
      </w:r>
    </w:p>
    <w:p w:rsidR="001A46BE" w:rsidRDefault="00657F56">
      <w:pPr>
        <w:pStyle w:val="1fc"/>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20.2.1 承包人员工伤事故的保险</w:t>
      </w:r>
    </w:p>
    <w:p w:rsidR="001A46BE" w:rsidRDefault="00657F56">
      <w:pPr>
        <w:pStyle w:val="1fc"/>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承包人应依照有关法律规定参加工伤保险，为其履行合同所雇佣的全部人员，缴纳工伤保险费，并要求其分包人也进行此项保险。此项保险费用包含在投标报价中，发包人不再另行支付。</w:t>
      </w:r>
    </w:p>
    <w:p w:rsidR="001A46BE" w:rsidRDefault="001A46BE">
      <w:pPr>
        <w:pStyle w:val="1000"/>
        <w:adjustRightInd w:val="0"/>
        <w:snapToGrid w:val="0"/>
        <w:spacing w:line="360" w:lineRule="auto"/>
        <w:ind w:firstLineChars="200" w:firstLine="420"/>
        <w:jc w:val="left"/>
        <w:rPr>
          <w:rFonts w:ascii="宋体" w:hAnsi="宋体" w:cs="宋体"/>
          <w:kern w:val="2"/>
          <w:sz w:val="21"/>
          <w:szCs w:val="21"/>
        </w:rPr>
      </w:pP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20.3 人身意外伤害险</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20.3.2承包人投保的人身意外的伤害险的费用应摊入各项目的人工费内，发包人</w:t>
      </w:r>
      <w:proofErr w:type="gramStart"/>
      <w:r>
        <w:rPr>
          <w:rFonts w:ascii="宋体" w:hAnsi="宋体" w:cs="宋体" w:hint="eastAsia"/>
          <w:kern w:val="2"/>
          <w:sz w:val="21"/>
          <w:szCs w:val="21"/>
        </w:rPr>
        <w:t>不</w:t>
      </w:r>
      <w:proofErr w:type="gramEnd"/>
      <w:r>
        <w:rPr>
          <w:rFonts w:ascii="宋体" w:hAnsi="宋体" w:cs="宋体" w:hint="eastAsia"/>
          <w:kern w:val="2"/>
          <w:sz w:val="21"/>
          <w:szCs w:val="21"/>
        </w:rPr>
        <w:t>另行单独支付。</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20.4  第三者责任险</w:t>
      </w:r>
      <w:bookmarkEnd w:id="429"/>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20.4.2  承包人应以发包人和承包人的共同名义投保国家强行规定的一切相关工程保险，费用由承包人支出，该费用含在投标报价中，</w:t>
      </w:r>
      <w:proofErr w:type="gramStart"/>
      <w:r>
        <w:rPr>
          <w:rFonts w:ascii="宋体" w:hAnsi="宋体" w:cs="宋体" w:hint="eastAsia"/>
          <w:kern w:val="2"/>
          <w:sz w:val="21"/>
          <w:szCs w:val="21"/>
        </w:rPr>
        <w:t>不</w:t>
      </w:r>
      <w:proofErr w:type="gramEnd"/>
      <w:r>
        <w:rPr>
          <w:rFonts w:ascii="宋体" w:hAnsi="宋体" w:cs="宋体" w:hint="eastAsia"/>
          <w:kern w:val="2"/>
          <w:sz w:val="21"/>
          <w:szCs w:val="21"/>
        </w:rPr>
        <w:t>单列．并将保险凭证单据交发包人确认审核．</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21  对不可抗力的确认</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1、地震，6级以上，震中在工程所在地100KM范围内；</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2、瘟疫，以当地卫生防疫部门发布的公开报告为准；</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r>
        <w:rPr>
          <w:rFonts w:ascii="宋体" w:hAnsi="宋体" w:cs="宋体" w:hint="eastAsia"/>
          <w:kern w:val="2"/>
          <w:sz w:val="21"/>
          <w:szCs w:val="21"/>
        </w:rPr>
        <w:t>3、骚乱，发生30人以上的群体</w:t>
      </w:r>
      <w:proofErr w:type="gramStart"/>
      <w:r>
        <w:rPr>
          <w:rFonts w:ascii="宋体" w:hAnsi="宋体" w:cs="宋体" w:hint="eastAsia"/>
          <w:kern w:val="2"/>
          <w:sz w:val="21"/>
          <w:szCs w:val="21"/>
        </w:rPr>
        <w:t>阻</w:t>
      </w:r>
      <w:proofErr w:type="gramEnd"/>
      <w:r>
        <w:rPr>
          <w:rFonts w:ascii="宋体" w:hAnsi="宋体" w:cs="宋体" w:hint="eastAsia"/>
          <w:kern w:val="2"/>
          <w:sz w:val="21"/>
          <w:szCs w:val="21"/>
        </w:rPr>
        <w:t>工事件。</w:t>
      </w:r>
    </w:p>
    <w:p w:rsidR="001A46BE" w:rsidRDefault="00657F56">
      <w:pPr>
        <w:pStyle w:val="000"/>
        <w:adjustRightInd w:val="0"/>
        <w:snapToGrid w:val="0"/>
        <w:spacing w:line="360" w:lineRule="auto"/>
        <w:ind w:firstLineChars="200" w:firstLine="422"/>
        <w:jc w:val="left"/>
        <w:rPr>
          <w:rFonts w:ascii="宋体" w:hAnsi="宋体" w:cs="宋体"/>
          <w:b/>
          <w:kern w:val="2"/>
          <w:sz w:val="21"/>
          <w:szCs w:val="21"/>
        </w:rPr>
      </w:pPr>
      <w:r>
        <w:rPr>
          <w:rFonts w:ascii="宋体" w:hAnsi="宋体" w:cs="宋体" w:hint="eastAsia"/>
          <w:b/>
          <w:kern w:val="2"/>
          <w:sz w:val="21"/>
          <w:szCs w:val="21"/>
        </w:rPr>
        <w:t>24　争议的解决</w:t>
      </w:r>
    </w:p>
    <w:p w:rsidR="001A46BE" w:rsidRDefault="00657F56">
      <w:pPr>
        <w:pStyle w:val="1000"/>
        <w:adjustRightInd w:val="0"/>
        <w:snapToGrid w:val="0"/>
        <w:spacing w:line="360" w:lineRule="auto"/>
        <w:ind w:firstLineChars="200" w:firstLine="420"/>
        <w:jc w:val="left"/>
        <w:rPr>
          <w:rFonts w:ascii="宋体" w:hAnsi="宋体" w:cs="宋体"/>
          <w:kern w:val="2"/>
          <w:sz w:val="21"/>
          <w:szCs w:val="21"/>
        </w:rPr>
      </w:pPr>
      <w:bookmarkStart w:id="430" w:name="_Toc221951335"/>
      <w:r>
        <w:rPr>
          <w:rFonts w:ascii="宋体" w:hAnsi="宋体" w:cs="宋体" w:hint="eastAsia"/>
          <w:kern w:val="2"/>
          <w:sz w:val="21"/>
          <w:szCs w:val="21"/>
        </w:rPr>
        <w:t>24.1 争议的解决方式</w:t>
      </w:r>
    </w:p>
    <w:p w:rsidR="001A46BE" w:rsidRDefault="00657F56">
      <w:pPr>
        <w:pStyle w:val="a1"/>
        <w:adjustRightInd w:val="0"/>
        <w:snapToGrid w:val="0"/>
        <w:ind w:firstLine="420"/>
        <w:jc w:val="left"/>
        <w:rPr>
          <w:rFonts w:ascii="宋体" w:hAnsi="宋体" w:cs="宋体"/>
          <w:bCs/>
          <w:sz w:val="30"/>
          <w:szCs w:val="30"/>
        </w:rPr>
      </w:pPr>
      <w:r>
        <w:rPr>
          <w:rFonts w:ascii="宋体" w:eastAsia="宋体" w:hAnsi="宋体" w:cs="宋体" w:hint="eastAsia"/>
          <w:kern w:val="2"/>
          <w:sz w:val="21"/>
          <w:szCs w:val="21"/>
        </w:rPr>
        <w:t>合同当事人友好协商解决不成、不愿提请争议评审或不接受争议评审组意见的，约定的合同争议解决方式 ：向工程所在地人民法院提起诉讼。</w:t>
      </w:r>
      <w:bookmarkEnd w:id="430"/>
      <w:r>
        <w:rPr>
          <w:rFonts w:ascii="宋体" w:eastAsia="宋体" w:hAnsi="宋体" w:cs="宋体" w:hint="eastAsia"/>
          <w:kern w:val="2"/>
          <w:sz w:val="21"/>
          <w:szCs w:val="21"/>
        </w:rPr>
        <w:t xml:space="preserve">　　　　</w:t>
      </w:r>
    </w:p>
    <w:p w:rsidR="001A46BE" w:rsidRDefault="00657F56">
      <w:pPr>
        <w:pStyle w:val="000"/>
        <w:adjustRightInd w:val="0"/>
        <w:snapToGrid w:val="0"/>
        <w:spacing w:line="360" w:lineRule="auto"/>
        <w:ind w:firstLineChars="200" w:firstLine="422"/>
        <w:jc w:val="left"/>
        <w:rPr>
          <w:rFonts w:ascii="宋体" w:hAnsi="宋体"/>
          <w:b/>
          <w:kern w:val="2"/>
          <w:sz w:val="21"/>
          <w:szCs w:val="21"/>
        </w:rPr>
      </w:pPr>
      <w:bookmarkStart w:id="431" w:name="_Toc483666455"/>
      <w:bookmarkStart w:id="432" w:name="_Toc482265098"/>
      <w:r>
        <w:rPr>
          <w:rFonts w:ascii="宋体" w:hAnsi="宋体"/>
          <w:b/>
          <w:kern w:val="2"/>
          <w:sz w:val="21"/>
        </w:rPr>
        <w:t>2</w:t>
      </w:r>
      <w:r>
        <w:rPr>
          <w:rFonts w:ascii="宋体" w:hAnsi="宋体"/>
          <w:b/>
          <w:kern w:val="2"/>
          <w:sz w:val="21"/>
          <w:szCs w:val="21"/>
        </w:rPr>
        <w:t>5</w:t>
      </w:r>
      <w:r>
        <w:rPr>
          <w:rFonts w:ascii="宋体" w:hAnsi="宋体" w:cs="宋体" w:hint="eastAsia"/>
          <w:b/>
          <w:kern w:val="2"/>
          <w:sz w:val="21"/>
          <w:szCs w:val="21"/>
        </w:rPr>
        <w:t xml:space="preserve">　</w:t>
      </w:r>
      <w:r>
        <w:rPr>
          <w:rFonts w:ascii="宋体" w:hAnsi="宋体" w:hint="eastAsia"/>
          <w:b/>
          <w:kern w:val="2"/>
          <w:sz w:val="21"/>
          <w:szCs w:val="21"/>
        </w:rPr>
        <w:t>纳税</w:t>
      </w:r>
      <w:bookmarkEnd w:id="431"/>
      <w:bookmarkEnd w:id="432"/>
    </w:p>
    <w:p w:rsidR="001A46BE" w:rsidRDefault="00657F56">
      <w:pPr>
        <w:pStyle w:val="10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25.1 承包人在工程建设过程中所产生的各种税收在项目所在地缴纳。</w:t>
      </w:r>
    </w:p>
    <w:p w:rsidR="001A46BE" w:rsidRDefault="00657F56">
      <w:pPr>
        <w:pStyle w:val="10000"/>
        <w:adjustRightInd w:val="0"/>
        <w:snapToGrid w:val="0"/>
        <w:spacing w:line="360" w:lineRule="auto"/>
        <w:ind w:firstLineChars="200" w:firstLine="422"/>
        <w:jc w:val="left"/>
        <w:rPr>
          <w:rFonts w:ascii="宋体" w:hAnsi="宋体"/>
          <w:kern w:val="2"/>
          <w:sz w:val="21"/>
          <w:szCs w:val="21"/>
        </w:rPr>
      </w:pPr>
      <w:r>
        <w:rPr>
          <w:rFonts w:ascii="宋体" w:hAnsi="宋体" w:hint="eastAsia"/>
          <w:b/>
          <w:bCs/>
          <w:kern w:val="2"/>
          <w:sz w:val="21"/>
          <w:szCs w:val="21"/>
        </w:rPr>
        <w:t>26</w:t>
      </w:r>
      <w:r>
        <w:rPr>
          <w:rFonts w:ascii="宋体" w:hAnsi="宋体" w:cs="宋体" w:hint="eastAsia"/>
          <w:b/>
          <w:bCs/>
          <w:kern w:val="2"/>
          <w:sz w:val="21"/>
          <w:szCs w:val="21"/>
        </w:rPr>
        <w:t xml:space="preserve">　</w:t>
      </w:r>
      <w:r>
        <w:rPr>
          <w:rFonts w:ascii="宋体" w:hAnsi="宋体" w:hint="eastAsia"/>
          <w:b/>
          <w:bCs/>
          <w:kern w:val="2"/>
          <w:sz w:val="21"/>
          <w:szCs w:val="21"/>
        </w:rPr>
        <w:t>附加条款</w:t>
      </w:r>
    </w:p>
    <w:p w:rsidR="001A46BE" w:rsidRDefault="00657F56">
      <w:pPr>
        <w:pStyle w:val="1000"/>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26.1、承包人人员方面要求：</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(1).承包人须按投标文件中推荐、经发包人评审同意的人选指派项目经理，否则应视为违约行为，项目经理中途易人，须按照苏水</w:t>
      </w:r>
      <w:proofErr w:type="gramStart"/>
      <w:r>
        <w:rPr>
          <w:rFonts w:ascii="宋体" w:hAnsi="宋体" w:hint="eastAsia"/>
          <w:kern w:val="2"/>
          <w:sz w:val="21"/>
          <w:szCs w:val="21"/>
        </w:rPr>
        <w:t>规</w:t>
      </w:r>
      <w:proofErr w:type="gramEnd"/>
      <w:r>
        <w:rPr>
          <w:rFonts w:ascii="宋体" w:hAnsi="宋体" w:hint="eastAsia"/>
          <w:kern w:val="2"/>
          <w:sz w:val="21"/>
          <w:szCs w:val="21"/>
        </w:rPr>
        <w:t>[2010]1号文执行。项目经理每月应在工地工作不少于22天，如须短期离开工地，应委派代表代行其职，并通知发包人和监理人。</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2）承包人须按投标文件中推荐、经发包人评审同意的人选指派项目总工（即技术负责人，下同）、质检员、安全员,否则应视为违约行为，项目技术负责人、质检员、安全员中途易人，须事先征得发包人同意。项目技术负责人、质检员、安全员每月应在工地工作不少于22天，如须离开工地，应委派代表代行其职，并征得发包人和监理人同意。</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lastRenderedPageBreak/>
        <w:t>（3）承包人的项目经理中途易人（除因不可抗力及其它发包人认可的原因外），发包人将在支付工程款中扣除合同价2%作为违约金，技术负责人、质检员、安全员中途每换一人（除因不可抗力及其它发包人认可的原因外），发包人将在支付工程款中扣除1万元/人；项目经理每月驻工地天数少于22天的，扣减施工费2000元/天；技术负责人、质检员、安全员每月驻工地天数少于22天的，扣减施工费1000元/天.人；项目</w:t>
      </w:r>
      <w:proofErr w:type="gramStart"/>
      <w:r>
        <w:rPr>
          <w:rFonts w:ascii="宋体" w:hAnsi="宋体" w:hint="eastAsia"/>
          <w:kern w:val="2"/>
          <w:sz w:val="21"/>
          <w:szCs w:val="21"/>
        </w:rPr>
        <w:t>经理月驻</w:t>
      </w:r>
      <w:proofErr w:type="gramEnd"/>
      <w:r>
        <w:rPr>
          <w:rFonts w:ascii="宋体" w:hAnsi="宋体" w:hint="eastAsia"/>
          <w:kern w:val="2"/>
          <w:sz w:val="21"/>
          <w:szCs w:val="21"/>
        </w:rPr>
        <w:t>工地天数少于12天的，业主有权解除合同。</w:t>
      </w:r>
    </w:p>
    <w:p w:rsidR="001A46BE" w:rsidRDefault="00657F56">
      <w:pPr>
        <w:pStyle w:val="1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26.2、本工程为政府投资项目，如政府审计，最终结算价款以政府审计为准。</w:t>
      </w:r>
    </w:p>
    <w:p w:rsidR="001A46BE" w:rsidRDefault="00657F56">
      <w:pPr>
        <w:pStyle w:val="1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26.3、影像图片资料：本工程施工过程中需提供隐蔽部位及正常施工时的影像资料，包括图片及视频，图片需标明施工部位，此项作为进度付款时必备资料，否则监理单位拒签进度款支付凭证。</w:t>
      </w:r>
    </w:p>
    <w:p w:rsidR="001A46BE" w:rsidRDefault="00657F56">
      <w:pPr>
        <w:pStyle w:val="Normal01"/>
        <w:widowControl/>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26.4、本工程项目组人员对工程质量实行终身负责制，项目组人员职责、身份证明需建立档案报发包人保存，项目组人员需挂牌上岗。</w:t>
      </w:r>
    </w:p>
    <w:p w:rsidR="001A46BE" w:rsidRDefault="00657F56">
      <w:pPr>
        <w:adjustRightInd w:val="0"/>
        <w:snapToGrid w:val="0"/>
        <w:spacing w:line="360" w:lineRule="auto"/>
        <w:ind w:firstLineChars="200" w:firstLine="420"/>
        <w:jc w:val="left"/>
        <w:rPr>
          <w:rFonts w:ascii="宋体" w:hAnsi="宋体" w:cs="宋体"/>
          <w:bCs/>
          <w:sz w:val="30"/>
          <w:szCs w:val="30"/>
        </w:rPr>
      </w:pPr>
      <w:bookmarkStart w:id="433" w:name="第04章合同条款及格式03"/>
      <w:bookmarkEnd w:id="433"/>
      <w:r>
        <w:rPr>
          <w:rFonts w:ascii="宋体" w:hAnsi="宋体" w:hint="eastAsia"/>
          <w:szCs w:val="21"/>
        </w:rPr>
        <w:t>26.5、</w:t>
      </w:r>
      <w:r>
        <w:rPr>
          <w:rFonts w:ascii="宋体" w:hAnsi="宋体"/>
          <w:szCs w:val="21"/>
        </w:rPr>
        <w:t>承包人提供的材料，必须经监理人、发包人批准后方可采购，承包人采购的机电设备和材料未经监理人、发包人批准不予计量。</w:t>
      </w:r>
    </w:p>
    <w:p w:rsidR="001A46BE" w:rsidRDefault="00657F56">
      <w:pPr>
        <w:rPr>
          <w:rFonts w:ascii="宋体" w:hAnsi="宋体"/>
          <w:b/>
          <w:bCs/>
          <w:sz w:val="24"/>
          <w:szCs w:val="24"/>
        </w:rPr>
      </w:pPr>
      <w:r>
        <w:rPr>
          <w:rFonts w:ascii="宋体" w:hAnsi="宋体" w:hint="eastAsia"/>
          <w:b/>
          <w:bCs/>
          <w:sz w:val="24"/>
          <w:szCs w:val="24"/>
        </w:rPr>
        <w:br w:type="page"/>
      </w:r>
    </w:p>
    <w:p w:rsidR="001A46BE" w:rsidRDefault="00657F56">
      <w:pPr>
        <w:pStyle w:val="000"/>
        <w:adjustRightInd w:val="0"/>
        <w:snapToGrid w:val="0"/>
        <w:spacing w:line="360" w:lineRule="auto"/>
        <w:jc w:val="center"/>
        <w:rPr>
          <w:rFonts w:ascii="宋体" w:hAnsi="宋体"/>
          <w:kern w:val="2"/>
          <w:sz w:val="21"/>
          <w:szCs w:val="21"/>
        </w:rPr>
      </w:pPr>
      <w:r>
        <w:rPr>
          <w:rFonts w:ascii="宋体" w:hAnsi="宋体" w:hint="eastAsia"/>
          <w:b/>
          <w:bCs/>
          <w:kern w:val="2"/>
          <w:sz w:val="24"/>
        </w:rPr>
        <w:lastRenderedPageBreak/>
        <w:t>第</w:t>
      </w:r>
      <w:r>
        <w:rPr>
          <w:rFonts w:ascii="宋体" w:hAnsi="宋体"/>
          <w:b/>
          <w:bCs/>
          <w:kern w:val="2"/>
          <w:sz w:val="24"/>
        </w:rPr>
        <w:t>3</w:t>
      </w:r>
      <w:r>
        <w:rPr>
          <w:rFonts w:ascii="宋体" w:hAnsi="宋体" w:hint="eastAsia"/>
          <w:b/>
          <w:bCs/>
          <w:kern w:val="2"/>
          <w:sz w:val="24"/>
        </w:rPr>
        <w:t>节　合同附件格式</w:t>
      </w:r>
    </w:p>
    <w:p w:rsidR="001A46BE" w:rsidRDefault="001A46BE">
      <w:pPr>
        <w:pStyle w:val="000"/>
        <w:adjustRightInd w:val="0"/>
        <w:snapToGrid w:val="0"/>
        <w:spacing w:line="360" w:lineRule="auto"/>
        <w:ind w:firstLineChars="200" w:firstLine="420"/>
        <w:jc w:val="left"/>
        <w:rPr>
          <w:rFonts w:ascii="宋体" w:hAnsi="宋体"/>
          <w:kern w:val="2"/>
          <w:sz w:val="21"/>
          <w:szCs w:val="21"/>
        </w:rPr>
      </w:pP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附件一：</w:t>
      </w:r>
    </w:p>
    <w:p w:rsidR="001A46BE" w:rsidRDefault="00657F56">
      <w:pPr>
        <w:pStyle w:val="000"/>
        <w:adjustRightInd w:val="0"/>
        <w:snapToGrid w:val="0"/>
        <w:spacing w:line="360" w:lineRule="auto"/>
        <w:jc w:val="center"/>
        <w:rPr>
          <w:rFonts w:ascii="宋体" w:hAnsi="宋体"/>
          <w:kern w:val="2"/>
          <w:sz w:val="21"/>
          <w:szCs w:val="21"/>
        </w:rPr>
      </w:pPr>
      <w:bookmarkStart w:id="434" w:name="第04章合同条款及格式03附件01"/>
      <w:bookmarkEnd w:id="434"/>
      <w:r>
        <w:rPr>
          <w:rFonts w:ascii="宋体" w:hAnsi="宋体" w:hint="eastAsia"/>
          <w:b/>
          <w:kern w:val="2"/>
          <w:sz w:val="24"/>
        </w:rPr>
        <w:t>合同协议书</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u w:val="single"/>
        </w:rPr>
        <w:t xml:space="preserve">　　　　　　</w:t>
      </w:r>
      <w:r>
        <w:rPr>
          <w:rFonts w:ascii="宋体" w:hAnsi="宋体"/>
          <w:kern w:val="2"/>
          <w:sz w:val="21"/>
          <w:szCs w:val="21"/>
        </w:rPr>
        <w:t>(</w:t>
      </w:r>
      <w:r>
        <w:rPr>
          <w:rFonts w:ascii="宋体" w:hAnsi="宋体" w:hint="eastAsia"/>
          <w:kern w:val="2"/>
          <w:sz w:val="21"/>
          <w:szCs w:val="21"/>
        </w:rPr>
        <w:t>发包人名称，以下简称“发包人”</w:t>
      </w:r>
      <w:r>
        <w:rPr>
          <w:rFonts w:ascii="宋体" w:hAnsi="宋体"/>
          <w:kern w:val="2"/>
          <w:sz w:val="21"/>
          <w:szCs w:val="21"/>
        </w:rPr>
        <w:t>)</w:t>
      </w:r>
      <w:r>
        <w:rPr>
          <w:rFonts w:ascii="宋体" w:hAnsi="宋体" w:hint="eastAsia"/>
          <w:kern w:val="2"/>
          <w:sz w:val="21"/>
          <w:szCs w:val="21"/>
        </w:rPr>
        <w:t>为实施</w:t>
      </w:r>
      <w:proofErr w:type="gramStart"/>
      <w:r>
        <w:rPr>
          <w:rFonts w:ascii="宋体" w:hAnsi="宋体" w:hint="eastAsia"/>
          <w:kern w:val="2"/>
          <w:sz w:val="21"/>
          <w:szCs w:val="21"/>
          <w:u w:val="single"/>
        </w:rPr>
        <w:t xml:space="preserve">　　　　　　</w:t>
      </w:r>
      <w:proofErr w:type="gramEnd"/>
      <w:r>
        <w:rPr>
          <w:rFonts w:ascii="宋体" w:hAnsi="宋体"/>
          <w:kern w:val="2"/>
          <w:sz w:val="21"/>
          <w:szCs w:val="21"/>
        </w:rPr>
        <w:t>(</w:t>
      </w:r>
      <w:r>
        <w:rPr>
          <w:rFonts w:ascii="宋体" w:hAnsi="宋体" w:hint="eastAsia"/>
          <w:kern w:val="2"/>
          <w:sz w:val="21"/>
          <w:szCs w:val="21"/>
        </w:rPr>
        <w:t>项目名称</w:t>
      </w:r>
      <w:r>
        <w:rPr>
          <w:rFonts w:ascii="宋体" w:hAnsi="宋体"/>
          <w:kern w:val="2"/>
          <w:sz w:val="21"/>
          <w:szCs w:val="21"/>
        </w:rPr>
        <w:t>)</w:t>
      </w:r>
      <w:r>
        <w:rPr>
          <w:rFonts w:ascii="宋体" w:hAnsi="宋体" w:hint="eastAsia"/>
          <w:kern w:val="2"/>
          <w:sz w:val="21"/>
          <w:szCs w:val="21"/>
        </w:rPr>
        <w:t>，已接受</w:t>
      </w:r>
      <w:proofErr w:type="gramStart"/>
      <w:r>
        <w:rPr>
          <w:rFonts w:ascii="宋体" w:hAnsi="宋体" w:hint="eastAsia"/>
          <w:kern w:val="2"/>
          <w:sz w:val="21"/>
          <w:szCs w:val="21"/>
          <w:u w:val="single"/>
        </w:rPr>
        <w:t xml:space="preserve">　　　　　</w:t>
      </w:r>
      <w:proofErr w:type="gramEnd"/>
      <w:r>
        <w:rPr>
          <w:rFonts w:ascii="宋体" w:hAnsi="宋体"/>
          <w:kern w:val="2"/>
          <w:sz w:val="21"/>
          <w:szCs w:val="21"/>
        </w:rPr>
        <w:t>(</w:t>
      </w:r>
      <w:r>
        <w:rPr>
          <w:rFonts w:ascii="宋体" w:hAnsi="宋体" w:hint="eastAsia"/>
          <w:kern w:val="2"/>
          <w:sz w:val="21"/>
          <w:szCs w:val="21"/>
        </w:rPr>
        <w:t>承包人名称，以下简称“承包人”</w:t>
      </w:r>
      <w:r>
        <w:rPr>
          <w:rFonts w:ascii="宋体" w:hAnsi="宋体"/>
          <w:kern w:val="2"/>
          <w:sz w:val="21"/>
          <w:szCs w:val="21"/>
        </w:rPr>
        <w:t>)</w:t>
      </w:r>
      <w:proofErr w:type="gramStart"/>
      <w:r>
        <w:rPr>
          <w:rFonts w:ascii="宋体" w:hAnsi="宋体" w:hint="eastAsia"/>
          <w:kern w:val="2"/>
          <w:sz w:val="21"/>
          <w:szCs w:val="21"/>
          <w:u w:val="single"/>
        </w:rPr>
        <w:t xml:space="preserve">　　　　</w:t>
      </w:r>
      <w:proofErr w:type="gramEnd"/>
      <w:r>
        <w:rPr>
          <w:rFonts w:ascii="宋体" w:hAnsi="宋体" w:hint="eastAsia"/>
          <w:kern w:val="2"/>
          <w:sz w:val="21"/>
          <w:szCs w:val="21"/>
        </w:rPr>
        <w:t>对</w:t>
      </w:r>
      <w:r>
        <w:rPr>
          <w:rFonts w:ascii="宋体" w:hAnsi="宋体"/>
          <w:kern w:val="2"/>
          <w:sz w:val="21"/>
          <w:szCs w:val="21"/>
        </w:rPr>
        <w:t>(</w:t>
      </w:r>
      <w:r>
        <w:rPr>
          <w:rFonts w:ascii="宋体" w:hAnsi="宋体" w:hint="eastAsia"/>
          <w:kern w:val="2"/>
          <w:sz w:val="21"/>
          <w:szCs w:val="21"/>
        </w:rPr>
        <w:t>项目名称</w:t>
      </w:r>
      <w:r>
        <w:rPr>
          <w:rFonts w:ascii="宋体" w:hAnsi="宋体"/>
          <w:kern w:val="2"/>
          <w:sz w:val="21"/>
          <w:szCs w:val="21"/>
        </w:rPr>
        <w:t>)</w:t>
      </w:r>
      <w:proofErr w:type="gramStart"/>
      <w:r>
        <w:rPr>
          <w:rFonts w:ascii="宋体" w:hAnsi="宋体" w:hint="eastAsia"/>
          <w:kern w:val="2"/>
          <w:sz w:val="21"/>
          <w:szCs w:val="21"/>
          <w:u w:val="single"/>
        </w:rPr>
        <w:t xml:space="preserve">　　　　　</w:t>
      </w:r>
      <w:proofErr w:type="gramEnd"/>
      <w:r>
        <w:rPr>
          <w:rFonts w:ascii="宋体" w:hAnsi="宋体"/>
          <w:kern w:val="2"/>
          <w:sz w:val="21"/>
          <w:szCs w:val="21"/>
        </w:rPr>
        <w:t>(</w:t>
      </w:r>
      <w:r>
        <w:rPr>
          <w:rFonts w:ascii="宋体" w:hAnsi="宋体" w:hint="eastAsia"/>
          <w:kern w:val="2"/>
          <w:sz w:val="21"/>
          <w:szCs w:val="21"/>
        </w:rPr>
        <w:t>标段名称</w:t>
      </w:r>
      <w:r>
        <w:rPr>
          <w:rFonts w:ascii="宋体" w:hAnsi="宋体"/>
          <w:kern w:val="2"/>
          <w:sz w:val="21"/>
          <w:szCs w:val="21"/>
        </w:rPr>
        <w:t>)</w:t>
      </w:r>
      <w:r>
        <w:rPr>
          <w:rFonts w:ascii="宋体" w:hAnsi="宋体" w:hint="eastAsia"/>
          <w:kern w:val="2"/>
          <w:sz w:val="21"/>
          <w:szCs w:val="21"/>
        </w:rPr>
        <w:t>的投标，并确定其为中标人。发包人和承包人共同达成如下协议。</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1.</w:t>
      </w:r>
      <w:r>
        <w:rPr>
          <w:rFonts w:ascii="宋体" w:hAnsi="宋体" w:hint="eastAsia"/>
          <w:kern w:val="2"/>
          <w:sz w:val="21"/>
          <w:szCs w:val="21"/>
        </w:rPr>
        <w:t>本协议书与下列文件一起构成合同文件：</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(1)</w:t>
      </w:r>
      <w:r>
        <w:rPr>
          <w:rFonts w:ascii="宋体" w:hAnsi="宋体" w:hint="eastAsia"/>
          <w:kern w:val="2"/>
          <w:sz w:val="21"/>
          <w:szCs w:val="21"/>
        </w:rPr>
        <w:t>中标通知书；</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(2)</w:t>
      </w:r>
      <w:r>
        <w:rPr>
          <w:rFonts w:ascii="宋体" w:hAnsi="宋体" w:hint="eastAsia"/>
          <w:kern w:val="2"/>
          <w:sz w:val="21"/>
          <w:szCs w:val="21"/>
        </w:rPr>
        <w:t>投标函及投标函附录；</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(3)</w:t>
      </w:r>
      <w:r>
        <w:rPr>
          <w:rFonts w:ascii="宋体" w:hAnsi="宋体" w:hint="eastAsia"/>
          <w:kern w:val="2"/>
          <w:sz w:val="21"/>
          <w:szCs w:val="21"/>
        </w:rPr>
        <w:t>专用合同条款；</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(4)</w:t>
      </w:r>
      <w:r>
        <w:rPr>
          <w:rFonts w:ascii="宋体" w:hAnsi="宋体" w:hint="eastAsia"/>
          <w:kern w:val="2"/>
          <w:sz w:val="21"/>
          <w:szCs w:val="21"/>
        </w:rPr>
        <w:t>通用合同条款；</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(5)</w:t>
      </w:r>
      <w:r>
        <w:rPr>
          <w:rFonts w:ascii="宋体" w:hAnsi="宋体" w:hint="eastAsia"/>
          <w:kern w:val="2"/>
          <w:sz w:val="21"/>
          <w:szCs w:val="21"/>
        </w:rPr>
        <w:t>技术标准和要求</w:t>
      </w:r>
      <w:r>
        <w:rPr>
          <w:rFonts w:ascii="宋体" w:hAnsi="宋体"/>
          <w:kern w:val="2"/>
          <w:sz w:val="21"/>
          <w:szCs w:val="21"/>
        </w:rPr>
        <w:t>(</w:t>
      </w:r>
      <w:r>
        <w:rPr>
          <w:rFonts w:ascii="宋体" w:hAnsi="宋体" w:hint="eastAsia"/>
          <w:kern w:val="2"/>
          <w:sz w:val="21"/>
          <w:szCs w:val="21"/>
        </w:rPr>
        <w:t>合同技术条款</w:t>
      </w:r>
      <w:r>
        <w:rPr>
          <w:rFonts w:ascii="宋体" w:hAnsi="宋体"/>
          <w:kern w:val="2"/>
          <w:sz w:val="21"/>
          <w:szCs w:val="21"/>
        </w:rPr>
        <w:t>)</w:t>
      </w:r>
      <w:r>
        <w:rPr>
          <w:rFonts w:ascii="宋体" w:hAnsi="宋体" w:hint="eastAsia"/>
          <w:kern w:val="2"/>
          <w:sz w:val="21"/>
          <w:szCs w:val="21"/>
        </w:rPr>
        <w:t>；</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(6)</w:t>
      </w:r>
      <w:r>
        <w:rPr>
          <w:rFonts w:ascii="宋体" w:hAnsi="宋体" w:hint="eastAsia"/>
          <w:kern w:val="2"/>
          <w:sz w:val="21"/>
          <w:szCs w:val="21"/>
        </w:rPr>
        <w:t>图纸；</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(7)</w:t>
      </w:r>
      <w:r>
        <w:rPr>
          <w:rFonts w:ascii="宋体" w:hAnsi="宋体" w:hint="eastAsia"/>
          <w:kern w:val="2"/>
          <w:sz w:val="21"/>
          <w:szCs w:val="21"/>
        </w:rPr>
        <w:t>已标价工程量清单；</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(8)</w:t>
      </w:r>
      <w:r>
        <w:rPr>
          <w:rFonts w:ascii="宋体" w:hAnsi="宋体" w:hint="eastAsia"/>
          <w:kern w:val="2"/>
          <w:sz w:val="21"/>
          <w:szCs w:val="21"/>
        </w:rPr>
        <w:t>其它合同文件。</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2.</w:t>
      </w:r>
      <w:r>
        <w:rPr>
          <w:rFonts w:ascii="宋体" w:hAnsi="宋体" w:hint="eastAsia"/>
          <w:kern w:val="2"/>
          <w:sz w:val="21"/>
          <w:szCs w:val="21"/>
        </w:rPr>
        <w:t>上述文件互相补充和解释，如有不明确或不一致之处，以合同约定次序在先者为准。</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3.</w:t>
      </w:r>
      <w:r>
        <w:rPr>
          <w:rFonts w:ascii="宋体" w:hAnsi="宋体" w:hint="eastAsia"/>
          <w:kern w:val="2"/>
          <w:sz w:val="21"/>
          <w:szCs w:val="21"/>
        </w:rPr>
        <w:t>签约合同价：人民币</w:t>
      </w:r>
      <w:r>
        <w:rPr>
          <w:rFonts w:ascii="宋体" w:hAnsi="宋体"/>
          <w:kern w:val="2"/>
          <w:sz w:val="21"/>
          <w:szCs w:val="21"/>
        </w:rPr>
        <w:t>(</w:t>
      </w:r>
      <w:r>
        <w:rPr>
          <w:rFonts w:ascii="宋体" w:hAnsi="宋体" w:hint="eastAsia"/>
          <w:kern w:val="2"/>
          <w:sz w:val="21"/>
          <w:szCs w:val="21"/>
        </w:rPr>
        <w:t>大写</w:t>
      </w:r>
      <w:r>
        <w:rPr>
          <w:rFonts w:ascii="宋体" w:hAnsi="宋体"/>
          <w:kern w:val="2"/>
          <w:sz w:val="21"/>
          <w:szCs w:val="21"/>
        </w:rPr>
        <w:t>)</w:t>
      </w:r>
      <w:proofErr w:type="gramStart"/>
      <w:r>
        <w:rPr>
          <w:rFonts w:ascii="宋体" w:hAnsi="宋体" w:hint="eastAsia"/>
          <w:kern w:val="2"/>
          <w:sz w:val="21"/>
          <w:szCs w:val="21"/>
          <w:u w:val="single"/>
        </w:rPr>
        <w:t xml:space="preserve">　　　　</w:t>
      </w:r>
      <w:proofErr w:type="gramEnd"/>
      <w:r>
        <w:rPr>
          <w:rFonts w:ascii="宋体" w:hAnsi="宋体" w:hint="eastAsia"/>
          <w:kern w:val="2"/>
          <w:sz w:val="21"/>
          <w:szCs w:val="21"/>
        </w:rPr>
        <w:t>元</w:t>
      </w:r>
      <w:r>
        <w:rPr>
          <w:rFonts w:ascii="宋体" w:hAnsi="宋体"/>
          <w:kern w:val="2"/>
          <w:sz w:val="21"/>
          <w:szCs w:val="21"/>
        </w:rPr>
        <w:t>(</w:t>
      </w:r>
      <w:r>
        <w:rPr>
          <w:rFonts w:ascii="宋体" w:hAnsi="宋体" w:hint="eastAsia"/>
          <w:kern w:val="2"/>
          <w:sz w:val="21"/>
          <w:szCs w:val="21"/>
        </w:rPr>
        <w:t>￥</w:t>
      </w:r>
      <w:proofErr w:type="gramStart"/>
      <w:r>
        <w:rPr>
          <w:rFonts w:ascii="宋体" w:hAnsi="宋体" w:hint="eastAsia"/>
          <w:kern w:val="2"/>
          <w:sz w:val="21"/>
          <w:szCs w:val="21"/>
          <w:u w:val="single"/>
        </w:rPr>
        <w:t xml:space="preserve">　　　　</w:t>
      </w:r>
      <w:proofErr w:type="gramEnd"/>
      <w:r>
        <w:rPr>
          <w:rFonts w:ascii="宋体" w:hAnsi="宋体" w:hint="eastAsia"/>
          <w:kern w:val="2"/>
          <w:sz w:val="21"/>
          <w:szCs w:val="21"/>
        </w:rPr>
        <w:t>元</w:t>
      </w:r>
      <w:r>
        <w:rPr>
          <w:rFonts w:ascii="宋体" w:hAnsi="宋体"/>
          <w:kern w:val="2"/>
          <w:sz w:val="21"/>
          <w:szCs w:val="21"/>
        </w:rPr>
        <w:t>)</w:t>
      </w:r>
      <w:r>
        <w:rPr>
          <w:rFonts w:ascii="宋体" w:hAnsi="宋体" w:hint="eastAsia"/>
          <w:kern w:val="2"/>
          <w:sz w:val="21"/>
          <w:szCs w:val="21"/>
        </w:rPr>
        <w:t>。</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4.</w:t>
      </w:r>
      <w:r>
        <w:rPr>
          <w:rFonts w:ascii="宋体" w:hAnsi="宋体" w:hint="eastAsia"/>
          <w:kern w:val="2"/>
          <w:sz w:val="21"/>
          <w:szCs w:val="21"/>
        </w:rPr>
        <w:t>承包人项目经理：</w:t>
      </w:r>
      <w:r>
        <w:rPr>
          <w:rFonts w:ascii="宋体" w:hAnsi="宋体" w:hint="eastAsia"/>
          <w:kern w:val="2"/>
          <w:sz w:val="21"/>
          <w:szCs w:val="21"/>
          <w:u w:val="single"/>
        </w:rPr>
        <w:t xml:space="preserve">　　　　</w:t>
      </w:r>
      <w:r>
        <w:rPr>
          <w:rFonts w:ascii="宋体" w:hAnsi="宋体" w:hint="eastAsia"/>
          <w:kern w:val="2"/>
          <w:sz w:val="21"/>
          <w:szCs w:val="21"/>
        </w:rPr>
        <w:t>。</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5.</w:t>
      </w:r>
      <w:r>
        <w:rPr>
          <w:rFonts w:ascii="宋体" w:hAnsi="宋体" w:hint="eastAsia"/>
          <w:kern w:val="2"/>
          <w:sz w:val="21"/>
          <w:szCs w:val="21"/>
        </w:rPr>
        <w:t>工程质量符合</w:t>
      </w:r>
      <w:proofErr w:type="gramStart"/>
      <w:r>
        <w:rPr>
          <w:rFonts w:ascii="宋体" w:hAnsi="宋体" w:hint="eastAsia"/>
          <w:kern w:val="2"/>
          <w:sz w:val="21"/>
          <w:szCs w:val="21"/>
          <w:u w:val="single"/>
        </w:rPr>
        <w:t xml:space="preserve">　　　　</w:t>
      </w:r>
      <w:proofErr w:type="gramEnd"/>
      <w:r>
        <w:rPr>
          <w:rFonts w:ascii="宋体" w:hAnsi="宋体" w:hint="eastAsia"/>
          <w:kern w:val="2"/>
          <w:sz w:val="21"/>
          <w:szCs w:val="21"/>
        </w:rPr>
        <w:t>标准。</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6.</w:t>
      </w:r>
      <w:r>
        <w:rPr>
          <w:rFonts w:ascii="宋体" w:hAnsi="宋体" w:hint="eastAsia"/>
          <w:kern w:val="2"/>
          <w:sz w:val="21"/>
          <w:szCs w:val="21"/>
        </w:rPr>
        <w:t>承包人承诺按合同约定承担工程的实施、完成及缺陷修复。</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7.</w:t>
      </w:r>
      <w:r>
        <w:rPr>
          <w:rFonts w:ascii="宋体" w:hAnsi="宋体" w:hint="eastAsia"/>
          <w:kern w:val="2"/>
          <w:sz w:val="21"/>
          <w:szCs w:val="21"/>
        </w:rPr>
        <w:t>发包人承诺按合同约定的条件、时间和方式向承包人支付合同价款。</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8.</w:t>
      </w:r>
      <w:r>
        <w:rPr>
          <w:rFonts w:ascii="宋体" w:hAnsi="宋体" w:hint="eastAsia"/>
          <w:kern w:val="2"/>
          <w:sz w:val="21"/>
          <w:szCs w:val="21"/>
        </w:rPr>
        <w:t xml:space="preserve">承包人承诺执行监理人开工通知，计划工期为　　</w:t>
      </w:r>
      <w:proofErr w:type="gramStart"/>
      <w:r>
        <w:rPr>
          <w:rFonts w:ascii="宋体" w:hAnsi="宋体" w:hint="eastAsia"/>
          <w:kern w:val="2"/>
          <w:sz w:val="21"/>
          <w:szCs w:val="21"/>
        </w:rPr>
        <w:t xml:space="preserve">　</w:t>
      </w:r>
      <w:proofErr w:type="gramEnd"/>
      <w:r>
        <w:rPr>
          <w:rFonts w:ascii="宋体" w:hAnsi="宋体" w:hint="eastAsia"/>
          <w:kern w:val="2"/>
          <w:sz w:val="21"/>
          <w:szCs w:val="21"/>
        </w:rPr>
        <w:t>天。</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9.</w:t>
      </w:r>
      <w:r>
        <w:rPr>
          <w:rFonts w:ascii="宋体" w:hAnsi="宋体" w:hint="eastAsia"/>
          <w:kern w:val="2"/>
          <w:sz w:val="21"/>
          <w:szCs w:val="21"/>
        </w:rPr>
        <w:t>本协议书</w:t>
      </w:r>
      <w:proofErr w:type="gramStart"/>
      <w:r>
        <w:rPr>
          <w:rFonts w:ascii="宋体" w:hAnsi="宋体" w:hint="eastAsia"/>
          <w:kern w:val="2"/>
          <w:sz w:val="21"/>
          <w:szCs w:val="21"/>
        </w:rPr>
        <w:t xml:space="preserve">一式　　</w:t>
      </w:r>
      <w:proofErr w:type="gramEnd"/>
      <w:r>
        <w:rPr>
          <w:rFonts w:ascii="宋体" w:hAnsi="宋体" w:hint="eastAsia"/>
          <w:kern w:val="2"/>
          <w:sz w:val="21"/>
          <w:szCs w:val="21"/>
        </w:rPr>
        <w:t>份，合同双方各执一份。</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10.</w:t>
      </w:r>
      <w:r>
        <w:rPr>
          <w:rFonts w:ascii="宋体" w:hAnsi="宋体" w:hint="eastAsia"/>
          <w:kern w:val="2"/>
          <w:sz w:val="21"/>
          <w:szCs w:val="21"/>
        </w:rPr>
        <w:t>合同未尽事宜，双方另行签订补充协议。补充协议是合同的组成部分。</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发包人：</w:t>
      </w:r>
      <w:r>
        <w:rPr>
          <w:rFonts w:ascii="宋体" w:hAnsi="宋体"/>
          <w:kern w:val="2"/>
          <w:sz w:val="21"/>
          <w:szCs w:val="21"/>
        </w:rPr>
        <w:t>(</w:t>
      </w:r>
      <w:r>
        <w:rPr>
          <w:rFonts w:ascii="宋体" w:hAnsi="宋体" w:hint="eastAsia"/>
          <w:kern w:val="2"/>
          <w:sz w:val="21"/>
          <w:szCs w:val="21"/>
        </w:rPr>
        <w:t>盖单位章</w:t>
      </w:r>
      <w:r>
        <w:rPr>
          <w:rFonts w:ascii="宋体" w:hAnsi="宋体"/>
          <w:kern w:val="2"/>
          <w:sz w:val="21"/>
          <w:szCs w:val="21"/>
        </w:rPr>
        <w:t>)</w:t>
      </w:r>
      <w:r>
        <w:rPr>
          <w:rFonts w:ascii="宋体" w:hAnsi="宋体" w:hint="eastAsia"/>
          <w:kern w:val="2"/>
          <w:sz w:val="21"/>
          <w:szCs w:val="21"/>
        </w:rPr>
        <w:t xml:space="preserve">　　</w:t>
      </w:r>
      <w:proofErr w:type="gramStart"/>
      <w:r>
        <w:rPr>
          <w:rFonts w:ascii="宋体" w:hAnsi="宋体" w:hint="eastAsia"/>
          <w:kern w:val="2"/>
          <w:sz w:val="21"/>
          <w:szCs w:val="21"/>
        </w:rPr>
        <w:t xml:space="preserve">　</w:t>
      </w:r>
      <w:proofErr w:type="gramEnd"/>
      <w:r>
        <w:rPr>
          <w:rFonts w:ascii="宋体" w:hAnsi="宋体" w:hint="eastAsia"/>
          <w:kern w:val="2"/>
          <w:sz w:val="21"/>
          <w:szCs w:val="21"/>
        </w:rPr>
        <w:t xml:space="preserve">             承包人：</w:t>
      </w:r>
      <w:r>
        <w:rPr>
          <w:rFonts w:ascii="宋体" w:hAnsi="宋体"/>
          <w:kern w:val="2"/>
          <w:sz w:val="21"/>
          <w:szCs w:val="21"/>
        </w:rPr>
        <w:t>(</w:t>
      </w:r>
      <w:r>
        <w:rPr>
          <w:rFonts w:ascii="宋体" w:hAnsi="宋体" w:hint="eastAsia"/>
          <w:kern w:val="2"/>
          <w:sz w:val="21"/>
          <w:szCs w:val="21"/>
        </w:rPr>
        <w:t>盖单位章</w:t>
      </w:r>
      <w:r>
        <w:rPr>
          <w:rFonts w:ascii="宋体" w:hAnsi="宋体"/>
          <w:kern w:val="2"/>
          <w:sz w:val="21"/>
          <w:szCs w:val="21"/>
        </w:rPr>
        <w:t>)</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hint="eastAsia"/>
          <w:kern w:val="2"/>
          <w:sz w:val="21"/>
          <w:szCs w:val="21"/>
        </w:rPr>
        <w:t>法定代表人或其委托代理人：           法定代表人或其委托代理人：</w:t>
      </w:r>
    </w:p>
    <w:p w:rsidR="001A46BE" w:rsidRDefault="00657F56">
      <w:pPr>
        <w:pStyle w:val="000"/>
        <w:adjustRightInd w:val="0"/>
        <w:snapToGrid w:val="0"/>
        <w:spacing w:line="360" w:lineRule="auto"/>
        <w:ind w:firstLineChars="200" w:firstLine="420"/>
        <w:jc w:val="left"/>
        <w:rPr>
          <w:rFonts w:ascii="宋体" w:hAnsi="宋体"/>
          <w:kern w:val="2"/>
          <w:sz w:val="21"/>
          <w:szCs w:val="21"/>
        </w:rPr>
      </w:pPr>
      <w:r>
        <w:rPr>
          <w:rFonts w:ascii="宋体" w:hAnsi="宋体"/>
          <w:kern w:val="2"/>
          <w:sz w:val="21"/>
          <w:szCs w:val="21"/>
        </w:rPr>
        <w:t>(</w:t>
      </w:r>
      <w:r>
        <w:rPr>
          <w:rFonts w:ascii="宋体" w:hAnsi="宋体" w:hint="eastAsia"/>
          <w:kern w:val="2"/>
          <w:sz w:val="21"/>
          <w:szCs w:val="21"/>
        </w:rPr>
        <w:t>签字</w:t>
      </w:r>
      <w:r>
        <w:rPr>
          <w:rFonts w:ascii="宋体" w:hAnsi="宋体"/>
          <w:kern w:val="2"/>
          <w:sz w:val="21"/>
          <w:szCs w:val="21"/>
        </w:rPr>
        <w:t>)</w:t>
      </w:r>
      <w:proofErr w:type="gramStart"/>
      <w:r>
        <w:rPr>
          <w:rFonts w:ascii="宋体" w:hAnsi="宋体" w:hint="eastAsia"/>
          <w:kern w:val="2"/>
          <w:sz w:val="21"/>
          <w:szCs w:val="21"/>
        </w:rPr>
        <w:t xml:space="preserve">　　　　　　　</w:t>
      </w:r>
      <w:proofErr w:type="gramEnd"/>
      <w:r>
        <w:rPr>
          <w:rFonts w:ascii="宋体" w:hAnsi="宋体" w:hint="eastAsia"/>
          <w:kern w:val="2"/>
          <w:sz w:val="21"/>
          <w:szCs w:val="21"/>
        </w:rPr>
        <w:t xml:space="preserve">                 </w:t>
      </w:r>
      <w:r>
        <w:rPr>
          <w:rFonts w:ascii="宋体" w:hAnsi="宋体"/>
          <w:kern w:val="2"/>
          <w:sz w:val="21"/>
          <w:szCs w:val="21"/>
        </w:rPr>
        <w:t>(</w:t>
      </w:r>
      <w:r>
        <w:rPr>
          <w:rFonts w:ascii="宋体" w:hAnsi="宋体" w:hint="eastAsia"/>
          <w:kern w:val="2"/>
          <w:sz w:val="21"/>
          <w:szCs w:val="21"/>
        </w:rPr>
        <w:t>签字</w:t>
      </w:r>
      <w:r>
        <w:rPr>
          <w:rFonts w:ascii="宋体" w:hAnsi="宋体"/>
          <w:kern w:val="2"/>
          <w:sz w:val="21"/>
          <w:szCs w:val="21"/>
        </w:rPr>
        <w:t>)</w:t>
      </w:r>
    </w:p>
    <w:p w:rsidR="001A46BE" w:rsidRDefault="00657F56">
      <w:pPr>
        <w:pStyle w:val="000"/>
        <w:adjustRightInd w:val="0"/>
        <w:snapToGrid w:val="0"/>
        <w:spacing w:line="360" w:lineRule="auto"/>
        <w:ind w:firstLineChars="200" w:firstLine="420"/>
        <w:jc w:val="left"/>
        <w:rPr>
          <w:rFonts w:ascii="宋体" w:hAnsi="宋体"/>
          <w:kern w:val="2"/>
          <w:sz w:val="21"/>
        </w:rPr>
      </w:pPr>
      <w:r>
        <w:rPr>
          <w:rFonts w:ascii="宋体" w:hAnsi="宋体" w:hint="eastAsia"/>
          <w:kern w:val="2"/>
          <w:sz w:val="21"/>
          <w:szCs w:val="21"/>
        </w:rPr>
        <w:t xml:space="preserve">　　　　年　　月　　日</w:t>
      </w:r>
      <w:proofErr w:type="gramStart"/>
      <w:r>
        <w:rPr>
          <w:rFonts w:ascii="宋体" w:hAnsi="宋体" w:hint="eastAsia"/>
          <w:kern w:val="2"/>
          <w:sz w:val="21"/>
          <w:szCs w:val="21"/>
        </w:rPr>
        <w:t xml:space="preserve">　　　　　　　　　</w:t>
      </w:r>
      <w:proofErr w:type="gramEnd"/>
      <w:r>
        <w:rPr>
          <w:rFonts w:ascii="宋体" w:hAnsi="宋体" w:hint="eastAsia"/>
          <w:kern w:val="2"/>
          <w:sz w:val="21"/>
          <w:szCs w:val="21"/>
        </w:rPr>
        <w:t xml:space="preserve">  　年　　月　　日</w:t>
      </w:r>
    </w:p>
    <w:p w:rsidR="001A46BE" w:rsidRDefault="00657F56">
      <w:pPr>
        <w:rPr>
          <w:rFonts w:ascii="宋体" w:hAnsi="宋体" w:cs="宋体"/>
          <w:bCs/>
          <w:sz w:val="30"/>
          <w:szCs w:val="30"/>
        </w:rPr>
      </w:pPr>
      <w:r>
        <w:rPr>
          <w:rFonts w:ascii="宋体" w:hAnsi="宋体" w:cs="宋体" w:hint="eastAsia"/>
          <w:bCs/>
          <w:sz w:val="30"/>
          <w:szCs w:val="30"/>
        </w:rPr>
        <w:br w:type="page"/>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lastRenderedPageBreak/>
        <w:t xml:space="preserve">附件二： </w:t>
      </w:r>
    </w:p>
    <w:p w:rsidR="001A46BE" w:rsidRDefault="00657F56">
      <w:pPr>
        <w:pStyle w:val="pa-13"/>
        <w:shd w:val="clear" w:color="auto" w:fill="FFFFFF"/>
        <w:adjustRightInd w:val="0"/>
        <w:snapToGrid w:val="0"/>
        <w:spacing w:before="0" w:beforeAutospacing="0" w:after="0" w:afterAutospacing="0" w:line="360" w:lineRule="auto"/>
        <w:jc w:val="center"/>
        <w:rPr>
          <w:color w:val="000000"/>
          <w:sz w:val="21"/>
          <w:szCs w:val="21"/>
        </w:rPr>
      </w:pPr>
      <w:r>
        <w:rPr>
          <w:rFonts w:cs="Times New Roman" w:hint="eastAsia"/>
          <w:b/>
          <w:kern w:val="2"/>
        </w:rPr>
        <w:t>南京市水利工程建设廉政合同（一）</w:t>
      </w:r>
    </w:p>
    <w:p w:rsidR="001A46BE" w:rsidRDefault="00657F56">
      <w:pPr>
        <w:pStyle w:val="pa-15"/>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甲方：（建设单位）</w:t>
      </w:r>
    </w:p>
    <w:p w:rsidR="001A46BE" w:rsidRDefault="00657F56">
      <w:pPr>
        <w:pStyle w:val="pa-15"/>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乙方：（施工单位）</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为贯彻落实党中央、国务院《关于实行党风廉政建设责任制的规定》，进一步加强重点水利工程建设中的党风廉政建设，保证</w:t>
      </w:r>
      <w:r>
        <w:rPr>
          <w:rStyle w:val="apple-converted-space"/>
          <w:rFonts w:hint="eastAsia"/>
          <w:color w:val="000000"/>
          <w:sz w:val="21"/>
          <w:szCs w:val="21"/>
          <w:u w:val="single"/>
        </w:rPr>
        <w:t> </w:t>
      </w:r>
      <w:r>
        <w:rPr>
          <w:rStyle w:val="ca-2"/>
          <w:rFonts w:hint="eastAsia"/>
          <w:color w:val="000000"/>
          <w:sz w:val="21"/>
          <w:szCs w:val="21"/>
          <w:u w:val="single"/>
        </w:rPr>
        <w:t>               </w:t>
      </w:r>
      <w:r>
        <w:rPr>
          <w:rStyle w:val="ca-2"/>
          <w:rFonts w:hint="eastAsia"/>
          <w:color w:val="000000"/>
          <w:sz w:val="21"/>
          <w:szCs w:val="21"/>
        </w:rPr>
        <w:t>工程建设优质、高效、有序地进行，南京市</w:t>
      </w:r>
      <w:r>
        <w:rPr>
          <w:rStyle w:val="apple-converted-space"/>
          <w:rFonts w:hint="eastAsia"/>
          <w:color w:val="000000"/>
          <w:sz w:val="21"/>
          <w:szCs w:val="21"/>
          <w:u w:val="single"/>
        </w:rPr>
        <w:t> </w:t>
      </w:r>
      <w:r>
        <w:rPr>
          <w:rStyle w:val="ca-2"/>
          <w:rFonts w:hint="eastAsia"/>
          <w:color w:val="000000"/>
          <w:sz w:val="21"/>
          <w:szCs w:val="21"/>
          <w:u w:val="single"/>
        </w:rPr>
        <w:t>          </w:t>
      </w:r>
      <w:r>
        <w:rPr>
          <w:rStyle w:val="ca-2"/>
          <w:rFonts w:hint="eastAsia"/>
          <w:color w:val="000000"/>
          <w:sz w:val="21"/>
          <w:szCs w:val="21"/>
        </w:rPr>
        <w:t>建设处（以下简称“甲方”），与承担</w:t>
      </w:r>
      <w:r>
        <w:rPr>
          <w:rStyle w:val="apple-converted-space"/>
          <w:rFonts w:hint="eastAsia"/>
          <w:color w:val="000000"/>
          <w:sz w:val="21"/>
          <w:szCs w:val="21"/>
          <w:u w:val="single"/>
        </w:rPr>
        <w:t> </w:t>
      </w:r>
      <w:r>
        <w:rPr>
          <w:rStyle w:val="ca-2"/>
          <w:rFonts w:hint="eastAsia"/>
          <w:color w:val="000000"/>
          <w:sz w:val="21"/>
          <w:szCs w:val="21"/>
          <w:u w:val="single"/>
        </w:rPr>
        <w:t>           </w:t>
      </w:r>
      <w:r>
        <w:rPr>
          <w:rStyle w:val="ca-2"/>
          <w:rFonts w:hint="eastAsia"/>
          <w:color w:val="000000"/>
          <w:sz w:val="21"/>
          <w:szCs w:val="21"/>
        </w:rPr>
        <w:t>工程合同段的施工单位</w:t>
      </w:r>
      <w:r>
        <w:rPr>
          <w:rStyle w:val="ca-2"/>
          <w:rFonts w:hint="eastAsia"/>
          <w:color w:val="000000"/>
          <w:sz w:val="21"/>
          <w:szCs w:val="21"/>
          <w:u w:val="single"/>
        </w:rPr>
        <w:t>             </w:t>
      </w:r>
      <w:r>
        <w:rPr>
          <w:rStyle w:val="ca-2"/>
          <w:rFonts w:hint="eastAsia"/>
          <w:color w:val="000000"/>
          <w:sz w:val="21"/>
          <w:szCs w:val="21"/>
        </w:rPr>
        <w:t>（以下简称“乙方”），经双方协商一致，自愿签订以下廉政合同。</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第一条：甲乙双方的权利和义务</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（一）严格遵守党和国家有关法律法规及党风廉政建设各项规定。</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（二）严格执行</w:t>
      </w:r>
      <w:r>
        <w:rPr>
          <w:rStyle w:val="apple-converted-space"/>
          <w:rFonts w:hint="eastAsia"/>
          <w:color w:val="000000"/>
          <w:sz w:val="21"/>
          <w:szCs w:val="21"/>
          <w:u w:val="single"/>
        </w:rPr>
        <w:t> </w:t>
      </w:r>
      <w:r>
        <w:rPr>
          <w:rStyle w:val="ca-2"/>
          <w:rFonts w:hint="eastAsia"/>
          <w:color w:val="000000"/>
          <w:sz w:val="21"/>
          <w:szCs w:val="21"/>
          <w:u w:val="single"/>
        </w:rPr>
        <w:t>       </w:t>
      </w:r>
      <w:r>
        <w:rPr>
          <w:rStyle w:val="ca-2"/>
          <w:rFonts w:hint="eastAsia"/>
          <w:color w:val="000000"/>
          <w:sz w:val="21"/>
          <w:szCs w:val="21"/>
        </w:rPr>
        <w:t>（施工合同）各项规定，自觉按合同办事。</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（三）双方的业务活动坚持公开、公正、公平、诚信的原则（除法律认定的商业秘密和合同文件另有规定之外），严禁损害国家和集体利益，违反工程建设管理规章制度。</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（四）建立健全党风廉政建设各项制度，开展党风廉政建设宣传教育，设立廉政告示牌，公布举报电话，加强对本方工作人员的监督检查。</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（五）发现对方在业务活动中有违反廉政规定和本合同约定的行为时，有及时提醒和督促对方纠正的权利和义务，并严肃查处本方工作人员的违纪行为。</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（六）发现对方在业务活动中有违反廉政规定和本合同约定的行为时，有权向对方主管部门或有关机关检举揭发。</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第二条：甲方在廉政建设方面的义务</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（一）甲方工作人员不得指定需购物</w:t>
      </w:r>
      <w:proofErr w:type="gramStart"/>
      <w:r>
        <w:rPr>
          <w:rStyle w:val="ca-2"/>
          <w:rFonts w:hint="eastAsia"/>
          <w:color w:val="000000"/>
          <w:sz w:val="21"/>
          <w:szCs w:val="21"/>
        </w:rPr>
        <w:t>资设备</w:t>
      </w:r>
      <w:proofErr w:type="gramEnd"/>
      <w:r>
        <w:rPr>
          <w:rStyle w:val="ca-2"/>
          <w:rFonts w:hint="eastAsia"/>
          <w:color w:val="000000"/>
          <w:sz w:val="21"/>
          <w:szCs w:val="21"/>
        </w:rPr>
        <w:t>的销售单位或部门。不得利用职权之便安排配偶、子女及有利害关系的人从事与本工程有关的材料设备供应、工程分包、劳务等经济活动。</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（二）甲方及其工作人员不准索要或接受乙方的礼金，有价证券、支付凭证、贵重物品（价值高于人民币200元）等财物。</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（三）甲方及其工作人员不准在乙方报销应由甲方或个人支付的费用。</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（四）甲方工作人员不准参加乙方提供的宴请、娱乐活动，如工作需要参加的工作餐，标准不得高于每人50元；不准要求乙方提供交通工具、通讯工具、办公用品等。</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（五）甲方及其工作人员不准要求或者接受乙方为其住房装修、婚丧嫁娶、配偶、子女、亲友出国（境）旅游提供方便。</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（六）甲方及其工作人员不准要求乙方为其配偶、子女及有利害关系的人员安排工作或劳务。</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lastRenderedPageBreak/>
        <w:t>（七）甲方应根据工程建设进度，及时足额支付工程款，不得超进度拨付工程款；不得无正当理由拖延支付工程款，损害乙方利益，影响工程质量、进度和安全。</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（八）工程设计变更必须认真履行有关程序和审批手续，不得利用变更设计损害国家或单位利益。</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第三条：乙方在廉政建设方面义务</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（一）乙方不准以任何形式向甲方及其工作人员馈赠礼金、礼品、有价证券、支付凭证、贵重物品等财物。</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（二）乙方不准以任何名义为甲方及其工作人员报销应由甲方或个人支付的费用。</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（三）乙方不准以任何理由邀请甲方工作人员参加对承建的施工项目有影响的宴请、及娱乐活动；不准为其提供通讯工具、交通工具、办公用品等。</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（四）乙方不准为甲方工作人员住房装修、婚丧嫁娶、配偶、子女、亲友出国（境）旅游提供方便；不准为甲方工作人员的配偶、子女及有利害关系的人员安排工作或劳务。</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（五）乙方不准违反规定将承建的施工项目分包或非法转包。</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（六）乙方及其工作人员不准与该工程的第三方单位串通，违反工程计量、资金支付、质量验评、工程审计、竣工验收等有关规定和程序，影响工程质量、进度、安全和投资。</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（七）乙方应根据工程进度和工程款支付进度，及时足额兑付农民工工资等劳务人员报酬，不拖欠农民工工资，并建立有效的农民工工资支付制度，加强对农民工工资支付工作的管理。</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（八）工程设计变更必须认真履行有关程序和审批手续，不得利用变更设计损害国家或单位利益。</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第四条：违约责任</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（一）甲方若违反本《廉政合同》有关规定行为的，涉嫌违规违纪人员由甲方主管部门依据有关规定查处，涉嫌违法人员移交司法部门处理。</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（二）乙方若违法乱纪反本《廉政合同》有关规定的行为，按照南京市工程建设管理有关规定处理。</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第五条：督查单位</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双方约定：自愿接受南京市水利局纪检组和区（县）纪委对合同执行情况的监督检查，接受提出本合同规定范围内的裁定意见。</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第六条：检查方式</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本合同的履约情况由督查单位主持，甲乙双方共同派员参加，检查方式为座谈、问卷调查、查看资料、第三方审计（检测）或由各方约定的其他方式等。检查时间、次数、方式、检查结论和执行违约责任等由双方协商确定，如无法达成一致的，由督查单位依据事实裁定。</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lastRenderedPageBreak/>
        <w:t>第七条：其他条款</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（一）</w:t>
      </w:r>
      <w:r>
        <w:rPr>
          <w:rStyle w:val="apple-converted-space"/>
          <w:rFonts w:hint="eastAsia"/>
          <w:color w:val="000000"/>
          <w:sz w:val="21"/>
          <w:szCs w:val="21"/>
          <w:u w:val="single"/>
        </w:rPr>
        <w:t> </w:t>
      </w:r>
      <w:r>
        <w:rPr>
          <w:rStyle w:val="ca-2"/>
          <w:rFonts w:hint="eastAsia"/>
          <w:color w:val="000000"/>
          <w:sz w:val="21"/>
          <w:szCs w:val="21"/>
          <w:u w:val="single"/>
        </w:rPr>
        <w:t xml:space="preserve">                                     </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（二）</w:t>
      </w:r>
      <w:r>
        <w:rPr>
          <w:rStyle w:val="apple-converted-space"/>
          <w:rFonts w:hint="eastAsia"/>
          <w:color w:val="000000"/>
          <w:sz w:val="21"/>
          <w:szCs w:val="21"/>
          <w:u w:val="single"/>
        </w:rPr>
        <w:t> </w:t>
      </w:r>
      <w:r>
        <w:rPr>
          <w:rStyle w:val="ca-2"/>
          <w:rFonts w:hint="eastAsia"/>
          <w:color w:val="000000"/>
          <w:sz w:val="21"/>
          <w:szCs w:val="21"/>
          <w:u w:val="single"/>
        </w:rPr>
        <w:t>                           </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（三）</w:t>
      </w:r>
      <w:r>
        <w:rPr>
          <w:rStyle w:val="apple-converted-space"/>
          <w:rFonts w:hint="eastAsia"/>
          <w:color w:val="000000"/>
          <w:sz w:val="21"/>
          <w:szCs w:val="21"/>
          <w:u w:val="single"/>
        </w:rPr>
        <w:t> </w:t>
      </w:r>
      <w:r>
        <w:rPr>
          <w:rStyle w:val="ca-2"/>
          <w:rFonts w:hint="eastAsia"/>
          <w:color w:val="000000"/>
          <w:sz w:val="21"/>
          <w:szCs w:val="21"/>
          <w:u w:val="single"/>
        </w:rPr>
        <w:t>                           </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第八条：本合同有效期为工程开工之日起至该合同段工程项目竣工验收后止。</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第九条：本合同一式三份，甲、乙双方各执一份，送交督查部门一份。</w:t>
      </w:r>
    </w:p>
    <w:p w:rsidR="001A46BE" w:rsidRDefault="001A46BE">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甲方单位：（盖章）</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法定代表人（或受权代理人）签字：</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单位地址：</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联系电话：</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日    期：    年    月    日</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乙方单位：（盖章）</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法定代表人（或受权代理人）签字：</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单位地址：</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联系电话：</w:t>
      </w:r>
    </w:p>
    <w:p w:rsidR="001A46BE" w:rsidRDefault="00657F56">
      <w:pPr>
        <w:pStyle w:val="pa-16"/>
        <w:shd w:val="clear" w:color="auto" w:fill="FFFFFF"/>
        <w:adjustRightInd w:val="0"/>
        <w:snapToGrid w:val="0"/>
        <w:spacing w:before="0" w:beforeAutospacing="0" w:after="0" w:afterAutospacing="0" w:line="360" w:lineRule="auto"/>
        <w:ind w:firstLineChars="200" w:firstLine="420"/>
        <w:rPr>
          <w:color w:val="000000"/>
          <w:sz w:val="21"/>
          <w:szCs w:val="21"/>
        </w:rPr>
      </w:pPr>
      <w:r>
        <w:rPr>
          <w:rStyle w:val="ca-2"/>
          <w:rFonts w:hint="eastAsia"/>
          <w:color w:val="000000"/>
          <w:sz w:val="21"/>
          <w:szCs w:val="21"/>
        </w:rPr>
        <w:t>日    期：    年   月   日</w:t>
      </w:r>
    </w:p>
    <w:p w:rsidR="001A46BE" w:rsidRDefault="001A46BE">
      <w:pPr>
        <w:pStyle w:val="100"/>
        <w:widowControl/>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2"/>
        <w:jc w:val="left"/>
        <w:rPr>
          <w:rFonts w:ascii="宋体" w:hAnsi="宋体" w:cs="宋体"/>
          <w:b/>
          <w:color w:val="000000"/>
          <w:sz w:val="21"/>
          <w:szCs w:val="21"/>
        </w:rPr>
      </w:pPr>
    </w:p>
    <w:p w:rsidR="001A46BE" w:rsidRDefault="001A46BE">
      <w:pPr>
        <w:pStyle w:val="100"/>
        <w:adjustRightInd w:val="0"/>
        <w:snapToGrid w:val="0"/>
        <w:spacing w:line="360" w:lineRule="auto"/>
        <w:ind w:firstLineChars="200" w:firstLine="422"/>
        <w:jc w:val="left"/>
        <w:rPr>
          <w:rFonts w:ascii="宋体" w:hAnsi="宋体" w:cs="宋体"/>
          <w:b/>
          <w:color w:val="000000"/>
          <w:sz w:val="21"/>
          <w:szCs w:val="21"/>
        </w:rPr>
      </w:pPr>
    </w:p>
    <w:p w:rsidR="001A46BE" w:rsidRDefault="001A46BE">
      <w:pPr>
        <w:pStyle w:val="100"/>
        <w:adjustRightInd w:val="0"/>
        <w:snapToGrid w:val="0"/>
        <w:spacing w:line="360" w:lineRule="auto"/>
        <w:ind w:firstLineChars="200" w:firstLine="422"/>
        <w:jc w:val="left"/>
        <w:rPr>
          <w:rFonts w:ascii="宋体" w:hAnsi="宋体" w:cs="宋体"/>
          <w:b/>
          <w:color w:val="000000"/>
          <w:sz w:val="21"/>
          <w:szCs w:val="21"/>
        </w:rPr>
      </w:pPr>
    </w:p>
    <w:p w:rsidR="001A46BE" w:rsidRDefault="00657F56">
      <w:pPr>
        <w:rPr>
          <w:rFonts w:ascii="宋体" w:hAnsi="宋体" w:cs="宋体"/>
          <w:color w:val="000000"/>
          <w:szCs w:val="21"/>
        </w:rPr>
      </w:pPr>
      <w:r>
        <w:rPr>
          <w:rFonts w:ascii="宋体" w:hAnsi="宋体" w:cs="宋体" w:hint="eastAsia"/>
          <w:color w:val="000000"/>
          <w:szCs w:val="21"/>
        </w:rPr>
        <w:br w:type="page"/>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lastRenderedPageBreak/>
        <w:t xml:space="preserve">附件三：                            </w:t>
      </w:r>
    </w:p>
    <w:p w:rsidR="001A46BE" w:rsidRDefault="00657F56">
      <w:pPr>
        <w:pStyle w:val="100"/>
        <w:adjustRightInd w:val="0"/>
        <w:snapToGrid w:val="0"/>
        <w:spacing w:line="360" w:lineRule="auto"/>
        <w:jc w:val="center"/>
        <w:rPr>
          <w:rFonts w:ascii="宋体" w:hAnsi="宋体" w:cs="宋体"/>
          <w:color w:val="000000"/>
          <w:sz w:val="21"/>
          <w:szCs w:val="21"/>
        </w:rPr>
      </w:pPr>
      <w:r>
        <w:rPr>
          <w:rFonts w:ascii="宋体" w:hAnsi="宋体" w:cs="宋体" w:hint="eastAsia"/>
          <w:b/>
          <w:color w:val="000000"/>
          <w:sz w:val="24"/>
        </w:rPr>
        <w:t>安全生产合同</w:t>
      </w:r>
    </w:p>
    <w:p w:rsidR="001A46BE" w:rsidRDefault="00657F56">
      <w:pPr>
        <w:pStyle w:val="100"/>
        <w:adjustRightInd w:val="0"/>
        <w:snapToGrid w:val="0"/>
        <w:spacing w:line="360" w:lineRule="auto"/>
        <w:ind w:firstLineChars="200" w:firstLine="422"/>
        <w:jc w:val="left"/>
        <w:rPr>
          <w:rFonts w:ascii="宋体" w:hAnsi="宋体" w:cs="宋体"/>
          <w:b/>
          <w:color w:val="000000"/>
          <w:sz w:val="21"/>
          <w:szCs w:val="21"/>
        </w:rPr>
      </w:pPr>
      <w:r>
        <w:rPr>
          <w:rFonts w:ascii="宋体" w:hAnsi="宋体" w:cs="宋体" w:hint="eastAsia"/>
          <w:b/>
          <w:color w:val="000000"/>
          <w:sz w:val="21"/>
          <w:szCs w:val="21"/>
        </w:rPr>
        <w:t>（建设单位与施工单位）</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甲方：</w:t>
      </w:r>
      <w:r>
        <w:rPr>
          <w:rFonts w:ascii="宋体" w:hAnsi="宋体" w:cs="宋体" w:hint="eastAsia"/>
          <w:color w:val="000000"/>
          <w:sz w:val="21"/>
          <w:szCs w:val="21"/>
          <w:u w:val="single"/>
        </w:rPr>
        <w:t xml:space="preserve">　　                             </w:t>
      </w:r>
      <w:r>
        <w:rPr>
          <w:rFonts w:ascii="宋体" w:hAnsi="宋体" w:cs="宋体" w:hint="eastAsia"/>
          <w:color w:val="000000"/>
          <w:sz w:val="21"/>
          <w:szCs w:val="21"/>
        </w:rPr>
        <w:t>（ 以下简称“甲方” ）</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乙方：</w:t>
      </w:r>
      <w:r>
        <w:rPr>
          <w:rFonts w:ascii="宋体" w:hAnsi="宋体" w:cs="宋体" w:hint="eastAsia"/>
          <w:color w:val="000000"/>
          <w:sz w:val="21"/>
          <w:szCs w:val="21"/>
          <w:u w:val="single"/>
        </w:rPr>
        <w:t xml:space="preserve">                                 </w:t>
      </w:r>
      <w:r>
        <w:rPr>
          <w:rFonts w:ascii="宋体" w:hAnsi="宋体" w:cs="宋体" w:hint="eastAsia"/>
          <w:color w:val="000000"/>
          <w:sz w:val="21"/>
          <w:szCs w:val="21"/>
        </w:rPr>
        <w:t>（ 以下简称“乙方” ）</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为在</w:t>
      </w:r>
      <w:r>
        <w:rPr>
          <w:rFonts w:ascii="宋体" w:hAnsi="宋体" w:cs="宋体" w:hint="eastAsia"/>
          <w:color w:val="000000"/>
          <w:kern w:val="2"/>
          <w:sz w:val="21"/>
          <w:szCs w:val="21"/>
          <w:u w:val="single"/>
        </w:rPr>
        <w:t xml:space="preserve">                  </w:t>
      </w:r>
      <w:r>
        <w:rPr>
          <w:rFonts w:ascii="宋体" w:hAnsi="宋体" w:cs="宋体" w:hint="eastAsia"/>
          <w:color w:val="000000"/>
          <w:kern w:val="2"/>
          <w:sz w:val="21"/>
          <w:szCs w:val="21"/>
        </w:rPr>
        <w:t>施工合同的实施过程中创造安全、高效的施工环境，切实搞好本项目的安全管理工作，特此签订安全生产合同。具体如下：</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bookmarkStart w:id="435" w:name="_Toc312760040"/>
      <w:r>
        <w:rPr>
          <w:rFonts w:ascii="宋体" w:hAnsi="宋体" w:cs="宋体" w:hint="eastAsia"/>
          <w:color w:val="000000"/>
          <w:sz w:val="21"/>
          <w:szCs w:val="21"/>
        </w:rPr>
        <w:t>一、甲方职责</w:t>
      </w:r>
      <w:bookmarkEnd w:id="435"/>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1．严格遵守国家有关安全生产的法律法规，认真执行工程承包合同中的有关安全要求。</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2．按照“安全第一、预防为主”和坚持“管生产必需管安全”的原则进行安全生产管理，做到生产与安全工作同时计划、布置、检查、总结和评比。</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3．定期召开安全生产协调会，及时传达中央及地方有关安全生产的精神。</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4．组织对乙方施工现场安全生产检查，建立安全生产责任制网络、汇总重要危险源、监督乙方及时处理发现的各种安全隐患。</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bookmarkStart w:id="436" w:name="_Toc312760041"/>
      <w:r>
        <w:rPr>
          <w:rFonts w:ascii="宋体" w:hAnsi="宋体" w:cs="宋体" w:hint="eastAsia"/>
          <w:color w:val="000000"/>
          <w:sz w:val="21"/>
          <w:szCs w:val="21"/>
        </w:rPr>
        <w:t>二、乙方职责</w:t>
      </w:r>
      <w:bookmarkEnd w:id="436"/>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1．严格遵守国家有关安全生产的法律法规、有关安全生产的规定，认真执行工程承包合同中的有关安全要求，接受甲方和监理工程师对安全生产工作的指导。</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3．建立健全安全生产责任制网络。从派往项目实施的项目经理到生产工人（包括临时雇请的民工）的安全生产管理系统必须做到纵向到底，一环不漏；各职能部门、人员的安全生产责任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color w:val="000000"/>
          <w:kern w:val="2"/>
          <w:sz w:val="21"/>
          <w:szCs w:val="21"/>
        </w:rPr>
        <w:t>制做</w:t>
      </w:r>
      <w:proofErr w:type="gramEnd"/>
      <w:r>
        <w:rPr>
          <w:rFonts w:ascii="宋体" w:hAnsi="宋体" w:cs="宋体" w:hint="eastAsia"/>
          <w:color w:val="000000"/>
          <w:kern w:val="2"/>
          <w:sz w:val="21"/>
          <w:szCs w:val="21"/>
        </w:rPr>
        <w:t>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1人），专职负责所有员工的安全和治安保卫工作及预防事故的发生。安全机构人员，有权按有关规定发布指令，并采取保护性措施防止事故发生。</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4．乙方在任何</w:t>
      </w:r>
      <w:proofErr w:type="gramStart"/>
      <w:r>
        <w:rPr>
          <w:rFonts w:ascii="宋体" w:hAnsi="宋体" w:cs="宋体" w:hint="eastAsia"/>
          <w:color w:val="000000"/>
          <w:kern w:val="2"/>
          <w:sz w:val="21"/>
          <w:szCs w:val="21"/>
        </w:rPr>
        <w:t>时侯</w:t>
      </w:r>
      <w:proofErr w:type="gramEnd"/>
      <w:r>
        <w:rPr>
          <w:rFonts w:ascii="宋体" w:hAnsi="宋体" w:cs="宋体" w:hint="eastAsia"/>
          <w:color w:val="000000"/>
          <w:kern w:val="2"/>
          <w:sz w:val="21"/>
          <w:szCs w:val="21"/>
        </w:rPr>
        <w:t>都应采取各种合理的预防措施，防止其人员发生任何违法、违禁、暴力、违规或妨碍治安的行为。</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5．乙方必须具有省部级行政主管部门颁发的安全生产证书，参加施工的人员，必须按</w:t>
      </w:r>
      <w:proofErr w:type="gramStart"/>
      <w:r>
        <w:rPr>
          <w:rFonts w:ascii="宋体" w:hAnsi="宋体" w:cs="宋体" w:hint="eastAsia"/>
          <w:color w:val="000000"/>
          <w:kern w:val="2"/>
          <w:sz w:val="21"/>
          <w:szCs w:val="21"/>
        </w:rPr>
        <w:lastRenderedPageBreak/>
        <w:t>受安全</w:t>
      </w:r>
      <w:proofErr w:type="gramEnd"/>
      <w:r>
        <w:rPr>
          <w:rFonts w:ascii="宋体" w:hAnsi="宋体" w:cs="宋体" w:hint="eastAsia"/>
          <w:color w:val="000000"/>
          <w:kern w:val="2"/>
          <w:sz w:val="21"/>
          <w:szCs w:val="21"/>
        </w:rPr>
        <w:t>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6．加强施工中交通运输安全管理，各种运输机械等需划定运输路线行驶。</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7．对于易燃易爆的材料除应专门有效封闭、妥善保管之外，还应配备有足够的消防设施，所有施工人员都应熟悉消防设备的性能和使用方法。</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8．操作人员上岗，必须按规定穿戴防护用品。施工负责人和安全检查员应随时检查劳动防护用品的穿戴情况，不按规定穿戴防护用品的人员不得上岗。</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9．所有施工机具、设备和劳动保护用品应具备有效的安检合格证明，并经安全员签字同意后方可使用，施工期间应定期检查，保证其处于完好状态；不合格的机具、设备和劳动保护用品严禁使用。</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10．施工现场必须具有相关的安全标志牌。</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11．建立主要危险源备案制度，要明确潜在隐患、防范措施和落实责任人。</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bookmarkStart w:id="437" w:name="_Toc312760042"/>
      <w:r>
        <w:rPr>
          <w:rFonts w:ascii="宋体" w:hAnsi="宋体" w:cs="宋体" w:hint="eastAsia"/>
          <w:color w:val="000000"/>
          <w:sz w:val="21"/>
          <w:szCs w:val="21"/>
        </w:rPr>
        <w:t>三、违约责任</w:t>
      </w:r>
      <w:bookmarkEnd w:id="437"/>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如因甲方或乙方违约造成安全事故，将报请有关部门依法追究责任。</w:t>
      </w:r>
    </w:p>
    <w:p w:rsidR="001A46BE" w:rsidRDefault="00657F56">
      <w:pPr>
        <w:pStyle w:val="2c"/>
        <w:adjustRightInd w:val="0"/>
        <w:snapToGrid w:val="0"/>
        <w:spacing w:after="0" w:line="360" w:lineRule="auto"/>
        <w:ind w:left="0" w:firstLineChars="200" w:firstLine="420"/>
        <w:jc w:val="left"/>
        <w:rPr>
          <w:rFonts w:ascii="宋体" w:hAnsi="宋体" w:cs="宋体"/>
          <w:color w:val="000000"/>
          <w:kern w:val="2"/>
          <w:sz w:val="21"/>
          <w:szCs w:val="21"/>
        </w:rPr>
      </w:pPr>
      <w:r>
        <w:rPr>
          <w:rFonts w:ascii="宋体" w:hAnsi="宋体" w:cs="宋体" w:hint="eastAsia"/>
          <w:color w:val="000000"/>
          <w:kern w:val="2"/>
          <w:sz w:val="21"/>
          <w:szCs w:val="21"/>
        </w:rPr>
        <w:t>本合同一式二份，由双方法定代表人或其授权的代理人签署和加盖公章后生效，全部工程竣工验收后失效。</w:t>
      </w: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 xml:space="preserve">甲      方：                         乙    方：                     </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法定代表人（或授权代理人）：         法定代表人（或授权代理人）：</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 xml:space="preserve">地       址：                        地     址：             </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 xml:space="preserve">电       话：                        电     话：              </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日       期：                        日     期：</w:t>
      </w: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附件四：</w:t>
      </w:r>
    </w:p>
    <w:p w:rsidR="001A46BE" w:rsidRDefault="00657F56">
      <w:pPr>
        <w:pStyle w:val="100"/>
        <w:adjustRightInd w:val="0"/>
        <w:snapToGrid w:val="0"/>
        <w:spacing w:line="360" w:lineRule="auto"/>
        <w:jc w:val="center"/>
        <w:rPr>
          <w:rFonts w:ascii="宋体" w:hAnsi="宋体" w:cs="宋体"/>
          <w:b/>
          <w:color w:val="000000"/>
          <w:sz w:val="21"/>
          <w:szCs w:val="21"/>
        </w:rPr>
      </w:pPr>
      <w:r>
        <w:rPr>
          <w:rFonts w:ascii="宋体" w:hAnsi="宋体" w:cs="宋体" w:hint="eastAsia"/>
          <w:b/>
          <w:color w:val="000000"/>
          <w:sz w:val="24"/>
        </w:rPr>
        <w:t>不拖欠农民工工资承诺函</w:t>
      </w: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657F56">
      <w:pPr>
        <w:pStyle w:val="100"/>
        <w:snapToGrid w:val="0"/>
        <w:spacing w:line="360" w:lineRule="auto"/>
        <w:jc w:val="center"/>
        <w:rPr>
          <w:rFonts w:ascii="宋体" w:hAnsi="宋体" w:cs="宋体"/>
          <w:color w:val="000000"/>
          <w:sz w:val="21"/>
          <w:szCs w:val="21"/>
        </w:rPr>
      </w:pPr>
      <w:r>
        <w:rPr>
          <w:rFonts w:ascii="宋体" w:hAnsi="宋体" w:cs="宋体" w:hint="eastAsia"/>
          <w:color w:val="000000"/>
          <w:sz w:val="21"/>
          <w:szCs w:val="21"/>
        </w:rPr>
        <w:t>格式自拟</w:t>
      </w:r>
    </w:p>
    <w:p w:rsidR="001A46BE" w:rsidRDefault="001A46BE">
      <w:pPr>
        <w:pStyle w:val="100"/>
        <w:adjustRightInd w:val="0"/>
        <w:snapToGrid w:val="0"/>
        <w:spacing w:line="360" w:lineRule="auto"/>
        <w:ind w:firstLineChars="200" w:firstLine="420"/>
        <w:jc w:val="left"/>
        <w:rPr>
          <w:rFonts w:ascii="宋体" w:hAnsi="宋体" w:cs="宋体"/>
          <w:color w:val="000000"/>
          <w:sz w:val="21"/>
          <w:szCs w:val="21"/>
        </w:rPr>
      </w:pPr>
    </w:p>
    <w:p w:rsidR="001A46BE" w:rsidRDefault="00657F56">
      <w:pPr>
        <w:rPr>
          <w:rFonts w:ascii="宋体" w:hAnsi="宋体" w:cs="宋体"/>
          <w:color w:val="000000"/>
          <w:szCs w:val="21"/>
        </w:rPr>
      </w:pPr>
      <w:r>
        <w:rPr>
          <w:rFonts w:ascii="宋体" w:hAnsi="宋体" w:cs="宋体" w:hint="eastAsia"/>
          <w:color w:val="000000"/>
          <w:szCs w:val="21"/>
        </w:rPr>
        <w:br w:type="page"/>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lastRenderedPageBreak/>
        <w:t xml:space="preserve">附件五：                            </w:t>
      </w:r>
    </w:p>
    <w:p w:rsidR="001A46BE" w:rsidRDefault="00657F56">
      <w:pPr>
        <w:pStyle w:val="100"/>
        <w:adjustRightInd w:val="0"/>
        <w:snapToGrid w:val="0"/>
        <w:spacing w:line="360" w:lineRule="auto"/>
        <w:jc w:val="center"/>
        <w:rPr>
          <w:rFonts w:ascii="宋体" w:hAnsi="宋体" w:cs="宋体"/>
          <w:color w:val="000000"/>
          <w:sz w:val="21"/>
          <w:szCs w:val="21"/>
        </w:rPr>
      </w:pPr>
      <w:r>
        <w:rPr>
          <w:rFonts w:ascii="宋体" w:hAnsi="宋体" w:cs="宋体" w:hint="eastAsia"/>
          <w:b/>
          <w:color w:val="000000"/>
          <w:sz w:val="24"/>
        </w:rPr>
        <w:t>资金安全合同</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甲方：</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乙方：</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u w:val="single"/>
        </w:rPr>
      </w:pPr>
      <w:r>
        <w:rPr>
          <w:rFonts w:ascii="宋体" w:hAnsi="宋体" w:cs="宋体" w:hint="eastAsia"/>
          <w:color w:val="000000"/>
          <w:sz w:val="21"/>
          <w:szCs w:val="21"/>
        </w:rPr>
        <w:t>为贯彻落实财政部、水利部《水利基本建设资金管理办法》、国家四部委《关于加强公益性水利工程建设管理的若干意见》、</w:t>
      </w:r>
      <w:proofErr w:type="gramStart"/>
      <w:r>
        <w:rPr>
          <w:rFonts w:ascii="宋体" w:hAnsi="宋体" w:cs="宋体" w:hint="eastAsia"/>
          <w:color w:val="000000"/>
          <w:sz w:val="21"/>
          <w:szCs w:val="21"/>
        </w:rPr>
        <w:t>国调办</w:t>
      </w:r>
      <w:proofErr w:type="gramEnd"/>
      <w:r>
        <w:rPr>
          <w:rFonts w:ascii="宋体" w:hAnsi="宋体" w:cs="宋体" w:hint="eastAsia"/>
          <w:color w:val="000000"/>
          <w:sz w:val="21"/>
          <w:szCs w:val="21"/>
        </w:rPr>
        <w:t>有关建设资金管理办法，确保实现江苏水利工程建设“三个安全”目标，</w:t>
      </w:r>
      <w:r>
        <w:rPr>
          <w:rFonts w:ascii="宋体" w:hAnsi="宋体" w:cs="宋体" w:hint="eastAsia"/>
          <w:color w:val="000000"/>
          <w:sz w:val="21"/>
          <w:szCs w:val="21"/>
          <w:u w:val="single"/>
        </w:rPr>
        <w:t xml:space="preserve">               </w:t>
      </w:r>
      <w:r>
        <w:rPr>
          <w:rFonts w:ascii="宋体" w:hAnsi="宋体" w:cs="宋体" w:hint="eastAsia"/>
          <w:color w:val="000000"/>
          <w:sz w:val="21"/>
          <w:szCs w:val="21"/>
        </w:rPr>
        <w:t>(以下简称“甲方”)，与</w:t>
      </w:r>
      <w:r>
        <w:rPr>
          <w:rFonts w:ascii="宋体" w:hAnsi="宋体" w:cs="宋体" w:hint="eastAsia"/>
          <w:color w:val="000000"/>
          <w:sz w:val="21"/>
          <w:szCs w:val="21"/>
          <w:u w:val="single"/>
        </w:rPr>
        <w:t xml:space="preserve">              </w:t>
      </w:r>
      <w:r>
        <w:rPr>
          <w:rFonts w:ascii="宋体" w:hAnsi="宋体" w:cs="宋体" w:hint="eastAsia"/>
          <w:color w:val="000000"/>
          <w:sz w:val="21"/>
          <w:szCs w:val="21"/>
        </w:rPr>
        <w:t>(以下简称“乙方”)协商一致，自愿签订以下资金安全合同。</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第一条：甲方的权利和义务</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)严格执行财政部、水利部《水利基本建设资金管理办法》中规定的水利基本建设资金管理原则，即分级管理、分级负责，专款专用，效益原则和江苏水利工程项目财务管理办法 (试行)等办法。</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(二)严格执行合同各项规定，自觉按合同办事，按照合同条款规定的时间和方式，及时支付预付款、工程进度款和保留金等。</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(三)对乙方申报的经济合同结算审核坚持公开、公正、公平、诚信的原则，严禁损害国家和集体利益，违反工程建设管理规章制度。</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(四)甲方不为乙方指定分包或指定原材料供应商。</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(五)严格执行国家四部委《关于加强公益性水利工程建设管理的若干意见》规定，项目法人“负责对工程质量、进度、资金等进行管理、检查和监督”，加强对材料或设备供货厂商合同专项资金安全的监督。</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(六)发现乙方在业务活动中有违反资金安全的行为，及时提醒和督促乙方纠正，必要时停止资金支付，并向双方的主管单位或行业管理部门及监督部门通报。</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第二条：乙方的权利和义务</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)乙方从甲方取得的资金必须用于承接的</w:t>
      </w:r>
      <w:r>
        <w:rPr>
          <w:rFonts w:ascii="宋体" w:hAnsi="宋体" w:cs="宋体" w:hint="eastAsia"/>
          <w:color w:val="000000"/>
          <w:sz w:val="21"/>
          <w:szCs w:val="21"/>
          <w:u w:val="single"/>
        </w:rPr>
        <w:t xml:space="preserve">    </w:t>
      </w:r>
      <w:r>
        <w:rPr>
          <w:rFonts w:ascii="宋体" w:hAnsi="宋体" w:cs="宋体" w:hint="eastAsia"/>
          <w:color w:val="000000"/>
          <w:sz w:val="21"/>
          <w:szCs w:val="21"/>
        </w:rPr>
        <w:t>工程，专款专用，专户存储，单独建帐。</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(二)乙方从甲方取得的银行汇票、本票、支票不得转让给其他单位。</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(三)乙方保证不外借、挪用、转移专项资金；不通过权益转让、抵押、质押、担保等任何其他方式使用专项资金，确保资金安全。</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(四)</w:t>
      </w:r>
      <w:proofErr w:type="gramStart"/>
      <w:r>
        <w:rPr>
          <w:rFonts w:ascii="宋体" w:hAnsi="宋体" w:cs="宋体" w:hint="eastAsia"/>
          <w:color w:val="000000"/>
          <w:sz w:val="21"/>
          <w:szCs w:val="21"/>
        </w:rPr>
        <w:t>乙方专项</w:t>
      </w:r>
      <w:proofErr w:type="gramEnd"/>
      <w:r>
        <w:rPr>
          <w:rFonts w:ascii="宋体" w:hAnsi="宋体" w:cs="宋体" w:hint="eastAsia"/>
          <w:color w:val="000000"/>
          <w:sz w:val="21"/>
          <w:szCs w:val="21"/>
        </w:rPr>
        <w:t>资金支出的各项费用必须真实、合理并依据充分。费用支出要严格按内部相互牵制的审批流程操作，报销凭证要合法合理。严禁使用虚假凭证、发票，严禁报假帐。</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(五)专项资金支出结算原则用银行转账，不得以大额现金支付。</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(六)乙方施工过程中如使用农民工的，要保证不拖欠农民工工资。如甲方收到对乙方拖欠农民工工资的举报，甲方有权从工程款中暂扣部分</w:t>
      </w:r>
      <w:proofErr w:type="gramStart"/>
      <w:r>
        <w:rPr>
          <w:rFonts w:ascii="宋体" w:hAnsi="宋体" w:cs="宋体" w:hint="eastAsia"/>
          <w:color w:val="000000"/>
          <w:sz w:val="21"/>
          <w:szCs w:val="21"/>
        </w:rPr>
        <w:t>做为</w:t>
      </w:r>
      <w:proofErr w:type="gramEnd"/>
      <w:r>
        <w:rPr>
          <w:rFonts w:ascii="宋体" w:hAnsi="宋体" w:cs="宋体" w:hint="eastAsia"/>
          <w:color w:val="000000"/>
          <w:sz w:val="21"/>
          <w:szCs w:val="21"/>
        </w:rPr>
        <w:t>农民工工资保证金，</w:t>
      </w:r>
      <w:proofErr w:type="gramStart"/>
      <w:r>
        <w:rPr>
          <w:rFonts w:ascii="宋体" w:hAnsi="宋体" w:cs="宋体" w:hint="eastAsia"/>
          <w:color w:val="000000"/>
          <w:sz w:val="21"/>
          <w:szCs w:val="21"/>
        </w:rPr>
        <w:t>待弄</w:t>
      </w:r>
      <w:proofErr w:type="gramEnd"/>
      <w:r>
        <w:rPr>
          <w:rFonts w:ascii="宋体" w:hAnsi="宋体" w:cs="宋体" w:hint="eastAsia"/>
          <w:color w:val="000000"/>
          <w:sz w:val="21"/>
          <w:szCs w:val="21"/>
        </w:rPr>
        <w:t>清原</w:t>
      </w:r>
      <w:r>
        <w:rPr>
          <w:rFonts w:ascii="宋体" w:hAnsi="宋体" w:cs="宋体" w:hint="eastAsia"/>
          <w:color w:val="000000"/>
          <w:sz w:val="21"/>
          <w:szCs w:val="21"/>
        </w:rPr>
        <w:lastRenderedPageBreak/>
        <w:t>因，分清责任，乙方支付完农民工工资后返还。有条件的要使用银行卡支付农民工工资。</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(七)乙方不得违法转包和违规分包工程项目，否则甲方有权停止支付。</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(八)乙方资金收支使用情况接受甲方及甲方主管部门和监督部门的监督，乙方要主动积极配合。</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第三条：违约责任</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一</w:t>
      </w:r>
      <w:proofErr w:type="gramEnd"/>
      <w:r>
        <w:rPr>
          <w:rFonts w:ascii="宋体" w:hAnsi="宋体" w:cs="宋体" w:hint="eastAsia"/>
          <w:color w:val="000000"/>
          <w:sz w:val="21"/>
          <w:szCs w:val="21"/>
        </w:rPr>
        <w:t>)甲方若违反本《资金安全合同》有关规定的，对违纪人员，由甲方主管部门依据有关规定查处，给乙方造成的损失的，按有关规定予以赔偿。</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(二)乙方若违反本《资金安全合同》有关规定的，对违纪人员，由乙方主管部门或行业管理部门依据有关规定查处，给甲方造成的损失的，按有关规定予以赔偿。</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(三)甲、乙双方都应履行保密责任，不得将业务支出具体情况透露给本合同双方以外的其他单位或个人，否则受害方将依法追究相关责任。</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第四条：本合同有效期为工程合同签字之日起至该合同段工程项目竣工验收后止。</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第五条：本合同一式肆份，甲、乙方各执贰份。</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甲方单位：  (盖章)                      乙方单位：  (盖章)</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法定代表人(或受权代理人)签字：           法定代表人(或受权代理人)签字：</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单位地址：                              单位地址：</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 xml:space="preserve">联系电话：                              联系电话： </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日    期：    年  月  日                日    期：    年  月  日</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督查单位：  (盖章)</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法定代表人(或受权代理人)签字：</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单位地址：</w:t>
      </w:r>
    </w:p>
    <w:p w:rsidR="001A46BE" w:rsidRDefault="00657F56">
      <w:pPr>
        <w:pStyle w:val="100"/>
        <w:adjustRightInd w:val="0"/>
        <w:snapToGrid w:val="0"/>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联系电话：</w:t>
      </w:r>
    </w:p>
    <w:p w:rsidR="001A46BE" w:rsidRDefault="00657F56">
      <w:pPr>
        <w:autoSpaceDE w:val="0"/>
        <w:autoSpaceDN w:val="0"/>
        <w:adjustRightInd w:val="0"/>
        <w:snapToGrid w:val="0"/>
        <w:spacing w:line="360" w:lineRule="auto"/>
        <w:ind w:firstLineChars="200" w:firstLine="420"/>
        <w:jc w:val="left"/>
      </w:pPr>
      <w:r>
        <w:rPr>
          <w:rFonts w:ascii="宋体" w:hAnsi="宋体" w:cs="宋体" w:hint="eastAsia"/>
          <w:color w:val="000000"/>
          <w:szCs w:val="21"/>
        </w:rPr>
        <w:t>日    期：    年  月  日</w:t>
      </w:r>
    </w:p>
    <w:p w:rsidR="001A46BE" w:rsidRDefault="001A46BE">
      <w:pPr>
        <w:pStyle w:val="a1"/>
        <w:ind w:firstLine="560"/>
      </w:pPr>
    </w:p>
    <w:p w:rsidR="001A46BE" w:rsidRDefault="00657F56">
      <w:pPr>
        <w:spacing w:after="100" w:line="320" w:lineRule="exact"/>
        <w:rPr>
          <w:rFonts w:ascii="宋体"/>
          <w:kern w:val="0"/>
          <w:sz w:val="84"/>
          <w:szCs w:val="84"/>
        </w:rPr>
      </w:pPr>
      <w:r>
        <w:rPr>
          <w:rFonts w:ascii="宋体" w:hAnsi="宋体" w:hint="eastAsia"/>
          <w:color w:val="000000"/>
          <w:szCs w:val="21"/>
        </w:rPr>
        <w:t xml:space="preserve"> </w:t>
      </w:r>
    </w:p>
    <w:p w:rsidR="001A46BE" w:rsidRDefault="00657F56">
      <w:pPr>
        <w:adjustRightInd w:val="0"/>
        <w:snapToGrid w:val="0"/>
        <w:jc w:val="left"/>
        <w:rPr>
          <w:rFonts w:ascii="宋体"/>
          <w:kern w:val="0"/>
          <w:sz w:val="32"/>
          <w:szCs w:val="32"/>
        </w:rPr>
      </w:pPr>
      <w:r>
        <w:rPr>
          <w:rFonts w:ascii="宋体"/>
          <w:kern w:val="0"/>
          <w:sz w:val="32"/>
          <w:szCs w:val="32"/>
        </w:rPr>
        <w:t> </w:t>
      </w:r>
      <w:bookmarkStart w:id="438" w:name="_Toc7536"/>
      <w:bookmarkStart w:id="439" w:name="_Toc481604676"/>
      <w:bookmarkStart w:id="440" w:name="_Toc8457"/>
      <w:bookmarkStart w:id="441" w:name="_Toc324237157"/>
      <w:bookmarkEnd w:id="34"/>
      <w:bookmarkEnd w:id="40"/>
    </w:p>
    <w:p w:rsidR="001A46BE" w:rsidRDefault="00657F56">
      <w:pPr>
        <w:adjustRightInd w:val="0"/>
        <w:snapToGrid w:val="0"/>
        <w:jc w:val="left"/>
        <w:rPr>
          <w:rFonts w:ascii="宋体"/>
          <w:b/>
          <w:kern w:val="0"/>
          <w:sz w:val="4"/>
          <w:szCs w:val="4"/>
        </w:rPr>
      </w:pPr>
      <w:r>
        <w:rPr>
          <w:rFonts w:ascii="宋体"/>
          <w:kern w:val="0"/>
          <w:sz w:val="32"/>
          <w:szCs w:val="32"/>
        </w:rPr>
        <w:br w:type="page"/>
      </w:r>
    </w:p>
    <w:p w:rsidR="001A46BE" w:rsidRDefault="00657F56">
      <w:pPr>
        <w:pStyle w:val="1"/>
        <w:numPr>
          <w:ilvl w:val="0"/>
          <w:numId w:val="0"/>
        </w:numPr>
        <w:adjustRightInd w:val="0"/>
        <w:snapToGrid w:val="0"/>
        <w:rPr>
          <w:rFonts w:ascii="黑体" w:eastAsia="黑体"/>
          <w:bCs/>
          <w:sz w:val="44"/>
        </w:rPr>
      </w:pPr>
      <w:bookmarkStart w:id="442" w:name="_Toc19677"/>
      <w:bookmarkEnd w:id="438"/>
      <w:bookmarkEnd w:id="439"/>
      <w:r>
        <w:rPr>
          <w:rFonts w:ascii="宋体" w:eastAsia="宋体" w:hAnsi="宋体" w:cs="宋体" w:hint="eastAsia"/>
          <w:b/>
          <w:sz w:val="32"/>
          <w:szCs w:val="32"/>
        </w:rPr>
        <w:lastRenderedPageBreak/>
        <w:t xml:space="preserve">第六章 </w:t>
      </w:r>
      <w:bookmarkEnd w:id="35"/>
      <w:bookmarkEnd w:id="36"/>
      <w:bookmarkEnd w:id="37"/>
      <w:r>
        <w:rPr>
          <w:rFonts w:ascii="宋体" w:eastAsia="宋体" w:hAnsi="宋体" w:cs="宋体" w:hint="eastAsia"/>
          <w:b/>
          <w:sz w:val="32"/>
          <w:szCs w:val="32"/>
        </w:rPr>
        <w:t>响应文件格式</w:t>
      </w:r>
      <w:bookmarkEnd w:id="440"/>
      <w:bookmarkEnd w:id="441"/>
      <w:bookmarkEnd w:id="442"/>
    </w:p>
    <w:p w:rsidR="001A46BE" w:rsidRDefault="001A46BE">
      <w:pPr>
        <w:ind w:firstLine="1446"/>
        <w:rPr>
          <w:rFonts w:cs="宋体-18030"/>
          <w:b/>
          <w:sz w:val="72"/>
        </w:rPr>
      </w:pPr>
      <w:bookmarkStart w:id="443" w:name="_Toc120614282"/>
      <w:bookmarkStart w:id="444" w:name="_Toc49090576"/>
      <w:bookmarkStart w:id="445" w:name="_Toc26554094"/>
    </w:p>
    <w:p w:rsidR="001A46BE" w:rsidRDefault="001A46BE">
      <w:pPr>
        <w:ind w:firstLine="1446"/>
        <w:rPr>
          <w:rFonts w:cs="宋体-18030"/>
          <w:b/>
          <w:sz w:val="72"/>
        </w:rPr>
      </w:pPr>
    </w:p>
    <w:p w:rsidR="001A46BE" w:rsidRDefault="00657F56">
      <w:pPr>
        <w:jc w:val="center"/>
        <w:rPr>
          <w:rFonts w:cs="宋体-18030"/>
          <w:b/>
          <w:sz w:val="96"/>
          <w:szCs w:val="24"/>
        </w:rPr>
      </w:pPr>
      <w:r>
        <w:rPr>
          <w:rFonts w:cs="宋体-18030" w:hint="eastAsia"/>
          <w:b/>
          <w:sz w:val="96"/>
          <w:szCs w:val="24"/>
        </w:rPr>
        <w:t>响应文件</w:t>
      </w:r>
    </w:p>
    <w:p w:rsidR="001A46BE" w:rsidRDefault="001A46BE">
      <w:pPr>
        <w:jc w:val="center"/>
        <w:rPr>
          <w:rFonts w:cs="宋体-18030"/>
          <w:b/>
          <w:sz w:val="32"/>
          <w:szCs w:val="32"/>
        </w:rPr>
      </w:pPr>
    </w:p>
    <w:p w:rsidR="001A46BE" w:rsidRDefault="001A46BE">
      <w:pPr>
        <w:rPr>
          <w:rFonts w:cs="宋体-18030"/>
          <w:b/>
          <w:sz w:val="72"/>
        </w:rPr>
      </w:pPr>
    </w:p>
    <w:p w:rsidR="001A46BE" w:rsidRDefault="001A46BE">
      <w:pPr>
        <w:rPr>
          <w:rFonts w:cs="宋体-18030"/>
          <w:b/>
          <w:sz w:val="36"/>
        </w:rPr>
      </w:pPr>
    </w:p>
    <w:p w:rsidR="001A46BE" w:rsidRDefault="001A46BE">
      <w:pPr>
        <w:rPr>
          <w:rFonts w:cs="宋体-18030"/>
          <w:b/>
          <w:sz w:val="36"/>
        </w:rPr>
      </w:pPr>
    </w:p>
    <w:p w:rsidR="001A46BE" w:rsidRDefault="00657F56">
      <w:pPr>
        <w:adjustRightInd w:val="0"/>
        <w:snapToGrid w:val="0"/>
        <w:spacing w:line="360" w:lineRule="auto"/>
        <w:ind w:firstLineChars="200" w:firstLine="643"/>
        <w:jc w:val="left"/>
        <w:rPr>
          <w:rFonts w:cs="宋体-18030"/>
          <w:b/>
          <w:sz w:val="36"/>
        </w:rPr>
      </w:pPr>
      <w:r>
        <w:rPr>
          <w:rFonts w:cs="宋体-18030" w:hint="eastAsia"/>
          <w:b/>
          <w:sz w:val="32"/>
          <w:szCs w:val="32"/>
        </w:rPr>
        <w:t>项目编号：</w:t>
      </w:r>
      <w:r>
        <w:rPr>
          <w:rFonts w:ascii="宋体" w:hAnsi="宋体" w:cs="宋体-18030" w:hint="eastAsia"/>
          <w:b/>
          <w:sz w:val="28"/>
          <w:szCs w:val="28"/>
          <w:u w:val="single"/>
        </w:rPr>
        <w:t xml:space="preserve">                                       </w:t>
      </w:r>
    </w:p>
    <w:p w:rsidR="001A46BE" w:rsidRDefault="00657F56">
      <w:pPr>
        <w:adjustRightInd w:val="0"/>
        <w:snapToGrid w:val="0"/>
        <w:spacing w:line="360" w:lineRule="auto"/>
        <w:ind w:firstLineChars="200" w:firstLine="643"/>
        <w:jc w:val="left"/>
        <w:rPr>
          <w:rFonts w:ascii="宋体" w:hAnsi="宋体"/>
          <w:b/>
          <w:snapToGrid w:val="0"/>
          <w:sz w:val="24"/>
          <w:szCs w:val="24"/>
        </w:rPr>
      </w:pPr>
      <w:r>
        <w:rPr>
          <w:rFonts w:cs="宋体-18030" w:hint="eastAsia"/>
          <w:b/>
          <w:sz w:val="32"/>
          <w:szCs w:val="32"/>
        </w:rPr>
        <w:t>项目名称：</w:t>
      </w:r>
      <w:r>
        <w:rPr>
          <w:rFonts w:ascii="宋体" w:hAnsi="宋体" w:cs="宋体-18030" w:hint="eastAsia"/>
          <w:b/>
          <w:sz w:val="28"/>
          <w:szCs w:val="28"/>
          <w:u w:val="single"/>
        </w:rPr>
        <w:t xml:space="preserve">                                      </w:t>
      </w:r>
    </w:p>
    <w:p w:rsidR="001A46BE" w:rsidRDefault="001A46BE">
      <w:pPr>
        <w:rPr>
          <w:rFonts w:cs="宋体-18030"/>
          <w:b/>
          <w:sz w:val="36"/>
        </w:rPr>
      </w:pPr>
    </w:p>
    <w:p w:rsidR="001A46BE" w:rsidRDefault="001A46BE">
      <w:pPr>
        <w:ind w:firstLine="723"/>
        <w:rPr>
          <w:rFonts w:cs="宋体-18030"/>
          <w:b/>
          <w:sz w:val="36"/>
        </w:rPr>
      </w:pPr>
    </w:p>
    <w:p w:rsidR="001A46BE" w:rsidRDefault="00657F56">
      <w:pPr>
        <w:adjustRightInd w:val="0"/>
        <w:snapToGrid w:val="0"/>
        <w:spacing w:line="360" w:lineRule="auto"/>
        <w:ind w:firstLineChars="200" w:firstLine="562"/>
        <w:jc w:val="left"/>
        <w:rPr>
          <w:rFonts w:cs="宋体-18030"/>
          <w:b/>
          <w:sz w:val="28"/>
          <w:szCs w:val="28"/>
          <w:u w:val="single"/>
        </w:rPr>
      </w:pPr>
      <w:r>
        <w:rPr>
          <w:rFonts w:cs="宋体-18030" w:hint="eastAsia"/>
          <w:b/>
          <w:sz w:val="28"/>
          <w:szCs w:val="28"/>
        </w:rPr>
        <w:t>供应商（盖章）：</w:t>
      </w:r>
    </w:p>
    <w:p w:rsidR="001A46BE" w:rsidRDefault="00657F56">
      <w:pPr>
        <w:adjustRightInd w:val="0"/>
        <w:snapToGrid w:val="0"/>
        <w:spacing w:line="360" w:lineRule="auto"/>
        <w:ind w:firstLineChars="200" w:firstLine="562"/>
        <w:jc w:val="left"/>
        <w:rPr>
          <w:rFonts w:cs="宋体-18030"/>
          <w:b/>
          <w:sz w:val="28"/>
          <w:szCs w:val="28"/>
          <w:u w:val="single"/>
        </w:rPr>
      </w:pPr>
      <w:r>
        <w:rPr>
          <w:rFonts w:cs="宋体-18030" w:hint="eastAsia"/>
          <w:b/>
          <w:sz w:val="28"/>
          <w:szCs w:val="28"/>
        </w:rPr>
        <w:t>授权代表（签字或盖章）：</w:t>
      </w:r>
    </w:p>
    <w:p w:rsidR="001A46BE" w:rsidRDefault="00657F56">
      <w:pPr>
        <w:adjustRightInd w:val="0"/>
        <w:snapToGrid w:val="0"/>
        <w:spacing w:line="360" w:lineRule="auto"/>
        <w:ind w:firstLineChars="200" w:firstLine="562"/>
        <w:jc w:val="left"/>
        <w:rPr>
          <w:rFonts w:cs="宋体-18030"/>
          <w:b/>
          <w:sz w:val="32"/>
          <w:szCs w:val="32"/>
          <w:u w:val="single"/>
        </w:rPr>
      </w:pPr>
      <w:r>
        <w:rPr>
          <w:rFonts w:cs="宋体-18030" w:hint="eastAsia"/>
          <w:b/>
          <w:sz w:val="28"/>
          <w:szCs w:val="28"/>
        </w:rPr>
        <w:t>日</w:t>
      </w:r>
      <w:r>
        <w:rPr>
          <w:rFonts w:cs="宋体-18030" w:hint="eastAsia"/>
          <w:b/>
          <w:sz w:val="28"/>
          <w:szCs w:val="28"/>
        </w:rPr>
        <w:t xml:space="preserve">    </w:t>
      </w:r>
      <w:r>
        <w:rPr>
          <w:rFonts w:cs="宋体-18030" w:hint="eastAsia"/>
          <w:b/>
          <w:sz w:val="28"/>
          <w:szCs w:val="28"/>
        </w:rPr>
        <w:t>期：</w:t>
      </w:r>
    </w:p>
    <w:p w:rsidR="001A46BE" w:rsidRDefault="001A46BE">
      <w:pPr>
        <w:ind w:firstLine="723"/>
        <w:rPr>
          <w:rFonts w:cs="宋体-18030"/>
          <w:b/>
          <w:sz w:val="36"/>
          <w:u w:val="single"/>
        </w:rPr>
      </w:pPr>
    </w:p>
    <w:p w:rsidR="001A46BE" w:rsidRDefault="001A46BE">
      <w:pPr>
        <w:ind w:firstLine="723"/>
        <w:rPr>
          <w:rFonts w:cs="宋体-18030"/>
          <w:b/>
          <w:sz w:val="36"/>
          <w:u w:val="single"/>
        </w:rPr>
      </w:pPr>
    </w:p>
    <w:bookmarkEnd w:id="38"/>
    <w:bookmarkEnd w:id="39"/>
    <w:bookmarkEnd w:id="443"/>
    <w:bookmarkEnd w:id="444"/>
    <w:bookmarkEnd w:id="445"/>
    <w:p w:rsidR="001A46BE" w:rsidRDefault="00657F56">
      <w:pPr>
        <w:jc w:val="center"/>
        <w:rPr>
          <w:rFonts w:ascii="宋体" w:hAnsi="宋体"/>
          <w:b/>
          <w:sz w:val="30"/>
          <w:szCs w:val="30"/>
        </w:rPr>
      </w:pPr>
      <w:r>
        <w:rPr>
          <w:rFonts w:ascii="宋体" w:hAnsi="宋体" w:hint="eastAsia"/>
          <w:b/>
          <w:sz w:val="30"/>
          <w:szCs w:val="30"/>
        </w:rPr>
        <w:br w:type="page"/>
      </w:r>
      <w:r>
        <w:rPr>
          <w:rFonts w:ascii="宋体" w:hAnsi="宋体" w:hint="eastAsia"/>
          <w:b/>
          <w:sz w:val="30"/>
          <w:szCs w:val="30"/>
        </w:rPr>
        <w:lastRenderedPageBreak/>
        <w:t>评分索引表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617"/>
        <w:gridCol w:w="4353"/>
        <w:gridCol w:w="1234"/>
      </w:tblGrid>
      <w:tr w:rsidR="001A46BE">
        <w:trPr>
          <w:trHeight w:val="629"/>
          <w:jc w:val="center"/>
        </w:trPr>
        <w:tc>
          <w:tcPr>
            <w:tcW w:w="867" w:type="dxa"/>
            <w:vAlign w:val="center"/>
          </w:tcPr>
          <w:p w:rsidR="001A46BE" w:rsidRDefault="00657F56">
            <w:pPr>
              <w:pStyle w:val="1f2"/>
              <w:shd w:val="clear" w:color="auto" w:fill="FFFFFF"/>
              <w:adjustRightInd w:val="0"/>
              <w:snapToGrid w:val="0"/>
              <w:ind w:firstLineChars="0" w:firstLine="0"/>
              <w:jc w:val="center"/>
              <w:rPr>
                <w:rFonts w:ascii="宋体" w:hAnsi="宋体"/>
                <w:b/>
                <w:bCs/>
                <w:sz w:val="24"/>
                <w:szCs w:val="24"/>
              </w:rPr>
            </w:pPr>
            <w:r>
              <w:rPr>
                <w:rFonts w:ascii="宋体" w:hAnsi="宋体" w:hint="eastAsia"/>
                <w:b/>
                <w:bCs/>
                <w:sz w:val="24"/>
                <w:szCs w:val="24"/>
              </w:rPr>
              <w:t>序号</w:t>
            </w:r>
          </w:p>
        </w:tc>
        <w:tc>
          <w:tcPr>
            <w:tcW w:w="2616" w:type="dxa"/>
            <w:vAlign w:val="center"/>
          </w:tcPr>
          <w:p w:rsidR="001A46BE" w:rsidRDefault="00657F56">
            <w:pPr>
              <w:pStyle w:val="1f2"/>
              <w:shd w:val="clear" w:color="auto" w:fill="FFFFFF"/>
              <w:adjustRightInd w:val="0"/>
              <w:snapToGrid w:val="0"/>
              <w:ind w:firstLineChars="0" w:firstLine="0"/>
              <w:jc w:val="center"/>
              <w:rPr>
                <w:rFonts w:ascii="宋体" w:hAnsi="宋体"/>
                <w:b/>
                <w:sz w:val="24"/>
                <w:szCs w:val="24"/>
              </w:rPr>
            </w:pPr>
            <w:r>
              <w:rPr>
                <w:rFonts w:ascii="宋体" w:hAnsi="宋体" w:hint="eastAsia"/>
                <w:b/>
                <w:sz w:val="24"/>
                <w:szCs w:val="24"/>
              </w:rPr>
              <w:t>评分因素</w:t>
            </w:r>
          </w:p>
        </w:tc>
        <w:tc>
          <w:tcPr>
            <w:tcW w:w="4354" w:type="dxa"/>
            <w:vAlign w:val="center"/>
          </w:tcPr>
          <w:p w:rsidR="001A46BE" w:rsidRDefault="00657F56">
            <w:pPr>
              <w:pStyle w:val="1f2"/>
              <w:shd w:val="clear" w:color="auto" w:fill="FFFFFF"/>
              <w:adjustRightInd w:val="0"/>
              <w:snapToGrid w:val="0"/>
              <w:ind w:firstLineChars="0" w:firstLine="0"/>
              <w:jc w:val="center"/>
              <w:rPr>
                <w:rFonts w:ascii="宋体" w:hAnsi="宋体"/>
                <w:b/>
                <w:sz w:val="24"/>
                <w:szCs w:val="24"/>
              </w:rPr>
            </w:pPr>
            <w:r>
              <w:rPr>
                <w:rFonts w:ascii="宋体" w:hAnsi="宋体" w:hint="eastAsia"/>
                <w:b/>
                <w:sz w:val="24"/>
                <w:szCs w:val="24"/>
              </w:rPr>
              <w:t>评审标准</w:t>
            </w:r>
          </w:p>
        </w:tc>
        <w:tc>
          <w:tcPr>
            <w:tcW w:w="1234" w:type="dxa"/>
            <w:vAlign w:val="center"/>
          </w:tcPr>
          <w:p w:rsidR="001A46BE" w:rsidRDefault="00657F56">
            <w:pPr>
              <w:adjustRightInd w:val="0"/>
              <w:snapToGrid w:val="0"/>
              <w:jc w:val="center"/>
              <w:rPr>
                <w:rFonts w:ascii="宋体" w:hAnsi="宋体"/>
                <w:b/>
                <w:sz w:val="24"/>
                <w:szCs w:val="24"/>
              </w:rPr>
            </w:pPr>
            <w:r>
              <w:rPr>
                <w:rFonts w:ascii="宋体" w:hAnsi="宋体" w:hint="eastAsia"/>
                <w:b/>
                <w:kern w:val="0"/>
                <w:sz w:val="24"/>
                <w:szCs w:val="24"/>
                <w:lang w:bidi="en-US"/>
              </w:rPr>
              <w:t>页码</w:t>
            </w: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r w:rsidR="001A46BE">
        <w:trPr>
          <w:trHeight w:val="567"/>
          <w:jc w:val="center"/>
        </w:trPr>
        <w:tc>
          <w:tcPr>
            <w:tcW w:w="86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2617"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4353" w:type="dxa"/>
            <w:vAlign w:val="center"/>
          </w:tcPr>
          <w:p w:rsidR="001A46BE" w:rsidRDefault="001A46BE">
            <w:pPr>
              <w:pStyle w:val="1f2"/>
              <w:shd w:val="clear" w:color="auto" w:fill="FFFFFF"/>
              <w:adjustRightInd w:val="0"/>
              <w:snapToGrid w:val="0"/>
              <w:ind w:left="420" w:firstLine="482"/>
              <w:jc w:val="center"/>
              <w:rPr>
                <w:rFonts w:ascii="宋体" w:hAnsi="宋体"/>
                <w:b/>
                <w:sz w:val="24"/>
                <w:szCs w:val="24"/>
              </w:rPr>
            </w:pPr>
          </w:p>
        </w:tc>
        <w:tc>
          <w:tcPr>
            <w:tcW w:w="1234" w:type="dxa"/>
            <w:vAlign w:val="center"/>
          </w:tcPr>
          <w:p w:rsidR="001A46BE" w:rsidRDefault="001A46BE">
            <w:pPr>
              <w:adjustRightInd w:val="0"/>
              <w:snapToGrid w:val="0"/>
              <w:jc w:val="center"/>
              <w:rPr>
                <w:rFonts w:ascii="宋体" w:hAnsi="宋体"/>
                <w:b/>
                <w:kern w:val="0"/>
                <w:sz w:val="24"/>
                <w:szCs w:val="24"/>
                <w:lang w:bidi="en-US"/>
              </w:rPr>
            </w:pPr>
          </w:p>
        </w:tc>
      </w:tr>
    </w:tbl>
    <w:p w:rsidR="001A46BE" w:rsidRDefault="001A46BE">
      <w:pPr>
        <w:rPr>
          <w:rFonts w:ascii="宋体" w:hAnsi="宋体"/>
        </w:rPr>
      </w:pPr>
    </w:p>
    <w:p w:rsidR="001A46BE" w:rsidRDefault="00657F56">
      <w:pPr>
        <w:autoSpaceDE w:val="0"/>
        <w:autoSpaceDN w:val="0"/>
        <w:adjustRightInd w:val="0"/>
        <w:spacing w:line="440" w:lineRule="exact"/>
        <w:ind w:firstLine="482"/>
        <w:jc w:val="center"/>
        <w:rPr>
          <w:rFonts w:ascii="宋体" w:cs="宋体"/>
          <w:b/>
          <w:bCs/>
          <w:sz w:val="24"/>
          <w:lang w:val="zh-CN"/>
        </w:rPr>
      </w:pPr>
      <w:r>
        <w:rPr>
          <w:rFonts w:ascii="宋体" w:hAnsi="宋体"/>
          <w:b/>
          <w:sz w:val="36"/>
          <w:u w:val="single"/>
        </w:rPr>
        <w:br w:type="page"/>
      </w:r>
      <w:r>
        <w:rPr>
          <w:rFonts w:ascii="宋体" w:cs="宋体" w:hint="eastAsia"/>
          <w:b/>
          <w:bCs/>
          <w:sz w:val="24"/>
          <w:lang w:val="zh-CN"/>
        </w:rPr>
        <w:lastRenderedPageBreak/>
        <w:t>响应文件主要目录</w:t>
      </w:r>
    </w:p>
    <w:p w:rsidR="001A46BE" w:rsidRDefault="00657F56">
      <w:pPr>
        <w:autoSpaceDE w:val="0"/>
        <w:autoSpaceDN w:val="0"/>
        <w:adjustRightInd w:val="0"/>
        <w:spacing w:line="440" w:lineRule="exact"/>
        <w:ind w:firstLine="482"/>
        <w:jc w:val="center"/>
        <w:rPr>
          <w:rFonts w:ascii="宋体" w:cs="宋体"/>
          <w:b/>
          <w:bCs/>
          <w:sz w:val="24"/>
          <w:lang w:val="zh-CN"/>
        </w:rPr>
      </w:pPr>
      <w:r>
        <w:rPr>
          <w:rFonts w:ascii="宋体" w:cs="宋体" w:hint="eastAsia"/>
          <w:b/>
          <w:bCs/>
          <w:sz w:val="24"/>
          <w:lang w:val="zh-CN"/>
        </w:rPr>
        <w:t>（注：投标人根据附件顺序编制响应文件并作目录（须生成页码））</w:t>
      </w:r>
    </w:p>
    <w:p w:rsidR="001A46BE" w:rsidRDefault="001A46BE">
      <w:pPr>
        <w:tabs>
          <w:tab w:val="left" w:pos="810"/>
        </w:tabs>
        <w:autoSpaceDE w:val="0"/>
        <w:autoSpaceDN w:val="0"/>
        <w:adjustRightInd w:val="0"/>
        <w:snapToGrid w:val="0"/>
        <w:spacing w:line="360" w:lineRule="auto"/>
        <w:ind w:firstLineChars="200" w:firstLine="480"/>
        <w:jc w:val="left"/>
        <w:rPr>
          <w:rFonts w:ascii="宋体" w:hAnsi="宋体" w:cs="宋体"/>
          <w:sz w:val="24"/>
          <w:szCs w:val="24"/>
          <w:lang w:val="zh-CN"/>
        </w:rPr>
      </w:pPr>
    </w:p>
    <w:p w:rsidR="001A46BE" w:rsidRDefault="001A46BE">
      <w:pPr>
        <w:tabs>
          <w:tab w:val="left" w:pos="810"/>
        </w:tabs>
        <w:autoSpaceDE w:val="0"/>
        <w:autoSpaceDN w:val="0"/>
        <w:adjustRightInd w:val="0"/>
        <w:snapToGrid w:val="0"/>
        <w:spacing w:line="360" w:lineRule="auto"/>
        <w:jc w:val="left"/>
        <w:rPr>
          <w:rFonts w:ascii="宋体" w:cs="宋体"/>
          <w:sz w:val="24"/>
          <w:lang w:val="zh-CN"/>
        </w:rPr>
      </w:pPr>
    </w:p>
    <w:p w:rsidR="001A46BE" w:rsidRDefault="001A46BE">
      <w:pPr>
        <w:autoSpaceDE w:val="0"/>
        <w:autoSpaceDN w:val="0"/>
        <w:adjustRightInd w:val="0"/>
        <w:spacing w:line="440" w:lineRule="exact"/>
        <w:rPr>
          <w:rFonts w:ascii="宋体" w:cs="宋体"/>
          <w:sz w:val="28"/>
          <w:szCs w:val="28"/>
          <w:lang w:val="zh-CN"/>
        </w:rPr>
      </w:pPr>
    </w:p>
    <w:p w:rsidR="001A46BE" w:rsidRDefault="001A46BE">
      <w:pPr>
        <w:jc w:val="center"/>
        <w:rPr>
          <w:rFonts w:eastAsia="仿宋_GB2312"/>
          <w:b/>
          <w:sz w:val="32"/>
          <w:szCs w:val="32"/>
        </w:rPr>
      </w:pPr>
    </w:p>
    <w:p w:rsidR="001A46BE" w:rsidRDefault="00657F56">
      <w:pPr>
        <w:adjustRightInd w:val="0"/>
        <w:snapToGrid w:val="0"/>
        <w:rPr>
          <w:rFonts w:ascii="宋体" w:hAnsi="宋体"/>
          <w:b/>
          <w:bCs/>
          <w:sz w:val="2"/>
          <w:szCs w:val="2"/>
        </w:rPr>
      </w:pPr>
      <w:bookmarkStart w:id="446" w:name="_Toc354071458"/>
      <w:bookmarkStart w:id="447" w:name="_Toc534801141"/>
      <w:bookmarkStart w:id="448" w:name="_Toc425169785"/>
      <w:bookmarkStart w:id="449" w:name="_Toc514923280"/>
      <w:bookmarkStart w:id="450" w:name="_Toc479949488"/>
      <w:r>
        <w:rPr>
          <w:rFonts w:ascii="宋体" w:hAnsi="宋体" w:cs="黑体" w:hint="eastAsia"/>
          <w:b/>
          <w:bCs/>
          <w:sz w:val="24"/>
          <w:lang w:val="zh-CN"/>
        </w:rPr>
        <w:br w:type="page"/>
      </w:r>
      <w:bookmarkEnd w:id="446"/>
      <w:bookmarkEnd w:id="447"/>
      <w:bookmarkEnd w:id="448"/>
      <w:bookmarkEnd w:id="449"/>
      <w:bookmarkEnd w:id="450"/>
    </w:p>
    <w:p w:rsidR="001A46BE" w:rsidRDefault="00657F56">
      <w:pPr>
        <w:autoSpaceDE w:val="0"/>
        <w:autoSpaceDN w:val="0"/>
        <w:adjustRightInd w:val="0"/>
        <w:snapToGrid w:val="0"/>
        <w:spacing w:line="360" w:lineRule="auto"/>
        <w:jc w:val="center"/>
        <w:rPr>
          <w:rFonts w:ascii="宋体" w:hAnsi="宋体" w:cs="黑体"/>
          <w:b/>
          <w:bCs/>
          <w:sz w:val="24"/>
          <w:lang w:val="zh-CN"/>
        </w:rPr>
      </w:pPr>
      <w:bookmarkStart w:id="451" w:name="_Toc534801142"/>
      <w:bookmarkStart w:id="452" w:name="_Toc479949489"/>
      <w:bookmarkStart w:id="453" w:name="_Toc514923281"/>
      <w:r>
        <w:rPr>
          <w:rFonts w:ascii="宋体" w:hAnsi="宋体" w:cs="黑体" w:hint="eastAsia"/>
          <w:b/>
          <w:bCs/>
          <w:sz w:val="24"/>
        </w:rPr>
        <w:lastRenderedPageBreak/>
        <w:t>一</w:t>
      </w:r>
      <w:r>
        <w:rPr>
          <w:rFonts w:ascii="宋体" w:hAnsi="宋体" w:cs="黑体" w:hint="eastAsia"/>
          <w:b/>
          <w:bCs/>
          <w:sz w:val="24"/>
          <w:lang w:val="zh-CN"/>
        </w:rPr>
        <w:t>、</w:t>
      </w:r>
      <w:bookmarkEnd w:id="451"/>
      <w:bookmarkEnd w:id="452"/>
      <w:bookmarkEnd w:id="453"/>
      <w:r>
        <w:rPr>
          <w:rFonts w:ascii="宋体" w:hAnsi="宋体" w:cs="黑体" w:hint="eastAsia"/>
          <w:b/>
          <w:bCs/>
          <w:sz w:val="24"/>
          <w:lang w:val="zh-CN"/>
        </w:rPr>
        <w:t xml:space="preserve">竞争性磋商申请及声明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致：</w:t>
      </w:r>
      <w:r>
        <w:rPr>
          <w:rFonts w:ascii="宋体" w:hAnsi="宋体" w:cs="宋体" w:hint="eastAsia"/>
          <w:szCs w:val="21"/>
          <w:u w:val="single"/>
        </w:rPr>
        <w:t>采购人</w:t>
      </w:r>
      <w:r>
        <w:rPr>
          <w:rFonts w:ascii="宋体" w:hAnsi="宋体" w:cs="宋体" w:hint="eastAsia"/>
          <w:szCs w:val="21"/>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（项目编号）的竞争性磋商邀请，正式授权下述签字人</w:t>
      </w:r>
      <w:r>
        <w:rPr>
          <w:rFonts w:ascii="宋体" w:hAnsi="宋体" w:hint="eastAsia"/>
          <w:szCs w:val="21"/>
          <w:u w:val="single"/>
        </w:rPr>
        <w:t xml:space="preserve">             </w:t>
      </w:r>
      <w:r>
        <w:rPr>
          <w:rFonts w:ascii="宋体" w:hAnsi="宋体" w:hint="eastAsia"/>
          <w:szCs w:val="21"/>
        </w:rPr>
        <w:t>(姓名和职务)代表</w:t>
      </w:r>
      <w:r>
        <w:rPr>
          <w:rFonts w:ascii="宋体" w:hAnsi="宋体" w:hint="eastAsia"/>
          <w:szCs w:val="21"/>
          <w:u w:val="single"/>
        </w:rPr>
        <w:t xml:space="preserve">                 </w:t>
      </w:r>
      <w:r>
        <w:rPr>
          <w:rFonts w:ascii="宋体" w:hAnsi="宋体" w:hint="eastAsia"/>
          <w:szCs w:val="21"/>
        </w:rPr>
        <w:t>（供应商名称），提交响应文件并参加磋商。</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据此函，签字</w:t>
      </w:r>
      <w:proofErr w:type="gramStart"/>
      <w:r>
        <w:rPr>
          <w:rFonts w:ascii="宋体" w:hAnsi="宋体" w:cs="宋体" w:hint="eastAsia"/>
          <w:szCs w:val="21"/>
        </w:rPr>
        <w:t>人兹宣布</w:t>
      </w:r>
      <w:proofErr w:type="gramEnd"/>
      <w:r>
        <w:rPr>
          <w:rFonts w:ascii="宋体" w:hAnsi="宋体" w:cs="宋体" w:hint="eastAsia"/>
          <w:szCs w:val="21"/>
        </w:rPr>
        <w:t>声明和承诺如下：</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b/>
          <w:bCs/>
          <w:szCs w:val="21"/>
        </w:rPr>
        <w:t>我们的资格条件完全符合政府采购法和本次采购要求</w:t>
      </w:r>
      <w:r>
        <w:rPr>
          <w:rFonts w:ascii="宋体" w:hAnsi="宋体" w:hint="eastAsia"/>
          <w:szCs w:val="21"/>
        </w:rPr>
        <w:t>，我们同意并向贵方提供了与本次采购活动有关的所有证据和资料。</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hint="eastAsia"/>
          <w:szCs w:val="21"/>
        </w:rPr>
        <w:t>2、按磋商文件要求，我们的首次报价为（大写）</w:t>
      </w:r>
      <w:r>
        <w:rPr>
          <w:rFonts w:ascii="宋体" w:hAnsi="宋体" w:hint="eastAsia"/>
          <w:szCs w:val="21"/>
          <w:u w:val="single"/>
        </w:rPr>
        <w:t xml:space="preserve">         </w:t>
      </w: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w:t>
      </w:r>
    </w:p>
    <w:p w:rsidR="001A46BE" w:rsidRDefault="00657F56">
      <w:pPr>
        <w:pStyle w:val="affe"/>
        <w:snapToGrid w:val="0"/>
        <w:spacing w:line="300" w:lineRule="auto"/>
        <w:rPr>
          <w:rFonts w:ascii="宋体" w:hAnsi="宋体" w:cs="宋体"/>
          <w:szCs w:val="21"/>
        </w:rPr>
      </w:pPr>
      <w:r>
        <w:rPr>
          <w:rFonts w:ascii="宋体" w:hAnsi="宋体" w:cs="宋体" w:hint="eastAsia"/>
          <w:szCs w:val="21"/>
        </w:rPr>
        <w:t>3、拟派项目负责人为</w:t>
      </w:r>
      <w:r>
        <w:rPr>
          <w:rFonts w:ascii="宋体" w:hAnsi="宋体" w:cs="宋体" w:hint="eastAsia"/>
          <w:szCs w:val="21"/>
          <w:u w:val="single"/>
        </w:rPr>
        <w:t xml:space="preserve">         </w:t>
      </w:r>
      <w:r>
        <w:rPr>
          <w:rFonts w:ascii="宋体" w:hAnsi="宋体" w:cs="宋体" w:hint="eastAsia"/>
          <w:szCs w:val="21"/>
        </w:rPr>
        <w:t>。</w:t>
      </w:r>
    </w:p>
    <w:p w:rsidR="001A46BE" w:rsidRDefault="00657F56">
      <w:pPr>
        <w:pStyle w:val="affe"/>
        <w:snapToGrid w:val="0"/>
        <w:spacing w:line="300" w:lineRule="auto"/>
        <w:rPr>
          <w:rFonts w:ascii="宋体" w:hAnsi="宋体" w:cs="宋体"/>
          <w:szCs w:val="21"/>
        </w:rPr>
      </w:pPr>
      <w:r>
        <w:rPr>
          <w:rFonts w:ascii="宋体" w:hAnsi="宋体" w:cs="宋体" w:hint="eastAsia"/>
          <w:szCs w:val="21"/>
        </w:rPr>
        <w:t>4、工期</w:t>
      </w:r>
      <w:r>
        <w:rPr>
          <w:rFonts w:ascii="宋体" w:hAnsi="宋体" w:cs="宋体" w:hint="eastAsia"/>
          <w:szCs w:val="21"/>
          <w:u w:val="single"/>
        </w:rPr>
        <w:t xml:space="preserve">        </w:t>
      </w:r>
      <w:r>
        <w:rPr>
          <w:rFonts w:ascii="宋体" w:hAnsi="宋体" w:cs="宋体" w:hint="eastAsia"/>
          <w:szCs w:val="21"/>
        </w:rPr>
        <w:t>日历天，按合同约定实施和完成承包工程，修补工程中的任何缺陷，工程质量达到</w:t>
      </w:r>
      <w:r>
        <w:rPr>
          <w:rFonts w:ascii="宋体" w:hAnsi="宋体" w:cs="宋体" w:hint="eastAsia"/>
          <w:szCs w:val="21"/>
          <w:u w:val="single"/>
        </w:rPr>
        <w:t xml:space="preserve">           </w:t>
      </w:r>
      <w:r>
        <w:rPr>
          <w:rFonts w:ascii="宋体" w:hAnsi="宋体" w:cs="宋体" w:hint="eastAsia"/>
          <w:szCs w:val="21"/>
        </w:rPr>
        <w:t>。</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5、</w:t>
      </w:r>
      <w:r>
        <w:rPr>
          <w:rFonts w:ascii="宋体" w:hAnsi="宋体" w:hint="eastAsia"/>
          <w:szCs w:val="21"/>
        </w:rPr>
        <w:t>我们已详细审核全部磋商文件及其有效补充文件，我们放弃对磋商文件任何误解的权利，无论磋商结果如何，</w:t>
      </w:r>
      <w:r>
        <w:rPr>
          <w:rFonts w:ascii="宋体" w:hAnsi="宋体" w:hint="eastAsia"/>
          <w:b/>
          <w:bCs/>
          <w:szCs w:val="21"/>
        </w:rPr>
        <w:t>我们不对磋商文件本身提出质疑</w:t>
      </w:r>
      <w:r>
        <w:rPr>
          <w:rFonts w:ascii="宋体" w:hAnsi="宋体" w:hint="eastAsia"/>
          <w:szCs w:val="21"/>
        </w:rPr>
        <w:t>。</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6、我们同意从规定的响应文件开启时间起遵循本响应文件，并在规定的磋商有效期期满之前均具有约束力。</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7、响应文件开启时间结束后参加磋商的供应商不足三家的，或在评审期间出现符合专业条件的供应商或者对磋商文件</w:t>
      </w:r>
      <w:proofErr w:type="gramStart"/>
      <w:r>
        <w:rPr>
          <w:rFonts w:ascii="宋体" w:hAnsi="宋体" w:cs="宋体" w:hint="eastAsia"/>
          <w:szCs w:val="21"/>
        </w:rPr>
        <w:t>作出</w:t>
      </w:r>
      <w:proofErr w:type="gramEnd"/>
      <w:r>
        <w:rPr>
          <w:rFonts w:ascii="宋体" w:hAnsi="宋体" w:cs="宋体" w:hint="eastAsia"/>
          <w:szCs w:val="21"/>
        </w:rPr>
        <w:t>实质响应的供应商不足三家情形的，我们酌情决定是否参加当场变更的竞争性谈判或单一来源方式采购。</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8、一旦我方中标，我方将根据磋商文件的规定严格履行合同，并保证于承诺的时间完成本项目规定的工程内容，并交付采购人验收、使用。</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9、我方决不提供虚假材料谋取中标、决不采取不正当手段诋毁、排挤其他供应商、决不与采购人、其它供应商或者采购代理机构恶意串通、决不向采购人、采购代理机构工作人员和磋商小组成员进行商业贿赂、决不在采购过程中与采购人进行协商谈判、决不拒绝有关部门监督检查或提供虚假情况，如有违反，无条件接受贵方及相关管理部门的处罚。</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11、我方正式通讯方式为：</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1A46BE" w:rsidRDefault="00657F56">
      <w:pPr>
        <w:adjustRightInd w:val="0"/>
        <w:snapToGrid w:val="0"/>
        <w:spacing w:line="300" w:lineRule="auto"/>
        <w:ind w:firstLineChars="200" w:firstLine="420"/>
        <w:jc w:val="left"/>
        <w:rPr>
          <w:rFonts w:ascii="宋体" w:hAnsi="宋体" w:cs="宋体"/>
          <w:szCs w:val="21"/>
          <w:u w:val="single"/>
        </w:rPr>
      </w:pPr>
      <w:r>
        <w:rPr>
          <w:rFonts w:ascii="宋体" w:hAnsi="宋体" w:cs="宋体" w:hint="eastAsia"/>
          <w:szCs w:val="21"/>
        </w:rPr>
        <w:t>电    话：</w:t>
      </w:r>
      <w:r>
        <w:rPr>
          <w:rFonts w:ascii="宋体" w:hAnsi="宋体" w:cs="宋体" w:hint="eastAsia"/>
          <w:szCs w:val="21"/>
          <w:u w:val="single"/>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12、我方正式开户银行和账号为：</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银行账号：</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供应商（盖章）：</w:t>
      </w:r>
      <w:r>
        <w:rPr>
          <w:rFonts w:ascii="宋体" w:hAnsi="宋体" w:cs="宋体" w:hint="eastAsia"/>
          <w:szCs w:val="21"/>
          <w:u w:val="single"/>
        </w:rPr>
        <w:t xml:space="preserve">                  </w:t>
      </w:r>
    </w:p>
    <w:p w:rsidR="001A46BE" w:rsidRDefault="00657F56">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供应商授权代表（签字）：</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adjustRightInd w:val="0"/>
        <w:snapToGrid w:val="0"/>
        <w:spacing w:line="300" w:lineRule="auto"/>
        <w:ind w:firstLineChars="200" w:firstLine="420"/>
        <w:jc w:val="left"/>
        <w:rPr>
          <w:rFonts w:ascii="宋体" w:hAnsi="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宋体" w:hint="eastAsia"/>
          <w:sz w:val="6"/>
          <w:szCs w:val="6"/>
        </w:rPr>
        <w:br w:type="page"/>
      </w:r>
      <w:r>
        <w:rPr>
          <w:rFonts w:ascii="宋体" w:hAnsi="宋体" w:cs="黑体" w:hint="eastAsia"/>
          <w:b/>
          <w:bCs/>
          <w:sz w:val="24"/>
          <w:lang w:val="zh-CN"/>
        </w:rPr>
        <w:lastRenderedPageBreak/>
        <w:t>二、法定代表人授权委托书</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本授权书声明：注册于</w:t>
      </w:r>
      <w:r>
        <w:rPr>
          <w:rFonts w:ascii="宋体" w:hAnsi="宋体" w:hint="eastAsia"/>
          <w:szCs w:val="21"/>
          <w:u w:val="single"/>
        </w:rPr>
        <w:t xml:space="preserve">           </w:t>
      </w:r>
      <w:r>
        <w:rPr>
          <w:rFonts w:ascii="宋体" w:hAnsi="宋体" w:hint="eastAsia"/>
          <w:szCs w:val="21"/>
        </w:rPr>
        <w:t>（供应商住址）的</w:t>
      </w:r>
      <w:r>
        <w:rPr>
          <w:rFonts w:ascii="宋体" w:hAnsi="宋体" w:hint="eastAsia"/>
          <w:szCs w:val="21"/>
          <w:u w:val="single"/>
        </w:rPr>
        <w:t xml:space="preserve">            </w:t>
      </w:r>
      <w:r>
        <w:rPr>
          <w:rFonts w:ascii="宋体" w:hAnsi="宋体" w:hint="eastAsia"/>
          <w:szCs w:val="21"/>
        </w:rPr>
        <w:t>（供应商名称）法定代表人</w:t>
      </w:r>
      <w:r>
        <w:rPr>
          <w:rFonts w:ascii="宋体" w:hAnsi="宋体" w:hint="eastAsia"/>
          <w:szCs w:val="21"/>
          <w:u w:val="single"/>
        </w:rPr>
        <w:t xml:space="preserve">            </w:t>
      </w:r>
      <w:r>
        <w:rPr>
          <w:rFonts w:ascii="宋体" w:hAnsi="宋体" w:hint="eastAsia"/>
          <w:szCs w:val="21"/>
        </w:rPr>
        <w:t>（法定代表人姓名、职务）代表本公司授权在下面签字的</w:t>
      </w:r>
      <w:r>
        <w:rPr>
          <w:rFonts w:ascii="宋体" w:hAnsi="宋体" w:hint="eastAsia"/>
          <w:szCs w:val="21"/>
          <w:u w:val="single"/>
        </w:rPr>
        <w:t xml:space="preserve">             </w:t>
      </w:r>
      <w:r>
        <w:rPr>
          <w:rFonts w:ascii="宋体" w:hAnsi="宋体" w:hint="eastAsia"/>
          <w:szCs w:val="21"/>
        </w:rPr>
        <w:t>（供应商代表姓名、职务）为本公司的合法代理人。代理人根据授权，以我方名义签署、澄清确认、递交、撤回、修改</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项目编号）响应文件和处理有关事宜，其法律后果由我方承担。</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委托期限：自本授权委托书签署之日起至响应有效期届满之日止。</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代理人无转委托权。</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供应商（盖章）：</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法定代表人（签字）：</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委托代理人（签字）：                    </w:t>
      </w:r>
    </w:p>
    <w:p w:rsidR="001A46BE" w:rsidRDefault="00657F56">
      <w:pPr>
        <w:tabs>
          <w:tab w:val="left" w:pos="1440"/>
        </w:tabs>
        <w:adjustRightInd w:val="0"/>
        <w:snapToGrid w:val="0"/>
        <w:spacing w:line="360" w:lineRule="auto"/>
        <w:ind w:firstLineChars="200" w:firstLine="420"/>
        <w:jc w:val="left"/>
        <w:rPr>
          <w:rFonts w:ascii="宋体" w:hAnsi="宋体"/>
          <w:szCs w:val="21"/>
        </w:rPr>
      </w:pPr>
      <w:r>
        <w:rPr>
          <w:rFonts w:ascii="宋体" w:hAnsi="宋体" w:hint="eastAsia"/>
          <w:szCs w:val="21"/>
        </w:rPr>
        <w:t>日        期：        年    月    日</w:t>
      </w:r>
    </w:p>
    <w:p w:rsidR="001A46BE" w:rsidRDefault="001A46BE">
      <w:pPr>
        <w:keepNext/>
        <w:keepLines/>
        <w:adjustRightInd w:val="0"/>
        <w:snapToGrid w:val="0"/>
        <w:spacing w:line="360" w:lineRule="auto"/>
        <w:ind w:firstLineChars="200" w:firstLine="420"/>
        <w:rPr>
          <w:rFonts w:ascii="宋体" w:hAnsi="宋体"/>
          <w:szCs w:val="21"/>
        </w:rPr>
      </w:pPr>
    </w:p>
    <w:p w:rsidR="001A46BE" w:rsidRDefault="00657F56">
      <w:pPr>
        <w:keepNext/>
        <w:keepLines/>
        <w:adjustRightInd w:val="0"/>
        <w:snapToGrid w:val="0"/>
        <w:spacing w:line="360" w:lineRule="auto"/>
        <w:ind w:firstLineChars="200" w:firstLine="420"/>
        <w:rPr>
          <w:rFonts w:ascii="宋体" w:hAnsi="宋体"/>
          <w:szCs w:val="21"/>
        </w:rPr>
      </w:pPr>
      <w:r>
        <w:rPr>
          <w:rFonts w:ascii="宋体" w:hAnsi="宋体" w:hint="eastAsia"/>
          <w:szCs w:val="21"/>
        </w:rPr>
        <w:t>附：法定代表人和授权委托人身份证明材料复印件</w:t>
      </w:r>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宋体" w:hint="eastAsia"/>
          <w:sz w:val="6"/>
          <w:szCs w:val="6"/>
        </w:rPr>
        <w:br w:type="page"/>
      </w:r>
      <w:r>
        <w:rPr>
          <w:rFonts w:ascii="宋体" w:hAnsi="宋体" w:cs="黑体" w:hint="eastAsia"/>
          <w:b/>
          <w:bCs/>
          <w:sz w:val="24"/>
        </w:rPr>
        <w:lastRenderedPageBreak/>
        <w:t>三</w:t>
      </w:r>
      <w:r>
        <w:rPr>
          <w:rFonts w:ascii="宋体" w:hAnsi="宋体" w:cs="黑体" w:hint="eastAsia"/>
          <w:b/>
          <w:bCs/>
          <w:sz w:val="24"/>
          <w:lang w:val="zh-CN"/>
        </w:rPr>
        <w:t>、开标一览表</w:t>
      </w:r>
    </w:p>
    <w:p w:rsidR="001A46BE" w:rsidRDefault="00657F56">
      <w:pPr>
        <w:pStyle w:val="a1"/>
        <w:adjustRightInd w:val="0"/>
        <w:snapToGrid w:val="0"/>
        <w:ind w:firstLineChars="0" w:firstLine="0"/>
        <w:jc w:val="left"/>
        <w:rPr>
          <w:rFonts w:ascii="宋体" w:eastAsia="宋体" w:hAnsi="宋体" w:cs="宋体"/>
          <w:sz w:val="21"/>
          <w:szCs w:val="21"/>
        </w:rPr>
      </w:pPr>
      <w:r>
        <w:rPr>
          <w:rFonts w:ascii="宋体" w:eastAsia="宋体" w:hAnsi="宋体" w:cs="宋体" w:hint="eastAsia"/>
          <w:sz w:val="21"/>
          <w:szCs w:val="21"/>
        </w:rPr>
        <w:t>项目编号：</w:t>
      </w:r>
    </w:p>
    <w:p w:rsidR="001A46BE" w:rsidRDefault="00657F56">
      <w:pPr>
        <w:pStyle w:val="a1"/>
        <w:adjustRightInd w:val="0"/>
        <w:snapToGrid w:val="0"/>
        <w:ind w:firstLineChars="0" w:firstLine="0"/>
        <w:jc w:val="left"/>
      </w:pPr>
      <w:r>
        <w:rPr>
          <w:rFonts w:ascii="宋体" w:eastAsia="宋体" w:hAnsi="宋体" w:cs="宋体" w:hint="eastAsia"/>
          <w:sz w:val="21"/>
          <w:szCs w:val="21"/>
        </w:rPr>
        <w:t>项目名称：</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207"/>
        <w:gridCol w:w="6131"/>
      </w:tblGrid>
      <w:tr w:rsidR="001A46BE">
        <w:trPr>
          <w:trHeight w:val="680"/>
          <w:jc w:val="center"/>
        </w:trPr>
        <w:tc>
          <w:tcPr>
            <w:tcW w:w="1733" w:type="dxa"/>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rPr>
              <w:t>报价</w:t>
            </w:r>
          </w:p>
        </w:tc>
        <w:tc>
          <w:tcPr>
            <w:tcW w:w="7338" w:type="dxa"/>
            <w:gridSpan w:val="2"/>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rPr>
              <w:t>大写：</w:t>
            </w:r>
            <w:r>
              <w:rPr>
                <w:rFonts w:ascii="宋体" w:hAnsi="宋体" w:cs="宋体" w:hint="eastAsia"/>
                <w:sz w:val="21"/>
                <w:u w:val="single"/>
              </w:rPr>
              <w:t xml:space="preserve">          </w:t>
            </w:r>
            <w:r>
              <w:rPr>
                <w:rFonts w:ascii="宋体" w:hAnsi="宋体" w:cs="宋体" w:hint="eastAsia"/>
                <w:sz w:val="21"/>
              </w:rPr>
              <w:t>元（￥：</w:t>
            </w:r>
            <w:r>
              <w:rPr>
                <w:rFonts w:ascii="宋体" w:hAnsi="宋体" w:cs="宋体" w:hint="eastAsia"/>
                <w:sz w:val="21"/>
                <w:u w:val="single"/>
              </w:rPr>
              <w:t xml:space="preserve">        </w:t>
            </w:r>
            <w:r>
              <w:rPr>
                <w:rFonts w:ascii="宋体" w:hAnsi="宋体" w:cs="宋体" w:hint="eastAsia"/>
                <w:sz w:val="21"/>
              </w:rPr>
              <w:t>）</w:t>
            </w:r>
          </w:p>
        </w:tc>
      </w:tr>
      <w:tr w:rsidR="001A46BE">
        <w:trPr>
          <w:trHeight w:val="680"/>
          <w:jc w:val="center"/>
        </w:trPr>
        <w:tc>
          <w:tcPr>
            <w:tcW w:w="1733" w:type="dxa"/>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rPr>
              <w:t>项目负责人</w:t>
            </w:r>
          </w:p>
        </w:tc>
        <w:tc>
          <w:tcPr>
            <w:tcW w:w="7338" w:type="dxa"/>
            <w:gridSpan w:val="2"/>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u w:val="single"/>
              </w:rPr>
              <w:t xml:space="preserve">     姓名     </w:t>
            </w:r>
          </w:p>
        </w:tc>
      </w:tr>
      <w:tr w:rsidR="001A46BE">
        <w:trPr>
          <w:trHeight w:val="680"/>
          <w:jc w:val="center"/>
        </w:trPr>
        <w:tc>
          <w:tcPr>
            <w:tcW w:w="1733" w:type="dxa"/>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rPr>
              <w:t>工  期</w:t>
            </w:r>
          </w:p>
        </w:tc>
        <w:tc>
          <w:tcPr>
            <w:tcW w:w="7338" w:type="dxa"/>
            <w:gridSpan w:val="2"/>
            <w:vAlign w:val="center"/>
          </w:tcPr>
          <w:p w:rsidR="001A46BE" w:rsidRDefault="00657F56">
            <w:pPr>
              <w:pStyle w:val="a6"/>
              <w:adjustRightInd w:val="0"/>
              <w:snapToGrid w:val="0"/>
              <w:spacing w:line="240" w:lineRule="auto"/>
              <w:ind w:firstLineChars="0" w:firstLine="0"/>
              <w:jc w:val="center"/>
              <w:rPr>
                <w:rFonts w:ascii="宋体" w:hAnsi="宋体" w:cs="宋体"/>
                <w:sz w:val="21"/>
              </w:rPr>
            </w:pPr>
            <w:r>
              <w:rPr>
                <w:rFonts w:ascii="宋体" w:hAnsi="宋体" w:cs="宋体" w:hint="eastAsia"/>
                <w:sz w:val="21"/>
                <w:u w:val="single"/>
              </w:rPr>
              <w:t xml:space="preserve">        </w:t>
            </w:r>
            <w:proofErr w:type="gramStart"/>
            <w:r>
              <w:rPr>
                <w:rFonts w:ascii="宋体" w:hAnsi="宋体" w:cs="宋体" w:hint="eastAsia"/>
                <w:sz w:val="21"/>
              </w:rPr>
              <w:t>日历天</w:t>
            </w:r>
            <w:proofErr w:type="gramEnd"/>
          </w:p>
        </w:tc>
      </w:tr>
      <w:tr w:rsidR="001A46BE">
        <w:trPr>
          <w:trHeight w:val="680"/>
          <w:jc w:val="center"/>
        </w:trPr>
        <w:tc>
          <w:tcPr>
            <w:tcW w:w="2940" w:type="dxa"/>
            <w:gridSpan w:val="2"/>
            <w:vAlign w:val="center"/>
          </w:tcPr>
          <w:p w:rsidR="001A46BE" w:rsidRDefault="00657F56">
            <w:pPr>
              <w:pStyle w:val="TableParagraph"/>
              <w:spacing w:before="50"/>
              <w:ind w:right="332"/>
              <w:jc w:val="left"/>
              <w:rPr>
                <w:rFonts w:ascii="宋体" w:hAnsi="宋体" w:cs="宋体"/>
                <w:kern w:val="0"/>
                <w:szCs w:val="21"/>
              </w:rPr>
            </w:pPr>
            <w:r>
              <w:rPr>
                <w:rFonts w:ascii="宋体" w:hAnsi="宋体" w:cs="宋体" w:hint="eastAsia"/>
                <w:kern w:val="0"/>
                <w:szCs w:val="21"/>
              </w:rPr>
              <w:t>其它</w:t>
            </w:r>
          </w:p>
        </w:tc>
        <w:tc>
          <w:tcPr>
            <w:tcW w:w="6131" w:type="dxa"/>
            <w:vAlign w:val="center"/>
          </w:tcPr>
          <w:p w:rsidR="001A46BE" w:rsidRDefault="00657F56">
            <w:pPr>
              <w:pStyle w:val="TableParagraph"/>
              <w:spacing w:before="50"/>
              <w:ind w:left="103"/>
              <w:rPr>
                <w:rFonts w:ascii="宋体" w:hAnsi="宋体" w:cs="宋体"/>
                <w:kern w:val="0"/>
                <w:szCs w:val="21"/>
              </w:rPr>
            </w:pPr>
            <w:r>
              <w:rPr>
                <w:rFonts w:ascii="宋体" w:hAnsi="宋体" w:cs="宋体" w:hint="eastAsia"/>
                <w:kern w:val="0"/>
                <w:szCs w:val="21"/>
              </w:rPr>
              <w:t>（如有其它内容须在此注明）</w:t>
            </w:r>
          </w:p>
        </w:tc>
      </w:tr>
    </w:tbl>
    <w:p w:rsidR="001A46BE" w:rsidRDefault="001A46BE">
      <w:pPr>
        <w:adjustRightInd w:val="0"/>
        <w:snapToGrid w:val="0"/>
        <w:spacing w:line="360" w:lineRule="auto"/>
        <w:ind w:firstLineChars="200" w:firstLine="420"/>
        <w:jc w:val="left"/>
        <w:rPr>
          <w:rFonts w:hAnsi="宋体"/>
          <w:szCs w:val="21"/>
        </w:rPr>
      </w:pPr>
    </w:p>
    <w:p w:rsidR="001A46BE" w:rsidRDefault="00657F56">
      <w:pPr>
        <w:adjustRightInd w:val="0"/>
        <w:snapToGrid w:val="0"/>
        <w:spacing w:line="360" w:lineRule="auto"/>
        <w:ind w:firstLineChars="200" w:firstLine="420"/>
        <w:jc w:val="left"/>
        <w:rPr>
          <w:szCs w:val="21"/>
        </w:rPr>
      </w:pPr>
      <w:r>
        <w:rPr>
          <w:rFonts w:hAnsi="宋体"/>
          <w:szCs w:val="21"/>
        </w:rPr>
        <w:t>供应商（公章）：</w:t>
      </w:r>
      <w:r>
        <w:rPr>
          <w:szCs w:val="21"/>
          <w:u w:val="single"/>
        </w:rPr>
        <w:t xml:space="preserve">                     </w:t>
      </w:r>
      <w:r>
        <w:rPr>
          <w:szCs w:val="21"/>
        </w:rPr>
        <w:t xml:space="preserve">    </w:t>
      </w:r>
    </w:p>
    <w:p w:rsidR="001A46BE" w:rsidRDefault="00657F56">
      <w:pPr>
        <w:pStyle w:val="a6"/>
        <w:adjustRightInd w:val="0"/>
        <w:snapToGrid w:val="0"/>
        <w:jc w:val="left"/>
        <w:rPr>
          <w:sz w:val="21"/>
          <w:u w:val="single"/>
        </w:rPr>
      </w:pPr>
      <w:r>
        <w:rPr>
          <w:rFonts w:hint="eastAsia"/>
          <w:sz w:val="21"/>
        </w:rPr>
        <w:t>供应商授权代表</w:t>
      </w:r>
      <w:r>
        <w:rPr>
          <w:rFonts w:ascii="宋体" w:hAnsi="宋体" w:hint="eastAsia"/>
          <w:sz w:val="21"/>
        </w:rPr>
        <w:t>（签字）</w:t>
      </w:r>
      <w:r>
        <w:rPr>
          <w:sz w:val="21"/>
        </w:rPr>
        <w:t>：</w:t>
      </w:r>
      <w:r>
        <w:rPr>
          <w:sz w:val="21"/>
          <w:u w:val="single"/>
        </w:rPr>
        <w:t xml:space="preserve">            </w:t>
      </w:r>
    </w:p>
    <w:p w:rsidR="001A46BE" w:rsidRDefault="00657F56">
      <w:pPr>
        <w:pStyle w:val="a6"/>
        <w:adjustRightInd w:val="0"/>
        <w:snapToGrid w:val="0"/>
        <w:jc w:val="left"/>
        <w:rPr>
          <w:rFonts w:ascii="宋体" w:hAnsi="宋体"/>
          <w:sz w:val="21"/>
        </w:rPr>
      </w:pPr>
      <w:r>
        <w:rPr>
          <w:rFonts w:ascii="宋体" w:hAnsi="宋体" w:hint="eastAsia"/>
          <w:sz w:val="21"/>
        </w:rPr>
        <w:t>日期：</w:t>
      </w:r>
      <w:r>
        <w:rPr>
          <w:rFonts w:ascii="宋体" w:hAnsi="宋体" w:hint="eastAsia"/>
          <w:sz w:val="21"/>
          <w:u w:val="single"/>
        </w:rPr>
        <w:t xml:space="preserve">      </w:t>
      </w:r>
      <w:r>
        <w:rPr>
          <w:rFonts w:ascii="宋体" w:hAnsi="宋体" w:hint="eastAsia"/>
          <w:sz w:val="21"/>
        </w:rPr>
        <w:t>年</w:t>
      </w:r>
      <w:r>
        <w:rPr>
          <w:rFonts w:ascii="宋体" w:hAnsi="宋体" w:hint="eastAsia"/>
          <w:sz w:val="21"/>
          <w:u w:val="single"/>
        </w:rPr>
        <w:t xml:space="preserve">     </w:t>
      </w:r>
      <w:r>
        <w:rPr>
          <w:rFonts w:ascii="宋体" w:hAnsi="宋体" w:hint="eastAsia"/>
          <w:sz w:val="21"/>
        </w:rPr>
        <w:t>月</w:t>
      </w:r>
      <w:r>
        <w:rPr>
          <w:rFonts w:ascii="宋体" w:hAnsi="宋体" w:hint="eastAsia"/>
          <w:sz w:val="21"/>
          <w:u w:val="single"/>
        </w:rPr>
        <w:t xml:space="preserve">     </w:t>
      </w:r>
      <w:r>
        <w:rPr>
          <w:rFonts w:ascii="宋体" w:hAnsi="宋体" w:hint="eastAsia"/>
          <w:sz w:val="21"/>
        </w:rPr>
        <w:t>日</w:t>
      </w:r>
    </w:p>
    <w:p w:rsidR="001A46BE" w:rsidRDefault="001A46BE">
      <w:pPr>
        <w:adjustRightInd w:val="0"/>
        <w:snapToGrid w:val="0"/>
        <w:spacing w:line="360" w:lineRule="auto"/>
        <w:ind w:firstLineChars="200" w:firstLine="420"/>
        <w:jc w:val="left"/>
        <w:rPr>
          <w:rFonts w:ascii="宋体" w:hAnsi="宋体"/>
          <w:szCs w:val="21"/>
        </w:rPr>
      </w:pPr>
    </w:p>
    <w:p w:rsidR="001A46BE" w:rsidRDefault="00657F56">
      <w:pPr>
        <w:adjustRightInd w:val="0"/>
        <w:snapToGrid w:val="0"/>
        <w:spacing w:line="360" w:lineRule="auto"/>
        <w:ind w:firstLineChars="200" w:firstLine="420"/>
        <w:jc w:val="left"/>
        <w:rPr>
          <w:rFonts w:ascii="宋体" w:hAnsi="宋体"/>
          <w:szCs w:val="21"/>
        </w:rPr>
      </w:pPr>
      <w:r>
        <w:rPr>
          <w:rFonts w:ascii="宋体" w:hAnsi="宋体" w:hint="eastAsia"/>
          <w:szCs w:val="21"/>
        </w:rPr>
        <w:t>说明：</w:t>
      </w:r>
    </w:p>
    <w:p w:rsidR="001A46BE" w:rsidRDefault="00657F56">
      <w:pPr>
        <w:adjustRightInd w:val="0"/>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、开标一览表必须另外单独密封一份，在投标截止时间前与响应文件分开递交，以便唱标时使用，封套上标明“开标一览表”字样（如未单独封装或未加盖单位公章的，将作为无效投标处理)；</w:t>
      </w:r>
    </w:p>
    <w:p w:rsidR="001A46BE" w:rsidRDefault="00657F56">
      <w:pPr>
        <w:tabs>
          <w:tab w:val="left" w:pos="1440"/>
        </w:tabs>
        <w:adjustRightInd w:val="0"/>
        <w:snapToGrid w:val="0"/>
        <w:spacing w:line="360" w:lineRule="auto"/>
        <w:ind w:firstLineChars="200" w:firstLine="420"/>
        <w:jc w:val="left"/>
        <w:rPr>
          <w:rFonts w:ascii="宋体" w:hAnsi="宋体"/>
          <w:szCs w:val="21"/>
        </w:rPr>
      </w:pPr>
      <w:r>
        <w:rPr>
          <w:rFonts w:ascii="宋体" w:hAnsi="宋体" w:hint="eastAsia"/>
          <w:szCs w:val="21"/>
        </w:rPr>
        <w:t>2.本项目仅接受一个价格，不得填报有选择性报价方案。若有优惠条款须注明，但不得影响报价，影响产品整体功能。</w:t>
      </w:r>
    </w:p>
    <w:p w:rsidR="001A46BE" w:rsidRDefault="00657F56">
      <w:pPr>
        <w:tabs>
          <w:tab w:val="left" w:pos="1440"/>
        </w:tabs>
        <w:adjustRightInd w:val="0"/>
        <w:snapToGrid w:val="0"/>
        <w:spacing w:line="360" w:lineRule="auto"/>
        <w:ind w:firstLineChars="200" w:firstLine="420"/>
        <w:jc w:val="left"/>
        <w:rPr>
          <w:rFonts w:ascii="宋体" w:hAnsi="宋体"/>
          <w:szCs w:val="21"/>
        </w:rPr>
      </w:pPr>
      <w:r>
        <w:rPr>
          <w:rFonts w:ascii="宋体" w:hAnsi="宋体" w:hint="eastAsia"/>
          <w:szCs w:val="21"/>
        </w:rPr>
        <w:t>3.磋商结束后，磋商小组将要求所有实质性响应的供应商在规定时间内提交最后报价。</w:t>
      </w:r>
    </w:p>
    <w:p w:rsidR="001A46BE" w:rsidRDefault="00657F56">
      <w:pPr>
        <w:tabs>
          <w:tab w:val="left" w:pos="1440"/>
        </w:tabs>
        <w:adjustRightInd w:val="0"/>
        <w:snapToGrid w:val="0"/>
        <w:spacing w:line="360" w:lineRule="auto"/>
        <w:ind w:firstLineChars="200" w:firstLine="120"/>
        <w:jc w:val="center"/>
        <w:rPr>
          <w:rFonts w:ascii="宋体" w:hAnsi="宋体" w:cs="黑体"/>
          <w:b/>
          <w:bCs/>
          <w:sz w:val="24"/>
        </w:rPr>
      </w:pPr>
      <w:r>
        <w:rPr>
          <w:rFonts w:ascii="宋体" w:hAnsi="宋体" w:cs="宋体" w:hint="eastAsia"/>
          <w:sz w:val="6"/>
          <w:szCs w:val="6"/>
        </w:rPr>
        <w:br w:type="page"/>
      </w:r>
      <w:r>
        <w:rPr>
          <w:rFonts w:ascii="宋体" w:hAnsi="宋体" w:cs="黑体" w:hint="eastAsia"/>
          <w:b/>
          <w:bCs/>
          <w:sz w:val="24"/>
        </w:rPr>
        <w:lastRenderedPageBreak/>
        <w:t>四</w:t>
      </w:r>
      <w:r>
        <w:rPr>
          <w:rFonts w:ascii="宋体" w:hAnsi="宋体" w:cs="黑体" w:hint="eastAsia"/>
          <w:b/>
          <w:bCs/>
          <w:sz w:val="24"/>
          <w:lang w:val="zh-CN"/>
        </w:rPr>
        <w:t>、</w:t>
      </w:r>
      <w:r>
        <w:rPr>
          <w:rFonts w:ascii="宋体" w:hAnsi="宋体" w:cs="黑体" w:hint="eastAsia"/>
          <w:b/>
          <w:bCs/>
          <w:sz w:val="24"/>
        </w:rPr>
        <w:t>已标价工程量清单</w:t>
      </w:r>
    </w:p>
    <w:p w:rsidR="001A46BE" w:rsidRDefault="00657F56">
      <w:pPr>
        <w:pStyle w:val="affe"/>
        <w:adjustRightInd w:val="0"/>
        <w:snapToGrid w:val="0"/>
        <w:spacing w:line="360" w:lineRule="auto"/>
        <w:ind w:firstLineChars="0" w:firstLine="0"/>
        <w:jc w:val="center"/>
      </w:pPr>
      <w:r>
        <w:rPr>
          <w:rFonts w:ascii="宋体" w:hAnsi="宋体" w:hint="eastAsia"/>
          <w:szCs w:val="21"/>
        </w:rPr>
        <w:t>（格式自拟）</w:t>
      </w:r>
    </w:p>
    <w:p w:rsidR="001A46BE" w:rsidRDefault="00657F56">
      <w:pPr>
        <w:autoSpaceDE w:val="0"/>
        <w:autoSpaceDN w:val="0"/>
        <w:adjustRightInd w:val="0"/>
        <w:snapToGrid w:val="0"/>
        <w:spacing w:line="360" w:lineRule="auto"/>
        <w:jc w:val="center"/>
        <w:rPr>
          <w:rFonts w:ascii="宋体" w:hAnsi="宋体" w:cs="黑体"/>
          <w:b/>
          <w:bCs/>
          <w:sz w:val="24"/>
        </w:rPr>
      </w:pPr>
      <w:r>
        <w:rPr>
          <w:rFonts w:ascii="宋体" w:hAnsi="宋体" w:cs="黑体" w:hint="eastAsia"/>
          <w:b/>
          <w:bCs/>
          <w:sz w:val="24"/>
        </w:rPr>
        <w:br w:type="page"/>
      </w:r>
      <w:r>
        <w:rPr>
          <w:rFonts w:ascii="宋体" w:hAnsi="宋体" w:cs="黑体" w:hint="eastAsia"/>
          <w:b/>
          <w:bCs/>
          <w:sz w:val="24"/>
        </w:rPr>
        <w:lastRenderedPageBreak/>
        <w:t>五</w:t>
      </w:r>
      <w:r>
        <w:rPr>
          <w:rFonts w:ascii="宋体" w:hAnsi="宋体" w:cs="黑体" w:hint="eastAsia"/>
          <w:b/>
          <w:bCs/>
          <w:sz w:val="24"/>
          <w:lang w:val="zh-CN"/>
        </w:rPr>
        <w:t>、</w:t>
      </w:r>
      <w:r>
        <w:rPr>
          <w:rFonts w:ascii="宋体" w:hAnsi="宋体" w:cs="黑体" w:hint="eastAsia"/>
          <w:b/>
          <w:bCs/>
          <w:sz w:val="24"/>
        </w:rPr>
        <w:t>商务条款偏离表</w:t>
      </w:r>
    </w:p>
    <w:p w:rsidR="001A46BE" w:rsidRDefault="00657F56">
      <w:pPr>
        <w:tabs>
          <w:tab w:val="left" w:pos="6870"/>
        </w:tabs>
        <w:autoSpaceDE w:val="0"/>
        <w:autoSpaceDN w:val="0"/>
        <w:adjustRightInd w:val="0"/>
        <w:snapToGrid w:val="0"/>
        <w:spacing w:line="360" w:lineRule="auto"/>
        <w:rPr>
          <w:rFonts w:ascii="宋体" w:hAnsi="宋体" w:cs="宋体"/>
          <w:szCs w:val="21"/>
          <w:lang w:val="zh-CN"/>
        </w:rPr>
      </w:pPr>
      <w:r>
        <w:rPr>
          <w:rFonts w:ascii="宋体" w:hAnsi="宋体" w:cs="宋体" w:hint="eastAsia"/>
          <w:szCs w:val="21"/>
          <w:lang w:val="zh-CN"/>
        </w:rPr>
        <w:t>项目编号：</w:t>
      </w:r>
      <w:r>
        <w:rPr>
          <w:rFonts w:ascii="宋体" w:hAnsi="宋体" w:cs="宋体"/>
          <w:szCs w:val="21"/>
          <w:lang w:val="zh-CN"/>
        </w:rPr>
        <w:tab/>
      </w:r>
    </w:p>
    <w:p w:rsidR="001A46BE" w:rsidRDefault="00657F56">
      <w:pPr>
        <w:autoSpaceDE w:val="0"/>
        <w:autoSpaceDN w:val="0"/>
        <w:adjustRightInd w:val="0"/>
        <w:snapToGrid w:val="0"/>
        <w:spacing w:line="360" w:lineRule="auto"/>
        <w:rPr>
          <w:rFonts w:ascii="宋体" w:hAnsi="宋体" w:cs="黑体"/>
          <w:b/>
          <w:bCs/>
          <w:szCs w:val="21"/>
          <w:lang w:val="zh-CN"/>
        </w:rPr>
      </w:pPr>
      <w:r>
        <w:rPr>
          <w:rFonts w:ascii="宋体" w:hAnsi="宋体" w:cs="宋体" w:hint="eastAsia"/>
          <w:szCs w:val="21"/>
          <w:lang w:val="zh-CN"/>
        </w:rPr>
        <w:t>项目名称：</w:t>
      </w:r>
      <w:r>
        <w:rPr>
          <w:rFonts w:ascii="宋体" w:hAnsi="宋体" w:cs="黑体" w:hint="eastAsia"/>
          <w:b/>
          <w:bCs/>
          <w:szCs w:val="21"/>
          <w:lang w:val="zh-CN"/>
        </w:rPr>
        <w:t xml:space="preserve"> </w:t>
      </w:r>
    </w:p>
    <w:tbl>
      <w:tblPr>
        <w:tblW w:w="9071" w:type="dxa"/>
        <w:jc w:val="center"/>
        <w:tblLayout w:type="fixed"/>
        <w:tblCellMar>
          <w:left w:w="10" w:type="dxa"/>
          <w:right w:w="10" w:type="dxa"/>
        </w:tblCellMar>
        <w:tblLook w:val="04A0" w:firstRow="1" w:lastRow="0" w:firstColumn="1" w:lastColumn="0" w:noHBand="0" w:noVBand="1"/>
      </w:tblPr>
      <w:tblGrid>
        <w:gridCol w:w="548"/>
        <w:gridCol w:w="3520"/>
        <w:gridCol w:w="2440"/>
        <w:gridCol w:w="2563"/>
      </w:tblGrid>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序号</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响应内容</w:t>
            </w: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是否响应</w:t>
            </w:r>
          </w:p>
          <w:p w:rsidR="001A46BE" w:rsidRDefault="00657F56">
            <w:pPr>
              <w:pStyle w:val="a1"/>
              <w:adjustRightInd w:val="0"/>
              <w:snapToGrid w:val="0"/>
              <w:spacing w:line="240" w:lineRule="auto"/>
              <w:ind w:firstLineChars="0" w:firstLine="0"/>
              <w:jc w:val="center"/>
              <w:rPr>
                <w:rFonts w:ascii="宋体" w:eastAsia="宋体" w:hAnsi="宋体" w:cs="宋体"/>
                <w:bCs/>
                <w:sz w:val="21"/>
                <w:szCs w:val="21"/>
              </w:rPr>
            </w:pPr>
            <w:r>
              <w:rPr>
                <w:rFonts w:ascii="宋体" w:eastAsia="宋体" w:hAnsi="宋体" w:cs="宋体" w:hint="eastAsia"/>
                <w:bCs/>
                <w:sz w:val="21"/>
                <w:szCs w:val="21"/>
              </w:rPr>
              <w:t>（填“是”或者“否”）</w:t>
            </w: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页码位置</w:t>
            </w: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1</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2</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3</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4</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6</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7</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8</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9</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10</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bl>
    <w:p w:rsidR="001A46BE" w:rsidRDefault="001A46BE">
      <w:pPr>
        <w:adjustRightInd w:val="0"/>
        <w:snapToGrid w:val="0"/>
        <w:spacing w:line="360" w:lineRule="auto"/>
        <w:ind w:firstLineChars="200" w:firstLine="420"/>
        <w:jc w:val="left"/>
        <w:rPr>
          <w:rFonts w:hAnsi="宋体"/>
          <w:szCs w:val="21"/>
        </w:rPr>
      </w:pPr>
    </w:p>
    <w:p w:rsidR="001A46BE" w:rsidRDefault="00657F56">
      <w:pPr>
        <w:adjustRightInd w:val="0"/>
        <w:snapToGrid w:val="0"/>
        <w:spacing w:line="360" w:lineRule="auto"/>
        <w:ind w:firstLineChars="200" w:firstLine="420"/>
        <w:jc w:val="left"/>
        <w:rPr>
          <w:szCs w:val="21"/>
        </w:rPr>
      </w:pPr>
      <w:r>
        <w:rPr>
          <w:rFonts w:hAnsi="宋体"/>
          <w:szCs w:val="21"/>
        </w:rPr>
        <w:t>供应商（公章）：</w:t>
      </w:r>
      <w:r>
        <w:rPr>
          <w:szCs w:val="21"/>
          <w:u w:val="single"/>
        </w:rPr>
        <w:t xml:space="preserve">                     </w:t>
      </w:r>
      <w:r>
        <w:rPr>
          <w:szCs w:val="21"/>
        </w:rPr>
        <w:t xml:space="preserve">    </w:t>
      </w:r>
    </w:p>
    <w:p w:rsidR="001A46BE" w:rsidRDefault="00657F56">
      <w:pPr>
        <w:pStyle w:val="a6"/>
        <w:adjustRightInd w:val="0"/>
        <w:snapToGrid w:val="0"/>
        <w:jc w:val="left"/>
        <w:rPr>
          <w:sz w:val="21"/>
          <w:u w:val="single"/>
        </w:rPr>
      </w:pPr>
      <w:r>
        <w:rPr>
          <w:rFonts w:hint="eastAsia"/>
          <w:sz w:val="21"/>
        </w:rPr>
        <w:t>供应商授权代表</w:t>
      </w:r>
      <w:r>
        <w:rPr>
          <w:rFonts w:ascii="宋体" w:hAnsi="宋体" w:hint="eastAsia"/>
          <w:sz w:val="21"/>
        </w:rPr>
        <w:t>（签字）</w:t>
      </w:r>
      <w:r>
        <w:rPr>
          <w:sz w:val="21"/>
        </w:rPr>
        <w:t>：</w:t>
      </w:r>
      <w:r>
        <w:rPr>
          <w:sz w:val="21"/>
          <w:u w:val="single"/>
        </w:rPr>
        <w:t xml:space="preserve">              </w:t>
      </w:r>
    </w:p>
    <w:p w:rsidR="001A46BE" w:rsidRDefault="00657F56">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说明：</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1、对合同条款中的所有要求，除本表所列明的所有偏离外，均视作供应商已对之理解和响应。</w:t>
      </w:r>
    </w:p>
    <w:p w:rsidR="001A46BE" w:rsidRDefault="00657F56">
      <w:pPr>
        <w:autoSpaceDE w:val="0"/>
        <w:autoSpaceDN w:val="0"/>
        <w:adjustRightInd w:val="0"/>
        <w:snapToGrid w:val="0"/>
        <w:spacing w:line="360" w:lineRule="auto"/>
        <w:ind w:firstLineChars="200" w:firstLine="420"/>
        <w:jc w:val="left"/>
        <w:rPr>
          <w:rFonts w:ascii="宋体" w:hAnsi="宋体"/>
          <w:szCs w:val="21"/>
        </w:rPr>
      </w:pPr>
      <w:r>
        <w:rPr>
          <w:rFonts w:ascii="宋体" w:hAnsi="宋体" w:cs="宋体" w:hint="eastAsia"/>
          <w:szCs w:val="21"/>
        </w:rPr>
        <w:t>2、如果行数不够，请自行增加。</w:t>
      </w:r>
    </w:p>
    <w:p w:rsidR="001A46BE" w:rsidRDefault="00657F56">
      <w:pPr>
        <w:pStyle w:val="a1"/>
        <w:adjustRightInd w:val="0"/>
        <w:snapToGrid w:val="0"/>
        <w:spacing w:line="240" w:lineRule="auto"/>
        <w:ind w:firstLineChars="0" w:firstLine="0"/>
        <w:rPr>
          <w:rFonts w:ascii="宋体" w:eastAsia="宋体" w:hAnsi="宋体" w:cs="宋体"/>
          <w:sz w:val="6"/>
          <w:szCs w:val="6"/>
          <w:lang w:val="zh-CN"/>
        </w:rPr>
      </w:pPr>
      <w:r>
        <w:rPr>
          <w:lang w:val="zh-CN"/>
        </w:rPr>
        <w:br w:type="page"/>
      </w:r>
    </w:p>
    <w:p w:rsidR="001A46BE" w:rsidRDefault="00657F56">
      <w:pPr>
        <w:autoSpaceDE w:val="0"/>
        <w:autoSpaceDN w:val="0"/>
        <w:adjustRightInd w:val="0"/>
        <w:spacing w:line="360" w:lineRule="auto"/>
        <w:jc w:val="center"/>
        <w:rPr>
          <w:rFonts w:ascii="宋体" w:cs="宋体"/>
          <w:szCs w:val="21"/>
          <w:lang w:val="zh-CN"/>
        </w:rPr>
      </w:pPr>
      <w:bookmarkStart w:id="454" w:name="_Toc514923283"/>
      <w:bookmarkStart w:id="455" w:name="_Toc479949491"/>
      <w:bookmarkStart w:id="456" w:name="_Toc534801144"/>
      <w:r>
        <w:rPr>
          <w:rFonts w:ascii="宋体" w:hAnsi="宋体" w:cs="黑体" w:hint="eastAsia"/>
          <w:b/>
          <w:bCs/>
          <w:sz w:val="24"/>
        </w:rPr>
        <w:lastRenderedPageBreak/>
        <w:t>六</w:t>
      </w:r>
      <w:r>
        <w:rPr>
          <w:rFonts w:ascii="宋体" w:hAnsi="宋体" w:cs="黑体" w:hint="eastAsia"/>
          <w:b/>
          <w:bCs/>
          <w:sz w:val="24"/>
          <w:lang w:val="zh-CN"/>
        </w:rPr>
        <w:t>、</w:t>
      </w:r>
      <w:r>
        <w:rPr>
          <w:rFonts w:ascii="宋体" w:hAnsi="宋体" w:cs="黑体" w:hint="eastAsia"/>
          <w:b/>
          <w:bCs/>
          <w:sz w:val="24"/>
        </w:rPr>
        <w:t>技术</w:t>
      </w:r>
      <w:r>
        <w:rPr>
          <w:rFonts w:ascii="宋体" w:hAnsi="宋体" w:cs="黑体" w:hint="eastAsia"/>
          <w:b/>
          <w:bCs/>
          <w:sz w:val="24"/>
          <w:lang w:val="zh-CN"/>
        </w:rPr>
        <w:t>条款偏离表</w:t>
      </w:r>
    </w:p>
    <w:p w:rsidR="001A46BE" w:rsidRDefault="00657F56">
      <w:pPr>
        <w:tabs>
          <w:tab w:val="left" w:pos="6870"/>
        </w:tabs>
        <w:autoSpaceDE w:val="0"/>
        <w:autoSpaceDN w:val="0"/>
        <w:adjustRightInd w:val="0"/>
        <w:snapToGrid w:val="0"/>
        <w:spacing w:line="360" w:lineRule="auto"/>
        <w:rPr>
          <w:rFonts w:ascii="宋体" w:hAnsi="宋体" w:cs="宋体"/>
          <w:szCs w:val="21"/>
          <w:lang w:val="zh-CN"/>
        </w:rPr>
      </w:pPr>
      <w:r>
        <w:rPr>
          <w:rFonts w:ascii="宋体" w:hAnsi="宋体" w:cs="宋体" w:hint="eastAsia"/>
          <w:szCs w:val="21"/>
          <w:lang w:val="zh-CN"/>
        </w:rPr>
        <w:t>项目编号：</w:t>
      </w:r>
      <w:r>
        <w:rPr>
          <w:rFonts w:ascii="宋体" w:hAnsi="宋体" w:cs="宋体"/>
          <w:szCs w:val="21"/>
          <w:lang w:val="zh-CN"/>
        </w:rPr>
        <w:tab/>
      </w:r>
    </w:p>
    <w:p w:rsidR="001A46BE" w:rsidRDefault="00657F56">
      <w:pPr>
        <w:autoSpaceDE w:val="0"/>
        <w:autoSpaceDN w:val="0"/>
        <w:adjustRightInd w:val="0"/>
        <w:snapToGrid w:val="0"/>
        <w:spacing w:line="360" w:lineRule="auto"/>
        <w:rPr>
          <w:rFonts w:ascii="宋体" w:hAnsi="宋体" w:cs="黑体"/>
          <w:b/>
          <w:bCs/>
          <w:szCs w:val="21"/>
          <w:lang w:val="zh-CN"/>
        </w:rPr>
      </w:pPr>
      <w:r>
        <w:rPr>
          <w:rFonts w:ascii="宋体" w:hAnsi="宋体" w:cs="宋体" w:hint="eastAsia"/>
          <w:szCs w:val="21"/>
          <w:lang w:val="zh-CN"/>
        </w:rPr>
        <w:t>项目名称：</w:t>
      </w:r>
      <w:r>
        <w:rPr>
          <w:rFonts w:ascii="宋体" w:hAnsi="宋体" w:cs="黑体" w:hint="eastAsia"/>
          <w:b/>
          <w:bCs/>
          <w:szCs w:val="21"/>
          <w:lang w:val="zh-CN"/>
        </w:rPr>
        <w:t xml:space="preserve"> </w:t>
      </w:r>
    </w:p>
    <w:tbl>
      <w:tblPr>
        <w:tblW w:w="9071" w:type="dxa"/>
        <w:jc w:val="center"/>
        <w:tblLayout w:type="fixed"/>
        <w:tblCellMar>
          <w:left w:w="10" w:type="dxa"/>
          <w:right w:w="10" w:type="dxa"/>
        </w:tblCellMar>
        <w:tblLook w:val="04A0" w:firstRow="1" w:lastRow="0" w:firstColumn="1" w:lastColumn="0" w:noHBand="0" w:noVBand="1"/>
      </w:tblPr>
      <w:tblGrid>
        <w:gridCol w:w="548"/>
        <w:gridCol w:w="3520"/>
        <w:gridCol w:w="2440"/>
        <w:gridCol w:w="2563"/>
      </w:tblGrid>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序号</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响应内容</w:t>
            </w: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是否响应</w:t>
            </w:r>
          </w:p>
          <w:p w:rsidR="001A46BE" w:rsidRDefault="00657F56">
            <w:pPr>
              <w:pStyle w:val="a1"/>
              <w:adjustRightInd w:val="0"/>
              <w:snapToGrid w:val="0"/>
              <w:spacing w:line="240" w:lineRule="auto"/>
              <w:ind w:firstLineChars="0" w:firstLine="0"/>
              <w:jc w:val="center"/>
              <w:rPr>
                <w:rFonts w:ascii="宋体" w:eastAsia="宋体" w:hAnsi="宋体" w:cs="宋体"/>
                <w:bCs/>
                <w:sz w:val="21"/>
                <w:szCs w:val="21"/>
              </w:rPr>
            </w:pPr>
            <w:r>
              <w:rPr>
                <w:rFonts w:ascii="宋体" w:eastAsia="宋体" w:hAnsi="宋体" w:cs="宋体" w:hint="eastAsia"/>
                <w:bCs/>
                <w:sz w:val="21"/>
                <w:szCs w:val="21"/>
              </w:rPr>
              <w:t>（填“是”或者“否”）</w:t>
            </w: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bCs/>
                <w:szCs w:val="21"/>
              </w:rPr>
            </w:pPr>
            <w:r>
              <w:rPr>
                <w:rFonts w:ascii="宋体" w:hAnsi="宋体" w:cs="宋体" w:hint="eastAsia"/>
                <w:bCs/>
                <w:szCs w:val="21"/>
              </w:rPr>
              <w:t>页码位置</w:t>
            </w: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1</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2</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3</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4</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6</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7</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8</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9</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r w:rsidR="001A46BE">
        <w:trPr>
          <w:trHeight w:val="680"/>
          <w:jc w:val="center"/>
        </w:trPr>
        <w:tc>
          <w:tcPr>
            <w:tcW w:w="548" w:type="dxa"/>
            <w:tcBorders>
              <w:top w:val="single" w:sz="6" w:space="0" w:color="auto"/>
              <w:left w:val="single" w:sz="6" w:space="0" w:color="auto"/>
              <w:bottom w:val="single" w:sz="6" w:space="0" w:color="auto"/>
              <w:right w:val="single" w:sz="6" w:space="0" w:color="auto"/>
            </w:tcBorders>
            <w:vAlign w:val="center"/>
          </w:tcPr>
          <w:p w:rsidR="001A46BE" w:rsidRDefault="00657F56">
            <w:pPr>
              <w:autoSpaceDE w:val="0"/>
              <w:autoSpaceDN w:val="0"/>
              <w:adjustRightInd w:val="0"/>
              <w:snapToGrid w:val="0"/>
              <w:jc w:val="center"/>
              <w:rPr>
                <w:rFonts w:ascii="宋体" w:hAnsi="宋体" w:cs="宋体"/>
                <w:szCs w:val="21"/>
              </w:rPr>
            </w:pPr>
            <w:r>
              <w:rPr>
                <w:rFonts w:ascii="宋体" w:hAnsi="宋体" w:cs="宋体" w:hint="eastAsia"/>
                <w:szCs w:val="21"/>
              </w:rPr>
              <w:t>10</w:t>
            </w:r>
          </w:p>
        </w:tc>
        <w:tc>
          <w:tcPr>
            <w:tcW w:w="352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440"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c>
          <w:tcPr>
            <w:tcW w:w="2563" w:type="dxa"/>
            <w:tcBorders>
              <w:top w:val="single" w:sz="6" w:space="0" w:color="auto"/>
              <w:left w:val="single" w:sz="6" w:space="0" w:color="auto"/>
              <w:bottom w:val="single" w:sz="6" w:space="0" w:color="auto"/>
              <w:right w:val="single" w:sz="6" w:space="0" w:color="auto"/>
            </w:tcBorders>
            <w:vAlign w:val="center"/>
          </w:tcPr>
          <w:p w:rsidR="001A46BE" w:rsidRDefault="001A46BE">
            <w:pPr>
              <w:autoSpaceDE w:val="0"/>
              <w:autoSpaceDN w:val="0"/>
              <w:adjustRightInd w:val="0"/>
              <w:snapToGrid w:val="0"/>
              <w:jc w:val="center"/>
              <w:rPr>
                <w:rFonts w:ascii="宋体" w:hAnsi="宋体" w:cs="宋体"/>
                <w:szCs w:val="21"/>
                <w:lang w:val="zh-CN"/>
              </w:rPr>
            </w:pPr>
          </w:p>
        </w:tc>
      </w:tr>
    </w:tbl>
    <w:p w:rsidR="001A46BE" w:rsidRDefault="001A46BE">
      <w:pPr>
        <w:adjustRightInd w:val="0"/>
        <w:snapToGrid w:val="0"/>
        <w:spacing w:line="360" w:lineRule="auto"/>
        <w:ind w:firstLineChars="200" w:firstLine="420"/>
        <w:jc w:val="left"/>
        <w:rPr>
          <w:rFonts w:hAnsi="宋体"/>
          <w:szCs w:val="21"/>
        </w:rPr>
      </w:pPr>
    </w:p>
    <w:p w:rsidR="001A46BE" w:rsidRDefault="00657F5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供应商（公章）：</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pStyle w:val="a6"/>
        <w:adjustRightInd w:val="0"/>
        <w:snapToGrid w:val="0"/>
        <w:jc w:val="left"/>
        <w:rPr>
          <w:rFonts w:ascii="宋体" w:hAnsi="宋体" w:cs="宋体"/>
          <w:sz w:val="21"/>
          <w:u w:val="single"/>
        </w:rPr>
      </w:pPr>
      <w:r>
        <w:rPr>
          <w:rFonts w:ascii="宋体" w:hAnsi="宋体" w:cs="宋体" w:hint="eastAsia"/>
          <w:sz w:val="21"/>
        </w:rPr>
        <w:t>供应商授权代表（签字）：</w:t>
      </w:r>
      <w:r>
        <w:rPr>
          <w:rFonts w:ascii="宋体" w:hAnsi="宋体" w:cs="宋体" w:hint="eastAsia"/>
          <w:sz w:val="21"/>
          <w:u w:val="single"/>
        </w:rPr>
        <w:t xml:space="preserve">              </w:t>
      </w:r>
    </w:p>
    <w:p w:rsidR="001A46BE" w:rsidRDefault="00657F5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说明：</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1、对合同条款中的所有要求，除本表所列明的所有偏离外，均视作供应商已对之理解和响应。</w:t>
      </w:r>
    </w:p>
    <w:p w:rsidR="001A46BE" w:rsidRDefault="00657F56">
      <w:pPr>
        <w:pStyle w:val="a1"/>
        <w:adjustRightInd w:val="0"/>
        <w:snapToGrid w:val="0"/>
        <w:ind w:firstLine="420"/>
        <w:jc w:val="left"/>
        <w:rPr>
          <w:lang w:val="zh-CN"/>
        </w:rPr>
      </w:pPr>
      <w:r>
        <w:rPr>
          <w:rFonts w:ascii="宋体" w:eastAsia="宋体" w:hAnsi="宋体" w:cs="宋体" w:hint="eastAsia"/>
          <w:kern w:val="2"/>
          <w:sz w:val="21"/>
          <w:szCs w:val="21"/>
        </w:rPr>
        <w:t>2、如果行数不够，请自行增加。</w:t>
      </w:r>
    </w:p>
    <w:p w:rsidR="001A46BE" w:rsidRDefault="001A46BE">
      <w:pPr>
        <w:autoSpaceDE w:val="0"/>
        <w:autoSpaceDN w:val="0"/>
        <w:adjustRightInd w:val="0"/>
        <w:snapToGrid w:val="0"/>
        <w:spacing w:line="360" w:lineRule="auto"/>
        <w:ind w:firstLineChars="200" w:firstLine="420"/>
        <w:jc w:val="left"/>
        <w:rPr>
          <w:rFonts w:ascii="宋体" w:hAnsi="宋体" w:cs="宋体"/>
          <w:szCs w:val="21"/>
          <w:lang w:val="zh-CN"/>
        </w:rPr>
      </w:pPr>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黑体"/>
          <w:b/>
          <w:bCs/>
          <w:sz w:val="24"/>
          <w:lang w:val="zh-CN"/>
        </w:rPr>
        <w:br w:type="page"/>
      </w:r>
      <w:r>
        <w:rPr>
          <w:rFonts w:ascii="宋体" w:hAnsi="宋体" w:cs="黑体" w:hint="eastAsia"/>
          <w:b/>
          <w:bCs/>
          <w:sz w:val="24"/>
        </w:rPr>
        <w:lastRenderedPageBreak/>
        <w:t>七、</w:t>
      </w:r>
      <w:bookmarkEnd w:id="454"/>
      <w:bookmarkEnd w:id="455"/>
      <w:bookmarkEnd w:id="456"/>
      <w:r>
        <w:rPr>
          <w:rFonts w:ascii="宋体" w:hAnsi="宋体" w:cs="黑体" w:hint="eastAsia"/>
          <w:b/>
          <w:bCs/>
          <w:sz w:val="24"/>
          <w:lang w:val="zh-CN"/>
        </w:rPr>
        <w:t>施工组织设计</w:t>
      </w:r>
    </w:p>
    <w:p w:rsidR="001A46BE" w:rsidRDefault="00657F56">
      <w:pPr>
        <w:pStyle w:val="a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（格式自拟）</w:t>
      </w:r>
    </w:p>
    <w:p w:rsidR="001A46BE" w:rsidRDefault="001A46BE">
      <w:pPr>
        <w:autoSpaceDE w:val="0"/>
        <w:autoSpaceDN w:val="0"/>
        <w:adjustRightInd w:val="0"/>
        <w:spacing w:line="360" w:lineRule="auto"/>
        <w:ind w:firstLine="420"/>
        <w:rPr>
          <w:rFonts w:ascii="宋体" w:cs="宋体"/>
          <w:szCs w:val="21"/>
          <w:lang w:val="zh-CN"/>
        </w:rPr>
      </w:pPr>
    </w:p>
    <w:p w:rsidR="001A46BE" w:rsidRDefault="001A46BE">
      <w:pPr>
        <w:autoSpaceDE w:val="0"/>
        <w:autoSpaceDN w:val="0"/>
        <w:adjustRightInd w:val="0"/>
        <w:spacing w:line="360" w:lineRule="auto"/>
        <w:ind w:firstLineChars="500" w:firstLine="1054"/>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bookmarkStart w:id="457" w:name="_Toc479949494"/>
      <w:bookmarkStart w:id="458" w:name="_Toc514923286"/>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1A46BE">
      <w:pPr>
        <w:autoSpaceDE w:val="0"/>
        <w:autoSpaceDN w:val="0"/>
        <w:adjustRightInd w:val="0"/>
        <w:spacing w:line="360" w:lineRule="auto"/>
        <w:jc w:val="center"/>
        <w:outlineLvl w:val="1"/>
        <w:rPr>
          <w:rFonts w:ascii="宋体" w:hAnsi="宋体" w:cs="黑体"/>
          <w:b/>
          <w:bCs/>
          <w:szCs w:val="21"/>
          <w:lang w:val="zh-CN"/>
        </w:rPr>
      </w:pPr>
    </w:p>
    <w:p w:rsidR="001A46BE" w:rsidRDefault="00657F56">
      <w:pPr>
        <w:autoSpaceDE w:val="0"/>
        <w:autoSpaceDN w:val="0"/>
        <w:adjustRightInd w:val="0"/>
        <w:snapToGrid w:val="0"/>
        <w:jc w:val="center"/>
        <w:rPr>
          <w:rFonts w:ascii="宋体" w:hAnsi="宋体" w:cs="黑体"/>
          <w:b/>
          <w:bCs/>
          <w:sz w:val="2"/>
          <w:szCs w:val="2"/>
          <w:lang w:val="zh-CN"/>
        </w:rPr>
      </w:pPr>
      <w:r>
        <w:rPr>
          <w:rFonts w:ascii="宋体" w:hAnsi="宋体" w:cs="黑体" w:hint="eastAsia"/>
          <w:b/>
          <w:bCs/>
          <w:szCs w:val="21"/>
          <w:lang w:val="zh-CN"/>
        </w:rPr>
        <w:br w:type="page"/>
      </w:r>
    </w:p>
    <w:p w:rsidR="001A46BE" w:rsidRDefault="00657F56">
      <w:pPr>
        <w:autoSpaceDE w:val="0"/>
        <w:autoSpaceDN w:val="0"/>
        <w:adjustRightInd w:val="0"/>
        <w:spacing w:line="360" w:lineRule="auto"/>
        <w:jc w:val="center"/>
        <w:rPr>
          <w:rFonts w:ascii="宋体" w:hAnsi="宋体" w:cs="黑体"/>
          <w:b/>
          <w:bCs/>
          <w:sz w:val="24"/>
          <w:lang w:val="zh-CN"/>
        </w:rPr>
      </w:pPr>
      <w:bookmarkStart w:id="459" w:name="_Toc534801147"/>
      <w:r>
        <w:rPr>
          <w:rFonts w:ascii="宋体" w:hAnsi="宋体" w:cs="黑体" w:hint="eastAsia"/>
          <w:b/>
          <w:bCs/>
          <w:sz w:val="24"/>
        </w:rPr>
        <w:lastRenderedPageBreak/>
        <w:t>八</w:t>
      </w:r>
      <w:r>
        <w:rPr>
          <w:rFonts w:ascii="宋体" w:hAnsi="宋体" w:cs="黑体" w:hint="eastAsia"/>
          <w:b/>
          <w:bCs/>
          <w:sz w:val="24"/>
          <w:lang w:val="zh-CN"/>
        </w:rPr>
        <w:t>、</w:t>
      </w:r>
      <w:bookmarkEnd w:id="457"/>
      <w:bookmarkEnd w:id="458"/>
      <w:bookmarkEnd w:id="459"/>
      <w:r>
        <w:rPr>
          <w:rFonts w:ascii="宋体" w:hAnsi="宋体" w:cs="黑体" w:hint="eastAsia"/>
          <w:b/>
          <w:bCs/>
          <w:sz w:val="24"/>
          <w:lang w:val="zh-CN"/>
        </w:rPr>
        <w:t>资格审查资料</w:t>
      </w:r>
    </w:p>
    <w:p w:rsidR="001A46BE" w:rsidRDefault="00657F56">
      <w:pPr>
        <w:spacing w:line="360" w:lineRule="auto"/>
        <w:jc w:val="left"/>
        <w:outlineLvl w:val="2"/>
        <w:rPr>
          <w:rFonts w:ascii="宋体" w:hAnsi="宋体"/>
          <w:b/>
          <w:sz w:val="28"/>
          <w:szCs w:val="28"/>
        </w:rPr>
      </w:pPr>
      <w:bookmarkStart w:id="460" w:name="_Toc459274851"/>
      <w:bookmarkStart w:id="461" w:name="_Toc283470683"/>
      <w:bookmarkStart w:id="462" w:name="_Toc323022641"/>
      <w:bookmarkStart w:id="463" w:name="_Toc365441189"/>
      <w:bookmarkStart w:id="464" w:name="_Toc320201296"/>
      <w:bookmarkStart w:id="465" w:name="_Toc316994852"/>
      <w:bookmarkStart w:id="466" w:name="_Toc320201725"/>
      <w:bookmarkStart w:id="467" w:name="_Toc234932586"/>
      <w:bookmarkStart w:id="468" w:name="_Toc306225357"/>
      <w:bookmarkStart w:id="469" w:name="_Toc320202495"/>
      <w:bookmarkStart w:id="470" w:name="_Toc320202111"/>
      <w:bookmarkStart w:id="471" w:name="_Toc144974872"/>
      <w:bookmarkStart w:id="472" w:name="_Toc152042593"/>
      <w:bookmarkStart w:id="473" w:name="_Toc152045804"/>
      <w:bookmarkStart w:id="474" w:name="_Toc106350635"/>
      <w:bookmarkStart w:id="475" w:name="_Toc226189973"/>
      <w:r>
        <w:rPr>
          <w:rFonts w:ascii="宋体" w:hAnsi="宋体" w:cs="宋体" w:hint="eastAsia"/>
          <w:color w:val="000000"/>
          <w:szCs w:val="21"/>
        </w:rPr>
        <w:t>（一）供应商基本情况表</w:t>
      </w:r>
      <w:bookmarkEnd w:id="460"/>
      <w:bookmarkEnd w:id="461"/>
      <w:bookmarkEnd w:id="462"/>
      <w:bookmarkEnd w:id="463"/>
      <w:bookmarkEnd w:id="464"/>
      <w:bookmarkEnd w:id="465"/>
      <w:bookmarkEnd w:id="466"/>
      <w:bookmarkEnd w:id="467"/>
      <w:bookmarkEnd w:id="468"/>
      <w:bookmarkEnd w:id="469"/>
      <w:bookmarkEnd w:id="470"/>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56"/>
        <w:gridCol w:w="894"/>
        <w:gridCol w:w="1437"/>
        <w:gridCol w:w="917"/>
        <w:gridCol w:w="1411"/>
        <w:gridCol w:w="537"/>
        <w:gridCol w:w="706"/>
        <w:gridCol w:w="1713"/>
      </w:tblGrid>
      <w:tr w:rsidR="001A46BE">
        <w:trPr>
          <w:trHeight w:hRule="exact" w:val="51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供应商名称</w:t>
            </w:r>
          </w:p>
        </w:tc>
        <w:tc>
          <w:tcPr>
            <w:tcW w:w="7615" w:type="dxa"/>
            <w:gridSpan w:val="7"/>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trHeight w:hRule="exact" w:val="51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注册地址</w:t>
            </w:r>
          </w:p>
        </w:tc>
        <w:tc>
          <w:tcPr>
            <w:tcW w:w="3248"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邮政编码</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10"/>
          <w:jc w:val="center"/>
        </w:trPr>
        <w:tc>
          <w:tcPr>
            <w:tcW w:w="1456" w:type="dxa"/>
            <w:vMerge w:val="restart"/>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联系方式</w:t>
            </w:r>
          </w:p>
        </w:tc>
        <w:tc>
          <w:tcPr>
            <w:tcW w:w="894" w:type="dxa"/>
            <w:vAlign w:val="center"/>
          </w:tcPr>
          <w:p w:rsidR="001A46BE" w:rsidRDefault="00657F56">
            <w:pPr>
              <w:pStyle w:val="affffa"/>
              <w:spacing w:before="0" w:after="0" w:line="240" w:lineRule="auto"/>
              <w:ind w:right="9"/>
              <w:jc w:val="center"/>
              <w:rPr>
                <w:rFonts w:hAnsi="宋体" w:cs="Calibri Light"/>
                <w:sz w:val="21"/>
                <w:szCs w:val="21"/>
                <w:lang w:val="zh-CN"/>
              </w:rPr>
            </w:pPr>
            <w:r>
              <w:rPr>
                <w:rFonts w:hAnsi="宋体" w:cs="Calibri Light" w:hint="eastAsia"/>
                <w:sz w:val="21"/>
                <w:szCs w:val="21"/>
                <w:lang w:val="zh-CN"/>
              </w:rPr>
              <w:t xml:space="preserve">联系人 </w:t>
            </w:r>
          </w:p>
        </w:tc>
        <w:tc>
          <w:tcPr>
            <w:tcW w:w="2354"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电    话</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10"/>
          <w:jc w:val="center"/>
        </w:trPr>
        <w:tc>
          <w:tcPr>
            <w:tcW w:w="1456" w:type="dxa"/>
            <w:vMerge/>
            <w:vAlign w:val="center"/>
          </w:tcPr>
          <w:p w:rsidR="001A46BE" w:rsidRDefault="001A46BE">
            <w:pPr>
              <w:pStyle w:val="affffa"/>
              <w:spacing w:before="0" w:after="0" w:line="240" w:lineRule="auto"/>
              <w:jc w:val="center"/>
              <w:rPr>
                <w:rFonts w:hAnsi="宋体" w:cs="Calibri Light"/>
                <w:sz w:val="21"/>
                <w:szCs w:val="21"/>
                <w:lang w:val="zh-CN"/>
              </w:rPr>
            </w:pPr>
          </w:p>
        </w:tc>
        <w:tc>
          <w:tcPr>
            <w:tcW w:w="894" w:type="dxa"/>
            <w:vAlign w:val="center"/>
          </w:tcPr>
          <w:p w:rsidR="001A46BE" w:rsidRDefault="00657F56">
            <w:pPr>
              <w:pStyle w:val="affffa"/>
              <w:spacing w:before="0" w:after="0" w:line="240" w:lineRule="auto"/>
              <w:ind w:right="9"/>
              <w:jc w:val="center"/>
              <w:rPr>
                <w:rFonts w:hAnsi="宋体" w:cs="Calibri Light"/>
                <w:sz w:val="21"/>
                <w:szCs w:val="21"/>
                <w:lang w:val="zh-CN"/>
              </w:rPr>
            </w:pPr>
            <w:r>
              <w:rPr>
                <w:rFonts w:hAnsi="宋体" w:cs="Calibri Light" w:hint="eastAsia"/>
                <w:sz w:val="21"/>
                <w:szCs w:val="21"/>
                <w:lang w:val="zh-CN"/>
              </w:rPr>
              <w:t xml:space="preserve">传  真 </w:t>
            </w:r>
          </w:p>
        </w:tc>
        <w:tc>
          <w:tcPr>
            <w:tcW w:w="2354"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电子邮件</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trHeight w:hRule="exact" w:val="51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法定代表人</w:t>
            </w:r>
          </w:p>
        </w:tc>
        <w:tc>
          <w:tcPr>
            <w:tcW w:w="894" w:type="dxa"/>
            <w:vAlign w:val="center"/>
          </w:tcPr>
          <w:p w:rsidR="001A46BE" w:rsidRDefault="00657F56">
            <w:pPr>
              <w:pStyle w:val="affffa"/>
              <w:spacing w:before="0" w:after="0" w:line="240" w:lineRule="auto"/>
              <w:ind w:right="9"/>
              <w:jc w:val="center"/>
              <w:rPr>
                <w:rFonts w:hAnsi="宋体" w:cs="Calibri Light"/>
                <w:sz w:val="21"/>
                <w:szCs w:val="21"/>
                <w:lang w:val="zh-CN"/>
              </w:rPr>
            </w:pPr>
            <w:r>
              <w:rPr>
                <w:rFonts w:hAnsi="宋体" w:cs="Calibri Light" w:hint="eastAsia"/>
                <w:sz w:val="21"/>
                <w:szCs w:val="21"/>
                <w:lang w:val="zh-CN"/>
              </w:rPr>
              <w:t xml:space="preserve">姓  名 </w:t>
            </w:r>
          </w:p>
        </w:tc>
        <w:tc>
          <w:tcPr>
            <w:tcW w:w="1437" w:type="dxa"/>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 xml:space="preserve">技术职称 </w:t>
            </w:r>
          </w:p>
        </w:tc>
        <w:tc>
          <w:tcPr>
            <w:tcW w:w="1948"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706" w:type="dxa"/>
            <w:vAlign w:val="center"/>
          </w:tcPr>
          <w:p w:rsidR="001A46BE" w:rsidRDefault="00657F56">
            <w:pPr>
              <w:pStyle w:val="affffa"/>
              <w:spacing w:before="0" w:after="0" w:line="240" w:lineRule="auto"/>
              <w:ind w:rightChars="22" w:right="46"/>
              <w:jc w:val="center"/>
              <w:rPr>
                <w:rFonts w:hAnsi="宋体" w:cs="Calibri Light"/>
                <w:sz w:val="21"/>
                <w:szCs w:val="21"/>
                <w:lang w:val="zh-CN"/>
              </w:rPr>
            </w:pPr>
            <w:r>
              <w:rPr>
                <w:rFonts w:hAnsi="宋体" w:cs="Calibri Light" w:hint="eastAsia"/>
                <w:sz w:val="21"/>
                <w:szCs w:val="21"/>
                <w:lang w:val="zh-CN"/>
              </w:rPr>
              <w:t>电话</w:t>
            </w:r>
          </w:p>
        </w:tc>
        <w:tc>
          <w:tcPr>
            <w:tcW w:w="1713" w:type="dxa"/>
            <w:vAlign w:val="center"/>
          </w:tcPr>
          <w:p w:rsidR="001A46BE" w:rsidRDefault="001A46BE">
            <w:pPr>
              <w:pStyle w:val="affffa"/>
              <w:spacing w:before="0" w:after="0" w:line="240" w:lineRule="auto"/>
              <w:ind w:right="52"/>
              <w:jc w:val="center"/>
              <w:rPr>
                <w:rFonts w:hAnsi="宋体" w:cs="Calibri Light"/>
                <w:sz w:val="21"/>
                <w:szCs w:val="21"/>
                <w:lang w:val="zh-CN"/>
              </w:rPr>
            </w:pPr>
          </w:p>
        </w:tc>
      </w:tr>
      <w:tr w:rsidR="001A46BE">
        <w:trPr>
          <w:trHeight w:hRule="exact" w:val="51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技术负责人</w:t>
            </w:r>
          </w:p>
        </w:tc>
        <w:tc>
          <w:tcPr>
            <w:tcW w:w="894" w:type="dxa"/>
            <w:vAlign w:val="center"/>
          </w:tcPr>
          <w:p w:rsidR="001A46BE" w:rsidRDefault="00657F56">
            <w:pPr>
              <w:pStyle w:val="affffa"/>
              <w:spacing w:before="0" w:after="0" w:line="240" w:lineRule="auto"/>
              <w:ind w:right="9"/>
              <w:jc w:val="center"/>
              <w:rPr>
                <w:rFonts w:hAnsi="宋体" w:cs="Calibri Light"/>
                <w:sz w:val="21"/>
                <w:szCs w:val="21"/>
                <w:lang w:val="zh-CN"/>
              </w:rPr>
            </w:pPr>
            <w:r>
              <w:rPr>
                <w:rFonts w:hAnsi="宋体" w:cs="Calibri Light" w:hint="eastAsia"/>
                <w:sz w:val="21"/>
                <w:szCs w:val="21"/>
                <w:lang w:val="zh-CN"/>
              </w:rPr>
              <w:t xml:space="preserve">姓  名 </w:t>
            </w:r>
          </w:p>
        </w:tc>
        <w:tc>
          <w:tcPr>
            <w:tcW w:w="1437" w:type="dxa"/>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 xml:space="preserve">技术职称 </w:t>
            </w:r>
          </w:p>
        </w:tc>
        <w:tc>
          <w:tcPr>
            <w:tcW w:w="1948"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706" w:type="dxa"/>
            <w:vAlign w:val="center"/>
          </w:tcPr>
          <w:p w:rsidR="001A46BE" w:rsidRDefault="00657F56">
            <w:pPr>
              <w:pStyle w:val="affffa"/>
              <w:spacing w:before="0" w:after="0" w:line="240" w:lineRule="auto"/>
              <w:ind w:rightChars="22" w:right="46"/>
              <w:jc w:val="center"/>
              <w:rPr>
                <w:rFonts w:hAnsi="宋体" w:cs="Calibri Light"/>
                <w:sz w:val="21"/>
                <w:szCs w:val="21"/>
                <w:lang w:val="zh-CN"/>
              </w:rPr>
            </w:pPr>
            <w:r>
              <w:rPr>
                <w:rFonts w:hAnsi="宋体" w:cs="Calibri Light" w:hint="eastAsia"/>
                <w:sz w:val="21"/>
                <w:szCs w:val="21"/>
                <w:lang w:val="zh-CN"/>
              </w:rPr>
              <w:t>电话</w:t>
            </w:r>
          </w:p>
        </w:tc>
        <w:tc>
          <w:tcPr>
            <w:tcW w:w="1713" w:type="dxa"/>
            <w:vAlign w:val="center"/>
          </w:tcPr>
          <w:p w:rsidR="001A46BE" w:rsidRDefault="001A46BE">
            <w:pPr>
              <w:pStyle w:val="affffa"/>
              <w:spacing w:before="0" w:after="0" w:line="240" w:lineRule="auto"/>
              <w:ind w:right="52"/>
              <w:jc w:val="center"/>
              <w:rPr>
                <w:rFonts w:hAnsi="宋体" w:cs="Calibri Light"/>
                <w:sz w:val="21"/>
                <w:szCs w:val="21"/>
                <w:lang w:val="zh-CN"/>
              </w:rPr>
            </w:pPr>
          </w:p>
        </w:tc>
      </w:tr>
      <w:tr w:rsidR="001A46BE">
        <w:trPr>
          <w:trHeight w:hRule="exact" w:val="51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成立时间</w:t>
            </w:r>
          </w:p>
        </w:tc>
        <w:tc>
          <w:tcPr>
            <w:tcW w:w="3248" w:type="dxa"/>
            <w:gridSpan w:val="3"/>
            <w:vAlign w:val="center"/>
          </w:tcPr>
          <w:p w:rsidR="001A46BE" w:rsidRDefault="001A46BE">
            <w:pPr>
              <w:pStyle w:val="affffa"/>
              <w:spacing w:before="0" w:after="0" w:line="240" w:lineRule="auto"/>
              <w:jc w:val="center"/>
              <w:rPr>
                <w:rFonts w:hAnsi="宋体" w:cs="Calibri Light"/>
                <w:w w:val="87"/>
                <w:sz w:val="21"/>
                <w:szCs w:val="21"/>
                <w:lang w:val="zh-CN"/>
              </w:rPr>
            </w:pPr>
          </w:p>
        </w:tc>
        <w:tc>
          <w:tcPr>
            <w:tcW w:w="4367" w:type="dxa"/>
            <w:gridSpan w:val="4"/>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员工总人数</w:t>
            </w:r>
          </w:p>
        </w:tc>
      </w:tr>
      <w:tr w:rsidR="001A46BE">
        <w:trPr>
          <w:trHeight w:hRule="exact" w:val="567"/>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企业资质等级</w:t>
            </w:r>
          </w:p>
        </w:tc>
        <w:tc>
          <w:tcPr>
            <w:tcW w:w="2331"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Merge w:val="restart"/>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其中</w:t>
            </w: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项 目 经 理</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67"/>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营业执照号</w:t>
            </w:r>
          </w:p>
        </w:tc>
        <w:tc>
          <w:tcPr>
            <w:tcW w:w="2331"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Merge/>
            <w:vAlign w:val="center"/>
          </w:tcPr>
          <w:p w:rsidR="001A46BE" w:rsidRDefault="001A46BE">
            <w:pPr>
              <w:pStyle w:val="affffa"/>
              <w:spacing w:before="0" w:after="0" w:line="240" w:lineRule="auto"/>
              <w:ind w:left="206"/>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高级职称人员</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67"/>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注册资金</w:t>
            </w:r>
          </w:p>
        </w:tc>
        <w:tc>
          <w:tcPr>
            <w:tcW w:w="2331"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Merge/>
            <w:vAlign w:val="center"/>
          </w:tcPr>
          <w:p w:rsidR="001A46BE" w:rsidRDefault="001A46BE">
            <w:pPr>
              <w:pStyle w:val="affffa"/>
              <w:spacing w:before="0" w:after="0" w:line="240" w:lineRule="auto"/>
              <w:ind w:left="206"/>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中级职称人员</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67"/>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基本账户</w:t>
            </w:r>
          </w:p>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开户银行</w:t>
            </w:r>
          </w:p>
        </w:tc>
        <w:tc>
          <w:tcPr>
            <w:tcW w:w="2331"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Merge/>
            <w:vAlign w:val="center"/>
          </w:tcPr>
          <w:p w:rsidR="001A46BE" w:rsidRDefault="001A46BE">
            <w:pPr>
              <w:pStyle w:val="affffa"/>
              <w:spacing w:before="0" w:after="0" w:line="240" w:lineRule="auto"/>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初级职称人员</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cantSplit/>
          <w:trHeight w:hRule="exact" w:val="567"/>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基本账户账号</w:t>
            </w:r>
          </w:p>
        </w:tc>
        <w:tc>
          <w:tcPr>
            <w:tcW w:w="2331" w:type="dxa"/>
            <w:gridSpan w:val="2"/>
            <w:vAlign w:val="center"/>
          </w:tcPr>
          <w:p w:rsidR="001A46BE" w:rsidRDefault="001A46BE">
            <w:pPr>
              <w:pStyle w:val="affffa"/>
              <w:spacing w:before="0" w:after="0" w:line="240" w:lineRule="auto"/>
              <w:jc w:val="center"/>
              <w:rPr>
                <w:rFonts w:hAnsi="宋体" w:cs="Calibri Light"/>
                <w:sz w:val="21"/>
                <w:szCs w:val="21"/>
                <w:lang w:val="zh-CN"/>
              </w:rPr>
            </w:pPr>
          </w:p>
        </w:tc>
        <w:tc>
          <w:tcPr>
            <w:tcW w:w="917" w:type="dxa"/>
            <w:vMerge/>
            <w:vAlign w:val="center"/>
          </w:tcPr>
          <w:p w:rsidR="001A46BE" w:rsidRDefault="001A46BE">
            <w:pPr>
              <w:pStyle w:val="affffa"/>
              <w:spacing w:before="0" w:after="0" w:line="240" w:lineRule="auto"/>
              <w:jc w:val="center"/>
              <w:rPr>
                <w:rFonts w:hAnsi="宋体" w:cs="Calibri Light"/>
                <w:sz w:val="21"/>
                <w:szCs w:val="21"/>
                <w:lang w:val="zh-CN"/>
              </w:rPr>
            </w:pPr>
          </w:p>
        </w:tc>
        <w:tc>
          <w:tcPr>
            <w:tcW w:w="1411"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技       工</w:t>
            </w:r>
          </w:p>
        </w:tc>
        <w:tc>
          <w:tcPr>
            <w:tcW w:w="2956" w:type="dxa"/>
            <w:gridSpan w:val="3"/>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trHeight w:hRule="exact" w:val="1460"/>
          <w:jc w:val="center"/>
        </w:trPr>
        <w:tc>
          <w:tcPr>
            <w:tcW w:w="1456" w:type="dxa"/>
            <w:vAlign w:val="center"/>
          </w:tcPr>
          <w:p w:rsidR="001A46BE" w:rsidRDefault="00657F56">
            <w:pPr>
              <w:pStyle w:val="affffa"/>
              <w:spacing w:before="0" w:after="0" w:line="240" w:lineRule="auto"/>
              <w:jc w:val="center"/>
              <w:rPr>
                <w:rFonts w:hAnsi="宋体" w:cs="Calibri Light"/>
                <w:sz w:val="21"/>
                <w:szCs w:val="21"/>
                <w:lang w:val="zh-CN"/>
              </w:rPr>
            </w:pPr>
            <w:r>
              <w:rPr>
                <w:rFonts w:hAnsi="宋体" w:cs="Calibri Light" w:hint="eastAsia"/>
                <w:sz w:val="21"/>
                <w:szCs w:val="21"/>
                <w:lang w:val="zh-CN"/>
              </w:rPr>
              <w:t>经营范围</w:t>
            </w:r>
          </w:p>
        </w:tc>
        <w:tc>
          <w:tcPr>
            <w:tcW w:w="7615" w:type="dxa"/>
            <w:gridSpan w:val="7"/>
            <w:vAlign w:val="center"/>
          </w:tcPr>
          <w:p w:rsidR="001A46BE" w:rsidRDefault="001A46BE">
            <w:pPr>
              <w:pStyle w:val="affffa"/>
              <w:spacing w:before="0" w:after="0" w:line="240" w:lineRule="auto"/>
              <w:jc w:val="center"/>
              <w:rPr>
                <w:rFonts w:hAnsi="宋体" w:cs="Calibri Light"/>
                <w:sz w:val="21"/>
                <w:szCs w:val="21"/>
                <w:lang w:val="zh-CN"/>
              </w:rPr>
            </w:pPr>
          </w:p>
        </w:tc>
      </w:tr>
      <w:tr w:rsidR="001A46BE">
        <w:trPr>
          <w:trHeight w:hRule="exact" w:val="1258"/>
          <w:jc w:val="center"/>
        </w:trPr>
        <w:tc>
          <w:tcPr>
            <w:tcW w:w="1456" w:type="dxa"/>
            <w:vAlign w:val="center"/>
          </w:tcPr>
          <w:p w:rsidR="001A46BE" w:rsidRDefault="00657F56">
            <w:pPr>
              <w:pStyle w:val="affffa"/>
              <w:spacing w:before="0" w:after="0" w:line="240" w:lineRule="auto"/>
              <w:ind w:leftChars="3" w:left="6"/>
              <w:jc w:val="center"/>
              <w:rPr>
                <w:rFonts w:hAnsi="宋体" w:cs="Calibri Light"/>
                <w:sz w:val="21"/>
                <w:szCs w:val="21"/>
                <w:lang w:val="zh-CN"/>
              </w:rPr>
            </w:pPr>
            <w:r>
              <w:rPr>
                <w:rFonts w:hAnsi="宋体" w:cs="Calibri Light" w:hint="eastAsia"/>
                <w:sz w:val="21"/>
                <w:szCs w:val="21"/>
                <w:lang w:val="zh-CN"/>
              </w:rPr>
              <w:t>备 注</w:t>
            </w:r>
          </w:p>
        </w:tc>
        <w:tc>
          <w:tcPr>
            <w:tcW w:w="7615" w:type="dxa"/>
            <w:gridSpan w:val="7"/>
            <w:vAlign w:val="center"/>
          </w:tcPr>
          <w:p w:rsidR="001A46BE" w:rsidRDefault="001A46BE">
            <w:pPr>
              <w:pStyle w:val="affffa"/>
              <w:spacing w:before="0" w:after="0" w:line="240" w:lineRule="auto"/>
              <w:jc w:val="center"/>
              <w:rPr>
                <w:rFonts w:hAnsi="宋体" w:cs="Calibri Light"/>
                <w:sz w:val="21"/>
                <w:szCs w:val="21"/>
                <w:lang w:val="zh-CN"/>
              </w:rPr>
            </w:pPr>
          </w:p>
        </w:tc>
      </w:tr>
    </w:tbl>
    <w:p w:rsidR="001A46BE" w:rsidRDefault="001A46BE">
      <w:pPr>
        <w:spacing w:line="360" w:lineRule="auto"/>
        <w:jc w:val="left"/>
        <w:rPr>
          <w:rFonts w:ascii="宋体" w:hAnsi="宋体"/>
          <w:szCs w:val="21"/>
        </w:rPr>
      </w:pPr>
    </w:p>
    <w:p w:rsidR="001A46BE" w:rsidRDefault="00657F56">
      <w:pPr>
        <w:pStyle w:val="378020"/>
        <w:adjustRightInd w:val="0"/>
        <w:snapToGrid w:val="0"/>
        <w:spacing w:line="360" w:lineRule="auto"/>
        <w:ind w:firstLineChars="200" w:firstLine="480"/>
        <w:jc w:val="left"/>
        <w:outlineLvl w:val="9"/>
        <w:rPr>
          <w:rFonts w:ascii="宋体" w:eastAsia="宋体" w:hAnsi="宋体" w:cs="宋体"/>
          <w:color w:val="000000"/>
          <w:sz w:val="21"/>
          <w:szCs w:val="21"/>
        </w:rPr>
      </w:pPr>
      <w:r>
        <w:rPr>
          <w:rFonts w:ascii="宋体" w:hAnsi="宋体" w:hint="eastAsia"/>
        </w:rPr>
        <w:t xml:space="preserve"> </w:t>
      </w:r>
      <w:r>
        <w:rPr>
          <w:rFonts w:ascii="宋体" w:eastAsia="宋体" w:hAnsi="宋体" w:cs="宋体" w:hint="eastAsia"/>
          <w:color w:val="000000"/>
          <w:sz w:val="21"/>
          <w:szCs w:val="21"/>
        </w:rPr>
        <w:br w:type="page"/>
      </w:r>
      <w:r>
        <w:rPr>
          <w:rFonts w:ascii="宋体" w:eastAsia="宋体" w:hAnsi="宋体" w:cs="宋体" w:hint="eastAsia"/>
          <w:color w:val="000000"/>
          <w:sz w:val="21"/>
          <w:szCs w:val="21"/>
        </w:rPr>
        <w:lastRenderedPageBreak/>
        <w:t>（二）项目管理机构</w:t>
      </w:r>
      <w:bookmarkEnd w:id="471"/>
      <w:bookmarkEnd w:id="472"/>
      <w:bookmarkEnd w:id="473"/>
      <w:bookmarkEnd w:id="474"/>
      <w:bookmarkEnd w:id="475"/>
      <w:r>
        <w:rPr>
          <w:rFonts w:ascii="宋体" w:eastAsia="宋体" w:hAnsi="宋体" w:cs="宋体" w:hint="eastAsia"/>
          <w:color w:val="000000"/>
          <w:sz w:val="21"/>
          <w:szCs w:val="21"/>
        </w:rPr>
        <w:t>人员基本情况表</w:t>
      </w:r>
    </w:p>
    <w:p w:rsidR="001A46BE" w:rsidRDefault="001A46BE">
      <w:pPr>
        <w:adjustRightInd w:val="0"/>
        <w:snapToGrid w:val="0"/>
        <w:spacing w:line="360" w:lineRule="auto"/>
        <w:ind w:firstLineChars="200" w:firstLine="420"/>
        <w:jc w:val="left"/>
        <w:rPr>
          <w:rFonts w:ascii="宋体" w:hAnsi="宋体" w:cs="宋体"/>
          <w:color w:val="000000"/>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214"/>
        <w:gridCol w:w="1616"/>
        <w:gridCol w:w="1643"/>
        <w:gridCol w:w="1392"/>
        <w:gridCol w:w="1387"/>
        <w:gridCol w:w="677"/>
      </w:tblGrid>
      <w:tr w:rsidR="001A46BE">
        <w:trPr>
          <w:trHeight w:val="454"/>
          <w:jc w:val="center"/>
        </w:trPr>
        <w:tc>
          <w:tcPr>
            <w:tcW w:w="1134" w:type="dxa"/>
            <w:vMerge w:val="restart"/>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拟任职务</w:t>
            </w:r>
            <w:proofErr w:type="gramStart"/>
            <w:r>
              <w:rPr>
                <w:rFonts w:ascii="宋体" w:hAnsi="宋体" w:cs="宋体" w:hint="eastAsia"/>
                <w:color w:val="000000"/>
                <w:szCs w:val="21"/>
              </w:rPr>
              <w:t>务</w:t>
            </w:r>
            <w:proofErr w:type="gramEnd"/>
          </w:p>
        </w:tc>
        <w:tc>
          <w:tcPr>
            <w:tcW w:w="1206" w:type="dxa"/>
            <w:vMerge w:val="restart"/>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姓名</w:t>
            </w:r>
          </w:p>
        </w:tc>
        <w:tc>
          <w:tcPr>
            <w:tcW w:w="5997" w:type="dxa"/>
            <w:gridSpan w:val="4"/>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执业资格、职称证明</w:t>
            </w:r>
          </w:p>
        </w:tc>
        <w:tc>
          <w:tcPr>
            <w:tcW w:w="672" w:type="dxa"/>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备注</w:t>
            </w:r>
          </w:p>
        </w:tc>
      </w:tr>
      <w:tr w:rsidR="001A46BE">
        <w:trPr>
          <w:trHeight w:val="454"/>
          <w:jc w:val="center"/>
        </w:trPr>
        <w:tc>
          <w:tcPr>
            <w:tcW w:w="1134" w:type="dxa"/>
            <w:vMerge/>
            <w:vAlign w:val="center"/>
          </w:tcPr>
          <w:p w:rsidR="001A46BE" w:rsidRDefault="001A46BE">
            <w:pPr>
              <w:snapToGrid w:val="0"/>
              <w:jc w:val="center"/>
              <w:rPr>
                <w:rFonts w:ascii="宋体" w:hAnsi="宋体" w:cs="宋体"/>
                <w:color w:val="000000"/>
                <w:szCs w:val="21"/>
              </w:rPr>
            </w:pPr>
          </w:p>
        </w:tc>
        <w:tc>
          <w:tcPr>
            <w:tcW w:w="1206" w:type="dxa"/>
            <w:vMerge/>
            <w:vAlign w:val="center"/>
          </w:tcPr>
          <w:p w:rsidR="001A46BE" w:rsidRDefault="001A46BE">
            <w:pPr>
              <w:snapToGrid w:val="0"/>
              <w:jc w:val="center"/>
              <w:rPr>
                <w:rFonts w:ascii="宋体" w:hAnsi="宋体" w:cs="宋体"/>
                <w:color w:val="000000"/>
                <w:szCs w:val="21"/>
              </w:rPr>
            </w:pPr>
          </w:p>
        </w:tc>
        <w:tc>
          <w:tcPr>
            <w:tcW w:w="1605" w:type="dxa"/>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执业资格名称</w:t>
            </w:r>
          </w:p>
        </w:tc>
        <w:tc>
          <w:tcPr>
            <w:tcW w:w="1632" w:type="dxa"/>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执业资格证号</w:t>
            </w:r>
          </w:p>
        </w:tc>
        <w:tc>
          <w:tcPr>
            <w:tcW w:w="1382" w:type="dxa"/>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职称名称</w:t>
            </w:r>
          </w:p>
        </w:tc>
        <w:tc>
          <w:tcPr>
            <w:tcW w:w="1378" w:type="dxa"/>
            <w:vAlign w:val="center"/>
          </w:tcPr>
          <w:p w:rsidR="001A46BE" w:rsidRDefault="00657F56">
            <w:pPr>
              <w:snapToGrid w:val="0"/>
              <w:jc w:val="center"/>
              <w:rPr>
                <w:rFonts w:ascii="宋体" w:hAnsi="宋体" w:cs="宋体"/>
                <w:color w:val="000000"/>
                <w:szCs w:val="21"/>
              </w:rPr>
            </w:pPr>
            <w:r>
              <w:rPr>
                <w:rFonts w:ascii="宋体" w:hAnsi="宋体" w:cs="宋体" w:hint="eastAsia"/>
                <w:color w:val="000000"/>
                <w:szCs w:val="21"/>
              </w:rPr>
              <w:t>职称证号</w:t>
            </w:r>
          </w:p>
        </w:tc>
        <w:tc>
          <w:tcPr>
            <w:tcW w:w="672" w:type="dxa"/>
            <w:vAlign w:val="center"/>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bookmarkStart w:id="476" w:name="_Toc152045805"/>
            <w:bookmarkStart w:id="477" w:name="_Toc144974873"/>
            <w:bookmarkStart w:id="478" w:name="_Toc152042594"/>
            <w:bookmarkStart w:id="479" w:name="_Toc226189974"/>
            <w:bookmarkStart w:id="480" w:name="_Toc106350636"/>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r w:rsidR="001A46BE">
        <w:trPr>
          <w:trHeight w:val="680"/>
          <w:jc w:val="center"/>
        </w:trPr>
        <w:tc>
          <w:tcPr>
            <w:tcW w:w="1134" w:type="dxa"/>
          </w:tcPr>
          <w:p w:rsidR="001A46BE" w:rsidRDefault="001A46BE">
            <w:pPr>
              <w:snapToGrid w:val="0"/>
              <w:jc w:val="center"/>
              <w:rPr>
                <w:rFonts w:ascii="宋体" w:hAnsi="宋体" w:cs="宋体"/>
                <w:color w:val="000000"/>
                <w:szCs w:val="21"/>
              </w:rPr>
            </w:pPr>
          </w:p>
        </w:tc>
        <w:tc>
          <w:tcPr>
            <w:tcW w:w="1206" w:type="dxa"/>
          </w:tcPr>
          <w:p w:rsidR="001A46BE" w:rsidRDefault="001A46BE">
            <w:pPr>
              <w:snapToGrid w:val="0"/>
              <w:jc w:val="center"/>
              <w:rPr>
                <w:rFonts w:ascii="宋体" w:hAnsi="宋体" w:cs="宋体"/>
                <w:color w:val="000000"/>
                <w:szCs w:val="21"/>
              </w:rPr>
            </w:pPr>
          </w:p>
        </w:tc>
        <w:tc>
          <w:tcPr>
            <w:tcW w:w="1605" w:type="dxa"/>
          </w:tcPr>
          <w:p w:rsidR="001A46BE" w:rsidRDefault="001A46BE">
            <w:pPr>
              <w:snapToGrid w:val="0"/>
              <w:jc w:val="center"/>
              <w:rPr>
                <w:rFonts w:ascii="宋体" w:hAnsi="宋体" w:cs="宋体"/>
                <w:color w:val="000000"/>
                <w:szCs w:val="21"/>
              </w:rPr>
            </w:pPr>
          </w:p>
        </w:tc>
        <w:tc>
          <w:tcPr>
            <w:tcW w:w="1632" w:type="dxa"/>
          </w:tcPr>
          <w:p w:rsidR="001A46BE" w:rsidRDefault="001A46BE">
            <w:pPr>
              <w:snapToGrid w:val="0"/>
              <w:jc w:val="center"/>
              <w:rPr>
                <w:rFonts w:ascii="宋体" w:hAnsi="宋体" w:cs="宋体"/>
                <w:color w:val="000000"/>
                <w:szCs w:val="21"/>
              </w:rPr>
            </w:pPr>
          </w:p>
        </w:tc>
        <w:tc>
          <w:tcPr>
            <w:tcW w:w="1382" w:type="dxa"/>
          </w:tcPr>
          <w:p w:rsidR="001A46BE" w:rsidRDefault="001A46BE">
            <w:pPr>
              <w:snapToGrid w:val="0"/>
              <w:jc w:val="center"/>
              <w:rPr>
                <w:rFonts w:ascii="宋体" w:hAnsi="宋体" w:cs="宋体"/>
                <w:color w:val="000000"/>
                <w:szCs w:val="21"/>
              </w:rPr>
            </w:pPr>
          </w:p>
        </w:tc>
        <w:tc>
          <w:tcPr>
            <w:tcW w:w="1378" w:type="dxa"/>
          </w:tcPr>
          <w:p w:rsidR="001A46BE" w:rsidRDefault="001A46BE">
            <w:pPr>
              <w:snapToGrid w:val="0"/>
              <w:jc w:val="center"/>
              <w:rPr>
                <w:rFonts w:ascii="宋体" w:hAnsi="宋体" w:cs="宋体"/>
                <w:color w:val="000000"/>
                <w:szCs w:val="21"/>
              </w:rPr>
            </w:pPr>
          </w:p>
        </w:tc>
        <w:tc>
          <w:tcPr>
            <w:tcW w:w="672" w:type="dxa"/>
          </w:tcPr>
          <w:p w:rsidR="001A46BE" w:rsidRDefault="001A46BE">
            <w:pPr>
              <w:snapToGrid w:val="0"/>
              <w:jc w:val="center"/>
              <w:rPr>
                <w:rFonts w:ascii="宋体" w:hAnsi="宋体" w:cs="宋体"/>
                <w:color w:val="000000"/>
                <w:szCs w:val="21"/>
              </w:rPr>
            </w:pPr>
          </w:p>
        </w:tc>
      </w:tr>
    </w:tbl>
    <w:p w:rsidR="001A46BE" w:rsidRDefault="001A46BE">
      <w:pPr>
        <w:pStyle w:val="378020"/>
        <w:rPr>
          <w:color w:val="000000"/>
        </w:rPr>
      </w:pPr>
    </w:p>
    <w:p w:rsidR="001A46BE" w:rsidRDefault="00657F5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供应商（公章）：</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pStyle w:val="a6"/>
        <w:adjustRightInd w:val="0"/>
        <w:snapToGrid w:val="0"/>
        <w:jc w:val="left"/>
        <w:rPr>
          <w:rFonts w:ascii="宋体" w:hAnsi="宋体" w:cs="宋体"/>
          <w:sz w:val="21"/>
          <w:u w:val="single"/>
        </w:rPr>
      </w:pPr>
      <w:r>
        <w:rPr>
          <w:rFonts w:ascii="宋体" w:hAnsi="宋体" w:cs="宋体" w:hint="eastAsia"/>
          <w:sz w:val="21"/>
        </w:rPr>
        <w:t>供应商授权代表（签字）：</w:t>
      </w:r>
      <w:r>
        <w:rPr>
          <w:rFonts w:ascii="宋体" w:hAnsi="宋体" w:cs="宋体" w:hint="eastAsia"/>
          <w:sz w:val="21"/>
          <w:u w:val="single"/>
        </w:rPr>
        <w:t xml:space="preserve">              </w:t>
      </w:r>
    </w:p>
    <w:p w:rsidR="001A46BE" w:rsidRDefault="00657F56">
      <w:pPr>
        <w:pStyle w:val="a1"/>
        <w:adjustRightInd w:val="0"/>
        <w:snapToGrid w:val="0"/>
        <w:ind w:firstLine="420"/>
        <w:jc w:val="left"/>
        <w:rPr>
          <w:rFonts w:ascii="宋体" w:eastAsia="宋体" w:hAnsi="宋体" w:cs="宋体"/>
          <w:sz w:val="21"/>
          <w:szCs w:val="21"/>
        </w:rPr>
      </w:pPr>
      <w:r>
        <w:rPr>
          <w:rFonts w:ascii="宋体" w:eastAsia="宋体" w:hAnsi="宋体" w:cs="宋体" w:hint="eastAsia"/>
          <w:sz w:val="21"/>
          <w:szCs w:val="21"/>
        </w:rPr>
        <w:t>日期：</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说明：</w:t>
      </w:r>
    </w:p>
    <w:p w:rsidR="001A46BE" w:rsidRDefault="00657F56">
      <w:pPr>
        <w:pStyle w:val="a1"/>
        <w:adjustRightInd w:val="0"/>
        <w:snapToGrid w:val="0"/>
        <w:ind w:firstLine="420"/>
        <w:jc w:val="left"/>
        <w:rPr>
          <w:rFonts w:ascii="宋体" w:eastAsia="宋体" w:hAnsi="宋体" w:cs="宋体"/>
          <w:sz w:val="21"/>
          <w:szCs w:val="21"/>
          <w:lang w:val="zh-CN"/>
        </w:rPr>
      </w:pPr>
      <w:r>
        <w:rPr>
          <w:rFonts w:ascii="宋体" w:eastAsia="宋体" w:hAnsi="宋体" w:cs="宋体" w:hint="eastAsia"/>
          <w:sz w:val="21"/>
          <w:szCs w:val="21"/>
          <w:lang w:val="zh-CN"/>
        </w:rPr>
        <w:t>1.后附相关人员证书复印件。</w:t>
      </w:r>
    </w:p>
    <w:p w:rsidR="001A46BE" w:rsidRDefault="00657F56">
      <w:pPr>
        <w:pStyle w:val="378020"/>
        <w:adjustRightInd w:val="0"/>
        <w:snapToGrid w:val="0"/>
        <w:spacing w:line="360" w:lineRule="auto"/>
        <w:ind w:firstLineChars="200" w:firstLine="420"/>
        <w:jc w:val="left"/>
        <w:outlineLvl w:val="9"/>
        <w:rPr>
          <w:rFonts w:ascii="宋体" w:eastAsia="宋体" w:hAnsi="宋体" w:cs="宋体"/>
          <w:color w:val="000000"/>
          <w:sz w:val="21"/>
          <w:szCs w:val="21"/>
        </w:rPr>
      </w:pPr>
      <w:r>
        <w:rPr>
          <w:rFonts w:ascii="宋体" w:eastAsia="宋体" w:hAnsi="宋体" w:cs="宋体" w:hint="eastAsia"/>
          <w:sz w:val="21"/>
          <w:szCs w:val="21"/>
          <w:lang w:val="zh-CN"/>
        </w:rPr>
        <w:t>2.行数不够，可自行添加。</w:t>
      </w:r>
      <w:r>
        <w:rPr>
          <w:color w:val="000000"/>
        </w:rPr>
        <w:br w:type="page"/>
      </w:r>
      <w:r>
        <w:rPr>
          <w:rFonts w:ascii="宋体" w:eastAsia="宋体" w:hAnsi="宋体" w:cs="宋体" w:hint="eastAsia"/>
          <w:color w:val="000000"/>
          <w:sz w:val="21"/>
          <w:szCs w:val="21"/>
        </w:rPr>
        <w:lastRenderedPageBreak/>
        <w:t>（三）项目负责人资料表</w:t>
      </w:r>
      <w:bookmarkEnd w:id="476"/>
      <w:bookmarkEnd w:id="477"/>
      <w:bookmarkEnd w:id="478"/>
      <w:bookmarkEnd w:id="479"/>
      <w:bookmarkEnd w:id="480"/>
    </w:p>
    <w:p w:rsidR="001A46BE" w:rsidRDefault="001A46BE">
      <w:pPr>
        <w:pStyle w:val="378020"/>
        <w:adjustRightInd w:val="0"/>
        <w:snapToGrid w:val="0"/>
        <w:spacing w:line="360" w:lineRule="auto"/>
        <w:ind w:firstLineChars="200" w:firstLine="420"/>
        <w:jc w:val="left"/>
        <w:outlineLvl w:val="9"/>
        <w:rPr>
          <w:rFonts w:ascii="宋体" w:eastAsia="宋体" w:hAnsi="宋体" w:cs="宋体"/>
          <w:color w:val="000000"/>
          <w:sz w:val="21"/>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765"/>
        <w:gridCol w:w="101"/>
        <w:gridCol w:w="801"/>
        <w:gridCol w:w="1110"/>
        <w:gridCol w:w="227"/>
        <w:gridCol w:w="134"/>
        <w:gridCol w:w="1440"/>
        <w:gridCol w:w="311"/>
        <w:gridCol w:w="268"/>
        <w:gridCol w:w="772"/>
        <w:gridCol w:w="472"/>
        <w:gridCol w:w="1408"/>
      </w:tblGrid>
      <w:tr w:rsidR="001A46BE">
        <w:trPr>
          <w:trHeight w:val="567"/>
          <w:jc w:val="center"/>
        </w:trPr>
        <w:tc>
          <w:tcPr>
            <w:tcW w:w="1186" w:type="dxa"/>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姓名</w:t>
            </w:r>
          </w:p>
        </w:tc>
        <w:tc>
          <w:tcPr>
            <w:tcW w:w="1567" w:type="dxa"/>
            <w:gridSpan w:val="3"/>
            <w:vAlign w:val="center"/>
          </w:tcPr>
          <w:p w:rsidR="001A46BE" w:rsidRDefault="001A46BE">
            <w:pPr>
              <w:adjustRightInd w:val="0"/>
              <w:snapToGrid w:val="0"/>
              <w:jc w:val="center"/>
              <w:rPr>
                <w:rFonts w:ascii="宋体" w:hAnsi="宋体" w:cs="宋体"/>
                <w:color w:val="000000"/>
              </w:rPr>
            </w:pPr>
          </w:p>
        </w:tc>
        <w:tc>
          <w:tcPr>
            <w:tcW w:w="1256" w:type="dxa"/>
            <w:gridSpan w:val="2"/>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年龄</w:t>
            </w:r>
          </w:p>
        </w:tc>
        <w:tc>
          <w:tcPr>
            <w:tcW w:w="1479" w:type="dxa"/>
            <w:gridSpan w:val="2"/>
            <w:vAlign w:val="center"/>
          </w:tcPr>
          <w:p w:rsidR="001A46BE" w:rsidRDefault="001A46BE">
            <w:pPr>
              <w:adjustRightInd w:val="0"/>
              <w:snapToGrid w:val="0"/>
              <w:jc w:val="center"/>
              <w:rPr>
                <w:rFonts w:ascii="宋体" w:hAnsi="宋体" w:cs="宋体"/>
                <w:color w:val="000000"/>
              </w:rPr>
            </w:pPr>
          </w:p>
        </w:tc>
        <w:tc>
          <w:tcPr>
            <w:tcW w:w="1270" w:type="dxa"/>
            <w:gridSpan w:val="3"/>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学历</w:t>
            </w:r>
          </w:p>
        </w:tc>
        <w:tc>
          <w:tcPr>
            <w:tcW w:w="1767" w:type="dxa"/>
            <w:gridSpan w:val="2"/>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1186" w:type="dxa"/>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职称</w:t>
            </w:r>
          </w:p>
        </w:tc>
        <w:tc>
          <w:tcPr>
            <w:tcW w:w="1567" w:type="dxa"/>
            <w:gridSpan w:val="3"/>
            <w:vAlign w:val="center"/>
          </w:tcPr>
          <w:p w:rsidR="001A46BE" w:rsidRDefault="001A46BE">
            <w:pPr>
              <w:adjustRightInd w:val="0"/>
              <w:snapToGrid w:val="0"/>
              <w:jc w:val="center"/>
              <w:rPr>
                <w:rFonts w:ascii="宋体" w:hAnsi="宋体" w:cs="宋体"/>
                <w:color w:val="000000"/>
              </w:rPr>
            </w:pPr>
          </w:p>
        </w:tc>
        <w:tc>
          <w:tcPr>
            <w:tcW w:w="1256" w:type="dxa"/>
            <w:gridSpan w:val="2"/>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职务</w:t>
            </w:r>
          </w:p>
        </w:tc>
        <w:tc>
          <w:tcPr>
            <w:tcW w:w="1479" w:type="dxa"/>
            <w:gridSpan w:val="2"/>
            <w:vAlign w:val="center"/>
          </w:tcPr>
          <w:p w:rsidR="001A46BE" w:rsidRDefault="001A46BE">
            <w:pPr>
              <w:adjustRightInd w:val="0"/>
              <w:snapToGrid w:val="0"/>
              <w:jc w:val="center"/>
              <w:rPr>
                <w:rFonts w:ascii="宋体" w:hAnsi="宋体" w:cs="宋体"/>
                <w:color w:val="000000"/>
              </w:rPr>
            </w:pPr>
          </w:p>
        </w:tc>
        <w:tc>
          <w:tcPr>
            <w:tcW w:w="1270" w:type="dxa"/>
            <w:gridSpan w:val="3"/>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专业</w:t>
            </w:r>
          </w:p>
        </w:tc>
        <w:tc>
          <w:tcPr>
            <w:tcW w:w="1767" w:type="dxa"/>
            <w:gridSpan w:val="2"/>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1905" w:type="dxa"/>
            <w:gridSpan w:val="2"/>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执业资格名称</w:t>
            </w:r>
          </w:p>
        </w:tc>
        <w:tc>
          <w:tcPr>
            <w:tcW w:w="1891" w:type="dxa"/>
            <w:gridSpan w:val="3"/>
            <w:vAlign w:val="center"/>
          </w:tcPr>
          <w:p w:rsidR="001A46BE" w:rsidRDefault="001A46BE">
            <w:pPr>
              <w:adjustRightInd w:val="0"/>
              <w:snapToGrid w:val="0"/>
              <w:jc w:val="center"/>
              <w:rPr>
                <w:rFonts w:ascii="宋体" w:hAnsi="宋体" w:cs="宋体"/>
                <w:color w:val="000000"/>
              </w:rPr>
            </w:pPr>
          </w:p>
        </w:tc>
        <w:tc>
          <w:tcPr>
            <w:tcW w:w="1984" w:type="dxa"/>
            <w:gridSpan w:val="4"/>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szCs w:val="21"/>
              </w:rPr>
              <w:t>执业资格证号</w:t>
            </w:r>
          </w:p>
        </w:tc>
        <w:tc>
          <w:tcPr>
            <w:tcW w:w="2745" w:type="dxa"/>
            <w:gridSpan w:val="4"/>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1905" w:type="dxa"/>
            <w:gridSpan w:val="2"/>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参加工作年限</w:t>
            </w:r>
          </w:p>
        </w:tc>
        <w:tc>
          <w:tcPr>
            <w:tcW w:w="1891" w:type="dxa"/>
            <w:gridSpan w:val="3"/>
            <w:vAlign w:val="center"/>
          </w:tcPr>
          <w:p w:rsidR="001A46BE" w:rsidRDefault="001A46BE">
            <w:pPr>
              <w:adjustRightInd w:val="0"/>
              <w:snapToGrid w:val="0"/>
              <w:jc w:val="center"/>
              <w:rPr>
                <w:rFonts w:ascii="宋体" w:hAnsi="宋体" w:cs="宋体"/>
                <w:color w:val="000000"/>
              </w:rPr>
            </w:pPr>
          </w:p>
        </w:tc>
        <w:tc>
          <w:tcPr>
            <w:tcW w:w="1984" w:type="dxa"/>
            <w:gridSpan w:val="4"/>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从事项目负责人年限</w:t>
            </w:r>
          </w:p>
        </w:tc>
        <w:tc>
          <w:tcPr>
            <w:tcW w:w="2745" w:type="dxa"/>
            <w:gridSpan w:val="4"/>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8525" w:type="dxa"/>
            <w:gridSpan w:val="13"/>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近年来完成的类似项目情况</w:t>
            </w:r>
          </w:p>
        </w:tc>
      </w:tr>
      <w:tr w:rsidR="001A46BE">
        <w:trPr>
          <w:trHeight w:val="567"/>
          <w:jc w:val="center"/>
        </w:trPr>
        <w:tc>
          <w:tcPr>
            <w:tcW w:w="2000" w:type="dxa"/>
            <w:gridSpan w:val="3"/>
            <w:vAlign w:val="center"/>
          </w:tcPr>
          <w:p w:rsidR="001A46BE" w:rsidRDefault="00657F56">
            <w:pPr>
              <w:adjustRightInd w:val="0"/>
              <w:snapToGrid w:val="0"/>
              <w:jc w:val="center"/>
              <w:rPr>
                <w:rFonts w:ascii="宋体" w:hAnsi="宋体" w:cs="宋体"/>
                <w:color w:val="000000"/>
                <w:szCs w:val="21"/>
              </w:rPr>
            </w:pPr>
            <w:r>
              <w:rPr>
                <w:rFonts w:ascii="宋体" w:hAnsi="宋体" w:cs="宋体" w:hint="eastAsia"/>
                <w:color w:val="000000"/>
                <w:szCs w:val="21"/>
              </w:rPr>
              <w:t>项目名称</w:t>
            </w:r>
          </w:p>
        </w:tc>
        <w:tc>
          <w:tcPr>
            <w:tcW w:w="2135" w:type="dxa"/>
            <w:gridSpan w:val="4"/>
            <w:vAlign w:val="center"/>
          </w:tcPr>
          <w:p w:rsidR="001A46BE" w:rsidRDefault="00657F56">
            <w:pPr>
              <w:adjustRightInd w:val="0"/>
              <w:snapToGrid w:val="0"/>
              <w:jc w:val="center"/>
              <w:rPr>
                <w:rFonts w:ascii="宋体" w:hAnsi="宋体" w:cs="宋体"/>
                <w:color w:val="000000"/>
                <w:szCs w:val="21"/>
              </w:rPr>
            </w:pPr>
            <w:r>
              <w:rPr>
                <w:rFonts w:ascii="宋体" w:hAnsi="宋体" w:cs="宋体" w:hint="eastAsia"/>
                <w:color w:val="000000"/>
                <w:szCs w:val="21"/>
              </w:rPr>
              <w:t>建设规模</w:t>
            </w:r>
          </w:p>
        </w:tc>
        <w:tc>
          <w:tcPr>
            <w:tcW w:w="1897" w:type="dxa"/>
            <w:gridSpan w:val="3"/>
            <w:vAlign w:val="center"/>
          </w:tcPr>
          <w:p w:rsidR="001A46BE" w:rsidRDefault="00657F56">
            <w:pPr>
              <w:adjustRightInd w:val="0"/>
              <w:snapToGrid w:val="0"/>
              <w:jc w:val="center"/>
              <w:rPr>
                <w:rFonts w:ascii="宋体" w:hAnsi="宋体" w:cs="宋体"/>
                <w:color w:val="000000"/>
                <w:szCs w:val="21"/>
              </w:rPr>
            </w:pPr>
            <w:r>
              <w:rPr>
                <w:rFonts w:ascii="宋体" w:hAnsi="宋体" w:cs="宋体" w:hint="eastAsia"/>
                <w:color w:val="000000"/>
                <w:szCs w:val="21"/>
              </w:rPr>
              <w:t>开、竣工日期</w:t>
            </w:r>
          </w:p>
        </w:tc>
        <w:tc>
          <w:tcPr>
            <w:tcW w:w="1170" w:type="dxa"/>
            <w:gridSpan w:val="2"/>
            <w:vAlign w:val="center"/>
          </w:tcPr>
          <w:p w:rsidR="001A46BE" w:rsidRDefault="00657F56">
            <w:pPr>
              <w:adjustRightInd w:val="0"/>
              <w:snapToGrid w:val="0"/>
              <w:jc w:val="center"/>
              <w:rPr>
                <w:rFonts w:ascii="宋体" w:hAnsi="宋体" w:cs="宋体"/>
                <w:color w:val="000000"/>
                <w:szCs w:val="21"/>
              </w:rPr>
            </w:pPr>
            <w:r>
              <w:rPr>
                <w:rFonts w:ascii="宋体" w:hAnsi="宋体" w:cs="宋体" w:hint="eastAsia"/>
                <w:color w:val="000000"/>
                <w:szCs w:val="21"/>
              </w:rPr>
              <w:t>合同金额</w:t>
            </w:r>
          </w:p>
        </w:tc>
        <w:tc>
          <w:tcPr>
            <w:tcW w:w="1323" w:type="dxa"/>
            <w:vAlign w:val="center"/>
          </w:tcPr>
          <w:p w:rsidR="001A46BE" w:rsidRDefault="00657F56">
            <w:pPr>
              <w:adjustRightInd w:val="0"/>
              <w:snapToGrid w:val="0"/>
              <w:jc w:val="center"/>
              <w:rPr>
                <w:rFonts w:ascii="宋体" w:hAnsi="宋体" w:cs="宋体"/>
                <w:color w:val="000000"/>
                <w:szCs w:val="21"/>
              </w:rPr>
            </w:pPr>
            <w:r>
              <w:rPr>
                <w:rFonts w:ascii="宋体" w:hAnsi="宋体" w:cs="宋体" w:hint="eastAsia"/>
                <w:color w:val="000000"/>
                <w:szCs w:val="21"/>
              </w:rPr>
              <w:t>其他说明</w:t>
            </w: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1A46BE">
            <w:pPr>
              <w:adjustRightInd w:val="0"/>
              <w:snapToGrid w:val="0"/>
              <w:jc w:val="center"/>
              <w:rPr>
                <w:rFonts w:ascii="宋体" w:hAnsi="宋体" w:cs="宋体"/>
                <w:color w:val="000000"/>
              </w:rPr>
            </w:pPr>
          </w:p>
        </w:tc>
        <w:tc>
          <w:tcPr>
            <w:tcW w:w="2135" w:type="dxa"/>
            <w:gridSpan w:val="4"/>
            <w:vAlign w:val="center"/>
          </w:tcPr>
          <w:p w:rsidR="001A46BE" w:rsidRDefault="001A46BE">
            <w:pPr>
              <w:adjustRightInd w:val="0"/>
              <w:snapToGrid w:val="0"/>
              <w:jc w:val="center"/>
              <w:rPr>
                <w:rFonts w:ascii="宋体" w:hAnsi="宋体" w:cs="宋体"/>
                <w:color w:val="000000"/>
              </w:rPr>
            </w:pPr>
          </w:p>
        </w:tc>
        <w:tc>
          <w:tcPr>
            <w:tcW w:w="1897" w:type="dxa"/>
            <w:gridSpan w:val="3"/>
            <w:vAlign w:val="center"/>
          </w:tcPr>
          <w:p w:rsidR="001A46BE" w:rsidRDefault="001A46BE">
            <w:pPr>
              <w:adjustRightInd w:val="0"/>
              <w:snapToGrid w:val="0"/>
              <w:jc w:val="center"/>
              <w:rPr>
                <w:rFonts w:ascii="宋体" w:hAnsi="宋体" w:cs="宋体"/>
                <w:color w:val="000000"/>
              </w:rPr>
            </w:pPr>
          </w:p>
        </w:tc>
        <w:tc>
          <w:tcPr>
            <w:tcW w:w="1170" w:type="dxa"/>
            <w:gridSpan w:val="2"/>
            <w:vAlign w:val="center"/>
          </w:tcPr>
          <w:p w:rsidR="001A46BE" w:rsidRDefault="001A46BE">
            <w:pPr>
              <w:adjustRightInd w:val="0"/>
              <w:snapToGrid w:val="0"/>
              <w:jc w:val="center"/>
              <w:rPr>
                <w:rFonts w:ascii="宋体" w:hAnsi="宋体" w:cs="宋体"/>
                <w:color w:val="000000"/>
              </w:rPr>
            </w:pPr>
          </w:p>
        </w:tc>
        <w:tc>
          <w:tcPr>
            <w:tcW w:w="1323" w:type="dxa"/>
            <w:vAlign w:val="center"/>
          </w:tcPr>
          <w:p w:rsidR="001A46BE" w:rsidRDefault="001A46BE">
            <w:pPr>
              <w:adjustRightInd w:val="0"/>
              <w:snapToGrid w:val="0"/>
              <w:jc w:val="center"/>
              <w:rPr>
                <w:rFonts w:ascii="宋体" w:hAnsi="宋体" w:cs="宋体"/>
                <w:color w:val="000000"/>
              </w:rPr>
            </w:pPr>
          </w:p>
        </w:tc>
      </w:tr>
      <w:tr w:rsidR="001A46BE">
        <w:trPr>
          <w:trHeight w:val="567"/>
          <w:jc w:val="center"/>
        </w:trPr>
        <w:tc>
          <w:tcPr>
            <w:tcW w:w="2000" w:type="dxa"/>
            <w:gridSpan w:val="3"/>
            <w:vAlign w:val="center"/>
          </w:tcPr>
          <w:p w:rsidR="001A46BE" w:rsidRDefault="00657F56">
            <w:pPr>
              <w:adjustRightInd w:val="0"/>
              <w:snapToGrid w:val="0"/>
              <w:jc w:val="center"/>
              <w:rPr>
                <w:rFonts w:ascii="宋体" w:hAnsi="宋体" w:cs="宋体"/>
                <w:color w:val="000000"/>
              </w:rPr>
            </w:pPr>
            <w:r>
              <w:rPr>
                <w:rFonts w:ascii="宋体" w:hAnsi="宋体" w:cs="宋体" w:hint="eastAsia"/>
                <w:color w:val="000000"/>
              </w:rPr>
              <w:t>备注</w:t>
            </w:r>
          </w:p>
        </w:tc>
        <w:tc>
          <w:tcPr>
            <w:tcW w:w="6525" w:type="dxa"/>
            <w:gridSpan w:val="10"/>
            <w:vAlign w:val="center"/>
          </w:tcPr>
          <w:p w:rsidR="001A46BE" w:rsidRDefault="001A46BE">
            <w:pPr>
              <w:adjustRightInd w:val="0"/>
              <w:snapToGrid w:val="0"/>
              <w:jc w:val="center"/>
              <w:rPr>
                <w:rFonts w:ascii="宋体" w:hAnsi="宋体" w:cs="宋体"/>
                <w:color w:val="000000"/>
              </w:rPr>
            </w:pPr>
          </w:p>
        </w:tc>
      </w:tr>
    </w:tbl>
    <w:p w:rsidR="001A46BE" w:rsidRDefault="001A46BE">
      <w:pPr>
        <w:pStyle w:val="a1"/>
        <w:adjustRightInd w:val="0"/>
        <w:snapToGrid w:val="0"/>
        <w:ind w:firstLine="440"/>
        <w:jc w:val="left"/>
        <w:rPr>
          <w:rFonts w:ascii="宋体" w:eastAsia="宋体" w:hAnsi="宋体" w:cs="宋体"/>
          <w:sz w:val="22"/>
          <w:szCs w:val="22"/>
        </w:rPr>
      </w:pPr>
    </w:p>
    <w:p w:rsidR="001A46BE" w:rsidRDefault="00657F5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供应商（公章）：</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pStyle w:val="a6"/>
        <w:adjustRightInd w:val="0"/>
        <w:snapToGrid w:val="0"/>
        <w:jc w:val="left"/>
        <w:rPr>
          <w:rFonts w:ascii="宋体" w:hAnsi="宋体" w:cs="宋体"/>
          <w:sz w:val="21"/>
          <w:u w:val="single"/>
        </w:rPr>
      </w:pPr>
      <w:r>
        <w:rPr>
          <w:rFonts w:ascii="宋体" w:hAnsi="宋体" w:cs="宋体" w:hint="eastAsia"/>
          <w:sz w:val="21"/>
        </w:rPr>
        <w:t>供应商授权代表（签字）：</w:t>
      </w:r>
      <w:r>
        <w:rPr>
          <w:rFonts w:ascii="宋体" w:hAnsi="宋体" w:cs="宋体" w:hint="eastAsia"/>
          <w:sz w:val="21"/>
          <w:u w:val="single"/>
        </w:rPr>
        <w:t xml:space="preserve">              </w:t>
      </w:r>
    </w:p>
    <w:p w:rsidR="001A46BE" w:rsidRDefault="00657F56">
      <w:pPr>
        <w:pStyle w:val="a1"/>
        <w:adjustRightInd w:val="0"/>
        <w:snapToGrid w:val="0"/>
        <w:ind w:firstLine="420"/>
        <w:jc w:val="left"/>
        <w:rPr>
          <w:rFonts w:ascii="宋体" w:eastAsia="宋体" w:hAnsi="宋体" w:cs="宋体"/>
          <w:sz w:val="21"/>
          <w:szCs w:val="21"/>
        </w:rPr>
      </w:pPr>
      <w:r>
        <w:rPr>
          <w:rFonts w:ascii="宋体" w:eastAsia="宋体" w:hAnsi="宋体" w:cs="宋体" w:hint="eastAsia"/>
          <w:sz w:val="21"/>
          <w:szCs w:val="21"/>
        </w:rPr>
        <w:t>日期：</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说明：</w:t>
      </w:r>
    </w:p>
    <w:p w:rsidR="001A46BE" w:rsidRDefault="00657F56">
      <w:pPr>
        <w:pStyle w:val="a1"/>
        <w:adjustRightInd w:val="0"/>
        <w:snapToGrid w:val="0"/>
        <w:ind w:firstLine="420"/>
        <w:jc w:val="left"/>
        <w:rPr>
          <w:rFonts w:ascii="宋体" w:eastAsia="宋体" w:hAnsi="宋体" w:cs="宋体"/>
          <w:sz w:val="21"/>
          <w:szCs w:val="21"/>
          <w:lang w:val="zh-CN"/>
        </w:rPr>
      </w:pPr>
      <w:r>
        <w:rPr>
          <w:rFonts w:ascii="宋体" w:eastAsia="宋体" w:hAnsi="宋体" w:cs="宋体" w:hint="eastAsia"/>
          <w:sz w:val="21"/>
          <w:szCs w:val="21"/>
          <w:lang w:val="zh-CN"/>
        </w:rPr>
        <w:t>1.后附相关人员证书复印件。</w:t>
      </w:r>
    </w:p>
    <w:p w:rsidR="001A46BE" w:rsidRDefault="00657F56">
      <w:pPr>
        <w:pStyle w:val="a1"/>
        <w:adjustRightInd w:val="0"/>
        <w:snapToGrid w:val="0"/>
        <w:ind w:firstLine="420"/>
        <w:jc w:val="left"/>
        <w:rPr>
          <w:rFonts w:ascii="宋体" w:eastAsia="宋体" w:hAnsi="宋体"/>
          <w:sz w:val="21"/>
          <w:szCs w:val="21"/>
        </w:rPr>
      </w:pPr>
      <w:r>
        <w:rPr>
          <w:rFonts w:ascii="宋体" w:eastAsia="宋体" w:hAnsi="宋体" w:cs="宋体" w:hint="eastAsia"/>
          <w:sz w:val="21"/>
          <w:szCs w:val="21"/>
          <w:lang w:val="zh-CN"/>
        </w:rPr>
        <w:t>2.行数不够，可自行添加。</w:t>
      </w:r>
    </w:p>
    <w:p w:rsidR="001A46BE" w:rsidRDefault="001A46BE">
      <w:pPr>
        <w:autoSpaceDE w:val="0"/>
        <w:autoSpaceDN w:val="0"/>
        <w:adjustRightInd w:val="0"/>
        <w:spacing w:line="360" w:lineRule="auto"/>
        <w:rPr>
          <w:rFonts w:ascii="宋体" w:cs="宋体"/>
          <w:b/>
          <w:bCs/>
          <w:szCs w:val="21"/>
          <w:lang w:val="zh-CN"/>
        </w:rPr>
      </w:pPr>
    </w:p>
    <w:p w:rsidR="001A46BE" w:rsidRDefault="00657F56">
      <w:pPr>
        <w:autoSpaceDE w:val="0"/>
        <w:autoSpaceDN w:val="0"/>
        <w:adjustRightInd w:val="0"/>
        <w:snapToGrid w:val="0"/>
        <w:jc w:val="center"/>
        <w:rPr>
          <w:rFonts w:ascii="宋体" w:cs="宋体"/>
          <w:b/>
          <w:bCs/>
          <w:sz w:val="2"/>
          <w:szCs w:val="2"/>
          <w:lang w:val="zh-CN"/>
        </w:rPr>
      </w:pPr>
      <w:r>
        <w:rPr>
          <w:rFonts w:ascii="宋体" w:cs="宋体" w:hint="eastAsia"/>
          <w:b/>
          <w:bCs/>
          <w:szCs w:val="21"/>
          <w:lang w:val="zh-CN"/>
        </w:rPr>
        <w:br w:type="page"/>
      </w:r>
    </w:p>
    <w:p w:rsidR="001A46BE" w:rsidRDefault="00657F56">
      <w:pPr>
        <w:adjustRightInd w:val="0"/>
        <w:snapToGrid w:val="0"/>
        <w:spacing w:line="360" w:lineRule="auto"/>
        <w:rPr>
          <w:rFonts w:ascii="宋体" w:hAnsi="宋体" w:cs="黑体"/>
          <w:b/>
          <w:bCs/>
          <w:sz w:val="24"/>
          <w:lang w:val="zh-CN"/>
        </w:rPr>
      </w:pPr>
      <w:r>
        <w:rPr>
          <w:rFonts w:ascii="宋体" w:hAnsi="宋体" w:cs="宋体" w:hint="eastAsia"/>
          <w:color w:val="000000"/>
          <w:szCs w:val="21"/>
        </w:rPr>
        <w:lastRenderedPageBreak/>
        <w:t>（四）企业业绩情况表</w:t>
      </w:r>
    </w:p>
    <w:p w:rsidR="001A46BE" w:rsidRDefault="00657F56">
      <w:pPr>
        <w:tabs>
          <w:tab w:val="left" w:pos="6870"/>
        </w:tabs>
        <w:autoSpaceDE w:val="0"/>
        <w:autoSpaceDN w:val="0"/>
        <w:adjustRightInd w:val="0"/>
        <w:snapToGrid w:val="0"/>
        <w:spacing w:line="360" w:lineRule="auto"/>
        <w:jc w:val="left"/>
        <w:rPr>
          <w:rFonts w:ascii="宋体" w:hAnsi="宋体" w:cs="宋体"/>
          <w:szCs w:val="21"/>
          <w:lang w:val="zh-CN"/>
        </w:rPr>
      </w:pPr>
      <w:r>
        <w:rPr>
          <w:rFonts w:ascii="宋体" w:hAnsi="宋体" w:cs="宋体" w:hint="eastAsia"/>
          <w:szCs w:val="21"/>
          <w:lang w:val="zh-CN"/>
        </w:rPr>
        <w:t xml:space="preserve">项目编号：         </w:t>
      </w:r>
      <w:r>
        <w:rPr>
          <w:rFonts w:ascii="宋体" w:hAnsi="宋体" w:cs="宋体"/>
          <w:szCs w:val="21"/>
          <w:lang w:val="zh-CN"/>
        </w:rPr>
        <w:tab/>
      </w:r>
    </w:p>
    <w:p w:rsidR="001A46BE" w:rsidRDefault="00657F56">
      <w:pPr>
        <w:tabs>
          <w:tab w:val="left" w:pos="6870"/>
        </w:tabs>
        <w:autoSpaceDE w:val="0"/>
        <w:autoSpaceDN w:val="0"/>
        <w:adjustRightInd w:val="0"/>
        <w:snapToGrid w:val="0"/>
        <w:spacing w:line="360" w:lineRule="auto"/>
        <w:jc w:val="left"/>
        <w:rPr>
          <w:rFonts w:ascii="宋体" w:hAnsi="宋体" w:cs="宋体"/>
          <w:szCs w:val="21"/>
          <w:lang w:val="zh-CN"/>
        </w:rPr>
      </w:pPr>
      <w:r>
        <w:rPr>
          <w:rFonts w:ascii="宋体" w:hAnsi="宋体" w:cs="宋体" w:hint="eastAsia"/>
          <w:szCs w:val="21"/>
          <w:lang w:val="zh-CN"/>
        </w:rPr>
        <w:t xml:space="preserve">项目名称：          </w:t>
      </w:r>
      <w:r>
        <w:rPr>
          <w:rFonts w:ascii="宋体" w:hAnsi="宋体" w:cs="宋体"/>
          <w:szCs w:val="21"/>
          <w:lang w:val="zh-CN"/>
        </w:rPr>
        <w:tab/>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74"/>
        <w:gridCol w:w="1803"/>
        <w:gridCol w:w="1338"/>
        <w:gridCol w:w="2474"/>
        <w:gridCol w:w="1508"/>
        <w:gridCol w:w="1441"/>
      </w:tblGrid>
      <w:tr w:rsidR="001A46BE">
        <w:trPr>
          <w:trHeight w:hRule="exact" w:val="680"/>
          <w:jc w:val="center"/>
        </w:trPr>
        <w:tc>
          <w:tcPr>
            <w:tcW w:w="1074"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序号</w:t>
            </w:r>
          </w:p>
        </w:tc>
        <w:tc>
          <w:tcPr>
            <w:tcW w:w="1803"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项目名称</w:t>
            </w:r>
          </w:p>
        </w:tc>
        <w:tc>
          <w:tcPr>
            <w:tcW w:w="1338"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发包人名称</w:t>
            </w:r>
          </w:p>
        </w:tc>
        <w:tc>
          <w:tcPr>
            <w:tcW w:w="2474"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合同价款</w:t>
            </w:r>
          </w:p>
        </w:tc>
        <w:tc>
          <w:tcPr>
            <w:tcW w:w="1508"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合同签订时间</w:t>
            </w:r>
          </w:p>
        </w:tc>
        <w:tc>
          <w:tcPr>
            <w:tcW w:w="1441" w:type="dxa"/>
            <w:vAlign w:val="center"/>
          </w:tcPr>
          <w:p w:rsidR="001A46BE" w:rsidRDefault="00657F56">
            <w:pPr>
              <w:pStyle w:val="TableParagraph"/>
              <w:adjustRightInd w:val="0"/>
              <w:snapToGrid w:val="0"/>
              <w:jc w:val="center"/>
              <w:rPr>
                <w:rFonts w:ascii="宋体" w:hAnsi="宋体" w:cs="宋体"/>
                <w:bCs/>
                <w:snapToGrid w:val="0"/>
                <w:kern w:val="0"/>
                <w:szCs w:val="21"/>
              </w:rPr>
            </w:pPr>
            <w:r>
              <w:rPr>
                <w:rFonts w:ascii="宋体" w:hAnsi="宋体" w:cs="宋体" w:hint="eastAsia"/>
                <w:bCs/>
                <w:snapToGrid w:val="0"/>
                <w:kern w:val="0"/>
                <w:szCs w:val="21"/>
              </w:rPr>
              <w:t>备注</w:t>
            </w: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r w:rsidR="001A46BE">
        <w:trPr>
          <w:trHeight w:hRule="exact" w:val="680"/>
          <w:jc w:val="center"/>
        </w:trPr>
        <w:tc>
          <w:tcPr>
            <w:tcW w:w="1074" w:type="dxa"/>
            <w:vAlign w:val="center"/>
          </w:tcPr>
          <w:p w:rsidR="001A46BE" w:rsidRDefault="001A46BE">
            <w:pPr>
              <w:adjustRightInd w:val="0"/>
              <w:snapToGrid w:val="0"/>
              <w:jc w:val="center"/>
              <w:rPr>
                <w:rFonts w:ascii="宋体" w:hAnsi="宋体" w:cs="宋体"/>
                <w:bCs/>
                <w:snapToGrid w:val="0"/>
                <w:kern w:val="0"/>
                <w:szCs w:val="21"/>
              </w:rPr>
            </w:pPr>
          </w:p>
        </w:tc>
        <w:tc>
          <w:tcPr>
            <w:tcW w:w="1803" w:type="dxa"/>
            <w:vAlign w:val="center"/>
          </w:tcPr>
          <w:p w:rsidR="001A46BE" w:rsidRDefault="001A46BE">
            <w:pPr>
              <w:adjustRightInd w:val="0"/>
              <w:snapToGrid w:val="0"/>
              <w:jc w:val="center"/>
              <w:rPr>
                <w:rFonts w:ascii="宋体" w:hAnsi="宋体" w:cs="宋体"/>
                <w:bCs/>
                <w:snapToGrid w:val="0"/>
                <w:kern w:val="0"/>
                <w:szCs w:val="21"/>
              </w:rPr>
            </w:pPr>
          </w:p>
        </w:tc>
        <w:tc>
          <w:tcPr>
            <w:tcW w:w="1338" w:type="dxa"/>
            <w:vAlign w:val="center"/>
          </w:tcPr>
          <w:p w:rsidR="001A46BE" w:rsidRDefault="001A46BE">
            <w:pPr>
              <w:adjustRightInd w:val="0"/>
              <w:snapToGrid w:val="0"/>
              <w:jc w:val="center"/>
              <w:rPr>
                <w:rFonts w:ascii="宋体" w:hAnsi="宋体" w:cs="宋体"/>
                <w:bCs/>
                <w:snapToGrid w:val="0"/>
                <w:kern w:val="0"/>
                <w:szCs w:val="21"/>
              </w:rPr>
            </w:pPr>
          </w:p>
        </w:tc>
        <w:tc>
          <w:tcPr>
            <w:tcW w:w="2474" w:type="dxa"/>
            <w:vAlign w:val="center"/>
          </w:tcPr>
          <w:p w:rsidR="001A46BE" w:rsidRDefault="001A46BE">
            <w:pPr>
              <w:adjustRightInd w:val="0"/>
              <w:snapToGrid w:val="0"/>
              <w:jc w:val="center"/>
              <w:rPr>
                <w:rFonts w:ascii="宋体" w:hAnsi="宋体" w:cs="宋体"/>
                <w:bCs/>
                <w:snapToGrid w:val="0"/>
                <w:kern w:val="0"/>
                <w:szCs w:val="21"/>
              </w:rPr>
            </w:pPr>
          </w:p>
        </w:tc>
        <w:tc>
          <w:tcPr>
            <w:tcW w:w="1508" w:type="dxa"/>
            <w:vAlign w:val="center"/>
          </w:tcPr>
          <w:p w:rsidR="001A46BE" w:rsidRDefault="001A46BE">
            <w:pPr>
              <w:adjustRightInd w:val="0"/>
              <w:snapToGrid w:val="0"/>
              <w:jc w:val="center"/>
              <w:rPr>
                <w:rFonts w:ascii="宋体" w:hAnsi="宋体" w:cs="宋体"/>
                <w:bCs/>
                <w:snapToGrid w:val="0"/>
                <w:kern w:val="0"/>
                <w:szCs w:val="21"/>
              </w:rPr>
            </w:pPr>
          </w:p>
        </w:tc>
        <w:tc>
          <w:tcPr>
            <w:tcW w:w="1441" w:type="dxa"/>
            <w:vAlign w:val="center"/>
          </w:tcPr>
          <w:p w:rsidR="001A46BE" w:rsidRDefault="001A46BE">
            <w:pPr>
              <w:adjustRightInd w:val="0"/>
              <w:snapToGrid w:val="0"/>
              <w:jc w:val="center"/>
              <w:rPr>
                <w:rFonts w:ascii="宋体" w:hAnsi="宋体" w:cs="宋体"/>
                <w:bCs/>
                <w:snapToGrid w:val="0"/>
                <w:kern w:val="0"/>
                <w:szCs w:val="21"/>
              </w:rPr>
            </w:pPr>
          </w:p>
        </w:tc>
      </w:tr>
    </w:tbl>
    <w:p w:rsidR="001A46BE" w:rsidRDefault="001A46BE">
      <w:pPr>
        <w:pStyle w:val="a1"/>
        <w:adjustRightInd w:val="0"/>
        <w:snapToGrid w:val="0"/>
        <w:ind w:firstLineChars="0" w:firstLine="0"/>
        <w:jc w:val="left"/>
        <w:rPr>
          <w:rFonts w:ascii="宋体" w:eastAsia="宋体" w:hAnsi="宋体"/>
          <w:kern w:val="2"/>
          <w:sz w:val="24"/>
          <w:szCs w:val="22"/>
        </w:rPr>
      </w:pPr>
    </w:p>
    <w:p w:rsidR="001A46BE" w:rsidRDefault="00657F5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供应商（公章）：</w:t>
      </w:r>
      <w:r>
        <w:rPr>
          <w:rFonts w:ascii="宋体" w:hAnsi="宋体" w:cs="宋体" w:hint="eastAsia"/>
          <w:szCs w:val="21"/>
          <w:u w:val="single"/>
        </w:rPr>
        <w:t xml:space="preserve">                     </w:t>
      </w:r>
      <w:r>
        <w:rPr>
          <w:rFonts w:ascii="宋体" w:hAnsi="宋体" w:cs="宋体" w:hint="eastAsia"/>
          <w:szCs w:val="21"/>
        </w:rPr>
        <w:t xml:space="preserve">    </w:t>
      </w:r>
    </w:p>
    <w:p w:rsidR="001A46BE" w:rsidRDefault="00657F56">
      <w:pPr>
        <w:pStyle w:val="a6"/>
        <w:adjustRightInd w:val="0"/>
        <w:snapToGrid w:val="0"/>
        <w:jc w:val="left"/>
        <w:rPr>
          <w:rFonts w:ascii="宋体" w:hAnsi="宋体" w:cs="宋体"/>
          <w:sz w:val="21"/>
          <w:u w:val="single"/>
        </w:rPr>
      </w:pPr>
      <w:r>
        <w:rPr>
          <w:rFonts w:ascii="宋体" w:hAnsi="宋体" w:cs="宋体" w:hint="eastAsia"/>
          <w:sz w:val="21"/>
        </w:rPr>
        <w:t>供应商授权代表（签字）：</w:t>
      </w:r>
      <w:r>
        <w:rPr>
          <w:rFonts w:ascii="宋体" w:hAnsi="宋体" w:cs="宋体" w:hint="eastAsia"/>
          <w:sz w:val="21"/>
          <w:u w:val="single"/>
        </w:rPr>
        <w:t xml:space="preserve">              </w:t>
      </w:r>
    </w:p>
    <w:p w:rsidR="001A46BE" w:rsidRDefault="00657F56">
      <w:pPr>
        <w:pStyle w:val="a1"/>
        <w:adjustRightInd w:val="0"/>
        <w:snapToGrid w:val="0"/>
        <w:ind w:firstLine="420"/>
        <w:jc w:val="left"/>
        <w:rPr>
          <w:rFonts w:ascii="宋体" w:eastAsia="宋体" w:hAnsi="宋体" w:cs="宋体"/>
          <w:sz w:val="21"/>
          <w:szCs w:val="21"/>
        </w:rPr>
      </w:pPr>
      <w:r>
        <w:rPr>
          <w:rFonts w:ascii="宋体" w:eastAsia="宋体" w:hAnsi="宋体" w:cs="宋体" w:hint="eastAsia"/>
          <w:sz w:val="21"/>
          <w:szCs w:val="21"/>
        </w:rPr>
        <w:t>日期：</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rsidR="001A46BE" w:rsidRDefault="00657F56">
      <w:pPr>
        <w:pStyle w:val="a1"/>
        <w:adjustRightInd w:val="0"/>
        <w:snapToGrid w:val="0"/>
        <w:ind w:firstLine="420"/>
        <w:jc w:val="left"/>
        <w:rPr>
          <w:rFonts w:ascii="宋体" w:eastAsia="宋体" w:hAnsi="宋体" w:cs="宋体"/>
          <w:kern w:val="2"/>
          <w:sz w:val="21"/>
          <w:szCs w:val="21"/>
        </w:rPr>
      </w:pPr>
      <w:r>
        <w:rPr>
          <w:rFonts w:ascii="宋体" w:eastAsia="宋体" w:hAnsi="宋体" w:cs="宋体" w:hint="eastAsia"/>
          <w:kern w:val="2"/>
          <w:sz w:val="21"/>
          <w:szCs w:val="21"/>
        </w:rPr>
        <w:t>说明：</w:t>
      </w:r>
    </w:p>
    <w:p w:rsidR="001A46BE" w:rsidRDefault="00657F56">
      <w:pPr>
        <w:pStyle w:val="a1"/>
        <w:adjustRightInd w:val="0"/>
        <w:snapToGrid w:val="0"/>
        <w:ind w:firstLine="420"/>
        <w:jc w:val="left"/>
        <w:rPr>
          <w:rFonts w:ascii="宋体" w:eastAsia="宋体" w:hAnsi="宋体" w:cs="宋体"/>
          <w:sz w:val="21"/>
          <w:szCs w:val="21"/>
          <w:lang w:val="zh-CN"/>
        </w:rPr>
      </w:pPr>
      <w:r>
        <w:rPr>
          <w:rFonts w:ascii="宋体" w:eastAsia="宋体" w:hAnsi="宋体" w:cs="宋体" w:hint="eastAsia"/>
          <w:sz w:val="21"/>
          <w:szCs w:val="21"/>
          <w:lang w:val="zh-CN"/>
        </w:rPr>
        <w:t>1.后</w:t>
      </w:r>
      <w:proofErr w:type="gramStart"/>
      <w:r>
        <w:rPr>
          <w:rFonts w:ascii="宋体" w:eastAsia="宋体" w:hAnsi="宋体" w:cs="宋体" w:hint="eastAsia"/>
          <w:sz w:val="21"/>
          <w:szCs w:val="21"/>
          <w:lang w:val="zh-CN"/>
        </w:rPr>
        <w:t>附</w:t>
      </w:r>
      <w:r>
        <w:rPr>
          <w:rFonts w:ascii="宋体" w:eastAsia="宋体" w:hAnsi="宋体" w:cs="宋体" w:hint="eastAsia"/>
          <w:sz w:val="21"/>
          <w:szCs w:val="21"/>
        </w:rPr>
        <w:t>业绩</w:t>
      </w:r>
      <w:proofErr w:type="gramEnd"/>
      <w:r>
        <w:rPr>
          <w:rFonts w:ascii="宋体" w:eastAsia="宋体" w:hAnsi="宋体" w:cs="宋体" w:hint="eastAsia"/>
          <w:sz w:val="21"/>
          <w:szCs w:val="21"/>
        </w:rPr>
        <w:t>证明材料</w:t>
      </w:r>
      <w:r>
        <w:rPr>
          <w:rFonts w:ascii="宋体" w:eastAsia="宋体" w:hAnsi="宋体" w:cs="宋体" w:hint="eastAsia"/>
          <w:sz w:val="21"/>
          <w:szCs w:val="21"/>
          <w:lang w:val="zh-CN"/>
        </w:rPr>
        <w:t>复印件。</w:t>
      </w:r>
    </w:p>
    <w:p w:rsidR="001A46BE" w:rsidRDefault="00657F56">
      <w:pPr>
        <w:pStyle w:val="a1"/>
        <w:adjustRightInd w:val="0"/>
        <w:snapToGrid w:val="0"/>
        <w:ind w:firstLine="420"/>
        <w:jc w:val="left"/>
        <w:rPr>
          <w:rFonts w:ascii="宋体"/>
          <w:szCs w:val="21"/>
          <w:lang w:val="zh-CN"/>
        </w:rPr>
      </w:pPr>
      <w:r>
        <w:rPr>
          <w:rFonts w:ascii="宋体" w:eastAsia="宋体" w:hAnsi="宋体" w:cs="宋体" w:hint="eastAsia"/>
          <w:sz w:val="21"/>
          <w:szCs w:val="21"/>
          <w:lang w:val="zh-CN"/>
        </w:rPr>
        <w:t>2.行数不够，可自行添加。</w:t>
      </w:r>
    </w:p>
    <w:p w:rsidR="001A46BE" w:rsidRDefault="001A46BE">
      <w:pPr>
        <w:autoSpaceDE w:val="0"/>
        <w:autoSpaceDN w:val="0"/>
        <w:adjustRightInd w:val="0"/>
        <w:spacing w:line="360" w:lineRule="auto"/>
        <w:rPr>
          <w:rFonts w:ascii="宋体"/>
          <w:szCs w:val="21"/>
          <w:lang w:val="zh-CN"/>
        </w:rPr>
      </w:pPr>
    </w:p>
    <w:p w:rsidR="001A46BE" w:rsidRDefault="001A46BE">
      <w:pPr>
        <w:autoSpaceDE w:val="0"/>
        <w:autoSpaceDN w:val="0"/>
        <w:adjustRightInd w:val="0"/>
        <w:spacing w:line="360" w:lineRule="auto"/>
        <w:rPr>
          <w:rFonts w:ascii="宋体"/>
          <w:szCs w:val="21"/>
          <w:lang w:val="zh-CN"/>
        </w:rPr>
      </w:pPr>
    </w:p>
    <w:p w:rsidR="001A46BE" w:rsidRDefault="001A46BE">
      <w:pPr>
        <w:autoSpaceDE w:val="0"/>
        <w:autoSpaceDN w:val="0"/>
        <w:adjustRightInd w:val="0"/>
        <w:spacing w:line="360" w:lineRule="auto"/>
        <w:rPr>
          <w:rFonts w:ascii="宋体"/>
          <w:szCs w:val="21"/>
          <w:lang w:val="zh-CN"/>
        </w:rPr>
      </w:pPr>
    </w:p>
    <w:p w:rsidR="001A46BE" w:rsidRDefault="001A46BE">
      <w:pPr>
        <w:autoSpaceDE w:val="0"/>
        <w:autoSpaceDN w:val="0"/>
        <w:adjustRightInd w:val="0"/>
        <w:spacing w:line="360" w:lineRule="auto"/>
        <w:rPr>
          <w:rFonts w:ascii="宋体"/>
          <w:szCs w:val="21"/>
          <w:lang w:val="zh-CN"/>
        </w:rPr>
      </w:pPr>
    </w:p>
    <w:p w:rsidR="001A46BE" w:rsidRDefault="00657F56">
      <w:pPr>
        <w:autoSpaceDE w:val="0"/>
        <w:autoSpaceDN w:val="0"/>
        <w:adjustRightInd w:val="0"/>
        <w:spacing w:line="360" w:lineRule="auto"/>
        <w:jc w:val="center"/>
        <w:rPr>
          <w:rFonts w:ascii="宋体"/>
          <w:szCs w:val="21"/>
        </w:rPr>
      </w:pPr>
      <w:r>
        <w:rPr>
          <w:rFonts w:ascii="宋体" w:hint="eastAsia"/>
          <w:szCs w:val="21"/>
          <w:lang w:val="zh-CN"/>
        </w:rPr>
        <w:br w:type="page"/>
      </w:r>
      <w:r>
        <w:rPr>
          <w:rFonts w:ascii="宋体" w:hint="eastAsia"/>
          <w:b/>
          <w:bCs/>
          <w:sz w:val="24"/>
          <w:szCs w:val="24"/>
        </w:rPr>
        <w:lastRenderedPageBreak/>
        <w:t>九、企业声明函格式</w:t>
      </w:r>
    </w:p>
    <w:p w:rsidR="001A46BE" w:rsidRDefault="001A46BE">
      <w:pPr>
        <w:autoSpaceDE w:val="0"/>
        <w:autoSpaceDN w:val="0"/>
        <w:adjustRightInd w:val="0"/>
        <w:snapToGrid w:val="0"/>
        <w:spacing w:line="360" w:lineRule="auto"/>
        <w:rPr>
          <w:rFonts w:ascii="宋体" w:hAnsi="宋体" w:cs="黑体"/>
          <w:b/>
          <w:bCs/>
          <w:sz w:val="24"/>
          <w:lang w:val="zh-CN"/>
        </w:rPr>
      </w:pPr>
      <w:bookmarkStart w:id="481" w:name="_Toc514923289"/>
      <w:bookmarkStart w:id="482" w:name="_Toc534801150"/>
      <w:bookmarkStart w:id="483" w:name="_Toc479949497"/>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黑体" w:hint="eastAsia"/>
          <w:b/>
          <w:bCs/>
          <w:sz w:val="24"/>
        </w:rPr>
        <w:t>1</w:t>
      </w:r>
      <w:r>
        <w:rPr>
          <w:rFonts w:ascii="宋体" w:hAnsi="宋体" w:cs="黑体" w:hint="eastAsia"/>
          <w:b/>
          <w:bCs/>
          <w:sz w:val="24"/>
          <w:lang w:val="zh-CN"/>
        </w:rPr>
        <w:t>、</w:t>
      </w:r>
      <w:bookmarkEnd w:id="481"/>
      <w:bookmarkEnd w:id="482"/>
      <w:bookmarkEnd w:id="483"/>
      <w:r>
        <w:rPr>
          <w:rFonts w:ascii="宋体" w:hAnsi="宋体" w:cs="黑体" w:hint="eastAsia"/>
          <w:b/>
          <w:bCs/>
          <w:sz w:val="24"/>
          <w:lang w:val="zh-CN"/>
        </w:rPr>
        <w:t>中小企业声明函</w:t>
      </w:r>
    </w:p>
    <w:p w:rsidR="001A46BE" w:rsidRDefault="00657F56">
      <w:pPr>
        <w:adjustRightInd w:val="0"/>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本公司郑重声明，根据《政府采购促进中小企业发展暂行办法》（财库〔2011〕181号）的规定，本公司为</w:t>
      </w:r>
      <w:r>
        <w:rPr>
          <w:rFonts w:ascii="宋体" w:hAnsi="宋体" w:cs="宋体" w:hint="eastAsia"/>
          <w:color w:val="000000"/>
          <w:szCs w:val="21"/>
          <w:u w:val="single"/>
        </w:rPr>
        <w:t xml:space="preserve">        </w:t>
      </w:r>
      <w:r>
        <w:rPr>
          <w:rFonts w:ascii="宋体" w:hAnsi="宋体" w:cs="宋体" w:hint="eastAsia"/>
          <w:color w:val="000000"/>
          <w:szCs w:val="21"/>
        </w:rPr>
        <w:t>（请填写：中型、小型、微型）企业。即，本公司同时满足以下条件：</w:t>
      </w:r>
    </w:p>
    <w:p w:rsidR="001A46BE" w:rsidRDefault="00657F56">
      <w:pPr>
        <w:adjustRightInd w:val="0"/>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1.根据《工业和信息化部、国家统计局、国家发展和改革委员会、财政部关于印发中小企业划型标准规定的通知》（工信部联企业〔2011〕300号）规定的划分标准，本公司为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szCs w:val="21"/>
          <w:u w:val="single"/>
        </w:rPr>
        <w:t xml:space="preserve">         </w:t>
      </w:r>
      <w:r>
        <w:rPr>
          <w:rFonts w:ascii="宋体" w:hAnsi="宋体" w:cs="宋体" w:hint="eastAsia"/>
          <w:color w:val="000000"/>
          <w:szCs w:val="21"/>
        </w:rPr>
        <w:t>（请填写：中型、小型、微型）企业。</w:t>
      </w:r>
    </w:p>
    <w:p w:rsidR="001A46BE" w:rsidRDefault="00657F56">
      <w:pPr>
        <w:adjustRightInd w:val="0"/>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2.本公司参加</w:t>
      </w:r>
      <w:r>
        <w:rPr>
          <w:rFonts w:ascii="宋体" w:hAnsi="宋体" w:cs="宋体" w:hint="eastAsia"/>
          <w:color w:val="000000"/>
          <w:szCs w:val="21"/>
          <w:u w:val="single"/>
        </w:rPr>
        <w:t xml:space="preserve">          </w:t>
      </w:r>
      <w:r>
        <w:rPr>
          <w:rFonts w:ascii="宋体" w:hAnsi="宋体" w:cs="宋体" w:hint="eastAsia"/>
          <w:color w:val="000000"/>
          <w:szCs w:val="21"/>
        </w:rPr>
        <w:t>单位的</w:t>
      </w:r>
      <w:r>
        <w:rPr>
          <w:rFonts w:ascii="宋体" w:hAnsi="宋体" w:cs="宋体" w:hint="eastAsia"/>
          <w:color w:val="000000"/>
          <w:szCs w:val="21"/>
          <w:u w:val="single"/>
        </w:rPr>
        <w:t xml:space="preserve">           </w:t>
      </w:r>
      <w:r>
        <w:rPr>
          <w:rFonts w:ascii="宋体" w:hAnsi="宋体" w:cs="宋体" w:hint="eastAsia"/>
          <w:color w:val="000000"/>
          <w:szCs w:val="21"/>
        </w:rPr>
        <w:t>项目采购活动提供本企业制造的货物，由本企业承担工程、提供服务，或者提供其他</w:t>
      </w:r>
      <w:r>
        <w:rPr>
          <w:rFonts w:ascii="宋体" w:hAnsi="宋体" w:cs="宋体" w:hint="eastAsia"/>
          <w:color w:val="000000"/>
          <w:szCs w:val="21"/>
          <w:u w:val="single"/>
        </w:rPr>
        <w:t xml:space="preserve">           </w:t>
      </w:r>
      <w:r>
        <w:rPr>
          <w:rFonts w:ascii="宋体" w:hAnsi="宋体" w:cs="宋体" w:hint="eastAsia"/>
          <w:color w:val="000000"/>
          <w:szCs w:val="21"/>
        </w:rPr>
        <w:t>（请填写：中型、小型、微型）企业制造的货物，承担的工程，提供的服务。</w:t>
      </w:r>
    </w:p>
    <w:p w:rsidR="001A46BE" w:rsidRDefault="00657F56">
      <w:pPr>
        <w:adjustRightInd w:val="0"/>
        <w:snapToGrid w:val="0"/>
        <w:spacing w:line="360" w:lineRule="auto"/>
        <w:ind w:firstLineChars="200" w:firstLine="420"/>
        <w:jc w:val="left"/>
        <w:rPr>
          <w:rFonts w:ascii="宋体" w:hAnsi="宋体" w:cs="宋体"/>
          <w:spacing w:val="6"/>
          <w:szCs w:val="21"/>
        </w:rPr>
      </w:pPr>
      <w:r>
        <w:rPr>
          <w:rFonts w:ascii="宋体" w:hAnsi="宋体" w:cs="宋体" w:hint="eastAsia"/>
          <w:color w:val="000000"/>
          <w:szCs w:val="21"/>
        </w:rPr>
        <w:t>本公司对上述声明的真实性负责，如有虚假，将依法承担相应责任。</w:t>
      </w:r>
    </w:p>
    <w:p w:rsidR="001A46BE" w:rsidRDefault="001A46BE">
      <w:pPr>
        <w:tabs>
          <w:tab w:val="left" w:pos="4860"/>
        </w:tabs>
        <w:adjustRightInd w:val="0"/>
        <w:snapToGrid w:val="0"/>
        <w:spacing w:line="360" w:lineRule="auto"/>
        <w:ind w:firstLineChars="200" w:firstLine="444"/>
        <w:jc w:val="left"/>
        <w:rPr>
          <w:rFonts w:ascii="宋体" w:hAnsi="宋体" w:cs="宋体"/>
          <w:spacing w:val="6"/>
          <w:szCs w:val="21"/>
        </w:rPr>
      </w:pPr>
    </w:p>
    <w:p w:rsidR="001A46BE" w:rsidRDefault="00657F56">
      <w:pPr>
        <w:tabs>
          <w:tab w:val="left" w:pos="4860"/>
        </w:tabs>
        <w:adjustRightInd w:val="0"/>
        <w:snapToGrid w:val="0"/>
        <w:spacing w:line="360" w:lineRule="auto"/>
        <w:ind w:firstLineChars="200" w:firstLine="444"/>
        <w:jc w:val="left"/>
        <w:rPr>
          <w:rFonts w:ascii="宋体" w:hAnsi="宋体" w:cs="宋体"/>
          <w:spacing w:val="6"/>
          <w:szCs w:val="21"/>
        </w:rPr>
      </w:pPr>
      <w:r>
        <w:rPr>
          <w:rFonts w:ascii="宋体" w:hAnsi="宋体" w:cs="宋体" w:hint="eastAsia"/>
          <w:spacing w:val="6"/>
          <w:szCs w:val="21"/>
        </w:rPr>
        <w:t xml:space="preserve">企业名称（盖章）： </w:t>
      </w:r>
    </w:p>
    <w:p w:rsidR="001A46BE" w:rsidRDefault="00657F56">
      <w:pPr>
        <w:tabs>
          <w:tab w:val="left" w:pos="4860"/>
        </w:tabs>
        <w:adjustRightInd w:val="0"/>
        <w:snapToGrid w:val="0"/>
        <w:spacing w:line="360" w:lineRule="auto"/>
        <w:ind w:firstLineChars="200" w:firstLine="444"/>
        <w:jc w:val="left"/>
        <w:rPr>
          <w:rFonts w:ascii="宋体" w:hAnsi="宋体" w:cs="仿宋_GB2312"/>
          <w:spacing w:val="6"/>
          <w:szCs w:val="21"/>
        </w:rPr>
      </w:pPr>
      <w:r>
        <w:rPr>
          <w:rFonts w:ascii="宋体" w:hAnsi="宋体" w:cs="宋体" w:hint="eastAsia"/>
          <w:spacing w:val="6"/>
          <w:szCs w:val="21"/>
        </w:rPr>
        <w:t>日  期：</w:t>
      </w:r>
    </w:p>
    <w:p w:rsidR="001A46BE" w:rsidRDefault="001A46BE">
      <w:pPr>
        <w:autoSpaceDE w:val="0"/>
        <w:autoSpaceDN w:val="0"/>
        <w:adjustRightInd w:val="0"/>
        <w:snapToGrid w:val="0"/>
        <w:spacing w:line="360" w:lineRule="auto"/>
        <w:jc w:val="center"/>
        <w:rPr>
          <w:rFonts w:ascii="宋体" w:hAnsi="宋体" w:cs="黑体"/>
          <w:b/>
          <w:bCs/>
          <w:sz w:val="24"/>
        </w:rPr>
      </w:pPr>
    </w:p>
    <w:p w:rsidR="001A46BE" w:rsidRDefault="001A46BE">
      <w:pPr>
        <w:autoSpaceDE w:val="0"/>
        <w:autoSpaceDN w:val="0"/>
        <w:adjustRightInd w:val="0"/>
        <w:snapToGrid w:val="0"/>
        <w:spacing w:line="360" w:lineRule="auto"/>
        <w:jc w:val="center"/>
        <w:rPr>
          <w:rFonts w:ascii="宋体" w:hAnsi="宋体" w:cs="黑体"/>
          <w:b/>
          <w:bCs/>
          <w:sz w:val="24"/>
        </w:rPr>
      </w:pPr>
    </w:p>
    <w:p w:rsidR="001A46BE" w:rsidRDefault="001A46BE">
      <w:pPr>
        <w:autoSpaceDE w:val="0"/>
        <w:autoSpaceDN w:val="0"/>
        <w:adjustRightInd w:val="0"/>
        <w:snapToGrid w:val="0"/>
        <w:spacing w:line="360" w:lineRule="auto"/>
        <w:jc w:val="center"/>
        <w:rPr>
          <w:rFonts w:ascii="宋体" w:hAnsi="宋体" w:cs="黑体"/>
          <w:b/>
          <w:bCs/>
          <w:sz w:val="24"/>
        </w:rPr>
      </w:pPr>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黑体" w:hint="eastAsia"/>
          <w:b/>
          <w:bCs/>
          <w:sz w:val="24"/>
        </w:rPr>
        <w:t>残疾人福利性单位声明函</w:t>
      </w:r>
    </w:p>
    <w:p w:rsidR="001A46BE" w:rsidRDefault="00657F56">
      <w:pPr>
        <w:pStyle w:val="a1"/>
        <w:adjustRightInd w:val="0"/>
        <w:snapToGrid w:val="0"/>
        <w:ind w:firstLine="420"/>
        <w:jc w:val="left"/>
        <w:rPr>
          <w:rFonts w:ascii="宋体" w:eastAsia="宋体" w:hAnsi="宋体" w:cs="宋体"/>
          <w:snapToGrid w:val="0"/>
          <w:sz w:val="21"/>
          <w:szCs w:val="21"/>
        </w:rPr>
      </w:pPr>
      <w:r>
        <w:rPr>
          <w:rFonts w:ascii="宋体" w:eastAsia="宋体" w:hAnsi="宋体" w:cs="宋体" w:hint="eastAsia"/>
          <w:snapToGrid w:val="0"/>
          <w:sz w:val="21"/>
          <w:szCs w:val="21"/>
        </w:rPr>
        <w:t>本单位郑重声明，根据《财政部 民政部 中国残疾人联合会关于促进残疾人就业政府采购政策的通知》（财库〔2017〕 141 号）的规定，本单位为符合条件的残疾人福利性单位，且本单位参加</w:t>
      </w:r>
      <w:r>
        <w:rPr>
          <w:rFonts w:ascii="宋体" w:eastAsia="宋体" w:hAnsi="宋体" w:cs="宋体" w:hint="eastAsia"/>
          <w:color w:val="000000"/>
          <w:kern w:val="2"/>
          <w:sz w:val="21"/>
          <w:szCs w:val="21"/>
          <w:u w:val="single"/>
        </w:rPr>
        <w:t xml:space="preserve">      </w:t>
      </w:r>
      <w:r>
        <w:rPr>
          <w:rFonts w:ascii="宋体" w:eastAsia="宋体" w:hAnsi="宋体" w:cs="宋体" w:hint="eastAsia"/>
          <w:snapToGrid w:val="0"/>
          <w:sz w:val="21"/>
          <w:szCs w:val="21"/>
        </w:rPr>
        <w:t>单位的</w:t>
      </w:r>
      <w:r>
        <w:rPr>
          <w:rFonts w:ascii="宋体" w:eastAsia="宋体" w:hAnsi="宋体" w:cs="宋体" w:hint="eastAsia"/>
          <w:color w:val="000000"/>
          <w:kern w:val="2"/>
          <w:sz w:val="21"/>
          <w:szCs w:val="21"/>
          <w:u w:val="single"/>
        </w:rPr>
        <w:t xml:space="preserve">      </w:t>
      </w:r>
      <w:r>
        <w:rPr>
          <w:rFonts w:ascii="宋体" w:eastAsia="宋体" w:hAnsi="宋体" w:cs="宋体" w:hint="eastAsia"/>
          <w:snapToGrid w:val="0"/>
          <w:sz w:val="21"/>
          <w:szCs w:val="21"/>
        </w:rPr>
        <w:t>项目采购活动提供本单位制造的货物（由本单位承担工程/提供服务），或者提供其他残疾人福利性单位制造的货物（不包括使用非残疾人福利性单位注册商标的货物）。</w:t>
      </w:r>
    </w:p>
    <w:p w:rsidR="001A46BE" w:rsidRDefault="00657F56">
      <w:pPr>
        <w:adjustRightInd w:val="0"/>
        <w:snapToGrid w:val="0"/>
        <w:spacing w:line="360" w:lineRule="auto"/>
        <w:ind w:firstLineChars="200" w:firstLine="420"/>
        <w:jc w:val="left"/>
        <w:rPr>
          <w:rFonts w:ascii="宋体" w:hAnsi="宋体"/>
          <w:spacing w:val="6"/>
          <w:szCs w:val="21"/>
        </w:rPr>
      </w:pPr>
      <w:r>
        <w:rPr>
          <w:rFonts w:ascii="宋体" w:hAnsi="宋体" w:cs="宋体" w:hint="eastAsia"/>
          <w:snapToGrid w:val="0"/>
          <w:kern w:val="0"/>
          <w:szCs w:val="21"/>
        </w:rPr>
        <w:t>本单位对上述声明的真实性负责。如有虚假，将依法承担相应责任。</w:t>
      </w:r>
    </w:p>
    <w:p w:rsidR="001A46BE" w:rsidRDefault="001A46BE">
      <w:pPr>
        <w:tabs>
          <w:tab w:val="left" w:pos="4860"/>
        </w:tabs>
        <w:adjustRightInd w:val="0"/>
        <w:snapToGrid w:val="0"/>
        <w:spacing w:line="360" w:lineRule="auto"/>
        <w:ind w:firstLineChars="200" w:firstLine="444"/>
        <w:jc w:val="left"/>
        <w:rPr>
          <w:rFonts w:ascii="宋体" w:hAnsi="宋体" w:cs="仿宋_GB2312"/>
          <w:spacing w:val="6"/>
          <w:szCs w:val="21"/>
        </w:rPr>
      </w:pPr>
    </w:p>
    <w:p w:rsidR="001A46BE" w:rsidRDefault="00657F56">
      <w:pPr>
        <w:tabs>
          <w:tab w:val="left" w:pos="4860"/>
        </w:tabs>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企业名称（盖章）：</w:t>
      </w:r>
      <w:r>
        <w:rPr>
          <w:rFonts w:ascii="宋体" w:hAnsi="宋体" w:cs="仿宋_GB2312"/>
          <w:spacing w:val="6"/>
          <w:szCs w:val="21"/>
        </w:rPr>
        <w:t xml:space="preserve"> </w:t>
      </w:r>
    </w:p>
    <w:p w:rsidR="001A46BE" w:rsidRDefault="00657F56">
      <w:pPr>
        <w:tabs>
          <w:tab w:val="left" w:pos="4860"/>
        </w:tabs>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日</w:t>
      </w:r>
      <w:r>
        <w:rPr>
          <w:rFonts w:ascii="宋体" w:hAnsi="宋体" w:cs="仿宋_GB2312"/>
          <w:spacing w:val="6"/>
          <w:szCs w:val="21"/>
        </w:rPr>
        <w:t xml:space="preserve">  </w:t>
      </w:r>
      <w:r>
        <w:rPr>
          <w:rFonts w:ascii="宋体" w:hAnsi="宋体" w:cs="仿宋_GB2312" w:hint="eastAsia"/>
          <w:spacing w:val="6"/>
          <w:szCs w:val="21"/>
        </w:rPr>
        <w:t>期：</w:t>
      </w:r>
    </w:p>
    <w:p w:rsidR="001A46BE" w:rsidRDefault="001A46BE">
      <w:pPr>
        <w:tabs>
          <w:tab w:val="left" w:pos="4860"/>
        </w:tabs>
        <w:adjustRightInd w:val="0"/>
        <w:snapToGrid w:val="0"/>
        <w:spacing w:line="360" w:lineRule="auto"/>
        <w:ind w:firstLineChars="200" w:firstLine="444"/>
        <w:jc w:val="left"/>
        <w:rPr>
          <w:rFonts w:ascii="宋体" w:hAnsi="宋体" w:cs="仿宋_GB2312"/>
          <w:spacing w:val="6"/>
          <w:szCs w:val="21"/>
        </w:rPr>
      </w:pPr>
    </w:p>
    <w:p w:rsidR="001A46BE" w:rsidRDefault="001A46BE">
      <w:pPr>
        <w:adjustRightInd w:val="0"/>
        <w:snapToGrid w:val="0"/>
        <w:spacing w:line="360" w:lineRule="auto"/>
        <w:rPr>
          <w:rFonts w:ascii="宋体" w:hAnsi="宋体" w:cs="仿宋_GB2312"/>
          <w:spacing w:val="6"/>
          <w:szCs w:val="21"/>
        </w:rPr>
      </w:pPr>
    </w:p>
    <w:p w:rsidR="001A46BE" w:rsidRDefault="00657F56">
      <w:pPr>
        <w:pStyle w:val="a1"/>
        <w:adjustRightInd w:val="0"/>
        <w:snapToGrid w:val="0"/>
        <w:ind w:firstLineChars="0" w:firstLine="0"/>
        <w:jc w:val="center"/>
        <w:rPr>
          <w:rFonts w:ascii="宋体" w:eastAsia="宋体" w:hAnsi="宋体" w:cs="宋体"/>
          <w:b/>
          <w:snapToGrid w:val="0"/>
        </w:rPr>
      </w:pPr>
      <w:r>
        <w:rPr>
          <w:rFonts w:hint="eastAsia"/>
        </w:rPr>
        <w:br w:type="page"/>
      </w:r>
      <w:r>
        <w:rPr>
          <w:rFonts w:ascii="宋体" w:eastAsia="宋体" w:hAnsi="宋体" w:cs="宋体" w:hint="eastAsia"/>
          <w:b/>
          <w:snapToGrid w:val="0"/>
        </w:rPr>
        <w:lastRenderedPageBreak/>
        <w:t>属于监狱企业的证明文件</w:t>
      </w:r>
    </w:p>
    <w:p w:rsidR="001A46BE" w:rsidRDefault="00657F56">
      <w:pPr>
        <w:pStyle w:val="a1"/>
        <w:adjustRightInd w:val="0"/>
        <w:snapToGrid w:val="0"/>
        <w:ind w:firstLineChars="0" w:firstLine="0"/>
        <w:jc w:val="center"/>
        <w:rPr>
          <w:rFonts w:ascii="宋体" w:eastAsia="宋体" w:hAnsi="宋体" w:cs="宋体"/>
          <w:snapToGrid w:val="0"/>
          <w:sz w:val="21"/>
          <w:szCs w:val="21"/>
        </w:rPr>
      </w:pPr>
      <w:r>
        <w:rPr>
          <w:rFonts w:ascii="宋体" w:eastAsia="宋体" w:hAnsi="宋体" w:cs="宋体" w:hint="eastAsia"/>
          <w:snapToGrid w:val="0"/>
          <w:sz w:val="21"/>
          <w:szCs w:val="21"/>
        </w:rPr>
        <w:t>（提供由省级以上监狱管理局、戒毒管理局(含新疆</w:t>
      </w:r>
      <w:proofErr w:type="gramStart"/>
      <w:r>
        <w:rPr>
          <w:rFonts w:ascii="宋体" w:eastAsia="宋体" w:hAnsi="宋体" w:cs="宋体" w:hint="eastAsia"/>
          <w:snapToGrid w:val="0"/>
          <w:sz w:val="21"/>
          <w:szCs w:val="21"/>
        </w:rPr>
        <w:t>产建设</w:t>
      </w:r>
      <w:proofErr w:type="gramEnd"/>
      <w:r>
        <w:rPr>
          <w:rFonts w:ascii="宋体" w:eastAsia="宋体" w:hAnsi="宋体" w:cs="宋体" w:hint="eastAsia"/>
          <w:snapToGrid w:val="0"/>
          <w:sz w:val="21"/>
          <w:szCs w:val="21"/>
        </w:rPr>
        <w:t>兵团)出具的属于监狱企业的证明文件）</w:t>
      </w:r>
    </w:p>
    <w:p w:rsidR="001A46BE" w:rsidRDefault="00657F56">
      <w:pPr>
        <w:adjustRightInd w:val="0"/>
        <w:snapToGrid w:val="0"/>
        <w:spacing w:line="360" w:lineRule="auto"/>
        <w:jc w:val="center"/>
        <w:rPr>
          <w:rFonts w:ascii="宋体" w:hAnsi="宋体" w:cs="宋体"/>
          <w:b/>
          <w:snapToGrid w:val="0"/>
          <w:kern w:val="0"/>
        </w:rPr>
      </w:pPr>
      <w:r>
        <w:rPr>
          <w:rFonts w:ascii="宋体" w:hAnsi="宋体" w:cs="宋体" w:hint="eastAsia"/>
          <w:b/>
          <w:snapToGrid w:val="0"/>
          <w:kern w:val="0"/>
          <w:sz w:val="28"/>
          <w:szCs w:val="28"/>
        </w:rPr>
        <w:t>节能产品认证文件</w:t>
      </w:r>
    </w:p>
    <w:p w:rsidR="001A46BE" w:rsidRDefault="001A46BE">
      <w:pPr>
        <w:pStyle w:val="a1"/>
        <w:adjustRightInd w:val="0"/>
        <w:snapToGrid w:val="0"/>
        <w:ind w:firstLineChars="0" w:firstLine="0"/>
        <w:jc w:val="center"/>
        <w:rPr>
          <w:rFonts w:ascii="宋体" w:eastAsia="宋体" w:hAnsi="宋体" w:cs="宋体"/>
          <w:b/>
          <w:snapToGrid w:val="0"/>
          <w:sz w:val="14"/>
        </w:rPr>
      </w:pPr>
    </w:p>
    <w:p w:rsidR="001A46BE" w:rsidRDefault="00657F56">
      <w:pPr>
        <w:pStyle w:val="a1"/>
        <w:adjustRightInd w:val="0"/>
        <w:snapToGrid w:val="0"/>
        <w:ind w:firstLineChars="0" w:firstLine="0"/>
        <w:jc w:val="center"/>
        <w:rPr>
          <w:rFonts w:ascii="宋体" w:eastAsia="宋体" w:hAnsi="宋体" w:cs="宋体"/>
          <w:snapToGrid w:val="0"/>
          <w:sz w:val="21"/>
          <w:szCs w:val="21"/>
        </w:rPr>
      </w:pPr>
      <w:r>
        <w:rPr>
          <w:rFonts w:ascii="宋体" w:eastAsia="宋体" w:hAnsi="宋体" w:cs="宋体" w:hint="eastAsia"/>
          <w:snapToGrid w:val="0"/>
          <w:sz w:val="21"/>
          <w:szCs w:val="21"/>
        </w:rPr>
        <w:t>（提供产品在《节能产品政府采购清单》中相应的页面）</w:t>
      </w:r>
    </w:p>
    <w:p w:rsidR="001A46BE" w:rsidRDefault="001A46BE">
      <w:pPr>
        <w:pStyle w:val="a1"/>
        <w:adjustRightInd w:val="0"/>
        <w:snapToGrid w:val="0"/>
        <w:ind w:firstLineChars="0" w:firstLine="0"/>
        <w:jc w:val="center"/>
        <w:rPr>
          <w:rFonts w:ascii="宋体" w:eastAsia="宋体" w:hAnsi="宋体" w:cs="宋体"/>
          <w:snapToGrid w:val="0"/>
          <w:sz w:val="21"/>
          <w:szCs w:val="21"/>
        </w:rPr>
      </w:pPr>
    </w:p>
    <w:p w:rsidR="001A46BE" w:rsidRDefault="00657F56">
      <w:pPr>
        <w:adjustRightInd w:val="0"/>
        <w:snapToGrid w:val="0"/>
        <w:spacing w:line="360" w:lineRule="auto"/>
        <w:jc w:val="center"/>
        <w:rPr>
          <w:rFonts w:ascii="宋体" w:hAnsi="宋体" w:cs="宋体"/>
          <w:b/>
          <w:snapToGrid w:val="0"/>
          <w:kern w:val="0"/>
          <w:sz w:val="28"/>
          <w:szCs w:val="28"/>
        </w:rPr>
      </w:pPr>
      <w:r>
        <w:rPr>
          <w:rFonts w:ascii="宋体" w:hAnsi="宋体" w:cs="宋体" w:hint="eastAsia"/>
          <w:b/>
          <w:snapToGrid w:val="0"/>
          <w:kern w:val="0"/>
          <w:sz w:val="28"/>
          <w:szCs w:val="28"/>
        </w:rPr>
        <w:t>环境标志产品认证文件</w:t>
      </w:r>
    </w:p>
    <w:p w:rsidR="001A46BE" w:rsidRDefault="001A46BE">
      <w:pPr>
        <w:pStyle w:val="a1"/>
        <w:adjustRightInd w:val="0"/>
        <w:snapToGrid w:val="0"/>
        <w:ind w:firstLineChars="0" w:firstLine="0"/>
        <w:jc w:val="center"/>
        <w:rPr>
          <w:rFonts w:ascii="宋体" w:eastAsia="宋体" w:hAnsi="宋体" w:cs="宋体"/>
          <w:snapToGrid w:val="0"/>
          <w:sz w:val="21"/>
          <w:szCs w:val="21"/>
        </w:rPr>
      </w:pPr>
    </w:p>
    <w:p w:rsidR="001A46BE" w:rsidRDefault="00657F56">
      <w:pPr>
        <w:pStyle w:val="a1"/>
        <w:adjustRightInd w:val="0"/>
        <w:snapToGrid w:val="0"/>
        <w:ind w:firstLineChars="0" w:firstLine="0"/>
        <w:jc w:val="center"/>
        <w:rPr>
          <w:rFonts w:ascii="宋体" w:eastAsia="宋体" w:hAnsi="宋体" w:cs="宋体"/>
          <w:snapToGrid w:val="0"/>
          <w:sz w:val="20"/>
        </w:rPr>
      </w:pPr>
      <w:r>
        <w:rPr>
          <w:rFonts w:ascii="宋体" w:eastAsia="宋体" w:hAnsi="宋体" w:cs="宋体" w:hint="eastAsia"/>
          <w:snapToGrid w:val="0"/>
          <w:sz w:val="21"/>
          <w:szCs w:val="21"/>
        </w:rPr>
        <w:t>（提供产品在《环境标志产品政府采购清单》中相应的页面）</w:t>
      </w:r>
    </w:p>
    <w:p w:rsidR="001A46BE" w:rsidRDefault="001A46BE">
      <w:pPr>
        <w:pStyle w:val="a1"/>
        <w:adjustRightInd w:val="0"/>
        <w:snapToGrid w:val="0"/>
        <w:ind w:firstLineChars="0" w:firstLine="0"/>
        <w:jc w:val="center"/>
        <w:rPr>
          <w:rFonts w:ascii="宋体" w:eastAsia="宋体" w:hAnsi="宋体" w:cs="宋体"/>
          <w:snapToGrid w:val="0"/>
          <w:sz w:val="25"/>
        </w:rPr>
      </w:pPr>
    </w:p>
    <w:p w:rsidR="001A46BE" w:rsidRDefault="00657F56">
      <w:pPr>
        <w:adjustRightInd w:val="0"/>
        <w:snapToGrid w:val="0"/>
        <w:spacing w:line="360" w:lineRule="auto"/>
        <w:jc w:val="center"/>
        <w:rPr>
          <w:rFonts w:ascii="宋体" w:hAnsi="宋体" w:cs="宋体"/>
          <w:b/>
          <w:snapToGrid w:val="0"/>
          <w:kern w:val="0"/>
          <w:sz w:val="28"/>
          <w:szCs w:val="28"/>
        </w:rPr>
      </w:pPr>
      <w:r>
        <w:rPr>
          <w:rFonts w:ascii="宋体" w:hAnsi="宋体" w:cs="宋体" w:hint="eastAsia"/>
          <w:b/>
          <w:snapToGrid w:val="0"/>
          <w:kern w:val="0"/>
          <w:sz w:val="28"/>
          <w:szCs w:val="28"/>
        </w:rPr>
        <w:t>进口产品转让技术、消化吸收再创新方案</w:t>
      </w:r>
    </w:p>
    <w:p w:rsidR="001A46BE" w:rsidRDefault="001A46BE">
      <w:pPr>
        <w:pStyle w:val="a1"/>
        <w:adjustRightInd w:val="0"/>
        <w:snapToGrid w:val="0"/>
        <w:ind w:firstLineChars="0" w:firstLine="0"/>
        <w:jc w:val="center"/>
        <w:rPr>
          <w:rFonts w:ascii="宋体" w:eastAsia="宋体" w:hAnsi="宋体" w:cs="宋体"/>
          <w:b/>
          <w:snapToGrid w:val="0"/>
          <w:sz w:val="14"/>
        </w:rPr>
      </w:pPr>
    </w:p>
    <w:p w:rsidR="001A46BE" w:rsidRDefault="00657F56">
      <w:pPr>
        <w:tabs>
          <w:tab w:val="left" w:pos="4860"/>
        </w:tabs>
        <w:adjustRightInd w:val="0"/>
        <w:snapToGrid w:val="0"/>
        <w:spacing w:line="360" w:lineRule="auto"/>
        <w:jc w:val="center"/>
        <w:rPr>
          <w:rFonts w:ascii="宋体" w:hAnsi="宋体" w:cs="仿宋_GB2312"/>
          <w:spacing w:val="6"/>
          <w:szCs w:val="21"/>
        </w:rPr>
      </w:pPr>
      <w:r>
        <w:rPr>
          <w:rFonts w:ascii="宋体" w:hAnsi="宋体" w:cs="宋体" w:hint="eastAsia"/>
          <w:snapToGrid w:val="0"/>
          <w:kern w:val="0"/>
          <w:szCs w:val="21"/>
        </w:rPr>
        <w:t>（对于允许进口产品参加的项目）</w:t>
      </w:r>
    </w:p>
    <w:p w:rsidR="001A46BE" w:rsidRDefault="00657F56">
      <w:pPr>
        <w:autoSpaceDE w:val="0"/>
        <w:autoSpaceDN w:val="0"/>
        <w:adjustRightInd w:val="0"/>
        <w:snapToGrid w:val="0"/>
        <w:rPr>
          <w:rFonts w:ascii="宋体" w:hAnsi="宋体" w:cs="黑体"/>
          <w:b/>
          <w:bCs/>
          <w:sz w:val="2"/>
          <w:szCs w:val="2"/>
          <w:lang w:val="zh-CN"/>
        </w:rPr>
      </w:pPr>
      <w:bookmarkStart w:id="484" w:name="_Toc479949498"/>
      <w:bookmarkStart w:id="485" w:name="_Toc534801151"/>
      <w:bookmarkStart w:id="486" w:name="_Toc514923290"/>
      <w:r>
        <w:rPr>
          <w:rFonts w:ascii="宋体" w:hAnsi="宋体" w:cs="黑体" w:hint="eastAsia"/>
          <w:b/>
          <w:bCs/>
          <w:sz w:val="24"/>
          <w:lang w:val="zh-CN"/>
        </w:rPr>
        <w:br w:type="page"/>
      </w:r>
    </w:p>
    <w:p w:rsidR="001A46BE" w:rsidRDefault="00657F56">
      <w:pPr>
        <w:autoSpaceDE w:val="0"/>
        <w:autoSpaceDN w:val="0"/>
        <w:adjustRightInd w:val="0"/>
        <w:snapToGrid w:val="0"/>
        <w:spacing w:line="360" w:lineRule="auto"/>
        <w:jc w:val="center"/>
        <w:rPr>
          <w:rFonts w:ascii="宋体"/>
          <w:b/>
          <w:bCs/>
          <w:sz w:val="24"/>
          <w:szCs w:val="24"/>
        </w:rPr>
      </w:pPr>
      <w:r>
        <w:rPr>
          <w:rFonts w:ascii="宋体" w:hint="eastAsia"/>
          <w:b/>
          <w:bCs/>
          <w:sz w:val="24"/>
          <w:szCs w:val="24"/>
        </w:rPr>
        <w:lastRenderedPageBreak/>
        <w:t>十、无重大违法记录声明格式</w:t>
      </w:r>
    </w:p>
    <w:p w:rsidR="001A46BE" w:rsidRDefault="001A46BE">
      <w:pPr>
        <w:pStyle w:val="Normal"/>
      </w:pPr>
    </w:p>
    <w:p w:rsidR="001A46BE" w:rsidRDefault="00657F56">
      <w:pPr>
        <w:autoSpaceDE w:val="0"/>
        <w:autoSpaceDN w:val="0"/>
        <w:adjustRightInd w:val="0"/>
        <w:snapToGrid w:val="0"/>
        <w:spacing w:line="360" w:lineRule="auto"/>
        <w:jc w:val="center"/>
        <w:rPr>
          <w:rFonts w:ascii="宋体" w:hAnsi="宋体" w:cs="黑体"/>
          <w:b/>
          <w:bCs/>
          <w:sz w:val="24"/>
          <w:lang w:val="zh-CN"/>
        </w:rPr>
      </w:pPr>
      <w:r>
        <w:rPr>
          <w:rFonts w:ascii="宋体" w:hAnsi="宋体" w:cs="黑体" w:hint="eastAsia"/>
          <w:b/>
          <w:bCs/>
          <w:sz w:val="24"/>
          <w:lang w:val="zh-CN"/>
        </w:rPr>
        <w:t>无重大违法记录声明</w:t>
      </w:r>
      <w:bookmarkEnd w:id="484"/>
      <w:bookmarkEnd w:id="485"/>
      <w:bookmarkEnd w:id="486"/>
    </w:p>
    <w:p w:rsidR="001A46BE" w:rsidRDefault="00657F56">
      <w:pPr>
        <w:adjustRightInd w:val="0"/>
        <w:snapToGrid w:val="0"/>
        <w:spacing w:line="360" w:lineRule="auto"/>
        <w:ind w:firstLineChars="200" w:firstLine="420"/>
        <w:jc w:val="left"/>
        <w:rPr>
          <w:rFonts w:ascii="宋体" w:hAnsi="宋体" w:cs="仿宋_GB2312"/>
          <w:spacing w:val="6"/>
          <w:szCs w:val="21"/>
        </w:rPr>
      </w:pPr>
      <w:r>
        <w:rPr>
          <w:rFonts w:ascii="宋体" w:hAnsi="宋体" w:hint="eastAsia"/>
          <w:szCs w:val="21"/>
        </w:rPr>
        <w:t>致：</w:t>
      </w:r>
      <w:r>
        <w:rPr>
          <w:rFonts w:ascii="宋体" w:hAnsi="宋体" w:hint="eastAsia"/>
          <w:szCs w:val="21"/>
          <w:u w:val="single"/>
        </w:rPr>
        <w:t>采购人</w:t>
      </w: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我单位</w:t>
      </w:r>
      <w:r>
        <w:rPr>
          <w:rFonts w:ascii="宋体" w:hAnsi="宋体" w:cs="仿宋_GB2312" w:hint="eastAsia"/>
          <w:spacing w:val="6"/>
          <w:szCs w:val="21"/>
          <w:u w:val="single"/>
        </w:rPr>
        <w:t xml:space="preserve">                   </w:t>
      </w:r>
      <w:r>
        <w:rPr>
          <w:rFonts w:ascii="宋体" w:hAnsi="宋体" w:cs="仿宋_GB2312" w:hint="eastAsia"/>
          <w:spacing w:val="6"/>
          <w:szCs w:val="21"/>
        </w:rPr>
        <w:t>（供应商名称）郑重声明：</w:t>
      </w: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参加政府采购活动前3年内在经营活动中</w:t>
      </w:r>
      <w:r>
        <w:rPr>
          <w:rFonts w:ascii="宋体" w:hAnsi="宋体" w:cs="仿宋_GB2312" w:hint="eastAsia"/>
          <w:spacing w:val="6"/>
          <w:szCs w:val="21"/>
          <w:u w:val="single"/>
        </w:rPr>
        <w:t xml:space="preserve">        </w:t>
      </w:r>
      <w:r>
        <w:rPr>
          <w:rFonts w:ascii="宋体" w:hAnsi="宋体" w:cs="仿宋_GB2312" w:hint="eastAsia"/>
          <w:spacing w:val="6"/>
          <w:szCs w:val="21"/>
        </w:rPr>
        <w:t>（在下划线上如实填写：有或没有）重大违法记录。</w:t>
      </w: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（说明：政府采购法第二十二条第一款第五项所</w:t>
      </w:r>
      <w:proofErr w:type="gramStart"/>
      <w:r>
        <w:rPr>
          <w:rFonts w:ascii="宋体" w:hAnsi="宋体" w:cs="仿宋_GB2312" w:hint="eastAsia"/>
          <w:spacing w:val="6"/>
          <w:szCs w:val="21"/>
        </w:rPr>
        <w:t>称重大</w:t>
      </w:r>
      <w:proofErr w:type="gramEnd"/>
      <w:r>
        <w:rPr>
          <w:rFonts w:ascii="宋体" w:hAnsi="宋体" w:cs="仿宋_GB2312" w:hint="eastAsia"/>
          <w:spacing w:val="6"/>
          <w:szCs w:val="21"/>
        </w:rPr>
        <w:t>违法记录，是指供应商因违法经营受到刑事处罚或者责令停产停业、吊销许可证或者执照、较大数额罚款等行政处罚。）</w:t>
      </w:r>
    </w:p>
    <w:p w:rsidR="001A46BE" w:rsidRDefault="001A46BE">
      <w:pPr>
        <w:adjustRightInd w:val="0"/>
        <w:snapToGrid w:val="0"/>
        <w:spacing w:line="360" w:lineRule="auto"/>
        <w:ind w:firstLineChars="200" w:firstLine="444"/>
        <w:jc w:val="left"/>
        <w:rPr>
          <w:rFonts w:ascii="宋体" w:hAnsi="宋体" w:cs="仿宋_GB2312"/>
          <w:spacing w:val="6"/>
          <w:szCs w:val="21"/>
        </w:rPr>
      </w:pP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声明人（公章）：</w:t>
      </w: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法定代表人（签字）：</w:t>
      </w:r>
    </w:p>
    <w:p w:rsidR="001A46BE" w:rsidRDefault="00657F56">
      <w:pPr>
        <w:adjustRightInd w:val="0"/>
        <w:snapToGrid w:val="0"/>
        <w:spacing w:line="360" w:lineRule="auto"/>
        <w:ind w:firstLineChars="200" w:firstLine="444"/>
        <w:jc w:val="left"/>
        <w:rPr>
          <w:rFonts w:ascii="宋体" w:hAnsi="宋体" w:cs="仿宋_GB2312"/>
          <w:spacing w:val="6"/>
          <w:szCs w:val="21"/>
        </w:rPr>
      </w:pPr>
      <w:r>
        <w:rPr>
          <w:rFonts w:ascii="宋体" w:hAnsi="宋体" w:cs="仿宋_GB2312" w:hint="eastAsia"/>
          <w:spacing w:val="6"/>
          <w:szCs w:val="21"/>
        </w:rPr>
        <w:t>日</w:t>
      </w:r>
      <w:r>
        <w:rPr>
          <w:rFonts w:ascii="宋体" w:hAnsi="宋体" w:cs="仿宋_GB2312"/>
          <w:spacing w:val="6"/>
          <w:szCs w:val="21"/>
        </w:rPr>
        <w:t xml:space="preserve">  </w:t>
      </w:r>
      <w:r>
        <w:rPr>
          <w:rFonts w:ascii="宋体" w:hAnsi="宋体" w:cs="仿宋_GB2312" w:hint="eastAsia"/>
          <w:spacing w:val="6"/>
          <w:szCs w:val="21"/>
        </w:rPr>
        <w:t>期：</w:t>
      </w: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1A46BE">
      <w:pPr>
        <w:tabs>
          <w:tab w:val="left" w:pos="4860"/>
        </w:tabs>
        <w:spacing w:line="360" w:lineRule="auto"/>
        <w:ind w:right="1560" w:firstLineChars="200" w:firstLine="444"/>
        <w:jc w:val="center"/>
        <w:rPr>
          <w:rFonts w:ascii="宋体" w:hAnsi="宋体" w:cs="仿宋_GB2312"/>
          <w:spacing w:val="6"/>
          <w:szCs w:val="21"/>
        </w:rPr>
      </w:pPr>
    </w:p>
    <w:p w:rsidR="001A46BE" w:rsidRDefault="00657F56">
      <w:pPr>
        <w:autoSpaceDE w:val="0"/>
        <w:autoSpaceDN w:val="0"/>
        <w:adjustRightInd w:val="0"/>
        <w:snapToGrid w:val="0"/>
        <w:spacing w:line="360" w:lineRule="auto"/>
        <w:jc w:val="center"/>
        <w:rPr>
          <w:rFonts w:ascii="宋体"/>
          <w:b/>
          <w:bCs/>
          <w:sz w:val="24"/>
          <w:szCs w:val="24"/>
        </w:rPr>
      </w:pPr>
      <w:bookmarkStart w:id="487" w:name="_Toc514923291"/>
      <w:bookmarkStart w:id="488" w:name="_Toc479949499"/>
      <w:bookmarkStart w:id="489" w:name="_Toc534801152"/>
      <w:r>
        <w:rPr>
          <w:rFonts w:ascii="宋体" w:hint="eastAsia"/>
          <w:b/>
          <w:bCs/>
          <w:sz w:val="24"/>
          <w:szCs w:val="24"/>
        </w:rPr>
        <w:lastRenderedPageBreak/>
        <w:t>十一、具备履行合同所必需的设备和专业技术能力的声明格式</w:t>
      </w:r>
    </w:p>
    <w:p w:rsidR="001A46BE" w:rsidRDefault="001A46BE">
      <w:pPr>
        <w:pStyle w:val="Normal"/>
      </w:pPr>
    </w:p>
    <w:p w:rsidR="001A46BE" w:rsidRDefault="00657F56">
      <w:pPr>
        <w:autoSpaceDE w:val="0"/>
        <w:autoSpaceDN w:val="0"/>
        <w:adjustRightInd w:val="0"/>
        <w:snapToGrid w:val="0"/>
        <w:spacing w:line="360" w:lineRule="auto"/>
        <w:jc w:val="center"/>
        <w:rPr>
          <w:rFonts w:ascii="宋体" w:hAnsi="宋体" w:cs="黑体"/>
          <w:b/>
          <w:bCs/>
          <w:sz w:val="24"/>
          <w:lang w:val="zh-CN"/>
        </w:rPr>
      </w:pPr>
      <w:bookmarkStart w:id="490" w:name="_Toc534801153"/>
      <w:bookmarkStart w:id="491" w:name="_Toc509228234"/>
      <w:bookmarkStart w:id="492" w:name="_Toc504126844"/>
      <w:bookmarkStart w:id="493" w:name="_Toc504385695"/>
      <w:bookmarkStart w:id="494" w:name="_Toc508965275"/>
      <w:bookmarkStart w:id="495" w:name="_Toc514923292"/>
      <w:bookmarkStart w:id="496" w:name="_Toc479949500"/>
      <w:bookmarkEnd w:id="487"/>
      <w:bookmarkEnd w:id="488"/>
      <w:bookmarkEnd w:id="489"/>
      <w:r>
        <w:rPr>
          <w:rFonts w:ascii="宋体" w:hAnsi="宋体" w:cs="黑体" w:hint="eastAsia"/>
          <w:b/>
          <w:bCs/>
          <w:sz w:val="24"/>
          <w:lang w:val="zh-CN"/>
        </w:rPr>
        <w:t>具备履行合同所必需的设备和专业技术能力的声明</w:t>
      </w:r>
      <w:bookmarkEnd w:id="490"/>
      <w:bookmarkEnd w:id="491"/>
      <w:bookmarkEnd w:id="492"/>
      <w:bookmarkEnd w:id="493"/>
      <w:bookmarkEnd w:id="494"/>
      <w:bookmarkEnd w:id="495"/>
    </w:p>
    <w:p w:rsidR="001A46BE" w:rsidRDefault="00657F56">
      <w:pPr>
        <w:spacing w:line="360" w:lineRule="auto"/>
        <w:ind w:firstLineChars="200" w:firstLine="420"/>
        <w:rPr>
          <w:spacing w:val="6"/>
          <w:szCs w:val="21"/>
        </w:rPr>
      </w:pPr>
      <w:r>
        <w:rPr>
          <w:rFonts w:ascii="宋体" w:hAnsi="宋体" w:hint="eastAsia"/>
          <w:szCs w:val="21"/>
        </w:rPr>
        <w:t>致：</w:t>
      </w:r>
      <w:r>
        <w:rPr>
          <w:rFonts w:ascii="宋体" w:hAnsi="宋体" w:hint="eastAsia"/>
          <w:szCs w:val="21"/>
          <w:u w:val="single"/>
        </w:rPr>
        <w:t>采购人</w:t>
      </w:r>
    </w:p>
    <w:p w:rsidR="001A46BE" w:rsidRDefault="00657F56">
      <w:pPr>
        <w:autoSpaceDE w:val="0"/>
        <w:autoSpaceDN w:val="0"/>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我单位</w:t>
      </w:r>
      <w:r>
        <w:rPr>
          <w:rFonts w:ascii="宋体" w:hAnsi="宋体" w:cs="宋体" w:hint="eastAsia"/>
          <w:spacing w:val="6"/>
          <w:szCs w:val="21"/>
          <w:u w:val="single"/>
        </w:rPr>
        <w:t xml:space="preserve">                   </w:t>
      </w:r>
      <w:r>
        <w:rPr>
          <w:rFonts w:ascii="宋体" w:hAnsi="宋体" w:cs="宋体" w:hint="eastAsia"/>
          <w:spacing w:val="6"/>
          <w:szCs w:val="21"/>
        </w:rPr>
        <w:t>（供应商名称）</w:t>
      </w:r>
      <w:r>
        <w:rPr>
          <w:rFonts w:ascii="宋体" w:hAnsi="宋体" w:cs="宋体" w:hint="eastAsia"/>
          <w:szCs w:val="21"/>
          <w:lang w:val="zh-CN"/>
        </w:rPr>
        <w:t>郑重声明：</w:t>
      </w:r>
    </w:p>
    <w:p w:rsidR="001A46BE" w:rsidRDefault="00657F56">
      <w:pPr>
        <w:autoSpaceDE w:val="0"/>
        <w:autoSpaceDN w:val="0"/>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我单位具备履行本项采购合同所必需的设备和专业技术能力，为履行本项采购合同我公司具备如下主要设备和主要专业技术能力：</w:t>
      </w:r>
    </w:p>
    <w:p w:rsidR="001A46BE" w:rsidRDefault="00657F56">
      <w:pPr>
        <w:autoSpaceDE w:val="0"/>
        <w:autoSpaceDN w:val="0"/>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主要设备有：</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w:t>
      </w:r>
    </w:p>
    <w:p w:rsidR="001A46BE" w:rsidRDefault="00657F56">
      <w:pPr>
        <w:autoSpaceDE w:val="0"/>
        <w:autoSpaceDN w:val="0"/>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主要专业技术能力有：</w:t>
      </w:r>
      <w:r>
        <w:rPr>
          <w:rFonts w:ascii="宋体" w:hAnsi="宋体" w:cs="宋体" w:hint="eastAsia"/>
          <w:szCs w:val="21"/>
          <w:u w:val="single"/>
          <w:lang w:val="zh-CN"/>
        </w:rPr>
        <w:t xml:space="preserve">             </w:t>
      </w:r>
      <w:r>
        <w:rPr>
          <w:rFonts w:ascii="宋体" w:hAnsi="宋体" w:cs="宋体" w:hint="eastAsia"/>
          <w:szCs w:val="21"/>
          <w:lang w:val="zh-CN"/>
        </w:rPr>
        <w:t>。</w:t>
      </w:r>
    </w:p>
    <w:p w:rsidR="001A46BE" w:rsidRDefault="00657F56">
      <w:pPr>
        <w:adjustRightInd w:val="0"/>
        <w:snapToGrid w:val="0"/>
        <w:spacing w:line="360" w:lineRule="auto"/>
        <w:ind w:firstLineChars="200" w:firstLine="420"/>
        <w:jc w:val="left"/>
        <w:rPr>
          <w:rFonts w:ascii="宋体" w:hAnsi="宋体" w:cs="宋体"/>
          <w:spacing w:val="6"/>
          <w:szCs w:val="21"/>
        </w:rPr>
      </w:pPr>
      <w:r>
        <w:rPr>
          <w:rFonts w:ascii="宋体" w:hAnsi="宋体" w:cs="宋体" w:hint="eastAsia"/>
          <w:szCs w:val="21"/>
          <w:lang w:val="zh-CN"/>
        </w:rPr>
        <w:t xml:space="preserve">                                 </w:t>
      </w:r>
    </w:p>
    <w:p w:rsidR="001A46BE" w:rsidRDefault="00657F56">
      <w:pPr>
        <w:adjustRightInd w:val="0"/>
        <w:snapToGrid w:val="0"/>
        <w:spacing w:line="360" w:lineRule="auto"/>
        <w:ind w:firstLineChars="200" w:firstLine="444"/>
        <w:jc w:val="left"/>
        <w:rPr>
          <w:rFonts w:ascii="宋体" w:hAnsi="宋体" w:cs="宋体"/>
          <w:spacing w:val="6"/>
          <w:szCs w:val="21"/>
        </w:rPr>
      </w:pPr>
      <w:r>
        <w:rPr>
          <w:rFonts w:ascii="宋体" w:hAnsi="宋体" w:cs="宋体" w:hint="eastAsia"/>
          <w:spacing w:val="6"/>
          <w:szCs w:val="21"/>
        </w:rPr>
        <w:t>声明人（公章）：</w:t>
      </w:r>
    </w:p>
    <w:p w:rsidR="001A46BE" w:rsidRDefault="00657F56">
      <w:pPr>
        <w:adjustRightInd w:val="0"/>
        <w:snapToGrid w:val="0"/>
        <w:spacing w:line="360" w:lineRule="auto"/>
        <w:ind w:firstLineChars="200" w:firstLine="444"/>
        <w:jc w:val="left"/>
        <w:rPr>
          <w:rFonts w:ascii="宋体" w:hAnsi="宋体" w:cs="宋体"/>
          <w:spacing w:val="6"/>
          <w:szCs w:val="21"/>
        </w:rPr>
      </w:pPr>
      <w:r>
        <w:rPr>
          <w:rFonts w:ascii="宋体" w:hAnsi="宋体" w:cs="宋体" w:hint="eastAsia"/>
          <w:spacing w:val="6"/>
          <w:szCs w:val="21"/>
        </w:rPr>
        <w:t>法定代表人（签字）：</w:t>
      </w:r>
    </w:p>
    <w:p w:rsidR="001A46BE" w:rsidRDefault="00657F56">
      <w:pPr>
        <w:pStyle w:val="a1"/>
        <w:adjustRightInd w:val="0"/>
        <w:snapToGrid w:val="0"/>
        <w:ind w:firstLine="444"/>
        <w:jc w:val="left"/>
        <w:rPr>
          <w:rFonts w:ascii="宋体" w:hAnsi="宋体" w:cs="仿宋_GB2312"/>
          <w:spacing w:val="6"/>
          <w:szCs w:val="21"/>
        </w:rPr>
      </w:pPr>
      <w:r>
        <w:rPr>
          <w:rFonts w:ascii="宋体" w:eastAsia="宋体" w:hAnsi="宋体" w:cs="宋体" w:hint="eastAsia"/>
          <w:spacing w:val="6"/>
          <w:sz w:val="21"/>
          <w:szCs w:val="21"/>
        </w:rPr>
        <w:t>日  期：</w:t>
      </w:r>
    </w:p>
    <w:p w:rsidR="001A46BE" w:rsidRDefault="00657F56">
      <w:pPr>
        <w:autoSpaceDE w:val="0"/>
        <w:autoSpaceDN w:val="0"/>
        <w:adjustRightInd w:val="0"/>
        <w:snapToGrid w:val="0"/>
        <w:spacing w:line="360" w:lineRule="auto"/>
        <w:jc w:val="center"/>
        <w:rPr>
          <w:rFonts w:ascii="宋体"/>
          <w:b/>
          <w:bCs/>
          <w:sz w:val="24"/>
          <w:szCs w:val="24"/>
        </w:rPr>
      </w:pPr>
      <w:r>
        <w:rPr>
          <w:rFonts w:ascii="宋体" w:hAnsi="宋体" w:cs="仿宋_GB2312" w:hint="eastAsia"/>
          <w:spacing w:val="6"/>
          <w:szCs w:val="21"/>
          <w:lang w:val="zh-CN"/>
        </w:rPr>
        <w:br w:type="page"/>
      </w:r>
      <w:r>
        <w:rPr>
          <w:rFonts w:ascii="宋体" w:hint="eastAsia"/>
          <w:b/>
          <w:bCs/>
          <w:sz w:val="24"/>
          <w:szCs w:val="24"/>
        </w:rPr>
        <w:lastRenderedPageBreak/>
        <w:t>十二、《南京市政府采购供应商信用记录表暨信用承诺书》</w:t>
      </w:r>
    </w:p>
    <w:p w:rsidR="001A46BE" w:rsidRDefault="00657F56">
      <w:pPr>
        <w:pStyle w:val="affe"/>
        <w:adjustRightInd w:val="0"/>
        <w:ind w:firstLineChars="0" w:firstLine="0"/>
        <w:jc w:val="center"/>
      </w:pPr>
      <w:r>
        <w:rPr>
          <w:rFonts w:ascii="宋体" w:hAnsi="宋体" w:hint="eastAsia"/>
          <w:szCs w:val="21"/>
        </w:rPr>
        <w:t>（供应商自行在线打印）</w:t>
      </w:r>
    </w:p>
    <w:p w:rsidR="001A46BE" w:rsidRDefault="001A46BE">
      <w:pPr>
        <w:pStyle w:val="Normal"/>
      </w:pPr>
    </w:p>
    <w:p w:rsidR="001A46BE" w:rsidRDefault="001A46BE">
      <w:pPr>
        <w:pStyle w:val="a1"/>
        <w:ind w:firstLineChars="100" w:firstLine="292"/>
        <w:rPr>
          <w:rFonts w:ascii="宋体" w:hAnsi="宋体" w:cs="仿宋_GB2312"/>
          <w:spacing w:val="6"/>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p w:rsidR="001A46BE" w:rsidRDefault="001A46BE">
      <w:pPr>
        <w:autoSpaceDE w:val="0"/>
        <w:autoSpaceDN w:val="0"/>
        <w:adjustRightInd w:val="0"/>
        <w:spacing w:line="360" w:lineRule="auto"/>
        <w:jc w:val="center"/>
        <w:rPr>
          <w:rFonts w:ascii="宋体" w:hAnsi="宋体" w:cs="黑体"/>
          <w:b/>
          <w:bCs/>
          <w:szCs w:val="21"/>
          <w:lang w:val="zh-CN"/>
        </w:rPr>
      </w:pPr>
    </w:p>
    <w:bookmarkEnd w:id="496"/>
    <w:p w:rsidR="001A46BE" w:rsidRDefault="00657F56">
      <w:pPr>
        <w:adjustRightInd w:val="0"/>
        <w:snapToGrid w:val="0"/>
        <w:spacing w:line="360" w:lineRule="auto"/>
        <w:jc w:val="center"/>
        <w:rPr>
          <w:rFonts w:ascii="宋体" w:hAnsi="宋体" w:cs="黑体"/>
          <w:b/>
          <w:bCs/>
          <w:sz w:val="24"/>
        </w:rPr>
      </w:pPr>
      <w:r>
        <w:rPr>
          <w:rFonts w:ascii="宋体" w:hint="eastAsia"/>
          <w:b/>
          <w:bCs/>
          <w:sz w:val="24"/>
          <w:szCs w:val="24"/>
        </w:rPr>
        <w:br w:type="page"/>
      </w:r>
      <w:r>
        <w:rPr>
          <w:rFonts w:ascii="宋体" w:hint="eastAsia"/>
          <w:b/>
          <w:bCs/>
          <w:sz w:val="24"/>
          <w:szCs w:val="24"/>
        </w:rPr>
        <w:lastRenderedPageBreak/>
        <w:t>十三、其他证明材料及文件</w:t>
      </w:r>
    </w:p>
    <w:p w:rsidR="001A46BE" w:rsidRDefault="001A46BE">
      <w:pPr>
        <w:adjustRightInd w:val="0"/>
        <w:snapToGrid w:val="0"/>
        <w:spacing w:line="360" w:lineRule="auto"/>
        <w:ind w:firstLineChars="200" w:firstLine="420"/>
        <w:jc w:val="left"/>
        <w:rPr>
          <w:rFonts w:ascii="宋体" w:hAnsi="宋体"/>
          <w:szCs w:val="21"/>
        </w:rPr>
      </w:pPr>
    </w:p>
    <w:p w:rsidR="001A46BE" w:rsidRDefault="00657F56">
      <w:pPr>
        <w:tabs>
          <w:tab w:val="left" w:pos="4860"/>
        </w:tabs>
        <w:adjustRightInd w:val="0"/>
        <w:snapToGrid w:val="0"/>
        <w:spacing w:line="360" w:lineRule="auto"/>
        <w:ind w:firstLineChars="200" w:firstLine="420"/>
        <w:jc w:val="left"/>
        <w:rPr>
          <w:rFonts w:ascii="宋体" w:hAnsi="宋体"/>
          <w:sz w:val="24"/>
        </w:rPr>
      </w:pPr>
      <w:r>
        <w:rPr>
          <w:rFonts w:ascii="宋体" w:hAnsi="宋体" w:hint="eastAsia"/>
          <w:szCs w:val="21"/>
        </w:rPr>
        <w:t>1、采购文件中需要提供的其他资料。</w:t>
      </w:r>
    </w:p>
    <w:p w:rsidR="001A46BE" w:rsidRDefault="001A46BE">
      <w:pPr>
        <w:pStyle w:val="a1"/>
        <w:ind w:firstLineChars="0" w:firstLine="0"/>
      </w:pPr>
    </w:p>
    <w:p w:rsidR="001A46BE" w:rsidRDefault="001A46BE">
      <w:pPr>
        <w:tabs>
          <w:tab w:val="left" w:pos="4860"/>
        </w:tabs>
        <w:adjustRightInd w:val="0"/>
        <w:snapToGrid w:val="0"/>
        <w:spacing w:line="360" w:lineRule="auto"/>
        <w:ind w:firstLineChars="200" w:firstLine="480"/>
        <w:jc w:val="left"/>
        <w:rPr>
          <w:rFonts w:ascii="宋体" w:hAnsi="宋体"/>
          <w:sz w:val="24"/>
        </w:rPr>
      </w:pPr>
    </w:p>
    <w:p w:rsidR="001A46BE" w:rsidRDefault="001A46BE">
      <w:pPr>
        <w:pStyle w:val="a1"/>
        <w:ind w:firstLineChars="0" w:firstLine="0"/>
      </w:pPr>
    </w:p>
    <w:sectPr w:rsidR="001A46BE">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11" w:rsidRDefault="006A5E11">
      <w:r>
        <w:separator/>
      </w:r>
    </w:p>
  </w:endnote>
  <w:endnote w:type="continuationSeparator" w:id="0">
    <w:p w:rsidR="006A5E11" w:rsidRDefault="006A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ZL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HYDaHeiJ">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KNLe">
    <w:altName w:val="Times New Roman"/>
    <w:charset w:val="00"/>
    <w:family w:val="roman"/>
    <w:pitch w:val="default"/>
    <w:sig w:usb0="00000000" w:usb1="00000000" w:usb2="00000000" w:usb3="00000000" w:csb0="00040001" w:csb1="00000000"/>
  </w:font>
  <w:font w:name="宋体-18030">
    <w:altName w:val="宋体"/>
    <w:charset w:val="86"/>
    <w:family w:val="modern"/>
    <w:pitch w:val="default"/>
    <w:sig w:usb0="00000000" w:usb1="00000000" w:usb2="000A005E" w:usb3="00000000" w:csb0="00040001"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BE" w:rsidRDefault="00657F56">
    <w:pPr>
      <w:pStyle w:val="af"/>
      <w:jc w:val="center"/>
    </w:pPr>
    <w:r>
      <w:fldChar w:fldCharType="begin"/>
    </w:r>
    <w:r>
      <w:instrText xml:space="preserve"> PAGE   \* MERGEFORMAT </w:instrText>
    </w:r>
    <w:r>
      <w:fldChar w:fldCharType="separate"/>
    </w:r>
    <w:r w:rsidR="00A61551" w:rsidRPr="00A61551">
      <w:rPr>
        <w:noProof/>
        <w:lang w:val="zh-CN"/>
      </w:rPr>
      <w:t>2</w:t>
    </w:r>
    <w:r>
      <w:fldChar w:fldCharType="end"/>
    </w:r>
  </w:p>
  <w:p w:rsidR="001A46BE" w:rsidRDefault="001A46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BE" w:rsidRDefault="00657F56">
    <w:pPr>
      <w:pStyle w:val="af"/>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1A46BE" w:rsidRDefault="00657F56">
                          <w:pPr>
                            <w:pStyle w:val="af"/>
                          </w:pPr>
                          <w:r>
                            <w:fldChar w:fldCharType="begin"/>
                          </w:r>
                          <w:r>
                            <w:instrText xml:space="preserve"> PAGE  \* MERGEFORMAT </w:instrText>
                          </w:r>
                          <w:r>
                            <w:fldChar w:fldCharType="separate"/>
                          </w:r>
                          <w:r w:rsidR="00A61551">
                            <w:rPr>
                              <w:noProof/>
                            </w:rP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050"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sl6AEAALYDAAAOAAAAZHJzL2Uyb0RvYy54bWysU9tu2zAMfR+wfxD0vjhOk2Ez4hRdiwwD&#10;ugvQ7gNkWbaFWaJAKbGzrx8lx2m3vRV9EWiROjyHPN5ej6ZnR4Vegy15vlhypqyEWtu25D8f9+8+&#10;cOaDsLXowaqSn5Tn17u3b7aDK9QKOuhrhYxArC8GV/IuBFdkmZedMsIvwClLyQbQiECf2GY1ioHQ&#10;TZ+tlsv32QBYOwSpvKfbuynJdwm/aZQM35vGq8D6khO3kE5MZxXPbLcVRYvCdVqeaYgXsDBCW2p6&#10;gboTQbAD6v+gjJYIHpqwkGAyaBotVdJAavLlP2oeOuFU0kLD8e4yJv96sPLb8QcyXdPuOLPC0Ioe&#10;1RjYJxjZarlJAxqcL6juwVFlGCkTi6NY7+5B/vLMwm0nbKtuEGHolKiJYB5Hmz17Glfi6QmBVMNX&#10;qKmTOARIQGODJgLSPBih06JOl+VENjK2zNcfrzacSUrlV/l6vUkdRDE/dujDZwWGxaDkSLtP4OJ4&#10;70MkI4q5JPaysNd9n/bf278uqDDeJPKR78Q8jNVI1VFEBfWJZCBMdiL7U9AB/uZsICuV3JLXOeu/&#10;WBpEdN0c4BxUcyCspIclD5xN4W2Y3HlwqNuOcOdR39Cw9joJeeJwZknmSPrORo7ue/6dqp5+t90f&#10;AAAA//8DAFBLAwQUAAYACAAAACEACIkBEdcAAAADAQAADwAAAGRycy9kb3ducmV2LnhtbEyPwWrD&#10;MBBE74X+g9hCbo2cHBrjWg4l0EtvTUqht421sUyllZEUx/77Krmkl4Vhhpm39XZyVowUYu9ZwWpZ&#10;gCBuve65U/B1eH8uQcSErNF6JgUzRdg2jw81Vtpf+JPGfepELuFYoQKT0lBJGVtDDuPSD8TZO/ng&#10;MGUZOqkDXnK5s3JdFC/SYc95weBAO0Pt7/7sFGymb09DpB39nMY2mH4u7ces1OJpensFkWhK9zBc&#10;8TM6NJnp6M+so7AK8iPpdq9euQJxVLAuNiCbWv5nb/4AAAD//wMAUEsBAi0AFAAGAAgAAAAhALaD&#10;OJL+AAAA4QEAABMAAAAAAAAAAAAAAAAAAAAAAFtDb250ZW50X1R5cGVzXS54bWxQSwECLQAUAAYA&#10;CAAAACEAOP0h/9YAAACUAQAACwAAAAAAAAAAAAAAAAAvAQAAX3JlbHMvLnJlbHNQSwECLQAUAAYA&#10;CAAAACEAZ7ErJegBAAC2AwAADgAAAAAAAAAAAAAAAAAuAgAAZHJzL2Uyb0RvYy54bWxQSwECLQAU&#10;AAYACAAAACEACIkBEdcAAAADAQAADwAAAAAAAAAAAAAAAABCBAAAZHJzL2Rvd25yZXYueG1sUEsF&#10;BgAAAAAEAAQA8wAAAEYFAAAAAA==&#10;" filled="f" stroked="f">
              <v:textbox style="mso-fit-shape-to-text:t" inset="0,0,0,0">
                <w:txbxContent>
                  <w:p w:rsidR="001A46BE" w:rsidRDefault="00657F56">
                    <w:pPr>
                      <w:pStyle w:val="af"/>
                    </w:pPr>
                    <w:r>
                      <w:fldChar w:fldCharType="begin"/>
                    </w:r>
                    <w:r>
                      <w:instrText xml:space="preserve"> PAGE  \* MERGEFORMAT </w:instrText>
                    </w:r>
                    <w:r>
                      <w:fldChar w:fldCharType="separate"/>
                    </w:r>
                    <w:r w:rsidR="00A61551">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11" w:rsidRDefault="006A5E11">
      <w:r>
        <w:separator/>
      </w:r>
    </w:p>
  </w:footnote>
  <w:footnote w:type="continuationSeparator" w:id="0">
    <w:p w:rsidR="006A5E11" w:rsidRDefault="006A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FFFFFF88"/>
    <w:multiLevelType w:val="singleLevel"/>
    <w:tmpl w:val="FFFFFF88"/>
    <w:lvl w:ilvl="0">
      <w:start w:val="1"/>
      <w:numFmt w:val="decimal"/>
      <w:pStyle w:val="2"/>
      <w:lvlText w:val="%1."/>
      <w:lvlJc w:val="left"/>
      <w:pPr>
        <w:tabs>
          <w:tab w:val="left" w:pos="360"/>
        </w:tabs>
        <w:ind w:left="360" w:hanging="360"/>
      </w:pPr>
    </w:lvl>
  </w:abstractNum>
  <w:abstractNum w:abstractNumId="2">
    <w:nsid w:val="16D31DEB"/>
    <w:multiLevelType w:val="singleLevel"/>
    <w:tmpl w:val="16D31DEB"/>
    <w:lvl w:ilvl="0">
      <w:start w:val="1"/>
      <w:numFmt w:val="bullet"/>
      <w:pStyle w:val="a"/>
      <w:lvlText w:val=""/>
      <w:lvlJc w:val="left"/>
      <w:pPr>
        <w:tabs>
          <w:tab w:val="left" w:pos="360"/>
        </w:tabs>
        <w:ind w:left="360" w:hanging="360"/>
      </w:pPr>
      <w:rPr>
        <w:rFonts w:ascii="Wingdings" w:hAnsi="Wingdings" w:hint="default"/>
      </w:rPr>
    </w:lvl>
  </w:abstractNum>
  <w:abstractNum w:abstractNumId="3">
    <w:nsid w:val="42062CC4"/>
    <w:multiLevelType w:val="multilevel"/>
    <w:tmpl w:val="42062CC4"/>
    <w:lvl w:ilvl="0">
      <w:start w:val="1"/>
      <w:numFmt w:val="decimal"/>
      <w:pStyle w:val="1"/>
      <w:suff w:val="nothing"/>
      <w:lvlText w:val="第 %1 部分 "/>
      <w:lvlJc w:val="left"/>
      <w:pPr>
        <w:ind w:left="0" w:firstLine="0"/>
      </w:pPr>
      <w:rPr>
        <w:rFonts w:ascii="黑体" w:eastAsia="黑体" w:hAnsi="宋体" w:cs="Times New Roman" w:hint="eastAsia"/>
        <w:b/>
        <w:i w:val="0"/>
        <w:iCs w:val="0"/>
        <w:caps w:val="0"/>
        <w:smallCaps w:val="0"/>
        <w:strike w:val="0"/>
        <w:dstrike w:val="0"/>
        <w:vanish w:val="0"/>
        <w:spacing w:val="0"/>
        <w:position w:val="0"/>
        <w:u w:val="none"/>
        <w:vertAlign w:val="baseline"/>
      </w:rPr>
    </w:lvl>
    <w:lvl w:ilvl="1">
      <w:start w:val="1"/>
      <w:numFmt w:val="decimal"/>
      <w:pStyle w:val="20"/>
      <w:isLgl/>
      <w:suff w:val="nothing"/>
      <w:lvlText w:val="%1.%2 "/>
      <w:lvlJc w:val="left"/>
      <w:pPr>
        <w:ind w:left="0" w:firstLine="0"/>
      </w:pPr>
      <w:rPr>
        <w:rFonts w:cs="Times New Roman"/>
      </w:rPr>
    </w:lvl>
    <w:lvl w:ilvl="2">
      <w:start w:val="1"/>
      <w:numFmt w:val="none"/>
      <w:pStyle w:val="3"/>
      <w:isLgl/>
      <w:suff w:val="nothing"/>
      <w:lvlText w:val=""/>
      <w:lvlJc w:val="left"/>
      <w:pPr>
        <w:ind w:left="0" w:firstLine="0"/>
      </w:pPr>
      <w:rPr>
        <w:rFonts w:ascii="Arial Unicode MS" w:eastAsia="Arial Unicode MS" w:hAnsi="Arial Unicode MS" w:cs="Arial Unicode MS" w:hint="eastAsia"/>
        <w:sz w:val="24"/>
        <w:szCs w:val="24"/>
      </w:rPr>
    </w:lvl>
    <w:lvl w:ilvl="3">
      <w:start w:val="1"/>
      <w:numFmt w:val="none"/>
      <w:isLgl/>
      <w:suff w:val="nothing"/>
      <w:lvlText w:val=""/>
      <w:lvlJc w:val="left"/>
      <w:pPr>
        <w:ind w:left="0" w:firstLine="0"/>
      </w:pPr>
      <w:rPr>
        <w:rFonts w:cs="Times New Roman"/>
      </w:rPr>
    </w:lvl>
    <w:lvl w:ilvl="4">
      <w:start w:val="1"/>
      <w:numFmt w:val="decimal"/>
      <w:isLgl/>
      <w:suff w:val="nothing"/>
      <w:lvlText w:val="%1.%2.%3.%4.%5 "/>
      <w:lvlJc w:val="left"/>
      <w:pPr>
        <w:ind w:left="0" w:firstLine="0"/>
      </w:pPr>
      <w:rPr>
        <w:rFonts w:cs="Times New Roman"/>
        <w:sz w:val="28"/>
        <w:szCs w:val="28"/>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
    <w:nsid w:val="44121AA6"/>
    <w:multiLevelType w:val="multilevel"/>
    <w:tmpl w:val="44121AA6"/>
    <w:lvl w:ilvl="0">
      <w:start w:val="1"/>
      <w:numFmt w:val="decimal"/>
      <w:pStyle w:val="9"/>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9FA18C"/>
    <w:multiLevelType w:val="singleLevel"/>
    <w:tmpl w:val="599FA18C"/>
    <w:lvl w:ilvl="0">
      <w:start w:val="1"/>
      <w:numFmt w:val="chineseCounting"/>
      <w:pStyle w:val="BulletsL1"/>
      <w:suff w:val="nothing"/>
      <w:lvlText w:val="%1、"/>
      <w:lvlJc w:val="left"/>
      <w:pPr>
        <w:ind w:left="0" w:firstLine="0"/>
      </w:pPr>
    </w:lvl>
  </w:abstractNum>
  <w:abstractNum w:abstractNumId="6">
    <w:nsid w:val="661743FE"/>
    <w:multiLevelType w:val="multilevel"/>
    <w:tmpl w:val="661743FE"/>
    <w:lvl w:ilvl="0">
      <w:start w:val="1"/>
      <w:numFmt w:val="decimal"/>
      <w:lvlText w:val="%1"/>
      <w:lvlJc w:val="left"/>
      <w:pPr>
        <w:ind w:left="480" w:hanging="480"/>
      </w:pPr>
    </w:lvl>
    <w:lvl w:ilvl="1">
      <w:start w:val="1"/>
      <w:numFmt w:val="decimal"/>
      <w:lvlText w:val="%1.%2"/>
      <w:lvlJc w:val="left"/>
      <w:pPr>
        <w:ind w:left="690" w:hanging="48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5"/>
    <w:lvlOverride w:ilvl="0">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NjE4NDdhNWIxOTg3ODRlYzg1NjhmNTExMzZmMzQifQ=="/>
  </w:docVars>
  <w:rsids>
    <w:rsidRoot w:val="00D82BA2"/>
    <w:rsid w:val="00000098"/>
    <w:rsid w:val="000020AA"/>
    <w:rsid w:val="00002230"/>
    <w:rsid w:val="00005721"/>
    <w:rsid w:val="00005F63"/>
    <w:rsid w:val="00010880"/>
    <w:rsid w:val="00010EE6"/>
    <w:rsid w:val="00011812"/>
    <w:rsid w:val="000154F5"/>
    <w:rsid w:val="00015C18"/>
    <w:rsid w:val="00016599"/>
    <w:rsid w:val="00020D6B"/>
    <w:rsid w:val="00022569"/>
    <w:rsid w:val="00023D99"/>
    <w:rsid w:val="00024E2E"/>
    <w:rsid w:val="00025B70"/>
    <w:rsid w:val="00025E72"/>
    <w:rsid w:val="00026242"/>
    <w:rsid w:val="000266AC"/>
    <w:rsid w:val="000274F8"/>
    <w:rsid w:val="00030C42"/>
    <w:rsid w:val="00031596"/>
    <w:rsid w:val="000315B4"/>
    <w:rsid w:val="00032359"/>
    <w:rsid w:val="00034A2A"/>
    <w:rsid w:val="00036562"/>
    <w:rsid w:val="000369E7"/>
    <w:rsid w:val="00036B82"/>
    <w:rsid w:val="00037308"/>
    <w:rsid w:val="000377FE"/>
    <w:rsid w:val="0004477B"/>
    <w:rsid w:val="0005616E"/>
    <w:rsid w:val="00060248"/>
    <w:rsid w:val="00060487"/>
    <w:rsid w:val="000633F0"/>
    <w:rsid w:val="00066289"/>
    <w:rsid w:val="00066DA2"/>
    <w:rsid w:val="0006742A"/>
    <w:rsid w:val="00071C24"/>
    <w:rsid w:val="000723B2"/>
    <w:rsid w:val="000728CB"/>
    <w:rsid w:val="00072C4B"/>
    <w:rsid w:val="0007338B"/>
    <w:rsid w:val="000744FA"/>
    <w:rsid w:val="0007551C"/>
    <w:rsid w:val="00075ED0"/>
    <w:rsid w:val="000768F2"/>
    <w:rsid w:val="000811BF"/>
    <w:rsid w:val="00085D1C"/>
    <w:rsid w:val="0008647C"/>
    <w:rsid w:val="00086B81"/>
    <w:rsid w:val="000876D2"/>
    <w:rsid w:val="00087760"/>
    <w:rsid w:val="00091346"/>
    <w:rsid w:val="000959F0"/>
    <w:rsid w:val="00095BDA"/>
    <w:rsid w:val="00096E4F"/>
    <w:rsid w:val="000A08DD"/>
    <w:rsid w:val="000A0CEC"/>
    <w:rsid w:val="000A0DC2"/>
    <w:rsid w:val="000A27BA"/>
    <w:rsid w:val="000A2CE0"/>
    <w:rsid w:val="000A3A66"/>
    <w:rsid w:val="000A78CC"/>
    <w:rsid w:val="000B02E9"/>
    <w:rsid w:val="000B1203"/>
    <w:rsid w:val="000B5E59"/>
    <w:rsid w:val="000C0ACD"/>
    <w:rsid w:val="000C2DBC"/>
    <w:rsid w:val="000C5044"/>
    <w:rsid w:val="000C6009"/>
    <w:rsid w:val="000D170C"/>
    <w:rsid w:val="000D461C"/>
    <w:rsid w:val="000D4FDE"/>
    <w:rsid w:val="000D5194"/>
    <w:rsid w:val="000D70FA"/>
    <w:rsid w:val="000D7C92"/>
    <w:rsid w:val="000E1217"/>
    <w:rsid w:val="000E134F"/>
    <w:rsid w:val="000E1864"/>
    <w:rsid w:val="000E1D0E"/>
    <w:rsid w:val="000E2806"/>
    <w:rsid w:val="000E5610"/>
    <w:rsid w:val="000E5933"/>
    <w:rsid w:val="000E7434"/>
    <w:rsid w:val="000E7B03"/>
    <w:rsid w:val="000F0E1C"/>
    <w:rsid w:val="000F24E3"/>
    <w:rsid w:val="000F483F"/>
    <w:rsid w:val="000F61FE"/>
    <w:rsid w:val="000F68AF"/>
    <w:rsid w:val="00100BFC"/>
    <w:rsid w:val="00100D61"/>
    <w:rsid w:val="00101C04"/>
    <w:rsid w:val="0010245A"/>
    <w:rsid w:val="0010589B"/>
    <w:rsid w:val="00107820"/>
    <w:rsid w:val="00112E28"/>
    <w:rsid w:val="0011511E"/>
    <w:rsid w:val="00115FA5"/>
    <w:rsid w:val="00116867"/>
    <w:rsid w:val="0012023A"/>
    <w:rsid w:val="00120CA3"/>
    <w:rsid w:val="001212D2"/>
    <w:rsid w:val="00124210"/>
    <w:rsid w:val="00125073"/>
    <w:rsid w:val="00126755"/>
    <w:rsid w:val="00126B0B"/>
    <w:rsid w:val="00131112"/>
    <w:rsid w:val="0013150A"/>
    <w:rsid w:val="00136B6A"/>
    <w:rsid w:val="00142529"/>
    <w:rsid w:val="00142A0D"/>
    <w:rsid w:val="00147240"/>
    <w:rsid w:val="0015016F"/>
    <w:rsid w:val="001509B0"/>
    <w:rsid w:val="00154EC6"/>
    <w:rsid w:val="001603F4"/>
    <w:rsid w:val="00164AF1"/>
    <w:rsid w:val="0016581C"/>
    <w:rsid w:val="00166306"/>
    <w:rsid w:val="00167A75"/>
    <w:rsid w:val="0017527E"/>
    <w:rsid w:val="0017650A"/>
    <w:rsid w:val="00180612"/>
    <w:rsid w:val="00183186"/>
    <w:rsid w:val="00184837"/>
    <w:rsid w:val="0018677E"/>
    <w:rsid w:val="0019172B"/>
    <w:rsid w:val="00192E54"/>
    <w:rsid w:val="001931A9"/>
    <w:rsid w:val="00193326"/>
    <w:rsid w:val="00193F2E"/>
    <w:rsid w:val="00194624"/>
    <w:rsid w:val="00195483"/>
    <w:rsid w:val="0019591F"/>
    <w:rsid w:val="00196F2E"/>
    <w:rsid w:val="00197638"/>
    <w:rsid w:val="001A2282"/>
    <w:rsid w:val="001A2ABC"/>
    <w:rsid w:val="001A2D18"/>
    <w:rsid w:val="001A31BF"/>
    <w:rsid w:val="001A46BE"/>
    <w:rsid w:val="001A480A"/>
    <w:rsid w:val="001A5F80"/>
    <w:rsid w:val="001A7CFA"/>
    <w:rsid w:val="001B0571"/>
    <w:rsid w:val="001B0C03"/>
    <w:rsid w:val="001B5239"/>
    <w:rsid w:val="001B6DEF"/>
    <w:rsid w:val="001B6EF2"/>
    <w:rsid w:val="001C1A71"/>
    <w:rsid w:val="001C31CF"/>
    <w:rsid w:val="001C3C00"/>
    <w:rsid w:val="001C40D9"/>
    <w:rsid w:val="001C4F30"/>
    <w:rsid w:val="001C5E84"/>
    <w:rsid w:val="001C6EA7"/>
    <w:rsid w:val="001C762F"/>
    <w:rsid w:val="001D1987"/>
    <w:rsid w:val="001D22AC"/>
    <w:rsid w:val="001D4054"/>
    <w:rsid w:val="001E1B43"/>
    <w:rsid w:val="001E3287"/>
    <w:rsid w:val="001E3A06"/>
    <w:rsid w:val="001E3B32"/>
    <w:rsid w:val="001E4EC3"/>
    <w:rsid w:val="001E6647"/>
    <w:rsid w:val="001F1A8A"/>
    <w:rsid w:val="001F213B"/>
    <w:rsid w:val="00200874"/>
    <w:rsid w:val="00201027"/>
    <w:rsid w:val="00204794"/>
    <w:rsid w:val="002103B4"/>
    <w:rsid w:val="00211628"/>
    <w:rsid w:val="00213004"/>
    <w:rsid w:val="002169D0"/>
    <w:rsid w:val="002177A9"/>
    <w:rsid w:val="00222639"/>
    <w:rsid w:val="0022265D"/>
    <w:rsid w:val="00223823"/>
    <w:rsid w:val="002238F4"/>
    <w:rsid w:val="00224239"/>
    <w:rsid w:val="0023739C"/>
    <w:rsid w:val="002401F7"/>
    <w:rsid w:val="00241E1F"/>
    <w:rsid w:val="0024440A"/>
    <w:rsid w:val="00244F51"/>
    <w:rsid w:val="00245CF2"/>
    <w:rsid w:val="002472F3"/>
    <w:rsid w:val="00247D5B"/>
    <w:rsid w:val="00250141"/>
    <w:rsid w:val="00250A13"/>
    <w:rsid w:val="00250B54"/>
    <w:rsid w:val="00252CE3"/>
    <w:rsid w:val="002569EE"/>
    <w:rsid w:val="00257377"/>
    <w:rsid w:val="00257892"/>
    <w:rsid w:val="00260BF0"/>
    <w:rsid w:val="00261A0C"/>
    <w:rsid w:val="00262BB9"/>
    <w:rsid w:val="00271F4C"/>
    <w:rsid w:val="00272A77"/>
    <w:rsid w:val="00273173"/>
    <w:rsid w:val="00274889"/>
    <w:rsid w:val="002753A3"/>
    <w:rsid w:val="00275F04"/>
    <w:rsid w:val="00280260"/>
    <w:rsid w:val="0028071E"/>
    <w:rsid w:val="0028174E"/>
    <w:rsid w:val="00284A9C"/>
    <w:rsid w:val="00290046"/>
    <w:rsid w:val="0029119B"/>
    <w:rsid w:val="00291E08"/>
    <w:rsid w:val="0029317A"/>
    <w:rsid w:val="002943B1"/>
    <w:rsid w:val="00295D84"/>
    <w:rsid w:val="002A0702"/>
    <w:rsid w:val="002A30E3"/>
    <w:rsid w:val="002A3B02"/>
    <w:rsid w:val="002A5E78"/>
    <w:rsid w:val="002B28A5"/>
    <w:rsid w:val="002B3560"/>
    <w:rsid w:val="002B45AC"/>
    <w:rsid w:val="002B778D"/>
    <w:rsid w:val="002C1CD2"/>
    <w:rsid w:val="002C3EC0"/>
    <w:rsid w:val="002C59D4"/>
    <w:rsid w:val="002C7005"/>
    <w:rsid w:val="002C779E"/>
    <w:rsid w:val="002D1337"/>
    <w:rsid w:val="002D281C"/>
    <w:rsid w:val="002D41D6"/>
    <w:rsid w:val="002D4B89"/>
    <w:rsid w:val="002D52C5"/>
    <w:rsid w:val="002D5E9F"/>
    <w:rsid w:val="002E2708"/>
    <w:rsid w:val="002E3598"/>
    <w:rsid w:val="002E4CFB"/>
    <w:rsid w:val="002E546D"/>
    <w:rsid w:val="002E7E52"/>
    <w:rsid w:val="002F14FF"/>
    <w:rsid w:val="002F56DC"/>
    <w:rsid w:val="002F57BA"/>
    <w:rsid w:val="002F62C3"/>
    <w:rsid w:val="0030091D"/>
    <w:rsid w:val="00301C22"/>
    <w:rsid w:val="00302088"/>
    <w:rsid w:val="00305627"/>
    <w:rsid w:val="003057B4"/>
    <w:rsid w:val="00307B1F"/>
    <w:rsid w:val="003134FA"/>
    <w:rsid w:val="00313741"/>
    <w:rsid w:val="00313B0A"/>
    <w:rsid w:val="003141CE"/>
    <w:rsid w:val="00314779"/>
    <w:rsid w:val="003165BC"/>
    <w:rsid w:val="00321F85"/>
    <w:rsid w:val="003222CB"/>
    <w:rsid w:val="0032395C"/>
    <w:rsid w:val="0032486A"/>
    <w:rsid w:val="003269EE"/>
    <w:rsid w:val="00330AC0"/>
    <w:rsid w:val="00331B0A"/>
    <w:rsid w:val="00331F27"/>
    <w:rsid w:val="003336CA"/>
    <w:rsid w:val="0033378D"/>
    <w:rsid w:val="0033487F"/>
    <w:rsid w:val="0034090D"/>
    <w:rsid w:val="00341168"/>
    <w:rsid w:val="00344373"/>
    <w:rsid w:val="00346423"/>
    <w:rsid w:val="00350C4E"/>
    <w:rsid w:val="00351794"/>
    <w:rsid w:val="00353C4F"/>
    <w:rsid w:val="00355A16"/>
    <w:rsid w:val="00356DDD"/>
    <w:rsid w:val="0036043B"/>
    <w:rsid w:val="00360B78"/>
    <w:rsid w:val="003641D9"/>
    <w:rsid w:val="003649B7"/>
    <w:rsid w:val="00365A70"/>
    <w:rsid w:val="00367999"/>
    <w:rsid w:val="003700D3"/>
    <w:rsid w:val="0037393F"/>
    <w:rsid w:val="00373FFE"/>
    <w:rsid w:val="00374E61"/>
    <w:rsid w:val="00380C78"/>
    <w:rsid w:val="0038212A"/>
    <w:rsid w:val="00382541"/>
    <w:rsid w:val="0038351C"/>
    <w:rsid w:val="00383658"/>
    <w:rsid w:val="00384FF8"/>
    <w:rsid w:val="0038593A"/>
    <w:rsid w:val="003864A5"/>
    <w:rsid w:val="003865A7"/>
    <w:rsid w:val="003878E0"/>
    <w:rsid w:val="00392B88"/>
    <w:rsid w:val="00394B94"/>
    <w:rsid w:val="00395696"/>
    <w:rsid w:val="0039674C"/>
    <w:rsid w:val="003A2854"/>
    <w:rsid w:val="003A35F2"/>
    <w:rsid w:val="003A4579"/>
    <w:rsid w:val="003A6B85"/>
    <w:rsid w:val="003A7CA3"/>
    <w:rsid w:val="003B2660"/>
    <w:rsid w:val="003C0FC5"/>
    <w:rsid w:val="003C28DA"/>
    <w:rsid w:val="003C5876"/>
    <w:rsid w:val="003D0314"/>
    <w:rsid w:val="003D118B"/>
    <w:rsid w:val="003D1DA4"/>
    <w:rsid w:val="003D440A"/>
    <w:rsid w:val="003D54B5"/>
    <w:rsid w:val="003D6ADA"/>
    <w:rsid w:val="003E21C9"/>
    <w:rsid w:val="003E4A59"/>
    <w:rsid w:val="003E5DC3"/>
    <w:rsid w:val="003F259E"/>
    <w:rsid w:val="003F2855"/>
    <w:rsid w:val="003F2A53"/>
    <w:rsid w:val="003F31C0"/>
    <w:rsid w:val="003F38A2"/>
    <w:rsid w:val="003F5919"/>
    <w:rsid w:val="003F5E7A"/>
    <w:rsid w:val="004023A9"/>
    <w:rsid w:val="00402534"/>
    <w:rsid w:val="00405044"/>
    <w:rsid w:val="004054F6"/>
    <w:rsid w:val="00405F25"/>
    <w:rsid w:val="00406A66"/>
    <w:rsid w:val="00410A9A"/>
    <w:rsid w:val="00413CC5"/>
    <w:rsid w:val="0042170D"/>
    <w:rsid w:val="00421839"/>
    <w:rsid w:val="00421948"/>
    <w:rsid w:val="00423A9C"/>
    <w:rsid w:val="00424610"/>
    <w:rsid w:val="00425B26"/>
    <w:rsid w:val="00426A4F"/>
    <w:rsid w:val="0043117F"/>
    <w:rsid w:val="004346A6"/>
    <w:rsid w:val="00435751"/>
    <w:rsid w:val="0043642D"/>
    <w:rsid w:val="004373A0"/>
    <w:rsid w:val="004411C4"/>
    <w:rsid w:val="00441AB8"/>
    <w:rsid w:val="00443DD3"/>
    <w:rsid w:val="00443FB5"/>
    <w:rsid w:val="00444F83"/>
    <w:rsid w:val="004461ED"/>
    <w:rsid w:val="00446E0C"/>
    <w:rsid w:val="00447652"/>
    <w:rsid w:val="00447BA4"/>
    <w:rsid w:val="004516CD"/>
    <w:rsid w:val="0045228A"/>
    <w:rsid w:val="00460448"/>
    <w:rsid w:val="00462343"/>
    <w:rsid w:val="0046277B"/>
    <w:rsid w:val="00464BBB"/>
    <w:rsid w:val="004651ED"/>
    <w:rsid w:val="00467E88"/>
    <w:rsid w:val="0047360D"/>
    <w:rsid w:val="0047377B"/>
    <w:rsid w:val="00474A57"/>
    <w:rsid w:val="00475807"/>
    <w:rsid w:val="00476BC4"/>
    <w:rsid w:val="00477160"/>
    <w:rsid w:val="00482F55"/>
    <w:rsid w:val="00486D03"/>
    <w:rsid w:val="00487CF7"/>
    <w:rsid w:val="0049377D"/>
    <w:rsid w:val="004A0290"/>
    <w:rsid w:val="004A1080"/>
    <w:rsid w:val="004A1C8B"/>
    <w:rsid w:val="004A26C3"/>
    <w:rsid w:val="004A27C1"/>
    <w:rsid w:val="004A479B"/>
    <w:rsid w:val="004A48B2"/>
    <w:rsid w:val="004A6B29"/>
    <w:rsid w:val="004A725D"/>
    <w:rsid w:val="004B0CA8"/>
    <w:rsid w:val="004B6033"/>
    <w:rsid w:val="004B6183"/>
    <w:rsid w:val="004C0DB7"/>
    <w:rsid w:val="004C1F0A"/>
    <w:rsid w:val="004C2246"/>
    <w:rsid w:val="004C2AB5"/>
    <w:rsid w:val="004C4758"/>
    <w:rsid w:val="004C493E"/>
    <w:rsid w:val="004D3679"/>
    <w:rsid w:val="004D7581"/>
    <w:rsid w:val="004E1AD8"/>
    <w:rsid w:val="004E2599"/>
    <w:rsid w:val="004E2B0E"/>
    <w:rsid w:val="004E5CFA"/>
    <w:rsid w:val="004F3942"/>
    <w:rsid w:val="0050466B"/>
    <w:rsid w:val="005059FD"/>
    <w:rsid w:val="0051097A"/>
    <w:rsid w:val="005139B8"/>
    <w:rsid w:val="0051469C"/>
    <w:rsid w:val="0051575A"/>
    <w:rsid w:val="005204EA"/>
    <w:rsid w:val="00522038"/>
    <w:rsid w:val="00522B35"/>
    <w:rsid w:val="00527E7F"/>
    <w:rsid w:val="00530508"/>
    <w:rsid w:val="00532A57"/>
    <w:rsid w:val="00533CC0"/>
    <w:rsid w:val="00533FDB"/>
    <w:rsid w:val="00536E8A"/>
    <w:rsid w:val="00542314"/>
    <w:rsid w:val="00542365"/>
    <w:rsid w:val="00542A73"/>
    <w:rsid w:val="00543F8F"/>
    <w:rsid w:val="005449CE"/>
    <w:rsid w:val="0054540B"/>
    <w:rsid w:val="005460FE"/>
    <w:rsid w:val="005462DB"/>
    <w:rsid w:val="0055241A"/>
    <w:rsid w:val="0055317D"/>
    <w:rsid w:val="005534CC"/>
    <w:rsid w:val="005550B7"/>
    <w:rsid w:val="00557CE7"/>
    <w:rsid w:val="005613E8"/>
    <w:rsid w:val="00561A2B"/>
    <w:rsid w:val="005629AD"/>
    <w:rsid w:val="00562D7B"/>
    <w:rsid w:val="00564858"/>
    <w:rsid w:val="00566BC1"/>
    <w:rsid w:val="00566BF3"/>
    <w:rsid w:val="005675B5"/>
    <w:rsid w:val="00571F47"/>
    <w:rsid w:val="00572A8B"/>
    <w:rsid w:val="00573B98"/>
    <w:rsid w:val="00575D8B"/>
    <w:rsid w:val="0057644A"/>
    <w:rsid w:val="005800E5"/>
    <w:rsid w:val="00580B41"/>
    <w:rsid w:val="00580CEA"/>
    <w:rsid w:val="00581324"/>
    <w:rsid w:val="00582F62"/>
    <w:rsid w:val="0058387F"/>
    <w:rsid w:val="005851AA"/>
    <w:rsid w:val="00586219"/>
    <w:rsid w:val="00587219"/>
    <w:rsid w:val="00592DA1"/>
    <w:rsid w:val="00592FA5"/>
    <w:rsid w:val="00593406"/>
    <w:rsid w:val="00597F60"/>
    <w:rsid w:val="005A1854"/>
    <w:rsid w:val="005A19D3"/>
    <w:rsid w:val="005A23A7"/>
    <w:rsid w:val="005A2F2A"/>
    <w:rsid w:val="005A54F5"/>
    <w:rsid w:val="005A59BF"/>
    <w:rsid w:val="005A6B44"/>
    <w:rsid w:val="005A7187"/>
    <w:rsid w:val="005B26DD"/>
    <w:rsid w:val="005B303F"/>
    <w:rsid w:val="005B619F"/>
    <w:rsid w:val="005C05AA"/>
    <w:rsid w:val="005C05EE"/>
    <w:rsid w:val="005C0A0C"/>
    <w:rsid w:val="005C1E70"/>
    <w:rsid w:val="005C24B5"/>
    <w:rsid w:val="005C3CCE"/>
    <w:rsid w:val="005C5822"/>
    <w:rsid w:val="005C6ECF"/>
    <w:rsid w:val="005C6F02"/>
    <w:rsid w:val="005D0096"/>
    <w:rsid w:val="005D16AA"/>
    <w:rsid w:val="005D18C9"/>
    <w:rsid w:val="005D4E83"/>
    <w:rsid w:val="005D5DDC"/>
    <w:rsid w:val="005E1DC7"/>
    <w:rsid w:val="005E7D7D"/>
    <w:rsid w:val="005F1532"/>
    <w:rsid w:val="005F2D24"/>
    <w:rsid w:val="005F388F"/>
    <w:rsid w:val="005F434F"/>
    <w:rsid w:val="005F56CF"/>
    <w:rsid w:val="00602477"/>
    <w:rsid w:val="00602B89"/>
    <w:rsid w:val="00605BB1"/>
    <w:rsid w:val="00607374"/>
    <w:rsid w:val="00610248"/>
    <w:rsid w:val="00611BE6"/>
    <w:rsid w:val="00612711"/>
    <w:rsid w:val="00620999"/>
    <w:rsid w:val="0062201C"/>
    <w:rsid w:val="0062554B"/>
    <w:rsid w:val="006275F9"/>
    <w:rsid w:val="006309AE"/>
    <w:rsid w:val="00634EDE"/>
    <w:rsid w:val="006464CD"/>
    <w:rsid w:val="006473AC"/>
    <w:rsid w:val="00647C30"/>
    <w:rsid w:val="006541AC"/>
    <w:rsid w:val="006566BB"/>
    <w:rsid w:val="00656FE4"/>
    <w:rsid w:val="00657F56"/>
    <w:rsid w:val="0066093E"/>
    <w:rsid w:val="006617B0"/>
    <w:rsid w:val="00662E72"/>
    <w:rsid w:val="006640EB"/>
    <w:rsid w:val="00664287"/>
    <w:rsid w:val="006643E3"/>
    <w:rsid w:val="006644AE"/>
    <w:rsid w:val="006647BF"/>
    <w:rsid w:val="00664C39"/>
    <w:rsid w:val="00665786"/>
    <w:rsid w:val="006701C3"/>
    <w:rsid w:val="006704E4"/>
    <w:rsid w:val="006711FC"/>
    <w:rsid w:val="006715A2"/>
    <w:rsid w:val="00672F07"/>
    <w:rsid w:val="0067375D"/>
    <w:rsid w:val="00673A15"/>
    <w:rsid w:val="0067437F"/>
    <w:rsid w:val="00682169"/>
    <w:rsid w:val="006840D1"/>
    <w:rsid w:val="00685256"/>
    <w:rsid w:val="00685272"/>
    <w:rsid w:val="006864E9"/>
    <w:rsid w:val="00687370"/>
    <w:rsid w:val="00690B27"/>
    <w:rsid w:val="00691053"/>
    <w:rsid w:val="0069127D"/>
    <w:rsid w:val="00691562"/>
    <w:rsid w:val="006923B2"/>
    <w:rsid w:val="00694DFA"/>
    <w:rsid w:val="006954F1"/>
    <w:rsid w:val="006A34DD"/>
    <w:rsid w:val="006A3A29"/>
    <w:rsid w:val="006A43C9"/>
    <w:rsid w:val="006A5E11"/>
    <w:rsid w:val="006B19BB"/>
    <w:rsid w:val="006B241A"/>
    <w:rsid w:val="006B5648"/>
    <w:rsid w:val="006B6623"/>
    <w:rsid w:val="006C0307"/>
    <w:rsid w:val="006C2B9B"/>
    <w:rsid w:val="006C3C33"/>
    <w:rsid w:val="006C5FD3"/>
    <w:rsid w:val="006C6D5F"/>
    <w:rsid w:val="006C71F4"/>
    <w:rsid w:val="006D0C1D"/>
    <w:rsid w:val="006D3547"/>
    <w:rsid w:val="006D49E3"/>
    <w:rsid w:val="006D4A3A"/>
    <w:rsid w:val="006D64DA"/>
    <w:rsid w:val="006E31E9"/>
    <w:rsid w:val="006E3D4B"/>
    <w:rsid w:val="006E6395"/>
    <w:rsid w:val="006F07AA"/>
    <w:rsid w:val="006F0887"/>
    <w:rsid w:val="006F0C3A"/>
    <w:rsid w:val="006F1E89"/>
    <w:rsid w:val="006F379C"/>
    <w:rsid w:val="006F4CA3"/>
    <w:rsid w:val="006F6ECE"/>
    <w:rsid w:val="00700B2E"/>
    <w:rsid w:val="00704B11"/>
    <w:rsid w:val="00705600"/>
    <w:rsid w:val="007063CB"/>
    <w:rsid w:val="00706835"/>
    <w:rsid w:val="00717CB6"/>
    <w:rsid w:val="00721DC0"/>
    <w:rsid w:val="007222EB"/>
    <w:rsid w:val="00724812"/>
    <w:rsid w:val="00726913"/>
    <w:rsid w:val="007279D1"/>
    <w:rsid w:val="00731D40"/>
    <w:rsid w:val="0073258C"/>
    <w:rsid w:val="00733C59"/>
    <w:rsid w:val="007349BD"/>
    <w:rsid w:val="00734BD5"/>
    <w:rsid w:val="0073528B"/>
    <w:rsid w:val="007361E3"/>
    <w:rsid w:val="00736A21"/>
    <w:rsid w:val="00737F4F"/>
    <w:rsid w:val="00740806"/>
    <w:rsid w:val="00741921"/>
    <w:rsid w:val="00742394"/>
    <w:rsid w:val="0076125C"/>
    <w:rsid w:val="00761DEF"/>
    <w:rsid w:val="007624B3"/>
    <w:rsid w:val="00767AEB"/>
    <w:rsid w:val="0077214B"/>
    <w:rsid w:val="00774AEB"/>
    <w:rsid w:val="007755A5"/>
    <w:rsid w:val="00777E72"/>
    <w:rsid w:val="007802CF"/>
    <w:rsid w:val="00782663"/>
    <w:rsid w:val="00782D4A"/>
    <w:rsid w:val="00790088"/>
    <w:rsid w:val="00790C3F"/>
    <w:rsid w:val="00791188"/>
    <w:rsid w:val="00792A65"/>
    <w:rsid w:val="00793BF3"/>
    <w:rsid w:val="00793CB3"/>
    <w:rsid w:val="007942C2"/>
    <w:rsid w:val="007947A1"/>
    <w:rsid w:val="00794933"/>
    <w:rsid w:val="00795196"/>
    <w:rsid w:val="00796906"/>
    <w:rsid w:val="00797F74"/>
    <w:rsid w:val="007A0082"/>
    <w:rsid w:val="007A0938"/>
    <w:rsid w:val="007A1FC9"/>
    <w:rsid w:val="007A6403"/>
    <w:rsid w:val="007B1D6F"/>
    <w:rsid w:val="007B2246"/>
    <w:rsid w:val="007B6D80"/>
    <w:rsid w:val="007B734C"/>
    <w:rsid w:val="007B7E88"/>
    <w:rsid w:val="007C08B1"/>
    <w:rsid w:val="007C12E7"/>
    <w:rsid w:val="007C2AC9"/>
    <w:rsid w:val="007C3B25"/>
    <w:rsid w:val="007C3FD9"/>
    <w:rsid w:val="007C68FE"/>
    <w:rsid w:val="007D2EE4"/>
    <w:rsid w:val="007D3219"/>
    <w:rsid w:val="007D637D"/>
    <w:rsid w:val="007D73A5"/>
    <w:rsid w:val="007E24BE"/>
    <w:rsid w:val="007E6902"/>
    <w:rsid w:val="007F2F7B"/>
    <w:rsid w:val="007F4BE6"/>
    <w:rsid w:val="007F4DE2"/>
    <w:rsid w:val="008053C5"/>
    <w:rsid w:val="008058AC"/>
    <w:rsid w:val="00807E6B"/>
    <w:rsid w:val="00814837"/>
    <w:rsid w:val="00816E13"/>
    <w:rsid w:val="008200FA"/>
    <w:rsid w:val="00820D2F"/>
    <w:rsid w:val="00822DE7"/>
    <w:rsid w:val="00823628"/>
    <w:rsid w:val="00824B98"/>
    <w:rsid w:val="00826372"/>
    <w:rsid w:val="00826590"/>
    <w:rsid w:val="00830656"/>
    <w:rsid w:val="008331E3"/>
    <w:rsid w:val="00833353"/>
    <w:rsid w:val="00833FDF"/>
    <w:rsid w:val="00834A48"/>
    <w:rsid w:val="0083693F"/>
    <w:rsid w:val="0084080C"/>
    <w:rsid w:val="008422A6"/>
    <w:rsid w:val="00842FEB"/>
    <w:rsid w:val="008440AD"/>
    <w:rsid w:val="008446D8"/>
    <w:rsid w:val="0084533D"/>
    <w:rsid w:val="00847D97"/>
    <w:rsid w:val="00847E99"/>
    <w:rsid w:val="0085003F"/>
    <w:rsid w:val="008569B0"/>
    <w:rsid w:val="0086085F"/>
    <w:rsid w:val="00865D79"/>
    <w:rsid w:val="008725D7"/>
    <w:rsid w:val="00872B24"/>
    <w:rsid w:val="0087368A"/>
    <w:rsid w:val="008749C1"/>
    <w:rsid w:val="00881418"/>
    <w:rsid w:val="00881809"/>
    <w:rsid w:val="00882335"/>
    <w:rsid w:val="00882AAF"/>
    <w:rsid w:val="00884427"/>
    <w:rsid w:val="00884CB7"/>
    <w:rsid w:val="008857F1"/>
    <w:rsid w:val="008876FA"/>
    <w:rsid w:val="00890FF7"/>
    <w:rsid w:val="00891CD7"/>
    <w:rsid w:val="0089281E"/>
    <w:rsid w:val="0089317C"/>
    <w:rsid w:val="008957A2"/>
    <w:rsid w:val="008976F4"/>
    <w:rsid w:val="008977DB"/>
    <w:rsid w:val="00897FB7"/>
    <w:rsid w:val="008A49DB"/>
    <w:rsid w:val="008A5364"/>
    <w:rsid w:val="008A55F1"/>
    <w:rsid w:val="008B0E1D"/>
    <w:rsid w:val="008B0FD2"/>
    <w:rsid w:val="008B1762"/>
    <w:rsid w:val="008B2C51"/>
    <w:rsid w:val="008C4ED8"/>
    <w:rsid w:val="008C5DFB"/>
    <w:rsid w:val="008C785A"/>
    <w:rsid w:val="008D005F"/>
    <w:rsid w:val="008D04FF"/>
    <w:rsid w:val="008D48F6"/>
    <w:rsid w:val="008D5786"/>
    <w:rsid w:val="008D5B09"/>
    <w:rsid w:val="008D6F89"/>
    <w:rsid w:val="008D7E4B"/>
    <w:rsid w:val="008E0762"/>
    <w:rsid w:val="008E1BDD"/>
    <w:rsid w:val="008E26DD"/>
    <w:rsid w:val="008E3D8A"/>
    <w:rsid w:val="008E4013"/>
    <w:rsid w:val="008E7317"/>
    <w:rsid w:val="008E7320"/>
    <w:rsid w:val="008E74A4"/>
    <w:rsid w:val="008F0862"/>
    <w:rsid w:val="008F2AD3"/>
    <w:rsid w:val="008F3BED"/>
    <w:rsid w:val="008F625C"/>
    <w:rsid w:val="00900E4B"/>
    <w:rsid w:val="00901A8C"/>
    <w:rsid w:val="00902847"/>
    <w:rsid w:val="009037E1"/>
    <w:rsid w:val="00904382"/>
    <w:rsid w:val="0090493A"/>
    <w:rsid w:val="00906F12"/>
    <w:rsid w:val="00910880"/>
    <w:rsid w:val="00910F5F"/>
    <w:rsid w:val="0091332B"/>
    <w:rsid w:val="0091442E"/>
    <w:rsid w:val="00916EF9"/>
    <w:rsid w:val="00920F27"/>
    <w:rsid w:val="009219D9"/>
    <w:rsid w:val="0092228A"/>
    <w:rsid w:val="00922C35"/>
    <w:rsid w:val="00922F58"/>
    <w:rsid w:val="0092570D"/>
    <w:rsid w:val="009277AC"/>
    <w:rsid w:val="0093068D"/>
    <w:rsid w:val="00931A02"/>
    <w:rsid w:val="0093573E"/>
    <w:rsid w:val="00935B80"/>
    <w:rsid w:val="00936E52"/>
    <w:rsid w:val="00940A75"/>
    <w:rsid w:val="009413BD"/>
    <w:rsid w:val="009434DA"/>
    <w:rsid w:val="00944E55"/>
    <w:rsid w:val="00945749"/>
    <w:rsid w:val="00946379"/>
    <w:rsid w:val="009464A7"/>
    <w:rsid w:val="0094670A"/>
    <w:rsid w:val="00946DEA"/>
    <w:rsid w:val="00947B54"/>
    <w:rsid w:val="00952C30"/>
    <w:rsid w:val="00952D80"/>
    <w:rsid w:val="00953198"/>
    <w:rsid w:val="00954660"/>
    <w:rsid w:val="00955254"/>
    <w:rsid w:val="00955880"/>
    <w:rsid w:val="00956460"/>
    <w:rsid w:val="00956D35"/>
    <w:rsid w:val="0095741E"/>
    <w:rsid w:val="00957A66"/>
    <w:rsid w:val="00962CCC"/>
    <w:rsid w:val="00963F73"/>
    <w:rsid w:val="009647B3"/>
    <w:rsid w:val="009656CA"/>
    <w:rsid w:val="00965B11"/>
    <w:rsid w:val="00966E2B"/>
    <w:rsid w:val="009670AC"/>
    <w:rsid w:val="00967BB8"/>
    <w:rsid w:val="00967EC4"/>
    <w:rsid w:val="0097051A"/>
    <w:rsid w:val="0097150D"/>
    <w:rsid w:val="00971965"/>
    <w:rsid w:val="0097218D"/>
    <w:rsid w:val="00972EB5"/>
    <w:rsid w:val="00972F92"/>
    <w:rsid w:val="00975604"/>
    <w:rsid w:val="00983539"/>
    <w:rsid w:val="00983FBE"/>
    <w:rsid w:val="009861A8"/>
    <w:rsid w:val="009910BE"/>
    <w:rsid w:val="0099392F"/>
    <w:rsid w:val="00993A35"/>
    <w:rsid w:val="009957CA"/>
    <w:rsid w:val="00996445"/>
    <w:rsid w:val="00996519"/>
    <w:rsid w:val="009A1133"/>
    <w:rsid w:val="009A2CC4"/>
    <w:rsid w:val="009A2E6A"/>
    <w:rsid w:val="009A4FE1"/>
    <w:rsid w:val="009A6369"/>
    <w:rsid w:val="009A6804"/>
    <w:rsid w:val="009A6F4C"/>
    <w:rsid w:val="009B0866"/>
    <w:rsid w:val="009B0ACE"/>
    <w:rsid w:val="009B5892"/>
    <w:rsid w:val="009B7BF0"/>
    <w:rsid w:val="009C3024"/>
    <w:rsid w:val="009C4AF8"/>
    <w:rsid w:val="009C6750"/>
    <w:rsid w:val="009D1D5F"/>
    <w:rsid w:val="009D1DAD"/>
    <w:rsid w:val="009D4D59"/>
    <w:rsid w:val="009D5367"/>
    <w:rsid w:val="009D64A1"/>
    <w:rsid w:val="009E0357"/>
    <w:rsid w:val="009E09CE"/>
    <w:rsid w:val="009E0F55"/>
    <w:rsid w:val="009E14CD"/>
    <w:rsid w:val="009E305B"/>
    <w:rsid w:val="009E382B"/>
    <w:rsid w:val="009E56C9"/>
    <w:rsid w:val="009E6406"/>
    <w:rsid w:val="009E7F9D"/>
    <w:rsid w:val="009F0FF8"/>
    <w:rsid w:val="009F2830"/>
    <w:rsid w:val="009F334E"/>
    <w:rsid w:val="009F7259"/>
    <w:rsid w:val="009F7EDB"/>
    <w:rsid w:val="00A0283A"/>
    <w:rsid w:val="00A02DB7"/>
    <w:rsid w:val="00A05013"/>
    <w:rsid w:val="00A072DE"/>
    <w:rsid w:val="00A07714"/>
    <w:rsid w:val="00A07844"/>
    <w:rsid w:val="00A100A8"/>
    <w:rsid w:val="00A11ECB"/>
    <w:rsid w:val="00A11FB3"/>
    <w:rsid w:val="00A124F9"/>
    <w:rsid w:val="00A149AB"/>
    <w:rsid w:val="00A14DD5"/>
    <w:rsid w:val="00A15DA4"/>
    <w:rsid w:val="00A15E9B"/>
    <w:rsid w:val="00A16296"/>
    <w:rsid w:val="00A178DC"/>
    <w:rsid w:val="00A20A8E"/>
    <w:rsid w:val="00A22211"/>
    <w:rsid w:val="00A23CC2"/>
    <w:rsid w:val="00A25ED1"/>
    <w:rsid w:val="00A273C7"/>
    <w:rsid w:val="00A30035"/>
    <w:rsid w:val="00A3005B"/>
    <w:rsid w:val="00A34196"/>
    <w:rsid w:val="00A35B1B"/>
    <w:rsid w:val="00A4104C"/>
    <w:rsid w:val="00A41176"/>
    <w:rsid w:val="00A420B0"/>
    <w:rsid w:val="00A42707"/>
    <w:rsid w:val="00A4273E"/>
    <w:rsid w:val="00A42B7B"/>
    <w:rsid w:val="00A42E7C"/>
    <w:rsid w:val="00A43D2A"/>
    <w:rsid w:val="00A44D96"/>
    <w:rsid w:val="00A50766"/>
    <w:rsid w:val="00A50ADF"/>
    <w:rsid w:val="00A52943"/>
    <w:rsid w:val="00A536BC"/>
    <w:rsid w:val="00A538D6"/>
    <w:rsid w:val="00A55E83"/>
    <w:rsid w:val="00A61102"/>
    <w:rsid w:val="00A61551"/>
    <w:rsid w:val="00A63896"/>
    <w:rsid w:val="00A63C8A"/>
    <w:rsid w:val="00A64301"/>
    <w:rsid w:val="00A64BF7"/>
    <w:rsid w:val="00A6606C"/>
    <w:rsid w:val="00A70419"/>
    <w:rsid w:val="00A715F9"/>
    <w:rsid w:val="00A76251"/>
    <w:rsid w:val="00A76854"/>
    <w:rsid w:val="00A76AD0"/>
    <w:rsid w:val="00A800F0"/>
    <w:rsid w:val="00A80658"/>
    <w:rsid w:val="00A812C7"/>
    <w:rsid w:val="00A82DA6"/>
    <w:rsid w:val="00A86767"/>
    <w:rsid w:val="00A876A6"/>
    <w:rsid w:val="00A91696"/>
    <w:rsid w:val="00A9356F"/>
    <w:rsid w:val="00A951C3"/>
    <w:rsid w:val="00AA0882"/>
    <w:rsid w:val="00AA354F"/>
    <w:rsid w:val="00AA4F13"/>
    <w:rsid w:val="00AA59DE"/>
    <w:rsid w:val="00AA75D1"/>
    <w:rsid w:val="00AB117C"/>
    <w:rsid w:val="00AB33AA"/>
    <w:rsid w:val="00AB38EF"/>
    <w:rsid w:val="00AB493E"/>
    <w:rsid w:val="00AB5EA3"/>
    <w:rsid w:val="00AB5ECA"/>
    <w:rsid w:val="00AB6C2E"/>
    <w:rsid w:val="00AB6D9F"/>
    <w:rsid w:val="00AC2733"/>
    <w:rsid w:val="00AC2E07"/>
    <w:rsid w:val="00AC4631"/>
    <w:rsid w:val="00AC69C8"/>
    <w:rsid w:val="00AD0814"/>
    <w:rsid w:val="00AD3980"/>
    <w:rsid w:val="00AD7265"/>
    <w:rsid w:val="00AD7E97"/>
    <w:rsid w:val="00AE0B00"/>
    <w:rsid w:val="00AE0EB8"/>
    <w:rsid w:val="00AE1B3D"/>
    <w:rsid w:val="00AE2AB6"/>
    <w:rsid w:val="00AE2EF9"/>
    <w:rsid w:val="00AE4128"/>
    <w:rsid w:val="00AE4A69"/>
    <w:rsid w:val="00AE4F45"/>
    <w:rsid w:val="00AE7153"/>
    <w:rsid w:val="00AF1E50"/>
    <w:rsid w:val="00AF440D"/>
    <w:rsid w:val="00AF4D6D"/>
    <w:rsid w:val="00AF6528"/>
    <w:rsid w:val="00B012CD"/>
    <w:rsid w:val="00B02FDB"/>
    <w:rsid w:val="00B06316"/>
    <w:rsid w:val="00B074A9"/>
    <w:rsid w:val="00B07E5B"/>
    <w:rsid w:val="00B07F47"/>
    <w:rsid w:val="00B100D9"/>
    <w:rsid w:val="00B114D1"/>
    <w:rsid w:val="00B15C29"/>
    <w:rsid w:val="00B16D1D"/>
    <w:rsid w:val="00B17FC7"/>
    <w:rsid w:val="00B20358"/>
    <w:rsid w:val="00B209E5"/>
    <w:rsid w:val="00B27BA6"/>
    <w:rsid w:val="00B31808"/>
    <w:rsid w:val="00B37B99"/>
    <w:rsid w:val="00B37FC7"/>
    <w:rsid w:val="00B40AB1"/>
    <w:rsid w:val="00B42520"/>
    <w:rsid w:val="00B42E85"/>
    <w:rsid w:val="00B4735B"/>
    <w:rsid w:val="00B50F47"/>
    <w:rsid w:val="00B51636"/>
    <w:rsid w:val="00B51B97"/>
    <w:rsid w:val="00B5354C"/>
    <w:rsid w:val="00B55B11"/>
    <w:rsid w:val="00B575C6"/>
    <w:rsid w:val="00B60246"/>
    <w:rsid w:val="00B622A2"/>
    <w:rsid w:val="00B62EED"/>
    <w:rsid w:val="00B63420"/>
    <w:rsid w:val="00B63514"/>
    <w:rsid w:val="00B63CD9"/>
    <w:rsid w:val="00B65ED2"/>
    <w:rsid w:val="00B75356"/>
    <w:rsid w:val="00B75403"/>
    <w:rsid w:val="00B779DE"/>
    <w:rsid w:val="00B80A0C"/>
    <w:rsid w:val="00B80C6D"/>
    <w:rsid w:val="00B80EA5"/>
    <w:rsid w:val="00B819DB"/>
    <w:rsid w:val="00B821CB"/>
    <w:rsid w:val="00B83757"/>
    <w:rsid w:val="00B84D22"/>
    <w:rsid w:val="00B902B7"/>
    <w:rsid w:val="00B94403"/>
    <w:rsid w:val="00B9740A"/>
    <w:rsid w:val="00B97C5A"/>
    <w:rsid w:val="00BA098C"/>
    <w:rsid w:val="00BA325E"/>
    <w:rsid w:val="00BA39B2"/>
    <w:rsid w:val="00BA78B0"/>
    <w:rsid w:val="00BA7F6D"/>
    <w:rsid w:val="00BB2C41"/>
    <w:rsid w:val="00BB2DE5"/>
    <w:rsid w:val="00BB68AC"/>
    <w:rsid w:val="00BB6BB5"/>
    <w:rsid w:val="00BC0318"/>
    <w:rsid w:val="00BC1679"/>
    <w:rsid w:val="00BC1E29"/>
    <w:rsid w:val="00BC6DAC"/>
    <w:rsid w:val="00BC7380"/>
    <w:rsid w:val="00BD3591"/>
    <w:rsid w:val="00BD737F"/>
    <w:rsid w:val="00BE453E"/>
    <w:rsid w:val="00BE60F9"/>
    <w:rsid w:val="00BE71B4"/>
    <w:rsid w:val="00BE7E7F"/>
    <w:rsid w:val="00BF0163"/>
    <w:rsid w:val="00BF0B78"/>
    <w:rsid w:val="00BF0FD3"/>
    <w:rsid w:val="00BF145E"/>
    <w:rsid w:val="00BF192E"/>
    <w:rsid w:val="00BF1F1A"/>
    <w:rsid w:val="00BF35A0"/>
    <w:rsid w:val="00BF4033"/>
    <w:rsid w:val="00BF49D6"/>
    <w:rsid w:val="00BF500B"/>
    <w:rsid w:val="00BF5636"/>
    <w:rsid w:val="00BF7190"/>
    <w:rsid w:val="00C00414"/>
    <w:rsid w:val="00C00623"/>
    <w:rsid w:val="00C00D6B"/>
    <w:rsid w:val="00C03C36"/>
    <w:rsid w:val="00C047B9"/>
    <w:rsid w:val="00C0584F"/>
    <w:rsid w:val="00C06AB7"/>
    <w:rsid w:val="00C10AD2"/>
    <w:rsid w:val="00C11103"/>
    <w:rsid w:val="00C11B66"/>
    <w:rsid w:val="00C144FA"/>
    <w:rsid w:val="00C14BC3"/>
    <w:rsid w:val="00C14FDE"/>
    <w:rsid w:val="00C155BA"/>
    <w:rsid w:val="00C2013C"/>
    <w:rsid w:val="00C260E5"/>
    <w:rsid w:val="00C27B28"/>
    <w:rsid w:val="00C3007F"/>
    <w:rsid w:val="00C319A2"/>
    <w:rsid w:val="00C332CC"/>
    <w:rsid w:val="00C33B0E"/>
    <w:rsid w:val="00C348B3"/>
    <w:rsid w:val="00C369A6"/>
    <w:rsid w:val="00C36C51"/>
    <w:rsid w:val="00C40FD9"/>
    <w:rsid w:val="00C41E01"/>
    <w:rsid w:val="00C4247A"/>
    <w:rsid w:val="00C43C81"/>
    <w:rsid w:val="00C45D65"/>
    <w:rsid w:val="00C46606"/>
    <w:rsid w:val="00C5026A"/>
    <w:rsid w:val="00C50BEC"/>
    <w:rsid w:val="00C517E3"/>
    <w:rsid w:val="00C526C6"/>
    <w:rsid w:val="00C5442B"/>
    <w:rsid w:val="00C545BE"/>
    <w:rsid w:val="00C54F7C"/>
    <w:rsid w:val="00C55E0E"/>
    <w:rsid w:val="00C55E8F"/>
    <w:rsid w:val="00C563FF"/>
    <w:rsid w:val="00C56C3E"/>
    <w:rsid w:val="00C660BF"/>
    <w:rsid w:val="00C66D7C"/>
    <w:rsid w:val="00C70D0D"/>
    <w:rsid w:val="00C71C91"/>
    <w:rsid w:val="00C72DDA"/>
    <w:rsid w:val="00C73771"/>
    <w:rsid w:val="00C74C93"/>
    <w:rsid w:val="00C75E92"/>
    <w:rsid w:val="00C761EE"/>
    <w:rsid w:val="00C82F59"/>
    <w:rsid w:val="00C835CD"/>
    <w:rsid w:val="00C8373A"/>
    <w:rsid w:val="00C857A5"/>
    <w:rsid w:val="00C87DEB"/>
    <w:rsid w:val="00C905C1"/>
    <w:rsid w:val="00CA05A7"/>
    <w:rsid w:val="00CA081B"/>
    <w:rsid w:val="00CA436E"/>
    <w:rsid w:val="00CB1093"/>
    <w:rsid w:val="00CB752A"/>
    <w:rsid w:val="00CC11F8"/>
    <w:rsid w:val="00CC249F"/>
    <w:rsid w:val="00CC32BB"/>
    <w:rsid w:val="00CC366A"/>
    <w:rsid w:val="00CC381F"/>
    <w:rsid w:val="00CC3994"/>
    <w:rsid w:val="00CC4448"/>
    <w:rsid w:val="00CC6A34"/>
    <w:rsid w:val="00CD115F"/>
    <w:rsid w:val="00CD1609"/>
    <w:rsid w:val="00CD20C3"/>
    <w:rsid w:val="00CD3E66"/>
    <w:rsid w:val="00CD4863"/>
    <w:rsid w:val="00CD757C"/>
    <w:rsid w:val="00CD78D4"/>
    <w:rsid w:val="00CE26AC"/>
    <w:rsid w:val="00CE36F9"/>
    <w:rsid w:val="00CE3C8D"/>
    <w:rsid w:val="00CE3F09"/>
    <w:rsid w:val="00CE400A"/>
    <w:rsid w:val="00CF0D64"/>
    <w:rsid w:val="00CF57CB"/>
    <w:rsid w:val="00CF5B8F"/>
    <w:rsid w:val="00CF5E55"/>
    <w:rsid w:val="00D00101"/>
    <w:rsid w:val="00D052FF"/>
    <w:rsid w:val="00D05891"/>
    <w:rsid w:val="00D114DD"/>
    <w:rsid w:val="00D1296E"/>
    <w:rsid w:val="00D154D2"/>
    <w:rsid w:val="00D21953"/>
    <w:rsid w:val="00D22994"/>
    <w:rsid w:val="00D23BDA"/>
    <w:rsid w:val="00D24CB8"/>
    <w:rsid w:val="00D2566B"/>
    <w:rsid w:val="00D30722"/>
    <w:rsid w:val="00D31414"/>
    <w:rsid w:val="00D31D4B"/>
    <w:rsid w:val="00D32A4A"/>
    <w:rsid w:val="00D35A3F"/>
    <w:rsid w:val="00D378BB"/>
    <w:rsid w:val="00D37C50"/>
    <w:rsid w:val="00D40AA8"/>
    <w:rsid w:val="00D41E1C"/>
    <w:rsid w:val="00D44D6E"/>
    <w:rsid w:val="00D46247"/>
    <w:rsid w:val="00D46814"/>
    <w:rsid w:val="00D46C1A"/>
    <w:rsid w:val="00D4787A"/>
    <w:rsid w:val="00D47F8E"/>
    <w:rsid w:val="00D51C7C"/>
    <w:rsid w:val="00D548DE"/>
    <w:rsid w:val="00D5569F"/>
    <w:rsid w:val="00D60223"/>
    <w:rsid w:val="00D603FD"/>
    <w:rsid w:val="00D66F8B"/>
    <w:rsid w:val="00D7151C"/>
    <w:rsid w:val="00D7475A"/>
    <w:rsid w:val="00D759E1"/>
    <w:rsid w:val="00D76B9B"/>
    <w:rsid w:val="00D779EF"/>
    <w:rsid w:val="00D80F49"/>
    <w:rsid w:val="00D82BA2"/>
    <w:rsid w:val="00D83AA9"/>
    <w:rsid w:val="00D83E2E"/>
    <w:rsid w:val="00D85938"/>
    <w:rsid w:val="00D85BC3"/>
    <w:rsid w:val="00D85DD7"/>
    <w:rsid w:val="00D87081"/>
    <w:rsid w:val="00D8726E"/>
    <w:rsid w:val="00D90261"/>
    <w:rsid w:val="00D9099E"/>
    <w:rsid w:val="00D9302A"/>
    <w:rsid w:val="00D93FC1"/>
    <w:rsid w:val="00D968B5"/>
    <w:rsid w:val="00D96F27"/>
    <w:rsid w:val="00D9793B"/>
    <w:rsid w:val="00D97EFB"/>
    <w:rsid w:val="00DA0DBE"/>
    <w:rsid w:val="00DA2101"/>
    <w:rsid w:val="00DA2B17"/>
    <w:rsid w:val="00DA4358"/>
    <w:rsid w:val="00DA5C91"/>
    <w:rsid w:val="00DA668A"/>
    <w:rsid w:val="00DA7D14"/>
    <w:rsid w:val="00DB3521"/>
    <w:rsid w:val="00DB39FC"/>
    <w:rsid w:val="00DB405F"/>
    <w:rsid w:val="00DB410B"/>
    <w:rsid w:val="00DB59C1"/>
    <w:rsid w:val="00DB7206"/>
    <w:rsid w:val="00DB7348"/>
    <w:rsid w:val="00DC313C"/>
    <w:rsid w:val="00DC3161"/>
    <w:rsid w:val="00DC645D"/>
    <w:rsid w:val="00DC7918"/>
    <w:rsid w:val="00DD0B18"/>
    <w:rsid w:val="00DD139E"/>
    <w:rsid w:val="00DD25B2"/>
    <w:rsid w:val="00DD6E28"/>
    <w:rsid w:val="00DD7365"/>
    <w:rsid w:val="00DD7F69"/>
    <w:rsid w:val="00DE037D"/>
    <w:rsid w:val="00DE293C"/>
    <w:rsid w:val="00DE2E35"/>
    <w:rsid w:val="00DE4303"/>
    <w:rsid w:val="00DE64E5"/>
    <w:rsid w:val="00DF1374"/>
    <w:rsid w:val="00DF3C2B"/>
    <w:rsid w:val="00DF4779"/>
    <w:rsid w:val="00E03A71"/>
    <w:rsid w:val="00E063B1"/>
    <w:rsid w:val="00E136ED"/>
    <w:rsid w:val="00E13869"/>
    <w:rsid w:val="00E17797"/>
    <w:rsid w:val="00E24E6D"/>
    <w:rsid w:val="00E251B7"/>
    <w:rsid w:val="00E26B4F"/>
    <w:rsid w:val="00E31714"/>
    <w:rsid w:val="00E346A9"/>
    <w:rsid w:val="00E35BED"/>
    <w:rsid w:val="00E35E0B"/>
    <w:rsid w:val="00E36515"/>
    <w:rsid w:val="00E37029"/>
    <w:rsid w:val="00E37A06"/>
    <w:rsid w:val="00E37F98"/>
    <w:rsid w:val="00E41802"/>
    <w:rsid w:val="00E42DA1"/>
    <w:rsid w:val="00E43C59"/>
    <w:rsid w:val="00E44C84"/>
    <w:rsid w:val="00E455AA"/>
    <w:rsid w:val="00E4569D"/>
    <w:rsid w:val="00E457E8"/>
    <w:rsid w:val="00E507D0"/>
    <w:rsid w:val="00E50CD1"/>
    <w:rsid w:val="00E5196C"/>
    <w:rsid w:val="00E5451B"/>
    <w:rsid w:val="00E54D3E"/>
    <w:rsid w:val="00E5528B"/>
    <w:rsid w:val="00E55BF7"/>
    <w:rsid w:val="00E650DB"/>
    <w:rsid w:val="00E727A7"/>
    <w:rsid w:val="00E75D24"/>
    <w:rsid w:val="00E76606"/>
    <w:rsid w:val="00E81176"/>
    <w:rsid w:val="00E86A3C"/>
    <w:rsid w:val="00E872AB"/>
    <w:rsid w:val="00E87874"/>
    <w:rsid w:val="00E9008F"/>
    <w:rsid w:val="00E92345"/>
    <w:rsid w:val="00E94A3F"/>
    <w:rsid w:val="00E94E85"/>
    <w:rsid w:val="00E965EF"/>
    <w:rsid w:val="00E9769B"/>
    <w:rsid w:val="00EA1D81"/>
    <w:rsid w:val="00EA1FCA"/>
    <w:rsid w:val="00EA2038"/>
    <w:rsid w:val="00EA2845"/>
    <w:rsid w:val="00EA5496"/>
    <w:rsid w:val="00EB351E"/>
    <w:rsid w:val="00EB3956"/>
    <w:rsid w:val="00EB682D"/>
    <w:rsid w:val="00EB726E"/>
    <w:rsid w:val="00EC14A4"/>
    <w:rsid w:val="00EC38D9"/>
    <w:rsid w:val="00EC4A43"/>
    <w:rsid w:val="00EC6F40"/>
    <w:rsid w:val="00ED004F"/>
    <w:rsid w:val="00ED12BB"/>
    <w:rsid w:val="00ED1D21"/>
    <w:rsid w:val="00ED3998"/>
    <w:rsid w:val="00ED6DA9"/>
    <w:rsid w:val="00EE02C3"/>
    <w:rsid w:val="00EE1F34"/>
    <w:rsid w:val="00EE22C7"/>
    <w:rsid w:val="00EE398A"/>
    <w:rsid w:val="00EE3D2D"/>
    <w:rsid w:val="00EE669F"/>
    <w:rsid w:val="00EF0D06"/>
    <w:rsid w:val="00EF0E57"/>
    <w:rsid w:val="00EF1E6C"/>
    <w:rsid w:val="00EF345A"/>
    <w:rsid w:val="00EF47C3"/>
    <w:rsid w:val="00EF7F38"/>
    <w:rsid w:val="00F02AD2"/>
    <w:rsid w:val="00F039C6"/>
    <w:rsid w:val="00F03F17"/>
    <w:rsid w:val="00F049D9"/>
    <w:rsid w:val="00F06533"/>
    <w:rsid w:val="00F07FE6"/>
    <w:rsid w:val="00F12512"/>
    <w:rsid w:val="00F128F1"/>
    <w:rsid w:val="00F20AEC"/>
    <w:rsid w:val="00F20C2B"/>
    <w:rsid w:val="00F2331E"/>
    <w:rsid w:val="00F236AA"/>
    <w:rsid w:val="00F27257"/>
    <w:rsid w:val="00F27398"/>
    <w:rsid w:val="00F27808"/>
    <w:rsid w:val="00F27D4E"/>
    <w:rsid w:val="00F27FE3"/>
    <w:rsid w:val="00F307E7"/>
    <w:rsid w:val="00F30DE4"/>
    <w:rsid w:val="00F32637"/>
    <w:rsid w:val="00F33B7C"/>
    <w:rsid w:val="00F3527E"/>
    <w:rsid w:val="00F36F8B"/>
    <w:rsid w:val="00F400FF"/>
    <w:rsid w:val="00F41E50"/>
    <w:rsid w:val="00F425AB"/>
    <w:rsid w:val="00F43AE1"/>
    <w:rsid w:val="00F44C1C"/>
    <w:rsid w:val="00F46CD0"/>
    <w:rsid w:val="00F5064C"/>
    <w:rsid w:val="00F509D7"/>
    <w:rsid w:val="00F51368"/>
    <w:rsid w:val="00F5202A"/>
    <w:rsid w:val="00F52861"/>
    <w:rsid w:val="00F52A8C"/>
    <w:rsid w:val="00F52DD8"/>
    <w:rsid w:val="00F55031"/>
    <w:rsid w:val="00F5584B"/>
    <w:rsid w:val="00F630DA"/>
    <w:rsid w:val="00F65505"/>
    <w:rsid w:val="00F65A49"/>
    <w:rsid w:val="00F67EBF"/>
    <w:rsid w:val="00F72F63"/>
    <w:rsid w:val="00F745B4"/>
    <w:rsid w:val="00F75E76"/>
    <w:rsid w:val="00F85076"/>
    <w:rsid w:val="00F86C01"/>
    <w:rsid w:val="00F9017D"/>
    <w:rsid w:val="00F92350"/>
    <w:rsid w:val="00FA2657"/>
    <w:rsid w:val="00FA4FD9"/>
    <w:rsid w:val="00FA5AF4"/>
    <w:rsid w:val="00FA62E6"/>
    <w:rsid w:val="00FA6412"/>
    <w:rsid w:val="00FB31F7"/>
    <w:rsid w:val="00FB3E9E"/>
    <w:rsid w:val="00FB48BF"/>
    <w:rsid w:val="00FB50DD"/>
    <w:rsid w:val="00FC1426"/>
    <w:rsid w:val="00FC26BA"/>
    <w:rsid w:val="00FC3246"/>
    <w:rsid w:val="00FC623C"/>
    <w:rsid w:val="00FC6F10"/>
    <w:rsid w:val="00FD53D9"/>
    <w:rsid w:val="00FD6C66"/>
    <w:rsid w:val="00FE7686"/>
    <w:rsid w:val="00FF603B"/>
    <w:rsid w:val="00FF60A8"/>
    <w:rsid w:val="01C009DC"/>
    <w:rsid w:val="022D540D"/>
    <w:rsid w:val="023F4839"/>
    <w:rsid w:val="02AA41E8"/>
    <w:rsid w:val="033409D8"/>
    <w:rsid w:val="03932691"/>
    <w:rsid w:val="03BA64D0"/>
    <w:rsid w:val="04DD574B"/>
    <w:rsid w:val="051A0336"/>
    <w:rsid w:val="05487E44"/>
    <w:rsid w:val="05535565"/>
    <w:rsid w:val="05AF4424"/>
    <w:rsid w:val="05D9551A"/>
    <w:rsid w:val="061B1050"/>
    <w:rsid w:val="06313D37"/>
    <w:rsid w:val="06432556"/>
    <w:rsid w:val="064E0DCD"/>
    <w:rsid w:val="06A33381"/>
    <w:rsid w:val="06F5585A"/>
    <w:rsid w:val="082D5A0B"/>
    <w:rsid w:val="08432C2F"/>
    <w:rsid w:val="09414A0B"/>
    <w:rsid w:val="09D73FFA"/>
    <w:rsid w:val="0A347FE4"/>
    <w:rsid w:val="0A492C47"/>
    <w:rsid w:val="0A757362"/>
    <w:rsid w:val="0A8235E3"/>
    <w:rsid w:val="0AD0165A"/>
    <w:rsid w:val="0AF83ECA"/>
    <w:rsid w:val="0B250B22"/>
    <w:rsid w:val="0C0F2EB0"/>
    <w:rsid w:val="0C1E5BAB"/>
    <w:rsid w:val="0C9F5F62"/>
    <w:rsid w:val="0CC171B5"/>
    <w:rsid w:val="0CCE5BA3"/>
    <w:rsid w:val="0CD2388D"/>
    <w:rsid w:val="0D0704B3"/>
    <w:rsid w:val="0D08451F"/>
    <w:rsid w:val="0D431AF5"/>
    <w:rsid w:val="0D487D19"/>
    <w:rsid w:val="0DD14FBB"/>
    <w:rsid w:val="0DD15ABC"/>
    <w:rsid w:val="0EDD6662"/>
    <w:rsid w:val="0EE504F5"/>
    <w:rsid w:val="0F184D1F"/>
    <w:rsid w:val="0F4C2FAB"/>
    <w:rsid w:val="0FAC6575"/>
    <w:rsid w:val="10C76C75"/>
    <w:rsid w:val="11044AF4"/>
    <w:rsid w:val="11143386"/>
    <w:rsid w:val="11384301"/>
    <w:rsid w:val="11506395"/>
    <w:rsid w:val="11775B3C"/>
    <w:rsid w:val="12362E27"/>
    <w:rsid w:val="12522EA6"/>
    <w:rsid w:val="127E4485"/>
    <w:rsid w:val="13455D30"/>
    <w:rsid w:val="13E636F9"/>
    <w:rsid w:val="142C7821"/>
    <w:rsid w:val="14DC49D0"/>
    <w:rsid w:val="15052FA0"/>
    <w:rsid w:val="150E0188"/>
    <w:rsid w:val="161E730B"/>
    <w:rsid w:val="16325C75"/>
    <w:rsid w:val="16BB7527"/>
    <w:rsid w:val="16DD20EE"/>
    <w:rsid w:val="16EF211B"/>
    <w:rsid w:val="182D2EF1"/>
    <w:rsid w:val="1869370A"/>
    <w:rsid w:val="18DC78BD"/>
    <w:rsid w:val="18FB215F"/>
    <w:rsid w:val="199E3F1A"/>
    <w:rsid w:val="19DE7ED3"/>
    <w:rsid w:val="1A5C2D03"/>
    <w:rsid w:val="1AA3035D"/>
    <w:rsid w:val="1AB52C42"/>
    <w:rsid w:val="1B7B13B0"/>
    <w:rsid w:val="1B8203FC"/>
    <w:rsid w:val="1BAB3CA9"/>
    <w:rsid w:val="1BBB0EEC"/>
    <w:rsid w:val="1BF15007"/>
    <w:rsid w:val="1BFC425D"/>
    <w:rsid w:val="1C1E565F"/>
    <w:rsid w:val="1CA918B9"/>
    <w:rsid w:val="1CBD1FC0"/>
    <w:rsid w:val="1CDB18F7"/>
    <w:rsid w:val="1D0C4669"/>
    <w:rsid w:val="1D1531C2"/>
    <w:rsid w:val="1D1D19D7"/>
    <w:rsid w:val="1D710EE1"/>
    <w:rsid w:val="1D784170"/>
    <w:rsid w:val="1DD23E02"/>
    <w:rsid w:val="1DD51904"/>
    <w:rsid w:val="1E5068A2"/>
    <w:rsid w:val="1EBB632C"/>
    <w:rsid w:val="1F094513"/>
    <w:rsid w:val="1F410848"/>
    <w:rsid w:val="1F72715D"/>
    <w:rsid w:val="1FAE6789"/>
    <w:rsid w:val="1FC46B5B"/>
    <w:rsid w:val="1FEB4EAB"/>
    <w:rsid w:val="20215B7F"/>
    <w:rsid w:val="20A621E6"/>
    <w:rsid w:val="21496F90"/>
    <w:rsid w:val="221B63A0"/>
    <w:rsid w:val="22E001DC"/>
    <w:rsid w:val="22E37E47"/>
    <w:rsid w:val="230B3A9D"/>
    <w:rsid w:val="238117D9"/>
    <w:rsid w:val="23AD5FAD"/>
    <w:rsid w:val="23CD33DF"/>
    <w:rsid w:val="24273480"/>
    <w:rsid w:val="245E0D11"/>
    <w:rsid w:val="24903382"/>
    <w:rsid w:val="24F27AD6"/>
    <w:rsid w:val="2555481B"/>
    <w:rsid w:val="2556499A"/>
    <w:rsid w:val="25B1681D"/>
    <w:rsid w:val="25BD42F6"/>
    <w:rsid w:val="25C42F06"/>
    <w:rsid w:val="25CE0141"/>
    <w:rsid w:val="2611659C"/>
    <w:rsid w:val="264E3463"/>
    <w:rsid w:val="26574260"/>
    <w:rsid w:val="2677330A"/>
    <w:rsid w:val="268E4714"/>
    <w:rsid w:val="26A1713A"/>
    <w:rsid w:val="26D854E9"/>
    <w:rsid w:val="278A5496"/>
    <w:rsid w:val="27903546"/>
    <w:rsid w:val="27A33222"/>
    <w:rsid w:val="27B67E0E"/>
    <w:rsid w:val="280423ED"/>
    <w:rsid w:val="284F4130"/>
    <w:rsid w:val="28546778"/>
    <w:rsid w:val="28B52B06"/>
    <w:rsid w:val="28FF1F56"/>
    <w:rsid w:val="293F4B9C"/>
    <w:rsid w:val="296832A6"/>
    <w:rsid w:val="29AB6348"/>
    <w:rsid w:val="29BC7197"/>
    <w:rsid w:val="29FD1195"/>
    <w:rsid w:val="2A904F2F"/>
    <w:rsid w:val="2A95582F"/>
    <w:rsid w:val="2A971254"/>
    <w:rsid w:val="2AB8334F"/>
    <w:rsid w:val="2B367AC2"/>
    <w:rsid w:val="2B375CA6"/>
    <w:rsid w:val="2B3B7BB2"/>
    <w:rsid w:val="2BE10C8D"/>
    <w:rsid w:val="2BF43513"/>
    <w:rsid w:val="2C832A1A"/>
    <w:rsid w:val="2C970FB6"/>
    <w:rsid w:val="2D9B20A2"/>
    <w:rsid w:val="2E140F22"/>
    <w:rsid w:val="2E7D5824"/>
    <w:rsid w:val="2EE07BED"/>
    <w:rsid w:val="30290EA7"/>
    <w:rsid w:val="308422DF"/>
    <w:rsid w:val="310F1853"/>
    <w:rsid w:val="311125A4"/>
    <w:rsid w:val="31734657"/>
    <w:rsid w:val="319B201C"/>
    <w:rsid w:val="31BA4ABD"/>
    <w:rsid w:val="322F2868"/>
    <w:rsid w:val="328E52A1"/>
    <w:rsid w:val="32C57E7A"/>
    <w:rsid w:val="330D53A2"/>
    <w:rsid w:val="33150802"/>
    <w:rsid w:val="33476C6F"/>
    <w:rsid w:val="33B27EFE"/>
    <w:rsid w:val="33CC04B3"/>
    <w:rsid w:val="34241EC2"/>
    <w:rsid w:val="342D4D8A"/>
    <w:rsid w:val="343F7641"/>
    <w:rsid w:val="346B6E59"/>
    <w:rsid w:val="347F681E"/>
    <w:rsid w:val="34B85073"/>
    <w:rsid w:val="34FC0C55"/>
    <w:rsid w:val="350E375B"/>
    <w:rsid w:val="351A0786"/>
    <w:rsid w:val="35493364"/>
    <w:rsid w:val="364C3383"/>
    <w:rsid w:val="36B969F6"/>
    <w:rsid w:val="37C93D50"/>
    <w:rsid w:val="38DB2A69"/>
    <w:rsid w:val="39904E7A"/>
    <w:rsid w:val="39D83EC8"/>
    <w:rsid w:val="39EA1BCA"/>
    <w:rsid w:val="3B1D035C"/>
    <w:rsid w:val="3B5330F4"/>
    <w:rsid w:val="3B567FF1"/>
    <w:rsid w:val="3BC5261B"/>
    <w:rsid w:val="3C9C1ABA"/>
    <w:rsid w:val="3D2B6A72"/>
    <w:rsid w:val="3D813201"/>
    <w:rsid w:val="3D90403C"/>
    <w:rsid w:val="3DE64292"/>
    <w:rsid w:val="3E085032"/>
    <w:rsid w:val="3E4D7489"/>
    <w:rsid w:val="3E506F79"/>
    <w:rsid w:val="3EC56C6C"/>
    <w:rsid w:val="3EDB1DA5"/>
    <w:rsid w:val="3EF713B3"/>
    <w:rsid w:val="3F04176F"/>
    <w:rsid w:val="3F4848D2"/>
    <w:rsid w:val="3F59134F"/>
    <w:rsid w:val="405631CA"/>
    <w:rsid w:val="40EF576A"/>
    <w:rsid w:val="421D4BF5"/>
    <w:rsid w:val="423443FD"/>
    <w:rsid w:val="426D74C6"/>
    <w:rsid w:val="42945DC6"/>
    <w:rsid w:val="431C7D8E"/>
    <w:rsid w:val="438C1C02"/>
    <w:rsid w:val="43CA6D2A"/>
    <w:rsid w:val="43CB146D"/>
    <w:rsid w:val="43D20A76"/>
    <w:rsid w:val="43FF65D7"/>
    <w:rsid w:val="440F2095"/>
    <w:rsid w:val="443233FE"/>
    <w:rsid w:val="446606E4"/>
    <w:rsid w:val="448214A8"/>
    <w:rsid w:val="44D523DA"/>
    <w:rsid w:val="44FB659C"/>
    <w:rsid w:val="452706AA"/>
    <w:rsid w:val="45E70C76"/>
    <w:rsid w:val="46112A13"/>
    <w:rsid w:val="4639226D"/>
    <w:rsid w:val="4673343F"/>
    <w:rsid w:val="46805690"/>
    <w:rsid w:val="470157CD"/>
    <w:rsid w:val="479F23F9"/>
    <w:rsid w:val="47C45817"/>
    <w:rsid w:val="48272839"/>
    <w:rsid w:val="484C46D8"/>
    <w:rsid w:val="49311177"/>
    <w:rsid w:val="49B82CA5"/>
    <w:rsid w:val="4A1E4711"/>
    <w:rsid w:val="4A3034CA"/>
    <w:rsid w:val="4AA5596D"/>
    <w:rsid w:val="4AB82C39"/>
    <w:rsid w:val="4B1734B6"/>
    <w:rsid w:val="4B304E19"/>
    <w:rsid w:val="4B95481D"/>
    <w:rsid w:val="4BB002D9"/>
    <w:rsid w:val="4BB23DCA"/>
    <w:rsid w:val="4BE96A27"/>
    <w:rsid w:val="4C116069"/>
    <w:rsid w:val="4C324DE0"/>
    <w:rsid w:val="4C8A4371"/>
    <w:rsid w:val="4C91125D"/>
    <w:rsid w:val="4C947A5F"/>
    <w:rsid w:val="4D0E1FDC"/>
    <w:rsid w:val="4D3D43B2"/>
    <w:rsid w:val="4DC80693"/>
    <w:rsid w:val="4E112309"/>
    <w:rsid w:val="4EBE706C"/>
    <w:rsid w:val="4EC008A1"/>
    <w:rsid w:val="4EF902BD"/>
    <w:rsid w:val="50AA0555"/>
    <w:rsid w:val="50C87936"/>
    <w:rsid w:val="50E55C86"/>
    <w:rsid w:val="50FB3C8F"/>
    <w:rsid w:val="511F41DE"/>
    <w:rsid w:val="518D3ABA"/>
    <w:rsid w:val="51E87049"/>
    <w:rsid w:val="525D0237"/>
    <w:rsid w:val="52C56A8A"/>
    <w:rsid w:val="52D806CF"/>
    <w:rsid w:val="52DC6476"/>
    <w:rsid w:val="52FA6364"/>
    <w:rsid w:val="53183035"/>
    <w:rsid w:val="5371144C"/>
    <w:rsid w:val="53E25A35"/>
    <w:rsid w:val="54AE67DE"/>
    <w:rsid w:val="54C35C3C"/>
    <w:rsid w:val="55A557FB"/>
    <w:rsid w:val="56AA255A"/>
    <w:rsid w:val="56DF1320"/>
    <w:rsid w:val="5782286C"/>
    <w:rsid w:val="58004012"/>
    <w:rsid w:val="586F78F5"/>
    <w:rsid w:val="5880552D"/>
    <w:rsid w:val="59446698"/>
    <w:rsid w:val="59495A55"/>
    <w:rsid w:val="59B02F0F"/>
    <w:rsid w:val="5A174952"/>
    <w:rsid w:val="5A2130BA"/>
    <w:rsid w:val="5A9A1065"/>
    <w:rsid w:val="5AD0721F"/>
    <w:rsid w:val="5ADB7B35"/>
    <w:rsid w:val="5ADF01BE"/>
    <w:rsid w:val="5B275399"/>
    <w:rsid w:val="5B474428"/>
    <w:rsid w:val="5B480C27"/>
    <w:rsid w:val="5B713758"/>
    <w:rsid w:val="5B9444AB"/>
    <w:rsid w:val="5C5A7099"/>
    <w:rsid w:val="5C892D32"/>
    <w:rsid w:val="5C992CF0"/>
    <w:rsid w:val="5CD2499A"/>
    <w:rsid w:val="5CD750DE"/>
    <w:rsid w:val="5D800731"/>
    <w:rsid w:val="5E3F3C14"/>
    <w:rsid w:val="5E7276CF"/>
    <w:rsid w:val="5EC02B7A"/>
    <w:rsid w:val="5EFF1E3B"/>
    <w:rsid w:val="5F33640E"/>
    <w:rsid w:val="60765F74"/>
    <w:rsid w:val="60EB0EF2"/>
    <w:rsid w:val="6152080A"/>
    <w:rsid w:val="61877644"/>
    <w:rsid w:val="618835B0"/>
    <w:rsid w:val="619D2B70"/>
    <w:rsid w:val="61A56CDE"/>
    <w:rsid w:val="61CE1DDF"/>
    <w:rsid w:val="62BC7717"/>
    <w:rsid w:val="640C7762"/>
    <w:rsid w:val="642E6152"/>
    <w:rsid w:val="644F6546"/>
    <w:rsid w:val="656F0245"/>
    <w:rsid w:val="67A87F26"/>
    <w:rsid w:val="67E97CFF"/>
    <w:rsid w:val="67ED2336"/>
    <w:rsid w:val="68D744D2"/>
    <w:rsid w:val="68DA3A7F"/>
    <w:rsid w:val="697C2C14"/>
    <w:rsid w:val="69E76D5D"/>
    <w:rsid w:val="6A41621F"/>
    <w:rsid w:val="6A6D769F"/>
    <w:rsid w:val="6AB35947"/>
    <w:rsid w:val="6AF85429"/>
    <w:rsid w:val="6B6269A7"/>
    <w:rsid w:val="6B7E587B"/>
    <w:rsid w:val="6BFF51CB"/>
    <w:rsid w:val="6C0B5AA4"/>
    <w:rsid w:val="6C245CAC"/>
    <w:rsid w:val="6EE94B7E"/>
    <w:rsid w:val="6EF322D1"/>
    <w:rsid w:val="6FD77817"/>
    <w:rsid w:val="6FFA3392"/>
    <w:rsid w:val="703018DE"/>
    <w:rsid w:val="70555DC3"/>
    <w:rsid w:val="70BF4BC2"/>
    <w:rsid w:val="70E94517"/>
    <w:rsid w:val="71541659"/>
    <w:rsid w:val="720C2DD1"/>
    <w:rsid w:val="722A51DE"/>
    <w:rsid w:val="72464F4C"/>
    <w:rsid w:val="72960ABB"/>
    <w:rsid w:val="732D3C29"/>
    <w:rsid w:val="73832353"/>
    <w:rsid w:val="7394518D"/>
    <w:rsid w:val="73BF0517"/>
    <w:rsid w:val="74204C9F"/>
    <w:rsid w:val="74DF4A92"/>
    <w:rsid w:val="74FA0702"/>
    <w:rsid w:val="7521630B"/>
    <w:rsid w:val="753F3DE6"/>
    <w:rsid w:val="757A0766"/>
    <w:rsid w:val="757F66C9"/>
    <w:rsid w:val="75B17467"/>
    <w:rsid w:val="75DF7B62"/>
    <w:rsid w:val="7685072C"/>
    <w:rsid w:val="76A71F8C"/>
    <w:rsid w:val="76E60912"/>
    <w:rsid w:val="773C4A84"/>
    <w:rsid w:val="777321F1"/>
    <w:rsid w:val="77C9485C"/>
    <w:rsid w:val="78323C82"/>
    <w:rsid w:val="79D219E0"/>
    <w:rsid w:val="7B9D68BA"/>
    <w:rsid w:val="7BED2D36"/>
    <w:rsid w:val="7C110454"/>
    <w:rsid w:val="7C272E7F"/>
    <w:rsid w:val="7C3D4E74"/>
    <w:rsid w:val="7C923AB5"/>
    <w:rsid w:val="7CB2772D"/>
    <w:rsid w:val="7CD11D9D"/>
    <w:rsid w:val="7CDA79CC"/>
    <w:rsid w:val="7D026BA5"/>
    <w:rsid w:val="7D1B23F4"/>
    <w:rsid w:val="7D493CEE"/>
    <w:rsid w:val="7D497AD8"/>
    <w:rsid w:val="7DA12715"/>
    <w:rsid w:val="7DBD6913"/>
    <w:rsid w:val="7EAA6E0C"/>
    <w:rsid w:val="7F031534"/>
    <w:rsid w:val="7F545AE3"/>
    <w:rsid w:val="7FCC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81F471-FB15-4B63-AF4D-2E2A1CC9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unhideWhenUsed="1"/>
    <w:lsdException w:name="index 3" w:semiHidden="1" w:uiPriority="0" w:unhideWhenUsed="1"/>
    <w:lsdException w:name="index 4" w:uiPriority="0" w:qFormat="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qFormat="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unhideWhenUsed="1" w:qFormat="1"/>
    <w:lsdException w:name="toc 8" w:uiPriority="39" w:qFormat="1"/>
    <w:lsdException w:name="toc 9" w:uiPriority="39" w:qFormat="1"/>
    <w:lsdException w:name="Normal Indent" w:uiPriority="0" w:unhideWhenUsed="1"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unhideWhenUsed="1" w:qFormat="1"/>
    <w:lsdException w:name="List Number" w:unhideWhenUsed="1"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nhideWhenUsed="1"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nhideWhenUsed="1" w:qFormat="1"/>
    <w:lsdException w:name="Body Text 3" w:uiPriority="0" w:unhideWhenUsed="1" w:qFormat="1"/>
    <w:lsdException w:name="Body Text Indent 2" w:unhideWhenUsed="1" w:qFormat="1"/>
    <w:lsdException w:name="Body Text Indent 3" w:uiPriority="0" w:qFormat="1"/>
    <w:lsdException w:name="Block Text" w:semiHidden="1" w:unhideWhenUsed="1"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Char"/>
    <w:qFormat/>
    <w:pPr>
      <w:keepNext/>
      <w:numPr>
        <w:numId w:val="1"/>
      </w:numPr>
      <w:spacing w:line="360" w:lineRule="auto"/>
      <w:ind w:firstLineChars="200" w:firstLine="200"/>
      <w:jc w:val="center"/>
      <w:outlineLvl w:val="0"/>
    </w:pPr>
    <w:rPr>
      <w:rFonts w:ascii="楷体_GB2312" w:eastAsia="楷体_GB2312"/>
      <w:sz w:val="28"/>
      <w:szCs w:val="28"/>
    </w:rPr>
  </w:style>
  <w:style w:type="paragraph" w:styleId="20">
    <w:name w:val="heading 2"/>
    <w:basedOn w:val="a0"/>
    <w:next w:val="a0"/>
    <w:link w:val="2Char"/>
    <w:qFormat/>
    <w:pPr>
      <w:keepNext/>
      <w:keepLines/>
      <w:numPr>
        <w:ilvl w:val="1"/>
        <w:numId w:val="1"/>
      </w:numPr>
      <w:spacing w:before="260" w:after="260" w:line="412" w:lineRule="auto"/>
      <w:jc w:val="center"/>
      <w:outlineLvl w:val="1"/>
    </w:pPr>
    <w:rPr>
      <w:rFonts w:ascii="Arial" w:eastAsia="幼圆" w:hAnsi="Arial"/>
      <w:b/>
      <w:bCs/>
      <w:sz w:val="44"/>
      <w:szCs w:val="44"/>
    </w:rPr>
  </w:style>
  <w:style w:type="paragraph" w:styleId="3">
    <w:name w:val="heading 3"/>
    <w:basedOn w:val="a0"/>
    <w:next w:val="a0"/>
    <w:link w:val="3Char"/>
    <w:qFormat/>
    <w:pPr>
      <w:keepNext/>
      <w:keepLines/>
      <w:numPr>
        <w:ilvl w:val="2"/>
        <w:numId w:val="1"/>
      </w:numPr>
      <w:spacing w:before="260" w:after="260" w:line="412" w:lineRule="auto"/>
      <w:outlineLvl w:val="2"/>
    </w:pPr>
    <w:rPr>
      <w:b/>
      <w:bCs/>
      <w:kern w:val="0"/>
      <w:sz w:val="32"/>
      <w:szCs w:val="32"/>
    </w:rPr>
  </w:style>
  <w:style w:type="paragraph" w:styleId="4">
    <w:name w:val="heading 4"/>
    <w:basedOn w:val="a0"/>
    <w:next w:val="a0"/>
    <w:link w:val="4Char"/>
    <w:qFormat/>
    <w:pPr>
      <w:keepNext/>
      <w:keepLines/>
      <w:spacing w:before="280" w:after="290" w:line="374" w:lineRule="auto"/>
      <w:outlineLvl w:val="3"/>
    </w:pPr>
    <w:rPr>
      <w:rFonts w:ascii="Calibri Light" w:hAnsi="Calibri Light"/>
      <w:b/>
      <w:bCs/>
      <w:kern w:val="0"/>
      <w:sz w:val="28"/>
      <w:szCs w:val="28"/>
    </w:rPr>
  </w:style>
  <w:style w:type="paragraph" w:styleId="50">
    <w:name w:val="heading 5"/>
    <w:basedOn w:val="a0"/>
    <w:next w:val="a0"/>
    <w:link w:val="5Char"/>
    <w:qFormat/>
    <w:pPr>
      <w:keepNext/>
      <w:keepLines/>
      <w:spacing w:before="280" w:after="290" w:line="372" w:lineRule="auto"/>
      <w:outlineLvl w:val="4"/>
    </w:pPr>
    <w:rPr>
      <w:b/>
      <w:bCs/>
      <w:kern w:val="0"/>
      <w:sz w:val="28"/>
      <w:szCs w:val="28"/>
    </w:rPr>
  </w:style>
  <w:style w:type="paragraph" w:styleId="6">
    <w:name w:val="heading 6"/>
    <w:basedOn w:val="a0"/>
    <w:next w:val="a0"/>
    <w:link w:val="6Char"/>
    <w:qFormat/>
    <w:pPr>
      <w:keepNext/>
      <w:keepLines/>
      <w:tabs>
        <w:tab w:val="left" w:pos="1152"/>
      </w:tabs>
      <w:spacing w:before="240" w:after="64" w:line="312" w:lineRule="auto"/>
      <w:ind w:left="1152" w:hanging="1152"/>
      <w:outlineLvl w:val="5"/>
    </w:pPr>
    <w:rPr>
      <w:rFonts w:ascii="Arial" w:eastAsia="黑体" w:hAnsi="Arial"/>
      <w:b/>
      <w:bCs/>
      <w:kern w:val="0"/>
      <w:sz w:val="24"/>
      <w:szCs w:val="24"/>
    </w:rPr>
  </w:style>
  <w:style w:type="paragraph" w:styleId="7">
    <w:name w:val="heading 7"/>
    <w:basedOn w:val="a0"/>
    <w:next w:val="a0"/>
    <w:link w:val="7Char"/>
    <w:qFormat/>
    <w:pPr>
      <w:keepNext/>
      <w:keepLines/>
      <w:tabs>
        <w:tab w:val="left" w:pos="1296"/>
      </w:tabs>
      <w:spacing w:before="240" w:after="64" w:line="312" w:lineRule="auto"/>
      <w:ind w:left="1296" w:hanging="1296"/>
      <w:outlineLvl w:val="6"/>
    </w:pPr>
    <w:rPr>
      <w:b/>
      <w:bCs/>
      <w:kern w:val="0"/>
      <w:sz w:val="24"/>
      <w:szCs w:val="24"/>
    </w:rPr>
  </w:style>
  <w:style w:type="paragraph" w:styleId="8">
    <w:name w:val="heading 8"/>
    <w:basedOn w:val="a0"/>
    <w:next w:val="a0"/>
    <w:link w:val="8Char"/>
    <w:qFormat/>
    <w:pPr>
      <w:keepNext/>
      <w:keepLines/>
      <w:tabs>
        <w:tab w:val="left" w:pos="1440"/>
      </w:tabs>
      <w:spacing w:before="240" w:after="64" w:line="312" w:lineRule="auto"/>
      <w:ind w:left="1440" w:hanging="1440"/>
      <w:outlineLvl w:val="7"/>
    </w:pPr>
    <w:rPr>
      <w:rFonts w:ascii="Arial" w:eastAsia="黑体" w:hAnsi="Arial"/>
      <w:kern w:val="0"/>
      <w:sz w:val="24"/>
      <w:szCs w:val="24"/>
    </w:rPr>
  </w:style>
  <w:style w:type="paragraph" w:styleId="90">
    <w:name w:val="heading 9"/>
    <w:basedOn w:val="a0"/>
    <w:next w:val="a0"/>
    <w:link w:val="9Char"/>
    <w:qFormat/>
    <w:pPr>
      <w:keepNext/>
      <w:keepLines/>
      <w:tabs>
        <w:tab w:val="left" w:pos="4620"/>
      </w:tabs>
      <w:adjustRightInd w:val="0"/>
      <w:spacing w:before="240" w:after="64" w:line="320" w:lineRule="atLeast"/>
      <w:ind w:left="4620" w:hanging="420"/>
      <w:outlineLvl w:val="8"/>
    </w:pPr>
    <w:rPr>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1"/>
    <w:unhideWhenUsed/>
    <w:qFormat/>
    <w:pPr>
      <w:spacing w:line="360" w:lineRule="auto"/>
      <w:ind w:firstLineChars="200" w:firstLine="200"/>
    </w:pPr>
    <w:rPr>
      <w:rFonts w:ascii="楷体_GB2312" w:eastAsia="楷体_GB2312" w:hAnsi="Arial"/>
      <w:kern w:val="0"/>
      <w:sz w:val="28"/>
      <w:szCs w:val="28"/>
    </w:rPr>
  </w:style>
  <w:style w:type="paragraph" w:styleId="30">
    <w:name w:val="List 3"/>
    <w:basedOn w:val="a0"/>
    <w:qFormat/>
    <w:pPr>
      <w:ind w:left="1260" w:hanging="420"/>
    </w:pPr>
    <w:rPr>
      <w:szCs w:val="20"/>
    </w:rPr>
  </w:style>
  <w:style w:type="paragraph" w:styleId="70">
    <w:name w:val="toc 7"/>
    <w:basedOn w:val="a0"/>
    <w:next w:val="a0"/>
    <w:uiPriority w:val="39"/>
    <w:unhideWhenUsed/>
    <w:qFormat/>
    <w:pPr>
      <w:ind w:left="1050"/>
      <w:jc w:val="left"/>
    </w:pPr>
    <w:rPr>
      <w:rFonts w:cs="Calibri"/>
      <w:sz w:val="20"/>
      <w:szCs w:val="20"/>
    </w:rPr>
  </w:style>
  <w:style w:type="paragraph" w:styleId="21">
    <w:name w:val="List Number 2"/>
    <w:basedOn w:val="a0"/>
    <w:qFormat/>
    <w:pPr>
      <w:tabs>
        <w:tab w:val="left" w:pos="1440"/>
      </w:tabs>
      <w:spacing w:line="360" w:lineRule="auto"/>
      <w:ind w:left="1440" w:hanging="1440"/>
    </w:pPr>
    <w:rPr>
      <w:sz w:val="24"/>
      <w:szCs w:val="24"/>
    </w:rPr>
  </w:style>
  <w:style w:type="paragraph" w:styleId="a5">
    <w:name w:val="List Number"/>
    <w:basedOn w:val="a0"/>
    <w:uiPriority w:val="99"/>
    <w:unhideWhenUsed/>
    <w:qFormat/>
    <w:pPr>
      <w:tabs>
        <w:tab w:val="left" w:pos="720"/>
        <w:tab w:val="left" w:pos="1200"/>
      </w:tabs>
      <w:spacing w:line="360" w:lineRule="auto"/>
      <w:ind w:left="720" w:firstLineChars="200" w:firstLine="200"/>
    </w:pPr>
    <w:rPr>
      <w:sz w:val="24"/>
      <w:szCs w:val="24"/>
    </w:rPr>
  </w:style>
  <w:style w:type="paragraph" w:styleId="a6">
    <w:name w:val="Normal Indent"/>
    <w:basedOn w:val="a0"/>
    <w:link w:val="Char"/>
    <w:unhideWhenUsed/>
    <w:qFormat/>
    <w:pPr>
      <w:spacing w:line="360" w:lineRule="auto"/>
      <w:ind w:firstLineChars="200" w:firstLine="420"/>
    </w:pPr>
    <w:rPr>
      <w:kern w:val="0"/>
      <w:sz w:val="24"/>
      <w:szCs w:val="21"/>
    </w:rPr>
  </w:style>
  <w:style w:type="paragraph" w:styleId="a">
    <w:name w:val="List Bullet"/>
    <w:basedOn w:val="a0"/>
    <w:uiPriority w:val="99"/>
    <w:unhideWhenUsed/>
    <w:qFormat/>
    <w:pPr>
      <w:numPr>
        <w:numId w:val="2"/>
      </w:numPr>
    </w:pPr>
  </w:style>
  <w:style w:type="paragraph" w:styleId="a7">
    <w:name w:val="Document Map"/>
    <w:basedOn w:val="a0"/>
    <w:link w:val="Char10"/>
    <w:unhideWhenUsed/>
    <w:qFormat/>
    <w:rPr>
      <w:rFonts w:ascii="宋体" w:hAnsi="Calibri"/>
      <w:kern w:val="0"/>
      <w:sz w:val="18"/>
      <w:szCs w:val="18"/>
    </w:rPr>
  </w:style>
  <w:style w:type="paragraph" w:styleId="a8">
    <w:name w:val="annotation text"/>
    <w:basedOn w:val="a0"/>
    <w:link w:val="Char11"/>
    <w:uiPriority w:val="99"/>
    <w:unhideWhenUsed/>
    <w:qFormat/>
    <w:pPr>
      <w:jc w:val="left"/>
    </w:pPr>
    <w:rPr>
      <w:rFonts w:ascii="Calibri" w:hAnsi="Calibri"/>
      <w:kern w:val="0"/>
      <w:sz w:val="20"/>
      <w:szCs w:val="20"/>
    </w:rPr>
  </w:style>
  <w:style w:type="paragraph" w:styleId="a9">
    <w:name w:val="Salutation"/>
    <w:basedOn w:val="a0"/>
    <w:next w:val="a0"/>
    <w:link w:val="Char12"/>
    <w:uiPriority w:val="99"/>
    <w:unhideWhenUsed/>
    <w:qFormat/>
    <w:rPr>
      <w:kern w:val="0"/>
      <w:sz w:val="30"/>
      <w:szCs w:val="20"/>
    </w:rPr>
  </w:style>
  <w:style w:type="paragraph" w:styleId="31">
    <w:name w:val="Body Text 3"/>
    <w:basedOn w:val="a0"/>
    <w:link w:val="3Char2"/>
    <w:unhideWhenUsed/>
    <w:qFormat/>
    <w:pPr>
      <w:spacing w:after="120"/>
    </w:pPr>
    <w:rPr>
      <w:rFonts w:ascii="Calibri" w:hAnsi="Calibri"/>
      <w:kern w:val="0"/>
      <w:sz w:val="16"/>
      <w:szCs w:val="16"/>
    </w:rPr>
  </w:style>
  <w:style w:type="paragraph" w:styleId="aa">
    <w:name w:val="Body Text Indent"/>
    <w:basedOn w:val="a0"/>
    <w:link w:val="Char13"/>
    <w:uiPriority w:val="99"/>
    <w:unhideWhenUsed/>
    <w:qFormat/>
    <w:pPr>
      <w:spacing w:line="360" w:lineRule="auto"/>
      <w:ind w:firstLine="420"/>
    </w:pPr>
    <w:rPr>
      <w:rFonts w:ascii="宋体"/>
      <w:kern w:val="0"/>
      <w:sz w:val="24"/>
      <w:szCs w:val="20"/>
    </w:rPr>
  </w:style>
  <w:style w:type="paragraph" w:styleId="40">
    <w:name w:val="index 4"/>
    <w:basedOn w:val="a0"/>
    <w:next w:val="a0"/>
    <w:qFormat/>
    <w:pPr>
      <w:ind w:leftChars="600" w:left="600"/>
    </w:pPr>
    <w:rPr>
      <w:szCs w:val="24"/>
    </w:rPr>
  </w:style>
  <w:style w:type="paragraph" w:styleId="51">
    <w:name w:val="toc 5"/>
    <w:basedOn w:val="a0"/>
    <w:next w:val="a0"/>
    <w:uiPriority w:val="39"/>
    <w:qFormat/>
    <w:pPr>
      <w:tabs>
        <w:tab w:val="right" w:leader="dot" w:pos="8296"/>
      </w:tabs>
      <w:ind w:leftChars="500" w:left="1050"/>
    </w:pPr>
  </w:style>
  <w:style w:type="paragraph" w:styleId="32">
    <w:name w:val="toc 3"/>
    <w:basedOn w:val="a0"/>
    <w:next w:val="a0"/>
    <w:uiPriority w:val="39"/>
    <w:qFormat/>
    <w:pPr>
      <w:ind w:leftChars="400" w:left="840"/>
    </w:pPr>
    <w:rPr>
      <w:szCs w:val="20"/>
    </w:rPr>
  </w:style>
  <w:style w:type="paragraph" w:styleId="ab">
    <w:name w:val="Plain Text"/>
    <w:basedOn w:val="a0"/>
    <w:link w:val="Char14"/>
    <w:unhideWhenUsed/>
    <w:qFormat/>
    <w:pPr>
      <w:spacing w:line="360" w:lineRule="auto"/>
      <w:ind w:firstLineChars="200" w:firstLine="200"/>
    </w:pPr>
    <w:rPr>
      <w:rFonts w:ascii="宋体" w:hAnsi="Courier New"/>
      <w:kern w:val="0"/>
      <w:sz w:val="24"/>
      <w:szCs w:val="21"/>
    </w:rPr>
  </w:style>
  <w:style w:type="paragraph" w:styleId="5">
    <w:name w:val="List Bullet 5"/>
    <w:basedOn w:val="a0"/>
    <w:uiPriority w:val="99"/>
    <w:unhideWhenUsed/>
    <w:qFormat/>
    <w:pPr>
      <w:numPr>
        <w:numId w:val="3"/>
      </w:numPr>
      <w:tabs>
        <w:tab w:val="left" w:pos="425"/>
      </w:tabs>
      <w:spacing w:before="60" w:after="60" w:line="360" w:lineRule="auto"/>
      <w:ind w:left="780" w:hanging="420"/>
    </w:pPr>
    <w:rPr>
      <w:rFonts w:ascii="Arial" w:hAnsi="Arial"/>
      <w:sz w:val="24"/>
      <w:szCs w:val="20"/>
    </w:rPr>
  </w:style>
  <w:style w:type="paragraph" w:styleId="80">
    <w:name w:val="toc 8"/>
    <w:basedOn w:val="a0"/>
    <w:next w:val="a0"/>
    <w:uiPriority w:val="39"/>
    <w:qFormat/>
    <w:pPr>
      <w:ind w:leftChars="1400" w:left="2940"/>
    </w:pPr>
  </w:style>
  <w:style w:type="paragraph" w:styleId="ac">
    <w:name w:val="Date"/>
    <w:basedOn w:val="a0"/>
    <w:next w:val="a0"/>
    <w:link w:val="Char15"/>
    <w:unhideWhenUsed/>
    <w:qFormat/>
    <w:pPr>
      <w:spacing w:line="360" w:lineRule="auto"/>
      <w:ind w:firstLineChars="200" w:firstLine="200"/>
    </w:pPr>
    <w:rPr>
      <w:kern w:val="0"/>
      <w:sz w:val="24"/>
      <w:szCs w:val="24"/>
    </w:rPr>
  </w:style>
  <w:style w:type="paragraph" w:styleId="22">
    <w:name w:val="Body Text Indent 2"/>
    <w:basedOn w:val="a0"/>
    <w:link w:val="2Char1"/>
    <w:uiPriority w:val="99"/>
    <w:unhideWhenUsed/>
    <w:qFormat/>
    <w:pPr>
      <w:spacing w:line="420" w:lineRule="exact"/>
      <w:ind w:firstLine="525"/>
    </w:pPr>
    <w:rPr>
      <w:rFonts w:ascii="宋体"/>
      <w:kern w:val="0"/>
      <w:sz w:val="20"/>
      <w:szCs w:val="20"/>
    </w:rPr>
  </w:style>
  <w:style w:type="paragraph" w:styleId="ad">
    <w:name w:val="endnote text"/>
    <w:basedOn w:val="a0"/>
    <w:link w:val="Char0"/>
    <w:qFormat/>
    <w:pPr>
      <w:snapToGrid w:val="0"/>
      <w:jc w:val="left"/>
    </w:pPr>
    <w:rPr>
      <w:kern w:val="0"/>
      <w:sz w:val="20"/>
      <w:szCs w:val="24"/>
    </w:rPr>
  </w:style>
  <w:style w:type="paragraph" w:styleId="ae">
    <w:name w:val="Balloon Text"/>
    <w:basedOn w:val="a0"/>
    <w:link w:val="Char16"/>
    <w:unhideWhenUsed/>
    <w:qFormat/>
    <w:rPr>
      <w:rFonts w:ascii="Calibri" w:hAnsi="Calibri"/>
      <w:kern w:val="0"/>
      <w:sz w:val="18"/>
      <w:szCs w:val="18"/>
    </w:rPr>
  </w:style>
  <w:style w:type="paragraph" w:styleId="af">
    <w:name w:val="footer"/>
    <w:basedOn w:val="a0"/>
    <w:link w:val="Char2"/>
    <w:uiPriority w:val="99"/>
    <w:unhideWhenUsed/>
    <w:qFormat/>
    <w:pPr>
      <w:tabs>
        <w:tab w:val="center" w:pos="4153"/>
        <w:tab w:val="right" w:pos="8306"/>
      </w:tabs>
      <w:snapToGrid w:val="0"/>
      <w:jc w:val="left"/>
    </w:pPr>
    <w:rPr>
      <w:kern w:val="0"/>
      <w:sz w:val="18"/>
      <w:szCs w:val="18"/>
    </w:rPr>
  </w:style>
  <w:style w:type="paragraph" w:styleId="af0">
    <w:name w:val="header"/>
    <w:basedOn w:val="a0"/>
    <w:link w:val="Char3"/>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1">
    <w:name w:val="Signature"/>
    <w:basedOn w:val="a0"/>
    <w:link w:val="Char4"/>
    <w:qFormat/>
    <w:pPr>
      <w:adjustRightInd w:val="0"/>
      <w:spacing w:after="600" w:line="312" w:lineRule="atLeast"/>
      <w:jc w:val="center"/>
      <w:textAlignment w:val="baseline"/>
    </w:pPr>
    <w:rPr>
      <w:rFonts w:eastAsia="仿宋_GB2312"/>
      <w:kern w:val="0"/>
      <w:sz w:val="24"/>
      <w:szCs w:val="20"/>
    </w:rPr>
  </w:style>
  <w:style w:type="paragraph" w:styleId="10">
    <w:name w:val="toc 1"/>
    <w:basedOn w:val="a0"/>
    <w:next w:val="a0"/>
    <w:uiPriority w:val="39"/>
    <w:unhideWhenUsed/>
    <w:qFormat/>
    <w:pPr>
      <w:tabs>
        <w:tab w:val="right" w:leader="dot" w:pos="8720"/>
      </w:tabs>
      <w:spacing w:before="120" w:after="120" w:line="400" w:lineRule="exact"/>
      <w:ind w:firstLineChars="200" w:firstLine="200"/>
      <w:jc w:val="left"/>
    </w:pPr>
    <w:rPr>
      <w:rFonts w:ascii="宋体" w:hAnsi="宋体"/>
      <w:caps/>
      <w:sz w:val="24"/>
      <w:szCs w:val="24"/>
    </w:rPr>
  </w:style>
  <w:style w:type="paragraph" w:styleId="41">
    <w:name w:val="toc 4"/>
    <w:basedOn w:val="a0"/>
    <w:next w:val="a0"/>
    <w:uiPriority w:val="39"/>
    <w:qFormat/>
    <w:pPr>
      <w:tabs>
        <w:tab w:val="left" w:pos="1890"/>
        <w:tab w:val="right" w:leader="dot" w:pos="8296"/>
      </w:tabs>
      <w:ind w:leftChars="300" w:left="630"/>
    </w:pPr>
  </w:style>
  <w:style w:type="paragraph" w:styleId="af2">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af3">
    <w:name w:val="footnote text"/>
    <w:basedOn w:val="a0"/>
    <w:link w:val="Char6"/>
    <w:qFormat/>
    <w:pPr>
      <w:snapToGrid w:val="0"/>
      <w:jc w:val="left"/>
    </w:pPr>
    <w:rPr>
      <w:sz w:val="18"/>
      <w:szCs w:val="18"/>
    </w:rPr>
  </w:style>
  <w:style w:type="paragraph" w:styleId="60">
    <w:name w:val="toc 6"/>
    <w:basedOn w:val="a0"/>
    <w:next w:val="a0"/>
    <w:uiPriority w:val="39"/>
    <w:qFormat/>
    <w:pPr>
      <w:ind w:leftChars="1000" w:left="2100"/>
    </w:pPr>
  </w:style>
  <w:style w:type="paragraph" w:styleId="33">
    <w:name w:val="Body Text Indent 3"/>
    <w:basedOn w:val="a0"/>
    <w:qFormat/>
    <w:pPr>
      <w:spacing w:after="120"/>
      <w:ind w:leftChars="200" w:left="420"/>
    </w:pPr>
    <w:rPr>
      <w:sz w:val="16"/>
      <w:szCs w:val="20"/>
    </w:rPr>
  </w:style>
  <w:style w:type="paragraph" w:styleId="9">
    <w:name w:val="index 9"/>
    <w:basedOn w:val="a0"/>
    <w:next w:val="a0"/>
    <w:semiHidden/>
    <w:qFormat/>
    <w:pPr>
      <w:numPr>
        <w:numId w:val="4"/>
      </w:numPr>
      <w:ind w:left="3360" w:firstLine="0"/>
    </w:pPr>
    <w:rPr>
      <w:szCs w:val="20"/>
    </w:rPr>
  </w:style>
  <w:style w:type="paragraph" w:styleId="23">
    <w:name w:val="toc 2"/>
    <w:basedOn w:val="a0"/>
    <w:next w:val="a0"/>
    <w:uiPriority w:val="39"/>
    <w:qFormat/>
    <w:pPr>
      <w:ind w:leftChars="200" w:left="420"/>
    </w:pPr>
    <w:rPr>
      <w:szCs w:val="20"/>
    </w:rPr>
  </w:style>
  <w:style w:type="paragraph" w:styleId="91">
    <w:name w:val="toc 9"/>
    <w:basedOn w:val="a0"/>
    <w:next w:val="a0"/>
    <w:uiPriority w:val="39"/>
    <w:qFormat/>
    <w:pPr>
      <w:ind w:leftChars="1600" w:left="3360"/>
    </w:pPr>
  </w:style>
  <w:style w:type="paragraph" w:styleId="24">
    <w:name w:val="Body Text 2"/>
    <w:basedOn w:val="a0"/>
    <w:link w:val="2Char10"/>
    <w:uiPriority w:val="99"/>
    <w:unhideWhenUsed/>
    <w:qFormat/>
    <w:pPr>
      <w:spacing w:after="120" w:line="480" w:lineRule="auto"/>
    </w:pPr>
    <w:rPr>
      <w:rFonts w:ascii="Calibri" w:hAnsi="Calibri"/>
      <w:kern w:val="0"/>
      <w:sz w:val="20"/>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0"/>
    <w:next w:val="a0"/>
    <w:qFormat/>
    <w:pPr>
      <w:spacing w:line="220" w:lineRule="exact"/>
      <w:jc w:val="center"/>
    </w:pPr>
    <w:rPr>
      <w:rFonts w:ascii="仿宋_GB2312" w:eastAsia="仿宋_GB2312"/>
      <w:szCs w:val="20"/>
    </w:rPr>
  </w:style>
  <w:style w:type="paragraph" w:styleId="af5">
    <w:name w:val="Title"/>
    <w:basedOn w:val="a0"/>
    <w:link w:val="Char20"/>
    <w:uiPriority w:val="99"/>
    <w:qFormat/>
    <w:pPr>
      <w:tabs>
        <w:tab w:val="left" w:pos="600"/>
        <w:tab w:val="left" w:pos="1200"/>
      </w:tabs>
      <w:spacing w:before="240" w:after="60"/>
      <w:ind w:left="600" w:hanging="420"/>
      <w:jc w:val="center"/>
      <w:outlineLvl w:val="0"/>
    </w:pPr>
    <w:rPr>
      <w:rFonts w:ascii="Calibri Light" w:hAnsi="Calibri Light"/>
      <w:b/>
      <w:bCs/>
      <w:kern w:val="0"/>
      <w:sz w:val="32"/>
      <w:szCs w:val="32"/>
    </w:rPr>
  </w:style>
  <w:style w:type="paragraph" w:styleId="af6">
    <w:name w:val="annotation subject"/>
    <w:basedOn w:val="a8"/>
    <w:next w:val="a8"/>
    <w:link w:val="Char17"/>
    <w:unhideWhenUsed/>
    <w:qFormat/>
    <w:rPr>
      <w:b/>
      <w:bCs/>
    </w:rPr>
  </w:style>
  <w:style w:type="paragraph" w:styleId="af7">
    <w:name w:val="Body Text First Indent"/>
    <w:basedOn w:val="a1"/>
    <w:link w:val="Char18"/>
    <w:qFormat/>
    <w:pPr>
      <w:spacing w:after="120" w:line="240" w:lineRule="auto"/>
      <w:ind w:firstLineChars="100" w:firstLine="420"/>
    </w:pPr>
    <w:rPr>
      <w:rFonts w:ascii="Times New Roman" w:eastAsia="宋体" w:hAnsi="Times New Roman"/>
      <w:kern w:val="2"/>
      <w:sz w:val="21"/>
      <w:szCs w:val="24"/>
    </w:rPr>
  </w:style>
  <w:style w:type="table" w:styleId="af8">
    <w:name w:val="Table Grid"/>
    <w:basedOn w:val="a3"/>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rFonts w:ascii="宋体" w:eastAsia="宋体" w:hAnsi="宋体" w:hint="eastAsia"/>
      <w:b/>
      <w:bCs/>
      <w:kern w:val="2"/>
      <w:sz w:val="24"/>
      <w:szCs w:val="24"/>
      <w:lang w:val="en-US" w:eastAsia="zh-CN"/>
    </w:rPr>
  </w:style>
  <w:style w:type="character" w:styleId="afa">
    <w:name w:val="endnote reference"/>
    <w:qFormat/>
    <w:rPr>
      <w:vertAlign w:val="superscript"/>
    </w:rPr>
  </w:style>
  <w:style w:type="character" w:styleId="afb">
    <w:name w:val="page number"/>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line number"/>
    <w:qFormat/>
  </w:style>
  <w:style w:type="character" w:styleId="HTML0">
    <w:name w:val="HTML Typewriter"/>
    <w:qFormat/>
    <w:rPr>
      <w:rFonts w:ascii="宋体" w:eastAsia="宋体" w:hAnsi="宋体" w:cs="宋体"/>
      <w:sz w:val="24"/>
      <w:szCs w:val="24"/>
    </w:rPr>
  </w:style>
  <w:style w:type="character" w:styleId="aff">
    <w:name w:val="Hyperlink"/>
    <w:uiPriority w:val="99"/>
    <w:unhideWhenUsed/>
    <w:qFormat/>
    <w:rPr>
      <w:color w:val="0563C1"/>
      <w:u w:val="single"/>
    </w:rPr>
  </w:style>
  <w:style w:type="character" w:styleId="aff0">
    <w:name w:val="annotation reference"/>
    <w:unhideWhenUsed/>
    <w:qFormat/>
    <w:rPr>
      <w:sz w:val="21"/>
      <w:szCs w:val="21"/>
    </w:rPr>
  </w:style>
  <w:style w:type="character" w:styleId="aff1">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Char1">
    <w:name w:val="正文文本 Char1"/>
    <w:link w:val="a1"/>
    <w:qFormat/>
    <w:locked/>
    <w:rPr>
      <w:rFonts w:ascii="楷体_GB2312" w:eastAsia="楷体_GB2312" w:hAnsi="Arial" w:cs="Times New Roman"/>
      <w:sz w:val="28"/>
      <w:szCs w:val="28"/>
    </w:rPr>
  </w:style>
  <w:style w:type="character" w:customStyle="1" w:styleId="1Char">
    <w:name w:val="标题 1 Char"/>
    <w:link w:val="1"/>
    <w:qFormat/>
    <w:rPr>
      <w:rFonts w:ascii="楷体_GB2312" w:eastAsia="楷体_GB2312"/>
      <w:kern w:val="2"/>
      <w:sz w:val="28"/>
      <w:szCs w:val="28"/>
    </w:rPr>
  </w:style>
  <w:style w:type="character" w:customStyle="1" w:styleId="2Char">
    <w:name w:val="标题 2 Char"/>
    <w:link w:val="20"/>
    <w:qFormat/>
    <w:rPr>
      <w:rFonts w:ascii="Arial" w:eastAsia="幼圆" w:hAnsi="Arial"/>
      <w:b/>
      <w:bCs/>
      <w:kern w:val="2"/>
      <w:sz w:val="44"/>
      <w:szCs w:val="44"/>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5Char">
    <w:name w:val="标题 5 Char"/>
    <w:link w:val="50"/>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0"/>
    <w:qFormat/>
    <w:rPr>
      <w:rFonts w:ascii="Times New Roman" w:eastAsia="宋体" w:hAnsi="Times New Roman" w:cs="Times New Roman"/>
      <w:kern w:val="0"/>
      <w:szCs w:val="20"/>
    </w:rPr>
  </w:style>
  <w:style w:type="character" w:customStyle="1" w:styleId="Char">
    <w:name w:val="正文缩进 Char"/>
    <w:link w:val="a6"/>
    <w:qFormat/>
    <w:locked/>
    <w:rPr>
      <w:rFonts w:ascii="Times New Roman" w:eastAsia="宋体" w:hAnsi="Times New Roman" w:cs="Times New Roman"/>
      <w:sz w:val="24"/>
      <w:szCs w:val="21"/>
    </w:rPr>
  </w:style>
  <w:style w:type="character" w:customStyle="1" w:styleId="Char10">
    <w:name w:val="文档结构图 Char1"/>
    <w:link w:val="a7"/>
    <w:qFormat/>
    <w:locked/>
    <w:rPr>
      <w:rFonts w:ascii="宋体" w:eastAsia="宋体" w:hAnsi="Calibri" w:cs="Times New Roman"/>
      <w:sz w:val="18"/>
      <w:szCs w:val="18"/>
    </w:rPr>
  </w:style>
  <w:style w:type="character" w:customStyle="1" w:styleId="Char11">
    <w:name w:val="批注文字 Char1"/>
    <w:link w:val="a8"/>
    <w:uiPriority w:val="99"/>
    <w:semiHidden/>
    <w:qFormat/>
    <w:locked/>
    <w:rPr>
      <w:rFonts w:ascii="Calibri" w:eastAsia="宋体" w:hAnsi="Calibri" w:cs="Times New Roman"/>
    </w:rPr>
  </w:style>
  <w:style w:type="character" w:customStyle="1" w:styleId="Char12">
    <w:name w:val="称呼 Char1"/>
    <w:link w:val="a9"/>
    <w:uiPriority w:val="99"/>
    <w:qFormat/>
    <w:locked/>
    <w:rPr>
      <w:rFonts w:ascii="Times New Roman" w:eastAsia="宋体" w:hAnsi="Times New Roman" w:cs="Times New Roman"/>
      <w:sz w:val="30"/>
      <w:szCs w:val="20"/>
    </w:rPr>
  </w:style>
  <w:style w:type="character" w:customStyle="1" w:styleId="3Char2">
    <w:name w:val="正文文本 3 Char2"/>
    <w:link w:val="31"/>
    <w:qFormat/>
    <w:locked/>
    <w:rPr>
      <w:rFonts w:ascii="Calibri" w:eastAsia="宋体" w:hAnsi="Calibri" w:cs="黑体"/>
      <w:sz w:val="16"/>
      <w:szCs w:val="16"/>
    </w:rPr>
  </w:style>
  <w:style w:type="character" w:customStyle="1" w:styleId="Char13">
    <w:name w:val="正文文本缩进 Char1"/>
    <w:link w:val="aa"/>
    <w:uiPriority w:val="99"/>
    <w:semiHidden/>
    <w:qFormat/>
    <w:locked/>
    <w:rPr>
      <w:rFonts w:ascii="宋体" w:eastAsia="宋体" w:hAnsi="Times New Roman" w:cs="Times New Roman"/>
      <w:sz w:val="24"/>
      <w:szCs w:val="20"/>
    </w:rPr>
  </w:style>
  <w:style w:type="character" w:customStyle="1" w:styleId="Char14">
    <w:name w:val="纯文本 Char1"/>
    <w:link w:val="ab"/>
    <w:qFormat/>
    <w:locked/>
    <w:rPr>
      <w:rFonts w:ascii="宋体" w:eastAsia="宋体" w:hAnsi="Courier New" w:cs="Times New Roman"/>
      <w:sz w:val="24"/>
      <w:szCs w:val="21"/>
    </w:rPr>
  </w:style>
  <w:style w:type="character" w:customStyle="1" w:styleId="Char15">
    <w:name w:val="日期 Char1"/>
    <w:link w:val="ac"/>
    <w:qFormat/>
    <w:locked/>
    <w:rPr>
      <w:rFonts w:ascii="Times New Roman" w:eastAsia="宋体" w:hAnsi="Times New Roman" w:cs="Times New Roman"/>
      <w:sz w:val="24"/>
      <w:szCs w:val="24"/>
    </w:rPr>
  </w:style>
  <w:style w:type="character" w:customStyle="1" w:styleId="2Char1">
    <w:name w:val="正文文本缩进 2 Char1"/>
    <w:link w:val="22"/>
    <w:uiPriority w:val="99"/>
    <w:semiHidden/>
    <w:qFormat/>
    <w:locked/>
    <w:rPr>
      <w:rFonts w:ascii="宋体" w:eastAsia="宋体" w:hAnsi="Times New Roman" w:cs="Times New Roman"/>
      <w:szCs w:val="20"/>
    </w:rPr>
  </w:style>
  <w:style w:type="character" w:customStyle="1" w:styleId="Char0">
    <w:name w:val="尾注文本 Char"/>
    <w:link w:val="ad"/>
    <w:qFormat/>
    <w:rPr>
      <w:rFonts w:ascii="Times New Roman" w:hAnsi="Times New Roman"/>
      <w:szCs w:val="24"/>
    </w:rPr>
  </w:style>
  <w:style w:type="character" w:customStyle="1" w:styleId="Char16">
    <w:name w:val="批注框文本 Char1"/>
    <w:link w:val="ae"/>
    <w:qFormat/>
    <w:locked/>
    <w:rPr>
      <w:rFonts w:ascii="Calibri" w:eastAsia="宋体" w:hAnsi="Calibri" w:cs="Times New Roman"/>
      <w:sz w:val="18"/>
      <w:szCs w:val="18"/>
    </w:rPr>
  </w:style>
  <w:style w:type="character" w:customStyle="1" w:styleId="Char2">
    <w:name w:val="页脚 Char"/>
    <w:link w:val="af"/>
    <w:uiPriority w:val="99"/>
    <w:qFormat/>
    <w:rPr>
      <w:sz w:val="18"/>
      <w:szCs w:val="18"/>
    </w:rPr>
  </w:style>
  <w:style w:type="character" w:customStyle="1" w:styleId="Char3">
    <w:name w:val="页眉 Char"/>
    <w:link w:val="af0"/>
    <w:qFormat/>
    <w:rPr>
      <w:rFonts w:ascii="Calibri" w:eastAsia="宋体" w:hAnsi="Calibri" w:cs="Times New Roman"/>
      <w:sz w:val="18"/>
      <w:szCs w:val="18"/>
    </w:rPr>
  </w:style>
  <w:style w:type="character" w:customStyle="1" w:styleId="Char4">
    <w:name w:val="签名 Char"/>
    <w:link w:val="af1"/>
    <w:qFormat/>
    <w:rPr>
      <w:rFonts w:ascii="Times New Roman" w:eastAsia="仿宋_GB2312" w:hAnsi="Times New Roman"/>
      <w:sz w:val="24"/>
    </w:rPr>
  </w:style>
  <w:style w:type="character" w:customStyle="1" w:styleId="Char5">
    <w:name w:val="副标题 Char"/>
    <w:link w:val="af2"/>
    <w:qFormat/>
    <w:rPr>
      <w:rFonts w:ascii="Cambria" w:hAnsi="Cambria"/>
      <w:b/>
      <w:bCs/>
      <w:kern w:val="28"/>
      <w:sz w:val="32"/>
      <w:szCs w:val="32"/>
    </w:rPr>
  </w:style>
  <w:style w:type="character" w:customStyle="1" w:styleId="Char6">
    <w:name w:val="脚注文本 Char"/>
    <w:link w:val="af3"/>
    <w:qFormat/>
    <w:rPr>
      <w:rFonts w:ascii="Times New Roman" w:hAnsi="Times New Roman"/>
      <w:kern w:val="2"/>
      <w:sz w:val="18"/>
      <w:szCs w:val="18"/>
    </w:rPr>
  </w:style>
  <w:style w:type="character" w:customStyle="1" w:styleId="2Char10">
    <w:name w:val="正文文本 2 Char1"/>
    <w:link w:val="24"/>
    <w:uiPriority w:val="99"/>
    <w:qFormat/>
    <w:locked/>
    <w:rPr>
      <w:rFonts w:ascii="Calibri" w:eastAsia="宋体" w:hAnsi="Calibri" w:cs="Times New Roman"/>
    </w:rPr>
  </w:style>
  <w:style w:type="character" w:customStyle="1" w:styleId="HTMLChar1">
    <w:name w:val="HTML 预设格式 Char1"/>
    <w:link w:val="HTML"/>
    <w:uiPriority w:val="99"/>
    <w:semiHidden/>
    <w:qFormat/>
    <w:rPr>
      <w:rFonts w:ascii="Courier New" w:hAnsi="Courier New" w:cs="Courier New"/>
      <w:kern w:val="2"/>
    </w:rPr>
  </w:style>
  <w:style w:type="character" w:customStyle="1" w:styleId="Char20">
    <w:name w:val="标题 Char2"/>
    <w:link w:val="af5"/>
    <w:uiPriority w:val="99"/>
    <w:qFormat/>
    <w:locked/>
    <w:rPr>
      <w:rFonts w:ascii="Calibri Light" w:eastAsia="宋体" w:hAnsi="Calibri Light" w:cs="Times New Roman"/>
      <w:b/>
      <w:bCs/>
      <w:sz w:val="32"/>
      <w:szCs w:val="32"/>
    </w:rPr>
  </w:style>
  <w:style w:type="character" w:customStyle="1" w:styleId="Char17">
    <w:name w:val="批注主题 Char1"/>
    <w:link w:val="af6"/>
    <w:qFormat/>
    <w:locked/>
    <w:rPr>
      <w:rFonts w:ascii="Calibri" w:eastAsia="宋体" w:hAnsi="Calibri" w:cs="Times New Roman"/>
      <w:b/>
      <w:bCs/>
    </w:rPr>
  </w:style>
  <w:style w:type="character" w:customStyle="1" w:styleId="Char18">
    <w:name w:val="正文首行缩进 Char1"/>
    <w:link w:val="af7"/>
    <w:qFormat/>
    <w:rPr>
      <w:rFonts w:ascii="Times New Roman" w:hAnsi="Times New Roman"/>
      <w:kern w:val="2"/>
      <w:sz w:val="21"/>
      <w:szCs w:val="24"/>
    </w:rPr>
  </w:style>
  <w:style w:type="character" w:customStyle="1" w:styleId="2CharCharChar">
    <w:name w:val="标题 2 Char Char Char"/>
    <w:qFormat/>
    <w:rPr>
      <w:rFonts w:ascii="楷体_GB2312" w:eastAsia="楷体_GB2312" w:hint="eastAsia"/>
      <w:b/>
      <w:spacing w:val="20"/>
      <w:kern w:val="2"/>
      <w:sz w:val="28"/>
      <w:szCs w:val="24"/>
      <w:lang w:val="en-US" w:eastAsia="zh-CN"/>
    </w:rPr>
  </w:style>
  <w:style w:type="character" w:customStyle="1" w:styleId="style11">
    <w:name w:val="style11"/>
    <w:qFormat/>
    <w:rPr>
      <w:color w:val="990000"/>
    </w:rPr>
  </w:style>
  <w:style w:type="character" w:customStyle="1" w:styleId="style6style2">
    <w:name w:val="style6 style2"/>
    <w:qFormat/>
  </w:style>
  <w:style w:type="character" w:customStyle="1" w:styleId="CharChar">
    <w:name w:val="正文，首行缩进: Char Char"/>
    <w:link w:val="aff2"/>
    <w:semiHidden/>
    <w:qFormat/>
    <w:locked/>
    <w:rPr>
      <w:rFonts w:ascii="Arial" w:eastAsia="仿宋_GB2312" w:hAnsi="Arial" w:cs="宋体"/>
      <w:sz w:val="24"/>
    </w:rPr>
  </w:style>
  <w:style w:type="paragraph" w:customStyle="1" w:styleId="aff2">
    <w:name w:val="正文，首行缩进:"/>
    <w:basedOn w:val="a0"/>
    <w:link w:val="CharChar"/>
    <w:semiHidden/>
    <w:qFormat/>
    <w:pPr>
      <w:spacing w:line="360" w:lineRule="auto"/>
      <w:ind w:firstLineChars="200" w:firstLine="480"/>
      <w:jc w:val="left"/>
    </w:pPr>
    <w:rPr>
      <w:rFonts w:ascii="Arial" w:eastAsia="仿宋_GB2312" w:hAnsi="Arial"/>
      <w:kern w:val="0"/>
      <w:sz w:val="24"/>
      <w:szCs w:val="20"/>
    </w:rPr>
  </w:style>
  <w:style w:type="character" w:customStyle="1" w:styleId="webtransmeaning1">
    <w:name w:val="webtrans_meaning1"/>
    <w:qFormat/>
    <w:rPr>
      <w:rFonts w:ascii="Arial" w:hAnsi="Arial" w:cs="Arial" w:hint="default"/>
      <w:sz w:val="24"/>
      <w:szCs w:val="24"/>
    </w:rPr>
  </w:style>
  <w:style w:type="character" w:customStyle="1" w:styleId="2Char0">
    <w:name w:val="正文首行缩进 2 Char"/>
    <w:link w:val="210"/>
    <w:semiHidden/>
    <w:qFormat/>
    <w:locked/>
    <w:rPr>
      <w:rFonts w:ascii="宋体" w:eastAsia="宋体" w:hAnsi="宋体" w:cs="Times New Roman"/>
      <w:sz w:val="24"/>
    </w:rPr>
  </w:style>
  <w:style w:type="paragraph" w:customStyle="1" w:styleId="210">
    <w:name w:val="正文首行缩进 21"/>
    <w:basedOn w:val="a0"/>
    <w:link w:val="2Char0"/>
    <w:semiHidden/>
    <w:qFormat/>
    <w:rPr>
      <w:rFonts w:ascii="宋体" w:hAnsi="宋体"/>
      <w:kern w:val="0"/>
      <w:sz w:val="24"/>
      <w:szCs w:val="20"/>
    </w:rPr>
  </w:style>
  <w:style w:type="character" w:customStyle="1" w:styleId="tablebody1">
    <w:name w:val="tablebody1"/>
    <w:qFormat/>
    <w:rPr>
      <w:rFonts w:ascii="Arial" w:hAnsi="Arial" w:cs="Arial" w:hint="default"/>
      <w:sz w:val="22"/>
      <w:szCs w:val="22"/>
    </w:rPr>
  </w:style>
  <w:style w:type="character" w:customStyle="1" w:styleId="f12">
    <w:name w:val="f12"/>
    <w:qFormat/>
  </w:style>
  <w:style w:type="character" w:customStyle="1" w:styleId="2Char2">
    <w:name w:val="正文文本 2 Char"/>
    <w:semiHidden/>
    <w:qFormat/>
    <w:rPr>
      <w:rFonts w:ascii="Calibri" w:eastAsia="宋体" w:hAnsi="Calibri" w:cs="Times New Roman"/>
    </w:rPr>
  </w:style>
  <w:style w:type="character" w:customStyle="1" w:styleId="22ndlevelh22Header2l2H2H2CharTitre22CharChar">
    <w:name w:val="样式 标题 22nd levelh22Header 2l2H2部分标题H2 CharTitre2标题2节名... Char Char"/>
    <w:link w:val="22ndlevelh22Header2l2H2H2CharTitre22"/>
    <w:semiHidden/>
    <w:qFormat/>
    <w:locked/>
    <w:rPr>
      <w:rFonts w:ascii="宋体" w:eastAsia="宋体" w:hAnsi="宋体" w:cs="宋体"/>
      <w:b/>
      <w:bCs/>
      <w:sz w:val="30"/>
    </w:rPr>
  </w:style>
  <w:style w:type="paragraph" w:customStyle="1" w:styleId="22ndlevelh22Header2l2H2H2CharTitre22">
    <w:name w:val="样式 标题 22nd levelh22Header 2l2H2部分标题H2 CharTitre2标题2节名..."/>
    <w:basedOn w:val="20"/>
    <w:link w:val="22ndlevelh22Header2l2H2H2CharTitre22CharChar"/>
    <w:semiHidden/>
    <w:qFormat/>
    <w:pPr>
      <w:keepNext w:val="0"/>
      <w:keepLines w:val="0"/>
      <w:numPr>
        <w:ilvl w:val="0"/>
        <w:numId w:val="0"/>
      </w:numPr>
      <w:autoSpaceDE w:val="0"/>
      <w:autoSpaceDN w:val="0"/>
      <w:adjustRightInd w:val="0"/>
      <w:snapToGrid w:val="0"/>
      <w:spacing w:before="120" w:after="0" w:line="360" w:lineRule="auto"/>
      <w:ind w:left="840" w:hanging="420"/>
      <w:jc w:val="both"/>
    </w:pPr>
    <w:rPr>
      <w:rFonts w:ascii="宋体" w:eastAsia="宋体" w:hAnsi="宋体"/>
      <w:kern w:val="0"/>
      <w:sz w:val="30"/>
      <w:szCs w:val="20"/>
    </w:rPr>
  </w:style>
  <w:style w:type="character" w:customStyle="1" w:styleId="12">
    <w:name w:val="页码1"/>
    <w:qFormat/>
  </w:style>
  <w:style w:type="character" w:customStyle="1" w:styleId="Char19">
    <w:name w:val="引用 Char1"/>
    <w:uiPriority w:val="29"/>
    <w:qFormat/>
    <w:rPr>
      <w:i/>
      <w:iCs/>
      <w:color w:val="000000"/>
      <w:kern w:val="2"/>
      <w:sz w:val="21"/>
      <w:szCs w:val="22"/>
    </w:rPr>
  </w:style>
  <w:style w:type="character" w:customStyle="1" w:styleId="Char7">
    <w:name w:val="日期 Char"/>
    <w:qFormat/>
    <w:rPr>
      <w:rFonts w:ascii="Calibri" w:eastAsia="宋体" w:hAnsi="Calibri" w:cs="Times New Roman"/>
    </w:rPr>
  </w:style>
  <w:style w:type="character" w:customStyle="1" w:styleId="aff3">
    <w:name w:val="样式 四号 红色"/>
    <w:qFormat/>
    <w:rPr>
      <w:rFonts w:ascii="宋体" w:eastAsia="宋体" w:hAnsi="宋体" w:hint="eastAsia"/>
      <w:color w:val="auto"/>
      <w:sz w:val="24"/>
      <w:szCs w:val="24"/>
    </w:rPr>
  </w:style>
  <w:style w:type="character" w:customStyle="1" w:styleId="3CharChar">
    <w:name w:val="样式3 Char Char"/>
    <w:qFormat/>
    <w:rPr>
      <w:rFonts w:ascii="宋体" w:eastAsia="宋体" w:hAnsi="宋体" w:hint="eastAsia"/>
      <w:kern w:val="2"/>
      <w:sz w:val="24"/>
      <w:szCs w:val="24"/>
      <w:lang w:val="en-US" w:eastAsia="zh-CN"/>
    </w:rPr>
  </w:style>
  <w:style w:type="character" w:customStyle="1" w:styleId="content1">
    <w:name w:val="content1"/>
    <w:qFormat/>
    <w:rPr>
      <w:rFonts w:ascii="宋体" w:eastAsia="宋体" w:hAnsi="宋体" w:hint="eastAsia"/>
      <w:kern w:val="2"/>
      <w:sz w:val="24"/>
      <w:szCs w:val="24"/>
      <w:lang w:val="en-US" w:eastAsia="zh-CN"/>
    </w:rPr>
  </w:style>
  <w:style w:type="character" w:customStyle="1" w:styleId="style31">
    <w:name w:val="style31"/>
    <w:qFormat/>
    <w:rPr>
      <w:sz w:val="23"/>
      <w:szCs w:val="23"/>
    </w:rPr>
  </w:style>
  <w:style w:type="character" w:customStyle="1" w:styleId="Char8">
    <w:name w:val="批注文字 Char"/>
    <w:qFormat/>
    <w:rPr>
      <w:rFonts w:ascii="Calibri" w:eastAsia="宋体" w:hAnsi="Calibri" w:cs="Times New Roman"/>
    </w:rPr>
  </w:style>
  <w:style w:type="character" w:customStyle="1" w:styleId="13">
    <w:name w:val="明显强调1"/>
    <w:qFormat/>
    <w:rPr>
      <w:b/>
      <w:bCs/>
      <w:i/>
      <w:iCs/>
      <w:color w:val="4F81BD"/>
    </w:rPr>
  </w:style>
  <w:style w:type="character" w:customStyle="1" w:styleId="TableTextCharCharCharCharCharChar">
    <w:name w:val="Table Text Char Char Char Char Char Char"/>
    <w:link w:val="TableTextCharCharCharChar"/>
    <w:semiHidden/>
    <w:qFormat/>
    <w:locked/>
    <w:rPr>
      <w:rFonts w:ascii="Arial" w:hAnsi="Arial" w:cs="Arial"/>
      <w:kern w:val="2"/>
      <w:sz w:val="18"/>
      <w:szCs w:val="24"/>
      <w:lang w:val="en-US" w:eastAsia="zh-CN" w:bidi="ar-SA"/>
    </w:rPr>
  </w:style>
  <w:style w:type="paragraph" w:customStyle="1" w:styleId="TableTextCharCharCharChar">
    <w:name w:val="Table Text Char Char Char Char"/>
    <w:link w:val="TableTextCharCharCharCharCharChar"/>
    <w:semiHidden/>
    <w:qFormat/>
    <w:pPr>
      <w:snapToGrid w:val="0"/>
      <w:spacing w:before="80" w:after="80"/>
    </w:pPr>
    <w:rPr>
      <w:rFonts w:ascii="Arial" w:hAnsi="Arial" w:cs="Arial"/>
      <w:kern w:val="2"/>
      <w:sz w:val="18"/>
      <w:szCs w:val="24"/>
    </w:rPr>
  </w:style>
  <w:style w:type="character" w:customStyle="1" w:styleId="Char00">
    <w:name w:val="纯文本 Char_0"/>
    <w:link w:val="0"/>
    <w:qFormat/>
    <w:locked/>
    <w:rPr>
      <w:rFonts w:ascii="宋体" w:eastAsia="宋体" w:hAnsi="Courier New"/>
      <w:sz w:val="28"/>
    </w:rPr>
  </w:style>
  <w:style w:type="paragraph" w:customStyle="1" w:styleId="0">
    <w:name w:val="纯文本_0"/>
    <w:basedOn w:val="00"/>
    <w:link w:val="Char00"/>
    <w:qFormat/>
    <w:rPr>
      <w:rFonts w:ascii="宋体" w:hAnsi="Courier New"/>
      <w:sz w:val="28"/>
    </w:rPr>
  </w:style>
  <w:style w:type="paragraph" w:customStyle="1" w:styleId="00">
    <w:name w:val="正文_0"/>
    <w:uiPriority w:val="99"/>
    <w:qFormat/>
    <w:pPr>
      <w:widowControl w:val="0"/>
      <w:jc w:val="both"/>
    </w:pPr>
  </w:style>
  <w:style w:type="character" w:customStyle="1" w:styleId="style1">
    <w:name w:val="style1"/>
    <w:qFormat/>
  </w:style>
  <w:style w:type="character" w:customStyle="1" w:styleId="Char1a">
    <w:name w:val="标题 Char1"/>
    <w:qFormat/>
    <w:locked/>
    <w:rPr>
      <w:rFonts w:ascii="Arial" w:hAnsi="Arial" w:cs="Arial" w:hint="default"/>
      <w:b/>
      <w:bCs/>
      <w:sz w:val="32"/>
      <w:szCs w:val="32"/>
    </w:rPr>
  </w:style>
  <w:style w:type="character" w:customStyle="1" w:styleId="bold1">
    <w:name w:val="bold1"/>
    <w:qFormat/>
    <w:rPr>
      <w:rFonts w:ascii="宋体" w:eastAsia="宋体" w:hAnsi="宋体" w:hint="eastAsia"/>
      <w:b/>
      <w:bCs/>
      <w:kern w:val="2"/>
      <w:sz w:val="24"/>
      <w:szCs w:val="24"/>
      <w:lang w:val="en-US" w:eastAsia="zh-CN"/>
    </w:rPr>
  </w:style>
  <w:style w:type="character" w:customStyle="1" w:styleId="blacktext">
    <w:name w:val="blacktext"/>
    <w:qFormat/>
    <w:rPr>
      <w:rFonts w:ascii="宋体" w:eastAsia="宋体" w:hAnsi="宋体" w:hint="eastAsia"/>
      <w:kern w:val="2"/>
      <w:sz w:val="24"/>
      <w:szCs w:val="24"/>
      <w:lang w:val="en-US" w:eastAsia="zh-CN"/>
    </w:rPr>
  </w:style>
  <w:style w:type="character" w:customStyle="1" w:styleId="CharChar0">
    <w:name w:val="二级目录 Char Char"/>
    <w:qFormat/>
    <w:locked/>
    <w:rPr>
      <w:rFonts w:eastAsia="Times New Roman"/>
      <w:b/>
      <w:kern w:val="2"/>
      <w:sz w:val="30"/>
      <w:szCs w:val="28"/>
      <w:lang w:val="en-US" w:eastAsia="zh-CN" w:bidi="ar-SA"/>
    </w:rPr>
  </w:style>
  <w:style w:type="character" w:customStyle="1" w:styleId="Char9">
    <w:name w:val="标题 Char"/>
    <w:qFormat/>
    <w:rPr>
      <w:rFonts w:ascii="Cambria" w:eastAsia="宋体" w:hAnsi="Cambria" w:cs="Times New Roman"/>
      <w:b/>
      <w:bCs/>
      <w:sz w:val="32"/>
      <w:szCs w:val="32"/>
    </w:rPr>
  </w:style>
  <w:style w:type="character" w:customStyle="1" w:styleId="HTMLChar">
    <w:name w:val="HTML 预设格式 Char"/>
    <w:link w:val="HTML10"/>
    <w:qFormat/>
    <w:locked/>
    <w:rPr>
      <w:rFonts w:ascii="Arial Unicode MS" w:eastAsia="Arial Unicode MS" w:hAnsi="Arial Unicode MS" w:cs="Arial Unicode MS"/>
      <w:color w:val="000000"/>
    </w:rPr>
  </w:style>
  <w:style w:type="paragraph" w:customStyle="1" w:styleId="HTML10">
    <w:name w:val="HTML 预设格式1"/>
    <w:basedOn w:val="a0"/>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Chara">
    <w:name w:val="称呼 Char"/>
    <w:semiHidden/>
    <w:qFormat/>
    <w:rPr>
      <w:rFonts w:ascii="Calibri" w:eastAsia="宋体" w:hAnsi="Calibri" w:cs="Times New Roman"/>
    </w:rPr>
  </w:style>
  <w:style w:type="character" w:customStyle="1" w:styleId="parasmall1">
    <w:name w:val="para_small1"/>
    <w:qFormat/>
    <w:rPr>
      <w:rFonts w:ascii="Arial" w:hAnsi="Arial" w:cs="Arial" w:hint="default"/>
      <w:sz w:val="18"/>
      <w:szCs w:val="18"/>
    </w:rPr>
  </w:style>
  <w:style w:type="character" w:customStyle="1" w:styleId="3Char0">
    <w:name w:val="正文文本 3 Char"/>
    <w:link w:val="310"/>
    <w:qFormat/>
    <w:rPr>
      <w:rFonts w:ascii="Calibri" w:eastAsia="宋体" w:hAnsi="Calibri" w:cs="Times New Roman"/>
      <w:sz w:val="16"/>
      <w:szCs w:val="16"/>
    </w:rPr>
  </w:style>
  <w:style w:type="paragraph" w:customStyle="1" w:styleId="310">
    <w:name w:val="正文文本 31"/>
    <w:basedOn w:val="a0"/>
    <w:link w:val="3Char0"/>
    <w:semiHidden/>
    <w:qFormat/>
    <w:rPr>
      <w:rFonts w:ascii="Calibri" w:hAnsi="Calibri"/>
      <w:kern w:val="0"/>
      <w:sz w:val="16"/>
      <w:szCs w:val="16"/>
    </w:rPr>
  </w:style>
  <w:style w:type="character" w:customStyle="1" w:styleId="Charb">
    <w:name w:val="二级目录 Char"/>
    <w:link w:val="aff4"/>
    <w:qFormat/>
    <w:locked/>
    <w:rPr>
      <w:rFonts w:cs="Calibri"/>
      <w:b/>
      <w:kern w:val="2"/>
      <w:sz w:val="30"/>
      <w:szCs w:val="28"/>
      <w:lang w:val="en-US" w:eastAsia="zh-CN" w:bidi="ar-SA"/>
    </w:rPr>
  </w:style>
  <w:style w:type="paragraph" w:customStyle="1" w:styleId="aff4">
    <w:name w:val="二级目录"/>
    <w:next w:val="a0"/>
    <w:link w:val="Charb"/>
    <w:qFormat/>
    <w:pPr>
      <w:tabs>
        <w:tab w:val="left" w:pos="720"/>
      </w:tabs>
      <w:ind w:left="720" w:hanging="720"/>
      <w:outlineLvl w:val="1"/>
    </w:pPr>
    <w:rPr>
      <w:rFonts w:cs="Calibri"/>
      <w:b/>
      <w:kern w:val="2"/>
      <w:sz w:val="30"/>
      <w:szCs w:val="28"/>
    </w:rPr>
  </w:style>
  <w:style w:type="character" w:customStyle="1" w:styleId="Charc">
    <w:name w:val="文档结构图 Char"/>
    <w:qFormat/>
    <w:rPr>
      <w:rFonts w:ascii="宋体" w:eastAsia="宋体" w:hAnsi="Calibri" w:cs="Times New Roman"/>
      <w:sz w:val="18"/>
      <w:szCs w:val="18"/>
    </w:rPr>
  </w:style>
  <w:style w:type="character" w:customStyle="1" w:styleId="meaning1">
    <w:name w:val="meaning1"/>
    <w:qFormat/>
    <w:rPr>
      <w:rFonts w:ascii="Arial" w:hAnsi="Arial" w:cs="Arial" w:hint="default"/>
      <w:color w:val="020202"/>
    </w:rPr>
  </w:style>
  <w:style w:type="character" w:customStyle="1" w:styleId="211">
    <w:name w:val="标题 21"/>
    <w:qFormat/>
    <w:rPr>
      <w:rFonts w:ascii="Times New Roman" w:eastAsia="宋体" w:hAnsi="Times New Roman" w:cs="Times New Roman" w:hint="default"/>
      <w:b/>
      <w:kern w:val="2"/>
      <w:sz w:val="32"/>
      <w:szCs w:val="24"/>
      <w:lang w:val="en-US" w:eastAsia="zh-CN"/>
    </w:rPr>
  </w:style>
  <w:style w:type="character" w:customStyle="1" w:styleId="8CharChar">
    <w:name w:val="样式8 Char Char"/>
    <w:qFormat/>
    <w:rPr>
      <w:rFonts w:ascii="宋体" w:eastAsia="宋体" w:hAnsi="宋体" w:hint="eastAsia"/>
      <w:kern w:val="2"/>
      <w:sz w:val="24"/>
      <w:szCs w:val="24"/>
      <w:lang w:val="en-US" w:eastAsia="zh-CN"/>
    </w:rPr>
  </w:style>
  <w:style w:type="character" w:customStyle="1" w:styleId="l151">
    <w:name w:val="l151"/>
    <w:qFormat/>
    <w:rPr>
      <w:rFonts w:ascii="宋体" w:eastAsia="宋体" w:hAnsi="宋体" w:hint="eastAsia"/>
      <w:kern w:val="2"/>
      <w:sz w:val="24"/>
      <w:szCs w:val="24"/>
      <w:lang w:val="en-US" w:eastAsia="zh-CN"/>
    </w:rPr>
  </w:style>
  <w:style w:type="character" w:customStyle="1" w:styleId="style171">
    <w:name w:val="style171"/>
    <w:qFormat/>
    <w:rPr>
      <w:rFonts w:ascii="宋体" w:eastAsia="宋体" w:hAnsi="宋体" w:hint="eastAsia"/>
      <w:color w:val="666666"/>
      <w:kern w:val="2"/>
      <w:sz w:val="18"/>
      <w:szCs w:val="18"/>
      <w:lang w:val="en-US" w:eastAsia="zh-CN"/>
    </w:rPr>
  </w:style>
  <w:style w:type="character" w:customStyle="1" w:styleId="6Char0">
    <w:name w:val="标题6 Char"/>
    <w:link w:val="61"/>
    <w:qFormat/>
    <w:locked/>
    <w:rPr>
      <w:rFonts w:ascii="宋体" w:eastAsia="黑体" w:hAnsi="宋体"/>
      <w:sz w:val="32"/>
      <w:szCs w:val="32"/>
    </w:rPr>
  </w:style>
  <w:style w:type="paragraph" w:customStyle="1" w:styleId="61">
    <w:name w:val="标题6"/>
    <w:basedOn w:val="a0"/>
    <w:link w:val="6Char0"/>
    <w:qFormat/>
    <w:pPr>
      <w:keepNext/>
      <w:keepLines/>
      <w:spacing w:line="400" w:lineRule="exact"/>
      <w:jc w:val="center"/>
      <w:outlineLvl w:val="2"/>
    </w:pPr>
    <w:rPr>
      <w:rFonts w:ascii="宋体" w:eastAsia="黑体" w:hAnsi="宋体"/>
      <w:kern w:val="0"/>
      <w:sz w:val="32"/>
      <w:szCs w:val="32"/>
    </w:rPr>
  </w:style>
  <w:style w:type="character" w:customStyle="1" w:styleId="1Char1">
    <w:name w:val="标题 1 Char1"/>
    <w:qFormat/>
    <w:rPr>
      <w:rFonts w:ascii="宋体" w:eastAsia="宋体" w:hAnsi="宋体" w:hint="eastAsia"/>
      <w:b/>
      <w:bCs/>
      <w:kern w:val="44"/>
      <w:sz w:val="28"/>
      <w:lang w:val="en-US" w:eastAsia="zh-CN"/>
    </w:rPr>
  </w:style>
  <w:style w:type="character" w:customStyle="1" w:styleId="14">
    <w:name w:val="不明显参考1"/>
    <w:qFormat/>
    <w:rPr>
      <w:smallCaps/>
      <w:color w:val="C0504D"/>
      <w:u w:val="single"/>
    </w:rPr>
  </w:style>
  <w:style w:type="character" w:customStyle="1" w:styleId="2Char3">
    <w:name w:val="正文文本缩进 2 Char"/>
    <w:uiPriority w:val="99"/>
    <w:qFormat/>
    <w:rPr>
      <w:rFonts w:ascii="Calibri" w:eastAsia="宋体" w:hAnsi="Calibri" w:cs="Times New Roman"/>
    </w:rPr>
  </w:style>
  <w:style w:type="character" w:customStyle="1" w:styleId="1CharChar">
    <w:name w:val="样式 标题 1 Char Char"/>
    <w:qFormat/>
    <w:rPr>
      <w:rFonts w:ascii="宋体" w:eastAsia="宋体" w:hAnsi="宋体" w:hint="eastAsia"/>
      <w:b/>
      <w:bCs/>
      <w:kern w:val="15"/>
      <w:sz w:val="32"/>
      <w:lang w:val="en-US" w:eastAsia="zh-CN"/>
    </w:rPr>
  </w:style>
  <w:style w:type="character" w:customStyle="1" w:styleId="Char1b">
    <w:name w:val="明显引用 Char1"/>
    <w:uiPriority w:val="30"/>
    <w:qFormat/>
    <w:rPr>
      <w:b/>
      <w:bCs/>
      <w:i/>
      <w:iCs/>
      <w:color w:val="4F81BD"/>
      <w:kern w:val="2"/>
      <w:sz w:val="21"/>
      <w:szCs w:val="22"/>
    </w:rPr>
  </w:style>
  <w:style w:type="character" w:customStyle="1" w:styleId="3Char1">
    <w:name w:val="正文文本缩进 3 Char1"/>
    <w:uiPriority w:val="99"/>
    <w:semiHidden/>
    <w:qFormat/>
    <w:rPr>
      <w:kern w:val="2"/>
      <w:sz w:val="16"/>
      <w:szCs w:val="16"/>
    </w:rPr>
  </w:style>
  <w:style w:type="character" w:customStyle="1" w:styleId="subtitle1">
    <w:name w:val="sub_title1"/>
    <w:qFormat/>
    <w:rPr>
      <w:rFonts w:ascii="Arial" w:eastAsia="宋体" w:hAnsi="Arial" w:cs="Arial" w:hint="default"/>
      <w:color w:val="000000"/>
      <w:kern w:val="2"/>
      <w:sz w:val="15"/>
      <w:szCs w:val="15"/>
      <w:lang w:val="en-US" w:eastAsia="zh-CN"/>
    </w:rPr>
  </w:style>
  <w:style w:type="character" w:customStyle="1" w:styleId="5CharChar">
    <w:name w:val="样式5 Char Char"/>
    <w:qFormat/>
    <w:rPr>
      <w:rFonts w:ascii="宋体" w:eastAsia="宋体" w:hAnsi="宋体" w:hint="eastAsia"/>
      <w:kern w:val="2"/>
      <w:sz w:val="24"/>
      <w:szCs w:val="30"/>
      <w:lang w:val="en-US" w:eastAsia="zh-CN"/>
    </w:rPr>
  </w:style>
  <w:style w:type="character" w:customStyle="1" w:styleId="Chard">
    <w:name w:val="纯文本 Char"/>
    <w:qFormat/>
    <w:rPr>
      <w:rFonts w:ascii="宋体" w:eastAsia="宋体" w:hAnsi="Courier New" w:cs="Courier New"/>
      <w:szCs w:val="21"/>
    </w:rPr>
  </w:style>
  <w:style w:type="character" w:customStyle="1" w:styleId="Chare">
    <w:name w:val="批注主题 Char"/>
    <w:qFormat/>
    <w:rPr>
      <w:rFonts w:ascii="Calibri" w:eastAsia="宋体" w:hAnsi="Calibri" w:cs="Times New Roman"/>
      <w:b/>
      <w:bCs/>
    </w:rPr>
  </w:style>
  <w:style w:type="character" w:customStyle="1" w:styleId="4CharChar">
    <w:name w:val="标题4 Char Char"/>
    <w:qFormat/>
    <w:rPr>
      <w:rFonts w:ascii="Arial" w:hAnsi="Arial"/>
      <w:b/>
      <w:bCs/>
      <w:sz w:val="24"/>
      <w:szCs w:val="32"/>
    </w:rPr>
  </w:style>
  <w:style w:type="character" w:customStyle="1" w:styleId="Charf">
    <w:name w:val="批注框文本 Char"/>
    <w:qFormat/>
    <w:rPr>
      <w:rFonts w:ascii="Calibri" w:eastAsia="宋体" w:hAnsi="Calibri" w:cs="Times New Roman"/>
      <w:sz w:val="18"/>
      <w:szCs w:val="18"/>
    </w:rPr>
  </w:style>
  <w:style w:type="character" w:customStyle="1" w:styleId="Char1c">
    <w:name w:val="副标题 Char1"/>
    <w:uiPriority w:val="11"/>
    <w:qFormat/>
    <w:rPr>
      <w:rFonts w:ascii="Cambria" w:hAnsi="Cambria" w:cs="Times New Roman"/>
      <w:b/>
      <w:bCs/>
      <w:kern w:val="28"/>
      <w:sz w:val="32"/>
      <w:szCs w:val="32"/>
    </w:rPr>
  </w:style>
  <w:style w:type="character" w:customStyle="1" w:styleId="3Char3">
    <w:name w:val="正文文本缩进 3 Char"/>
    <w:link w:val="311"/>
    <w:qFormat/>
    <w:locked/>
    <w:rPr>
      <w:sz w:val="16"/>
      <w:szCs w:val="16"/>
    </w:rPr>
  </w:style>
  <w:style w:type="paragraph" w:customStyle="1" w:styleId="311">
    <w:name w:val="正文文本缩进 31"/>
    <w:basedOn w:val="a0"/>
    <w:link w:val="3Char3"/>
    <w:semiHidden/>
    <w:qFormat/>
    <w:pPr>
      <w:spacing w:after="120"/>
      <w:ind w:leftChars="200" w:left="420"/>
    </w:pPr>
    <w:rPr>
      <w:kern w:val="0"/>
      <w:sz w:val="16"/>
      <w:szCs w:val="16"/>
    </w:rPr>
  </w:style>
  <w:style w:type="character" w:customStyle="1" w:styleId="Char01">
    <w:name w:val="正文文本缩进 Char_0"/>
    <w:link w:val="01"/>
    <w:uiPriority w:val="99"/>
    <w:qFormat/>
    <w:locked/>
    <w:rPr>
      <w:szCs w:val="24"/>
    </w:rPr>
  </w:style>
  <w:style w:type="paragraph" w:customStyle="1" w:styleId="01">
    <w:name w:val="正文文本缩进_0"/>
    <w:basedOn w:val="00"/>
    <w:link w:val="Char01"/>
    <w:uiPriority w:val="99"/>
    <w:qFormat/>
    <w:pPr>
      <w:spacing w:after="120"/>
      <w:ind w:leftChars="200" w:left="420"/>
    </w:pPr>
    <w:rPr>
      <w:szCs w:val="24"/>
    </w:rPr>
  </w:style>
  <w:style w:type="character" w:customStyle="1" w:styleId="Char21">
    <w:name w:val="批注主题 Char2"/>
    <w:uiPriority w:val="99"/>
    <w:qFormat/>
  </w:style>
  <w:style w:type="character" w:customStyle="1" w:styleId="Char22">
    <w:name w:val="批注文字 Char2"/>
    <w:qFormat/>
    <w:rPr>
      <w:kern w:val="2"/>
      <w:sz w:val="21"/>
    </w:rPr>
  </w:style>
  <w:style w:type="character" w:customStyle="1" w:styleId="CtrQCharChar">
    <w:name w:val="!我的正文 Ctr+Q Char Char"/>
    <w:link w:val="CtrQ"/>
    <w:uiPriority w:val="99"/>
    <w:semiHidden/>
    <w:qFormat/>
    <w:locked/>
    <w:rPr>
      <w:rFonts w:ascii="Arial" w:eastAsia="宋体" w:hAnsi="Arial" w:cs="Arial"/>
      <w:kern w:val="0"/>
      <w:sz w:val="24"/>
      <w:szCs w:val="21"/>
    </w:rPr>
  </w:style>
  <w:style w:type="paragraph" w:customStyle="1" w:styleId="CtrQ">
    <w:name w:val="!我的正文 Ctr+Q"/>
    <w:basedOn w:val="a0"/>
    <w:link w:val="CtrQCharChar"/>
    <w:uiPriority w:val="99"/>
    <w:semiHidden/>
    <w:qFormat/>
    <w:pPr>
      <w:adjustRightInd w:val="0"/>
      <w:snapToGrid w:val="0"/>
      <w:spacing w:line="360" w:lineRule="auto"/>
      <w:ind w:firstLineChars="200" w:firstLine="480"/>
    </w:pPr>
    <w:rPr>
      <w:rFonts w:ascii="Arial" w:hAnsi="Arial"/>
      <w:kern w:val="0"/>
      <w:sz w:val="24"/>
      <w:szCs w:val="21"/>
    </w:rPr>
  </w:style>
  <w:style w:type="character" w:customStyle="1" w:styleId="Charf0">
    <w:name w:val="注释标题 Char"/>
    <w:link w:val="15"/>
    <w:semiHidden/>
    <w:qFormat/>
    <w:locked/>
    <w:rPr>
      <w:snapToGrid w:val="0"/>
      <w:kern w:val="28"/>
      <w:sz w:val="28"/>
      <w:szCs w:val="24"/>
    </w:rPr>
  </w:style>
  <w:style w:type="paragraph" w:customStyle="1" w:styleId="15">
    <w:name w:val="注释标题1"/>
    <w:basedOn w:val="a0"/>
    <w:next w:val="a0"/>
    <w:link w:val="Charf0"/>
    <w:semiHidden/>
    <w:qFormat/>
    <w:pPr>
      <w:tabs>
        <w:tab w:val="left" w:pos="266"/>
      </w:tabs>
      <w:adjustRightInd w:val="0"/>
      <w:snapToGrid w:val="0"/>
      <w:jc w:val="center"/>
    </w:pPr>
    <w:rPr>
      <w:snapToGrid w:val="0"/>
      <w:kern w:val="28"/>
      <w:sz w:val="28"/>
      <w:szCs w:val="24"/>
    </w:rPr>
  </w:style>
  <w:style w:type="character" w:customStyle="1" w:styleId="2Ctrl2CharChar">
    <w:name w:val="!标题2 Ctrl+2 Char Char"/>
    <w:link w:val="2Ctrl2"/>
    <w:semiHidden/>
    <w:qFormat/>
    <w:locked/>
    <w:rPr>
      <w:rFonts w:ascii="Arial" w:eastAsia="黑体" w:hAnsi="Arial" w:cs="Arial"/>
      <w:b/>
      <w:sz w:val="36"/>
      <w:szCs w:val="36"/>
    </w:rPr>
  </w:style>
  <w:style w:type="paragraph" w:customStyle="1" w:styleId="2Ctrl2">
    <w:name w:val="!标题2 Ctrl+2"/>
    <w:basedOn w:val="20"/>
    <w:next w:val="CtrQ"/>
    <w:link w:val="2Ctrl2CharChar"/>
    <w:semiHidden/>
    <w:qFormat/>
    <w:pPr>
      <w:keepNext w:val="0"/>
      <w:keepLines w:val="0"/>
      <w:numPr>
        <w:ilvl w:val="0"/>
        <w:numId w:val="0"/>
      </w:numPr>
      <w:tabs>
        <w:tab w:val="left" w:pos="567"/>
      </w:tabs>
      <w:adjustRightInd w:val="0"/>
      <w:snapToGrid w:val="0"/>
      <w:spacing w:beforeLines="200" w:after="0" w:line="360" w:lineRule="auto"/>
      <w:ind w:left="567" w:hanging="567"/>
      <w:jc w:val="both"/>
    </w:pPr>
    <w:rPr>
      <w:rFonts w:eastAsia="黑体"/>
      <w:bCs w:val="0"/>
      <w:kern w:val="0"/>
      <w:sz w:val="36"/>
      <w:szCs w:val="36"/>
    </w:rPr>
  </w:style>
  <w:style w:type="character" w:customStyle="1" w:styleId="CharChar1">
    <w:name w:val="文一 Char Char"/>
    <w:link w:val="aff5"/>
    <w:semiHidden/>
    <w:qFormat/>
    <w:locked/>
    <w:rPr>
      <w:snapToGrid w:val="0"/>
      <w:spacing w:val="4"/>
      <w:sz w:val="24"/>
      <w:szCs w:val="24"/>
    </w:rPr>
  </w:style>
  <w:style w:type="paragraph" w:customStyle="1" w:styleId="aff5">
    <w:name w:val="文一"/>
    <w:basedOn w:val="a0"/>
    <w:link w:val="CharChar1"/>
    <w:semiHidden/>
    <w:qFormat/>
    <w:pPr>
      <w:topLinePunct/>
      <w:adjustRightInd w:val="0"/>
      <w:snapToGrid w:val="0"/>
      <w:spacing w:line="360" w:lineRule="auto"/>
      <w:ind w:firstLineChars="200" w:firstLine="200"/>
    </w:pPr>
    <w:rPr>
      <w:snapToGrid w:val="0"/>
      <w:spacing w:val="4"/>
      <w:kern w:val="0"/>
      <w:sz w:val="24"/>
      <w:szCs w:val="24"/>
    </w:rPr>
  </w:style>
  <w:style w:type="character" w:customStyle="1" w:styleId="3Ctrl3CharChar">
    <w:name w:val="!标题3 Ctrl+3 Char Char"/>
    <w:link w:val="3Ctrl3"/>
    <w:semiHidden/>
    <w:qFormat/>
    <w:locked/>
    <w:rPr>
      <w:rFonts w:ascii="Arial" w:eastAsia="黑体" w:hAnsi="Arial" w:cs="Arial"/>
      <w:b/>
      <w:sz w:val="32"/>
      <w:szCs w:val="32"/>
    </w:rPr>
  </w:style>
  <w:style w:type="paragraph" w:customStyle="1" w:styleId="3Ctrl3">
    <w:name w:val="!标题3 Ctrl+3"/>
    <w:basedOn w:val="3"/>
    <w:next w:val="CtrQ"/>
    <w:link w:val="3Ctrl3CharChar"/>
    <w:semiHidden/>
    <w:qFormat/>
    <w:pPr>
      <w:keepNext w:val="0"/>
      <w:keepLines w:val="0"/>
      <w:numPr>
        <w:ilvl w:val="0"/>
        <w:numId w:val="0"/>
      </w:numPr>
      <w:tabs>
        <w:tab w:val="left" w:pos="1249"/>
      </w:tabs>
      <w:adjustRightInd w:val="0"/>
      <w:snapToGrid w:val="0"/>
      <w:spacing w:beforeLines="75" w:after="0" w:line="360" w:lineRule="auto"/>
      <w:ind w:left="1249" w:hanging="709"/>
    </w:pPr>
    <w:rPr>
      <w:rFonts w:ascii="Arial" w:eastAsia="黑体" w:hAnsi="Arial"/>
      <w:bCs w:val="0"/>
    </w:rPr>
  </w:style>
  <w:style w:type="character" w:customStyle="1" w:styleId="16">
    <w:name w:val="书籍标题1"/>
    <w:qFormat/>
    <w:rPr>
      <w:b/>
      <w:bCs/>
      <w:smallCaps/>
      <w:spacing w:val="5"/>
    </w:rPr>
  </w:style>
  <w:style w:type="character" w:customStyle="1" w:styleId="Charf1">
    <w:name w:val="正文首行缩进 Char"/>
    <w:link w:val="17"/>
    <w:semiHidden/>
    <w:qFormat/>
    <w:locked/>
    <w:rPr>
      <w:rFonts w:ascii="Arial" w:eastAsia="楷体_GB2312" w:hAnsi="Arial" w:cs="Arial"/>
      <w:sz w:val="28"/>
      <w:szCs w:val="28"/>
    </w:rPr>
  </w:style>
  <w:style w:type="paragraph" w:customStyle="1" w:styleId="17">
    <w:name w:val="正文首行缩进1"/>
    <w:basedOn w:val="a0"/>
    <w:link w:val="Charf1"/>
    <w:semiHidden/>
    <w:qFormat/>
    <w:pPr>
      <w:topLinePunct/>
      <w:spacing w:line="240" w:lineRule="atLeast"/>
      <w:ind w:left="1418" w:firstLine="510"/>
    </w:pPr>
    <w:rPr>
      <w:rFonts w:ascii="Arial" w:eastAsia="楷体_GB2312" w:hAnsi="Arial"/>
      <w:kern w:val="0"/>
      <w:sz w:val="28"/>
      <w:szCs w:val="28"/>
    </w:rPr>
  </w:style>
  <w:style w:type="character" w:customStyle="1" w:styleId="Charf2">
    <w:name w:val="一级目录 Char"/>
    <w:link w:val="aff6"/>
    <w:qFormat/>
    <w:locked/>
    <w:rPr>
      <w:rFonts w:ascii="黑体" w:eastAsia="黑体" w:hAnsi="黑体"/>
      <w:b/>
      <w:kern w:val="2"/>
      <w:sz w:val="44"/>
      <w:szCs w:val="44"/>
      <w:lang w:val="en-US" w:eastAsia="zh-CN" w:bidi="ar-SA"/>
    </w:rPr>
  </w:style>
  <w:style w:type="paragraph" w:customStyle="1" w:styleId="aff6">
    <w:name w:val="一级目录"/>
    <w:next w:val="a0"/>
    <w:link w:val="Charf2"/>
    <w:qFormat/>
    <w:pPr>
      <w:jc w:val="center"/>
      <w:outlineLvl w:val="0"/>
    </w:pPr>
    <w:rPr>
      <w:rFonts w:ascii="黑体" w:eastAsia="黑体" w:hAnsi="黑体"/>
      <w:b/>
      <w:kern w:val="2"/>
      <w:sz w:val="44"/>
      <w:szCs w:val="44"/>
    </w:rPr>
  </w:style>
  <w:style w:type="character" w:customStyle="1" w:styleId="CharCharCharCharCharCharCharCharCharCharCharCharCharCharChar">
    <w:name w:val="正文（首行缩进两字） Char Char Char Char Char Char Char Char Char Char Char Char Char Char Char"/>
    <w:qFormat/>
    <w:rPr>
      <w:rFonts w:ascii="宋体" w:eastAsia="宋体" w:hAnsi="宋体" w:hint="eastAsia"/>
      <w:kern w:val="2"/>
      <w:sz w:val="21"/>
      <w:szCs w:val="24"/>
      <w:lang w:val="en-US" w:eastAsia="zh-CN"/>
    </w:rPr>
  </w:style>
  <w:style w:type="character" w:customStyle="1" w:styleId="ask-title">
    <w:name w:val="ask-title"/>
    <w:qFormat/>
  </w:style>
  <w:style w:type="character" w:customStyle="1" w:styleId="3Char10">
    <w:name w:val="正文文本 3 Char1"/>
    <w:qFormat/>
    <w:locked/>
    <w:rPr>
      <w:rFonts w:ascii="Calibri" w:hAnsi="Calibri" w:cs="黑体" w:hint="default"/>
      <w:kern w:val="2"/>
      <w:sz w:val="16"/>
      <w:szCs w:val="16"/>
    </w:rPr>
  </w:style>
  <w:style w:type="character" w:customStyle="1" w:styleId="font161">
    <w:name w:val="font161"/>
    <w:qFormat/>
    <w:rPr>
      <w:b/>
      <w:sz w:val="32"/>
    </w:rPr>
  </w:style>
  <w:style w:type="character" w:customStyle="1" w:styleId="symbol">
    <w:name w:val="symbol"/>
    <w:qFormat/>
    <w:rPr>
      <w:rFonts w:ascii="Symbol" w:eastAsia="宋体" w:hAnsi="Symbol" w:hint="default"/>
      <w:color w:val="000000"/>
      <w:kern w:val="2"/>
      <w:sz w:val="16"/>
      <w:szCs w:val="16"/>
      <w:lang w:val="en-US" w:eastAsia="zh-CN"/>
    </w:rPr>
  </w:style>
  <w:style w:type="character" w:customStyle="1" w:styleId="body1">
    <w:name w:val="body1"/>
    <w:qFormat/>
    <w:rPr>
      <w:spacing w:val="432"/>
      <w:sz w:val="18"/>
      <w:szCs w:val="18"/>
    </w:rPr>
  </w:style>
  <w:style w:type="character" w:customStyle="1" w:styleId="Char1d">
    <w:name w:val="页脚 Char1"/>
    <w:uiPriority w:val="99"/>
    <w:semiHidden/>
    <w:qFormat/>
    <w:rPr>
      <w:kern w:val="2"/>
      <w:sz w:val="18"/>
      <w:szCs w:val="18"/>
    </w:rPr>
  </w:style>
  <w:style w:type="character" w:customStyle="1" w:styleId="4CharChar0">
    <w:name w:val="样式4 Char Char"/>
    <w:qFormat/>
    <w:rPr>
      <w:rFonts w:ascii="宋体" w:eastAsia="宋体" w:hAnsi="宋体" w:hint="eastAsia"/>
      <w:kern w:val="2"/>
      <w:sz w:val="24"/>
      <w:szCs w:val="30"/>
      <w:lang w:val="en-US" w:eastAsia="zh-CN"/>
    </w:rPr>
  </w:style>
  <w:style w:type="character" w:customStyle="1" w:styleId="textcontents">
    <w:name w:val="textcontents"/>
    <w:qFormat/>
    <w:rPr>
      <w:rFonts w:cs="Times New Roman"/>
    </w:rPr>
  </w:style>
  <w:style w:type="character" w:customStyle="1" w:styleId="Charf3">
    <w:name w:val="明显引用 Char"/>
    <w:link w:val="aff7"/>
    <w:qFormat/>
    <w:rPr>
      <w:b/>
      <w:bCs/>
      <w:i/>
      <w:iCs/>
      <w:color w:val="4F81BD"/>
      <w:kern w:val="2"/>
      <w:sz w:val="21"/>
      <w:szCs w:val="22"/>
    </w:rPr>
  </w:style>
  <w:style w:type="paragraph" w:styleId="aff7">
    <w:name w:val="Intense Quote"/>
    <w:basedOn w:val="a0"/>
    <w:next w:val="a0"/>
    <w:link w:val="Charf3"/>
    <w:qFormat/>
    <w:pPr>
      <w:pBdr>
        <w:bottom w:val="single" w:sz="4" w:space="4" w:color="4F81BD"/>
      </w:pBdr>
      <w:spacing w:before="200" w:after="280"/>
      <w:ind w:left="936" w:right="936"/>
    </w:pPr>
    <w:rPr>
      <w:b/>
      <w:bCs/>
      <w:i/>
      <w:iCs/>
      <w:color w:val="4F81BD"/>
    </w:rPr>
  </w:style>
  <w:style w:type="character" w:customStyle="1" w:styleId="18">
    <w:name w:val="不明显强调1"/>
    <w:qFormat/>
    <w:rPr>
      <w:i/>
      <w:iCs/>
      <w:color w:val="808080"/>
    </w:rPr>
  </w:style>
  <w:style w:type="character" w:customStyle="1" w:styleId="Charf4">
    <w:name w:val="引用 Char"/>
    <w:link w:val="aff8"/>
    <w:qFormat/>
    <w:rPr>
      <w:i/>
      <w:iCs/>
      <w:color w:val="000000"/>
      <w:kern w:val="2"/>
      <w:sz w:val="21"/>
      <w:szCs w:val="22"/>
    </w:rPr>
  </w:style>
  <w:style w:type="paragraph" w:styleId="aff8">
    <w:name w:val="Quote"/>
    <w:basedOn w:val="a0"/>
    <w:next w:val="a0"/>
    <w:link w:val="Charf4"/>
    <w:qFormat/>
    <w:rPr>
      <w:i/>
      <w:iCs/>
      <w:color w:val="000000"/>
    </w:rPr>
  </w:style>
  <w:style w:type="character" w:customStyle="1" w:styleId="02">
    <w:name w:val="批注引用_0"/>
    <w:uiPriority w:val="99"/>
    <w:unhideWhenUsed/>
    <w:qFormat/>
    <w:rPr>
      <w:rFonts w:ascii="Times New Roman" w:hAnsi="Times New Roman"/>
      <w:sz w:val="21"/>
      <w:szCs w:val="21"/>
    </w:rPr>
  </w:style>
  <w:style w:type="character" w:customStyle="1" w:styleId="19">
    <w:name w:val="明显参考1"/>
    <w:qFormat/>
    <w:rPr>
      <w:b/>
      <w:bCs/>
      <w:smallCaps/>
      <w:color w:val="C0504D"/>
      <w:spacing w:val="5"/>
      <w:u w:val="single"/>
    </w:rPr>
  </w:style>
  <w:style w:type="character" w:customStyle="1" w:styleId="Charf5">
    <w:name w:val="正文文本 Char"/>
    <w:qFormat/>
    <w:rPr>
      <w:rFonts w:ascii="Calibri" w:eastAsia="宋体" w:hAnsi="Calibri" w:cs="Times New Roman"/>
    </w:rPr>
  </w:style>
  <w:style w:type="character" w:customStyle="1" w:styleId="Charf6">
    <w:name w:val="无间隔 Char"/>
    <w:link w:val="1a"/>
    <w:qFormat/>
    <w:locked/>
    <w:rPr>
      <w:rFonts w:cs="Calibri"/>
      <w:kern w:val="2"/>
      <w:sz w:val="21"/>
      <w:szCs w:val="22"/>
      <w:lang w:val="en-US" w:eastAsia="zh-CN" w:bidi="ar-SA"/>
    </w:rPr>
  </w:style>
  <w:style w:type="paragraph" w:customStyle="1" w:styleId="1a">
    <w:name w:val="无间隔1"/>
    <w:link w:val="Charf6"/>
    <w:qFormat/>
    <w:pPr>
      <w:widowControl w:val="0"/>
      <w:jc w:val="both"/>
    </w:pPr>
    <w:rPr>
      <w:rFonts w:cs="Calibri"/>
      <w:kern w:val="2"/>
      <w:sz w:val="21"/>
      <w:szCs w:val="22"/>
    </w:rPr>
  </w:style>
  <w:style w:type="character" w:customStyle="1" w:styleId="5CharChar0">
    <w:name w:val="标题5 Char Char"/>
    <w:link w:val="52"/>
    <w:qFormat/>
    <w:rPr>
      <w:rFonts w:ascii="Arial" w:hAnsi="Arial"/>
      <w:b/>
      <w:bCs/>
      <w:sz w:val="24"/>
      <w:szCs w:val="32"/>
    </w:rPr>
  </w:style>
  <w:style w:type="paragraph" w:customStyle="1" w:styleId="52">
    <w:name w:val="标题5"/>
    <w:basedOn w:val="3"/>
    <w:link w:val="5CharChar0"/>
    <w:qFormat/>
    <w:pPr>
      <w:numPr>
        <w:ilvl w:val="0"/>
        <w:numId w:val="0"/>
      </w:numPr>
      <w:spacing w:line="413" w:lineRule="auto"/>
    </w:pPr>
    <w:rPr>
      <w:rFonts w:ascii="Arial" w:hAnsi="Arial"/>
      <w:sz w:val="24"/>
    </w:rPr>
  </w:style>
  <w:style w:type="character" w:customStyle="1" w:styleId="rvts55">
    <w:name w:val="rvts55"/>
    <w:qFormat/>
    <w:rPr>
      <w:rFonts w:ascii=":ZLe" w:hAnsi=":ZLe" w:hint="default"/>
      <w:color w:val="000000"/>
      <w:sz w:val="18"/>
      <w:szCs w:val="18"/>
      <w:u w:val="single"/>
    </w:rPr>
  </w:style>
  <w:style w:type="character" w:customStyle="1" w:styleId="Charf7">
    <w:name w:val="正文文本缩进 Char"/>
    <w:qFormat/>
    <w:rPr>
      <w:rFonts w:ascii="Calibri" w:eastAsia="宋体" w:hAnsi="Calibri" w:cs="Times New Roman"/>
    </w:rPr>
  </w:style>
  <w:style w:type="character" w:customStyle="1" w:styleId="CharChar2">
    <w:name w:val="章节二 Char Char"/>
    <w:link w:val="aff9"/>
    <w:semiHidden/>
    <w:qFormat/>
    <w:locked/>
    <w:rPr>
      <w:rFonts w:ascii="黑体" w:eastAsia="黑体" w:hAnsi="黑体" w:cs="黑体"/>
    </w:rPr>
  </w:style>
  <w:style w:type="paragraph" w:customStyle="1" w:styleId="aff9">
    <w:name w:val="章节二"/>
    <w:basedOn w:val="a0"/>
    <w:link w:val="CharChar2"/>
    <w:semiHidden/>
    <w:qFormat/>
    <w:rPr>
      <w:rFonts w:ascii="黑体" w:eastAsia="黑体" w:hAnsi="黑体"/>
      <w:kern w:val="0"/>
      <w:sz w:val="20"/>
      <w:szCs w:val="20"/>
    </w:rPr>
  </w:style>
  <w:style w:type="character" w:customStyle="1" w:styleId="1b">
    <w:name w:val="批注引用1"/>
    <w:qFormat/>
    <w:rPr>
      <w:sz w:val="21"/>
      <w:szCs w:val="21"/>
    </w:rPr>
  </w:style>
  <w:style w:type="character" w:customStyle="1" w:styleId="newscontent1">
    <w:name w:val="newscontent1"/>
    <w:qFormat/>
    <w:rPr>
      <w:rFonts w:ascii="Verdana" w:eastAsia="宋体" w:hAnsi="Verdana" w:hint="default"/>
      <w:color w:val="333333"/>
      <w:kern w:val="2"/>
      <w:sz w:val="18"/>
      <w:szCs w:val="18"/>
      <w:lang w:val="en-US" w:eastAsia="zh-CN"/>
    </w:rPr>
  </w:style>
  <w:style w:type="character" w:customStyle="1" w:styleId="blue1">
    <w:name w:val="blue1"/>
    <w:qFormat/>
    <w:rPr>
      <w:color w:val="242DA1"/>
    </w:rPr>
  </w:style>
  <w:style w:type="character" w:customStyle="1" w:styleId="redtext1">
    <w:name w:val="redtext1"/>
    <w:qFormat/>
    <w:rPr>
      <w:rFonts w:ascii="ˎ̥" w:eastAsia="宋体" w:hAnsi="ˎ̥" w:hint="default"/>
      <w:color w:val="CC0000"/>
      <w:kern w:val="2"/>
      <w:sz w:val="18"/>
      <w:szCs w:val="18"/>
      <w:lang w:val="en-US" w:eastAsia="zh-CN"/>
    </w:rPr>
  </w:style>
  <w:style w:type="character" w:customStyle="1" w:styleId="text1">
    <w:name w:val="text1"/>
    <w:qFormat/>
    <w:rPr>
      <w:rFonts w:ascii="宋体" w:eastAsia="宋体" w:hAnsi="宋体" w:hint="eastAsia"/>
      <w:kern w:val="2"/>
      <w:sz w:val="24"/>
      <w:szCs w:val="24"/>
      <w:lang w:val="en-US" w:eastAsia="zh-CN"/>
    </w:rPr>
  </w:style>
  <w:style w:type="paragraph" w:customStyle="1" w:styleId="1c">
    <w:name w:val="修订1"/>
    <w:qFormat/>
    <w:rPr>
      <w:kern w:val="2"/>
      <w:sz w:val="21"/>
      <w:szCs w:val="24"/>
    </w:rPr>
  </w:style>
  <w:style w:type="paragraph" w:customStyle="1" w:styleId="xl74">
    <w:name w:val="xl74"/>
    <w:basedOn w:val="a0"/>
    <w:uiPriority w:val="99"/>
    <w:qFormat/>
    <w:pPr>
      <w:widowControl/>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宋体" w:hAnsi="宋体" w:cs="宋体"/>
      <w:b/>
      <w:bCs/>
      <w:kern w:val="0"/>
      <w:sz w:val="24"/>
      <w:szCs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numPr>
        <w:ilvl w:val="0"/>
        <w:numId w:val="0"/>
      </w:numPr>
      <w:spacing w:before="0" w:after="0" w:line="400" w:lineRule="exact"/>
    </w:pPr>
    <w:rPr>
      <w:rFonts w:eastAsia="黑体"/>
      <w:b w:val="0"/>
      <w:bCs w:val="0"/>
      <w:kern w:val="2"/>
      <w:sz w:val="24"/>
      <w:szCs w:val="20"/>
    </w:rPr>
  </w:style>
  <w:style w:type="paragraph" w:customStyle="1" w:styleId="xl81">
    <w:name w:val="xl81"/>
    <w:basedOn w:val="a0"/>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szCs w:val="24"/>
    </w:rPr>
  </w:style>
  <w:style w:type="paragraph" w:customStyle="1" w:styleId="03">
    <w:name w:val="批注文字_0"/>
    <w:basedOn w:val="00"/>
    <w:uiPriority w:val="99"/>
    <w:unhideWhenUsed/>
    <w:qFormat/>
    <w:pPr>
      <w:jc w:val="left"/>
    </w:pPr>
    <w:rPr>
      <w:kern w:val="2"/>
      <w:sz w:val="21"/>
      <w:szCs w:val="24"/>
    </w:rPr>
  </w:style>
  <w:style w:type="paragraph" w:styleId="affa">
    <w:name w:val="No Spacing"/>
    <w:qFormat/>
    <w:pPr>
      <w:widowControl w:val="0"/>
      <w:jc w:val="both"/>
    </w:pPr>
    <w:rPr>
      <w:kern w:val="2"/>
      <w:sz w:val="21"/>
      <w:szCs w:val="22"/>
    </w:rPr>
  </w:style>
  <w:style w:type="paragraph" w:customStyle="1" w:styleId="font5">
    <w:name w:val="font5"/>
    <w:basedOn w:val="a0"/>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Style5">
    <w:name w:val="_Style 5"/>
    <w:basedOn w:val="a0"/>
    <w:next w:val="a0"/>
    <w:uiPriority w:val="99"/>
    <w:qFormat/>
    <w:pPr>
      <w:widowControl/>
      <w:pBdr>
        <w:bottom w:val="single" w:sz="6" w:space="1" w:color="auto"/>
      </w:pBdr>
      <w:jc w:val="center"/>
    </w:pPr>
    <w:rPr>
      <w:rFonts w:ascii="Arial" w:hAnsi="Arial"/>
      <w:vanish/>
      <w:kern w:val="0"/>
      <w:sz w:val="16"/>
      <w:szCs w:val="16"/>
    </w:rPr>
  </w:style>
  <w:style w:type="paragraph" w:customStyle="1" w:styleId="xl68">
    <w:name w:val="xl68"/>
    <w:basedOn w:val="a0"/>
    <w:uiPriority w:val="99"/>
    <w:qFormat/>
    <w:pPr>
      <w:widowControl/>
      <w:spacing w:before="100" w:beforeAutospacing="1" w:after="100" w:afterAutospacing="1"/>
      <w:jc w:val="center"/>
    </w:pPr>
    <w:rPr>
      <w:rFonts w:ascii="宋体" w:hAnsi="宋体"/>
      <w:kern w:val="0"/>
      <w:sz w:val="24"/>
      <w:szCs w:val="24"/>
    </w:rPr>
  </w:style>
  <w:style w:type="paragraph" w:customStyle="1" w:styleId="affb">
    <w:name w:val="☆ 正文"/>
    <w:basedOn w:val="a0"/>
    <w:uiPriority w:val="99"/>
    <w:qFormat/>
  </w:style>
  <w:style w:type="paragraph" w:customStyle="1" w:styleId="Normal3">
    <w:name w:val="Normal_3"/>
    <w:uiPriority w:val="99"/>
    <w:qFormat/>
    <w:rPr>
      <w:rFonts w:eastAsia="Times New Roman"/>
      <w:sz w:val="24"/>
      <w:szCs w:val="24"/>
    </w:rPr>
  </w:style>
  <w:style w:type="paragraph" w:customStyle="1" w:styleId="xl82">
    <w:name w:val="xl82"/>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pPr>
    <w:rPr>
      <w:rFonts w:ascii="仿宋" w:eastAsia="仿宋" w:hAnsi="仿宋"/>
      <w:color w:val="000000"/>
      <w:sz w:val="24"/>
    </w:rPr>
  </w:style>
  <w:style w:type="paragraph" w:customStyle="1" w:styleId="410">
    <w:name w:val="标题 41"/>
    <w:basedOn w:val="Normal1"/>
    <w:next w:val="Normal1"/>
    <w:uiPriority w:val="99"/>
    <w:qFormat/>
    <w:pPr>
      <w:keepNext/>
      <w:spacing w:before="240" w:after="60"/>
      <w:outlineLvl w:val="3"/>
    </w:pPr>
    <w:rPr>
      <w:b/>
      <w:bCs/>
      <w:sz w:val="28"/>
      <w:szCs w:val="28"/>
    </w:rPr>
  </w:style>
  <w:style w:type="paragraph" w:customStyle="1" w:styleId="Normal1">
    <w:name w:val="Normal_1"/>
    <w:uiPriority w:val="99"/>
    <w:qFormat/>
    <w:rPr>
      <w:rFonts w:eastAsia="Times New Roman"/>
      <w:sz w:val="24"/>
      <w:szCs w:val="24"/>
    </w:rPr>
  </w:style>
  <w:style w:type="paragraph" w:customStyle="1" w:styleId="affc">
    <w:name w:val="普通正文"/>
    <w:basedOn w:val="a0"/>
    <w:qFormat/>
    <w:pPr>
      <w:adjustRightInd w:val="0"/>
      <w:spacing w:before="120" w:after="120" w:line="360" w:lineRule="auto"/>
      <w:ind w:firstLineChars="200" w:firstLine="480"/>
      <w:jc w:val="left"/>
    </w:pPr>
    <w:rPr>
      <w:rFonts w:ascii="Arial" w:hAnsi="Arial"/>
      <w:kern w:val="0"/>
      <w:sz w:val="24"/>
      <w:szCs w:val="24"/>
    </w:rPr>
  </w:style>
  <w:style w:type="paragraph" w:customStyle="1" w:styleId="xl71">
    <w:name w:val="xl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2TimesNewRoman5020">
    <w:name w:val="样式 标题 2 + Times New Roman 四号 非加粗 段前: 5 磅 段后: 0 磅 行距: 固定值 20..."/>
    <w:basedOn w:val="20"/>
    <w:qFormat/>
    <w:pPr>
      <w:numPr>
        <w:ilvl w:val="0"/>
        <w:numId w:val="0"/>
      </w:numPr>
      <w:spacing w:before="100" w:after="0" w:line="400" w:lineRule="exact"/>
      <w:jc w:val="both"/>
    </w:pPr>
    <w:rPr>
      <w:rFonts w:ascii="Times New Roman" w:eastAsia="黑体" w:hAnsi="Times New Roman"/>
      <w:b w:val="0"/>
      <w:bCs w:val="0"/>
      <w:sz w:val="28"/>
      <w:szCs w:val="20"/>
    </w:rPr>
  </w:style>
  <w:style w:type="paragraph" w:customStyle="1" w:styleId="affd">
    <w:name w:val="表格文字"/>
    <w:basedOn w:val="a0"/>
    <w:qFormat/>
    <w:pPr>
      <w:adjustRightInd w:val="0"/>
      <w:spacing w:line="420" w:lineRule="atLeast"/>
      <w:jc w:val="left"/>
      <w:textAlignment w:val="baseline"/>
    </w:pPr>
    <w:rPr>
      <w:kern w:val="0"/>
      <w:szCs w:val="20"/>
    </w:rPr>
  </w:style>
  <w:style w:type="paragraph" w:customStyle="1" w:styleId="xl66">
    <w:name w:val="xl66"/>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0"/>
    <w:uiPriority w:val="99"/>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70">
    <w:name w:val="xl70"/>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Char50">
    <w:name w:val="Char5"/>
    <w:basedOn w:val="a6"/>
    <w:uiPriority w:val="99"/>
    <w:qFormat/>
    <w:pPr>
      <w:spacing w:before="100" w:beforeAutospacing="1" w:after="100" w:afterAutospacing="1"/>
      <w:ind w:firstLine="480"/>
    </w:pPr>
    <w:rPr>
      <w:szCs w:val="24"/>
    </w:rPr>
  </w:style>
  <w:style w:type="paragraph" w:customStyle="1" w:styleId="312">
    <w:name w:val="标题 31"/>
    <w:basedOn w:val="Normal3"/>
    <w:next w:val="Normal3"/>
    <w:uiPriority w:val="99"/>
    <w:qFormat/>
    <w:pPr>
      <w:keepNext/>
      <w:spacing w:before="240" w:after="60"/>
      <w:outlineLvl w:val="2"/>
    </w:pPr>
    <w:rPr>
      <w:rFonts w:ascii="Arial" w:hAnsi="Arial"/>
      <w:b/>
      <w:bCs/>
      <w:sz w:val="26"/>
      <w:szCs w:val="26"/>
    </w:rPr>
  </w:style>
  <w:style w:type="paragraph" w:customStyle="1" w:styleId="xl73">
    <w:name w:val="xl73"/>
    <w:basedOn w:val="a0"/>
    <w:uiPriority w:val="99"/>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hAnsi="宋体" w:cs="宋体"/>
      <w:b/>
      <w:bCs/>
      <w:color w:val="000000"/>
      <w:kern w:val="0"/>
      <w:sz w:val="24"/>
      <w:szCs w:val="24"/>
    </w:rPr>
  </w:style>
  <w:style w:type="paragraph" w:customStyle="1" w:styleId="Normal0">
    <w:name w:val="Normal_0"/>
    <w:uiPriority w:val="99"/>
    <w:qFormat/>
    <w:rPr>
      <w:rFonts w:eastAsia="Times New Roman"/>
      <w:sz w:val="24"/>
      <w:szCs w:val="24"/>
    </w:rPr>
  </w:style>
  <w:style w:type="paragraph" w:customStyle="1" w:styleId="Charf8">
    <w:name w:val="Char"/>
    <w:basedOn w:val="a0"/>
    <w:uiPriority w:val="99"/>
    <w:qFormat/>
    <w:pPr>
      <w:tabs>
        <w:tab w:val="left" w:pos="360"/>
      </w:tabs>
      <w:spacing w:line="360" w:lineRule="auto"/>
      <w:ind w:firstLineChars="200" w:firstLine="200"/>
    </w:pPr>
    <w:rPr>
      <w:sz w:val="24"/>
      <w:szCs w:val="24"/>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111">
    <w:name w:val="列出段落111"/>
    <w:basedOn w:val="a0"/>
    <w:uiPriority w:val="99"/>
    <w:qFormat/>
    <w:pPr>
      <w:widowControl/>
      <w:ind w:left="720"/>
      <w:contextualSpacing/>
      <w:jc w:val="left"/>
    </w:pPr>
    <w:rPr>
      <w:rFonts w:ascii="Arial" w:eastAsia="黑体" w:hAnsi="Arial"/>
      <w:kern w:val="0"/>
      <w:sz w:val="24"/>
      <w:lang w:eastAsia="en-US"/>
    </w:rPr>
  </w:style>
  <w:style w:type="paragraph" w:customStyle="1" w:styleId="Char70">
    <w:name w:val="Char7"/>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1d">
    <w:name w:val="正文1"/>
    <w:uiPriority w:val="99"/>
    <w:qFormat/>
    <w:rPr>
      <w:rFonts w:eastAsia="Times New Roman"/>
      <w:sz w:val="24"/>
      <w:szCs w:val="24"/>
    </w:rPr>
  </w:style>
  <w:style w:type="paragraph" w:customStyle="1" w:styleId="34">
    <w:name w:val="正文3"/>
    <w:uiPriority w:val="99"/>
    <w:qFormat/>
    <w:rPr>
      <w:rFonts w:eastAsia="Times New Roman"/>
      <w:sz w:val="24"/>
      <w:szCs w:val="24"/>
    </w:rPr>
  </w:style>
  <w:style w:type="paragraph" w:customStyle="1" w:styleId="Char30">
    <w:name w:val="Char3"/>
    <w:basedOn w:val="a6"/>
    <w:uiPriority w:val="99"/>
    <w:qFormat/>
    <w:pPr>
      <w:spacing w:before="100" w:beforeAutospacing="1" w:after="100" w:afterAutospacing="1"/>
      <w:ind w:firstLine="480"/>
    </w:pPr>
    <w:rPr>
      <w:szCs w:val="24"/>
    </w:rPr>
  </w:style>
  <w:style w:type="paragraph" w:customStyle="1" w:styleId="TableParagraph">
    <w:name w:val="Table Paragraph"/>
    <w:basedOn w:val="a0"/>
    <w:uiPriority w:val="1"/>
    <w:qFormat/>
    <w:rPr>
      <w:szCs w:val="24"/>
    </w:rPr>
  </w:style>
  <w:style w:type="paragraph" w:customStyle="1" w:styleId="Normal2">
    <w:name w:val="Normal_2"/>
    <w:uiPriority w:val="99"/>
    <w:qFormat/>
    <w:pPr>
      <w:widowControl w:val="0"/>
      <w:jc w:val="both"/>
    </w:pPr>
    <w:rPr>
      <w:rFonts w:eastAsia="Times New Roman"/>
    </w:rPr>
  </w:style>
  <w:style w:type="paragraph" w:customStyle="1" w:styleId="42">
    <w:name w:val="正文4"/>
    <w:uiPriority w:val="99"/>
    <w:qFormat/>
    <w:rPr>
      <w:rFonts w:eastAsia="Times New Roman"/>
      <w:sz w:val="24"/>
      <w:szCs w:val="24"/>
    </w:rPr>
  </w:style>
  <w:style w:type="paragraph" w:customStyle="1" w:styleId="1e">
    <w:name w:val="样式1"/>
    <w:basedOn w:val="4"/>
    <w:uiPriority w:val="99"/>
    <w:qFormat/>
    <w:pPr>
      <w:spacing w:line="372" w:lineRule="auto"/>
      <w:jc w:val="center"/>
    </w:pPr>
    <w:rPr>
      <w:rFonts w:ascii="黑体" w:eastAsia="黑体" w:hAnsi="Arial"/>
      <w:sz w:val="32"/>
      <w:szCs w:val="32"/>
    </w:rPr>
  </w:style>
  <w:style w:type="paragraph" w:customStyle="1" w:styleId="212">
    <w:name w:val="正文文本缩进 21"/>
    <w:basedOn w:val="a0"/>
    <w:uiPriority w:val="99"/>
    <w:qFormat/>
    <w:pPr>
      <w:spacing w:line="420" w:lineRule="exact"/>
      <w:ind w:firstLine="525"/>
    </w:pPr>
    <w:rPr>
      <w:rFonts w:ascii="宋体" w:hAnsi="宋体"/>
      <w:kern w:val="0"/>
      <w:sz w:val="20"/>
      <w:szCs w:val="20"/>
    </w:rPr>
  </w:style>
  <w:style w:type="paragraph" w:customStyle="1" w:styleId="xl79">
    <w:name w:val="xl79"/>
    <w:basedOn w:val="a0"/>
    <w:uiPriority w:val="99"/>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szCs w:val="24"/>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szCs w:val="24"/>
    </w:rPr>
  </w:style>
  <w:style w:type="paragraph" w:customStyle="1" w:styleId="xl67">
    <w:name w:val="xl67"/>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e">
    <w:name w:val="List Paragraph"/>
    <w:basedOn w:val="a0"/>
    <w:link w:val="Charf9"/>
    <w:uiPriority w:val="34"/>
    <w:qFormat/>
    <w:pPr>
      <w:ind w:firstLineChars="200" w:firstLine="420"/>
    </w:pPr>
    <w:rPr>
      <w:szCs w:val="20"/>
    </w:rPr>
  </w:style>
  <w:style w:type="character" w:customStyle="1" w:styleId="Charf9">
    <w:name w:val="列出段落 Char"/>
    <w:link w:val="affe"/>
    <w:uiPriority w:val="34"/>
    <w:qFormat/>
    <w:rPr>
      <w:rFonts w:ascii="Times New Roman" w:hAnsi="Times New Roman"/>
      <w:kern w:val="2"/>
      <w:sz w:val="21"/>
    </w:rPr>
  </w:style>
  <w:style w:type="paragraph" w:customStyle="1" w:styleId="Style8">
    <w:name w:val="_Style 8"/>
    <w:basedOn w:val="a0"/>
    <w:next w:val="a0"/>
    <w:uiPriority w:val="99"/>
    <w:qFormat/>
    <w:pPr>
      <w:widowControl/>
      <w:pBdr>
        <w:top w:val="single" w:sz="6" w:space="1" w:color="auto"/>
      </w:pBdr>
      <w:jc w:val="center"/>
    </w:pPr>
    <w:rPr>
      <w:rFonts w:ascii="Arial" w:hAnsi="Arial"/>
      <w:vanish/>
      <w:kern w:val="0"/>
      <w:sz w:val="16"/>
      <w:szCs w:val="16"/>
    </w:rPr>
  </w:style>
  <w:style w:type="paragraph" w:customStyle="1" w:styleId="25">
    <w:name w:val="列出段落2"/>
    <w:basedOn w:val="a0"/>
    <w:uiPriority w:val="99"/>
    <w:qFormat/>
    <w:pPr>
      <w:ind w:firstLineChars="200" w:firstLine="420"/>
    </w:pPr>
  </w:style>
  <w:style w:type="paragraph" w:customStyle="1" w:styleId="p0">
    <w:name w:val="p0"/>
    <w:basedOn w:val="a0"/>
    <w:uiPriority w:val="99"/>
    <w:qFormat/>
    <w:pPr>
      <w:widowControl/>
    </w:pPr>
    <w:rPr>
      <w:kern w:val="0"/>
      <w:szCs w:val="21"/>
    </w:rPr>
  </w:style>
  <w:style w:type="paragraph" w:customStyle="1" w:styleId="xl64">
    <w:name w:val="xl64"/>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6"/>
    <w:uiPriority w:val="99"/>
    <w:qFormat/>
    <w:pPr>
      <w:spacing w:before="100" w:beforeAutospacing="1" w:after="100" w:afterAutospacing="1"/>
      <w:ind w:firstLine="480"/>
    </w:pPr>
    <w:rPr>
      <w:szCs w:val="24"/>
    </w:rPr>
  </w:style>
  <w:style w:type="paragraph" w:customStyle="1" w:styleId="1f">
    <w:name w:val="1"/>
    <w:basedOn w:val="a0"/>
    <w:next w:val="a0"/>
    <w:qFormat/>
    <w:rPr>
      <w:szCs w:val="20"/>
    </w:rPr>
  </w:style>
  <w:style w:type="paragraph" w:customStyle="1" w:styleId="afff">
    <w:name w:val="表格"/>
    <w:basedOn w:val="a0"/>
    <w:qFormat/>
    <w:pPr>
      <w:jc w:val="center"/>
    </w:pPr>
    <w:rPr>
      <w:rFonts w:ascii="华文细黑" w:hAnsi="华文细黑"/>
      <w:kern w:val="0"/>
      <w:szCs w:val="20"/>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Style10">
    <w:name w:val="_Style 1"/>
    <w:basedOn w:val="a0"/>
    <w:qFormat/>
    <w:pPr>
      <w:ind w:firstLineChars="200" w:firstLine="420"/>
    </w:pPr>
    <w:rPr>
      <w:szCs w:val="24"/>
    </w:rPr>
  </w:style>
  <w:style w:type="paragraph" w:customStyle="1" w:styleId="Char60">
    <w:name w:val="Char6"/>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220">
    <w:name w:val="标题 22"/>
    <w:basedOn w:val="Normal3"/>
    <w:next w:val="Normal3"/>
    <w:uiPriority w:val="99"/>
    <w:qFormat/>
    <w:pPr>
      <w:keepNext/>
      <w:spacing w:before="240" w:after="60"/>
      <w:outlineLvl w:val="1"/>
    </w:pPr>
    <w:rPr>
      <w:rFonts w:ascii="Arial" w:hAnsi="Arial"/>
      <w:b/>
      <w:bCs/>
      <w:i/>
      <w:iCs/>
      <w:sz w:val="28"/>
      <w:szCs w:val="28"/>
    </w:rPr>
  </w:style>
  <w:style w:type="paragraph" w:customStyle="1" w:styleId="xl87">
    <w:name w:val="xl8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Cs w:val="21"/>
    </w:rPr>
  </w:style>
  <w:style w:type="paragraph" w:customStyle="1" w:styleId="xl63">
    <w:name w:val="xl63"/>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5">
    <w:name w:val="xl65"/>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26">
    <w:name w:val="正文2"/>
    <w:qFormat/>
    <w:rPr>
      <w:rFonts w:eastAsia="Times New Roman"/>
      <w:sz w:val="24"/>
      <w:szCs w:val="24"/>
    </w:rPr>
  </w:style>
  <w:style w:type="paragraph" w:customStyle="1" w:styleId="1f0">
    <w:name w:val="正文文本1"/>
    <w:basedOn w:val="a0"/>
    <w:uiPriority w:val="99"/>
    <w:qFormat/>
    <w:pPr>
      <w:widowControl/>
    </w:pPr>
    <w:rPr>
      <w:rFonts w:ascii="楷体_GB2312" w:eastAsia="楷体_GB2312" w:hAnsi="楷体_GB2312"/>
      <w:kern w:val="0"/>
      <w:sz w:val="28"/>
      <w:szCs w:val="20"/>
    </w:rPr>
  </w:style>
  <w:style w:type="paragraph" w:customStyle="1" w:styleId="TOC1">
    <w:name w:val="TOC 标题1"/>
    <w:basedOn w:val="1"/>
    <w:next w:val="a0"/>
    <w:uiPriority w:val="39"/>
    <w:qFormat/>
    <w:pPr>
      <w:keepLines/>
      <w:widowControl/>
      <w:numPr>
        <w:numId w:val="0"/>
      </w:numPr>
      <w:spacing w:before="480" w:line="276" w:lineRule="auto"/>
      <w:jc w:val="left"/>
      <w:outlineLvl w:val="9"/>
    </w:pPr>
    <w:rPr>
      <w:rFonts w:ascii="Cambria" w:eastAsia="宋体" w:hAnsi="Cambria"/>
      <w:b/>
      <w:bCs/>
      <w:color w:val="365F91"/>
      <w:kern w:val="0"/>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Heading40">
    <w:name w:val="Heading 4_0"/>
    <w:basedOn w:val="Normal3"/>
    <w:next w:val="Normal3"/>
    <w:uiPriority w:val="99"/>
    <w:qFormat/>
    <w:pPr>
      <w:keepNext/>
      <w:spacing w:before="240" w:after="60"/>
      <w:outlineLvl w:val="3"/>
    </w:pPr>
    <w:rPr>
      <w:b/>
      <w:bCs/>
      <w:sz w:val="28"/>
      <w:szCs w:val="28"/>
    </w:rPr>
  </w:style>
  <w:style w:type="paragraph" w:customStyle="1" w:styleId="1f1">
    <w:name w:val="纯文本1"/>
    <w:basedOn w:val="a0"/>
    <w:uiPriority w:val="99"/>
    <w:qFormat/>
    <w:pPr>
      <w:adjustRightInd w:val="0"/>
    </w:pPr>
    <w:rPr>
      <w:rFonts w:ascii="宋体" w:eastAsia="楷体_GB2312" w:hAnsi="Courier New" w:cs="宋体"/>
      <w:sz w:val="28"/>
      <w:szCs w:val="28"/>
    </w:rPr>
  </w:style>
  <w:style w:type="paragraph" w:customStyle="1" w:styleId="1f2">
    <w:name w:val="列出段落1"/>
    <w:basedOn w:val="a0"/>
    <w:uiPriority w:val="99"/>
    <w:qFormat/>
    <w:pPr>
      <w:ind w:firstLineChars="200" w:firstLine="420"/>
    </w:pPr>
  </w:style>
  <w:style w:type="paragraph" w:customStyle="1" w:styleId="200">
    <w:name w:val="正文 + 行距: 固定值 20 磅"/>
    <w:basedOn w:val="a0"/>
    <w:qFormat/>
    <w:pPr>
      <w:spacing w:line="400" w:lineRule="exact"/>
      <w:ind w:firstLineChars="341" w:firstLine="716"/>
    </w:pPr>
    <w:rPr>
      <w:szCs w:val="20"/>
    </w:rPr>
  </w:style>
  <w:style w:type="paragraph" w:customStyle="1" w:styleId="16620">
    <w:name w:val="样式 标题 1 + 黑体 三号 非加粗 居中 段前: 6 磅 段后: 6 磅 行距: 固定值 20 磅"/>
    <w:basedOn w:val="1"/>
    <w:qFormat/>
    <w:pPr>
      <w:keepLines/>
      <w:numPr>
        <w:numId w:val="0"/>
      </w:numPr>
      <w:spacing w:before="120" w:after="120" w:line="400" w:lineRule="exact"/>
    </w:pPr>
    <w:rPr>
      <w:rFonts w:ascii="黑体" w:eastAsia="黑体" w:hAnsi="黑体"/>
      <w:kern w:val="44"/>
      <w:sz w:val="32"/>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character" w:customStyle="1" w:styleId="3Char20">
    <w:name w:val="标题 3 Char2"/>
    <w:qFormat/>
    <w:rPr>
      <w:rFonts w:ascii="宋体" w:eastAsia="宋体" w:hAnsi="宋体"/>
      <w:b/>
      <w:kern w:val="2"/>
      <w:sz w:val="21"/>
      <w:szCs w:val="21"/>
      <w:shd w:val="clear" w:color="auto" w:fill="FFFFFF"/>
    </w:rPr>
  </w:style>
  <w:style w:type="character" w:customStyle="1" w:styleId="6Char1">
    <w:name w:val="标题 6 Char1"/>
    <w:qFormat/>
    <w:rPr>
      <w:rFonts w:ascii="Arial" w:eastAsia="黑体" w:hAnsi="Arial"/>
      <w:b/>
      <w:bCs/>
      <w:kern w:val="2"/>
      <w:sz w:val="24"/>
      <w:szCs w:val="24"/>
      <w:lang w:val="en-US" w:eastAsia="zh-CN" w:bidi="ar-SA"/>
    </w:rPr>
  </w:style>
  <w:style w:type="paragraph" w:customStyle="1" w:styleId="Char1e">
    <w:name w:val="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3">
    <w:name w:val="表格1"/>
    <w:basedOn w:val="a0"/>
    <w:qFormat/>
    <w:pPr>
      <w:adjustRightInd w:val="0"/>
      <w:textAlignment w:val="baseline"/>
    </w:pPr>
    <w:rPr>
      <w:rFonts w:ascii="宋体"/>
      <w:kern w:val="24"/>
      <w:szCs w:val="21"/>
    </w:rPr>
  </w:style>
  <w:style w:type="character" w:customStyle="1" w:styleId="Char23">
    <w:name w:val="纯文本 Char2"/>
    <w:qFormat/>
    <w:rPr>
      <w:rFonts w:ascii="宋体" w:eastAsia="宋体" w:hAnsi="Courier New"/>
      <w:kern w:val="2"/>
      <w:sz w:val="21"/>
      <w:lang w:val="en-US" w:eastAsia="zh-CN" w:bidi="ar-SA"/>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character" w:customStyle="1" w:styleId="pointnormal1">
    <w:name w:val="point_normal1"/>
    <w:qFormat/>
    <w:rPr>
      <w:rFonts w:ascii="Arial" w:hAnsi="Arial" w:cs="Arial" w:hint="default"/>
      <w:sz w:val="18"/>
      <w:szCs w:val="18"/>
    </w:rPr>
  </w:style>
  <w:style w:type="character" w:customStyle="1" w:styleId="parasmall">
    <w:name w:val="para_small"/>
    <w:qFormat/>
  </w:style>
  <w:style w:type="paragraph" w:customStyle="1" w:styleId="afff0">
    <w:name w:val="论文正文"/>
    <w:basedOn w:val="22"/>
    <w:qFormat/>
    <w:pPr>
      <w:spacing w:line="360" w:lineRule="auto"/>
      <w:ind w:firstLineChars="200" w:firstLine="200"/>
      <w:jc w:val="left"/>
    </w:pPr>
    <w:rPr>
      <w:rFonts w:ascii="Times New Roman" w:eastAsia="仿宋_GB2312"/>
      <w:kern w:val="2"/>
      <w:sz w:val="28"/>
      <w:szCs w:val="24"/>
    </w:rPr>
  </w:style>
  <w:style w:type="paragraph" w:customStyle="1" w:styleId="1f4">
    <w:name w:val="丁华标题1"/>
    <w:basedOn w:val="1"/>
    <w:next w:val="afff1"/>
    <w:qFormat/>
    <w:pPr>
      <w:keepLines/>
      <w:numPr>
        <w:numId w:val="0"/>
      </w:numPr>
      <w:tabs>
        <w:tab w:val="left" w:pos="567"/>
      </w:tabs>
      <w:spacing w:before="600" w:after="120" w:line="578" w:lineRule="auto"/>
      <w:ind w:left="567" w:hanging="567"/>
      <w:jc w:val="left"/>
    </w:pPr>
    <w:rPr>
      <w:rFonts w:ascii="Times New Roman" w:eastAsia="黑体"/>
      <w:kern w:val="44"/>
      <w:sz w:val="32"/>
      <w:szCs w:val="20"/>
    </w:rPr>
  </w:style>
  <w:style w:type="paragraph" w:customStyle="1" w:styleId="afff1">
    <w:name w:val="丁华正文"/>
    <w:basedOn w:val="33"/>
    <w:qFormat/>
    <w:pPr>
      <w:adjustRightInd w:val="0"/>
      <w:snapToGrid w:val="0"/>
      <w:spacing w:after="0" w:line="360" w:lineRule="auto"/>
      <w:ind w:leftChars="0" w:left="0" w:firstLine="510"/>
    </w:pPr>
    <w:rPr>
      <w:sz w:val="24"/>
      <w:szCs w:val="16"/>
    </w:rPr>
  </w:style>
  <w:style w:type="paragraph" w:customStyle="1" w:styleId="27">
    <w:name w:val="丁华标题2"/>
    <w:basedOn w:val="20"/>
    <w:next w:val="afff1"/>
    <w:qFormat/>
    <w:pPr>
      <w:numPr>
        <w:numId w:val="0"/>
      </w:numPr>
      <w:tabs>
        <w:tab w:val="left" w:pos="1004"/>
      </w:tabs>
      <w:spacing w:before="120" w:after="120" w:line="415" w:lineRule="auto"/>
      <w:ind w:left="567" w:hanging="283"/>
      <w:jc w:val="left"/>
    </w:pPr>
    <w:rPr>
      <w:rFonts w:eastAsia="黑体"/>
      <w:b w:val="0"/>
      <w:bCs w:val="0"/>
      <w:sz w:val="28"/>
      <w:szCs w:val="20"/>
    </w:rPr>
  </w:style>
  <w:style w:type="paragraph" w:customStyle="1" w:styleId="35">
    <w:name w:val="丁华标题3"/>
    <w:basedOn w:val="27"/>
    <w:next w:val="afff1"/>
    <w:qFormat/>
    <w:pPr>
      <w:numPr>
        <w:ilvl w:val="2"/>
      </w:numPr>
      <w:tabs>
        <w:tab w:val="left" w:pos="1470"/>
        <w:tab w:val="left" w:pos="1980"/>
      </w:tabs>
      <w:spacing w:after="0"/>
      <w:ind w:left="1980" w:hanging="420"/>
      <w:outlineLvl w:val="2"/>
    </w:pPr>
    <w:rPr>
      <w:sz w:val="24"/>
    </w:rPr>
  </w:style>
  <w:style w:type="paragraph" w:customStyle="1" w:styleId="ItemStepinTable">
    <w:name w:val="Item Step in Table"/>
    <w:qFormat/>
    <w:pPr>
      <w:tabs>
        <w:tab w:val="left" w:pos="360"/>
      </w:tabs>
      <w:spacing w:before="40" w:after="40"/>
      <w:ind w:left="360" w:hanging="360"/>
      <w:jc w:val="both"/>
    </w:pPr>
    <w:rPr>
      <w:rFonts w:ascii="Arial" w:hAnsi="Arial" w:cs="Arial"/>
      <w:sz w:val="18"/>
      <w:szCs w:val="18"/>
    </w:rPr>
  </w:style>
  <w:style w:type="paragraph" w:customStyle="1" w:styleId="BulletsL1">
    <w:name w:val="Bullets L1"/>
    <w:basedOn w:val="a0"/>
    <w:qFormat/>
    <w:pPr>
      <w:widowControl/>
      <w:numPr>
        <w:numId w:val="5"/>
      </w:numPr>
      <w:spacing w:before="60" w:after="60"/>
      <w:jc w:val="left"/>
    </w:pPr>
    <w:rPr>
      <w:rFonts w:ascii="Arial" w:hAnsi="Arial"/>
      <w:kern w:val="0"/>
      <w:sz w:val="20"/>
      <w:szCs w:val="20"/>
    </w:rPr>
  </w:style>
  <w:style w:type="paragraph" w:customStyle="1" w:styleId="afff2">
    <w:name w:val="段落"/>
    <w:basedOn w:val="a0"/>
    <w:qFormat/>
    <w:pPr>
      <w:spacing w:line="460" w:lineRule="exact"/>
      <w:ind w:firstLine="480"/>
    </w:pPr>
    <w:rPr>
      <w:sz w:val="24"/>
      <w:szCs w:val="20"/>
    </w:rPr>
  </w:style>
  <w:style w:type="paragraph" w:customStyle="1" w:styleId="CharCharCharChar">
    <w:name w:val="Char Char Char Char"/>
    <w:basedOn w:val="a7"/>
    <w:qFormat/>
    <w:pPr>
      <w:shd w:val="clear" w:color="auto" w:fill="000080"/>
      <w:adjustRightInd w:val="0"/>
      <w:snapToGrid w:val="0"/>
      <w:spacing w:line="360" w:lineRule="auto"/>
    </w:pPr>
    <w:rPr>
      <w:rFonts w:ascii="Tahoma" w:hAnsi="Tahoma"/>
      <w:kern w:val="2"/>
      <w:sz w:val="24"/>
      <w:szCs w:val="24"/>
    </w:rPr>
  </w:style>
  <w:style w:type="paragraph" w:customStyle="1" w:styleId="CharCharCharCharCharCharCharCharCharCharCharCharChar">
    <w:name w:val="Char Char Char Char Char Char Char Char Char Char Char Char Char"/>
    <w:basedOn w:val="a7"/>
    <w:qFormat/>
    <w:pPr>
      <w:shd w:val="clear" w:color="auto" w:fill="000080"/>
    </w:pPr>
    <w:rPr>
      <w:rFonts w:ascii="Tahoma" w:hAnsi="Tahoma"/>
      <w:kern w:val="2"/>
      <w:sz w:val="24"/>
      <w:szCs w:val="24"/>
    </w:rPr>
  </w:style>
  <w:style w:type="paragraph" w:customStyle="1" w:styleId="ParaChar">
    <w:name w:val="默认段落字体 Para Char"/>
    <w:basedOn w:val="a0"/>
    <w:qFormat/>
    <w:rPr>
      <w:sz w:val="24"/>
      <w:szCs w:val="24"/>
    </w:rPr>
  </w:style>
  <w:style w:type="paragraph" w:customStyle="1" w:styleId="retrait3">
    <w:name w:val="retrait3"/>
    <w:basedOn w:val="a0"/>
    <w:qFormat/>
    <w:pPr>
      <w:widowControl/>
      <w:spacing w:before="20" w:after="20"/>
      <w:ind w:left="851"/>
      <w:jc w:val="left"/>
    </w:pPr>
    <w:rPr>
      <w:rFonts w:ascii="Arial" w:hAnsi="Arial"/>
      <w:kern w:val="0"/>
      <w:sz w:val="24"/>
      <w:szCs w:val="20"/>
      <w:lang w:val="en-GB"/>
    </w:rPr>
  </w:style>
  <w:style w:type="paragraph" w:customStyle="1" w:styleId="tableau">
    <w:name w:val="tableau"/>
    <w:basedOn w:val="a0"/>
    <w:qFormat/>
    <w:pPr>
      <w:widowControl/>
      <w:spacing w:before="20" w:after="20"/>
      <w:jc w:val="center"/>
    </w:pPr>
    <w:rPr>
      <w:rFonts w:ascii="Arial" w:hAnsi="Arial"/>
      <w:kern w:val="0"/>
      <w:sz w:val="16"/>
      <w:szCs w:val="20"/>
      <w:lang w:val="en-GB" w:eastAsia="en-US"/>
    </w:rPr>
  </w:style>
  <w:style w:type="paragraph" w:customStyle="1" w:styleId="ParaCharCharCharCharCharCharChar">
    <w:name w:val="默认段落字体 Para Char Char Char Char Char Char Char"/>
    <w:basedOn w:val="a0"/>
    <w:qFormat/>
    <w:rPr>
      <w:szCs w:val="20"/>
    </w:rPr>
  </w:style>
  <w:style w:type="paragraph" w:customStyle="1" w:styleId="ListParagraph1">
    <w:name w:val="List Paragraph1"/>
    <w:basedOn w:val="a0"/>
    <w:qFormat/>
    <w:pPr>
      <w:widowControl/>
      <w:ind w:left="720"/>
      <w:contextualSpacing/>
      <w:jc w:val="left"/>
    </w:pPr>
    <w:rPr>
      <w:rFonts w:ascii="Arial" w:eastAsia="黑体" w:hAnsi="Arial"/>
      <w:kern w:val="0"/>
      <w:sz w:val="24"/>
      <w:szCs w:val="24"/>
      <w:lang w:eastAsia="en-US"/>
    </w:rPr>
  </w:style>
  <w:style w:type="character" w:customStyle="1" w:styleId="style13">
    <w:name w:val="style13"/>
    <w:qFormat/>
    <w:rPr>
      <w:sz w:val="18"/>
      <w:szCs w:val="18"/>
    </w:rPr>
  </w:style>
  <w:style w:type="character" w:customStyle="1" w:styleId="CharChar3">
    <w:name w:val="标准文本 Char Char"/>
    <w:qFormat/>
    <w:rPr>
      <w:rFonts w:eastAsia="宋体" w:cs="宋体"/>
      <w:kern w:val="2"/>
      <w:sz w:val="24"/>
      <w:szCs w:val="24"/>
      <w:lang w:val="en-US" w:eastAsia="zh-CN" w:bidi="ar-SA"/>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style131">
    <w:name w:val="style131"/>
    <w:qFormat/>
    <w:rPr>
      <w:rFonts w:cs="Times New Roman"/>
      <w:sz w:val="18"/>
      <w:szCs w:val="18"/>
    </w:rPr>
  </w:style>
  <w:style w:type="character" w:customStyle="1" w:styleId="ih151">
    <w:name w:val="ih151"/>
    <w:qFormat/>
    <w:rPr>
      <w:color w:val="666666"/>
      <w:sz w:val="18"/>
      <w:szCs w:val="18"/>
      <w:u w:val="none"/>
    </w:rPr>
  </w:style>
  <w:style w:type="character" w:customStyle="1" w:styleId="Char1f">
    <w:name w:val="小四 段落 宋体 Char1"/>
    <w:qFormat/>
    <w:rPr>
      <w:rFonts w:eastAsia="宋体"/>
      <w:kern w:val="2"/>
      <w:sz w:val="24"/>
      <w:szCs w:val="24"/>
      <w:lang w:val="en-US" w:eastAsia="zh-CN" w:bidi="ar-SA"/>
    </w:rPr>
  </w:style>
  <w:style w:type="character" w:customStyle="1" w:styleId="subtitle10">
    <w:name w:val="subtitle1"/>
    <w:qFormat/>
    <w:rPr>
      <w:rFonts w:ascii="Georgia" w:hAnsi="Georgia" w:hint="default"/>
      <w:b/>
      <w:bCs/>
      <w:color w:val="666666"/>
      <w:sz w:val="18"/>
      <w:szCs w:val="18"/>
    </w:rPr>
  </w:style>
  <w:style w:type="character" w:customStyle="1" w:styleId="Char1f0">
    <w:name w:val="特点 Char1"/>
    <w:qFormat/>
    <w:rPr>
      <w:rFonts w:eastAsia="宋体"/>
      <w:kern w:val="2"/>
      <w:sz w:val="21"/>
      <w:lang w:val="en-US" w:eastAsia="zh-CN" w:bidi="ar-SA"/>
    </w:rPr>
  </w:style>
  <w:style w:type="character" w:customStyle="1" w:styleId="normalfont1">
    <w:name w:val="normalfont1"/>
    <w:qFormat/>
    <w:rPr>
      <w:rFonts w:ascii="ˎ̥" w:hAnsi="ˎ̥" w:hint="default"/>
      <w:sz w:val="18"/>
      <w:szCs w:val="18"/>
      <w:u w:val="none"/>
    </w:rPr>
  </w:style>
  <w:style w:type="character" w:customStyle="1" w:styleId="afff3">
    <w:name w:val="样式 宋体 小四"/>
    <w:qFormat/>
    <w:rPr>
      <w:rFonts w:ascii="宋体" w:hAnsi="宋体"/>
      <w:sz w:val="24"/>
    </w:rPr>
  </w:style>
  <w:style w:type="character" w:customStyle="1" w:styleId="contentlineheight1">
    <w:name w:val="content_lineheight1"/>
    <w:qFormat/>
  </w:style>
  <w:style w:type="character" w:customStyle="1" w:styleId="CharChar20">
    <w:name w:val="Char Char2"/>
    <w:qFormat/>
    <w:rPr>
      <w:rFonts w:ascii="宋体" w:eastAsia="宋体" w:hAnsi="Courier New"/>
      <w:kern w:val="2"/>
      <w:sz w:val="21"/>
      <w:szCs w:val="21"/>
      <w:lang w:val="en-US" w:eastAsia="zh-CN" w:bidi="ar-SA"/>
    </w:rPr>
  </w:style>
  <w:style w:type="character" w:customStyle="1" w:styleId="CharChar4">
    <w:name w:val="标准小四 Char Char"/>
    <w:qFormat/>
    <w:rPr>
      <w:rFonts w:ascii="Arial" w:eastAsia="宋体" w:hAnsi="Arial"/>
      <w:kern w:val="2"/>
      <w:sz w:val="24"/>
      <w:szCs w:val="21"/>
      <w:lang w:val="en-US" w:eastAsia="zh-CN" w:bidi="ar-SA"/>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2CharChar">
    <w:name w:val="样式 首行缩进:  2 字符 Char Char"/>
    <w:link w:val="28"/>
    <w:qFormat/>
    <w:rPr>
      <w:rFonts w:cs="宋体"/>
      <w:kern w:val="2"/>
      <w:sz w:val="24"/>
    </w:rPr>
  </w:style>
  <w:style w:type="paragraph" w:customStyle="1" w:styleId="28">
    <w:name w:val="样式 首行缩进:  2 字符"/>
    <w:basedOn w:val="a0"/>
    <w:link w:val="2CharChar"/>
    <w:qFormat/>
    <w:pPr>
      <w:spacing w:line="360" w:lineRule="auto"/>
      <w:ind w:firstLineChars="200" w:firstLine="480"/>
    </w:pPr>
    <w:rPr>
      <w:sz w:val="24"/>
      <w:szCs w:val="20"/>
    </w:rPr>
  </w:style>
  <w:style w:type="character" w:customStyle="1" w:styleId="Charfa">
    <w:name w:val="正文 + 宋体 Char"/>
    <w:qFormat/>
    <w:rPr>
      <w:rFonts w:eastAsia="宋体"/>
      <w:kern w:val="2"/>
      <w:sz w:val="21"/>
      <w:szCs w:val="24"/>
      <w:lang w:val="en-US" w:eastAsia="zh-CN" w:bidi="ar-SA"/>
    </w:rPr>
  </w:style>
  <w:style w:type="character" w:customStyle="1" w:styleId="3zw">
    <w:name w:val="3zw"/>
    <w:qFormat/>
  </w:style>
  <w:style w:type="paragraph" w:customStyle="1" w:styleId="afff4">
    <w:name w:val="表格内容"/>
    <w:basedOn w:val="a0"/>
    <w:qFormat/>
    <w:pPr>
      <w:widowControl/>
      <w:autoSpaceDE w:val="0"/>
      <w:autoSpaceDN w:val="0"/>
      <w:adjustRightInd w:val="0"/>
      <w:spacing w:before="60" w:line="300" w:lineRule="auto"/>
      <w:jc w:val="center"/>
      <w:textAlignment w:val="bottom"/>
    </w:pPr>
    <w:rPr>
      <w:kern w:val="0"/>
      <w:szCs w:val="20"/>
    </w:rPr>
  </w:style>
  <w:style w:type="paragraph" w:customStyle="1" w:styleId="afff5">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2Char4">
    <w:name w:val="正文 首行缩进:  2 字符 Char"/>
    <w:basedOn w:val="a0"/>
    <w:qFormat/>
    <w:pPr>
      <w:spacing w:line="360" w:lineRule="auto"/>
      <w:ind w:firstLine="480"/>
    </w:pPr>
    <w:rPr>
      <w:rFonts w:cs="宋体"/>
      <w:sz w:val="24"/>
      <w:szCs w:val="20"/>
    </w:rPr>
  </w:style>
  <w:style w:type="paragraph" w:customStyle="1" w:styleId="22Heading2HiddenHeading2CCBSheading2H2h2">
    <w:name w:val="样式 标题 2第一章 标题 2Heading 2 HiddenHeading 2 CCBSheading 2H2h2..."/>
    <w:basedOn w:val="20"/>
    <w:qFormat/>
    <w:pPr>
      <w:keepLines w:val="0"/>
      <w:numPr>
        <w:ilvl w:val="0"/>
        <w:numId w:val="0"/>
      </w:numPr>
      <w:tabs>
        <w:tab w:val="left" w:pos="360"/>
      </w:tabs>
      <w:adjustRightInd w:val="0"/>
      <w:spacing w:beforeLines="50" w:before="156" w:afterLines="50" w:after="156" w:line="240" w:lineRule="auto"/>
      <w:ind w:left="360" w:hanging="360"/>
      <w:textAlignment w:val="baseline"/>
    </w:pPr>
    <w:rPr>
      <w:rFonts w:ascii="黑体" w:eastAsia="黑体" w:hAnsi="Times New Roman" w:cs="宋体"/>
      <w:b w:val="0"/>
      <w:bCs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4Char0">
    <w:name w:val="样式4 Char"/>
    <w:basedOn w:val="a0"/>
    <w:qFormat/>
    <w:pPr>
      <w:widowControl/>
      <w:spacing w:line="360" w:lineRule="auto"/>
      <w:ind w:firstLine="480"/>
      <w:jc w:val="left"/>
    </w:pPr>
    <w:rPr>
      <w:rFonts w:cs="宋体"/>
      <w:color w:val="000000"/>
      <w:kern w:val="0"/>
      <w:sz w:val="24"/>
      <w:szCs w:val="24"/>
    </w:rPr>
  </w:style>
  <w:style w:type="paragraph" w:customStyle="1" w:styleId="afff6">
    <w:name w:val="表格内文字"/>
    <w:basedOn w:val="a0"/>
    <w:qFormat/>
    <w:pPr>
      <w:spacing w:line="300" w:lineRule="atLeast"/>
    </w:pPr>
    <w:rPr>
      <w:sz w:val="18"/>
      <w:szCs w:val="24"/>
    </w:rPr>
  </w:style>
  <w:style w:type="paragraph" w:customStyle="1" w:styleId="3H3sect123BOD0Heading3-oldh3l3CTLevel3Head">
    <w:name w:val="样式 标题 3H3sect1.2.3BOD 0Heading 3 - oldh3l3CTLevel 3 Head..."/>
    <w:basedOn w:val="3"/>
    <w:qFormat/>
    <w:pPr>
      <w:numPr>
        <w:ilvl w:val="0"/>
        <w:numId w:val="0"/>
      </w:numPr>
      <w:shd w:val="clear" w:color="auto" w:fill="FFFFFF"/>
      <w:wordWrap w:val="0"/>
      <w:spacing w:beforeLines="50" w:before="156" w:afterLines="50" w:after="156" w:line="390" w:lineRule="atLeast"/>
      <w:jc w:val="left"/>
    </w:pPr>
    <w:rPr>
      <w:rFonts w:ascii="宋体" w:hAnsi="宋体" w:cs="宋体"/>
      <w:kern w:val="2"/>
      <w:sz w:val="30"/>
      <w:szCs w:val="21"/>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0"/>
    <w:qFormat/>
    <w:pPr>
      <w:adjustRightInd w:val="0"/>
      <w:spacing w:before="567" w:line="360" w:lineRule="atLeast"/>
      <w:jc w:val="center"/>
      <w:textAlignment w:val="baseline"/>
    </w:pPr>
    <w:rPr>
      <w:rFonts w:eastAsia="黑体"/>
      <w:b/>
      <w:kern w:val="0"/>
      <w:sz w:val="24"/>
      <w:szCs w:val="20"/>
    </w:rPr>
  </w:style>
  <w:style w:type="paragraph" w:customStyle="1" w:styleId="36">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7">
    <w:name w:val="符号与编号"/>
    <w:basedOn w:val="a0"/>
    <w:qFormat/>
    <w:pPr>
      <w:tabs>
        <w:tab w:val="left" w:pos="900"/>
      </w:tabs>
      <w:spacing w:afterLines="50" w:after="156" w:line="400" w:lineRule="atLeast"/>
      <w:ind w:left="900" w:hanging="420"/>
    </w:pPr>
    <w:rPr>
      <w:sz w:val="24"/>
      <w:szCs w:val="24"/>
    </w:rPr>
  </w:style>
  <w:style w:type="paragraph" w:customStyle="1" w:styleId="CharCharCharCharCharCharChar">
    <w:name w:val="Char Char Char Char Char Char Char"/>
    <w:basedOn w:val="a0"/>
    <w:qFormat/>
    <w:pPr>
      <w:jc w:val="left"/>
    </w:pPr>
    <w:rPr>
      <w:rFonts w:ascii="Tahoma" w:hAnsi="Tahoma"/>
      <w:sz w:val="24"/>
      <w:szCs w:val="20"/>
    </w:rPr>
  </w:style>
  <w:style w:type="paragraph" w:customStyle="1" w:styleId="afff8">
    <w:name w:val="段"/>
    <w:qFormat/>
    <w:pPr>
      <w:autoSpaceDE w:val="0"/>
      <w:autoSpaceDN w:val="0"/>
      <w:ind w:firstLineChars="200" w:firstLine="200"/>
      <w:jc w:val="both"/>
    </w:pPr>
    <w:rPr>
      <w:rFonts w:ascii="宋体"/>
      <w:sz w:val="21"/>
    </w:rPr>
  </w:style>
  <w:style w:type="paragraph" w:customStyle="1" w:styleId="afff9">
    <w:name w:val="正文表标题"/>
    <w:next w:val="afff8"/>
    <w:qFormat/>
    <w:pPr>
      <w:tabs>
        <w:tab w:val="left" w:pos="900"/>
      </w:tabs>
      <w:ind w:left="900" w:hanging="420"/>
      <w:jc w:val="center"/>
    </w:pPr>
    <w:rPr>
      <w:rFonts w:ascii="黑体" w:eastAsia="黑体"/>
      <w:sz w:val="21"/>
    </w:rPr>
  </w:style>
  <w:style w:type="paragraph" w:customStyle="1" w:styleId="CharCharCharChar0">
    <w:name w:val="小四 段落 宋体 Char Char Char Char"/>
    <w:basedOn w:val="a0"/>
    <w:qFormat/>
    <w:pPr>
      <w:spacing w:line="360" w:lineRule="auto"/>
      <w:ind w:right="-33" w:firstLineChars="200" w:firstLine="480"/>
      <w:jc w:val="left"/>
    </w:pPr>
    <w:rPr>
      <w:sz w:val="24"/>
      <w:szCs w:val="24"/>
    </w:rPr>
  </w:style>
  <w:style w:type="paragraph" w:customStyle="1" w:styleId="afffa">
    <w:name w:val="文档正文"/>
    <w:basedOn w:val="a0"/>
    <w:qFormat/>
    <w:pPr>
      <w:spacing w:line="360" w:lineRule="auto"/>
    </w:pPr>
    <w:rPr>
      <w:rFonts w:ascii="宋体" w:hAnsi="宋体"/>
      <w:b/>
      <w:bCs/>
      <w:szCs w:val="24"/>
    </w:rPr>
  </w:style>
  <w:style w:type="paragraph" w:customStyle="1" w:styleId="ParaCharCharCharCharCharCharCharCharChar1CharCharCharCharCharCharChar">
    <w:name w:val="默认段落字体 Para Char Char Char Char Char Char Char Char Char1 Char Char Char Char Char Char Char"/>
    <w:basedOn w:val="a7"/>
    <w:qFormat/>
    <w:pPr>
      <w:shd w:val="clear" w:color="auto" w:fill="000080"/>
    </w:pPr>
    <w:rPr>
      <w:rFonts w:ascii="Times New Roman" w:hAnsi="Times New Roman"/>
      <w:kern w:val="2"/>
      <w:sz w:val="21"/>
      <w:szCs w:val="20"/>
    </w:rPr>
  </w:style>
  <w:style w:type="paragraph" w:customStyle="1" w:styleId="CharCharCharCharCharCharChar1">
    <w:name w:val="Char Char Char Char Char Char Char1"/>
    <w:basedOn w:val="a0"/>
    <w:qFormat/>
    <w:rPr>
      <w:rFonts w:ascii="Tahoma" w:hAnsi="Tahoma"/>
      <w:sz w:val="24"/>
      <w:szCs w:val="20"/>
    </w:rPr>
  </w:style>
  <w:style w:type="paragraph" w:customStyle="1" w:styleId="1f5">
    <w:name w:val="马刚标题1"/>
    <w:basedOn w:val="1"/>
    <w:next w:val="a0"/>
    <w:qFormat/>
    <w:pPr>
      <w:keepLines/>
      <w:numPr>
        <w:numId w:val="0"/>
      </w:numPr>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afffb">
    <w:name w:val="公文正文"/>
    <w:basedOn w:val="aa"/>
    <w:qFormat/>
    <w:pPr>
      <w:spacing w:line="240" w:lineRule="auto"/>
      <w:ind w:firstLineChars="200" w:firstLine="200"/>
    </w:pPr>
    <w:rPr>
      <w:rFonts w:ascii="仿宋_GB2312" w:eastAsia="仿宋_GB2312" w:hAnsi="宋体"/>
      <w:kern w:val="28"/>
      <w:sz w:val="28"/>
      <w:szCs w:val="24"/>
    </w:rPr>
  </w:style>
  <w:style w:type="paragraph" w:customStyle="1" w:styleId="43">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29">
    <w:name w:val="样式2"/>
    <w:basedOn w:val="a0"/>
    <w:qFormat/>
    <w:pPr>
      <w:spacing w:line="360" w:lineRule="auto"/>
      <w:ind w:leftChars="200" w:left="200"/>
    </w:pPr>
    <w:rPr>
      <w:rFonts w:ascii="宋体" w:hAnsi="宋体"/>
      <w:b/>
      <w:sz w:val="24"/>
      <w:szCs w:val="24"/>
    </w:rPr>
  </w:style>
  <w:style w:type="paragraph" w:customStyle="1" w:styleId="afffc">
    <w:name w:val="章标题"/>
    <w:next w:val="afff8"/>
    <w:qFormat/>
    <w:pPr>
      <w:spacing w:beforeLines="50" w:before="156" w:afterLines="50" w:after="156"/>
      <w:jc w:val="both"/>
      <w:outlineLvl w:val="1"/>
    </w:pPr>
    <w:rPr>
      <w:rFonts w:eastAsia="黑体"/>
      <w:sz w:val="21"/>
    </w:rPr>
  </w:style>
  <w:style w:type="paragraph" w:customStyle="1" w:styleId="CharChar1Char">
    <w:name w:val="Char Char1 Char"/>
    <w:basedOn w:val="a0"/>
    <w:qFormat/>
    <w:pPr>
      <w:widowControl/>
      <w:spacing w:after="160" w:line="240" w:lineRule="exact"/>
      <w:jc w:val="left"/>
    </w:pPr>
    <w:rPr>
      <w:rFonts w:ascii="Verdana" w:hAnsi="Verdana"/>
      <w:kern w:val="0"/>
      <w:sz w:val="20"/>
      <w:szCs w:val="20"/>
      <w:lang w:eastAsia="en-US"/>
    </w:rPr>
  </w:style>
  <w:style w:type="paragraph" w:customStyle="1" w:styleId="afffd">
    <w:name w:val="标准小四"/>
    <w:basedOn w:val="a0"/>
    <w:qFormat/>
    <w:pPr>
      <w:spacing w:line="360" w:lineRule="auto"/>
      <w:ind w:firstLineChars="200" w:firstLine="480"/>
    </w:pPr>
    <w:rPr>
      <w:rFonts w:ascii="Arial" w:hAnsi="Arial"/>
      <w:sz w:val="24"/>
      <w:szCs w:val="21"/>
    </w:rPr>
  </w:style>
  <w:style w:type="paragraph" w:customStyle="1" w:styleId="44">
    <w:name w:val="马刚标题4"/>
    <w:basedOn w:val="36"/>
    <w:next w:val="a0"/>
    <w:qFormat/>
    <w:pPr>
      <w:tabs>
        <w:tab w:val="clear" w:pos="567"/>
        <w:tab w:val="clear" w:pos="735"/>
        <w:tab w:val="left" w:pos="1050"/>
      </w:tabs>
      <w:spacing w:before="100" w:after="40"/>
      <w:outlineLvl w:val="3"/>
    </w:pPr>
    <w:rPr>
      <w:b w:val="0"/>
    </w:rPr>
  </w:style>
  <w:style w:type="paragraph" w:customStyle="1" w:styleId="CharChar5">
    <w:name w:val="小四 段落 宋体 Char Char"/>
    <w:basedOn w:val="a0"/>
    <w:qFormat/>
    <w:pPr>
      <w:spacing w:line="360" w:lineRule="auto"/>
      <w:ind w:firstLineChars="200" w:firstLine="480"/>
    </w:pPr>
    <w:rPr>
      <w:rFonts w:ascii="宋体" w:hAnsi="宋体"/>
      <w:sz w:val="24"/>
      <w:szCs w:val="24"/>
    </w:rPr>
  </w:style>
  <w:style w:type="paragraph" w:customStyle="1" w:styleId="05051">
    <w:name w:val="样式 加点正文 + 段前: 0.5 行 段后: 0.5 行1"/>
    <w:basedOn w:val="a0"/>
    <w:qFormat/>
    <w:pPr>
      <w:tabs>
        <w:tab w:val="left" w:pos="1268"/>
        <w:tab w:val="left" w:pos="2040"/>
      </w:tabs>
      <w:spacing w:beforeLines="50" w:before="156" w:afterLines="50" w:after="156" w:line="300" w:lineRule="auto"/>
      <w:ind w:left="1268" w:hanging="360"/>
    </w:pPr>
    <w:rPr>
      <w:sz w:val="24"/>
      <w:szCs w:val="20"/>
    </w:rPr>
  </w:style>
  <w:style w:type="paragraph" w:customStyle="1" w:styleId="CharCharCharChar10">
    <w:name w:val="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2a">
    <w:name w:val="公文标题 2"/>
    <w:basedOn w:val="a0"/>
    <w:next w:val="afffb"/>
    <w:qFormat/>
    <w:pPr>
      <w:outlineLvl w:val="1"/>
    </w:pPr>
    <w:rPr>
      <w:rFonts w:ascii="仿宋_GB2312" w:eastAsia="仿宋_GB2312" w:hAnsi="宋体"/>
      <w:kern w:val="28"/>
      <w:sz w:val="28"/>
      <w:szCs w:val="24"/>
    </w:rPr>
  </w:style>
  <w:style w:type="paragraph" w:customStyle="1" w:styleId="215">
    <w:name w:val="样式 样式 首行缩进:  2 字符 + 行距: 1.5 倍行距"/>
    <w:basedOn w:val="a0"/>
    <w:qFormat/>
    <w:pPr>
      <w:spacing w:line="360" w:lineRule="auto"/>
      <w:ind w:firstLineChars="196" w:firstLine="47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szCs w:val="20"/>
    </w:rPr>
  </w:style>
  <w:style w:type="paragraph" w:customStyle="1" w:styleId="afffe">
    <w:name w:val="项目符号，一级"/>
    <w:basedOn w:val="affff"/>
    <w:next w:val="affff"/>
    <w:qFormat/>
    <w:pPr>
      <w:tabs>
        <w:tab w:val="left" w:pos="1320"/>
      </w:tabs>
      <w:spacing w:line="240" w:lineRule="atLeast"/>
      <w:ind w:leftChars="179" w:left="376" w:firstLine="0"/>
    </w:pPr>
    <w:rPr>
      <w:bCs w:val="0"/>
      <w:color w:val="000000"/>
      <w:szCs w:val="24"/>
    </w:rPr>
  </w:style>
  <w:style w:type="paragraph" w:customStyle="1" w:styleId="affff">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kern w:val="0"/>
      <w:szCs w:val="21"/>
    </w:rPr>
  </w:style>
  <w:style w:type="paragraph" w:customStyle="1" w:styleId="affff0">
    <w:name w:val="正文 + 宋体"/>
    <w:basedOn w:val="a0"/>
    <w:qFormat/>
    <w:pPr>
      <w:spacing w:line="360" w:lineRule="auto"/>
      <w:ind w:firstLineChars="200" w:firstLine="420"/>
    </w:pPr>
    <w:rPr>
      <w:szCs w:val="24"/>
    </w:rPr>
  </w:style>
  <w:style w:type="paragraph" w:customStyle="1" w:styleId="affff1">
    <w:name w:val="正文 居中"/>
    <w:basedOn w:val="a0"/>
    <w:qFormat/>
    <w:pPr>
      <w:spacing w:line="360" w:lineRule="auto"/>
      <w:jc w:val="center"/>
    </w:pPr>
    <w:rPr>
      <w:sz w:val="24"/>
      <w:szCs w:val="20"/>
    </w:rPr>
  </w:style>
  <w:style w:type="paragraph" w:customStyle="1" w:styleId="affff2">
    <w:name w:val="标准文本"/>
    <w:basedOn w:val="a0"/>
    <w:qFormat/>
    <w:pPr>
      <w:spacing w:line="360" w:lineRule="auto"/>
      <w:ind w:firstLineChars="200" w:firstLine="480"/>
    </w:pPr>
    <w:rPr>
      <w:rFonts w:cs="宋体"/>
      <w:sz w:val="24"/>
      <w:szCs w:val="24"/>
    </w:rPr>
  </w:style>
  <w:style w:type="paragraph" w:customStyle="1" w:styleId="1f6">
    <w:name w:val="标题1，章节第一层"/>
    <w:basedOn w:val="affff"/>
    <w:next w:val="affff"/>
    <w:qFormat/>
    <w:pPr>
      <w:tabs>
        <w:tab w:val="left" w:pos="693"/>
      </w:tabs>
      <w:spacing w:beforeLines="0" w:before="0"/>
      <w:ind w:left="482"/>
      <w:outlineLvl w:val="0"/>
    </w:pPr>
    <w:rPr>
      <w:color w:val="000000"/>
      <w:sz w:val="24"/>
      <w:szCs w:val="24"/>
    </w:rPr>
  </w:style>
  <w:style w:type="paragraph" w:customStyle="1" w:styleId="CharChar10">
    <w:name w:val="Char Char1"/>
    <w:basedOn w:val="a0"/>
    <w:qFormat/>
    <w:rPr>
      <w:rFonts w:ascii="Tahoma" w:hAnsi="Tahoma"/>
      <w:sz w:val="24"/>
      <w:szCs w:val="20"/>
    </w:rPr>
  </w:style>
  <w:style w:type="paragraph" w:customStyle="1" w:styleId="71">
    <w:name w:val="7"/>
    <w:basedOn w:val="a0"/>
    <w:next w:val="af4"/>
    <w:qFormat/>
    <w:pPr>
      <w:widowControl/>
      <w:spacing w:before="100" w:beforeAutospacing="1" w:after="100" w:afterAutospacing="1"/>
      <w:jc w:val="left"/>
    </w:pPr>
    <w:rPr>
      <w:rFonts w:ascii="宋体" w:hAnsi="宋体"/>
      <w:kern w:val="0"/>
      <w:sz w:val="24"/>
      <w:szCs w:val="20"/>
    </w:rPr>
  </w:style>
  <w:style w:type="paragraph" w:customStyle="1" w:styleId="37">
    <w:name w:val="样式3"/>
    <w:basedOn w:val="a0"/>
    <w:next w:val="a0"/>
    <w:qFormat/>
    <w:pPr>
      <w:spacing w:line="360" w:lineRule="auto"/>
    </w:pPr>
    <w:rPr>
      <w:szCs w:val="20"/>
    </w:rPr>
  </w:style>
  <w:style w:type="paragraph" w:customStyle="1" w:styleId="affff3">
    <w:name w:val="a"/>
    <w:basedOn w:val="a0"/>
    <w:qFormat/>
    <w:pPr>
      <w:widowControl/>
      <w:spacing w:before="100" w:beforeAutospacing="1" w:after="100" w:afterAutospacing="1"/>
    </w:pPr>
    <w:rPr>
      <w:rFonts w:ascii="宋体" w:hAnsi="宋体" w:cs="宋体"/>
      <w:kern w:val="0"/>
      <w:sz w:val="24"/>
      <w:szCs w:val="24"/>
    </w:rPr>
  </w:style>
  <w:style w:type="paragraph" w:customStyle="1" w:styleId="affff4">
    <w:name w:val="表蕊"/>
    <w:basedOn w:val="a0"/>
    <w:qFormat/>
    <w:pPr>
      <w:adjustRightInd w:val="0"/>
      <w:spacing w:line="320" w:lineRule="atLeast"/>
      <w:jc w:val="left"/>
      <w:textAlignment w:val="baseline"/>
    </w:pPr>
    <w:rPr>
      <w:rFonts w:eastAsia="楷体_GB2312"/>
      <w:spacing w:val="-10"/>
      <w:kern w:val="0"/>
      <w:szCs w:val="20"/>
    </w:rPr>
  </w:style>
  <w:style w:type="paragraph" w:customStyle="1" w:styleId="CharChar1Char1">
    <w:name w:val="Char Char1 Char1"/>
    <w:basedOn w:val="a0"/>
    <w:qFormat/>
    <w:pPr>
      <w:widowControl/>
      <w:spacing w:after="160" w:line="240" w:lineRule="exact"/>
      <w:jc w:val="left"/>
    </w:pPr>
    <w:rPr>
      <w:rFonts w:ascii="Verdana" w:hAnsi="Verdana"/>
      <w:kern w:val="0"/>
      <w:sz w:val="20"/>
      <w:szCs w:val="20"/>
      <w:lang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szCs w:val="2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5">
    <w:name w:val="项目符号，二级"/>
    <w:basedOn w:val="affff"/>
    <w:next w:val="affff"/>
    <w:qFormat/>
    <w:pPr>
      <w:tabs>
        <w:tab w:val="left" w:pos="567"/>
        <w:tab w:val="left" w:pos="1211"/>
        <w:tab w:val="left" w:pos="1337"/>
      </w:tabs>
      <w:ind w:left="1337" w:right="-27" w:firstLine="480"/>
    </w:pPr>
    <w:rPr>
      <w:bCs w:val="0"/>
      <w:color w:val="00000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szCs w:val="20"/>
    </w:rPr>
  </w:style>
  <w:style w:type="paragraph" w:customStyle="1" w:styleId="Test2">
    <w:name w:val="Test2"/>
    <w:basedOn w:val="20"/>
    <w:qFormat/>
    <w:pPr>
      <w:widowControl/>
      <w:numPr>
        <w:ilvl w:val="0"/>
        <w:numId w:val="0"/>
      </w:numPr>
      <w:adjustRightInd w:val="0"/>
      <w:snapToGrid w:val="0"/>
      <w:spacing w:beforeLines="50" w:before="156" w:afterLines="50" w:after="156" w:line="480" w:lineRule="exact"/>
    </w:pPr>
    <w:rPr>
      <w:rFonts w:ascii="黑体" w:eastAsia="黑体"/>
      <w:snapToGrid w:val="0"/>
      <w:kern w:val="0"/>
      <w:sz w:val="24"/>
      <w:szCs w:val="24"/>
    </w:rPr>
  </w:style>
  <w:style w:type="paragraph" w:customStyle="1" w:styleId="2">
    <w:name w:val="标题2，章节第二层"/>
    <w:basedOn w:val="a0"/>
    <w:next w:val="affff"/>
    <w:qFormat/>
    <w:pPr>
      <w:numPr>
        <w:ilvl w:val="4"/>
        <w:numId w:val="6"/>
      </w:num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lzq">
    <w:name w:val="正文lzq"/>
    <w:basedOn w:val="a0"/>
    <w:qFormat/>
    <w:pPr>
      <w:adjustRightInd w:val="0"/>
      <w:spacing w:line="360" w:lineRule="auto"/>
      <w:ind w:firstLine="480"/>
      <w:textAlignment w:val="baseline"/>
    </w:pPr>
    <w:rPr>
      <w:kern w:val="0"/>
      <w:sz w:val="24"/>
      <w:szCs w:val="20"/>
    </w:rPr>
  </w:style>
  <w:style w:type="paragraph" w:customStyle="1" w:styleId="Char1CharCharChar">
    <w:name w:val="Char1 Char Char Char"/>
    <w:basedOn w:val="a0"/>
    <w:qFormat/>
    <w:rPr>
      <w:rFonts w:ascii="Tahoma" w:hAnsi="Tahoma"/>
      <w:sz w:val="24"/>
      <w:szCs w:val="20"/>
    </w:rPr>
  </w:style>
  <w:style w:type="paragraph" w:customStyle="1" w:styleId="45">
    <w:name w:val="标题 4宋体"/>
    <w:basedOn w:val="4"/>
    <w:qFormat/>
    <w:pPr>
      <w:keepLines w:val="0"/>
      <w:autoSpaceDE w:val="0"/>
      <w:autoSpaceDN w:val="0"/>
      <w:adjustRightInd w:val="0"/>
      <w:spacing w:before="0" w:after="0" w:line="360" w:lineRule="auto"/>
      <w:jc w:val="left"/>
    </w:pPr>
    <w:rPr>
      <w:rFonts w:ascii="宋体" w:hAnsi="宋体"/>
      <w:color w:val="000000"/>
      <w:sz w:val="24"/>
      <w:szCs w:val="20"/>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font7">
    <w:name w:val="font7"/>
    <w:basedOn w:val="a0"/>
    <w:qFormat/>
    <w:pPr>
      <w:widowControl/>
      <w:spacing w:before="100" w:beforeAutospacing="1" w:after="100" w:afterAutospacing="1"/>
      <w:jc w:val="left"/>
    </w:pPr>
    <w:rPr>
      <w:rFonts w:ascii="宋体" w:hAnsi="宋体" w:hint="eastAsia"/>
      <w:b/>
      <w:bCs/>
      <w:kern w:val="0"/>
      <w:sz w:val="24"/>
      <w:szCs w:val="24"/>
    </w:rPr>
  </w:style>
  <w:style w:type="paragraph" w:customStyle="1" w:styleId="1f7">
    <w:name w:val="条1"/>
    <w:basedOn w:val="a0"/>
    <w:qFormat/>
    <w:pPr>
      <w:tabs>
        <w:tab w:val="left" w:pos="780"/>
      </w:tabs>
      <w:spacing w:before="156" w:line="360" w:lineRule="auto"/>
      <w:ind w:left="780" w:hanging="360"/>
    </w:pPr>
    <w:rPr>
      <w:rFonts w:eastAsia="黑体"/>
      <w:sz w:val="24"/>
      <w:szCs w:val="20"/>
    </w:rPr>
  </w:style>
  <w:style w:type="paragraph" w:customStyle="1" w:styleId="affff6">
    <w:name w:val="小四 段落 宋体"/>
    <w:basedOn w:val="a5"/>
    <w:qFormat/>
    <w:pPr>
      <w:tabs>
        <w:tab w:val="clear" w:pos="720"/>
        <w:tab w:val="clear" w:pos="1200"/>
      </w:tabs>
      <w:ind w:left="113" w:right="113" w:firstLineChars="0" w:firstLine="425"/>
      <w:jc w:val="lef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zw">
    <w:name w:val="zw"/>
    <w:basedOn w:val="a0"/>
    <w:qFormat/>
    <w:pPr>
      <w:widowControl/>
      <w:spacing w:line="360" w:lineRule="auto"/>
      <w:ind w:firstLineChars="200" w:firstLine="480"/>
      <w:jc w:val="left"/>
    </w:pPr>
    <w:rPr>
      <w:rFonts w:ascii="宋体" w:hAnsi="宋体"/>
      <w:bCs/>
      <w:kern w:val="0"/>
      <w:sz w:val="24"/>
      <w:szCs w:val="20"/>
    </w:rPr>
  </w:style>
  <w:style w:type="paragraph" w:customStyle="1" w:styleId="213">
    <w:name w:val="正文文本 2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6">
    <w:name w:val="Char Char"/>
    <w:basedOn w:val="a0"/>
    <w:qFormat/>
    <w:rPr>
      <w:rFonts w:ascii="Tahoma" w:hAnsi="Tahoma"/>
      <w:sz w:val="24"/>
      <w:szCs w:val="20"/>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Char24">
    <w:name w:val="Char2"/>
    <w:basedOn w:val="a0"/>
    <w:qFormat/>
    <w:pPr>
      <w:spacing w:afterLines="50" w:after="156" w:line="360" w:lineRule="auto"/>
    </w:pPr>
    <w:rPr>
      <w:rFonts w:ascii="Tahoma" w:hAnsi="Tahoma"/>
      <w:sz w:val="24"/>
      <w:szCs w:val="20"/>
    </w:rPr>
  </w:style>
  <w:style w:type="paragraph" w:customStyle="1" w:styleId="a00">
    <w:name w:val="a0"/>
    <w:basedOn w:val="a0"/>
    <w:qFormat/>
    <w:pPr>
      <w:widowControl/>
      <w:spacing w:before="100" w:beforeAutospacing="1" w:after="100" w:afterAutospacing="1"/>
    </w:pPr>
    <w:rPr>
      <w:rFonts w:ascii="宋体" w:hAnsi="宋体" w:cs="宋体"/>
      <w:kern w:val="0"/>
      <w:sz w:val="24"/>
      <w:szCs w:val="24"/>
    </w:rPr>
  </w:style>
  <w:style w:type="paragraph" w:customStyle="1" w:styleId="affff7">
    <w:name w:val="二级条标题"/>
    <w:basedOn w:val="a0"/>
    <w:next w:val="afff8"/>
    <w:qFormat/>
    <w:pPr>
      <w:widowControl/>
      <w:tabs>
        <w:tab w:val="left" w:pos="2240"/>
      </w:tabs>
      <w:ind w:hanging="420"/>
      <w:outlineLvl w:val="3"/>
    </w:pPr>
    <w:rPr>
      <w:rFonts w:eastAsia="黑体"/>
      <w:kern w:val="0"/>
      <w:szCs w:val="20"/>
    </w:rPr>
  </w:style>
  <w:style w:type="paragraph" w:customStyle="1" w:styleId="affff8">
    <w:name w:val="方案正文"/>
    <w:basedOn w:val="a0"/>
    <w:qFormat/>
    <w:pPr>
      <w:spacing w:before="156" w:line="360" w:lineRule="auto"/>
      <w:ind w:firstLineChars="171" w:firstLine="359"/>
      <w:jc w:val="left"/>
    </w:pPr>
    <w:rPr>
      <w:rFonts w:ascii="Arial" w:hAnsi="Arial" w:cs="宋体"/>
      <w:sz w:val="24"/>
      <w:szCs w:val="21"/>
    </w:rPr>
  </w:style>
  <w:style w:type="paragraph" w:customStyle="1" w:styleId="affff9">
    <w:name w:val="插图"/>
    <w:basedOn w:val="a0"/>
    <w:qFormat/>
    <w:pPr>
      <w:tabs>
        <w:tab w:val="left" w:pos="1620"/>
      </w:tabs>
      <w:adjustRightInd w:val="0"/>
      <w:jc w:val="center"/>
    </w:pPr>
    <w:rPr>
      <w:bCs/>
      <w:color w:val="000000"/>
    </w:rPr>
  </w:style>
  <w:style w:type="paragraph" w:customStyle="1" w:styleId="affffa">
    <w:name w:val="样式"/>
    <w:basedOn w:val="a0"/>
    <w:qFormat/>
    <w:pPr>
      <w:autoSpaceDE w:val="0"/>
      <w:autoSpaceDN w:val="0"/>
      <w:snapToGrid w:val="0"/>
      <w:spacing w:before="120" w:after="120" w:line="360" w:lineRule="auto"/>
    </w:pPr>
    <w:rPr>
      <w:rFonts w:ascii="宋体"/>
      <w:sz w:val="24"/>
      <w:szCs w:val="20"/>
    </w:rPr>
  </w:style>
  <w:style w:type="paragraph" w:customStyle="1" w:styleId="38">
    <w:name w:val="标题3，章节第三层"/>
    <w:basedOn w:val="a0"/>
    <w:next w:val="affff"/>
    <w:qFormat/>
    <w:pPr>
      <w:adjustRightInd w:val="0"/>
      <w:snapToGrid w:val="0"/>
      <w:spacing w:before="78" w:line="300" w:lineRule="auto"/>
      <w:outlineLvl w:val="2"/>
    </w:pPr>
    <w:rPr>
      <w:rFonts w:ascii="Arial" w:eastAsia="华文细黑" w:hAnsi="Arial"/>
      <w:sz w:val="30"/>
      <w:szCs w:val="24"/>
    </w:rPr>
  </w:style>
  <w:style w:type="paragraph" w:customStyle="1" w:styleId="3H3sect123BOD0Heading3-oldh3l3CTLevel3Head0">
    <w:name w:val="样式 样式 标题 3H3sect1.2.3BOD 0Heading 3 - oldh3l3CTLevel 3 Head... +..."/>
    <w:basedOn w:val="a0"/>
    <w:qFormat/>
    <w:pPr>
      <w:keepNext/>
      <w:keepLines/>
      <w:spacing w:beforeLines="50" w:before="156" w:afterLines="50" w:after="156"/>
      <w:jc w:val="left"/>
      <w:outlineLvl w:val="2"/>
    </w:pPr>
    <w:rPr>
      <w:rFonts w:cs="宋体"/>
      <w:b/>
      <w:bCs/>
      <w:sz w:val="24"/>
      <w:szCs w:val="20"/>
    </w:rPr>
  </w:style>
  <w:style w:type="paragraph" w:customStyle="1" w:styleId="affffb">
    <w:name w:val="项目符号：一级"/>
    <w:basedOn w:val="affff"/>
    <w:next w:val="affff"/>
    <w:qFormat/>
    <w:pPr>
      <w:ind w:rightChars="-64" w:right="-134"/>
    </w:pPr>
    <w:rPr>
      <w:bCs w:val="0"/>
    </w:rPr>
  </w:style>
  <w:style w:type="paragraph" w:customStyle="1" w:styleId="CharCharCharCharCharCharCharCharCharCharCharCharCharChar">
    <w:name w:val="Char Char Char Char Char Char Char Char Char Char Char Char Char Char"/>
    <w:basedOn w:val="a0"/>
    <w:qFormat/>
    <w:rPr>
      <w:rFonts w:ascii="Tahoma" w:hAnsi="Tahoma"/>
      <w:sz w:val="24"/>
      <w:szCs w:val="20"/>
    </w:rPr>
  </w:style>
  <w:style w:type="paragraph" w:customStyle="1" w:styleId="CharCharChar">
    <w:name w:val="Char Char Char"/>
    <w:basedOn w:val="a0"/>
    <w:qFormat/>
    <w:rPr>
      <w:rFonts w:ascii="Tahoma" w:hAnsi="Tahoma"/>
      <w:sz w:val="24"/>
      <w:szCs w:val="20"/>
    </w:rPr>
  </w:style>
  <w:style w:type="paragraph" w:customStyle="1" w:styleId="contentlineheight">
    <w:name w:val="content_lineheight"/>
    <w:basedOn w:val="a0"/>
    <w:qFormat/>
    <w:pPr>
      <w:widowControl/>
      <w:spacing w:before="100" w:beforeAutospacing="1" w:after="100" w:afterAutospacing="1"/>
      <w:jc w:val="left"/>
    </w:pPr>
    <w:rPr>
      <w:rFonts w:ascii="宋体" w:hAnsi="宋体"/>
      <w:kern w:val="0"/>
      <w:sz w:val="24"/>
      <w:szCs w:val="24"/>
    </w:rPr>
  </w:style>
  <w:style w:type="paragraph" w:customStyle="1" w:styleId="1f8">
    <w:name w:val="部分1"/>
    <w:basedOn w:val="a0"/>
    <w:qFormat/>
    <w:pPr>
      <w:keepNext/>
      <w:pageBreakBefore/>
      <w:tabs>
        <w:tab w:val="left" w:pos="360"/>
      </w:tabs>
      <w:spacing w:line="360" w:lineRule="auto"/>
      <w:jc w:val="center"/>
      <w:outlineLvl w:val="0"/>
    </w:pPr>
    <w:rPr>
      <w:rFonts w:eastAsia="黑体"/>
      <w:b/>
      <w:kern w:val="44"/>
      <w:sz w:val="36"/>
      <w:szCs w:val="20"/>
    </w:rPr>
  </w:style>
  <w:style w:type="paragraph" w:customStyle="1" w:styleId="CharCharCharCharCharCharCharCharCharCharChar">
    <w:name w:val="Char Char Char Char Char Char Char Char Char Char Char"/>
    <w:basedOn w:val="a0"/>
    <w:qFormat/>
    <w:rPr>
      <w:rFonts w:ascii="Tahoma" w:hAnsi="Tahoma"/>
      <w:sz w:val="24"/>
      <w:szCs w:val="20"/>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Charfb">
    <w:name w:val="标准小四 Char"/>
    <w:qFormat/>
    <w:rPr>
      <w:rFonts w:ascii="Arial" w:eastAsia="宋体" w:hAnsi="Arial"/>
      <w:kern w:val="2"/>
      <w:sz w:val="24"/>
      <w:szCs w:val="21"/>
      <w:lang w:val="en-US" w:eastAsia="zh-CN" w:bidi="ar-SA"/>
    </w:rPr>
  </w:style>
  <w:style w:type="character" w:customStyle="1" w:styleId="Charfc">
    <w:name w:val="标准文本 Char"/>
    <w:qFormat/>
    <w:rPr>
      <w:rFonts w:eastAsia="宋体" w:cs="宋体"/>
      <w:kern w:val="2"/>
      <w:sz w:val="24"/>
      <w:szCs w:val="24"/>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0">
    <w:name w:val="华宇段落1 Char Char"/>
    <w:qFormat/>
    <w:rPr>
      <w:rFonts w:eastAsia="宋体"/>
      <w:bCs/>
      <w:kern w:val="2"/>
      <w:sz w:val="24"/>
      <w:szCs w:val="24"/>
      <w:lang w:val="en-US" w:eastAsia="zh-CN" w:bidi="ar-SA"/>
    </w:rPr>
  </w:style>
  <w:style w:type="paragraph" w:customStyle="1" w:styleId="CharCharChar0">
    <w:name w:val="小四 段落 宋体 Char Char Char"/>
    <w:basedOn w:val="a5"/>
    <w:qFormat/>
    <w:pPr>
      <w:tabs>
        <w:tab w:val="clear" w:pos="720"/>
        <w:tab w:val="clear" w:pos="1200"/>
      </w:tabs>
      <w:ind w:left="0" w:right="-33" w:firstLineChars="227" w:firstLine="545"/>
      <w:jc w:val="left"/>
    </w:p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Charfd">
    <w:name w:val="小四 段落 宋体 Char"/>
    <w:basedOn w:val="a5"/>
    <w:qFormat/>
    <w:pPr>
      <w:tabs>
        <w:tab w:val="clear" w:pos="720"/>
        <w:tab w:val="clear" w:pos="1200"/>
      </w:tabs>
      <w:spacing w:line="240" w:lineRule="auto"/>
      <w:ind w:left="0" w:right="-33" w:firstLine="600"/>
      <w:jc w:val="left"/>
    </w:pPr>
    <w:rPr>
      <w:rFonts w:ascii="仿宋_GB2312" w:eastAsia="仿宋_GB2312"/>
      <w:sz w:val="30"/>
      <w:szCs w:val="30"/>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7">
    <w:name w:val="符号与编号 Char Char"/>
    <w:basedOn w:val="a0"/>
    <w:qFormat/>
    <w:pPr>
      <w:tabs>
        <w:tab w:val="left" w:pos="840"/>
      </w:tabs>
      <w:spacing w:afterLines="50" w:after="156" w:line="400" w:lineRule="atLeast"/>
      <w:ind w:left="839" w:hanging="419"/>
    </w:pPr>
    <w:rPr>
      <w:sz w:val="24"/>
      <w:szCs w:val="24"/>
    </w:rPr>
  </w:style>
  <w:style w:type="paragraph" w:customStyle="1" w:styleId="Charfe">
    <w:name w:val="符号与编号 Char"/>
    <w:basedOn w:val="a0"/>
    <w:qFormat/>
    <w:pPr>
      <w:tabs>
        <w:tab w:val="left" w:pos="720"/>
      </w:tabs>
      <w:spacing w:afterLines="50" w:after="156" w:line="400" w:lineRule="atLeast"/>
      <w:ind w:left="720"/>
    </w:pPr>
    <w:rPr>
      <w:sz w:val="24"/>
      <w:szCs w:val="24"/>
    </w:rPr>
  </w:style>
  <w:style w:type="paragraph" w:customStyle="1" w:styleId="Charff">
    <w:name w:val="段 Char"/>
    <w:qFormat/>
    <w:pPr>
      <w:autoSpaceDE w:val="0"/>
      <w:autoSpaceDN w:val="0"/>
      <w:ind w:firstLineChars="200" w:firstLine="200"/>
      <w:jc w:val="both"/>
    </w:pPr>
    <w:rPr>
      <w:rFonts w:ascii="宋体"/>
      <w:sz w:val="21"/>
    </w:rPr>
  </w:style>
  <w:style w:type="paragraph" w:customStyle="1" w:styleId="CharCharCharCharCharCharCharChar">
    <w:name w:val="Char Char Char Char Char Char Char Char"/>
    <w:basedOn w:val="a0"/>
    <w:qFormat/>
    <w:rPr>
      <w:rFonts w:ascii="Tahoma" w:hAnsi="Tahoma"/>
      <w:sz w:val="24"/>
      <w:szCs w:val="20"/>
    </w:rPr>
  </w:style>
  <w:style w:type="paragraph" w:customStyle="1" w:styleId="CharCharCharCharChar0">
    <w:name w:val="Char Char Char Char Char"/>
    <w:basedOn w:val="a0"/>
    <w:qFormat/>
    <w:rPr>
      <w:rFonts w:ascii="Tahoma" w:hAnsi="Tahoma"/>
      <w:sz w:val="24"/>
      <w:szCs w:val="20"/>
    </w:rPr>
  </w:style>
  <w:style w:type="paragraph" w:customStyle="1" w:styleId="CharCharChar11">
    <w:name w:val="Char Char Char1"/>
    <w:basedOn w:val="a7"/>
    <w:qFormat/>
    <w:pPr>
      <w:shd w:val="clear" w:color="auto" w:fill="000080"/>
      <w:spacing w:line="436" w:lineRule="exact"/>
    </w:pPr>
    <w:rPr>
      <w:rFonts w:ascii="Times New Roman" w:hAnsi="Times New Roman"/>
      <w:kern w:val="2"/>
      <w:sz w:val="21"/>
      <w:szCs w:val="24"/>
    </w:rPr>
  </w:style>
  <w:style w:type="character" w:customStyle="1" w:styleId="2Char5">
    <w:name w:val="样式 首行缩进:  2 字符 Char"/>
    <w:qFormat/>
    <w:rPr>
      <w:rFonts w:eastAsia="宋体" w:cs="宋体"/>
      <w:kern w:val="2"/>
      <w:sz w:val="24"/>
      <w:lang w:val="en-US" w:eastAsia="zh-CN" w:bidi="ar-SA"/>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CharChar1CharCharCharChar1CharCharCharCharCharChar">
    <w:name w:val="Char Char1 Char Char Char Char1 Char Char Char Char Char Char"/>
    <w:basedOn w:val="a0"/>
    <w:qFormat/>
    <w:rPr>
      <w:rFonts w:ascii="Tahoma" w:hAnsi="Tahoma"/>
      <w:sz w:val="24"/>
      <w:szCs w:val="20"/>
    </w:rPr>
  </w:style>
  <w:style w:type="character" w:customStyle="1" w:styleId="Char1f1">
    <w:name w:val="正文缩进 Char1"/>
    <w:link w:val="1f9"/>
    <w:qFormat/>
  </w:style>
  <w:style w:type="paragraph" w:customStyle="1" w:styleId="1f9">
    <w:name w:val="正文缩进1"/>
    <w:basedOn w:val="a0"/>
    <w:link w:val="Char1f1"/>
    <w:qFormat/>
    <w:pPr>
      <w:ind w:firstLine="420"/>
    </w:pPr>
    <w:rPr>
      <w:kern w:val="0"/>
      <w:sz w:val="20"/>
      <w:szCs w:val="20"/>
    </w:rPr>
  </w:style>
  <w:style w:type="paragraph" w:customStyle="1" w:styleId="05075">
    <w:name w:val="样式 段后: 0.5 行 左  0.75 字符"/>
    <w:basedOn w:val="a0"/>
    <w:qFormat/>
    <w:pPr>
      <w:widowControl/>
      <w:spacing w:line="360" w:lineRule="auto"/>
      <w:ind w:firstLineChars="200" w:firstLine="420"/>
    </w:pPr>
    <w:rPr>
      <w:rFonts w:hAnsi="Arial" w:cs="Arial"/>
      <w:kern w:val="0"/>
      <w:szCs w:val="21"/>
    </w:rPr>
  </w:style>
  <w:style w:type="character" w:customStyle="1" w:styleId="t1">
    <w:name w:val="t1"/>
    <w:qFormat/>
  </w:style>
  <w:style w:type="character" w:customStyle="1" w:styleId="CharCharChar2">
    <w:name w:val="纯文本 Char Char Char"/>
    <w:qFormat/>
    <w:rPr>
      <w:rFonts w:ascii="宋体" w:eastAsia="宋体" w:hAnsi="Courier New"/>
      <w:kern w:val="2"/>
      <w:sz w:val="21"/>
      <w:szCs w:val="21"/>
      <w:lang w:val="en-US" w:eastAsia="zh-CN" w:bidi="ar-SA"/>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cs="宋体"/>
      <w:kern w:val="0"/>
      <w:sz w:val="22"/>
      <w:szCs w:val="20"/>
      <w:lang w:eastAsia="en-US" w:bidi="en-US"/>
    </w:rPr>
  </w:style>
  <w:style w:type="paragraph" w:customStyle="1" w:styleId="111111">
    <w:name w:val="111111"/>
    <w:basedOn w:val="a0"/>
    <w:link w:val="111111Char"/>
    <w:qFormat/>
    <w:pPr>
      <w:spacing w:before="120" w:after="120"/>
      <w:jc w:val="center"/>
    </w:pPr>
    <w:rPr>
      <w:rFonts w:ascii="宋体" w:eastAsia="黑体" w:hAnsi="宋体"/>
      <w:b/>
      <w:bCs/>
      <w:szCs w:val="21"/>
    </w:rPr>
  </w:style>
  <w:style w:type="character" w:customStyle="1" w:styleId="111111Char">
    <w:name w:val="111111 Char"/>
    <w:link w:val="111111"/>
    <w:qFormat/>
    <w:rPr>
      <w:rFonts w:ascii="宋体" w:eastAsia="黑体" w:hAnsi="宋体" w:cs="宋体"/>
      <w:b/>
      <w:bCs/>
      <w:kern w:val="2"/>
      <w:sz w:val="21"/>
      <w:szCs w:val="21"/>
    </w:rPr>
  </w:style>
  <w:style w:type="character" w:customStyle="1" w:styleId="CharChar27">
    <w:name w:val="Char Char27"/>
    <w:qFormat/>
    <w:rPr>
      <w:b/>
      <w:bCs/>
      <w:kern w:val="44"/>
      <w:sz w:val="44"/>
      <w:szCs w:val="44"/>
    </w:rPr>
  </w:style>
  <w:style w:type="character" w:customStyle="1" w:styleId="CharChar26">
    <w:name w:val="Char Char26"/>
    <w:qFormat/>
    <w:rPr>
      <w:b/>
      <w:bCs/>
      <w:kern w:val="2"/>
      <w:sz w:val="32"/>
      <w:szCs w:val="32"/>
    </w:rPr>
  </w:style>
  <w:style w:type="character" w:customStyle="1" w:styleId="CharChar25">
    <w:name w:val="Char Char25"/>
    <w:qFormat/>
    <w:rPr>
      <w:rFonts w:ascii="Arial" w:eastAsia="黑体" w:hAnsi="Arial"/>
      <w:b/>
      <w:kern w:val="2"/>
      <w:sz w:val="28"/>
    </w:rPr>
  </w:style>
  <w:style w:type="character" w:customStyle="1" w:styleId="CharChar24">
    <w:name w:val="Char Char24"/>
    <w:qFormat/>
    <w:rPr>
      <w:b/>
      <w:bCs/>
      <w:kern w:val="2"/>
      <w:sz w:val="28"/>
      <w:szCs w:val="28"/>
    </w:rPr>
  </w:style>
  <w:style w:type="character" w:customStyle="1" w:styleId="CharChar23">
    <w:name w:val="Char Char23"/>
    <w:qFormat/>
    <w:rPr>
      <w:rFonts w:ascii="Arial" w:eastAsia="黑体" w:hAnsi="Arial"/>
      <w:b/>
      <w:bCs/>
      <w:kern w:val="2"/>
      <w:sz w:val="24"/>
      <w:szCs w:val="24"/>
    </w:rPr>
  </w:style>
  <w:style w:type="character" w:customStyle="1" w:styleId="CharChar22">
    <w:name w:val="Char Char22"/>
    <w:qFormat/>
    <w:rPr>
      <w:b/>
      <w:bCs/>
      <w:kern w:val="2"/>
      <w:sz w:val="24"/>
      <w:szCs w:val="24"/>
    </w:rPr>
  </w:style>
  <w:style w:type="character" w:customStyle="1" w:styleId="CharChar21">
    <w:name w:val="Char Char21"/>
    <w:qFormat/>
    <w:rPr>
      <w:rFonts w:ascii="Arial" w:eastAsia="黑体" w:hAnsi="Arial"/>
      <w:kern w:val="2"/>
      <w:sz w:val="24"/>
      <w:szCs w:val="24"/>
    </w:rPr>
  </w:style>
  <w:style w:type="character" w:customStyle="1" w:styleId="CharChar200">
    <w:name w:val="Char Char20"/>
    <w:qFormat/>
    <w:rPr>
      <w:rFonts w:ascii="Arial" w:eastAsia="黑体" w:hAnsi="Arial"/>
      <w:kern w:val="2"/>
      <w:sz w:val="21"/>
      <w:szCs w:val="21"/>
    </w:rPr>
  </w:style>
  <w:style w:type="character" w:customStyle="1" w:styleId="CharChar17">
    <w:name w:val="Char Char17"/>
    <w:qFormat/>
    <w:rPr>
      <w:rFonts w:ascii="宋体" w:hAnsi="Courier New"/>
      <w:kern w:val="2"/>
      <w:sz w:val="21"/>
      <w:szCs w:val="21"/>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kern w:val="0"/>
      <w:sz w:val="24"/>
      <w:szCs w:val="20"/>
      <w:lang w:val="en-GB"/>
    </w:rPr>
  </w:style>
  <w:style w:type="character" w:customStyle="1" w:styleId="affffc">
    <w:name w:val="样式 非加粗"/>
    <w:qFormat/>
    <w:rPr>
      <w:rFonts w:eastAsia="宋体"/>
      <w:sz w:val="28"/>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A20">
    <w:name w:val="A2"/>
    <w:qFormat/>
    <w:rPr>
      <w:rFonts w:cs="Helvetica"/>
      <w:color w:val="000000"/>
      <w:sz w:val="18"/>
      <w:szCs w:val="18"/>
    </w:rPr>
  </w:style>
  <w:style w:type="paragraph" w:customStyle="1" w:styleId="Pa5">
    <w:name w:val="Pa5"/>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kern w:val="0"/>
      <w:sz w:val="24"/>
      <w:szCs w:val="24"/>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Char28">
    <w:name w:val="Char Char28"/>
    <w:qFormat/>
    <w:rPr>
      <w:rFonts w:ascii="Arial" w:eastAsia="黑体" w:hAnsi="Arial" w:cs="Arial"/>
      <w:b/>
      <w:bCs/>
      <w:sz w:val="32"/>
      <w:szCs w:val="32"/>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affffd">
    <w:name w:val="我的正文"/>
    <w:basedOn w:val="a0"/>
    <w:qFormat/>
    <w:pPr>
      <w:widowControl/>
      <w:spacing w:line="360" w:lineRule="auto"/>
      <w:ind w:firstLine="420"/>
      <w:jc w:val="left"/>
    </w:pPr>
    <w:rPr>
      <w:rFonts w:ascii="宋体" w:hAnsi="宋体" w:cs="宋体"/>
      <w:kern w:val="0"/>
      <w:szCs w:val="21"/>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11">
    <w:name w:val="Char Char11"/>
    <w:basedOn w:val="a0"/>
    <w:qFormat/>
    <w:rPr>
      <w:rFonts w:ascii="Tahoma" w:hAnsi="Tahoma" w:cs="Tahoma"/>
      <w:sz w:val="24"/>
      <w:szCs w:val="20"/>
    </w:rPr>
  </w:style>
  <w:style w:type="paragraph" w:customStyle="1" w:styleId="CharCharCharCharCharCharCharCharCharCharChar1">
    <w:name w:val="Char Char Char Char Char Char Char Char Char Char Char1"/>
    <w:basedOn w:val="a0"/>
    <w:qFormat/>
    <w:rPr>
      <w:rFonts w:ascii="Tahoma" w:hAnsi="Tahoma" w:cs="Tahoma"/>
      <w:sz w:val="24"/>
      <w:szCs w:val="20"/>
    </w:rPr>
  </w:style>
  <w:style w:type="paragraph" w:customStyle="1" w:styleId="font8">
    <w:name w:val="font8"/>
    <w:basedOn w:val="a0"/>
    <w:qFormat/>
    <w:pPr>
      <w:widowControl/>
      <w:spacing w:before="100" w:beforeAutospacing="1" w:after="100" w:afterAutospacing="1"/>
      <w:jc w:val="left"/>
    </w:pPr>
    <w:rPr>
      <w:rFonts w:ascii="宋体" w:hAnsi="宋体" w:cs="宋体"/>
      <w:b/>
      <w:bCs/>
      <w:i/>
      <w:iCs/>
      <w:kern w:val="0"/>
      <w:sz w:val="20"/>
      <w:szCs w:val="20"/>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0"/>
    <w:qFormat/>
    <w:rPr>
      <w:rFonts w:ascii="Tahoma" w:hAnsi="Tahoma" w:cs="Tahoma"/>
      <w:sz w:val="24"/>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szCs w:val="20"/>
    </w:rPr>
  </w:style>
  <w:style w:type="paragraph" w:customStyle="1" w:styleId="font9">
    <w:name w:val="font9"/>
    <w:basedOn w:val="a0"/>
    <w:qFormat/>
    <w:pPr>
      <w:widowControl/>
      <w:spacing w:before="100" w:beforeAutospacing="1" w:after="100" w:afterAutospacing="1"/>
      <w:jc w:val="left"/>
    </w:pPr>
    <w:rPr>
      <w:b/>
      <w:bCs/>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1">
    <w:name w:val="font11"/>
    <w:basedOn w:val="a0"/>
    <w:qFormat/>
    <w:pPr>
      <w:widowControl/>
      <w:spacing w:before="100" w:beforeAutospacing="1" w:after="100" w:afterAutospacing="1"/>
      <w:jc w:val="left"/>
    </w:pPr>
    <w:rPr>
      <w:b/>
      <w:bCs/>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CharCharChar1">
    <w:name w:val="Char Char Char Char Char1"/>
    <w:basedOn w:val="a0"/>
    <w:qFormat/>
    <w:rPr>
      <w:rFonts w:ascii="Tahoma" w:hAnsi="Tahoma" w:cs="Tahoma"/>
      <w:sz w:val="24"/>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fe">
    <w:name w:val="一级标题"/>
    <w:basedOn w:val="a0"/>
    <w:qFormat/>
    <w:pPr>
      <w:tabs>
        <w:tab w:val="left" w:pos="903"/>
      </w:tabs>
      <w:spacing w:line="360" w:lineRule="auto"/>
      <w:ind w:left="900" w:hanging="420"/>
    </w:pPr>
    <w:rPr>
      <w:rFonts w:ascii="Arial" w:hAnsi="Arial" w:cs="Arial"/>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36"/>
      <w:szCs w:val="36"/>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13">
    <w:name w:val="font13"/>
    <w:basedOn w:val="a0"/>
    <w:qFormat/>
    <w:pPr>
      <w:widowControl/>
      <w:spacing w:before="100" w:beforeAutospacing="1" w:after="100" w:afterAutospacing="1"/>
      <w:jc w:val="left"/>
    </w:pPr>
    <w:rPr>
      <w:i/>
      <w:iCs/>
      <w:kern w:val="0"/>
      <w:sz w:val="36"/>
      <w:szCs w:val="36"/>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f">
    <w:name w:val="列表内容"/>
    <w:basedOn w:val="a0"/>
    <w:next w:val="a0"/>
    <w:qFormat/>
    <w:pPr>
      <w:widowControl/>
      <w:tabs>
        <w:tab w:val="left" w:pos="840"/>
      </w:tabs>
      <w:ind w:left="840" w:hanging="420"/>
      <w:jc w:val="left"/>
    </w:pPr>
    <w:rPr>
      <w:kern w:val="0"/>
      <w:sz w:val="18"/>
      <w:szCs w:val="24"/>
    </w:rPr>
  </w:style>
  <w:style w:type="paragraph" w:customStyle="1" w:styleId="font14">
    <w:name w:val="font14"/>
    <w:basedOn w:val="a0"/>
    <w:qFormat/>
    <w:pPr>
      <w:widowControl/>
      <w:spacing w:before="100" w:beforeAutospacing="1" w:after="100" w:afterAutospacing="1"/>
      <w:jc w:val="left"/>
    </w:pPr>
    <w:rPr>
      <w:kern w:val="0"/>
      <w:sz w:val="36"/>
      <w:szCs w:val="36"/>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39">
    <w:name w:val="标题3"/>
    <w:basedOn w:val="3"/>
    <w:qFormat/>
    <w:pPr>
      <w:keepNext w:val="0"/>
      <w:keepLines w:val="0"/>
      <w:numPr>
        <w:ilvl w:val="0"/>
        <w:numId w:val="0"/>
      </w:numPr>
      <w:shd w:val="clear" w:color="auto" w:fill="FFFFFF"/>
      <w:wordWrap w:val="0"/>
      <w:spacing w:before="0" w:after="0" w:line="360" w:lineRule="auto"/>
    </w:pPr>
    <w:rPr>
      <w:rFonts w:ascii="宋体" w:eastAsia="仿宋_GB2312" w:hAnsi="宋体"/>
      <w:b w:val="0"/>
      <w:sz w:val="3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szCs w:val="20"/>
    </w:rPr>
  </w:style>
  <w:style w:type="paragraph" w:customStyle="1" w:styleId="Char1CharCharChar1">
    <w:name w:val="Char1 Char Char Char1"/>
    <w:basedOn w:val="a0"/>
    <w:qFormat/>
    <w:rPr>
      <w:rFonts w:ascii="Tahoma" w:hAnsi="Tahoma" w:cs="Tahoma"/>
      <w:sz w:val="24"/>
      <w:szCs w:val="20"/>
    </w:rPr>
  </w:style>
  <w:style w:type="paragraph" w:customStyle="1" w:styleId="CharChar1CharCharCharCharCharCharChar">
    <w:name w:val="Char Char1 Char Char Char Char Char Char Char"/>
    <w:basedOn w:val="a0"/>
    <w:qFormat/>
    <w:rPr>
      <w:rFonts w:ascii="Tahoma" w:hAnsi="Tahoma" w:cs="Tahoma"/>
      <w:sz w:val="24"/>
      <w:szCs w:val="20"/>
    </w:rPr>
  </w:style>
  <w:style w:type="paragraph" w:customStyle="1" w:styleId="CharCharCharCharCharChar0">
    <w:name w:val="Char Char Char Char Char Char"/>
    <w:basedOn w:val="a0"/>
    <w:qFormat/>
    <w:rPr>
      <w:rFonts w:ascii="Tahoma" w:hAnsi="Tahoma" w:cs="Tahoma"/>
      <w:sz w:val="24"/>
      <w:szCs w:val="20"/>
    </w:rPr>
  </w:style>
  <w:style w:type="paragraph" w:customStyle="1" w:styleId="2110">
    <w:name w:val="正文文本 21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0">
    <w:name w:val="普通文字"/>
    <w:basedOn w:val="a0"/>
    <w:next w:val="a0"/>
    <w:qFormat/>
    <w:rPr>
      <w:rFonts w:ascii="宋体" w:hAnsi="宋体" w:cs="宋体"/>
      <w:kern w:val="0"/>
      <w:sz w:val="24"/>
      <w:szCs w:val="20"/>
      <w:u w:color="000000"/>
    </w:rPr>
  </w:style>
  <w:style w:type="paragraph" w:customStyle="1" w:styleId="DefaultText">
    <w:name w:val="Default Text"/>
    <w:basedOn w:val="a0"/>
    <w:qFormat/>
    <w:pPr>
      <w:widowControl/>
      <w:jc w:val="left"/>
    </w:pPr>
    <w:rPr>
      <w:kern w:val="0"/>
      <w:sz w:val="24"/>
      <w:szCs w:val="20"/>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30">
    <w:name w:val="Char Char3"/>
    <w:basedOn w:val="a0"/>
    <w:qFormat/>
    <w:rPr>
      <w:rFonts w:ascii="Tahoma" w:hAnsi="Tahoma" w:cs="Tahoma"/>
      <w:sz w:val="24"/>
      <w:szCs w:val="20"/>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CharChar1CharCharCharChar">
    <w:name w:val="Char Char1 Char Char Char Char"/>
    <w:basedOn w:val="a7"/>
    <w:qFormat/>
    <w:pPr>
      <w:shd w:val="clear" w:color="auto" w:fill="000080"/>
      <w:adjustRightInd w:val="0"/>
      <w:spacing w:line="436" w:lineRule="exact"/>
      <w:ind w:left="357"/>
      <w:jc w:val="left"/>
      <w:outlineLvl w:val="3"/>
    </w:pPr>
    <w:rPr>
      <w:rFonts w:ascii="Tahoma" w:hAnsi="Tahoma" w:cs="Tahoma"/>
      <w:b/>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Char110">
    <w:name w:val="Char11"/>
    <w:basedOn w:val="a0"/>
    <w:qFormat/>
    <w:rPr>
      <w:rFonts w:ascii="仿宋_GB2312" w:eastAsia="仿宋_GB2312" w:hAnsi="宋体" w:cs="宋体"/>
      <w:b/>
      <w:sz w:val="32"/>
      <w:szCs w:val="32"/>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greytypebeni">
    <w:name w:val="greytypebeni"/>
    <w:basedOn w:val="a0"/>
    <w:qFormat/>
    <w:pPr>
      <w:widowControl/>
      <w:jc w:val="left"/>
    </w:pPr>
    <w:rPr>
      <w:rFonts w:ascii="宋体" w:hAnsi="宋体" w:cs="宋体"/>
      <w:kern w:val="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Char">
    <w:name w:val="Char Char Char Char Char Char Char1 Char"/>
    <w:basedOn w:val="a0"/>
    <w:qFormat/>
    <w:rPr>
      <w:rFonts w:ascii="Tahoma" w:hAnsi="Tahoma" w:cs="Tahoma"/>
      <w:sz w:val="24"/>
      <w:szCs w:val="20"/>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character" w:customStyle="1" w:styleId="listbenefit">
    <w:name w:val="listbenefit"/>
    <w:qFormat/>
  </w:style>
  <w:style w:type="character" w:customStyle="1" w:styleId="titleemph1">
    <w:name w:val="title_emph1"/>
    <w:qFormat/>
    <w:rPr>
      <w:rFonts w:ascii="Arial" w:cs="Arial"/>
      <w:b/>
      <w:bCs/>
      <w:sz w:val="18"/>
      <w:szCs w:val="18"/>
    </w:rPr>
  </w:style>
  <w:style w:type="character" w:customStyle="1" w:styleId="1fa">
    <w:name w:val="已访问的超链接1"/>
    <w:qFormat/>
    <w:rPr>
      <w:color w:val="auto"/>
      <w:u w:val="none"/>
    </w:rPr>
  </w:style>
  <w:style w:type="character" w:customStyle="1" w:styleId="concon">
    <w:name w:val="concon"/>
    <w:qFormat/>
  </w:style>
  <w:style w:type="character" w:customStyle="1" w:styleId="1Char2">
    <w:name w:val="普通文字1 Char"/>
    <w:qFormat/>
    <w:rPr>
      <w:rFonts w:ascii="宋体" w:eastAsia="宋体"/>
      <w:kern w:val="2"/>
      <w:sz w:val="21"/>
      <w:szCs w:val="21"/>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ase31">
    <w:name w:val="case31"/>
    <w:qFormat/>
    <w:rPr>
      <w:sz w:val="21"/>
      <w:szCs w:val="21"/>
    </w:rPr>
  </w:style>
  <w:style w:type="paragraph" w:customStyle="1" w:styleId="1fb">
    <w:name w:val="正文文本缩进1"/>
    <w:basedOn w:val="a0"/>
    <w:qFormat/>
    <w:pPr>
      <w:spacing w:after="120"/>
      <w:ind w:leftChars="200" w:left="420"/>
    </w:pPr>
    <w:rPr>
      <w:szCs w:val="24"/>
    </w:rPr>
  </w:style>
  <w:style w:type="character" w:customStyle="1" w:styleId="content">
    <w:name w:val="content"/>
    <w:qFormat/>
  </w:style>
  <w:style w:type="character" w:customStyle="1" w:styleId="3CharChar0">
    <w:name w:val="标题 3 Char Char"/>
    <w:qFormat/>
    <w:rPr>
      <w:rFonts w:eastAsia="仿宋_GB2312"/>
      <w:b/>
      <w:bCs/>
      <w:kern w:val="2"/>
      <w:sz w:val="28"/>
      <w:szCs w:val="32"/>
      <w:lang w:val="en-US" w:eastAsia="zh-CN" w:bidi="ar-SA"/>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CharChar8">
    <w:name w:val="纯文本 Char Char"/>
    <w:qFormat/>
    <w:rPr>
      <w:rFonts w:ascii="宋体" w:eastAsia="宋体" w:hAnsi="Courier New"/>
      <w:kern w:val="2"/>
      <w:sz w:val="21"/>
      <w:szCs w:val="21"/>
      <w:lang w:val="en-US" w:eastAsia="zh-CN" w:bidi="ar-SA"/>
    </w:rPr>
  </w:style>
  <w:style w:type="paragraph" w:customStyle="1" w:styleId="55">
    <w:name w:val="正文5"/>
    <w:basedOn w:val="a0"/>
    <w:qFormat/>
    <w:rPr>
      <w:rFonts w:eastAsia="Calibri" w:cs="宋体"/>
      <w:kern w:val="0"/>
      <w:szCs w:val="20"/>
      <w:lang w:val="zh-CN"/>
    </w:rPr>
  </w:style>
  <w:style w:type="paragraph" w:customStyle="1" w:styleId="NewNewNewNewNewNewNewNewNewNewNewNewNewNew">
    <w:name w:val="正文 New New New New New New New New New New New New New New"/>
    <w:qFormat/>
    <w:pPr>
      <w:widowControl w:val="0"/>
      <w:jc w:val="both"/>
    </w:pPr>
    <w:rPr>
      <w:rFonts w:hint="eastAsia"/>
      <w:kern w:val="2"/>
      <w:sz w:val="21"/>
    </w:rPr>
  </w:style>
  <w:style w:type="character" w:customStyle="1" w:styleId="apple-converted-space">
    <w:name w:val="apple-converted-space"/>
    <w:qFormat/>
  </w:style>
  <w:style w:type="character" w:customStyle="1" w:styleId="param-value">
    <w:name w:val="param-value"/>
    <w:qFormat/>
  </w:style>
  <w:style w:type="paragraph" w:customStyle="1" w:styleId="1-21">
    <w:name w:val="中等深浅网格 1 - 强调文字颜色 21"/>
    <w:basedOn w:val="a0"/>
    <w:qFormat/>
    <w:pPr>
      <w:ind w:firstLineChars="200" w:firstLine="420"/>
    </w:pPr>
  </w:style>
  <w:style w:type="paragraph" w:customStyle="1" w:styleId="afffff1">
    <w:name w:val="新图表正文"/>
    <w:link w:val="CharChar9"/>
    <w:qFormat/>
    <w:pPr>
      <w:jc w:val="both"/>
    </w:pPr>
    <w:rPr>
      <w:rFonts w:ascii="宋体" w:hAnsi="宋体"/>
      <w:kern w:val="2"/>
      <w:sz w:val="18"/>
      <w:szCs w:val="21"/>
    </w:rPr>
  </w:style>
  <w:style w:type="character" w:customStyle="1" w:styleId="CharChar9">
    <w:name w:val="新图表正文 Char Char"/>
    <w:link w:val="afffff1"/>
    <w:qFormat/>
    <w:locked/>
    <w:rPr>
      <w:rFonts w:ascii="宋体" w:hAnsi="宋体"/>
      <w:kern w:val="2"/>
      <w:sz w:val="18"/>
      <w:szCs w:val="21"/>
      <w:lang w:bidi="ar-SA"/>
    </w:rPr>
  </w:style>
  <w:style w:type="character" w:customStyle="1" w:styleId="Charff0">
    <w:name w:val="表格抬头 Char"/>
    <w:link w:val="afffff2"/>
    <w:qFormat/>
    <w:locked/>
    <w:rPr>
      <w:rFonts w:ascii="黑体" w:eastAsia="黑体"/>
      <w:b/>
      <w:kern w:val="2"/>
      <w:sz w:val="21"/>
    </w:rPr>
  </w:style>
  <w:style w:type="paragraph" w:customStyle="1" w:styleId="afffff2">
    <w:name w:val="表格抬头"/>
    <w:basedOn w:val="a0"/>
    <w:link w:val="Charff0"/>
    <w:qFormat/>
    <w:pPr>
      <w:jc w:val="center"/>
    </w:pPr>
    <w:rPr>
      <w:rFonts w:ascii="黑体" w:eastAsia="黑体"/>
      <w:b/>
      <w:szCs w:val="20"/>
    </w:rPr>
  </w:style>
  <w:style w:type="paragraph" w:customStyle="1" w:styleId="Normal10">
    <w:name w:val="Normal1"/>
    <w:basedOn w:val="a0"/>
    <w:qFormat/>
    <w:rPr>
      <w:rFonts w:eastAsia="Calibri" w:cs="宋体"/>
      <w:kern w:val="0"/>
      <w:szCs w:val="20"/>
      <w:lang w:val="zh-CN"/>
    </w:rPr>
  </w:style>
  <w:style w:type="paragraph" w:customStyle="1" w:styleId="NoSpacing1">
    <w:name w:val="No Spacing1"/>
    <w:qFormat/>
    <w:pPr>
      <w:widowControl w:val="0"/>
      <w:jc w:val="both"/>
    </w:pPr>
    <w:rPr>
      <w:rFonts w:eastAsia="微软雅黑"/>
      <w:kern w:val="2"/>
      <w:sz w:val="24"/>
      <w:szCs w:val="22"/>
    </w:rPr>
  </w:style>
  <w:style w:type="paragraph" w:customStyle="1" w:styleId="Other1">
    <w:name w:val="Other|1"/>
    <w:basedOn w:val="a0"/>
    <w:qFormat/>
    <w:pPr>
      <w:spacing w:line="422" w:lineRule="auto"/>
      <w:ind w:firstLine="320"/>
    </w:pPr>
    <w:rPr>
      <w:rFonts w:ascii="宋体" w:hAnsi="宋体" w:cs="宋体"/>
      <w:sz w:val="19"/>
      <w:szCs w:val="19"/>
      <w:lang w:val="zh-TW" w:eastAsia="zh-TW" w:bidi="zh-TW"/>
    </w:rPr>
  </w:style>
  <w:style w:type="paragraph" w:customStyle="1" w:styleId="Normal">
    <w:name w:val="[Normal]"/>
    <w:qFormat/>
    <w:rPr>
      <w:rFonts w:ascii="宋体" w:hAnsi="宋体"/>
      <w:sz w:val="24"/>
      <w:szCs w:val="22"/>
      <w:lang w:val="zh-CN"/>
    </w:rPr>
  </w:style>
  <w:style w:type="character" w:customStyle="1" w:styleId="rvts18">
    <w:name w:val="rvts18"/>
    <w:qFormat/>
    <w:rPr>
      <w:rFonts w:ascii="Times New Roman" w:hAnsi="Times New Roman" w:cs="Times New Roman" w:hint="default"/>
      <w:color w:val="000000"/>
      <w:sz w:val="24"/>
      <w:szCs w:val="24"/>
      <w:u w:val="single"/>
    </w:rPr>
  </w:style>
  <w:style w:type="character" w:customStyle="1" w:styleId="rvts21">
    <w:name w:val="rvts21"/>
    <w:qFormat/>
    <w:rPr>
      <w:rFonts w:ascii="KNLe" w:hAnsi="KNLe" w:hint="default"/>
      <w:color w:val="000000"/>
    </w:rPr>
  </w:style>
  <w:style w:type="paragraph" w:customStyle="1" w:styleId="Normal00">
    <w:name w:val="Normal_0_0"/>
    <w:uiPriority w:val="99"/>
    <w:qFormat/>
    <w:pPr>
      <w:adjustRightInd w:val="0"/>
      <w:snapToGrid w:val="0"/>
    </w:pPr>
    <w:rPr>
      <w:rFonts w:ascii="Tahoma" w:eastAsia="微软雅黑" w:hAnsi="Tahoma"/>
    </w:rPr>
  </w:style>
  <w:style w:type="paragraph" w:customStyle="1" w:styleId="100">
    <w:name w:val="正文_1_0"/>
    <w:uiPriority w:val="99"/>
    <w:qFormat/>
    <w:pPr>
      <w:widowControl w:val="0"/>
      <w:jc w:val="both"/>
    </w:pPr>
    <w:rPr>
      <w:szCs w:val="24"/>
    </w:rPr>
  </w:style>
  <w:style w:type="paragraph" w:customStyle="1" w:styleId="000">
    <w:name w:val="正文_0_0_0"/>
    <w:qFormat/>
    <w:pPr>
      <w:widowControl w:val="0"/>
      <w:jc w:val="both"/>
    </w:pPr>
    <w:rPr>
      <w:szCs w:val="24"/>
    </w:rPr>
  </w:style>
  <w:style w:type="paragraph" w:customStyle="1" w:styleId="Normal000">
    <w:name w:val="Normal_0_0_0"/>
    <w:uiPriority w:val="99"/>
    <w:qFormat/>
    <w:pPr>
      <w:widowControl w:val="0"/>
      <w:jc w:val="both"/>
    </w:pPr>
    <w:rPr>
      <w:szCs w:val="24"/>
    </w:rPr>
  </w:style>
  <w:style w:type="paragraph" w:customStyle="1" w:styleId="Heading3000">
    <w:name w:val="Heading 3_0_0_0"/>
    <w:basedOn w:val="Normal000"/>
    <w:next w:val="Normal000"/>
    <w:uiPriority w:val="99"/>
    <w:qFormat/>
    <w:pPr>
      <w:keepNext/>
      <w:keepLines/>
      <w:adjustRightInd w:val="0"/>
      <w:snapToGrid w:val="0"/>
      <w:spacing w:line="400" w:lineRule="exact"/>
      <w:outlineLvl w:val="2"/>
    </w:pPr>
    <w:rPr>
      <w:rFonts w:ascii="黑体" w:eastAsia="黑体" w:hAnsi="黑体"/>
      <w:bCs/>
      <w:color w:val="FF0000"/>
      <w:kern w:val="2"/>
      <w:szCs w:val="21"/>
    </w:rPr>
  </w:style>
  <w:style w:type="paragraph" w:customStyle="1" w:styleId="0000">
    <w:name w:val="正文_0_0_0_0"/>
    <w:uiPriority w:val="99"/>
    <w:qFormat/>
    <w:pPr>
      <w:widowControl w:val="0"/>
      <w:jc w:val="both"/>
    </w:pPr>
    <w:rPr>
      <w:szCs w:val="24"/>
    </w:rPr>
  </w:style>
  <w:style w:type="paragraph" w:customStyle="1" w:styleId="1000">
    <w:name w:val="正文_1_0_0"/>
    <w:uiPriority w:val="99"/>
    <w:qFormat/>
    <w:pPr>
      <w:widowControl w:val="0"/>
      <w:jc w:val="both"/>
    </w:pPr>
  </w:style>
  <w:style w:type="paragraph" w:customStyle="1" w:styleId="1fc">
    <w:name w:val="正文_1"/>
    <w:uiPriority w:val="99"/>
    <w:qFormat/>
    <w:pPr>
      <w:widowControl w:val="0"/>
      <w:jc w:val="both"/>
    </w:pPr>
    <w:rPr>
      <w:szCs w:val="24"/>
    </w:rPr>
  </w:style>
  <w:style w:type="paragraph" w:customStyle="1" w:styleId="10000">
    <w:name w:val="正文_1_0_0_0"/>
    <w:uiPriority w:val="99"/>
    <w:qFormat/>
    <w:pPr>
      <w:widowControl w:val="0"/>
      <w:jc w:val="both"/>
    </w:pPr>
    <w:rPr>
      <w:szCs w:val="24"/>
    </w:rPr>
  </w:style>
  <w:style w:type="paragraph" w:customStyle="1" w:styleId="Normal01">
    <w:name w:val="Normal_0_1"/>
    <w:uiPriority w:val="99"/>
    <w:qFormat/>
    <w:pPr>
      <w:widowControl w:val="0"/>
      <w:jc w:val="both"/>
    </w:pPr>
    <w:rPr>
      <w:rFonts w:ascii="Calibri" w:hAnsi="Calibri"/>
    </w:rPr>
  </w:style>
  <w:style w:type="paragraph" w:customStyle="1" w:styleId="pa-13">
    <w:name w:val="pa-13"/>
    <w:basedOn w:val="100"/>
    <w:pPr>
      <w:widowControl/>
      <w:spacing w:before="100" w:beforeAutospacing="1" w:after="100" w:afterAutospacing="1"/>
      <w:jc w:val="left"/>
    </w:pPr>
    <w:rPr>
      <w:rFonts w:ascii="宋体" w:hAnsi="宋体" w:cs="宋体"/>
      <w:sz w:val="24"/>
    </w:rPr>
  </w:style>
  <w:style w:type="character" w:customStyle="1" w:styleId="ca-10">
    <w:name w:val="ca-10"/>
  </w:style>
  <w:style w:type="paragraph" w:customStyle="1" w:styleId="pa-14">
    <w:name w:val="pa-14"/>
    <w:basedOn w:val="100"/>
    <w:pPr>
      <w:widowControl/>
      <w:spacing w:before="100" w:beforeAutospacing="1" w:after="100" w:afterAutospacing="1"/>
      <w:jc w:val="left"/>
    </w:pPr>
    <w:rPr>
      <w:rFonts w:ascii="宋体" w:hAnsi="宋体" w:cs="宋体"/>
      <w:sz w:val="24"/>
    </w:rPr>
  </w:style>
  <w:style w:type="paragraph" w:customStyle="1" w:styleId="pa-15">
    <w:name w:val="pa-15"/>
    <w:basedOn w:val="100"/>
    <w:pPr>
      <w:widowControl/>
      <w:spacing w:before="100" w:beforeAutospacing="1" w:after="100" w:afterAutospacing="1"/>
      <w:jc w:val="left"/>
    </w:pPr>
    <w:rPr>
      <w:rFonts w:ascii="宋体" w:hAnsi="宋体" w:cs="宋体"/>
      <w:sz w:val="24"/>
    </w:rPr>
  </w:style>
  <w:style w:type="character" w:customStyle="1" w:styleId="ca-2">
    <w:name w:val="ca-2"/>
  </w:style>
  <w:style w:type="paragraph" w:customStyle="1" w:styleId="pa-16">
    <w:name w:val="pa-16"/>
    <w:basedOn w:val="100"/>
    <w:pPr>
      <w:widowControl/>
      <w:spacing w:before="100" w:beforeAutospacing="1" w:after="100" w:afterAutospacing="1"/>
      <w:jc w:val="left"/>
    </w:pPr>
    <w:rPr>
      <w:rFonts w:ascii="宋体" w:hAnsi="宋体" w:cs="宋体"/>
      <w:sz w:val="24"/>
    </w:rPr>
  </w:style>
  <w:style w:type="paragraph" w:customStyle="1" w:styleId="2c">
    <w:name w:val="正文文本缩进2"/>
    <w:basedOn w:val="100"/>
    <w:pPr>
      <w:spacing w:after="12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107</Pages>
  <Words>11884</Words>
  <Characters>67741</Characters>
  <Application>Microsoft Office Word</Application>
  <DocSecurity>0</DocSecurity>
  <Lines>564</Lines>
  <Paragraphs>158</Paragraphs>
  <ScaleCrop>false</ScaleCrop>
  <Company>Microsoft</Company>
  <LinksUpToDate>false</LinksUpToDate>
  <CharactersWithSpaces>79467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honglei duan</dc:creator>
  <cp:lastModifiedBy>C</cp:lastModifiedBy>
  <cp:revision>7</cp:revision>
  <cp:lastPrinted>2018-10-08T07:52:00Z</cp:lastPrinted>
  <dcterms:created xsi:type="dcterms:W3CDTF">2022-11-17T11:26:00Z</dcterms:created>
  <dcterms:modified xsi:type="dcterms:W3CDTF">2022-12-26T03:03:00Z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4EF6B0404B3F49749398689AED1073BC</vt:lpwstr>
  </property>
</Properties>
</file>