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eastAsia="黑体"/>
          <w:b/>
          <w:bCs/>
          <w:sz w:val="84"/>
        </w:rPr>
      </w:pPr>
      <w:r>
        <w:rPr>
          <w:rFonts w:eastAsia="黑体"/>
          <w:b/>
          <w:bCs/>
          <w:sz w:val="84"/>
        </w:rPr>
      </w:r>
      <w:r/>
    </w:p>
    <w:p>
      <w:pPr>
        <w:pStyle w:val="953"/>
        <w:ind w:firstLine="0"/>
        <w:jc w:val="center"/>
        <w:rPr>
          <w:rFonts w:eastAsia="黑体"/>
          <w:b/>
          <w:bCs/>
          <w:sz w:val="84"/>
        </w:rPr>
      </w:pPr>
      <w:r>
        <w:rPr>
          <w:rFonts w:hint="eastAsia" w:eastAsia="黑体"/>
          <w:b/>
          <w:bCs/>
          <w:sz w:val="84"/>
        </w:rPr>
        <w:t xml:space="preserve">招　标　文　件</w:t>
      </w:r>
      <w:r/>
    </w:p>
    <w:p>
      <w:pPr>
        <w:ind w:firstLine="1506"/>
        <w:rPr>
          <w:rFonts w:hint="eastAsia"/>
          <w:b/>
          <w:sz w:val="30"/>
          <w:szCs w:val="30"/>
        </w:rPr>
      </w:pPr>
      <w:r>
        <w:rPr>
          <w:rFonts w:hint="eastAsia"/>
          <w:b/>
          <w:sz w:val="30"/>
          <w:szCs w:val="30"/>
        </w:rPr>
        <w:t xml:space="preserve">项目名称：2026年区有机废弃物资源利用</w:t>
      </w:r>
      <w:r/>
    </w:p>
    <w:p>
      <w:pPr>
        <w:ind w:firstLine="1506"/>
        <w:rPr>
          <w:rFonts w:hint="eastAsia"/>
          <w:b/>
          <w:sz w:val="30"/>
          <w:szCs w:val="30"/>
        </w:rPr>
      </w:pPr>
      <w:r>
        <w:rPr>
          <w:rFonts w:hint="eastAsia"/>
          <w:b/>
          <w:sz w:val="30"/>
          <w:szCs w:val="30"/>
        </w:rPr>
        <w:t xml:space="preserve">项目编号：JSZC-320116-JZCG-G2026-0018</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jc w:val="center"/>
        <w:rPr>
          <w:b/>
          <w:bCs/>
          <w:sz w:val="32"/>
        </w:rPr>
      </w:pPr>
      <w:r>
        <w:rPr>
          <w:rFonts w:hint="eastAsia"/>
          <w:b/>
          <w:bCs/>
          <w:sz w:val="32"/>
          <w:lang w:eastAsia="zh-CN"/>
        </w:rPr>
        <w:t xml:space="preserve">南京市公共资源交易中心六合分中心</w:t>
      </w:r>
      <w:r/>
    </w:p>
    <w:p>
      <w:pPr>
        <w:pStyle w:val="953"/>
        <w:ind w:firstLine="0"/>
        <w:jc w:val="center"/>
        <w:rPr>
          <w:rFonts w:ascii="Times New Roman" w:hAnsi="Times New Roman"/>
          <w:b/>
          <w:bCs/>
          <w:sz w:val="32"/>
        </w:rPr>
      </w:pPr>
      <w:r>
        <w:rPr>
          <w:rFonts w:hint="eastAsia" w:ascii="Times New Roman" w:hAnsi="Times New Roman"/>
          <w:b/>
          <w:bCs/>
          <w:sz w:val="32"/>
          <w:u w:val="single"/>
        </w:rPr>
        <w:t xml:space="preserve"> 2026 </w:t>
      </w:r>
      <w:r>
        <w:rPr>
          <w:rFonts w:hint="eastAsia"/>
          <w:b/>
          <w:bCs/>
          <w:sz w:val="32"/>
        </w:rPr>
        <w:t xml:space="preserve">年</w:t>
      </w:r>
      <w:r>
        <w:rPr>
          <w:rFonts w:hint="eastAsia" w:ascii="Times New Roman" w:hAnsi="Times New Roman"/>
          <w:b/>
          <w:bCs/>
          <w:sz w:val="32"/>
          <w:u w:val="single"/>
        </w:rPr>
        <w:t xml:space="preserve"> 6</w:t>
      </w:r>
      <w:r>
        <w:rPr>
          <w:rFonts w:hint="eastAsia" w:ascii="Times New Roman" w:hAnsi="Times New Roman"/>
          <w:b/>
          <w:bCs/>
          <w:sz w:val="32"/>
        </w:rPr>
        <w:t xml:space="preserve">月</w:t>
      </w:r>
      <w:r/>
    </w:p>
    <w:p>
      <w:pPr>
        <w:pStyle w:val="953"/>
        <w:ind w:firstLine="0"/>
        <w:rPr>
          <w:u w:val="single"/>
        </w:rPr>
      </w:pPr>
      <w:r>
        <w:rPr>
          <w:u w:val="single"/>
        </w:rPr>
      </w:r>
      <w:r/>
    </w:p>
    <w:p>
      <w:pPr>
        <w:pStyle w:val="953"/>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tabs>
          <w:tab w:val="left" w:pos="900" w:leader="none"/>
        </w:tabs>
        <w:rPr>
          <w:rFonts w:ascii="黑体" w:eastAsia="黑体"/>
          <w:bCs/>
          <w:sz w:val="44"/>
          <w:szCs w:val="28"/>
        </w:rPr>
      </w:pPr>
      <w:r>
        <w:rPr>
          <w:rFonts w:hint="eastAsia" w:ascii="黑体" w:eastAsia="黑体"/>
          <w:bCs/>
          <w:sz w:val="44"/>
          <w:szCs w:val="28"/>
        </w:rPr>
        <w:t xml:space="preserve">第一章  </w:t>
      </w:r>
      <w:bookmarkEnd w:id="0"/>
      <w:r>
        <w:rPr>
          <w:rFonts w:hint="eastAsia" w:ascii="黑体" w:eastAsia="黑体"/>
          <w:bCs/>
          <w:sz w:val="44"/>
          <w:szCs w:val="28"/>
        </w:rPr>
        <w:t xml:space="preserve">投标邀请</w:t>
      </w:r>
      <w:r/>
    </w:p>
    <w:p>
      <w:pPr>
        <w:ind w:firstLine="480"/>
        <w:spacing w:line="264" w:lineRule="auto"/>
        <w:rPr>
          <w:rFonts w:ascii="宋体" w:hAnsi="宋体"/>
          <w:sz w:val="24"/>
          <w:szCs w:val="24"/>
        </w:rPr>
      </w:pPr>
      <w:r>
        <w:rPr>
          <w:rFonts w:hint="eastAsia" w:ascii="宋体" w:hAnsi="宋体"/>
          <w:sz w:val="24"/>
          <w:szCs w:val="24"/>
        </w:rPr>
        <w:t xml:space="preserve">受南京市六合区城市管理局的委托，</w:t>
      </w:r>
      <w:r>
        <w:rPr>
          <w:rFonts w:hint="eastAsia" w:ascii="宋体" w:hAnsi="宋体"/>
          <w:sz w:val="24"/>
          <w:szCs w:val="24"/>
          <w:lang w:eastAsia="zh-CN"/>
        </w:rPr>
        <w:t xml:space="preserve">南京市公共资源交易中心</w:t>
      </w:r>
      <w:r>
        <w:rPr>
          <w:rFonts w:hint="eastAsia" w:ascii="宋体" w:hAnsi="宋体"/>
          <w:sz w:val="24"/>
          <w:szCs w:val="24"/>
        </w:rPr>
        <w:t xml:space="preserve">六合分中心就2026年区有机废弃物资源利用项目进行公开招标采购，欢迎符合条件的供应商投标。</w:t>
      </w:r>
      <w:r/>
    </w:p>
    <w:p>
      <w:pPr>
        <w:pStyle w:val="699"/>
        <w:ind w:firstLine="498"/>
        <w:spacing w:before="145" w:after="145" w:line="264" w:lineRule="auto"/>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264" w:lineRule="auto"/>
        <w:rPr>
          <w:rFonts w:hint="eastAsia" w:ascii="宋体" w:hAnsi="宋体"/>
          <w:sz w:val="24"/>
          <w:szCs w:val="24"/>
        </w:rPr>
      </w:pPr>
      <w:r>
        <w:rPr>
          <w:rFonts w:hint="eastAsia" w:ascii="宋体" w:hAnsi="宋体"/>
          <w:sz w:val="24"/>
          <w:szCs w:val="24"/>
        </w:rPr>
        <w:t xml:space="preserve">1.项目编号：JSZC-320116-JZCG-G2026-0018</w:t>
      </w:r>
      <w:r/>
    </w:p>
    <w:p>
      <w:pPr>
        <w:ind w:firstLine="480"/>
        <w:spacing w:line="264" w:lineRule="auto"/>
        <w:rPr>
          <w:rFonts w:hint="eastAsia" w:ascii="宋体" w:hAnsi="宋体"/>
          <w:sz w:val="24"/>
          <w:szCs w:val="24"/>
        </w:rPr>
      </w:pPr>
      <w:r>
        <w:rPr>
          <w:rFonts w:hint="eastAsia" w:ascii="宋体" w:hAnsi="宋体"/>
          <w:sz w:val="24"/>
          <w:szCs w:val="24"/>
        </w:rPr>
        <w:t xml:space="preserve">2.项目名称：2026年区有机废弃物资源利用</w:t>
      </w:r>
      <w:bookmarkEnd w:id="11"/>
      <w:r/>
      <w:r/>
    </w:p>
    <w:p>
      <w:pPr>
        <w:ind w:firstLine="480"/>
        <w:spacing w:line="264" w:lineRule="auto"/>
        <w:rPr>
          <w:rFonts w:ascii="宋体" w:hAnsi="宋体"/>
          <w:sz w:val="24"/>
          <w:szCs w:val="24"/>
        </w:rPr>
      </w:pPr>
      <w:r>
        <w:rPr>
          <w:rFonts w:hint="eastAsia" w:ascii="宋体" w:hAnsi="宋体"/>
          <w:sz w:val="24"/>
          <w:szCs w:val="24"/>
        </w:rPr>
        <w:t xml:space="preserve">3.预算金额：506</w:t>
      </w:r>
      <w:r>
        <w:rPr>
          <w:rFonts w:hint="eastAsia" w:ascii="宋体" w:hAnsi="宋体"/>
          <w:sz w:val="24"/>
          <w:szCs w:val="24"/>
          <w:lang w:eastAsia="zh-CN"/>
        </w:rPr>
        <w:t xml:space="preserve">万</w:t>
      </w:r>
      <w:r>
        <w:rPr>
          <w:rFonts w:hint="eastAsia" w:ascii="宋体" w:hAnsi="宋体"/>
          <w:sz w:val="24"/>
          <w:szCs w:val="24"/>
        </w:rPr>
        <w:t xml:space="preserve">元</w:t>
      </w:r>
      <w:r/>
    </w:p>
    <w:p>
      <w:pPr>
        <w:ind w:firstLine="480"/>
        <w:spacing w:line="264" w:lineRule="auto"/>
        <w:rPr>
          <w:rFonts w:ascii="宋体" w:hAnsi="宋体" w:cs="宋体"/>
          <w:sz w:val="24"/>
          <w:szCs w:val="24"/>
        </w:rPr>
      </w:pPr>
      <w:r>
        <w:rPr>
          <w:rFonts w:hint="eastAsia" w:ascii="宋体" w:hAnsi="宋体"/>
          <w:sz w:val="24"/>
          <w:szCs w:val="24"/>
        </w:rPr>
        <w:t xml:space="preserve">4.</w:t>
      </w:r>
      <w:r>
        <w:rPr>
          <w:rFonts w:hint="eastAsia" w:ascii="宋体" w:hAnsi="宋体" w:cs="宋体"/>
          <w:sz w:val="24"/>
          <w:szCs w:val="24"/>
        </w:rPr>
        <w:t xml:space="preserve">本项目</w:t>
      </w:r>
      <w:r>
        <w:rPr>
          <w:rFonts w:hint="eastAsia" w:ascii="宋体" w:hAnsi="宋体" w:cs="宋体"/>
          <w:sz w:val="24"/>
          <w:szCs w:val="24"/>
          <w:u w:val="single"/>
        </w:rPr>
        <w:t xml:space="preserve"> 设定 </w:t>
      </w:r>
      <w:r>
        <w:rPr>
          <w:rFonts w:hint="eastAsia" w:ascii="宋体" w:hAnsi="宋体" w:cs="宋体"/>
          <w:sz w:val="24"/>
          <w:szCs w:val="24"/>
        </w:rPr>
        <w:t xml:space="preserve">最高限价，最高单价限价为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0.0231万元</w:t>
      </w:r>
      <w:r>
        <w:rPr>
          <w:rFonts w:hint="eastAsia" w:ascii="宋体" w:hAnsi="宋体" w:cs="宋体"/>
          <w:sz w:val="24"/>
          <w:szCs w:val="24"/>
          <w:u w:val="single"/>
        </w:rPr>
        <w:t xml:space="preserve">/吨</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w:t>
      </w:r>
      <w:r>
        <w:rPr>
          <w:rFonts w:hint="eastAsia" w:ascii="宋体" w:hAnsi="宋体"/>
          <w:bCs/>
          <w:color w:val="000000"/>
          <w:sz w:val="24"/>
          <w:szCs w:val="24"/>
        </w:rPr>
        <w:t xml:space="preserve">合同</w:t>
      </w:r>
      <w:r>
        <w:rPr>
          <w:rFonts w:ascii="宋体" w:hAnsi="宋体"/>
          <w:bCs/>
          <w:color w:val="000000"/>
          <w:sz w:val="24"/>
          <w:szCs w:val="24"/>
        </w:rPr>
        <w:t xml:space="preserve">生效之日起一年</w:t>
      </w:r>
      <w:r>
        <w:rPr>
          <w:rFonts w:hint="eastAsia" w:ascii="宋体" w:hAnsi="宋体"/>
          <w:bCs/>
          <w:color w:val="000000"/>
          <w:sz w:val="24"/>
          <w:szCs w:val="24"/>
        </w:rPr>
        <w:t xml:space="preserve">。</w:t>
      </w:r>
      <w:r>
        <w:rPr>
          <w:rFonts w:hint="eastAsia" w:ascii="宋体" w:hAnsi="宋体"/>
          <w:sz w:val="24"/>
          <w:szCs w:val="24"/>
        </w:rPr>
        <w:t xml:space="preserve">如遇特殊情况，采购人有权终止合同，需提前三个月书面通知中标供应商。</w:t>
      </w:r>
      <w:r/>
    </w:p>
    <w:p>
      <w:pPr>
        <w:ind w:firstLine="480"/>
        <w:rPr>
          <w:rFonts w:ascii="宋体" w:hAnsi="宋体"/>
          <w:color w:val="000000"/>
          <w:sz w:val="24"/>
          <w:szCs w:val="24"/>
          <w:lang w:val="zh-CN"/>
        </w:rPr>
      </w:pPr>
      <w:r>
        <w:rPr>
          <w:rFonts w:hint="eastAsia" w:ascii="宋体" w:hAnsi="宋体"/>
          <w:color w:val="000000"/>
          <w:sz w:val="24"/>
          <w:szCs w:val="24"/>
          <w:lang w:val="zh-CN"/>
        </w:rPr>
        <w:t xml:space="preserve">7.本项目不接受联合体投标。</w:t>
      </w:r>
      <w:r/>
    </w:p>
    <w:p>
      <w:pPr>
        <w:ind w:firstLine="480"/>
        <w:rPr>
          <w:rFonts w:ascii="宋体" w:hAnsi="宋体"/>
          <w:color w:val="000000"/>
          <w:sz w:val="24"/>
          <w:szCs w:val="24"/>
          <w:lang w:val="zh-CN"/>
        </w:rPr>
      </w:pPr>
      <w:r>
        <w:rPr>
          <w:rFonts w:hint="eastAsia" w:ascii="宋体" w:hAnsi="宋体"/>
          <w:color w:val="000000"/>
          <w:sz w:val="24"/>
          <w:szCs w:val="24"/>
          <w:lang w:val="zh-CN"/>
        </w:rPr>
        <w:t xml:space="preserve">8.本项目不接受进口产品投标。</w:t>
      </w:r>
      <w:r/>
    </w:p>
    <w:p>
      <w:pPr>
        <w:ind w:firstLine="480"/>
        <w:spacing w:line="264" w:lineRule="auto"/>
        <w:rPr>
          <w:rFonts w:ascii="宋体" w:hAnsi="宋体" w:cs="宋体"/>
          <w:sz w:val="24"/>
          <w:szCs w:val="24"/>
        </w:rPr>
      </w:pPr>
      <w:r>
        <w:rPr>
          <w:rFonts w:hint="eastAsia" w:ascii="宋体" w:hAnsi="宋体"/>
          <w:sz w:val="24"/>
          <w:szCs w:val="24"/>
        </w:rPr>
        <w:t xml:space="preserve"> </w:t>
      </w:r>
      <w:r/>
    </w:p>
    <w:p>
      <w:pPr>
        <w:pStyle w:val="699"/>
        <w:ind w:firstLine="498"/>
        <w:spacing w:before="145" w:after="145" w:line="264" w:lineRule="auto"/>
      </w:pPr>
      <w:r/>
      <w:bookmarkStart w:id="12" w:name="_Toc35393622"/>
      <w:r/>
      <w:bookmarkStart w:id="13" w:name="_Toc28359003"/>
      <w:r/>
      <w:bookmarkStart w:id="14" w:name="_Toc35393791"/>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ascii="宋体" w:hAnsi="宋体"/>
          <w:color w:val="000000"/>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rPr>
          <w:rFonts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ind w:firstLine="480"/>
        <w:rPr>
          <w:rFonts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rPr>
          <w:rFonts w:hint="eastAsia" w:ascii="宋体" w:hAnsi="宋体" w:eastAsia="宋体" w:cs="Times New Roman"/>
          <w:color w:val="000000"/>
          <w:sz w:val="24"/>
          <w:szCs w:val="24"/>
          <w:lang w:val="zh-CN"/>
        </w:rPr>
      </w:pPr>
      <w:r>
        <w:rPr>
          <w:rFonts w:hint="eastAsia" w:ascii="宋体" w:hAnsi="宋体"/>
          <w:color w:val="000000"/>
          <w:sz w:val="24"/>
          <w:szCs w:val="24"/>
          <w:lang w:val="zh-CN"/>
        </w:rPr>
        <w:t xml:space="preserve">2.落实政府采购政策需满足的资格要求：</w:t>
      </w:r>
      <w:r>
        <w:rPr>
          <w:rFonts w:hint="eastAsia" w:ascii="宋体" w:hAnsi="宋体" w:eastAsia="宋体" w:cs="Times New Roman"/>
          <w:color w:val="000000"/>
          <w:sz w:val="24"/>
          <w:szCs w:val="24"/>
          <w:lang w:val="zh-CN"/>
        </w:rPr>
        <w:t xml:space="preserve">本项目专门面向中小微企业采购，供应商应为中小微企业或监狱企业或残疾人福利性单位。（格式见第六章）</w:t>
      </w:r>
      <w:r/>
    </w:p>
    <w:p>
      <w:pPr>
        <w:ind w:firstLine="480"/>
        <w:jc w:val="left"/>
        <w:rPr>
          <w:rFonts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rPr>
          <w:rFonts w:ascii="宋体" w:hAnsi="宋体"/>
          <w:color w:val="000000"/>
          <w:sz w:val="24"/>
          <w:szCs w:val="24"/>
        </w:rPr>
      </w:pPr>
      <w:r>
        <w:rPr>
          <w:rFonts w:hint="eastAsia" w:ascii="宋体" w:hAnsi="宋体"/>
          <w:color w:val="000000"/>
          <w:sz w:val="24"/>
          <w:szCs w:val="24"/>
        </w:rPr>
        <w:t xml:space="preserve">（二）本项目的特定资格要求：无</w:t>
      </w:r>
      <w:r/>
    </w:p>
    <w:p>
      <w:pPr>
        <w:pStyle w:val="699"/>
        <w:ind w:firstLine="498"/>
        <w:spacing w:before="145" w:after="145" w:line="264" w:lineRule="auto"/>
      </w:pPr>
      <w:r>
        <w:rPr>
          <w:rFonts w:hint="eastAsia"/>
        </w:rPr>
        <w:t xml:space="preserve">三、获取招标文件</w:t>
      </w:r>
      <w:bookmarkEnd w:id="17"/>
      <w:r/>
      <w:bookmarkEnd w:id="18"/>
      <w:r/>
      <w:bookmarkEnd w:id="19"/>
      <w:r/>
      <w:bookmarkEnd w:id="20"/>
      <w:r/>
      <w:bookmarkEnd w:id="21"/>
      <w:r/>
      <w:r/>
    </w:p>
    <w:p>
      <w:pPr>
        <w:ind w:firstLine="480"/>
        <w:rPr>
          <w:rFonts w:ascii="宋体" w:hAnsi="宋体" w:cs="宋体"/>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p>
    <w:p>
      <w:pPr>
        <w:ind w:firstLine="480"/>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699"/>
        <w:ind w:firstLine="498"/>
        <w:spacing w:before="145" w:after="145" w:line="264"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rPr>
          <w:rFonts w:hint="eastAsia" w:ascii="宋体" w:hAnsi="宋体" w:cs="宋体"/>
          <w:sz w:val="24"/>
          <w:szCs w:val="24"/>
        </w:rPr>
        <w:t xml:space="preserve">1.提交投标文件截止时间、开标时间</w:t>
      </w:r>
      <w:r>
        <w:rPr>
          <w:bCs/>
          <w:sz w:val="24"/>
          <w:szCs w:val="24"/>
          <w:u w:val="single"/>
        </w:rPr>
        <w:t xml:space="preserve">202</w:t>
      </w:r>
      <w:r>
        <w:rPr>
          <w:rFonts w:hint="eastAsia"/>
          <w:bCs/>
          <w:sz w:val="24"/>
          <w:szCs w:val="24"/>
          <w:u w:val="single"/>
        </w:rPr>
        <w:t xml:space="preserve">6</w:t>
      </w:r>
      <w:r>
        <w:rPr>
          <w:rFonts w:hint="eastAsia" w:ascii="宋体" w:hAnsi="宋体"/>
          <w:bCs/>
          <w:sz w:val="24"/>
          <w:szCs w:val="24"/>
          <w:u w:val="single"/>
        </w:rPr>
        <w:t xml:space="preserve">年</w:t>
      </w:r>
      <w:r>
        <w:rPr>
          <w:rFonts w:hint="eastAsia"/>
          <w:bCs/>
          <w:sz w:val="24"/>
          <w:szCs w:val="24"/>
          <w:u w:val="single"/>
          <w:lang w:val="en-US" w:eastAsia="zh-CN"/>
        </w:rPr>
        <w:t xml:space="preserve">6</w:t>
      </w:r>
      <w:r>
        <w:rPr>
          <w:rFonts w:hint="eastAsia" w:ascii="宋体" w:hAnsi="宋体"/>
          <w:bCs/>
          <w:sz w:val="24"/>
          <w:szCs w:val="24"/>
          <w:u w:val="single"/>
        </w:rPr>
        <w:t xml:space="preserve">月</w:t>
      </w:r>
      <w:r>
        <w:rPr>
          <w:rFonts w:hint="eastAsia"/>
          <w:bCs/>
          <w:sz w:val="24"/>
          <w:szCs w:val="24"/>
          <w:u w:val="single"/>
          <w:lang w:val="en-US" w:eastAsia="zh-CN"/>
        </w:rPr>
        <w:t xml:space="preserve">30</w:t>
      </w:r>
      <w:r>
        <w:rPr>
          <w:rFonts w:hint="eastAsia" w:ascii="宋体" w:hAnsi="宋体"/>
          <w:bCs/>
          <w:sz w:val="24"/>
          <w:szCs w:val="24"/>
          <w:u w:val="single"/>
        </w:rPr>
        <w:t xml:space="preserve">日</w:t>
      </w:r>
      <w:r>
        <w:rPr>
          <w:rFonts w:hint="eastAsia"/>
          <w:bCs/>
          <w:sz w:val="24"/>
          <w:szCs w:val="24"/>
          <w:u w:val="single"/>
          <w:lang w:val="en-US" w:eastAsia="zh-CN"/>
        </w:rPr>
        <w:t xml:space="preserve">9</w:t>
      </w:r>
      <w:r>
        <w:rPr>
          <w:rFonts w:hint="eastAsia" w:ascii="宋体" w:hAnsi="宋体"/>
          <w:bCs/>
          <w:sz w:val="24"/>
          <w:szCs w:val="24"/>
          <w:u w:val="single"/>
        </w:rPr>
        <w:t xml:space="preserve">点</w:t>
      </w:r>
      <w:r>
        <w:rPr>
          <w:rFonts w:hint="eastAsia"/>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rPr>
          <w:rFonts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ind w:firstLine="480"/>
        <w:spacing w:line="264" w:lineRule="auto"/>
        <w:rPr>
          <w:rFonts w:ascii="宋体" w:hAnsi="宋体"/>
          <w:bCs/>
          <w:sz w:val="24"/>
          <w:szCs w:val="24"/>
          <w:u w:val="single"/>
        </w:rPr>
      </w:pPr>
      <w:r>
        <w:rPr>
          <w:rFonts w:ascii="宋体" w:hAnsi="宋体"/>
          <w:bCs/>
          <w:sz w:val="24"/>
          <w:szCs w:val="24"/>
          <w:u w:val="single"/>
        </w:rPr>
      </w:r>
      <w:r/>
    </w:p>
    <w:p>
      <w:pPr>
        <w:pStyle w:val="699"/>
        <w:ind w:firstLine="498"/>
        <w:spacing w:before="145" w:after="145" w:line="264" w:lineRule="auto"/>
      </w:pPr>
      <w:r/>
      <w:bookmarkStart w:id="27" w:name="_Toc35393794"/>
      <w:r/>
      <w:bookmarkStart w:id="28" w:name="_Toc35393625"/>
      <w:r/>
      <w:bookmarkStart w:id="29" w:name="_Toc28359007"/>
      <w:r/>
      <w:bookmarkStart w:id="30" w:name="_Toc28359084"/>
      <w:r/>
      <w:bookmarkStart w:id="31" w:name="_Toc38985267"/>
      <w:r>
        <w:rPr>
          <w:rFonts w:hint="eastAsia"/>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p>
    <w:p>
      <w:pPr>
        <w:pStyle w:val="699"/>
        <w:ind w:firstLine="498"/>
        <w:spacing w:before="145" w:after="145" w:line="264" w:lineRule="auto"/>
      </w:pPr>
      <w:r>
        <w:rPr>
          <w:rFonts w:hint="eastAsia"/>
        </w:rPr>
        <w:t xml:space="preserve">六、其他补充事宜</w:t>
      </w:r>
      <w:bookmarkEnd w:id="32"/>
      <w:r/>
      <w:bookmarkEnd w:id="33"/>
      <w:r/>
      <w:bookmarkEnd w:id="34"/>
      <w:r/>
      <w:r/>
    </w:p>
    <w:p>
      <w:pPr>
        <w:ind w:firstLine="480"/>
        <w:spacing w:line="264" w:lineRule="auto"/>
        <w:tabs>
          <w:tab w:val="left" w:pos="900" w:leader="none"/>
        </w:tabs>
        <w:rPr>
          <w:rFonts w:ascii="宋体" w:hAnsi="宋体"/>
          <w:bCs/>
          <w:sz w:val="24"/>
          <w:szCs w:val="24"/>
        </w:rPr>
      </w:pPr>
      <w:r/>
      <w:bookmarkStart w:id="35" w:name="_Toc28359008"/>
      <w:r/>
      <w:bookmarkStart w:id="36" w:name="_Toc35393627"/>
      <w:r/>
      <w:bookmarkStart w:id="37" w:name="_Toc38985269"/>
      <w:r/>
      <w:bookmarkStart w:id="38" w:name="_Toc28359085"/>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2.现场勘察及答疑：</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0"/>
        <w:rPr>
          <w:rFonts w:hint="eastAsia" w:ascii="宋体" w:hAnsi="宋体" w:cs="宋体"/>
          <w:color w:val="000000"/>
          <w:sz w:val="24"/>
          <w:szCs w:val="24"/>
          <w:lang w:val="zh-CN"/>
        </w:rPr>
      </w:pP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供应商（含潜在供应商）</w:t>
      </w:r>
      <w:r>
        <w:rPr>
          <w:rFonts w:hint="eastAsia" w:ascii="宋体" w:hAnsi="宋体" w:cs="宋体"/>
          <w:color w:val="000000"/>
          <w:sz w:val="24"/>
          <w:szCs w:val="24"/>
          <w:lang w:val="en-US" w:eastAsia="zh-CN"/>
        </w:rPr>
        <w:t xml:space="preserve">对本项目有关</w:t>
      </w:r>
      <w:r>
        <w:rPr>
          <w:rFonts w:hint="eastAsia" w:ascii="宋体" w:hAnsi="宋体" w:cs="宋体"/>
          <w:color w:val="000000"/>
          <w:sz w:val="24"/>
          <w:szCs w:val="24"/>
          <w:lang w:val="zh-CN"/>
        </w:rPr>
        <w:t xml:space="preserve">的</w:t>
      </w:r>
      <w:r>
        <w:rPr>
          <w:rFonts w:hint="eastAsia" w:ascii="宋体" w:hAnsi="宋体" w:cs="宋体"/>
          <w:color w:val="000000"/>
          <w:sz w:val="24"/>
          <w:szCs w:val="24"/>
          <w:lang w:val="en-US" w:eastAsia="zh-CN"/>
        </w:rPr>
        <w:t xml:space="preserve">所有</w:t>
      </w:r>
      <w:r>
        <w:rPr>
          <w:rFonts w:hint="eastAsia" w:ascii="宋体" w:hAnsi="宋体" w:cs="宋体"/>
          <w:color w:val="000000"/>
          <w:sz w:val="24"/>
          <w:szCs w:val="24"/>
          <w:lang w:val="zh-CN"/>
        </w:rPr>
        <w:t xml:space="preserve">询问</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lang w:val="zh-CN"/>
        </w:rPr>
        <w:t xml:space="preserve">质疑向采购人提出，由采购人负责答复。</w:t>
      </w:r>
      <w:r/>
    </w:p>
    <w:p>
      <w:pPr>
        <w:ind w:firstLine="480"/>
        <w:spacing w:line="252" w:lineRule="auto"/>
        <w:rPr>
          <w:rFonts w:ascii="宋体" w:hAnsi="宋体"/>
          <w:color w:val="000000"/>
          <w:sz w:val="24"/>
        </w:rPr>
      </w:pPr>
      <w:r>
        <w:rPr>
          <w:rFonts w:hint="eastAsia" w:ascii="宋体" w:hAnsi="宋体"/>
          <w:color w:val="000000"/>
          <w:sz w:val="24"/>
        </w:rPr>
        <w:t xml:space="preserve">采购人《质疑函》收件人：孙先生，收件地址：</w:t>
      </w:r>
      <w:r>
        <w:rPr>
          <w:rFonts w:hint="eastAsia" w:ascii="宋体" w:hAnsi="宋体" w:cs="宋体"/>
          <w:color w:val="000000"/>
          <w:sz w:val="24"/>
          <w:szCs w:val="24"/>
        </w:rPr>
        <w:t xml:space="preserve">南京市六合区</w:t>
      </w:r>
      <w:r>
        <w:rPr>
          <w:rFonts w:hint="eastAsia" w:ascii="宋体" w:hAnsi="宋体"/>
          <w:sz w:val="24"/>
          <w:szCs w:val="24"/>
          <w:u w:val="single"/>
        </w:rPr>
        <w:t xml:space="preserve">南京市六合区方州路809号</w:t>
      </w:r>
      <w:r>
        <w:rPr>
          <w:rFonts w:hint="eastAsia" w:ascii="宋体" w:hAnsi="宋体" w:cs="宋体"/>
          <w:color w:val="000000"/>
          <w:sz w:val="24"/>
          <w:szCs w:val="24"/>
        </w:rPr>
        <w:t xml:space="preserve">（</w:t>
      </w:r>
      <w:r>
        <w:rPr>
          <w:rFonts w:hint="eastAsia" w:ascii="宋体" w:hAnsi="宋体"/>
          <w:sz w:val="24"/>
          <w:szCs w:val="24"/>
          <w:u w:val="single"/>
        </w:rPr>
        <w:t xml:space="preserve">南京市六合区城市管理局</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sz w:val="24"/>
          <w:szCs w:val="24"/>
          <w:u w:val="single"/>
        </w:rPr>
        <w:t xml:space="preserve">025-57096109</w:t>
      </w:r>
      <w:r>
        <w:rPr>
          <w:rFonts w:hint="eastAsia" w:ascii="宋体" w:hAnsi="宋体"/>
          <w:color w:val="000000"/>
          <w:sz w:val="24"/>
        </w:rPr>
        <w:t xml:space="preserve">。</w:t>
      </w:r>
      <w:r/>
    </w:p>
    <w:p>
      <w:pPr>
        <w:pStyle w:val="915"/>
        <w:ind w:left="0"/>
        <w:rPr>
          <w:rFonts w:eastAsiaTheme="minorEastAsia"/>
          <w:lang w:val="en-US"/>
        </w:rPr>
      </w:pPr>
      <w:r>
        <w:rPr>
          <w:rFonts w:eastAsiaTheme="minorEastAsia"/>
          <w:lang w:val="en-US"/>
        </w:rPr>
      </w:r>
      <w:r/>
    </w:p>
    <w:p>
      <w:pPr>
        <w:pStyle w:val="699"/>
        <w:ind w:firstLine="498"/>
        <w:spacing w:before="145" w:after="145" w:line="264" w:lineRule="auto"/>
      </w:pPr>
      <w:r>
        <w:rPr>
          <w:rFonts w:hint="eastAsia"/>
        </w:rPr>
        <w:t xml:space="preserve">七、本次招标联系方式</w:t>
      </w:r>
      <w:bookmarkEnd w:id="35"/>
      <w:r/>
      <w:bookmarkEnd w:id="36"/>
      <w:r/>
      <w:bookmarkEnd w:id="37"/>
      <w:r/>
      <w:bookmarkEnd w:id="38"/>
      <w:r/>
      <w:bookmarkEnd w:id="39"/>
      <w:r/>
      <w:bookmarkStart w:id="215" w:name="_GoBack"/>
      <w:r/>
      <w:bookmarkEnd w:id="215"/>
      <w:r/>
      <w:r/>
    </w:p>
    <w:p>
      <w:pPr>
        <w:ind w:firstLine="480"/>
        <w:spacing w:line="264" w:lineRule="auto"/>
        <w:rPr>
          <w:rFonts w:ascii="宋体" w:hAnsi="宋体"/>
          <w:sz w:val="24"/>
          <w:szCs w:val="24"/>
        </w:rPr>
      </w:pPr>
      <w:r>
        <w:rPr>
          <w:rFonts w:hint="eastAsia" w:ascii="宋体" w:hAnsi="宋体"/>
          <w:sz w:val="24"/>
          <w:szCs w:val="24"/>
        </w:rPr>
        <w:t xml:space="preserve">1.采购人信息</w:t>
      </w:r>
      <w:r/>
    </w:p>
    <w:p>
      <w:pPr>
        <w:ind w:firstLine="480"/>
        <w:spacing w:line="264"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南京市六合区城市管理局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南京市六合区方州路809号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孙先生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025-57096109 </w:t>
      </w:r>
      <w:bookmarkStart w:id="40" w:name="_Toc28359086"/>
      <w:r/>
      <w:bookmarkStart w:id="41" w:name="_Toc28359009"/>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南京市公共资源交易中心</w:t>
      </w:r>
      <w:r>
        <w:rPr>
          <w:rFonts w:hint="eastAsia" w:ascii="宋体" w:hAnsi="宋体"/>
          <w:sz w:val="24"/>
          <w:szCs w:val="24"/>
        </w:rPr>
        <w:t xml:space="preserve">六合分中心信息</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南京市六合区雄州街道龙池路333号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张先生      </w:t>
      </w:r>
      <w:r/>
    </w:p>
    <w:p>
      <w:pPr>
        <w:ind w:firstLine="480"/>
        <w:spacing w:line="264" w:lineRule="auto"/>
        <w:rPr>
          <w:rFonts w:ascii="宋体" w:hAnsi="宋体" w:cs="宋体"/>
          <w:sz w:val="24"/>
          <w:szCs w:val="24"/>
        </w:rPr>
      </w:pPr>
      <w:r>
        <w:rPr>
          <w:rFonts w:hint="eastAsia" w:ascii="宋体" w:hAnsi="宋体"/>
          <w:sz w:val="24"/>
          <w:szCs w:val="24"/>
        </w:rPr>
        <w:t xml:space="preserve">联系电话：</w:t>
      </w:r>
      <w:bookmarkStart w:id="42" w:name="_Toc28359087"/>
      <w:r/>
      <w:bookmarkStart w:id="43" w:name="_Toc28359010"/>
      <w:r>
        <w:rPr>
          <w:rFonts w:hint="eastAsia" w:ascii="宋体" w:hAnsi="宋体"/>
          <w:sz w:val="24"/>
          <w:szCs w:val="24"/>
          <w:u w:val="single"/>
        </w:rPr>
        <w:t xml:space="preserve">　025-57113806               </w:t>
      </w:r>
      <w:bookmarkEnd w:id="42"/>
      <w:r/>
      <w:bookmarkEnd w:id="43"/>
      <w:r/>
      <w:r/>
    </w:p>
    <w:p>
      <w:pPr>
        <w:pStyle w:val="915"/>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479757207"/>
      <w:r/>
      <w:bookmarkStart w:id="46" w:name="_Toc16938558"/>
      <w:r/>
      <w:bookmarkStart w:id="47" w:name="_Toc120614221"/>
      <w:r/>
      <w:bookmarkStart w:id="48" w:name="_Toc20823314"/>
      <w:r/>
      <w:bookmarkStart w:id="49" w:name="_Toc513029242"/>
      <w:r>
        <w:rPr>
          <w:rFonts w:hint="eastAsia" w:ascii="方正小标宋简体" w:hAnsi="方正小标宋简体" w:eastAsia="方正小标宋简体" w:cs="方正小标宋简体"/>
          <w:color w:val="000000"/>
          <w:sz w:val="36"/>
          <w:szCs w:val="36"/>
          <w:lang w:val="en-US"/>
        </w:rPr>
        <w:t xml:space="preserve">第二章  </w:t>
      </w:r>
      <w:bookmarkEnd w:id="44"/>
      <w:r/>
      <w:bookmarkStart w:id="50" w:name="_Toc120614213"/>
      <w:r/>
      <w:bookmarkStart w:id="51" w:name="_Toc16938518"/>
      <w:r/>
      <w:bookmarkStart w:id="52" w:name="_Toc20823274"/>
      <w:r/>
      <w:bookmarkStart w:id="53"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50"/>
      <w:r/>
      <w:bookmarkEnd w:id="51"/>
      <w:r/>
      <w:bookmarkEnd w:id="52"/>
      <w:r/>
      <w:bookmarkEnd w:id="53"/>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54" w:name="_Toc20823275"/>
      <w:r/>
      <w:bookmarkStart w:id="55" w:name="_Toc513029203"/>
      <w:r/>
      <w:bookmarkStart w:id="56" w:name="_Toc120614214"/>
      <w:r/>
      <w:bookmarkStart w:id="57" w:name="_Toc16938519"/>
      <w:r>
        <w:rPr>
          <w:rFonts w:hint="eastAsia" w:ascii="方正黑体_GBK" w:hAnsi="方正黑体_GBK" w:eastAsia="方正黑体_GBK" w:cs="方正黑体_GBK"/>
          <w:b w:val="0"/>
          <w:bCs w:val="0"/>
          <w:color w:val="000000"/>
          <w:sz w:val="30"/>
          <w:szCs w:val="30"/>
        </w:rPr>
        <w:t xml:space="preserve">一、总则</w:t>
      </w:r>
      <w:bookmarkEnd w:id="54"/>
      <w:r/>
      <w:bookmarkEnd w:id="55"/>
      <w:r/>
      <w:bookmarkEnd w:id="56"/>
      <w:r/>
      <w:bookmarkEnd w:id="57"/>
      <w:r/>
      <w:r/>
    </w:p>
    <w:p>
      <w:pPr>
        <w:pStyle w:val="701"/>
        <w:ind w:firstLine="422"/>
        <w:rPr>
          <w:rFonts w:ascii="方正楷体_GBK" w:hAnsi="方正楷体_GBK" w:eastAsia="方正楷体_GBK" w:cs="方正楷体_GBK"/>
          <w:b/>
          <w:bCs/>
        </w:rPr>
      </w:pPr>
      <w:r/>
      <w:bookmarkStart w:id="58" w:name="_Hlt16619475"/>
      <w:r/>
      <w:bookmarkEnd w:id="58"/>
      <w:r/>
      <w:bookmarkStart w:id="59" w:name="_Toc458694821"/>
      <w:r/>
      <w:bookmarkStart w:id="60" w:name="_Toc513029204"/>
      <w:r/>
      <w:bookmarkStart w:id="61" w:name="_Toc20823276"/>
      <w:r/>
      <w:bookmarkStart w:id="62" w:name="_Toc16938520"/>
      <w:r>
        <w:rPr>
          <w:rFonts w:hint="eastAsia" w:ascii="方正楷体_GBK" w:hAnsi="方正楷体_GBK" w:eastAsia="方正楷体_GBK" w:cs="方正楷体_GBK"/>
          <w:b/>
          <w:bCs/>
        </w:rPr>
        <w:t xml:space="preserve">1</w:t>
      </w:r>
      <w:bookmarkEnd w:id="59"/>
      <w:r>
        <w:rPr>
          <w:rFonts w:hint="eastAsia" w:ascii="方正楷体_GBK" w:hAnsi="方正楷体_GBK" w:eastAsia="方正楷体_GBK" w:cs="方正楷体_GBK"/>
          <w:b/>
          <w:bCs/>
        </w:rPr>
        <w:t xml:space="preserve">.招标方式</w:t>
      </w:r>
      <w:bookmarkEnd w:id="60"/>
      <w:r/>
      <w:bookmarkEnd w:id="61"/>
      <w:r/>
      <w:bookmarkEnd w:id="62"/>
      <w:r/>
      <w:r/>
    </w:p>
    <w:p>
      <w:pPr>
        <w:ind w:firstLine="420"/>
        <w:rPr>
          <w:rFonts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701"/>
        <w:ind w:firstLine="422"/>
        <w:rPr>
          <w:rFonts w:ascii="方正楷体_GBK" w:hAnsi="方正楷体_GBK" w:eastAsia="方正楷体_GBK" w:cs="方正楷体_GBK"/>
          <w:b/>
          <w:bCs/>
        </w:rPr>
      </w:pPr>
      <w:r/>
      <w:bookmarkStart w:id="63" w:name="_Toc513029205"/>
      <w:r/>
      <w:bookmarkStart w:id="64" w:name="_Toc16938521"/>
      <w:r/>
      <w:bookmarkStart w:id="65" w:name="_Toc20823277"/>
      <w:r>
        <w:rPr>
          <w:rFonts w:hint="eastAsia" w:ascii="方正楷体_GBK" w:hAnsi="方正楷体_GBK" w:eastAsia="方正楷体_GBK" w:cs="方正楷体_GBK"/>
          <w:b/>
          <w:bCs/>
        </w:rPr>
        <w:t xml:space="preserve">2.合格的投标人</w:t>
      </w:r>
      <w:bookmarkEnd w:id="63"/>
      <w:r/>
      <w:bookmarkEnd w:id="64"/>
      <w:r/>
      <w:bookmarkEnd w:id="65"/>
      <w:r/>
      <w:r/>
    </w:p>
    <w:p>
      <w:pPr>
        <w:ind w:firstLine="420"/>
        <w:rPr>
          <w:rFonts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ascii="宋体" w:hAnsi="宋体"/>
          <w:color w:val="000000"/>
          <w:sz w:val="24"/>
        </w:rPr>
      </w:pPr>
      <w:r>
        <w:rPr>
          <w:rFonts w:hint="eastAsia" w:ascii="宋体" w:hAnsi="宋体"/>
          <w:color w:val="000000"/>
          <w:sz w:val="24"/>
        </w:rPr>
        <w:t xml:space="preserve">2.2 满足招标文件规定的实质性要求和条件。</w:t>
      </w:r>
      <w:r/>
    </w:p>
    <w:p>
      <w:pPr>
        <w:pStyle w:val="701"/>
        <w:ind w:firstLine="422"/>
        <w:rPr>
          <w:rFonts w:ascii="方正楷体_GBK" w:hAnsi="方正楷体_GBK" w:eastAsia="方正楷体_GBK" w:cs="方正楷体_GBK"/>
          <w:b/>
          <w:bCs/>
        </w:rPr>
      </w:pPr>
      <w:r/>
      <w:bookmarkStart w:id="66" w:name="_Toc16938522"/>
      <w:r/>
      <w:bookmarkStart w:id="67" w:name="_Toc513029206"/>
      <w:r/>
      <w:bookmarkStart w:id="68" w:name="_Toc20823278"/>
      <w:r>
        <w:rPr>
          <w:rFonts w:hint="eastAsia" w:ascii="方正楷体_GBK" w:hAnsi="方正楷体_GBK" w:eastAsia="方正楷体_GBK" w:cs="方正楷体_GBK"/>
          <w:b/>
          <w:bCs/>
        </w:rPr>
        <w:t xml:space="preserve">3.适用法律</w:t>
      </w:r>
      <w:bookmarkEnd w:id="66"/>
      <w:r/>
      <w:bookmarkEnd w:id="67"/>
      <w:r/>
      <w:bookmarkEnd w:id="68"/>
      <w:r/>
      <w:r/>
    </w:p>
    <w:p>
      <w:pPr>
        <w:ind w:firstLine="420"/>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701"/>
        <w:ind w:firstLine="422"/>
        <w:rPr>
          <w:rFonts w:ascii="方正楷体_GBK" w:hAnsi="方正楷体_GBK" w:eastAsia="方正楷体_GBK" w:cs="方正楷体_GBK"/>
          <w:b/>
          <w:bCs/>
        </w:rPr>
      </w:pPr>
      <w:r/>
      <w:bookmarkStart w:id="69" w:name="_Toc16938523"/>
      <w:r/>
      <w:bookmarkStart w:id="70" w:name="_Toc513029207"/>
      <w:r/>
      <w:bookmarkStart w:id="71" w:name="_Toc462564067"/>
      <w:r/>
      <w:bookmarkStart w:id="72" w:name="_Toc20823279"/>
      <w:r>
        <w:rPr>
          <w:rFonts w:hint="eastAsia" w:ascii="方正楷体_GBK" w:hAnsi="方正楷体_GBK" w:eastAsia="方正楷体_GBK" w:cs="方正楷体_GBK"/>
          <w:b/>
          <w:bCs/>
        </w:rPr>
        <w:t xml:space="preserve">4.投标费用</w:t>
      </w:r>
      <w:bookmarkEnd w:id="69"/>
      <w:r/>
      <w:bookmarkEnd w:id="70"/>
      <w:r/>
      <w:bookmarkEnd w:id="71"/>
      <w:r/>
      <w:bookmarkEnd w:id="72"/>
      <w:r/>
      <w:r/>
    </w:p>
    <w:p>
      <w:pPr>
        <w:ind w:firstLine="420"/>
        <w:rPr>
          <w:rFonts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5.招标文件的约束力</w:t>
      </w:r>
      <w:r/>
    </w:p>
    <w:p>
      <w:pPr>
        <w:ind w:firstLine="420"/>
        <w:rPr>
          <w:rFonts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73" w:name="_Toc513029209"/>
      <w:r/>
      <w:bookmarkStart w:id="74" w:name="_Toc120614215"/>
      <w:r/>
      <w:bookmarkStart w:id="75" w:name="_Toc20823281"/>
      <w:r/>
      <w:bookmarkStart w:id="76" w:name="_Toc16938525"/>
      <w:r>
        <w:rPr>
          <w:rFonts w:hint="eastAsia" w:ascii="方正黑体_GBK" w:hAnsi="方正黑体_GBK" w:eastAsia="方正黑体_GBK" w:cs="方正黑体_GBK"/>
          <w:b w:val="0"/>
          <w:bCs w:val="0"/>
          <w:color w:val="000000"/>
          <w:sz w:val="30"/>
          <w:szCs w:val="30"/>
        </w:rPr>
        <w:t xml:space="preserve">二、招标文件</w:t>
      </w:r>
      <w:bookmarkEnd w:id="73"/>
      <w:r/>
      <w:bookmarkEnd w:id="74"/>
      <w:r/>
      <w:bookmarkEnd w:id="75"/>
      <w:r/>
      <w:bookmarkEnd w:id="76"/>
      <w:r/>
      <w:r/>
    </w:p>
    <w:p>
      <w:pPr>
        <w:pStyle w:val="701"/>
        <w:ind w:firstLine="422"/>
        <w:rPr>
          <w:rFonts w:ascii="方正楷体_GBK" w:hAnsi="方正楷体_GBK" w:eastAsia="方正楷体_GBK" w:cs="方正楷体_GBK"/>
          <w:b/>
          <w:bCs/>
        </w:rPr>
      </w:pPr>
      <w:r/>
      <w:bookmarkStart w:id="77" w:name="_Toc20823282"/>
      <w:r/>
      <w:bookmarkStart w:id="78" w:name="_Toc16938526"/>
      <w:r/>
      <w:bookmarkStart w:id="79" w:name="_Toc513029210"/>
      <w:r>
        <w:rPr>
          <w:rFonts w:hint="eastAsia" w:ascii="方正楷体_GBK" w:hAnsi="方正楷体_GBK" w:eastAsia="方正楷体_GBK" w:cs="方正楷体_GBK"/>
          <w:b/>
          <w:bCs/>
        </w:rPr>
        <w:t xml:space="preserve">6.招标文件构成</w:t>
      </w:r>
      <w:bookmarkEnd w:id="77"/>
      <w:r/>
      <w:bookmarkEnd w:id="78"/>
      <w:r/>
      <w:bookmarkEnd w:id="79"/>
      <w:r/>
      <w:r/>
    </w:p>
    <w:p>
      <w:pPr>
        <w:ind w:firstLine="420"/>
        <w:rPr>
          <w:rFonts w:ascii="宋体" w:hAnsi="宋体"/>
          <w:color w:val="000000"/>
          <w:sz w:val="24"/>
        </w:rPr>
      </w:pPr>
      <w:r>
        <w:rPr>
          <w:rFonts w:hint="eastAsia" w:ascii="宋体" w:hAnsi="宋体"/>
          <w:color w:val="000000"/>
          <w:sz w:val="24"/>
        </w:rPr>
        <w:t xml:space="preserve">6.1 招标文件由以下部分组成：</w:t>
      </w:r>
      <w:r/>
    </w:p>
    <w:p>
      <w:pPr>
        <w:ind w:firstLine="420"/>
        <w:rPr>
          <w:rFonts w:ascii="宋体" w:hAnsi="宋体"/>
          <w:color w:val="000000"/>
          <w:sz w:val="24"/>
        </w:rPr>
      </w:pPr>
      <w:r>
        <w:rPr>
          <w:rFonts w:hint="eastAsia" w:ascii="宋体" w:hAnsi="宋体"/>
          <w:color w:val="000000"/>
          <w:sz w:val="24"/>
        </w:rPr>
        <w:t xml:space="preserve">（1）投标邀请</w:t>
      </w:r>
      <w:r/>
    </w:p>
    <w:p>
      <w:pPr>
        <w:ind w:firstLine="420"/>
        <w:rPr>
          <w:rFonts w:ascii="宋体" w:hAnsi="宋体"/>
          <w:color w:val="000000"/>
          <w:sz w:val="24"/>
        </w:rPr>
      </w:pPr>
      <w:r>
        <w:rPr>
          <w:rFonts w:hint="eastAsia" w:ascii="宋体" w:hAnsi="宋体"/>
          <w:color w:val="000000"/>
          <w:sz w:val="24"/>
        </w:rPr>
        <w:t xml:space="preserve">（2）投标人须知</w:t>
      </w:r>
      <w:r/>
    </w:p>
    <w:p>
      <w:pPr>
        <w:ind w:firstLine="420"/>
        <w:rPr>
          <w:rFonts w:ascii="宋体" w:hAnsi="宋体"/>
          <w:color w:val="000000"/>
          <w:sz w:val="24"/>
        </w:rPr>
      </w:pPr>
      <w:r>
        <w:rPr>
          <w:rFonts w:hint="eastAsia" w:ascii="宋体" w:hAnsi="宋体"/>
          <w:color w:val="000000"/>
          <w:sz w:val="24"/>
        </w:rPr>
        <w:t xml:space="preserve">（3）合同文本</w:t>
      </w:r>
      <w:r/>
    </w:p>
    <w:p>
      <w:pPr>
        <w:ind w:firstLine="420"/>
        <w:rPr>
          <w:rFonts w:ascii="宋体" w:hAnsi="宋体"/>
          <w:color w:val="000000"/>
          <w:sz w:val="24"/>
        </w:rPr>
      </w:pPr>
      <w:r>
        <w:rPr>
          <w:rFonts w:hint="eastAsia" w:ascii="宋体" w:hAnsi="宋体"/>
          <w:color w:val="000000"/>
          <w:sz w:val="24"/>
        </w:rPr>
        <w:t xml:space="preserve">（4）采购需求</w:t>
      </w:r>
      <w:r/>
    </w:p>
    <w:p>
      <w:pPr>
        <w:ind w:firstLine="420"/>
        <w:rPr>
          <w:rFonts w:ascii="宋体" w:hAnsi="宋体"/>
          <w:color w:val="000000"/>
          <w:sz w:val="24"/>
        </w:rPr>
      </w:pPr>
      <w:r>
        <w:rPr>
          <w:rFonts w:hint="eastAsia" w:ascii="宋体" w:hAnsi="宋体"/>
          <w:color w:val="000000"/>
          <w:sz w:val="24"/>
        </w:rPr>
        <w:t xml:space="preserve">（5）评标方法与评标标准</w:t>
      </w:r>
      <w:r/>
    </w:p>
    <w:p>
      <w:pPr>
        <w:ind w:firstLine="420"/>
        <w:rPr>
          <w:rFonts w:ascii="宋体" w:hAnsi="宋体"/>
          <w:color w:val="000000"/>
          <w:sz w:val="24"/>
        </w:rPr>
      </w:pPr>
      <w:r>
        <w:rPr>
          <w:rFonts w:hint="eastAsia" w:ascii="宋体" w:hAnsi="宋体"/>
          <w:color w:val="000000"/>
          <w:sz w:val="24"/>
        </w:rPr>
        <w:t xml:space="preserve">（6）投标文件格式</w:t>
      </w:r>
      <w:r/>
    </w:p>
    <w:p>
      <w:pPr>
        <w:ind w:firstLine="420"/>
        <w:rPr>
          <w:rFonts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1"/>
        <w:ind w:firstLine="422"/>
        <w:rPr>
          <w:rFonts w:ascii="方正楷体_GBK" w:hAnsi="方正楷体_GBK" w:eastAsia="方正楷体_GBK" w:cs="方正楷体_GBK"/>
          <w:b/>
          <w:bCs/>
        </w:rPr>
      </w:pPr>
      <w:r/>
      <w:bookmarkStart w:id="80" w:name="_Toc513029211"/>
      <w:r/>
      <w:bookmarkStart w:id="81" w:name="_Toc16938527"/>
      <w:r/>
      <w:bookmarkStart w:id="82" w:name="_Toc20823283"/>
      <w:r/>
      <w:bookmarkStart w:id="83" w:name="_Toc462564070"/>
      <w:r>
        <w:rPr>
          <w:rFonts w:hint="eastAsia" w:ascii="方正楷体_GBK" w:hAnsi="方正楷体_GBK" w:eastAsia="方正楷体_GBK" w:cs="方正楷体_GBK"/>
          <w:b/>
          <w:bCs/>
        </w:rPr>
        <w:t xml:space="preserve">7.招标文件的澄清</w:t>
      </w:r>
      <w:bookmarkEnd w:id="80"/>
      <w:r/>
      <w:bookmarkEnd w:id="81"/>
      <w:r/>
      <w:bookmarkEnd w:id="82"/>
      <w:r/>
      <w:bookmarkEnd w:id="83"/>
      <w:r/>
      <w:r/>
    </w:p>
    <w:p>
      <w:pPr>
        <w:ind w:firstLine="420"/>
        <w:rPr>
          <w:rFonts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p>
    <w:p>
      <w:pPr>
        <w:pStyle w:val="701"/>
        <w:ind w:firstLine="422"/>
        <w:rPr>
          <w:rFonts w:ascii="方正楷体_GBK" w:hAnsi="方正楷体_GBK" w:eastAsia="方正楷体_GBK" w:cs="方正楷体_GBK"/>
          <w:b/>
          <w:bCs/>
        </w:rPr>
      </w:pPr>
      <w:r/>
      <w:bookmarkStart w:id="84" w:name="_Toc513029212"/>
      <w:r/>
      <w:bookmarkStart w:id="85" w:name="_Toc462564071"/>
      <w:r/>
      <w:bookmarkStart w:id="86" w:name="_Toc20823284"/>
      <w:r/>
      <w:bookmarkStart w:id="87" w:name="_Toc16938528"/>
      <w:r>
        <w:rPr>
          <w:rFonts w:hint="eastAsia" w:ascii="方正楷体_GBK" w:hAnsi="方正楷体_GBK" w:eastAsia="方正楷体_GBK" w:cs="方正楷体_GBK"/>
          <w:b/>
          <w:bCs/>
        </w:rPr>
        <w:t xml:space="preserve">8.招标文件的修改</w:t>
      </w:r>
      <w:bookmarkEnd w:id="84"/>
      <w:r/>
      <w:bookmarkEnd w:id="85"/>
      <w:r/>
      <w:bookmarkEnd w:id="86"/>
      <w:r/>
      <w:bookmarkEnd w:id="87"/>
      <w:r/>
      <w:r/>
    </w:p>
    <w:p>
      <w:pPr>
        <w:ind w:firstLine="420"/>
        <w:rPr>
          <w:rFonts w:ascii="宋体" w:hAnsi="宋体"/>
          <w:color w:val="000000"/>
          <w:sz w:val="24"/>
        </w:rPr>
      </w:pPr>
      <w:r/>
      <w:bookmarkStart w:id="88" w:name="_Toc513029213"/>
      <w:r/>
      <w:bookmarkStart w:id="89" w:name="_Toc462564072"/>
      <w:r/>
      <w:bookmarkStart w:id="90" w:name="_Toc16938529"/>
      <w:r/>
      <w:bookmarkStart w:id="91" w:name="_Toc20823285"/>
      <w:r/>
      <w:bookmarkStart w:id="92" w:name="_Toc120614216"/>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000000"/>
          <w:sz w:val="24"/>
        </w:rPr>
      </w:pPr>
      <w:r>
        <w:rPr>
          <w:rFonts w:hint="eastAsia" w:ascii="宋体" w:hAnsi="宋体"/>
          <w:color w:val="000000"/>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000000"/>
          <w:sz w:val="24"/>
        </w:rPr>
      </w:pPr>
      <w:r>
        <w:rPr>
          <w:rFonts w:hint="eastAsia" w:ascii="宋体" w:hAnsi="宋体"/>
          <w:color w:val="000000"/>
          <w:sz w:val="24"/>
        </w:rPr>
        <w:t xml:space="preserve">8.3交易中心有权按照法定的要求推迟投标截止日期和开标日期，并在原公告媒体发布更正公告。</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8"/>
      <w:r/>
      <w:bookmarkEnd w:id="89"/>
      <w:r/>
      <w:bookmarkEnd w:id="90"/>
      <w:r/>
      <w:bookmarkEnd w:id="91"/>
      <w:r/>
      <w:bookmarkEnd w:id="92"/>
      <w:r/>
      <w:r/>
    </w:p>
    <w:p>
      <w:pPr>
        <w:pStyle w:val="701"/>
        <w:ind w:firstLine="422"/>
        <w:rPr>
          <w:rFonts w:ascii="方正楷体_GBK" w:hAnsi="方正楷体_GBK" w:eastAsia="方正楷体_GBK" w:cs="方正楷体_GBK"/>
          <w:b/>
          <w:bCs/>
        </w:rPr>
      </w:pPr>
      <w:r/>
      <w:bookmarkStart w:id="93" w:name="_Toc20823286"/>
      <w:r/>
      <w:bookmarkStart w:id="94" w:name="_Toc462564073"/>
      <w:r/>
      <w:bookmarkStart w:id="95" w:name="_Toc16938530"/>
      <w:r/>
      <w:bookmarkStart w:id="96" w:name="_Toc513029214"/>
      <w:r>
        <w:rPr>
          <w:rFonts w:hint="eastAsia" w:ascii="方正楷体_GBK" w:hAnsi="方正楷体_GBK" w:eastAsia="方正楷体_GBK" w:cs="方正楷体_GBK"/>
          <w:b/>
          <w:bCs/>
        </w:rPr>
        <w:t xml:space="preserve">9.投标文件的语言及度量衡单位</w:t>
      </w:r>
      <w:bookmarkEnd w:id="93"/>
      <w:r/>
      <w:bookmarkEnd w:id="94"/>
      <w:r/>
      <w:bookmarkEnd w:id="95"/>
      <w:r/>
      <w:bookmarkEnd w:id="96"/>
      <w:r/>
      <w:r/>
    </w:p>
    <w:p>
      <w:pPr>
        <w:ind w:firstLine="420"/>
        <w:rPr>
          <w:rFonts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p>
    <w:p>
      <w:pPr>
        <w:ind w:firstLine="420"/>
        <w:rPr>
          <w:rFonts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p>
    <w:p>
      <w:pPr>
        <w:pStyle w:val="701"/>
        <w:ind w:firstLine="422"/>
        <w:rPr>
          <w:rFonts w:ascii="方正楷体_GBK" w:hAnsi="方正楷体_GBK" w:eastAsia="方正楷体_GBK" w:cs="方正楷体_GBK"/>
          <w:b/>
          <w:bCs/>
        </w:rPr>
      </w:pPr>
      <w:r/>
      <w:bookmarkStart w:id="97" w:name="_Toc462564074"/>
      <w:r/>
      <w:bookmarkStart w:id="98" w:name="_Toc513029215"/>
      <w:r/>
      <w:bookmarkStart w:id="99" w:name="_Toc20823287"/>
      <w:r/>
      <w:bookmarkStart w:id="100" w:name="_Toc16938531"/>
      <w:r>
        <w:rPr>
          <w:rFonts w:hint="eastAsia" w:ascii="方正楷体_GBK" w:hAnsi="方正楷体_GBK" w:eastAsia="方正楷体_GBK" w:cs="方正楷体_GBK"/>
          <w:b/>
          <w:bCs/>
        </w:rPr>
        <w:t xml:space="preserve">10.投标文件构成</w:t>
      </w:r>
      <w:bookmarkEnd w:id="97"/>
      <w:r/>
      <w:bookmarkEnd w:id="98"/>
      <w:r/>
      <w:bookmarkEnd w:id="99"/>
      <w:r/>
      <w:bookmarkEnd w:id="100"/>
      <w:r/>
      <w:r/>
    </w:p>
    <w:p>
      <w:pPr>
        <w:ind w:firstLine="420"/>
        <w:rPr>
          <w:rFonts w:ascii="宋体" w:hAnsi="宋体"/>
          <w:color w:val="000000"/>
          <w:sz w:val="24"/>
          <w:szCs w:val="22"/>
        </w:rPr>
      </w:pPr>
      <w:r>
        <w:rPr>
          <w:rFonts w:hint="eastAsia" w:ascii="宋体" w:hAnsi="宋体"/>
          <w:color w:val="000000"/>
          <w:sz w:val="24"/>
          <w:szCs w:val="22"/>
        </w:rPr>
        <w:t xml:space="preserve">10.1 投标人编写的投标文件应包括资格证明文件、符合性证明文件、投标分项报价表、响应及偏离表、其他证明文件、投标函、开标一览表等部分。</w:t>
      </w:r>
      <w:r/>
    </w:p>
    <w:p>
      <w:pPr>
        <w:ind w:firstLine="420"/>
        <w:rPr>
          <w:rFonts w:ascii="宋体" w:hAnsi="宋体"/>
          <w:color w:val="000000"/>
          <w:sz w:val="24"/>
          <w:szCs w:val="22"/>
        </w:rPr>
      </w:pPr>
      <w:r>
        <w:rPr>
          <w:rFonts w:hint="eastAsia" w:ascii="宋体" w:hAnsi="宋体"/>
          <w:color w:val="000000"/>
          <w:sz w:val="24"/>
          <w:szCs w:val="22"/>
        </w:rPr>
        <w:t xml:space="preserve">10.2 如标书制作工具中格式和内容与“江苏政府采购网”发布的招标文件不一致，以“江苏政府采购网”发布的招标文件为准。</w:t>
      </w:r>
      <w:r/>
    </w:p>
    <w:p>
      <w:pPr>
        <w:pStyle w:val="701"/>
        <w:ind w:firstLine="422"/>
        <w:rPr>
          <w:rFonts w:ascii="方正楷体_GBK" w:hAnsi="方正楷体_GBK" w:eastAsia="方正楷体_GBK" w:cs="方正楷体_GBK"/>
          <w:b/>
          <w:bCs/>
        </w:rPr>
      </w:pPr>
      <w:r/>
      <w:bookmarkStart w:id="101" w:name="_Hlt26668975"/>
      <w:r/>
      <w:bookmarkEnd w:id="101"/>
      <w:r/>
      <w:bookmarkStart w:id="102" w:name="_Hlt26954838"/>
      <w:r/>
      <w:bookmarkEnd w:id="102"/>
      <w:r/>
      <w:bookmarkStart w:id="103" w:name="_Hlt26670360"/>
      <w:r/>
      <w:bookmarkEnd w:id="103"/>
      <w:r/>
      <w:bookmarkStart w:id="104" w:name="_Toc49090509"/>
      <w:r/>
      <w:bookmarkStart w:id="105" w:name="_Toc14577357"/>
      <w:r/>
      <w:bookmarkStart w:id="106" w:name="_Toc513029219"/>
      <w:r/>
      <w:bookmarkStart w:id="107" w:name="_Toc14577354"/>
      <w:r/>
      <w:bookmarkStart w:id="108" w:name="_Toc513029216"/>
      <w:r/>
      <w:bookmarkStart w:id="109" w:name="_Toc49090507"/>
      <w:r>
        <w:rPr>
          <w:rFonts w:hint="eastAsia" w:ascii="方正楷体_GBK" w:hAnsi="方正楷体_GBK" w:eastAsia="方正楷体_GBK" w:cs="方正楷体_GBK"/>
          <w:b/>
          <w:bCs/>
        </w:rPr>
        <w:t xml:space="preserve">11.证明投标人及投标标的符合招标文件规定的文件</w:t>
      </w:r>
      <w:bookmarkEnd w:id="104"/>
      <w:r/>
      <w:bookmarkEnd w:id="105"/>
      <w:r/>
      <w:bookmarkEnd w:id="106"/>
      <w:r/>
      <w:bookmarkEnd w:id="107"/>
      <w:r/>
      <w:bookmarkEnd w:id="108"/>
      <w:r/>
      <w:bookmarkEnd w:id="109"/>
      <w:r/>
      <w:r/>
    </w:p>
    <w:p>
      <w:pPr>
        <w:ind w:firstLine="420"/>
        <w:rPr>
          <w:rFonts w:ascii="宋体" w:hAnsi="宋体"/>
          <w:color w:val="000000"/>
          <w:sz w:val="24"/>
        </w:rPr>
      </w:pPr>
      <w:r/>
      <w:bookmarkStart w:id="110" w:name="_Toc14577355"/>
      <w:r/>
      <w:bookmarkStart w:id="111"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p>
    <w:p>
      <w:pPr>
        <w:ind w:firstLine="420"/>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0"/>
      <w:r/>
      <w:bookmarkEnd w:id="111"/>
      <w:r>
        <w:rPr>
          <w:rFonts w:hint="eastAsia" w:ascii="方正楷体_GBK" w:hAnsi="方正楷体_GBK" w:eastAsia="方正楷体_GBK" w:cs="方正楷体_GBK"/>
          <w:b/>
          <w:bCs/>
        </w:rPr>
        <w:t xml:space="preserve">.投标分项报价表（如有）</w:t>
      </w:r>
      <w:r/>
    </w:p>
    <w:p>
      <w:pPr>
        <w:ind w:firstLine="420"/>
        <w:rPr>
          <w:rFonts w:ascii="宋体" w:hAnsi="宋体"/>
          <w:color w:val="000000"/>
          <w:sz w:val="24"/>
        </w:rPr>
      </w:pPr>
      <w:r>
        <w:rPr>
          <w:rFonts w:hint="eastAsia" w:ascii="宋体" w:hAnsi="宋体"/>
          <w:color w:val="000000"/>
          <w:sz w:val="24"/>
        </w:rPr>
        <w:t xml:space="preserve">12.1 投</w:t>
      </w:r>
      <w:bookmarkStart w:id="112" w:name="_Hlt26954840"/>
      <w:r/>
      <w:bookmarkEnd w:id="112"/>
      <w:r>
        <w:rPr>
          <w:rFonts w:hint="eastAsia" w:ascii="宋体" w:hAnsi="宋体"/>
          <w:color w:val="000000"/>
          <w:sz w:val="24"/>
        </w:rPr>
        <w:t xml:space="preserve">标人应按照招标文件规定格式填报</w:t>
      </w:r>
      <w:bookmarkStart w:id="113" w:name="_Hlt26670399"/>
      <w:r/>
      <w:bookmarkEnd w:id="113"/>
      <w:r>
        <w:rPr>
          <w:rFonts w:hint="eastAsia" w:ascii="宋体" w:hAnsi="宋体"/>
          <w:color w:val="000000"/>
          <w:sz w:val="24"/>
        </w:rPr>
        <w:t xml:space="preserve">投标分项报价表。</w:t>
      </w:r>
      <w:r/>
    </w:p>
    <w:p>
      <w:pPr>
        <w:ind w:firstLine="420"/>
        <w:rPr>
          <w:rFonts w:ascii="宋体" w:hAnsi="宋体"/>
          <w:color w:val="000000"/>
          <w:sz w:val="24"/>
        </w:rPr>
      </w:pPr>
      <w:r>
        <w:rPr>
          <w:rFonts w:hint="eastAsia" w:ascii="宋体" w:hAnsi="宋体"/>
          <w:color w:val="000000"/>
          <w:sz w:val="24"/>
        </w:rPr>
        <w:t xml:space="preserve">12.2投标文件中的单价和总价无特殊规定的采用人民币报价，以元为单位标注。招标文件另有规定的按规定执行。</w:t>
      </w:r>
      <w:r/>
    </w:p>
    <w:p>
      <w:pPr>
        <w:pStyle w:val="701"/>
        <w:ind w:firstLine="422"/>
        <w:rPr>
          <w:rFonts w:ascii="方正楷体_GBK" w:hAnsi="方正楷体_GBK" w:eastAsia="方正楷体_GBK" w:cs="方正楷体_GBK"/>
          <w:b/>
          <w:bCs/>
        </w:rPr>
      </w:pPr>
      <w:r/>
      <w:bookmarkStart w:id="114" w:name="_Hlt26954842"/>
      <w:r/>
      <w:bookmarkEnd w:id="114"/>
      <w:r/>
      <w:bookmarkStart w:id="115" w:name="_Hlt26670486"/>
      <w:r/>
      <w:bookmarkEnd w:id="115"/>
      <w:r/>
      <w:bookmarkStart w:id="116" w:name="_Hlt26954731"/>
      <w:r/>
      <w:bookmarkEnd w:id="116"/>
      <w:r/>
      <w:bookmarkStart w:id="117" w:name="_Hlt26954846"/>
      <w:r/>
      <w:bookmarkEnd w:id="117"/>
      <w:r/>
      <w:bookmarkStart w:id="118" w:name="_Hlt26670482"/>
      <w:r/>
      <w:bookmarkEnd w:id="118"/>
      <w:r/>
      <w:bookmarkStart w:id="119" w:name="_Hlt26954848"/>
      <w:r/>
      <w:bookmarkEnd w:id="119"/>
      <w:r/>
      <w:bookmarkStart w:id="120" w:name="_Hlt26954844"/>
      <w:r/>
      <w:bookmarkEnd w:id="120"/>
      <w:r/>
      <w:bookmarkStart w:id="121" w:name="_Hlt26670403"/>
      <w:r/>
      <w:bookmarkEnd w:id="121"/>
      <w:r/>
      <w:bookmarkStart w:id="122" w:name="_Hlt26670425"/>
      <w:r/>
      <w:bookmarkEnd w:id="122"/>
      <w:r/>
      <w:bookmarkStart w:id="123" w:name="_Hlt26668983"/>
      <w:r/>
      <w:bookmarkEnd w:id="123"/>
      <w:r>
        <w:rPr>
          <w:rFonts w:hint="eastAsia" w:ascii="方正楷体_GBK" w:hAnsi="方正楷体_GBK" w:eastAsia="方正楷体_GBK" w:cs="方正楷体_GBK"/>
          <w:b/>
          <w:bCs/>
        </w:rPr>
        <w:t xml:space="preserve">13.响应及偏离表</w:t>
      </w:r>
      <w:r/>
    </w:p>
    <w:p>
      <w:pPr>
        <w:ind w:firstLine="420"/>
        <w:rPr>
          <w:rFonts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p>
    <w:p>
      <w:pPr>
        <w:ind w:firstLine="420"/>
        <w:rPr>
          <w:rFonts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p>
    <w:p>
      <w:pPr>
        <w:pStyle w:val="701"/>
        <w:ind w:firstLine="422"/>
        <w:rPr>
          <w:rFonts w:ascii="方正楷体_GBK" w:hAnsi="方正楷体_GBK" w:eastAsia="方正楷体_GBK" w:cs="方正楷体_GBK"/>
          <w:b/>
          <w:bCs/>
        </w:rPr>
      </w:pPr>
      <w:r/>
      <w:bookmarkStart w:id="124" w:name="_Toc49090510"/>
      <w:r/>
      <w:bookmarkStart w:id="125" w:name="_Toc14577359"/>
      <w:r>
        <w:rPr>
          <w:rFonts w:hint="eastAsia" w:ascii="方正楷体_GBK" w:hAnsi="方正楷体_GBK" w:eastAsia="方正楷体_GBK" w:cs="方正楷体_GBK"/>
          <w:b/>
          <w:bCs/>
        </w:rPr>
        <w:t xml:space="preserve">14.投标函和开标一览表</w:t>
      </w:r>
      <w:r/>
    </w:p>
    <w:p>
      <w:pPr>
        <w:ind w:firstLine="420"/>
        <w:rPr>
          <w:rFonts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p>
    <w:p>
      <w:pPr>
        <w:ind w:firstLine="420"/>
        <w:rPr>
          <w:rFonts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bookmarkEnd w:id="124"/>
      <w:r/>
      <w:bookmarkEnd w:id="125"/>
      <w:r/>
      <w:r/>
    </w:p>
    <w:p>
      <w:pPr>
        <w:pStyle w:val="701"/>
        <w:ind w:firstLine="422"/>
        <w:rPr>
          <w:rFonts w:ascii="方正楷体_GBK" w:hAnsi="方正楷体_GBK" w:eastAsia="方正楷体_GBK" w:cs="方正楷体_GBK"/>
          <w:b/>
          <w:bCs/>
        </w:rPr>
      </w:pPr>
      <w:r/>
      <w:bookmarkStart w:id="126" w:name="_Hlt26954734"/>
      <w:r/>
      <w:bookmarkEnd w:id="126"/>
      <w:r/>
      <w:bookmarkStart w:id="127" w:name="_Hlt26670489"/>
      <w:r/>
      <w:bookmarkEnd w:id="127"/>
      <w:r/>
      <w:bookmarkStart w:id="128" w:name="_Hlt26954850"/>
      <w:r/>
      <w:bookmarkEnd w:id="128"/>
      <w:r/>
      <w:bookmarkStart w:id="129" w:name="_Toc14577360"/>
      <w:r/>
      <w:bookmarkStart w:id="130" w:name="_Toc49090511"/>
      <w:r>
        <w:rPr>
          <w:rFonts w:hint="eastAsia" w:ascii="方正楷体_GBK" w:hAnsi="方正楷体_GBK" w:eastAsia="方正楷体_GBK" w:cs="方正楷体_GBK"/>
          <w:b/>
          <w:bCs/>
        </w:rPr>
        <w:t xml:space="preserve">15.投标有效期</w:t>
      </w:r>
      <w:bookmarkEnd w:id="129"/>
      <w:r/>
      <w:bookmarkEnd w:id="130"/>
      <w:r/>
      <w:r/>
    </w:p>
    <w:p>
      <w:pPr>
        <w:ind w:firstLine="420"/>
        <w:rPr>
          <w:rFonts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16.投标有效期的延长</w:t>
      </w:r>
      <w:r/>
    </w:p>
    <w:p>
      <w:pPr>
        <w:ind w:firstLine="420"/>
        <w:rPr>
          <w:rFonts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131" w:name="_Hlt26954739"/>
      <w:r/>
      <w:bookmarkEnd w:id="131"/>
      <w:r/>
      <w:bookmarkStart w:id="132" w:name="_Hlt26954852"/>
      <w:r/>
      <w:bookmarkEnd w:id="132"/>
      <w:r/>
      <w:bookmarkStart w:id="133" w:name="_Toc120614217"/>
      <w:r/>
      <w:bookmarkStart w:id="134" w:name="_Toc20823296"/>
      <w:r/>
      <w:bookmarkStart w:id="135" w:name="_Toc513029224"/>
      <w:r/>
      <w:bookmarkStart w:id="136" w:name="_Toc16938540"/>
      <w:r/>
      <w:bookmarkStart w:id="137" w:name="_Toc20823309"/>
      <w:r/>
      <w:bookmarkStart w:id="138" w:name="_Toc513029237"/>
      <w:r/>
      <w:bookmarkStart w:id="139" w:name="_Toc16938553"/>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
    </w:p>
    <w:p>
      <w:pPr>
        <w:pStyle w:val="701"/>
        <w:ind w:firstLine="422"/>
        <w:rPr>
          <w:rFonts w:ascii="方正楷体_GBK" w:hAnsi="方正楷体_GBK" w:eastAsia="方正楷体_GBK" w:cs="方正楷体_GBK"/>
          <w:b/>
          <w:bCs/>
        </w:rPr>
      </w:pPr>
      <w:r/>
      <w:bookmarkStart w:id="140" w:name="_Toc462564084"/>
      <w:r/>
      <w:bookmarkStart w:id="141" w:name="_Toc20823297"/>
      <w:r/>
      <w:bookmarkStart w:id="142" w:name="_Toc513029225"/>
      <w:r/>
      <w:bookmarkStart w:id="143" w:name="_Toc16938541"/>
      <w:r>
        <w:rPr>
          <w:rFonts w:hint="eastAsia" w:ascii="方正楷体_GBK" w:hAnsi="方正楷体_GBK" w:eastAsia="方正楷体_GBK" w:cs="方正楷体_GBK"/>
          <w:b/>
          <w:bCs/>
        </w:rPr>
        <w:t xml:space="preserve">17.投标文件</w:t>
      </w:r>
      <w:bookmarkEnd w:id="140"/>
      <w:r/>
      <w:bookmarkEnd w:id="141"/>
      <w:r/>
      <w:bookmarkEnd w:id="142"/>
      <w:r/>
      <w:bookmarkEnd w:id="143"/>
      <w:r>
        <w:rPr>
          <w:rFonts w:hint="eastAsia" w:ascii="方正楷体_GBK" w:hAnsi="方正楷体_GBK" w:eastAsia="方正楷体_GBK" w:cs="方正楷体_GBK"/>
          <w:b/>
          <w:bCs/>
        </w:rPr>
        <w:t xml:space="preserve">的递交</w:t>
      </w:r>
      <w:r/>
    </w:p>
    <w:p>
      <w:pPr>
        <w:ind w:firstLine="420"/>
        <w:rPr>
          <w:rFonts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4" w:name="_Toc20823298"/>
      <w:r/>
      <w:bookmarkStart w:id="145" w:name="_Toc16938542"/>
      <w:r/>
      <w:bookmarkStart w:id="146" w:name="_Toc513029226"/>
      <w:r/>
      <w:bookmarkEnd w:id="144"/>
      <w:r/>
      <w:bookmarkEnd w:id="145"/>
      <w:r/>
      <w:bookmarkEnd w:id="146"/>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交易中心可以按照规定，通过修改招标文件酌情延长投标截止时间，在此情况下，投标人的所有权利和义务均以延长后新的截止时间为准。</w:t>
      </w:r>
      <w:r/>
    </w:p>
    <w:p>
      <w:pPr>
        <w:pStyle w:val="701"/>
        <w:ind w:firstLine="422"/>
        <w:rPr>
          <w:rFonts w:ascii="方正楷体_GBK" w:hAnsi="方正楷体_GBK" w:eastAsia="方正楷体_GBK" w:cs="方正楷体_GBK"/>
          <w:b/>
          <w:bCs/>
        </w:rPr>
      </w:pPr>
      <w:r/>
      <w:bookmarkStart w:id="147" w:name="_Toc513029227"/>
      <w:r/>
      <w:bookmarkStart w:id="148" w:name="_Toc16938543"/>
      <w:r/>
      <w:bookmarkStart w:id="149" w:name="_Toc20823299"/>
      <w:r>
        <w:rPr>
          <w:rFonts w:hint="eastAsia" w:ascii="方正楷体_GBK" w:hAnsi="方正楷体_GBK" w:eastAsia="方正楷体_GBK" w:cs="方正楷体_GBK"/>
          <w:b/>
          <w:bCs/>
        </w:rPr>
        <w:t xml:space="preserve">18.投标文件</w:t>
      </w:r>
      <w:bookmarkEnd w:id="147"/>
      <w:r/>
      <w:bookmarkEnd w:id="148"/>
      <w:r/>
      <w:bookmarkEnd w:id="149"/>
      <w:r>
        <w:rPr>
          <w:rFonts w:hint="eastAsia" w:ascii="方正楷体_GBK" w:hAnsi="方正楷体_GBK" w:eastAsia="方正楷体_GBK" w:cs="方正楷体_GBK"/>
          <w:b/>
          <w:bCs/>
        </w:rPr>
        <w:t xml:space="preserve">的拒收</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.1投标截止时间后上传的任何投标文件将被拒绝。</w:t>
      </w:r>
      <w:r/>
    </w:p>
    <w:p>
      <w:pPr>
        <w:pStyle w:val="701"/>
        <w:ind w:firstLine="422"/>
        <w:rPr>
          <w:rFonts w:ascii="方正楷体_GBK" w:hAnsi="方正楷体_GBK" w:eastAsia="方正楷体_GBK" w:cs="方正楷体_GBK"/>
          <w:b/>
          <w:bCs/>
        </w:rPr>
      </w:pPr>
      <w:r/>
      <w:bookmarkStart w:id="150" w:name="_Toc20823300"/>
      <w:r/>
      <w:bookmarkStart w:id="151" w:name="_Toc16938544"/>
      <w:r/>
      <w:bookmarkStart w:id="152" w:name="_Toc513029228"/>
      <w:r>
        <w:rPr>
          <w:rFonts w:hint="eastAsia" w:ascii="方正楷体_GBK" w:hAnsi="方正楷体_GBK" w:eastAsia="方正楷体_GBK" w:cs="方正楷体_GBK"/>
          <w:b/>
          <w:bCs/>
        </w:rPr>
        <w:t xml:space="preserve">19.投标文件的撤回和修改</w:t>
      </w:r>
      <w:bookmarkEnd w:id="150"/>
      <w:r/>
      <w:bookmarkEnd w:id="151"/>
      <w:r/>
      <w:bookmarkEnd w:id="152"/>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.1.1投标人可在投标截止时间前撤回其电子投标文件，具体操作方法见《操作手册》。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.1.2投标人撤回电子投标文件，则认为其不再参与本项目投标活动。</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.2.1投标人可在投标截止时间前对其电子投标文件进行修改，具体操作方法见《操作手册》。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.2.2投标截止时间之后，投标人不得对其电子投标文件作任何修改。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3" w:name="_Toc16938545"/>
      <w:r/>
      <w:bookmarkStart w:id="154" w:name="_Toc120614218"/>
      <w:r/>
      <w:bookmarkStart w:id="155" w:name="_Toc20823301"/>
      <w:r/>
      <w:bookmarkStart w:id="156" w:name="_Toc513029229"/>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3"/>
      <w:r/>
      <w:bookmarkEnd w:id="154"/>
      <w:r/>
      <w:bookmarkEnd w:id="155"/>
      <w:r/>
      <w:bookmarkEnd w:id="156"/>
      <w:r/>
      <w:r/>
    </w:p>
    <w:p>
      <w:pPr>
        <w:pStyle w:val="701"/>
        <w:ind w:firstLine="422"/>
        <w:rPr>
          <w:rFonts w:ascii="方正楷体_GBK" w:hAnsi="方正楷体_GBK" w:eastAsia="方正楷体_GBK" w:cs="方正楷体_GBK"/>
          <w:b/>
          <w:bCs/>
        </w:rPr>
      </w:pPr>
      <w:r/>
      <w:bookmarkStart w:id="157" w:name="_Toc20823302"/>
      <w:r/>
      <w:bookmarkStart w:id="158" w:name="_Toc16938546"/>
      <w:r/>
      <w:bookmarkStart w:id="159" w:name="_Toc513029230"/>
      <w:r>
        <w:rPr>
          <w:rFonts w:hint="eastAsia" w:ascii="方正楷体_GBK" w:hAnsi="方正楷体_GBK" w:eastAsia="方正楷体_GBK" w:cs="方正楷体_GBK"/>
          <w:b/>
          <w:bCs/>
        </w:rPr>
        <w:t xml:space="preserve">20.开标</w:t>
      </w:r>
      <w:bookmarkEnd w:id="157"/>
      <w:r/>
      <w:bookmarkEnd w:id="158"/>
      <w:r/>
      <w:bookmarkEnd w:id="159"/>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p>
    <w:p>
      <w:pPr>
        <w:pStyle w:val="701"/>
        <w:ind w:firstLine="422"/>
        <w:rPr>
          <w:rFonts w:ascii="方正楷体_GBK" w:hAnsi="方正楷体_GBK" w:eastAsia="方正楷体_GBK" w:cs="方正楷体_GBK"/>
          <w:b/>
          <w:bCs/>
        </w:rPr>
      </w:pPr>
      <w:r/>
      <w:bookmarkStart w:id="160" w:name="_Toc20823303"/>
      <w:r/>
      <w:bookmarkStart w:id="161" w:name="_Toc513029231"/>
      <w:r/>
      <w:bookmarkStart w:id="162" w:name="_Toc16938547"/>
      <w:r>
        <w:rPr>
          <w:rFonts w:hint="eastAsia" w:ascii="方正楷体_GBK" w:hAnsi="方正楷体_GBK" w:eastAsia="方正楷体_GBK" w:cs="方正楷体_GBK"/>
          <w:b/>
          <w:bCs/>
        </w:rPr>
        <w:t xml:space="preserve">21.评标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22.评标过程的保密与公正</w:t>
      </w:r>
      <w:bookmarkEnd w:id="160"/>
      <w:r/>
      <w:bookmarkEnd w:id="161"/>
      <w:r/>
      <w:bookmarkEnd w:id="162"/>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.2投标人不得以任何方式影响评标，否则其投标文件将被作为无效投标文件。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p>
    <w:p>
      <w:pPr>
        <w:pStyle w:val="701"/>
        <w:ind w:firstLine="422"/>
        <w:rPr>
          <w:rFonts w:ascii="方正楷体_GBK" w:hAnsi="方正楷体_GBK" w:eastAsia="方正楷体_GBK" w:cs="方正楷体_GBK"/>
          <w:b/>
          <w:bCs/>
        </w:rPr>
      </w:pPr>
      <w:r/>
      <w:bookmarkStart w:id="163" w:name="_Toc16938548"/>
      <w:r/>
      <w:bookmarkStart w:id="164" w:name="_Toc20823304"/>
      <w:r/>
      <w:bookmarkStart w:id="165" w:name="_Toc513029232"/>
      <w:r>
        <w:rPr>
          <w:rFonts w:hint="eastAsia" w:ascii="方正楷体_GBK" w:hAnsi="方正楷体_GBK" w:eastAsia="方正楷体_GBK" w:cs="方正楷体_GBK"/>
          <w:b/>
          <w:bCs/>
        </w:rPr>
        <w:t xml:space="preserve">23.投标文件的澄清</w:t>
      </w:r>
      <w:bookmarkEnd w:id="163"/>
      <w:r/>
      <w:bookmarkEnd w:id="164"/>
      <w:r/>
      <w:bookmarkEnd w:id="165"/>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p>
    <w:p>
      <w:pPr>
        <w:pStyle w:val="701"/>
        <w:ind w:firstLine="422"/>
        <w:rPr>
          <w:rFonts w:ascii="方正楷体_GBK" w:hAnsi="方正楷体_GBK" w:eastAsia="方正楷体_GBK" w:cs="方正楷体_GBK"/>
          <w:b/>
          <w:bCs/>
        </w:rPr>
      </w:pPr>
      <w:r/>
      <w:bookmarkStart w:id="166" w:name="_Toc16938549"/>
      <w:r/>
      <w:bookmarkStart w:id="167" w:name="_Toc513029233"/>
      <w:r/>
      <w:bookmarkStart w:id="168" w:name="_Toc20823305"/>
      <w:r>
        <w:rPr>
          <w:rFonts w:hint="eastAsia" w:ascii="方正楷体_GBK" w:hAnsi="方正楷体_GBK" w:eastAsia="方正楷体_GBK" w:cs="方正楷体_GBK"/>
          <w:b/>
          <w:bCs/>
        </w:rPr>
        <w:t xml:space="preserve">24.投标文件的</w:t>
      </w:r>
      <w:bookmarkEnd w:id="166"/>
      <w:r/>
      <w:bookmarkEnd w:id="167"/>
      <w:r/>
      <w:bookmarkEnd w:id="168"/>
      <w:r>
        <w:rPr>
          <w:rFonts w:hint="eastAsia" w:ascii="方正楷体_GBK" w:hAnsi="方正楷体_GBK" w:eastAsia="方正楷体_GBK" w:cs="方正楷体_GBK"/>
          <w:b/>
          <w:bCs/>
        </w:rPr>
        <w:t xml:space="preserve">审查</w:t>
      </w:r>
      <w:r/>
    </w:p>
    <w:p>
      <w:pPr>
        <w:ind w:firstLine="420"/>
        <w:rPr>
          <w:rFonts w:ascii="宋体" w:hAnsi="宋体"/>
          <w:color w:val="000000"/>
          <w:sz w:val="24"/>
          <w:lang w:val="zh-CN"/>
        </w:rPr>
      </w:pPr>
      <w:r>
        <w:rPr>
          <w:rFonts w:hint="eastAsia" w:ascii="宋体" w:hAnsi="宋体"/>
          <w:color w:val="000000"/>
          <w:sz w:val="24"/>
          <w:lang w:val="zh-CN"/>
        </w:rPr>
        <w:t xml:space="preserve">24.1投标文件审查分为资格审查和符合性审查。</w:t>
      </w:r>
      <w:r/>
    </w:p>
    <w:p>
      <w:pPr>
        <w:ind w:firstLine="420"/>
        <w:rPr>
          <w:rFonts w:ascii="宋体" w:hAnsi="宋体"/>
          <w:color w:val="000000"/>
          <w:sz w:val="24"/>
          <w:lang w:val="zh-CN"/>
        </w:rPr>
      </w:pPr>
      <w:r>
        <w:rPr>
          <w:rFonts w:hint="eastAsia" w:ascii="宋体" w:hAnsi="宋体"/>
          <w:color w:val="000000"/>
          <w:sz w:val="24"/>
          <w:lang w:val="zh-CN"/>
        </w:rPr>
        <w:t xml:space="preserve">24.1.1资格审查。依据法律法规和招标文件规定，由采购人对投标文件中的资格证明文件进行审查，并向评委会反馈审查结论。</w:t>
      </w:r>
      <w:r/>
    </w:p>
    <w:p>
      <w:pPr>
        <w:ind w:firstLine="420"/>
        <w:rPr>
          <w:rFonts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p>
    <w:p>
      <w:pPr>
        <w:ind w:firstLine="420"/>
        <w:rPr>
          <w:rFonts w:ascii="宋体" w:hAnsi="宋体"/>
          <w:color w:val="000000"/>
          <w:sz w:val="24"/>
          <w:lang w:val="zh-CN"/>
        </w:rPr>
      </w:pPr>
      <w:r>
        <w:rPr>
          <w:rFonts w:hint="eastAsia" w:ascii="宋体" w:hAnsi="宋体"/>
          <w:color w:val="000000"/>
          <w:sz w:val="24"/>
          <w:lang w:val="zh-CN"/>
        </w:rPr>
        <w:t xml:space="preserve">24.1.2符合性审查。依据招标文件的规定，由评委会从有效性、完整性和对招标文件的响应程度等方面对投标文件进行审查，以确定是否对招标文件的实质性要求作出响应。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color w:val="000000"/>
          <w:sz w:val="24"/>
          <w:lang w:val="zh-CN"/>
        </w:rPr>
      </w:pPr>
      <w:r>
        <w:rPr>
          <w:rFonts w:hint="eastAsia" w:ascii="宋体" w:hAnsi="宋体"/>
          <w:color w:val="000000"/>
          <w:sz w:val="24"/>
          <w:lang w:val="zh-CN"/>
        </w:rPr>
        <w:t xml:space="preserve">24.1.3未通过资格审查或符合性审查的投标人，交易中心将通过苏采云系统告知其具体原因，评标结束后不再接受有关询问。</w:t>
      </w:r>
      <w:r/>
    </w:p>
    <w:p>
      <w:pPr>
        <w:ind w:firstLine="420"/>
        <w:rPr>
          <w:rFonts w:ascii="宋体" w:hAnsi="宋体"/>
          <w:color w:val="000000"/>
          <w:sz w:val="24"/>
          <w:lang w:val="zh-CN"/>
        </w:rPr>
      </w:pPr>
      <w:r>
        <w:rPr>
          <w:rFonts w:hint="eastAsia" w:ascii="宋体" w:hAnsi="宋体"/>
          <w:color w:val="000000"/>
          <w:sz w:val="24"/>
          <w:lang w:val="zh-CN"/>
        </w:rPr>
        <w:t xml:space="preserve">24.2评委会仅对实质性响应招标文件要求的投标文件进行详细评审。实质性响应的投标文件应该是与招标文件要求的全部条款、条件和规格相符，没有重大偏离或保留的文件。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000000"/>
          <w:sz w:val="24"/>
          <w:lang w:val="zh-CN"/>
        </w:rPr>
      </w:pPr>
      <w:r/>
      <w:bookmarkStart w:id="169" w:name="_Toc20823306"/>
      <w:r/>
      <w:bookmarkStart w:id="170" w:name="_Toc513029234"/>
      <w:r/>
      <w:bookmarkStart w:id="171" w:name="_Toc16938550"/>
      <w:r>
        <w:rPr>
          <w:rFonts w:hint="eastAsia" w:ascii="宋体" w:hAnsi="宋体"/>
          <w:color w:val="000000"/>
          <w:sz w:val="24"/>
          <w:lang w:val="zh-CN"/>
        </w:rPr>
        <w:t xml:space="preserve">24.6投标人在开、评标全过程中应保持通讯畅通，及时登录苏采云系统查阅、答复相关信息，并安排专人与交易中心及评委会联系。</w:t>
      </w:r>
      <w:r/>
    </w:p>
    <w:p>
      <w:pPr>
        <w:ind w:firstLine="420"/>
        <w:rPr>
          <w:rFonts w:ascii="宋体" w:hAnsi="宋体"/>
          <w:color w:val="000000"/>
          <w:sz w:val="24"/>
          <w:lang w:val="zh-CN"/>
        </w:rPr>
      </w:pPr>
      <w:r>
        <w:rPr>
          <w:rFonts w:hint="eastAsia" w:ascii="宋体" w:hAnsi="宋体"/>
          <w:color w:val="000000"/>
          <w:sz w:val="24"/>
          <w:lang w:val="zh-CN"/>
        </w:rPr>
        <w:t xml:space="preserve">24.7 异常低价审查</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rPr>
          <w:color w:val="000000"/>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9"/>
      <w:r/>
      <w:bookmarkEnd w:id="170"/>
      <w:r/>
      <w:bookmarkEnd w:id="171"/>
      <w:r>
        <w:rPr>
          <w:rFonts w:hint="eastAsia" w:ascii="方正楷体_GBK" w:hAnsi="方正楷体_GBK" w:eastAsia="方正楷体_GBK" w:cs="方正楷体_GBK"/>
          <w:b/>
          <w:bCs/>
        </w:rPr>
        <w:t xml:space="preserve">5.无效投标和废标</w:t>
      </w:r>
      <w:r/>
    </w:p>
    <w:p>
      <w:pPr>
        <w:ind w:firstLine="420"/>
        <w:rPr>
          <w:rFonts w:ascii="宋体" w:hAnsi="宋体"/>
          <w:color w:val="000000"/>
          <w:sz w:val="24"/>
          <w:lang w:val="zh-CN"/>
        </w:rPr>
      </w:pPr>
      <w:r/>
      <w:bookmarkStart w:id="172" w:name="_Toc16938551"/>
      <w:r/>
      <w:bookmarkStart w:id="173" w:name="_Toc20823307"/>
      <w:r/>
      <w:bookmarkStart w:id="174"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.1.1投标人在苏采云系统规定的时间内未成功解密电子投标文件。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.1.2投标人未按照招标文件要求上传电子投标文件。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.1.3同一投标人提交两个（含两个）以上不同的投标报价。</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.1.4投标人不具备招标文件中规定资格要求。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.1.6未通过符合性审查。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.1.7不符合招标文件中实质性要求和条件的</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.1.9投标文件含有采购人不能接受的附加条件。</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.1.10评委会</w:t>
      </w:r>
      <w:r>
        <w:rPr>
          <w:rFonts w:hint="eastAsia" w:ascii="宋体" w:hAnsi="宋体"/>
          <w:color w:val="000000"/>
          <w:sz w:val="24"/>
        </w:rPr>
        <w:t xml:space="preserve">按照本招标文件规定对投标人进行异常低价审查后，认为投标人不能证明其报价合理性的。</w:t>
      </w:r>
      <w:r/>
    </w:p>
    <w:p>
      <w:pPr>
        <w:ind w:firstLine="420"/>
        <w:rPr>
          <w:rFonts w:ascii="宋体" w:hAnsi="宋体"/>
          <w:color w:val="000000"/>
          <w:sz w:val="24"/>
          <w:lang w:val="zh-CN"/>
        </w:rPr>
      </w:pPr>
      <w:r>
        <w:rPr>
          <w:rFonts w:hint="eastAsia" w:ascii="宋体" w:hAnsi="宋体"/>
          <w:color w:val="000000"/>
          <w:sz w:val="24"/>
          <w:lang w:val="zh-CN"/>
        </w:rPr>
        <w:t xml:space="preserve">25.1.11采购产品被财政部、国家发改委、生态环境部等列入“节能产品品目清单”强制采购范围，而投标人提供的产品不在强制采购范围内。</w:t>
      </w:r>
      <w:r/>
    </w:p>
    <w:p>
      <w:pPr>
        <w:ind w:firstLine="420"/>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.2废标情形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.2.1符合资格条件的供应商或者对招标文件作实质响应的供应商不足三家。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.2.2出现影响采购公正的违法、违规行为。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.2.3因重大变故采购任务取消。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.2.4评委会认定招标文件存在歧义、重大缺陷导致评审工作无法进行。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.2.5因苏采云系统故障造成开标不成功。</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p>
    <w:p>
      <w:pPr>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bookmarkEnd w:id="137"/>
      <w:r/>
      <w:bookmarkEnd w:id="138"/>
      <w:r/>
      <w:bookmarkEnd w:id="139"/>
      <w:r/>
      <w:bookmarkEnd w:id="172"/>
      <w:r/>
      <w:bookmarkEnd w:id="173"/>
      <w:r/>
      <w:bookmarkEnd w:id="174"/>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175" w:name="_Toc120614219"/>
      <w:r>
        <w:rPr>
          <w:rFonts w:hint="eastAsia" w:ascii="方正黑体_GBK" w:hAnsi="方正黑体_GBK" w:eastAsia="方正黑体_GBK" w:cs="方正黑体_GBK"/>
          <w:b w:val="0"/>
          <w:bCs w:val="0"/>
          <w:color w:val="000000"/>
          <w:sz w:val="30"/>
          <w:szCs w:val="30"/>
        </w:rPr>
        <w:t xml:space="preserve">六、定标</w:t>
      </w:r>
      <w:bookmarkEnd w:id="175"/>
      <w:r/>
      <w:r/>
    </w:p>
    <w:p>
      <w:pPr>
        <w:pStyle w:val="701"/>
        <w:ind w:firstLine="422"/>
        <w:rPr>
          <w:rFonts w:ascii="方正楷体_GBK" w:hAnsi="方正楷体_GBK" w:eastAsia="方正楷体_GBK" w:cs="方正楷体_GBK"/>
          <w:b/>
          <w:bCs/>
        </w:rPr>
      </w:pPr>
      <w:r/>
      <w:bookmarkStart w:id="176" w:name="_Toc513029238"/>
      <w:r/>
      <w:bookmarkStart w:id="177" w:name="_Toc20823310"/>
      <w:r/>
      <w:bookmarkStart w:id="178" w:name="_Toc16938554"/>
      <w:r>
        <w:rPr>
          <w:rFonts w:hint="eastAsia" w:ascii="方正楷体_GBK" w:hAnsi="方正楷体_GBK" w:eastAsia="方正楷体_GBK" w:cs="方正楷体_GBK"/>
          <w:b/>
          <w:bCs/>
        </w:rPr>
        <w:t xml:space="preserve">2</w:t>
      </w:r>
      <w:bookmarkEnd w:id="176"/>
      <w:r>
        <w:rPr>
          <w:rFonts w:hint="eastAsia" w:ascii="方正楷体_GBK" w:hAnsi="方正楷体_GBK" w:eastAsia="方正楷体_GBK" w:cs="方正楷体_GBK"/>
          <w:b/>
          <w:bCs/>
        </w:rPr>
        <w:t xml:space="preserve">6.确定</w:t>
      </w:r>
      <w:bookmarkEnd w:id="177"/>
      <w:r/>
      <w:bookmarkEnd w:id="178"/>
      <w:r>
        <w:rPr>
          <w:rFonts w:hint="eastAsia" w:ascii="方正楷体_GBK" w:hAnsi="方正楷体_GBK" w:eastAsia="方正楷体_GBK" w:cs="方正楷体_GBK"/>
          <w:b/>
          <w:bCs/>
        </w:rPr>
        <w:t xml:space="preserve">中标单位</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ascii="宋体" w:hAnsi="宋体"/>
          <w:color w:val="000000"/>
          <w:sz w:val="24"/>
          <w:lang w:val="zh-CN"/>
        </w:rPr>
      </w:pPr>
      <w:r>
        <w:rPr>
          <w:rFonts w:hint="eastAsia" w:ascii="宋体" w:hAnsi="宋体"/>
          <w:color w:val="000000"/>
          <w:sz w:val="24"/>
          <w:lang w:val="zh-CN"/>
        </w:rPr>
        <w:t xml:space="preserve">26.4.1提供虚假材料谋取中标。</w:t>
      </w:r>
      <w:r/>
    </w:p>
    <w:p>
      <w:pPr>
        <w:ind w:firstLine="420"/>
        <w:rPr>
          <w:rFonts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p>
    <w:p>
      <w:pPr>
        <w:ind w:firstLine="420"/>
        <w:rPr>
          <w:rFonts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p>
    <w:p>
      <w:pPr>
        <w:ind w:firstLine="420"/>
        <w:rPr>
          <w:rFonts w:ascii="宋体" w:hAnsi="宋体"/>
          <w:color w:val="000000"/>
          <w:sz w:val="24"/>
          <w:lang w:val="zh-CN"/>
        </w:rPr>
      </w:pPr>
      <w:r>
        <w:rPr>
          <w:rFonts w:hint="eastAsia" w:ascii="宋体" w:hAnsi="宋体"/>
          <w:color w:val="000000"/>
          <w:sz w:val="24"/>
          <w:lang w:val="zh-CN"/>
        </w:rPr>
        <w:t xml:space="preserve">26.4.4属于本文件规定的无效投标情形，但在评标过程中未被评委会发现。</w:t>
      </w:r>
      <w:r/>
    </w:p>
    <w:p>
      <w:pPr>
        <w:ind w:firstLine="420"/>
        <w:rPr>
          <w:rFonts w:ascii="宋体" w:hAnsi="宋体"/>
          <w:color w:val="000000"/>
          <w:sz w:val="24"/>
          <w:lang w:val="zh-CN"/>
        </w:rPr>
      </w:pPr>
      <w:r>
        <w:rPr>
          <w:rFonts w:hint="eastAsia" w:ascii="宋体" w:hAnsi="宋体"/>
          <w:color w:val="000000"/>
          <w:sz w:val="24"/>
          <w:lang w:val="zh-CN"/>
        </w:rPr>
        <w:t xml:space="preserve">26.4.5采取不正当手段诋毁、排挤其他供应商。</w:t>
      </w:r>
      <w:r/>
    </w:p>
    <w:p>
      <w:pPr>
        <w:ind w:firstLine="420"/>
        <w:rPr>
          <w:rFonts w:ascii="宋体" w:hAnsi="宋体"/>
          <w:b/>
          <w:bCs/>
          <w:color w:val="000000"/>
          <w:sz w:val="24"/>
          <w:lang w:val="zh-CN"/>
        </w:rPr>
      </w:pPr>
      <w:r/>
      <w:bookmarkStart w:id="179"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b/>
          <w:bCs/>
          <w:color w:val="000000"/>
          <w:sz w:val="24"/>
          <w:lang w:val="zh-CN"/>
        </w:rPr>
        <w:t xml:space="preserve">有下列情形之一的视为投标人串通投标，投标无效：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.5.1不同投标人的投标文件由同一单位或者个人编制。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.5.2不同投标人委托同一单位或者个人办理投标事宜。</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.5.3不同投标人的投标文件载明的项目管理成员或者联系人员为同一人。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.5.4不同投标人的投标文件异常一致或者投标报价呈规律性差异。</w:t>
      </w:r>
      <w:bookmarkEnd w:id="179"/>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27.中标通知书</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bookmarkStart w:id="180" w:name="_Toc120614220"/>
      <w:r/>
      <w:bookmarkStart w:id="181" w:name="_Toc513029236"/>
      <w:r/>
      <w:bookmarkStart w:id="182" w:name="_Toc16938552"/>
      <w:r/>
      <w:bookmarkStart w:id="183" w:name="_Toc20823308"/>
      <w:r>
        <w:rPr>
          <w:rFonts w:hint="eastAsia" w:ascii="方正黑体_GBK" w:hAnsi="方正黑体_GBK" w:eastAsia="方正黑体_GBK" w:cs="方正黑体_GBK"/>
          <w:b w:val="0"/>
          <w:bCs w:val="0"/>
          <w:color w:val="000000"/>
          <w:sz w:val="30"/>
          <w:szCs w:val="30"/>
        </w:rPr>
        <w:t xml:space="preserve">七、授予合同</w:t>
      </w:r>
      <w:bookmarkEnd w:id="180"/>
      <w:r/>
      <w:bookmarkEnd w:id="181"/>
      <w:r/>
      <w:bookmarkEnd w:id="182"/>
      <w:r/>
      <w:bookmarkEnd w:id="183"/>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28.签订合同</w:t>
      </w:r>
      <w:r/>
    </w:p>
    <w:p>
      <w:pPr>
        <w:ind w:firstLine="420"/>
        <w:rPr>
          <w:rFonts w:ascii="宋体" w:hAnsi="宋体"/>
          <w:color w:val="000000"/>
          <w:sz w:val="24"/>
          <w:lang w:val="zh-CN"/>
        </w:rPr>
      </w:pPr>
      <w:r>
        <w:rPr>
          <w:rFonts w:hint="eastAsia" w:ascii="宋体" w:hAnsi="宋体"/>
          <w:color w:val="000000"/>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000000"/>
          <w:sz w:val="24"/>
          <w:lang w:val="zh-CN"/>
        </w:rPr>
      </w:pPr>
      <w:r>
        <w:rPr>
          <w:rFonts w:hint="eastAsia" w:ascii="宋体" w:hAnsi="宋体"/>
          <w:color w:val="000000"/>
          <w:sz w:val="24"/>
          <w:lang w:val="zh-CN"/>
        </w:rPr>
        <w:t xml:space="preserve">28.2 招标文件、中标人的投标文件及招标过程中有关澄清、承诺文件均作为合同附件。</w:t>
      </w:r>
      <w:r/>
    </w:p>
    <w:p>
      <w:pPr>
        <w:ind w:firstLine="420"/>
        <w:rPr>
          <w:rFonts w:ascii="宋体" w:hAnsi="宋体"/>
          <w:color w:val="000000"/>
          <w:sz w:val="24"/>
          <w:lang w:val="zh-CN"/>
        </w:rPr>
      </w:pPr>
      <w:r>
        <w:rPr>
          <w:rFonts w:hint="eastAsia" w:ascii="宋体" w:hAnsi="宋体"/>
          <w:color w:val="000000"/>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29.标的物的追加</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30.政府采购履约资金扶持政策</w:t>
      </w:r>
      <w:r/>
    </w:p>
    <w:p>
      <w:pPr>
        <w:ind w:firstLine="420"/>
        <w:rPr>
          <w:rFonts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南京市公共资源交易平台网站“小企业融资平台”，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授权代表负责质疑事宜的，《质疑函》附件中应提交由质疑供应商法定代表人或主要负责人签署的《授权委托书》。</w:t>
      </w:r>
      <w:r/>
    </w:p>
    <w:p>
      <w:pPr>
        <w:ind w:firstLine="420"/>
        <w:rPr>
          <w:rFonts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由采购人负责答复的质疑，采购人将《质疑函》《质疑答复函》抄送交易中心。</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00"/>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701"/>
        <w:ind w:firstLine="42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color w:val="000000"/>
          <w:sz w:val="24"/>
          <w:lang w:val="zh-CN"/>
        </w:rPr>
      </w:pPr>
      <w:r>
        <w:rPr>
          <w:rFonts w:hint="eastAsia" w:ascii="宋体" w:hAnsi="宋体"/>
          <w:color w:val="000000"/>
          <w:sz w:val="24"/>
        </w:rPr>
        <w:t xml:space="preserve">38.1 </w:t>
      </w:r>
      <w:r>
        <w:rPr>
          <w:rFonts w:hint="eastAsia" w:ascii="宋体" w:hAnsi="宋体"/>
          <w:color w:val="000000"/>
          <w:sz w:val="24"/>
          <w:lang w:val="zh-CN"/>
        </w:rPr>
        <w:t xml:space="preserve">本项目服务由中小企业承接的，投标供应商享受中小企业扶持政策。</w:t>
      </w:r>
      <w:r/>
    </w:p>
    <w:p>
      <w:pPr>
        <w:ind w:firstLine="420"/>
        <w:rPr>
          <w:rFonts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701"/>
        <w:ind w:firstLine="42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701"/>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01"/>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701"/>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p>
    <w:p>
      <w:pPr>
        <w:ind w:firstLine="420"/>
        <w:rPr>
          <w:rFonts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00"/>
        <w:ind w:firstLine="422"/>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p>
    <w:p>
      <w:pPr>
        <w:ind w:firstLine="420"/>
        <w:rPr>
          <w:rFonts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ascii="宋体" w:hAnsi="宋体"/>
          <w:color w:val="000000"/>
          <w:sz w:val="24"/>
          <w:szCs w:val="22"/>
          <w:lang w:val="zh-CN"/>
        </w:rPr>
      </w:pPr>
      <w:r>
        <w:rPr>
          <w:rFonts w:hint="eastAsia" w:ascii="宋体" w:hAnsi="宋体"/>
          <w:color w:val="000000"/>
          <w:sz w:val="24"/>
          <w:lang w:val="zh-CN"/>
        </w:rPr>
        <w:t xml:space="preserve">43.2</w:t>
      </w:r>
      <w:r>
        <w:rPr>
          <w:rFonts w:hint="eastAsia" w:ascii="宋体" w:hAnsi="宋体"/>
          <w:color w:val="000000"/>
          <w:sz w:val="24"/>
          <w:szCs w:val="22"/>
          <w:lang w:val="zh-CN"/>
        </w:rPr>
        <w:t xml:space="preserve">本国产品应当符合以下条件：</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（1）在中国境内生产</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color w:val="000000"/>
          <w:sz w:val="24"/>
          <w:lang w:val="zh-CN"/>
        </w:rPr>
      </w:pPr>
      <w:r>
        <w:rPr>
          <w:rFonts w:hint="eastAsia" w:ascii="宋体" w:hAnsi="宋体"/>
          <w:color w:val="000000"/>
          <w:sz w:val="24"/>
          <w:lang w:val="zh-CN"/>
        </w:rPr>
        <w:t xml:space="preserve">43.3本国产品标准的适用范围</w:t>
      </w:r>
      <w:r/>
    </w:p>
    <w:p>
      <w:pPr>
        <w:ind w:firstLine="420"/>
        <w:rPr>
          <w:rFonts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sz w:val="24"/>
        </w:rPr>
      </w:pPr>
      <w:r>
        <w:rPr>
          <w:rFonts w:hint="eastAsia" w:ascii="宋体" w:hAnsi="宋体"/>
          <w:color w:val="000000"/>
          <w:sz w:val="24"/>
        </w:rPr>
        <w:t xml:space="preserve">43.4对本国产品的支持政策</w:t>
      </w:r>
      <w:r/>
    </w:p>
    <w:p>
      <w:pPr>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ascii="宋体" w:hAnsi="宋体"/>
          <w:color w:val="000000"/>
          <w:sz w:val="24"/>
        </w:rPr>
      </w:pPr>
      <w:r>
        <w:rPr>
          <w:rFonts w:hint="eastAsia" w:ascii="宋体" w:hAnsi="宋体"/>
          <w:color w:val="000000"/>
          <w:sz w:val="24"/>
        </w:rPr>
        <w:t xml:space="preserve">43.5政策执行要求</w:t>
      </w:r>
      <w:r/>
    </w:p>
    <w:p>
      <w:pPr>
        <w:ind w:firstLine="420"/>
        <w:rPr>
          <w:rFonts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000000"/>
        </w:rPr>
      </w:pPr>
      <w:r>
        <w:rPr>
          <w:rFonts w:hint="eastAsia" w:ascii="宋体" w:hAnsi="宋体"/>
          <w:color w:val="000000"/>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01"/>
        <w:ind w:firstLine="422"/>
        <w:rPr>
          <w:rFonts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zh-CN"/>
        </w:rPr>
        <w:t xml:space="preserve">.数据交易说明</w:t>
      </w:r>
      <w:r/>
    </w:p>
    <w:p>
      <w:pPr>
        <w:ind w:firstLine="420"/>
        <w:rPr>
          <w:rFonts w:ascii="宋体" w:hAnsi="宋体"/>
          <w:color w:val="000000"/>
          <w:sz w:val="24"/>
          <w:lang w:val="zh-CN"/>
        </w:rPr>
      </w:pPr>
      <w:r>
        <w:rPr>
          <w:rFonts w:hint="eastAsia" w:ascii="宋体" w:hAnsi="宋体"/>
          <w:color w:val="000000"/>
          <w:sz w:val="24"/>
          <w:lang w:val="zh-CN"/>
        </w:rPr>
        <w:t xml:space="preserve"> 数据交易标的包括数据产品、数据服务、数据工具。</w:t>
      </w:r>
      <w:r/>
    </w:p>
    <w:p>
      <w:pPr>
        <w:ind w:firstLine="420"/>
        <w:rPr>
          <w:rFonts w:ascii="宋体" w:hAnsi="宋体"/>
          <w:color w:val="000000"/>
          <w:sz w:val="24"/>
          <w:lang w:val="zh-CN"/>
        </w:rPr>
      </w:pPr>
      <w:r>
        <w:rPr>
          <w:rFonts w:hint="eastAsia" w:ascii="宋体" w:hAnsi="宋体"/>
          <w:color w:val="000000"/>
          <w:sz w:val="24"/>
          <w:lang w:val="zh-CN"/>
        </w:rPr>
        <w:t xml:space="preserve">数据产品是指用于交易的数据和数据衍生产品，包括但不限于数据集、数据分析报告、数据可视化产品、数据指数、API 数据、加密数据等。</w:t>
      </w:r>
      <w:r/>
    </w:p>
    <w:p>
      <w:pPr>
        <w:ind w:firstLine="420"/>
        <w:rPr>
          <w:rFonts w:ascii="宋体" w:hAnsi="宋体"/>
          <w:color w:val="000000"/>
          <w:sz w:val="24"/>
          <w:lang w:val="zh-CN"/>
        </w:rPr>
      </w:pPr>
      <w:r>
        <w:rPr>
          <w:rFonts w:hint="eastAsia" w:ascii="宋体" w:hAnsi="宋体"/>
          <w:color w:val="000000"/>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ascii="宋体" w:hAnsi="宋体"/>
          <w:color w:val="000000"/>
          <w:sz w:val="24"/>
          <w:lang w:val="zh-CN"/>
        </w:rPr>
      </w:pPr>
      <w:r>
        <w:rPr>
          <w:rFonts w:hint="eastAsia" w:ascii="宋体" w:hAnsi="宋体"/>
          <w:color w:val="000000"/>
          <w:sz w:val="24"/>
          <w:lang w:val="zh-CN"/>
        </w:rPr>
        <w:t xml:space="preserve">数据工具是指可实现数据服务的软硬件工具，包括但不限于数据存储和管理工具、数据采集工具、数据清洗工具、数据分析工具、数据可视化工具、数据安全工具等。</w:t>
      </w:r>
      <w:r/>
    </w:p>
    <w:p>
      <w:pPr>
        <w:jc w:val="center"/>
        <w:tabs>
          <w:tab w:val="left" w:pos="900" w:leader="none"/>
        </w:tabs>
        <w:rPr>
          <w:rFonts w:ascii="宋体" w:hAnsi="宋体"/>
          <w:sz w:val="24"/>
          <w:lang w:val="zh-CN"/>
        </w:rPr>
      </w:pPr>
      <w:r>
        <w:rPr>
          <w:rFonts w:ascii="宋体" w:hAnsi="宋体"/>
          <w:sz w:val="24"/>
          <w:lang w:val="zh-CN"/>
        </w:rPr>
      </w:r>
      <w:r/>
    </w:p>
    <w:p>
      <w:pPr>
        <w:pStyle w:val="915"/>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719"/>
        <w:rPr>
          <w:lang w:val="zh-CN"/>
        </w:rPr>
      </w:pPr>
      <w:r>
        <w:rPr>
          <w:lang w:val="zh-CN"/>
        </w:rPr>
      </w:r>
      <w:r/>
    </w:p>
    <w:p>
      <w:pPr>
        <w:rPr>
          <w:lang w:val="zh-CN"/>
        </w:rPr>
      </w:pPr>
      <w:r>
        <w:rPr>
          <w:lang w:val="zh-CN"/>
        </w:rPr>
      </w:r>
      <w:r/>
    </w:p>
    <w:p>
      <w:pPr>
        <w:pStyle w:val="915"/>
      </w:pPr>
      <w:r/>
      <w:r/>
    </w:p>
    <w:p>
      <w:r/>
      <w:r/>
    </w:p>
    <w:p>
      <w:pPr>
        <w:pStyle w:val="719"/>
      </w:pPr>
      <w:r/>
      <w:r/>
    </w:p>
    <w:p>
      <w:r/>
      <w:r/>
    </w:p>
    <w:p>
      <w:pPr>
        <w:pStyle w:val="719"/>
      </w:pPr>
      <w:r/>
      <w:r/>
    </w:p>
    <w:p>
      <w:r/>
      <w:r/>
    </w:p>
    <w:p>
      <w:pPr>
        <w:pStyle w:val="719"/>
      </w:pPr>
      <w:r/>
      <w:r/>
    </w:p>
    <w:p>
      <w:r/>
      <w:r/>
    </w:p>
    <w:p>
      <w:pPr>
        <w:ind w:firstLine="420"/>
        <w:spacing w:line="252" w:lineRule="auto"/>
        <w:rPr>
          <w:rFonts w:ascii="宋体" w:hAnsi="宋体"/>
          <w:sz w:val="24"/>
          <w:lang w:val="zh-CN"/>
        </w:rPr>
      </w:pPr>
      <w:r>
        <w:rPr>
          <w:rFonts w:ascii="宋体" w:hAnsi="宋体"/>
          <w:sz w:val="24"/>
          <w:lang w:val="zh-CN"/>
        </w:rPr>
      </w:r>
      <w:r/>
    </w:p>
    <w:p>
      <w:pPr>
        <w:pStyle w:val="697"/>
        <w:rPr>
          <w:rFonts w:ascii="黑体" w:eastAsia="黑体"/>
          <w:bCs/>
          <w:sz w:val="44"/>
        </w:rPr>
      </w:pPr>
      <w:r>
        <w:rPr>
          <w:rFonts w:hint="eastAsia" w:ascii="黑体" w:eastAsia="黑体"/>
          <w:bCs/>
          <w:sz w:val="44"/>
        </w:rPr>
        <w:t xml:space="preserve">第三章  合同</w:t>
      </w:r>
      <w:bookmarkEnd w:id="45"/>
      <w:r/>
      <w:bookmarkEnd w:id="46"/>
      <w:r/>
      <w:bookmarkEnd w:id="47"/>
      <w:r/>
      <w:bookmarkEnd w:id="48"/>
      <w:r/>
      <w:bookmarkEnd w:id="49"/>
      <w:r>
        <w:rPr>
          <w:rFonts w:hint="eastAsia" w:ascii="黑体" w:eastAsia="黑体"/>
          <w:bCs/>
          <w:sz w:val="44"/>
        </w:rPr>
        <w:t xml:space="preserve">文本</w:t>
      </w:r>
      <w:r/>
    </w:p>
    <w:p>
      <w:pPr>
        <w:jc w:val="center"/>
        <w:spacing w:before="145" w:after="145" w:line="264" w:lineRule="auto"/>
        <w:rPr>
          <w:rFonts w:ascii="宋体" w:hAnsi="宋体"/>
          <w:bCs/>
          <w:color w:val="000000"/>
          <w:sz w:val="24"/>
        </w:rPr>
        <w:outlineLvl w:val="0"/>
      </w:pPr>
      <w:r/>
      <w:bookmarkStart w:id="184" w:name="_Toc20823315"/>
      <w:r/>
      <w:bookmarkStart w:id="185" w:name="_Toc16938559"/>
      <w:r/>
      <w:bookmarkStart w:id="186" w:name="_Toc513029243"/>
      <w:r/>
      <w:bookmarkStart w:id="187" w:name="_Hlt16619350"/>
      <w:r/>
      <w:bookmarkStart w:id="188" w:name="_Toc20823346"/>
      <w:r/>
      <w:bookmarkStart w:id="189" w:name="_Toc120614244"/>
      <w:r/>
      <w:bookmarkStart w:id="190" w:name="_Toc16938590"/>
      <w:r/>
      <w:bookmarkStart w:id="191" w:name="_Toc479757211"/>
      <w:r/>
      <w:bookmarkStart w:id="192" w:name="_Toc462564139"/>
      <w:r>
        <w:rPr>
          <w:rFonts w:hint="eastAsia" w:ascii="宋体" w:hAnsi="宋体"/>
          <w:bCs/>
          <w:color w:val="000000"/>
          <w:sz w:val="24"/>
        </w:rPr>
        <w:t xml:space="preserve">以下为本项目的合同条款，合同双方不得对招标、投标文件内容作实质性修改。</w:t>
      </w:r>
      <w:r/>
    </w:p>
    <w:p>
      <w:pPr>
        <w:jc w:val="center"/>
        <w:spacing w:before="145" w:after="145" w:line="288" w:lineRule="auto"/>
        <w:rPr>
          <w:rFonts w:ascii="宋体" w:hAnsi="宋体"/>
          <w:b/>
          <w:sz w:val="30"/>
        </w:rPr>
        <w:outlineLvl w:val="0"/>
      </w:pPr>
      <w:r>
        <w:rPr>
          <w:rFonts w:ascii="宋体" w:hAnsi="宋体"/>
          <w:b/>
          <w:sz w:val="30"/>
        </w:rPr>
      </w:r>
      <w:r/>
    </w:p>
    <w:p>
      <w:pPr>
        <w:jc w:val="center"/>
        <w:spacing w:before="145" w:after="145" w:line="288" w:lineRule="auto"/>
        <w:rPr>
          <w:rFonts w:ascii="宋体" w:hAnsi="宋体"/>
          <w:b/>
          <w:bCs/>
          <w:sz w:val="30"/>
          <w:szCs w:val="20"/>
        </w:rPr>
        <w:outlineLvl w:val="0"/>
      </w:pPr>
      <w:r>
        <w:rPr>
          <w:rFonts w:hint="eastAsia" w:ascii="宋体" w:hAnsi="宋体"/>
          <w:b/>
          <w:sz w:val="30"/>
        </w:rPr>
        <w:t xml:space="preserve">南京市政府采购合同（服务）</w:t>
      </w:r>
      <w:r/>
    </w:p>
    <w:p>
      <w:pPr>
        <w:pStyle w:val="722"/>
        <w:spacing w:before="120" w:after="120" w:line="288" w:lineRule="auto"/>
        <w:rPr>
          <w:rFonts w:hAnsi="宋体"/>
          <w:sz w:val="24"/>
          <w:szCs w:val="24"/>
        </w:rPr>
      </w:pPr>
      <w:r>
        <w:rPr>
          <w:rFonts w:hint="eastAsia" w:hAnsi="宋体"/>
          <w:sz w:val="24"/>
          <w:szCs w:val="24"/>
        </w:rPr>
        <w:t xml:space="preserve">合同编号：</w:t>
      </w:r>
      <w:r/>
    </w:p>
    <w:p>
      <w:pPr>
        <w:pStyle w:val="722"/>
        <w:spacing w:before="120" w:after="120" w:line="288" w:lineRule="auto"/>
        <w:rPr>
          <w:rFonts w:hAnsi="宋体"/>
          <w:sz w:val="24"/>
          <w:szCs w:val="24"/>
        </w:rPr>
      </w:pPr>
      <w:r>
        <w:rPr>
          <w:rFonts w:hAnsi="宋体"/>
          <w:sz w:val="24"/>
          <w:szCs w:val="24"/>
        </w:rPr>
        <w:t xml:space="preserve">项目名称：                                       项目编号：</w:t>
      </w:r>
      <w:r/>
    </w:p>
    <w:p>
      <w:pPr>
        <w:pStyle w:val="722"/>
        <w:spacing w:before="120" w:after="120" w:line="288" w:lineRule="auto"/>
        <w:rPr>
          <w:rFonts w:hAnsi="宋体"/>
          <w:sz w:val="24"/>
          <w:szCs w:val="24"/>
        </w:rPr>
      </w:pPr>
      <w:r>
        <w:rPr>
          <w:rFonts w:hAnsi="宋体"/>
          <w:sz w:val="24"/>
          <w:szCs w:val="24"/>
        </w:rPr>
        <w:t xml:space="preserve">甲方：（买方）</w:t>
      </w:r>
      <w:r>
        <w:rPr>
          <w:rFonts w:hAnsi="宋体"/>
          <w:sz w:val="24"/>
          <w:szCs w:val="24"/>
          <w:u w:val="single"/>
        </w:rPr>
        <w:t xml:space="preserve">南京市六合区城市管理局</w:t>
      </w:r>
      <w:r/>
    </w:p>
    <w:p>
      <w:pPr>
        <w:pStyle w:val="722"/>
        <w:spacing w:before="120" w:after="120" w:line="288" w:lineRule="auto"/>
        <w:rPr>
          <w:rFonts w:hAnsi="宋体"/>
          <w:sz w:val="24"/>
          <w:szCs w:val="24"/>
        </w:rPr>
      </w:pPr>
      <w:r>
        <w:rPr>
          <w:rFonts w:hAnsi="宋体"/>
          <w:sz w:val="24"/>
          <w:szCs w:val="24"/>
        </w:rPr>
        <w:t xml:space="preserve">乙方：（卖方）_____________________________</w:t>
      </w:r>
      <w:r/>
    </w:p>
    <w:p>
      <w:pPr>
        <w:pStyle w:val="722"/>
        <w:spacing w:before="120" w:after="120" w:line="288" w:lineRule="auto"/>
        <w:rPr>
          <w:rFonts w:hAnsi="宋体"/>
          <w:b/>
          <w:sz w:val="24"/>
          <w:szCs w:val="24"/>
        </w:rPr>
      </w:pPr>
      <w:r>
        <w:rPr>
          <w:rFonts w:hAnsi="宋体"/>
          <w:sz w:val="24"/>
          <w:szCs w:val="24"/>
        </w:rPr>
        <w:t xml:space="preserve">甲、乙双方根据</w:t>
      </w:r>
      <w:r>
        <w:rPr>
          <w:rFonts w:hint="eastAsia" w:hAnsi="宋体"/>
          <w:sz w:val="24"/>
          <w:szCs w:val="24"/>
          <w:lang w:eastAsia="zh-CN"/>
        </w:rPr>
        <w:t xml:space="preserve">南京市公共资源交易中心六合分中心</w:t>
      </w:r>
      <w:r>
        <w:rPr>
          <w:rFonts w:hint="eastAsia" w:hAnsi="宋体"/>
          <w:sz w:val="24"/>
          <w:szCs w:val="24"/>
        </w:rPr>
        <w:t xml:space="preserve">六合分中心</w:t>
      </w:r>
      <w:r>
        <w:rPr>
          <w:rFonts w:hint="eastAsia" w:hAnsi="宋体"/>
          <w:sz w:val="24"/>
          <w:szCs w:val="24"/>
          <w:u w:val="single"/>
        </w:rPr>
        <w:t xml:space="preserve"> 2026年区有机废弃物资源利用 </w:t>
      </w:r>
      <w:r>
        <w:rPr>
          <w:rFonts w:hAnsi="宋体"/>
          <w:sz w:val="24"/>
          <w:szCs w:val="24"/>
        </w:rPr>
        <w:t xml:space="preserve">项目公开招标的结果，签署本合同。</w:t>
      </w:r>
      <w:r/>
    </w:p>
    <w:p>
      <w:pPr>
        <w:pStyle w:val="722"/>
        <w:spacing w:before="120" w:after="120" w:line="288"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22"/>
        <w:spacing w:before="120" w:after="120" w:line="288" w:lineRule="auto"/>
        <w:rPr>
          <w:rFonts w:hAnsi="宋体" w:cs="Courier New"/>
          <w:sz w:val="24"/>
          <w:szCs w:val="24"/>
        </w:rPr>
      </w:pPr>
      <w:r>
        <w:rPr>
          <w:rFonts w:hint="eastAsia" w:hAnsi="宋体" w:cs="Courier New"/>
          <w:sz w:val="24"/>
          <w:szCs w:val="24"/>
        </w:rPr>
        <w:t xml:space="preserve">1.1 标的名称：2026年区有机废弃物资源利用</w:t>
      </w:r>
      <w:r/>
    </w:p>
    <w:p>
      <w:pPr>
        <w:pStyle w:val="722"/>
        <w:spacing w:before="120" w:after="120" w:line="288" w:lineRule="auto"/>
        <w:rPr>
          <w:rFonts w:hAnsi="宋体" w:cs="Courier New"/>
          <w:sz w:val="24"/>
          <w:szCs w:val="24"/>
        </w:rPr>
      </w:pPr>
      <w:r>
        <w:rPr>
          <w:rFonts w:hint="eastAsia" w:hAnsi="宋体" w:cs="Courier New"/>
          <w:sz w:val="24"/>
          <w:szCs w:val="24"/>
        </w:rPr>
        <w:t xml:space="preserve">1.2标的质量：甲方负责将全区有机废弃物运至乙方处置场所，乙方负责将甲方运至的有机废弃物全量进行资源化利用，采用“预处理+生物转化”工艺进行资源化利用，做到有机废弃物资源利用日产日清。</w:t>
      </w:r>
      <w:r/>
    </w:p>
    <w:p>
      <w:pPr>
        <w:pStyle w:val="722"/>
        <w:spacing w:before="120" w:after="120" w:line="288" w:lineRule="auto"/>
        <w:rPr>
          <w:rFonts w:hAnsi="宋体" w:cs="Courier New"/>
          <w:sz w:val="24"/>
          <w:szCs w:val="24"/>
        </w:rPr>
      </w:pPr>
      <w:r>
        <w:rPr>
          <w:rFonts w:hint="eastAsia" w:hAnsi="宋体" w:cs="Courier New"/>
          <w:sz w:val="24"/>
          <w:szCs w:val="24"/>
        </w:rPr>
        <w:t xml:space="preserve">1.3 标的数量（规模）：乙方应具备有机废弃物资源利用能力不少于65吨/日，年累计资源利用有机废弃物小于等于22000吨。</w:t>
      </w:r>
      <w:r/>
    </w:p>
    <w:p>
      <w:pPr>
        <w:pStyle w:val="722"/>
        <w:spacing w:before="120" w:after="120" w:line="288" w:lineRule="auto"/>
        <w:rPr>
          <w:rFonts w:hAnsi="宋体" w:cs="Courier New"/>
          <w:sz w:val="24"/>
          <w:szCs w:val="24"/>
        </w:rPr>
      </w:pPr>
      <w:r>
        <w:rPr>
          <w:rFonts w:hint="eastAsia" w:hAnsi="宋体" w:cs="Courier New"/>
          <w:sz w:val="24"/>
          <w:szCs w:val="24"/>
        </w:rPr>
        <w:t xml:space="preserve">1.4 履行时间（期限）：</w:t>
      </w:r>
      <w:r>
        <w:rPr>
          <w:rFonts w:hint="eastAsia" w:hAnsi="宋体"/>
          <w:bCs/>
          <w:color w:val="000000"/>
          <w:sz w:val="24"/>
          <w:szCs w:val="24"/>
        </w:rPr>
        <w:t xml:space="preserve">合同</w:t>
      </w:r>
      <w:r>
        <w:rPr>
          <w:rFonts w:hAnsi="宋体"/>
          <w:bCs/>
          <w:color w:val="000000"/>
          <w:sz w:val="24"/>
          <w:szCs w:val="24"/>
        </w:rPr>
        <w:t xml:space="preserve">生效之日起一年</w:t>
      </w:r>
      <w:r>
        <w:rPr>
          <w:rFonts w:hint="eastAsia" w:hAnsi="宋体"/>
          <w:sz w:val="24"/>
          <w:szCs w:val="24"/>
        </w:rPr>
        <w:t xml:space="preserve">，如遇特殊情况，采购人有权终止合同，需提前三个月书面通知中标供应商。</w:t>
      </w:r>
      <w:r/>
    </w:p>
    <w:p>
      <w:pPr>
        <w:pStyle w:val="722"/>
        <w:spacing w:before="120" w:after="120" w:line="288" w:lineRule="auto"/>
        <w:rPr>
          <w:rFonts w:hAnsi="宋体" w:cs="Courier New"/>
          <w:sz w:val="24"/>
          <w:szCs w:val="24"/>
        </w:rPr>
      </w:pPr>
      <w:r>
        <w:rPr>
          <w:rFonts w:hint="eastAsia" w:hAnsi="宋体" w:cs="Courier New"/>
          <w:sz w:val="24"/>
          <w:szCs w:val="24"/>
        </w:rPr>
        <w:t xml:space="preserve">1.5 履行地点：六合区</w:t>
      </w:r>
      <w:r/>
    </w:p>
    <w:p>
      <w:pPr>
        <w:pStyle w:val="722"/>
        <w:spacing w:before="120" w:after="120" w:line="288" w:lineRule="auto"/>
        <w:rPr>
          <w:rFonts w:hAnsi="宋体" w:cs="Courier New"/>
          <w:sz w:val="24"/>
          <w:szCs w:val="24"/>
        </w:rPr>
      </w:pPr>
      <w:r>
        <w:rPr>
          <w:rFonts w:hint="eastAsia" w:hAnsi="宋体" w:cs="Courier New"/>
          <w:sz w:val="24"/>
          <w:szCs w:val="24"/>
        </w:rPr>
        <w:t xml:space="preserve">1.6履行方式：乙方负责该项目的投资、建设、运营，保证运至的有机废弃物全量资源利用。</w:t>
      </w:r>
      <w:r/>
    </w:p>
    <w:p>
      <w:pPr>
        <w:pStyle w:val="722"/>
        <w:spacing w:before="120" w:after="120" w:line="288" w:lineRule="auto"/>
        <w:rPr>
          <w:rFonts w:hAnsi="宋体"/>
          <w:b/>
          <w:sz w:val="24"/>
          <w:szCs w:val="24"/>
        </w:rPr>
      </w:pPr>
      <w:r>
        <w:rPr>
          <w:rFonts w:hAnsi="宋体"/>
          <w:b/>
          <w:sz w:val="24"/>
          <w:szCs w:val="24"/>
        </w:rPr>
        <w:t xml:space="preserve">二、合同金额</w:t>
      </w:r>
      <w:r/>
    </w:p>
    <w:p>
      <w:pPr>
        <w:pStyle w:val="722"/>
        <w:spacing w:before="120" w:after="120" w:line="288" w:lineRule="auto"/>
        <w:rPr>
          <w:rFonts w:hAnsi="宋体" w:cs="Courier New"/>
          <w:sz w:val="24"/>
          <w:szCs w:val="24"/>
        </w:rPr>
      </w:pPr>
      <w:r>
        <w:rPr>
          <w:rFonts w:hint="eastAsia" w:hAnsi="宋体" w:cs="Courier New"/>
          <w:sz w:val="24"/>
          <w:szCs w:val="24"/>
        </w:rPr>
        <w:t xml:space="preserve">2.1 本合同金额为（大写）：__________圆（________元）人民币，（单价</w:t>
      </w:r>
      <w:r>
        <w:rPr>
          <w:rFonts w:hint="eastAsia" w:hAnsi="宋体" w:cs="Courier New"/>
          <w:sz w:val="24"/>
          <w:szCs w:val="24"/>
          <w:u w:val="single"/>
        </w:rPr>
        <w:t xml:space="preserve">   元/吨</w:t>
      </w:r>
      <w:r>
        <w:rPr>
          <w:rFonts w:hint="eastAsia" w:hAnsi="宋体" w:cs="Courier New"/>
          <w:sz w:val="24"/>
          <w:szCs w:val="24"/>
        </w:rPr>
        <w:t xml:space="preserve">）。</w:t>
      </w:r>
      <w:r/>
    </w:p>
    <w:p>
      <w:pPr>
        <w:pStyle w:val="722"/>
        <w:spacing w:before="120" w:after="120" w:line="288" w:lineRule="auto"/>
        <w:rPr>
          <w:rFonts w:hAnsi="宋体"/>
          <w:b/>
          <w:sz w:val="24"/>
          <w:szCs w:val="24"/>
        </w:rPr>
      </w:pPr>
      <w:r>
        <w:rPr>
          <w:rFonts w:hAnsi="宋体"/>
          <w:b/>
          <w:sz w:val="24"/>
          <w:szCs w:val="24"/>
        </w:rPr>
        <w:t xml:space="preserve">三、技术资料</w:t>
      </w:r>
      <w:r/>
    </w:p>
    <w:p>
      <w:pPr>
        <w:pStyle w:val="722"/>
        <w:spacing w:before="120" w:after="120" w:line="288" w:lineRule="auto"/>
        <w:rPr>
          <w:rFonts w:hAnsi="宋体" w:cs="Courier New"/>
          <w:sz w:val="24"/>
          <w:szCs w:val="24"/>
        </w:rPr>
      </w:pPr>
      <w:r>
        <w:rPr>
          <w:rFonts w:hint="eastAsia" w:hAnsi="宋体" w:cs="Courier New"/>
          <w:sz w:val="24"/>
          <w:szCs w:val="24"/>
        </w:rPr>
        <w:t xml:space="preserve">3.1乙方应按招标文件规定的时间向甲方提供服务（包含与服务相关的货物）的有关技术资料。</w:t>
      </w:r>
      <w:r/>
    </w:p>
    <w:p>
      <w:pPr>
        <w:pStyle w:val="722"/>
        <w:spacing w:before="120" w:after="120" w:line="288" w:lineRule="auto"/>
        <w:rPr>
          <w:rFonts w:hAnsi="宋体" w:cs="Courier New"/>
          <w:sz w:val="24"/>
          <w:szCs w:val="24"/>
        </w:rPr>
      </w:pPr>
      <w:r>
        <w:rPr>
          <w:rFonts w:hint="eastAsia"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color w:val="000000"/>
          <w:sz w:val="24"/>
          <w:szCs w:val="24"/>
        </w:rPr>
        <w:t xml:space="preserve">保密期至保密内容按照相关法律法规规定，以合法方式和途径将其全部披露或本合同终止后5年为止，以两者孰长为准。</w:t>
      </w:r>
      <w:r/>
    </w:p>
    <w:p>
      <w:pPr>
        <w:pStyle w:val="722"/>
        <w:ind w:left="412" w:hanging="412"/>
        <w:spacing w:before="120" w:after="120" w:line="288" w:lineRule="auto"/>
        <w:rPr>
          <w:rFonts w:hAnsi="宋体"/>
          <w:b/>
          <w:sz w:val="24"/>
          <w:szCs w:val="24"/>
        </w:rPr>
      </w:pPr>
      <w:r>
        <w:rPr>
          <w:rFonts w:hAnsi="宋体"/>
          <w:b/>
          <w:sz w:val="24"/>
          <w:szCs w:val="24"/>
        </w:rPr>
        <w:t xml:space="preserve">四、知识产权</w:t>
      </w:r>
      <w:r/>
    </w:p>
    <w:p>
      <w:pPr>
        <w:pStyle w:val="722"/>
        <w:spacing w:before="120" w:after="120" w:line="288" w:lineRule="auto"/>
        <w:rPr>
          <w:rFonts w:hAnsi="宋体" w:cs="Courier New"/>
          <w:sz w:val="24"/>
          <w:szCs w:val="24"/>
        </w:rPr>
      </w:pPr>
      <w:r>
        <w:rPr>
          <w:rFonts w:hint="eastAsia" w:hAnsi="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22"/>
        <w:spacing w:before="120" w:after="120" w:line="288" w:lineRule="auto"/>
        <w:rPr>
          <w:rFonts w:hAnsi="宋体"/>
          <w:sz w:val="24"/>
          <w:szCs w:val="24"/>
          <w:u w:val="single"/>
        </w:rPr>
      </w:pPr>
      <w:r>
        <w:rPr>
          <w:rFonts w:hAnsi="宋体"/>
          <w:b/>
          <w:sz w:val="24"/>
          <w:szCs w:val="24"/>
        </w:rPr>
        <w:t xml:space="preserve">五、产权担保</w:t>
      </w:r>
      <w:r/>
    </w:p>
    <w:p>
      <w:pPr>
        <w:pStyle w:val="722"/>
        <w:spacing w:before="120" w:after="120" w:line="288" w:lineRule="auto"/>
        <w:rPr>
          <w:rFonts w:hAnsi="宋体" w:cs="Courier New"/>
          <w:sz w:val="24"/>
          <w:szCs w:val="24"/>
        </w:rPr>
      </w:pPr>
      <w:r>
        <w:rPr>
          <w:rFonts w:hint="eastAsia" w:hAnsi="宋体" w:cs="Courier New"/>
          <w:sz w:val="24"/>
          <w:szCs w:val="24"/>
        </w:rPr>
        <w:t xml:space="preserve">5.1 乙方保证所交付的服务（包含与服务相关的货物）的所有权完全属于乙方且无任何抵押、查封等产权瑕疵。</w:t>
      </w:r>
      <w:r/>
    </w:p>
    <w:p>
      <w:pPr>
        <w:pStyle w:val="722"/>
        <w:ind w:left="410" w:hanging="410"/>
        <w:spacing w:before="120" w:after="120" w:line="288" w:lineRule="auto"/>
        <w:rPr>
          <w:rFonts w:hAnsi="宋体"/>
          <w:b/>
          <w:sz w:val="24"/>
          <w:szCs w:val="24"/>
        </w:rPr>
      </w:pPr>
      <w:r>
        <w:rPr>
          <w:rFonts w:hAnsi="宋体"/>
          <w:b/>
          <w:sz w:val="24"/>
          <w:szCs w:val="24"/>
        </w:rPr>
        <w:t xml:space="preserve">六、履约保证金</w:t>
      </w:r>
      <w:r/>
    </w:p>
    <w:p>
      <w:pPr>
        <w:pStyle w:val="722"/>
        <w:spacing w:before="120" w:after="120" w:line="288" w:lineRule="auto"/>
        <w:rPr>
          <w:rFonts w:hAnsi="宋体" w:cs="Courier New"/>
          <w:sz w:val="24"/>
          <w:szCs w:val="24"/>
        </w:rPr>
      </w:pPr>
      <w:r>
        <w:rPr>
          <w:rFonts w:hint="eastAsia" w:hAnsi="宋体" w:cs="Courier New"/>
          <w:sz w:val="24"/>
          <w:szCs w:val="24"/>
        </w:rPr>
        <w:t xml:space="preserve">6.1 本项目乙方无需缴纳履约保证金。</w:t>
      </w:r>
      <w:r/>
    </w:p>
    <w:p>
      <w:pPr>
        <w:spacing w:before="145" w:after="145" w:line="288" w:lineRule="auto"/>
        <w:rPr>
          <w:rFonts w:ascii="宋体" w:hAnsi="宋体" w:eastAsia="仿宋_GB2312"/>
          <w:b/>
          <w:sz w:val="24"/>
          <w:szCs w:val="24"/>
        </w:rPr>
      </w:pPr>
      <w:r>
        <w:rPr>
          <w:rFonts w:hint="eastAsia" w:ascii="宋体" w:hAnsi="宋体"/>
          <w:b/>
          <w:sz w:val="24"/>
          <w:szCs w:val="24"/>
        </w:rPr>
        <w:t xml:space="preserve">七、合同转包或分包</w:t>
      </w:r>
      <w:r/>
    </w:p>
    <w:p>
      <w:pPr>
        <w:pStyle w:val="722"/>
        <w:spacing w:before="120" w:after="120" w:line="288" w:lineRule="auto"/>
        <w:rPr>
          <w:rFonts w:hAnsi="宋体" w:cs="Courier New"/>
          <w:sz w:val="24"/>
          <w:szCs w:val="24"/>
        </w:rPr>
      </w:pPr>
      <w:r>
        <w:rPr>
          <w:rFonts w:hint="eastAsia" w:hAnsi="宋体" w:cs="Courier New"/>
          <w:sz w:val="24"/>
          <w:szCs w:val="24"/>
        </w:rPr>
        <w:t xml:space="preserve">7.1乙方不得将合同标的转包给他人履行。</w:t>
      </w:r>
      <w:r/>
    </w:p>
    <w:p>
      <w:pPr>
        <w:pStyle w:val="722"/>
        <w:spacing w:before="120" w:after="120" w:line="288" w:lineRule="auto"/>
        <w:rPr>
          <w:rFonts w:hAnsi="宋体" w:cs="Courier New"/>
          <w:sz w:val="24"/>
          <w:szCs w:val="24"/>
        </w:rPr>
      </w:pPr>
      <w:r>
        <w:rPr>
          <w:rFonts w:hint="eastAsia" w:hAnsi="宋体" w:cs="Courier New"/>
          <w:sz w:val="24"/>
          <w:szCs w:val="24"/>
        </w:rPr>
        <w:t xml:space="preserve">7.2乙方不得将合同标的分包给他人履行。</w:t>
      </w:r>
      <w:r/>
    </w:p>
    <w:p>
      <w:pPr>
        <w:pStyle w:val="722"/>
        <w:spacing w:before="120" w:after="120" w:line="288" w:lineRule="auto"/>
        <w:rPr>
          <w:rFonts w:hAnsi="宋体" w:cs="Courier New"/>
          <w:sz w:val="24"/>
          <w:szCs w:val="24"/>
        </w:rPr>
      </w:pPr>
      <w:r>
        <w:rPr>
          <w:rFonts w:hint="eastAsia" w:hAnsi="宋体" w:cs="Courier New"/>
          <w:sz w:val="24"/>
          <w:szCs w:val="24"/>
        </w:rPr>
        <w:t xml:space="preserve">7.3乙方如有转包或未经甲方同意的分包行为，甲方有权解除合同。</w:t>
      </w:r>
      <w:r/>
    </w:p>
    <w:p>
      <w:pPr>
        <w:pStyle w:val="722"/>
        <w:spacing w:before="120" w:after="120" w:line="288"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line="288" w:lineRule="auto"/>
        <w:rPr>
          <w:rFonts w:ascii="宋体" w:hAnsi="宋体" w:cs="Courier New"/>
          <w:sz w:val="24"/>
          <w:szCs w:val="24"/>
        </w:rPr>
      </w:pPr>
      <w:r>
        <w:rPr>
          <w:rFonts w:hint="eastAsia" w:ascii="宋体" w:hAnsi="宋体" w:cs="Courier New"/>
          <w:sz w:val="24"/>
          <w:szCs w:val="24"/>
        </w:rPr>
        <w:t xml:space="preserve">8.1 有机废弃物处理费为￥</w:t>
      </w:r>
      <w:r>
        <w:rPr>
          <w:rFonts w:hint="eastAsia" w:ascii="宋体" w:hAnsi="宋体" w:cs="Courier New"/>
          <w:sz w:val="24"/>
          <w:szCs w:val="24"/>
          <w:lang w:eastAsia="zh-CN"/>
        </w:rPr>
        <w:t xml:space="preserve">万</w:t>
      </w:r>
      <w:r>
        <w:rPr>
          <w:rFonts w:hint="eastAsia" w:ascii="宋体" w:hAnsi="宋体" w:cs="Courier New"/>
          <w:sz w:val="24"/>
          <w:szCs w:val="24"/>
        </w:rPr>
        <w:t xml:space="preserve">元/吨（人民币每吨</w:t>
      </w:r>
      <w:r>
        <w:rPr>
          <w:rFonts w:hint="eastAsia" w:ascii="宋体" w:hAnsi="宋体" w:cs="Courier New"/>
          <w:sz w:val="24"/>
          <w:szCs w:val="24"/>
          <w:lang w:eastAsia="zh-CN"/>
        </w:rPr>
        <w:t xml:space="preserve">万</w:t>
      </w:r>
      <w:r>
        <w:rPr>
          <w:rFonts w:hint="eastAsia" w:ascii="宋体" w:hAnsi="宋体" w:cs="Courier New"/>
          <w:sz w:val="24"/>
          <w:szCs w:val="24"/>
        </w:rPr>
        <w:t xml:space="preserve">元整）。此处置费为乙方完成本合同规定工作的单价全额费用，甲方不再承担额外费用。</w:t>
      </w:r>
      <w:r/>
    </w:p>
    <w:p>
      <w:pPr>
        <w:spacing w:line="288" w:lineRule="auto"/>
        <w:rPr>
          <w:rFonts w:ascii="宋体" w:hAnsi="宋体" w:cs="Courier New"/>
          <w:sz w:val="24"/>
          <w:szCs w:val="24"/>
        </w:rPr>
      </w:pPr>
      <w:r>
        <w:rPr>
          <w:rFonts w:hint="eastAsia" w:ascii="宋体" w:hAnsi="宋体" w:cs="Courier New"/>
          <w:sz w:val="24"/>
          <w:szCs w:val="24"/>
        </w:rPr>
        <w:t xml:space="preserve">8.2 费用结算方式:</w:t>
      </w:r>
      <w:r/>
    </w:p>
    <w:p>
      <w:pPr>
        <w:spacing w:line="288" w:lineRule="auto"/>
        <w:rPr>
          <w:rFonts w:ascii="宋体" w:hAnsi="宋体" w:cs="Courier New"/>
          <w:sz w:val="24"/>
          <w:szCs w:val="24"/>
        </w:rPr>
      </w:pPr>
      <w:r>
        <w:rPr>
          <w:rFonts w:hint="eastAsia" w:ascii="宋体" w:hAnsi="宋体" w:cs="Courier New"/>
          <w:sz w:val="24"/>
          <w:szCs w:val="24"/>
        </w:rPr>
        <w:t xml:space="preserve">（1）按中标单价签订合同后，按双方暂定处置总量，作为合同总价；</w:t>
      </w:r>
      <w:r/>
    </w:p>
    <w:p>
      <w:pPr>
        <w:spacing w:line="288" w:lineRule="auto"/>
        <w:rPr>
          <w:rFonts w:ascii="宋体" w:hAnsi="宋体" w:cs="Courier New"/>
          <w:sz w:val="24"/>
          <w:szCs w:val="24"/>
        </w:rPr>
      </w:pPr>
      <w:r>
        <w:rPr>
          <w:rFonts w:hint="eastAsia" w:ascii="宋体" w:hAnsi="宋体" w:cs="Courier New"/>
          <w:sz w:val="24"/>
          <w:szCs w:val="24"/>
        </w:rPr>
        <w:t xml:space="preserve">（2）每月支付金额=双方认可的处置量*中标单价减去月度检查考核应扣除款项。</w:t>
      </w:r>
      <w:r/>
    </w:p>
    <w:p>
      <w:pPr>
        <w:spacing w:line="288" w:lineRule="auto"/>
        <w:rPr>
          <w:rFonts w:ascii="宋体" w:hAnsi="宋体" w:cs="Courier New"/>
          <w:sz w:val="24"/>
          <w:szCs w:val="24"/>
        </w:rPr>
      </w:pPr>
      <w:r>
        <w:rPr>
          <w:rFonts w:hint="eastAsia" w:ascii="宋体" w:hAnsi="宋体" w:cs="Courier New"/>
          <w:sz w:val="24"/>
          <w:szCs w:val="24"/>
        </w:rPr>
        <w:t xml:space="preserve">（3）合同累计付款总金额不得超过预算总额。</w:t>
      </w:r>
      <w:r/>
    </w:p>
    <w:p>
      <w:pPr>
        <w:pStyle w:val="722"/>
        <w:spacing w:before="120" w:after="120" w:line="288" w:lineRule="auto"/>
        <w:rPr>
          <w:rFonts w:hAnsi="宋体" w:cs="Courier New"/>
          <w:sz w:val="24"/>
          <w:szCs w:val="24"/>
          <w:highlight w:val="yellow"/>
        </w:rPr>
      </w:pPr>
      <w:r>
        <w:rPr>
          <w:rFonts w:hint="eastAsia" w:hAnsi="宋体" w:cs="Courier New"/>
          <w:sz w:val="24"/>
          <w:szCs w:val="24"/>
        </w:rPr>
        <w:t xml:space="preserve">注：满足合同约定支付条件的，采购人收到供应商发票后10日内，将资金支付到合同约定的供应商账户。</w:t>
      </w:r>
      <w:r/>
    </w:p>
    <w:p>
      <w:pPr>
        <w:pStyle w:val="722"/>
        <w:spacing w:before="120" w:after="120" w:line="360" w:lineRule="auto"/>
        <w:rPr>
          <w:rFonts w:hAnsi="宋体"/>
          <w:sz w:val="24"/>
          <w:szCs w:val="24"/>
        </w:rPr>
      </w:pPr>
      <w:r>
        <w:rPr>
          <w:rFonts w:hint="eastAsia" w:hAnsi="宋体"/>
          <w:sz w:val="24"/>
          <w:szCs w:val="24"/>
        </w:rPr>
        <w:t xml:space="preserve">提示：根据工业和信息化部关于印发《保障中小企业款项支付投诉处理暂行办法》的通知（工信部企业〔2021〕224 号），采购人未按合同约定支付款项的，供应商可以向有关部门投诉。</w:t>
      </w:r>
      <w:r/>
    </w:p>
    <w:p>
      <w:pPr>
        <w:spacing w:before="145" w:after="145" w:line="288" w:lineRule="auto"/>
        <w:rPr>
          <w:rFonts w:ascii="宋体" w:hAnsi="宋体" w:eastAsia="仿宋_GB2312"/>
          <w:b/>
          <w:sz w:val="24"/>
          <w:szCs w:val="24"/>
        </w:rPr>
      </w:pPr>
      <w:r>
        <w:rPr>
          <w:rFonts w:hint="eastAsia" w:ascii="宋体" w:hAnsi="宋体"/>
          <w:b/>
          <w:sz w:val="24"/>
          <w:szCs w:val="24"/>
        </w:rPr>
        <w:t xml:space="preserve">九、税费</w:t>
      </w:r>
      <w:r/>
    </w:p>
    <w:p>
      <w:pPr>
        <w:pStyle w:val="722"/>
        <w:spacing w:before="120" w:after="120" w:line="288" w:lineRule="auto"/>
        <w:rPr>
          <w:rFonts w:hAnsi="宋体" w:cs="Courier New"/>
          <w:sz w:val="24"/>
          <w:szCs w:val="24"/>
        </w:rPr>
      </w:pPr>
      <w:r>
        <w:rPr>
          <w:rFonts w:hint="eastAsia" w:hAnsi="宋体" w:cs="Courier New"/>
          <w:sz w:val="24"/>
          <w:szCs w:val="24"/>
        </w:rPr>
        <w:t xml:space="preserve">9.1本合同执行中相关的一切税费均由乙方负担。</w:t>
      </w:r>
      <w:r/>
    </w:p>
    <w:p>
      <w:pPr>
        <w:pStyle w:val="722"/>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22"/>
        <w:spacing w:before="120" w:after="120" w:line="360" w:lineRule="auto"/>
        <w:rPr>
          <w:rFonts w:hAnsi="宋体"/>
          <w:sz w:val="24"/>
          <w:szCs w:val="24"/>
        </w:rPr>
      </w:pPr>
      <w:r>
        <w:rPr>
          <w:rFonts w:hint="eastAsia" w:hAnsi="宋体"/>
          <w:sz w:val="24"/>
          <w:szCs w:val="24"/>
        </w:rPr>
        <w:t xml:space="preserve">10.1 甲方依法组织履约验收工作。</w:t>
      </w:r>
      <w:r/>
    </w:p>
    <w:p>
      <w:pPr>
        <w:pStyle w:val="722"/>
        <w:spacing w:before="120" w:after="120" w:line="360" w:lineRule="auto"/>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2"/>
        <w:spacing w:before="120" w:after="120" w:line="360" w:lineRule="auto"/>
        <w:rPr>
          <w:rFonts w:hAnsi="宋体"/>
          <w:sz w:val="24"/>
          <w:szCs w:val="24"/>
        </w:rPr>
      </w:pPr>
      <w:r>
        <w:rPr>
          <w:rFonts w:hint="eastAsia" w:hAnsi="宋体"/>
          <w:sz w:val="24"/>
          <w:szCs w:val="24"/>
        </w:rPr>
        <w:t xml:space="preserve">10.3 对于实际使用人和甲方分离的项目，甲方邀请实际使用人参与验收。</w:t>
      </w:r>
      <w:r/>
    </w:p>
    <w:p>
      <w:pPr>
        <w:pStyle w:val="722"/>
        <w:spacing w:before="120" w:after="120" w:line="360" w:lineRule="auto"/>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22"/>
        <w:spacing w:before="120" w:after="120" w:line="360" w:lineRule="auto"/>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2"/>
        <w:spacing w:before="120" w:after="120" w:line="360" w:lineRule="auto"/>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22"/>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22"/>
        <w:spacing w:before="120" w:after="120" w:line="360" w:lineRule="auto"/>
        <w:rPr>
          <w:rFonts w:hAnsi="宋体"/>
          <w:sz w:val="24"/>
          <w:szCs w:val="24"/>
        </w:rPr>
      </w:pPr>
      <w:r>
        <w:rPr>
          <w:rFonts w:hint="eastAsia" w:hAnsi="宋体"/>
          <w:sz w:val="24"/>
          <w:szCs w:val="24"/>
        </w:rPr>
        <w:t xml:space="preserve">11.1 甲方无正当理由拒绝接受乙方提供服务的，甲方向乙方偿付拒绝接受服务合同价款总值的违约金。</w:t>
      </w:r>
      <w:r/>
    </w:p>
    <w:p>
      <w:pPr>
        <w:pStyle w:val="722"/>
        <w:spacing w:before="120" w:after="120" w:line="360" w:lineRule="auto"/>
        <w:rPr>
          <w:rFonts w:hAnsi="宋体"/>
          <w:sz w:val="24"/>
          <w:szCs w:val="24"/>
        </w:rPr>
      </w:pPr>
      <w:r>
        <w:rPr>
          <w:rFonts w:hint="eastAsia" w:hAnsi="宋体"/>
          <w:sz w:val="24"/>
          <w:szCs w:val="24"/>
        </w:rPr>
        <w:t xml:space="preserve">11.2 甲方无故逾期验收和办理合同款项支付手续的，甲方应按逾期付款总额每日向乙方支付违约金。</w:t>
      </w:r>
      <w:r/>
    </w:p>
    <w:p>
      <w:pPr>
        <w:pStyle w:val="722"/>
        <w:spacing w:before="120" w:after="120" w:line="360" w:lineRule="auto"/>
        <w:rPr>
          <w:rFonts w:hAnsi="宋体"/>
          <w:sz w:val="24"/>
          <w:szCs w:val="24"/>
        </w:rPr>
      </w:pPr>
      <w:r>
        <w:rPr>
          <w:rFonts w:hint="eastAsia" w:hAnsi="宋体"/>
          <w:sz w:val="24"/>
          <w:szCs w:val="24"/>
        </w:rPr>
        <w:t xml:space="preserve">11.3 乙方逾期提供服务的，乙方应按逾期提供服务合同总额每日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722"/>
        <w:spacing w:before="120" w:after="120" w:line="360" w:lineRule="auto"/>
        <w:rPr>
          <w:rFonts w:hAnsi="宋体"/>
          <w:sz w:val="24"/>
          <w:szCs w:val="24"/>
        </w:rPr>
      </w:pPr>
      <w:r>
        <w:rPr>
          <w:rFonts w:hint="eastAsia" w:hAnsi="宋体"/>
          <w:sz w:val="24"/>
          <w:szCs w:val="24"/>
        </w:rPr>
        <w:t xml:space="preserve">11.4 乙方所提供服务的标准不符合合同规定及招标文件规定标准的，甲方有权拒绝接受服务，并可单方面解除合同。</w:t>
      </w:r>
      <w:r/>
    </w:p>
    <w:p>
      <w:pPr>
        <w:pStyle w:val="722"/>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22"/>
        <w:spacing w:before="120" w:after="120" w:line="288" w:lineRule="auto"/>
        <w:rPr>
          <w:rFonts w:hAnsi="宋体" w:cs="Courier New"/>
          <w:sz w:val="24"/>
          <w:szCs w:val="24"/>
        </w:rPr>
      </w:pPr>
      <w:r>
        <w:rPr>
          <w:rFonts w:hint="eastAsia" w:hAnsi="宋体" w:cs="Courier New"/>
          <w:sz w:val="24"/>
          <w:szCs w:val="24"/>
        </w:rPr>
        <w:t xml:space="preserve">12.1 在合同有效期内，任何一方因不可抗力事件导致不能履行合同，则合同履行期可延长，其延长期与不可抗力影响期相同。</w:t>
      </w:r>
      <w:r/>
    </w:p>
    <w:p>
      <w:pPr>
        <w:pStyle w:val="722"/>
        <w:spacing w:before="120" w:after="120" w:line="288" w:lineRule="auto"/>
        <w:rPr>
          <w:rFonts w:hAnsi="宋体" w:cs="Courier New"/>
          <w:sz w:val="24"/>
          <w:szCs w:val="24"/>
        </w:rPr>
      </w:pPr>
      <w:r>
        <w:rPr>
          <w:rFonts w:hint="eastAsia" w:hAnsi="宋体" w:cs="Courier New"/>
          <w:sz w:val="24"/>
          <w:szCs w:val="24"/>
        </w:rPr>
        <w:t xml:space="preserve">12.2 不可抗力事件发生后，应立即通知对方，并寄送有关权威机构出具的证明。</w:t>
      </w:r>
      <w:r/>
    </w:p>
    <w:p>
      <w:pPr>
        <w:pStyle w:val="722"/>
        <w:spacing w:before="120" w:after="120" w:line="288" w:lineRule="auto"/>
        <w:rPr>
          <w:rFonts w:hAnsi="宋体" w:cs="Courier New"/>
          <w:sz w:val="24"/>
          <w:szCs w:val="24"/>
        </w:rPr>
      </w:pPr>
      <w:r>
        <w:rPr>
          <w:rFonts w:hint="eastAsia" w:hAnsi="宋体" w:cs="Courier New"/>
          <w:sz w:val="24"/>
          <w:szCs w:val="24"/>
        </w:rPr>
        <w:t xml:space="preserve">12.3 不可抗力事件延续120天以上，双方应通过友好协商，确定是否继续履行合同。</w:t>
      </w:r>
      <w:r/>
    </w:p>
    <w:p>
      <w:pPr>
        <w:pStyle w:val="722"/>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22"/>
        <w:spacing w:before="120" w:after="120" w:line="288" w:lineRule="auto"/>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22"/>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22"/>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22"/>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22"/>
        <w:ind w:left="480" w:hanging="480"/>
        <w:spacing w:before="120" w:after="120" w:line="288"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22"/>
        <w:spacing w:before="120" w:after="120" w:line="288" w:lineRule="auto"/>
        <w:rPr>
          <w:rFonts w:hAnsi="宋体" w:cs="Courier New"/>
          <w:sz w:val="24"/>
          <w:szCs w:val="24"/>
        </w:rPr>
      </w:pPr>
      <w:r>
        <w:rPr>
          <w:rFonts w:hAnsi="宋体" w:cs="Courier New"/>
          <w:sz w:val="24"/>
          <w:szCs w:val="24"/>
        </w:rPr>
      </w:r>
      <w:r/>
    </w:p>
    <w:p>
      <w:pPr>
        <w:pStyle w:val="722"/>
        <w:ind w:firstLine="240"/>
        <w:spacing w:before="120" w:after="120" w:line="288" w:lineRule="auto"/>
        <w:rPr>
          <w:rFonts w:hAnsi="宋体" w:cs="Courier New"/>
          <w:sz w:val="24"/>
          <w:szCs w:val="24"/>
        </w:rPr>
      </w:pPr>
      <w:r>
        <w:rPr>
          <w:rFonts w:hint="eastAsia" w:hAnsi="宋体" w:cs="Courier New"/>
          <w:sz w:val="24"/>
          <w:szCs w:val="24"/>
        </w:rPr>
        <w:t xml:space="preserve">甲方：                        乙方： </w:t>
      </w:r>
      <w:r/>
    </w:p>
    <w:p>
      <w:pPr>
        <w:pStyle w:val="722"/>
        <w:spacing w:before="120" w:after="120" w:line="288" w:lineRule="auto"/>
        <w:rPr>
          <w:rFonts w:hAnsi="宋体" w:cs="Courier New"/>
          <w:sz w:val="24"/>
          <w:szCs w:val="24"/>
        </w:rPr>
      </w:pPr>
      <w:r>
        <w:rPr>
          <w:rFonts w:hint="eastAsia" w:hAnsi="宋体" w:cs="Courier New"/>
          <w:sz w:val="24"/>
          <w:szCs w:val="24"/>
        </w:rPr>
        <w:t xml:space="preserve">  地址：                        地址： </w:t>
      </w:r>
      <w:r/>
    </w:p>
    <w:p>
      <w:pPr>
        <w:pStyle w:val="722"/>
        <w:spacing w:before="120" w:after="120" w:line="288" w:lineRule="auto"/>
        <w:rPr>
          <w:rFonts w:hAnsi="宋体" w:cs="Courier New"/>
          <w:sz w:val="24"/>
          <w:szCs w:val="24"/>
        </w:rPr>
      </w:pPr>
      <w:r>
        <w:rPr>
          <w:rFonts w:hint="eastAsia" w:hAnsi="宋体" w:cs="Courier New"/>
          <w:sz w:val="24"/>
          <w:szCs w:val="24"/>
        </w:rPr>
        <w:t xml:space="preserve">  法定代表人或授权代表：        法定代表人或授权代表：</w:t>
      </w:r>
      <w:r/>
    </w:p>
    <w:p>
      <w:pPr>
        <w:pStyle w:val="722"/>
        <w:ind w:firstLine="240"/>
        <w:spacing w:before="120" w:after="120" w:line="288" w:lineRule="auto"/>
        <w:rPr>
          <w:rFonts w:hAnsi="宋体" w:cs="Courier New"/>
          <w:sz w:val="24"/>
          <w:szCs w:val="24"/>
        </w:rPr>
      </w:pPr>
      <w:r>
        <w:rPr>
          <w:rFonts w:hint="eastAsia" w:hAnsi="宋体" w:cs="Courier New"/>
          <w:sz w:val="24"/>
          <w:szCs w:val="24"/>
        </w:rPr>
        <w:t xml:space="preserve">联系电话：                    联系电话：          </w:t>
      </w:r>
      <w:r/>
    </w:p>
    <w:p>
      <w:pPr>
        <w:pStyle w:val="722"/>
        <w:spacing w:before="120" w:after="120" w:line="288" w:lineRule="auto"/>
        <w:rPr>
          <w:rFonts w:hAnsi="宋体" w:cs="Courier New"/>
          <w:sz w:val="24"/>
          <w:szCs w:val="24"/>
        </w:rPr>
      </w:pPr>
      <w:r>
        <w:rPr>
          <w:rFonts w:hAnsi="宋体" w:cs="Courier New"/>
          <w:sz w:val="24"/>
          <w:szCs w:val="24"/>
        </w:rPr>
      </w:r>
      <w:r/>
    </w:p>
    <w:p>
      <w:pPr>
        <w:pStyle w:val="722"/>
        <w:ind w:firstLine="4800"/>
        <w:spacing w:before="120" w:after="120" w:line="288" w:lineRule="auto"/>
        <w:rPr>
          <w:rFonts w:hAnsi="宋体" w:cs="Courier New"/>
          <w:sz w:val="24"/>
          <w:szCs w:val="24"/>
        </w:rPr>
      </w:pPr>
      <w:r>
        <w:rPr>
          <w:rFonts w:hint="eastAsia" w:hAnsi="宋体" w:cs="Courier New"/>
          <w:sz w:val="24"/>
          <w:szCs w:val="24"/>
        </w:rPr>
        <w:t xml:space="preserve">签订日期：      年    月   日</w:t>
      </w:r>
      <w:bookmarkEnd w:id="184"/>
      <w:r/>
      <w:bookmarkEnd w:id="185"/>
      <w:r/>
      <w:bookmarkEnd w:id="186"/>
      <w:r/>
      <w:bookmarkStart w:id="193" w:name="_Hlt16619369"/>
      <w:r/>
      <w:bookmarkEnd w:id="193"/>
      <w:r/>
      <w:r/>
    </w:p>
    <w:p>
      <w:pPr>
        <w:pStyle w:val="722"/>
        <w:ind w:firstLine="4800"/>
        <w:spacing w:before="120" w:after="120" w:line="288" w:lineRule="auto"/>
        <w:rPr>
          <w:rFonts w:hAnsi="宋体" w:cs="Courier New"/>
          <w:sz w:val="24"/>
          <w:szCs w:val="24"/>
        </w:rPr>
      </w:pPr>
      <w:r>
        <w:rPr>
          <w:rFonts w:hAnsi="宋体" w:cs="Courier New"/>
          <w:sz w:val="24"/>
          <w:szCs w:val="24"/>
        </w:rPr>
      </w:r>
      <w:r/>
    </w:p>
    <w:p>
      <w:pPr>
        <w:pStyle w:val="722"/>
        <w:ind w:firstLine="4800"/>
        <w:spacing w:before="120" w:after="120" w:line="288" w:lineRule="auto"/>
        <w:rPr>
          <w:rFonts w:hAnsi="宋体" w:cs="Courier New"/>
          <w:sz w:val="24"/>
          <w:szCs w:val="24"/>
        </w:rPr>
      </w:pPr>
      <w:r>
        <w:rPr>
          <w:rFonts w:hAnsi="宋体" w:cs="Courier New"/>
          <w:sz w:val="24"/>
          <w:szCs w:val="24"/>
        </w:rPr>
      </w:r>
      <w:r/>
    </w:p>
    <w:p>
      <w:pPr>
        <w:pStyle w:val="722"/>
        <w:ind w:firstLine="4800"/>
        <w:spacing w:before="120" w:after="120" w:line="288" w:lineRule="auto"/>
        <w:rPr>
          <w:rFonts w:hAnsi="宋体" w:cs="Courier New"/>
          <w:sz w:val="24"/>
          <w:szCs w:val="24"/>
        </w:rPr>
      </w:pPr>
      <w:r>
        <w:rPr>
          <w:rFonts w:hAnsi="宋体" w:cs="Courier New"/>
          <w:sz w:val="24"/>
          <w:szCs w:val="24"/>
        </w:rPr>
      </w:r>
      <w:r/>
    </w:p>
    <w:p>
      <w:pPr>
        <w:pStyle w:val="722"/>
        <w:ind w:firstLine="4800"/>
        <w:spacing w:before="120" w:after="120" w:line="288" w:lineRule="auto"/>
        <w:rPr>
          <w:rFonts w:hAnsi="宋体" w:cs="Courier New"/>
          <w:sz w:val="24"/>
          <w:szCs w:val="24"/>
        </w:rPr>
      </w:pPr>
      <w:r>
        <w:rPr>
          <w:rFonts w:hAnsi="宋体" w:cs="Courier New"/>
          <w:sz w:val="24"/>
          <w:szCs w:val="24"/>
        </w:rPr>
      </w:r>
      <w:r/>
    </w:p>
    <w:p>
      <w:pPr>
        <w:pStyle w:val="722"/>
        <w:ind w:firstLine="4800"/>
        <w:spacing w:before="120" w:after="120" w:line="288" w:lineRule="auto"/>
        <w:rPr>
          <w:rFonts w:hAnsi="宋体" w:cs="Courier New"/>
          <w:sz w:val="24"/>
          <w:szCs w:val="24"/>
        </w:rPr>
      </w:pPr>
      <w:r>
        <w:rPr>
          <w:rFonts w:hAnsi="宋体" w:cs="Courier New"/>
          <w:sz w:val="24"/>
          <w:szCs w:val="24"/>
        </w:rPr>
      </w:r>
      <w:r/>
    </w:p>
    <w:p>
      <w:pPr>
        <w:pStyle w:val="722"/>
        <w:ind w:firstLine="4800"/>
        <w:spacing w:before="120" w:after="120" w:line="288" w:lineRule="auto"/>
        <w:rPr>
          <w:rFonts w:hAnsi="宋体" w:cs="Courier New"/>
          <w:sz w:val="24"/>
          <w:szCs w:val="24"/>
        </w:rPr>
      </w:pPr>
      <w:r>
        <w:rPr>
          <w:rFonts w:hAnsi="宋体" w:cs="Courier New"/>
          <w:sz w:val="24"/>
          <w:szCs w:val="24"/>
        </w:rPr>
      </w:r>
      <w:r/>
    </w:p>
    <w:p>
      <w:pPr>
        <w:jc w:val="center"/>
        <w:spacing w:before="145" w:after="145" w:line="288" w:lineRule="auto"/>
        <w:rPr>
          <w:rFonts w:ascii="宋体" w:hAnsi="宋体"/>
          <w:b/>
          <w:sz w:val="30"/>
        </w:rPr>
        <w:outlineLvl w:val="0"/>
      </w:pPr>
      <w:r>
        <w:rPr>
          <w:rFonts w:hint="eastAsia" w:ascii="宋体" w:hAnsi="宋体"/>
          <w:b/>
          <w:sz w:val="30"/>
        </w:rPr>
        <w:t xml:space="preserve">《*******合同》补充协议（合同附件）</w:t>
      </w:r>
      <w:r/>
    </w:p>
    <w:p>
      <w:pPr>
        <w:pStyle w:val="722"/>
        <w:jc w:val="left"/>
        <w:spacing w:before="120" w:after="120" w:line="288" w:lineRule="auto"/>
        <w:rPr>
          <w:rFonts w:hAnsi="宋体"/>
          <w:color w:val="000000"/>
          <w:sz w:val="24"/>
          <w:szCs w:val="24"/>
        </w:rPr>
      </w:pPr>
      <w:r>
        <w:rPr>
          <w:rFonts w:hint="eastAsia" w:hAnsi="宋体"/>
          <w:color w:val="000000"/>
          <w:sz w:val="24"/>
          <w:szCs w:val="24"/>
        </w:rPr>
        <w:t xml:space="preserve">    如遇招标文件及合同未约定事项，双方可友好协商签订补充协议。</w:t>
      </w:r>
      <w:r/>
    </w:p>
    <w:p>
      <w:pPr>
        <w:pStyle w:val="722"/>
        <w:jc w:val="center"/>
        <w:spacing w:before="120" w:after="120" w:line="0" w:lineRule="atLeast"/>
        <w:rPr>
          <w:rFonts w:hAnsi="宋体"/>
          <w:sz w:val="24"/>
          <w:szCs w:val="24"/>
        </w:rPr>
      </w:pPr>
      <w:r>
        <w:rPr>
          <w:rFonts w:ascii="黑体" w:eastAsia="黑体"/>
          <w:bCs/>
          <w:sz w:val="44"/>
        </w:rPr>
        <w:br w:type="page" w:clear="all"/>
      </w:r>
      <w:r>
        <w:rPr>
          <w:rFonts w:hint="eastAsia" w:ascii="黑体" w:hAnsi="Times New Roman" w:eastAsia="黑体"/>
          <w:bCs/>
          <w:sz w:val="44"/>
          <w:szCs w:val="28"/>
        </w:rPr>
        <w:t xml:space="preserve">第</w:t>
      </w:r>
      <w:bookmarkEnd w:id="187"/>
      <w:r>
        <w:rPr>
          <w:rFonts w:hint="eastAsia" w:ascii="黑体" w:hAnsi="Times New Roman" w:eastAsia="黑体"/>
          <w:bCs/>
          <w:sz w:val="44"/>
          <w:szCs w:val="28"/>
        </w:rPr>
        <w:t xml:space="preserve">四章  采购需求</w:t>
      </w:r>
      <w:bookmarkEnd w:id="188"/>
      <w:r/>
      <w:bookmarkEnd w:id="189"/>
      <w:r/>
      <w:bookmarkEnd w:id="190"/>
      <w:r/>
      <w:r/>
    </w:p>
    <w:p>
      <w:pPr>
        <w:rPr>
          <w:rFonts w:ascii="宋体" w:hAnsi="宋体" w:cs="宋体"/>
          <w:color w:val="000000"/>
          <w:sz w:val="24"/>
          <w:szCs w:val="24"/>
        </w:rPr>
      </w:pPr>
      <w:r/>
      <w:bookmarkStart w:id="194" w:name="_Toc49090575"/>
      <w:r/>
      <w:bookmarkStart w:id="195" w:name="_Toc26554093"/>
      <w:r>
        <w:rPr>
          <w:rFonts w:hint="eastAsia" w:ascii="宋体" w:hAnsi="宋体" w:cs="宋体"/>
          <w:color w:val="000000"/>
          <w:sz w:val="24"/>
          <w:szCs w:val="24"/>
        </w:rPr>
        <w:t xml:space="preserve">一、项目属性：服务类项目。</w:t>
      </w:r>
      <w:r/>
    </w:p>
    <w:p>
      <w:pPr>
        <w:rPr>
          <w:rFonts w:ascii="宋体" w:hAnsi="宋体" w:cs="宋体"/>
          <w:sz w:val="24"/>
          <w:szCs w:val="24"/>
        </w:rPr>
      </w:pPr>
      <w:r>
        <w:rPr>
          <w:rFonts w:hint="eastAsia" w:ascii="宋体" w:hAnsi="宋体" w:cs="宋体"/>
          <w:sz w:val="24"/>
          <w:szCs w:val="24"/>
        </w:rPr>
        <w:t xml:space="preserve">二、项目概况</w:t>
      </w:r>
      <w:r/>
    </w:p>
    <w:p>
      <w:pPr>
        <w:rPr>
          <w:rFonts w:ascii="宋体" w:hAnsi="宋体" w:cs="宋体"/>
          <w:bCs/>
          <w:sz w:val="24"/>
          <w:szCs w:val="24"/>
        </w:rPr>
      </w:pPr>
      <w:r>
        <w:rPr>
          <w:rFonts w:hint="eastAsia" w:ascii="宋体" w:hAnsi="宋体" w:cs="宋体"/>
          <w:bCs/>
          <w:sz w:val="24"/>
          <w:szCs w:val="24"/>
        </w:rPr>
        <w:t xml:space="preserve">（一）项目背景</w:t>
      </w:r>
      <w:r/>
    </w:p>
    <w:p>
      <w:pPr>
        <w:rPr>
          <w:rFonts w:ascii="宋体" w:hAnsi="宋体"/>
          <w:sz w:val="24"/>
          <w:szCs w:val="24"/>
        </w:rPr>
      </w:pPr>
      <w:r>
        <w:rPr>
          <w:rFonts w:hint="eastAsia" w:ascii="宋体" w:hAnsi="宋体"/>
          <w:sz w:val="24"/>
          <w:szCs w:val="24"/>
          <w:lang w:val="zh-CN"/>
        </w:rPr>
        <w:t xml:space="preserve">按照《六合环境卫生专业规划（2017-2035）》要求，六合区内须建成满足需求的餐厨废弃物集中处置设施。建设规模为65吨/日。</w:t>
      </w:r>
      <w:r>
        <w:rPr>
          <w:rFonts w:hint="eastAsia" w:ascii="宋体" w:hAnsi="宋体"/>
          <w:sz w:val="24"/>
          <w:szCs w:val="24"/>
        </w:rPr>
        <w:t xml:space="preserve">根据区政府2019年第68次常务会、第42次区委常委会会议精神，区内新建的有机废弃物的资源利用中心（餐厨废弃物处置），明确该项目由社会企业负责投资、建设、运营，政府通过公开招标购买服务的方式确定中标单位。</w:t>
      </w:r>
      <w:r/>
    </w:p>
    <w:p>
      <w:pPr>
        <w:rPr>
          <w:rFonts w:ascii="宋体" w:hAnsi="宋体" w:cs="宋体"/>
          <w:bCs/>
          <w:sz w:val="24"/>
          <w:szCs w:val="24"/>
        </w:rPr>
      </w:pPr>
      <w:r>
        <w:rPr>
          <w:rFonts w:hint="eastAsia" w:ascii="宋体" w:hAnsi="宋体" w:cs="宋体"/>
          <w:bCs/>
          <w:sz w:val="24"/>
          <w:szCs w:val="24"/>
        </w:rPr>
        <w:t xml:space="preserve">（二）项目建设遵循标准</w:t>
      </w:r>
      <w:r/>
    </w:p>
    <w:p>
      <w:pPr>
        <w:rPr>
          <w:rFonts w:ascii="宋体" w:hAnsi="宋体" w:cs="宋体"/>
          <w:bCs/>
          <w:sz w:val="24"/>
          <w:szCs w:val="24"/>
        </w:rPr>
      </w:pPr>
      <w:r>
        <w:rPr>
          <w:rFonts w:hint="eastAsia" w:ascii="宋体" w:hAnsi="宋体" w:cs="宋体"/>
          <w:bCs/>
          <w:sz w:val="24"/>
          <w:szCs w:val="24"/>
        </w:rPr>
        <w:t xml:space="preserve">满足行业建设标准。</w:t>
      </w:r>
      <w:r/>
    </w:p>
    <w:p>
      <w:pPr>
        <w:rPr>
          <w:rFonts w:ascii="宋体" w:hAnsi="宋体" w:cs="宋体"/>
          <w:bCs/>
          <w:sz w:val="24"/>
          <w:szCs w:val="24"/>
        </w:rPr>
      </w:pPr>
      <w:r>
        <w:rPr>
          <w:rFonts w:hint="eastAsia" w:ascii="宋体" w:hAnsi="宋体" w:cs="宋体"/>
          <w:bCs/>
          <w:sz w:val="24"/>
          <w:szCs w:val="24"/>
        </w:rPr>
        <w:t xml:space="preserve">三、产品清单</w:t>
      </w:r>
      <w:r/>
    </w:p>
    <w:tbl>
      <w:tblPr>
        <w:tblStyle w:val="707"/>
        <w:tblW w:w="517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82"/>
        <w:gridCol w:w="1830"/>
        <w:gridCol w:w="1120"/>
        <w:gridCol w:w="698"/>
        <w:gridCol w:w="1361"/>
        <w:gridCol w:w="1915"/>
        <w:gridCol w:w="1906"/>
      </w:tblGrid>
      <w:tr>
        <w:trPr>
          <w:trHeight w:val="470"/>
        </w:trPr>
        <w:tc>
          <w:tcPr>
            <w:tcW w:w="681"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序号</w:t>
            </w:r>
            <w:r/>
          </w:p>
        </w:tc>
        <w:tc>
          <w:tcPr>
            <w:tcW w:w="1827"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名称</w:t>
            </w:r>
            <w:r/>
          </w:p>
        </w:tc>
        <w:tc>
          <w:tcPr>
            <w:tcW w:w="1118"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数量</w:t>
            </w:r>
            <w:r/>
          </w:p>
        </w:tc>
        <w:tc>
          <w:tcPr>
            <w:tcW w:w="697"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单位</w:t>
            </w:r>
            <w:r/>
          </w:p>
        </w:tc>
        <w:tc>
          <w:tcPr>
            <w:tcW w:w="1359"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产品类型</w:t>
            </w:r>
            <w:r/>
          </w:p>
        </w:tc>
        <w:tc>
          <w:tcPr>
            <w:tcW w:w="1912"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所属行业类型</w:t>
            </w:r>
            <w:r/>
          </w:p>
        </w:tc>
        <w:tc>
          <w:tcPr>
            <w:tcW w:w="1902"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备注</w:t>
            </w:r>
            <w:r/>
          </w:p>
        </w:tc>
      </w:tr>
      <w:tr>
        <w:trPr>
          <w:trHeight w:val="414"/>
        </w:trPr>
        <w:tc>
          <w:tcPr>
            <w:tcW w:w="681"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1</w:t>
            </w:r>
            <w:r/>
          </w:p>
        </w:tc>
        <w:tc>
          <w:tcPr>
            <w:tcW w:w="1827" w:type="dxa"/>
            <w:vAlign w:val="center"/>
            <w:textDirection w:val="lrTb"/>
            <w:noWrap/>
          </w:tcPr>
          <w:p>
            <w:pPr>
              <w:rPr>
                <w:rFonts w:ascii="宋体" w:hAnsi="宋体" w:cs="宋体"/>
                <w:bCs/>
                <w:sz w:val="24"/>
                <w:szCs w:val="24"/>
              </w:rPr>
            </w:pPr>
            <w:r>
              <w:rPr>
                <w:rFonts w:hint="eastAsia" w:ascii="宋体" w:hAnsi="宋体" w:cs="宋体"/>
                <w:bCs/>
                <w:sz w:val="24"/>
                <w:szCs w:val="24"/>
              </w:rPr>
              <w:t xml:space="preserve">有机废弃物资源利用</w:t>
            </w:r>
            <w:r/>
          </w:p>
        </w:tc>
        <w:tc>
          <w:tcPr>
            <w:tcW w:w="1118"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22000</w:t>
            </w:r>
            <w:r/>
          </w:p>
        </w:tc>
        <w:tc>
          <w:tcPr>
            <w:tcW w:w="697"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吨</w:t>
            </w:r>
            <w:r/>
          </w:p>
        </w:tc>
        <w:tc>
          <w:tcPr>
            <w:tcW w:w="1359"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主要产品</w:t>
            </w:r>
            <w:r/>
          </w:p>
        </w:tc>
        <w:tc>
          <w:tcPr>
            <w:tcW w:w="1912" w:type="dxa"/>
            <w:vAlign w:val="center"/>
            <w:textDirection w:val="lrTb"/>
            <w:noWrap/>
          </w:tcPr>
          <w:p>
            <w:pPr>
              <w:jc w:val="center"/>
              <w:rPr>
                <w:rFonts w:ascii="宋体" w:hAnsi="宋体" w:cs="宋体"/>
                <w:bCs/>
                <w:sz w:val="24"/>
                <w:szCs w:val="24"/>
              </w:rPr>
            </w:pPr>
            <w:r>
              <w:rPr>
                <w:rFonts w:hint="eastAsia" w:ascii="宋体" w:hAnsi="宋体"/>
                <w:sz w:val="24"/>
                <w:szCs w:val="24"/>
                <w:u w:val="single"/>
              </w:rPr>
              <w:t xml:space="preserve">其他未列明行业</w:t>
            </w:r>
            <w:r/>
          </w:p>
        </w:tc>
        <w:tc>
          <w:tcPr>
            <w:tcW w:w="1902" w:type="dxa"/>
            <w:vAlign w:val="center"/>
            <w:textDirection w:val="lrTb"/>
            <w:noWrap/>
          </w:tcPr>
          <w:p>
            <w:pPr>
              <w:jc w:val="center"/>
              <w:rPr>
                <w:rFonts w:ascii="宋体" w:hAnsi="宋体" w:cs="宋体"/>
                <w:bCs/>
                <w:sz w:val="24"/>
                <w:szCs w:val="24"/>
              </w:rPr>
            </w:pPr>
            <w:r>
              <w:rPr>
                <w:rFonts w:ascii="宋体" w:hAnsi="宋体" w:cs="宋体"/>
                <w:bCs/>
                <w:sz w:val="24"/>
                <w:szCs w:val="24"/>
              </w:rPr>
            </w:r>
            <w:r/>
          </w:p>
        </w:tc>
      </w:tr>
    </w:tbl>
    <w:p>
      <w:pPr>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四、采购需求包括拟采购的标的及其需要满足的技术、商务要求。</w:t>
      </w:r>
      <w:r/>
    </w:p>
    <w:p>
      <w:pPr>
        <w:spacing w:line="400" w:lineRule="exact"/>
        <w:rPr>
          <w:rFonts w:ascii="宋体" w:hAnsi="宋体" w:cs="宋体"/>
          <w:bCs/>
          <w:sz w:val="24"/>
          <w:szCs w:val="24"/>
        </w:rPr>
      </w:pPr>
      <w:r>
        <w:rPr>
          <w:rFonts w:hint="eastAsia" w:ascii="宋体" w:hAnsi="宋体" w:cs="宋体"/>
          <w:bCs/>
          <w:sz w:val="24"/>
          <w:szCs w:val="24"/>
        </w:rPr>
        <w:t xml:space="preserve">（一）技术要求</w:t>
      </w:r>
      <w:r/>
    </w:p>
    <w:p>
      <w:pPr>
        <w:spacing w:line="400" w:lineRule="exact"/>
        <w:rPr>
          <w:rFonts w:ascii="宋体" w:hAnsi="宋体" w:cs="宋体"/>
          <w:bCs/>
          <w:sz w:val="24"/>
          <w:szCs w:val="24"/>
        </w:rPr>
      </w:pPr>
      <w:r>
        <w:rPr>
          <w:rFonts w:hint="eastAsia" w:ascii="宋体" w:hAnsi="宋体" w:cs="宋体"/>
          <w:bCs/>
          <w:sz w:val="24"/>
          <w:szCs w:val="24"/>
        </w:rPr>
        <w:t xml:space="preserve">1.处理工艺为：预处理+生物转化；</w:t>
      </w:r>
      <w:r/>
    </w:p>
    <w:p>
      <w:pPr>
        <w:spacing w:line="400" w:lineRule="exact"/>
        <w:rPr>
          <w:rFonts w:ascii="宋体" w:hAnsi="宋体" w:cs="宋体"/>
          <w:bCs/>
          <w:sz w:val="24"/>
          <w:szCs w:val="24"/>
        </w:rPr>
      </w:pPr>
      <w:r>
        <w:rPr>
          <w:rFonts w:hint="eastAsia" w:ascii="宋体" w:hAnsi="宋体" w:cs="宋体"/>
          <w:bCs/>
          <w:sz w:val="24"/>
          <w:szCs w:val="24"/>
        </w:rPr>
        <w:t xml:space="preserve">2.废气采用密闭负压处理收集方式，收集率不低于90%；</w:t>
      </w:r>
      <w:r/>
    </w:p>
    <w:p>
      <w:pPr>
        <w:spacing w:line="400" w:lineRule="exact"/>
        <w:rPr>
          <w:rFonts w:ascii="宋体" w:hAnsi="宋体" w:cs="宋体"/>
          <w:bCs/>
          <w:sz w:val="24"/>
          <w:szCs w:val="24"/>
        </w:rPr>
      </w:pPr>
      <w:r>
        <w:rPr>
          <w:rFonts w:hint="eastAsia" w:ascii="宋体" w:hAnsi="宋体" w:cs="宋体"/>
          <w:bCs/>
          <w:sz w:val="24"/>
          <w:szCs w:val="24"/>
        </w:rPr>
        <w:t xml:space="preserve">3.必须建立信息化采集系统，视频信息能及时上传至六合区智慧环卫信息系统，地磅数据采用二次称重计量，适时上传至六合智慧环卫信息系统；</w:t>
      </w:r>
      <w:r/>
    </w:p>
    <w:p>
      <w:pPr>
        <w:spacing w:line="400" w:lineRule="exact"/>
        <w:rPr>
          <w:rFonts w:ascii="宋体" w:hAnsi="宋体" w:cs="宋体"/>
          <w:bCs/>
          <w:sz w:val="24"/>
          <w:szCs w:val="24"/>
        </w:rPr>
      </w:pPr>
      <w:r>
        <w:rPr>
          <w:rFonts w:hint="eastAsia" w:ascii="宋体" w:hAnsi="宋体" w:cs="宋体"/>
          <w:bCs/>
          <w:sz w:val="24"/>
          <w:szCs w:val="24"/>
        </w:rPr>
        <w:t xml:space="preserve">4.有机废弃物做到日产日清，年处理量小于等于2.2万吨</w:t>
      </w:r>
      <w:r>
        <w:rPr>
          <w:rFonts w:hint="eastAsia"/>
        </w:rPr>
        <w:t xml:space="preserve">。</w:t>
      </w:r>
      <w:r/>
    </w:p>
    <w:p>
      <w:pPr>
        <w:spacing w:line="400" w:lineRule="exact"/>
        <w:rPr>
          <w:rFonts w:ascii="宋体" w:hAnsi="宋体" w:cs="宋体"/>
          <w:bCs/>
          <w:sz w:val="24"/>
          <w:szCs w:val="24"/>
        </w:rPr>
      </w:pPr>
      <w:r>
        <w:rPr>
          <w:rFonts w:hint="eastAsia" w:ascii="宋体" w:hAnsi="宋体" w:cs="宋体"/>
          <w:bCs/>
          <w:sz w:val="24"/>
          <w:szCs w:val="24"/>
        </w:rPr>
        <w:t xml:space="preserve">（二）商务要求</w:t>
      </w:r>
      <w:r/>
    </w:p>
    <w:p>
      <w:pPr>
        <w:spacing w:line="40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运行维护制定详细作业流程、工作职责、各项内部管理制度、人员培训方案和实施管理细则；</w:t>
      </w:r>
      <w:r/>
    </w:p>
    <w:p>
      <w:pPr>
        <w:spacing w:line="40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应急管理，需制定安全生产应急处置预案、环保突发事件应急预案、废气外溢应急处置预案、设施设备检修应急生产预案。</w:t>
      </w:r>
      <w:r/>
    </w:p>
    <w:p>
      <w:pPr>
        <w:spacing w:line="400" w:lineRule="exact"/>
        <w:rPr>
          <w:rFonts w:ascii="宋体" w:hAnsi="宋体" w:cs="宋体"/>
          <w:bCs/>
          <w:sz w:val="24"/>
          <w:szCs w:val="24"/>
        </w:rPr>
      </w:pPr>
      <w:r>
        <w:rPr>
          <w:rFonts w:hint="eastAsia" w:ascii="宋体" w:hAnsi="宋体" w:cs="宋体"/>
          <w:bCs/>
          <w:sz w:val="24"/>
          <w:szCs w:val="24"/>
        </w:rPr>
        <w:t xml:space="preserve">3.项目地点：六合区内，具体地点咨询采购单位联系人。</w:t>
      </w:r>
      <w:r/>
    </w:p>
    <w:p>
      <w:pPr>
        <w:spacing w:line="400" w:lineRule="exact"/>
        <w:rPr>
          <w:rFonts w:ascii="宋体" w:hAnsi="宋体" w:cs="宋体"/>
          <w:bCs/>
          <w:sz w:val="24"/>
          <w:szCs w:val="24"/>
        </w:rPr>
      </w:pPr>
      <w:r>
        <w:rPr>
          <w:rFonts w:hint="eastAsia" w:ascii="宋体" w:hAnsi="宋体" w:cs="宋体"/>
          <w:bCs/>
          <w:sz w:val="24"/>
          <w:szCs w:val="24"/>
        </w:rPr>
        <w:t xml:space="preserve">4.费用单价：有机废弃物处理费为</w:t>
      </w:r>
      <w:r>
        <w:rPr>
          <w:rFonts w:hint="eastAsia" w:ascii="宋体" w:hAnsi="宋体" w:cs="宋体"/>
          <w:bCs/>
          <w:sz w:val="24"/>
          <w:szCs w:val="24"/>
          <w:u w:val="single"/>
        </w:rPr>
        <w:t xml:space="preserve">     元/吨</w:t>
      </w:r>
      <w:r>
        <w:rPr>
          <w:rFonts w:hint="eastAsia" w:ascii="宋体" w:hAnsi="宋体" w:cs="宋体"/>
          <w:bCs/>
          <w:sz w:val="24"/>
          <w:szCs w:val="24"/>
        </w:rPr>
        <w:t xml:space="preserve">（人民币每吨  元整）。此费用为完成项目工作的单价全额费用，招标人不再承担额外费用。</w:t>
      </w:r>
      <w:r/>
    </w:p>
    <w:p>
      <w:pPr>
        <w:spacing w:line="400" w:lineRule="exact"/>
        <w:rPr>
          <w:rFonts w:ascii="宋体" w:hAnsi="宋体" w:cs="宋体"/>
          <w:bCs/>
          <w:sz w:val="24"/>
          <w:szCs w:val="24"/>
        </w:rPr>
      </w:pPr>
      <w:r>
        <w:rPr>
          <w:rFonts w:hint="eastAsia" w:ascii="宋体" w:hAnsi="宋体" w:cs="宋体"/>
          <w:bCs/>
          <w:sz w:val="24"/>
          <w:szCs w:val="24"/>
        </w:rPr>
        <w:t xml:space="preserve">5.费用结算方式:（</w:t>
      </w:r>
      <w:r>
        <w:rPr>
          <w:rFonts w:ascii="宋体" w:hAnsi="宋体" w:cs="宋体"/>
          <w:bCs/>
          <w:sz w:val="24"/>
          <w:szCs w:val="24"/>
        </w:rPr>
        <w:t xml:space="preserve">1</w:t>
      </w:r>
      <w:r>
        <w:rPr>
          <w:rFonts w:hint="eastAsia" w:ascii="宋体" w:hAnsi="宋体" w:cs="宋体"/>
          <w:bCs/>
          <w:sz w:val="24"/>
          <w:szCs w:val="24"/>
        </w:rPr>
        <w:t xml:space="preserve">）按中标单价</w:t>
      </w:r>
      <w:r>
        <w:rPr>
          <w:rFonts w:ascii="宋体" w:hAnsi="宋体" w:cs="宋体"/>
          <w:bCs/>
          <w:sz w:val="24"/>
          <w:szCs w:val="24"/>
        </w:rPr>
        <w:t xml:space="preserve">签订</w:t>
      </w:r>
      <w:r>
        <w:rPr>
          <w:rFonts w:hint="eastAsia" w:ascii="宋体" w:hAnsi="宋体" w:cs="宋体"/>
          <w:bCs/>
          <w:sz w:val="24"/>
          <w:szCs w:val="24"/>
        </w:rPr>
        <w:t xml:space="preserve">合同</w:t>
      </w:r>
      <w:r>
        <w:rPr>
          <w:rFonts w:ascii="宋体" w:hAnsi="宋体" w:cs="宋体"/>
          <w:bCs/>
          <w:sz w:val="24"/>
          <w:szCs w:val="24"/>
        </w:rPr>
        <w:t xml:space="preserve">后，按双方暂定处置总量，作为合同总价；</w:t>
      </w: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w:t>
      </w:r>
      <w:r>
        <w:rPr>
          <w:rFonts w:ascii="宋体" w:hAnsi="宋体" w:cs="宋体"/>
          <w:bCs/>
          <w:sz w:val="24"/>
          <w:szCs w:val="24"/>
        </w:rPr>
        <w:t xml:space="preserve">每月支付金额</w:t>
      </w:r>
      <w:r>
        <w:rPr>
          <w:rFonts w:hint="eastAsia" w:ascii="宋体" w:hAnsi="宋体" w:cs="宋体"/>
          <w:bCs/>
          <w:sz w:val="24"/>
          <w:szCs w:val="24"/>
        </w:rPr>
        <w:t xml:space="preserve">=</w:t>
      </w:r>
      <w:r>
        <w:rPr>
          <w:rFonts w:ascii="宋体" w:hAnsi="宋体" w:cs="宋体"/>
          <w:bCs/>
          <w:sz w:val="24"/>
          <w:szCs w:val="24"/>
        </w:rPr>
        <w:t xml:space="preserve">双方认可的处置量</w:t>
      </w:r>
      <w:r>
        <w:rPr>
          <w:rFonts w:hint="eastAsia" w:ascii="宋体" w:hAnsi="宋体" w:cs="宋体"/>
          <w:bCs/>
          <w:sz w:val="24"/>
          <w:szCs w:val="24"/>
        </w:rPr>
        <w:t xml:space="preserve">*</w:t>
      </w:r>
      <w:r>
        <w:rPr>
          <w:rFonts w:ascii="宋体" w:hAnsi="宋体" w:cs="宋体"/>
          <w:bCs/>
          <w:sz w:val="24"/>
          <w:szCs w:val="24"/>
        </w:rPr>
        <w:t xml:space="preserve">中标单价</w:t>
      </w:r>
      <w:r>
        <w:rPr>
          <w:rFonts w:hint="eastAsia" w:ascii="宋体" w:hAnsi="宋体" w:cs="宋体"/>
          <w:bCs/>
          <w:sz w:val="24"/>
          <w:szCs w:val="24"/>
        </w:rPr>
        <w:t xml:space="preserve">—</w:t>
      </w:r>
      <w:r>
        <w:rPr>
          <w:rFonts w:ascii="宋体" w:hAnsi="宋体" w:cs="宋体"/>
          <w:bCs/>
          <w:sz w:val="24"/>
          <w:szCs w:val="24"/>
        </w:rPr>
        <w:t xml:space="preserve">月度检查考核</w:t>
      </w:r>
      <w:r>
        <w:rPr>
          <w:rFonts w:hint="eastAsia" w:ascii="宋体" w:hAnsi="宋体" w:cs="宋体"/>
          <w:bCs/>
          <w:sz w:val="24"/>
          <w:szCs w:val="24"/>
        </w:rPr>
        <w:t xml:space="preserve">应扣除款项。</w:t>
      </w:r>
      <w:r/>
    </w:p>
    <w:p>
      <w:pPr>
        <w:spacing w:line="288" w:lineRule="auto"/>
        <w:rPr>
          <w:rFonts w:eastAsiaTheme="minorEastAsia"/>
        </w:rPr>
      </w:pPr>
      <w:r>
        <w:rPr>
          <w:rFonts w:hint="eastAsia" w:ascii="宋体" w:hAnsi="宋体" w:cs="Courier New"/>
          <w:sz w:val="24"/>
          <w:szCs w:val="24"/>
        </w:rPr>
        <w:t xml:space="preserve">（3）合同累计付款总金额不得超过预算总额。</w:t>
      </w:r>
      <w:r/>
    </w:p>
    <w:p>
      <w:pPr>
        <w:spacing w:line="400" w:lineRule="exact"/>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lang w:val="zh-TW"/>
        </w:rPr>
        <w:t xml:space="preserve">考核要求：</w:t>
      </w:r>
      <w:r>
        <w:rPr>
          <w:rFonts w:hint="eastAsia" w:ascii="宋体" w:hAnsi="宋体" w:cs="宋体"/>
          <w:bCs/>
          <w:sz w:val="24"/>
          <w:szCs w:val="24"/>
        </w:rPr>
        <w:t xml:space="preserve">月度考核成绩90分以上的全额拨付处置费用，低于90分，按照每分值2000元扣除处置费，低于80分的招标人要求中标单位进行整改，并扣除相应的处置费用，连续3个月考核低于80分，招标人有权终止该项目。</w:t>
      </w:r>
      <w:r/>
    </w:p>
    <w:p>
      <w:pPr>
        <w:rPr>
          <w:rFonts w:ascii="宋体" w:hAnsi="宋体" w:cs="宋体"/>
          <w:bCs/>
          <w:sz w:val="24"/>
          <w:szCs w:val="24"/>
        </w:rPr>
      </w:pPr>
      <w:r>
        <w:rPr>
          <w:rFonts w:ascii="宋体" w:hAnsi="宋体" w:cs="宋体"/>
          <w:bCs/>
          <w:sz w:val="24"/>
          <w:szCs w:val="24"/>
        </w:rPr>
      </w:r>
      <w:r/>
    </w:p>
    <w:p>
      <w:r>
        <w:rPr>
          <w:rFonts w:hint="eastAsia" w:ascii="宋体" w:hAnsi="宋体" w:cs="宋体"/>
          <w:bCs/>
          <w:sz w:val="24"/>
          <w:szCs w:val="24"/>
          <w:lang w:val="zh-TW"/>
        </w:rPr>
        <w:t xml:space="preserve">附件：有机废弃物资源利用项目月度检查考核表</w:t>
      </w:r>
      <w:r/>
    </w:p>
    <w:p>
      <w:pPr>
        <w:ind w:firstLine="480"/>
        <w:rPr>
          <w:rFonts w:ascii="宋体" w:hAnsi="宋体"/>
          <w:color w:val="000000"/>
          <w:sz w:val="24"/>
          <w:szCs w:val="24"/>
          <w:lang w:val="zh-TW"/>
        </w:rPr>
      </w:pPr>
      <w:r>
        <w:rPr>
          <w:rFonts w:ascii="宋体" w:hAnsi="宋体"/>
          <w:color w:val="000000"/>
          <w:sz w:val="24"/>
          <w:szCs w:val="24"/>
          <w:lang w:val="zh-TW"/>
        </w:rPr>
      </w:r>
      <w:r/>
    </w:p>
    <w:p>
      <w:pPr>
        <w:ind w:firstLine="480"/>
        <w:rPr>
          <w:rFonts w:ascii="宋体" w:hAnsi="宋体"/>
          <w:color w:val="000000"/>
          <w:sz w:val="24"/>
          <w:szCs w:val="24"/>
          <w:lang w:val="zh-TW"/>
        </w:rPr>
      </w:pPr>
      <w:r>
        <w:rPr>
          <w:rFonts w:hint="eastAsia" w:ascii="宋体" w:hAnsi="宋体"/>
          <w:color w:val="000000"/>
          <w:sz w:val="24"/>
          <w:szCs w:val="24"/>
          <w:lang w:val="zh-TW"/>
        </w:rPr>
        <w:t xml:space="preserve">有机废弃物资源利用项目月度检查考核表</w:t>
      </w:r>
      <w:r/>
    </w:p>
    <w:tbl>
      <w:tblPr>
        <w:tblStyle w:val="707"/>
        <w:tblpPr w:horzAnchor="page" w:tblpX="1457" w:vertAnchor="text" w:tblpY="7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20"/>
        <w:gridCol w:w="1000"/>
        <w:gridCol w:w="2225"/>
        <w:gridCol w:w="2225"/>
        <w:gridCol w:w="2225"/>
        <w:gridCol w:w="840"/>
      </w:tblGrid>
      <w:tr>
        <w:trPr>
          <w:trHeight w:val="581"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spacing w:line="320" w:lineRule="exact"/>
              <w:rPr>
                <w:rFonts w:ascii="宋体" w:hAnsi="宋体"/>
                <w:b/>
                <w:bCs/>
                <w:color w:val="000000"/>
                <w:sz w:val="18"/>
                <w:szCs w:val="18"/>
              </w:rPr>
            </w:pPr>
            <w:r>
              <w:rPr>
                <w:rFonts w:hint="eastAsia" w:ascii="宋体" w:hAnsi="宋体"/>
                <w:b/>
                <w:bCs/>
                <w:color w:val="000000"/>
                <w:sz w:val="18"/>
                <w:szCs w:val="18"/>
              </w:rPr>
              <w:t xml:space="preserve">序号</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tcPr>
          <w:p>
            <w:pPr>
              <w:pStyle w:val="711"/>
              <w:ind w:firstLine="0"/>
              <w:jc w:val="center"/>
              <w:spacing w:line="240" w:lineRule="exact"/>
              <w:rPr>
                <w:rFonts w:ascii="宋体" w:hAnsi="宋体"/>
                <w:b/>
                <w:bCs/>
                <w:color w:val="000000"/>
                <w:sz w:val="18"/>
                <w:szCs w:val="18"/>
              </w:rPr>
            </w:pPr>
            <w:r>
              <w:rPr>
                <w:rFonts w:hint="eastAsia" w:ascii="宋体" w:hAnsi="宋体"/>
                <w:b/>
                <w:bCs/>
                <w:color w:val="000000"/>
                <w:sz w:val="18"/>
                <w:szCs w:val="18"/>
              </w:rPr>
              <w:t xml:space="preserve">考核项目</w:t>
            </w:r>
            <w:r/>
          </w:p>
        </w:tc>
        <w:tc>
          <w:tcPr>
            <w:gridSpan w:val="3"/>
            <w:tcBorders>
              <w:top w:val="singl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jc w:val="center"/>
              <w:spacing w:line="240" w:lineRule="exact"/>
              <w:rPr>
                <w:rFonts w:ascii="宋体" w:hAnsi="宋体"/>
                <w:b/>
                <w:bCs/>
                <w:color w:val="000000"/>
                <w:sz w:val="18"/>
                <w:szCs w:val="18"/>
              </w:rPr>
            </w:pPr>
            <w:r>
              <w:rPr>
                <w:rFonts w:hint="eastAsia" w:ascii="宋体" w:hAnsi="宋体"/>
                <w:b/>
                <w:bCs/>
                <w:color w:val="000000"/>
                <w:sz w:val="18"/>
                <w:szCs w:val="18"/>
              </w:rPr>
              <w:t xml:space="preserve">考核内容</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pStyle w:val="711"/>
              <w:ind w:firstLine="0"/>
              <w:jc w:val="center"/>
              <w:spacing w:line="240" w:lineRule="exact"/>
              <w:rPr>
                <w:rFonts w:ascii="宋体" w:hAnsi="宋体"/>
                <w:b/>
                <w:bCs/>
                <w:color w:val="000000"/>
                <w:sz w:val="18"/>
                <w:szCs w:val="18"/>
              </w:rPr>
            </w:pPr>
            <w:r>
              <w:rPr>
                <w:rFonts w:hint="eastAsia" w:ascii="宋体" w:hAnsi="宋体"/>
                <w:b/>
                <w:bCs/>
                <w:color w:val="000000"/>
                <w:sz w:val="18"/>
                <w:szCs w:val="18"/>
              </w:rPr>
              <w:t xml:space="preserve">扣分</w:t>
            </w:r>
            <w:r/>
          </w:p>
        </w:tc>
      </w:tr>
      <w:tr>
        <w:trPr>
          <w:trHeight w:val="475" w:hRule="exact"/>
        </w:trPr>
        <w:tc>
          <w:tcPr>
            <w:tcBorders>
              <w:top w:val="none" w:color="000000" w:sz="4" w:space="0"/>
              <w:left w:val="single" w:color="000000" w:sz="4" w:space="0"/>
              <w:bottom w:val="none" w:color="000000" w:sz="4" w:space="0"/>
              <w:right w:val="single" w:color="000000" w:sz="4" w:space="0"/>
            </w:tcBorders>
            <w:tcW w:w="720" w:type="dxa"/>
            <w:vAlign w:val="center"/>
            <w:vMerge w:val="restart"/>
            <w:textDirection w:val="lrTb"/>
            <w:noWrap/>
          </w:tcPr>
          <w:p>
            <w:pPr>
              <w:pStyle w:val="711"/>
              <w:ind w:firstLine="0"/>
              <w:jc w:val="center"/>
              <w:spacing w:line="240" w:lineRule="exact"/>
              <w:rPr>
                <w:rFonts w:ascii="宋体" w:hAnsi="宋体"/>
                <w:color w:val="000000"/>
                <w:sz w:val="18"/>
                <w:szCs w:val="18"/>
              </w:rPr>
            </w:pPr>
            <w:r>
              <w:rPr>
                <w:rFonts w:hint="eastAsia" w:ascii="宋体" w:hAnsi="宋体"/>
                <w:color w:val="000000"/>
                <w:sz w:val="18"/>
                <w:szCs w:val="18"/>
              </w:rPr>
              <w:t xml:space="preserve">1</w:t>
            </w:r>
            <w:r/>
          </w:p>
        </w:tc>
        <w:tc>
          <w:tcPr>
            <w:tcBorders>
              <w:top w:val="none" w:color="000000" w:sz="4" w:space="0"/>
              <w:left w:val="single" w:color="000000" w:sz="4" w:space="0"/>
              <w:bottom w:val="none" w:color="000000" w:sz="4" w:space="0"/>
              <w:right w:val="single" w:color="000000" w:sz="4" w:space="0"/>
            </w:tcBorders>
            <w:tcW w:w="1000" w:type="dxa"/>
            <w:vAlign w:val="center"/>
            <w:vMerge w:val="restart"/>
            <w:textDirection w:val="lrTb"/>
            <w:noWrap/>
          </w:tcPr>
          <w:p>
            <w:pPr>
              <w:pStyle w:val="711"/>
              <w:ind w:firstLine="0"/>
              <w:jc w:val="center"/>
              <w:spacing w:line="240" w:lineRule="exact"/>
              <w:rPr>
                <w:rFonts w:ascii="宋体" w:hAnsi="宋体"/>
                <w:color w:val="000000"/>
                <w:sz w:val="18"/>
                <w:szCs w:val="18"/>
              </w:rPr>
            </w:pPr>
            <w:r>
              <w:rPr>
                <w:rFonts w:hint="eastAsia" w:ascii="宋体" w:hAnsi="宋体"/>
                <w:color w:val="000000"/>
                <w:sz w:val="18"/>
                <w:szCs w:val="18"/>
              </w:rPr>
              <w:t xml:space="preserve">场所管理</w:t>
            </w:r>
            <w:r/>
          </w:p>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1、项目作业人员不按规定着装和规范操作的，每人每次扣1分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418"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2、项目处理不及时，每天有多余有机废弃物散乱堆放的，每次扣0.5分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426"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3、项目操作流程和管理制度缺失的，每处扣1分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561"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singl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4、项目场所内卫生脏乱差的，不及时消杀除臭的，检查发现每次扣1分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rPr>
                <w:rFonts w:ascii="宋体" w:hAnsi="宋体" w:cs="宋体"/>
                <w:color w:val="000000"/>
                <w:sz w:val="18"/>
                <w:szCs w:val="18"/>
              </w:rPr>
            </w:pPr>
            <w:r>
              <w:rPr>
                <w:rFonts w:ascii="宋体" w:hAnsi="宋体" w:cs="宋体"/>
                <w:color w:val="000000"/>
                <w:sz w:val="18"/>
                <w:szCs w:val="18"/>
              </w:rPr>
            </w:r>
            <w:r/>
          </w:p>
        </w:tc>
      </w:tr>
      <w:tr>
        <w:trPr>
          <w:trHeight w:val="585"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singl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5、车辆进场倾倒无专人指挥管理、计重的，检查发现每次扣2分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rPr>
                <w:rFonts w:ascii="宋体" w:hAnsi="宋体" w:cs="宋体"/>
                <w:color w:val="000000"/>
                <w:sz w:val="18"/>
                <w:szCs w:val="18"/>
              </w:rPr>
            </w:pPr>
            <w:r>
              <w:rPr>
                <w:rFonts w:ascii="宋体" w:hAnsi="宋体" w:cs="宋体"/>
                <w:color w:val="000000"/>
                <w:sz w:val="18"/>
                <w:szCs w:val="18"/>
              </w:rPr>
            </w:r>
            <w:r/>
          </w:p>
        </w:tc>
      </w:tr>
      <w:tr>
        <w:trPr>
          <w:trHeight w:val="466"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singl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6、进入项目道路不整洁、不顺畅，检查发现每次扣1分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rPr>
                <w:rFonts w:ascii="宋体" w:hAnsi="宋体" w:cs="宋体"/>
                <w:color w:val="000000"/>
                <w:sz w:val="18"/>
                <w:szCs w:val="18"/>
              </w:rPr>
            </w:pPr>
            <w:r>
              <w:rPr>
                <w:rFonts w:ascii="宋体" w:hAnsi="宋体" w:cs="宋体"/>
                <w:color w:val="000000"/>
                <w:sz w:val="18"/>
                <w:szCs w:val="18"/>
              </w:rPr>
            </w:r>
            <w:r/>
          </w:p>
        </w:tc>
      </w:tr>
      <w:tr>
        <w:trPr>
          <w:trHeight w:val="503" w:hRule="exact"/>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none" w:color="000000" w:sz="4" w:space="0"/>
              <w:left w:val="single" w:color="000000" w:sz="4" w:space="0"/>
              <w:bottom w:val="single" w:color="000000" w:sz="4" w:space="0"/>
              <w:right w:val="single" w:color="000000"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singl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7、项目及周边环境脏乱差，出现投诉或民声信访等行为，每次扣2分</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rPr>
                <w:rFonts w:ascii="宋体" w:hAnsi="宋体" w:cs="宋体"/>
                <w:color w:val="000000"/>
                <w:sz w:val="18"/>
                <w:szCs w:val="18"/>
              </w:rPr>
            </w:pPr>
            <w:r>
              <w:rPr>
                <w:rFonts w:ascii="宋体" w:hAnsi="宋体" w:cs="宋体"/>
                <w:color w:val="000000"/>
                <w:sz w:val="18"/>
                <w:szCs w:val="18"/>
              </w:rPr>
            </w:r>
            <w:r/>
          </w:p>
        </w:tc>
      </w:tr>
      <w:tr>
        <w:trPr>
          <w:trHeight w:val="528" w:hRule="exact"/>
        </w:trPr>
        <w:tc>
          <w:tcPr>
            <w:tcBorders>
              <w:top w:val="none" w:color="000000" w:sz="4" w:space="0"/>
              <w:left w:val="single" w:color="000000" w:sz="4" w:space="0"/>
              <w:bottom w:val="none" w:color="000000" w:sz="4" w:space="0"/>
              <w:right w:val="single" w:color="000000" w:sz="4" w:space="0"/>
            </w:tcBorders>
            <w:tcW w:w="720" w:type="dxa"/>
            <w:vAlign w:val="center"/>
            <w:vMerge w:val="restart"/>
            <w:textDirection w:val="lrTb"/>
            <w:noWrap/>
          </w:tcPr>
          <w:p>
            <w:pPr>
              <w:pStyle w:val="711"/>
              <w:ind w:firstLine="0"/>
              <w:jc w:val="center"/>
              <w:spacing w:line="240" w:lineRule="exact"/>
              <w:rPr>
                <w:rFonts w:ascii="宋体" w:hAnsi="宋体"/>
                <w:color w:val="000000"/>
                <w:sz w:val="18"/>
                <w:szCs w:val="18"/>
              </w:rPr>
            </w:pPr>
            <w:r>
              <w:rPr>
                <w:rFonts w:hint="eastAsia" w:ascii="宋体" w:hAnsi="宋体"/>
                <w:color w:val="000000"/>
                <w:sz w:val="18"/>
                <w:szCs w:val="18"/>
              </w:rPr>
              <w:t xml:space="preserve">2</w:t>
            </w:r>
            <w:r/>
          </w:p>
        </w:tc>
        <w:tc>
          <w:tcPr>
            <w:tcBorders>
              <w:top w:val="none" w:color="000000" w:sz="4" w:space="0"/>
              <w:left w:val="single" w:color="000000" w:sz="4" w:space="0"/>
              <w:bottom w:val="none" w:color="000000" w:sz="4" w:space="0"/>
              <w:right w:val="single" w:color="000000" w:sz="4" w:space="0"/>
            </w:tcBorders>
            <w:tcW w:w="1000" w:type="dxa"/>
            <w:vAlign w:val="center"/>
            <w:vMerge w:val="restart"/>
            <w:textDirection w:val="lrTb"/>
            <w:noWrap/>
          </w:tcPr>
          <w:p>
            <w:pPr>
              <w:pStyle w:val="711"/>
              <w:ind w:firstLine="0"/>
              <w:jc w:val="center"/>
              <w:spacing w:line="240" w:lineRule="exact"/>
              <w:rPr>
                <w:rFonts w:ascii="宋体" w:hAnsi="宋体"/>
                <w:color w:val="000000"/>
                <w:sz w:val="18"/>
                <w:szCs w:val="18"/>
              </w:rPr>
            </w:pPr>
            <w:r>
              <w:rPr>
                <w:rFonts w:hint="eastAsia" w:ascii="宋体" w:hAnsi="宋体"/>
                <w:color w:val="000000"/>
                <w:sz w:val="18"/>
                <w:szCs w:val="18"/>
              </w:rPr>
              <w:t xml:space="preserve">生产运行管理</w:t>
            </w:r>
            <w:r/>
          </w:p>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1、有机废弃物未能日产日清的，发现一次扣1分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564"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2、项目未按规范要求进行作业的，每次扣1分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439"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3、未能及时完成每天资源利用任务，发生一次扣1分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431"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4、项目数字化系统未运行，造成无法实时动态监督运行状况的，发生一次扣1分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680"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5、生产运行突发问题，隐瞒不报或不及时上报发包方，且未及时处理解决的，发生一次扣1分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437"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6、进厂记录、计量资料提供虚假资料的，发生一次扣3分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559"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7、项目场所现场未设置安全设施，发现一次扣1分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425" w:hRule="exact"/>
        </w:trPr>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none" w:color="000000" w:sz="4" w:space="0"/>
              <w:left w:val="none" w:color="000000" w:sz="4" w:space="0"/>
              <w:bottom w:val="single" w:color="000000"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8、数字化管理，一个月更新一次，未及时上报的，一次扣1分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680" w:hRule="exact"/>
        </w:trPr>
        <w:tc>
          <w:tcPr>
            <w:tcBorders>
              <w:top w:val="none" w:color="000000" w:sz="4" w:space="0"/>
              <w:left w:val="single" w:color="000000" w:sz="4" w:space="0"/>
              <w:bottom w:val="single" w:color="auto" w:sz="4" w:space="0"/>
              <w:right w:val="single" w:color="000000" w:sz="4" w:space="0"/>
            </w:tcBorders>
            <w:tcW w:w="72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auto" w:sz="4" w:space="0"/>
              <w:right w:val="single" w:color="000000" w:sz="4" w:space="0"/>
            </w:tcBorders>
            <w:tcW w:w="1000" w:type="dxa"/>
            <w:vAlign w:val="center"/>
            <w:vMerge w:val="continue"/>
            <w:textDirection w:val="lrTb"/>
            <w:noWrap/>
          </w:tcPr>
          <w:p>
            <w:pPr>
              <w:jc w:val="left"/>
              <w:spacing w:line="240" w:lineRule="exact"/>
              <w:widowControl/>
              <w:rPr>
                <w:rFonts w:ascii="宋体" w:hAnsi="宋体" w:cs="宋体"/>
                <w:color w:val="000000"/>
                <w:sz w:val="18"/>
                <w:szCs w:val="18"/>
              </w:rPr>
            </w:pPr>
            <w:r>
              <w:rPr>
                <w:rFonts w:ascii="宋体" w:hAnsi="宋体" w:cs="宋体"/>
                <w:color w:val="000000"/>
                <w:sz w:val="18"/>
                <w:szCs w:val="18"/>
              </w:rPr>
            </w:r>
            <w:r/>
          </w:p>
        </w:tc>
        <w:tc>
          <w:tcPr>
            <w:gridSpan w:val="3"/>
            <w:tcBorders>
              <w:top w:val="single" w:color="000000" w:sz="4" w:space="0"/>
              <w:left w:val="none" w:color="000000" w:sz="4" w:space="0"/>
              <w:bottom w:val="single" w:color="auto" w:sz="4" w:space="0"/>
              <w:right w:val="single" w:color="000000"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9、管理台帐、内部考核制度、维修制度、应急预案、检查记录、处置记录等资料不全一次扣1分</w:t>
            </w:r>
            <w:r/>
          </w:p>
        </w:tc>
        <w:tc>
          <w:tcPr>
            <w:tcBorders>
              <w:top w:val="single" w:color="000000" w:sz="4" w:space="0"/>
              <w:left w:val="none" w:color="000000" w:sz="4" w:space="0"/>
              <w:bottom w:val="single" w:color="auto" w:sz="4" w:space="0"/>
              <w:right w:val="single" w:color="000000"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1095" w:hRule="exact"/>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tcPr>
          <w:p>
            <w:pPr>
              <w:pStyle w:val="711"/>
              <w:ind w:firstLine="0"/>
              <w:jc w:val="center"/>
              <w:spacing w:line="240" w:lineRule="exact"/>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single" w:color="auto" w:sz="4" w:space="0"/>
              <w:bottom w:val="single" w:color="auto" w:sz="4" w:space="0"/>
              <w:right w:val="single" w:color="auto" w:sz="4" w:space="0"/>
            </w:tcBorders>
            <w:tcW w:w="1000" w:type="dxa"/>
            <w:vAlign w:val="center"/>
            <w:vMerge w:val="restart"/>
            <w:textDirection w:val="lrTb"/>
            <w:noWrap/>
          </w:tcPr>
          <w:p>
            <w:pPr>
              <w:pStyle w:val="711"/>
              <w:ind w:firstLine="0"/>
              <w:jc w:val="center"/>
              <w:spacing w:line="240" w:lineRule="exact"/>
              <w:rPr>
                <w:rFonts w:ascii="宋体" w:hAnsi="宋体"/>
                <w:color w:val="000000"/>
                <w:sz w:val="18"/>
                <w:szCs w:val="18"/>
              </w:rPr>
            </w:pPr>
            <w:r>
              <w:rPr>
                <w:rFonts w:hint="eastAsia" w:ascii="宋体" w:hAnsi="宋体"/>
                <w:color w:val="000000"/>
                <w:sz w:val="18"/>
                <w:szCs w:val="18"/>
              </w:rPr>
              <w:t xml:space="preserve">其他管理</w:t>
            </w:r>
            <w:r/>
          </w:p>
        </w:tc>
        <w:tc>
          <w:tcPr>
            <w:gridSpan w:val="3"/>
            <w:tcBorders>
              <w:top w:val="single" w:color="auto" w:sz="4" w:space="0"/>
              <w:left w:val="single" w:color="auto" w:sz="4" w:space="0"/>
              <w:bottom w:val="single" w:color="auto" w:sz="4" w:space="0"/>
              <w:right w:val="single" w:color="auto" w:sz="4" w:space="0"/>
            </w:tcBorders>
            <w:tcW w:w="6675" w:type="dxa"/>
            <w:vAlign w:val="center"/>
            <w:textDirection w:val="lrTb"/>
            <w:noWrap/>
          </w:tcPr>
          <w:p>
            <w:pPr>
              <w:pStyle w:val="711"/>
              <w:ind w:firstLine="0"/>
              <w:spacing w:line="240" w:lineRule="exact"/>
              <w:rPr>
                <w:rFonts w:ascii="宋体" w:hAnsi="宋体"/>
                <w:color w:val="000000"/>
                <w:sz w:val="18"/>
                <w:szCs w:val="18"/>
              </w:rPr>
            </w:pPr>
            <w:r>
              <w:rPr>
                <w:rFonts w:hint="eastAsia" w:ascii="宋体" w:hAnsi="宋体"/>
                <w:color w:val="000000"/>
                <w:sz w:val="18"/>
                <w:szCs w:val="18"/>
              </w:rPr>
              <w:t xml:space="preserve">1、发生有责投诉或遭新闻媒体曝光，如12345等，或网上投诉属实，或城市管理部门、环保部门、农业部门检查发现属实的，发现一次扣1分；若因承包人未在规定时间内对投诉问题进行处理或未书面回复说明情况，发生二次或多次投诉，每次扣3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680" w:hRule="exact"/>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single" w:color="auto" w:sz="4" w:space="0"/>
              <w:left w:val="single" w:color="auto" w:sz="4" w:space="0"/>
              <w:bottom w:val="single" w:color="auto" w:sz="4" w:space="0"/>
              <w:right w:val="single" w:color="auto" w:sz="4" w:space="0"/>
            </w:tcBorders>
            <w:tcW w:w="6675" w:type="dxa"/>
            <w:vAlign w:val="center"/>
            <w:textDirection w:val="lrTb"/>
            <w:noWrap/>
          </w:tcPr>
          <w:p>
            <w:pPr>
              <w:pStyle w:val="711"/>
              <w:ind w:firstLine="0"/>
              <w:spacing w:line="240" w:lineRule="exact"/>
              <w:rPr>
                <w:rFonts w:ascii="宋体" w:hAnsi="宋体"/>
                <w:color w:val="000000"/>
                <w:sz w:val="18"/>
                <w:szCs w:val="18"/>
              </w:rPr>
            </w:pPr>
            <w:r>
              <w:rPr>
                <w:rFonts w:hint="eastAsia" w:ascii="宋体" w:hAnsi="宋体"/>
                <w:color w:val="000000"/>
                <w:sz w:val="18"/>
                <w:szCs w:val="18"/>
              </w:rPr>
              <w:t xml:space="preserve">2、对应急处理事件中人员、设备配备不足，造成有机废弃物不能及时处置的，发生一次扣5分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spacing w:line="240" w:lineRule="exact"/>
              <w:widowControl/>
              <w:rPr>
                <w:rFonts w:ascii="宋体" w:hAnsi="宋体" w:cs="宋体"/>
                <w:color w:val="000000"/>
                <w:sz w:val="18"/>
                <w:szCs w:val="18"/>
              </w:rPr>
            </w:pPr>
            <w:r>
              <w:rPr>
                <w:rFonts w:ascii="宋体" w:hAnsi="宋体" w:cs="宋体"/>
                <w:color w:val="000000"/>
                <w:sz w:val="18"/>
                <w:szCs w:val="18"/>
              </w:rPr>
            </w:r>
            <w:r/>
          </w:p>
        </w:tc>
      </w:tr>
      <w:tr>
        <w:trPr>
          <w:trHeight w:val="680" w:hRule="exact"/>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1000" w:type="dxa"/>
            <w:vAlign w:val="center"/>
            <w:vMerge w:val="continue"/>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gridSpan w:val="3"/>
            <w:tcBorders>
              <w:top w:val="single" w:color="auto" w:sz="4" w:space="0"/>
              <w:left w:val="single" w:color="auto" w:sz="4" w:space="0"/>
              <w:bottom w:val="single" w:color="auto" w:sz="4" w:space="0"/>
              <w:right w:val="single" w:color="auto" w:sz="4" w:space="0"/>
            </w:tcBorders>
            <w:tcW w:w="667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3、在城管部门、环保部门、农业部门、市场监管、公安部门检查通报中，因处置不及时或管理不善，造成负面影响的，经查属实，通报一次扣1分。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spacing w:line="240" w:lineRule="exact"/>
              <w:rPr>
                <w:rFonts w:ascii="宋体" w:hAnsi="宋体" w:cs="宋体"/>
                <w:color w:val="000000"/>
                <w:sz w:val="18"/>
                <w:szCs w:val="18"/>
              </w:rPr>
            </w:pPr>
            <w:r>
              <w:rPr>
                <w:rFonts w:ascii="宋体" w:hAnsi="宋体" w:cs="宋体"/>
                <w:color w:val="000000"/>
                <w:sz w:val="18"/>
                <w:szCs w:val="18"/>
              </w:rPr>
            </w:r>
            <w:r/>
          </w:p>
        </w:tc>
      </w:tr>
      <w:tr>
        <w:trPr>
          <w:trHeight w:val="683"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pStyle w:val="711"/>
              <w:ind w:firstLine="0"/>
              <w:jc w:val="center"/>
              <w:spacing w:line="240" w:lineRule="exact"/>
              <w:rPr>
                <w:rFonts w:ascii="宋体" w:hAnsi="宋体"/>
                <w:color w:val="000000"/>
                <w:sz w:val="18"/>
                <w:szCs w:val="18"/>
              </w:rPr>
            </w:pPr>
            <w:r>
              <w:rPr>
                <w:rFonts w:hint="eastAsia" w:ascii="宋体" w:hAnsi="宋体"/>
                <w:color w:val="000000"/>
                <w:sz w:val="18"/>
                <w:szCs w:val="18"/>
              </w:rPr>
              <w:t xml:space="preserve">检查时间</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pStyle w:val="711"/>
              <w:ind w:firstLine="0"/>
              <w:jc w:val="center"/>
              <w:spacing w:line="240" w:lineRule="exact"/>
              <w:rPr>
                <w:rFonts w:ascii="宋体" w:hAnsi="宋体"/>
                <w:color w:val="000000"/>
                <w:sz w:val="18"/>
                <w:szCs w:val="18"/>
              </w:rPr>
            </w:pPr>
            <w:r>
              <w:rPr>
                <w:rFonts w:ascii="宋体" w:hAnsi="宋体"/>
                <w:color w:val="000000"/>
                <w:sz w:val="18"/>
                <w:szCs w:val="18"/>
              </w:rPr>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检查人员</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pStyle w:val="711"/>
              <w:ind w:firstLine="0"/>
              <w:spacing w:line="300" w:lineRule="exact"/>
              <w:rPr>
                <w:rFonts w:ascii="宋体" w:hAnsi="宋体"/>
                <w:color w:val="000000"/>
                <w:sz w:val="18"/>
                <w:szCs w:val="18"/>
              </w:rPr>
            </w:pPr>
            <w:r>
              <w:rPr>
                <w:rFonts w:ascii="宋体" w:hAnsi="宋体"/>
                <w:color w:val="000000"/>
                <w:sz w:val="18"/>
                <w:szCs w:val="18"/>
              </w:rPr>
              <w:t xml:space="preserve">被查单位</w:t>
            </w:r>
            <w:r/>
          </w:p>
        </w:tc>
        <w:tc>
          <w:tcPr>
            <w:tcBorders>
              <w:top w:val="single" w:color="auto" w:sz="4" w:space="0"/>
              <w:left w:val="single" w:color="auto" w:sz="4" w:space="0"/>
              <w:bottom w:val="single" w:color="auto" w:sz="4" w:space="0"/>
              <w:right w:val="single" w:color="auto" w:sz="4" w:space="0"/>
            </w:tcBorders>
            <w:tcW w:w="2225" w:type="dxa"/>
            <w:vAlign w:val="center"/>
            <w:textDirection w:val="lrTb"/>
            <w:noWrap/>
          </w:tcPr>
          <w:p>
            <w:pPr>
              <w:pStyle w:val="711"/>
              <w:ind w:firstLine="0"/>
              <w:spacing w:line="300" w:lineRule="exact"/>
              <w:rPr>
                <w:rFonts w:ascii="宋体" w:hAnsi="宋体"/>
                <w:color w:val="000000"/>
                <w:sz w:val="18"/>
                <w:szCs w:val="18"/>
              </w:rPr>
            </w:pPr>
            <w:r>
              <w:rPr>
                <w:rFonts w:hint="eastAsia" w:ascii="宋体" w:hAnsi="宋体"/>
                <w:color w:val="000000"/>
                <w:sz w:val="18"/>
                <w:szCs w:val="18"/>
              </w:rPr>
              <w:t xml:space="preserve">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pStyle w:val="711"/>
              <w:rPr>
                <w:rFonts w:ascii="宋体" w:hAnsi="宋体" w:cs="宋体"/>
                <w:color w:val="000000"/>
                <w:sz w:val="18"/>
                <w:szCs w:val="18"/>
              </w:rPr>
            </w:pPr>
            <w:r>
              <w:rPr>
                <w:rFonts w:ascii="宋体" w:hAnsi="宋体" w:cs="宋体"/>
                <w:color w:val="000000"/>
                <w:sz w:val="18"/>
                <w:szCs w:val="18"/>
              </w:rPr>
            </w:r>
            <w:r/>
          </w:p>
        </w:tc>
      </w:tr>
    </w:tbl>
    <w:p>
      <w:pPr>
        <w:pStyle w:val="722"/>
        <w:spacing w:before="120" w:after="120" w:line="0" w:lineRule="atLeast"/>
        <w:rPr>
          <w:rFonts w:ascii="Calibri" w:hAnsi="Calibri" w:cs="宋体"/>
        </w:rPr>
      </w:pPr>
      <w:r/>
      <w:bookmarkStart w:id="196" w:name="_Toc120614281"/>
      <w:r/>
      <w:r/>
    </w:p>
    <w:p>
      <w:pPr>
        <w:pStyle w:val="722"/>
        <w:ind w:firstLine="220"/>
        <w:jc w:val="center"/>
        <w:spacing w:before="120" w:after="120" w:line="0" w:lineRule="atLeast"/>
        <w:rPr>
          <w:rFonts w:ascii="黑体" w:hAnsi="Times New Roman" w:eastAsia="黑体"/>
          <w:bCs/>
          <w:sz w:val="44"/>
          <w:szCs w:val="28"/>
        </w:rPr>
      </w:pPr>
      <w:r>
        <w:rPr>
          <w:rFonts w:ascii="黑体" w:hAnsi="Times New Roman" w:eastAsia="黑体"/>
          <w:bCs/>
          <w:sz w:val="44"/>
          <w:szCs w:val="28"/>
        </w:rPr>
      </w:r>
      <w:r/>
    </w:p>
    <w:p>
      <w:pPr>
        <w:pStyle w:val="722"/>
        <w:ind w:firstLine="220"/>
        <w:jc w:val="center"/>
        <w:spacing w:before="120" w:after="120" w:line="0" w:lineRule="atLeast"/>
        <w:rPr>
          <w:rFonts w:ascii="黑体" w:hAnsi="Times New Roman" w:eastAsia="黑体"/>
          <w:bCs/>
          <w:sz w:val="44"/>
          <w:szCs w:val="28"/>
        </w:rPr>
      </w:pPr>
      <w:r>
        <w:rPr>
          <w:rFonts w:hint="eastAsia" w:ascii="黑体" w:hAnsi="Times New Roman" w:eastAsia="黑体"/>
          <w:bCs/>
          <w:sz w:val="44"/>
          <w:szCs w:val="28"/>
        </w:rPr>
        <w:t xml:space="preserve">第五章  评标方法与评标标准</w:t>
      </w:r>
      <w:r/>
    </w:p>
    <w:p>
      <w:pPr>
        <w:spacing w:line="288" w:lineRule="auto"/>
        <w:rPr>
          <w:rFonts w:ascii="宋体" w:hAnsi="宋体" w:cs="宋体"/>
          <w:b/>
          <w:bCs/>
          <w:sz w:val="24"/>
          <w:szCs w:val="24"/>
        </w:rPr>
      </w:pPr>
      <w:r>
        <w:rPr>
          <w:rFonts w:hint="eastAsia" w:ascii="宋体" w:hAnsi="宋体" w:cs="宋体"/>
          <w:b/>
          <w:bCs/>
          <w:sz w:val="24"/>
          <w:szCs w:val="24"/>
        </w:rPr>
        <w:t xml:space="preserve">一、评标方法</w:t>
      </w:r>
      <w:r/>
    </w:p>
    <w:p>
      <w:pPr>
        <w:ind w:firstLine="480"/>
        <w:spacing w:line="288"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w:t>
      </w:r>
      <w:r>
        <w:rPr>
          <w:rFonts w:hint="eastAsia" w:ascii="宋体" w:hAnsi="宋体" w:cs="宋体"/>
          <w:sz w:val="24"/>
          <w:szCs w:val="24"/>
          <w:lang w:val="en-US" w:eastAsia="zh-CN"/>
        </w:rPr>
        <w:t xml:space="preserve">2</w:t>
      </w:r>
      <w:r>
        <w:rPr>
          <w:rFonts w:hint="eastAsia" w:ascii="宋体" w:hAnsi="宋体" w:cs="宋体"/>
          <w:sz w:val="24"/>
          <w:szCs w:val="24"/>
        </w:rPr>
        <w:t xml:space="preserve">.1 ”得分由高到低顺序排列。在投标文件满足招标文件全部实质性要求的供应商中，按照评审得分由高到低选取3名中标候选人。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shd w:val="clear" w:color="auto" w:fill="auto"/>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i w:val="0"/>
          <w:iCs w:val="0"/>
          <w:caps w:val="0"/>
          <w:color w:val="auto"/>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lang w:val="en-US" w:eastAsia="zh-CN"/>
        </w:rPr>
      </w:pPr>
      <w:r>
        <w:rPr>
          <w:rFonts w:hint="eastAsia" w:ascii="宋体" w:hAnsi="宋体" w:eastAsia="宋体" w:cs="Times New Roman"/>
          <w:i w:val="0"/>
          <w:iCs w:val="0"/>
          <w:caps w:val="0"/>
          <w:color w:val="auto"/>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shd w:val="clear" w:color="auto" w:fill="auto"/>
        </w:rPr>
        <w:t xml:space="preserve">以上时，</w:t>
      </w:r>
      <w:r>
        <w:rPr>
          <w:rFonts w:hint="eastAsia" w:ascii="宋体" w:hAnsi="宋体" w:eastAsia="宋体" w:cs="Times New Roman"/>
          <w:b/>
          <w:bCs/>
          <w:i w:val="0"/>
          <w:iCs w:val="0"/>
          <w:caps w:val="0"/>
          <w:color w:val="auto"/>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color w:val="auto"/>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i w:val="0"/>
          <w:iCs w:val="0"/>
          <w:caps w:val="0"/>
          <w:color w:val="auto"/>
          <w:spacing w:val="0"/>
          <w:sz w:val="24"/>
          <w:szCs w:val="24"/>
          <w:shd w:val="clear" w:color="auto" w:fill="auto"/>
        </w:rPr>
        <w:t xml:space="preserve">，</w:t>
      </w:r>
      <w:r>
        <w:rPr>
          <w:rFonts w:hint="eastAsia" w:ascii="宋体" w:hAnsi="宋体" w:eastAsia="宋体" w:cs="Times New Roman"/>
          <w:i w:val="0"/>
          <w:iCs w:val="0"/>
          <w:caps w:val="0"/>
          <w:color w:val="auto"/>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pPr>
      <w:r>
        <w:rPr>
          <w:rFonts w:hint="eastAsia" w:ascii="宋体" w:hAnsi="宋体" w:cs="宋体"/>
          <w:b/>
          <w:bCs/>
          <w:sz w:val="24"/>
          <w:szCs w:val="24"/>
        </w:rPr>
        <w:t xml:space="preserve">三、评标标准</w:t>
      </w:r>
      <w:r/>
    </w:p>
    <w:tbl>
      <w:tblPr>
        <w:tblStyle w:val="707"/>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jc w:val="center"/>
          <w:trHeight w:val="793"/>
          <w:tblHeader/>
        </w:trPr>
        <w:tc>
          <w:tcPr>
            <w:tcW w:w="519" w:type="dxa"/>
            <w:textDirection w:val="lrTb"/>
            <w:noWrap/>
          </w:tcPr>
          <w:p>
            <w:pPr>
              <w:jc w:val="center"/>
              <w:spacing w:before="264" w:line="288" w:lineRule="auto"/>
              <w:rPr>
                <w:rFonts w:ascii="宋体" w:hAnsi="宋体" w:cs="宋体"/>
                <w:b/>
                <w:bCs/>
                <w:spacing w:val="-2"/>
              </w:rPr>
            </w:pPr>
            <w:r>
              <w:rPr>
                <w:rFonts w:ascii="宋体" w:hAnsi="宋体" w:cs="宋体"/>
                <w:b/>
                <w:bCs/>
                <w:spacing w:val="-2"/>
              </w:rPr>
              <w:t xml:space="preserve">序号</w:t>
            </w:r>
            <w:r/>
          </w:p>
        </w:tc>
        <w:tc>
          <w:tcPr>
            <w:tcW w:w="1179" w:type="dxa"/>
            <w:textDirection w:val="lrTb"/>
            <w:noWrap/>
          </w:tcPr>
          <w:p>
            <w:pPr>
              <w:jc w:val="center"/>
              <w:spacing w:before="264" w:line="288" w:lineRule="auto"/>
              <w:rPr>
                <w:rFonts w:ascii="宋体" w:hAnsi="宋体" w:cs="宋体"/>
                <w:b/>
                <w:bCs/>
                <w:spacing w:val="-2"/>
              </w:rPr>
            </w:pPr>
            <w:r>
              <w:rPr>
                <w:rFonts w:ascii="宋体" w:hAnsi="宋体" w:cs="宋体"/>
                <w:b/>
                <w:bCs/>
                <w:spacing w:val="-2"/>
              </w:rPr>
              <w:t xml:space="preserve">评审因素</w:t>
            </w:r>
            <w:r/>
          </w:p>
        </w:tc>
        <w:tc>
          <w:tcPr>
            <w:tcW w:w="6616" w:type="dxa"/>
            <w:textDirection w:val="lrTb"/>
            <w:noWrap/>
          </w:tcPr>
          <w:p>
            <w:pPr>
              <w:jc w:val="center"/>
              <w:spacing w:before="264" w:line="288" w:lineRule="auto"/>
              <w:rPr>
                <w:rFonts w:ascii="宋体" w:hAnsi="宋体" w:cs="宋体"/>
                <w:b/>
                <w:bCs/>
                <w:spacing w:val="-2"/>
              </w:rPr>
            </w:pPr>
            <w:r>
              <w:rPr>
                <w:rFonts w:ascii="宋体" w:hAnsi="宋体" w:cs="宋体"/>
                <w:b/>
                <w:bCs/>
                <w:spacing w:val="-2"/>
              </w:rPr>
              <w:t xml:space="preserve">评审细则</w:t>
            </w:r>
            <w:r/>
          </w:p>
        </w:tc>
        <w:tc>
          <w:tcPr>
            <w:tcW w:w="573" w:type="dxa"/>
            <w:textDirection w:val="lrTb"/>
            <w:noWrap/>
          </w:tcPr>
          <w:p>
            <w:pPr>
              <w:jc w:val="center"/>
              <w:spacing w:before="264" w:line="288" w:lineRule="auto"/>
              <w:rPr>
                <w:rFonts w:ascii="宋体" w:hAnsi="宋体" w:cs="宋体"/>
                <w:b/>
                <w:bCs/>
                <w:spacing w:val="-2"/>
              </w:rPr>
            </w:pPr>
            <w:r>
              <w:rPr>
                <w:rFonts w:ascii="宋体" w:hAnsi="宋体" w:cs="宋体"/>
                <w:b/>
                <w:bCs/>
                <w:spacing w:val="-2"/>
              </w:rPr>
              <w:t xml:space="preserve">分值</w:t>
            </w:r>
            <w:r/>
          </w:p>
        </w:tc>
        <w:tc>
          <w:tcPr>
            <w:tcW w:w="534" w:type="dxa"/>
            <w:textDirection w:val="lrTb"/>
            <w:noWrap/>
          </w:tcPr>
          <w:p>
            <w:pPr>
              <w:jc w:val="center"/>
              <w:spacing w:before="264" w:line="288" w:lineRule="auto"/>
              <w:rPr>
                <w:rFonts w:ascii="宋体" w:hAnsi="宋体" w:cs="宋体"/>
                <w:b/>
                <w:bCs/>
                <w:spacing w:val="-2"/>
              </w:rPr>
            </w:pPr>
            <w:r>
              <w:rPr>
                <w:rFonts w:ascii="宋体" w:hAnsi="宋体" w:cs="宋体"/>
                <w:b/>
                <w:bCs/>
                <w:spacing w:val="-2"/>
              </w:rPr>
              <w:t xml:space="preserve">类型</w:t>
            </w:r>
            <w:r/>
          </w:p>
        </w:tc>
      </w:tr>
      <w:tr>
        <w:trPr>
          <w:jc w:val="center"/>
          <w:trHeight w:val="460"/>
        </w:trPr>
        <w:tc>
          <w:tcPr>
            <w:gridSpan w:val="5"/>
            <w:tcW w:w="9421" w:type="dxa"/>
            <w:textDirection w:val="lrTb"/>
            <w:noWrap/>
          </w:tcPr>
          <w:p>
            <w:pPr>
              <w:ind w:left="114"/>
              <w:spacing w:before="122" w:line="288"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W w:w="519" w:type="dxa"/>
            <w:vAlign w:val="center"/>
            <w:textDirection w:val="lrTb"/>
            <w:noWrap/>
          </w:tcPr>
          <w:p>
            <w:pPr>
              <w:jc w:val="center"/>
              <w:spacing w:before="68" w:line="288" w:lineRule="auto"/>
              <w:rPr>
                <w:rFonts w:ascii="宋体" w:hAnsi="宋体" w:cs="宋体"/>
              </w:rPr>
            </w:pPr>
            <w:r>
              <w:rPr>
                <w:rFonts w:ascii="宋体" w:hAnsi="宋体" w:cs="宋体"/>
                <w:spacing w:val="-6"/>
              </w:rPr>
              <w:t xml:space="preserve">1</w:t>
            </w:r>
            <w:r>
              <w:rPr>
                <w:rFonts w:ascii="宋体" w:hAnsi="宋体" w:cs="宋体"/>
                <w:spacing w:val="-5"/>
              </w:rPr>
              <w:t xml:space="preserve">.1</w:t>
            </w:r>
            <w:r/>
          </w:p>
        </w:tc>
        <w:tc>
          <w:tcPr>
            <w:tcW w:w="1179" w:type="dxa"/>
            <w:vAlign w:val="center"/>
            <w:textDirection w:val="lrTb"/>
            <w:noWrap/>
          </w:tcPr>
          <w:p>
            <w:pPr>
              <w:spacing w:before="68" w:line="288" w:lineRule="auto"/>
              <w:rPr>
                <w:rFonts w:ascii="宋体" w:hAnsi="宋体" w:cs="宋体"/>
              </w:rPr>
            </w:pPr>
            <w:r>
              <w:rPr>
                <w:rFonts w:ascii="宋体" w:hAnsi="宋体" w:cs="宋体"/>
                <w:spacing w:val="-2"/>
              </w:rPr>
              <w:t xml:space="preserve">价格分</w:t>
            </w:r>
            <w:r/>
          </w:p>
        </w:tc>
        <w:tc>
          <w:tcPr>
            <w:tcW w:w="6616" w:type="dxa"/>
            <w:vAlign w:val="center"/>
            <w:textDirection w:val="lrTb"/>
            <w:noWrap/>
          </w:tcPr>
          <w:p>
            <w:pPr>
              <w:spacing w:line="288"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30.00</w:t>
            </w:r>
            <w:r/>
          </w:p>
        </w:tc>
        <w:tc>
          <w:tcPr>
            <w:tcW w:w="573" w:type="dxa"/>
            <w:vAlign w:val="center"/>
            <w:textDirection w:val="lrTb"/>
            <w:noWrap/>
          </w:tcPr>
          <w:p>
            <w:pPr>
              <w:jc w:val="center"/>
              <w:spacing w:before="69" w:line="288" w:lineRule="auto"/>
              <w:rPr>
                <w:rFonts w:ascii="宋体" w:hAnsi="宋体" w:cs="宋体"/>
              </w:rPr>
            </w:pPr>
            <w:r>
              <w:rPr>
                <w:rFonts w:hint="eastAsia" w:ascii="宋体" w:hAnsi="宋体" w:cs="宋体"/>
              </w:rPr>
              <w:t xml:space="preserve">30</w:t>
            </w:r>
            <w:r/>
          </w:p>
        </w:tc>
        <w:tc>
          <w:tcPr>
            <w:tcW w:w="534" w:type="dxa"/>
            <w:vAlign w:val="center"/>
            <w:textDirection w:val="lrTb"/>
            <w:noWrap/>
          </w:tcPr>
          <w:p>
            <w:pPr>
              <w:jc w:val="center"/>
              <w:spacing w:before="258" w:line="288" w:lineRule="auto"/>
              <w:rPr>
                <w:rFonts w:ascii="宋体" w:hAnsi="宋体" w:cs="宋体"/>
              </w:rPr>
            </w:pPr>
            <w:r>
              <w:rPr>
                <w:rFonts w:hint="eastAsia" w:ascii="宋体" w:hAnsi="宋体" w:cs="宋体"/>
              </w:rPr>
              <w:t xml:space="preserve">价格分</w:t>
            </w:r>
            <w:r/>
          </w:p>
        </w:tc>
      </w:tr>
      <w:tr>
        <w:trPr>
          <w:jc w:val="center"/>
          <w:trHeight w:val="460"/>
        </w:trPr>
        <w:tc>
          <w:tcPr>
            <w:gridSpan w:val="5"/>
            <w:tcW w:w="9421" w:type="dxa"/>
            <w:textDirection w:val="lrTb"/>
            <w:noWrap/>
          </w:tcPr>
          <w:p>
            <w:pPr>
              <w:ind w:left="114"/>
              <w:spacing w:before="123" w:line="288" w:lineRule="auto"/>
              <w:rPr>
                <w:rFonts w:ascii="宋体" w:hAnsi="宋体" w:cs="宋体"/>
              </w:rPr>
            </w:pPr>
            <w:r>
              <w:rPr>
                <w:rFonts w:hint="eastAsia" w:ascii="宋体" w:hAnsi="宋体" w:cs="宋体"/>
                <w:b/>
                <w:bCs/>
                <w:spacing w:val="-3"/>
              </w:rPr>
              <w:t xml:space="preserve">2技术</w:t>
            </w:r>
            <w:r/>
          </w:p>
        </w:tc>
      </w:tr>
      <w:tr>
        <w:trPr>
          <w:jc w:val="center"/>
          <w:trHeight w:val="891"/>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2.1</w:t>
            </w:r>
            <w:r/>
          </w:p>
        </w:tc>
        <w:tc>
          <w:tcPr>
            <w:tcW w:w="1179" w:type="dxa"/>
            <w:vAlign w:val="center"/>
            <w:textDirection w:val="lrTb"/>
            <w:noWrap/>
          </w:tcPr>
          <w:p>
            <w:r>
              <w:t xml:space="preserve">机具设备要求</w:t>
            </w:r>
            <w:r/>
          </w:p>
        </w:tc>
        <w:tc>
          <w:tcPr>
            <w:tcW w:w="6616" w:type="dxa"/>
            <w:vAlign w:val="center"/>
            <w:textDirection w:val="lrTb"/>
            <w:noWrap/>
          </w:tcPr>
          <w:p>
            <w:r>
              <w:t xml:space="preserve">投标人需提供餐厨垃圾预处理设施、三相分离机、机械化养殖设备</w:t>
            </w:r>
            <w:r>
              <w:rPr>
                <w:rFonts w:hint="eastAsia"/>
              </w:rPr>
              <w:t xml:space="preserve">、</w:t>
            </w:r>
            <w:r>
              <w:t xml:space="preserve">废气收集处置设备</w:t>
            </w:r>
            <w:r>
              <w:rPr>
                <w:rFonts w:hint="eastAsia"/>
              </w:rPr>
              <w:t xml:space="preserve">、</w:t>
            </w:r>
            <w:r>
              <w:t xml:space="preserve">信息化监管设备的购置合同、图片资料。每提供其中一种设备的</w:t>
            </w:r>
            <w:r>
              <w:rPr>
                <w:rFonts w:hint="eastAsia"/>
              </w:rPr>
              <w:t xml:space="preserve">合同</w:t>
            </w:r>
            <w:r>
              <w:t xml:space="preserve">、照片、发票完整资料的得2 分，最多</w:t>
            </w:r>
            <w:r>
              <w:rPr>
                <w:rFonts w:hint="eastAsia"/>
              </w:rPr>
              <w:t xml:space="preserve">10</w:t>
            </w:r>
            <w:r>
              <w:t xml:space="preserve">分</w:t>
            </w:r>
            <w:r>
              <w:rPr>
                <w:rFonts w:hint="eastAsia"/>
              </w:rPr>
              <w:t xml:space="preserve">。</w:t>
            </w:r>
            <w:r>
              <w:rPr>
                <w:rFonts w:hint="eastAsia"/>
                <w:b/>
                <w:bCs/>
              </w:rPr>
              <w:t xml:space="preserve">原件扫描</w:t>
            </w:r>
            <w:r>
              <w:rPr>
                <w:rFonts w:hint="eastAsia"/>
              </w:rPr>
              <w:t xml:space="preserve">上传至系统，材料</w:t>
            </w:r>
            <w:r>
              <w:t xml:space="preserve">提供</w:t>
            </w:r>
            <w:r>
              <w:rPr>
                <w:rFonts w:hint="eastAsia"/>
              </w:rPr>
              <w:t xml:space="preserve">不清晰、</w:t>
            </w:r>
            <w:r>
              <w:t xml:space="preserve">不完整或不提供则不得分。</w:t>
            </w:r>
            <w:r/>
          </w:p>
        </w:tc>
        <w:tc>
          <w:tcPr>
            <w:tcW w:w="573" w:type="dxa"/>
            <w:vAlign w:val="center"/>
            <w:textDirection w:val="lrTb"/>
            <w:noWrap/>
          </w:tcPr>
          <w:p>
            <w:pPr>
              <w:jc w:val="center"/>
              <w:rPr>
                <w:rFonts w:ascii="宋体" w:hAnsi="宋体"/>
              </w:rPr>
            </w:pPr>
            <w:r>
              <w:rPr>
                <w:rFonts w:hint="eastAsia" w:ascii="宋体" w:hAnsi="宋体"/>
              </w:rPr>
              <w:t xml:space="preserve">10</w:t>
            </w:r>
            <w:r/>
          </w:p>
        </w:tc>
        <w:tc>
          <w:tcPr>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25"/>
        </w:trPr>
        <w:tc>
          <w:tcPr>
            <w:tcW w:w="519" w:type="dxa"/>
            <w:vAlign w:val="center"/>
            <w:textDirection w:val="lrTb"/>
            <w:noWrap/>
          </w:tcPr>
          <w:p>
            <w:pPr>
              <w:jc w:val="center"/>
              <w:spacing w:before="68" w:line="288" w:lineRule="auto"/>
              <w:rPr>
                <w:rFonts w:ascii="宋体" w:hAnsi="宋体" w:cs="宋体"/>
                <w:spacing w:val="-2"/>
              </w:rPr>
            </w:pPr>
            <w:r>
              <w:rPr>
                <w:rFonts w:ascii="宋体" w:hAnsi="宋体" w:cs="宋体"/>
                <w:spacing w:val="-2"/>
              </w:rPr>
              <w:t xml:space="preserve">2.</w:t>
            </w:r>
            <w:r>
              <w:rPr>
                <w:rFonts w:hint="eastAsia" w:ascii="宋体" w:hAnsi="宋体" w:cs="宋体"/>
                <w:spacing w:val="-2"/>
              </w:rPr>
              <w:t xml:space="preserve">2</w:t>
            </w:r>
            <w:r/>
          </w:p>
        </w:tc>
        <w:tc>
          <w:tcPr>
            <w:tcW w:w="1179" w:type="dxa"/>
            <w:vAlign w:val="center"/>
            <w:textDirection w:val="lrTb"/>
            <w:noWrap/>
          </w:tcPr>
          <w:p>
            <w:r>
              <w:t xml:space="preserve">项目实施</w:t>
            </w:r>
            <w:r>
              <w:rPr>
                <w:rFonts w:hint="eastAsia"/>
              </w:rPr>
              <w:t xml:space="preserve">方案</w:t>
            </w:r>
            <w:r/>
          </w:p>
        </w:tc>
        <w:tc>
          <w:tcPr>
            <w:tcW w:w="6616" w:type="dxa"/>
            <w:vAlign w:val="center"/>
            <w:textDirection w:val="lrTb"/>
            <w:noWrap/>
          </w:tcPr>
          <w:p>
            <w:r>
              <w:rPr>
                <w:rFonts w:hint="eastAsia"/>
                <w:color w:val="000000"/>
              </w:rPr>
              <w:t xml:space="preserve">根据本项目采购需求编制方案，内容包含：</w:t>
            </w:r>
            <w:r>
              <w:rPr>
                <w:rFonts w:hint="eastAsia"/>
              </w:rPr>
              <w:t xml:space="preserve">1.</w:t>
            </w:r>
            <w:r>
              <w:t xml:space="preserve">预处理技术；</w:t>
            </w:r>
            <w:r>
              <w:rPr>
                <w:rFonts w:hint="eastAsia"/>
              </w:rPr>
              <w:t xml:space="preserve">2.有机物三相分类；3.</w:t>
            </w:r>
            <w:r>
              <w:t xml:space="preserve">生物养殖；</w:t>
            </w:r>
            <w:r>
              <w:rPr>
                <w:rFonts w:hint="eastAsia"/>
              </w:rPr>
              <w:t xml:space="preserve">4.成虫分离收集</w:t>
            </w:r>
            <w:r>
              <w:t xml:space="preserve">。</w:t>
            </w:r>
            <w:r>
              <w:rPr>
                <w:rFonts w:hint="eastAsia"/>
                <w:color w:val="000000"/>
              </w:rPr>
              <w:t xml:space="preserve">以上每项内容逐项评分：</w:t>
            </w:r>
            <w:r>
              <w:rPr>
                <w:color w:val="000000"/>
              </w:rPr>
              <w:t xml:space="preserve">方案内容</w:t>
            </w:r>
            <w:r>
              <w:rPr>
                <w:rFonts w:hint="eastAsia" w:ascii="宋体" w:hAnsi="宋体" w:cs="宋体"/>
                <w:color w:val="000000"/>
              </w:rPr>
              <w:t xml:space="preserve">预处理方案科学合理、有机物合理分类分离、生物养殖布局合理高效、成虫分离保存有序，</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rFonts w:hint="eastAsia"/>
                <w:color w:val="000000"/>
              </w:rPr>
              <w:t xml:space="preserve">上述每项内容</w:t>
            </w:r>
            <w:r>
              <w:rPr>
                <w:color w:val="000000"/>
              </w:rPr>
              <w:t xml:space="preserve">符合得</w:t>
            </w:r>
            <w:r>
              <w:rPr>
                <w:rFonts w:hint="eastAsia"/>
                <w:color w:val="000000"/>
              </w:rPr>
              <w:t xml:space="preserve">3</w:t>
            </w:r>
            <w:r>
              <w:rPr>
                <w:color w:val="000000"/>
              </w:rPr>
              <w:t xml:space="preserve">分；部分符合得</w:t>
            </w:r>
            <w:r>
              <w:rPr>
                <w:rFonts w:hint="eastAsia"/>
                <w:color w:val="000000"/>
              </w:rPr>
              <w:t xml:space="preserve">2</w:t>
            </w:r>
            <w:r>
              <w:rPr>
                <w:color w:val="000000"/>
              </w:rPr>
              <w:t xml:space="preserve">分；不符合或不提供不得分</w:t>
            </w:r>
            <w:r/>
          </w:p>
        </w:tc>
        <w:tc>
          <w:tcPr>
            <w:tcW w:w="573" w:type="dxa"/>
            <w:vAlign w:val="center"/>
            <w:textDirection w:val="lrTb"/>
            <w:noWrap/>
          </w:tcPr>
          <w:p>
            <w:pPr>
              <w:jc w:val="center"/>
              <w:rPr>
                <w:rFonts w:ascii="宋体" w:hAnsi="宋体"/>
              </w:rPr>
            </w:pPr>
            <w:r>
              <w:rPr>
                <w:rFonts w:hint="eastAsia" w:ascii="宋体" w:hAnsi="宋体"/>
              </w:rPr>
              <w:t xml:space="preserve">12</w:t>
            </w:r>
            <w:r/>
          </w:p>
        </w:tc>
        <w:tc>
          <w:tcPr>
            <w:tcW w:w="534" w:type="dxa"/>
            <w:vAlign w:val="center"/>
            <w:textDirection w:val="lrTb"/>
            <w:noWrap/>
          </w:tcPr>
          <w:p>
            <w:pPr>
              <w:jc w:val="center"/>
              <w:spacing w:before="258" w:line="288" w:lineRule="auto"/>
            </w:pPr>
            <w:r>
              <w:rPr>
                <w:rFonts w:hint="eastAsia" w:ascii="宋体" w:hAnsi="宋体" w:cs="宋体"/>
              </w:rPr>
              <w:t xml:space="preserve">主观分</w:t>
            </w:r>
            <w:r/>
          </w:p>
        </w:tc>
      </w:tr>
      <w:tr>
        <w:trPr>
          <w:jc w:val="center"/>
          <w:trHeight w:val="825"/>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3</w:t>
            </w:r>
            <w:r/>
          </w:p>
        </w:tc>
        <w:tc>
          <w:tcPr>
            <w:tcW w:w="1179" w:type="dxa"/>
            <w:vAlign w:val="center"/>
            <w:textDirection w:val="lrTb"/>
            <w:noWrap/>
          </w:tcPr>
          <w:p>
            <w:r>
              <w:t xml:space="preserve">信息化系统要求</w:t>
            </w:r>
            <w:r/>
          </w:p>
        </w:tc>
        <w:tc>
          <w:tcPr>
            <w:tcW w:w="6616" w:type="dxa"/>
            <w:vAlign w:val="center"/>
            <w:textDirection w:val="lrTb"/>
            <w:noWrap/>
          </w:tcPr>
          <w:p>
            <w:r>
              <w:rPr>
                <w:rFonts w:hint="eastAsia"/>
                <w:color w:val="000000"/>
              </w:rPr>
              <w:t xml:space="preserve">根据本项目采购需求编制方案，内容包含：1.</w:t>
            </w:r>
            <w:r>
              <w:t xml:space="preserve">监控摄像头</w:t>
            </w:r>
            <w:r>
              <w:rPr>
                <w:rFonts w:hint="eastAsia"/>
              </w:rPr>
              <w:t xml:space="preserve">；2.地磅数据监测；3.</w:t>
            </w:r>
            <w:r>
              <w:t xml:space="preserve">网络监控。</w:t>
            </w:r>
            <w:r>
              <w:rPr>
                <w:rFonts w:hint="eastAsia"/>
                <w:color w:val="000000"/>
              </w:rPr>
              <w:t xml:space="preserve">以上每项内容逐项评分：</w:t>
            </w:r>
            <w:r>
              <w:rPr>
                <w:color w:val="000000"/>
              </w:rPr>
              <w:t xml:space="preserve">方案内容中</w:t>
            </w:r>
            <w:r>
              <w:rPr>
                <w:rFonts w:hint="eastAsia" w:ascii="宋体" w:hAnsi="宋体" w:cs="宋体"/>
                <w:color w:val="000000"/>
              </w:rPr>
              <w:t xml:space="preserve">摄像头数量布局合理、地磅信息准确、网络监控适时清晰、保存时间不少于1个月，</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573" w:type="dxa"/>
            <w:vAlign w:val="center"/>
            <w:textDirection w:val="lrTb"/>
            <w:noWrap/>
          </w:tcPr>
          <w:p>
            <w:pPr>
              <w:jc w:val="center"/>
              <w:spacing w:before="68" w:line="288" w:lineRule="auto"/>
              <w:rPr>
                <w:rFonts w:ascii="宋体" w:hAnsi="宋体" w:cs="宋体"/>
              </w:rPr>
            </w:pPr>
            <w:r>
              <w:rPr>
                <w:rFonts w:hint="eastAsia" w:ascii="宋体" w:hAnsi="宋体" w:cs="宋体"/>
              </w:rPr>
              <w:t xml:space="preserve">6</w:t>
            </w:r>
            <w:r/>
          </w:p>
        </w:tc>
        <w:tc>
          <w:tcPr>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主观分</w:t>
            </w:r>
            <w:r/>
          </w:p>
        </w:tc>
      </w:tr>
      <w:tr>
        <w:trPr>
          <w:jc w:val="center"/>
          <w:trHeight w:val="825"/>
        </w:trPr>
        <w:tc>
          <w:tcPr>
            <w:gridSpan w:val="5"/>
            <w:tcW w:w="9421" w:type="dxa"/>
            <w:vAlign w:val="center"/>
            <w:textDirection w:val="lrTb"/>
            <w:noWrap/>
          </w:tcPr>
          <w:p>
            <w:pPr>
              <w:jc w:val="left"/>
              <w:spacing w:before="258" w:line="288" w:lineRule="auto"/>
              <w:rPr>
                <w:rFonts w:ascii="宋体" w:hAnsi="宋体" w:cs="宋体"/>
                <w:b/>
              </w:rPr>
            </w:pPr>
            <w:r>
              <w:rPr>
                <w:rFonts w:hint="eastAsia" w:ascii="宋体" w:hAnsi="宋体" w:cs="宋体"/>
                <w:b/>
              </w:rPr>
              <w:t xml:space="preserve">3.服务</w:t>
            </w:r>
            <w:r/>
          </w:p>
        </w:tc>
      </w:tr>
      <w:tr>
        <w:trPr>
          <w:jc w:val="center"/>
          <w:trHeight w:val="868"/>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w:t>
            </w:r>
            <w:r>
              <w:rPr>
                <w:rFonts w:ascii="宋体" w:hAnsi="宋体" w:cs="宋体"/>
                <w:spacing w:val="-2"/>
              </w:rPr>
              <w:t xml:space="preserve">.</w:t>
            </w:r>
            <w:r>
              <w:rPr>
                <w:rFonts w:hint="eastAsia" w:ascii="宋体" w:hAnsi="宋体" w:cs="宋体"/>
                <w:spacing w:val="-2"/>
              </w:rPr>
              <w:t xml:space="preserve">1</w:t>
            </w:r>
            <w:r/>
          </w:p>
        </w:tc>
        <w:tc>
          <w:tcPr>
            <w:tcW w:w="1179" w:type="dxa"/>
            <w:vAlign w:val="center"/>
            <w:textDirection w:val="lrTb"/>
            <w:noWrap/>
          </w:tcPr>
          <w:p>
            <w:r>
              <w:t xml:space="preserve">项目管理</w:t>
            </w:r>
            <w:r>
              <w:rPr>
                <w:rFonts w:hint="eastAsia"/>
              </w:rPr>
              <w:t xml:space="preserve">方案</w:t>
            </w:r>
            <w:r/>
          </w:p>
        </w:tc>
        <w:tc>
          <w:tcPr>
            <w:tcW w:w="6616" w:type="dxa"/>
            <w:vAlign w:val="center"/>
            <w:textDirection w:val="lrTb"/>
            <w:noWrap/>
          </w:tcPr>
          <w:p>
            <w:r>
              <w:rPr>
                <w:rFonts w:hint="eastAsia"/>
                <w:color w:val="000000"/>
              </w:rPr>
              <w:t xml:space="preserve">根据本项目采购需求编制方案，</w:t>
            </w:r>
            <w:r>
              <w:t xml:space="preserve">内容包含：</w:t>
            </w:r>
            <w:r>
              <w:rPr>
                <w:rFonts w:hint="eastAsia"/>
              </w:rPr>
              <w:t xml:space="preserve">1.</w:t>
            </w:r>
            <w:r>
              <w:t xml:space="preserve">作业流程；</w:t>
            </w:r>
            <w:r>
              <w:rPr>
                <w:rFonts w:hint="eastAsia"/>
              </w:rPr>
              <w:t xml:space="preserve">2.</w:t>
            </w:r>
            <w:r>
              <w:t xml:space="preserve">工作职责；</w:t>
            </w:r>
            <w:r>
              <w:rPr>
                <w:rFonts w:hint="eastAsia"/>
              </w:rPr>
              <w:t xml:space="preserve">3.</w:t>
            </w:r>
            <w:r>
              <w:t xml:space="preserve">内部制度</w:t>
            </w:r>
            <w:r>
              <w:rPr>
                <w:rFonts w:hint="eastAsia"/>
              </w:rPr>
              <w:t xml:space="preserve">；4.</w:t>
            </w:r>
            <w:r>
              <w:t xml:space="preserve">人员培训</w:t>
            </w:r>
            <w:r>
              <w:rPr>
                <w:rFonts w:hint="eastAsia"/>
              </w:rPr>
              <w:t xml:space="preserve">；5</w:t>
            </w:r>
            <w:r>
              <w:t xml:space="preserve">管理细则。以上内容逐项评分：</w:t>
            </w:r>
            <w:r>
              <w:rPr>
                <w:color w:val="000000"/>
              </w:rPr>
              <w:t xml:space="preserve">方案内容</w:t>
            </w:r>
            <w:r>
              <w:rPr>
                <w:rFonts w:hint="eastAsia" w:ascii="宋体" w:hAnsi="宋体" w:cs="宋体"/>
                <w:color w:val="000000"/>
              </w:rPr>
              <w:t xml:space="preserve">作业流程规范、工作职责明确、各项制度完善、可操作性强，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573" w:type="dxa"/>
            <w:vAlign w:val="center"/>
            <w:textDirection w:val="lrTb"/>
            <w:noWrap/>
          </w:tcPr>
          <w:p>
            <w:pPr>
              <w:jc w:val="center"/>
              <w:rPr>
                <w:rFonts w:ascii="宋体" w:hAnsi="宋体"/>
              </w:rPr>
            </w:pPr>
            <w:r>
              <w:rPr>
                <w:rFonts w:hint="eastAsia" w:ascii="宋体" w:hAnsi="宋体"/>
              </w:rPr>
              <w:t xml:space="preserve">10</w:t>
            </w:r>
            <w:r/>
          </w:p>
        </w:tc>
        <w:tc>
          <w:tcPr>
            <w:tcW w:w="534" w:type="dxa"/>
            <w:vAlign w:val="center"/>
            <w:textDirection w:val="lrTb"/>
            <w:noWrap/>
          </w:tcPr>
          <w:p>
            <w:pPr>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868"/>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3.2</w:t>
            </w:r>
            <w:r/>
          </w:p>
        </w:tc>
        <w:tc>
          <w:tcPr>
            <w:tcW w:w="1179" w:type="dxa"/>
            <w:vAlign w:val="center"/>
            <w:textDirection w:val="lrTb"/>
            <w:noWrap/>
          </w:tcPr>
          <w:p>
            <w:r>
              <w:rPr>
                <w:rFonts w:hint="eastAsia"/>
              </w:rPr>
              <w:t xml:space="preserve">三废</w:t>
            </w:r>
            <w:r>
              <w:t xml:space="preserve">收集方案</w:t>
            </w:r>
            <w:r/>
          </w:p>
        </w:tc>
        <w:tc>
          <w:tcPr>
            <w:tcW w:w="6616" w:type="dxa"/>
            <w:vAlign w:val="center"/>
            <w:textDirection w:val="lrTb"/>
            <w:noWrap/>
          </w:tcPr>
          <w:p>
            <w:r>
              <w:rPr>
                <w:rFonts w:hint="eastAsia"/>
                <w:color w:val="000000"/>
              </w:rPr>
              <w:t xml:space="preserve">根据本项目采购需求编制方案，</w:t>
            </w:r>
            <w:r>
              <w:t xml:space="preserve">内容包含：</w:t>
            </w:r>
            <w:r>
              <w:rPr>
                <w:rFonts w:hint="eastAsia"/>
              </w:rPr>
              <w:t xml:space="preserve">1.废气收集；2.废水收集；3.废渣处置。</w:t>
            </w:r>
            <w:r>
              <w:t xml:space="preserve">以上内容逐项评分：</w:t>
            </w:r>
            <w:r>
              <w:rPr>
                <w:color w:val="000000"/>
              </w:rPr>
              <w:t xml:space="preserve">方案内容</w:t>
            </w:r>
            <w:r>
              <w:rPr>
                <w:rFonts w:hint="eastAsia" w:ascii="宋体" w:hAnsi="宋体" w:cs="宋体"/>
                <w:color w:val="000000"/>
              </w:rPr>
              <w:t xml:space="preserve">废气收集设施配置、废水处置方式、废渣的运输处置方式，</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573" w:type="dxa"/>
            <w:vAlign w:val="center"/>
            <w:textDirection w:val="lrTb"/>
            <w:noWrap/>
          </w:tcPr>
          <w:p>
            <w:pPr>
              <w:jc w:val="center"/>
              <w:spacing w:before="68" w:line="288" w:lineRule="auto"/>
              <w:rPr>
                <w:rFonts w:ascii="宋体" w:hAnsi="宋体" w:cs="宋体"/>
              </w:rPr>
            </w:pPr>
            <w:r>
              <w:rPr>
                <w:rFonts w:hint="eastAsia" w:ascii="宋体" w:hAnsi="宋体" w:cs="宋体"/>
              </w:rPr>
              <w:t xml:space="preserve">6</w:t>
            </w:r>
            <w:r/>
          </w:p>
        </w:tc>
        <w:tc>
          <w:tcPr>
            <w:tcW w:w="534" w:type="dxa"/>
            <w:vAlign w:val="center"/>
            <w:textDirection w:val="lrTb"/>
            <w:noWrap/>
          </w:tcPr>
          <w:p>
            <w:pPr>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954"/>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3.3</w:t>
            </w:r>
            <w:r/>
          </w:p>
        </w:tc>
        <w:tc>
          <w:tcPr>
            <w:tcW w:w="1179" w:type="dxa"/>
            <w:vAlign w:val="center"/>
            <w:textDirection w:val="lrTb"/>
            <w:noWrap/>
          </w:tcPr>
          <w:p>
            <w:r>
              <w:t xml:space="preserve">安全生产应急处置预案</w:t>
            </w:r>
            <w:r/>
          </w:p>
        </w:tc>
        <w:tc>
          <w:tcPr>
            <w:tcW w:w="6616" w:type="dxa"/>
            <w:vAlign w:val="center"/>
            <w:textDirection w:val="lrTb"/>
            <w:noWrap/>
          </w:tcPr>
          <w:p>
            <w:r>
              <w:rPr>
                <w:rFonts w:hint="eastAsia"/>
                <w:color w:val="000000"/>
              </w:rPr>
              <w:t xml:space="preserve">根据本项目采购需求编制方案，</w:t>
            </w:r>
            <w:r>
              <w:t xml:space="preserve">内容包含：</w:t>
            </w:r>
            <w:r>
              <w:rPr>
                <w:rFonts w:hint="eastAsia"/>
              </w:rPr>
              <w:t xml:space="preserve">1.设施设备检修的生产；</w:t>
            </w:r>
            <w:r>
              <w:t xml:space="preserve">以上内容逐项评分：</w:t>
            </w:r>
            <w:r>
              <w:rPr>
                <w:color w:val="000000"/>
              </w:rPr>
              <w:t xml:space="preserve">方案内容中</w:t>
            </w:r>
            <w:r>
              <w:rPr>
                <w:rFonts w:hint="eastAsia" w:ascii="宋体" w:hAnsi="宋体" w:cs="宋体"/>
                <w:color w:val="000000"/>
              </w:rPr>
              <w:t xml:space="preserve">如何应对设施设备检修或者故障时的应急预案，</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573" w:type="dxa"/>
            <w:vAlign w:val="center"/>
            <w:textDirection w:val="lrTb"/>
            <w:noWrap/>
          </w:tcPr>
          <w:p>
            <w:pPr>
              <w:jc w:val="center"/>
              <w:spacing w:before="68" w:line="288" w:lineRule="auto"/>
              <w:rPr>
                <w:rFonts w:ascii="宋体" w:hAnsi="宋体" w:cs="宋体"/>
              </w:rPr>
            </w:pPr>
            <w:r>
              <w:rPr>
                <w:rFonts w:hint="eastAsia" w:ascii="宋体" w:hAnsi="宋体" w:cs="宋体"/>
              </w:rPr>
              <w:t xml:space="preserve">2</w:t>
            </w:r>
            <w:r/>
          </w:p>
        </w:tc>
        <w:tc>
          <w:tcPr>
            <w:tcW w:w="534" w:type="dxa"/>
            <w:vAlign w:val="center"/>
            <w:textDirection w:val="lrTb"/>
            <w:noWrap/>
          </w:tcPr>
          <w:p>
            <w:pPr>
              <w:jc w:val="center"/>
              <w:spacing w:before="68" w:line="288"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Height w:val="455"/>
        </w:trPr>
        <w:tc>
          <w:tcPr>
            <w:gridSpan w:val="5"/>
            <w:tcW w:w="9421" w:type="dxa"/>
            <w:vAlign w:val="center"/>
            <w:textDirection w:val="lrTb"/>
            <w:noWrap/>
          </w:tcPr>
          <w:p>
            <w:pPr>
              <w:spacing w:line="288" w:lineRule="auto"/>
              <w:rPr>
                <w:rFonts w:ascii="宋体" w:hAnsi="宋体" w:cs="宋体"/>
              </w:rPr>
            </w:pPr>
            <w:r>
              <w:rPr>
                <w:rFonts w:hint="eastAsia" w:ascii="宋体" w:hAnsi="宋体" w:cs="宋体"/>
                <w:b/>
                <w:bCs/>
                <w:spacing w:val="-3"/>
              </w:rPr>
              <w:t xml:space="preserve">4业绩</w:t>
            </w:r>
            <w:r/>
          </w:p>
        </w:tc>
      </w:tr>
      <w:tr>
        <w:trPr>
          <w:jc w:val="center"/>
          <w:trHeight w:val="1015"/>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4.1</w:t>
            </w:r>
            <w:r/>
          </w:p>
        </w:tc>
        <w:tc>
          <w:tcPr>
            <w:tcW w:w="1179" w:type="dxa"/>
            <w:vAlign w:val="center"/>
            <w:textDirection w:val="lrTb"/>
            <w:noWrap/>
          </w:tcPr>
          <w:p>
            <w:pPr>
              <w:spacing w:before="69" w:line="288" w:lineRule="auto"/>
              <w:rPr>
                <w:rFonts w:ascii="宋体" w:hAnsi="宋体" w:cs="宋体"/>
                <w:spacing w:val="-2"/>
              </w:rPr>
            </w:pPr>
            <w:r>
              <w:rPr>
                <w:rFonts w:hint="eastAsia" w:ascii="宋体" w:hAnsi="宋体" w:cs="宋体"/>
                <w:spacing w:val="-1"/>
              </w:rPr>
              <w:t xml:space="preserve">投标人</w:t>
            </w:r>
            <w:r>
              <w:rPr>
                <w:rFonts w:ascii="宋体" w:hAnsi="宋体" w:cs="宋体"/>
                <w:spacing w:val="-1"/>
              </w:rPr>
              <w:t xml:space="preserve">业绩</w:t>
            </w:r>
            <w:r/>
          </w:p>
        </w:tc>
        <w:tc>
          <w:tcPr>
            <w:tcW w:w="6616" w:type="dxa"/>
            <w:vAlign w:val="center"/>
            <w:textDirection w:val="lrTb"/>
            <w:noWrap/>
          </w:tcPr>
          <w:p>
            <w:r>
              <w:t xml:space="preserve">投标人提供</w:t>
            </w:r>
            <w:r>
              <w:rPr>
                <w:rFonts w:hint="eastAsia" w:ascii="宋体" w:hAnsi="宋体" w:cs="宋体"/>
              </w:rPr>
              <w:t xml:space="preserve">2023年1月1日（含）以来</w:t>
            </w:r>
            <w:r>
              <w:t xml:space="preserve">有机废弃物或者餐厨垃圾资源化利用相关业绩的，每提供</w:t>
            </w:r>
            <w:r>
              <w:rPr>
                <w:rFonts w:hint="eastAsia"/>
              </w:rPr>
              <w:t xml:space="preserve">1</w:t>
            </w:r>
            <w:r>
              <w:t xml:space="preserve">个得2分，最多得</w:t>
            </w:r>
            <w:r>
              <w:rPr>
                <w:rFonts w:hint="eastAsia"/>
              </w:rPr>
              <w:t xml:space="preserve">4</w:t>
            </w:r>
            <w:r>
              <w:t xml:space="preserve">分。</w:t>
            </w:r>
            <w:r>
              <w:rPr>
                <w:rFonts w:ascii="宋体" w:hAnsi="宋体" w:cs="宋体"/>
                <w:color w:val="000000"/>
              </w:rPr>
              <w:t xml:space="preserve">（</w:t>
            </w:r>
            <w:r>
              <w:rPr>
                <w:rFonts w:hint="eastAsia" w:ascii="宋体" w:hAnsi="宋体" w:cs="宋体"/>
                <w:color w:val="000000"/>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p>
        </w:tc>
        <w:tc>
          <w:tcPr>
            <w:tcW w:w="573" w:type="dxa"/>
            <w:vAlign w:val="center"/>
            <w:textDirection w:val="lrTb"/>
            <w:noWrap/>
          </w:tcPr>
          <w:p>
            <w:pPr>
              <w:jc w:val="center"/>
              <w:rPr>
                <w:rFonts w:ascii="宋体" w:hAnsi="宋体"/>
              </w:rPr>
            </w:pPr>
            <w:r>
              <w:rPr>
                <w:rFonts w:hint="eastAsia" w:ascii="宋体" w:hAnsi="宋体"/>
              </w:rPr>
              <w:t xml:space="preserve">4</w:t>
            </w:r>
            <w:r/>
          </w:p>
        </w:tc>
        <w:tc>
          <w:tcPr>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W w:w="9421" w:type="dxa"/>
            <w:textDirection w:val="lrTb"/>
            <w:noWrap/>
          </w:tcPr>
          <w:p>
            <w:pPr>
              <w:spacing w:before="123" w:line="288" w:lineRule="auto"/>
              <w:rPr>
                <w:rFonts w:ascii="宋体" w:hAnsi="宋体" w:cs="宋体"/>
              </w:rPr>
            </w:pPr>
            <w:r>
              <w:rPr>
                <w:rFonts w:hint="eastAsia" w:ascii="宋体" w:hAnsi="宋体" w:cs="宋体"/>
                <w:b/>
                <w:bCs/>
                <w:spacing w:val="-3"/>
              </w:rPr>
              <w:t xml:space="preserve">5履约能力</w:t>
            </w:r>
            <w:r/>
          </w:p>
        </w:tc>
      </w:tr>
      <w:tr>
        <w:trPr>
          <w:jc w:val="center"/>
          <w:trHeight w:val="792"/>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5.1</w:t>
            </w:r>
            <w:r/>
          </w:p>
        </w:tc>
        <w:tc>
          <w:tcPr>
            <w:tcW w:w="1179" w:type="dxa"/>
            <w:vAlign w:val="center"/>
            <w:textDirection w:val="lrTb"/>
            <w:noWrap/>
          </w:tcPr>
          <w:p>
            <w:r>
              <w:t xml:space="preserve">人员要求</w:t>
            </w:r>
            <w:r/>
          </w:p>
        </w:tc>
        <w:tc>
          <w:tcPr>
            <w:tcW w:w="6616" w:type="dxa"/>
            <w:vAlign w:val="center"/>
            <w:textDirection w:val="lrTb"/>
            <w:noWrap/>
          </w:tcPr>
          <w:p>
            <w:pPr>
              <w:numPr>
                <w:ilvl w:val="0"/>
                <w:numId w:val="5"/>
              </w:numPr>
            </w:pPr>
            <w:r>
              <w:t xml:space="preserve">项目经理具有大专及以上学历的，得2分 ；（项目经理学历证书</w:t>
            </w:r>
            <w:r>
              <w:rPr>
                <w:b/>
                <w:bCs/>
              </w:rPr>
              <w:t xml:space="preserve">原件扫描</w:t>
            </w:r>
            <w:r>
              <w:t xml:space="preserve">上传</w:t>
            </w:r>
            <w:r>
              <w:rPr>
                <w:rFonts w:hint="eastAsia"/>
              </w:rPr>
              <w:t xml:space="preserve">至</w:t>
            </w:r>
            <w:r>
              <w:t xml:space="preserve">系统）</w:t>
            </w:r>
            <w:r/>
          </w:p>
          <w:p>
            <w:pPr>
              <w:numPr>
                <w:ilvl w:val="0"/>
                <w:numId w:val="5"/>
              </w:numPr>
            </w:pPr>
            <w:r>
              <w:t xml:space="preserve">配备作业人员</w:t>
            </w:r>
            <w:r>
              <w:rPr>
                <w:rFonts w:hint="eastAsia"/>
              </w:rPr>
              <w:t xml:space="preserve">6</w:t>
            </w:r>
            <w:r>
              <w:t xml:space="preserve">人的，得1分，每多配备一名作业人员的再加1分，最多得3分；</w:t>
            </w:r>
            <w:r/>
          </w:p>
          <w:p>
            <w:r>
              <w:t xml:space="preserve">（3）技术人员持有电工证且人数不少于2人的得2 分，少于2人的不得分。（证书需在有效期内，并</w:t>
            </w:r>
            <w:r>
              <w:rPr>
                <w:rFonts w:hint="eastAsia"/>
                <w:b/>
                <w:bCs/>
              </w:rPr>
              <w:t xml:space="preserve">原件扫描</w:t>
            </w:r>
            <w:r>
              <w:t xml:space="preserve">上传</w:t>
            </w:r>
            <w:r>
              <w:rPr>
                <w:rFonts w:hint="eastAsia"/>
              </w:rPr>
              <w:t xml:space="preserve">至</w:t>
            </w:r>
            <w:r>
              <w:t xml:space="preserve">系统）</w:t>
            </w:r>
            <w:r/>
          </w:p>
          <w:p>
            <w:r>
              <w:t xml:space="preserve">注</w:t>
            </w:r>
            <w:r>
              <w:rPr>
                <w:rFonts w:hint="eastAsia"/>
              </w:rPr>
              <w:t xml:space="preserve">：上述人员需提供与投标单位签订的劳动合同（劳务合同）或者聘用协议，合同（协议）</w:t>
            </w:r>
            <w:r>
              <w:rPr>
                <w:rFonts w:hint="eastAsia"/>
                <w:b/>
                <w:bCs/>
              </w:rPr>
              <w:t xml:space="preserve">原件扫描</w:t>
            </w:r>
            <w:r>
              <w:rPr>
                <w:rFonts w:hint="eastAsia"/>
              </w:rPr>
              <w:t xml:space="preserve">上传至系统。签订劳动合同人员需提供投标截止前六个月任意一个月与投标单位的社保关系证明，签订劳务合同或者聘用协议人员需提供截止投标前投标单位为其办理的意外伤害保险证明，</w:t>
            </w:r>
            <w:r>
              <w:rPr>
                <w:rFonts w:hint="eastAsia"/>
                <w:b/>
                <w:bCs/>
              </w:rPr>
              <w:t xml:space="preserve">原件扫描</w:t>
            </w:r>
            <w:r>
              <w:rPr>
                <w:rFonts w:hint="eastAsia"/>
              </w:rPr>
              <w:t xml:space="preserve">上传至系统。</w:t>
            </w:r>
            <w:r>
              <w:rPr>
                <w:rFonts w:hint="eastAsia" w:ascii="宋体" w:hAnsi="宋体" w:cs="宋体"/>
                <w:color w:val="000000"/>
              </w:rPr>
              <w:t xml:space="preserve">材料</w:t>
            </w:r>
            <w:r>
              <w:rPr>
                <w:rFonts w:hint="eastAsia"/>
              </w:rPr>
              <w:t xml:space="preserve">不清晰、</w:t>
            </w:r>
            <w:r>
              <w:t xml:space="preserve">不完整</w:t>
            </w:r>
            <w:r>
              <w:rPr>
                <w:rFonts w:hint="eastAsia" w:ascii="宋体" w:hAnsi="宋体" w:cs="宋体"/>
                <w:color w:val="000000"/>
              </w:rPr>
              <w:t xml:space="preserve">或未提供不得分</w:t>
            </w:r>
            <w:r>
              <w:rPr>
                <w:rFonts w:hint="eastAsia"/>
              </w:rPr>
              <w:t xml:space="preserve">。</w:t>
            </w:r>
            <w:r/>
          </w:p>
        </w:tc>
        <w:tc>
          <w:tcPr>
            <w:tcW w:w="573" w:type="dxa"/>
            <w:vAlign w:val="center"/>
            <w:textDirection w:val="lrTb"/>
            <w:noWrap/>
          </w:tcPr>
          <w:p>
            <w:pPr>
              <w:jc w:val="center"/>
              <w:rPr>
                <w:rFonts w:ascii="宋体" w:hAnsi="宋体"/>
              </w:rPr>
            </w:pPr>
            <w:r>
              <w:rPr>
                <w:rFonts w:hint="eastAsia" w:ascii="宋体" w:hAnsi="宋体"/>
              </w:rPr>
              <w:t xml:space="preserve">7</w:t>
            </w:r>
            <w:r/>
          </w:p>
        </w:tc>
        <w:tc>
          <w:tcPr>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96"/>
        </w:trPr>
        <w:tc>
          <w:tcPr>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5.2</w:t>
            </w:r>
            <w:r/>
          </w:p>
        </w:tc>
        <w:tc>
          <w:tcPr>
            <w:tcW w:w="1179" w:type="dxa"/>
            <w:vAlign w:val="center"/>
            <w:textDirection w:val="lrTb"/>
            <w:noWrap/>
          </w:tcPr>
          <w:p>
            <w:r>
              <w:t xml:space="preserve">资源利用能力</w:t>
            </w:r>
            <w:r/>
          </w:p>
        </w:tc>
        <w:tc>
          <w:tcPr>
            <w:tcW w:w="6616" w:type="dxa"/>
            <w:vAlign w:val="center"/>
            <w:textDirection w:val="lrTb"/>
            <w:noWrap/>
          </w:tcPr>
          <w:p>
            <w:r>
              <w:rPr>
                <w:rFonts w:hint="eastAsia"/>
              </w:rPr>
              <w:t xml:space="preserve">有机</w:t>
            </w:r>
            <w:r>
              <w:t xml:space="preserve">废弃物处置后，需有完整的产品销售和处置渠道。投标人提供签订的残渣委托运输</w:t>
            </w:r>
            <w:r>
              <w:rPr>
                <w:rFonts w:hint="eastAsia"/>
              </w:rPr>
              <w:t xml:space="preserve">处置</w:t>
            </w:r>
            <w:r>
              <w:t xml:space="preserve">合同或者协议的，得2分；投标人提供签订的有机肥销售合同或者销售协议的，得2分；投标人提供签订的昆虫蛋白销售合同或者销售协议的，得2分。投标人提供签订的废弃食用油脂销售合同或者销售协议的得</w:t>
            </w:r>
            <w:r>
              <w:rPr>
                <w:rFonts w:hint="eastAsia"/>
              </w:rPr>
              <w:t xml:space="preserve">2分。</w:t>
            </w:r>
            <w:r>
              <w:t xml:space="preserve">最高得</w:t>
            </w:r>
            <w:r>
              <w:rPr>
                <w:rFonts w:hint="eastAsia"/>
              </w:rPr>
              <w:t xml:space="preserve">8</w:t>
            </w:r>
            <w:r>
              <w:t xml:space="preserve">分。不提供不得分。（需将以上销售合同或者销售协议</w:t>
            </w:r>
            <w:r>
              <w:rPr>
                <w:b/>
                <w:bCs/>
              </w:rPr>
              <w:t xml:space="preserve">原件扫描</w:t>
            </w:r>
            <w:r>
              <w:t xml:space="preserve">上传至系统</w:t>
            </w:r>
            <w:r>
              <w:rPr>
                <w:rFonts w:hint="eastAsia"/>
              </w:rPr>
              <w:t xml:space="preserve">。</w:t>
            </w:r>
            <w:r>
              <w:rPr>
                <w:rFonts w:hint="eastAsia" w:ascii="宋体" w:hAnsi="宋体" w:cs="宋体"/>
                <w:color w:val="000000"/>
              </w:rPr>
              <w:t xml:space="preserve">材料</w:t>
            </w:r>
            <w:r>
              <w:rPr>
                <w:rFonts w:hint="eastAsia"/>
              </w:rPr>
              <w:t xml:space="preserve">不清晰、</w:t>
            </w:r>
            <w:r>
              <w:t xml:space="preserve">不完整</w:t>
            </w:r>
            <w:r>
              <w:rPr>
                <w:rFonts w:hint="eastAsia" w:ascii="宋体" w:hAnsi="宋体" w:cs="宋体"/>
                <w:color w:val="000000"/>
              </w:rPr>
              <w:t xml:space="preserve">或未提供的不得分。</w:t>
            </w:r>
            <w:r>
              <w:t xml:space="preserve">）</w:t>
            </w:r>
            <w:r/>
          </w:p>
        </w:tc>
        <w:tc>
          <w:tcPr>
            <w:tcW w:w="573" w:type="dxa"/>
            <w:vAlign w:val="center"/>
            <w:textDirection w:val="lrTb"/>
            <w:noWrap/>
          </w:tcPr>
          <w:p>
            <w:pPr>
              <w:jc w:val="center"/>
              <w:rPr>
                <w:rFonts w:ascii="宋体" w:hAnsi="宋体"/>
              </w:rPr>
            </w:pPr>
            <w:r>
              <w:rPr>
                <w:rFonts w:hint="eastAsia" w:ascii="宋体" w:hAnsi="宋体"/>
              </w:rPr>
              <w:t xml:space="preserve">8</w:t>
            </w:r>
            <w:r/>
          </w:p>
        </w:tc>
        <w:tc>
          <w:tcPr>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760"/>
        </w:trPr>
        <w:tc>
          <w:tcPr>
            <w:tcW w:w="519" w:type="dxa"/>
            <w:vAlign w:val="center"/>
            <w:textDirection w:val="lrTb"/>
            <w:noWrap/>
          </w:tcPr>
          <w:p>
            <w:pPr>
              <w:jc w:val="center"/>
              <w:spacing w:line="288" w:lineRule="auto"/>
              <w:rPr>
                <w:rFonts w:ascii="宋体" w:hAnsi="宋体" w:cs="宋体"/>
                <w:spacing w:val="-3"/>
              </w:rPr>
            </w:pPr>
            <w:r>
              <w:rPr>
                <w:rFonts w:hint="eastAsia" w:ascii="宋体" w:hAnsi="宋体" w:cs="宋体"/>
                <w:spacing w:val="-3"/>
              </w:rPr>
              <w:t xml:space="preserve">5.3</w:t>
            </w:r>
            <w:r/>
          </w:p>
        </w:tc>
        <w:tc>
          <w:tcPr>
            <w:tcW w:w="1179" w:type="dxa"/>
            <w:vAlign w:val="center"/>
            <w:textDirection w:val="lrTb"/>
            <w:noWrap/>
          </w:tcPr>
          <w:p>
            <w:r>
              <w:t xml:space="preserve">软件著作权</w:t>
            </w:r>
            <w:r/>
          </w:p>
        </w:tc>
        <w:tc>
          <w:tcPr>
            <w:tcW w:w="6616" w:type="dxa"/>
            <w:vAlign w:val="center"/>
            <w:textDirection w:val="lrTb"/>
            <w:noWrap/>
          </w:tcPr>
          <w:p>
            <w:r>
              <w:t xml:space="preserve">投标人提供与本项目</w:t>
            </w:r>
            <w:r>
              <w:rPr>
                <w:rFonts w:hint="eastAsia"/>
                <w:lang w:eastAsia="zh-CN"/>
              </w:rPr>
              <w:t xml:space="preserve">相关的</w:t>
            </w:r>
            <w:r>
              <w:t xml:space="preserve">软件著作权证书，每提供一个得1分，最高得</w:t>
            </w:r>
            <w:r>
              <w:rPr>
                <w:rFonts w:hint="eastAsia"/>
              </w:rPr>
              <w:t xml:space="preserve">5</w:t>
            </w:r>
            <w:r>
              <w:t xml:space="preserve">分。不提供不得分。(证书需在有效期内，</w:t>
            </w:r>
            <w:r>
              <w:rPr>
                <w:rFonts w:hint="eastAsia"/>
              </w:rPr>
              <w:t xml:space="preserve">并</w:t>
            </w:r>
            <w:r>
              <w:rPr>
                <w:rFonts w:hint="eastAsia"/>
                <w:b/>
                <w:bCs/>
              </w:rPr>
              <w:t xml:space="preserve">原件扫描</w:t>
            </w:r>
            <w:r>
              <w:t xml:space="preserve">上传至系统。</w:t>
            </w:r>
            <w:r>
              <w:rPr>
                <w:rFonts w:hint="eastAsia" w:ascii="宋体" w:hAnsi="宋体" w:cs="宋体"/>
                <w:color w:val="000000"/>
              </w:rPr>
              <w:t xml:space="preserve">材料</w:t>
            </w:r>
            <w:r>
              <w:rPr>
                <w:rFonts w:hint="eastAsia"/>
              </w:rPr>
              <w:t xml:space="preserve">不清晰、</w:t>
            </w:r>
            <w:r>
              <w:t xml:space="preserve">不完整</w:t>
            </w:r>
            <w:r>
              <w:rPr>
                <w:rFonts w:hint="eastAsia" w:ascii="宋体" w:hAnsi="宋体" w:cs="宋体"/>
                <w:color w:val="000000"/>
              </w:rPr>
              <w:t xml:space="preserve">或未提供的不得分</w:t>
            </w:r>
            <w:r>
              <w:rPr>
                <w:rFonts w:hint="eastAsia"/>
              </w:rPr>
              <w:t xml:space="preserve">。</w:t>
            </w:r>
            <w:r>
              <w:t xml:space="preserve">）</w:t>
            </w:r>
            <w:r/>
          </w:p>
        </w:tc>
        <w:tc>
          <w:tcPr>
            <w:tcW w:w="573" w:type="dxa"/>
            <w:vAlign w:val="center"/>
            <w:textDirection w:val="lrTb"/>
            <w:noWrap/>
          </w:tcPr>
          <w:p>
            <w:pPr>
              <w:jc w:val="center"/>
              <w:rPr>
                <w:rFonts w:ascii="宋体" w:hAnsi="宋体"/>
              </w:rPr>
            </w:pPr>
            <w:r>
              <w:rPr>
                <w:rFonts w:hint="eastAsia" w:ascii="宋体" w:hAnsi="宋体"/>
              </w:rPr>
              <w:t xml:space="preserve">5</w:t>
            </w:r>
            <w:r/>
          </w:p>
        </w:tc>
        <w:tc>
          <w:tcPr>
            <w:tcW w:w="534" w:type="dxa"/>
            <w:vAlign w:val="center"/>
            <w:textDirection w:val="lrTb"/>
            <w:noWrap/>
          </w:tcPr>
          <w:p>
            <w:pPr>
              <w:ind w:right="89"/>
              <w:jc w:val="center"/>
              <w:spacing w:before="68" w:line="288" w:lineRule="auto"/>
              <w:rPr>
                <w:rFonts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tcW w:w="519" w:type="dxa"/>
            <w:vAlign w:val="center"/>
            <w:textDirection w:val="lrTb"/>
            <w:noWrap/>
          </w:tcPr>
          <w:p>
            <w:pPr>
              <w:jc w:val="center"/>
              <w:spacing w:line="288" w:lineRule="auto"/>
              <w:rPr>
                <w:color w:val="ff0000"/>
              </w:rPr>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tcPr>
          <w:p>
            <w:pPr>
              <w:ind w:left="172"/>
              <w:jc w:val="center"/>
              <w:spacing w:before="123" w:line="288" w:lineRule="auto"/>
              <w:rPr>
                <w:rFonts w:ascii="宋体" w:hAnsi="宋体" w:cs="宋体"/>
                <w:color w:val="ff0000"/>
                <w:spacing w:val="-2"/>
              </w:rPr>
            </w:pPr>
            <w:r>
              <w:rPr>
                <w:rFonts w:ascii="宋体" w:hAnsi="宋体" w:cs="宋体"/>
                <w:color w:val="ff0000"/>
                <w:spacing w:val="-2"/>
              </w:rPr>
            </w:r>
            <w:r/>
          </w:p>
        </w:tc>
        <w:tc>
          <w:tcPr>
            <w:gridSpan w:val="2"/>
            <w:tcW w:w="1107" w:type="dxa"/>
            <w:vAlign w:val="center"/>
            <w:textDirection w:val="lrTb"/>
            <w:noWrap/>
          </w:tcPr>
          <w:p>
            <w:pPr>
              <w:jc w:val="center"/>
              <w:spacing w:line="288" w:lineRule="auto"/>
            </w:pPr>
            <w:r>
              <w:rPr>
                <w:rFonts w:ascii="宋体" w:hAnsi="宋体" w:cs="宋体"/>
                <w:spacing w:val="-11"/>
              </w:rPr>
              <w:t xml:space="preserve">100分</w:t>
            </w:r>
            <w:r/>
          </w:p>
        </w:tc>
      </w:tr>
    </w:tbl>
    <w:p>
      <w:pPr>
        <w:spacing w:line="288" w:lineRule="auto"/>
      </w:pPr>
      <w:r/>
      <w:r/>
    </w:p>
    <w:p>
      <w:pPr>
        <w:spacing w:line="288" w:lineRule="auto"/>
      </w:pPr>
      <w:r/>
      <w:r/>
    </w:p>
    <w:p>
      <w:pPr>
        <w:rPr>
          <w:highlight w:val="yellow"/>
        </w:rPr>
      </w:pPr>
      <w:r>
        <w:rPr>
          <w:highlight w:val="yellow"/>
        </w:rPr>
      </w:r>
      <w:r/>
    </w:p>
    <w:p>
      <w:pPr>
        <w:pStyle w:val="719"/>
        <w:rPr>
          <w:highlight w:val="yellow"/>
        </w:rPr>
      </w:pPr>
      <w:r>
        <w:rPr>
          <w:highlight w:val="yellow"/>
        </w:rPr>
      </w:r>
      <w:r/>
    </w:p>
    <w:p>
      <w:pPr>
        <w:pStyle w:val="722"/>
        <w:jc w:val="center"/>
        <w:spacing w:before="120" w:after="120" w:line="0" w:lineRule="atLeast"/>
        <w:rPr>
          <w:rFonts w:ascii="黑体" w:hAnsi="Times New Roman" w:eastAsia="黑体"/>
          <w:bCs/>
          <w:sz w:val="44"/>
          <w:szCs w:val="28"/>
        </w:rPr>
      </w:pPr>
      <w:r>
        <w:rPr>
          <w:rFonts w:hint="eastAsia" w:ascii="黑体" w:hAnsi="Times New Roman" w:eastAsia="黑体"/>
          <w:bCs/>
          <w:sz w:val="44"/>
          <w:szCs w:val="28"/>
        </w:rPr>
        <w:t xml:space="preserve">第六章  投标</w:t>
      </w:r>
      <w:bookmarkEnd w:id="194"/>
      <w:r/>
      <w:bookmarkEnd w:id="195"/>
      <w:r/>
      <w:bookmarkEnd w:id="196"/>
      <w:r>
        <w:rPr>
          <w:rFonts w:hint="eastAsia" w:ascii="黑体" w:hAnsi="Times New Roman" w:eastAsia="黑体"/>
          <w:bCs/>
          <w:sz w:val="44"/>
          <w:szCs w:val="28"/>
        </w:rPr>
        <w:t xml:space="preserve">文件格式 </w:t>
      </w:r>
      <w:r/>
    </w:p>
    <w:p>
      <w:pPr>
        <w:jc w:val="center"/>
        <w:rPr>
          <w:rFonts w:ascii="宋体" w:hAnsi="宋体"/>
          <w:b/>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rPr>
      </w:pPr>
      <w:r>
        <w:rPr>
          <w:rFonts w:hint="eastAsia" w:ascii="宋体" w:hAnsi="宋体"/>
          <w:b/>
          <w:sz w:val="36"/>
        </w:rPr>
        <w:t xml:space="preserve">      日      期 ：</w:t>
      </w:r>
      <w:bookmarkEnd w:id="191"/>
      <w:r/>
      <w:bookmarkEnd w:id="192"/>
      <w:r/>
      <w:bookmarkEnd w:id="199"/>
      <w:r/>
      <w:bookmarkEnd w:id="200"/>
      <w:r/>
      <w:bookmarkEnd w:id="201"/>
      <w:r/>
      <w:r/>
    </w:p>
    <w:p>
      <w:pPr>
        <w:jc w:val="center"/>
        <w:rPr>
          <w:rFonts w:hint="eastAsia" w:ascii="宋体" w:hAnsi="宋体"/>
          <w:b/>
          <w:bCs/>
          <w:sz w:val="32"/>
          <w:szCs w:val="32"/>
        </w:rPr>
      </w:pP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pStyle w:val="942"/>
        <w:rPr>
          <w:sz w:val="24"/>
        </w:rPr>
      </w:pPr>
      <w:r>
        <w:rPr>
          <w:sz w:val="24"/>
        </w:rPr>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bookmarkStart w:id="202"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南京市公共资源交易中心六合分中心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7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51"/>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79"/>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51"/>
        <w:ind w:firstLine="480"/>
        <w:spacing w:line="420" w:lineRule="exact"/>
        <w:rPr>
          <w:rFonts w:hint="eastAsia"/>
          <w:sz w:val="24"/>
          <w:szCs w:val="24"/>
        </w:rPr>
      </w:pPr>
      <w:r>
        <w:rPr>
          <w:rFonts w:hint="eastAsia"/>
          <w:sz w:val="24"/>
          <w:szCs w:val="24"/>
        </w:rPr>
      </w:r>
      <w:r/>
    </w:p>
    <w:p>
      <w:pPr>
        <w:pStyle w:val="951"/>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1"/>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1"/>
        <w:ind w:firstLine="480"/>
        <w:spacing w:line="480" w:lineRule="exact"/>
        <w:rPr>
          <w:rFonts w:hint="eastAsia"/>
          <w:sz w:val="24"/>
          <w:szCs w:val="24"/>
        </w:rPr>
      </w:pPr>
      <w:r>
        <w:rPr>
          <w:rFonts w:hint="eastAsia"/>
          <w:sz w:val="24"/>
          <w:szCs w:val="24"/>
        </w:rPr>
        <w:t xml:space="preserve">被授权人身份证号码：</w:t>
      </w:r>
      <w:r/>
    </w:p>
    <w:p>
      <w:pPr>
        <w:pStyle w:val="951"/>
        <w:ind w:firstLine="480"/>
        <w:spacing w:line="480" w:lineRule="exact"/>
        <w:rPr>
          <w:rFonts w:hint="eastAsia"/>
          <w:sz w:val="24"/>
          <w:szCs w:val="24"/>
          <w:u w:val="single"/>
        </w:rPr>
      </w:pPr>
      <w:r>
        <w:rPr>
          <w:rFonts w:hint="eastAsia"/>
          <w:sz w:val="24"/>
          <w:szCs w:val="24"/>
        </w:rPr>
        <w:t xml:space="preserve">被授权人联系电话：（手机）</w:t>
      </w:r>
      <w:r/>
    </w:p>
    <w:p>
      <w:pPr>
        <w:pStyle w:val="951"/>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51"/>
        <w:ind w:firstLine="480"/>
        <w:spacing w:line="480" w:lineRule="exact"/>
        <w:rPr>
          <w:rFonts w:hint="eastAsia"/>
          <w:sz w:val="24"/>
          <w:szCs w:val="24"/>
          <w:u w:val="single"/>
        </w:rPr>
      </w:pPr>
      <w:r>
        <w:rPr>
          <w:rFonts w:hint="eastAsia"/>
          <w:sz w:val="24"/>
          <w:szCs w:val="24"/>
        </w:rPr>
        <w:t xml:space="preserve">单位地址：</w:t>
      </w:r>
      <w:r/>
    </w:p>
    <w:p>
      <w:pPr>
        <w:pStyle w:val="951"/>
        <w:ind w:firstLine="480"/>
        <w:spacing w:line="480" w:lineRule="exact"/>
        <w:rPr>
          <w:rFonts w:hint="eastAsia"/>
          <w:sz w:val="24"/>
          <w:szCs w:val="24"/>
        </w:rPr>
      </w:pPr>
      <w:r>
        <w:rPr>
          <w:rFonts w:hint="eastAsia"/>
          <w:sz w:val="24"/>
          <w:szCs w:val="24"/>
        </w:rPr>
        <w:t xml:space="preserve">日    期：</w:t>
      </w:r>
      <w:bookmarkStart w:id="203" w:name="_Hlt26671380"/>
      <w:r/>
      <w:bookmarkEnd w:id="203"/>
      <w:r/>
      <w:bookmarkStart w:id="204" w:name="_格式3__银行出具的资信证明"/>
      <w:r/>
      <w:bookmarkEnd w:id="204"/>
      <w:r/>
      <w:bookmarkStart w:id="205" w:name="_Hlt26955070"/>
      <w:r/>
      <w:bookmarkEnd w:id="205"/>
      <w:r/>
      <w:r/>
    </w:p>
    <w:p>
      <w:pPr>
        <w:pStyle w:val="711"/>
        <w:rPr>
          <w:rFonts w:hint="eastAsia"/>
          <w:i/>
          <w:sz w:val="24"/>
          <w:szCs w:val="24"/>
          <w:u w:val="single"/>
        </w:rPr>
      </w:pPr>
      <w:r>
        <w:rPr>
          <w:rFonts w:hint="eastAsia"/>
          <w:i/>
          <w:sz w:val="24"/>
          <w:szCs w:val="24"/>
          <w:u w:val="single"/>
        </w:rPr>
      </w:r>
      <w:r/>
    </w:p>
    <w:p>
      <w:pPr>
        <w:pStyle w:val="711"/>
        <w:rPr>
          <w:rFonts w:hint="eastAsia"/>
          <w:i/>
          <w:sz w:val="24"/>
          <w:szCs w:val="24"/>
          <w:u w:val="single"/>
        </w:rPr>
      </w:pPr>
      <w:r>
        <w:rPr>
          <w:rFonts w:hint="eastAsia"/>
          <w:i/>
          <w:sz w:val="24"/>
          <w:szCs w:val="24"/>
          <w:u w:val="single"/>
        </w:rPr>
      </w:r>
      <w:r/>
    </w:p>
    <w:p>
      <w:pPr>
        <w:pStyle w:val="711"/>
        <w:rPr>
          <w:rFonts w:hint="eastAsia"/>
          <w:i/>
          <w:sz w:val="24"/>
          <w:szCs w:val="24"/>
          <w:u w:val="single"/>
        </w:rPr>
      </w:pPr>
      <w:r>
        <w:rPr>
          <w:rFonts w:hint="eastAsia"/>
          <w:i/>
          <w:sz w:val="24"/>
          <w:szCs w:val="24"/>
          <w:u w:val="single"/>
        </w:rPr>
      </w:r>
      <w:r/>
    </w:p>
    <w:p>
      <w:pPr>
        <w:pStyle w:val="711"/>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42"/>
        <w:rPr>
          <w:rFonts w:hint="eastAsia"/>
          <w:bCs/>
          <w:sz w:val="24"/>
        </w:rPr>
      </w:pPr>
      <w:r>
        <w:rPr>
          <w:rFonts w:hint="eastAsia"/>
          <w:bCs/>
          <w:sz w:val="24"/>
        </w:rPr>
      </w:r>
      <w:r/>
    </w:p>
    <w:p>
      <w:pPr>
        <w:pStyle w:val="942"/>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53"/>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南京市公共资源交易中心六合分中心</w:t>
      </w:r>
      <w:r/>
    </w:p>
    <w:p>
      <w:pPr>
        <w:pStyle w:val="95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08"/>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5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p>
    <w:p>
      <w:pPr>
        <w:pStyle w:val="953"/>
        <w:spacing w:before="0" w:after="0" w:line="420" w:lineRule="exact"/>
        <w:rPr>
          <w:rFonts w:hint="eastAsia" w:ascii="宋体" w:hAnsi="宋体"/>
          <w:szCs w:val="21"/>
        </w:rPr>
      </w:pPr>
      <w:r>
        <w:rPr>
          <w:rFonts w:hint="eastAsia" w:ascii="宋体" w:hAnsi="宋体"/>
          <w:szCs w:val="21"/>
        </w:rPr>
        <w:t xml:space="preserve">地  址：</w:t>
      </w:r>
      <w:r/>
    </w:p>
    <w:p>
      <w:pPr>
        <w:pStyle w:val="953"/>
        <w:spacing w:before="0" w:after="0" w:line="420" w:lineRule="exact"/>
        <w:rPr>
          <w:rFonts w:hint="eastAsia" w:ascii="宋体" w:hAnsi="宋体"/>
          <w:szCs w:val="21"/>
        </w:rPr>
      </w:pPr>
      <w:r>
        <w:rPr>
          <w:rFonts w:hint="eastAsia" w:ascii="宋体" w:hAnsi="宋体"/>
          <w:szCs w:val="21"/>
        </w:rPr>
        <w:t xml:space="preserve">邮  编：</w:t>
      </w:r>
      <w:r/>
    </w:p>
    <w:p>
      <w:pPr>
        <w:pStyle w:val="953"/>
        <w:spacing w:before="0" w:after="0" w:line="420" w:lineRule="exact"/>
        <w:rPr>
          <w:rFonts w:hint="eastAsia" w:ascii="宋体" w:hAnsi="宋体"/>
          <w:szCs w:val="21"/>
          <w:u w:val="single"/>
        </w:rPr>
      </w:pPr>
      <w:r>
        <w:rPr>
          <w:rFonts w:hint="eastAsia" w:ascii="宋体" w:hAnsi="宋体"/>
          <w:szCs w:val="21"/>
        </w:rPr>
        <w:t xml:space="preserve">电  话：</w:t>
      </w:r>
      <w:r/>
    </w:p>
    <w:p>
      <w:pPr>
        <w:pStyle w:val="953"/>
        <w:spacing w:before="0" w:after="0" w:line="420" w:lineRule="exact"/>
        <w:rPr>
          <w:rFonts w:hint="eastAsia" w:ascii="宋体" w:hAnsi="宋体"/>
          <w:szCs w:val="21"/>
          <w:u w:val="single"/>
        </w:rPr>
      </w:pPr>
      <w:r>
        <w:rPr>
          <w:rFonts w:hint="eastAsia" w:ascii="宋体" w:hAnsi="宋体"/>
          <w:szCs w:val="21"/>
        </w:rPr>
        <w:t xml:space="preserve">传  真：</w:t>
      </w:r>
      <w:r/>
    </w:p>
    <w:p>
      <w:pPr>
        <w:pStyle w:val="953"/>
        <w:spacing w:before="0" w:after="0" w:line="420" w:lineRule="exact"/>
        <w:rPr>
          <w:rFonts w:hint="eastAsia" w:ascii="宋体" w:hAnsi="宋体"/>
          <w:szCs w:val="21"/>
          <w:u w:val="single"/>
        </w:rPr>
      </w:pPr>
      <w:r>
        <w:rPr>
          <w:rFonts w:hint="eastAsia" w:ascii="宋体" w:hAnsi="宋体"/>
          <w:szCs w:val="21"/>
        </w:rPr>
        <w:t xml:space="preserve">开户行：</w:t>
      </w:r>
      <w:r/>
    </w:p>
    <w:p>
      <w:pPr>
        <w:pStyle w:val="95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3"/>
        <w:spacing w:before="0" w:after="0" w:line="420" w:lineRule="exact"/>
        <w:rPr>
          <w:rFonts w:hint="eastAsia" w:ascii="宋体" w:hAnsi="宋体"/>
          <w:szCs w:val="21"/>
        </w:rPr>
      </w:pPr>
      <w:r>
        <w:rPr>
          <w:rFonts w:hint="eastAsia" w:ascii="宋体" w:hAnsi="宋体"/>
          <w:szCs w:val="21"/>
        </w:rPr>
        <w:t xml:space="preserve">日  期：</w:t>
      </w:r>
      <w:r/>
    </w:p>
    <w:p>
      <w:pPr>
        <w:pStyle w:val="953"/>
        <w:ind w:left="420"/>
        <w:spacing w:before="0" w:after="0" w:line="420" w:lineRule="exact"/>
        <w:rPr>
          <w:rFonts w:hint="eastAsia" w:ascii="宋体" w:hAnsi="宋体"/>
          <w:szCs w:val="21"/>
        </w:rPr>
      </w:pPr>
      <w:r>
        <w:rPr>
          <w:rFonts w:hint="eastAsia" w:ascii="宋体" w:hAnsi="宋体"/>
          <w:szCs w:val="21"/>
        </w:rPr>
      </w:r>
      <w:r/>
    </w:p>
    <w:p>
      <w:pPr>
        <w:pStyle w:val="953"/>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ind w:firstLine="3520"/>
        <w:jc w:val="both"/>
        <w:spacing w:line="360" w:lineRule="auto"/>
        <w:widowControl/>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投标人名称：（加盖CA电子签章）</w:t>
      </w:r>
      <w:r/>
    </w:p>
    <w:p>
      <w:pPr>
        <w:spacing w:line="480" w:lineRule="auto"/>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招标编号：                                   分包号：</w:t>
      </w:r>
      <w:r/>
    </w:p>
    <w:p>
      <w:pPr>
        <w:rPr>
          <w:sz w:val="24"/>
          <w:szCs w:val="24"/>
        </w:rPr>
      </w:pPr>
      <w:r>
        <w:rPr>
          <w:rFonts w:hint="eastAsia"/>
          <w:sz w:val="24"/>
          <w:szCs w:val="24"/>
        </w:rPr>
        <w:t xml:space="preserve">货币单位：人民币元</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0"/>
        <w:gridCol w:w="5840"/>
      </w:tblGrid>
      <w:tr>
        <w:trPr>
          <w:cantSplit/>
          <w:trHeight w:val="627"/>
        </w:trPr>
        <w:tc>
          <w:tcPr>
            <w:gridSpan w:val="2"/>
            <w:tcW w:w="8760" w:type="dxa"/>
            <w:vAlign w:val="center"/>
            <w:textDirection w:val="lrTb"/>
            <w:noWrap/>
          </w:tcPr>
          <w:p>
            <w:pPr>
              <w:pStyle w:val="953"/>
              <w:ind w:firstLine="0"/>
              <w:jc w:val="center"/>
              <w:spacing w:before="0" w:after="0" w:line="500" w:lineRule="exact"/>
              <w:rPr>
                <w:rFonts w:ascii="宋体" w:hAnsi="宋体" w:cs="宋体"/>
              </w:rPr>
            </w:pPr>
            <w:r>
              <w:rPr>
                <w:rFonts w:hint="eastAsia" w:ascii="宋体" w:hAnsi="宋体"/>
              </w:rPr>
              <w:t xml:space="preserve">投标单价报价（</w:t>
            </w:r>
            <w:r>
              <w:rPr>
                <w:rFonts w:hint="eastAsia" w:ascii="宋体" w:hAnsi="宋体" w:cs="宋体"/>
              </w:rPr>
              <w:t xml:space="preserve">元/吨</w:t>
            </w:r>
            <w:r>
              <w:rPr>
                <w:rFonts w:hint="eastAsia" w:ascii="宋体" w:hAnsi="宋体"/>
              </w:rPr>
              <w:t xml:space="preserve">）</w:t>
            </w:r>
            <w:r/>
          </w:p>
        </w:tc>
      </w:tr>
      <w:tr>
        <w:trPr>
          <w:cantSplit/>
          <w:trHeight w:val="627"/>
        </w:trPr>
        <w:tc>
          <w:tcPr>
            <w:tcW w:w="2920" w:type="dxa"/>
            <w:vAlign w:val="center"/>
            <w:textDirection w:val="lrTb"/>
            <w:noWrap/>
          </w:tcPr>
          <w:p>
            <w:pPr>
              <w:pStyle w:val="953"/>
              <w:ind w:firstLine="0"/>
              <w:spacing w:before="0" w:after="0" w:line="500" w:lineRule="exact"/>
              <w:rPr>
                <w:rFonts w:ascii="宋体" w:hAnsi="宋体" w:cs="宋体"/>
              </w:rPr>
            </w:pPr>
            <w:r>
              <w:rPr>
                <w:rFonts w:hint="eastAsia" w:ascii="宋体" w:hAnsi="宋体" w:cs="宋体"/>
              </w:rPr>
              <w:t xml:space="preserve">单价（小写）：</w:t>
            </w:r>
            <w:r/>
          </w:p>
        </w:tc>
        <w:tc>
          <w:tcPr>
            <w:tcW w:w="5840" w:type="dxa"/>
            <w:vAlign w:val="center"/>
            <w:textDirection w:val="lrTb"/>
            <w:noWrap/>
          </w:tcPr>
          <w:p>
            <w:pPr>
              <w:pStyle w:val="953"/>
              <w:ind w:firstLine="0"/>
              <w:spacing w:before="0" w:after="0" w:line="500" w:lineRule="exact"/>
              <w:rPr>
                <w:rFonts w:ascii="宋体" w:hAnsi="宋体" w:cs="宋体"/>
              </w:rPr>
            </w:pPr>
            <w:r>
              <w:rPr>
                <w:rFonts w:ascii="宋体" w:hAnsi="宋体" w:cs="宋体"/>
              </w:rPr>
            </w:r>
            <w:r/>
          </w:p>
        </w:tc>
      </w:tr>
      <w:tr>
        <w:trPr>
          <w:cantSplit/>
          <w:trHeight w:val="627"/>
        </w:trPr>
        <w:tc>
          <w:tcPr>
            <w:tcW w:w="2920" w:type="dxa"/>
            <w:vAlign w:val="center"/>
            <w:textDirection w:val="lrTb"/>
            <w:noWrap/>
          </w:tcPr>
          <w:p>
            <w:pPr>
              <w:pStyle w:val="953"/>
              <w:ind w:firstLine="0"/>
              <w:spacing w:before="0" w:after="0" w:line="500" w:lineRule="exact"/>
              <w:rPr>
                <w:rFonts w:ascii="宋体" w:hAnsi="宋体" w:cs="宋体"/>
              </w:rPr>
            </w:pPr>
            <w:r>
              <w:rPr>
                <w:rFonts w:hint="eastAsia" w:ascii="宋体" w:hAnsi="宋体" w:cs="宋体"/>
              </w:rPr>
              <w:t xml:space="preserve">单价（大写）：</w:t>
            </w:r>
            <w:r/>
          </w:p>
        </w:tc>
        <w:tc>
          <w:tcPr>
            <w:tcW w:w="5840" w:type="dxa"/>
            <w:vAlign w:val="center"/>
            <w:textDirection w:val="lrTb"/>
            <w:noWrap/>
          </w:tcPr>
          <w:p>
            <w:pPr>
              <w:pStyle w:val="953"/>
              <w:ind w:firstLine="0"/>
              <w:spacing w:before="0" w:after="0" w:line="500" w:lineRule="exact"/>
              <w:rPr>
                <w:rFonts w:ascii="宋体" w:hAnsi="宋体" w:cs="宋体"/>
              </w:rPr>
            </w:pPr>
            <w:r>
              <w:rPr>
                <w:rFonts w:ascii="宋体" w:hAnsi="宋体" w:cs="宋体"/>
              </w:rPr>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rPr>
          <w:b/>
          <w:bCs/>
          <w:sz w:val="24"/>
          <w:szCs w:val="24"/>
        </w:rPr>
      </w:pPr>
      <w:r>
        <w:rPr>
          <w:rFonts w:hint="eastAsia"/>
          <w:b/>
          <w:bCs/>
          <w:sz w:val="24"/>
          <w:szCs w:val="24"/>
        </w:rPr>
        <w:t xml:space="preserve">报价说明：本项目采用“单价”方式报价，供应商在系统中填报的单价为本项目“有机废弃物处理费单价（元/吨）”，且不得超过23</w:t>
      </w:r>
      <w:r>
        <w:rPr>
          <w:rFonts w:hint="eastAsia"/>
          <w:b/>
          <w:bCs/>
          <w:sz w:val="24"/>
          <w:szCs w:val="24"/>
          <w:lang w:val="en-US" w:eastAsia="zh-CN"/>
        </w:rPr>
        <w:t xml:space="preserve">1</w:t>
      </w:r>
      <w:r>
        <w:rPr>
          <w:rFonts w:hint="eastAsia"/>
          <w:b/>
          <w:bCs/>
          <w:sz w:val="24"/>
          <w:szCs w:val="24"/>
        </w:rPr>
        <w:t xml:space="preserve">元/吨，否则按无效投标处理。</w:t>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w:t>
      </w:r>
      <w:r/>
    </w:p>
    <w:p>
      <w:pPr>
        <w:ind w:firstLine="643"/>
        <w:spacing w:line="480" w:lineRule="exact"/>
        <w:rPr>
          <w:rFonts w:hint="eastAsia" w:ascii="黑体" w:hAnsi="黑体" w:eastAsia="黑体"/>
          <w:b/>
          <w:i/>
          <w:sz w:val="32"/>
          <w:szCs w:val="32"/>
          <w:u w:val="single"/>
        </w:rPr>
      </w:pPr>
      <w:r>
        <w:rPr>
          <w:rFonts w:hint="eastAsia" w:ascii="黑体" w:hAnsi="黑体" w:eastAsia="黑体"/>
          <w:b/>
          <w:i/>
          <w:sz w:val="32"/>
          <w:szCs w:val="32"/>
          <w:u w:val="single"/>
        </w:rPr>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center"/>
        <w:spacing w:line="360" w:lineRule="auto"/>
        <w:rPr>
          <w:rFonts w:hint="eastAsia" w:ascii="黑体" w:eastAsia="黑体"/>
          <w:sz w:val="32"/>
          <w:szCs w:val="32"/>
        </w:rPr>
      </w:pPr>
      <w:r>
        <w:rPr>
          <w:rFonts w:hint="eastAsia" w:ascii="黑体" w:eastAsia="黑体"/>
          <w:sz w:val="32"/>
          <w:szCs w:val="32"/>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7"/>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r>
        <w:trPr>
          <w:cantSplit/>
          <w:trHeight w:val="654"/>
        </w:trPr>
        <w:tc>
          <w:tcPr>
            <w:gridSpan w:val="9"/>
            <w:tcW w:w="9871" w:type="dxa"/>
            <w:vAlign w:val="center"/>
            <w:textDirection w:val="lrTb"/>
            <w:noWrap w:val="false"/>
          </w:tcPr>
          <w:p>
            <w:pPr>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74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7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741"/>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08"/>
        <w:ind w:firstLine="640"/>
        <w:rPr>
          <w:rFonts w:hint="eastAsia" w:ascii="黑体" w:eastAsia="黑体"/>
          <w:sz w:val="32"/>
          <w:szCs w:val="32"/>
        </w:rPr>
      </w:pPr>
      <w:r>
        <w:rPr>
          <w:rFonts w:hint="eastAsia" w:ascii="黑体" w:eastAsia="黑体"/>
          <w:sz w:val="32"/>
          <w:szCs w:val="32"/>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5"/>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w:t>
      </w:r>
      <w:bookmarkEnd w:id="202"/>
      <w:r>
        <w:rPr>
          <w:rFonts w:hint="eastAsia" w:ascii="黑体" w:hAnsi="黑体" w:eastAsia="黑体"/>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jc w:val="center"/>
            </w:pPr>
            <w:r/>
            <w:r/>
          </w:p>
          <w:p>
            <w:pPr>
              <w:pStyle w:val="708"/>
              <w:rPr>
                <w:rFonts w:hint="eastAsia"/>
              </w:rPr>
            </w:pPr>
            <w:r>
              <w:rPr>
                <w:rFonts w:hint="eastAsia"/>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41"/>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41"/>
        <w:ind w:firstLine="480"/>
        <w:jc w:val="both"/>
        <w:spacing w:before="0" w:beforeAutospacing="0" w:after="0" w:afterAutospacing="0" w:line="360" w:lineRule="auto"/>
      </w:pPr>
      <w:r>
        <w:t xml:space="preserve">备注： </w:t>
      </w:r>
      <w:r/>
    </w:p>
    <w:p>
      <w:pPr>
        <w:pStyle w:val="741"/>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41"/>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41"/>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06" w:name="_Hlt26671343"/>
            <w:r/>
            <w:bookmarkEnd w:id="206"/>
            <w:r/>
            <w:bookmarkStart w:id="207" w:name="_Hlt24879081"/>
            <w:r/>
            <w:bookmarkEnd w:id="207"/>
            <w:r/>
            <w:bookmarkStart w:id="208" w:name="_Hlt26580838"/>
            <w:r/>
            <w:bookmarkEnd w:id="208"/>
            <w:r/>
            <w:bookmarkStart w:id="209" w:name="_Hlt26955064"/>
            <w:r/>
            <w:bookmarkEnd w:id="209"/>
            <w:r/>
            <w:bookmarkStart w:id="210" w:name="_Hlt26955056"/>
            <w:r/>
            <w:bookmarkEnd w:id="210"/>
            <w:r/>
            <w:bookmarkStart w:id="211" w:name="_Hlt26609391"/>
            <w:r/>
            <w:bookmarkEnd w:id="211"/>
            <w:r/>
            <w:bookmarkStart w:id="212" w:name="_Hlt26671372"/>
            <w:r/>
            <w:bookmarkEnd w:id="212"/>
            <w:r/>
            <w:bookmarkStart w:id="213" w:name="_Hlt26782999"/>
            <w:r/>
            <w:bookmarkEnd w:id="213"/>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jc w:val="center"/>
            </w:pPr>
            <w:r/>
            <w:r/>
          </w:p>
          <w:p>
            <w:pPr>
              <w:pStyle w:val="708"/>
              <w:rPr>
                <w:rFonts w:hint="eastAsia"/>
              </w:rPr>
            </w:pPr>
            <w:r>
              <w:rPr>
                <w:rFonts w:hint="eastAsia"/>
              </w:rPr>
            </w:r>
            <w:r/>
          </w:p>
        </w:tc>
        <w:tc>
          <w:tcPr>
            <w:tcW w:w="283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41"/>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41"/>
        <w:ind w:firstLine="480"/>
        <w:jc w:val="both"/>
        <w:spacing w:before="0" w:beforeAutospacing="0" w:after="0" w:afterAutospacing="0" w:line="360" w:lineRule="auto"/>
        <w:rPr>
          <w:rFonts w:hint="eastAsia"/>
        </w:rPr>
      </w:pPr>
      <w:r>
        <w:rPr>
          <w:rFonts w:hint="eastAsia"/>
        </w:rPr>
        <w:t xml:space="preserve">备注： </w:t>
      </w:r>
      <w:r/>
    </w:p>
    <w:p>
      <w:pPr>
        <w:pStyle w:val="741"/>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41"/>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15"/>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5"/>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15"/>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08"/>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41"/>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1"/>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51"/>
          <w:rFonts w:hint="eastAsia"/>
          <w:i w:val="0"/>
          <w:u w:val="single"/>
          <w:shd w:val="clear" w:color="auto" w:fill="ffffff"/>
        </w:rPr>
        <w:t xml:space="preserve">（产品名称1）</w:t>
      </w:r>
      <w:r>
        <w:rPr>
          <w:rStyle w:val="75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51"/>
          <w:rFonts w:hint="eastAsia"/>
          <w:i w:val="0"/>
          <w:u w:val="single"/>
          <w:shd w:val="clear" w:color="auto" w:fill="ffffff"/>
        </w:rPr>
        <w:t xml:space="preserve">（厂名）</w:t>
      </w:r>
      <w:r>
        <w:rPr>
          <w:rStyle w:val="751"/>
          <w:rFonts w:hint="eastAsia"/>
          <w:i w:val="0"/>
          <w:shd w:val="clear" w:color="auto" w:fill="ffffff"/>
          <w:vertAlign w:val="superscript"/>
        </w:rPr>
        <w:t xml:space="preserve">2</w:t>
      </w:r>
      <w:r>
        <w:rPr>
          <w:rFonts w:hint="eastAsia"/>
          <w:shd w:val="clear" w:color="auto" w:fill="ffffff"/>
        </w:rPr>
        <w:t xml:space="preserve">，厂址为</w:t>
      </w:r>
      <w:r>
        <w:rPr>
          <w:rStyle w:val="751"/>
          <w:rFonts w:hint="eastAsia"/>
          <w:i w:val="0"/>
          <w:u w:val="single"/>
          <w:shd w:val="clear" w:color="auto" w:fill="ffffff"/>
        </w:rPr>
        <w:t xml:space="preserve">（生产厂址）</w:t>
      </w:r>
      <w:r>
        <w:rPr>
          <w:rFonts w:hint="eastAsia"/>
          <w:shd w:val="clear" w:color="auto" w:fill="ffffff"/>
        </w:rPr>
        <w:t xml:space="preserve">。</w:t>
      </w:r>
      <w:r>
        <w:rPr>
          <w:rStyle w:val="751"/>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51"/>
          <w:rFonts w:hint="eastAsia"/>
          <w:i/>
          <w:strike w:val="0"/>
          <w:u w:val="single"/>
          <w:shd w:val="clear" w:color="auto" w:fill="ffffff"/>
        </w:rPr>
        <w:t xml:space="preserve">（规定比例）</w:t>
      </w:r>
      <w:r>
        <w:rPr>
          <w:rStyle w:val="751"/>
          <w:rFonts w:hint="eastAsia"/>
          <w:i w:val="0"/>
          <w:shd w:val="clear" w:color="auto" w:fill="ffffff"/>
          <w:vertAlign w:val="superscript"/>
        </w:rPr>
        <w:t xml:space="preserve">3</w:t>
      </w:r>
      <w:r>
        <w:rPr>
          <w:rFonts w:hint="eastAsia"/>
          <w:strike w:val="0"/>
          <w:shd w:val="clear" w:color="auto" w:fill="ffffff"/>
        </w:rPr>
        <w:t xml:space="preserve">。</w:t>
      </w:r>
      <w:r>
        <w:rPr>
          <w:rStyle w:val="751"/>
          <w:rFonts w:hint="eastAsia"/>
          <w:i/>
          <w:strike w:val="0"/>
          <w:u w:val="single"/>
          <w:shd w:val="clear" w:color="auto" w:fill="ffffff"/>
        </w:rPr>
        <w:t xml:space="preserve">（产品名称1）</w:t>
      </w:r>
      <w:r>
        <w:rPr>
          <w:rFonts w:hint="eastAsia"/>
          <w:strike w:val="0"/>
          <w:shd w:val="clear" w:color="auto" w:fill="ffffff"/>
        </w:rPr>
        <w:t xml:space="preserve">的</w:t>
      </w:r>
      <w:r>
        <w:rPr>
          <w:rStyle w:val="751"/>
          <w:rFonts w:hint="eastAsia"/>
          <w:i/>
          <w:strike w:val="0"/>
          <w:u w:val="single"/>
          <w:shd w:val="clear" w:color="auto" w:fill="ffffff"/>
        </w:rPr>
        <w:t xml:space="preserve">（关键组件）</w:t>
      </w:r>
      <w:r>
        <w:rPr>
          <w:rStyle w:val="751"/>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51"/>
          <w:rFonts w:hint="eastAsia"/>
          <w:i/>
          <w:strike w:val="0"/>
          <w:u w:val="single"/>
          <w:shd w:val="clear" w:color="auto" w:fill="ffffff"/>
        </w:rPr>
        <w:t xml:space="preserve">（产品名称1）</w:t>
      </w:r>
      <w:r>
        <w:rPr>
          <w:rFonts w:hint="eastAsia"/>
          <w:strike w:val="0"/>
          <w:shd w:val="clear" w:color="auto" w:fill="ffffff"/>
        </w:rPr>
        <w:t xml:space="preserve">的</w:t>
      </w:r>
      <w:r>
        <w:rPr>
          <w:rStyle w:val="751"/>
          <w:rFonts w:hint="eastAsia"/>
          <w:i/>
          <w:strike w:val="0"/>
          <w:u w:val="single"/>
          <w:shd w:val="clear" w:color="auto" w:fill="ffffff"/>
        </w:rPr>
        <w:t xml:space="preserve">（关键工序）</w:t>
      </w:r>
      <w:r>
        <w:rPr>
          <w:rStyle w:val="751"/>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741"/>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51"/>
          <w:rFonts w:hint="eastAsia"/>
          <w:i w:val="0"/>
          <w:u w:val="single"/>
          <w:shd w:val="clear" w:color="auto" w:fill="ffffff"/>
        </w:rPr>
        <w:t xml:space="preserve">（产品名称2）</w:t>
      </w:r>
      <w:r>
        <w:rPr>
          <w:rFonts w:hint="eastAsia"/>
          <w:shd w:val="clear" w:color="auto" w:fill="ffffff"/>
        </w:rPr>
        <w:t xml:space="preserve">，生产厂为</w:t>
      </w:r>
      <w:r>
        <w:rPr>
          <w:rStyle w:val="751"/>
          <w:rFonts w:hint="eastAsia"/>
          <w:i w:val="0"/>
          <w:u w:val="single"/>
          <w:shd w:val="clear" w:color="auto" w:fill="ffffff"/>
        </w:rPr>
        <w:t xml:space="preserve">（厂名）</w:t>
      </w:r>
      <w:r>
        <w:rPr>
          <w:rFonts w:hint="eastAsia"/>
          <w:shd w:val="clear" w:color="auto" w:fill="ffffff"/>
        </w:rPr>
        <w:t xml:space="preserve">，厂址为</w:t>
      </w:r>
      <w:r>
        <w:rPr>
          <w:rStyle w:val="751"/>
          <w:rFonts w:hint="eastAsia"/>
          <w:i w:val="0"/>
          <w:u w:val="single"/>
          <w:shd w:val="clear" w:color="auto" w:fill="ffffff"/>
        </w:rPr>
        <w:t xml:space="preserve">（生产厂址）</w:t>
      </w:r>
      <w:r>
        <w:rPr>
          <w:rFonts w:hint="eastAsia"/>
          <w:shd w:val="clear" w:color="auto" w:fill="ffffff"/>
        </w:rPr>
        <w:t xml:space="preserve">。</w:t>
      </w:r>
      <w:r>
        <w:rPr>
          <w:rStyle w:val="751"/>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51"/>
          <w:rFonts w:hint="eastAsia"/>
          <w:i/>
          <w:strike w:val="0"/>
          <w:u w:val="single"/>
          <w:shd w:val="clear" w:color="auto" w:fill="ffffff"/>
        </w:rPr>
        <w:t xml:space="preserve">（规定比例）</w:t>
      </w:r>
      <w:r>
        <w:rPr>
          <w:rFonts w:hint="eastAsia"/>
          <w:strike w:val="0"/>
          <w:shd w:val="clear" w:color="auto" w:fill="ffffff"/>
        </w:rPr>
        <w:t xml:space="preserve">。</w:t>
      </w:r>
      <w:r>
        <w:rPr>
          <w:rStyle w:val="751"/>
          <w:rFonts w:hint="eastAsia"/>
          <w:i/>
          <w:strike w:val="0"/>
          <w:u w:val="single"/>
          <w:shd w:val="clear" w:color="auto" w:fill="ffffff"/>
        </w:rPr>
        <w:t xml:space="preserve">（产品名称2）</w:t>
      </w:r>
      <w:r>
        <w:rPr>
          <w:rFonts w:hint="eastAsia"/>
          <w:strike w:val="0"/>
          <w:shd w:val="clear" w:color="auto" w:fill="ffffff"/>
        </w:rPr>
        <w:t xml:space="preserve">的</w:t>
      </w:r>
      <w:r>
        <w:rPr>
          <w:rStyle w:val="751"/>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751"/>
          <w:rFonts w:hint="eastAsia"/>
          <w:i/>
          <w:strike w:val="0"/>
          <w:u w:val="single"/>
          <w:shd w:val="clear" w:color="auto" w:fill="ffffff"/>
        </w:rPr>
        <w:t xml:space="preserve">（产品名称2）</w:t>
      </w:r>
      <w:r>
        <w:rPr>
          <w:rFonts w:hint="eastAsia"/>
          <w:strike w:val="0"/>
          <w:shd w:val="clear" w:color="auto" w:fill="ffffff"/>
        </w:rPr>
        <w:t xml:space="preserve">的</w:t>
      </w:r>
      <w:r>
        <w:rPr>
          <w:rStyle w:val="751"/>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741"/>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41"/>
        <w:ind w:firstLine="420"/>
        <w:spacing w:before="24" w:beforeAutospacing="0" w:after="24" w:afterAutospacing="0" w:line="360" w:lineRule="auto"/>
        <w:shd w:val="clear" w:color="auto" w:fill="ffffff"/>
        <w:rPr>
          <w:rFonts w:hint="eastAsia"/>
        </w:rPr>
      </w:pPr>
      <w:r/>
      <w:bookmarkStart w:id="214" w:name="OLE_LINK6"/>
      <w:r>
        <w:rPr>
          <w:rFonts w:hint="eastAsia"/>
          <w:shd w:val="clear" w:color="auto" w:fill="ffffff"/>
        </w:rPr>
        <w:t xml:space="preserve">本公司（单位）</w:t>
      </w:r>
      <w:bookmarkEnd w:id="214"/>
      <w:r>
        <w:rPr>
          <w:rFonts w:hint="eastAsia"/>
          <w:shd w:val="clear" w:color="auto" w:fill="ffffff"/>
        </w:rPr>
        <w:t xml:space="preserve">对上述声明内容的真实性负责。如有虚假，愿承担相应法律责任。</w:t>
      </w:r>
      <w:r/>
    </w:p>
    <w:p>
      <w:pPr>
        <w:pStyle w:val="741"/>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41"/>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41"/>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4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4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41"/>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74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74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b w:val="0"/>
          <w:bCs w:val="0"/>
          <w:sz w:val="21"/>
          <w:szCs w:val="21"/>
          <w:shd w:val="clear" w:color="auto" w:fill="ffffff"/>
        </w:rPr>
        <w:t xml:space="preserve">5.该产品的关键工序要求实施前，“关键工序”栏可不填。</w:t>
      </w:r>
      <w:r/>
    </w:p>
    <w:p>
      <w:pPr>
        <w:pStyle w:val="915"/>
        <w:rPr>
          <w:rFonts w:hint="eastAsia" w:ascii="宋体" w:hAnsi="宋体"/>
          <w:sz w:val="24"/>
        </w:rPr>
      </w:pPr>
      <w:r>
        <w:rPr>
          <w:rFonts w:hint="eastAsia" w:ascii="宋体" w:hAnsi="宋体"/>
          <w:sz w:val="24"/>
        </w:rPr>
      </w:r>
      <w:r/>
    </w:p>
    <w:p>
      <w:pPr>
        <w:pStyle w:val="741"/>
        <w:ind w:firstLine="420"/>
        <w:spacing w:before="24" w:beforeAutospacing="0" w:after="24" w:afterAutospacing="0" w:line="360" w:lineRule="auto"/>
        <w:shd w:val="clear" w:color="auto" w:fill="ffffff"/>
      </w:pPr>
      <w:r>
        <w:rPr>
          <w:rFonts w:hint="eastAsia" w:ascii="方正小标宋简体" w:hAnsi="方正小标宋简体" w:eastAsia="方正小标宋简体" w:cs="方正小标宋简体"/>
          <w:sz w:val="32"/>
          <w:szCs w:val="32"/>
        </w:rPr>
        <w:br w:type="page" w:clear="all"/>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pStyle w:val="708"/>
      </w:p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9"/>
        <w:rFonts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22</w:t>
    </w:r>
    <w:r>
      <w:rPr>
        <w:rFonts w:ascii="宋体" w:hAnsi="宋体"/>
      </w:rPr>
      <w:fldChar w:fldCharType="end"/>
    </w:r>
    <w:r/>
  </w:p>
  <w:p>
    <w:pPr>
      <w:pStyle w:val="72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2">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02"/>
      <w:isLgl w:val="false"/>
      <w:suff w:val="nothing"/>
      <w:lvlText w:val=""/>
      <w:lvlJc w:val="left"/>
      <w:pPr>
        <w:ind w:left="0" w:firstLine="0"/>
      </w:pPr>
      <w:rPr>
        <w:rFonts w:hint="eastAsia"/>
      </w:rPr>
    </w:lvl>
    <w:lvl w:ilvl="6">
      <w:start w:val="1"/>
      <w:numFmt w:val="decimal"/>
      <w:pStyle w:val="703"/>
      <w:isLgl w:val="false"/>
      <w:suff w:val="nothing"/>
      <w:lvlText w:val=""/>
      <w:lvlJc w:val="left"/>
      <w:pPr>
        <w:ind w:left="0" w:firstLine="0"/>
      </w:pPr>
      <w:rPr>
        <w:rFonts w:hint="eastAsia"/>
      </w:rPr>
    </w:lvl>
    <w:lvl w:ilvl="7">
      <w:start w:val="1"/>
      <w:numFmt w:val="decimal"/>
      <w:pStyle w:val="704"/>
      <w:isLgl w:val="false"/>
      <w:suff w:val="nothing"/>
      <w:lvlText w:val=""/>
      <w:lvlJc w:val="left"/>
      <w:pPr>
        <w:ind w:left="0" w:firstLine="0"/>
      </w:pPr>
      <w:rPr>
        <w:rFonts w:hint="eastAsia"/>
      </w:rPr>
    </w:lvl>
    <w:lvl w:ilvl="8">
      <w:start w:val="1"/>
      <w:numFmt w:val="decimal"/>
      <w:pStyle w:val="705"/>
      <w:isLgl w:val="false"/>
      <w:suff w:val="nothing"/>
      <w:lvlText w:val=""/>
      <w:lvlJc w:val="left"/>
      <w:pPr>
        <w:ind w:left="0" w:firstLine="0"/>
      </w:pPr>
      <w:rPr>
        <w:rFonts w:hint="eastAsia"/>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Title Char"/>
    <w:basedOn w:val="706"/>
    <w:link w:val="743"/>
    <w:uiPriority w:val="10"/>
    <w:rPr>
      <w:sz w:val="48"/>
      <w:szCs w:val="48"/>
    </w:rPr>
  </w:style>
  <w:style w:type="character" w:styleId="691">
    <w:name w:val="Subtitle Char"/>
    <w:basedOn w:val="706"/>
    <w:link w:val="732"/>
    <w:uiPriority w:val="11"/>
    <w:rPr>
      <w:sz w:val="24"/>
      <w:szCs w:val="24"/>
    </w:rPr>
  </w:style>
  <w:style w:type="character" w:styleId="692">
    <w:name w:val="Quote Char"/>
    <w:link w:val="777"/>
    <w:uiPriority w:val="29"/>
    <w:rPr>
      <w:i/>
    </w:rPr>
  </w:style>
  <w:style w:type="character" w:styleId="693">
    <w:name w:val="Intense Quote Char"/>
    <w:link w:val="779"/>
    <w:uiPriority w:val="30"/>
    <w:rPr>
      <w:i/>
    </w:rPr>
  </w:style>
  <w:style w:type="character" w:styleId="694">
    <w:name w:val="Footnote Text Char"/>
    <w:link w:val="734"/>
    <w:uiPriority w:val="99"/>
    <w:rPr>
      <w:sz w:val="18"/>
    </w:rPr>
  </w:style>
  <w:style w:type="character" w:styleId="695">
    <w:name w:val="Endnote Text Char"/>
    <w:link w:val="726"/>
    <w:uiPriority w:val="99"/>
    <w:rPr>
      <w:sz w:val="20"/>
    </w:rPr>
  </w:style>
  <w:style w:type="paragraph" w:styleId="696" w:default="1">
    <w:name w:val="Normal"/>
    <w:next w:val="708"/>
    <w:uiPriority w:val="0"/>
    <w:qFormat/>
    <w:pPr>
      <w:jc w:val="both"/>
      <w:widowControl w:val="off"/>
    </w:pPr>
    <w:rPr>
      <w:rFonts w:ascii="Times New Roman" w:hAnsi="Times New Roman" w:eastAsia="宋体" w:cs="Times New Roman"/>
      <w:sz w:val="21"/>
      <w:szCs w:val="21"/>
      <w:lang w:val="en-US" w:eastAsia="zh-CN" w:bidi="ar-SA"/>
    </w:rPr>
  </w:style>
  <w:style w:type="paragraph" w:styleId="697">
    <w:name w:val="Heading 1"/>
    <w:basedOn w:val="696"/>
    <w:next w:val="696"/>
    <w:link w:val="916"/>
    <w:uiPriority w:val="0"/>
    <w:qFormat/>
    <w:pPr>
      <w:jc w:val="center"/>
      <w:keepNext/>
      <w:outlineLvl w:val="0"/>
    </w:pPr>
    <w:rPr>
      <w:rFonts w:ascii="楷体_GB2312" w:eastAsia="楷体_GB2312"/>
      <w:sz w:val="28"/>
      <w:szCs w:val="28"/>
    </w:rPr>
  </w:style>
  <w:style w:type="paragraph" w:styleId="698">
    <w:name w:val="Heading 2"/>
    <w:basedOn w:val="696"/>
    <w:next w:val="711"/>
    <w:link w:val="917"/>
    <w:uiPriority w:val="0"/>
    <w:qFormat/>
    <w:pPr>
      <w:jc w:val="center"/>
      <w:keepLines/>
      <w:keepNext/>
      <w:spacing w:before="260" w:after="260" w:line="416" w:lineRule="auto"/>
      <w:outlineLvl w:val="1"/>
    </w:pPr>
    <w:rPr>
      <w:rFonts w:ascii="Arial" w:hAnsi="Arial" w:eastAsia="幼圆"/>
      <w:b/>
      <w:bCs/>
      <w:sz w:val="44"/>
      <w:szCs w:val="44"/>
    </w:rPr>
  </w:style>
  <w:style w:type="paragraph" w:styleId="699">
    <w:name w:val="Heading 3"/>
    <w:basedOn w:val="696"/>
    <w:next w:val="711"/>
    <w:link w:val="919"/>
    <w:uiPriority w:val="0"/>
    <w:qFormat/>
    <w:pPr>
      <w:keepLines/>
      <w:keepNext/>
      <w:spacing w:before="260" w:after="260" w:line="416" w:lineRule="auto"/>
      <w:outlineLvl w:val="2"/>
    </w:pPr>
    <w:rPr>
      <w:b/>
      <w:bCs/>
      <w:sz w:val="32"/>
      <w:szCs w:val="32"/>
    </w:rPr>
  </w:style>
  <w:style w:type="paragraph" w:styleId="700">
    <w:name w:val="Heading 4"/>
    <w:basedOn w:val="696"/>
    <w:next w:val="711"/>
    <w:link w:val="920"/>
    <w:uiPriority w:val="0"/>
    <w:qFormat/>
    <w:pPr>
      <w:keepLines/>
      <w:keepNext/>
      <w:spacing w:before="280" w:after="290" w:line="376" w:lineRule="auto"/>
      <w:outlineLvl w:val="3"/>
    </w:pPr>
    <w:rPr>
      <w:rFonts w:ascii="Arial" w:hAnsi="Arial" w:eastAsia="黑体"/>
      <w:b/>
      <w:bCs/>
      <w:sz w:val="28"/>
      <w:szCs w:val="28"/>
    </w:rPr>
  </w:style>
  <w:style w:type="paragraph" w:styleId="701">
    <w:name w:val="Heading 5"/>
    <w:basedOn w:val="696"/>
    <w:next w:val="711"/>
    <w:link w:val="921"/>
    <w:uiPriority w:val="0"/>
    <w:qFormat/>
    <w:pPr>
      <w:keepNext/>
      <w:outlineLvl w:val="4"/>
    </w:pPr>
    <w:rPr>
      <w:rFonts w:ascii="宋体"/>
      <w:color w:val="000000"/>
      <w:sz w:val="28"/>
      <w:szCs w:val="28"/>
    </w:rPr>
  </w:style>
  <w:style w:type="paragraph" w:styleId="702">
    <w:name w:val="Heading 6"/>
    <w:basedOn w:val="696"/>
    <w:next w:val="696"/>
    <w:link w:val="92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3">
    <w:name w:val="Heading 7"/>
    <w:basedOn w:val="696"/>
    <w:next w:val="696"/>
    <w:link w:val="923"/>
    <w:uiPriority w:val="0"/>
    <w:qFormat/>
    <w:pPr>
      <w:numPr>
        <w:ilvl w:val="6"/>
        <w:numId w:val="1"/>
      </w:numPr>
      <w:keepLines/>
      <w:keepNext/>
      <w:spacing w:before="240" w:after="64" w:line="320" w:lineRule="auto"/>
      <w:outlineLvl w:val="6"/>
    </w:pPr>
    <w:rPr>
      <w:b/>
      <w:bCs/>
      <w:sz w:val="24"/>
      <w:szCs w:val="24"/>
    </w:rPr>
  </w:style>
  <w:style w:type="paragraph" w:styleId="704">
    <w:name w:val="Heading 8"/>
    <w:basedOn w:val="696"/>
    <w:next w:val="696"/>
    <w:link w:val="92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5">
    <w:name w:val="Heading 9"/>
    <w:basedOn w:val="696"/>
    <w:next w:val="696"/>
    <w:link w:val="925"/>
    <w:uiPriority w:val="0"/>
    <w:qFormat/>
    <w:pPr>
      <w:numPr>
        <w:ilvl w:val="8"/>
        <w:numId w:val="1"/>
      </w:numPr>
      <w:keepLines/>
      <w:keepNext/>
      <w:spacing w:before="240" w:after="64" w:line="320" w:lineRule="auto"/>
      <w:outlineLvl w:val="8"/>
    </w:pPr>
    <w:rPr>
      <w:rFonts w:ascii="Arial" w:hAnsi="Arial" w:eastAsia="黑体"/>
      <w:sz w:val="20"/>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First Indent 2"/>
    <w:basedOn w:val="709"/>
    <w:next w:val="696"/>
    <w:link w:val="941"/>
    <w:uiPriority w:val="0"/>
    <w:qFormat/>
    <w:pPr>
      <w:ind w:firstLine="420"/>
      <w:spacing w:line="360" w:lineRule="auto"/>
    </w:pPr>
    <w:rPr>
      <w:rFonts w:ascii="宋体" w:hAnsi="宋体" w:eastAsia="宋体"/>
      <w:szCs w:val="20"/>
    </w:rPr>
  </w:style>
  <w:style w:type="paragraph" w:styleId="709">
    <w:name w:val="Body Text Indent"/>
    <w:basedOn w:val="696"/>
    <w:next w:val="710"/>
    <w:link w:val="930"/>
    <w:uiPriority w:val="0"/>
    <w:qFormat/>
    <w:pPr>
      <w:ind w:firstLine="645"/>
    </w:pPr>
    <w:rPr>
      <w:rFonts w:ascii="楷体_GB2312" w:eastAsia="楷体_GB2312"/>
      <w:sz w:val="32"/>
      <w:szCs w:val="32"/>
    </w:rPr>
  </w:style>
  <w:style w:type="paragraph" w:styleId="710">
    <w:name w:val="envelope return"/>
    <w:basedOn w:val="696"/>
    <w:uiPriority w:val="0"/>
    <w:qFormat/>
    <w:rPr>
      <w:rFonts w:ascii="Arial" w:hAnsi="Arial" w:eastAsia="宋体" w:cs="宋体"/>
    </w:rPr>
  </w:style>
  <w:style w:type="paragraph" w:styleId="711">
    <w:name w:val="Normal Indent"/>
    <w:basedOn w:val="696"/>
    <w:link w:val="918"/>
    <w:uiPriority w:val="0"/>
    <w:qFormat/>
    <w:pPr>
      <w:ind w:firstLine="420"/>
    </w:pPr>
    <w:rPr>
      <w:sz w:val="20"/>
    </w:rPr>
  </w:style>
  <w:style w:type="paragraph" w:styleId="712">
    <w:name w:val="List 3"/>
    <w:basedOn w:val="696"/>
    <w:uiPriority w:val="0"/>
    <w:qFormat/>
    <w:pPr>
      <w:ind w:left="100" w:hanging="200"/>
    </w:pPr>
  </w:style>
  <w:style w:type="paragraph" w:styleId="713">
    <w:name w:val="toc 7"/>
    <w:basedOn w:val="696"/>
    <w:next w:val="696"/>
    <w:uiPriority w:val="0"/>
    <w:semiHidden/>
    <w:qFormat/>
    <w:pPr>
      <w:ind w:left="1260"/>
      <w:jc w:val="left"/>
    </w:pPr>
  </w:style>
  <w:style w:type="paragraph" w:styleId="714">
    <w:name w:val="Document Map"/>
    <w:basedOn w:val="696"/>
    <w:link w:val="926"/>
    <w:uiPriority w:val="0"/>
    <w:semiHidden/>
    <w:qFormat/>
    <w:pPr>
      <w:shd w:val="clear" w:color="auto" w:fill="000080"/>
    </w:pPr>
    <w:rPr>
      <w:sz w:val="20"/>
    </w:rPr>
  </w:style>
  <w:style w:type="paragraph" w:styleId="715">
    <w:name w:val="annotation text"/>
    <w:basedOn w:val="696"/>
    <w:link w:val="927"/>
    <w:uiPriority w:val="0"/>
    <w:semiHidden/>
    <w:qFormat/>
    <w:pPr>
      <w:jc w:val="left"/>
    </w:pPr>
    <w:rPr>
      <w:sz w:val="20"/>
    </w:rPr>
  </w:style>
  <w:style w:type="paragraph" w:styleId="716">
    <w:name w:val="Body Text 3"/>
    <w:basedOn w:val="696"/>
    <w:link w:val="928"/>
    <w:uiPriority w:val="0"/>
    <w:qFormat/>
    <w:rPr>
      <w:rFonts w:ascii="仿宋_GB2312" w:hAnsi="Arial" w:eastAsia="仿宋_GB2312"/>
      <w:sz w:val="32"/>
      <w:szCs w:val="32"/>
    </w:rPr>
  </w:style>
  <w:style w:type="paragraph" w:styleId="717">
    <w:name w:val="Body Text"/>
    <w:basedOn w:val="696"/>
    <w:link w:val="929"/>
    <w:uiPriority w:val="0"/>
    <w:qFormat/>
    <w:rPr>
      <w:rFonts w:ascii="楷体_GB2312" w:hAnsi="Arial" w:eastAsia="楷体_GB2312"/>
      <w:sz w:val="28"/>
      <w:szCs w:val="28"/>
    </w:rPr>
  </w:style>
  <w:style w:type="paragraph" w:styleId="718">
    <w:name w:val="List 2"/>
    <w:basedOn w:val="696"/>
    <w:uiPriority w:val="0"/>
    <w:qFormat/>
    <w:pPr>
      <w:ind w:left="100" w:hanging="200"/>
    </w:pPr>
  </w:style>
  <w:style w:type="paragraph" w:styleId="719">
    <w:name w:val="index 4"/>
    <w:basedOn w:val="696"/>
    <w:next w:val="696"/>
    <w:uiPriority w:val="0"/>
    <w:qFormat/>
    <w:pPr>
      <w:ind w:left="600"/>
    </w:pPr>
    <w:rPr>
      <w:szCs w:val="24"/>
    </w:rPr>
  </w:style>
  <w:style w:type="paragraph" w:styleId="720">
    <w:name w:val="toc 5"/>
    <w:basedOn w:val="696"/>
    <w:next w:val="696"/>
    <w:uiPriority w:val="0"/>
    <w:semiHidden/>
    <w:qFormat/>
    <w:pPr>
      <w:ind w:left="840"/>
      <w:jc w:val="left"/>
    </w:pPr>
  </w:style>
  <w:style w:type="paragraph" w:styleId="721">
    <w:name w:val="toc 3"/>
    <w:basedOn w:val="696"/>
    <w:next w:val="696"/>
    <w:uiPriority w:val="0"/>
    <w:semiHidden/>
    <w:qFormat/>
    <w:pPr>
      <w:ind w:left="420"/>
      <w:jc w:val="left"/>
    </w:pPr>
    <w:rPr>
      <w:i/>
      <w:iCs/>
      <w:szCs w:val="24"/>
    </w:rPr>
  </w:style>
  <w:style w:type="paragraph" w:styleId="722">
    <w:name w:val="Plain Text"/>
    <w:basedOn w:val="696"/>
    <w:link w:val="931"/>
    <w:uiPriority w:val="0"/>
    <w:qFormat/>
    <w:rPr>
      <w:rFonts w:ascii="宋体" w:hAnsi="Courier New"/>
      <w:sz w:val="20"/>
    </w:rPr>
  </w:style>
  <w:style w:type="paragraph" w:styleId="723">
    <w:name w:val="toc 8"/>
    <w:basedOn w:val="696"/>
    <w:next w:val="696"/>
    <w:uiPriority w:val="0"/>
    <w:semiHidden/>
    <w:qFormat/>
    <w:pPr>
      <w:ind w:left="1470"/>
      <w:jc w:val="left"/>
    </w:pPr>
  </w:style>
  <w:style w:type="paragraph" w:styleId="724">
    <w:name w:val="Date"/>
    <w:basedOn w:val="696"/>
    <w:next w:val="696"/>
    <w:link w:val="932"/>
    <w:uiPriority w:val="0"/>
    <w:qFormat/>
    <w:rPr>
      <w:sz w:val="24"/>
      <w:szCs w:val="24"/>
    </w:rPr>
  </w:style>
  <w:style w:type="paragraph" w:styleId="725">
    <w:name w:val="Body Text Indent 2"/>
    <w:basedOn w:val="696"/>
    <w:link w:val="933"/>
    <w:uiPriority w:val="0"/>
    <w:qFormat/>
    <w:pPr>
      <w:ind w:left="630" w:firstLine="645"/>
    </w:pPr>
    <w:rPr>
      <w:rFonts w:ascii="Arial" w:hAnsi="Arial" w:eastAsia="仿宋_GB2312"/>
      <w:sz w:val="32"/>
      <w:szCs w:val="32"/>
    </w:rPr>
  </w:style>
  <w:style w:type="paragraph" w:styleId="726">
    <w:name w:val="endnote text"/>
    <w:basedOn w:val="696"/>
    <w:link w:val="913"/>
    <w:uiPriority w:val="99"/>
    <w:semiHidden/>
    <w:unhideWhenUsed/>
    <w:qFormat/>
    <w:rPr>
      <w:sz w:val="20"/>
    </w:rPr>
  </w:style>
  <w:style w:type="paragraph" w:styleId="727">
    <w:name w:val="Balloon Text"/>
    <w:basedOn w:val="696"/>
    <w:link w:val="934"/>
    <w:uiPriority w:val="0"/>
    <w:semiHidden/>
    <w:qFormat/>
    <w:rPr>
      <w:sz w:val="18"/>
      <w:szCs w:val="18"/>
    </w:rPr>
  </w:style>
  <w:style w:type="paragraph" w:styleId="728">
    <w:name w:val="Footer"/>
    <w:basedOn w:val="696"/>
    <w:link w:val="935"/>
    <w:uiPriority w:val="0"/>
    <w:qFormat/>
    <w:pPr>
      <w:jc w:val="left"/>
      <w:tabs>
        <w:tab w:val="center" w:pos="4153" w:leader="none"/>
        <w:tab w:val="right" w:pos="8306" w:leader="none"/>
      </w:tabs>
    </w:pPr>
    <w:rPr>
      <w:sz w:val="18"/>
      <w:szCs w:val="18"/>
    </w:rPr>
  </w:style>
  <w:style w:type="paragraph" w:styleId="729">
    <w:name w:val="Header"/>
    <w:basedOn w:val="696"/>
    <w:link w:val="936"/>
    <w:uiPriority w:val="0"/>
    <w:qFormat/>
    <w:pPr>
      <w:jc w:val="center"/>
      <w:tabs>
        <w:tab w:val="center" w:pos="4153" w:leader="none"/>
        <w:tab w:val="right" w:pos="8306" w:leader="none"/>
      </w:tabs>
      <w:pBdr>
        <w:bottom w:val="single" w:color="000000" w:sz="6" w:space="1"/>
      </w:pBdr>
    </w:pPr>
    <w:rPr>
      <w:sz w:val="18"/>
      <w:szCs w:val="18"/>
    </w:rPr>
  </w:style>
  <w:style w:type="paragraph" w:styleId="730">
    <w:name w:val="toc 1"/>
    <w:basedOn w:val="696"/>
    <w:next w:val="696"/>
    <w:uiPriority w:val="0"/>
    <w:semiHidden/>
    <w:qFormat/>
    <w:pPr>
      <w:jc w:val="left"/>
      <w:spacing w:before="120" w:after="120" w:line="400" w:lineRule="exact"/>
      <w:tabs>
        <w:tab w:val="right" w:pos="8720" w:leader="dot"/>
      </w:tabs>
    </w:pPr>
    <w:rPr>
      <w:rFonts w:ascii="宋体" w:hAnsi="宋体"/>
      <w:caps/>
      <w:sz w:val="24"/>
      <w:szCs w:val="24"/>
    </w:rPr>
  </w:style>
  <w:style w:type="paragraph" w:styleId="731">
    <w:name w:val="toc 4"/>
    <w:basedOn w:val="696"/>
    <w:next w:val="696"/>
    <w:uiPriority w:val="0"/>
    <w:semiHidden/>
    <w:qFormat/>
    <w:pPr>
      <w:ind w:left="630"/>
      <w:jc w:val="left"/>
    </w:pPr>
  </w:style>
  <w:style w:type="paragraph" w:styleId="732">
    <w:name w:val="Subtitle"/>
    <w:basedOn w:val="696"/>
    <w:next w:val="696"/>
    <w:link w:val="776"/>
    <w:uiPriority w:val="11"/>
    <w:qFormat/>
    <w:pPr>
      <w:spacing w:before="200" w:after="200"/>
    </w:pPr>
    <w:rPr>
      <w:sz w:val="24"/>
      <w:szCs w:val="24"/>
    </w:rPr>
  </w:style>
  <w:style w:type="paragraph" w:styleId="733">
    <w:name w:val="List"/>
    <w:basedOn w:val="696"/>
    <w:uiPriority w:val="0"/>
    <w:qFormat/>
    <w:pPr>
      <w:ind w:left="200" w:hanging="200"/>
    </w:pPr>
  </w:style>
  <w:style w:type="paragraph" w:styleId="734">
    <w:name w:val="footnote text"/>
    <w:basedOn w:val="696"/>
    <w:link w:val="912"/>
    <w:uiPriority w:val="99"/>
    <w:semiHidden/>
    <w:unhideWhenUsed/>
    <w:qFormat/>
    <w:pPr>
      <w:spacing w:after="40"/>
    </w:pPr>
    <w:rPr>
      <w:sz w:val="18"/>
    </w:rPr>
  </w:style>
  <w:style w:type="paragraph" w:styleId="735">
    <w:name w:val="toc 6"/>
    <w:basedOn w:val="696"/>
    <w:next w:val="696"/>
    <w:uiPriority w:val="0"/>
    <w:semiHidden/>
    <w:qFormat/>
    <w:pPr>
      <w:ind w:left="1050"/>
      <w:jc w:val="left"/>
    </w:pPr>
  </w:style>
  <w:style w:type="paragraph" w:styleId="736">
    <w:name w:val="Body Text Indent 3"/>
    <w:basedOn w:val="696"/>
    <w:link w:val="937"/>
    <w:uiPriority w:val="0"/>
    <w:qFormat/>
    <w:pPr>
      <w:ind w:left="645" w:firstLine="645"/>
    </w:pPr>
    <w:rPr>
      <w:rFonts w:ascii="Arial" w:hAnsi="Arial" w:eastAsia="仿宋_GB2312"/>
      <w:color w:val="ffff00"/>
      <w:sz w:val="32"/>
      <w:szCs w:val="32"/>
    </w:rPr>
  </w:style>
  <w:style w:type="paragraph" w:styleId="737">
    <w:name w:val="table of figures"/>
    <w:basedOn w:val="696"/>
    <w:next w:val="696"/>
    <w:uiPriority w:val="0"/>
    <w:semiHidden/>
    <w:qFormat/>
    <w:pPr>
      <w:ind w:left="840" w:hanging="420"/>
    </w:pPr>
  </w:style>
  <w:style w:type="paragraph" w:styleId="738">
    <w:name w:val="toc 2"/>
    <w:basedOn w:val="696"/>
    <w:next w:val="696"/>
    <w:uiPriority w:val="0"/>
    <w:semiHidden/>
    <w:qFormat/>
    <w:pPr>
      <w:ind w:left="210"/>
      <w:jc w:val="left"/>
    </w:pPr>
    <w:rPr>
      <w:smallCaps/>
      <w:szCs w:val="24"/>
    </w:rPr>
  </w:style>
  <w:style w:type="paragraph" w:styleId="739">
    <w:name w:val="toc 9"/>
    <w:basedOn w:val="696"/>
    <w:next w:val="696"/>
    <w:uiPriority w:val="0"/>
    <w:semiHidden/>
    <w:qFormat/>
    <w:pPr>
      <w:ind w:left="1680"/>
      <w:jc w:val="left"/>
    </w:pPr>
  </w:style>
  <w:style w:type="paragraph" w:styleId="740">
    <w:name w:val="Body Text 2"/>
    <w:basedOn w:val="696"/>
    <w:link w:val="938"/>
    <w:uiPriority w:val="0"/>
    <w:qFormat/>
    <w:pPr>
      <w:jc w:val="center"/>
      <w:widowControl/>
    </w:pPr>
    <w:rPr>
      <w:rFonts w:ascii="楷体_GB2312" w:eastAsia="楷体_GB2312"/>
      <w:sz w:val="28"/>
      <w:szCs w:val="28"/>
    </w:rPr>
  </w:style>
  <w:style w:type="paragraph" w:styleId="741">
    <w:name w:val="Normal (Web)"/>
    <w:basedOn w:val="696"/>
    <w:uiPriority w:val="99"/>
    <w:qFormat/>
    <w:pPr>
      <w:jc w:val="left"/>
      <w:spacing w:before="100" w:beforeAutospacing="1" w:after="100" w:afterAutospacing="1"/>
      <w:widowControl/>
    </w:pPr>
    <w:rPr>
      <w:rFonts w:ascii="宋体" w:hAnsi="宋体" w:cs="宋体"/>
      <w:sz w:val="24"/>
      <w:szCs w:val="24"/>
    </w:rPr>
  </w:style>
  <w:style w:type="paragraph" w:styleId="742">
    <w:name w:val="index 1"/>
    <w:basedOn w:val="696"/>
    <w:next w:val="696"/>
    <w:uiPriority w:val="0"/>
    <w:semiHidden/>
    <w:qFormat/>
    <w:pPr>
      <w:spacing w:line="240" w:lineRule="atLeast"/>
    </w:pPr>
    <w:rPr>
      <w:b/>
      <w:bCs/>
    </w:rPr>
  </w:style>
  <w:style w:type="paragraph" w:styleId="743">
    <w:name w:val="Title"/>
    <w:basedOn w:val="696"/>
    <w:next w:val="696"/>
    <w:link w:val="775"/>
    <w:uiPriority w:val="10"/>
    <w:qFormat/>
    <w:pPr>
      <w:contextualSpacing/>
      <w:spacing w:before="300" w:after="200"/>
    </w:pPr>
    <w:rPr>
      <w:sz w:val="48"/>
      <w:szCs w:val="48"/>
    </w:rPr>
  </w:style>
  <w:style w:type="paragraph" w:styleId="744">
    <w:name w:val="annotation subject"/>
    <w:basedOn w:val="715"/>
    <w:next w:val="715"/>
    <w:link w:val="939"/>
    <w:uiPriority w:val="0"/>
    <w:semiHidden/>
    <w:qFormat/>
    <w:rPr>
      <w:b/>
      <w:bCs/>
    </w:rPr>
  </w:style>
  <w:style w:type="paragraph" w:styleId="745">
    <w:name w:val="Body Text First Indent"/>
    <w:basedOn w:val="696"/>
    <w:link w:val="940"/>
    <w:uiPriority w:val="0"/>
    <w:qFormat/>
    <w:pPr>
      <w:ind w:firstLine="200"/>
      <w:spacing w:line="360" w:lineRule="auto"/>
    </w:pPr>
    <w:rPr>
      <w:rFonts w:ascii="仿宋_GB2312" w:eastAsia="仿宋_GB2312"/>
      <w:sz w:val="30"/>
      <w:szCs w:val="30"/>
    </w:rPr>
  </w:style>
  <w:style w:type="table" w:styleId="746">
    <w:name w:val="Table Grid"/>
    <w:basedOn w:val="707"/>
    <w:uiPriority w:val="0"/>
    <w:qFormat/>
    <w:pPr>
      <w:jc w:val="both"/>
      <w:widowControl w:val="off"/>
    </w:pPr>
    <w:tblPr>
      <w:tblCellMar>
        <w:left w:w="108" w:type="dxa"/>
        <w:top w:w="0" w:type="dxa"/>
        <w:right w:w="108" w:type="dxa"/>
        <w:bottom w:w="0" w:type="dxa"/>
      </w:tblCellMar>
    </w:tblPr>
  </w:style>
  <w:style w:type="character" w:styleId="747">
    <w:name w:val="Strong"/>
    <w:uiPriority w:val="0"/>
    <w:qFormat/>
    <w:rPr>
      <w:b/>
      <w:bCs/>
    </w:rPr>
  </w:style>
  <w:style w:type="character" w:styleId="748">
    <w:name w:val="endnote reference"/>
    <w:uiPriority w:val="99"/>
    <w:semiHidden/>
    <w:unhideWhenUsed/>
    <w:qFormat/>
    <w:rPr>
      <w:vertAlign w:val="superscript"/>
    </w:rPr>
  </w:style>
  <w:style w:type="character" w:styleId="749">
    <w:name w:val="page number"/>
    <w:uiPriority w:val="0"/>
    <w:qFormat/>
  </w:style>
  <w:style w:type="character" w:styleId="750">
    <w:name w:val="FollowedHyperlink"/>
    <w:uiPriority w:val="0"/>
    <w:qFormat/>
    <w:rPr>
      <w:color w:val="800080"/>
      <w:u w:val="single"/>
    </w:rPr>
  </w:style>
  <w:style w:type="character" w:styleId="751">
    <w:name w:val="Emphasis"/>
    <w:uiPriority w:val="0"/>
    <w:qFormat/>
    <w:rPr>
      <w:i/>
    </w:rPr>
  </w:style>
  <w:style w:type="character" w:styleId="752">
    <w:name w:val="Hyperlink"/>
    <w:uiPriority w:val="0"/>
    <w:qFormat/>
    <w:rPr>
      <w:color w:val="0000ff"/>
      <w:u w:val="single"/>
    </w:rPr>
  </w:style>
  <w:style w:type="character" w:styleId="753">
    <w:name w:val="annotation reference"/>
    <w:uiPriority w:val="0"/>
    <w:semiHidden/>
    <w:qFormat/>
    <w:rPr>
      <w:sz w:val="21"/>
      <w:szCs w:val="21"/>
    </w:rPr>
  </w:style>
  <w:style w:type="character" w:styleId="754">
    <w:name w:val="footnote reference"/>
    <w:uiPriority w:val="99"/>
    <w:unhideWhenUsed/>
    <w:qFormat/>
    <w:rPr>
      <w:vertAlign w:val="superscript"/>
    </w:rPr>
  </w:style>
  <w:style w:type="paragraph" w:styleId="755" w:customStyle="1">
    <w:name w:val="Heading 1"/>
    <w:basedOn w:val="696"/>
    <w:next w:val="696"/>
    <w:link w:val="756"/>
    <w:uiPriority w:val="9"/>
    <w:qFormat/>
    <w:pPr>
      <w:keepLines/>
      <w:keepNext/>
      <w:spacing w:before="480" w:after="200"/>
      <w:outlineLvl w:val="0"/>
    </w:pPr>
    <w:rPr>
      <w:rFonts w:ascii="Arial" w:hAnsi="Arial" w:eastAsia="Arial" w:cs="Arial"/>
      <w:sz w:val="40"/>
      <w:szCs w:val="40"/>
    </w:rPr>
  </w:style>
  <w:style w:type="character" w:styleId="756" w:customStyle="1">
    <w:name w:val="Heading 1 Char"/>
    <w:link w:val="755"/>
    <w:uiPriority w:val="9"/>
    <w:qFormat/>
    <w:rPr>
      <w:rFonts w:ascii="Arial" w:hAnsi="Arial" w:eastAsia="Arial" w:cs="Arial"/>
      <w:sz w:val="40"/>
      <w:szCs w:val="40"/>
    </w:rPr>
  </w:style>
  <w:style w:type="paragraph" w:styleId="757" w:customStyle="1">
    <w:name w:val="Heading 2"/>
    <w:basedOn w:val="696"/>
    <w:next w:val="696"/>
    <w:link w:val="758"/>
    <w:uiPriority w:val="9"/>
    <w:unhideWhenUsed/>
    <w:qFormat/>
    <w:pPr>
      <w:keepLines/>
      <w:keepNext/>
      <w:spacing w:before="360" w:after="200"/>
      <w:outlineLvl w:val="1"/>
    </w:pPr>
    <w:rPr>
      <w:rFonts w:ascii="Arial" w:hAnsi="Arial" w:eastAsia="Arial" w:cs="Arial"/>
      <w:sz w:val="34"/>
    </w:rPr>
  </w:style>
  <w:style w:type="character" w:styleId="758" w:customStyle="1">
    <w:name w:val="Heading 2 Char"/>
    <w:link w:val="757"/>
    <w:uiPriority w:val="9"/>
    <w:qFormat/>
    <w:rPr>
      <w:rFonts w:ascii="Arial" w:hAnsi="Arial" w:eastAsia="Arial" w:cs="Arial"/>
      <w:sz w:val="34"/>
    </w:rPr>
  </w:style>
  <w:style w:type="paragraph" w:styleId="759" w:customStyle="1">
    <w:name w:val="Heading 3"/>
    <w:basedOn w:val="696"/>
    <w:next w:val="696"/>
    <w:link w:val="760"/>
    <w:uiPriority w:val="9"/>
    <w:unhideWhenUsed/>
    <w:qFormat/>
    <w:pPr>
      <w:keepLines/>
      <w:keepNext/>
      <w:spacing w:before="320" w:after="200"/>
      <w:outlineLvl w:val="2"/>
    </w:pPr>
    <w:rPr>
      <w:rFonts w:ascii="Arial" w:hAnsi="Arial" w:eastAsia="Arial" w:cs="Arial"/>
      <w:sz w:val="30"/>
      <w:szCs w:val="30"/>
    </w:rPr>
  </w:style>
  <w:style w:type="character" w:styleId="760" w:customStyle="1">
    <w:name w:val="Heading 3 Char"/>
    <w:link w:val="759"/>
    <w:uiPriority w:val="9"/>
    <w:qFormat/>
    <w:rPr>
      <w:rFonts w:ascii="Arial" w:hAnsi="Arial" w:eastAsia="Arial" w:cs="Arial"/>
      <w:sz w:val="30"/>
      <w:szCs w:val="30"/>
    </w:rPr>
  </w:style>
  <w:style w:type="paragraph" w:styleId="761" w:customStyle="1">
    <w:name w:val="Heading 4"/>
    <w:basedOn w:val="696"/>
    <w:next w:val="696"/>
    <w:link w:val="762"/>
    <w:uiPriority w:val="9"/>
    <w:unhideWhenUsed/>
    <w:qFormat/>
    <w:pPr>
      <w:keepLines/>
      <w:keepNext/>
      <w:spacing w:before="320" w:after="200"/>
      <w:outlineLvl w:val="3"/>
    </w:pPr>
    <w:rPr>
      <w:rFonts w:ascii="Arial" w:hAnsi="Arial" w:eastAsia="Arial" w:cs="Arial"/>
      <w:b/>
      <w:bCs/>
      <w:sz w:val="26"/>
      <w:szCs w:val="26"/>
    </w:rPr>
  </w:style>
  <w:style w:type="character" w:styleId="762" w:customStyle="1">
    <w:name w:val="Heading 4 Char"/>
    <w:link w:val="761"/>
    <w:uiPriority w:val="9"/>
    <w:qFormat/>
    <w:rPr>
      <w:rFonts w:ascii="Arial" w:hAnsi="Arial" w:eastAsia="Arial" w:cs="Arial"/>
      <w:b/>
      <w:bCs/>
      <w:sz w:val="26"/>
      <w:szCs w:val="26"/>
    </w:rPr>
  </w:style>
  <w:style w:type="paragraph" w:styleId="763" w:customStyle="1">
    <w:name w:val="Heading 5"/>
    <w:basedOn w:val="696"/>
    <w:next w:val="696"/>
    <w:link w:val="764"/>
    <w:uiPriority w:val="9"/>
    <w:unhideWhenUsed/>
    <w:qFormat/>
    <w:pPr>
      <w:keepLines/>
      <w:keepNext/>
      <w:spacing w:before="320" w:after="200"/>
      <w:outlineLvl w:val="4"/>
    </w:pPr>
    <w:rPr>
      <w:rFonts w:ascii="Arial" w:hAnsi="Arial" w:eastAsia="Arial" w:cs="Arial"/>
      <w:b/>
      <w:bCs/>
      <w:sz w:val="24"/>
      <w:szCs w:val="24"/>
    </w:rPr>
  </w:style>
  <w:style w:type="character" w:styleId="764" w:customStyle="1">
    <w:name w:val="Heading 5 Char"/>
    <w:link w:val="763"/>
    <w:uiPriority w:val="9"/>
    <w:qFormat/>
    <w:rPr>
      <w:rFonts w:ascii="Arial" w:hAnsi="Arial" w:eastAsia="Arial" w:cs="Arial"/>
      <w:b/>
      <w:bCs/>
      <w:sz w:val="24"/>
      <w:szCs w:val="24"/>
    </w:rPr>
  </w:style>
  <w:style w:type="paragraph" w:styleId="765" w:customStyle="1">
    <w:name w:val="Heading 6"/>
    <w:basedOn w:val="696"/>
    <w:next w:val="696"/>
    <w:link w:val="766"/>
    <w:uiPriority w:val="9"/>
    <w:unhideWhenUsed/>
    <w:qFormat/>
    <w:pPr>
      <w:keepLines/>
      <w:keepNext/>
      <w:spacing w:before="320" w:after="200"/>
      <w:outlineLvl w:val="5"/>
    </w:pPr>
    <w:rPr>
      <w:rFonts w:ascii="Arial" w:hAnsi="Arial" w:eastAsia="Arial" w:cs="Arial"/>
      <w:b/>
      <w:bCs/>
      <w:sz w:val="22"/>
      <w:szCs w:val="22"/>
    </w:rPr>
  </w:style>
  <w:style w:type="character" w:styleId="766" w:customStyle="1">
    <w:name w:val="Heading 6 Char"/>
    <w:link w:val="765"/>
    <w:uiPriority w:val="9"/>
    <w:qFormat/>
    <w:rPr>
      <w:rFonts w:ascii="Arial" w:hAnsi="Arial" w:eastAsia="Arial" w:cs="Arial"/>
      <w:b/>
      <w:bCs/>
      <w:sz w:val="22"/>
      <w:szCs w:val="22"/>
    </w:rPr>
  </w:style>
  <w:style w:type="paragraph" w:styleId="767" w:customStyle="1">
    <w:name w:val="Heading 7"/>
    <w:basedOn w:val="696"/>
    <w:next w:val="696"/>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customStyle="1">
    <w:name w:val="Heading 7 Char"/>
    <w:link w:val="767"/>
    <w:uiPriority w:val="9"/>
    <w:qFormat/>
    <w:rPr>
      <w:rFonts w:ascii="Arial" w:hAnsi="Arial" w:eastAsia="Arial" w:cs="Arial"/>
      <w:b/>
      <w:bCs/>
      <w:i/>
      <w:iCs/>
      <w:sz w:val="22"/>
      <w:szCs w:val="22"/>
    </w:rPr>
  </w:style>
  <w:style w:type="paragraph" w:styleId="769" w:customStyle="1">
    <w:name w:val="Heading 8"/>
    <w:basedOn w:val="696"/>
    <w:next w:val="696"/>
    <w:link w:val="770"/>
    <w:uiPriority w:val="9"/>
    <w:unhideWhenUsed/>
    <w:qFormat/>
    <w:pPr>
      <w:keepLines/>
      <w:keepNext/>
      <w:spacing w:before="320" w:after="200"/>
      <w:outlineLvl w:val="7"/>
    </w:pPr>
    <w:rPr>
      <w:rFonts w:ascii="Arial" w:hAnsi="Arial" w:eastAsia="Arial" w:cs="Arial"/>
      <w:i/>
      <w:iCs/>
      <w:sz w:val="22"/>
      <w:szCs w:val="22"/>
    </w:rPr>
  </w:style>
  <w:style w:type="character" w:styleId="770" w:customStyle="1">
    <w:name w:val="Heading 8 Char"/>
    <w:link w:val="769"/>
    <w:uiPriority w:val="9"/>
    <w:qFormat/>
    <w:rPr>
      <w:rFonts w:ascii="Arial" w:hAnsi="Arial" w:eastAsia="Arial" w:cs="Arial"/>
      <w:i/>
      <w:iCs/>
      <w:sz w:val="22"/>
      <w:szCs w:val="22"/>
    </w:rPr>
  </w:style>
  <w:style w:type="paragraph" w:styleId="771" w:customStyle="1">
    <w:name w:val="Heading 9"/>
    <w:basedOn w:val="696"/>
    <w:next w:val="696"/>
    <w:link w:val="772"/>
    <w:uiPriority w:val="9"/>
    <w:unhideWhenUsed/>
    <w:qFormat/>
    <w:pPr>
      <w:keepLines/>
      <w:keepNext/>
      <w:spacing w:before="320" w:after="200"/>
      <w:outlineLvl w:val="8"/>
    </w:pPr>
    <w:rPr>
      <w:rFonts w:ascii="Arial" w:hAnsi="Arial" w:eastAsia="Arial" w:cs="Arial"/>
      <w:i/>
      <w:iCs/>
    </w:rPr>
  </w:style>
  <w:style w:type="character" w:styleId="772" w:customStyle="1">
    <w:name w:val="Heading 9 Char"/>
    <w:link w:val="771"/>
    <w:uiPriority w:val="9"/>
    <w:qFormat/>
    <w:rPr>
      <w:rFonts w:ascii="Arial" w:hAnsi="Arial" w:eastAsia="Arial" w:cs="Arial"/>
      <w:i/>
      <w:iCs/>
      <w:sz w:val="21"/>
      <w:szCs w:val="21"/>
    </w:rPr>
  </w:style>
  <w:style w:type="paragraph" w:styleId="773">
    <w:name w:val="List Paragraph"/>
    <w:basedOn w:val="696"/>
    <w:uiPriority w:val="0"/>
    <w:qFormat/>
    <w:pPr>
      <w:contextualSpacing/>
      <w:ind w:left="720"/>
      <w:jc w:val="left"/>
      <w:widowControl/>
    </w:pPr>
    <w:rPr>
      <w:rFonts w:ascii="Calibri" w:hAnsi="Calibri"/>
      <w:sz w:val="24"/>
      <w:szCs w:val="24"/>
      <w:lang w:eastAsia="en-US" w:bidi="en-US"/>
    </w:rPr>
  </w:style>
  <w:style w:type="paragraph" w:styleId="77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75" w:customStyle="1">
    <w:name w:val="标题 Char"/>
    <w:link w:val="743"/>
    <w:uiPriority w:val="10"/>
    <w:qFormat/>
    <w:rPr>
      <w:sz w:val="48"/>
      <w:szCs w:val="48"/>
    </w:rPr>
  </w:style>
  <w:style w:type="character" w:styleId="776" w:customStyle="1">
    <w:name w:val="副标题 Char"/>
    <w:link w:val="732"/>
    <w:uiPriority w:val="11"/>
    <w:qFormat/>
    <w:rPr>
      <w:sz w:val="24"/>
      <w:szCs w:val="24"/>
    </w:rPr>
  </w:style>
  <w:style w:type="paragraph" w:styleId="777">
    <w:name w:val="Quote"/>
    <w:basedOn w:val="696"/>
    <w:next w:val="696"/>
    <w:link w:val="778"/>
    <w:uiPriority w:val="29"/>
    <w:qFormat/>
    <w:pPr>
      <w:ind w:left="720" w:right="720"/>
    </w:pPr>
    <w:rPr>
      <w:i/>
    </w:rPr>
  </w:style>
  <w:style w:type="character" w:styleId="778" w:customStyle="1">
    <w:name w:val="引用 Char"/>
    <w:link w:val="777"/>
    <w:uiPriority w:val="29"/>
    <w:qFormat/>
    <w:rPr>
      <w:i/>
    </w:rPr>
  </w:style>
  <w:style w:type="paragraph" w:styleId="779">
    <w:name w:val="Intense Quote"/>
    <w:basedOn w:val="696"/>
    <w:next w:val="696"/>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Char"/>
    <w:link w:val="779"/>
    <w:uiPriority w:val="30"/>
    <w:qFormat/>
    <w:rPr>
      <w:i/>
    </w:rPr>
  </w:style>
  <w:style w:type="paragraph" w:styleId="781" w:customStyle="1">
    <w:name w:val="Header"/>
    <w:basedOn w:val="696"/>
    <w:link w:val="782"/>
    <w:uiPriority w:val="99"/>
    <w:unhideWhenUsed/>
    <w:qFormat/>
    <w:pPr>
      <w:tabs>
        <w:tab w:val="center" w:pos="7143" w:leader="none"/>
        <w:tab w:val="right" w:pos="14287" w:leader="none"/>
      </w:tabs>
    </w:pPr>
  </w:style>
  <w:style w:type="character" w:styleId="782" w:customStyle="1">
    <w:name w:val="Header Char"/>
    <w:link w:val="781"/>
    <w:uiPriority w:val="99"/>
    <w:qFormat/>
  </w:style>
  <w:style w:type="paragraph" w:styleId="783" w:customStyle="1">
    <w:name w:val="Footer"/>
    <w:basedOn w:val="696"/>
    <w:link w:val="786"/>
    <w:uiPriority w:val="99"/>
    <w:unhideWhenUsed/>
    <w:qFormat/>
    <w:pPr>
      <w:tabs>
        <w:tab w:val="center" w:pos="7143" w:leader="none"/>
        <w:tab w:val="right" w:pos="14287" w:leader="none"/>
      </w:tabs>
    </w:pPr>
  </w:style>
  <w:style w:type="character" w:styleId="784" w:customStyle="1">
    <w:name w:val="Footer Char"/>
    <w:link w:val="783"/>
    <w:uiPriority w:val="99"/>
    <w:qFormat/>
  </w:style>
  <w:style w:type="paragraph" w:styleId="785" w:customStyle="1">
    <w:name w:val="Caption"/>
    <w:basedOn w:val="696"/>
    <w:next w:val="696"/>
    <w:uiPriority w:val="35"/>
    <w:semiHidden/>
    <w:unhideWhenUsed/>
    <w:qFormat/>
    <w:pPr>
      <w:spacing w:line="276" w:lineRule="auto"/>
    </w:pPr>
    <w:rPr>
      <w:b/>
      <w:bCs/>
      <w:color w:val="4f81bd" w:themeColor="accent1"/>
      <w:sz w:val="18"/>
      <w:szCs w:val="18"/>
    </w:rPr>
  </w:style>
  <w:style w:type="character" w:styleId="786" w:customStyle="1">
    <w:name w:val="Caption Char"/>
    <w:link w:val="783"/>
    <w:uiPriority w:val="99"/>
    <w:qFormat/>
  </w:style>
  <w:style w:type="table" w:styleId="7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Char"/>
    <w:link w:val="734"/>
    <w:uiPriority w:val="99"/>
    <w:qFormat/>
    <w:rPr>
      <w:sz w:val="18"/>
    </w:rPr>
  </w:style>
  <w:style w:type="character" w:styleId="913" w:customStyle="1">
    <w:name w:val="尾注文本 Char"/>
    <w:link w:val="726"/>
    <w:uiPriority w:val="99"/>
    <w:qFormat/>
    <w:rPr>
      <w:sz w:val="20"/>
    </w:rPr>
  </w:style>
  <w:style w:type="paragraph" w:styleId="914" w:customStyle="1">
    <w:name w:val="TOC Heading"/>
    <w:uiPriority w:val="39"/>
    <w:unhideWhenUsed/>
    <w:qFormat/>
    <w:rPr>
      <w:rFonts w:ascii="Times New Roman" w:hAnsi="Times New Roman" w:eastAsia="宋体" w:cs="Times New Roman"/>
      <w:lang w:val="en-US" w:eastAsia="zh-CN" w:bidi="ar-SA"/>
    </w:rPr>
  </w:style>
  <w:style w:type="paragraph" w:styleId="915" w:customStyle="1">
    <w:name w:val="索引 41"/>
    <w:basedOn w:val="696"/>
    <w:next w:val="696"/>
    <w:uiPriority w:val="0"/>
    <w:semiHidden/>
    <w:qFormat/>
    <w:pPr>
      <w:ind w:left="1260"/>
    </w:pPr>
    <w:rPr>
      <w:rFonts w:ascii="Calibri" w:hAnsi="Calibri" w:eastAsia="Calibri" w:cs="宋体"/>
      <w:sz w:val="20"/>
      <w:lang w:val="zh-CN"/>
    </w:rPr>
  </w:style>
  <w:style w:type="character" w:styleId="916" w:customStyle="1">
    <w:name w:val="标题 1 Char"/>
    <w:link w:val="697"/>
    <w:uiPriority w:val="0"/>
    <w:qFormat/>
    <w:rPr>
      <w:rFonts w:ascii="楷体_GB2312" w:hAnsi="Times New Roman" w:eastAsia="楷体_GB2312" w:cs="Times New Roman"/>
      <w:sz w:val="28"/>
      <w:szCs w:val="28"/>
    </w:rPr>
  </w:style>
  <w:style w:type="character" w:styleId="917" w:customStyle="1">
    <w:name w:val="标题 2 Char"/>
    <w:link w:val="698"/>
    <w:uiPriority w:val="0"/>
    <w:qFormat/>
    <w:rPr>
      <w:rFonts w:ascii="Arial" w:hAnsi="Arial" w:eastAsia="幼圆" w:cs="Arial"/>
      <w:b/>
      <w:bCs/>
      <w:sz w:val="44"/>
      <w:szCs w:val="44"/>
    </w:rPr>
  </w:style>
  <w:style w:type="character" w:styleId="918" w:customStyle="1">
    <w:name w:val="正文缩进 Char"/>
    <w:link w:val="711"/>
    <w:uiPriority w:val="0"/>
    <w:qFormat/>
    <w:rPr>
      <w:rFonts w:ascii="Times New Roman" w:hAnsi="Times New Roman" w:eastAsia="宋体" w:cs="Times New Roman"/>
      <w:szCs w:val="21"/>
    </w:rPr>
  </w:style>
  <w:style w:type="character" w:styleId="919" w:customStyle="1">
    <w:name w:val="标题 3 Char"/>
    <w:link w:val="699"/>
    <w:uiPriority w:val="0"/>
    <w:qFormat/>
    <w:rPr>
      <w:rFonts w:ascii="Times New Roman" w:hAnsi="Times New Roman" w:eastAsia="宋体" w:cs="Times New Roman"/>
      <w:b/>
      <w:bCs/>
      <w:sz w:val="32"/>
      <w:szCs w:val="32"/>
    </w:rPr>
  </w:style>
  <w:style w:type="character" w:styleId="920" w:customStyle="1">
    <w:name w:val="标题 4 Char"/>
    <w:link w:val="700"/>
    <w:uiPriority w:val="0"/>
    <w:qFormat/>
    <w:rPr>
      <w:rFonts w:ascii="Arial" w:hAnsi="Arial" w:eastAsia="黑体" w:cs="Arial"/>
      <w:b/>
      <w:bCs/>
      <w:sz w:val="28"/>
      <w:szCs w:val="28"/>
    </w:rPr>
  </w:style>
  <w:style w:type="character" w:styleId="921" w:customStyle="1">
    <w:name w:val="标题 5 Char"/>
    <w:link w:val="701"/>
    <w:uiPriority w:val="0"/>
    <w:qFormat/>
    <w:rPr>
      <w:rFonts w:ascii="宋体" w:hAnsi="Times New Roman" w:eastAsia="宋体" w:cs="Times New Roman"/>
      <w:color w:val="000000"/>
      <w:sz w:val="28"/>
      <w:szCs w:val="28"/>
    </w:rPr>
  </w:style>
  <w:style w:type="character" w:styleId="922" w:customStyle="1">
    <w:name w:val="标题 6 Char"/>
    <w:link w:val="702"/>
    <w:uiPriority w:val="0"/>
    <w:qFormat/>
    <w:rPr>
      <w:rFonts w:ascii="Arial" w:hAnsi="Arial" w:eastAsia="黑体" w:cs="Times New Roman"/>
      <w:b/>
      <w:bCs/>
      <w:sz w:val="24"/>
      <w:szCs w:val="24"/>
    </w:rPr>
  </w:style>
  <w:style w:type="character" w:styleId="923" w:customStyle="1">
    <w:name w:val="标题 7 Char"/>
    <w:link w:val="703"/>
    <w:uiPriority w:val="0"/>
    <w:qFormat/>
    <w:rPr>
      <w:rFonts w:ascii="Times New Roman" w:hAnsi="Times New Roman" w:eastAsia="宋体" w:cs="Times New Roman"/>
      <w:b/>
      <w:bCs/>
      <w:sz w:val="24"/>
      <w:szCs w:val="24"/>
    </w:rPr>
  </w:style>
  <w:style w:type="character" w:styleId="924" w:customStyle="1">
    <w:name w:val="标题 8 Char"/>
    <w:link w:val="704"/>
    <w:uiPriority w:val="0"/>
    <w:qFormat/>
    <w:rPr>
      <w:rFonts w:ascii="Arial" w:hAnsi="Arial" w:eastAsia="黑体" w:cs="Times New Roman"/>
      <w:sz w:val="24"/>
      <w:szCs w:val="24"/>
    </w:rPr>
  </w:style>
  <w:style w:type="character" w:styleId="925" w:customStyle="1">
    <w:name w:val="标题 9 Char"/>
    <w:link w:val="705"/>
    <w:uiPriority w:val="0"/>
    <w:qFormat/>
    <w:rPr>
      <w:rFonts w:ascii="Arial" w:hAnsi="Arial" w:eastAsia="黑体" w:cs="Times New Roman"/>
      <w:szCs w:val="21"/>
    </w:rPr>
  </w:style>
  <w:style w:type="character" w:styleId="926" w:customStyle="1">
    <w:name w:val="文档结构图 Char"/>
    <w:link w:val="714"/>
    <w:uiPriority w:val="0"/>
    <w:semiHidden/>
    <w:qFormat/>
    <w:rPr>
      <w:rFonts w:ascii="Times New Roman" w:hAnsi="Times New Roman" w:eastAsia="宋体" w:cs="Times New Roman"/>
      <w:szCs w:val="21"/>
      <w:shd w:val="clear" w:color="auto" w:fill="000080"/>
    </w:rPr>
  </w:style>
  <w:style w:type="character" w:styleId="927" w:customStyle="1">
    <w:name w:val="批注文字 Char"/>
    <w:link w:val="715"/>
    <w:uiPriority w:val="0"/>
    <w:semiHidden/>
    <w:qFormat/>
    <w:rPr>
      <w:rFonts w:ascii="Times New Roman" w:hAnsi="Times New Roman" w:eastAsia="宋体" w:cs="Times New Roman"/>
      <w:szCs w:val="21"/>
    </w:rPr>
  </w:style>
  <w:style w:type="character" w:styleId="928" w:customStyle="1">
    <w:name w:val="正文文本 3 Char"/>
    <w:link w:val="716"/>
    <w:uiPriority w:val="0"/>
    <w:qFormat/>
    <w:rPr>
      <w:rFonts w:ascii="仿宋_GB2312" w:hAnsi="Arial" w:eastAsia="仿宋_GB2312" w:cs="Times New Roman"/>
      <w:sz w:val="32"/>
      <w:szCs w:val="32"/>
    </w:rPr>
  </w:style>
  <w:style w:type="character" w:styleId="929" w:customStyle="1">
    <w:name w:val="正文文本 Char"/>
    <w:link w:val="717"/>
    <w:uiPriority w:val="0"/>
    <w:qFormat/>
    <w:rPr>
      <w:rFonts w:ascii="楷体_GB2312" w:hAnsi="Arial" w:eastAsia="楷体_GB2312" w:cs="Times New Roman"/>
      <w:sz w:val="28"/>
      <w:szCs w:val="28"/>
    </w:rPr>
  </w:style>
  <w:style w:type="character" w:styleId="930" w:customStyle="1">
    <w:name w:val="正文文本缩进 Char"/>
    <w:link w:val="709"/>
    <w:uiPriority w:val="0"/>
    <w:qFormat/>
    <w:rPr>
      <w:rFonts w:ascii="楷体_GB2312" w:hAnsi="Times New Roman" w:eastAsia="楷体_GB2312" w:cs="Times New Roman"/>
      <w:sz w:val="32"/>
      <w:szCs w:val="32"/>
    </w:rPr>
  </w:style>
  <w:style w:type="character" w:styleId="931" w:customStyle="1">
    <w:name w:val="纯文本 Char"/>
    <w:link w:val="722"/>
    <w:uiPriority w:val="0"/>
    <w:qFormat/>
    <w:rPr>
      <w:rFonts w:ascii="宋体" w:hAnsi="Courier New" w:eastAsia="宋体" w:cs="Courier New"/>
      <w:szCs w:val="21"/>
    </w:rPr>
  </w:style>
  <w:style w:type="character" w:styleId="932" w:customStyle="1">
    <w:name w:val="日期 Char"/>
    <w:link w:val="724"/>
    <w:uiPriority w:val="0"/>
    <w:qFormat/>
    <w:rPr>
      <w:rFonts w:ascii="Times New Roman" w:hAnsi="Times New Roman" w:eastAsia="宋体" w:cs="Times New Roman"/>
      <w:sz w:val="24"/>
      <w:szCs w:val="24"/>
    </w:rPr>
  </w:style>
  <w:style w:type="character" w:styleId="933" w:customStyle="1">
    <w:name w:val="正文文本缩进 2 Char"/>
    <w:link w:val="725"/>
    <w:uiPriority w:val="0"/>
    <w:qFormat/>
    <w:rPr>
      <w:rFonts w:ascii="Arial" w:hAnsi="Arial" w:eastAsia="仿宋_GB2312" w:cs="Arial"/>
      <w:sz w:val="32"/>
      <w:szCs w:val="32"/>
    </w:rPr>
  </w:style>
  <w:style w:type="character" w:styleId="934" w:customStyle="1">
    <w:name w:val="批注框文本 Char"/>
    <w:link w:val="727"/>
    <w:uiPriority w:val="0"/>
    <w:semiHidden/>
    <w:qFormat/>
    <w:rPr>
      <w:rFonts w:ascii="Times New Roman" w:hAnsi="Times New Roman" w:eastAsia="宋体" w:cs="Times New Roman"/>
      <w:sz w:val="18"/>
      <w:szCs w:val="18"/>
    </w:rPr>
  </w:style>
  <w:style w:type="character" w:styleId="935" w:customStyle="1">
    <w:name w:val="页脚 Char"/>
    <w:link w:val="728"/>
    <w:uiPriority w:val="0"/>
    <w:qFormat/>
    <w:rPr>
      <w:rFonts w:ascii="Times New Roman" w:hAnsi="Times New Roman" w:eastAsia="宋体" w:cs="Times New Roman"/>
      <w:sz w:val="18"/>
      <w:szCs w:val="18"/>
    </w:rPr>
  </w:style>
  <w:style w:type="character" w:styleId="936" w:customStyle="1">
    <w:name w:val="页眉 Char"/>
    <w:link w:val="729"/>
    <w:uiPriority w:val="0"/>
    <w:qFormat/>
    <w:rPr>
      <w:rFonts w:ascii="Times New Roman" w:hAnsi="Times New Roman" w:eastAsia="宋体" w:cs="Times New Roman"/>
      <w:sz w:val="18"/>
      <w:szCs w:val="18"/>
    </w:rPr>
  </w:style>
  <w:style w:type="character" w:styleId="937" w:customStyle="1">
    <w:name w:val="正文文本缩进 3 Char"/>
    <w:link w:val="736"/>
    <w:uiPriority w:val="0"/>
    <w:qFormat/>
    <w:rPr>
      <w:rFonts w:ascii="Arial" w:hAnsi="Arial" w:eastAsia="仿宋_GB2312" w:cs="Arial"/>
      <w:color w:val="ffff00"/>
      <w:sz w:val="32"/>
      <w:szCs w:val="32"/>
    </w:rPr>
  </w:style>
  <w:style w:type="character" w:styleId="938" w:customStyle="1">
    <w:name w:val="正文文本 2 Char"/>
    <w:link w:val="740"/>
    <w:uiPriority w:val="0"/>
    <w:qFormat/>
    <w:rPr>
      <w:rFonts w:ascii="楷体_GB2312" w:hAnsi="Times New Roman" w:eastAsia="楷体_GB2312" w:cs="Times New Roman"/>
      <w:sz w:val="28"/>
      <w:szCs w:val="28"/>
    </w:rPr>
  </w:style>
  <w:style w:type="character" w:styleId="939" w:customStyle="1">
    <w:name w:val="批注主题 Char"/>
    <w:link w:val="744"/>
    <w:uiPriority w:val="0"/>
    <w:semiHidden/>
    <w:qFormat/>
    <w:rPr>
      <w:rFonts w:ascii="Times New Roman" w:hAnsi="Times New Roman" w:eastAsia="宋体" w:cs="Times New Roman"/>
      <w:b/>
      <w:bCs/>
      <w:szCs w:val="21"/>
    </w:rPr>
  </w:style>
  <w:style w:type="character" w:styleId="940" w:customStyle="1">
    <w:name w:val="正文首行缩进 Char"/>
    <w:link w:val="745"/>
    <w:uiPriority w:val="0"/>
    <w:qFormat/>
    <w:rPr>
      <w:rFonts w:ascii="仿宋_GB2312" w:hAnsi="Times New Roman" w:eastAsia="仿宋_GB2312" w:cs="Times New Roman"/>
      <w:sz w:val="30"/>
      <w:szCs w:val="30"/>
    </w:rPr>
  </w:style>
  <w:style w:type="character" w:styleId="941" w:customStyle="1">
    <w:name w:val="正文首行缩进 2 Char"/>
    <w:link w:val="708"/>
    <w:uiPriority w:val="0"/>
    <w:qFormat/>
    <w:rPr>
      <w:rFonts w:ascii="宋体" w:hAnsi="宋体" w:eastAsia="宋体" w:cs="Times New Roman"/>
      <w:sz w:val="32"/>
      <w:szCs w:val="20"/>
    </w:rPr>
  </w:style>
  <w:style w:type="paragraph" w:styleId="942" w:customStyle="1">
    <w:name w:val="正文文本12"/>
    <w:basedOn w:val="696"/>
    <w:uiPriority w:val="1"/>
    <w:qFormat/>
    <w:pPr>
      <w:ind w:left="120"/>
    </w:pPr>
    <w:rPr>
      <w:rFonts w:ascii="宋体" w:hAnsi="宋体" w:cs="宋体"/>
      <w:lang w:val="zh-CN" w:bidi="zh-CN"/>
    </w:rPr>
  </w:style>
  <w:style w:type="character" w:styleId="943" w:customStyle="1">
    <w:name w:val="font5 Char"/>
    <w:uiPriority w:val="0"/>
    <w:qFormat/>
    <w:rPr>
      <w:rFonts w:ascii="宋体" w:hAnsi="宋体" w:eastAsia="宋体"/>
      <w:sz w:val="28"/>
      <w:szCs w:val="28"/>
      <w:lang w:val="en-US" w:eastAsia="zh-CN" w:bidi="ar-SA"/>
    </w:rPr>
  </w:style>
  <w:style w:type="character" w:styleId="944" w:customStyle="1">
    <w:name w:val="二级目录 Char"/>
    <w:link w:val="945"/>
    <w:uiPriority w:val="0"/>
    <w:qFormat/>
    <w:rPr>
      <w:b/>
      <w:sz w:val="30"/>
      <w:szCs w:val="28"/>
      <w:lang w:val="en-US" w:eastAsia="zh-CN" w:bidi="ar-SA"/>
    </w:rPr>
  </w:style>
  <w:style w:type="paragraph" w:styleId="945" w:customStyle="1">
    <w:name w:val="二级目录"/>
    <w:next w:val="696"/>
    <w:link w:val="94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696"/>
    <w:link w:val="946"/>
    <w:uiPriority w:val="0"/>
    <w:qFormat/>
    <w:pPr>
      <w:contextualSpacing/>
      <w:ind w:left="720"/>
      <w:jc w:val="left"/>
      <w:widowControl/>
    </w:pPr>
    <w:rPr>
      <w:rFonts w:ascii="Calibri" w:hAnsi="Calibri"/>
      <w:sz w:val="24"/>
      <w:szCs w:val="24"/>
      <w:lang w:eastAsia="en-US" w:bidi="en-US"/>
    </w:rPr>
  </w:style>
  <w:style w:type="paragraph" w:styleId="948" w:customStyle="1">
    <w:name w:val="Body Text(ch)"/>
    <w:basedOn w:val="696"/>
    <w:next w:val="717"/>
    <w:uiPriority w:val="0"/>
    <w:qFormat/>
    <w:pPr>
      <w:spacing w:after="120"/>
    </w:pPr>
    <w:rPr>
      <w:rFonts w:ascii="宋体" w:hAnsi="Arial"/>
      <w:bCs/>
      <w:iCs/>
      <w:szCs w:val="24"/>
    </w:rPr>
  </w:style>
  <w:style w:type="paragraph" w:styleId="949"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customStyle="1">
    <w:name w:val="Char"/>
    <w:basedOn w:val="696"/>
    <w:uiPriority w:val="0"/>
    <w:qFormat/>
    <w:pPr>
      <w:ind w:firstLine="200"/>
      <w:tabs>
        <w:tab w:val="left" w:pos="360" w:leader="none"/>
      </w:tabs>
    </w:pPr>
    <w:rPr>
      <w:sz w:val="28"/>
      <w:szCs w:val="30"/>
    </w:rPr>
  </w:style>
  <w:style w:type="paragraph" w:styleId="952" w:customStyle="1">
    <w:name w:val="Char1"/>
    <w:basedOn w:val="714"/>
    <w:uiPriority w:val="0"/>
    <w:qFormat/>
    <w:rPr>
      <w:rFonts w:ascii="Tahoma" w:hAnsi="Tahoma"/>
      <w:sz w:val="24"/>
      <w:szCs w:val="24"/>
    </w:rPr>
  </w:style>
  <w:style w:type="paragraph" w:styleId="953"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54" w:customStyle="1">
    <w:name w:val="table_lines"/>
    <w:basedOn w:val="696"/>
    <w:uiPriority w:val="0"/>
    <w:qFormat/>
    <w:pPr>
      <w:jc w:val="left"/>
      <w:widowControl/>
    </w:pPr>
    <w:rPr>
      <w:sz w:val="20"/>
      <w:szCs w:val="20"/>
      <w:lang w:val="de-DE" w:eastAsia="de-DE"/>
    </w:rPr>
  </w:style>
  <w:style w:type="paragraph" w:styleId="95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6"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957" w:customStyle="1">
    <w:name w:val="Char Char Char Char"/>
    <w:basedOn w:val="714"/>
    <w:uiPriority w:val="0"/>
    <w:qFormat/>
    <w:pPr>
      <w:spacing w:line="360" w:lineRule="auto"/>
    </w:pPr>
    <w:rPr>
      <w:rFonts w:ascii="Tahoma" w:hAnsi="Tahoma"/>
      <w:sz w:val="24"/>
      <w:szCs w:val="24"/>
    </w:rPr>
  </w:style>
  <w:style w:type="paragraph" w:styleId="958" w:customStyle="1">
    <w:name w:val="4"/>
    <w:basedOn w:val="696"/>
    <w:next w:val="736"/>
    <w:uiPriority w:val="0"/>
    <w:qFormat/>
    <w:pPr>
      <w:ind w:firstLine="420"/>
      <w:spacing w:line="360" w:lineRule="auto"/>
    </w:pPr>
    <w:rPr>
      <w:color w:val="ff0000"/>
      <w:sz w:val="24"/>
      <w:szCs w:val="24"/>
    </w:rPr>
  </w:style>
  <w:style w:type="paragraph" w:styleId="959"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960" w:customStyle="1">
    <w:name w:val="Char Char Char Char Char Char Char Char Char Char"/>
    <w:basedOn w:val="696"/>
    <w:uiPriority w:val="0"/>
    <w:qFormat/>
    <w:pPr>
      <w:spacing w:line="360" w:lineRule="auto"/>
    </w:pPr>
    <w:rPr>
      <w:sz w:val="24"/>
      <w:szCs w:val="20"/>
    </w:rPr>
  </w:style>
  <w:style w:type="paragraph" w:styleId="961" w:customStyle="1">
    <w:name w:val="样式1"/>
    <w:basedOn w:val="696"/>
    <w:uiPriority w:val="0"/>
    <w:qFormat/>
    <w:pPr>
      <w:numPr>
        <w:ilvl w:val="0"/>
        <w:numId w:val="3"/>
      </w:numPr>
    </w:pPr>
    <w:rPr>
      <w:rFonts w:ascii="宋体" w:hAnsi="宋体"/>
    </w:rPr>
  </w:style>
  <w:style w:type="paragraph" w:styleId="962"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63"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966"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8"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69"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0" w:customStyle="1">
    <w:name w:val="Char Char Char Char Char Char Char Char1"/>
    <w:basedOn w:val="696"/>
    <w:uiPriority w:val="0"/>
    <w:qFormat/>
    <w:pPr>
      <w:jc w:val="left"/>
      <w:spacing w:after="160" w:line="240" w:lineRule="exact"/>
      <w:widowControl/>
    </w:pPr>
    <w:rPr>
      <w:rFonts w:ascii="Verdana" w:hAnsi="Verdana"/>
      <w:sz w:val="20"/>
      <w:szCs w:val="20"/>
      <w:lang w:eastAsia="en-US"/>
    </w:rPr>
  </w:style>
  <w:style w:type="paragraph" w:styleId="971"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72" w:customStyle="1">
    <w:name w:val="Char Char Char Char1"/>
    <w:basedOn w:val="714"/>
    <w:uiPriority w:val="0"/>
    <w:qFormat/>
    <w:pPr>
      <w:spacing w:line="360" w:lineRule="auto"/>
    </w:pPr>
    <w:rPr>
      <w:rFonts w:ascii="Tahoma" w:hAnsi="Tahoma"/>
      <w:sz w:val="24"/>
      <w:szCs w:val="24"/>
    </w:rPr>
  </w:style>
  <w:style w:type="paragraph" w:styleId="973" w:customStyle="1">
    <w:name w:val="table_1stline"/>
    <w:basedOn w:val="696"/>
    <w:uiPriority w:val="0"/>
    <w:qFormat/>
    <w:pPr>
      <w:jc w:val="left"/>
      <w:spacing w:before="120"/>
      <w:widowControl/>
    </w:pPr>
    <w:rPr>
      <w:bCs/>
      <w:sz w:val="20"/>
      <w:szCs w:val="20"/>
      <w:lang w:val="de-DE" w:eastAsia="de-DE"/>
    </w:rPr>
  </w:style>
  <w:style w:type="paragraph" w:styleId="974"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75"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customStyle="1">
    <w:name w:val="Revision"/>
    <w:uiPriority w:val="99"/>
    <w:semiHidden/>
    <w:qFormat/>
    <w:rPr>
      <w:rFonts w:ascii="Times New Roman" w:hAnsi="Times New Roman" w:eastAsia="宋体" w:cs="Times New Roman"/>
      <w:sz w:val="21"/>
      <w:szCs w:val="21"/>
      <w:lang w:val="en-US" w:eastAsia="zh-CN" w:bidi="ar-SA"/>
    </w:rPr>
  </w:style>
  <w:style w:type="paragraph" w:styleId="977" w:customStyle="1">
    <w:name w:val="正文文本 211"/>
    <w:basedOn w:val="696"/>
    <w:uiPriority w:val="99"/>
    <w:qFormat/>
    <w:pPr>
      <w:jc w:val="center"/>
    </w:pPr>
    <w:rPr>
      <w:b/>
      <w:bCs/>
      <w:sz w:val="20"/>
      <w:szCs w:val="20"/>
    </w:rPr>
  </w:style>
  <w:style w:type="table" w:styleId="978" w:customStyle="1">
    <w:name w:val="Table Normal"/>
    <w:uiPriority w:val="0"/>
    <w:qFormat/>
    <w:tblPr>
      <w:tblCellMar>
        <w:left w:w="0" w:type="dxa"/>
        <w:top w:w="0" w:type="dxa"/>
        <w:right w:w="0" w:type="dxa"/>
        <w:bottom w:w="0" w:type="dxa"/>
      </w:tblCellMar>
    </w:tblPr>
  </w:style>
  <w:style w:type="paragraph" w:styleId="979" w:customStyle="1">
    <w:name w:val="正文文本1"/>
    <w:basedOn w:val="696"/>
    <w:next w:val="696"/>
    <w:uiPriority w:val="0"/>
    <w:semiHidden/>
    <w:qFormat/>
    <w:rPr>
      <w:rFonts w:ascii="Arial" w:hAnsi="Arial" w:eastAsia="Arial" w:cs="Arial"/>
      <w:lang w:eastAsia="en-US"/>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张雷</cp:lastModifiedBy>
  <cp:revision>20</cp:revision>
  <dcterms:created xsi:type="dcterms:W3CDTF">2023-03-16T02:16:00Z</dcterms:created>
  <dcterms:modified xsi:type="dcterms:W3CDTF">2026-06-08T01:28:19Z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eyJoZGlkIjoiNjM0NTEyMmFmYmU1MzYyMDRmY2QzOWE4ZTBkZjhkMmQiLCJ1c2VySWQiOiI0NDU4NjI1MjYifQ==</vt:lpwstr>
  </property>
  <property fmtid="{D5CDD505-2E9C-101B-9397-08002B2CF9AE}" pid="3" name="KSOProductBuildVer">
    <vt:lpwstr>2052-12.1.0.26895</vt:lpwstr>
  </property>
  <property fmtid="{D5CDD505-2E9C-101B-9397-08002B2CF9AE}" pid="4" name="ICV">
    <vt:lpwstr>579A7F12BD4246B6947EA82E831F4A0E_12</vt:lpwstr>
  </property>
</Properties>
</file>