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1898CD">
      <w:pPr>
        <w:tabs>
          <w:tab w:val="left" w:pos="390"/>
          <w:tab w:val="center" w:pos="4404"/>
        </w:tabs>
        <w:rPr>
          <w:rFonts w:hint="eastAsia" w:ascii="宋体" w:hAnsi="宋体" w:eastAsia="宋体" w:cs="宋体"/>
          <w:color w:val="000000"/>
          <w:sz w:val="76"/>
          <w:szCs w:val="76"/>
        </w:rPr>
      </w:pPr>
    </w:p>
    <w:p w14:paraId="73D9E8AC">
      <w:pPr>
        <w:tabs>
          <w:tab w:val="left" w:pos="390"/>
          <w:tab w:val="center" w:pos="4404"/>
        </w:tabs>
        <w:jc w:val="center"/>
        <w:rPr>
          <w:rFonts w:hint="eastAsia" w:ascii="宋体" w:hAnsi="宋体" w:eastAsia="宋体" w:cs="宋体"/>
          <w:color w:val="000000"/>
          <w:sz w:val="76"/>
          <w:szCs w:val="76"/>
        </w:rPr>
      </w:pPr>
      <w:r>
        <w:rPr>
          <w:rFonts w:hint="eastAsia" w:ascii="宋体" w:hAnsi="宋体" w:eastAsia="宋体" w:cs="宋体"/>
          <w:color w:val="000000"/>
          <w:sz w:val="76"/>
          <w:szCs w:val="76"/>
        </w:rPr>
        <w:t>竞争性磋商文件</w:t>
      </w:r>
    </w:p>
    <w:p w14:paraId="1738639C">
      <w:pPr>
        <w:spacing w:line="360" w:lineRule="auto"/>
        <w:rPr>
          <w:rFonts w:hint="eastAsia" w:ascii="宋体" w:hAnsi="宋体" w:eastAsia="宋体" w:cs="宋体"/>
          <w:b/>
          <w:bCs/>
          <w:color w:val="000000"/>
          <w:szCs w:val="21"/>
        </w:rPr>
      </w:pPr>
    </w:p>
    <w:p w14:paraId="05C413D5">
      <w:pPr>
        <w:spacing w:line="360" w:lineRule="auto"/>
        <w:rPr>
          <w:rFonts w:hint="eastAsia" w:ascii="宋体" w:hAnsi="宋体" w:eastAsia="宋体" w:cs="宋体"/>
          <w:b/>
          <w:bCs/>
          <w:color w:val="000000"/>
          <w:szCs w:val="21"/>
        </w:rPr>
      </w:pPr>
    </w:p>
    <w:p w14:paraId="1161198E">
      <w:pPr>
        <w:spacing w:line="360" w:lineRule="auto"/>
        <w:rPr>
          <w:rFonts w:hint="eastAsia" w:ascii="宋体" w:hAnsi="宋体" w:eastAsia="宋体" w:cs="宋体"/>
          <w:b/>
          <w:bCs/>
          <w:color w:val="000000"/>
          <w:szCs w:val="21"/>
        </w:rPr>
      </w:pPr>
    </w:p>
    <w:p w14:paraId="140326C2">
      <w:pPr>
        <w:spacing w:line="360" w:lineRule="auto"/>
        <w:rPr>
          <w:rFonts w:hint="eastAsia" w:ascii="宋体" w:hAnsi="宋体" w:eastAsia="宋体" w:cs="宋体"/>
          <w:b/>
          <w:bCs/>
          <w:color w:val="000000"/>
          <w:szCs w:val="21"/>
        </w:rPr>
      </w:pPr>
    </w:p>
    <w:p w14:paraId="20EE557C">
      <w:pPr>
        <w:autoSpaceDE w:val="0"/>
        <w:autoSpaceDN w:val="0"/>
        <w:adjustRightInd w:val="0"/>
        <w:spacing w:line="240" w:lineRule="atLeast"/>
        <w:ind w:firstLine="1200" w:firstLineChars="300"/>
        <w:rPr>
          <w:rFonts w:hint="eastAsia" w:ascii="宋体" w:hAnsi="宋体" w:eastAsia="宋体" w:cs="宋体"/>
          <w:color w:val="000000"/>
          <w:sz w:val="40"/>
          <w:szCs w:val="40"/>
          <w:lang w:val="en-US" w:eastAsia="zh-CN"/>
        </w:rPr>
      </w:pPr>
      <w:r>
        <w:rPr>
          <w:rFonts w:hint="eastAsia" w:ascii="宋体" w:hAnsi="宋体" w:eastAsia="宋体" w:cs="宋体"/>
          <w:color w:val="000000"/>
          <w:sz w:val="40"/>
          <w:szCs w:val="40"/>
        </w:rPr>
        <w:t>项目编号：</w:t>
      </w:r>
      <w:r>
        <w:rPr>
          <w:rFonts w:hint="eastAsia" w:ascii="宋体" w:hAnsi="宋体" w:cs="宋体"/>
          <w:color w:val="auto"/>
          <w:sz w:val="40"/>
          <w:szCs w:val="40"/>
          <w:lang w:eastAsia="zh-CN"/>
        </w:rPr>
        <w:t>JSZC-320117-JSZC-C2025-0106</w:t>
      </w:r>
    </w:p>
    <w:p w14:paraId="43E7D4F8">
      <w:pPr>
        <w:pStyle w:val="14"/>
        <w:ind w:left="3260" w:leftChars="600" w:hanging="2000" w:hangingChars="500"/>
        <w:jc w:val="left"/>
        <w:rPr>
          <w:rFonts w:hint="eastAsia" w:ascii="宋体" w:hAnsi="宋体" w:eastAsia="宋体" w:cs="宋体"/>
          <w:b/>
          <w:color w:val="000000"/>
          <w:sz w:val="36"/>
          <w:szCs w:val="36"/>
          <w:lang w:eastAsia="zh-CN"/>
        </w:rPr>
      </w:pPr>
      <w:r>
        <w:rPr>
          <w:rFonts w:hint="eastAsia" w:ascii="宋体" w:hAnsi="宋体" w:eastAsia="宋体" w:cs="宋体"/>
          <w:color w:val="000000"/>
          <w:sz w:val="40"/>
          <w:szCs w:val="40"/>
        </w:rPr>
        <w:t>项目名称：</w:t>
      </w:r>
      <w:r>
        <w:rPr>
          <w:rFonts w:hint="eastAsia" w:ascii="宋体" w:hAnsi="宋体" w:eastAsia="宋体" w:cs="宋体"/>
          <w:kern w:val="2"/>
          <w:sz w:val="44"/>
          <w:szCs w:val="44"/>
          <w:lang w:val="zh-CN" w:eastAsia="zh-CN" w:bidi="ar-SA"/>
        </w:rPr>
        <w:t>2026年政府购买上门照护服务</w:t>
      </w:r>
    </w:p>
    <w:p w14:paraId="02C7ECCF">
      <w:pPr>
        <w:pStyle w:val="24"/>
        <w:spacing w:line="240" w:lineRule="atLeast"/>
        <w:ind w:left="1920" w:leftChars="570" w:hanging="723" w:hangingChars="200"/>
        <w:jc w:val="both"/>
        <w:rPr>
          <w:rFonts w:hint="eastAsia" w:ascii="宋体" w:hAnsi="宋体" w:eastAsia="宋体" w:cs="宋体"/>
          <w:b/>
          <w:bCs/>
          <w:color w:val="000000"/>
          <w:kern w:val="2"/>
          <w:sz w:val="36"/>
          <w:szCs w:val="36"/>
        </w:rPr>
      </w:pPr>
    </w:p>
    <w:p w14:paraId="28F4F34A">
      <w:pPr>
        <w:spacing w:line="360" w:lineRule="auto"/>
        <w:rPr>
          <w:rFonts w:hint="eastAsia" w:ascii="宋体" w:hAnsi="宋体" w:eastAsia="宋体" w:cs="宋体"/>
          <w:b/>
          <w:bCs/>
          <w:color w:val="000000"/>
          <w:szCs w:val="21"/>
        </w:rPr>
      </w:pPr>
    </w:p>
    <w:p w14:paraId="5DEB2F45">
      <w:pPr>
        <w:jc w:val="center"/>
        <w:rPr>
          <w:rFonts w:hint="eastAsia" w:ascii="宋体" w:hAnsi="宋体" w:eastAsia="宋体" w:cs="宋体"/>
          <w:color w:val="000000"/>
          <w:szCs w:val="21"/>
        </w:rPr>
      </w:pPr>
    </w:p>
    <w:p w14:paraId="0C64C734">
      <w:pPr>
        <w:rPr>
          <w:rFonts w:hint="eastAsia" w:ascii="宋体" w:hAnsi="宋体" w:eastAsia="宋体" w:cs="宋体"/>
          <w:color w:val="000000"/>
          <w:szCs w:val="21"/>
        </w:rPr>
      </w:pPr>
    </w:p>
    <w:p w14:paraId="49770AD5">
      <w:pPr>
        <w:rPr>
          <w:rFonts w:hint="eastAsia" w:ascii="宋体" w:hAnsi="宋体" w:eastAsia="宋体" w:cs="宋体"/>
          <w:color w:val="000000"/>
          <w:sz w:val="32"/>
        </w:rPr>
      </w:pPr>
    </w:p>
    <w:p w14:paraId="454FB078">
      <w:pPr>
        <w:rPr>
          <w:rFonts w:hint="eastAsia" w:ascii="宋体" w:hAnsi="宋体" w:eastAsia="宋体" w:cs="宋体"/>
          <w:color w:val="000000"/>
          <w:sz w:val="32"/>
        </w:rPr>
      </w:pPr>
    </w:p>
    <w:p w14:paraId="1AEF80AE">
      <w:pPr>
        <w:rPr>
          <w:rFonts w:hint="eastAsia" w:ascii="宋体" w:hAnsi="宋体" w:eastAsia="宋体" w:cs="宋体"/>
          <w:color w:val="000000"/>
          <w:sz w:val="32"/>
        </w:rPr>
      </w:pPr>
    </w:p>
    <w:p w14:paraId="6BD80645">
      <w:pPr>
        <w:rPr>
          <w:rFonts w:hint="eastAsia" w:ascii="宋体" w:hAnsi="宋体" w:eastAsia="宋体" w:cs="宋体"/>
          <w:color w:val="000000"/>
          <w:sz w:val="32"/>
        </w:rPr>
      </w:pPr>
    </w:p>
    <w:p w14:paraId="36631F7F">
      <w:pPr>
        <w:jc w:val="center"/>
        <w:rPr>
          <w:rFonts w:hint="eastAsia" w:ascii="宋体" w:hAnsi="宋体" w:eastAsia="宋体" w:cs="宋体"/>
          <w:color w:val="000000"/>
          <w:sz w:val="44"/>
          <w:szCs w:val="44"/>
        </w:rPr>
      </w:pPr>
      <w:r>
        <w:rPr>
          <w:rFonts w:hint="eastAsia" w:ascii="宋体" w:hAnsi="宋体" w:eastAsia="宋体" w:cs="宋体"/>
          <w:sz w:val="44"/>
          <w:szCs w:val="44"/>
          <w:lang w:val="zh-CN"/>
        </w:rPr>
        <w:t>江苏志诚工程咨询管理有限公司</w:t>
      </w:r>
    </w:p>
    <w:p w14:paraId="5BB28F50">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t>二〇二</w:t>
      </w:r>
      <w:r>
        <w:rPr>
          <w:rFonts w:hint="eastAsia" w:ascii="宋体" w:hAnsi="宋体" w:cs="宋体"/>
          <w:color w:val="000000"/>
          <w:sz w:val="44"/>
          <w:szCs w:val="44"/>
          <w:lang w:val="en-US" w:eastAsia="zh-CN"/>
        </w:rPr>
        <w:t>六</w:t>
      </w:r>
      <w:r>
        <w:rPr>
          <w:rFonts w:hint="eastAsia" w:ascii="宋体" w:hAnsi="宋体" w:eastAsia="宋体" w:cs="宋体"/>
          <w:color w:val="000000"/>
          <w:sz w:val="44"/>
          <w:szCs w:val="44"/>
        </w:rPr>
        <w:t>年</w:t>
      </w:r>
      <w:r>
        <w:rPr>
          <w:rFonts w:hint="eastAsia" w:ascii="宋体" w:hAnsi="宋体" w:cs="宋体"/>
          <w:color w:val="000000"/>
          <w:sz w:val="44"/>
          <w:szCs w:val="44"/>
          <w:lang w:val="en-US" w:eastAsia="zh-CN"/>
        </w:rPr>
        <w:t>一</w:t>
      </w:r>
      <w:r>
        <w:rPr>
          <w:rFonts w:hint="eastAsia" w:ascii="宋体" w:hAnsi="宋体" w:eastAsia="宋体" w:cs="宋体"/>
          <w:color w:val="000000"/>
          <w:sz w:val="44"/>
          <w:szCs w:val="44"/>
        </w:rPr>
        <w:t>月</w:t>
      </w:r>
    </w:p>
    <w:p w14:paraId="7619FE7C">
      <w:pPr>
        <w:spacing w:line="360" w:lineRule="auto"/>
        <w:jc w:val="center"/>
        <w:rPr>
          <w:rFonts w:hint="eastAsia" w:ascii="宋体" w:hAnsi="宋体" w:eastAsia="宋体" w:cs="宋体"/>
          <w:color w:val="000000"/>
          <w:szCs w:val="21"/>
          <w:lang w:val="zh-CN" w:eastAsia="zh-CN"/>
        </w:rPr>
      </w:pPr>
      <w:r>
        <w:rPr>
          <w:rFonts w:hint="eastAsia" w:ascii="宋体" w:hAnsi="宋体" w:eastAsia="宋体" w:cs="宋体"/>
          <w:color w:val="000000"/>
          <w:sz w:val="44"/>
          <w:szCs w:val="44"/>
        </w:rPr>
        <w:br w:type="page"/>
      </w:r>
      <w:r>
        <w:rPr>
          <w:rFonts w:hint="eastAsia" w:ascii="宋体" w:hAnsi="宋体" w:eastAsia="宋体" w:cs="宋体"/>
          <w:b/>
          <w:bCs/>
          <w:color w:val="000000"/>
          <w:sz w:val="36"/>
          <w:szCs w:val="36"/>
          <w:lang w:val="zh-CN"/>
        </w:rPr>
        <w:t>第一章 竞争性磋商</w:t>
      </w:r>
      <w:r>
        <w:rPr>
          <w:rFonts w:hint="eastAsia" w:ascii="宋体" w:hAnsi="宋体" w:eastAsia="宋体" w:cs="宋体"/>
          <w:b/>
          <w:bCs/>
          <w:color w:val="000000"/>
          <w:sz w:val="36"/>
          <w:szCs w:val="36"/>
          <w:lang w:val="en-US" w:eastAsia="zh-CN"/>
        </w:rPr>
        <w:t>公告</w:t>
      </w:r>
    </w:p>
    <w:p w14:paraId="47F5F71B">
      <w:pPr>
        <w:pBdr>
          <w:top w:val="single" w:color="auto" w:sz="4" w:space="1"/>
          <w:left w:val="single" w:color="auto" w:sz="4" w:space="4"/>
          <w:bottom w:val="single" w:color="auto" w:sz="4" w:space="1"/>
          <w:right w:val="single" w:color="auto" w:sz="4" w:space="4"/>
        </w:pBdr>
        <w:spacing w:line="24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项目概况</w:t>
      </w:r>
    </w:p>
    <w:p w14:paraId="763993F4">
      <w:pPr>
        <w:pBdr>
          <w:top w:val="single" w:color="auto" w:sz="4" w:space="1"/>
          <w:left w:val="single" w:color="auto" w:sz="4" w:space="4"/>
          <w:bottom w:val="single" w:color="auto" w:sz="4" w:space="1"/>
          <w:right w:val="single" w:color="auto" w:sz="4" w:space="4"/>
        </w:pBdr>
        <w:spacing w:line="240" w:lineRule="auto"/>
        <w:ind w:firstLine="480" w:firstLineChars="200"/>
        <w:rPr>
          <w:rFonts w:hint="eastAsia" w:ascii="宋体" w:hAnsi="宋体" w:eastAsia="宋体" w:cs="宋体"/>
          <w:sz w:val="24"/>
          <w:szCs w:val="24"/>
        </w:rPr>
      </w:pPr>
      <w:r>
        <w:rPr>
          <w:rFonts w:hint="eastAsia" w:ascii="宋体" w:hAnsi="宋体" w:eastAsia="宋体" w:cs="宋体"/>
          <w:sz w:val="24"/>
          <w:szCs w:val="24"/>
          <w:u w:val="single"/>
          <w:lang w:eastAsia="zh-CN"/>
        </w:rPr>
        <w:t>2026年政府购买上门照护服务</w:t>
      </w:r>
      <w:r>
        <w:rPr>
          <w:rFonts w:hint="eastAsia" w:ascii="宋体" w:hAnsi="宋体" w:eastAsia="宋体" w:cs="宋体"/>
          <w:sz w:val="24"/>
          <w:szCs w:val="24"/>
        </w:rPr>
        <w:t>采购项目的潜在供应商应在江苏省政府采购网获取采购文件，并</w:t>
      </w:r>
      <w:r>
        <w:rPr>
          <w:rFonts w:hint="eastAsia" w:ascii="宋体" w:hAnsi="宋体" w:eastAsia="宋体" w:cs="宋体"/>
          <w:sz w:val="24"/>
          <w:szCs w:val="24"/>
          <w:highlight w:val="none"/>
        </w:rPr>
        <w:t>于</w:t>
      </w:r>
      <w:r>
        <w:rPr>
          <w:rFonts w:hint="eastAsia" w:ascii="宋体" w:hAnsi="宋体" w:eastAsia="宋体" w:cs="宋体"/>
          <w:sz w:val="24"/>
          <w:szCs w:val="24"/>
          <w:highlight w:val="none"/>
          <w:u w:val="single"/>
          <w:lang w:eastAsia="zh-CN"/>
        </w:rPr>
        <w:t>2026年</w:t>
      </w:r>
      <w:r>
        <w:rPr>
          <w:rFonts w:hint="eastAsia" w:ascii="宋体" w:hAnsi="宋体" w:cs="宋体"/>
          <w:sz w:val="24"/>
          <w:szCs w:val="24"/>
          <w:highlight w:val="none"/>
          <w:u w:val="single"/>
          <w:lang w:eastAsia="zh-CN"/>
        </w:rPr>
        <w:t>1月14日</w:t>
      </w:r>
      <w:r>
        <w:rPr>
          <w:rFonts w:hint="eastAsia" w:ascii="宋体" w:hAnsi="宋体" w:eastAsia="宋体" w:cs="宋体"/>
          <w:sz w:val="24"/>
          <w:szCs w:val="24"/>
          <w:highlight w:val="none"/>
          <w:u w:val="single"/>
        </w:rPr>
        <w:t>1</w:t>
      </w:r>
      <w:r>
        <w:rPr>
          <w:rFonts w:hint="eastAsia" w:ascii="宋体" w:hAnsi="宋体" w:eastAsia="宋体" w:cs="宋体"/>
          <w:sz w:val="24"/>
          <w:szCs w:val="24"/>
          <w:highlight w:val="none"/>
          <w:u w:val="single"/>
          <w:lang w:val="en-US" w:eastAsia="zh-CN"/>
        </w:rPr>
        <w:t>4</w:t>
      </w:r>
      <w:r>
        <w:rPr>
          <w:rFonts w:hint="eastAsia" w:ascii="宋体" w:hAnsi="宋体" w:eastAsia="宋体" w:cs="宋体"/>
          <w:sz w:val="24"/>
          <w:szCs w:val="24"/>
          <w:highlight w:val="none"/>
          <w:u w:val="single"/>
        </w:rPr>
        <w:t>点</w:t>
      </w:r>
      <w:r>
        <w:rPr>
          <w:rFonts w:hint="eastAsia" w:ascii="宋体" w:hAnsi="宋体" w:eastAsia="宋体" w:cs="宋体"/>
          <w:sz w:val="24"/>
          <w:szCs w:val="24"/>
          <w:highlight w:val="none"/>
          <w:u w:val="single"/>
          <w:lang w:val="en-US" w:eastAsia="zh-CN"/>
        </w:rPr>
        <w:t>30</w:t>
      </w:r>
      <w:r>
        <w:rPr>
          <w:rFonts w:hint="eastAsia" w:ascii="宋体" w:hAnsi="宋体" w:eastAsia="宋体" w:cs="宋体"/>
          <w:sz w:val="24"/>
          <w:szCs w:val="24"/>
          <w:highlight w:val="none"/>
          <w:u w:val="single"/>
        </w:rPr>
        <w:t>分</w:t>
      </w:r>
      <w:r>
        <w:rPr>
          <w:rFonts w:hint="eastAsia" w:ascii="宋体" w:hAnsi="宋体" w:eastAsia="宋体" w:cs="宋体"/>
          <w:bCs/>
          <w:sz w:val="24"/>
          <w:szCs w:val="24"/>
          <w:highlight w:val="none"/>
        </w:rPr>
        <w:t>（</w:t>
      </w:r>
      <w:r>
        <w:rPr>
          <w:rFonts w:hint="eastAsia" w:ascii="宋体" w:hAnsi="宋体" w:eastAsia="宋体" w:cs="宋体"/>
          <w:bCs/>
          <w:sz w:val="24"/>
          <w:szCs w:val="24"/>
        </w:rPr>
        <w:t>北京时间）前提交响应文件</w:t>
      </w:r>
      <w:r>
        <w:rPr>
          <w:rFonts w:hint="eastAsia" w:ascii="宋体" w:hAnsi="宋体" w:eastAsia="宋体" w:cs="宋体"/>
          <w:sz w:val="24"/>
          <w:szCs w:val="24"/>
        </w:rPr>
        <w:t>。</w:t>
      </w:r>
    </w:p>
    <w:p w14:paraId="17D0CBF0">
      <w:pPr>
        <w:spacing w:line="360" w:lineRule="auto"/>
        <w:rPr>
          <w:rFonts w:hint="eastAsia" w:ascii="宋体" w:hAnsi="宋体" w:eastAsia="宋体" w:cs="宋体"/>
          <w:b/>
          <w:bCs/>
          <w:color w:val="000000"/>
          <w:sz w:val="24"/>
          <w:lang w:val="zh-CN"/>
        </w:rPr>
      </w:pPr>
      <w:bookmarkStart w:id="0" w:name="_Toc28359012"/>
      <w:bookmarkStart w:id="1" w:name="_Toc35393629"/>
      <w:bookmarkStart w:id="2" w:name="_Toc35393798"/>
      <w:bookmarkStart w:id="3" w:name="_Toc28359089"/>
      <w:r>
        <w:rPr>
          <w:rFonts w:hint="eastAsia" w:ascii="宋体" w:hAnsi="宋体" w:eastAsia="宋体" w:cs="宋体"/>
          <w:b/>
          <w:bCs/>
          <w:color w:val="000000"/>
          <w:sz w:val="24"/>
          <w:lang w:val="zh-CN"/>
        </w:rPr>
        <w:t>一、项目基本情况</w:t>
      </w:r>
      <w:bookmarkEnd w:id="0"/>
      <w:bookmarkEnd w:id="1"/>
      <w:bookmarkEnd w:id="2"/>
      <w:bookmarkEnd w:id="3"/>
    </w:p>
    <w:p w14:paraId="025E1B8C">
      <w:pPr>
        <w:numPr>
          <w:ilvl w:val="0"/>
          <w:numId w:val="0"/>
        </w:numPr>
        <w:autoSpaceDE w:val="0"/>
        <w:autoSpaceDN w:val="0"/>
        <w:adjustRightInd w:val="0"/>
        <w:snapToGrid w:val="0"/>
        <w:spacing w:line="360" w:lineRule="auto"/>
        <w:ind w:firstLine="480" w:firstLineChars="200"/>
        <w:rPr>
          <w:rFonts w:hint="eastAsia" w:ascii="宋体" w:hAnsi="宋体" w:eastAsia="宋体" w:cs="宋体"/>
          <w:b w:val="0"/>
          <w:bCs/>
          <w:color w:val="000000"/>
          <w:sz w:val="24"/>
          <w:highlight w:val="none"/>
        </w:rPr>
      </w:pPr>
      <w:r>
        <w:rPr>
          <w:rFonts w:hint="eastAsia" w:ascii="宋体" w:hAnsi="宋体" w:eastAsia="宋体" w:cs="宋体"/>
          <w:b w:val="0"/>
          <w:bCs/>
          <w:color w:val="000000"/>
          <w:kern w:val="2"/>
          <w:sz w:val="24"/>
          <w:szCs w:val="24"/>
          <w:highlight w:val="none"/>
          <w:lang w:val="en-US" w:eastAsia="zh-CN" w:bidi="ar-SA"/>
        </w:rPr>
        <w:t>1、</w:t>
      </w:r>
      <w:r>
        <w:rPr>
          <w:rFonts w:hint="eastAsia" w:ascii="宋体" w:hAnsi="宋体" w:eastAsia="宋体" w:cs="宋体"/>
          <w:b w:val="0"/>
          <w:bCs/>
          <w:color w:val="000000"/>
          <w:sz w:val="24"/>
          <w:highlight w:val="none"/>
          <w:lang w:val="zh-CN"/>
        </w:rPr>
        <w:t>项目编号</w:t>
      </w:r>
      <w:r>
        <w:rPr>
          <w:rFonts w:hint="eastAsia" w:ascii="宋体" w:hAnsi="宋体" w:eastAsia="宋体" w:cs="宋体"/>
          <w:b w:val="0"/>
          <w:bCs/>
          <w:color w:val="auto"/>
          <w:sz w:val="24"/>
          <w:highlight w:val="none"/>
          <w:lang w:val="zh-CN"/>
        </w:rPr>
        <w:t>：</w:t>
      </w:r>
      <w:r>
        <w:rPr>
          <w:rFonts w:hint="eastAsia" w:ascii="宋体" w:hAnsi="宋体" w:cs="宋体"/>
          <w:b w:val="0"/>
          <w:bCs/>
          <w:color w:val="auto"/>
          <w:sz w:val="24"/>
          <w:highlight w:val="none"/>
          <w:lang w:val="zh-CN" w:eastAsia="zh-CN"/>
        </w:rPr>
        <w:t>JSZC-320117-JSZC-C2025-0106</w:t>
      </w:r>
    </w:p>
    <w:p w14:paraId="47308233">
      <w:pPr>
        <w:numPr>
          <w:ilvl w:val="0"/>
          <w:numId w:val="0"/>
        </w:numPr>
        <w:autoSpaceDE w:val="0"/>
        <w:autoSpaceDN w:val="0"/>
        <w:adjustRightInd w:val="0"/>
        <w:snapToGrid w:val="0"/>
        <w:spacing w:line="360" w:lineRule="auto"/>
        <w:ind w:firstLine="480" w:firstLineChars="200"/>
        <w:rPr>
          <w:rFonts w:hint="eastAsia" w:ascii="宋体" w:hAnsi="宋体" w:eastAsia="宋体" w:cs="宋体"/>
          <w:b w:val="0"/>
          <w:bCs/>
          <w:color w:val="000000"/>
          <w:sz w:val="24"/>
          <w:lang w:eastAsia="zh-CN"/>
        </w:rPr>
      </w:pPr>
      <w:r>
        <w:rPr>
          <w:rFonts w:hint="eastAsia" w:ascii="宋体" w:hAnsi="宋体" w:eastAsia="宋体" w:cs="宋体"/>
          <w:b w:val="0"/>
          <w:bCs/>
          <w:color w:val="000000"/>
          <w:kern w:val="2"/>
          <w:sz w:val="24"/>
          <w:szCs w:val="24"/>
          <w:lang w:val="en-US" w:eastAsia="zh-CN" w:bidi="ar-SA"/>
        </w:rPr>
        <w:t>2、</w:t>
      </w:r>
      <w:r>
        <w:rPr>
          <w:rFonts w:hint="eastAsia" w:ascii="宋体" w:hAnsi="宋体" w:eastAsia="宋体" w:cs="宋体"/>
          <w:b w:val="0"/>
          <w:bCs/>
          <w:color w:val="000000"/>
          <w:sz w:val="24"/>
          <w:lang w:val="zh-CN"/>
        </w:rPr>
        <w:t>项目名称</w:t>
      </w:r>
      <w:r>
        <w:rPr>
          <w:rFonts w:hint="eastAsia" w:ascii="宋体" w:hAnsi="宋体" w:eastAsia="宋体" w:cs="宋体"/>
          <w:b w:val="0"/>
          <w:bCs/>
          <w:color w:val="000000"/>
          <w:sz w:val="24"/>
        </w:rPr>
        <w:t>:</w:t>
      </w:r>
      <w:r>
        <w:rPr>
          <w:rFonts w:hint="eastAsia" w:ascii="宋体" w:hAnsi="宋体" w:eastAsia="宋体" w:cs="宋体"/>
          <w:b w:val="0"/>
          <w:bCs/>
          <w:color w:val="000000"/>
          <w:sz w:val="24"/>
          <w:lang w:eastAsia="zh-CN"/>
        </w:rPr>
        <w:t>2026年政府购买上门照护服务</w:t>
      </w:r>
    </w:p>
    <w:p w14:paraId="62F59260">
      <w:pPr>
        <w:numPr>
          <w:ilvl w:val="0"/>
          <w:numId w:val="0"/>
        </w:numPr>
        <w:autoSpaceDE w:val="0"/>
        <w:autoSpaceDN w:val="0"/>
        <w:adjustRightInd w:val="0"/>
        <w:snapToGrid w:val="0"/>
        <w:spacing w:line="360" w:lineRule="auto"/>
        <w:ind w:firstLine="480" w:firstLineChars="200"/>
        <w:rPr>
          <w:rFonts w:hint="eastAsia" w:ascii="宋体" w:hAnsi="宋体" w:eastAsia="宋体" w:cs="宋体"/>
          <w:b w:val="0"/>
          <w:bCs/>
          <w:color w:val="000000"/>
          <w:sz w:val="24"/>
        </w:rPr>
      </w:pPr>
      <w:r>
        <w:rPr>
          <w:rFonts w:hint="eastAsia" w:ascii="宋体" w:hAnsi="宋体" w:eastAsia="宋体" w:cs="宋体"/>
          <w:b w:val="0"/>
          <w:bCs/>
          <w:color w:val="000000"/>
          <w:kern w:val="2"/>
          <w:sz w:val="24"/>
          <w:szCs w:val="24"/>
          <w:lang w:val="en-US" w:eastAsia="zh-CN" w:bidi="ar-SA"/>
        </w:rPr>
        <w:t>3、</w:t>
      </w:r>
      <w:r>
        <w:rPr>
          <w:rFonts w:hint="eastAsia" w:ascii="宋体" w:hAnsi="宋体" w:eastAsia="宋体" w:cs="宋体"/>
          <w:b w:val="0"/>
          <w:bCs/>
          <w:color w:val="000000"/>
          <w:sz w:val="24"/>
          <w:lang w:eastAsia="zh-CN"/>
        </w:rPr>
        <w:t>采购方式：□竞争性谈判☑竞争性磋商□询价</w:t>
      </w:r>
    </w:p>
    <w:p w14:paraId="1D68CFCE">
      <w:pPr>
        <w:autoSpaceDE w:val="0"/>
        <w:autoSpaceDN w:val="0"/>
        <w:adjustRightInd w:val="0"/>
        <w:snapToGrid w:val="0"/>
        <w:spacing w:line="360" w:lineRule="auto"/>
        <w:ind w:firstLine="480" w:firstLineChars="200"/>
        <w:rPr>
          <w:rFonts w:hint="eastAsia" w:ascii="宋体" w:hAnsi="宋体" w:eastAsia="宋体" w:cs="宋体"/>
          <w:b w:val="0"/>
          <w:bCs/>
          <w:color w:val="auto"/>
          <w:sz w:val="24"/>
          <w:lang w:val="en-US" w:eastAsia="zh-CN"/>
        </w:rPr>
      </w:pPr>
      <w:r>
        <w:rPr>
          <w:rFonts w:hint="eastAsia" w:ascii="宋体" w:hAnsi="宋体" w:eastAsia="宋体" w:cs="宋体"/>
          <w:b w:val="0"/>
          <w:bCs/>
          <w:color w:val="000000"/>
          <w:kern w:val="2"/>
          <w:sz w:val="24"/>
          <w:szCs w:val="24"/>
          <w:lang w:val="en-US" w:eastAsia="zh-CN" w:bidi="ar-SA"/>
        </w:rPr>
        <w:t>4、</w:t>
      </w:r>
      <w:r>
        <w:rPr>
          <w:rFonts w:hint="eastAsia" w:ascii="宋体" w:hAnsi="宋体" w:eastAsia="宋体" w:cs="宋体"/>
          <w:b w:val="0"/>
          <w:bCs/>
          <w:color w:val="000000"/>
          <w:sz w:val="24"/>
          <w:lang w:val="zh-CN"/>
        </w:rPr>
        <w:t>预算金额：</w:t>
      </w:r>
      <w:r>
        <w:rPr>
          <w:rFonts w:hint="eastAsia" w:ascii="宋体" w:hAnsi="宋体" w:eastAsia="宋体" w:cs="宋体"/>
          <w:b w:val="0"/>
          <w:bCs/>
          <w:color w:val="auto"/>
          <w:sz w:val="24"/>
          <w:lang w:val="en-US" w:eastAsia="zh-CN"/>
        </w:rPr>
        <w:t>299.52万元</w:t>
      </w:r>
    </w:p>
    <w:p w14:paraId="01A1B7AE">
      <w:pPr>
        <w:autoSpaceDE w:val="0"/>
        <w:autoSpaceDN w:val="0"/>
        <w:adjustRightInd w:val="0"/>
        <w:snapToGrid w:val="0"/>
        <w:spacing w:line="360" w:lineRule="auto"/>
        <w:ind w:firstLine="480" w:firstLineChars="200"/>
        <w:rPr>
          <w:rFonts w:hint="eastAsia" w:ascii="宋体" w:hAnsi="宋体" w:eastAsia="宋体" w:cs="宋体"/>
          <w:b w:val="0"/>
          <w:bCs/>
          <w:color w:val="000000"/>
          <w:kern w:val="2"/>
          <w:sz w:val="24"/>
          <w:szCs w:val="24"/>
          <w:lang w:val="zh-CN" w:eastAsia="zh-CN" w:bidi="ar-SA"/>
        </w:rPr>
      </w:pPr>
      <w:r>
        <w:rPr>
          <w:rFonts w:hint="eastAsia" w:ascii="宋体" w:hAnsi="宋体" w:eastAsia="宋体" w:cs="宋体"/>
          <w:b w:val="0"/>
          <w:bCs/>
          <w:color w:val="auto"/>
          <w:sz w:val="24"/>
          <w:lang w:val="en-US" w:eastAsia="zh-CN"/>
        </w:rPr>
        <w:t>5、</w:t>
      </w:r>
      <w:r>
        <w:rPr>
          <w:rFonts w:hint="eastAsia" w:ascii="宋体" w:hAnsi="宋体" w:eastAsia="宋体" w:cs="宋体"/>
          <w:b w:val="0"/>
          <w:bCs/>
          <w:color w:val="000000"/>
          <w:kern w:val="2"/>
          <w:sz w:val="24"/>
          <w:szCs w:val="24"/>
          <w:lang w:val="zh-CN" w:eastAsia="zh-CN" w:bidi="ar-SA"/>
        </w:rPr>
        <w:t>最高限单价：31.2元/小时（报价超过最高限单价的为无效响应）</w:t>
      </w:r>
    </w:p>
    <w:p w14:paraId="0DF97D24">
      <w:pPr>
        <w:numPr>
          <w:ilvl w:val="0"/>
          <w:numId w:val="0"/>
        </w:numPr>
        <w:autoSpaceDE w:val="0"/>
        <w:autoSpaceDN w:val="0"/>
        <w:adjustRightInd w:val="0"/>
        <w:snapToGrid w:val="0"/>
        <w:spacing w:line="360" w:lineRule="auto"/>
        <w:ind w:firstLine="480" w:firstLineChars="200"/>
        <w:rPr>
          <w:rFonts w:hint="eastAsia" w:ascii="宋体" w:hAnsi="宋体" w:eastAsia="宋体" w:cs="宋体"/>
          <w:b w:val="0"/>
          <w:bCs/>
          <w:color w:val="000000"/>
          <w:sz w:val="24"/>
        </w:rPr>
      </w:pPr>
      <w:r>
        <w:rPr>
          <w:rFonts w:hint="eastAsia" w:ascii="宋体" w:hAnsi="宋体" w:eastAsia="宋体" w:cs="宋体"/>
          <w:b w:val="0"/>
          <w:bCs/>
          <w:color w:val="000000"/>
          <w:kern w:val="2"/>
          <w:sz w:val="24"/>
          <w:szCs w:val="24"/>
          <w:lang w:val="en-US" w:eastAsia="zh-CN" w:bidi="ar-SA"/>
        </w:rPr>
        <w:t>6、</w:t>
      </w:r>
      <w:r>
        <w:rPr>
          <w:rFonts w:hint="eastAsia" w:ascii="宋体" w:hAnsi="宋体" w:eastAsia="宋体" w:cs="宋体"/>
          <w:b w:val="0"/>
          <w:bCs/>
          <w:color w:val="000000"/>
          <w:sz w:val="24"/>
          <w:lang w:val="en-US" w:eastAsia="zh-CN"/>
        </w:rPr>
        <w:t>采购需求</w:t>
      </w:r>
      <w:r>
        <w:rPr>
          <w:rFonts w:hint="eastAsia" w:ascii="宋体" w:hAnsi="宋体" w:eastAsia="宋体" w:cs="宋体"/>
          <w:b w:val="0"/>
          <w:bCs/>
          <w:color w:val="000000"/>
          <w:sz w:val="24"/>
        </w:rPr>
        <w:t>：</w:t>
      </w:r>
      <w:r>
        <w:rPr>
          <w:rFonts w:hint="eastAsia" w:ascii="宋体" w:hAnsi="宋体" w:eastAsia="宋体" w:cs="宋体"/>
          <w:b w:val="0"/>
          <w:bCs/>
          <w:color w:val="000000"/>
          <w:sz w:val="24"/>
          <w:lang w:val="en-US" w:eastAsia="zh-CN"/>
        </w:rPr>
        <w:t>根据老年人本人生活能力状况，由经培训的服务人员，为此类老年人提供助餐、助洁、助浴、助护、助医、助购、助学、精神慰藉等上门服务</w:t>
      </w:r>
      <w:r>
        <w:rPr>
          <w:rFonts w:hint="eastAsia" w:ascii="宋体" w:hAnsi="宋体" w:eastAsia="宋体" w:cs="宋体"/>
          <w:b w:val="0"/>
          <w:bCs/>
          <w:color w:val="000000"/>
          <w:sz w:val="24"/>
        </w:rPr>
        <w:t>（</w:t>
      </w:r>
      <w:r>
        <w:rPr>
          <w:rFonts w:hint="eastAsia" w:ascii="宋体" w:hAnsi="宋体" w:eastAsia="宋体" w:cs="宋体"/>
          <w:b w:val="0"/>
          <w:bCs/>
          <w:color w:val="000000"/>
          <w:sz w:val="24"/>
          <w:lang w:val="en-US" w:eastAsia="zh-CN"/>
        </w:rPr>
        <w:t>具体详见磋商文件</w:t>
      </w:r>
      <w:r>
        <w:rPr>
          <w:rFonts w:hint="eastAsia" w:ascii="宋体" w:hAnsi="宋体" w:eastAsia="宋体" w:cs="宋体"/>
          <w:b w:val="0"/>
          <w:bCs/>
          <w:color w:val="000000"/>
          <w:sz w:val="24"/>
        </w:rPr>
        <w:t>）</w:t>
      </w:r>
    </w:p>
    <w:p w14:paraId="615CF731">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kern w:val="2"/>
          <w:sz w:val="24"/>
          <w:szCs w:val="24"/>
          <w:lang w:val="en-US" w:eastAsia="zh-CN" w:bidi="ar-SA"/>
        </w:rPr>
        <w:t>7</w:t>
      </w:r>
      <w:r>
        <w:rPr>
          <w:rFonts w:hint="eastAsia" w:ascii="宋体" w:hAnsi="宋体" w:eastAsia="宋体" w:cs="宋体"/>
          <w:b w:val="0"/>
          <w:bCs/>
          <w:color w:val="000000"/>
          <w:kern w:val="2"/>
          <w:sz w:val="24"/>
          <w:szCs w:val="24"/>
          <w:highlight w:val="none"/>
          <w:lang w:val="en-US" w:eastAsia="zh-CN" w:bidi="ar-SA"/>
        </w:rPr>
        <w:t>.</w:t>
      </w:r>
      <w:r>
        <w:rPr>
          <w:rFonts w:hint="eastAsia" w:ascii="宋体" w:hAnsi="宋体" w:eastAsia="宋体" w:cs="宋体"/>
          <w:b w:val="0"/>
          <w:bCs/>
          <w:color w:val="000000"/>
          <w:sz w:val="24"/>
          <w:highlight w:val="none"/>
          <w:lang w:val="en-US" w:eastAsia="zh-CN"/>
        </w:rPr>
        <w:t>合同履行期限：</w:t>
      </w:r>
      <w:r>
        <w:rPr>
          <w:rFonts w:hint="eastAsia" w:ascii="宋体" w:hAnsi="宋体" w:cs="宋体"/>
          <w:b w:val="0"/>
          <w:bCs/>
          <w:color w:val="000000"/>
          <w:sz w:val="24"/>
          <w:highlight w:val="none"/>
          <w:lang w:val="en-US" w:eastAsia="zh-CN"/>
        </w:rPr>
        <w:t>一</w:t>
      </w:r>
      <w:r>
        <w:rPr>
          <w:rFonts w:hint="eastAsia" w:ascii="宋体" w:hAnsi="宋体" w:eastAsia="宋体" w:cs="宋体"/>
          <w:b w:val="0"/>
          <w:bCs/>
          <w:color w:val="000000"/>
          <w:sz w:val="24"/>
          <w:highlight w:val="none"/>
          <w:lang w:val="en-US" w:eastAsia="zh-CN"/>
        </w:rPr>
        <w:t>年</w:t>
      </w:r>
    </w:p>
    <w:p w14:paraId="74059887">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kern w:val="2"/>
          <w:sz w:val="24"/>
          <w:szCs w:val="24"/>
          <w:lang w:val="en-US" w:eastAsia="zh-CN" w:bidi="ar-SA"/>
        </w:rPr>
        <w:t>8.</w:t>
      </w:r>
      <w:r>
        <w:rPr>
          <w:rFonts w:hint="eastAsia" w:ascii="宋体" w:hAnsi="宋体" w:eastAsia="宋体" w:cs="宋体"/>
          <w:b w:val="0"/>
          <w:bCs/>
          <w:color w:val="000000"/>
          <w:sz w:val="24"/>
          <w:lang w:val="en-US" w:eastAsia="zh-CN"/>
        </w:rPr>
        <w:t>本项目不接受联合体。</w:t>
      </w:r>
    </w:p>
    <w:p w14:paraId="10BFBA7C">
      <w:pPr>
        <w:spacing w:line="360" w:lineRule="auto"/>
        <w:rPr>
          <w:rFonts w:hint="eastAsia" w:ascii="宋体" w:hAnsi="宋体" w:eastAsia="宋体" w:cs="宋体"/>
          <w:b/>
          <w:bCs/>
          <w:color w:val="000000"/>
          <w:sz w:val="24"/>
          <w:lang w:val="zh-CN"/>
        </w:rPr>
      </w:pPr>
      <w:bookmarkStart w:id="4" w:name="_Toc28359013"/>
      <w:bookmarkStart w:id="5" w:name="_Toc35393799"/>
      <w:bookmarkStart w:id="6" w:name="_Toc35393630"/>
      <w:bookmarkStart w:id="7" w:name="_Toc28359090"/>
      <w:r>
        <w:rPr>
          <w:rFonts w:hint="eastAsia" w:ascii="宋体" w:hAnsi="宋体" w:eastAsia="宋体" w:cs="宋体"/>
          <w:b/>
          <w:bCs/>
          <w:color w:val="000000"/>
          <w:sz w:val="24"/>
          <w:lang w:val="en-US" w:eastAsia="zh-CN"/>
        </w:rPr>
        <w:t>二、</w:t>
      </w:r>
      <w:r>
        <w:rPr>
          <w:rFonts w:hint="eastAsia" w:ascii="宋体" w:hAnsi="宋体" w:eastAsia="宋体" w:cs="宋体"/>
          <w:b/>
          <w:bCs/>
          <w:color w:val="000000"/>
          <w:sz w:val="24"/>
          <w:lang w:val="zh-CN"/>
        </w:rPr>
        <w:t>申请人的资格要求：</w:t>
      </w:r>
      <w:bookmarkEnd w:id="4"/>
      <w:bookmarkEnd w:id="5"/>
      <w:bookmarkEnd w:id="6"/>
      <w:bookmarkEnd w:id="7"/>
    </w:p>
    <w:p w14:paraId="3BB7526B">
      <w:pPr>
        <w:tabs>
          <w:tab w:val="center" w:pos="4912"/>
        </w:tabs>
        <w:autoSpaceDE w:val="0"/>
        <w:autoSpaceDN w:val="0"/>
        <w:adjustRightInd w:val="0"/>
        <w:spacing w:line="360" w:lineRule="auto"/>
        <w:ind w:firstLine="480" w:firstLineChars="200"/>
        <w:rPr>
          <w:rFonts w:hint="eastAsia" w:ascii="宋体" w:hAnsi="宋体" w:eastAsia="宋体" w:cs="宋体"/>
          <w:b w:val="0"/>
          <w:bCs w:val="0"/>
          <w:color w:val="000000"/>
          <w:kern w:val="0"/>
          <w:sz w:val="24"/>
        </w:rPr>
      </w:pPr>
      <w:r>
        <w:rPr>
          <w:rFonts w:hint="eastAsia" w:ascii="宋体" w:hAnsi="宋体" w:eastAsia="宋体" w:cs="宋体"/>
          <w:b w:val="0"/>
          <w:bCs w:val="0"/>
          <w:color w:val="000000"/>
          <w:kern w:val="0"/>
          <w:sz w:val="24"/>
        </w:rPr>
        <w:t>1、满足《中华人民共和国政府采购法》第二十二条规定：</w:t>
      </w:r>
    </w:p>
    <w:p w14:paraId="54E03CCB">
      <w:pPr>
        <w:tabs>
          <w:tab w:val="center" w:pos="4912"/>
        </w:tabs>
        <w:autoSpaceDE w:val="0"/>
        <w:autoSpaceDN w:val="0"/>
        <w:adjustRightInd w:val="0"/>
        <w:spacing w:line="360" w:lineRule="auto"/>
        <w:ind w:firstLine="480" w:firstLineChars="200"/>
        <w:rPr>
          <w:rFonts w:hint="eastAsia" w:ascii="宋体" w:hAnsi="宋体" w:eastAsia="宋体" w:cs="宋体"/>
          <w:b w:val="0"/>
          <w:bCs w:val="0"/>
          <w:color w:val="000000"/>
          <w:kern w:val="0"/>
          <w:sz w:val="24"/>
          <w:lang w:val="en-US" w:eastAsia="zh-CN"/>
        </w:rPr>
      </w:pPr>
      <w:r>
        <w:rPr>
          <w:rFonts w:hint="eastAsia" w:ascii="宋体" w:hAnsi="宋体" w:eastAsia="宋体" w:cs="宋体"/>
          <w:b w:val="0"/>
          <w:bCs w:val="0"/>
          <w:color w:val="000000"/>
          <w:kern w:val="0"/>
          <w:sz w:val="24"/>
          <w:lang w:val="en-US" w:eastAsia="zh-CN"/>
        </w:rPr>
        <w:t>符合《政府采购法》第二十二条的相关规定，供应商提供网站在线打印的《南京市政府采购供应商信用记录表暨信用承诺书》。 其中不适用信用承诺的情形：（1）供应商被列入严重失信主体名单；（2）被相关监督部门作出行政处罚且尚处在处罚有效期内；（3）其他法律、行政法规规定的不适用信用承诺的情形。</w:t>
      </w:r>
    </w:p>
    <w:p w14:paraId="46E46B36">
      <w:pPr>
        <w:tabs>
          <w:tab w:val="center" w:pos="4912"/>
        </w:tabs>
        <w:autoSpaceDE w:val="0"/>
        <w:autoSpaceDN w:val="0"/>
        <w:adjustRightInd w:val="0"/>
        <w:spacing w:line="360" w:lineRule="auto"/>
        <w:ind w:firstLine="480" w:firstLineChars="200"/>
        <w:rPr>
          <w:rFonts w:hint="eastAsia" w:ascii="宋体" w:hAnsi="宋体" w:eastAsia="宋体" w:cs="宋体"/>
          <w:b w:val="0"/>
          <w:bCs w:val="0"/>
          <w:color w:val="auto"/>
          <w:kern w:val="0"/>
          <w:sz w:val="24"/>
          <w:lang w:val="en-US" w:eastAsia="zh-CN"/>
        </w:rPr>
      </w:pPr>
      <w:r>
        <w:rPr>
          <w:rFonts w:hint="eastAsia" w:ascii="宋体" w:hAnsi="宋体" w:eastAsia="宋体" w:cs="宋体"/>
          <w:b w:val="0"/>
          <w:bCs w:val="0"/>
          <w:color w:val="000000"/>
          <w:kern w:val="0"/>
          <w:sz w:val="24"/>
          <w:lang w:val="en-US" w:eastAsia="zh-CN"/>
        </w:rPr>
        <w:t>2</w:t>
      </w:r>
      <w:r>
        <w:rPr>
          <w:rFonts w:hint="eastAsia" w:ascii="宋体" w:hAnsi="宋体" w:eastAsia="宋体" w:cs="宋体"/>
          <w:b w:val="0"/>
          <w:bCs w:val="0"/>
          <w:color w:val="auto"/>
          <w:kern w:val="0"/>
          <w:sz w:val="24"/>
          <w:lang w:val="en-US" w:eastAsia="zh-CN"/>
        </w:rPr>
        <w:t>、落实政府采购政策需满足的资格要求：本项目按照采用以下第（4）种方式落实政府采购促进中小企业发展的要求：</w:t>
      </w:r>
    </w:p>
    <w:p w14:paraId="1C599C58">
      <w:pPr>
        <w:tabs>
          <w:tab w:val="center" w:pos="4912"/>
        </w:tabs>
        <w:autoSpaceDE w:val="0"/>
        <w:autoSpaceDN w:val="0"/>
        <w:adjustRightInd w:val="0"/>
        <w:spacing w:line="360" w:lineRule="auto"/>
        <w:ind w:firstLine="480" w:firstLineChars="200"/>
        <w:rPr>
          <w:rFonts w:hint="eastAsia" w:ascii="宋体" w:hAnsi="宋体" w:eastAsia="宋体" w:cs="宋体"/>
          <w:b w:val="0"/>
          <w:bCs w:val="0"/>
          <w:color w:val="auto"/>
          <w:kern w:val="0"/>
          <w:sz w:val="24"/>
          <w:lang w:val="en-US" w:eastAsia="zh-CN"/>
        </w:rPr>
      </w:pPr>
      <w:r>
        <w:rPr>
          <w:rFonts w:hint="eastAsia" w:ascii="宋体" w:hAnsi="宋体" w:eastAsia="宋体" w:cs="宋体"/>
          <w:b w:val="0"/>
          <w:bCs w:val="0"/>
          <w:color w:val="auto"/>
          <w:kern w:val="0"/>
          <w:sz w:val="24"/>
          <w:lang w:val="en-US" w:eastAsia="zh-CN"/>
        </w:rPr>
        <w:t>（1）本项目整体专门面向中小企业采购货物。</w:t>
      </w:r>
    </w:p>
    <w:p w14:paraId="068026AB">
      <w:pPr>
        <w:tabs>
          <w:tab w:val="center" w:pos="4912"/>
        </w:tabs>
        <w:autoSpaceDE w:val="0"/>
        <w:autoSpaceDN w:val="0"/>
        <w:adjustRightInd w:val="0"/>
        <w:spacing w:line="360" w:lineRule="auto"/>
        <w:ind w:firstLine="480" w:firstLineChars="200"/>
        <w:rPr>
          <w:rFonts w:hint="eastAsia" w:ascii="宋体" w:hAnsi="宋体" w:eastAsia="宋体" w:cs="宋体"/>
          <w:b w:val="0"/>
          <w:bCs w:val="0"/>
          <w:color w:val="auto"/>
          <w:kern w:val="0"/>
          <w:sz w:val="24"/>
          <w:lang w:val="en-US" w:eastAsia="zh-CN"/>
        </w:rPr>
      </w:pPr>
      <w:r>
        <w:rPr>
          <w:rFonts w:hint="eastAsia" w:ascii="宋体" w:hAnsi="宋体" w:eastAsia="宋体" w:cs="宋体"/>
          <w:b w:val="0"/>
          <w:bCs w:val="0"/>
          <w:color w:val="auto"/>
          <w:kern w:val="0"/>
          <w:sz w:val="24"/>
          <w:lang w:val="en-US" w:eastAsia="zh-CN"/>
        </w:rPr>
        <w:t>（2）本项目整体专门面向小微企业采购货物。</w:t>
      </w:r>
    </w:p>
    <w:p w14:paraId="10E769D4">
      <w:pPr>
        <w:tabs>
          <w:tab w:val="center" w:pos="4912"/>
        </w:tabs>
        <w:autoSpaceDE w:val="0"/>
        <w:autoSpaceDN w:val="0"/>
        <w:adjustRightInd w:val="0"/>
        <w:spacing w:line="360" w:lineRule="auto"/>
        <w:ind w:firstLine="480" w:firstLineChars="200"/>
        <w:rPr>
          <w:rFonts w:hint="eastAsia" w:ascii="宋体" w:hAnsi="宋体" w:eastAsia="宋体" w:cs="宋体"/>
          <w:b w:val="0"/>
          <w:bCs w:val="0"/>
          <w:color w:val="auto"/>
          <w:kern w:val="0"/>
          <w:sz w:val="24"/>
          <w:lang w:val="en-US" w:eastAsia="zh-CN"/>
        </w:rPr>
      </w:pPr>
      <w:r>
        <w:rPr>
          <w:rFonts w:hint="eastAsia" w:ascii="宋体" w:hAnsi="宋体" w:eastAsia="宋体" w:cs="宋体"/>
          <w:b w:val="0"/>
          <w:bCs w:val="0"/>
          <w:color w:val="auto"/>
          <w:kern w:val="0"/>
          <w:sz w:val="24"/>
          <w:lang w:val="en-US" w:eastAsia="zh-CN"/>
        </w:rPr>
        <w:t>（3）本项目通过以下第（）种方式预留部分采购份额采购中小企业货物：</w:t>
      </w:r>
    </w:p>
    <w:p w14:paraId="2B0D1F63">
      <w:pPr>
        <w:tabs>
          <w:tab w:val="center" w:pos="4912"/>
        </w:tabs>
        <w:autoSpaceDE w:val="0"/>
        <w:autoSpaceDN w:val="0"/>
        <w:adjustRightInd w:val="0"/>
        <w:spacing w:line="360" w:lineRule="auto"/>
        <w:ind w:firstLine="480" w:firstLineChars="200"/>
        <w:rPr>
          <w:rFonts w:hint="eastAsia" w:ascii="宋体" w:hAnsi="宋体" w:eastAsia="宋体" w:cs="宋体"/>
          <w:b w:val="0"/>
          <w:bCs w:val="0"/>
          <w:color w:val="auto"/>
          <w:kern w:val="0"/>
          <w:sz w:val="24"/>
          <w:lang w:val="en-US" w:eastAsia="zh-CN"/>
        </w:rPr>
      </w:pPr>
      <w:r>
        <w:rPr>
          <w:rFonts w:hint="eastAsia" w:ascii="宋体" w:hAnsi="宋体" w:eastAsia="宋体" w:cs="宋体"/>
          <w:b w:val="0"/>
          <w:bCs w:val="0"/>
          <w:color w:val="auto"/>
          <w:kern w:val="0"/>
          <w:sz w:val="24"/>
          <w:lang w:val="en-US" w:eastAsia="zh-CN"/>
        </w:rPr>
        <w:t>①本项目要求供应商以联合体形式参加，中小企业合同金额应当达到的比例为 / %。</w:t>
      </w:r>
    </w:p>
    <w:p w14:paraId="036D29B2">
      <w:pPr>
        <w:tabs>
          <w:tab w:val="center" w:pos="4912"/>
        </w:tabs>
        <w:autoSpaceDE w:val="0"/>
        <w:autoSpaceDN w:val="0"/>
        <w:adjustRightInd w:val="0"/>
        <w:spacing w:line="360" w:lineRule="auto"/>
        <w:ind w:firstLine="480" w:firstLineChars="200"/>
        <w:rPr>
          <w:rFonts w:hint="eastAsia" w:ascii="宋体" w:hAnsi="宋体" w:eastAsia="宋体" w:cs="宋体"/>
          <w:b w:val="0"/>
          <w:bCs w:val="0"/>
          <w:color w:val="auto"/>
          <w:kern w:val="0"/>
          <w:sz w:val="24"/>
          <w:lang w:val="en-US" w:eastAsia="zh-CN"/>
        </w:rPr>
      </w:pPr>
      <w:r>
        <w:rPr>
          <w:rFonts w:hint="eastAsia" w:ascii="宋体" w:hAnsi="宋体" w:eastAsia="宋体" w:cs="宋体"/>
          <w:b w:val="0"/>
          <w:bCs w:val="0"/>
          <w:color w:val="auto"/>
          <w:kern w:val="0"/>
          <w:sz w:val="24"/>
          <w:lang w:val="en-US" w:eastAsia="zh-CN"/>
        </w:rPr>
        <w:t>②本项目要求供应商进行合同分包，中小企业合同金额应当达到的比例为 / %。</w:t>
      </w:r>
    </w:p>
    <w:p w14:paraId="1774965E">
      <w:pPr>
        <w:tabs>
          <w:tab w:val="center" w:pos="4912"/>
        </w:tabs>
        <w:autoSpaceDE w:val="0"/>
        <w:autoSpaceDN w:val="0"/>
        <w:adjustRightInd w:val="0"/>
        <w:spacing w:line="360" w:lineRule="auto"/>
        <w:ind w:firstLine="480" w:firstLineChars="200"/>
        <w:rPr>
          <w:rFonts w:hint="eastAsia" w:ascii="宋体" w:hAnsi="宋体" w:eastAsia="宋体" w:cs="宋体"/>
          <w:b w:val="0"/>
          <w:bCs w:val="0"/>
          <w:color w:val="000000"/>
          <w:kern w:val="0"/>
          <w:sz w:val="24"/>
          <w:lang w:val="en-US" w:eastAsia="zh-CN"/>
        </w:rPr>
      </w:pPr>
      <w:r>
        <w:rPr>
          <w:rFonts w:hint="eastAsia" w:ascii="宋体" w:hAnsi="宋体" w:eastAsia="宋体" w:cs="宋体"/>
          <w:b w:val="0"/>
          <w:bCs w:val="0"/>
          <w:color w:val="auto"/>
          <w:kern w:val="0"/>
          <w:sz w:val="24"/>
          <w:lang w:val="en-US" w:eastAsia="zh-CN"/>
        </w:rPr>
        <w:t>（4）本项目为非预留份额的采购项目或采购包，执行价格扣除优惠政策，具体详见第三章。</w:t>
      </w:r>
    </w:p>
    <w:p w14:paraId="30D34A86">
      <w:pPr>
        <w:tabs>
          <w:tab w:val="center" w:pos="4912"/>
        </w:tabs>
        <w:autoSpaceDE w:val="0"/>
        <w:autoSpaceDN w:val="0"/>
        <w:adjustRightInd w:val="0"/>
        <w:spacing w:line="360" w:lineRule="auto"/>
        <w:ind w:firstLine="480" w:firstLineChars="200"/>
        <w:rPr>
          <w:rFonts w:hint="eastAsia" w:ascii="宋体" w:hAnsi="宋体" w:eastAsia="宋体" w:cs="宋体"/>
          <w:b w:val="0"/>
          <w:bCs w:val="0"/>
          <w:color w:val="000000"/>
          <w:kern w:val="0"/>
          <w:sz w:val="24"/>
          <w:lang w:val="en-US" w:eastAsia="zh-CN"/>
        </w:rPr>
      </w:pPr>
      <w:r>
        <w:rPr>
          <w:rFonts w:hint="eastAsia" w:ascii="宋体" w:hAnsi="宋体" w:eastAsia="宋体" w:cs="宋体"/>
          <w:b w:val="0"/>
          <w:bCs w:val="0"/>
          <w:color w:val="000000"/>
          <w:kern w:val="0"/>
          <w:sz w:val="24"/>
          <w:lang w:val="en-US" w:eastAsia="zh-CN"/>
        </w:rPr>
        <w:t>3、本项目的特定资格要求：无。</w:t>
      </w:r>
    </w:p>
    <w:p w14:paraId="38ADB6FE">
      <w:pPr>
        <w:adjustRightInd w:val="0"/>
        <w:snapToGrid w:val="0"/>
        <w:spacing w:line="360" w:lineRule="auto"/>
        <w:ind w:firstLine="482" w:firstLineChars="200"/>
        <w:rPr>
          <w:rFonts w:hint="eastAsia" w:ascii="宋体" w:hAnsi="宋体" w:eastAsia="宋体" w:cs="宋体"/>
          <w:b/>
          <w:bCs/>
          <w:color w:val="000000"/>
          <w:sz w:val="24"/>
          <w:highlight w:val="none"/>
        </w:rPr>
      </w:pPr>
      <w:r>
        <w:rPr>
          <w:rFonts w:hint="eastAsia" w:ascii="宋体" w:hAnsi="宋体" w:eastAsia="宋体" w:cs="宋体"/>
          <w:b/>
          <w:bCs/>
          <w:color w:val="000000"/>
          <w:sz w:val="24"/>
        </w:rPr>
        <w:t>三、获取采购文件</w:t>
      </w:r>
    </w:p>
    <w:p w14:paraId="04B75247">
      <w:pPr>
        <w:adjustRightInd w:val="0"/>
        <w:snapToGrid w:val="0"/>
        <w:spacing w:line="360" w:lineRule="auto"/>
        <w:ind w:firstLine="480" w:firstLineChars="200"/>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000000"/>
          <w:sz w:val="24"/>
          <w:highlight w:val="none"/>
        </w:rPr>
        <w:t>时间：</w:t>
      </w:r>
      <w:r>
        <w:rPr>
          <w:rFonts w:hint="eastAsia" w:ascii="宋体" w:hAnsi="宋体" w:eastAsia="宋体" w:cs="宋体"/>
          <w:b w:val="0"/>
          <w:bCs w:val="0"/>
          <w:color w:val="auto"/>
          <w:sz w:val="24"/>
          <w:highlight w:val="none"/>
        </w:rPr>
        <w:t>自磋商公告发布之日起至</w:t>
      </w:r>
      <w:r>
        <w:rPr>
          <w:rFonts w:hint="eastAsia" w:ascii="宋体" w:hAnsi="宋体" w:eastAsia="宋体" w:cs="宋体"/>
          <w:b w:val="0"/>
          <w:bCs w:val="0"/>
          <w:color w:val="auto"/>
          <w:sz w:val="24"/>
          <w:highlight w:val="none"/>
          <w:lang w:eastAsia="zh-CN"/>
        </w:rPr>
        <w:t>202</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lang w:eastAsia="zh-CN"/>
        </w:rPr>
        <w:t>年</w:t>
      </w:r>
      <w:r>
        <w:rPr>
          <w:rFonts w:hint="eastAsia" w:ascii="宋体" w:hAnsi="宋体" w:eastAsia="宋体" w:cs="宋体"/>
          <w:b w:val="0"/>
          <w:bCs w:val="0"/>
          <w:color w:val="auto"/>
          <w:sz w:val="24"/>
          <w:highlight w:val="none"/>
          <w:lang w:val="en-US" w:eastAsia="zh-CN"/>
        </w:rPr>
        <w:t>1</w:t>
      </w:r>
      <w:r>
        <w:rPr>
          <w:rFonts w:hint="eastAsia" w:ascii="宋体" w:hAnsi="宋体" w:eastAsia="宋体" w:cs="宋体"/>
          <w:b w:val="0"/>
          <w:bCs w:val="0"/>
          <w:color w:val="auto"/>
          <w:sz w:val="24"/>
          <w:highlight w:val="none"/>
          <w:lang w:eastAsia="zh-CN"/>
        </w:rPr>
        <w:t>月</w:t>
      </w:r>
      <w:r>
        <w:rPr>
          <w:rFonts w:hint="eastAsia" w:ascii="宋体" w:hAnsi="宋体" w:cs="宋体"/>
          <w:b w:val="0"/>
          <w:bCs w:val="0"/>
          <w:color w:val="auto"/>
          <w:sz w:val="24"/>
          <w:highlight w:val="none"/>
          <w:lang w:val="en-US" w:eastAsia="zh-CN"/>
        </w:rPr>
        <w:t>8</w:t>
      </w:r>
      <w:r>
        <w:rPr>
          <w:rFonts w:hint="eastAsia" w:ascii="宋体" w:hAnsi="宋体" w:eastAsia="宋体" w:cs="宋体"/>
          <w:b w:val="0"/>
          <w:bCs w:val="0"/>
          <w:color w:val="auto"/>
          <w:sz w:val="24"/>
          <w:highlight w:val="none"/>
          <w:lang w:eastAsia="zh-CN"/>
        </w:rPr>
        <w:t>日</w:t>
      </w:r>
    </w:p>
    <w:p w14:paraId="39A019C7">
      <w:pPr>
        <w:adjustRightInd w:val="0"/>
        <w:snapToGrid w:val="0"/>
        <w:spacing w:line="360" w:lineRule="auto"/>
        <w:ind w:firstLine="480" w:firstLineChars="200"/>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地点：</w:t>
      </w:r>
      <w:bookmarkStart w:id="8" w:name="_Toc35393632"/>
      <w:bookmarkStart w:id="9" w:name="_Toc28359092"/>
      <w:bookmarkStart w:id="10" w:name="_Toc35393801"/>
      <w:bookmarkStart w:id="11" w:name="_Toc28359015"/>
      <w:r>
        <w:rPr>
          <w:rFonts w:hint="eastAsia" w:ascii="宋体" w:hAnsi="宋体" w:eastAsia="宋体" w:cs="宋体"/>
          <w:sz w:val="24"/>
          <w:szCs w:val="24"/>
        </w:rPr>
        <w:t>江苏省政府采购网</w:t>
      </w:r>
      <w:bookmarkStart w:id="29" w:name="_GoBack"/>
      <w:bookmarkEnd w:id="29"/>
    </w:p>
    <w:p w14:paraId="316B8F5E">
      <w:pPr>
        <w:spacing w:line="360" w:lineRule="auto"/>
        <w:ind w:firstLine="420"/>
        <w:rPr>
          <w:rFonts w:hint="eastAsia" w:ascii="宋体" w:hAnsi="宋体" w:eastAsia="宋体" w:cs="宋体"/>
          <w:sz w:val="24"/>
          <w:szCs w:val="24"/>
          <w:highlight w:val="none"/>
        </w:rPr>
      </w:pPr>
      <w:r>
        <w:rPr>
          <w:rFonts w:hint="eastAsia" w:ascii="宋体" w:hAnsi="宋体" w:eastAsia="宋体" w:cs="宋体"/>
          <w:b w:val="0"/>
          <w:bCs w:val="0"/>
          <w:color w:val="000000"/>
          <w:sz w:val="24"/>
          <w:highlight w:val="none"/>
        </w:rPr>
        <w:t>方式：</w:t>
      </w:r>
      <w:r>
        <w:rPr>
          <w:rFonts w:hint="eastAsia" w:ascii="宋体" w:hAnsi="宋体" w:eastAsia="宋体" w:cs="宋体"/>
          <w:sz w:val="24"/>
          <w:szCs w:val="24"/>
          <w:highlight w:val="none"/>
        </w:rPr>
        <w:t>投标人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41B4DAA5">
      <w:pPr>
        <w:spacing w:line="360" w:lineRule="auto"/>
        <w:ind w:firstLine="420"/>
        <w:rPr>
          <w:rFonts w:hint="eastAsia"/>
          <w:highlight w:val="none"/>
        </w:rPr>
      </w:pPr>
      <w:r>
        <w:rPr>
          <w:rFonts w:hint="eastAsia" w:ascii="宋体" w:hAnsi="宋体" w:eastAsia="宋体" w:cs="宋体"/>
          <w:sz w:val="24"/>
          <w:szCs w:val="24"/>
          <w:highlight w:val="none"/>
          <w:lang w:val="zh-CN"/>
        </w:rPr>
        <w:t>售价：0.00元</w:t>
      </w:r>
    </w:p>
    <w:bookmarkEnd w:id="8"/>
    <w:bookmarkEnd w:id="9"/>
    <w:bookmarkEnd w:id="10"/>
    <w:bookmarkEnd w:id="11"/>
    <w:p w14:paraId="6FA0B71F">
      <w:pPr>
        <w:adjustRightInd w:val="0"/>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000000"/>
          <w:sz w:val="24"/>
          <w:highlight w:val="none"/>
        </w:rPr>
        <w:t>四、</w:t>
      </w:r>
      <w:r>
        <w:rPr>
          <w:rFonts w:hint="eastAsia" w:ascii="宋体" w:hAnsi="宋体" w:eastAsia="宋体" w:cs="宋体"/>
          <w:b/>
          <w:color w:val="auto"/>
          <w:sz w:val="24"/>
          <w:highlight w:val="none"/>
        </w:rPr>
        <w:t>提交投标文件截止时间、开标时间和地点：</w:t>
      </w:r>
    </w:p>
    <w:p w14:paraId="02A5A142">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时间：</w:t>
      </w:r>
      <w:r>
        <w:rPr>
          <w:rFonts w:hint="eastAsia" w:ascii="宋体" w:hAnsi="宋体" w:eastAsia="宋体" w:cs="宋体"/>
          <w:b w:val="0"/>
          <w:bCs w:val="0"/>
          <w:color w:val="auto"/>
          <w:sz w:val="24"/>
          <w:highlight w:val="none"/>
          <w:lang w:eastAsia="zh-CN"/>
        </w:rPr>
        <w:t>2026年</w:t>
      </w:r>
      <w:r>
        <w:rPr>
          <w:rFonts w:hint="eastAsia" w:ascii="宋体" w:hAnsi="宋体" w:cs="宋体"/>
          <w:b w:val="0"/>
          <w:bCs w:val="0"/>
          <w:color w:val="auto"/>
          <w:sz w:val="24"/>
          <w:highlight w:val="none"/>
          <w:lang w:eastAsia="zh-CN"/>
        </w:rPr>
        <w:t>1月14日</w:t>
      </w:r>
      <w:r>
        <w:rPr>
          <w:rFonts w:hint="eastAsia" w:ascii="宋体" w:hAnsi="宋体" w:eastAsia="宋体" w:cs="宋体"/>
          <w:b w:val="0"/>
          <w:bCs/>
          <w:color w:val="auto"/>
          <w:sz w:val="24"/>
          <w:highlight w:val="none"/>
          <w:lang w:val="en-US" w:eastAsia="zh-CN"/>
        </w:rPr>
        <w:t>14</w:t>
      </w:r>
      <w:r>
        <w:rPr>
          <w:rFonts w:hint="eastAsia" w:ascii="宋体" w:hAnsi="宋体" w:eastAsia="宋体" w:cs="宋体"/>
          <w:b w:val="0"/>
          <w:bCs/>
          <w:color w:val="auto"/>
          <w:sz w:val="24"/>
          <w:highlight w:val="none"/>
        </w:rPr>
        <w:t>点30分（北京时间）</w:t>
      </w:r>
    </w:p>
    <w:p w14:paraId="05A1113D">
      <w:pPr>
        <w:adjustRightInd w:val="0"/>
        <w:snapToGrid w:val="0"/>
        <w:spacing w:line="360" w:lineRule="auto"/>
        <w:ind w:firstLine="480" w:firstLineChars="200"/>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地点：“苏采云”政府采购交易系统网上开标大厅</w:t>
      </w:r>
    </w:p>
    <w:p w14:paraId="15583619">
      <w:pPr>
        <w:autoSpaceDE w:val="0"/>
        <w:autoSpaceDN w:val="0"/>
        <w:adjustRightInd w:val="0"/>
        <w:snapToGrid w:val="0"/>
        <w:spacing w:line="360" w:lineRule="auto"/>
        <w:ind w:firstLine="42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五、公告期限</w:t>
      </w:r>
    </w:p>
    <w:p w14:paraId="5024E3B4">
      <w:pPr>
        <w:autoSpaceDE w:val="0"/>
        <w:autoSpaceDN w:val="0"/>
        <w:adjustRightInd w:val="0"/>
        <w:snapToGrid w:val="0"/>
        <w:spacing w:line="360" w:lineRule="auto"/>
        <w:ind w:firstLine="420"/>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自本公告发布之日起5个工作日。</w:t>
      </w:r>
    </w:p>
    <w:p w14:paraId="087942D9">
      <w:pPr>
        <w:autoSpaceDE w:val="0"/>
        <w:autoSpaceDN w:val="0"/>
        <w:adjustRightInd w:val="0"/>
        <w:snapToGrid w:val="0"/>
        <w:spacing w:line="360" w:lineRule="auto"/>
        <w:ind w:firstLine="420"/>
        <w:rPr>
          <w:rFonts w:hint="eastAsia" w:ascii="宋体" w:hAnsi="宋体" w:eastAsia="宋体" w:cs="宋体"/>
          <w:b/>
          <w:bCs/>
          <w:color w:val="000000"/>
          <w:sz w:val="24"/>
        </w:rPr>
      </w:pPr>
      <w:bookmarkStart w:id="12" w:name="_Toc35393635"/>
      <w:bookmarkStart w:id="13" w:name="_Toc35393804"/>
      <w:r>
        <w:rPr>
          <w:rFonts w:hint="eastAsia" w:ascii="宋体" w:hAnsi="宋体" w:eastAsia="宋体" w:cs="宋体"/>
          <w:b/>
          <w:bCs/>
          <w:color w:val="000000"/>
          <w:sz w:val="24"/>
          <w:lang w:eastAsia="zh-CN"/>
        </w:rPr>
        <w:t>六</w:t>
      </w:r>
      <w:r>
        <w:rPr>
          <w:rFonts w:hint="eastAsia" w:ascii="宋体" w:hAnsi="宋体" w:eastAsia="宋体" w:cs="宋体"/>
          <w:b/>
          <w:bCs/>
          <w:color w:val="000000"/>
          <w:sz w:val="24"/>
        </w:rPr>
        <w:t>、其他补充事宜</w:t>
      </w:r>
      <w:bookmarkEnd w:id="12"/>
      <w:bookmarkEnd w:id="13"/>
    </w:p>
    <w:p w14:paraId="460A7034">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1.本次采购采用“政府采购管理交易系统（苏采云）”，招标、投标、评标和中标结果发布全程电子化，开标方式为不见面开标。供应商应当按照《政府采购管理交易系统（苏采云）供应商操作手册》参加投标活动</w:t>
      </w:r>
      <w:r>
        <w:rPr>
          <w:rFonts w:hint="eastAsia" w:ascii="宋体" w:hAnsi="宋体" w:eastAsia="宋体" w:cs="宋体"/>
          <w:b w:val="0"/>
          <w:bCs w:val="0"/>
          <w:color w:val="000000"/>
          <w:sz w:val="24"/>
          <w:lang w:val="en-US" w:eastAsia="zh-CN"/>
        </w:rPr>
        <w:t>。</w:t>
      </w:r>
      <w:r>
        <w:rPr>
          <w:rFonts w:hint="eastAsia" w:ascii="宋体" w:hAnsi="宋体" w:eastAsia="宋体" w:cs="宋体"/>
          <w:b w:val="0"/>
          <w:bCs w:val="0"/>
          <w:color w:val="000000"/>
          <w:sz w:val="24"/>
        </w:rPr>
        <w:t>如供应商未按要求操作，由此所产生的风险由供应商自行承担。</w:t>
      </w:r>
    </w:p>
    <w:p w14:paraId="689B3A47">
      <w:pPr>
        <w:spacing w:line="360" w:lineRule="auto"/>
        <w:ind w:firstLine="420"/>
        <w:rPr>
          <w:rFonts w:hint="eastAsia" w:ascii="宋体" w:hAnsi="宋体" w:eastAsia="宋体" w:cs="宋体"/>
          <w:sz w:val="24"/>
          <w:szCs w:val="24"/>
        </w:rPr>
      </w:pPr>
      <w:r>
        <w:rPr>
          <w:rFonts w:hint="eastAsia" w:ascii="宋体" w:hAnsi="宋体" w:eastAsia="宋体" w:cs="宋体"/>
          <w:b w:val="0"/>
          <w:bCs w:val="0"/>
          <w:color w:val="000000"/>
          <w:sz w:val="24"/>
        </w:rPr>
        <w:t>2.</w:t>
      </w:r>
      <w:r>
        <w:rPr>
          <w:rFonts w:hint="eastAsia" w:ascii="宋体" w:hAnsi="宋体" w:eastAsia="宋体" w:cs="宋体"/>
          <w:sz w:val="24"/>
          <w:szCs w:val="24"/>
        </w:rPr>
        <w:t xml:space="preserve">本项目需要使用 CA 数字证书制作、上传电子响应文件完成电子投标，请供应商在参加投标活动前办理好 CA 数字证书申领及电子签章等操作。 </w:t>
      </w:r>
    </w:p>
    <w:p w14:paraId="3CA8459C">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 xml:space="preserve">（1）江苏省政府采购交易系统（以下简称苏采云系统）使用江苏省电子政务证书认证中心 CA数字证书和方正国际软件（北京）有限公司电子签章。供应商通过苏采云系统参与政府采购项目，需要办理上述 CA 数字证书和电子签章（请至南京汉中门大街 145 号江苏省政务服务中心二期三楼大厅 CA 办理窗口（025-83668701）或南京江东中路 265 号南京市公共资源代理公司北门外 1255 室（025-68505941）办理）。具体联系方式见《苏采云系统供应商操作手册》（以下简称《操作手册》）。 </w:t>
      </w:r>
    </w:p>
    <w:p w14:paraId="2141AE3E">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 xml:space="preserve">（2）供应商按《苏采云系统供应商操作手册》要求进行注册，并制作上传电子响应文件（“苏采云”南京地区客服热线 025-83633744、025-83633743）。江苏省政府采购管理交易系统供应商操作指南，下载地址： </w:t>
      </w:r>
    </w:p>
    <w:p w14:paraId="2C084FF8">
      <w:pPr>
        <w:spacing w:line="360" w:lineRule="auto"/>
        <w:ind w:firstLine="420"/>
        <w:rPr>
          <w:rFonts w:hint="eastAsia" w:ascii="宋体" w:hAnsi="宋体" w:eastAsia="宋体" w:cs="宋体"/>
          <w:b w:val="0"/>
          <w:bCs w:val="0"/>
          <w:color w:val="000000"/>
          <w:sz w:val="24"/>
        </w:rPr>
      </w:pPr>
      <w:r>
        <w:rPr>
          <w:rFonts w:hint="eastAsia" w:ascii="宋体" w:hAnsi="宋体" w:eastAsia="宋体" w:cs="宋体"/>
          <w:sz w:val="24"/>
          <w:szCs w:val="24"/>
        </w:rPr>
        <w:t>http://www.ccgp-jiangsu.gov.cn/jiangsu/zlxz/ee/ee3a4bc5a3454aa2b0d9312230633ce9. html。</w:t>
      </w:r>
    </w:p>
    <w:p w14:paraId="7195E30D">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06F12910">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7CF549B">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5.供应商对于投标产品的包装应按照“财办库〔2020〕123号《关于印发《商品包装政府采购需求标准（试行）》、《快递包装政府采购需求标准（试行）》的通知》”执行。</w:t>
      </w:r>
    </w:p>
    <w:p w14:paraId="0F6707FF">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6.落实政府采购《绿色建筑和绿色建材政府采购需求标准》（财库〔2022〕35号文）和《政府采购支持绿色建材促进建筑品质提升政策项目实施指南》（财办库〔2023〕52号）文件标准。</w:t>
      </w:r>
    </w:p>
    <w:p w14:paraId="0EDB4415">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7.潜在供应商对采购文件项目需求部分的询问、质疑请向采购人提出，由采购人负责答复。</w:t>
      </w:r>
    </w:p>
    <w:p w14:paraId="1A8F4357">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8.本次采购不收取保证金。</w:t>
      </w:r>
    </w:p>
    <w:p w14:paraId="5179A33C">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9</w:t>
      </w:r>
      <w:r>
        <w:rPr>
          <w:rFonts w:hint="eastAsia" w:ascii="宋体" w:hAnsi="宋体" w:eastAsia="宋体" w:cs="宋体"/>
          <w:b w:val="0"/>
          <w:bCs w:val="0"/>
          <w:color w:val="000000"/>
          <w:sz w:val="24"/>
        </w:rPr>
        <w:t>.现场考察、答疑时间：采购人不统一组织，有需要的供应商自行考察；</w:t>
      </w:r>
    </w:p>
    <w:p w14:paraId="784FE67C">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1</w:t>
      </w:r>
      <w:r>
        <w:rPr>
          <w:rFonts w:hint="eastAsia" w:ascii="宋体" w:hAnsi="宋体" w:eastAsia="宋体" w:cs="宋体"/>
          <w:b w:val="0"/>
          <w:bCs w:val="0"/>
          <w:color w:val="000000"/>
          <w:sz w:val="24"/>
          <w:lang w:val="en-US" w:eastAsia="zh-CN"/>
        </w:rPr>
        <w:t>0</w:t>
      </w:r>
      <w:r>
        <w:rPr>
          <w:rFonts w:hint="eastAsia" w:ascii="宋体" w:hAnsi="宋体" w:eastAsia="宋体" w:cs="宋体"/>
          <w:b w:val="0"/>
          <w:bCs w:val="0"/>
          <w:color w:val="000000"/>
          <w:sz w:val="24"/>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p>
    <w:p w14:paraId="741F6F37">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在政府采购资格审查环节，供应商只需提供书面《南京市政府采购供应商信用记录表暨信用承诺书》，即可替代以下证明材料： </w:t>
      </w:r>
    </w:p>
    <w:p w14:paraId="40A627A6">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（1）符合国家相关规定的财务状况报告； </w:t>
      </w:r>
    </w:p>
    <w:p w14:paraId="2515DC50">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（2）依法缴纳税收的证明材料； </w:t>
      </w:r>
    </w:p>
    <w:p w14:paraId="2E4E5254">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（3）依法缴纳社会保障资金的证明材料； </w:t>
      </w:r>
    </w:p>
    <w:p w14:paraId="1EDB3A3D">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（4）具备履行政府采购合同所必需的设备和专业技术能力的证明材料； </w:t>
      </w:r>
    </w:p>
    <w:p w14:paraId="41EB7DC8">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（5）参加政府采购活动前三年内在经营活动中没有重大违法记录的证明材料； </w:t>
      </w:r>
    </w:p>
    <w:p w14:paraId="097B759D">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（6）未被列入失信被执行人、重大税收违法失信主体、政府采购严重违法失信行为记录名单的证明材料。 </w:t>
      </w:r>
    </w:p>
    <w:p w14:paraId="34C87D24">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供应商在中标（成交）后，应按采购文件要求，将上述由信用承诺书替代的证明材料提交采购人或采购代理机构核验。经核验无误后，由采购人或采购代理机构发出中标（成交）通知书。 </w:t>
      </w:r>
    </w:p>
    <w:p w14:paraId="56E85DE7">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供应商涉及以下情形的，不适用信用承诺： </w:t>
      </w:r>
    </w:p>
    <w:p w14:paraId="7E87A0F9">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（1）供应商被列入严重失信主体名单； </w:t>
      </w:r>
    </w:p>
    <w:p w14:paraId="1BB18DEA">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（2）被相关监管部门作出行政处罚且尚在处罚有效期内； </w:t>
      </w:r>
    </w:p>
    <w:p w14:paraId="63FD766A">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（3）其他法律、行政法规规定的不适用信用承诺的情形。 </w:t>
      </w:r>
    </w:p>
    <w:p w14:paraId="0EC1A92E">
      <w:pPr>
        <w:autoSpaceDE w:val="0"/>
        <w:autoSpaceDN w:val="0"/>
        <w:adjustRightInd w:val="0"/>
        <w:snapToGrid w:val="0"/>
        <w:spacing w:line="360" w:lineRule="auto"/>
        <w:ind w:firstLine="420"/>
        <w:rPr>
          <w:rFonts w:hint="eastAsia" w:ascii="宋体" w:hAnsi="宋体" w:eastAsia="宋体" w:cs="宋体"/>
          <w:b w:val="0"/>
          <w:bCs w:val="0"/>
          <w:color w:val="000000"/>
          <w:sz w:val="24"/>
        </w:rPr>
      </w:pPr>
      <w:r>
        <w:rPr>
          <w:rFonts w:hint="eastAsia" w:ascii="宋体" w:hAnsi="宋体" w:eastAsia="宋体" w:cs="宋体"/>
          <w:b w:val="0"/>
          <w:bCs w:val="0"/>
          <w:color w:val="000000"/>
          <w:sz w:val="24"/>
        </w:rPr>
        <w:t>供应商对信用承诺内容的真实性、合法性、有效性负责。如作出虚假信用承诺，视同为“提供虚假材料谋取中标、成交”的违法行为。</w:t>
      </w:r>
    </w:p>
    <w:p w14:paraId="42BD771B">
      <w:pPr>
        <w:autoSpaceDE w:val="0"/>
        <w:autoSpaceDN w:val="0"/>
        <w:adjustRightInd w:val="0"/>
        <w:snapToGrid w:val="0"/>
        <w:spacing w:line="360" w:lineRule="auto"/>
        <w:ind w:firstLine="420"/>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rPr>
        <w:t>1</w:t>
      </w:r>
      <w:r>
        <w:rPr>
          <w:rFonts w:hint="eastAsia" w:ascii="宋体" w:hAnsi="宋体" w:eastAsia="宋体" w:cs="宋体"/>
          <w:b w:val="0"/>
          <w:bCs w:val="0"/>
          <w:color w:val="000000"/>
          <w:sz w:val="24"/>
          <w:lang w:val="en-US" w:eastAsia="zh-CN"/>
        </w:rPr>
        <w:t>1</w:t>
      </w:r>
      <w:r>
        <w:rPr>
          <w:rFonts w:hint="eastAsia" w:ascii="宋体" w:hAnsi="宋体" w:eastAsia="宋体" w:cs="宋体"/>
          <w:b w:val="0"/>
          <w:bCs w:val="0"/>
          <w:color w:val="000000"/>
          <w:sz w:val="24"/>
        </w:rPr>
        <w:t>.有关本次采购的事项若存在变动或修改，敬请及时关注“江苏政府采购网”</w:t>
      </w:r>
      <w:r>
        <w:rPr>
          <w:rFonts w:hint="eastAsia" w:ascii="宋体" w:hAnsi="宋体" w:eastAsia="宋体" w:cs="宋体"/>
          <w:b w:val="0"/>
          <w:bCs w:val="0"/>
          <w:color w:val="000000"/>
          <w:sz w:val="24"/>
          <w:lang w:val="en-US" w:eastAsia="zh-CN"/>
        </w:rPr>
        <w:t>及“南京公共采购信息网”</w:t>
      </w:r>
      <w:r>
        <w:rPr>
          <w:rFonts w:hint="eastAsia" w:ascii="宋体" w:hAnsi="宋体" w:eastAsia="宋体" w:cs="宋体"/>
          <w:b w:val="0"/>
          <w:bCs w:val="0"/>
          <w:color w:val="000000"/>
          <w:sz w:val="24"/>
        </w:rPr>
        <w:t>发布的信息</w:t>
      </w:r>
      <w:r>
        <w:rPr>
          <w:rFonts w:hint="eastAsia" w:ascii="宋体" w:hAnsi="宋体" w:eastAsia="宋体" w:cs="宋体"/>
          <w:b w:val="0"/>
          <w:bCs w:val="0"/>
          <w:color w:val="000000"/>
          <w:sz w:val="24"/>
          <w:lang w:eastAsia="zh-CN"/>
        </w:rPr>
        <w:t>。</w:t>
      </w:r>
    </w:p>
    <w:p w14:paraId="0576FA5A">
      <w:pPr>
        <w:autoSpaceDE w:val="0"/>
        <w:autoSpaceDN w:val="0"/>
        <w:adjustRightInd w:val="0"/>
        <w:snapToGrid w:val="0"/>
        <w:spacing w:line="360" w:lineRule="auto"/>
        <w:ind w:firstLine="420"/>
        <w:rPr>
          <w:rFonts w:hint="eastAsia" w:ascii="宋体" w:hAnsi="宋体" w:eastAsia="宋体" w:cs="宋体"/>
          <w:b/>
          <w:bCs/>
          <w:color w:val="000000"/>
          <w:sz w:val="24"/>
          <w:lang w:val="zh-CN"/>
        </w:rPr>
      </w:pPr>
      <w:r>
        <w:rPr>
          <w:rFonts w:hint="eastAsia" w:ascii="宋体" w:hAnsi="宋体" w:eastAsia="宋体" w:cs="宋体"/>
          <w:b/>
          <w:bCs/>
          <w:color w:val="000000"/>
          <w:sz w:val="24"/>
          <w:lang w:val="en-US" w:eastAsia="zh-CN"/>
        </w:rPr>
        <w:t>七</w:t>
      </w:r>
      <w:r>
        <w:rPr>
          <w:rFonts w:hint="eastAsia" w:ascii="宋体" w:hAnsi="宋体" w:eastAsia="宋体" w:cs="宋体"/>
          <w:b/>
          <w:bCs/>
          <w:color w:val="000000"/>
          <w:sz w:val="24"/>
          <w:lang w:val="zh-CN"/>
        </w:rPr>
        <w:t>、凡对本次采购提出询问，请按以下方式联系。</w:t>
      </w:r>
    </w:p>
    <w:p w14:paraId="3C6F00A3">
      <w:pPr>
        <w:autoSpaceDE w:val="0"/>
        <w:autoSpaceDN w:val="0"/>
        <w:adjustRightInd w:val="0"/>
        <w:spacing w:line="360" w:lineRule="auto"/>
        <w:ind w:firstLine="480" w:firstLineChars="200"/>
        <w:rPr>
          <w:rFonts w:hint="eastAsia" w:ascii="宋体" w:hAnsi="宋体" w:eastAsia="宋体" w:cs="宋体"/>
          <w:sz w:val="24"/>
          <w:lang w:val="zh-CN"/>
        </w:rPr>
      </w:pPr>
      <w:bookmarkStart w:id="14" w:name="_Toc28359019"/>
      <w:bookmarkStart w:id="15" w:name="_Toc35393806"/>
      <w:bookmarkStart w:id="16" w:name="_Toc35393637"/>
      <w:bookmarkStart w:id="17" w:name="_Toc28359096"/>
      <w:r>
        <w:rPr>
          <w:rFonts w:hint="eastAsia" w:ascii="宋体" w:hAnsi="宋体" w:eastAsia="宋体" w:cs="宋体"/>
          <w:sz w:val="24"/>
          <w:lang w:val="zh-CN"/>
        </w:rPr>
        <w:t>1.采购人信息</w:t>
      </w:r>
      <w:bookmarkEnd w:id="14"/>
      <w:bookmarkEnd w:id="15"/>
      <w:bookmarkEnd w:id="16"/>
      <w:bookmarkEnd w:id="17"/>
    </w:p>
    <w:p w14:paraId="4D29F2E1">
      <w:pPr>
        <w:autoSpaceDE w:val="0"/>
        <w:autoSpaceDN w:val="0"/>
        <w:adjustRightInd w:val="0"/>
        <w:spacing w:line="360" w:lineRule="auto"/>
        <w:ind w:firstLine="480" w:firstLineChars="200"/>
        <w:rPr>
          <w:rFonts w:hint="eastAsia" w:ascii="宋体" w:hAnsi="宋体" w:eastAsia="宋体" w:cs="宋体"/>
          <w:b/>
          <w:sz w:val="24"/>
        </w:rPr>
      </w:pPr>
      <w:r>
        <w:rPr>
          <w:rFonts w:hint="eastAsia" w:ascii="宋体" w:hAnsi="宋体" w:eastAsia="宋体" w:cs="宋体"/>
          <w:sz w:val="24"/>
          <w:lang w:val="en-US" w:eastAsia="zh-CN"/>
        </w:rPr>
        <w:t>名称</w:t>
      </w:r>
      <w:r>
        <w:rPr>
          <w:rFonts w:hint="eastAsia" w:ascii="宋体" w:hAnsi="宋体" w:eastAsia="宋体" w:cs="宋体"/>
          <w:sz w:val="24"/>
          <w:lang w:val="zh-CN"/>
        </w:rPr>
        <w:t>：</w:t>
      </w:r>
      <w:r>
        <w:rPr>
          <w:rFonts w:hint="eastAsia" w:ascii="宋体" w:hAnsi="宋体" w:cs="宋体"/>
          <w:b w:val="0"/>
          <w:bCs/>
          <w:sz w:val="24"/>
          <w:lang w:val="zh-CN"/>
        </w:rPr>
        <w:t>南京市溧水区晶桥镇人民政府</w:t>
      </w:r>
    </w:p>
    <w:p w14:paraId="2F3DA77F">
      <w:pPr>
        <w:autoSpaceDE w:val="0"/>
        <w:autoSpaceDN w:val="0"/>
        <w:adjustRightInd w:val="0"/>
        <w:spacing w:line="360" w:lineRule="auto"/>
        <w:ind w:firstLine="480" w:firstLineChars="200"/>
        <w:rPr>
          <w:rFonts w:hint="eastAsia" w:ascii="宋体" w:hAnsi="宋体" w:eastAsia="宋体" w:cs="宋体"/>
          <w:color w:val="auto"/>
          <w:sz w:val="24"/>
          <w:lang w:val="zh-CN" w:eastAsia="zh-CN"/>
        </w:rPr>
      </w:pPr>
      <w:r>
        <w:rPr>
          <w:rFonts w:hint="eastAsia" w:ascii="宋体" w:hAnsi="宋体" w:eastAsia="宋体" w:cs="宋体"/>
          <w:color w:val="auto"/>
          <w:sz w:val="24"/>
          <w:lang w:val="zh-CN"/>
        </w:rPr>
        <w:t>地址：</w:t>
      </w:r>
      <w:r>
        <w:rPr>
          <w:rFonts w:hint="eastAsia" w:ascii="宋体" w:hAnsi="宋体" w:eastAsia="宋体" w:cs="宋体"/>
          <w:b w:val="0"/>
          <w:bCs/>
          <w:color w:val="auto"/>
          <w:sz w:val="24"/>
          <w:lang w:val="zh-CN"/>
        </w:rPr>
        <w:t>溧水区</w:t>
      </w:r>
      <w:r>
        <w:rPr>
          <w:rFonts w:hint="eastAsia" w:ascii="宋体" w:hAnsi="宋体" w:eastAsia="宋体" w:cs="宋体"/>
          <w:b w:val="0"/>
          <w:bCs/>
          <w:color w:val="auto"/>
          <w:sz w:val="24"/>
          <w:lang w:val="en-US" w:eastAsia="zh-CN"/>
        </w:rPr>
        <w:t>晶桥镇</w:t>
      </w:r>
    </w:p>
    <w:p w14:paraId="36166B5F">
      <w:pPr>
        <w:autoSpaceDE w:val="0"/>
        <w:autoSpaceDN w:val="0"/>
        <w:adjustRightInd w:val="0"/>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zh-CN"/>
        </w:rPr>
        <w:t>联系人：</w:t>
      </w:r>
      <w:r>
        <w:rPr>
          <w:rFonts w:hint="eastAsia" w:ascii="宋体" w:hAnsi="宋体" w:eastAsia="宋体" w:cs="宋体"/>
          <w:color w:val="auto"/>
          <w:sz w:val="24"/>
          <w:lang w:val="en-US" w:eastAsia="zh-CN"/>
        </w:rPr>
        <w:t>赵主任</w:t>
      </w:r>
      <w:r>
        <w:rPr>
          <w:rFonts w:hint="eastAsia" w:ascii="宋体" w:hAnsi="宋体" w:eastAsia="宋体" w:cs="宋体"/>
          <w:color w:val="auto"/>
          <w:sz w:val="24"/>
          <w:shd w:val="clear" w:color="auto" w:fill="FFFFFF"/>
          <w:lang w:val="en-US" w:eastAsia="zh-CN"/>
        </w:rPr>
        <w:t xml:space="preserve"> </w:t>
      </w:r>
    </w:p>
    <w:p w14:paraId="2C88B802">
      <w:pPr>
        <w:autoSpaceDE w:val="0"/>
        <w:autoSpaceDN w:val="0"/>
        <w:adjustRightInd w:val="0"/>
        <w:spacing w:line="360" w:lineRule="auto"/>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zh-CN"/>
        </w:rPr>
        <w:t>联系电话：13851916167</w:t>
      </w:r>
    </w:p>
    <w:p w14:paraId="64B37D44">
      <w:pPr>
        <w:autoSpaceDE w:val="0"/>
        <w:autoSpaceDN w:val="0"/>
        <w:adjustRightInd w:val="0"/>
        <w:spacing w:line="360" w:lineRule="auto"/>
        <w:ind w:firstLine="480" w:firstLineChars="200"/>
        <w:rPr>
          <w:rFonts w:hint="eastAsia" w:ascii="宋体" w:hAnsi="宋体" w:eastAsia="宋体" w:cs="宋体"/>
          <w:sz w:val="24"/>
          <w:lang w:val="zh-CN"/>
        </w:rPr>
      </w:pPr>
      <w:r>
        <w:rPr>
          <w:rFonts w:hint="eastAsia" w:ascii="宋体" w:hAnsi="宋体" w:eastAsia="宋体" w:cs="宋体"/>
          <w:sz w:val="24"/>
          <w:lang w:val="zh-CN"/>
        </w:rPr>
        <w:t>2</w:t>
      </w:r>
      <w:r>
        <w:rPr>
          <w:rFonts w:hint="eastAsia" w:ascii="宋体" w:hAnsi="宋体" w:eastAsia="宋体" w:cs="宋体"/>
          <w:sz w:val="24"/>
          <w:lang w:val="en-US" w:eastAsia="zh-CN"/>
        </w:rPr>
        <w:t>.采购代理机构信息</w:t>
      </w:r>
    </w:p>
    <w:p w14:paraId="407C6180">
      <w:pPr>
        <w:autoSpaceDE w:val="0"/>
        <w:autoSpaceDN w:val="0"/>
        <w:adjustRightInd w:val="0"/>
        <w:spacing w:line="360" w:lineRule="auto"/>
        <w:ind w:firstLine="480" w:firstLineChars="200"/>
        <w:rPr>
          <w:rFonts w:hint="eastAsia" w:ascii="宋体" w:hAnsi="宋体" w:eastAsia="宋体" w:cs="宋体"/>
          <w:color w:val="000000"/>
          <w:sz w:val="24"/>
          <w:lang w:val="zh-CN"/>
        </w:rPr>
      </w:pPr>
      <w:r>
        <w:rPr>
          <w:rFonts w:hint="eastAsia" w:ascii="宋体" w:hAnsi="宋体" w:eastAsia="宋体" w:cs="宋体"/>
          <w:color w:val="000000"/>
          <w:sz w:val="24"/>
          <w:lang w:val="zh-CN"/>
        </w:rPr>
        <w:t>名称：江苏志诚工程咨询管理有限公司</w:t>
      </w:r>
    </w:p>
    <w:p w14:paraId="7B18CEAE">
      <w:pPr>
        <w:autoSpaceDE w:val="0"/>
        <w:autoSpaceDN w:val="0"/>
        <w:adjustRightInd w:val="0"/>
        <w:spacing w:line="360" w:lineRule="auto"/>
        <w:ind w:firstLine="480" w:firstLineChars="200"/>
        <w:rPr>
          <w:rFonts w:hint="eastAsia" w:ascii="宋体" w:hAnsi="宋体" w:eastAsia="宋体" w:cs="宋体"/>
          <w:bCs/>
          <w:color w:val="000000"/>
          <w:sz w:val="24"/>
          <w:lang w:eastAsia="zh-CN"/>
        </w:rPr>
      </w:pPr>
      <w:r>
        <w:rPr>
          <w:rFonts w:hint="eastAsia" w:ascii="宋体" w:hAnsi="宋体" w:eastAsia="宋体" w:cs="宋体"/>
          <w:color w:val="000000"/>
          <w:sz w:val="24"/>
          <w:lang w:val="zh-CN"/>
        </w:rPr>
        <w:t>地址：</w:t>
      </w:r>
      <w:r>
        <w:rPr>
          <w:rFonts w:hint="eastAsia" w:ascii="宋体" w:hAnsi="宋体" w:eastAsia="宋体" w:cs="宋体"/>
          <w:bCs/>
          <w:color w:val="000000"/>
          <w:sz w:val="24"/>
          <w:lang w:eastAsia="zh-CN"/>
        </w:rPr>
        <w:t>南京市溧水区琉璃路320号9栋208室</w:t>
      </w:r>
    </w:p>
    <w:p w14:paraId="5883D816">
      <w:pPr>
        <w:autoSpaceDE w:val="0"/>
        <w:autoSpaceDN w:val="0"/>
        <w:adjustRightInd w:val="0"/>
        <w:spacing w:line="360" w:lineRule="auto"/>
        <w:ind w:firstLine="480" w:firstLineChars="200"/>
        <w:rPr>
          <w:rFonts w:hint="eastAsia" w:ascii="宋体" w:hAnsi="宋体" w:eastAsia="宋体" w:cs="宋体"/>
          <w:color w:val="000000"/>
          <w:sz w:val="24"/>
          <w:lang w:val="en-US" w:eastAsia="zh-CN"/>
        </w:rPr>
      </w:pPr>
      <w:r>
        <w:rPr>
          <w:rFonts w:hint="eastAsia" w:ascii="宋体" w:hAnsi="宋体" w:eastAsia="宋体" w:cs="宋体"/>
          <w:color w:val="000000"/>
          <w:sz w:val="24"/>
          <w:lang w:val="zh-CN"/>
        </w:rPr>
        <w:t>联系人：</w:t>
      </w:r>
      <w:r>
        <w:rPr>
          <w:rFonts w:hint="eastAsia" w:ascii="宋体" w:hAnsi="宋体" w:eastAsia="宋体" w:cs="宋体"/>
          <w:color w:val="000000"/>
          <w:sz w:val="24"/>
          <w:lang w:val="en-US" w:eastAsia="zh-CN"/>
        </w:rPr>
        <w:t>高秀岫</w:t>
      </w:r>
    </w:p>
    <w:p w14:paraId="01E53D26">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lang w:val="zh-CN"/>
        </w:rPr>
        <w:t>联系电话：</w:t>
      </w:r>
      <w:r>
        <w:rPr>
          <w:rFonts w:hint="eastAsia" w:ascii="宋体" w:hAnsi="宋体" w:eastAsia="宋体" w:cs="宋体"/>
          <w:color w:val="000000"/>
          <w:sz w:val="24"/>
          <w:lang w:val="en-US" w:eastAsia="zh-CN"/>
        </w:rPr>
        <w:t>19962042882</w:t>
      </w:r>
      <w:bookmarkStart w:id="18" w:name="_Toc35393808"/>
      <w:bookmarkStart w:id="19" w:name="_Toc35393639"/>
      <w:bookmarkStart w:id="20" w:name="_Toc28359021"/>
      <w:bookmarkStart w:id="21" w:name="_Toc28359098"/>
    </w:p>
    <w:p w14:paraId="072A8EC2">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Cs/>
          <w:color w:val="000000"/>
          <w:sz w:val="24"/>
          <w:lang w:val="zh-CN" w:eastAsia="zh-CN"/>
        </w:rPr>
      </w:pPr>
      <w:r>
        <w:rPr>
          <w:rFonts w:hint="eastAsia" w:ascii="宋体" w:hAnsi="宋体" w:eastAsia="宋体" w:cs="宋体"/>
          <w:bCs/>
          <w:color w:val="000000"/>
          <w:sz w:val="24"/>
          <w:lang w:val="zh-CN" w:eastAsia="zh-CN"/>
        </w:rPr>
        <w:t>3.项目联系方式</w:t>
      </w:r>
      <w:bookmarkEnd w:id="18"/>
      <w:bookmarkEnd w:id="19"/>
      <w:bookmarkEnd w:id="20"/>
      <w:bookmarkEnd w:id="21"/>
    </w:p>
    <w:p w14:paraId="2806D9EC">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Cs/>
          <w:color w:val="000000"/>
          <w:sz w:val="24"/>
          <w:lang w:val="zh-CN" w:eastAsia="zh-CN"/>
        </w:rPr>
      </w:pPr>
      <w:r>
        <w:rPr>
          <w:rFonts w:hint="eastAsia" w:ascii="宋体" w:hAnsi="宋体" w:eastAsia="宋体" w:cs="宋体"/>
          <w:bCs/>
          <w:color w:val="000000"/>
          <w:sz w:val="24"/>
          <w:lang w:val="zh-CN" w:eastAsia="zh-CN"/>
        </w:rPr>
        <w:t>项目联系人：</w:t>
      </w:r>
      <w:r>
        <w:rPr>
          <w:rFonts w:hint="eastAsia" w:ascii="宋体" w:hAnsi="宋体" w:eastAsia="宋体" w:cs="宋体"/>
          <w:color w:val="000000"/>
          <w:sz w:val="24"/>
          <w:lang w:val="en-US" w:eastAsia="zh-CN"/>
        </w:rPr>
        <w:t xml:space="preserve">高秀岫 </w:t>
      </w:r>
    </w:p>
    <w:p w14:paraId="22D95C6F">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Cs/>
          <w:color w:val="000000"/>
          <w:sz w:val="24"/>
          <w:lang w:val="zh-CN" w:eastAsia="zh-CN"/>
        </w:rPr>
      </w:pPr>
      <w:r>
        <w:rPr>
          <w:rFonts w:hint="eastAsia" w:ascii="宋体" w:hAnsi="宋体" w:eastAsia="宋体" w:cs="宋体"/>
          <w:bCs/>
          <w:color w:val="000000"/>
          <w:sz w:val="24"/>
          <w:lang w:val="zh-CN" w:eastAsia="zh-CN"/>
        </w:rPr>
        <w:t>电      话：</w:t>
      </w:r>
      <w:r>
        <w:rPr>
          <w:rFonts w:hint="eastAsia" w:ascii="宋体" w:hAnsi="宋体" w:eastAsia="宋体" w:cs="宋体"/>
          <w:color w:val="000000"/>
          <w:sz w:val="24"/>
          <w:lang w:val="en-US" w:eastAsia="zh-CN"/>
        </w:rPr>
        <w:t>19962042882</w:t>
      </w:r>
    </w:p>
    <w:p w14:paraId="53D5F2D8">
      <w:pPr>
        <w:adjustRightInd w:val="0"/>
        <w:snapToGrid w:val="0"/>
        <w:spacing w:line="360" w:lineRule="auto"/>
        <w:ind w:firstLine="420" w:firstLineChars="200"/>
        <w:rPr>
          <w:rFonts w:hint="eastAsia" w:ascii="宋体" w:hAnsi="宋体" w:eastAsia="宋体" w:cs="宋体"/>
          <w:lang w:val="en-US" w:eastAsia="zh-CN"/>
        </w:rPr>
      </w:pPr>
    </w:p>
    <w:p w14:paraId="7F16B48D">
      <w:pPr>
        <w:adjustRightInd w:val="0"/>
        <w:snapToGrid w:val="0"/>
        <w:spacing w:line="360" w:lineRule="auto"/>
        <w:ind w:firstLine="420" w:firstLineChars="200"/>
        <w:rPr>
          <w:rFonts w:hint="eastAsia" w:ascii="宋体" w:hAnsi="宋体" w:eastAsia="宋体" w:cs="宋体"/>
          <w:lang w:val="en-US" w:eastAsia="zh-CN"/>
        </w:rPr>
      </w:pPr>
    </w:p>
    <w:p w14:paraId="591B9325">
      <w:pPr>
        <w:adjustRightInd w:val="0"/>
        <w:snapToGrid w:val="0"/>
        <w:spacing w:line="360" w:lineRule="auto"/>
        <w:ind w:firstLine="420" w:firstLineChars="200"/>
        <w:rPr>
          <w:rFonts w:hint="eastAsia" w:ascii="宋体" w:hAnsi="宋体" w:eastAsia="宋体" w:cs="宋体"/>
          <w:lang w:val="en-US" w:eastAsia="zh-CN"/>
        </w:rPr>
      </w:pPr>
    </w:p>
    <w:p w14:paraId="04E4D8C2">
      <w:pPr>
        <w:adjustRightInd w:val="0"/>
        <w:snapToGrid w:val="0"/>
        <w:ind w:firstLine="480" w:firstLineChars="200"/>
        <w:rPr>
          <w:rFonts w:hint="eastAsia" w:ascii="宋体" w:hAnsi="宋体" w:eastAsia="宋体" w:cs="宋体"/>
          <w:bCs/>
          <w:color w:val="000000"/>
          <w:sz w:val="24"/>
          <w:lang w:val="zh-CN" w:eastAsia="zh-CN"/>
        </w:rPr>
      </w:pPr>
    </w:p>
    <w:p w14:paraId="3F94025D">
      <w:pPr>
        <w:rPr>
          <w:rFonts w:hint="eastAsia" w:ascii="宋体" w:hAnsi="宋体" w:eastAsia="宋体" w:cs="宋体"/>
        </w:rPr>
      </w:pPr>
    </w:p>
    <w:p w14:paraId="4E4C11C1">
      <w:pPr>
        <w:pStyle w:val="4"/>
        <w:rPr>
          <w:rFonts w:hint="eastAsia" w:ascii="宋体" w:hAnsi="宋体" w:eastAsia="宋体" w:cs="宋体"/>
        </w:rPr>
      </w:pPr>
    </w:p>
    <w:p w14:paraId="7FC46E8E">
      <w:pPr>
        <w:jc w:val="center"/>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t xml:space="preserve"> </w:t>
      </w:r>
    </w:p>
    <w:p w14:paraId="2F9E35B7">
      <w:pPr>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br w:type="page"/>
      </w:r>
    </w:p>
    <w:p w14:paraId="1A49C67A">
      <w:pPr>
        <w:jc w:val="center"/>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t>第二章  供应商须知</w:t>
      </w:r>
    </w:p>
    <w:p w14:paraId="652EC390">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lang w:val="zh-CN"/>
        </w:rPr>
        <w:t>一、总则</w:t>
      </w:r>
    </w:p>
    <w:p w14:paraId="12475877">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1、适用法律</w:t>
      </w:r>
    </w:p>
    <w:p w14:paraId="5D00015E">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1.1《中华人民共和国政府采购法》《中华人民共和国政府采购法实施条例》《政府采购竞争性磋商采购方式管理暂行办法》等有关法律、规章和规定等。</w:t>
      </w:r>
    </w:p>
    <w:p w14:paraId="60D20BB2">
      <w:pPr>
        <w:spacing w:line="360" w:lineRule="auto"/>
        <w:ind w:firstLine="487"/>
        <w:rPr>
          <w:rFonts w:hint="eastAsia" w:ascii="宋体" w:hAnsi="宋体" w:eastAsia="宋体" w:cs="宋体"/>
          <w:b/>
          <w:sz w:val="24"/>
          <w:szCs w:val="24"/>
          <w:lang w:val="zh-CN"/>
        </w:rPr>
      </w:pPr>
      <w:r>
        <w:rPr>
          <w:rFonts w:hint="eastAsia" w:ascii="宋体" w:hAnsi="宋体" w:eastAsia="宋体" w:cs="宋体"/>
          <w:b/>
          <w:sz w:val="24"/>
          <w:szCs w:val="24"/>
          <w:lang w:val="zh-CN"/>
        </w:rPr>
        <w:t>2、定义</w:t>
      </w:r>
    </w:p>
    <w:p w14:paraId="279F068E">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2.1“</w:t>
      </w:r>
      <w:r>
        <w:rPr>
          <w:rFonts w:hint="eastAsia" w:ascii="宋体" w:hAnsi="宋体" w:eastAsia="宋体" w:cs="宋体"/>
          <w:b/>
          <w:sz w:val="24"/>
          <w:szCs w:val="24"/>
          <w:lang w:val="zh-CN"/>
        </w:rPr>
        <w:t>供应商</w:t>
      </w:r>
      <w:r>
        <w:rPr>
          <w:rFonts w:hint="eastAsia" w:ascii="宋体" w:hAnsi="宋体" w:eastAsia="宋体" w:cs="宋体"/>
          <w:sz w:val="24"/>
          <w:szCs w:val="24"/>
          <w:lang w:val="zh-CN"/>
        </w:rPr>
        <w:t>”</w:t>
      </w:r>
      <w:r>
        <w:rPr>
          <w:rFonts w:hint="eastAsia" w:ascii="宋体" w:hAnsi="宋体" w:eastAsia="宋体" w:cs="宋体"/>
          <w:sz w:val="24"/>
          <w:szCs w:val="24"/>
        </w:rPr>
        <w:t>是指参加磋商竞争，并符合采购文件规定资格条件的法人、其他组织或者自然人。</w:t>
      </w:r>
    </w:p>
    <w:p w14:paraId="4BE5F2F3">
      <w:pPr>
        <w:spacing w:line="360" w:lineRule="auto"/>
        <w:ind w:firstLine="484"/>
        <w:rPr>
          <w:rFonts w:hint="eastAsia" w:ascii="宋体" w:hAnsi="宋体" w:eastAsia="宋体" w:cs="宋体"/>
          <w:b/>
          <w:sz w:val="24"/>
          <w:szCs w:val="24"/>
          <w:lang w:val="zh-CN"/>
        </w:rPr>
      </w:pPr>
      <w:r>
        <w:rPr>
          <w:rFonts w:hint="eastAsia" w:ascii="宋体" w:hAnsi="宋体" w:eastAsia="宋体" w:cs="宋体"/>
          <w:sz w:val="24"/>
          <w:szCs w:val="24"/>
          <w:lang w:val="zh-CN"/>
        </w:rPr>
        <w:t>2.2</w:t>
      </w:r>
      <w:r>
        <w:rPr>
          <w:rFonts w:hint="eastAsia" w:ascii="宋体" w:hAnsi="宋体" w:eastAsia="宋体" w:cs="宋体"/>
          <w:b/>
          <w:sz w:val="24"/>
          <w:szCs w:val="24"/>
          <w:lang w:val="zh-CN"/>
        </w:rPr>
        <w:t>“服务”</w:t>
      </w:r>
      <w:r>
        <w:rPr>
          <w:rFonts w:hint="eastAsia" w:ascii="宋体" w:hAnsi="宋体" w:eastAsia="宋体" w:cs="宋体"/>
          <w:sz w:val="24"/>
          <w:szCs w:val="24"/>
          <w:lang w:val="zh-CN"/>
        </w:rPr>
        <w:t>指本采购文件中所述产品及相关服务。</w:t>
      </w:r>
    </w:p>
    <w:p w14:paraId="30225117">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2.3“用户或使用单位”是指使用服务的单位。</w:t>
      </w:r>
    </w:p>
    <w:p w14:paraId="6255D804">
      <w:pPr>
        <w:spacing w:line="360" w:lineRule="auto"/>
        <w:ind w:firstLine="487"/>
        <w:rPr>
          <w:rFonts w:hint="eastAsia" w:ascii="宋体" w:hAnsi="宋体" w:eastAsia="宋体" w:cs="宋体"/>
          <w:b/>
          <w:sz w:val="24"/>
          <w:szCs w:val="24"/>
          <w:lang w:val="zh-CN"/>
        </w:rPr>
      </w:pPr>
      <w:r>
        <w:rPr>
          <w:rFonts w:hint="eastAsia" w:ascii="宋体" w:hAnsi="宋体" w:eastAsia="宋体" w:cs="宋体"/>
          <w:b/>
          <w:sz w:val="24"/>
          <w:szCs w:val="24"/>
          <w:lang w:val="zh-CN"/>
        </w:rPr>
        <w:t>3、政策功能</w:t>
      </w:r>
    </w:p>
    <w:p w14:paraId="530FC337">
      <w:pPr>
        <w:spacing w:line="360" w:lineRule="auto"/>
        <w:ind w:firstLine="480"/>
        <w:outlineLvl w:val="3"/>
        <w:rPr>
          <w:rFonts w:hint="eastAsia" w:ascii="宋体" w:hAnsi="宋体" w:eastAsia="宋体" w:cs="宋体"/>
          <w:bCs/>
          <w:sz w:val="24"/>
          <w:szCs w:val="24"/>
        </w:rPr>
      </w:pPr>
      <w:r>
        <w:rPr>
          <w:rFonts w:hint="eastAsia" w:ascii="宋体" w:hAnsi="宋体" w:eastAsia="宋体" w:cs="宋体"/>
          <w:bCs/>
          <w:sz w:val="24"/>
          <w:szCs w:val="24"/>
        </w:rPr>
        <w:t>3.1 中小企业政策</w:t>
      </w:r>
    </w:p>
    <w:p w14:paraId="32EE345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p>
    <w:p w14:paraId="21C926C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（2）参加政府采购活动的中小企业应当提供《中小企业声明函》、由省级以上监狱管理局戒毒管理局(含新疆生产建设兵团)出具的属于监狱企业的证明文件或《残疾人福利性单位声明函》。</w:t>
      </w:r>
    </w:p>
    <w:p w14:paraId="6AB3992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（3）对于接受供应商以联合体形式参加采购活动的项目，小微型企业联合体应当符合《政府采购促进中小企业发展管理办法》（财库〔2020〕46号）第九条的规定。</w:t>
      </w:r>
      <w:r>
        <w:rPr>
          <w:rFonts w:hint="eastAsia" w:ascii="宋体" w:hAnsi="宋体" w:eastAsia="宋体" w:cs="宋体"/>
          <w:sz w:val="24"/>
        </w:rPr>
        <w:t>根据《关于进一步加大政府采购支持中小企业力度的通知》（财库〔2022〕19号）对于联合协议或者分包意向协议约定小微企业的合同份额占到合同总金额30%以上的，给予联合体4%的价格扣除。</w:t>
      </w:r>
    </w:p>
    <w:p w14:paraId="3CA807E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（4）中小企业依据《政府采购促进中小企业发展管理办法》（财库〔2020〕46号）规定的政策获取政府采购合同后，小型、微型企业不得分包或转包给大型、中型企业，中型企业不得分包或转包给大型企业。</w:t>
      </w:r>
    </w:p>
    <w:p w14:paraId="2658013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（5）未按要求提供相关材料的，不享受相关政策。</w:t>
      </w:r>
    </w:p>
    <w:p w14:paraId="2EF0053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项目所属行业：根据《关于印发中小企业划型标准规定的通知》（工信部联企业〔2011〕300号）及《国家统计局关于印发&lt;统计上大中小微型企业划分办法〔2017〕&gt;的通知》（国统字〔2017〕213号）等文件规定，本项目所属行业为</w:t>
      </w:r>
      <w:r>
        <w:rPr>
          <w:rFonts w:hint="eastAsia" w:ascii="宋体" w:hAnsi="宋体" w:eastAsia="宋体" w:cs="宋体"/>
          <w:i w:val="0"/>
          <w:iCs w:val="0"/>
          <w:caps w:val="0"/>
          <w:color w:val="000000"/>
          <w:spacing w:val="0"/>
          <w:sz w:val="24"/>
          <w:szCs w:val="24"/>
          <w:shd w:val="clear" w:fill="FFFFFF"/>
        </w:rPr>
        <w:t>其他未列明行业</w:t>
      </w:r>
      <w:r>
        <w:rPr>
          <w:rFonts w:hint="eastAsia" w:ascii="宋体" w:hAnsi="宋体" w:eastAsia="宋体" w:cs="宋体"/>
          <w:sz w:val="24"/>
        </w:rPr>
        <w:t>。</w:t>
      </w:r>
    </w:p>
    <w:p w14:paraId="361F4436">
      <w:pPr>
        <w:spacing w:line="360" w:lineRule="auto"/>
        <w:ind w:firstLine="480"/>
        <w:outlineLvl w:val="3"/>
        <w:rPr>
          <w:rFonts w:hint="eastAsia" w:ascii="宋体" w:hAnsi="宋体" w:eastAsia="宋体" w:cs="宋体"/>
          <w:bCs/>
          <w:sz w:val="24"/>
          <w:szCs w:val="24"/>
        </w:rPr>
      </w:pPr>
      <w:r>
        <w:rPr>
          <w:rFonts w:hint="eastAsia" w:ascii="宋体" w:hAnsi="宋体" w:eastAsia="宋体" w:cs="宋体"/>
          <w:bCs/>
          <w:sz w:val="24"/>
          <w:szCs w:val="24"/>
        </w:rPr>
        <w:t>3.2 节能产品政策</w:t>
      </w:r>
    </w:p>
    <w:p w14:paraId="6D399EE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（1）节能产品是指列入财政部、国家发展和改革委员会制定的节能产品品目政府采购清单，且经过认证的节能产品；</w:t>
      </w:r>
    </w:p>
    <w:p w14:paraId="5E15DBE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（2）拟采购产品属于节能产品政府采购清单规定必须强制采购的，实行强制采购。</w:t>
      </w:r>
    </w:p>
    <w:p w14:paraId="06CFFD4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（3）拟采购产品属于节能产品政府采购清单规定优先采购的，在技术、服务等指标同等条件下，实行优先采购，优先采购的要求详见第三章说明内容。</w:t>
      </w:r>
    </w:p>
    <w:p w14:paraId="760C7FA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（4）参加政府采购活动的节能产品供应商应当提供有效的节能产品认证证书复印件。</w:t>
      </w:r>
    </w:p>
    <w:p w14:paraId="0BF8BFC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（5）未按要求提供相关材料的，不享受相关政策。</w:t>
      </w:r>
    </w:p>
    <w:p w14:paraId="58B465D5">
      <w:pPr>
        <w:spacing w:line="360" w:lineRule="auto"/>
        <w:ind w:firstLine="480"/>
        <w:outlineLvl w:val="3"/>
        <w:rPr>
          <w:rFonts w:hint="eastAsia" w:ascii="宋体" w:hAnsi="宋体" w:eastAsia="宋体" w:cs="宋体"/>
          <w:bCs/>
          <w:sz w:val="24"/>
          <w:szCs w:val="24"/>
        </w:rPr>
      </w:pPr>
      <w:r>
        <w:rPr>
          <w:rFonts w:hint="eastAsia" w:ascii="宋体" w:hAnsi="宋体" w:eastAsia="宋体" w:cs="宋体"/>
          <w:bCs/>
          <w:sz w:val="24"/>
          <w:szCs w:val="24"/>
        </w:rPr>
        <w:t>3.3 环境标志产品政策</w:t>
      </w:r>
    </w:p>
    <w:p w14:paraId="0497508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（1）环境标志产品是指列入财政部、生态环境部制定的环境标志产品品目政府采购清单，且经过认证的环境标志产品；</w:t>
      </w:r>
    </w:p>
    <w:p w14:paraId="073B189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（2）拟采购产品属于环境标志产品政府采购清单规定优先采购的，在性能、技术、服务等指标同等条件下，实行优先采购，优先采购的要求详见第三章说明内容。</w:t>
      </w:r>
    </w:p>
    <w:p w14:paraId="5D6D2E8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（3）参加政府采购活动的环境标志产品应当提供有效的环境标志产品认证证书复印件。</w:t>
      </w:r>
    </w:p>
    <w:p w14:paraId="222FD7B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（4）未按要求提供相关材料的，不享受相关政策。</w:t>
      </w:r>
    </w:p>
    <w:p w14:paraId="3079BF2B">
      <w:pPr>
        <w:spacing w:line="360" w:lineRule="auto"/>
        <w:ind w:firstLine="480"/>
        <w:outlineLvl w:val="3"/>
        <w:rPr>
          <w:rFonts w:hint="eastAsia" w:ascii="宋体" w:hAnsi="宋体" w:eastAsia="宋体" w:cs="宋体"/>
          <w:bCs/>
          <w:sz w:val="24"/>
          <w:szCs w:val="24"/>
        </w:rPr>
      </w:pPr>
      <w:r>
        <w:rPr>
          <w:rFonts w:hint="eastAsia" w:ascii="宋体" w:hAnsi="宋体" w:eastAsia="宋体" w:cs="宋体"/>
          <w:bCs/>
          <w:sz w:val="24"/>
          <w:szCs w:val="24"/>
        </w:rPr>
        <w:t>3.4 信息安全产品政策</w:t>
      </w:r>
    </w:p>
    <w:p w14:paraId="7A4E55C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（1）信息安全产品是指列入国家质检总局、国家认监委《信息安全产品强制性认证目录》，并获得强制性产品认证证书的产品；</w:t>
      </w:r>
    </w:p>
    <w:p w14:paraId="0E235F3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（2）提供的产品属于信息安全产品的，供应商应当选择经国家认证的信息安全产品投标，并提供由中国信息安全认证中心按国家标准认证颁发的有效认证证书复印件。</w:t>
      </w:r>
    </w:p>
    <w:p w14:paraId="70C7E8B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（3）未按要求提供相关材料的，不享受相关政策。</w:t>
      </w:r>
    </w:p>
    <w:p w14:paraId="2C24ECF3">
      <w:pPr>
        <w:spacing w:line="360" w:lineRule="auto"/>
        <w:ind w:firstLine="480"/>
        <w:outlineLvl w:val="3"/>
        <w:rPr>
          <w:rFonts w:hint="eastAsia" w:ascii="宋体" w:hAnsi="宋体" w:eastAsia="宋体" w:cs="宋体"/>
          <w:bCs/>
          <w:sz w:val="24"/>
          <w:szCs w:val="24"/>
        </w:rPr>
      </w:pPr>
      <w:r>
        <w:rPr>
          <w:rFonts w:hint="eastAsia" w:ascii="宋体" w:hAnsi="宋体" w:eastAsia="宋体" w:cs="宋体"/>
          <w:bCs/>
          <w:sz w:val="24"/>
          <w:szCs w:val="24"/>
        </w:rPr>
        <w:t>3.5 进口产品政策</w:t>
      </w:r>
    </w:p>
    <w:p w14:paraId="2BB13AF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（1）除第一章竞争性磋商公告另有规定外，不允许进口产品参加。进口产品认定依照《财政部关于政府采购进口产品管理有关问题的通知》（财办库〔2008〕248 号）的规定。</w:t>
      </w:r>
    </w:p>
    <w:p w14:paraId="6DA791D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（2）允许进口产品参加的，满足需求的国内产品可以参加。</w:t>
      </w:r>
    </w:p>
    <w:p w14:paraId="6759429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（3）允许进口产品参加的，优先采购向我国企业转让技术、与我国企业签订消化吸收再创新方案的供应商的进口产品。</w:t>
      </w:r>
    </w:p>
    <w:p w14:paraId="5E942D5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（4）未按要求提供相关材料的，不享受相关政策。</w:t>
      </w:r>
    </w:p>
    <w:p w14:paraId="508FBC0C">
      <w:pPr>
        <w:spacing w:line="360" w:lineRule="auto"/>
        <w:ind w:firstLine="487"/>
        <w:rPr>
          <w:rFonts w:hint="eastAsia" w:ascii="宋体" w:hAnsi="宋体" w:eastAsia="宋体" w:cs="宋体"/>
          <w:b/>
          <w:bCs/>
          <w:sz w:val="24"/>
          <w:szCs w:val="24"/>
          <w:lang w:val="zh-CN"/>
        </w:rPr>
      </w:pPr>
      <w:r>
        <w:rPr>
          <w:rFonts w:hint="eastAsia" w:ascii="宋体" w:hAnsi="宋体" w:eastAsia="宋体" w:cs="宋体"/>
          <w:b/>
          <w:sz w:val="24"/>
          <w:szCs w:val="24"/>
        </w:rPr>
        <w:t>4、</w:t>
      </w:r>
      <w:r>
        <w:rPr>
          <w:rFonts w:hint="eastAsia" w:ascii="宋体" w:hAnsi="宋体" w:eastAsia="宋体" w:cs="宋体"/>
          <w:b/>
          <w:bCs/>
          <w:sz w:val="24"/>
          <w:szCs w:val="24"/>
          <w:lang w:val="zh-CN"/>
        </w:rPr>
        <w:t>磋商费用</w:t>
      </w:r>
    </w:p>
    <w:p w14:paraId="59F64AA5">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4.1供应商应承担所有与准备和参加磋商有关的费用，无论采购结果如何，采购代理和采购人在任何情况下均无义务和责任承担这些费用。</w:t>
      </w:r>
    </w:p>
    <w:p w14:paraId="257CFD15">
      <w:pPr>
        <w:spacing w:line="360" w:lineRule="auto"/>
        <w:ind w:firstLine="484"/>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4.2</w:t>
      </w:r>
      <w:r>
        <w:rPr>
          <w:rFonts w:hint="eastAsia" w:ascii="宋体" w:hAnsi="宋体" w:eastAsia="宋体" w:cs="宋体"/>
          <w:b w:val="0"/>
          <w:bCs w:val="0"/>
          <w:color w:val="auto"/>
          <w:kern w:val="0"/>
          <w:sz w:val="24"/>
          <w:szCs w:val="24"/>
          <w:highlight w:val="none"/>
          <w:lang w:val="en-US" w:eastAsia="zh-CN"/>
        </w:rPr>
        <w:t>招标代理费用</w:t>
      </w:r>
      <w:r>
        <w:rPr>
          <w:rFonts w:hint="eastAsia" w:ascii="宋体" w:hAnsi="宋体" w:eastAsia="宋体" w:cs="宋体"/>
          <w:b w:val="0"/>
          <w:bCs w:val="0"/>
          <w:color w:val="auto"/>
          <w:kern w:val="0"/>
          <w:sz w:val="24"/>
          <w:szCs w:val="24"/>
          <w:highlight w:val="none"/>
        </w:rPr>
        <w:t>按《招标代理服务收费管理暂行办法》国家发展计划委员会计价格（2002）1980号文件规定收费标准计算</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由成交单位在领取成交通知书时向采购代理机构一次付清。本项目专家评审费用由采购人支付。</w:t>
      </w:r>
    </w:p>
    <w:p w14:paraId="738F3507">
      <w:pPr>
        <w:spacing w:line="360" w:lineRule="auto"/>
        <w:ind w:firstLine="487"/>
        <w:rPr>
          <w:rFonts w:hint="eastAsia" w:ascii="宋体" w:hAnsi="宋体" w:eastAsia="宋体" w:cs="宋体"/>
          <w:b/>
          <w:sz w:val="24"/>
          <w:szCs w:val="24"/>
          <w:lang w:val="zh-CN"/>
        </w:rPr>
      </w:pPr>
      <w:r>
        <w:rPr>
          <w:rFonts w:hint="eastAsia" w:ascii="宋体" w:hAnsi="宋体" w:eastAsia="宋体" w:cs="宋体"/>
          <w:b/>
          <w:sz w:val="24"/>
          <w:szCs w:val="24"/>
          <w:lang w:val="zh-CN"/>
        </w:rPr>
        <w:t>二、响应文件编制</w:t>
      </w:r>
    </w:p>
    <w:p w14:paraId="075ECE96">
      <w:pPr>
        <w:spacing w:line="360" w:lineRule="auto"/>
        <w:ind w:firstLine="487"/>
        <w:rPr>
          <w:rFonts w:hint="eastAsia" w:ascii="宋体" w:hAnsi="宋体" w:eastAsia="宋体" w:cs="宋体"/>
          <w:sz w:val="24"/>
          <w:szCs w:val="24"/>
          <w:lang w:val="zh-CN"/>
        </w:rPr>
      </w:pPr>
      <w:r>
        <w:rPr>
          <w:rFonts w:hint="eastAsia" w:ascii="宋体" w:hAnsi="宋体" w:eastAsia="宋体" w:cs="宋体"/>
          <w:b/>
          <w:bCs/>
          <w:sz w:val="24"/>
          <w:szCs w:val="24"/>
          <w:lang w:val="zh-CN"/>
        </w:rPr>
        <w:t>5</w:t>
      </w:r>
      <w:r>
        <w:rPr>
          <w:rFonts w:hint="eastAsia" w:ascii="宋体" w:hAnsi="宋体" w:eastAsia="宋体" w:cs="宋体"/>
          <w:b/>
          <w:bCs/>
          <w:sz w:val="24"/>
          <w:szCs w:val="24"/>
        </w:rPr>
        <w:t>.1</w:t>
      </w:r>
      <w:r>
        <w:rPr>
          <w:rFonts w:hint="eastAsia" w:ascii="宋体" w:hAnsi="宋体" w:eastAsia="宋体" w:cs="宋体"/>
          <w:sz w:val="24"/>
          <w:szCs w:val="24"/>
          <w:lang w:val="zh-CN"/>
        </w:rPr>
        <w:t>供应商编写的响应文件应包括资格证明文件、符合性证明文件、分项报价表、响应及偏离表、其他证明文件、磋商申请及声明等部分。供应商并对其提交的响应文件真实性、合法性承担法律责任。</w:t>
      </w:r>
    </w:p>
    <w:p w14:paraId="08D578D8">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5.2</w:t>
      </w:r>
      <w:r>
        <w:rPr>
          <w:rFonts w:hint="eastAsia" w:ascii="宋体" w:hAnsi="宋体" w:eastAsia="宋体" w:cs="宋体"/>
          <w:sz w:val="24"/>
          <w:szCs w:val="24"/>
          <w:lang w:val="zh-CN"/>
        </w:rPr>
        <w:t>如标书制作工具中格式和内容与“</w:t>
      </w:r>
      <w:r>
        <w:rPr>
          <w:rFonts w:hint="eastAsia" w:ascii="宋体" w:hAnsi="宋体" w:eastAsia="宋体" w:cs="宋体"/>
          <w:sz w:val="24"/>
          <w:szCs w:val="24"/>
          <w:lang w:val="en-US" w:eastAsia="zh-CN"/>
        </w:rPr>
        <w:t>江苏政府采购网</w:t>
      </w:r>
      <w:r>
        <w:rPr>
          <w:rFonts w:hint="eastAsia" w:ascii="宋体" w:hAnsi="宋体" w:eastAsia="宋体" w:cs="宋体"/>
          <w:sz w:val="24"/>
          <w:szCs w:val="24"/>
          <w:lang w:val="zh-CN"/>
        </w:rPr>
        <w:t>”发布的磋商文件不一致，以“</w:t>
      </w:r>
      <w:r>
        <w:rPr>
          <w:rFonts w:hint="eastAsia" w:ascii="宋体" w:hAnsi="宋体" w:eastAsia="宋体" w:cs="宋体"/>
          <w:sz w:val="24"/>
          <w:szCs w:val="24"/>
          <w:lang w:val="en-US" w:eastAsia="zh-CN"/>
        </w:rPr>
        <w:t>江苏政府采购网</w:t>
      </w:r>
      <w:r>
        <w:rPr>
          <w:rFonts w:hint="eastAsia" w:ascii="宋体" w:hAnsi="宋体" w:eastAsia="宋体" w:cs="宋体"/>
          <w:sz w:val="24"/>
          <w:szCs w:val="24"/>
          <w:lang w:val="zh-CN"/>
        </w:rPr>
        <w:t>”发布的磋商文件为准。</w:t>
      </w:r>
    </w:p>
    <w:p w14:paraId="4BE70B9F">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lang w:val="zh-CN"/>
        </w:rPr>
        <w:t>6、响应文件的语言、计量单位、货币和编制</w:t>
      </w:r>
    </w:p>
    <w:p w14:paraId="687040F7">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14:paraId="13A3E925">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6.2供应商所使用的计量单位应为国家法定计量单位。</w:t>
      </w:r>
    </w:p>
    <w:p w14:paraId="57462D05">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6.3供应商应用人民币报价。</w:t>
      </w:r>
    </w:p>
    <w:p w14:paraId="67AD79C8">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6.4响应文件应字迹清楚、内容齐全、不得涂改。如有修改，修改处须有供应商公章或法定代表人或其授权磋商代表签字。由授权磋商代表签字的，应当附法定代表人授权书。</w:t>
      </w:r>
    </w:p>
    <w:p w14:paraId="328D993A">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6.</w:t>
      </w:r>
      <w:r>
        <w:rPr>
          <w:rFonts w:hint="eastAsia" w:ascii="宋体" w:hAnsi="宋体" w:eastAsia="宋体" w:cs="宋体"/>
          <w:sz w:val="24"/>
          <w:szCs w:val="24"/>
        </w:rPr>
        <w:t>5</w:t>
      </w:r>
      <w:r>
        <w:rPr>
          <w:rFonts w:hint="eastAsia" w:ascii="宋体" w:hAnsi="宋体" w:eastAsia="宋体" w:cs="宋体"/>
          <w:sz w:val="24"/>
          <w:szCs w:val="24"/>
          <w:lang w:val="zh-CN"/>
        </w:rPr>
        <w:t>供应商应在响应文件中写清相应的项目编号、项目名称、供应商名称、地址、电话、传真等。</w:t>
      </w:r>
    </w:p>
    <w:p w14:paraId="379EB440">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rPr>
        <w:t>7、</w:t>
      </w:r>
      <w:r>
        <w:rPr>
          <w:rFonts w:hint="eastAsia" w:ascii="宋体" w:hAnsi="宋体" w:eastAsia="宋体" w:cs="宋体"/>
          <w:b/>
          <w:bCs/>
          <w:sz w:val="24"/>
          <w:szCs w:val="24"/>
          <w:lang w:val="zh-CN"/>
        </w:rPr>
        <w:t>证明磋商响应标的符合磋商文件规定的文件</w:t>
      </w:r>
    </w:p>
    <w:p w14:paraId="26FD5561">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7</w:t>
      </w:r>
      <w:r>
        <w:rPr>
          <w:rFonts w:hint="eastAsia" w:ascii="宋体" w:hAnsi="宋体" w:eastAsia="宋体" w:cs="宋体"/>
          <w:sz w:val="24"/>
          <w:szCs w:val="24"/>
          <w:lang w:val="zh-CN"/>
        </w:rPr>
        <w:t>.1 供应商应按照法律、法规、规章和规范性文件以及磋商文件要求提交证明文件，证明其响应标的符合磋商文件规定。</w:t>
      </w:r>
    </w:p>
    <w:p w14:paraId="1F4D28A0">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7</w:t>
      </w:r>
      <w:r>
        <w:rPr>
          <w:rFonts w:hint="eastAsia" w:ascii="宋体" w:hAnsi="宋体" w:eastAsia="宋体" w:cs="宋体"/>
          <w:sz w:val="24"/>
          <w:szCs w:val="24"/>
          <w:lang w:val="zh-CN"/>
        </w:rPr>
        <w:t>.2 磋商文件对证明文件无明确形式要求的，证明文件可以以文字资料、图纸和数据等形式提交。</w:t>
      </w:r>
    </w:p>
    <w:p w14:paraId="5084A7A4">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rPr>
        <w:t>8、</w:t>
      </w:r>
      <w:r>
        <w:rPr>
          <w:rFonts w:hint="eastAsia" w:ascii="宋体" w:hAnsi="宋体" w:eastAsia="宋体" w:cs="宋体"/>
          <w:b/>
          <w:bCs/>
          <w:sz w:val="24"/>
          <w:szCs w:val="24"/>
          <w:lang w:val="zh-CN"/>
        </w:rPr>
        <w:t>磋商有效期</w:t>
      </w:r>
    </w:p>
    <w:p w14:paraId="62EABE92">
      <w:pPr>
        <w:spacing w:line="360" w:lineRule="auto"/>
        <w:ind w:firstLine="484"/>
        <w:rPr>
          <w:rFonts w:hint="eastAsia" w:ascii="宋体" w:hAnsi="宋体" w:eastAsia="宋体" w:cs="宋体"/>
          <w:b/>
          <w:bCs/>
          <w:sz w:val="24"/>
          <w:szCs w:val="24"/>
          <w:lang w:val="zh-CN"/>
        </w:rPr>
      </w:pPr>
      <w:r>
        <w:rPr>
          <w:rFonts w:hint="eastAsia" w:ascii="宋体" w:hAnsi="宋体" w:eastAsia="宋体" w:cs="宋体"/>
          <w:sz w:val="24"/>
          <w:szCs w:val="24"/>
        </w:rPr>
        <w:t>8</w:t>
      </w:r>
      <w:r>
        <w:rPr>
          <w:rFonts w:hint="eastAsia" w:ascii="宋体" w:hAnsi="宋体" w:eastAsia="宋体" w:cs="宋体"/>
          <w:sz w:val="24"/>
          <w:szCs w:val="24"/>
          <w:lang w:val="zh-CN"/>
        </w:rPr>
        <w:t>.1 磋商有效期为采购公告规定的提交响应文件截止之日起六十天。磋商有效期比规定短的将被视为非实质性响应磋商文件而被拒绝。</w:t>
      </w:r>
    </w:p>
    <w:p w14:paraId="41D669C9">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rPr>
        <w:t>9</w:t>
      </w:r>
      <w:r>
        <w:rPr>
          <w:rFonts w:hint="eastAsia" w:ascii="宋体" w:hAnsi="宋体" w:eastAsia="宋体" w:cs="宋体"/>
          <w:b/>
          <w:bCs/>
          <w:sz w:val="24"/>
          <w:szCs w:val="24"/>
          <w:lang w:val="zh-CN"/>
        </w:rPr>
        <w:t>、响应文件的组成</w:t>
      </w:r>
    </w:p>
    <w:p w14:paraId="55293B06">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9</w:t>
      </w:r>
      <w:r>
        <w:rPr>
          <w:rFonts w:hint="eastAsia" w:ascii="宋体" w:hAnsi="宋体" w:eastAsia="宋体" w:cs="宋体"/>
          <w:sz w:val="24"/>
          <w:szCs w:val="24"/>
          <w:lang w:val="zh-CN"/>
        </w:rPr>
        <w:t>.1</w:t>
      </w:r>
      <w:r>
        <w:rPr>
          <w:rFonts w:hint="eastAsia" w:ascii="宋体" w:hAnsi="宋体" w:eastAsia="宋体" w:cs="宋体"/>
          <w:sz w:val="24"/>
          <w:szCs w:val="24"/>
        </w:rPr>
        <w:t>供应商应当根据磋商文件要求编制响应文件，并根据自己的商务能力、技术水平对磋商文件提出的要求和条件逐条标明是否响应。</w:t>
      </w:r>
      <w:r>
        <w:rPr>
          <w:rFonts w:hint="eastAsia" w:ascii="宋体" w:hAnsi="宋体" w:eastAsia="宋体" w:cs="宋体"/>
          <w:sz w:val="24"/>
          <w:szCs w:val="24"/>
          <w:lang w:val="zh-CN"/>
        </w:rPr>
        <w:t>响应文件由商务部分、技术部分、价格部分，以及其他部分组成。</w:t>
      </w:r>
    </w:p>
    <w:p w14:paraId="23F20B57">
      <w:pPr>
        <w:spacing w:line="360" w:lineRule="auto"/>
        <w:ind w:firstLine="484"/>
        <w:rPr>
          <w:rFonts w:hint="eastAsia" w:ascii="宋体" w:hAnsi="宋体" w:eastAsia="宋体" w:cs="宋体"/>
          <w:sz w:val="24"/>
          <w:szCs w:val="24"/>
          <w:lang w:val="zh-CN"/>
        </w:rPr>
      </w:pPr>
      <w:r>
        <w:rPr>
          <w:rFonts w:hint="eastAsia" w:ascii="宋体" w:hAnsi="宋体" w:eastAsia="宋体" w:cs="宋体"/>
          <w:bCs/>
          <w:sz w:val="24"/>
          <w:szCs w:val="24"/>
        </w:rPr>
        <w:t>9</w:t>
      </w:r>
      <w:r>
        <w:rPr>
          <w:rFonts w:hint="eastAsia" w:ascii="宋体" w:hAnsi="宋体" w:eastAsia="宋体" w:cs="宋体"/>
          <w:bCs/>
          <w:sz w:val="24"/>
          <w:szCs w:val="24"/>
          <w:lang w:val="zh-CN"/>
        </w:rPr>
        <w:t>.2</w:t>
      </w:r>
      <w:r>
        <w:rPr>
          <w:rFonts w:hint="eastAsia" w:ascii="宋体" w:hAnsi="宋体" w:eastAsia="宋体" w:cs="宋体"/>
          <w:b/>
          <w:bCs/>
          <w:sz w:val="24"/>
          <w:szCs w:val="24"/>
          <w:lang w:val="zh-CN"/>
        </w:rPr>
        <w:t>响应文件的商务部分。</w:t>
      </w:r>
      <w:r>
        <w:rPr>
          <w:rFonts w:hint="eastAsia" w:ascii="宋体" w:hAnsi="宋体" w:eastAsia="宋体" w:cs="宋体"/>
          <w:sz w:val="24"/>
          <w:szCs w:val="24"/>
          <w:lang w:val="zh-CN"/>
        </w:rPr>
        <w:t>商务部分是证明供应商有资格参加磋商和成交后有能力履行合同的文件，</w:t>
      </w:r>
      <w:r>
        <w:rPr>
          <w:rFonts w:hint="eastAsia" w:ascii="宋体" w:hAnsi="宋体" w:eastAsia="宋体" w:cs="宋体"/>
          <w:sz w:val="24"/>
          <w:szCs w:val="24"/>
        </w:rPr>
        <w:t>这些文件应能满足竞争性磋商采购文件的要求</w:t>
      </w:r>
      <w:r>
        <w:rPr>
          <w:rFonts w:hint="eastAsia" w:ascii="宋体" w:hAnsi="宋体" w:eastAsia="宋体" w:cs="宋体"/>
          <w:sz w:val="24"/>
          <w:szCs w:val="24"/>
          <w:lang w:val="zh-CN"/>
        </w:rPr>
        <w:t>，包括但不限于下列文件，其中加</w:t>
      </w:r>
      <w:r>
        <w:rPr>
          <w:rFonts w:hint="eastAsia" w:ascii="宋体" w:hAnsi="宋体" w:eastAsia="宋体" w:cs="宋体"/>
          <w:color w:val="000000"/>
          <w:kern w:val="0"/>
          <w:sz w:val="24"/>
          <w:szCs w:val="24"/>
        </w:rPr>
        <w:t>★</w:t>
      </w:r>
      <w:r>
        <w:rPr>
          <w:rFonts w:hint="eastAsia" w:ascii="宋体" w:hAnsi="宋体" w:eastAsia="宋体" w:cs="宋体"/>
          <w:sz w:val="24"/>
          <w:szCs w:val="24"/>
          <w:lang w:val="zh-CN"/>
        </w:rPr>
        <w:t>项目不得有缺失或无效：</w:t>
      </w:r>
    </w:p>
    <w:p w14:paraId="31D2BDAA">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（1）</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zh-CN"/>
        </w:rPr>
        <w:t>竞争性磋商申请及声明</w:t>
      </w:r>
      <w:r>
        <w:rPr>
          <w:rFonts w:hint="eastAsia" w:ascii="宋体" w:hAnsi="宋体" w:eastAsia="宋体" w:cs="宋体"/>
          <w:sz w:val="24"/>
          <w:szCs w:val="24"/>
          <w:lang w:val="zh-CN"/>
        </w:rPr>
        <w:t>；</w:t>
      </w:r>
    </w:p>
    <w:p w14:paraId="5795AB55">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（2）</w:t>
      </w:r>
      <w:r>
        <w:rPr>
          <w:rFonts w:hint="eastAsia" w:ascii="宋体" w:hAnsi="宋体" w:eastAsia="宋体" w:cs="宋体"/>
          <w:color w:val="000000"/>
          <w:kern w:val="0"/>
          <w:sz w:val="24"/>
          <w:szCs w:val="24"/>
        </w:rPr>
        <w:t>★</w:t>
      </w:r>
      <w:r>
        <w:rPr>
          <w:rFonts w:hint="eastAsia" w:ascii="宋体" w:hAnsi="宋体" w:eastAsia="宋体" w:cs="宋体"/>
          <w:sz w:val="24"/>
          <w:szCs w:val="24"/>
          <w:lang w:val="zh-CN"/>
        </w:rPr>
        <w:t>法定代表人授权委托书及委托代理人的身份证复印件；</w:t>
      </w:r>
    </w:p>
    <w:p w14:paraId="10ADCA5B">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（3）</w:t>
      </w:r>
      <w:r>
        <w:rPr>
          <w:rFonts w:hint="eastAsia" w:ascii="宋体" w:hAnsi="宋体" w:eastAsia="宋体" w:cs="宋体"/>
          <w:color w:val="000000"/>
          <w:kern w:val="0"/>
          <w:sz w:val="24"/>
          <w:szCs w:val="24"/>
        </w:rPr>
        <w:t>★</w:t>
      </w:r>
      <w:r>
        <w:rPr>
          <w:rFonts w:hint="eastAsia" w:ascii="宋体" w:hAnsi="宋体" w:eastAsia="宋体" w:cs="宋体"/>
          <w:sz w:val="24"/>
          <w:szCs w:val="24"/>
        </w:rPr>
        <w:t>第一章竞争性磋商公告中</w:t>
      </w:r>
      <w:r>
        <w:rPr>
          <w:rFonts w:hint="eastAsia" w:ascii="宋体" w:hAnsi="宋体" w:eastAsia="宋体" w:cs="宋体"/>
          <w:sz w:val="24"/>
          <w:szCs w:val="24"/>
          <w:lang w:val="en-US" w:eastAsia="zh-CN"/>
        </w:rPr>
        <w:t>二、</w:t>
      </w:r>
      <w:r>
        <w:rPr>
          <w:rFonts w:hint="eastAsia" w:ascii="宋体" w:hAnsi="宋体" w:eastAsia="宋体" w:cs="宋体"/>
          <w:sz w:val="24"/>
          <w:szCs w:val="24"/>
          <w:lang w:val="zh-CN"/>
        </w:rPr>
        <w:t>申请人的资格要求规定的资格条件证明文件</w:t>
      </w:r>
      <w:r>
        <w:rPr>
          <w:rFonts w:hint="eastAsia" w:ascii="宋体" w:hAnsi="宋体" w:eastAsia="宋体" w:cs="宋体"/>
          <w:sz w:val="24"/>
          <w:szCs w:val="24"/>
        </w:rPr>
        <w:t>（提供</w:t>
      </w:r>
      <w:r>
        <w:rPr>
          <w:rFonts w:hint="eastAsia" w:ascii="宋体" w:hAnsi="宋体" w:eastAsia="宋体" w:cs="宋体"/>
          <w:sz w:val="24"/>
          <w:szCs w:val="24"/>
          <w:lang w:val="en-US" w:eastAsia="zh-CN"/>
        </w:rPr>
        <w:t>相关证明材料</w:t>
      </w:r>
      <w:r>
        <w:rPr>
          <w:rFonts w:hint="eastAsia" w:ascii="宋体" w:hAnsi="宋体" w:eastAsia="宋体" w:cs="宋体"/>
          <w:sz w:val="24"/>
          <w:szCs w:val="24"/>
        </w:rPr>
        <w:t>并加盖供应商单位公章）</w:t>
      </w:r>
      <w:r>
        <w:rPr>
          <w:rFonts w:hint="eastAsia" w:ascii="宋体" w:hAnsi="宋体" w:eastAsia="宋体" w:cs="宋体"/>
          <w:sz w:val="24"/>
          <w:szCs w:val="24"/>
          <w:lang w:val="zh-CN"/>
        </w:rPr>
        <w:t>；</w:t>
      </w:r>
    </w:p>
    <w:p w14:paraId="2E2AF770">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val="zh-CN"/>
        </w:rPr>
        <w:t>）《商务条款偏离表》；</w:t>
      </w:r>
    </w:p>
    <w:p w14:paraId="44C721D6">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val="zh-CN"/>
        </w:rPr>
        <w:t>）</w:t>
      </w:r>
      <w:r>
        <w:rPr>
          <w:rFonts w:hint="eastAsia" w:ascii="宋体" w:hAnsi="宋体" w:eastAsia="宋体" w:cs="宋体"/>
          <w:color w:val="000000"/>
          <w:kern w:val="0"/>
          <w:sz w:val="24"/>
          <w:szCs w:val="24"/>
        </w:rPr>
        <w:t>★</w:t>
      </w:r>
      <w:r>
        <w:rPr>
          <w:rFonts w:hint="eastAsia" w:ascii="宋体" w:hAnsi="宋体" w:eastAsia="宋体" w:cs="宋体"/>
          <w:sz w:val="24"/>
          <w:szCs w:val="24"/>
          <w:lang w:val="zh-CN"/>
        </w:rPr>
        <w:t>《</w:t>
      </w:r>
      <w:r>
        <w:rPr>
          <w:rFonts w:hint="eastAsia" w:ascii="宋体" w:hAnsi="宋体" w:eastAsia="宋体" w:cs="宋体"/>
          <w:sz w:val="24"/>
          <w:szCs w:val="24"/>
        </w:rPr>
        <w:t>南京市政府采购供应商信用记录表暨信用承诺书</w:t>
      </w:r>
      <w:r>
        <w:rPr>
          <w:rFonts w:hint="eastAsia" w:ascii="宋体" w:hAnsi="宋体" w:eastAsia="宋体" w:cs="宋体"/>
          <w:sz w:val="24"/>
          <w:szCs w:val="24"/>
          <w:lang w:val="zh-CN"/>
        </w:rPr>
        <w:t>》；</w:t>
      </w:r>
    </w:p>
    <w:p w14:paraId="22B63921">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val="zh-CN"/>
        </w:rPr>
        <w:t>）合同草案条款；</w:t>
      </w:r>
    </w:p>
    <w:p w14:paraId="56B850AD">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）供应商认为需要</w:t>
      </w:r>
      <w:r>
        <w:rPr>
          <w:rFonts w:hint="eastAsia" w:ascii="宋体" w:hAnsi="宋体" w:eastAsia="宋体" w:cs="宋体"/>
          <w:sz w:val="24"/>
          <w:szCs w:val="24"/>
          <w:lang w:val="zh-CN"/>
        </w:rPr>
        <w:t>提供的其他资格证明文件和商务资料。</w:t>
      </w:r>
    </w:p>
    <w:p w14:paraId="6C4FC04C">
      <w:pPr>
        <w:spacing w:line="360" w:lineRule="auto"/>
        <w:ind w:firstLine="484"/>
        <w:rPr>
          <w:rFonts w:hint="eastAsia" w:ascii="宋体" w:hAnsi="宋体" w:eastAsia="宋体" w:cs="宋体"/>
          <w:sz w:val="24"/>
          <w:szCs w:val="24"/>
          <w:lang w:val="zh-CN"/>
        </w:rPr>
      </w:pPr>
      <w:r>
        <w:rPr>
          <w:rFonts w:hint="eastAsia" w:ascii="宋体" w:hAnsi="宋体" w:eastAsia="宋体" w:cs="宋体"/>
          <w:bCs/>
          <w:sz w:val="24"/>
          <w:szCs w:val="24"/>
        </w:rPr>
        <w:t>9</w:t>
      </w:r>
      <w:r>
        <w:rPr>
          <w:rFonts w:hint="eastAsia" w:ascii="宋体" w:hAnsi="宋体" w:eastAsia="宋体" w:cs="宋体"/>
          <w:bCs/>
          <w:sz w:val="24"/>
          <w:szCs w:val="24"/>
          <w:lang w:val="zh-CN"/>
        </w:rPr>
        <w:t>.3</w:t>
      </w:r>
      <w:r>
        <w:rPr>
          <w:rFonts w:hint="eastAsia" w:ascii="宋体" w:hAnsi="宋体" w:eastAsia="宋体" w:cs="宋体"/>
          <w:b/>
          <w:bCs/>
          <w:sz w:val="24"/>
          <w:szCs w:val="24"/>
          <w:lang w:val="zh-CN"/>
        </w:rPr>
        <w:t>响应文件的技术部分。</w:t>
      </w:r>
      <w:r>
        <w:rPr>
          <w:rFonts w:hint="eastAsia" w:ascii="宋体" w:hAnsi="宋体" w:eastAsia="宋体" w:cs="宋体"/>
          <w:sz w:val="24"/>
          <w:szCs w:val="24"/>
          <w:lang w:val="zh-CN"/>
        </w:rPr>
        <w:t>技术部分是证明</w:t>
      </w:r>
      <w:r>
        <w:rPr>
          <w:rFonts w:hint="eastAsia" w:ascii="宋体" w:hAnsi="宋体" w:eastAsia="宋体" w:cs="宋体"/>
          <w:sz w:val="24"/>
          <w:szCs w:val="24"/>
        </w:rPr>
        <w:t>供应商提供的服务是合格的，并符合磋商文件要求的证明文件，以及</w:t>
      </w:r>
      <w:r>
        <w:rPr>
          <w:rFonts w:hint="eastAsia" w:ascii="宋体" w:hAnsi="宋体" w:eastAsia="宋体" w:cs="宋体"/>
          <w:sz w:val="24"/>
          <w:szCs w:val="24"/>
          <w:lang w:val="zh-CN"/>
        </w:rPr>
        <w:t>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color w:val="000000"/>
          <w:kern w:val="0"/>
          <w:sz w:val="24"/>
          <w:szCs w:val="24"/>
        </w:rPr>
        <w:t>★</w:t>
      </w:r>
      <w:r>
        <w:rPr>
          <w:rFonts w:hint="eastAsia" w:ascii="宋体" w:hAnsi="宋体" w:eastAsia="宋体" w:cs="宋体"/>
          <w:sz w:val="24"/>
          <w:szCs w:val="24"/>
          <w:lang w:val="zh-CN"/>
        </w:rPr>
        <w:t>项目不得有缺失或无效：</w:t>
      </w:r>
    </w:p>
    <w:p w14:paraId="6FDE58A5">
      <w:pPr>
        <w:spacing w:line="360" w:lineRule="auto"/>
        <w:ind w:firstLine="600"/>
        <w:rPr>
          <w:rFonts w:hint="eastAsia" w:ascii="宋体" w:hAnsi="宋体" w:eastAsia="宋体" w:cs="宋体"/>
          <w:sz w:val="24"/>
          <w:szCs w:val="24"/>
          <w:lang w:val="zh-CN"/>
        </w:rPr>
      </w:pPr>
      <w:r>
        <w:rPr>
          <w:rFonts w:hint="eastAsia" w:ascii="宋体" w:hAnsi="宋体" w:eastAsia="宋体" w:cs="宋体"/>
          <w:sz w:val="24"/>
          <w:szCs w:val="24"/>
          <w:lang w:val="zh-CN"/>
        </w:rPr>
        <w:t>（1）项目的技术说明或实施方案；</w:t>
      </w:r>
    </w:p>
    <w:p w14:paraId="7B39FC75">
      <w:pPr>
        <w:spacing w:line="360" w:lineRule="auto"/>
        <w:ind w:firstLine="600"/>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val="zh-CN"/>
        </w:rPr>
        <w:t>）《技术条款偏离表》；</w:t>
      </w:r>
    </w:p>
    <w:p w14:paraId="4CB730A4">
      <w:pPr>
        <w:spacing w:line="360" w:lineRule="auto"/>
        <w:ind w:firstLine="600"/>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val="zh-CN"/>
        </w:rPr>
        <w:t>）服务承诺；</w:t>
      </w:r>
    </w:p>
    <w:p w14:paraId="332523AB">
      <w:pPr>
        <w:spacing w:line="360" w:lineRule="auto"/>
        <w:ind w:firstLine="600"/>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val="zh-CN"/>
        </w:rPr>
        <w:t>）供应商认为需要提供的其他技术资料。</w:t>
      </w:r>
    </w:p>
    <w:p w14:paraId="30022181">
      <w:pPr>
        <w:spacing w:line="360" w:lineRule="auto"/>
        <w:ind w:firstLine="484"/>
        <w:rPr>
          <w:rFonts w:hint="eastAsia" w:ascii="宋体" w:hAnsi="宋体" w:eastAsia="宋体" w:cs="宋体"/>
          <w:b/>
          <w:sz w:val="24"/>
          <w:szCs w:val="24"/>
          <w:lang w:val="zh-CN"/>
        </w:rPr>
      </w:pPr>
      <w:r>
        <w:rPr>
          <w:rFonts w:hint="eastAsia" w:ascii="宋体" w:hAnsi="宋体" w:eastAsia="宋体" w:cs="宋体"/>
          <w:sz w:val="24"/>
          <w:szCs w:val="24"/>
        </w:rPr>
        <w:t>9</w:t>
      </w:r>
      <w:r>
        <w:rPr>
          <w:rFonts w:hint="eastAsia" w:ascii="宋体" w:hAnsi="宋体" w:eastAsia="宋体" w:cs="宋体"/>
          <w:sz w:val="24"/>
          <w:szCs w:val="24"/>
          <w:lang w:val="zh-CN"/>
        </w:rPr>
        <w:t>.4</w:t>
      </w:r>
      <w:r>
        <w:rPr>
          <w:rFonts w:hint="eastAsia" w:ascii="宋体" w:hAnsi="宋体" w:eastAsia="宋体" w:cs="宋体"/>
          <w:b/>
          <w:sz w:val="24"/>
          <w:szCs w:val="24"/>
          <w:lang w:val="zh-CN"/>
        </w:rPr>
        <w:t>响应文件的价格部分</w:t>
      </w:r>
    </w:p>
    <w:p w14:paraId="557C4A7B">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（1）价格部分是对服务价格构成的说明，磋商文件如没有特别说明的话，对每一项服务仅接受一个价格。</w:t>
      </w:r>
    </w:p>
    <w:p w14:paraId="04A25C25">
      <w:pPr>
        <w:spacing w:line="360" w:lineRule="auto"/>
        <w:ind w:firstLine="487"/>
        <w:rPr>
          <w:rStyle w:val="63"/>
          <w:rFonts w:hint="eastAsia" w:ascii="宋体" w:hAnsi="宋体" w:eastAsia="宋体" w:cs="宋体"/>
          <w:b w:val="0"/>
          <w:bCs/>
          <w:sz w:val="24"/>
          <w:szCs w:val="24"/>
        </w:rPr>
      </w:pPr>
      <w:r>
        <w:rPr>
          <w:rStyle w:val="63"/>
          <w:rFonts w:hint="eastAsia" w:ascii="宋体" w:hAnsi="宋体" w:eastAsia="宋体" w:cs="宋体"/>
          <w:b w:val="0"/>
          <w:bCs/>
          <w:sz w:val="24"/>
          <w:szCs w:val="24"/>
          <w:lang w:val="zh-CN"/>
        </w:rPr>
        <w:t>（2）报价应包含完成本服务项目发生的所有含税费用、支付给员工的工资和国家强制缴纳的各种社会保障资金</w:t>
      </w:r>
      <w:r>
        <w:rPr>
          <w:rStyle w:val="63"/>
          <w:rFonts w:hint="eastAsia" w:ascii="宋体" w:hAnsi="宋体" w:eastAsia="宋体" w:cs="宋体"/>
          <w:b w:val="0"/>
          <w:bCs/>
          <w:sz w:val="24"/>
          <w:szCs w:val="24"/>
        </w:rPr>
        <w:t>以及</w:t>
      </w:r>
      <w:r>
        <w:rPr>
          <w:rFonts w:hint="eastAsia" w:ascii="宋体" w:hAnsi="宋体" w:eastAsia="宋体" w:cs="宋体"/>
          <w:b w:val="0"/>
          <w:bCs/>
          <w:sz w:val="24"/>
        </w:rPr>
        <w:t>供应商为完成相关服务所承担的全部费用（包括招标代理费、专家评审费、利润、税金、政策性文件规定及合同包含内的所有风险、责任等各项应有费用）。</w:t>
      </w:r>
    </w:p>
    <w:p w14:paraId="5A8FF6E7">
      <w:pPr>
        <w:spacing w:line="360" w:lineRule="auto"/>
        <w:ind w:firstLine="484"/>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（3）供应商应充分考虑到市场价格变动，以及项目实施过程中的不可预见因素，一旦成交，子目单价及总价让利幅度不变。如果有漏项，视同让利。</w:t>
      </w:r>
    </w:p>
    <w:p w14:paraId="2CCD2887">
      <w:pPr>
        <w:spacing w:line="360" w:lineRule="auto"/>
        <w:ind w:firstLine="484"/>
        <w:rPr>
          <w:rFonts w:hint="eastAsia" w:ascii="宋体" w:hAnsi="宋体" w:eastAsia="宋体" w:cs="宋体"/>
          <w:sz w:val="24"/>
          <w:szCs w:val="24"/>
        </w:rPr>
      </w:pPr>
      <w:r>
        <w:rPr>
          <w:rFonts w:hint="eastAsia" w:ascii="宋体" w:hAnsi="宋体" w:eastAsia="宋体" w:cs="宋体"/>
          <w:b w:val="0"/>
          <w:bCs/>
          <w:sz w:val="24"/>
          <w:szCs w:val="24"/>
        </w:rPr>
        <w:t>（4）供应商应按竞争性磋商文件的要求,并结合本企业的融资能力</w:t>
      </w:r>
      <w:r>
        <w:rPr>
          <w:rFonts w:hint="eastAsia" w:ascii="宋体" w:hAnsi="宋体" w:eastAsia="宋体" w:cs="宋体"/>
          <w:sz w:val="24"/>
          <w:szCs w:val="24"/>
        </w:rPr>
        <w:t>、管理水平和项目实际，参照各类费用标准和规范，结合项目所在地的社会、政治、自然条件，综合考虑市场及政策风险因素自主报价。</w:t>
      </w:r>
    </w:p>
    <w:p w14:paraId="21432552">
      <w:pPr>
        <w:spacing w:line="360" w:lineRule="auto"/>
        <w:ind w:firstLine="484"/>
        <w:rPr>
          <w:rFonts w:hint="eastAsia" w:ascii="宋体" w:hAnsi="宋体" w:eastAsia="宋体" w:cs="宋体"/>
          <w:b w:val="0"/>
          <w:bCs w:val="0"/>
          <w:sz w:val="24"/>
          <w:szCs w:val="24"/>
        </w:rPr>
      </w:pPr>
      <w:r>
        <w:rPr>
          <w:rFonts w:hint="eastAsia" w:ascii="宋体" w:hAnsi="宋体" w:eastAsia="宋体" w:cs="宋体"/>
          <w:sz w:val="24"/>
          <w:szCs w:val="24"/>
        </w:rPr>
        <w:t>（5）经磋商后，如果成交价高于或低于供应商在磋商响应文件报价的话，分项报价同比例</w:t>
      </w:r>
      <w:r>
        <w:rPr>
          <w:rFonts w:hint="eastAsia" w:ascii="宋体" w:hAnsi="宋体" w:eastAsia="宋体" w:cs="宋体"/>
          <w:b w:val="0"/>
          <w:bCs w:val="0"/>
          <w:sz w:val="24"/>
          <w:szCs w:val="24"/>
        </w:rPr>
        <w:t>调整。</w:t>
      </w:r>
    </w:p>
    <w:p w14:paraId="03D2029F">
      <w:pPr>
        <w:spacing w:line="360" w:lineRule="auto"/>
        <w:ind w:firstLine="484"/>
        <w:rPr>
          <w:rFonts w:hint="eastAsia" w:ascii="宋体" w:hAnsi="宋体" w:eastAsia="宋体" w:cs="宋体"/>
          <w:b w:val="0"/>
          <w:bCs w:val="0"/>
          <w:sz w:val="24"/>
          <w:szCs w:val="24"/>
          <w:lang w:val="zh-CN"/>
        </w:rPr>
      </w:pPr>
      <w:r>
        <w:rPr>
          <w:rFonts w:hint="eastAsia" w:ascii="宋体" w:hAnsi="宋体" w:eastAsia="宋体" w:cs="宋体"/>
          <w:b w:val="0"/>
          <w:bCs w:val="0"/>
          <w:sz w:val="24"/>
          <w:szCs w:val="24"/>
        </w:rPr>
        <w:t>9</w:t>
      </w:r>
      <w:r>
        <w:rPr>
          <w:rFonts w:hint="eastAsia" w:ascii="宋体" w:hAnsi="宋体" w:eastAsia="宋体" w:cs="宋体"/>
          <w:b w:val="0"/>
          <w:bCs w:val="0"/>
          <w:sz w:val="24"/>
          <w:szCs w:val="24"/>
          <w:lang w:val="zh-CN"/>
        </w:rPr>
        <w:t>.5响应文件的其他部分。其他部分由供应商根据编制响应文件需要提供的其他相关文件。</w:t>
      </w:r>
    </w:p>
    <w:p w14:paraId="2FAB75BB">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lang w:val="zh-CN"/>
        </w:rPr>
        <w:t>三、响应文件签署</w:t>
      </w:r>
      <w:r>
        <w:rPr>
          <w:rFonts w:hint="eastAsia" w:ascii="宋体" w:hAnsi="宋体" w:eastAsia="宋体" w:cs="宋体"/>
          <w:b/>
          <w:bCs/>
          <w:sz w:val="24"/>
          <w:szCs w:val="24"/>
        </w:rPr>
        <w:t>与递交</w:t>
      </w:r>
    </w:p>
    <w:p w14:paraId="401AF2AE">
      <w:pPr>
        <w:spacing w:line="360" w:lineRule="auto"/>
        <w:ind w:firstLine="487"/>
        <w:rPr>
          <w:rFonts w:hint="eastAsia" w:ascii="宋体" w:hAnsi="宋体" w:eastAsia="宋体" w:cs="宋体"/>
          <w:b/>
          <w:bCs/>
          <w:sz w:val="24"/>
          <w:szCs w:val="24"/>
        </w:rPr>
      </w:pPr>
      <w:r>
        <w:rPr>
          <w:rFonts w:hint="eastAsia" w:ascii="宋体" w:hAnsi="宋体" w:eastAsia="宋体" w:cs="宋体"/>
          <w:b/>
          <w:bCs/>
          <w:sz w:val="24"/>
          <w:szCs w:val="24"/>
        </w:rPr>
        <w:t>10</w:t>
      </w:r>
      <w:r>
        <w:rPr>
          <w:rFonts w:hint="eastAsia" w:ascii="宋体" w:hAnsi="宋体" w:eastAsia="宋体" w:cs="宋体"/>
          <w:b/>
          <w:bCs/>
          <w:sz w:val="24"/>
          <w:szCs w:val="24"/>
          <w:lang w:val="zh-CN"/>
        </w:rPr>
        <w:t>、响应文件签署</w:t>
      </w:r>
      <w:r>
        <w:rPr>
          <w:rFonts w:hint="eastAsia" w:ascii="宋体" w:hAnsi="宋体" w:eastAsia="宋体" w:cs="宋体"/>
          <w:b/>
          <w:bCs/>
          <w:sz w:val="24"/>
          <w:szCs w:val="24"/>
        </w:rPr>
        <w:t>与递交</w:t>
      </w:r>
    </w:p>
    <w:p w14:paraId="69A8B77C">
      <w:pPr>
        <w:spacing w:line="360" w:lineRule="auto"/>
        <w:ind w:firstLine="484"/>
        <w:rPr>
          <w:rFonts w:hint="eastAsia" w:ascii="宋体" w:hAnsi="宋体" w:eastAsia="宋体" w:cs="宋体"/>
          <w:b/>
          <w:bCs/>
          <w:sz w:val="24"/>
          <w:szCs w:val="24"/>
          <w:lang w:val="zh-CN"/>
        </w:rPr>
      </w:pPr>
      <w:r>
        <w:rPr>
          <w:rFonts w:hint="eastAsia" w:ascii="宋体" w:hAnsi="宋体" w:eastAsia="宋体" w:cs="宋体"/>
          <w:sz w:val="24"/>
          <w:szCs w:val="24"/>
        </w:rPr>
        <w:t>10</w:t>
      </w:r>
      <w:r>
        <w:rPr>
          <w:rFonts w:hint="eastAsia" w:ascii="宋体" w:hAnsi="宋体" w:eastAsia="宋体" w:cs="宋体"/>
          <w:sz w:val="24"/>
          <w:szCs w:val="24"/>
          <w:lang w:val="zh-CN"/>
        </w:rPr>
        <w:t>.1响应文件应由供应商法定代表人或授权代表签字，并加盖公章。</w:t>
      </w:r>
    </w:p>
    <w:p w14:paraId="01810C8E">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10.1 供应商应当按照《操作手册》规定，按照磋商公告规定，在提交响应文件截止时间前制作并上传电子响应文件。</w:t>
      </w:r>
    </w:p>
    <w:p w14:paraId="0EB5B2A4">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10.2 供应商应充分考虑网络环境、网络带宽等因素可能对磋商产生的影响，如因供应商自身原因造成的电子响应文件上传不成功的，按照本磋商文件第二章第17.3条规定做无效响应处理。</w:t>
      </w:r>
    </w:p>
    <w:p w14:paraId="49271AC9">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10.3 代理机构可以按照规定，通过修改磋商文件酌情延长提交响应文件截止日期，在此情况下，供应商的所有权利和义务均以延长后新的截止日期为准。</w:t>
      </w:r>
    </w:p>
    <w:p w14:paraId="32CD935E">
      <w:pPr>
        <w:spacing w:line="360" w:lineRule="auto"/>
        <w:ind w:firstLine="487"/>
        <w:rPr>
          <w:rFonts w:hint="eastAsia" w:ascii="宋体" w:hAnsi="宋体" w:eastAsia="宋体" w:cs="宋体"/>
          <w:b/>
          <w:sz w:val="24"/>
          <w:szCs w:val="24"/>
          <w:lang w:val="zh-CN"/>
        </w:rPr>
      </w:pPr>
      <w:r>
        <w:rPr>
          <w:rFonts w:hint="eastAsia" w:ascii="宋体" w:hAnsi="宋体" w:eastAsia="宋体" w:cs="宋体"/>
          <w:b/>
          <w:sz w:val="24"/>
          <w:szCs w:val="24"/>
        </w:rPr>
        <w:t>11、</w:t>
      </w:r>
      <w:r>
        <w:rPr>
          <w:rFonts w:hint="eastAsia" w:ascii="宋体" w:hAnsi="宋体" w:eastAsia="宋体" w:cs="宋体"/>
          <w:b/>
          <w:sz w:val="24"/>
          <w:szCs w:val="24"/>
          <w:lang w:val="zh-CN"/>
        </w:rPr>
        <w:t>响应文件的拒收</w:t>
      </w:r>
    </w:p>
    <w:p w14:paraId="1C337B59">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代理机构拒绝接收提交响应文件截止时间后上传的任何电子响应文件。</w:t>
      </w:r>
    </w:p>
    <w:p w14:paraId="64F88152">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rPr>
        <w:t>12、</w:t>
      </w:r>
      <w:r>
        <w:rPr>
          <w:rFonts w:hint="eastAsia" w:ascii="宋体" w:hAnsi="宋体" w:eastAsia="宋体" w:cs="宋体"/>
          <w:b/>
          <w:bCs/>
          <w:sz w:val="24"/>
          <w:szCs w:val="24"/>
          <w:lang w:val="zh-CN"/>
        </w:rPr>
        <w:t>响应文件的撤回和修改</w:t>
      </w:r>
    </w:p>
    <w:p w14:paraId="028FF720">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12</w:t>
      </w:r>
      <w:r>
        <w:rPr>
          <w:rFonts w:hint="eastAsia" w:ascii="宋体" w:hAnsi="宋体" w:eastAsia="宋体" w:cs="宋体"/>
          <w:sz w:val="24"/>
          <w:szCs w:val="24"/>
          <w:lang w:val="zh-CN"/>
        </w:rPr>
        <w:t>.1 响应文件的撤回</w:t>
      </w:r>
    </w:p>
    <w:p w14:paraId="01A556DB">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12</w:t>
      </w:r>
      <w:r>
        <w:rPr>
          <w:rFonts w:hint="eastAsia" w:ascii="宋体" w:hAnsi="宋体" w:eastAsia="宋体" w:cs="宋体"/>
          <w:sz w:val="24"/>
          <w:szCs w:val="24"/>
          <w:lang w:val="zh-CN"/>
        </w:rPr>
        <w:t>.1.1 供应商可在提交响应文件截止时间前撤回其电子响应文件，具体操作方法见《操作手册》。</w:t>
      </w:r>
    </w:p>
    <w:p w14:paraId="43717DDE">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12</w:t>
      </w:r>
      <w:r>
        <w:rPr>
          <w:rFonts w:hint="eastAsia" w:ascii="宋体" w:hAnsi="宋体" w:eastAsia="宋体" w:cs="宋体"/>
          <w:sz w:val="24"/>
          <w:szCs w:val="24"/>
          <w:lang w:val="zh-CN"/>
        </w:rPr>
        <w:t>.1.2 供应商撤回电子响应文件，则认为其不再参与本项目磋商活动。</w:t>
      </w:r>
    </w:p>
    <w:p w14:paraId="77235754">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12</w:t>
      </w:r>
      <w:r>
        <w:rPr>
          <w:rFonts w:hint="eastAsia" w:ascii="宋体" w:hAnsi="宋体" w:eastAsia="宋体" w:cs="宋体"/>
          <w:sz w:val="24"/>
          <w:szCs w:val="24"/>
          <w:lang w:val="zh-CN"/>
        </w:rPr>
        <w:t>.2 响应文件的修改</w:t>
      </w:r>
    </w:p>
    <w:p w14:paraId="4A06A79A">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12</w:t>
      </w:r>
      <w:r>
        <w:rPr>
          <w:rFonts w:hint="eastAsia" w:ascii="宋体" w:hAnsi="宋体" w:eastAsia="宋体" w:cs="宋体"/>
          <w:sz w:val="24"/>
          <w:szCs w:val="24"/>
          <w:lang w:val="zh-CN"/>
        </w:rPr>
        <w:t>.2.1 供应商可在提交响应文件截止时间前对其电子响应文件进行修改，具体操作方法见《操作手册》。</w:t>
      </w:r>
    </w:p>
    <w:p w14:paraId="38992129">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12</w:t>
      </w:r>
      <w:r>
        <w:rPr>
          <w:rFonts w:hint="eastAsia" w:ascii="宋体" w:hAnsi="宋体" w:eastAsia="宋体" w:cs="宋体"/>
          <w:sz w:val="24"/>
          <w:szCs w:val="24"/>
          <w:lang w:val="zh-CN"/>
        </w:rPr>
        <w:t>.2.2 提交响应文件截止时间之后，供应商不得对其电子响应文件作任何修改。</w:t>
      </w:r>
    </w:p>
    <w:p w14:paraId="73BDC57F">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12</w:t>
      </w:r>
      <w:r>
        <w:rPr>
          <w:rFonts w:hint="eastAsia" w:ascii="宋体" w:hAnsi="宋体" w:eastAsia="宋体" w:cs="宋体"/>
          <w:sz w:val="24"/>
          <w:szCs w:val="24"/>
          <w:lang w:val="zh-CN"/>
        </w:rPr>
        <w:t>.3 在提交响应文件截止时间至磋商文件中规定的磋商有效期满之间的这段时间内，供应商不得撤回其响应文件。</w:t>
      </w:r>
    </w:p>
    <w:p w14:paraId="604503B7">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lang w:val="zh-CN"/>
        </w:rPr>
        <w:t>四、响应文件的解密与评审</w:t>
      </w:r>
    </w:p>
    <w:p w14:paraId="5B811314">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rPr>
        <w:t>13、</w:t>
      </w:r>
      <w:r>
        <w:rPr>
          <w:rFonts w:hint="eastAsia" w:ascii="宋体" w:hAnsi="宋体" w:eastAsia="宋体" w:cs="宋体"/>
          <w:b/>
          <w:bCs/>
          <w:sz w:val="24"/>
          <w:szCs w:val="24"/>
          <w:lang w:val="zh-CN"/>
        </w:rPr>
        <w:t>响应文件解密</w:t>
      </w:r>
    </w:p>
    <w:p w14:paraId="3681C893">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13</w:t>
      </w:r>
      <w:r>
        <w:rPr>
          <w:rFonts w:hint="eastAsia" w:ascii="宋体" w:hAnsi="宋体" w:eastAsia="宋体" w:cs="宋体"/>
          <w:sz w:val="24"/>
          <w:szCs w:val="24"/>
          <w:lang w:val="zh-CN"/>
        </w:rPr>
        <w:t>.1 供应商应当按照《操作手册》规定，在苏采云系统规定的时间内对响应文件进行解密。</w:t>
      </w:r>
    </w:p>
    <w:p w14:paraId="3347891D">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13</w:t>
      </w:r>
      <w:r>
        <w:rPr>
          <w:rFonts w:hint="eastAsia" w:ascii="宋体" w:hAnsi="宋体" w:eastAsia="宋体" w:cs="宋体"/>
          <w:sz w:val="24"/>
          <w:szCs w:val="24"/>
          <w:lang w:val="zh-CN"/>
        </w:rPr>
        <w:t>.磋商</w:t>
      </w:r>
    </w:p>
    <w:p w14:paraId="57090876">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13</w:t>
      </w:r>
      <w:r>
        <w:rPr>
          <w:rFonts w:hint="eastAsia" w:ascii="宋体" w:hAnsi="宋体" w:eastAsia="宋体" w:cs="宋体"/>
          <w:sz w:val="24"/>
          <w:szCs w:val="24"/>
          <w:lang w:val="zh-CN"/>
        </w:rPr>
        <w:t xml:space="preserve">.1 </w:t>
      </w:r>
      <w:r>
        <w:rPr>
          <w:rFonts w:hint="eastAsia" w:ascii="宋体" w:hAnsi="宋体" w:eastAsia="宋体" w:cs="宋体"/>
          <w:sz w:val="24"/>
          <w:szCs w:val="24"/>
        </w:rPr>
        <w:t>代理机构</w:t>
      </w:r>
      <w:r>
        <w:rPr>
          <w:rFonts w:hint="eastAsia" w:ascii="宋体" w:hAnsi="宋体" w:eastAsia="宋体" w:cs="宋体"/>
          <w:sz w:val="24"/>
          <w:szCs w:val="24"/>
          <w:lang w:val="zh-CN"/>
        </w:rPr>
        <w:t>将组织磋商小组对响应文件进行评审。</w:t>
      </w:r>
    </w:p>
    <w:p w14:paraId="0653A297">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13</w:t>
      </w:r>
      <w:r>
        <w:rPr>
          <w:rFonts w:hint="eastAsia" w:ascii="宋体" w:hAnsi="宋体" w:eastAsia="宋体" w:cs="宋体"/>
          <w:sz w:val="24"/>
          <w:szCs w:val="24"/>
          <w:lang w:val="zh-CN"/>
        </w:rPr>
        <w:t>.2 磋商小组由采购人代表和有关技术、经济等方面的专家组成，且人员构成符合政府采购有关规定。</w:t>
      </w:r>
    </w:p>
    <w:p w14:paraId="6C2CB75B">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13</w:t>
      </w:r>
      <w:r>
        <w:rPr>
          <w:rFonts w:hint="eastAsia" w:ascii="宋体" w:hAnsi="宋体" w:eastAsia="宋体" w:cs="宋体"/>
          <w:sz w:val="24"/>
          <w:szCs w:val="24"/>
          <w:lang w:val="zh-CN"/>
        </w:rPr>
        <w:t>.3 磋商小组独立工作，负责评审所有响应文件并推荐成交候选人，或根据采购人授权直接确定成交供应商。</w:t>
      </w:r>
    </w:p>
    <w:p w14:paraId="3BB10567">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rPr>
        <w:t>14、</w:t>
      </w:r>
      <w:r>
        <w:rPr>
          <w:rFonts w:hint="eastAsia" w:ascii="宋体" w:hAnsi="宋体" w:eastAsia="宋体" w:cs="宋体"/>
          <w:b/>
          <w:bCs/>
          <w:sz w:val="24"/>
          <w:szCs w:val="24"/>
          <w:lang w:val="zh-CN"/>
        </w:rPr>
        <w:t>评审过程的保密与公正</w:t>
      </w:r>
    </w:p>
    <w:p w14:paraId="1A910636">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14</w:t>
      </w:r>
      <w:r>
        <w:rPr>
          <w:rFonts w:hint="eastAsia" w:ascii="宋体" w:hAnsi="宋体" w:eastAsia="宋体" w:cs="宋体"/>
          <w:sz w:val="24"/>
          <w:szCs w:val="24"/>
          <w:lang w:val="zh-CN"/>
        </w:rPr>
        <w:t>.1 磋商小组、采购人和</w:t>
      </w:r>
      <w:r>
        <w:rPr>
          <w:rFonts w:hint="eastAsia" w:ascii="宋体" w:hAnsi="宋体" w:eastAsia="宋体" w:cs="宋体"/>
          <w:sz w:val="24"/>
          <w:szCs w:val="24"/>
        </w:rPr>
        <w:t>代理机构</w:t>
      </w:r>
      <w:r>
        <w:rPr>
          <w:rFonts w:hint="eastAsia" w:ascii="宋体" w:hAnsi="宋体" w:eastAsia="宋体" w:cs="宋体"/>
          <w:sz w:val="24"/>
          <w:szCs w:val="24"/>
          <w:lang w:val="zh-CN"/>
        </w:rPr>
        <w:t>工作人员、相关监督人员等与评审工作有关的人员，对评审情况以及在评审过程中获悉的国家秘密、商业秘密负有保密责任。</w:t>
      </w:r>
    </w:p>
    <w:p w14:paraId="4C71CA5D">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14</w:t>
      </w:r>
      <w:r>
        <w:rPr>
          <w:rFonts w:hint="eastAsia" w:ascii="宋体" w:hAnsi="宋体" w:eastAsia="宋体" w:cs="宋体"/>
          <w:sz w:val="24"/>
          <w:szCs w:val="24"/>
          <w:lang w:val="zh-CN"/>
        </w:rPr>
        <w:t>.2 供应商不得以任何方式影响磋商评审，否则其响应文件将被作为无效响应文件。</w:t>
      </w:r>
    </w:p>
    <w:p w14:paraId="70FE1473">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14</w:t>
      </w:r>
      <w:r>
        <w:rPr>
          <w:rFonts w:hint="eastAsia" w:ascii="宋体" w:hAnsi="宋体" w:eastAsia="宋体" w:cs="宋体"/>
          <w:sz w:val="24"/>
          <w:szCs w:val="24"/>
          <w:lang w:val="zh-CN"/>
        </w:rPr>
        <w:t xml:space="preserve">.3 </w:t>
      </w:r>
      <w:r>
        <w:rPr>
          <w:rFonts w:hint="eastAsia" w:ascii="宋体" w:hAnsi="宋体" w:eastAsia="宋体" w:cs="宋体"/>
          <w:sz w:val="24"/>
          <w:szCs w:val="24"/>
        </w:rPr>
        <w:t>代理机构</w:t>
      </w:r>
      <w:r>
        <w:rPr>
          <w:rFonts w:hint="eastAsia" w:ascii="宋体" w:hAnsi="宋体" w:eastAsia="宋体" w:cs="宋体"/>
          <w:sz w:val="24"/>
          <w:szCs w:val="24"/>
          <w:lang w:val="zh-CN"/>
        </w:rPr>
        <w:t>和磋商小组不向未成交的供应商解释未成交原因，也不公布评审过程中的相关细节。</w:t>
      </w:r>
    </w:p>
    <w:p w14:paraId="0543C65A">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rPr>
        <w:t>15、</w:t>
      </w:r>
      <w:r>
        <w:rPr>
          <w:rFonts w:hint="eastAsia" w:ascii="宋体" w:hAnsi="宋体" w:eastAsia="宋体" w:cs="宋体"/>
          <w:b/>
          <w:bCs/>
          <w:sz w:val="24"/>
          <w:szCs w:val="24"/>
          <w:lang w:val="zh-CN"/>
        </w:rPr>
        <w:t>评审过程中的澄清</w:t>
      </w:r>
    </w:p>
    <w:p w14:paraId="06791466">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15</w:t>
      </w:r>
      <w:r>
        <w:rPr>
          <w:rFonts w:hint="eastAsia" w:ascii="宋体" w:hAnsi="宋体" w:eastAsia="宋体" w:cs="宋体"/>
          <w:sz w:val="24"/>
          <w:szCs w:val="24"/>
          <w:lang w:val="zh-CN"/>
        </w:rPr>
        <w:t>.1 项目评审期间，磋商小组有权要求供应商对响应文件中含义不明确、同类问题表述不一致或者有明显文字和计算错误的内容等作出必要的澄清、说明或者补正。</w:t>
      </w:r>
    </w:p>
    <w:p w14:paraId="13B2EB67">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供应商的澄清、说明或者补正不得超出响应文件的范围或者改变响应文件的实质性内容。</w:t>
      </w:r>
    </w:p>
    <w:p w14:paraId="42AFB696">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磋商小组并非对每个供应商都作澄清要求。</w:t>
      </w:r>
    </w:p>
    <w:p w14:paraId="2D2DE74E">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15</w:t>
      </w:r>
      <w:r>
        <w:rPr>
          <w:rFonts w:hint="eastAsia" w:ascii="宋体" w:hAnsi="宋体" w:eastAsia="宋体" w:cs="宋体"/>
          <w:sz w:val="24"/>
          <w:szCs w:val="24"/>
          <w:lang w:val="zh-CN"/>
        </w:rPr>
        <w:t>.2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1A0A9FBC">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15</w:t>
      </w:r>
      <w:r>
        <w:rPr>
          <w:rFonts w:hint="eastAsia" w:ascii="宋体" w:hAnsi="宋体" w:eastAsia="宋体" w:cs="宋体"/>
          <w:sz w:val="24"/>
          <w:szCs w:val="24"/>
          <w:lang w:val="zh-CN"/>
        </w:rPr>
        <w:t>.3 接到磋商小组澄清、说明和补正要求的供应商如未按规定做出澄清、说明和补正，其风险由供应商自行承担。</w:t>
      </w:r>
    </w:p>
    <w:p w14:paraId="25CB27A9">
      <w:pPr>
        <w:spacing w:line="360" w:lineRule="auto"/>
        <w:ind w:firstLine="484"/>
        <w:rPr>
          <w:rFonts w:hint="eastAsia" w:ascii="宋体" w:hAnsi="宋体" w:eastAsia="宋体" w:cs="宋体"/>
          <w:b/>
          <w:bCs/>
          <w:sz w:val="24"/>
          <w:szCs w:val="24"/>
          <w:lang w:val="zh-CN"/>
        </w:rPr>
      </w:pPr>
      <w:r>
        <w:rPr>
          <w:rFonts w:hint="eastAsia" w:ascii="宋体" w:hAnsi="宋体" w:eastAsia="宋体" w:cs="宋体"/>
          <w:sz w:val="24"/>
          <w:szCs w:val="24"/>
        </w:rPr>
        <w:t>16</w:t>
      </w:r>
      <w:r>
        <w:rPr>
          <w:rFonts w:hint="eastAsia" w:ascii="宋体" w:hAnsi="宋体" w:eastAsia="宋体" w:cs="宋体"/>
          <w:b/>
          <w:bCs/>
          <w:sz w:val="24"/>
          <w:szCs w:val="24"/>
          <w:lang w:val="zh-CN"/>
        </w:rPr>
        <w:t>、联合体（本项目不适用）</w:t>
      </w:r>
    </w:p>
    <w:p w14:paraId="4B1E14B3">
      <w:pPr>
        <w:spacing w:line="360" w:lineRule="auto"/>
        <w:ind w:firstLine="484"/>
        <w:rPr>
          <w:rFonts w:hint="eastAsia" w:ascii="宋体" w:hAnsi="宋体" w:eastAsia="宋体" w:cs="宋体"/>
          <w:sz w:val="24"/>
          <w:szCs w:val="24"/>
        </w:rPr>
      </w:pPr>
      <w:r>
        <w:rPr>
          <w:rFonts w:hint="eastAsia" w:ascii="宋体" w:hAnsi="宋体" w:eastAsia="宋体" w:cs="宋体"/>
          <w:bCs/>
          <w:sz w:val="24"/>
          <w:szCs w:val="24"/>
        </w:rPr>
        <w:t>16.1</w:t>
      </w:r>
      <w:r>
        <w:rPr>
          <w:rFonts w:hint="eastAsia" w:ascii="宋体" w:hAnsi="宋体" w:eastAsia="宋体" w:cs="宋体"/>
          <w:sz w:val="24"/>
          <w:szCs w:val="24"/>
        </w:rPr>
        <w:t>两个以上的自然人、法人或者其他组织可以组成一个联合体，以一个供应商的身份共同参加政府采购。</w:t>
      </w:r>
    </w:p>
    <w:p w14:paraId="7CAA3CEA">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16.2鼓励大中型企业和其他自然人、法人或者其他组织与小型、微型企业组成联合体共同参加非专门面向中小企业的政府采购活动。</w:t>
      </w:r>
    </w:p>
    <w:p w14:paraId="54E88C48">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16.3以联合体形式参加采购的，</w:t>
      </w:r>
      <w:r>
        <w:rPr>
          <w:rFonts w:hint="eastAsia" w:ascii="宋体" w:hAnsi="宋体" w:eastAsia="宋体" w:cs="宋体"/>
          <w:b/>
          <w:sz w:val="24"/>
          <w:szCs w:val="24"/>
        </w:rPr>
        <w:t>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4"/>
          <w:szCs w:val="24"/>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7D84B096">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16.4联合体各方之间应当签订联合体协议，明确约定联合体各方承担的工作和相应的责任，并将联合体协议连同响应文件一并提交。</w:t>
      </w:r>
    </w:p>
    <w:p w14:paraId="7CCF9CFE">
      <w:pPr>
        <w:spacing w:line="360" w:lineRule="auto"/>
        <w:ind w:firstLine="484"/>
        <w:rPr>
          <w:rFonts w:hint="eastAsia" w:ascii="宋体" w:hAnsi="宋体" w:eastAsia="宋体" w:cs="宋体"/>
          <w:b/>
          <w:bCs/>
          <w:sz w:val="24"/>
          <w:szCs w:val="24"/>
          <w:lang w:val="zh-CN"/>
        </w:rPr>
      </w:pPr>
      <w:r>
        <w:rPr>
          <w:rFonts w:hint="eastAsia" w:ascii="宋体" w:hAnsi="宋体" w:eastAsia="宋体" w:cs="宋体"/>
          <w:sz w:val="24"/>
          <w:szCs w:val="24"/>
        </w:rPr>
        <w:t>16.5以联合体形式参加政府采购活动的，联合体各方不得再单独参加或者与其他供应商另外组成联合体参加同一合同项下的政府采购活动。</w:t>
      </w:r>
    </w:p>
    <w:p w14:paraId="637137F2">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rPr>
        <w:t>17、</w:t>
      </w:r>
      <w:r>
        <w:rPr>
          <w:rFonts w:hint="eastAsia" w:ascii="宋体" w:hAnsi="宋体" w:eastAsia="宋体" w:cs="宋体"/>
          <w:b/>
          <w:bCs/>
          <w:sz w:val="24"/>
          <w:szCs w:val="24"/>
          <w:lang w:val="zh-CN"/>
        </w:rPr>
        <w:t>响应文件的审查</w:t>
      </w:r>
    </w:p>
    <w:p w14:paraId="0D909F7E">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.1 响应文件审查分为资格审查和符合性审查。</w:t>
      </w:r>
    </w:p>
    <w:p w14:paraId="2D911C14">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.1.1 资格审查。依据法律法规和磋商文件的规定，磋商小组对响应文件中的资格证明文件进行审查，以确定供应商是否具备参加磋商的资格。</w:t>
      </w:r>
    </w:p>
    <w:p w14:paraId="7AEAEA1C">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磋商小组进行资格审查时，将在“信用中国”网站（www.creditchina.gov.cn）查询供应商的信用记录，以确定供应商是否具备磋商资格,查询结果留存并归档。</w:t>
      </w:r>
    </w:p>
    <w:p w14:paraId="69466FCA">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接受联合体的项目，联合体成员存在不良信用记录的，视同联合体存在不良信用记录。</w:t>
      </w:r>
    </w:p>
    <w:p w14:paraId="23E1C504">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.1.2 符合性审查。依据磋商文件的规定，由磋商小组从有效性、完整性和对磋商文件的响应程度等方面对响应文件进行审查，以确定是否对磋商文件的实质性要求作出响应。</w:t>
      </w:r>
    </w:p>
    <w:p w14:paraId="3D8BB0E3">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.1.3 未通过资格审查或符合性审查的供应商，磋商小组将通过苏采云系统告知具体原因，评审结束后将不再接受有关询问。</w:t>
      </w:r>
    </w:p>
    <w:p w14:paraId="67FCF84A">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.2 在详细评审之前，磋商小组将首先审查每份响应文件是否实质性响应了磋商文件的要求。实质性响应的响应文件应该是与磋商文件要求的条款、条件和规格相符，没有重大偏离或保留的文件。</w:t>
      </w:r>
    </w:p>
    <w:p w14:paraId="04945C9C">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18FE43AF">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.3 未实质性响应磋商文件的情形</w:t>
      </w:r>
    </w:p>
    <w:p w14:paraId="6F99DDB7">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.3.1 供应商在苏采云系统规定的时间内未成功解密电子响应文件。</w:t>
      </w:r>
    </w:p>
    <w:p w14:paraId="30F8CFC3">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.3.2 供应商未按照磋商文件要求上传电子响应文件。</w:t>
      </w:r>
    </w:p>
    <w:p w14:paraId="77058585">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.3.3 同一供应商提交两个（含两个）以上不同的响应文件或者最后报价。</w:t>
      </w:r>
    </w:p>
    <w:p w14:paraId="71C6B367">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.3.4 供应商不具备磋商文件中规定资格要求（</w:t>
      </w:r>
      <w:r>
        <w:rPr>
          <w:rFonts w:hint="eastAsia" w:ascii="宋体" w:hAnsi="宋体" w:eastAsia="宋体" w:cs="宋体"/>
          <w:sz w:val="24"/>
          <w:szCs w:val="24"/>
        </w:rPr>
        <w:t>包括未提供《南京市政府采购供应商信用记录表暨信用承诺书》</w:t>
      </w:r>
      <w:r>
        <w:rPr>
          <w:rFonts w:hint="eastAsia" w:ascii="宋体" w:hAnsi="宋体" w:eastAsia="宋体" w:cs="宋体"/>
          <w:sz w:val="24"/>
          <w:szCs w:val="24"/>
          <w:lang w:val="zh-CN"/>
        </w:rPr>
        <w:t>）。</w:t>
      </w:r>
    </w:p>
    <w:p w14:paraId="464611B6">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.3.5 供应商的最后报价超过了采购预算或最高限价。</w:t>
      </w:r>
    </w:p>
    <w:p w14:paraId="69994989">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.3.6 不符合磋商文件中规定的实质性要求和条件（本磋商文件中斜体且有下划线部分或者打“★”内容，为实质性要求和条件，</w:t>
      </w:r>
      <w:r>
        <w:rPr>
          <w:rFonts w:hint="eastAsia" w:ascii="宋体" w:hAnsi="宋体" w:eastAsia="宋体" w:cs="宋体"/>
          <w:sz w:val="24"/>
          <w:szCs w:val="24"/>
        </w:rPr>
        <w:t>且包括改变清单设备配置、清单子目数量、单位及清单报价漏项、缺失等</w:t>
      </w:r>
      <w:r>
        <w:rPr>
          <w:rFonts w:hint="eastAsia" w:ascii="宋体" w:hAnsi="宋体" w:eastAsia="宋体" w:cs="宋体"/>
          <w:sz w:val="24"/>
          <w:szCs w:val="24"/>
          <w:lang w:val="zh-CN"/>
        </w:rPr>
        <w:t>）。</w:t>
      </w:r>
    </w:p>
    <w:p w14:paraId="05486650">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F38D640">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.3.8 响应文件含有采购人不能接受的附加条件。</w:t>
      </w:r>
    </w:p>
    <w:p w14:paraId="745F6D92">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20616960">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17.3.10</w:t>
      </w:r>
      <w:r>
        <w:rPr>
          <w:rFonts w:hint="eastAsia" w:ascii="宋体" w:hAnsi="宋体" w:eastAsia="宋体" w:cs="宋体"/>
          <w:sz w:val="24"/>
          <w:szCs w:val="24"/>
          <w:lang w:val="zh-CN"/>
        </w:rPr>
        <w:t>报价低于完成本项目发生的所有含税费用、支付给员工的工资（不得低于供应商所在地最低工资标准）和国家强制缴纳的各种社会保障资金</w:t>
      </w:r>
      <w:r>
        <w:rPr>
          <w:rFonts w:hint="eastAsia" w:ascii="宋体" w:hAnsi="宋体" w:eastAsia="宋体" w:cs="宋体"/>
          <w:bCs/>
          <w:sz w:val="24"/>
          <w:szCs w:val="24"/>
        </w:rPr>
        <w:t>、公积金，以</w:t>
      </w:r>
      <w:r>
        <w:rPr>
          <w:rFonts w:hint="eastAsia" w:ascii="宋体" w:hAnsi="宋体" w:eastAsia="宋体" w:cs="宋体"/>
          <w:sz w:val="24"/>
          <w:szCs w:val="24"/>
        </w:rPr>
        <w:t>及供应商认为需要的其他费用等。</w:t>
      </w:r>
    </w:p>
    <w:p w14:paraId="1D8732C6">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.3.1</w:t>
      </w:r>
      <w:r>
        <w:rPr>
          <w:rFonts w:hint="eastAsia" w:ascii="宋体" w:hAnsi="宋体" w:eastAsia="宋体" w:cs="宋体"/>
          <w:sz w:val="24"/>
          <w:szCs w:val="24"/>
        </w:rPr>
        <w:t>1</w:t>
      </w:r>
      <w:r>
        <w:rPr>
          <w:rFonts w:hint="eastAsia" w:ascii="宋体" w:hAnsi="宋体" w:eastAsia="宋体" w:cs="宋体"/>
          <w:sz w:val="24"/>
          <w:szCs w:val="24"/>
          <w:lang w:val="zh-CN"/>
        </w:rPr>
        <w:t>采购产品被财政部、国家发改委、生态环境部等列入“节能产品品目清单”强制采购范围，而供应商提供的产品不在强制采购范围内。</w:t>
      </w:r>
    </w:p>
    <w:p w14:paraId="07C0E6AC">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.3.1</w:t>
      </w:r>
      <w:r>
        <w:rPr>
          <w:rFonts w:hint="eastAsia" w:ascii="宋体" w:hAnsi="宋体" w:eastAsia="宋体" w:cs="宋体"/>
          <w:sz w:val="24"/>
          <w:szCs w:val="24"/>
        </w:rPr>
        <w:t>2</w:t>
      </w:r>
      <w:r>
        <w:rPr>
          <w:rFonts w:hint="eastAsia" w:ascii="宋体" w:hAnsi="宋体" w:eastAsia="宋体" w:cs="宋体"/>
          <w:sz w:val="24"/>
          <w:szCs w:val="24"/>
          <w:lang w:val="zh-CN"/>
        </w:rPr>
        <w:t xml:space="preserve"> 响应文件未按照磋商文件要求加盖电子公章。</w:t>
      </w:r>
    </w:p>
    <w:p w14:paraId="402BF855">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17</w:t>
      </w:r>
      <w:r>
        <w:rPr>
          <w:rFonts w:hint="eastAsia" w:ascii="宋体" w:hAnsi="宋体" w:eastAsia="宋体" w:cs="宋体"/>
          <w:sz w:val="24"/>
          <w:szCs w:val="24"/>
          <w:lang w:val="zh-CN"/>
        </w:rPr>
        <w:t>.3.1</w:t>
      </w:r>
      <w:r>
        <w:rPr>
          <w:rFonts w:hint="eastAsia" w:ascii="宋体" w:hAnsi="宋体" w:eastAsia="宋体" w:cs="宋体"/>
          <w:sz w:val="24"/>
          <w:szCs w:val="24"/>
        </w:rPr>
        <w:t>3</w:t>
      </w:r>
      <w:r>
        <w:rPr>
          <w:rFonts w:hint="eastAsia" w:ascii="宋体" w:hAnsi="宋体" w:eastAsia="宋体" w:cs="宋体"/>
          <w:sz w:val="24"/>
          <w:szCs w:val="24"/>
          <w:lang w:val="zh-CN"/>
        </w:rPr>
        <w:t xml:space="preserve"> 法律法规及本磋商文件规定的其他无效响应的情形。</w:t>
      </w:r>
    </w:p>
    <w:p w14:paraId="01804E4A">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.4 未实质性响应磋商文件的响应文件按无效响应处理。</w:t>
      </w:r>
    </w:p>
    <w:p w14:paraId="5D71CCAB">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.5 如果响应文件实质上没有响应磋商文件的要求，磋商小组将予以拒绝，供应商不得通过修改或撤销不合要求的偏离或保留而使其成为实质性响应的文件。</w:t>
      </w:r>
    </w:p>
    <w:p w14:paraId="37F3D3F9">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17</w:t>
      </w:r>
      <w:r>
        <w:rPr>
          <w:rFonts w:hint="eastAsia" w:ascii="宋体" w:hAnsi="宋体" w:eastAsia="宋体" w:cs="宋体"/>
          <w:sz w:val="24"/>
          <w:szCs w:val="24"/>
          <w:lang w:val="zh-CN"/>
        </w:rPr>
        <w:t>.6 供应商在项目评审全过程中应保持通讯畅通，及时登录苏采云系统查阅、答复相关信息，并安排专人与交易中心及磋商小组联系。</w:t>
      </w:r>
    </w:p>
    <w:p w14:paraId="25D0C977">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rPr>
        <w:t>18、</w:t>
      </w:r>
      <w:r>
        <w:rPr>
          <w:rFonts w:hint="eastAsia" w:ascii="宋体" w:hAnsi="宋体" w:eastAsia="宋体" w:cs="宋体"/>
          <w:b/>
          <w:bCs/>
          <w:sz w:val="24"/>
          <w:szCs w:val="24"/>
          <w:lang w:val="zh-CN"/>
        </w:rPr>
        <w:t>磋商程序及评审方法和评审标准</w:t>
      </w:r>
    </w:p>
    <w:p w14:paraId="30CC5022">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18</w:t>
      </w:r>
      <w:r>
        <w:rPr>
          <w:rFonts w:hint="eastAsia" w:ascii="宋体" w:hAnsi="宋体" w:eastAsia="宋体" w:cs="宋体"/>
          <w:sz w:val="24"/>
          <w:szCs w:val="24"/>
          <w:lang w:val="zh-CN"/>
        </w:rPr>
        <w:t>.1 磋商程序</w:t>
      </w:r>
    </w:p>
    <w:p w14:paraId="670840A2">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18</w:t>
      </w:r>
      <w:r>
        <w:rPr>
          <w:rFonts w:hint="eastAsia" w:ascii="宋体" w:hAnsi="宋体" w:eastAsia="宋体" w:cs="宋体"/>
          <w:sz w:val="24"/>
          <w:szCs w:val="24"/>
          <w:lang w:val="zh-CN"/>
        </w:rPr>
        <w:t>.1.1 磋商小组将与通过资格审查和符合性审查的供应商分别进行磋商。磋商小组通过苏采云系统向供应商发出《磋商函》，供应商应当按照要求在苏采云系统提交《磋商响应函》并加盖电子公章。</w:t>
      </w:r>
    </w:p>
    <w:p w14:paraId="4A13D74C">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55BC58D5">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18</w:t>
      </w:r>
      <w:r>
        <w:rPr>
          <w:rFonts w:hint="eastAsia" w:ascii="宋体" w:hAnsi="宋体" w:eastAsia="宋体" w:cs="宋体"/>
          <w:sz w:val="24"/>
          <w:szCs w:val="24"/>
          <w:lang w:val="zh-CN"/>
        </w:rPr>
        <w:t>.1.2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eastAsia="宋体" w:cs="宋体"/>
          <w:sz w:val="24"/>
          <w:szCs w:val="24"/>
        </w:rPr>
        <w:t>提交最后报价的供应商不得少于3家，最后报价是供应商响应文件的有效组成部分。</w:t>
      </w:r>
    </w:p>
    <w:p w14:paraId="3A987C7D">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6A33F14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51EE15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1DD2203A">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18</w:t>
      </w:r>
      <w:r>
        <w:rPr>
          <w:rFonts w:hint="eastAsia" w:ascii="宋体" w:hAnsi="宋体" w:eastAsia="宋体" w:cs="宋体"/>
          <w:sz w:val="24"/>
          <w:szCs w:val="24"/>
          <w:lang w:val="zh-CN"/>
        </w:rPr>
        <w:t>.1.3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4BB62B3A">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18</w:t>
      </w:r>
      <w:r>
        <w:rPr>
          <w:rFonts w:hint="eastAsia" w:ascii="宋体" w:hAnsi="宋体" w:eastAsia="宋体" w:cs="宋体"/>
          <w:sz w:val="24"/>
          <w:szCs w:val="24"/>
          <w:lang w:val="zh-CN"/>
        </w:rPr>
        <w:t>.2 评审方法和评审标准</w:t>
      </w:r>
    </w:p>
    <w:p w14:paraId="512D130F">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18</w:t>
      </w:r>
      <w:r>
        <w:rPr>
          <w:rFonts w:hint="eastAsia" w:ascii="宋体" w:hAnsi="宋体" w:eastAsia="宋体" w:cs="宋体"/>
          <w:sz w:val="24"/>
          <w:szCs w:val="24"/>
          <w:lang w:val="zh-CN"/>
        </w:rPr>
        <w:t>.2.1 评审方法。经磋商确定最终采购需求和提交最后报价的供应商后，由磋商小组采用综合评分法对提交最后报价的供应商的响应文件和最后报价进行综合评分。</w:t>
      </w:r>
    </w:p>
    <w:p w14:paraId="08F2FE8C">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0D5F2C05">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18</w:t>
      </w:r>
      <w:r>
        <w:rPr>
          <w:rFonts w:hint="eastAsia" w:ascii="宋体" w:hAnsi="宋体" w:eastAsia="宋体" w:cs="宋体"/>
          <w:sz w:val="24"/>
          <w:szCs w:val="24"/>
          <w:lang w:val="zh-CN"/>
        </w:rPr>
        <w:t>.2.2 评审标准</w:t>
      </w:r>
    </w:p>
    <w:p w14:paraId="632508E7">
      <w:pPr>
        <w:spacing w:line="360" w:lineRule="auto"/>
        <w:ind w:firstLine="484"/>
        <w:rPr>
          <w:rFonts w:hint="eastAsia" w:ascii="宋体" w:hAnsi="宋体" w:eastAsia="宋体" w:cs="宋体"/>
          <w:sz w:val="24"/>
          <w:szCs w:val="24"/>
        </w:rPr>
      </w:pPr>
      <w:r>
        <w:rPr>
          <w:rFonts w:hint="eastAsia" w:ascii="宋体" w:hAnsi="宋体" w:eastAsia="宋体" w:cs="宋体"/>
          <w:sz w:val="24"/>
          <w:szCs w:val="24"/>
          <w:lang w:val="zh-CN"/>
        </w:rPr>
        <w:t>见本磋商文件第</w:t>
      </w:r>
      <w:r>
        <w:rPr>
          <w:rFonts w:hint="eastAsia" w:ascii="宋体" w:hAnsi="宋体" w:eastAsia="宋体" w:cs="宋体"/>
          <w:sz w:val="24"/>
          <w:szCs w:val="24"/>
          <w:lang w:val="en-US" w:eastAsia="zh-CN"/>
        </w:rPr>
        <w:t>四</w:t>
      </w:r>
      <w:r>
        <w:rPr>
          <w:rFonts w:hint="eastAsia" w:ascii="宋体" w:hAnsi="宋体" w:eastAsia="宋体" w:cs="宋体"/>
          <w:sz w:val="24"/>
          <w:szCs w:val="24"/>
          <w:lang w:val="zh-CN"/>
        </w:rPr>
        <w:t>章。</w:t>
      </w:r>
    </w:p>
    <w:p w14:paraId="21842E28">
      <w:pPr>
        <w:spacing w:line="360" w:lineRule="auto"/>
        <w:ind w:firstLine="484"/>
        <w:rPr>
          <w:rFonts w:hint="eastAsia" w:ascii="宋体" w:hAnsi="宋体" w:eastAsia="宋体" w:cs="宋体"/>
          <w:b/>
          <w:bCs/>
          <w:sz w:val="24"/>
          <w:szCs w:val="24"/>
        </w:rPr>
      </w:pPr>
      <w:r>
        <w:rPr>
          <w:rFonts w:hint="eastAsia" w:ascii="宋体" w:hAnsi="宋体" w:eastAsia="宋体" w:cs="宋体"/>
          <w:sz w:val="24"/>
          <w:szCs w:val="24"/>
          <w:lang w:val="zh-CN"/>
        </w:rPr>
        <w:t>1</w:t>
      </w:r>
      <w:r>
        <w:rPr>
          <w:rFonts w:hint="eastAsia" w:ascii="宋体" w:hAnsi="宋体" w:eastAsia="宋体" w:cs="宋体"/>
          <w:sz w:val="24"/>
          <w:szCs w:val="24"/>
        </w:rPr>
        <w:t>8</w:t>
      </w:r>
      <w:r>
        <w:rPr>
          <w:rFonts w:hint="eastAsia" w:ascii="宋体" w:hAnsi="宋体" w:eastAsia="宋体" w:cs="宋体"/>
          <w:sz w:val="24"/>
          <w:szCs w:val="24"/>
          <w:lang w:val="zh-CN"/>
        </w:rPr>
        <w:t>.</w:t>
      </w:r>
      <w:r>
        <w:rPr>
          <w:rFonts w:hint="eastAsia" w:ascii="宋体" w:hAnsi="宋体" w:eastAsia="宋体" w:cs="宋体"/>
          <w:sz w:val="24"/>
          <w:szCs w:val="24"/>
        </w:rPr>
        <w:t>3</w:t>
      </w:r>
      <w:r>
        <w:rPr>
          <w:rFonts w:hint="eastAsia" w:ascii="宋体" w:hAnsi="宋体" w:eastAsia="宋体" w:cs="宋体"/>
          <w:b/>
          <w:bCs/>
          <w:sz w:val="24"/>
          <w:szCs w:val="24"/>
        </w:rPr>
        <w:t>出现下列情形之一的，磋商终止：</w:t>
      </w:r>
    </w:p>
    <w:p w14:paraId="6E2783E5">
      <w:pPr>
        <w:spacing w:line="360" w:lineRule="auto"/>
        <w:ind w:firstLine="484"/>
        <w:rPr>
          <w:rFonts w:hint="eastAsia" w:ascii="宋体" w:hAnsi="宋体" w:eastAsia="宋体" w:cs="宋体"/>
          <w:bCs/>
          <w:sz w:val="24"/>
          <w:szCs w:val="24"/>
          <w:lang w:val="zh-CN"/>
        </w:rPr>
      </w:pPr>
      <w:r>
        <w:rPr>
          <w:rFonts w:hint="eastAsia" w:ascii="宋体" w:hAnsi="宋体" w:eastAsia="宋体" w:cs="宋体"/>
          <w:bCs/>
          <w:sz w:val="24"/>
          <w:szCs w:val="24"/>
          <w:lang w:val="zh-CN"/>
        </w:rPr>
        <w:t>（1）因情况变化，不再符合规定的竞争性磋商采购方式适用情形的；</w:t>
      </w:r>
    </w:p>
    <w:p w14:paraId="67D3D1AC">
      <w:pPr>
        <w:spacing w:line="360" w:lineRule="auto"/>
        <w:ind w:firstLine="484"/>
        <w:rPr>
          <w:rFonts w:hint="eastAsia" w:ascii="宋体" w:hAnsi="宋体" w:eastAsia="宋体" w:cs="宋体"/>
          <w:sz w:val="24"/>
          <w:szCs w:val="24"/>
          <w:lang w:val="zh-CN"/>
        </w:rPr>
      </w:pPr>
      <w:r>
        <w:rPr>
          <w:rFonts w:hint="eastAsia" w:ascii="宋体" w:hAnsi="宋体" w:eastAsia="宋体" w:cs="宋体"/>
          <w:bCs/>
          <w:sz w:val="24"/>
          <w:szCs w:val="24"/>
          <w:lang w:val="zh-CN"/>
        </w:rPr>
        <w:t>（2）</w:t>
      </w:r>
      <w:r>
        <w:rPr>
          <w:rFonts w:hint="eastAsia" w:ascii="宋体" w:hAnsi="宋体" w:eastAsia="宋体" w:cs="宋体"/>
          <w:sz w:val="24"/>
          <w:szCs w:val="24"/>
          <w:lang w:val="zh-CN"/>
        </w:rPr>
        <w:t>所有供应商的响应文件被磋商小组认定为无效的；</w:t>
      </w:r>
    </w:p>
    <w:p w14:paraId="34DF69CE">
      <w:pPr>
        <w:spacing w:line="360" w:lineRule="auto"/>
        <w:ind w:firstLine="484"/>
        <w:rPr>
          <w:rFonts w:hint="eastAsia" w:ascii="宋体" w:hAnsi="宋体" w:eastAsia="宋体" w:cs="宋体"/>
          <w:b/>
          <w:bCs/>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rPr>
        <w:t>3</w:t>
      </w:r>
      <w:r>
        <w:rPr>
          <w:rFonts w:hint="eastAsia" w:ascii="宋体" w:hAnsi="宋体" w:eastAsia="宋体" w:cs="宋体"/>
          <w:sz w:val="24"/>
          <w:szCs w:val="24"/>
          <w:lang w:val="zh-CN"/>
        </w:rPr>
        <w:t>）在苏采云系统规定时间内成功解密电子响应文件的供应商不足3家；</w:t>
      </w:r>
    </w:p>
    <w:p w14:paraId="26752B55">
      <w:pPr>
        <w:spacing w:line="360" w:lineRule="auto"/>
        <w:ind w:firstLine="484"/>
        <w:rPr>
          <w:rFonts w:hint="eastAsia" w:ascii="宋体" w:hAnsi="宋体" w:eastAsia="宋体" w:cs="宋体"/>
          <w:b/>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rPr>
        <w:t>4</w:t>
      </w:r>
      <w:r>
        <w:rPr>
          <w:rFonts w:hint="eastAsia" w:ascii="宋体" w:hAnsi="宋体" w:eastAsia="宋体" w:cs="宋体"/>
          <w:bCs/>
          <w:sz w:val="24"/>
          <w:szCs w:val="24"/>
          <w:lang w:val="zh-CN"/>
        </w:rPr>
        <w:t>）</w:t>
      </w:r>
      <w:r>
        <w:rPr>
          <w:rFonts w:hint="eastAsia" w:ascii="宋体" w:hAnsi="宋体" w:eastAsia="宋体" w:cs="宋体"/>
          <w:sz w:val="24"/>
          <w:szCs w:val="24"/>
          <w:lang w:val="zh-CN"/>
        </w:rPr>
        <w:t>出现影响采购公正的违法、违规行为的；</w:t>
      </w:r>
    </w:p>
    <w:p w14:paraId="510E7E15">
      <w:pPr>
        <w:spacing w:line="360" w:lineRule="auto"/>
        <w:ind w:firstLine="484"/>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rPr>
        <w:t>5</w:t>
      </w:r>
      <w:r>
        <w:rPr>
          <w:rFonts w:hint="eastAsia" w:ascii="宋体" w:hAnsi="宋体" w:eastAsia="宋体" w:cs="宋体"/>
          <w:bCs/>
          <w:sz w:val="24"/>
          <w:szCs w:val="24"/>
          <w:lang w:val="zh-CN"/>
        </w:rPr>
        <w:t>）所有供应商的最终报价超过采购预算的；</w:t>
      </w:r>
    </w:p>
    <w:p w14:paraId="63AD1A8A">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rPr>
        <w:t>6</w:t>
      </w:r>
      <w:r>
        <w:rPr>
          <w:rFonts w:hint="eastAsia" w:ascii="宋体" w:hAnsi="宋体" w:eastAsia="宋体" w:cs="宋体"/>
          <w:sz w:val="24"/>
          <w:szCs w:val="24"/>
          <w:lang w:val="zh-CN"/>
        </w:rPr>
        <w:t>）因重大变故，采购任务取消的；</w:t>
      </w:r>
    </w:p>
    <w:p w14:paraId="5C6F5E8F">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rPr>
        <w:t>7</w:t>
      </w:r>
      <w:r>
        <w:rPr>
          <w:rFonts w:hint="eastAsia" w:ascii="宋体" w:hAnsi="宋体" w:eastAsia="宋体" w:cs="宋体"/>
          <w:sz w:val="24"/>
          <w:szCs w:val="24"/>
          <w:lang w:val="zh-CN"/>
        </w:rPr>
        <w:t>）采购人需求发生重大变化暂时不能确定或供应商提供的服务不能满足需求等。</w:t>
      </w:r>
    </w:p>
    <w:p w14:paraId="7C1380AE">
      <w:pPr>
        <w:spacing w:line="360" w:lineRule="auto"/>
        <w:ind w:firstLine="487"/>
        <w:rPr>
          <w:rFonts w:hint="eastAsia" w:ascii="宋体" w:hAnsi="宋体" w:eastAsia="宋体" w:cs="宋体"/>
          <w:b/>
          <w:sz w:val="24"/>
          <w:szCs w:val="24"/>
        </w:rPr>
      </w:pPr>
      <w:r>
        <w:rPr>
          <w:rFonts w:hint="eastAsia" w:ascii="宋体" w:hAnsi="宋体" w:eastAsia="宋体" w:cs="宋体"/>
          <w:b/>
          <w:sz w:val="24"/>
          <w:szCs w:val="24"/>
        </w:rPr>
        <w:t>五、成交</w:t>
      </w:r>
    </w:p>
    <w:p w14:paraId="7CD9BC5D">
      <w:pPr>
        <w:spacing w:line="360" w:lineRule="auto"/>
        <w:ind w:firstLine="487"/>
        <w:rPr>
          <w:rFonts w:hint="eastAsia" w:ascii="宋体" w:hAnsi="宋体" w:eastAsia="宋体" w:cs="宋体"/>
          <w:b/>
          <w:bCs/>
          <w:sz w:val="24"/>
          <w:szCs w:val="24"/>
        </w:rPr>
      </w:pPr>
      <w:r>
        <w:rPr>
          <w:rFonts w:hint="eastAsia" w:ascii="宋体" w:hAnsi="宋体" w:eastAsia="宋体" w:cs="宋体"/>
          <w:b/>
          <w:bCs/>
          <w:sz w:val="24"/>
          <w:szCs w:val="24"/>
        </w:rPr>
        <w:t>19、确定成交单位</w:t>
      </w:r>
    </w:p>
    <w:p w14:paraId="5B2D9963">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19.1 成交候选供应商的确定原则和数量见磋商文件第</w:t>
      </w:r>
      <w:r>
        <w:rPr>
          <w:rFonts w:hint="eastAsia" w:ascii="宋体" w:hAnsi="宋体" w:eastAsia="宋体" w:cs="宋体"/>
          <w:sz w:val="24"/>
          <w:szCs w:val="24"/>
          <w:lang w:val="en-US" w:eastAsia="zh-CN"/>
        </w:rPr>
        <w:t>四</w:t>
      </w:r>
      <w:r>
        <w:rPr>
          <w:rFonts w:hint="eastAsia" w:ascii="宋体" w:hAnsi="宋体" w:eastAsia="宋体" w:cs="宋体"/>
          <w:sz w:val="24"/>
          <w:szCs w:val="24"/>
        </w:rPr>
        <w:t>章。</w:t>
      </w:r>
    </w:p>
    <w:p w14:paraId="277CFB16">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19.2 按以下第（1）种方式确定成交供应商</w:t>
      </w:r>
    </w:p>
    <w:p w14:paraId="0864E862">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（1）磋商小组直接确定排名第一的成交候选供应商为成交供应商；</w:t>
      </w:r>
    </w:p>
    <w:p w14:paraId="25E7C06C">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（2）采购人在磋商小组推荐的成交候选供应商中按顺序确定成交供应商。</w:t>
      </w:r>
    </w:p>
    <w:p w14:paraId="4041B698">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4AE73A25">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19.3 代理机构将在“江苏政府采购网”发布成交结果公告，公告期限为1个工作日。</w:t>
      </w:r>
    </w:p>
    <w:p w14:paraId="0C11D568">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19.4 若有充分证据证明成交供应商有下列情况之一的，一经查实将被取消成交资格：</w:t>
      </w:r>
    </w:p>
    <w:p w14:paraId="0A75B157">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19.4.1 提供虚假材料谋取成交。</w:t>
      </w:r>
    </w:p>
    <w:p w14:paraId="36DFFFE2">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19.4.2 与评审专家、采购人、其他供应商或者代理机构工作人员恶意串通。</w:t>
      </w:r>
    </w:p>
    <w:p w14:paraId="1BAAF770">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19.4.3 向评审专家、采购人或代理机构工作人员行贿或者提供其他不正当利益。</w:t>
      </w:r>
    </w:p>
    <w:p w14:paraId="38A766A9">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19.4.4 不满足本磋商文件规定的实质性要求，但在评审过程中未被磋商小组发现。</w:t>
      </w:r>
    </w:p>
    <w:p w14:paraId="72BC9D65">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19.4.5 成交后无正当理由拒不与采购人签订政府采购合同或者未按照磋商文件确定的事项签订政府采购合同。</w:t>
      </w:r>
    </w:p>
    <w:p w14:paraId="7E760BA5">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19.4.6 将合同标的转包。</w:t>
      </w:r>
    </w:p>
    <w:p w14:paraId="1A917D3F">
      <w:pPr>
        <w:spacing w:line="360" w:lineRule="auto"/>
        <w:ind w:firstLine="487"/>
        <w:rPr>
          <w:rFonts w:hint="eastAsia" w:ascii="宋体" w:hAnsi="宋体" w:eastAsia="宋体" w:cs="宋体"/>
          <w:b/>
          <w:bCs/>
          <w:sz w:val="24"/>
          <w:szCs w:val="24"/>
        </w:rPr>
      </w:pPr>
      <w:r>
        <w:rPr>
          <w:rFonts w:hint="eastAsia" w:ascii="宋体" w:hAnsi="宋体" w:eastAsia="宋体" w:cs="宋体"/>
          <w:b/>
          <w:bCs/>
          <w:sz w:val="24"/>
          <w:szCs w:val="24"/>
        </w:rPr>
        <w:t>20、成交通知书</w:t>
      </w:r>
    </w:p>
    <w:p w14:paraId="557A4D3A">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 xml:space="preserve">20.1 成交结果确定后，代理机构将向成交供应商发出《成交通知书》。成交供应商可在成交结果公告届满之日起三十日内，登录苏采云系统下载。    </w:t>
      </w:r>
    </w:p>
    <w:p w14:paraId="093CE076">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因系统存储空间有限，成交结果公告届满之日起三十日后，苏采云系统不再保证提供下载《成交通知书》服务,因未及时下载而造成的不利后果由成交供应商自行承担。</w:t>
      </w:r>
    </w:p>
    <w:p w14:paraId="1C0DF31D">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20.2 《成交通知书》将是合同的一个组成部分，对采购人和成交供应商均具有法律效力。《成交通知书》发出后，采购人改变成交结果的，或者成交供应商放弃成交项目的，应当依法承担法律责任。</w:t>
      </w:r>
    </w:p>
    <w:p w14:paraId="754A3EA4">
      <w:pPr>
        <w:spacing w:line="360" w:lineRule="auto"/>
        <w:ind w:firstLine="487"/>
        <w:rPr>
          <w:rFonts w:hint="eastAsia" w:ascii="宋体" w:hAnsi="宋体" w:eastAsia="宋体" w:cs="宋体"/>
          <w:b/>
          <w:bCs/>
          <w:sz w:val="24"/>
          <w:szCs w:val="24"/>
        </w:rPr>
      </w:pPr>
      <w:r>
        <w:rPr>
          <w:rFonts w:hint="eastAsia" w:ascii="宋体" w:hAnsi="宋体" w:eastAsia="宋体" w:cs="宋体"/>
          <w:b/>
          <w:bCs/>
          <w:sz w:val="24"/>
          <w:szCs w:val="24"/>
        </w:rPr>
        <w:t>六、授予合同</w:t>
      </w:r>
    </w:p>
    <w:p w14:paraId="4BF7FFC2">
      <w:pPr>
        <w:spacing w:line="360" w:lineRule="auto"/>
        <w:ind w:firstLine="487"/>
        <w:rPr>
          <w:rFonts w:hint="eastAsia" w:ascii="宋体" w:hAnsi="宋体" w:eastAsia="宋体" w:cs="宋体"/>
          <w:b/>
          <w:bCs/>
          <w:sz w:val="24"/>
          <w:szCs w:val="24"/>
          <w:lang w:val="zh-CN"/>
        </w:rPr>
      </w:pPr>
      <w:r>
        <w:rPr>
          <w:rFonts w:hint="eastAsia" w:ascii="宋体" w:hAnsi="宋体" w:eastAsia="宋体" w:cs="宋体"/>
          <w:b/>
          <w:sz w:val="24"/>
          <w:szCs w:val="24"/>
        </w:rPr>
        <w:t>21</w:t>
      </w:r>
      <w:r>
        <w:rPr>
          <w:rFonts w:hint="eastAsia" w:ascii="宋体" w:hAnsi="宋体" w:eastAsia="宋体" w:cs="宋体"/>
          <w:b/>
          <w:sz w:val="24"/>
          <w:szCs w:val="24"/>
          <w:lang w:val="zh-CN"/>
        </w:rPr>
        <w:t>、</w:t>
      </w:r>
      <w:r>
        <w:rPr>
          <w:rFonts w:hint="eastAsia" w:ascii="宋体" w:hAnsi="宋体" w:eastAsia="宋体" w:cs="宋体"/>
          <w:b/>
          <w:bCs/>
          <w:sz w:val="24"/>
          <w:szCs w:val="24"/>
          <w:lang w:val="zh-CN"/>
        </w:rPr>
        <w:t>签订合同</w:t>
      </w:r>
    </w:p>
    <w:p w14:paraId="0E5B865D">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21</w:t>
      </w:r>
      <w:r>
        <w:rPr>
          <w:rFonts w:hint="eastAsia" w:ascii="宋体" w:hAnsi="宋体" w:eastAsia="宋体" w:cs="宋体"/>
          <w:sz w:val="24"/>
          <w:szCs w:val="24"/>
          <w:lang w:val="zh-CN"/>
        </w:rPr>
        <w:t>.</w:t>
      </w:r>
      <w:r>
        <w:rPr>
          <w:rFonts w:hint="eastAsia" w:ascii="宋体" w:hAnsi="宋体" w:eastAsia="宋体" w:cs="宋体"/>
          <w:sz w:val="24"/>
          <w:szCs w:val="24"/>
        </w:rPr>
        <w:t>1成交供应商应当</w:t>
      </w:r>
      <w:r>
        <w:rPr>
          <w:rFonts w:hint="eastAsia" w:ascii="宋体" w:hAnsi="宋体" w:eastAsia="宋体" w:cs="宋体"/>
          <w:sz w:val="24"/>
          <w:szCs w:val="24"/>
          <w:lang w:val="zh-CN"/>
        </w:rPr>
        <w:t>自成交通知书发出之日起三十日内，</w:t>
      </w:r>
      <w:r>
        <w:rPr>
          <w:rFonts w:hint="eastAsia" w:ascii="宋体" w:hAnsi="宋体" w:eastAsia="宋体" w:cs="宋体"/>
          <w:sz w:val="24"/>
          <w:szCs w:val="24"/>
        </w:rPr>
        <w:t>与采购人签订政府采购合同，所签订的合同不得对磋商文件和响应文件作实质性修改。</w:t>
      </w:r>
    </w:p>
    <w:p w14:paraId="1C6A5455">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21</w:t>
      </w:r>
      <w:r>
        <w:rPr>
          <w:rFonts w:hint="eastAsia" w:ascii="宋体" w:hAnsi="宋体" w:eastAsia="宋体" w:cs="宋体"/>
          <w:sz w:val="24"/>
          <w:szCs w:val="24"/>
          <w:lang w:val="zh-CN"/>
        </w:rPr>
        <w:t>.2</w:t>
      </w:r>
      <w:r>
        <w:rPr>
          <w:rFonts w:hint="eastAsia" w:ascii="宋体" w:hAnsi="宋体" w:eastAsia="宋体" w:cs="宋体"/>
          <w:sz w:val="24"/>
          <w:szCs w:val="24"/>
        </w:rPr>
        <w:t>采购人不得向成交供应商提出任何不合理的要求作为签订合同的条件，不得与成交供应商私下订立背离合同实质性内容的协议。</w:t>
      </w:r>
    </w:p>
    <w:p w14:paraId="6D01BC0F">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21</w:t>
      </w:r>
      <w:r>
        <w:rPr>
          <w:rFonts w:hint="eastAsia" w:ascii="宋体" w:hAnsi="宋体" w:eastAsia="宋体" w:cs="宋体"/>
          <w:sz w:val="24"/>
          <w:szCs w:val="24"/>
          <w:lang w:val="zh-CN"/>
        </w:rPr>
        <w:t>.3</w:t>
      </w:r>
      <w:r>
        <w:rPr>
          <w:rFonts w:hint="eastAsia" w:ascii="宋体" w:hAnsi="宋体" w:eastAsia="宋体" w:cs="宋体"/>
          <w:sz w:val="24"/>
          <w:szCs w:val="24"/>
        </w:rPr>
        <w:t>除不可抗力等因素外，</w:t>
      </w:r>
      <w:r>
        <w:rPr>
          <w:rFonts w:hint="eastAsia" w:ascii="宋体" w:hAnsi="宋体" w:eastAsia="宋体" w:cs="宋体"/>
          <w:sz w:val="24"/>
          <w:szCs w:val="24"/>
          <w:lang w:val="zh-CN"/>
        </w:rPr>
        <w:t>成交通知书发出后，采购人改变成交结果，或者成交供应商拒绝签订政府采购合同的，应当承担相应的法律责任。</w:t>
      </w:r>
    </w:p>
    <w:p w14:paraId="5CFF401B">
      <w:pPr>
        <w:spacing w:line="360" w:lineRule="auto"/>
        <w:ind w:firstLine="484"/>
        <w:rPr>
          <w:rFonts w:hint="eastAsia" w:ascii="宋体" w:hAnsi="宋体" w:eastAsia="宋体" w:cs="宋体"/>
          <w:b/>
          <w:sz w:val="24"/>
          <w:szCs w:val="24"/>
        </w:rPr>
      </w:pPr>
      <w:r>
        <w:rPr>
          <w:rFonts w:hint="eastAsia" w:ascii="宋体" w:hAnsi="宋体" w:eastAsia="宋体" w:cs="宋体"/>
          <w:sz w:val="24"/>
          <w:szCs w:val="24"/>
        </w:rPr>
        <w:t>21</w:t>
      </w:r>
      <w:r>
        <w:rPr>
          <w:rFonts w:hint="eastAsia" w:ascii="宋体" w:hAnsi="宋体" w:eastAsia="宋体" w:cs="宋体"/>
          <w:sz w:val="24"/>
          <w:szCs w:val="24"/>
          <w:lang w:val="zh-CN"/>
        </w:rPr>
        <w:t>.4</w:t>
      </w:r>
      <w:r>
        <w:rPr>
          <w:rFonts w:hint="eastAsia" w:ascii="宋体" w:hAnsi="宋体" w:eastAsia="宋体" w:cs="宋体"/>
          <w:b/>
          <w:sz w:val="24"/>
          <w:szCs w:val="24"/>
        </w:rPr>
        <w:t>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p>
    <w:p w14:paraId="22EF7AE9">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21</w:t>
      </w:r>
      <w:r>
        <w:rPr>
          <w:rFonts w:hint="eastAsia" w:ascii="宋体" w:hAnsi="宋体" w:eastAsia="宋体" w:cs="宋体"/>
          <w:sz w:val="24"/>
          <w:szCs w:val="24"/>
          <w:lang w:val="zh-CN"/>
        </w:rPr>
        <w:t>.5成交供应商拒绝签订政府采购合同的，</w:t>
      </w:r>
      <w:r>
        <w:rPr>
          <w:rFonts w:hint="eastAsia" w:ascii="宋体" w:hAnsi="宋体" w:eastAsia="宋体" w:cs="宋体"/>
          <w:sz w:val="24"/>
          <w:szCs w:val="24"/>
        </w:rPr>
        <w:t>或因不可抗力或者自身原因不能履行政府采购合同的，</w:t>
      </w:r>
      <w:r>
        <w:rPr>
          <w:rFonts w:hint="eastAsia" w:ascii="宋体" w:hAnsi="宋体" w:eastAsia="宋体" w:cs="宋体"/>
          <w:sz w:val="24"/>
          <w:szCs w:val="24"/>
          <w:lang w:val="zh-CN"/>
        </w:rPr>
        <w:t>采购人可以视情与排位在成交供应商之后第一位的成交候选供应商签订政府采购合同，也可以重新开展采购活动。</w:t>
      </w:r>
    </w:p>
    <w:p w14:paraId="43D97418">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21</w:t>
      </w:r>
      <w:r>
        <w:rPr>
          <w:rFonts w:hint="eastAsia" w:ascii="宋体" w:hAnsi="宋体" w:eastAsia="宋体" w:cs="宋体"/>
          <w:sz w:val="24"/>
          <w:szCs w:val="24"/>
          <w:lang w:val="zh-CN"/>
        </w:rPr>
        <w:t>.6政府采购合同履行中，采购人需追加与合同标的相同的服务的，在不改变合同其他条款的前提下，可以与供应商协商签订补充合同，但所有补充合同的采购金额不得超过原合同采购金额的百分之十。</w:t>
      </w:r>
    </w:p>
    <w:p w14:paraId="2C27ED5E">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rPr>
        <w:t>七</w:t>
      </w:r>
      <w:r>
        <w:rPr>
          <w:rFonts w:hint="eastAsia" w:ascii="宋体" w:hAnsi="宋体" w:eastAsia="宋体" w:cs="宋体"/>
          <w:b/>
          <w:bCs/>
          <w:sz w:val="24"/>
          <w:szCs w:val="24"/>
          <w:lang w:val="zh-CN"/>
        </w:rPr>
        <w:t>、询问、质疑、投诉和诚实信用</w:t>
      </w:r>
    </w:p>
    <w:p w14:paraId="66AF15B4">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rPr>
        <w:t>22</w:t>
      </w:r>
      <w:r>
        <w:rPr>
          <w:rFonts w:hint="eastAsia" w:ascii="宋体" w:hAnsi="宋体" w:eastAsia="宋体" w:cs="宋体"/>
          <w:b/>
          <w:bCs/>
          <w:sz w:val="24"/>
          <w:szCs w:val="24"/>
          <w:lang w:val="zh-CN"/>
        </w:rPr>
        <w:t>、询问</w:t>
      </w:r>
    </w:p>
    <w:p w14:paraId="519E7F5C">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22</w:t>
      </w:r>
      <w:r>
        <w:rPr>
          <w:rFonts w:hint="eastAsia" w:ascii="宋体" w:hAnsi="宋体" w:eastAsia="宋体" w:cs="宋体"/>
          <w:sz w:val="24"/>
          <w:szCs w:val="24"/>
          <w:lang w:val="zh-CN"/>
        </w:rPr>
        <w:t>.1供应商对采购活动事项有疑问的，可以向采购代理提出询问，采购代理将在两个工作日内作出答复，但答复的内容不涉及商业秘密</w:t>
      </w:r>
      <w:r>
        <w:rPr>
          <w:rFonts w:hint="eastAsia" w:ascii="宋体" w:hAnsi="宋体" w:eastAsia="宋体" w:cs="宋体"/>
          <w:bCs/>
          <w:sz w:val="24"/>
          <w:szCs w:val="24"/>
          <w:lang w:val="zh-CN"/>
        </w:rPr>
        <w:t>。</w:t>
      </w:r>
    </w:p>
    <w:p w14:paraId="0AD9F02F">
      <w:pPr>
        <w:spacing w:line="360" w:lineRule="auto"/>
        <w:ind w:firstLine="487"/>
        <w:rPr>
          <w:rFonts w:hint="eastAsia" w:ascii="宋体" w:hAnsi="宋体" w:eastAsia="宋体" w:cs="宋体"/>
          <w:b/>
          <w:sz w:val="24"/>
          <w:szCs w:val="24"/>
          <w:lang w:val="zh-CN"/>
        </w:rPr>
      </w:pPr>
      <w:r>
        <w:rPr>
          <w:rFonts w:hint="eastAsia" w:ascii="宋体" w:hAnsi="宋体" w:eastAsia="宋体" w:cs="宋体"/>
          <w:b/>
          <w:sz w:val="24"/>
          <w:szCs w:val="24"/>
        </w:rPr>
        <w:t>23</w:t>
      </w:r>
      <w:r>
        <w:rPr>
          <w:rFonts w:hint="eastAsia" w:ascii="宋体" w:hAnsi="宋体" w:eastAsia="宋体" w:cs="宋体"/>
          <w:b/>
          <w:sz w:val="24"/>
          <w:szCs w:val="24"/>
          <w:lang w:val="zh-CN"/>
        </w:rPr>
        <w:t>、质疑</w:t>
      </w:r>
    </w:p>
    <w:p w14:paraId="1600E218">
      <w:pPr>
        <w:spacing w:line="360" w:lineRule="auto"/>
        <w:ind w:firstLine="484"/>
        <w:rPr>
          <w:rFonts w:hint="eastAsia" w:ascii="宋体" w:hAnsi="宋体" w:eastAsia="宋体" w:cs="宋体"/>
          <w:b w:val="0"/>
          <w:bCs/>
          <w:sz w:val="24"/>
          <w:szCs w:val="24"/>
          <w:lang w:val="zh-CN"/>
        </w:rPr>
      </w:pPr>
      <w:r>
        <w:rPr>
          <w:rFonts w:hint="eastAsia" w:ascii="宋体" w:hAnsi="宋体" w:eastAsia="宋体" w:cs="宋体"/>
          <w:sz w:val="24"/>
          <w:szCs w:val="24"/>
        </w:rPr>
        <w:t>23</w:t>
      </w:r>
      <w:r>
        <w:rPr>
          <w:rFonts w:hint="eastAsia" w:ascii="宋体" w:hAnsi="宋体" w:eastAsia="宋体" w:cs="宋体"/>
          <w:sz w:val="24"/>
          <w:szCs w:val="24"/>
          <w:lang w:val="zh-CN"/>
        </w:rPr>
        <w:t>.1供应商认为采购文件、采购过程和成交结果使自己的合法权益受到损害的，可以在知道或者应当知道其权益受到损害之日起七个工作日内，</w:t>
      </w:r>
      <w:r>
        <w:rPr>
          <w:rFonts w:hint="eastAsia" w:ascii="宋体" w:hAnsi="宋体" w:eastAsia="宋体" w:cs="宋体"/>
          <w:b w:val="0"/>
          <w:bCs/>
          <w:sz w:val="24"/>
          <w:szCs w:val="24"/>
          <w:lang w:val="zh-CN"/>
        </w:rPr>
        <w:t>将质疑文件原件送达</w:t>
      </w:r>
      <w:r>
        <w:rPr>
          <w:rFonts w:hint="eastAsia" w:ascii="宋体" w:hAnsi="宋体" w:eastAsia="宋体" w:cs="宋体"/>
          <w:b w:val="0"/>
          <w:bCs/>
          <w:sz w:val="24"/>
          <w:szCs w:val="24"/>
          <w:lang w:val="en-US" w:eastAsia="zh-CN"/>
        </w:rPr>
        <w:t>招标代理公司</w:t>
      </w:r>
      <w:r>
        <w:rPr>
          <w:rFonts w:hint="eastAsia" w:ascii="宋体" w:hAnsi="宋体" w:eastAsia="宋体" w:cs="宋体"/>
          <w:b w:val="0"/>
          <w:bCs/>
          <w:sz w:val="24"/>
          <w:szCs w:val="24"/>
          <w:lang w:val="zh-CN"/>
        </w:rPr>
        <w:t>。</w:t>
      </w:r>
    </w:p>
    <w:p w14:paraId="0B9F09A4">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23</w:t>
      </w:r>
      <w:r>
        <w:rPr>
          <w:rFonts w:hint="eastAsia" w:ascii="宋体" w:hAnsi="宋体" w:eastAsia="宋体" w:cs="宋体"/>
          <w:sz w:val="24"/>
          <w:szCs w:val="24"/>
          <w:lang w:val="zh-CN"/>
        </w:rPr>
        <w:t>.2质疑文件应包括以下主要内容，并</w:t>
      </w:r>
      <w:r>
        <w:rPr>
          <w:rFonts w:hint="eastAsia" w:ascii="宋体" w:hAnsi="宋体" w:eastAsia="宋体" w:cs="宋体"/>
          <w:sz w:val="24"/>
          <w:szCs w:val="24"/>
        </w:rPr>
        <w:t>按照“谁主张、谁举证”的原则，附上相关证明材料。否则，采购代理不予受理：</w:t>
      </w:r>
    </w:p>
    <w:p w14:paraId="34374772">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（1）质疑项目名称、项目编号、包号、采购公告发布时间、磋商时间；</w:t>
      </w:r>
    </w:p>
    <w:p w14:paraId="72320C25">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（2）提起质疑的日期、具体的质疑事项及事实根据（具体条款）；</w:t>
      </w:r>
    </w:p>
    <w:p w14:paraId="27AA3ABC">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（3）认为自己合法权益受到损害或可能受到损害的相关证据材料；</w:t>
      </w:r>
    </w:p>
    <w:p w14:paraId="3BCE5C3F">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（4）质疑供应商名称、地址、邮编、联系人、联系电话</w:t>
      </w:r>
      <w:r>
        <w:rPr>
          <w:rFonts w:hint="eastAsia" w:ascii="宋体" w:hAnsi="宋体" w:eastAsia="宋体" w:cs="宋体"/>
          <w:sz w:val="24"/>
          <w:szCs w:val="24"/>
        </w:rPr>
        <w:t>（包括座机、手机、传真号码等）</w:t>
      </w:r>
      <w:r>
        <w:rPr>
          <w:rFonts w:hint="eastAsia" w:ascii="宋体" w:hAnsi="宋体" w:eastAsia="宋体" w:cs="宋体"/>
          <w:sz w:val="24"/>
          <w:szCs w:val="24"/>
          <w:lang w:val="zh-CN"/>
        </w:rPr>
        <w:t>；</w:t>
      </w:r>
    </w:p>
    <w:p w14:paraId="17ADA9E1">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（5）质疑文件应当署名，质疑人为自然人的，应当由本人签字并附有效身份证明；质疑人为法人或其他组织的，应当由法定代表人签字并加盖单位公章；</w:t>
      </w:r>
    </w:p>
    <w:p w14:paraId="2F3F50CF">
      <w:pPr>
        <w:spacing w:line="360" w:lineRule="auto"/>
        <w:ind w:firstLine="484"/>
        <w:rPr>
          <w:rFonts w:hint="eastAsia" w:ascii="宋体" w:hAnsi="宋体" w:eastAsia="宋体" w:cs="宋体"/>
          <w:sz w:val="24"/>
          <w:szCs w:val="24"/>
        </w:rPr>
      </w:pPr>
      <w:r>
        <w:rPr>
          <w:rFonts w:hint="eastAsia" w:ascii="宋体" w:hAnsi="宋体" w:eastAsia="宋体" w:cs="宋体"/>
          <w:sz w:val="24"/>
          <w:szCs w:val="24"/>
          <w:lang w:val="zh-CN"/>
        </w:rPr>
        <w:t>（6）供应商委托代理质疑的，应当提交授权委托书，并载明委托代理的具体权限和事项。</w:t>
      </w:r>
    </w:p>
    <w:p w14:paraId="6980411D">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23</w:t>
      </w:r>
      <w:r>
        <w:rPr>
          <w:rFonts w:hint="eastAsia" w:ascii="宋体" w:hAnsi="宋体" w:eastAsia="宋体" w:cs="宋体"/>
          <w:sz w:val="24"/>
          <w:szCs w:val="24"/>
          <w:lang w:val="zh-CN"/>
        </w:rPr>
        <w:t>.3质疑</w:t>
      </w:r>
      <w:r>
        <w:rPr>
          <w:rFonts w:hint="eastAsia" w:ascii="宋体" w:hAnsi="宋体" w:eastAsia="宋体" w:cs="宋体"/>
          <w:sz w:val="24"/>
          <w:szCs w:val="24"/>
        </w:rPr>
        <w:t>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544252CD">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23.4</w:t>
      </w:r>
      <w:r>
        <w:rPr>
          <w:rFonts w:hint="eastAsia" w:ascii="宋体" w:hAnsi="宋体" w:eastAsia="宋体" w:cs="宋体"/>
          <w:sz w:val="24"/>
          <w:szCs w:val="24"/>
          <w:lang w:val="zh-CN"/>
        </w:rPr>
        <w:t>采购代理</w:t>
      </w:r>
      <w:r>
        <w:rPr>
          <w:rFonts w:hint="eastAsia" w:ascii="宋体" w:hAnsi="宋体" w:eastAsia="宋体" w:cs="宋体"/>
          <w:sz w:val="24"/>
          <w:szCs w:val="24"/>
        </w:rPr>
        <w:t>在收到供应商的书面质疑后将及时组织调查核实，在</w:t>
      </w:r>
      <w:r>
        <w:rPr>
          <w:rFonts w:hint="eastAsia" w:ascii="宋体" w:hAnsi="宋体" w:eastAsia="宋体" w:cs="宋体"/>
          <w:b/>
          <w:bCs/>
          <w:sz w:val="24"/>
          <w:szCs w:val="24"/>
          <w:lang w:val="zh-CN"/>
        </w:rPr>
        <w:t>七个工作日内</w:t>
      </w:r>
      <w:r>
        <w:rPr>
          <w:rFonts w:hint="eastAsia" w:ascii="宋体" w:hAnsi="宋体" w:eastAsia="宋体" w:cs="宋体"/>
          <w:sz w:val="24"/>
          <w:szCs w:val="24"/>
          <w:lang w:val="zh-CN"/>
        </w:rPr>
        <w:t>作出答复，并以书面通知质疑供应商和其他有关供应商，答复的内容不涉及商业秘密。采购代理</w:t>
      </w:r>
      <w:r>
        <w:rPr>
          <w:rFonts w:hint="eastAsia" w:ascii="宋体" w:hAnsi="宋体" w:eastAsia="宋体" w:cs="宋体"/>
          <w:sz w:val="24"/>
          <w:szCs w:val="24"/>
        </w:rPr>
        <w:t>遵循“谁过错谁负担”的原则，有过错的一方承担调查论证费用。</w:t>
      </w:r>
    </w:p>
    <w:p w14:paraId="5E0B3F55">
      <w:pPr>
        <w:spacing w:line="360" w:lineRule="auto"/>
        <w:ind w:firstLine="487"/>
        <w:rPr>
          <w:rFonts w:hint="eastAsia" w:ascii="宋体" w:hAnsi="宋体" w:eastAsia="宋体" w:cs="宋体"/>
          <w:sz w:val="24"/>
          <w:szCs w:val="24"/>
          <w:lang w:val="zh-CN"/>
        </w:rPr>
      </w:pPr>
      <w:r>
        <w:rPr>
          <w:rFonts w:hint="eastAsia" w:ascii="宋体" w:hAnsi="宋体" w:eastAsia="宋体" w:cs="宋体"/>
          <w:b/>
          <w:bCs/>
          <w:sz w:val="24"/>
          <w:szCs w:val="24"/>
        </w:rPr>
        <w:t>24</w:t>
      </w:r>
      <w:r>
        <w:rPr>
          <w:rFonts w:hint="eastAsia" w:ascii="宋体" w:hAnsi="宋体" w:eastAsia="宋体" w:cs="宋体"/>
          <w:b/>
          <w:bCs/>
          <w:sz w:val="24"/>
          <w:szCs w:val="24"/>
          <w:lang w:val="zh-CN"/>
        </w:rPr>
        <w:t>、投诉</w:t>
      </w:r>
    </w:p>
    <w:p w14:paraId="67D11A5B">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24</w:t>
      </w:r>
      <w:r>
        <w:rPr>
          <w:rFonts w:hint="eastAsia" w:ascii="宋体" w:hAnsi="宋体" w:eastAsia="宋体" w:cs="宋体"/>
          <w:sz w:val="24"/>
          <w:szCs w:val="24"/>
          <w:lang w:val="zh-CN"/>
        </w:rPr>
        <w:t>.1质疑供应商对采购代理的答复不满意，或采购代理未在规定的时间内作出答复的，可以在答复期满后</w:t>
      </w:r>
      <w:r>
        <w:rPr>
          <w:rFonts w:hint="eastAsia" w:ascii="宋体" w:hAnsi="宋体" w:eastAsia="宋体" w:cs="宋体"/>
          <w:b/>
          <w:bCs/>
          <w:sz w:val="24"/>
          <w:szCs w:val="24"/>
          <w:lang w:val="zh-CN"/>
        </w:rPr>
        <w:t>十五个工作日内</w:t>
      </w:r>
      <w:r>
        <w:rPr>
          <w:rFonts w:hint="eastAsia" w:ascii="宋体" w:hAnsi="宋体" w:eastAsia="宋体" w:cs="宋体"/>
          <w:sz w:val="24"/>
          <w:szCs w:val="24"/>
          <w:lang w:val="zh-CN"/>
        </w:rPr>
        <w:t>向采购项目同级财政部门投诉。</w:t>
      </w:r>
    </w:p>
    <w:p w14:paraId="45EB6A67">
      <w:pPr>
        <w:spacing w:line="360" w:lineRule="auto"/>
        <w:ind w:firstLine="487"/>
        <w:rPr>
          <w:rFonts w:hint="eastAsia" w:ascii="宋体" w:hAnsi="宋体" w:eastAsia="宋体" w:cs="宋体"/>
          <w:b/>
          <w:bCs/>
          <w:sz w:val="24"/>
          <w:szCs w:val="24"/>
          <w:lang w:val="zh-CN"/>
        </w:rPr>
      </w:pPr>
      <w:r>
        <w:rPr>
          <w:rFonts w:hint="eastAsia" w:ascii="宋体" w:hAnsi="宋体" w:eastAsia="宋体" w:cs="宋体"/>
          <w:b/>
          <w:bCs/>
          <w:sz w:val="24"/>
          <w:szCs w:val="24"/>
        </w:rPr>
        <w:t>25</w:t>
      </w:r>
      <w:r>
        <w:rPr>
          <w:rFonts w:hint="eastAsia" w:ascii="宋体" w:hAnsi="宋体" w:eastAsia="宋体" w:cs="宋体"/>
          <w:b/>
          <w:bCs/>
          <w:sz w:val="24"/>
          <w:szCs w:val="24"/>
          <w:lang w:val="zh-CN"/>
        </w:rPr>
        <w:t>、诚实信用</w:t>
      </w:r>
    </w:p>
    <w:p w14:paraId="55132D4B">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25</w:t>
      </w:r>
      <w:r>
        <w:rPr>
          <w:rFonts w:hint="eastAsia" w:ascii="宋体" w:hAnsi="宋体" w:eastAsia="宋体" w:cs="宋体"/>
          <w:sz w:val="24"/>
          <w:szCs w:val="24"/>
          <w:lang w:val="zh-CN"/>
        </w:rPr>
        <w:t>.1供应商之间不得相互串通报价，不得妨碍其他供应商的公平竞争，不得损害采购人和其他供应商的合法权益。</w:t>
      </w:r>
    </w:p>
    <w:p w14:paraId="50859D7B">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25</w:t>
      </w:r>
      <w:r>
        <w:rPr>
          <w:rFonts w:hint="eastAsia" w:ascii="宋体" w:hAnsi="宋体" w:eastAsia="宋体" w:cs="宋体"/>
          <w:sz w:val="24"/>
          <w:szCs w:val="24"/>
          <w:lang w:val="zh-CN"/>
        </w:rPr>
        <w:t>.2供应商不得以向采购代理工作人员、磋商小组成员行贿或者采取其他不正当手段谋取成交。经查实供应商有此行为的，</w:t>
      </w:r>
      <w:r>
        <w:rPr>
          <w:rFonts w:hint="eastAsia" w:ascii="宋体" w:hAnsi="宋体" w:eastAsia="宋体" w:cs="宋体"/>
          <w:sz w:val="24"/>
          <w:szCs w:val="24"/>
        </w:rPr>
        <w:t>政府采购管理部门将供应商列入不良行为记录名单，按照《政府采购法》有关规定处理。</w:t>
      </w:r>
    </w:p>
    <w:p w14:paraId="69986A9F">
      <w:pPr>
        <w:spacing w:line="360" w:lineRule="auto"/>
        <w:ind w:firstLine="484"/>
        <w:rPr>
          <w:rFonts w:hint="eastAsia" w:ascii="宋体" w:hAnsi="宋体" w:eastAsia="宋体" w:cs="宋体"/>
          <w:sz w:val="24"/>
          <w:szCs w:val="24"/>
        </w:rPr>
      </w:pPr>
      <w:r>
        <w:rPr>
          <w:rFonts w:hint="eastAsia" w:ascii="宋体" w:hAnsi="宋体" w:eastAsia="宋体" w:cs="宋体"/>
          <w:sz w:val="24"/>
          <w:szCs w:val="24"/>
        </w:rPr>
        <w:t>25</w:t>
      </w:r>
      <w:r>
        <w:rPr>
          <w:rFonts w:hint="eastAsia" w:ascii="宋体" w:hAnsi="宋体" w:eastAsia="宋体" w:cs="宋体"/>
          <w:sz w:val="24"/>
          <w:szCs w:val="24"/>
          <w:lang w:val="zh-CN"/>
        </w:rPr>
        <w:t>.3供应商不得虚假质疑和恶意质疑，并对质疑内容的真实性承担责任。</w:t>
      </w:r>
      <w:r>
        <w:rPr>
          <w:rFonts w:hint="eastAsia" w:ascii="宋体" w:hAnsi="宋体" w:eastAsia="宋体" w:cs="宋体"/>
          <w:sz w:val="24"/>
          <w:szCs w:val="24"/>
        </w:rPr>
        <w:t>供应商或者其他利害关系人通过捏造事实、伪造证明材料等方式提出异议或投诉，阻碍政府采购活动正常进行的，属于严重不良行为，采购代理将提请财政部门将其列入不良行为记录名单，并依法予以处罚。</w:t>
      </w:r>
    </w:p>
    <w:p w14:paraId="4E883551">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25</w:t>
      </w:r>
      <w:r>
        <w:rPr>
          <w:rFonts w:hint="eastAsia" w:ascii="宋体" w:hAnsi="宋体" w:eastAsia="宋体" w:cs="宋体"/>
          <w:sz w:val="24"/>
          <w:szCs w:val="24"/>
          <w:lang w:val="zh-CN"/>
        </w:rPr>
        <w:t>.4供应商不得虚假承诺，否则，按照提供虚假材料谋取成交处理。</w:t>
      </w:r>
    </w:p>
    <w:p w14:paraId="6A0F029B">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rPr>
        <w:t>25</w:t>
      </w:r>
      <w:r>
        <w:rPr>
          <w:rFonts w:hint="eastAsia" w:ascii="宋体" w:hAnsi="宋体" w:eastAsia="宋体" w:cs="宋体"/>
          <w:sz w:val="24"/>
          <w:szCs w:val="24"/>
          <w:lang w:val="zh-CN"/>
        </w:rPr>
        <w:t>.5供应商应自觉遵守磋商、评审纪律，扰乱磋商、评审现场秩序的，属于失信行为，根据《江苏省政府采购供应商监督管理暂行办法》，失信行为将被记入供应商诚信档案。</w:t>
      </w:r>
    </w:p>
    <w:p w14:paraId="4CFA1253">
      <w:pPr>
        <w:rPr>
          <w:rFonts w:hint="eastAsia" w:ascii="宋体" w:hAnsi="宋体" w:eastAsia="宋体" w:cs="宋体"/>
          <w:b/>
          <w:color w:val="000000"/>
          <w:sz w:val="36"/>
          <w:szCs w:val="36"/>
        </w:rPr>
      </w:pPr>
      <w:r>
        <w:rPr>
          <w:rFonts w:hint="eastAsia" w:ascii="宋体" w:hAnsi="宋体" w:eastAsia="宋体" w:cs="宋体"/>
          <w:b/>
          <w:color w:val="000000"/>
          <w:sz w:val="36"/>
          <w:szCs w:val="36"/>
        </w:rPr>
        <w:br w:type="page"/>
      </w:r>
    </w:p>
    <w:p w14:paraId="329F6DE4">
      <w:pPr>
        <w:adjustRightInd w:val="0"/>
        <w:snapToGrid w:val="0"/>
        <w:jc w:val="center"/>
        <w:rPr>
          <w:rFonts w:hint="eastAsia" w:ascii="宋体" w:hAnsi="宋体" w:eastAsia="宋体" w:cs="宋体"/>
          <w:b/>
          <w:color w:val="000000"/>
          <w:sz w:val="36"/>
          <w:szCs w:val="36"/>
          <w:lang w:val="zh-CN"/>
        </w:rPr>
      </w:pPr>
      <w:r>
        <w:rPr>
          <w:rFonts w:hint="eastAsia" w:ascii="宋体" w:hAnsi="宋体" w:eastAsia="宋体" w:cs="宋体"/>
          <w:b/>
          <w:color w:val="000000"/>
          <w:sz w:val="36"/>
          <w:szCs w:val="36"/>
        </w:rPr>
        <w:t xml:space="preserve">第三章 </w:t>
      </w:r>
      <w:r>
        <w:rPr>
          <w:rFonts w:hint="eastAsia" w:ascii="宋体" w:hAnsi="宋体" w:eastAsia="宋体" w:cs="宋体"/>
          <w:b/>
          <w:bCs/>
          <w:sz w:val="36"/>
          <w:szCs w:val="36"/>
        </w:rPr>
        <w:t>采购</w:t>
      </w:r>
      <w:r>
        <w:rPr>
          <w:rFonts w:hint="eastAsia" w:ascii="宋体" w:hAnsi="宋体" w:eastAsia="宋体" w:cs="宋体"/>
          <w:b/>
          <w:bCs/>
          <w:sz w:val="36"/>
          <w:szCs w:val="36"/>
          <w:lang w:val="zh-CN"/>
        </w:rPr>
        <w:t>项目的具体</w:t>
      </w:r>
      <w:r>
        <w:rPr>
          <w:rFonts w:hint="eastAsia" w:ascii="宋体" w:hAnsi="宋体" w:eastAsia="宋体" w:cs="宋体"/>
          <w:b/>
          <w:bCs/>
          <w:sz w:val="36"/>
          <w:szCs w:val="36"/>
        </w:rPr>
        <w:t>内容和</w:t>
      </w:r>
      <w:r>
        <w:rPr>
          <w:rFonts w:hint="eastAsia" w:ascii="宋体" w:hAnsi="宋体" w:eastAsia="宋体" w:cs="宋体"/>
          <w:b/>
          <w:bCs/>
          <w:sz w:val="36"/>
          <w:szCs w:val="36"/>
          <w:lang w:val="zh-CN"/>
        </w:rPr>
        <w:t>要求等</w:t>
      </w:r>
    </w:p>
    <w:p w14:paraId="3515AAA2">
      <w:pPr>
        <w:spacing w:line="360" w:lineRule="auto"/>
        <w:ind w:right="-109"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一、项目背景</w:t>
      </w:r>
    </w:p>
    <w:p w14:paraId="6718CB8A">
      <w:pPr>
        <w:spacing w:line="360" w:lineRule="auto"/>
        <w:ind w:right="-109"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为贯彻落实《南京市养老服务条例》，根据《南京市政府购买居家养老服务实施办法的通知》宁民养老【2020】73号文、《关于做好特困人员照料护理工作的通知》宁民规【2024】3号文、《关于进一步加强居家养老上门服务监管》溧民发【2025】5号文等文件要求做好政府购买居家养老服务</w:t>
      </w:r>
      <w:r>
        <w:rPr>
          <w:rFonts w:hint="eastAsia" w:ascii="宋体" w:hAnsi="宋体" w:eastAsia="宋体" w:cs="宋体"/>
          <w:bCs/>
          <w:color w:val="000000"/>
          <w:sz w:val="24"/>
          <w:szCs w:val="24"/>
          <w:highlight w:val="none"/>
        </w:rPr>
        <w:t>。</w:t>
      </w:r>
    </w:p>
    <w:p w14:paraId="6051475C">
      <w:pPr>
        <w:spacing w:line="360" w:lineRule="auto"/>
        <w:ind w:right="-109"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二、项目需求清单</w:t>
      </w:r>
    </w:p>
    <w:tbl>
      <w:tblPr>
        <w:tblStyle w:val="27"/>
        <w:tblW w:w="9338" w:type="dxa"/>
        <w:jc w:val="center"/>
        <w:tblLayout w:type="fixed"/>
        <w:tblCellMar>
          <w:top w:w="0" w:type="dxa"/>
          <w:left w:w="108" w:type="dxa"/>
          <w:bottom w:w="0" w:type="dxa"/>
          <w:right w:w="108" w:type="dxa"/>
        </w:tblCellMar>
      </w:tblPr>
      <w:tblGrid>
        <w:gridCol w:w="909"/>
        <w:gridCol w:w="1844"/>
        <w:gridCol w:w="5074"/>
        <w:gridCol w:w="1511"/>
      </w:tblGrid>
      <w:tr w14:paraId="6AA53C29">
        <w:tblPrEx>
          <w:tblCellMar>
            <w:top w:w="0" w:type="dxa"/>
            <w:left w:w="108" w:type="dxa"/>
            <w:bottom w:w="0" w:type="dxa"/>
            <w:right w:w="108" w:type="dxa"/>
          </w:tblCellMar>
        </w:tblPrEx>
        <w:trPr>
          <w:trHeight w:val="353" w:hRule="atLeast"/>
          <w:jc w:val="center"/>
        </w:trPr>
        <w:tc>
          <w:tcPr>
            <w:tcW w:w="909" w:type="dxa"/>
            <w:tcBorders>
              <w:top w:val="single" w:color="000000" w:sz="4" w:space="0"/>
              <w:left w:val="single" w:color="000000" w:sz="4" w:space="0"/>
              <w:bottom w:val="single" w:color="000000" w:sz="4" w:space="0"/>
              <w:right w:val="single" w:color="000000" w:sz="4" w:space="0"/>
            </w:tcBorders>
            <w:noWrap w:val="0"/>
            <w:vAlign w:val="center"/>
          </w:tcPr>
          <w:p w14:paraId="4D742EE1">
            <w:pPr>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p>
        </w:tc>
        <w:tc>
          <w:tcPr>
            <w:tcW w:w="1844" w:type="dxa"/>
            <w:tcBorders>
              <w:top w:val="single" w:color="000000" w:sz="4" w:space="0"/>
              <w:left w:val="single" w:color="000000" w:sz="4" w:space="0"/>
              <w:bottom w:val="single" w:color="000000" w:sz="4" w:space="0"/>
              <w:right w:val="single" w:color="000000" w:sz="4" w:space="0"/>
            </w:tcBorders>
            <w:noWrap w:val="0"/>
            <w:vAlign w:val="center"/>
          </w:tcPr>
          <w:p w14:paraId="6D69FAFB">
            <w:pPr>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项目名称</w:t>
            </w:r>
          </w:p>
        </w:tc>
        <w:tc>
          <w:tcPr>
            <w:tcW w:w="5074" w:type="dxa"/>
            <w:tcBorders>
              <w:top w:val="single" w:color="000000" w:sz="4" w:space="0"/>
              <w:left w:val="single" w:color="000000" w:sz="4" w:space="0"/>
              <w:bottom w:val="single" w:color="000000" w:sz="4" w:space="0"/>
              <w:right w:val="single" w:color="000000" w:sz="4" w:space="0"/>
            </w:tcBorders>
            <w:noWrap w:val="0"/>
            <w:vAlign w:val="center"/>
          </w:tcPr>
          <w:p w14:paraId="377EE474">
            <w:pPr>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工作内容</w:t>
            </w:r>
          </w:p>
        </w:tc>
        <w:tc>
          <w:tcPr>
            <w:tcW w:w="1511" w:type="dxa"/>
            <w:tcBorders>
              <w:top w:val="single" w:color="000000" w:sz="4" w:space="0"/>
              <w:left w:val="single" w:color="000000" w:sz="4" w:space="0"/>
              <w:bottom w:val="single" w:color="000000" w:sz="4" w:space="0"/>
              <w:right w:val="single" w:color="000000" w:sz="4" w:space="0"/>
            </w:tcBorders>
            <w:noWrap w:val="0"/>
            <w:vAlign w:val="center"/>
          </w:tcPr>
          <w:p w14:paraId="23BEC578">
            <w:pPr>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采购标的所属行业</w:t>
            </w:r>
          </w:p>
        </w:tc>
      </w:tr>
      <w:tr w14:paraId="2FEBE22F">
        <w:tblPrEx>
          <w:tblCellMar>
            <w:top w:w="0" w:type="dxa"/>
            <w:left w:w="108" w:type="dxa"/>
            <w:bottom w:w="0" w:type="dxa"/>
            <w:right w:w="108" w:type="dxa"/>
          </w:tblCellMar>
        </w:tblPrEx>
        <w:trPr>
          <w:trHeight w:val="1248" w:hRule="atLeast"/>
          <w:jc w:val="center"/>
        </w:trPr>
        <w:tc>
          <w:tcPr>
            <w:tcW w:w="909" w:type="dxa"/>
            <w:tcBorders>
              <w:top w:val="single" w:color="000000" w:sz="4" w:space="0"/>
              <w:left w:val="single" w:color="000000" w:sz="4" w:space="0"/>
              <w:bottom w:val="single" w:color="000000" w:sz="4" w:space="0"/>
              <w:right w:val="single" w:color="000000" w:sz="4" w:space="0"/>
            </w:tcBorders>
            <w:noWrap w:val="0"/>
            <w:vAlign w:val="center"/>
          </w:tcPr>
          <w:p w14:paraId="086DEFAC">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1844" w:type="dxa"/>
            <w:tcBorders>
              <w:top w:val="single" w:color="000000" w:sz="4" w:space="0"/>
              <w:left w:val="single" w:color="000000" w:sz="4" w:space="0"/>
              <w:bottom w:val="single" w:color="000000" w:sz="4" w:space="0"/>
              <w:right w:val="single" w:color="000000" w:sz="4" w:space="0"/>
            </w:tcBorders>
            <w:noWrap w:val="0"/>
            <w:vAlign w:val="center"/>
          </w:tcPr>
          <w:p w14:paraId="04CC115D">
            <w:p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2026年政府购买上门照护服务</w:t>
            </w:r>
          </w:p>
        </w:tc>
        <w:tc>
          <w:tcPr>
            <w:tcW w:w="5074" w:type="dxa"/>
            <w:tcBorders>
              <w:top w:val="single" w:color="000000" w:sz="4" w:space="0"/>
              <w:left w:val="single" w:color="000000" w:sz="4" w:space="0"/>
              <w:bottom w:val="single" w:color="000000" w:sz="4" w:space="0"/>
              <w:right w:val="single" w:color="000000" w:sz="4" w:space="0"/>
            </w:tcBorders>
            <w:noWrap w:val="0"/>
            <w:vAlign w:val="center"/>
          </w:tcPr>
          <w:p w14:paraId="0309DCF3">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b w:val="0"/>
                <w:bCs/>
                <w:color w:val="000000"/>
                <w:sz w:val="24"/>
                <w:lang w:val="en-US" w:eastAsia="zh-CN"/>
              </w:rPr>
              <w:t>根据老年人本人生活能力状况，由经培训的服务人员，为此类老年人提供助餐、助洁、助浴、助护、助医、助购、助学、精神慰藉等上门服务</w:t>
            </w:r>
          </w:p>
        </w:tc>
        <w:tc>
          <w:tcPr>
            <w:tcW w:w="1511" w:type="dxa"/>
            <w:tcBorders>
              <w:top w:val="single" w:color="000000" w:sz="4" w:space="0"/>
              <w:left w:val="single" w:color="000000" w:sz="4" w:space="0"/>
              <w:bottom w:val="single" w:color="000000" w:sz="4" w:space="0"/>
              <w:right w:val="single" w:color="000000" w:sz="4" w:space="0"/>
            </w:tcBorders>
            <w:noWrap w:val="0"/>
            <w:vAlign w:val="center"/>
          </w:tcPr>
          <w:p w14:paraId="38771D9E">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其他未列明行业</w:t>
            </w:r>
          </w:p>
        </w:tc>
      </w:tr>
    </w:tbl>
    <w:p w14:paraId="3FC6520F">
      <w:pPr>
        <w:spacing w:line="360" w:lineRule="auto"/>
        <w:ind w:right="-109" w:firstLine="482"/>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三、</w:t>
      </w:r>
      <w:r>
        <w:rPr>
          <w:rFonts w:hint="eastAsia" w:ascii="宋体" w:hAnsi="宋体" w:eastAsia="宋体" w:cs="宋体"/>
          <w:b/>
          <w:color w:val="000000"/>
          <w:sz w:val="24"/>
          <w:szCs w:val="24"/>
          <w:highlight w:val="none"/>
          <w:lang w:val="en-US" w:eastAsia="zh-CN"/>
        </w:rPr>
        <w:t>项目实施内容</w:t>
      </w:r>
    </w:p>
    <w:p w14:paraId="36EC85CD">
      <w:pPr>
        <w:spacing w:line="360" w:lineRule="auto"/>
        <w:ind w:right="-109" w:firstLine="482"/>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（一）</w:t>
      </w:r>
      <w:r>
        <w:rPr>
          <w:rFonts w:hint="eastAsia" w:ascii="宋体" w:hAnsi="宋体" w:eastAsia="宋体" w:cs="宋体"/>
          <w:b/>
          <w:bCs w:val="0"/>
          <w:color w:val="000000"/>
          <w:sz w:val="24"/>
          <w:szCs w:val="24"/>
          <w:highlight w:val="none"/>
          <w:lang w:val="en-US" w:eastAsia="zh-CN"/>
        </w:rPr>
        <w:t>服务对象</w:t>
      </w:r>
    </w:p>
    <w:p w14:paraId="30B81C27">
      <w:pPr>
        <w:spacing w:line="360" w:lineRule="auto"/>
        <w:ind w:right="-109"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享受居家养老服务的人员为具有晶桥镇户籍(原则上常住本区)处于居家状态的政府养老扶助对象(含60周岁及以下分散特困供养对象)，和具有晶桥镇户籍(原则上常住本区)处于居家状态的80周岁以上，且均未享受长期护理保险和残疾人托养服务的老年人</w:t>
      </w:r>
      <w:r>
        <w:rPr>
          <w:rFonts w:hint="eastAsia" w:ascii="宋体" w:hAnsi="宋体" w:eastAsia="宋体" w:cs="宋体"/>
          <w:bCs/>
          <w:color w:val="000000"/>
          <w:sz w:val="24"/>
          <w:szCs w:val="24"/>
          <w:highlight w:val="none"/>
        </w:rPr>
        <w:t>。</w:t>
      </w:r>
    </w:p>
    <w:p w14:paraId="2932DF90">
      <w:pPr>
        <w:spacing w:line="360" w:lineRule="auto"/>
        <w:ind w:right="-109" w:firstLine="482"/>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（二）</w:t>
      </w:r>
      <w:r>
        <w:rPr>
          <w:rFonts w:hint="eastAsia" w:ascii="宋体" w:hAnsi="宋体" w:eastAsia="宋体" w:cs="宋体"/>
          <w:b/>
          <w:bCs w:val="0"/>
          <w:color w:val="000000"/>
          <w:sz w:val="24"/>
          <w:szCs w:val="24"/>
          <w:highlight w:val="none"/>
          <w:lang w:val="en-US" w:eastAsia="zh-CN"/>
        </w:rPr>
        <w:t>服务对象划分及服务标准</w:t>
      </w:r>
    </w:p>
    <w:p w14:paraId="2B3C7789">
      <w:pPr>
        <w:spacing w:line="360" w:lineRule="auto"/>
        <w:ind w:right="-109"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享受居家养老服务的人员为具有晶桥镇户籍(原则上常住本区)处于居家状态的政府养老扶助对象(含60周岁及以下分散特困供养对象)，和具有晶桥镇户籍(原则上常住本区)处于居家状态的80周岁以上，且均未享受长期护理保险和残疾人托养服务的老年人。</w:t>
      </w:r>
    </w:p>
    <w:p w14:paraId="7220091C">
      <w:pPr>
        <w:spacing w:line="360" w:lineRule="auto"/>
        <w:ind w:right="-109"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（1）80周岁及以上老年人：每人每月享受免费生活照料服务2小时；</w:t>
      </w:r>
    </w:p>
    <w:p w14:paraId="07A691F9">
      <w:pPr>
        <w:spacing w:line="360" w:lineRule="auto"/>
        <w:ind w:right="-109"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（2）自理的最低生活保障家庭、最低生活保障边缘家庭中的80周岁及以上老年人和计生特扶老年人：每月享受免费上门生活照料服务时间不少于3小时，原则上每月上门不少于2天，每天不少于1小时；</w:t>
      </w:r>
    </w:p>
    <w:p w14:paraId="16ACEF9E">
      <w:pPr>
        <w:spacing w:line="360" w:lineRule="auto"/>
        <w:ind w:right="-109"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（3）半失能的政府养老扶助对象：每旬享受免费上门生活照料服务不少于5天，每天不少于1.5小时，每人每月免费生活照料服务总时间达到36小时；</w:t>
      </w:r>
    </w:p>
    <w:p w14:paraId="6E39BD3A">
      <w:pPr>
        <w:spacing w:line="360" w:lineRule="auto"/>
        <w:ind w:right="-109"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（4）失能、失智的政府养老扶助对象：每旬享受免费上门生活照料服务不少于6天，每天不少于1.5小时，每人每月免费生活照料服务总时间达到48小时；</w:t>
      </w:r>
    </w:p>
    <w:p w14:paraId="1BF52C43">
      <w:pPr>
        <w:spacing w:line="360" w:lineRule="auto"/>
        <w:ind w:right="-109"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（5）自理的分散特困供养对象：每月享受免费上门生活照料服务不少于3天，每天不少于1小时，每人每月免费生活照料服务总时间不少于4小时</w:t>
      </w:r>
      <w:r>
        <w:rPr>
          <w:rFonts w:hint="eastAsia" w:ascii="宋体" w:hAnsi="宋体" w:eastAsia="宋体" w:cs="宋体"/>
          <w:bCs/>
          <w:color w:val="000000"/>
          <w:sz w:val="24"/>
          <w:szCs w:val="24"/>
          <w:highlight w:val="none"/>
        </w:rPr>
        <w:t>。</w:t>
      </w:r>
    </w:p>
    <w:p w14:paraId="7EE4E8BD">
      <w:pPr>
        <w:spacing w:line="360" w:lineRule="auto"/>
        <w:ind w:right="-109" w:firstLine="482"/>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yellow"/>
          <w:lang w:val="en-US" w:eastAsia="zh-CN"/>
        </w:rPr>
        <w:t>★（三）服务人员管理</w:t>
      </w:r>
    </w:p>
    <w:p w14:paraId="6AFCE058">
      <w:pPr>
        <w:spacing w:line="360" w:lineRule="auto"/>
        <w:ind w:right="-109"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（1）技能培训</w:t>
      </w:r>
    </w:p>
    <w:p w14:paraId="64769A56">
      <w:pPr>
        <w:spacing w:line="360" w:lineRule="auto"/>
        <w:ind w:right="-109"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服务人员入职后，养老服务机构应及时开展业务技能培训，包含但不限于养老服务政策学习、上门服务APP使用、基本养老护理技能培训、养老服务规范流程学习、服务器材使用等。适时组织新任职服务人员参加区民政局开展的护理员岗前培训。符合条件的服务人员，可参加养老护理员职业技能等级认定，进一步提升服务人员技能水平。</w:t>
      </w:r>
    </w:p>
    <w:p w14:paraId="7D641660">
      <w:pPr>
        <w:spacing w:line="360" w:lineRule="auto"/>
        <w:ind w:right="-109"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（2）着装配置</w:t>
      </w:r>
    </w:p>
    <w:p w14:paraId="418ADC56">
      <w:pPr>
        <w:spacing w:line="360" w:lineRule="auto"/>
        <w:ind w:right="-109"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各类养老服务人员应统一着装（由养老服务机构统一配置，可为印有单位LOGO的马甲等），佩戴工作牌（工作牌须标有服务人员姓名、照片、服务工号、联系电话、所在组织名称及服务监督电话等），携带服务包（包含但不限于指甲剪、消毒剂、抹布、清洁剂、血压计等，各养老服务机构可依据实际情况组合配置）。</w:t>
      </w:r>
    </w:p>
    <w:p w14:paraId="1F518680">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（3）服务流程</w:t>
      </w:r>
    </w:p>
    <w:p w14:paraId="5AC07045">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居家上门服务采取预约或计划安排相结合方式组织实施，避免随机上门服务打乱服务对象生活节奏。</w:t>
      </w:r>
    </w:p>
    <w:p w14:paraId="53C6FAFF">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服务开始前，服务人员通过人脸识别登录上门服务APP，确认服务对象并完成基本信息核对（包含但不限于身份信息、详细居住地址、户籍地址、联系电话、紧急联系人等）。按照亮明社会组织名称、亮明护理员姓名、亮明服务合同、亮明服务内容、亮明服务时长等内容落实“5亮明”要求后，通过识别NFC芯片或人脸的方式开始服务，避免因服务对象信息不准确、不在家、死亡等突发情况造成服务空挂。</w:t>
      </w:r>
    </w:p>
    <w:p w14:paraId="6AF521E7">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服务过程中，服务人员须保持全程在岗在位，无特殊情况中途不得离开服务对象家庭（陪同就医、代取药品、代缴、代购等除外），服务开始后、服务中途、服务结束前分别上传与服务项目保持一致的实时服务照片，照片保持清晰、完整，服务对象需入镜。</w:t>
      </w:r>
    </w:p>
    <w:p w14:paraId="2A8C17A7">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服务结束后，服务人员应及时将本次服务情况电话告知服务对象中空巢独居老年人的家人或社区工作人员，并约定下次服务时间。</w:t>
      </w:r>
    </w:p>
    <w:p w14:paraId="56178009">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（4）服务内容</w:t>
      </w:r>
    </w:p>
    <w:p w14:paraId="5B6D149C">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政府养老扶助对象及高龄老年人照护服务，其服务内容应当从《南京市政府购买居家养老照护服务基本项目目录》中选取服务项目。超出目录范围的需求，由老年人自行购买，双方协商一致后，签订服务协议。</w:t>
      </w:r>
    </w:p>
    <w:p w14:paraId="0312ECD1">
      <w:pPr>
        <w:spacing w:line="360" w:lineRule="auto"/>
        <w:ind w:right="-109" w:firstLine="482"/>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（四）服务监管</w:t>
      </w:r>
    </w:p>
    <w:p w14:paraId="03442536">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落实三级监管要求。养老服务机构对服务质量负主体责任，加强对所属服务人员的管理教育，制定内部奖惩措施，及时开展自查自纠，定期开展总结讲评，坚决杜绝服务人员的违规行为；按照谁采购谁负责的原则，采取入户调查、信息比对等方式准确掌握服务对象服务情况，指导督促养老服务机构不断提升服务质量，提升服务对象服务满意率；区民政局通过电话回访、入户调查等方式对晶桥镇养老服务机构服务质量进行监管。</w:t>
      </w:r>
    </w:p>
    <w:p w14:paraId="22B68105">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建立三级审核机制。养老服务机构在自查自纠的基础上，依托服务管理系统，对当月服务工单开展初审工作，并将审核结果提交晶桥镇复审；晶桥镇在入户调查、信息比对的基础上，对养老服务机构提交的有效工单进行复审；区民政局在电话回访、入户调查的基础上，对晶桥镇提交的有效工单进行复核。三级审核工作的完成时间截点为次月8日0时，如遇法定节假日，完成时间截点将适当进行顺延，以具体通知为准。</w:t>
      </w:r>
    </w:p>
    <w:p w14:paraId="19040FF3">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（3）建立逐月汇总机制。区民政局每月将电话回访情况反馈至晶桥镇，由晶桥镇查证确认后反馈至区民政局业务科室。区民政局依据实地回访情况和晶桥镇查证反馈结果，结算晶桥镇年度照护服务补贴。</w:t>
      </w:r>
    </w:p>
    <w:p w14:paraId="74B82A36">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4）健全完善退出机制。经查证养老服务机构有下列情形之一的，晶桥镇及时终止合同，并按照相关规定严肃处理，或在年度合同期满后不予续签合同，3年内禁止该养老服务机构参与晶桥镇居家养老上门服务相关工作：</w:t>
      </w:r>
    </w:p>
    <w:p w14:paraId="311BDDD9">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1.养老服务机构或服务人员保留老年人NFC芯片的；</w:t>
      </w:r>
    </w:p>
    <w:p w14:paraId="218FAED2">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2.以各种方式记录虚假服务并以此作为政府补贴依据的；</w:t>
      </w:r>
    </w:p>
    <w:p w14:paraId="5C0CF9D5">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3.养老服务机构或联合其他单位向老年人推销、销售保健品的；</w:t>
      </w:r>
    </w:p>
    <w:p w14:paraId="48E4B41F">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4.养老服务机构或联合其他单位诈骗老年人钱财的，养老服务机构的关联单位开展涉嫌诈骗或非法集资活动的；</w:t>
      </w:r>
    </w:p>
    <w:p w14:paraId="4325F652">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5.使用本机构自行发行卡让老年人充值的；</w:t>
      </w:r>
    </w:p>
    <w:p w14:paraId="17924A1E">
      <w:pPr>
        <w:spacing w:line="360" w:lineRule="auto"/>
        <w:ind w:right="-109" w:firstLine="48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6.有其他严重违背公益性养老服务方向的或违法违纪行为的。</w:t>
      </w:r>
    </w:p>
    <w:p w14:paraId="3A45CA16">
      <w:pPr>
        <w:spacing w:line="360" w:lineRule="auto"/>
        <w:ind w:right="-109"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四、商务要求</w:t>
      </w:r>
    </w:p>
    <w:p w14:paraId="36268255">
      <w:pPr>
        <w:spacing w:line="360" w:lineRule="auto"/>
        <w:ind w:right="-109"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（一）服务期限</w:t>
      </w:r>
    </w:p>
    <w:p w14:paraId="2D8B1FFB">
      <w:pPr>
        <w:spacing w:line="360" w:lineRule="auto"/>
        <w:ind w:right="-109" w:firstLine="480"/>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eastAsia="zh-CN"/>
        </w:rPr>
        <w:t>自202</w:t>
      </w:r>
      <w:r>
        <w:rPr>
          <w:rFonts w:hint="eastAsia" w:ascii="宋体" w:hAnsi="宋体" w:eastAsia="宋体" w:cs="宋体"/>
          <w:bCs/>
          <w:color w:val="000000"/>
          <w:sz w:val="24"/>
          <w:szCs w:val="24"/>
          <w:highlight w:val="none"/>
          <w:lang w:val="en-US" w:eastAsia="zh-CN"/>
        </w:rPr>
        <w:t>6</w:t>
      </w:r>
      <w:r>
        <w:rPr>
          <w:rFonts w:hint="eastAsia" w:ascii="宋体" w:hAnsi="宋体" w:eastAsia="宋体" w:cs="宋体"/>
          <w:bCs/>
          <w:color w:val="000000"/>
          <w:sz w:val="24"/>
          <w:szCs w:val="24"/>
          <w:highlight w:val="none"/>
          <w:lang w:eastAsia="zh-CN"/>
        </w:rPr>
        <w:t>年</w:t>
      </w:r>
      <w:r>
        <w:rPr>
          <w:rFonts w:hint="eastAsia" w:ascii="宋体" w:hAnsi="宋体" w:cs="宋体"/>
          <w:bCs/>
          <w:color w:val="000000"/>
          <w:sz w:val="24"/>
          <w:szCs w:val="24"/>
          <w:highlight w:val="none"/>
          <w:lang w:val="en-US" w:eastAsia="zh-CN"/>
        </w:rPr>
        <w:t>2</w:t>
      </w:r>
      <w:r>
        <w:rPr>
          <w:rFonts w:hint="eastAsia" w:ascii="宋体" w:hAnsi="宋体" w:eastAsia="宋体" w:cs="宋体"/>
          <w:bCs/>
          <w:color w:val="000000"/>
          <w:sz w:val="24"/>
          <w:szCs w:val="24"/>
          <w:highlight w:val="none"/>
          <w:lang w:eastAsia="zh-CN"/>
        </w:rPr>
        <w:t>月1日至202</w:t>
      </w:r>
      <w:r>
        <w:rPr>
          <w:rFonts w:hint="eastAsia" w:ascii="宋体" w:hAnsi="宋体" w:cs="宋体"/>
          <w:bCs/>
          <w:color w:val="000000"/>
          <w:sz w:val="24"/>
          <w:szCs w:val="24"/>
          <w:highlight w:val="none"/>
          <w:lang w:val="en-US" w:eastAsia="zh-CN"/>
        </w:rPr>
        <w:t>7</w:t>
      </w:r>
      <w:r>
        <w:rPr>
          <w:rFonts w:hint="eastAsia" w:ascii="宋体" w:hAnsi="宋体" w:eastAsia="宋体" w:cs="宋体"/>
          <w:bCs/>
          <w:color w:val="000000"/>
          <w:sz w:val="24"/>
          <w:szCs w:val="24"/>
          <w:highlight w:val="none"/>
          <w:lang w:eastAsia="zh-CN"/>
        </w:rPr>
        <w:t>年</w:t>
      </w:r>
      <w:r>
        <w:rPr>
          <w:rFonts w:hint="eastAsia" w:ascii="宋体" w:hAnsi="宋体" w:cs="宋体"/>
          <w:bCs/>
          <w:color w:val="000000"/>
          <w:sz w:val="24"/>
          <w:szCs w:val="24"/>
          <w:highlight w:val="none"/>
          <w:lang w:val="en-US" w:eastAsia="zh-CN"/>
        </w:rPr>
        <w:t>1</w:t>
      </w:r>
      <w:r>
        <w:rPr>
          <w:rFonts w:hint="eastAsia" w:ascii="宋体" w:hAnsi="宋体" w:eastAsia="宋体" w:cs="宋体"/>
          <w:bCs/>
          <w:color w:val="000000"/>
          <w:sz w:val="24"/>
          <w:szCs w:val="24"/>
          <w:highlight w:val="none"/>
          <w:lang w:eastAsia="zh-CN"/>
        </w:rPr>
        <w:t>月31日</w:t>
      </w:r>
      <w:r>
        <w:rPr>
          <w:rFonts w:hint="eastAsia" w:ascii="宋体" w:hAnsi="宋体" w:eastAsia="宋体" w:cs="宋体"/>
          <w:bCs/>
          <w:color w:val="000000"/>
          <w:sz w:val="24"/>
          <w:szCs w:val="24"/>
          <w:highlight w:val="none"/>
        </w:rPr>
        <w:t>。</w:t>
      </w:r>
    </w:p>
    <w:p w14:paraId="700870D2">
      <w:pPr>
        <w:spacing w:line="360" w:lineRule="auto"/>
        <w:ind w:right="-109" w:firstLine="482"/>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yellow"/>
        </w:rPr>
        <w:t>★（二）</w:t>
      </w:r>
      <w:r>
        <w:rPr>
          <w:rFonts w:hint="eastAsia" w:ascii="宋体" w:hAnsi="宋体" w:eastAsia="宋体" w:cs="宋体"/>
          <w:b/>
          <w:color w:val="000000"/>
          <w:sz w:val="24"/>
          <w:szCs w:val="24"/>
          <w:highlight w:val="yellow"/>
          <w:lang w:val="en-US" w:eastAsia="zh-CN"/>
        </w:rPr>
        <w:t>经费保障要求</w:t>
      </w:r>
    </w:p>
    <w:p w14:paraId="5D69EAC4">
      <w:pPr>
        <w:spacing w:line="360" w:lineRule="auto"/>
        <w:ind w:right="-109" w:firstLine="480"/>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根据《关于进一步加强居家养老上门服务监管的通知》（溧民发【2025】5号）经费要求：服务单价按照不高于31.2 元/小时、不低于24 元/小时的标准(省人社厅公布的南京2024年非全日制用工小时最低工资标准为24元)。</w:t>
      </w:r>
    </w:p>
    <w:p w14:paraId="2D6369AE">
      <w:pPr>
        <w:spacing w:line="360" w:lineRule="auto"/>
        <w:ind w:right="-109"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lang w:val="en-US" w:eastAsia="zh-CN"/>
        </w:rPr>
        <w:t>三</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lang w:val="en-US" w:eastAsia="zh-CN"/>
        </w:rPr>
        <w:t>考核办法</w:t>
      </w:r>
    </w:p>
    <w:p w14:paraId="73BDD936">
      <w:pPr>
        <w:spacing w:line="360" w:lineRule="auto"/>
        <w:ind w:right="-109"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每月服务结束后，采购单位组织相关人员验收供应商所提供的服务，符合《关于进一步加强居家养老上门服务监管的通知》（溧民发【2025】5号）规定的，根据系统认定及街道第三方监管确认，拨付相应款项。服务过程中的具体考核及监管要求参照上述文件执行</w:t>
      </w:r>
      <w:r>
        <w:rPr>
          <w:rFonts w:hint="eastAsia" w:ascii="宋体" w:hAnsi="宋体" w:eastAsia="宋体" w:cs="宋体"/>
          <w:bCs/>
          <w:color w:val="000000"/>
          <w:sz w:val="24"/>
          <w:szCs w:val="24"/>
          <w:highlight w:val="none"/>
        </w:rPr>
        <w:t>。</w:t>
      </w:r>
    </w:p>
    <w:p w14:paraId="147E2755">
      <w:pPr>
        <w:spacing w:line="360" w:lineRule="auto"/>
        <w:ind w:right="-109"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w:t>
      </w:r>
      <w:r>
        <w:rPr>
          <w:rFonts w:hint="eastAsia" w:ascii="宋体" w:hAnsi="宋体" w:eastAsia="宋体" w:cs="宋体"/>
          <w:b/>
          <w:color w:val="000000"/>
          <w:sz w:val="24"/>
          <w:szCs w:val="24"/>
          <w:highlight w:val="none"/>
          <w:lang w:val="en-US" w:eastAsia="zh-CN"/>
        </w:rPr>
        <w:t>四</w:t>
      </w:r>
      <w:r>
        <w:rPr>
          <w:rFonts w:hint="eastAsia" w:ascii="宋体" w:hAnsi="宋体" w:eastAsia="宋体" w:cs="宋体"/>
          <w:b/>
          <w:color w:val="000000"/>
          <w:sz w:val="24"/>
          <w:szCs w:val="24"/>
          <w:highlight w:val="none"/>
        </w:rPr>
        <w:t>）付款进度</w:t>
      </w:r>
    </w:p>
    <w:p w14:paraId="7514D8C2">
      <w:pPr>
        <w:spacing w:line="360" w:lineRule="auto"/>
        <w:ind w:right="-109"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每月服务结束，采购单位依据考核办法对本月服务内容进行考核验收，待采购单位收到主管预算单位拨付款项后，按实结算并支付。供应商每月2日前提供上月完成的服务工作数据，采购单位对供应商服务数据进行考核，下个月根据考核结果核发价款。付款前，供应商须提供等额发票，否则采购单位有权拒绝付款。按考核后实际服务时长*固定单价进行结算，每月最高服务时长有要求的按要求执行，上述费用为供应商为完成本项目所发生的所有费用。</w:t>
      </w:r>
    </w:p>
    <w:p w14:paraId="25F9EBCA">
      <w:pPr>
        <w:spacing w:line="360" w:lineRule="auto"/>
        <w:ind w:right="-109"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2、合同履行期间，政府购买居家上门照护服务单价标准如遇政策性调整，按照省市区民政局的最新政策规范要求执行,由此导致项目需求发生变更的，成交供应商应无条件响应采购单位要求；同时采购单位有权终止合同，双方就已发生合同内容友好协商后，采购单位支付相应合同款项</w:t>
      </w:r>
      <w:r>
        <w:rPr>
          <w:rFonts w:hint="eastAsia" w:ascii="宋体" w:hAnsi="宋体" w:eastAsia="宋体" w:cs="宋体"/>
          <w:bCs/>
          <w:color w:val="000000"/>
          <w:sz w:val="24"/>
          <w:szCs w:val="24"/>
          <w:highlight w:val="none"/>
        </w:rPr>
        <w:t>。</w:t>
      </w:r>
    </w:p>
    <w:p w14:paraId="7BAC3280">
      <w:pPr>
        <w:jc w:val="left"/>
        <w:rPr>
          <w:rFonts w:hint="eastAsia" w:ascii="宋体" w:hAnsi="宋体" w:eastAsia="宋体" w:cs="宋体"/>
          <w:b/>
          <w:color w:val="000000"/>
          <w:sz w:val="32"/>
          <w:szCs w:val="32"/>
          <w:highlight w:val="none"/>
          <w:lang w:val="en-US" w:eastAsia="zh-CN"/>
        </w:rPr>
      </w:pPr>
    </w:p>
    <w:p w14:paraId="5D83AC25">
      <w:pPr>
        <w:jc w:val="left"/>
        <w:rPr>
          <w:rFonts w:hint="eastAsia" w:ascii="宋体" w:hAnsi="宋体" w:eastAsia="宋体" w:cs="宋体"/>
          <w:b/>
          <w:color w:val="000000"/>
          <w:sz w:val="32"/>
          <w:szCs w:val="32"/>
          <w:highlight w:val="yellow"/>
          <w:lang w:val="zh-CN"/>
        </w:rPr>
      </w:pPr>
      <w:r>
        <w:rPr>
          <w:rFonts w:hint="eastAsia" w:ascii="宋体" w:hAnsi="宋体" w:eastAsia="宋体" w:cs="宋体"/>
          <w:b/>
          <w:color w:val="000000"/>
          <w:sz w:val="32"/>
          <w:szCs w:val="32"/>
          <w:highlight w:val="yellow"/>
          <w:lang w:val="en-US" w:eastAsia="zh-CN"/>
        </w:rPr>
        <w:t>特别</w:t>
      </w:r>
      <w:r>
        <w:rPr>
          <w:rFonts w:hint="eastAsia" w:ascii="宋体" w:hAnsi="宋体" w:eastAsia="宋体" w:cs="宋体"/>
          <w:b/>
          <w:color w:val="000000"/>
          <w:sz w:val="32"/>
          <w:szCs w:val="32"/>
          <w:highlight w:val="yellow"/>
        </w:rPr>
        <w:t>说明：</w:t>
      </w:r>
      <w:r>
        <w:rPr>
          <w:rFonts w:hint="eastAsia" w:ascii="宋体" w:hAnsi="宋体" w:eastAsia="宋体" w:cs="宋体"/>
          <w:b/>
          <w:color w:val="000000"/>
          <w:sz w:val="32"/>
          <w:szCs w:val="32"/>
          <w:highlight w:val="yellow"/>
          <w:lang w:val="en-US" w:eastAsia="zh-CN"/>
        </w:rPr>
        <w:t>本章</w:t>
      </w:r>
      <w:r>
        <w:rPr>
          <w:rFonts w:hint="eastAsia" w:ascii="宋体" w:hAnsi="宋体" w:eastAsia="宋体" w:cs="宋体"/>
          <w:b/>
          <w:color w:val="000000"/>
          <w:sz w:val="32"/>
          <w:szCs w:val="32"/>
          <w:highlight w:val="yellow"/>
        </w:rPr>
        <w:t>打“★”</w:t>
      </w:r>
      <w:r>
        <w:rPr>
          <w:rFonts w:hint="eastAsia" w:ascii="宋体" w:hAnsi="宋体" w:eastAsia="宋体" w:cs="宋体"/>
          <w:b/>
          <w:color w:val="000000"/>
          <w:sz w:val="32"/>
          <w:szCs w:val="32"/>
          <w:highlight w:val="yellow"/>
          <w:lang w:val="en-US" w:eastAsia="zh-CN"/>
        </w:rPr>
        <w:t>内容为实质性要求，供应商均应完全响应</w:t>
      </w:r>
      <w:r>
        <w:rPr>
          <w:rFonts w:hint="eastAsia" w:ascii="宋体" w:hAnsi="宋体" w:eastAsia="宋体" w:cs="宋体"/>
          <w:b/>
          <w:color w:val="000000"/>
          <w:sz w:val="32"/>
          <w:szCs w:val="32"/>
          <w:highlight w:val="yellow"/>
        </w:rPr>
        <w:t>不允许负偏离，否则作为无效文件。</w:t>
      </w:r>
      <w:r>
        <w:rPr>
          <w:rFonts w:hint="eastAsia" w:ascii="宋体" w:hAnsi="宋体" w:eastAsia="宋体" w:cs="宋体"/>
          <w:b/>
          <w:color w:val="000000"/>
          <w:sz w:val="32"/>
          <w:szCs w:val="32"/>
          <w:highlight w:val="yellow"/>
          <w:lang w:val="en-US" w:eastAsia="zh-CN"/>
        </w:rPr>
        <w:t>供应商应</w:t>
      </w:r>
      <w:r>
        <w:rPr>
          <w:rFonts w:hint="eastAsia" w:ascii="宋体" w:hAnsi="宋体" w:eastAsia="宋体" w:cs="宋体"/>
          <w:b/>
          <w:color w:val="000000"/>
          <w:sz w:val="32"/>
          <w:szCs w:val="32"/>
          <w:highlight w:val="yellow"/>
        </w:rPr>
        <w:t>根据</w:t>
      </w:r>
      <w:r>
        <w:rPr>
          <w:rFonts w:hint="eastAsia" w:ascii="宋体" w:hAnsi="宋体" w:eastAsia="宋体" w:cs="宋体"/>
          <w:b/>
          <w:color w:val="000000"/>
          <w:sz w:val="32"/>
          <w:szCs w:val="32"/>
          <w:highlight w:val="yellow"/>
          <w:lang w:val="en-US" w:eastAsia="zh-CN"/>
        </w:rPr>
        <w:t>磋商文件</w:t>
      </w:r>
      <w:r>
        <w:rPr>
          <w:rFonts w:hint="eastAsia" w:ascii="宋体" w:hAnsi="宋体" w:eastAsia="宋体" w:cs="宋体"/>
          <w:b/>
          <w:color w:val="000000"/>
          <w:sz w:val="32"/>
          <w:szCs w:val="32"/>
          <w:highlight w:val="yellow"/>
        </w:rPr>
        <w:t>编制《</w:t>
      </w:r>
      <w:r>
        <w:rPr>
          <w:rFonts w:hint="eastAsia" w:ascii="宋体" w:hAnsi="宋体" w:eastAsia="宋体" w:cs="宋体"/>
          <w:b/>
          <w:color w:val="000000"/>
          <w:sz w:val="32"/>
          <w:szCs w:val="32"/>
          <w:highlight w:val="yellow"/>
          <w:lang w:val="zh-CN"/>
        </w:rPr>
        <w:t>技术条款偏离表</w:t>
      </w:r>
      <w:r>
        <w:rPr>
          <w:rFonts w:hint="eastAsia" w:ascii="宋体" w:hAnsi="宋体" w:eastAsia="宋体" w:cs="宋体"/>
          <w:b/>
          <w:color w:val="000000"/>
          <w:sz w:val="32"/>
          <w:szCs w:val="32"/>
          <w:highlight w:val="yellow"/>
        </w:rPr>
        <w:t>》</w:t>
      </w:r>
      <w:r>
        <w:rPr>
          <w:rFonts w:hint="eastAsia" w:ascii="宋体" w:hAnsi="宋体" w:eastAsia="宋体" w:cs="宋体"/>
          <w:b/>
          <w:color w:val="000000"/>
          <w:sz w:val="32"/>
          <w:szCs w:val="32"/>
          <w:highlight w:val="yellow"/>
          <w:lang w:val="en-US" w:eastAsia="zh-CN"/>
        </w:rPr>
        <w:t>或</w:t>
      </w:r>
      <w:r>
        <w:rPr>
          <w:rFonts w:hint="eastAsia" w:ascii="宋体" w:hAnsi="宋体" w:eastAsia="宋体" w:cs="宋体"/>
          <w:b/>
          <w:color w:val="000000"/>
          <w:sz w:val="32"/>
          <w:szCs w:val="32"/>
          <w:highlight w:val="yellow"/>
        </w:rPr>
        <w:t>《</w:t>
      </w:r>
      <w:r>
        <w:rPr>
          <w:rFonts w:hint="eastAsia" w:ascii="宋体" w:hAnsi="宋体" w:eastAsia="宋体" w:cs="宋体"/>
          <w:b/>
          <w:color w:val="000000"/>
          <w:sz w:val="32"/>
          <w:szCs w:val="32"/>
          <w:highlight w:val="yellow"/>
          <w:lang w:val="en-US" w:eastAsia="zh-CN"/>
        </w:rPr>
        <w:t>商务</w:t>
      </w:r>
      <w:r>
        <w:rPr>
          <w:rFonts w:hint="eastAsia" w:ascii="宋体" w:hAnsi="宋体" w:eastAsia="宋体" w:cs="宋体"/>
          <w:b/>
          <w:color w:val="000000"/>
          <w:sz w:val="32"/>
          <w:szCs w:val="32"/>
          <w:highlight w:val="yellow"/>
          <w:lang w:val="zh-CN"/>
        </w:rPr>
        <w:t>条款偏离表</w:t>
      </w:r>
      <w:r>
        <w:rPr>
          <w:rFonts w:hint="eastAsia" w:ascii="宋体" w:hAnsi="宋体" w:eastAsia="宋体" w:cs="宋体"/>
          <w:b/>
          <w:color w:val="000000"/>
          <w:sz w:val="32"/>
          <w:szCs w:val="32"/>
          <w:highlight w:val="yellow"/>
        </w:rPr>
        <w:t>》。</w:t>
      </w:r>
    </w:p>
    <w:p w14:paraId="2499F5B5">
      <w:pPr>
        <w:pBdr>
          <w:top w:val="none" w:color="000000" w:sz="0" w:space="0"/>
          <w:left w:val="none" w:color="000000" w:sz="0" w:space="0"/>
          <w:bottom w:val="none" w:color="000000" w:sz="0" w:space="0"/>
          <w:right w:val="none" w:color="000000" w:sz="0" w:space="0"/>
        </w:pBdr>
        <w:spacing w:line="559" w:lineRule="atLeast"/>
        <w:ind w:firstLine="640"/>
        <w:rPr>
          <w:rFonts w:hint="eastAsia" w:ascii="宋体" w:hAnsi="宋体" w:eastAsia="宋体" w:cs="宋体"/>
        </w:rPr>
      </w:pPr>
      <w:r>
        <w:rPr>
          <w:rFonts w:hint="eastAsia" w:ascii="宋体" w:hAnsi="宋体" w:eastAsia="宋体" w:cs="宋体"/>
          <w:color w:val="000000"/>
          <w:sz w:val="24"/>
        </w:rPr>
        <w:t> </w:t>
      </w:r>
    </w:p>
    <w:p w14:paraId="01EBA225">
      <w:pPr>
        <w:rPr>
          <w:rFonts w:hint="eastAsia" w:ascii="宋体" w:hAnsi="宋体" w:eastAsia="宋体" w:cs="宋体"/>
          <w:b/>
          <w:color w:val="000000"/>
          <w:sz w:val="36"/>
          <w:szCs w:val="36"/>
          <w:lang w:val="zh-CN"/>
        </w:rPr>
      </w:pPr>
      <w:r>
        <w:rPr>
          <w:rFonts w:hint="eastAsia" w:ascii="宋体" w:hAnsi="宋体" w:eastAsia="宋体" w:cs="宋体"/>
          <w:b/>
          <w:color w:val="000000"/>
          <w:sz w:val="36"/>
          <w:szCs w:val="36"/>
        </w:rPr>
        <w:br w:type="page"/>
      </w:r>
    </w:p>
    <w:p w14:paraId="434C7382">
      <w:pPr>
        <w:numPr>
          <w:ilvl w:val="0"/>
          <w:numId w:val="1"/>
        </w:numPr>
        <w:autoSpaceDE w:val="0"/>
        <w:autoSpaceDN w:val="0"/>
        <w:adjustRightInd w:val="0"/>
        <w:spacing w:line="360" w:lineRule="auto"/>
        <w:jc w:val="center"/>
        <w:outlineLvl w:val="0"/>
        <w:rPr>
          <w:rFonts w:hint="eastAsia" w:ascii="宋体" w:hAnsi="宋体" w:eastAsia="宋体" w:cs="宋体"/>
          <w:b/>
          <w:color w:val="000000"/>
          <w:sz w:val="36"/>
          <w:szCs w:val="36"/>
          <w:lang w:val="zh-CN"/>
        </w:rPr>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lang w:val="zh-CN"/>
        </w:rPr>
        <w:t>评分标准</w:t>
      </w:r>
    </w:p>
    <w:p w14:paraId="2838C2CA">
      <w:pPr>
        <w:spacing w:line="360" w:lineRule="auto"/>
        <w:ind w:firstLine="480"/>
        <w:jc w:val="left"/>
        <w:rPr>
          <w:rFonts w:hint="eastAsia" w:ascii="宋体" w:hAnsi="宋体" w:eastAsia="宋体" w:cs="宋体"/>
          <w:lang w:val="zh-CN"/>
        </w:rPr>
      </w:pPr>
      <w:r>
        <w:rPr>
          <w:rFonts w:hint="eastAsia" w:ascii="宋体" w:hAnsi="宋体" w:eastAsia="宋体" w:cs="宋体"/>
          <w:color w:val="000000"/>
          <w:sz w:val="24"/>
          <w:lang w:val="zh-CN"/>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27"/>
        <w:tblW w:w="97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5"/>
        <w:gridCol w:w="941"/>
        <w:gridCol w:w="7423"/>
        <w:gridCol w:w="708"/>
      </w:tblGrid>
      <w:tr w14:paraId="43ACE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5" w:type="dxa"/>
            <w:noWrap w:val="0"/>
            <w:vAlign w:val="center"/>
          </w:tcPr>
          <w:p w14:paraId="7DC2D6F0">
            <w:pPr>
              <w:keepNext w:val="0"/>
              <w:keepLines w:val="0"/>
              <w:pageBreakBefore w:val="0"/>
              <w:widowControl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序号</w:t>
            </w:r>
          </w:p>
        </w:tc>
        <w:tc>
          <w:tcPr>
            <w:tcW w:w="941" w:type="dxa"/>
            <w:noWrap w:val="0"/>
            <w:vAlign w:val="center"/>
          </w:tcPr>
          <w:p w14:paraId="3FD0A1DE">
            <w:pPr>
              <w:keepNext w:val="0"/>
              <w:keepLines w:val="0"/>
              <w:pageBreakBefore w:val="0"/>
              <w:widowControl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评分因 素</w:t>
            </w:r>
          </w:p>
        </w:tc>
        <w:tc>
          <w:tcPr>
            <w:tcW w:w="7423" w:type="dxa"/>
            <w:noWrap w:val="0"/>
            <w:vAlign w:val="center"/>
          </w:tcPr>
          <w:p w14:paraId="1ACA82EB">
            <w:pPr>
              <w:keepNext w:val="0"/>
              <w:keepLines w:val="0"/>
              <w:pageBreakBefore w:val="0"/>
              <w:widowControl w:val="0"/>
              <w:spacing w:line="400" w:lineRule="exact"/>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评审标准</w:t>
            </w:r>
          </w:p>
        </w:tc>
        <w:tc>
          <w:tcPr>
            <w:tcW w:w="708" w:type="dxa"/>
            <w:noWrap w:val="0"/>
            <w:vAlign w:val="center"/>
          </w:tcPr>
          <w:p w14:paraId="0AB8AA80">
            <w:pPr>
              <w:keepNext w:val="0"/>
              <w:keepLines w:val="0"/>
              <w:pageBreakBefore w:val="0"/>
              <w:widowControl w:val="0"/>
              <w:spacing w:line="400" w:lineRule="exact"/>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分值</w:t>
            </w:r>
          </w:p>
        </w:tc>
      </w:tr>
      <w:tr w14:paraId="0BBD3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747" w:type="dxa"/>
            <w:gridSpan w:val="4"/>
            <w:noWrap w:val="0"/>
            <w:vAlign w:val="center"/>
          </w:tcPr>
          <w:p w14:paraId="46EF82CC">
            <w:pPr>
              <w:keepNext w:val="0"/>
              <w:keepLines w:val="0"/>
              <w:pageBreakBefore w:val="0"/>
              <w:widowControl w:val="0"/>
              <w:spacing w:line="400" w:lineRule="exact"/>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价格部分</w:t>
            </w:r>
          </w:p>
        </w:tc>
      </w:tr>
      <w:tr w14:paraId="02BF8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jc w:val="center"/>
        </w:trPr>
        <w:tc>
          <w:tcPr>
            <w:tcW w:w="675" w:type="dxa"/>
            <w:noWrap w:val="0"/>
            <w:vAlign w:val="center"/>
          </w:tcPr>
          <w:p w14:paraId="132E63C7">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w:t>
            </w:r>
          </w:p>
        </w:tc>
        <w:tc>
          <w:tcPr>
            <w:tcW w:w="941" w:type="dxa"/>
            <w:noWrap w:val="0"/>
            <w:vAlign w:val="center"/>
          </w:tcPr>
          <w:p w14:paraId="0AF2E35D">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报价</w:t>
            </w:r>
          </w:p>
        </w:tc>
        <w:tc>
          <w:tcPr>
            <w:tcW w:w="7423" w:type="dxa"/>
            <w:noWrap w:val="0"/>
            <w:vAlign w:val="center"/>
          </w:tcPr>
          <w:p w14:paraId="63C63389">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满足磋商文件要求且响应报价最低的为评标基准价，其价格分为满分。其他供应商的价格分统一按照下列公式计算：</w:t>
            </w:r>
          </w:p>
          <w:p w14:paraId="5D7D0C4D">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响应报价得分=(评标基准价／响应报价)×15，结果保留两位小数。</w:t>
            </w:r>
          </w:p>
          <w:p w14:paraId="31A07E6E">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响应报价超过最高限单价的，其响应作无效响应处理。（</w:t>
            </w:r>
            <w:r>
              <w:rPr>
                <w:rFonts w:hint="eastAsia" w:ascii="宋体" w:hAnsi="宋体" w:eastAsia="宋体" w:cs="宋体"/>
                <w:color w:val="000000"/>
                <w:sz w:val="24"/>
                <w:szCs w:val="24"/>
                <w:highlight w:val="yellow"/>
                <w:lang w:val="en-US" w:eastAsia="zh-CN" w:bidi="ar-SA"/>
              </w:rPr>
              <w:t>！！！注意本项目按照单价报价，非总价报价。供应商所报单价</w:t>
            </w:r>
            <w:r>
              <w:rPr>
                <w:rFonts w:hint="eastAsia" w:ascii="宋体" w:hAnsi="宋体" w:eastAsia="宋体" w:cs="宋体"/>
                <w:color w:val="000000"/>
                <w:sz w:val="24"/>
                <w:szCs w:val="24"/>
                <w:highlight w:val="yellow"/>
                <w:lang w:val="en-US" w:eastAsia="zh-CN"/>
              </w:rPr>
              <w:t>不高于31.2 元/小时、不低于省人社厅公布的南京2024年非全日制用工小时最低工资标准</w:t>
            </w:r>
            <w:r>
              <w:rPr>
                <w:rFonts w:hint="eastAsia" w:ascii="宋体" w:hAnsi="宋体" w:eastAsia="宋体" w:cs="宋体"/>
                <w:color w:val="000000"/>
                <w:sz w:val="24"/>
                <w:szCs w:val="24"/>
                <w:highlight w:val="yellow"/>
                <w:lang w:val="en-US" w:eastAsia="zh-CN" w:bidi="ar-SA"/>
              </w:rPr>
              <w:t>）</w:t>
            </w:r>
          </w:p>
        </w:tc>
        <w:tc>
          <w:tcPr>
            <w:tcW w:w="708" w:type="dxa"/>
            <w:noWrap w:val="0"/>
            <w:vAlign w:val="center"/>
          </w:tcPr>
          <w:p w14:paraId="59E65F83">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15分</w:t>
            </w:r>
          </w:p>
        </w:tc>
      </w:tr>
      <w:tr w14:paraId="0EFEF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jc w:val="center"/>
        </w:trPr>
        <w:tc>
          <w:tcPr>
            <w:tcW w:w="9747" w:type="dxa"/>
            <w:gridSpan w:val="4"/>
            <w:noWrap w:val="0"/>
            <w:vAlign w:val="center"/>
          </w:tcPr>
          <w:p w14:paraId="140D5AE4">
            <w:pPr>
              <w:keepNext w:val="0"/>
              <w:keepLines w:val="0"/>
              <w:pageBreakBefore w:val="0"/>
              <w:widowControl w:val="0"/>
              <w:spacing w:line="400" w:lineRule="exact"/>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商务部分</w:t>
            </w:r>
          </w:p>
        </w:tc>
      </w:tr>
      <w:tr w14:paraId="21910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jc w:val="center"/>
        </w:trPr>
        <w:tc>
          <w:tcPr>
            <w:tcW w:w="675" w:type="dxa"/>
            <w:noWrap w:val="0"/>
            <w:vAlign w:val="center"/>
          </w:tcPr>
          <w:p w14:paraId="04BE859B">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w:t>
            </w:r>
          </w:p>
        </w:tc>
        <w:tc>
          <w:tcPr>
            <w:tcW w:w="941" w:type="dxa"/>
            <w:noWrap w:val="0"/>
            <w:vAlign w:val="center"/>
          </w:tcPr>
          <w:p w14:paraId="288F9CC6">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企业业 绩</w:t>
            </w:r>
          </w:p>
        </w:tc>
        <w:tc>
          <w:tcPr>
            <w:tcW w:w="7423" w:type="dxa"/>
            <w:noWrap w:val="0"/>
            <w:vAlign w:val="center"/>
          </w:tcPr>
          <w:p w14:paraId="43931A93">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2022年12月1日以来，供应商承担过类似</w:t>
            </w:r>
            <w:r>
              <w:rPr>
                <w:rFonts w:hint="eastAsia" w:ascii="宋体" w:hAnsi="宋体" w:eastAsia="宋体" w:cs="宋体"/>
                <w:b w:val="0"/>
                <w:bCs w:val="0"/>
                <w:color w:val="000000"/>
                <w:sz w:val="24"/>
                <w:szCs w:val="24"/>
                <w:highlight w:val="none"/>
                <w:lang w:val="zh-CN" w:eastAsia="zh-CN" w:bidi="ar-SA"/>
              </w:rPr>
              <w:t>居家养老</w:t>
            </w:r>
            <w:r>
              <w:rPr>
                <w:rFonts w:hint="eastAsia" w:ascii="宋体" w:hAnsi="宋体" w:eastAsia="宋体" w:cs="宋体"/>
                <w:b w:val="0"/>
                <w:bCs w:val="0"/>
                <w:color w:val="000000"/>
                <w:sz w:val="24"/>
                <w:szCs w:val="24"/>
                <w:highlight w:val="none"/>
                <w:lang w:val="en-US" w:eastAsia="zh-CN" w:bidi="ar-SA"/>
              </w:rPr>
              <w:t>服务</w:t>
            </w:r>
            <w:r>
              <w:rPr>
                <w:rFonts w:hint="eastAsia" w:ascii="宋体" w:hAnsi="宋体" w:eastAsia="宋体" w:cs="宋体"/>
                <w:color w:val="000000"/>
                <w:sz w:val="24"/>
                <w:szCs w:val="24"/>
                <w:highlight w:val="none"/>
                <w:lang w:val="en-US" w:eastAsia="zh-CN" w:bidi="ar-SA"/>
              </w:rPr>
              <w:t>项目业绩的</w:t>
            </w:r>
            <w:r>
              <w:rPr>
                <w:rFonts w:hint="eastAsia" w:ascii="宋体" w:hAnsi="宋体" w:eastAsia="宋体" w:cs="宋体"/>
                <w:color w:val="000000"/>
                <w:sz w:val="24"/>
                <w:szCs w:val="24"/>
                <w:highlight w:val="none"/>
                <w:lang w:val="en-US" w:eastAsia="en-US" w:bidi="ar-SA"/>
              </w:rPr>
              <w:t>，每提供一个得</w:t>
            </w:r>
            <w:r>
              <w:rPr>
                <w:rFonts w:hint="eastAsia" w:ascii="宋体" w:hAnsi="宋体" w:eastAsia="宋体" w:cs="宋体"/>
                <w:color w:val="000000"/>
                <w:sz w:val="24"/>
                <w:szCs w:val="24"/>
                <w:highlight w:val="none"/>
                <w:lang w:val="en-US" w:eastAsia="zh-CN" w:bidi="ar-SA"/>
              </w:rPr>
              <w:t>3</w:t>
            </w:r>
            <w:r>
              <w:rPr>
                <w:rFonts w:hint="eastAsia" w:ascii="宋体" w:hAnsi="宋体" w:eastAsia="宋体" w:cs="宋体"/>
                <w:color w:val="000000"/>
                <w:sz w:val="24"/>
                <w:szCs w:val="24"/>
                <w:highlight w:val="none"/>
                <w:lang w:val="en-US" w:eastAsia="en-US" w:bidi="ar-SA"/>
              </w:rPr>
              <w:t>分，</w:t>
            </w:r>
            <w:r>
              <w:rPr>
                <w:rFonts w:hint="eastAsia" w:ascii="宋体" w:hAnsi="宋体" w:eastAsia="宋体" w:cs="宋体"/>
                <w:color w:val="000000"/>
                <w:sz w:val="24"/>
                <w:szCs w:val="24"/>
                <w:highlight w:val="none"/>
                <w:lang w:val="en-US" w:eastAsia="zh-CN" w:bidi="ar-SA"/>
              </w:rPr>
              <w:t>满分9</w:t>
            </w:r>
            <w:r>
              <w:rPr>
                <w:rFonts w:hint="eastAsia" w:ascii="宋体" w:hAnsi="宋体" w:eastAsia="宋体" w:cs="宋体"/>
                <w:color w:val="000000"/>
                <w:sz w:val="24"/>
                <w:szCs w:val="24"/>
                <w:highlight w:val="none"/>
                <w:lang w:val="en-US" w:eastAsia="en-US" w:bidi="ar-SA"/>
              </w:rPr>
              <w:t>分。</w:t>
            </w:r>
            <w:r>
              <w:rPr>
                <w:rFonts w:hint="eastAsia" w:ascii="宋体" w:hAnsi="宋体" w:eastAsia="宋体" w:cs="宋体"/>
                <w:b/>
                <w:bCs/>
                <w:color w:val="000000"/>
                <w:sz w:val="24"/>
                <w:szCs w:val="24"/>
                <w:highlight w:val="none"/>
                <w:lang w:val="en-US" w:eastAsia="zh-CN" w:bidi="ar-SA"/>
              </w:rPr>
              <w:t>（提供业绩合同，时间等内容以合同为准，续签合同不重复计分）</w:t>
            </w:r>
          </w:p>
        </w:tc>
        <w:tc>
          <w:tcPr>
            <w:tcW w:w="708" w:type="dxa"/>
            <w:noWrap w:val="0"/>
            <w:vAlign w:val="center"/>
          </w:tcPr>
          <w:p w14:paraId="620F7822">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9分</w:t>
            </w:r>
          </w:p>
        </w:tc>
      </w:tr>
      <w:tr w14:paraId="5234C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6" w:hRule="atLeast"/>
          <w:jc w:val="center"/>
        </w:trPr>
        <w:tc>
          <w:tcPr>
            <w:tcW w:w="675" w:type="dxa"/>
            <w:vMerge w:val="restart"/>
            <w:noWrap w:val="0"/>
            <w:vAlign w:val="center"/>
          </w:tcPr>
          <w:p w14:paraId="46355D0B">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w:t>
            </w:r>
          </w:p>
        </w:tc>
        <w:tc>
          <w:tcPr>
            <w:tcW w:w="941" w:type="dxa"/>
            <w:vMerge w:val="restart"/>
            <w:noWrap w:val="0"/>
            <w:vAlign w:val="center"/>
          </w:tcPr>
          <w:p w14:paraId="0547B00A">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人员配 备</w:t>
            </w:r>
          </w:p>
        </w:tc>
        <w:tc>
          <w:tcPr>
            <w:tcW w:w="7423" w:type="dxa"/>
            <w:noWrap w:val="0"/>
            <w:vAlign w:val="center"/>
          </w:tcPr>
          <w:p w14:paraId="084B021B">
            <w:pPr>
              <w:keepNext w:val="0"/>
              <w:keepLines w:val="0"/>
              <w:pageBreakBefore w:val="0"/>
              <w:widowControl w:val="0"/>
              <w:spacing w:line="400" w:lineRule="exact"/>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 w:val="0"/>
                <w:bCs w:val="0"/>
                <w:color w:val="000000"/>
                <w:sz w:val="24"/>
                <w:szCs w:val="24"/>
                <w:highlight w:val="none"/>
                <w:lang w:val="zh-CN" w:eastAsia="zh-CN" w:bidi="ar-SA"/>
              </w:rPr>
              <w:t>拟投入本项目的项目负责人具有：</w:t>
            </w:r>
          </w:p>
          <w:p w14:paraId="25BB3978">
            <w:pPr>
              <w:keepNext w:val="0"/>
              <w:keepLines w:val="0"/>
              <w:pageBreakBefore w:val="0"/>
              <w:widowControl w:val="0"/>
              <w:spacing w:line="400" w:lineRule="exact"/>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 w:val="0"/>
                <w:bCs w:val="0"/>
                <w:color w:val="000000"/>
                <w:sz w:val="24"/>
                <w:szCs w:val="24"/>
                <w:highlight w:val="none"/>
                <w:lang w:val="zh-CN" w:eastAsia="zh-CN" w:bidi="ar-SA"/>
              </w:rPr>
              <w:t>（</w:t>
            </w:r>
            <w:r>
              <w:rPr>
                <w:rFonts w:hint="eastAsia" w:ascii="宋体" w:hAnsi="宋体" w:eastAsia="宋体" w:cs="宋体"/>
                <w:b w:val="0"/>
                <w:bCs w:val="0"/>
                <w:color w:val="000000"/>
                <w:sz w:val="24"/>
                <w:szCs w:val="24"/>
                <w:highlight w:val="none"/>
                <w:lang w:val="en-US" w:eastAsia="zh-CN" w:bidi="ar-SA"/>
              </w:rPr>
              <w:t>1</w:t>
            </w:r>
            <w:r>
              <w:rPr>
                <w:rFonts w:hint="eastAsia" w:ascii="宋体" w:hAnsi="宋体" w:eastAsia="宋体" w:cs="宋体"/>
                <w:b w:val="0"/>
                <w:bCs w:val="0"/>
                <w:color w:val="000000"/>
                <w:sz w:val="24"/>
                <w:szCs w:val="24"/>
                <w:highlight w:val="none"/>
                <w:lang w:val="zh-CN" w:eastAsia="zh-CN" w:bidi="ar-SA"/>
              </w:rPr>
              <w:t>）</w:t>
            </w:r>
            <w:r>
              <w:rPr>
                <w:rFonts w:hint="eastAsia" w:ascii="宋体" w:hAnsi="宋体" w:eastAsia="宋体" w:cs="宋体"/>
                <w:b w:val="0"/>
                <w:bCs w:val="0"/>
                <w:color w:val="000000"/>
                <w:sz w:val="24"/>
                <w:szCs w:val="24"/>
                <w:highlight w:val="none"/>
                <w:lang w:val="en-US" w:eastAsia="zh-CN" w:bidi="ar-SA"/>
              </w:rPr>
              <w:t>3</w:t>
            </w:r>
            <w:r>
              <w:rPr>
                <w:rFonts w:hint="eastAsia" w:ascii="宋体" w:hAnsi="宋体" w:eastAsia="宋体" w:cs="宋体"/>
                <w:b w:val="0"/>
                <w:bCs w:val="0"/>
                <w:color w:val="000000"/>
                <w:sz w:val="24"/>
                <w:szCs w:val="24"/>
                <w:highlight w:val="none"/>
                <w:lang w:val="zh-CN" w:eastAsia="zh-CN" w:bidi="ar-SA"/>
              </w:rPr>
              <w:t>年及以上社会工作服务经验的得</w:t>
            </w:r>
            <w:r>
              <w:rPr>
                <w:rFonts w:hint="eastAsia" w:ascii="宋体" w:hAnsi="宋体" w:eastAsia="宋体" w:cs="宋体"/>
                <w:b w:val="0"/>
                <w:bCs w:val="0"/>
                <w:color w:val="000000"/>
                <w:sz w:val="24"/>
                <w:szCs w:val="24"/>
                <w:highlight w:val="none"/>
                <w:lang w:val="en-US" w:eastAsia="zh-CN" w:bidi="ar-SA"/>
              </w:rPr>
              <w:t>2</w:t>
            </w:r>
            <w:r>
              <w:rPr>
                <w:rFonts w:hint="eastAsia" w:ascii="宋体" w:hAnsi="宋体" w:eastAsia="宋体" w:cs="宋体"/>
                <w:b w:val="0"/>
                <w:bCs w:val="0"/>
                <w:color w:val="000000"/>
                <w:sz w:val="24"/>
                <w:szCs w:val="24"/>
                <w:highlight w:val="none"/>
                <w:lang w:val="zh-CN" w:eastAsia="zh-CN" w:bidi="ar-SA"/>
              </w:rPr>
              <w:t>分；</w:t>
            </w:r>
          </w:p>
          <w:p w14:paraId="0DC615E1">
            <w:pPr>
              <w:keepNext w:val="0"/>
              <w:keepLines w:val="0"/>
              <w:pageBreakBefore w:val="0"/>
              <w:widowControl w:val="0"/>
              <w:spacing w:line="400" w:lineRule="exact"/>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 w:val="0"/>
                <w:bCs w:val="0"/>
                <w:color w:val="000000"/>
                <w:sz w:val="24"/>
                <w:szCs w:val="24"/>
                <w:highlight w:val="none"/>
                <w:lang w:val="zh-CN" w:eastAsia="zh-CN" w:bidi="ar-SA"/>
              </w:rPr>
              <w:t>（</w:t>
            </w:r>
            <w:r>
              <w:rPr>
                <w:rFonts w:hint="eastAsia" w:ascii="宋体" w:hAnsi="宋体" w:eastAsia="宋体" w:cs="宋体"/>
                <w:b w:val="0"/>
                <w:bCs w:val="0"/>
                <w:color w:val="000000"/>
                <w:sz w:val="24"/>
                <w:szCs w:val="24"/>
                <w:highlight w:val="none"/>
                <w:lang w:val="en-US" w:eastAsia="zh-CN" w:bidi="ar-SA"/>
              </w:rPr>
              <w:t>2</w:t>
            </w:r>
            <w:r>
              <w:rPr>
                <w:rFonts w:hint="eastAsia" w:ascii="宋体" w:hAnsi="宋体" w:eastAsia="宋体" w:cs="宋体"/>
                <w:b w:val="0"/>
                <w:bCs w:val="0"/>
                <w:color w:val="000000"/>
                <w:sz w:val="24"/>
                <w:szCs w:val="24"/>
                <w:highlight w:val="none"/>
                <w:lang w:val="zh-CN" w:eastAsia="zh-CN" w:bidi="ar-SA"/>
              </w:rPr>
              <w:t>）</w:t>
            </w:r>
            <w:r>
              <w:rPr>
                <w:rFonts w:hint="eastAsia" w:ascii="宋体" w:hAnsi="宋体" w:eastAsia="宋体" w:cs="宋体"/>
                <w:b w:val="0"/>
                <w:bCs w:val="0"/>
                <w:color w:val="000000"/>
                <w:sz w:val="24"/>
                <w:szCs w:val="24"/>
                <w:highlight w:val="none"/>
                <w:lang w:val="en-US" w:eastAsia="zh-CN" w:bidi="ar-SA"/>
              </w:rPr>
              <w:t>具有</w:t>
            </w:r>
            <w:r>
              <w:rPr>
                <w:rFonts w:hint="eastAsia" w:ascii="宋体" w:hAnsi="宋体" w:eastAsia="宋体" w:cs="宋体"/>
                <w:b w:val="0"/>
                <w:bCs w:val="0"/>
                <w:color w:val="000000"/>
                <w:sz w:val="24"/>
                <w:szCs w:val="24"/>
                <w:highlight w:val="none"/>
                <w:lang w:val="zh-CN" w:eastAsia="zh-CN" w:bidi="ar-SA"/>
              </w:rPr>
              <w:t>居家养老</w:t>
            </w:r>
            <w:r>
              <w:rPr>
                <w:rFonts w:hint="eastAsia" w:ascii="宋体" w:hAnsi="宋体" w:eastAsia="宋体" w:cs="宋体"/>
                <w:b w:val="0"/>
                <w:bCs w:val="0"/>
                <w:color w:val="000000"/>
                <w:sz w:val="24"/>
                <w:szCs w:val="24"/>
                <w:highlight w:val="none"/>
                <w:lang w:val="en-US" w:eastAsia="zh-CN" w:bidi="ar-SA"/>
              </w:rPr>
              <w:t>服务项目业绩</w:t>
            </w:r>
            <w:r>
              <w:rPr>
                <w:rFonts w:hint="eastAsia" w:ascii="宋体" w:hAnsi="宋体" w:eastAsia="宋体" w:cs="宋体"/>
                <w:b w:val="0"/>
                <w:bCs w:val="0"/>
                <w:color w:val="000000"/>
                <w:sz w:val="24"/>
                <w:szCs w:val="24"/>
                <w:highlight w:val="none"/>
                <w:lang w:val="zh-CN" w:eastAsia="zh-CN" w:bidi="ar-SA"/>
              </w:rPr>
              <w:t>的，</w:t>
            </w:r>
            <w:r>
              <w:rPr>
                <w:rFonts w:hint="eastAsia" w:ascii="宋体" w:hAnsi="宋体" w:eastAsia="宋体" w:cs="宋体"/>
                <w:b w:val="0"/>
                <w:bCs w:val="0"/>
                <w:color w:val="000000"/>
                <w:sz w:val="24"/>
                <w:szCs w:val="24"/>
                <w:highlight w:val="none"/>
                <w:lang w:val="en-US" w:eastAsia="zh-CN" w:bidi="ar-SA"/>
              </w:rPr>
              <w:t>有一个得1.5分，最多</w:t>
            </w:r>
            <w:r>
              <w:rPr>
                <w:rFonts w:hint="eastAsia" w:ascii="宋体" w:hAnsi="宋体" w:eastAsia="宋体" w:cs="宋体"/>
                <w:b w:val="0"/>
                <w:bCs w:val="0"/>
                <w:color w:val="000000"/>
                <w:sz w:val="24"/>
                <w:szCs w:val="24"/>
                <w:highlight w:val="none"/>
                <w:lang w:val="zh-CN" w:eastAsia="zh-CN" w:bidi="ar-SA"/>
              </w:rPr>
              <w:t>得</w:t>
            </w:r>
            <w:r>
              <w:rPr>
                <w:rFonts w:hint="eastAsia" w:ascii="宋体" w:hAnsi="宋体" w:eastAsia="宋体" w:cs="宋体"/>
                <w:b w:val="0"/>
                <w:bCs w:val="0"/>
                <w:color w:val="000000"/>
                <w:sz w:val="24"/>
                <w:szCs w:val="24"/>
                <w:highlight w:val="none"/>
                <w:lang w:val="en-US" w:eastAsia="zh-CN" w:bidi="ar-SA"/>
              </w:rPr>
              <w:t>3</w:t>
            </w:r>
            <w:r>
              <w:rPr>
                <w:rFonts w:hint="eastAsia" w:ascii="宋体" w:hAnsi="宋体" w:eastAsia="宋体" w:cs="宋体"/>
                <w:b w:val="0"/>
                <w:bCs w:val="0"/>
                <w:color w:val="000000"/>
                <w:sz w:val="24"/>
                <w:szCs w:val="24"/>
                <w:highlight w:val="none"/>
                <w:lang w:val="zh-CN" w:eastAsia="zh-CN" w:bidi="ar-SA"/>
              </w:rPr>
              <w:t>分；</w:t>
            </w:r>
          </w:p>
          <w:p w14:paraId="4EACF498">
            <w:pPr>
              <w:keepNext w:val="0"/>
              <w:keepLines w:val="0"/>
              <w:pageBreakBefore w:val="0"/>
              <w:widowControl w:val="0"/>
              <w:spacing w:line="400" w:lineRule="exact"/>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 w:val="0"/>
                <w:bCs w:val="0"/>
                <w:color w:val="000000"/>
                <w:sz w:val="24"/>
                <w:szCs w:val="24"/>
                <w:highlight w:val="none"/>
                <w:lang w:val="zh-CN" w:eastAsia="zh-CN" w:bidi="ar-SA"/>
              </w:rPr>
              <w:t>（</w:t>
            </w:r>
            <w:r>
              <w:rPr>
                <w:rFonts w:hint="eastAsia" w:ascii="宋体" w:hAnsi="宋体" w:eastAsia="宋体" w:cs="宋体"/>
                <w:b w:val="0"/>
                <w:bCs w:val="0"/>
                <w:color w:val="000000"/>
                <w:sz w:val="24"/>
                <w:szCs w:val="24"/>
                <w:highlight w:val="none"/>
                <w:lang w:val="en-US" w:eastAsia="zh-CN" w:bidi="ar-SA"/>
              </w:rPr>
              <w:t>3</w:t>
            </w:r>
            <w:r>
              <w:rPr>
                <w:rFonts w:hint="eastAsia" w:ascii="宋体" w:hAnsi="宋体" w:eastAsia="宋体" w:cs="宋体"/>
                <w:b w:val="0"/>
                <w:bCs w:val="0"/>
                <w:color w:val="000000"/>
                <w:sz w:val="24"/>
                <w:szCs w:val="24"/>
                <w:highlight w:val="none"/>
                <w:lang w:val="zh-CN" w:eastAsia="zh-CN" w:bidi="ar-SA"/>
              </w:rPr>
              <w:t>）持有养老护理员证书的得</w:t>
            </w:r>
            <w:r>
              <w:rPr>
                <w:rFonts w:hint="eastAsia" w:ascii="宋体" w:hAnsi="宋体" w:eastAsia="宋体" w:cs="宋体"/>
                <w:b w:val="0"/>
                <w:bCs w:val="0"/>
                <w:color w:val="000000"/>
                <w:sz w:val="24"/>
                <w:szCs w:val="24"/>
                <w:highlight w:val="none"/>
                <w:lang w:val="en-US" w:eastAsia="zh-CN" w:bidi="ar-SA"/>
              </w:rPr>
              <w:t>3</w:t>
            </w:r>
            <w:r>
              <w:rPr>
                <w:rFonts w:hint="eastAsia" w:ascii="宋体" w:hAnsi="宋体" w:eastAsia="宋体" w:cs="宋体"/>
                <w:b w:val="0"/>
                <w:bCs w:val="0"/>
                <w:color w:val="000000"/>
                <w:sz w:val="24"/>
                <w:szCs w:val="24"/>
                <w:highlight w:val="none"/>
                <w:lang w:val="zh-CN" w:eastAsia="zh-CN" w:bidi="ar-SA"/>
              </w:rPr>
              <w:t>分；</w:t>
            </w:r>
          </w:p>
          <w:p w14:paraId="3F03D787">
            <w:pPr>
              <w:keepNext w:val="0"/>
              <w:keepLines w:val="0"/>
              <w:pageBreakBefore w:val="0"/>
              <w:widowControl w:val="0"/>
              <w:spacing w:line="400" w:lineRule="exact"/>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 w:val="0"/>
                <w:bCs w:val="0"/>
                <w:color w:val="000000"/>
                <w:sz w:val="24"/>
                <w:szCs w:val="24"/>
                <w:highlight w:val="none"/>
                <w:lang w:val="zh-CN" w:eastAsia="zh-CN" w:bidi="ar-SA"/>
              </w:rPr>
              <w:t>（</w:t>
            </w:r>
            <w:r>
              <w:rPr>
                <w:rFonts w:hint="eastAsia" w:ascii="宋体" w:hAnsi="宋体" w:eastAsia="宋体" w:cs="宋体"/>
                <w:b w:val="0"/>
                <w:bCs w:val="0"/>
                <w:color w:val="000000"/>
                <w:sz w:val="24"/>
                <w:szCs w:val="24"/>
                <w:highlight w:val="none"/>
                <w:lang w:val="en-US" w:eastAsia="zh-CN" w:bidi="ar-SA"/>
              </w:rPr>
              <w:t>4</w:t>
            </w:r>
            <w:r>
              <w:rPr>
                <w:rFonts w:hint="eastAsia" w:ascii="宋体" w:hAnsi="宋体" w:eastAsia="宋体" w:cs="宋体"/>
                <w:b w:val="0"/>
                <w:bCs w:val="0"/>
                <w:color w:val="000000"/>
                <w:sz w:val="24"/>
                <w:szCs w:val="24"/>
                <w:highlight w:val="none"/>
                <w:lang w:val="zh-CN" w:eastAsia="zh-CN" w:bidi="ar-SA"/>
              </w:rPr>
              <w:t>）持有医师资格或护士执业资格或助理及以上社会工作师证书的得</w:t>
            </w:r>
            <w:r>
              <w:rPr>
                <w:rFonts w:hint="eastAsia" w:ascii="宋体" w:hAnsi="宋体" w:eastAsia="宋体" w:cs="宋体"/>
                <w:b w:val="0"/>
                <w:bCs w:val="0"/>
                <w:color w:val="000000"/>
                <w:sz w:val="24"/>
                <w:szCs w:val="24"/>
                <w:highlight w:val="none"/>
                <w:lang w:val="en-US" w:eastAsia="zh-CN" w:bidi="ar-SA"/>
              </w:rPr>
              <w:t>3</w:t>
            </w:r>
            <w:r>
              <w:rPr>
                <w:rFonts w:hint="eastAsia" w:ascii="宋体" w:hAnsi="宋体" w:eastAsia="宋体" w:cs="宋体"/>
                <w:b w:val="0"/>
                <w:bCs w:val="0"/>
                <w:color w:val="000000"/>
                <w:sz w:val="24"/>
                <w:szCs w:val="24"/>
                <w:highlight w:val="none"/>
                <w:lang w:val="zh-CN" w:eastAsia="zh-CN" w:bidi="ar-SA"/>
              </w:rPr>
              <w:t>分；</w:t>
            </w:r>
          </w:p>
          <w:p w14:paraId="23A8C9E9">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zh-CN" w:eastAsia="zh-CN" w:bidi="ar-SA"/>
              </w:rPr>
              <w:t>（提供</w:t>
            </w:r>
            <w:r>
              <w:rPr>
                <w:rFonts w:hint="eastAsia" w:ascii="宋体" w:hAnsi="宋体" w:eastAsia="宋体" w:cs="宋体"/>
                <w:b/>
                <w:bCs/>
                <w:color w:val="000000"/>
                <w:sz w:val="24"/>
                <w:szCs w:val="24"/>
                <w:highlight w:val="none"/>
                <w:lang w:val="en-US" w:eastAsia="zh-CN" w:bidi="ar-SA"/>
              </w:rPr>
              <w:t>劳动合同、业绩合同、</w:t>
            </w:r>
            <w:r>
              <w:rPr>
                <w:rFonts w:hint="eastAsia" w:ascii="宋体" w:hAnsi="宋体" w:cs="宋体"/>
                <w:b/>
                <w:bCs/>
                <w:color w:val="000000"/>
                <w:sz w:val="24"/>
                <w:szCs w:val="24"/>
                <w:highlight w:val="none"/>
                <w:lang w:val="en-US" w:eastAsia="zh-CN" w:bidi="ar-SA"/>
              </w:rPr>
              <w:t>相关</w:t>
            </w:r>
            <w:r>
              <w:rPr>
                <w:rFonts w:hint="eastAsia" w:ascii="宋体" w:hAnsi="宋体" w:eastAsia="宋体" w:cs="宋体"/>
                <w:b/>
                <w:bCs/>
                <w:color w:val="000000"/>
                <w:sz w:val="24"/>
                <w:szCs w:val="24"/>
                <w:highlight w:val="none"/>
                <w:lang w:val="en-US" w:eastAsia="zh-CN" w:bidi="ar-SA"/>
              </w:rPr>
              <w:t>证书、近六个月（2025年7月至2025年12月）任意一个月供应商为其缴纳的社保缴费证明【加盖社保公章或具有可验证的二维码（或验证码）】</w:t>
            </w:r>
            <w:r>
              <w:rPr>
                <w:rFonts w:hint="eastAsia" w:ascii="宋体" w:hAnsi="宋体" w:eastAsia="宋体" w:cs="宋体"/>
                <w:b/>
                <w:bCs/>
                <w:color w:val="000000"/>
                <w:sz w:val="24"/>
                <w:szCs w:val="24"/>
                <w:highlight w:val="none"/>
                <w:lang w:val="zh-CN" w:eastAsia="zh-CN" w:bidi="ar-SA"/>
              </w:rPr>
              <w:t>。</w:t>
            </w:r>
            <w:r>
              <w:rPr>
                <w:rFonts w:hint="eastAsia" w:ascii="宋体" w:hAnsi="宋体" w:eastAsia="宋体" w:cs="宋体"/>
                <w:b/>
                <w:bCs/>
                <w:color w:val="000000"/>
                <w:sz w:val="24"/>
                <w:szCs w:val="24"/>
                <w:highlight w:val="none"/>
                <w:lang w:val="en-US" w:eastAsia="zh-CN" w:bidi="ar-SA"/>
              </w:rPr>
              <w:t>其中：工作经验以劳动合同服务年限为准；</w:t>
            </w:r>
            <w:r>
              <w:rPr>
                <w:rFonts w:hint="eastAsia" w:ascii="宋体" w:hAnsi="宋体" w:eastAsia="宋体" w:cs="宋体"/>
                <w:b/>
                <w:bCs/>
                <w:color w:val="000000"/>
                <w:sz w:val="24"/>
                <w:szCs w:val="24"/>
                <w:highlight w:val="none"/>
                <w:lang w:val="zh-CN" w:eastAsia="zh-CN" w:bidi="ar-SA"/>
              </w:rPr>
              <w:t>项目负责人</w:t>
            </w:r>
            <w:r>
              <w:rPr>
                <w:rFonts w:hint="eastAsia" w:ascii="宋体" w:hAnsi="宋体" w:eastAsia="宋体" w:cs="宋体"/>
                <w:b/>
                <w:bCs/>
                <w:color w:val="000000"/>
                <w:sz w:val="24"/>
                <w:szCs w:val="24"/>
                <w:highlight w:val="none"/>
                <w:lang w:val="en-US" w:eastAsia="zh-CN" w:bidi="ar-SA"/>
              </w:rPr>
              <w:t>业绩与企业业绩不可以重复，时间等内容以合同为准，续签合同不重复计分</w:t>
            </w:r>
            <w:r>
              <w:rPr>
                <w:rFonts w:hint="eastAsia" w:ascii="宋体" w:hAnsi="宋体" w:eastAsia="宋体" w:cs="宋体"/>
                <w:b/>
                <w:bCs/>
                <w:color w:val="000000"/>
                <w:sz w:val="24"/>
                <w:szCs w:val="24"/>
                <w:highlight w:val="none"/>
                <w:lang w:val="zh-CN" w:eastAsia="zh-CN" w:bidi="ar-SA"/>
              </w:rPr>
              <w:t>）</w:t>
            </w:r>
          </w:p>
        </w:tc>
        <w:tc>
          <w:tcPr>
            <w:tcW w:w="708" w:type="dxa"/>
            <w:noWrap w:val="0"/>
            <w:vAlign w:val="center"/>
          </w:tcPr>
          <w:p w14:paraId="0FFD02D2">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11分</w:t>
            </w:r>
          </w:p>
        </w:tc>
      </w:tr>
      <w:tr w14:paraId="461D1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7" w:hRule="atLeast"/>
          <w:jc w:val="center"/>
        </w:trPr>
        <w:tc>
          <w:tcPr>
            <w:tcW w:w="675" w:type="dxa"/>
            <w:vMerge w:val="continue"/>
            <w:noWrap w:val="0"/>
            <w:vAlign w:val="center"/>
          </w:tcPr>
          <w:p w14:paraId="06532FF5">
            <w:pPr>
              <w:keepNext w:val="0"/>
              <w:keepLines w:val="0"/>
              <w:pageBreakBefore w:val="0"/>
              <w:widowControl w:val="0"/>
              <w:spacing w:line="400" w:lineRule="exact"/>
              <w:ind w:firstLine="480"/>
              <w:jc w:val="center"/>
              <w:rPr>
                <w:rFonts w:hint="eastAsia" w:ascii="宋体" w:hAnsi="宋体" w:eastAsia="宋体" w:cs="宋体"/>
                <w:color w:val="000000"/>
                <w:sz w:val="24"/>
                <w:szCs w:val="24"/>
                <w:highlight w:val="none"/>
                <w:lang w:val="en-US" w:eastAsia="zh-CN" w:bidi="ar-SA"/>
              </w:rPr>
            </w:pPr>
          </w:p>
        </w:tc>
        <w:tc>
          <w:tcPr>
            <w:tcW w:w="941" w:type="dxa"/>
            <w:vMerge w:val="continue"/>
            <w:noWrap w:val="0"/>
            <w:vAlign w:val="center"/>
          </w:tcPr>
          <w:p w14:paraId="6E0DCADB">
            <w:pPr>
              <w:keepNext w:val="0"/>
              <w:keepLines w:val="0"/>
              <w:pageBreakBefore w:val="0"/>
              <w:widowControl w:val="0"/>
              <w:spacing w:line="400" w:lineRule="exact"/>
              <w:ind w:firstLine="480"/>
              <w:rPr>
                <w:rFonts w:hint="eastAsia" w:ascii="宋体" w:hAnsi="宋体" w:eastAsia="宋体" w:cs="宋体"/>
                <w:color w:val="000000"/>
                <w:sz w:val="24"/>
                <w:szCs w:val="24"/>
                <w:highlight w:val="none"/>
                <w:lang w:val="en-US" w:eastAsia="zh-CN" w:bidi="ar-SA"/>
              </w:rPr>
            </w:pPr>
          </w:p>
        </w:tc>
        <w:tc>
          <w:tcPr>
            <w:tcW w:w="7423" w:type="dxa"/>
            <w:noWrap w:val="0"/>
            <w:vAlign w:val="center"/>
          </w:tcPr>
          <w:p w14:paraId="76A5C28E">
            <w:pPr>
              <w:keepNext w:val="0"/>
              <w:keepLines w:val="0"/>
              <w:pageBreakBefore w:val="0"/>
              <w:widowControl w:val="0"/>
              <w:spacing w:line="400" w:lineRule="exact"/>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 w:val="0"/>
                <w:bCs w:val="0"/>
                <w:color w:val="000000"/>
                <w:sz w:val="24"/>
                <w:szCs w:val="24"/>
                <w:highlight w:val="none"/>
                <w:lang w:val="zh-CN" w:eastAsia="zh-CN" w:bidi="ar-SA"/>
              </w:rPr>
              <w:t>拟投入本项目的项目组成员具有：医师资格或护士执业资格或</w:t>
            </w:r>
            <w:r>
              <w:rPr>
                <w:rFonts w:hint="eastAsia" w:ascii="宋体" w:hAnsi="宋体" w:eastAsia="宋体" w:cs="宋体"/>
                <w:b w:val="0"/>
                <w:bCs w:val="0"/>
                <w:color w:val="000000"/>
                <w:sz w:val="24"/>
                <w:szCs w:val="24"/>
                <w:highlight w:val="none"/>
                <w:lang w:val="en-US" w:eastAsia="zh-CN" w:bidi="ar-SA"/>
              </w:rPr>
              <w:t>助理及以上</w:t>
            </w:r>
            <w:r>
              <w:rPr>
                <w:rFonts w:hint="eastAsia" w:ascii="宋体" w:hAnsi="宋体" w:eastAsia="宋体" w:cs="宋体"/>
                <w:b w:val="0"/>
                <w:bCs w:val="0"/>
                <w:color w:val="000000"/>
                <w:sz w:val="24"/>
                <w:szCs w:val="24"/>
                <w:highlight w:val="none"/>
                <w:lang w:val="zh-CN" w:eastAsia="zh-CN" w:bidi="ar-SA"/>
              </w:rPr>
              <w:t>社会工作师或养老护理员证，有一个得</w:t>
            </w:r>
            <w:r>
              <w:rPr>
                <w:rFonts w:hint="eastAsia" w:ascii="宋体" w:hAnsi="宋体" w:eastAsia="宋体" w:cs="宋体"/>
                <w:b w:val="0"/>
                <w:bCs w:val="0"/>
                <w:color w:val="000000"/>
                <w:sz w:val="24"/>
                <w:szCs w:val="24"/>
                <w:highlight w:val="none"/>
                <w:lang w:val="en-US" w:eastAsia="zh-CN" w:bidi="ar-SA"/>
              </w:rPr>
              <w:t>2</w:t>
            </w:r>
            <w:r>
              <w:rPr>
                <w:rFonts w:hint="eastAsia" w:ascii="宋体" w:hAnsi="宋体" w:eastAsia="宋体" w:cs="宋体"/>
                <w:b w:val="0"/>
                <w:bCs w:val="0"/>
                <w:color w:val="000000"/>
                <w:sz w:val="24"/>
                <w:szCs w:val="24"/>
                <w:highlight w:val="none"/>
                <w:lang w:val="zh-CN" w:eastAsia="zh-CN" w:bidi="ar-SA"/>
              </w:rPr>
              <w:t>分，满分</w:t>
            </w:r>
            <w:r>
              <w:rPr>
                <w:rFonts w:hint="eastAsia" w:ascii="宋体" w:hAnsi="宋体" w:eastAsia="宋体" w:cs="宋体"/>
                <w:b w:val="0"/>
                <w:bCs w:val="0"/>
                <w:color w:val="000000"/>
                <w:sz w:val="24"/>
                <w:szCs w:val="24"/>
                <w:highlight w:val="none"/>
                <w:lang w:val="en-US" w:eastAsia="zh-CN" w:bidi="ar-SA"/>
              </w:rPr>
              <w:t>14</w:t>
            </w:r>
            <w:r>
              <w:rPr>
                <w:rFonts w:hint="eastAsia" w:ascii="宋体" w:hAnsi="宋体" w:eastAsia="宋体" w:cs="宋体"/>
                <w:b w:val="0"/>
                <w:bCs w:val="0"/>
                <w:color w:val="000000"/>
                <w:sz w:val="24"/>
                <w:szCs w:val="24"/>
                <w:highlight w:val="none"/>
                <w:lang w:val="zh-CN" w:eastAsia="zh-CN" w:bidi="ar-SA"/>
              </w:rPr>
              <w:t>分；</w:t>
            </w:r>
          </w:p>
          <w:p w14:paraId="72BA9A9A">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zh-CN" w:eastAsia="zh-CN" w:bidi="ar-SA"/>
              </w:rPr>
              <w:t>（提供</w:t>
            </w:r>
            <w:r>
              <w:rPr>
                <w:rFonts w:hint="eastAsia" w:ascii="宋体" w:hAnsi="宋体" w:cs="宋体"/>
                <w:b/>
                <w:bCs/>
                <w:color w:val="000000"/>
                <w:sz w:val="24"/>
                <w:szCs w:val="24"/>
                <w:highlight w:val="none"/>
                <w:lang w:val="en-US" w:eastAsia="zh-CN" w:bidi="ar-SA"/>
              </w:rPr>
              <w:t>相关</w:t>
            </w:r>
            <w:r>
              <w:rPr>
                <w:rFonts w:hint="eastAsia" w:ascii="宋体" w:hAnsi="宋体" w:eastAsia="宋体" w:cs="宋体"/>
                <w:b/>
                <w:bCs/>
                <w:color w:val="000000"/>
                <w:sz w:val="24"/>
                <w:szCs w:val="24"/>
                <w:highlight w:val="none"/>
                <w:lang w:val="en-US" w:eastAsia="zh-CN" w:bidi="ar-SA"/>
              </w:rPr>
              <w:t>证书及近六个月（2025年7月至2025年12月）任意一个月供应商为其缴纳的社保缴费证明【加盖社保公章或具有可验证的二维码（或验证码）】，一人多证不重复计分</w:t>
            </w:r>
            <w:r>
              <w:rPr>
                <w:rFonts w:hint="eastAsia" w:ascii="宋体" w:hAnsi="宋体" w:eastAsia="宋体" w:cs="宋体"/>
                <w:b/>
                <w:bCs/>
                <w:color w:val="000000"/>
                <w:sz w:val="24"/>
                <w:szCs w:val="24"/>
                <w:highlight w:val="none"/>
                <w:lang w:val="zh-CN" w:eastAsia="zh-CN" w:bidi="ar-SA"/>
              </w:rPr>
              <w:t>）</w:t>
            </w:r>
          </w:p>
        </w:tc>
        <w:tc>
          <w:tcPr>
            <w:tcW w:w="708" w:type="dxa"/>
            <w:noWrap w:val="0"/>
            <w:vAlign w:val="center"/>
          </w:tcPr>
          <w:p w14:paraId="01197E83">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14分</w:t>
            </w:r>
          </w:p>
        </w:tc>
      </w:tr>
      <w:tr w14:paraId="2224D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7" w:hRule="atLeast"/>
          <w:jc w:val="center"/>
        </w:trPr>
        <w:tc>
          <w:tcPr>
            <w:tcW w:w="9747" w:type="dxa"/>
            <w:gridSpan w:val="4"/>
            <w:noWrap w:val="0"/>
            <w:vAlign w:val="center"/>
          </w:tcPr>
          <w:p w14:paraId="4AEF269D">
            <w:pPr>
              <w:keepNext w:val="0"/>
              <w:keepLines w:val="0"/>
              <w:pageBreakBefore w:val="0"/>
              <w:widowControl w:val="0"/>
              <w:spacing w:line="400" w:lineRule="exact"/>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技术部分</w:t>
            </w:r>
          </w:p>
        </w:tc>
      </w:tr>
      <w:tr w14:paraId="2C3E0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351289E0">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w:t>
            </w:r>
          </w:p>
        </w:tc>
        <w:tc>
          <w:tcPr>
            <w:tcW w:w="941" w:type="dxa"/>
            <w:noWrap w:val="0"/>
            <w:vAlign w:val="center"/>
          </w:tcPr>
          <w:p w14:paraId="0F4601BA">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p>
          <w:p w14:paraId="7831407A">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p>
          <w:p w14:paraId="1E5A2C36">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p>
          <w:p w14:paraId="49671DAE">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服务方案</w:t>
            </w:r>
          </w:p>
        </w:tc>
        <w:tc>
          <w:tcPr>
            <w:tcW w:w="7423" w:type="dxa"/>
            <w:noWrap w:val="0"/>
            <w:vAlign w:val="center"/>
          </w:tcPr>
          <w:p w14:paraId="4628B28F">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根据供应商提供的服务方案的优劣、项目重点、难点分析、应对措施及相关的合理化建议，时间规划、工作流程安排是否合理，是否具有针对性：</w:t>
            </w:r>
          </w:p>
          <w:p w14:paraId="1C8DABC3">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（1）服务方案具体详尽，重点难点分析准确，措施、建议及工作合理、服务安排详细的得8分；</w:t>
            </w:r>
          </w:p>
          <w:p w14:paraId="665C1088">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（2）服务方案尚可，有部分重点难点分析但不详细，措施、建议及工作基本合理、服务安排组织不太细致合理的得6分；</w:t>
            </w:r>
          </w:p>
          <w:p w14:paraId="5F62C892">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（3）有服务方案但较简单，重点难点分析不清晰，措施、建议及工作合理性较差、有具体的服务安排的得4分；</w:t>
            </w:r>
          </w:p>
          <w:p w14:paraId="01E1DA95">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（4）未提供服务方案的不得分。</w:t>
            </w:r>
          </w:p>
        </w:tc>
        <w:tc>
          <w:tcPr>
            <w:tcW w:w="708" w:type="dxa"/>
            <w:noWrap w:val="0"/>
            <w:vAlign w:val="center"/>
          </w:tcPr>
          <w:p w14:paraId="317A880B">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8分</w:t>
            </w:r>
          </w:p>
        </w:tc>
      </w:tr>
      <w:tr w14:paraId="32D3F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2F5022FE">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5</w:t>
            </w:r>
          </w:p>
        </w:tc>
        <w:tc>
          <w:tcPr>
            <w:tcW w:w="941" w:type="dxa"/>
            <w:noWrap w:val="0"/>
            <w:vAlign w:val="center"/>
          </w:tcPr>
          <w:p w14:paraId="40AB155A">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现状分析</w:t>
            </w:r>
          </w:p>
        </w:tc>
        <w:tc>
          <w:tcPr>
            <w:tcW w:w="7423" w:type="dxa"/>
            <w:noWrap w:val="0"/>
            <w:vAlign w:val="center"/>
          </w:tcPr>
          <w:p w14:paraId="79FFEAAE">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根据供应商对居家养老的需要和上门照护宗旨及现状了解深刻，分析准确，符合实际情况的程度进行综合评分：</w:t>
            </w:r>
          </w:p>
          <w:p w14:paraId="230A25A5">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（1）供应商了解深刻，分析准确，符合实际情况得8分；</w:t>
            </w:r>
          </w:p>
          <w:p w14:paraId="6D9B2772">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（2）供应商基本了解，分析一般，基本符合实际情况的得6分；</w:t>
            </w:r>
          </w:p>
          <w:p w14:paraId="3E95F83A">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（3）供应商了解片面，分析浅显，不完全符合实际情况的得4分；</w:t>
            </w:r>
          </w:p>
          <w:p w14:paraId="6C4946F5">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（4）未提供的不得分。</w:t>
            </w:r>
          </w:p>
        </w:tc>
        <w:tc>
          <w:tcPr>
            <w:tcW w:w="708" w:type="dxa"/>
            <w:noWrap w:val="0"/>
            <w:vAlign w:val="center"/>
          </w:tcPr>
          <w:p w14:paraId="026CF4C5">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8分</w:t>
            </w:r>
          </w:p>
        </w:tc>
      </w:tr>
      <w:tr w14:paraId="399B2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0CCCCE91">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6</w:t>
            </w:r>
          </w:p>
        </w:tc>
        <w:tc>
          <w:tcPr>
            <w:tcW w:w="941" w:type="dxa"/>
            <w:noWrap w:val="0"/>
            <w:vAlign w:val="center"/>
          </w:tcPr>
          <w:p w14:paraId="7AE9D4E1">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管理方案</w:t>
            </w:r>
          </w:p>
        </w:tc>
        <w:tc>
          <w:tcPr>
            <w:tcW w:w="7423" w:type="dxa"/>
            <w:noWrap w:val="0"/>
            <w:vAlign w:val="top"/>
          </w:tcPr>
          <w:p w14:paraId="45099A47">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在方案和实际服务中有规范服务管理办法，以防止出现服务协议和数据虚假行为，提供规范服务承诺及相关的规范服务管理办法：</w:t>
            </w:r>
          </w:p>
          <w:p w14:paraId="1AD6FEB6">
            <w:pPr>
              <w:keepNext w:val="0"/>
              <w:keepLines w:val="0"/>
              <w:pageBreakBefore w:val="0"/>
              <w:widowControl w:val="0"/>
              <w:numPr>
                <w:ilvl w:val="0"/>
                <w:numId w:val="0"/>
              </w:numP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（1）规范管理办法完整详尽，可操作性强并提供承诺的，得8分；</w:t>
            </w:r>
          </w:p>
          <w:p w14:paraId="509BF39E">
            <w:pPr>
              <w:keepNext w:val="0"/>
              <w:keepLines w:val="0"/>
              <w:pageBreakBefore w:val="0"/>
              <w:widowControl w:val="0"/>
              <w:numPr>
                <w:ilvl w:val="0"/>
                <w:numId w:val="0"/>
              </w:numP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（2）规范管理办法较完整详尽，可操作性较强并提供承诺的，得6分；</w:t>
            </w:r>
          </w:p>
          <w:p w14:paraId="2367CDA9">
            <w:pPr>
              <w:keepNext w:val="0"/>
              <w:keepLines w:val="0"/>
              <w:pageBreakBefore w:val="0"/>
              <w:widowControl w:val="0"/>
              <w:numPr>
                <w:ilvl w:val="0"/>
                <w:numId w:val="0"/>
              </w:numP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（3）规范管理办法简单，可操作性较差但能提供承诺的，得4分；</w:t>
            </w:r>
          </w:p>
          <w:p w14:paraId="3873482E">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（4）未提供相关内容的不得分。</w:t>
            </w:r>
          </w:p>
        </w:tc>
        <w:tc>
          <w:tcPr>
            <w:tcW w:w="708" w:type="dxa"/>
            <w:noWrap w:val="0"/>
            <w:vAlign w:val="center"/>
          </w:tcPr>
          <w:p w14:paraId="7857BDC1">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8分</w:t>
            </w:r>
          </w:p>
        </w:tc>
      </w:tr>
      <w:tr w14:paraId="72122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3F502E1D">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7</w:t>
            </w:r>
          </w:p>
        </w:tc>
        <w:tc>
          <w:tcPr>
            <w:tcW w:w="941" w:type="dxa"/>
            <w:noWrap w:val="0"/>
            <w:vAlign w:val="center"/>
          </w:tcPr>
          <w:p w14:paraId="507FF07C">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风险评估机制</w:t>
            </w:r>
          </w:p>
        </w:tc>
        <w:tc>
          <w:tcPr>
            <w:tcW w:w="7423" w:type="dxa"/>
            <w:noWrap w:val="0"/>
            <w:vAlign w:val="top"/>
          </w:tcPr>
          <w:p w14:paraId="3EF8C835">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风险评估机制是指对项目执行中可能遇到的风险隐患有详细分析，并有可操作性强的应急预案。</w:t>
            </w:r>
          </w:p>
          <w:p w14:paraId="24DCC923">
            <w:pPr>
              <w:keepNext w:val="0"/>
              <w:keepLines w:val="0"/>
              <w:pageBreakBefore w:val="0"/>
              <w:widowControl w:val="0"/>
              <w:numPr>
                <w:ilvl w:val="0"/>
                <w:numId w:val="0"/>
              </w:numP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（1）综合风险评估机制分析全面详尽，应急预案详尽可操作性强的得8分；</w:t>
            </w:r>
          </w:p>
          <w:p w14:paraId="5585F297">
            <w:pPr>
              <w:keepNext w:val="0"/>
              <w:keepLines w:val="0"/>
              <w:pageBreakBefore w:val="0"/>
              <w:widowControl w:val="0"/>
              <w:numPr>
                <w:ilvl w:val="0"/>
                <w:numId w:val="0"/>
              </w:numP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（2）综合风险评估机制分析全面尚可，应急预案可操作性尚可的得6分；</w:t>
            </w:r>
          </w:p>
          <w:p w14:paraId="6D1E11D3">
            <w:pPr>
              <w:keepNext w:val="0"/>
              <w:keepLines w:val="0"/>
              <w:pageBreakBefore w:val="0"/>
              <w:widowControl w:val="0"/>
              <w:numPr>
                <w:ilvl w:val="0"/>
                <w:numId w:val="0"/>
              </w:numP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（3）综合风险评估机制分析欠全面，应急预案可操作性一般的得4分；</w:t>
            </w:r>
          </w:p>
          <w:p w14:paraId="1324EAFB">
            <w:pPr>
              <w:keepNext w:val="0"/>
              <w:keepLines w:val="0"/>
              <w:pageBreakBefore w:val="0"/>
              <w:widowControl w:val="0"/>
              <w:numPr>
                <w:ilvl w:val="0"/>
                <w:numId w:val="0"/>
              </w:numP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（4）无风险评估机制或应急预案的不得分。</w:t>
            </w:r>
          </w:p>
        </w:tc>
        <w:tc>
          <w:tcPr>
            <w:tcW w:w="708" w:type="dxa"/>
            <w:noWrap w:val="0"/>
            <w:vAlign w:val="center"/>
          </w:tcPr>
          <w:p w14:paraId="6A7202BE">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8分</w:t>
            </w:r>
          </w:p>
        </w:tc>
      </w:tr>
      <w:tr w14:paraId="2918F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402E7494">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8</w:t>
            </w:r>
          </w:p>
        </w:tc>
        <w:tc>
          <w:tcPr>
            <w:tcW w:w="941" w:type="dxa"/>
            <w:noWrap w:val="0"/>
            <w:vAlign w:val="center"/>
          </w:tcPr>
          <w:p w14:paraId="513C16D1">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服务质量管理</w:t>
            </w:r>
          </w:p>
        </w:tc>
        <w:tc>
          <w:tcPr>
            <w:tcW w:w="7423" w:type="dxa"/>
            <w:noWrap w:val="0"/>
            <w:vAlign w:val="top"/>
          </w:tcPr>
          <w:p w14:paraId="65B5072C">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根据供应商提供的服务质量管理、服务反馈等进行评分：</w:t>
            </w:r>
          </w:p>
          <w:p w14:paraId="63D62DB4">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（1）有完善的运营管理体系、有强有力的服务质量保障措施、对检查监督、投诉处理、服务改进等有详细有效方案的得8分；</w:t>
            </w:r>
          </w:p>
          <w:p w14:paraId="0A0E51FD">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（2）服务质量保障措施基本满足项目需求、对服务反馈基本能响应的得6分；</w:t>
            </w:r>
          </w:p>
          <w:p w14:paraId="079EBF2F">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（3）保障措施一般、服务反馈方案阐述较简单的得4分；</w:t>
            </w:r>
          </w:p>
          <w:p w14:paraId="25B3F139">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（4）未提供的不得分。 </w:t>
            </w:r>
          </w:p>
        </w:tc>
        <w:tc>
          <w:tcPr>
            <w:tcW w:w="708" w:type="dxa"/>
            <w:noWrap w:val="0"/>
            <w:vAlign w:val="center"/>
          </w:tcPr>
          <w:p w14:paraId="23AAFCC6">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8分</w:t>
            </w:r>
          </w:p>
        </w:tc>
      </w:tr>
      <w:tr w14:paraId="38D6C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6969632C">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p>
          <w:p w14:paraId="6DF3F36B">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p>
          <w:p w14:paraId="223B4A6F">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p>
          <w:p w14:paraId="1AB94BDD">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9</w:t>
            </w:r>
          </w:p>
        </w:tc>
        <w:tc>
          <w:tcPr>
            <w:tcW w:w="941" w:type="dxa"/>
            <w:noWrap w:val="0"/>
            <w:vAlign w:val="center"/>
          </w:tcPr>
          <w:p w14:paraId="489BF468">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团队及培训</w:t>
            </w:r>
          </w:p>
        </w:tc>
        <w:tc>
          <w:tcPr>
            <w:tcW w:w="7423" w:type="dxa"/>
            <w:noWrap w:val="0"/>
            <w:vAlign w:val="top"/>
          </w:tcPr>
          <w:p w14:paraId="5617040B">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根据供应商提供的组织架构、人员配备、培训及管理等进行综合评分：</w:t>
            </w:r>
          </w:p>
          <w:p w14:paraId="53CE4461">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（1）人员配置齐全、组织架构全面、岗位职责明确、人员考核等内容详实的得8分；</w:t>
            </w:r>
          </w:p>
          <w:p w14:paraId="3F22C971">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（2）人员配置可行、组织架构一般、岗位职责清晰、人员考核等内容齐全的得6分；</w:t>
            </w:r>
          </w:p>
          <w:p w14:paraId="31299E16">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（3）人员配置有欠缺、组织架构、岗位职责片面、人员考核等内容一般的得4分；</w:t>
            </w:r>
          </w:p>
          <w:p w14:paraId="5B01D3BA">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（4）未提供的不得分。</w:t>
            </w:r>
          </w:p>
        </w:tc>
        <w:tc>
          <w:tcPr>
            <w:tcW w:w="708" w:type="dxa"/>
            <w:noWrap w:val="0"/>
            <w:vAlign w:val="center"/>
          </w:tcPr>
          <w:p w14:paraId="5374D069">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p>
          <w:p w14:paraId="6D2DBFB3">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p>
          <w:p w14:paraId="65FE0FF7">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p>
          <w:p w14:paraId="3D6878B3">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8分</w:t>
            </w:r>
          </w:p>
        </w:tc>
      </w:tr>
      <w:tr w14:paraId="5A978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376B8638">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941" w:type="dxa"/>
            <w:noWrap w:val="0"/>
            <w:vAlign w:val="center"/>
          </w:tcPr>
          <w:p w14:paraId="6C44631D">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档案管理方案</w:t>
            </w:r>
          </w:p>
        </w:tc>
        <w:tc>
          <w:tcPr>
            <w:tcW w:w="7423" w:type="dxa"/>
            <w:noWrap w:val="0"/>
            <w:vAlign w:val="top"/>
          </w:tcPr>
          <w:p w14:paraId="7DF455F7">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根据供应商制定的档案资料管理制度及流程进行评分：</w:t>
            </w:r>
          </w:p>
          <w:p w14:paraId="6030C1C4">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（1）有完备的档案资料管理制度，建立、收集、保存等流程健全、规范，有完善档案移交步骤的得3分；</w:t>
            </w:r>
          </w:p>
          <w:p w14:paraId="73EEB09B">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（2）档案资料管理制度及流程较完善的得2分；</w:t>
            </w:r>
          </w:p>
          <w:p w14:paraId="7E42F0AD">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（3）档案资料管理制度及流程一般的得1分；</w:t>
            </w:r>
          </w:p>
          <w:p w14:paraId="0A0B6A3E">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（4）未提供的不得分。</w:t>
            </w:r>
          </w:p>
        </w:tc>
        <w:tc>
          <w:tcPr>
            <w:tcW w:w="708" w:type="dxa"/>
            <w:noWrap w:val="0"/>
            <w:vAlign w:val="center"/>
          </w:tcPr>
          <w:p w14:paraId="521EB88F">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3分</w:t>
            </w:r>
          </w:p>
        </w:tc>
      </w:tr>
      <w:tr w14:paraId="58554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9039" w:type="dxa"/>
            <w:gridSpan w:val="3"/>
            <w:noWrap w:val="0"/>
            <w:vAlign w:val="center"/>
          </w:tcPr>
          <w:p w14:paraId="6A4878BC">
            <w:pPr>
              <w:keepNext w:val="0"/>
              <w:keepLines w:val="0"/>
              <w:pageBreakBefore w:val="0"/>
              <w:widowControl w:val="0"/>
              <w:spacing w:line="4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合计</w:t>
            </w:r>
          </w:p>
        </w:tc>
        <w:tc>
          <w:tcPr>
            <w:tcW w:w="708" w:type="dxa"/>
            <w:noWrap w:val="0"/>
            <w:vAlign w:val="center"/>
          </w:tcPr>
          <w:p w14:paraId="2A1972B8">
            <w:pPr>
              <w:keepNext w:val="0"/>
              <w:keepLines w:val="0"/>
              <w:pageBreakBefore w:val="0"/>
              <w:widowControl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100</w:t>
            </w:r>
          </w:p>
        </w:tc>
      </w:tr>
    </w:tbl>
    <w:p w14:paraId="790B9135">
      <w:pPr>
        <w:keepNext w:val="0"/>
        <w:keepLines w:val="0"/>
        <w:pageBreakBefore w:val="0"/>
        <w:widowControl w:val="0"/>
        <w:spacing w:line="500" w:lineRule="exact"/>
        <w:rPr>
          <w:rFonts w:hint="eastAsia" w:ascii="宋体" w:hAnsi="宋体" w:eastAsia="宋体" w:cs="宋体"/>
          <w:bCs/>
          <w:sz w:val="24"/>
        </w:rPr>
      </w:pPr>
      <w:r>
        <w:rPr>
          <w:rFonts w:hint="eastAsia" w:ascii="宋体" w:hAnsi="宋体" w:eastAsia="宋体" w:cs="宋体"/>
          <w:bCs/>
          <w:sz w:val="24"/>
        </w:rPr>
        <w:t>说明：</w:t>
      </w:r>
    </w:p>
    <w:p w14:paraId="04F40EED">
      <w:pPr>
        <w:keepNext w:val="0"/>
        <w:keepLines w:val="0"/>
        <w:pageBreakBefore w:val="0"/>
        <w:widowControl w:val="0"/>
        <w:spacing w:line="500" w:lineRule="exact"/>
        <w:rPr>
          <w:rFonts w:hint="eastAsia" w:ascii="宋体" w:hAnsi="宋体" w:eastAsia="宋体" w:cs="宋体"/>
          <w:bCs/>
          <w:sz w:val="24"/>
        </w:rPr>
      </w:pPr>
      <w:r>
        <w:rPr>
          <w:rFonts w:hint="eastAsia" w:ascii="宋体" w:hAnsi="宋体" w:eastAsia="宋体" w:cs="宋体"/>
          <w:bCs/>
          <w:sz w:val="24"/>
          <w:lang w:val="en-US" w:eastAsia="zh-CN"/>
        </w:rPr>
        <w:t>一</w:t>
      </w:r>
      <w:r>
        <w:rPr>
          <w:rFonts w:hint="eastAsia" w:ascii="宋体" w:hAnsi="宋体" w:eastAsia="宋体" w:cs="宋体"/>
          <w:bCs/>
          <w:sz w:val="24"/>
        </w:rPr>
        <w:t>.所有证明</w:t>
      </w:r>
      <w:r>
        <w:rPr>
          <w:rFonts w:hint="eastAsia" w:ascii="宋体" w:hAnsi="宋体" w:eastAsia="宋体" w:cs="宋体"/>
          <w:bCs/>
          <w:sz w:val="24"/>
          <w:lang w:val="en-US" w:eastAsia="zh-CN"/>
        </w:rPr>
        <w:t>材料</w:t>
      </w:r>
      <w:r>
        <w:rPr>
          <w:rFonts w:hint="eastAsia" w:ascii="宋体" w:hAnsi="宋体" w:eastAsia="宋体" w:cs="宋体"/>
          <w:bCs/>
          <w:sz w:val="24"/>
        </w:rPr>
        <w:t>和业绩均以有效清晰的证明文件的复印件为依据。</w:t>
      </w:r>
    </w:p>
    <w:p w14:paraId="6BEC30B8">
      <w:pPr>
        <w:keepNext w:val="0"/>
        <w:keepLines w:val="0"/>
        <w:pageBreakBefore w:val="0"/>
        <w:widowControl w:val="0"/>
        <w:spacing w:line="5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二.小微企业价格扣除:</w:t>
      </w:r>
    </w:p>
    <w:p w14:paraId="5F63A952">
      <w:pPr>
        <w:keepNext w:val="0"/>
        <w:keepLines w:val="0"/>
        <w:pageBreakBefore w:val="0"/>
        <w:widowControl w:val="0"/>
        <w:spacing w:line="5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1.对小微企业提供的服务给予投标价的10%价格扣除，用扣除后的价格参与评审。</w:t>
      </w:r>
    </w:p>
    <w:p w14:paraId="17B0074F">
      <w:pPr>
        <w:keepNext w:val="0"/>
        <w:keepLines w:val="0"/>
        <w:pageBreakBefore w:val="0"/>
        <w:widowControl w:val="0"/>
        <w:spacing w:line="5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小微企业（含小型、微型企业）应当同时符合以下条件：</w:t>
      </w:r>
    </w:p>
    <w:p w14:paraId="46B34808">
      <w:pPr>
        <w:keepNext w:val="0"/>
        <w:keepLines w:val="0"/>
        <w:pageBreakBefore w:val="0"/>
        <w:widowControl w:val="0"/>
        <w:spacing w:line="5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（1）供应商（制造商）为小微企业，且符合中小企业划分标准；</w:t>
      </w:r>
    </w:p>
    <w:p w14:paraId="25DBCD69">
      <w:pPr>
        <w:keepNext w:val="0"/>
        <w:keepLines w:val="0"/>
        <w:pageBreakBefore w:val="0"/>
        <w:widowControl w:val="0"/>
        <w:spacing w:line="5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（2）提供本企业制造的货物、承担的工程或者服务，或者提供其他小微企业制造的货物。如果提供的货物为大中型企业注册商标的货物，视同大中型企业。</w:t>
      </w:r>
    </w:p>
    <w:p w14:paraId="271285C7">
      <w:pPr>
        <w:keepNext w:val="0"/>
        <w:keepLines w:val="0"/>
        <w:pageBreakBefore w:val="0"/>
        <w:widowControl w:val="0"/>
        <w:spacing w:line="5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2.监狱和戒毒企业的价格扣除</w:t>
      </w:r>
    </w:p>
    <w:p w14:paraId="1CE3593E">
      <w:pPr>
        <w:keepNext w:val="0"/>
        <w:keepLines w:val="0"/>
        <w:pageBreakBefore w:val="0"/>
        <w:widowControl w:val="0"/>
        <w:spacing w:line="5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（1）本项目对监狱和戒毒企业（简称监狱企业），给予10%的价格扣除，用扣除后的价格参与评审。 </w:t>
      </w:r>
    </w:p>
    <w:p w14:paraId="7252B59C">
      <w:pPr>
        <w:keepNext w:val="0"/>
        <w:keepLines w:val="0"/>
        <w:pageBreakBefore w:val="0"/>
        <w:widowControl w:val="0"/>
        <w:spacing w:line="5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（2）监狱企业需提供由省级以上监狱管理局、戒毒管理局（含新疆生产建设兵团）出具的属于监狱企业的证明文件。 </w:t>
      </w:r>
    </w:p>
    <w:p w14:paraId="6BC1670D">
      <w:pPr>
        <w:keepNext w:val="0"/>
        <w:keepLines w:val="0"/>
        <w:pageBreakBefore w:val="0"/>
        <w:widowControl w:val="0"/>
        <w:spacing w:line="5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（3）监狱企业标准请参照《关于政府采购支持监狱企业发展有关问题的通知》（财库[2014]68号）。 </w:t>
      </w:r>
    </w:p>
    <w:p w14:paraId="65804413">
      <w:pPr>
        <w:keepNext w:val="0"/>
        <w:keepLines w:val="0"/>
        <w:pageBreakBefore w:val="0"/>
        <w:widowControl w:val="0"/>
        <w:spacing w:line="5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3.残疾人福利性单位的价格扣除</w:t>
      </w:r>
    </w:p>
    <w:p w14:paraId="39FE1FB7">
      <w:pPr>
        <w:keepNext w:val="0"/>
        <w:keepLines w:val="0"/>
        <w:pageBreakBefore w:val="0"/>
        <w:widowControl w:val="0"/>
        <w:spacing w:line="5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（1）本项目对残疾人福利性单位，给予10%的价格扣除，用扣除后的价格参与评审。</w:t>
      </w:r>
    </w:p>
    <w:p w14:paraId="0E923AD5">
      <w:pPr>
        <w:keepNext w:val="0"/>
        <w:keepLines w:val="0"/>
        <w:pageBreakBefore w:val="0"/>
        <w:widowControl w:val="0"/>
        <w:spacing w:line="5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（2）残疾人福利单位需按照采购文件的要求提供《残疾人福利性单位声明函》。 </w:t>
      </w:r>
    </w:p>
    <w:p w14:paraId="482F3641">
      <w:pPr>
        <w:keepNext w:val="0"/>
        <w:keepLines w:val="0"/>
        <w:pageBreakBefore w:val="0"/>
        <w:widowControl w:val="0"/>
        <w:spacing w:line="5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（3）残疾人福利单位标准请参照《关于促进残疾人就业政府采购政策的通知》（财库〔2017〕141号）。 </w:t>
      </w:r>
    </w:p>
    <w:p w14:paraId="6F0C1032">
      <w:pPr>
        <w:keepNext w:val="0"/>
        <w:keepLines w:val="0"/>
        <w:pageBreakBefore w:val="0"/>
        <w:widowControl w:val="0"/>
        <w:spacing w:line="500" w:lineRule="exact"/>
        <w:rPr>
          <w:rFonts w:hint="eastAsia" w:ascii="宋体" w:hAnsi="宋体" w:eastAsia="宋体" w:cs="宋体"/>
          <w:bCs/>
          <w:sz w:val="24"/>
        </w:rPr>
      </w:pPr>
      <w:r>
        <w:rPr>
          <w:rFonts w:hint="eastAsia" w:ascii="宋体" w:hAnsi="宋体" w:eastAsia="宋体" w:cs="宋体"/>
          <w:bCs/>
          <w:sz w:val="24"/>
          <w:lang w:val="en-US" w:eastAsia="zh-CN"/>
        </w:rPr>
        <w:t>4.监狱企业、残疾人福利单位属于小型、微型企业的，不重复享受政策。</w:t>
      </w:r>
    </w:p>
    <w:p w14:paraId="1318E271">
      <w:pPr>
        <w:rPr>
          <w:rFonts w:hint="eastAsia" w:ascii="宋体" w:hAnsi="宋体" w:eastAsia="宋体" w:cs="宋体"/>
          <w:b/>
          <w:bCs/>
          <w:sz w:val="36"/>
          <w:szCs w:val="36"/>
          <w:lang w:val="zh-CN"/>
        </w:rPr>
      </w:pPr>
      <w:r>
        <w:rPr>
          <w:rFonts w:hint="eastAsia" w:ascii="宋体" w:hAnsi="宋体" w:eastAsia="宋体" w:cs="宋体"/>
          <w:b/>
          <w:bCs/>
          <w:sz w:val="36"/>
          <w:szCs w:val="36"/>
          <w:lang w:val="zh-CN"/>
        </w:rPr>
        <w:br w:type="page"/>
      </w:r>
    </w:p>
    <w:p w14:paraId="4D701C79">
      <w:pPr>
        <w:widowControl/>
        <w:shd w:val="clear" w:color="auto" w:fill="FFFFFF"/>
        <w:spacing w:line="360" w:lineRule="auto"/>
        <w:ind w:firstLine="2530" w:firstLineChars="700"/>
        <w:jc w:val="left"/>
        <w:rPr>
          <w:rFonts w:hint="eastAsia" w:ascii="宋体" w:hAnsi="宋体" w:eastAsia="宋体" w:cs="宋体"/>
          <w:sz w:val="36"/>
          <w:szCs w:val="36"/>
        </w:rPr>
      </w:pPr>
      <w:r>
        <w:rPr>
          <w:rFonts w:hint="eastAsia" w:ascii="宋体" w:hAnsi="宋体" w:eastAsia="宋体" w:cs="宋体"/>
          <w:b/>
          <w:bCs/>
          <w:sz w:val="36"/>
          <w:szCs w:val="36"/>
          <w:lang w:val="zh-CN"/>
        </w:rPr>
        <w:t xml:space="preserve">第五章  </w:t>
      </w:r>
      <w:r>
        <w:rPr>
          <w:rFonts w:hint="eastAsia" w:ascii="宋体" w:hAnsi="宋体" w:eastAsia="宋体" w:cs="宋体"/>
          <w:sz w:val="36"/>
          <w:szCs w:val="36"/>
        </w:rPr>
        <w:t>合同主要条款及格式</w:t>
      </w:r>
    </w:p>
    <w:p w14:paraId="0269A935">
      <w:pPr>
        <w:rPr>
          <w:rFonts w:hint="eastAsia" w:ascii="宋体" w:hAnsi="宋体" w:eastAsia="宋体" w:cs="宋体"/>
          <w:color w:val="000000"/>
          <w:sz w:val="28"/>
          <w:szCs w:val="28"/>
          <w:lang w:val="zh-CN"/>
        </w:rPr>
      </w:pPr>
      <w:r>
        <w:rPr>
          <w:rFonts w:hint="eastAsia" w:ascii="宋体" w:hAnsi="宋体" w:eastAsia="宋体" w:cs="宋体"/>
          <w:color w:val="000000"/>
          <w:sz w:val="28"/>
          <w:szCs w:val="28"/>
        </w:rPr>
        <w:t xml:space="preserve"> </w:t>
      </w:r>
    </w:p>
    <w:p w14:paraId="0B2D2061">
      <w:pPr>
        <w:ind w:firstLine="1440" w:firstLineChars="200"/>
        <w:rPr>
          <w:rFonts w:hint="eastAsia" w:ascii="宋体" w:hAnsi="宋体" w:eastAsia="宋体" w:cs="宋体"/>
          <w:color w:val="000000"/>
          <w:sz w:val="72"/>
          <w:szCs w:val="72"/>
        </w:rPr>
      </w:pPr>
      <w:r>
        <w:rPr>
          <w:rFonts w:hint="eastAsia" w:ascii="宋体" w:hAnsi="宋体" w:eastAsia="宋体" w:cs="宋体"/>
          <w:color w:val="000000"/>
          <w:sz w:val="72"/>
          <w:szCs w:val="72"/>
        </w:rPr>
        <w:t>南京市政府采购合同</w:t>
      </w:r>
    </w:p>
    <w:p w14:paraId="523921E6">
      <w:pPr>
        <w:ind w:firstLine="315"/>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（合同仅供参考）</w:t>
      </w:r>
    </w:p>
    <w:p w14:paraId="0A9CF5FD">
      <w:pPr>
        <w:ind w:firstLine="1405" w:firstLineChars="500"/>
        <w:rPr>
          <w:rFonts w:hint="eastAsia" w:ascii="宋体" w:hAnsi="宋体" w:eastAsia="宋体" w:cs="宋体"/>
          <w:b/>
          <w:color w:val="000000"/>
          <w:sz w:val="28"/>
          <w:szCs w:val="28"/>
        </w:rPr>
      </w:pPr>
    </w:p>
    <w:p w14:paraId="421CD25C">
      <w:pPr>
        <w:ind w:firstLine="2008" w:firstLineChars="500"/>
        <w:rPr>
          <w:rFonts w:hint="eastAsia" w:ascii="宋体" w:hAnsi="宋体" w:eastAsia="宋体" w:cs="宋体"/>
          <w:b/>
          <w:color w:val="000000"/>
          <w:sz w:val="40"/>
          <w:szCs w:val="40"/>
        </w:rPr>
      </w:pPr>
    </w:p>
    <w:p w14:paraId="76B085DD">
      <w:pPr>
        <w:rPr>
          <w:rFonts w:hint="eastAsia" w:ascii="宋体" w:hAnsi="宋体" w:eastAsia="宋体" w:cs="宋体"/>
          <w:b/>
          <w:color w:val="000000"/>
          <w:sz w:val="28"/>
          <w:szCs w:val="28"/>
        </w:rPr>
      </w:pPr>
    </w:p>
    <w:p w14:paraId="6448DB38">
      <w:pPr>
        <w:ind w:firstLine="2008" w:firstLineChars="500"/>
        <w:rPr>
          <w:rFonts w:hint="eastAsia" w:ascii="宋体" w:hAnsi="宋体" w:eastAsia="宋体" w:cs="宋体"/>
          <w:b/>
          <w:color w:val="000000"/>
          <w:sz w:val="40"/>
          <w:szCs w:val="40"/>
        </w:rPr>
      </w:pPr>
    </w:p>
    <w:p w14:paraId="6808AEF5">
      <w:pPr>
        <w:ind w:firstLine="2008" w:firstLineChars="500"/>
        <w:rPr>
          <w:rFonts w:hint="eastAsia" w:ascii="宋体" w:hAnsi="宋体" w:eastAsia="宋体" w:cs="宋体"/>
          <w:b/>
          <w:color w:val="000000"/>
          <w:sz w:val="40"/>
          <w:szCs w:val="40"/>
        </w:rPr>
      </w:pPr>
    </w:p>
    <w:p w14:paraId="39DD0E87">
      <w:pPr>
        <w:ind w:firstLine="1918"/>
        <w:rPr>
          <w:rFonts w:hint="eastAsia" w:ascii="宋体" w:hAnsi="宋体" w:eastAsia="宋体" w:cs="宋体"/>
          <w:b/>
          <w:color w:val="000000"/>
          <w:sz w:val="32"/>
          <w:szCs w:val="32"/>
        </w:rPr>
      </w:pPr>
      <w:r>
        <w:rPr>
          <w:rFonts w:hint="eastAsia" w:ascii="宋体" w:hAnsi="宋体" w:eastAsia="宋体" w:cs="宋体"/>
          <w:b/>
          <w:color w:val="000000"/>
          <w:sz w:val="32"/>
          <w:szCs w:val="32"/>
        </w:rPr>
        <w:t>合同编号 ：</w:t>
      </w:r>
      <w:r>
        <w:rPr>
          <w:rFonts w:hint="eastAsia" w:ascii="宋体" w:hAnsi="宋体" w:eastAsia="宋体" w:cs="宋体"/>
          <w:b/>
          <w:color w:val="000000"/>
          <w:sz w:val="32"/>
          <w:szCs w:val="32"/>
          <w:u w:val="single"/>
        </w:rPr>
        <w:t xml:space="preserve">                    </w:t>
      </w:r>
    </w:p>
    <w:p w14:paraId="734FE4F9">
      <w:pPr>
        <w:ind w:firstLine="1918"/>
        <w:rPr>
          <w:rFonts w:hint="eastAsia" w:ascii="宋体" w:hAnsi="宋体" w:eastAsia="宋体" w:cs="宋体"/>
          <w:b/>
          <w:color w:val="000000"/>
          <w:sz w:val="32"/>
          <w:szCs w:val="32"/>
          <w:u w:val="single"/>
        </w:rPr>
      </w:pPr>
      <w:r>
        <w:rPr>
          <w:rFonts w:hint="eastAsia" w:ascii="宋体" w:hAnsi="宋体" w:eastAsia="宋体" w:cs="宋体"/>
          <w:b/>
          <w:color w:val="000000"/>
          <w:sz w:val="32"/>
          <w:szCs w:val="32"/>
        </w:rPr>
        <w:t>项目名称 ：</w:t>
      </w:r>
      <w:r>
        <w:rPr>
          <w:rFonts w:hint="eastAsia" w:ascii="宋体" w:hAnsi="宋体" w:eastAsia="宋体" w:cs="宋体"/>
          <w:b/>
          <w:color w:val="000000"/>
          <w:sz w:val="32"/>
          <w:szCs w:val="32"/>
          <w:u w:val="single"/>
        </w:rPr>
        <w:t xml:space="preserve">                    </w:t>
      </w:r>
    </w:p>
    <w:p w14:paraId="65C04D7E">
      <w:pPr>
        <w:ind w:firstLine="1918"/>
        <w:rPr>
          <w:rFonts w:hint="eastAsia" w:ascii="宋体" w:hAnsi="宋体" w:eastAsia="宋体" w:cs="宋体"/>
          <w:b/>
          <w:color w:val="000000"/>
          <w:sz w:val="32"/>
          <w:szCs w:val="32"/>
          <w:u w:val="single"/>
        </w:rPr>
      </w:pPr>
      <w:r>
        <w:rPr>
          <w:rFonts w:hint="eastAsia" w:ascii="宋体" w:hAnsi="宋体" w:eastAsia="宋体" w:cs="宋体"/>
          <w:b/>
          <w:color w:val="000000"/>
          <w:sz w:val="32"/>
          <w:szCs w:val="32"/>
        </w:rPr>
        <w:t>采购人 ：</w:t>
      </w:r>
      <w:r>
        <w:rPr>
          <w:rFonts w:hint="eastAsia" w:ascii="宋体" w:hAnsi="宋体" w:eastAsia="宋体" w:cs="宋体"/>
          <w:b/>
          <w:color w:val="000000"/>
          <w:sz w:val="32"/>
          <w:szCs w:val="32"/>
          <w:u w:val="single"/>
        </w:rPr>
        <w:t xml:space="preserve">                    </w:t>
      </w:r>
    </w:p>
    <w:p w14:paraId="118AD933">
      <w:pPr>
        <w:ind w:firstLine="1916"/>
        <w:rPr>
          <w:rFonts w:hint="eastAsia" w:ascii="宋体" w:hAnsi="宋体" w:eastAsia="宋体" w:cs="宋体"/>
          <w:b/>
          <w:color w:val="000000"/>
          <w:sz w:val="32"/>
          <w:szCs w:val="32"/>
          <w:u w:val="single"/>
        </w:rPr>
      </w:pPr>
      <w:r>
        <w:rPr>
          <w:rFonts w:hint="eastAsia" w:ascii="宋体" w:hAnsi="宋体" w:eastAsia="宋体" w:cs="宋体"/>
          <w:b/>
          <w:color w:val="000000"/>
          <w:sz w:val="32"/>
          <w:szCs w:val="32"/>
        </w:rPr>
        <w:t xml:space="preserve">村（社区）： </w:t>
      </w:r>
      <w:r>
        <w:rPr>
          <w:rFonts w:hint="eastAsia" w:ascii="宋体" w:hAnsi="宋体" w:eastAsia="宋体" w:cs="宋体"/>
          <w:b/>
          <w:color w:val="000000"/>
          <w:sz w:val="32"/>
          <w:szCs w:val="32"/>
          <w:u w:val="single"/>
        </w:rPr>
        <w:t xml:space="preserve">                    </w:t>
      </w:r>
    </w:p>
    <w:p w14:paraId="192A92FF">
      <w:pPr>
        <w:ind w:firstLine="1916"/>
        <w:rPr>
          <w:rFonts w:hint="eastAsia" w:ascii="宋体" w:hAnsi="宋体" w:eastAsia="宋体" w:cs="宋体"/>
          <w:b/>
          <w:color w:val="000000"/>
          <w:sz w:val="32"/>
          <w:szCs w:val="32"/>
          <w:u w:val="single"/>
        </w:rPr>
      </w:pPr>
      <w:r>
        <w:rPr>
          <w:rFonts w:hint="eastAsia" w:ascii="宋体" w:hAnsi="宋体" w:eastAsia="宋体" w:cs="宋体"/>
          <w:b/>
          <w:color w:val="000000"/>
          <w:sz w:val="32"/>
          <w:szCs w:val="32"/>
        </w:rPr>
        <w:t>供应商 ：</w:t>
      </w:r>
      <w:r>
        <w:rPr>
          <w:rFonts w:hint="eastAsia" w:ascii="宋体" w:hAnsi="宋体" w:eastAsia="宋体" w:cs="宋体"/>
          <w:b/>
          <w:color w:val="000000"/>
          <w:sz w:val="32"/>
          <w:szCs w:val="32"/>
          <w:u w:val="single"/>
        </w:rPr>
        <w:t xml:space="preserve">                    </w:t>
      </w:r>
    </w:p>
    <w:p w14:paraId="225C3A59">
      <w:pPr>
        <w:ind w:firstLine="1916"/>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               </w:t>
      </w:r>
    </w:p>
    <w:p w14:paraId="2F84DFF9">
      <w:pPr>
        <w:ind w:firstLine="1916"/>
        <w:rPr>
          <w:rFonts w:hint="eastAsia" w:ascii="宋体" w:hAnsi="宋体" w:eastAsia="宋体" w:cs="宋体"/>
          <w:b/>
          <w:color w:val="000000"/>
          <w:sz w:val="32"/>
          <w:szCs w:val="32"/>
        </w:rPr>
      </w:pPr>
    </w:p>
    <w:p w14:paraId="6B17E571">
      <w:pPr>
        <w:ind w:firstLine="1916"/>
        <w:rPr>
          <w:rFonts w:hint="eastAsia" w:ascii="宋体" w:hAnsi="宋体" w:eastAsia="宋体" w:cs="宋体"/>
          <w:b/>
          <w:color w:val="000000"/>
          <w:sz w:val="32"/>
          <w:szCs w:val="32"/>
        </w:rPr>
      </w:pPr>
      <w:r>
        <w:rPr>
          <w:rFonts w:hint="eastAsia" w:ascii="宋体" w:hAnsi="宋体" w:eastAsia="宋体" w:cs="宋体"/>
          <w:b/>
          <w:color w:val="000000"/>
          <w:sz w:val="32"/>
          <w:szCs w:val="32"/>
        </w:rPr>
        <w:t>签订日期 ：</w:t>
      </w:r>
      <w:r>
        <w:rPr>
          <w:rFonts w:hint="eastAsia" w:ascii="宋体" w:hAnsi="宋体" w:eastAsia="宋体" w:cs="宋体"/>
          <w:b/>
          <w:color w:val="000000"/>
          <w:sz w:val="32"/>
          <w:szCs w:val="32"/>
          <w:u w:val="single"/>
        </w:rPr>
        <w:t xml:space="preserve">                    </w:t>
      </w:r>
    </w:p>
    <w:p w14:paraId="4532E695">
      <w:pPr>
        <w:rPr>
          <w:rFonts w:hint="eastAsia" w:ascii="宋体" w:hAnsi="宋体" w:eastAsia="宋体" w:cs="宋体"/>
        </w:rPr>
      </w:pPr>
      <w:r>
        <w:rPr>
          <w:rFonts w:hint="eastAsia" w:ascii="宋体" w:hAnsi="宋体" w:eastAsia="宋体" w:cs="宋体"/>
        </w:rPr>
        <w:br w:type="page"/>
      </w:r>
    </w:p>
    <w:p w14:paraId="609970DB">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p>
    <w:p w14:paraId="60838691">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p>
    <w:p w14:paraId="3954068B">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采购人：（以下简称甲方）                供应商：（以下简称乙方）  </w:t>
      </w:r>
    </w:p>
    <w:p w14:paraId="12D89458">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住所地：                               住所地： </w:t>
      </w:r>
    </w:p>
    <w:p w14:paraId="145D9BBD">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根据《中华人民共和国政府采购法》、《中华人民共和国民法典》等法律法规的规定，甲乙双方按照南京中信的磋商结果签订本合同。 </w:t>
      </w:r>
    </w:p>
    <w:p w14:paraId="0DC63FA9">
      <w:pPr>
        <w:numPr>
          <w:ilvl w:val="0"/>
          <w:numId w:val="2"/>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合同标的 </w:t>
      </w:r>
    </w:p>
    <w:p w14:paraId="5B2F0BC0">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乙方根据甲方需求提供下列服务： </w:t>
      </w:r>
    </w:p>
    <w:tbl>
      <w:tblPr>
        <w:tblStyle w:val="27"/>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6"/>
        <w:gridCol w:w="4315"/>
        <w:gridCol w:w="1959"/>
        <w:gridCol w:w="1758"/>
      </w:tblGrid>
      <w:tr w14:paraId="5712E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1206" w:type="dxa"/>
            <w:noWrap w:val="0"/>
            <w:vAlign w:val="center"/>
          </w:tcPr>
          <w:p w14:paraId="47BC1C15">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4315" w:type="dxa"/>
            <w:noWrap w:val="0"/>
            <w:vAlign w:val="center"/>
          </w:tcPr>
          <w:p w14:paraId="28BC187F">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名称</w:t>
            </w:r>
          </w:p>
        </w:tc>
        <w:tc>
          <w:tcPr>
            <w:tcW w:w="1959" w:type="dxa"/>
            <w:noWrap w:val="0"/>
            <w:vAlign w:val="center"/>
          </w:tcPr>
          <w:p w14:paraId="42DA719F">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tc>
        <w:tc>
          <w:tcPr>
            <w:tcW w:w="1758" w:type="dxa"/>
            <w:noWrap w:val="0"/>
            <w:vAlign w:val="center"/>
          </w:tcPr>
          <w:p w14:paraId="14E7BDC4">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w:t>
            </w:r>
          </w:p>
        </w:tc>
      </w:tr>
      <w:tr w14:paraId="0DBA9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1206" w:type="dxa"/>
            <w:noWrap w:val="0"/>
            <w:vAlign w:val="center"/>
          </w:tcPr>
          <w:p w14:paraId="056E6B4B">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4315" w:type="dxa"/>
            <w:noWrap w:val="0"/>
            <w:vAlign w:val="center"/>
          </w:tcPr>
          <w:p w14:paraId="2F8934AE">
            <w:pPr>
              <w:spacing w:line="360" w:lineRule="auto"/>
              <w:jc w:val="center"/>
              <w:rPr>
                <w:rFonts w:hint="eastAsia" w:ascii="宋体" w:hAnsi="宋体" w:eastAsia="宋体" w:cs="宋体"/>
                <w:color w:val="000000"/>
                <w:sz w:val="24"/>
                <w:szCs w:val="24"/>
                <w:highlight w:val="none"/>
              </w:rPr>
            </w:pPr>
          </w:p>
        </w:tc>
        <w:tc>
          <w:tcPr>
            <w:tcW w:w="1959" w:type="dxa"/>
            <w:noWrap w:val="0"/>
            <w:vAlign w:val="center"/>
          </w:tcPr>
          <w:p w14:paraId="1447B890">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1758" w:type="dxa"/>
            <w:noWrap w:val="0"/>
            <w:vAlign w:val="center"/>
          </w:tcPr>
          <w:p w14:paraId="74990529">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w:t>
            </w:r>
          </w:p>
        </w:tc>
      </w:tr>
    </w:tbl>
    <w:p w14:paraId="1C8048DA">
      <w:pPr>
        <w:numPr>
          <w:ilvl w:val="0"/>
          <w:numId w:val="2"/>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合同总价款 </w:t>
      </w:r>
    </w:p>
    <w:p w14:paraId="7976D9FB">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本合同项下服务总价款为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（大写）人民币，分项价款在“分项报价表”中有明确规定。 </w:t>
      </w:r>
    </w:p>
    <w:p w14:paraId="5C858022">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分项报价表（如有）：</w:t>
      </w:r>
    </w:p>
    <w:tbl>
      <w:tblPr>
        <w:tblStyle w:val="27"/>
        <w:tblW w:w="9338" w:type="dxa"/>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34"/>
        <w:gridCol w:w="2334"/>
        <w:gridCol w:w="2335"/>
        <w:gridCol w:w="2335"/>
      </w:tblGrid>
      <w:tr w14:paraId="53C98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trPr>
        <w:tc>
          <w:tcPr>
            <w:tcW w:w="2334" w:type="dxa"/>
            <w:noWrap w:val="0"/>
            <w:vAlign w:val="top"/>
          </w:tcPr>
          <w:p w14:paraId="6633668B">
            <w:pPr>
              <w:spacing w:line="360" w:lineRule="auto"/>
              <w:rPr>
                <w:rFonts w:hint="eastAsia" w:ascii="宋体" w:hAnsi="宋体" w:eastAsia="宋体" w:cs="宋体"/>
                <w:color w:val="000000"/>
                <w:highlight w:val="none"/>
              </w:rPr>
            </w:pPr>
          </w:p>
        </w:tc>
        <w:tc>
          <w:tcPr>
            <w:tcW w:w="2334" w:type="dxa"/>
            <w:noWrap w:val="0"/>
            <w:vAlign w:val="top"/>
          </w:tcPr>
          <w:p w14:paraId="76103EE4">
            <w:pPr>
              <w:spacing w:line="360" w:lineRule="auto"/>
              <w:rPr>
                <w:rFonts w:hint="eastAsia" w:ascii="宋体" w:hAnsi="宋体" w:eastAsia="宋体" w:cs="宋体"/>
                <w:color w:val="000000"/>
                <w:highlight w:val="none"/>
              </w:rPr>
            </w:pPr>
          </w:p>
        </w:tc>
        <w:tc>
          <w:tcPr>
            <w:tcW w:w="2335" w:type="dxa"/>
            <w:noWrap w:val="0"/>
            <w:vAlign w:val="top"/>
          </w:tcPr>
          <w:p w14:paraId="689ADA58">
            <w:pPr>
              <w:spacing w:line="360" w:lineRule="auto"/>
              <w:rPr>
                <w:rFonts w:hint="eastAsia" w:ascii="宋体" w:hAnsi="宋体" w:eastAsia="宋体" w:cs="宋体"/>
                <w:color w:val="000000"/>
                <w:highlight w:val="none"/>
              </w:rPr>
            </w:pPr>
          </w:p>
        </w:tc>
        <w:tc>
          <w:tcPr>
            <w:tcW w:w="2335" w:type="dxa"/>
            <w:noWrap w:val="0"/>
            <w:vAlign w:val="top"/>
          </w:tcPr>
          <w:p w14:paraId="499C3CFF">
            <w:pPr>
              <w:spacing w:line="360" w:lineRule="auto"/>
              <w:rPr>
                <w:rFonts w:hint="eastAsia" w:ascii="宋体" w:hAnsi="宋体" w:eastAsia="宋体" w:cs="宋体"/>
                <w:color w:val="000000"/>
                <w:highlight w:val="none"/>
              </w:rPr>
            </w:pPr>
          </w:p>
        </w:tc>
      </w:tr>
      <w:tr w14:paraId="1A0C5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2334" w:type="dxa"/>
            <w:noWrap w:val="0"/>
            <w:vAlign w:val="top"/>
          </w:tcPr>
          <w:p w14:paraId="4D968938">
            <w:pPr>
              <w:spacing w:line="360" w:lineRule="auto"/>
              <w:rPr>
                <w:rFonts w:hint="eastAsia" w:ascii="宋体" w:hAnsi="宋体" w:eastAsia="宋体" w:cs="宋体"/>
                <w:color w:val="000000"/>
                <w:highlight w:val="none"/>
              </w:rPr>
            </w:pPr>
          </w:p>
        </w:tc>
        <w:tc>
          <w:tcPr>
            <w:tcW w:w="2334" w:type="dxa"/>
            <w:noWrap w:val="0"/>
            <w:vAlign w:val="top"/>
          </w:tcPr>
          <w:p w14:paraId="31A9992D">
            <w:pPr>
              <w:spacing w:line="360" w:lineRule="auto"/>
              <w:rPr>
                <w:rFonts w:hint="eastAsia" w:ascii="宋体" w:hAnsi="宋体" w:eastAsia="宋体" w:cs="宋体"/>
                <w:color w:val="000000"/>
                <w:highlight w:val="none"/>
              </w:rPr>
            </w:pPr>
          </w:p>
        </w:tc>
        <w:tc>
          <w:tcPr>
            <w:tcW w:w="2335" w:type="dxa"/>
            <w:noWrap w:val="0"/>
            <w:vAlign w:val="top"/>
          </w:tcPr>
          <w:p w14:paraId="0FDFECCF">
            <w:pPr>
              <w:spacing w:line="360" w:lineRule="auto"/>
              <w:rPr>
                <w:rFonts w:hint="eastAsia" w:ascii="宋体" w:hAnsi="宋体" w:eastAsia="宋体" w:cs="宋体"/>
                <w:color w:val="000000"/>
                <w:highlight w:val="none"/>
              </w:rPr>
            </w:pPr>
          </w:p>
        </w:tc>
        <w:tc>
          <w:tcPr>
            <w:tcW w:w="2335" w:type="dxa"/>
            <w:noWrap w:val="0"/>
            <w:vAlign w:val="top"/>
          </w:tcPr>
          <w:p w14:paraId="2319ED8A">
            <w:pPr>
              <w:spacing w:line="360" w:lineRule="auto"/>
              <w:rPr>
                <w:rFonts w:hint="eastAsia" w:ascii="宋体" w:hAnsi="宋体" w:eastAsia="宋体" w:cs="宋体"/>
                <w:color w:val="000000"/>
                <w:highlight w:val="none"/>
              </w:rPr>
            </w:pPr>
          </w:p>
        </w:tc>
      </w:tr>
    </w:tbl>
    <w:p w14:paraId="0CEDADF6">
      <w:pPr>
        <w:spacing w:line="360" w:lineRule="auto"/>
        <w:rPr>
          <w:rFonts w:hint="eastAsia" w:ascii="宋体" w:hAnsi="宋体" w:eastAsia="宋体" w:cs="宋体"/>
          <w:color w:val="000000"/>
          <w:highlight w:val="none"/>
        </w:rPr>
      </w:pPr>
    </w:p>
    <w:p w14:paraId="40B48842">
      <w:pPr>
        <w:numPr>
          <w:ilvl w:val="0"/>
          <w:numId w:val="3"/>
        </w:num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本合同总价款是完成本项目所发生的所有含税费用、支付给员工的工资和国家强制缴纳的各种社会保障资金</w:t>
      </w:r>
      <w:r>
        <w:rPr>
          <w:rFonts w:hint="eastAsia" w:ascii="宋体" w:hAnsi="宋体" w:eastAsia="宋体" w:cs="宋体"/>
          <w:bCs/>
          <w:color w:val="000000"/>
          <w:sz w:val="24"/>
          <w:szCs w:val="24"/>
          <w:highlight w:val="none"/>
        </w:rPr>
        <w:t>，以</w:t>
      </w:r>
      <w:r>
        <w:rPr>
          <w:rFonts w:hint="eastAsia" w:ascii="宋体" w:hAnsi="宋体" w:eastAsia="宋体" w:cs="宋体"/>
          <w:color w:val="000000"/>
          <w:sz w:val="24"/>
          <w:szCs w:val="24"/>
          <w:highlight w:val="none"/>
        </w:rPr>
        <w:t>及供应商认为需要的其他费用等</w:t>
      </w:r>
      <w:r>
        <w:rPr>
          <w:rFonts w:hint="eastAsia" w:ascii="宋体" w:hAnsi="宋体" w:eastAsia="宋体" w:cs="宋体"/>
          <w:color w:val="000000"/>
          <w:sz w:val="24"/>
          <w:szCs w:val="24"/>
          <w:highlight w:val="none"/>
          <w:lang w:val="zh-CN"/>
        </w:rPr>
        <w:t>。</w:t>
      </w:r>
    </w:p>
    <w:p w14:paraId="29FF43B1">
      <w:pPr>
        <w:pStyle w:val="39"/>
        <w:spacing w:before="0" w:line="360" w:lineRule="auto"/>
        <w:ind w:firstLine="0"/>
        <w:rPr>
          <w:rFonts w:hint="eastAsia" w:ascii="宋体" w:hAnsi="宋体" w:eastAsia="宋体" w:cs="宋体"/>
          <w:color w:val="000000"/>
          <w:szCs w:val="24"/>
          <w:highlight w:val="none"/>
          <w:lang w:val="zh-CN"/>
        </w:rPr>
      </w:pPr>
      <w:r>
        <w:rPr>
          <w:rFonts w:hint="eastAsia" w:ascii="宋体" w:hAnsi="宋体" w:eastAsia="宋体" w:cs="宋体"/>
          <w:color w:val="000000"/>
          <w:kern w:val="2"/>
          <w:sz w:val="24"/>
          <w:szCs w:val="24"/>
          <w:highlight w:val="none"/>
          <w:lang w:val="zh-CN" w:eastAsia="zh-CN" w:bidi="ar-SA"/>
        </w:rPr>
        <w:t>2、本合同总价款还包含乙方应当提供的伴随服务/售后服务费用</w:t>
      </w:r>
      <w:r>
        <w:rPr>
          <w:rFonts w:hint="eastAsia" w:ascii="宋体" w:hAnsi="宋体" w:eastAsia="宋体" w:cs="宋体"/>
          <w:color w:val="000000"/>
          <w:szCs w:val="24"/>
          <w:highlight w:val="none"/>
        </w:rPr>
        <w:t>。</w:t>
      </w:r>
    </w:p>
    <w:p w14:paraId="69FECFC9">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zh-CN"/>
        </w:rPr>
        <w:t>本合同执行期间合同</w:t>
      </w:r>
      <w:r>
        <w:rPr>
          <w:rFonts w:hint="eastAsia" w:ascii="宋体" w:hAnsi="宋体" w:eastAsia="宋体" w:cs="宋体"/>
          <w:color w:val="000000"/>
          <w:sz w:val="24"/>
          <w:szCs w:val="24"/>
          <w:highlight w:val="none"/>
          <w:u w:val="single"/>
        </w:rPr>
        <w:t xml:space="preserve">     （填：单价或总价）</w:t>
      </w:r>
      <w:r>
        <w:rPr>
          <w:rFonts w:hint="eastAsia" w:ascii="宋体" w:hAnsi="宋体" w:eastAsia="宋体" w:cs="宋体"/>
          <w:color w:val="000000"/>
          <w:sz w:val="24"/>
          <w:szCs w:val="24"/>
          <w:highlight w:val="none"/>
          <w:lang w:val="zh-CN"/>
        </w:rPr>
        <w:t>不变。</w:t>
      </w:r>
    </w:p>
    <w:p w14:paraId="651AA81B">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第三条 组成本合同的有关文件</w:t>
      </w:r>
      <w:r>
        <w:rPr>
          <w:rFonts w:hint="eastAsia" w:ascii="宋体" w:hAnsi="宋体" w:eastAsia="宋体" w:cs="宋体"/>
          <w:color w:val="000000"/>
          <w:sz w:val="24"/>
          <w:szCs w:val="24"/>
          <w:highlight w:val="none"/>
        </w:rPr>
        <w:t xml:space="preserve"> </w:t>
      </w:r>
    </w:p>
    <w:p w14:paraId="3411AFC2">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下列关于南京市政府采购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（项目编号）的采购文件、响应文件或与本次采购活动方式相适应的文件及有关附件是本合同不可分割的组成部分，与本合同具有同等法律效力，这些文件包括但不限于： </w:t>
      </w:r>
    </w:p>
    <w:p w14:paraId="1DCBC857">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（1）乙方提供的响应文件和报价表；   （2）服务一览表；</w:t>
      </w:r>
    </w:p>
    <w:p w14:paraId="0707D663">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（3）交付一览表；                   （4）技术规格响应表；</w:t>
      </w:r>
    </w:p>
    <w:p w14:paraId="45359A8D">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（5）乙方承诺；                     （6）服务承诺；</w:t>
      </w:r>
    </w:p>
    <w:p w14:paraId="2CD11EAC">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（7）成交通知书；                   （8）甲乙双方商定的其他文件等。 </w:t>
      </w:r>
    </w:p>
    <w:p w14:paraId="05D1F8B0">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第四条 履行合同期限、地点 </w:t>
      </w:r>
    </w:p>
    <w:p w14:paraId="25275C82">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1.履行合同期限： </w:t>
      </w:r>
    </w:p>
    <w:p w14:paraId="6039DD04">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2.履行合同地点：</w:t>
      </w:r>
    </w:p>
    <w:p w14:paraId="553996DF">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第五条 权利保证 </w:t>
      </w:r>
    </w:p>
    <w:p w14:paraId="209AED5A">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乙方应保证向甲方提供的服务不受第三方提出侵犯其专利权、版权、商标权或其他权利的起诉。一旦出现侵权，乙方应承担全部责任。 </w:t>
      </w:r>
    </w:p>
    <w:p w14:paraId="3FC9EE42">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第六条 质量保证</w:t>
      </w:r>
    </w:p>
    <w:p w14:paraId="46A6A0D1">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1.乙方提供的服务质量应当符合采购文件的约定，以及乙方的承诺。 </w:t>
      </w:r>
    </w:p>
    <w:p w14:paraId="782C6AAE">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2.除特别说明外，质量保证期为自验收合格后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，在此期间，乙方提供免费服务。</w:t>
      </w:r>
    </w:p>
    <w:p w14:paraId="4321D40D">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3.乙方所提供的服务的技术规格应与磋商文件规定的技术规格及所附的“技术条款偏离表”相一致；若技术性能无特殊说明，则按国家有关部门最新颁布的标准及规范为准。 </w:t>
      </w:r>
    </w:p>
    <w:p w14:paraId="69EE5A9F">
      <w:pP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t xml:space="preserve">第八条 </w:t>
      </w:r>
      <w:r>
        <w:rPr>
          <w:rFonts w:hint="eastAsia" w:ascii="宋体" w:hAnsi="宋体" w:eastAsia="宋体" w:cs="宋体"/>
          <w:b/>
          <w:bCs/>
          <w:color w:val="000000"/>
          <w:sz w:val="24"/>
          <w:szCs w:val="24"/>
          <w:highlight w:val="none"/>
          <w:lang w:val="zh-CN"/>
        </w:rPr>
        <w:t>交付和验收</w:t>
      </w:r>
    </w:p>
    <w:p w14:paraId="1E285714">
      <w:p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1、乙方应当在合同签订后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天内完成服务事项。</w:t>
      </w:r>
    </w:p>
    <w:p w14:paraId="3B7DC88C">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2、验收标准：按行业通行标准和乙方投标文件的承诺（详见合同附件载明的标准，并不低于国家相关标准）。</w:t>
      </w:r>
    </w:p>
    <w:p w14:paraId="512856B6">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p>
    <w:p w14:paraId="7DF59E56">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4.甲方可以邀请参加本项目的其他供应商或第三方专业机构及专家参与验收。 </w:t>
      </w:r>
    </w:p>
    <w:p w14:paraId="4C64E322">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第九条 履约保证金 </w:t>
      </w:r>
    </w:p>
    <w:p w14:paraId="0C6DA501">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1、履约保证金采用以下第</w:t>
      </w:r>
      <w:r>
        <w:rPr>
          <w:rFonts w:hint="eastAsia" w:ascii="宋体" w:hAnsi="宋体" w:eastAsia="宋体" w:cs="宋体"/>
          <w:color w:val="000000"/>
          <w:sz w:val="24"/>
          <w:szCs w:val="24"/>
          <w:highlight w:val="none"/>
          <w:u w:val="single"/>
        </w:rPr>
        <w:t>（ 2 ）</w:t>
      </w:r>
      <w:r>
        <w:rPr>
          <w:rFonts w:hint="eastAsia" w:ascii="宋体" w:hAnsi="宋体" w:eastAsia="宋体" w:cs="宋体"/>
          <w:color w:val="000000"/>
          <w:sz w:val="24"/>
          <w:szCs w:val="24"/>
          <w:highlight w:val="none"/>
        </w:rPr>
        <w:t xml:space="preserve">种方式缴纳。 </w:t>
      </w:r>
    </w:p>
    <w:p w14:paraId="69B29F95">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（1）乙方在签订本合同时，向采购人缴纳合同金额的10%作为履约保证金。 </w:t>
      </w:r>
    </w:p>
    <w:p w14:paraId="27A0D167">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（2）无。</w:t>
      </w:r>
    </w:p>
    <w:p w14:paraId="3488C113">
      <w:pPr>
        <w:spacing w:line="360" w:lineRule="auto"/>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2、履约保证金的有效期为该项目免费维护期满时止。</w:t>
      </w:r>
    </w:p>
    <w:p w14:paraId="4658A728">
      <w:pPr>
        <w:spacing w:line="360" w:lineRule="auto"/>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3、如乙方未能履行合同规定的义务，甲方有权从履约保证金中取得补偿。</w:t>
      </w:r>
    </w:p>
    <w:p w14:paraId="39286F6C">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4、履约保证金扣除甲方应得的补偿后的余额在有效期满后七工作日内无息退还给乙方。</w:t>
      </w:r>
    </w:p>
    <w:p w14:paraId="5187DD58">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第十条 合同款支付 </w:t>
      </w:r>
    </w:p>
    <w:p w14:paraId="53489BDF">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本合同项下所有款项均以人民币支付。 </w:t>
      </w:r>
    </w:p>
    <w:p w14:paraId="3C12D933">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本合同项下的采购资金由甲方自行支付，甲方需凭乙方开具发票支付款项。 </w:t>
      </w:r>
    </w:p>
    <w:p w14:paraId="35CB2D37">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 付款条件：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（详见磋商文件）</w:t>
      </w:r>
    </w:p>
    <w:p w14:paraId="4B1D171A">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第十一条 违约责任 </w:t>
      </w:r>
    </w:p>
    <w:p w14:paraId="756EB0A8">
      <w:p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１、甲方无正当理由拒收服务、拒付服务款的，由甲方向乙方偿付合同总价的5%违约金。</w:t>
      </w:r>
    </w:p>
    <w:p w14:paraId="64BE1D78">
      <w:p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２、甲方未按合同规定的期限向乙方支付货款的，每逾期1天甲方向乙方偿付欠款总额的5‰滞纳金，但累计滞纳金总额不超过欠款总额的5% 。</w:t>
      </w:r>
    </w:p>
    <w:p w14:paraId="752DFCB1">
      <w:p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３、如乙方不能交付服务、完成安装调试的，甲方有权扣留全部履约保证金；同时乙方应向甲方支付合同总价5%的违约金。</w:t>
      </w:r>
    </w:p>
    <w:p w14:paraId="0167B37C">
      <w:p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４、乙方逾期交付的，每逾期1天，乙方向甲方偿付合同总额的5‰的滞纳金。如乙方逾期交付达10天，甲方有权解除合同，解除合同的通知自到达乙方时生效。</w:t>
      </w:r>
    </w:p>
    <w:p w14:paraId="2E79FABA">
      <w:p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５、乙方所交付的服务不符合合同规定的，甲方有权拒收。甲方拒收的，乙方应向甲方支付合同总款5%的违约金。甲方未拒收的，交易中心发现后将向有关部门反映，并责成乙方按照采购结果提供服务，同时视情给予不退还部分或全部履约保证金处理。</w:t>
      </w:r>
    </w:p>
    <w:p w14:paraId="1E94A636">
      <w:p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６、在乙方承诺的或国家规定的质量保证期内（取两者中最长的期限），如经乙方两次整改仍不能达到合同约定的质量标准，乙方应退回全部合同价款，并按第3款处理，同时，乙方还须赔偿甲方因此遭受的损失。</w:t>
      </w:r>
    </w:p>
    <w:p w14:paraId="2542D59D">
      <w:p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7、乙方未按本合同的规定和“服务承诺”提供伴随服务/售后服务的，应按合同总价款的5 %向甲方承担违约责任。</w:t>
      </w:r>
    </w:p>
    <w:p w14:paraId="0982CE62">
      <w:p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8、乙方在承担上述4-7款一项或多项违约责任后，仍应继续履行合同规定的义务（甲方解除合同的除外）。甲方未能及时追究乙方的任何一项违约责任并不表明甲方放弃追究乙方该项或其他违约责任。</w:t>
      </w:r>
    </w:p>
    <w:p w14:paraId="62667946">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9、乙方投标属虚假承诺，或经权威部门监测提供的服务不能满足磋商文件要求，或是由于乙方的过错造成合同无法继续履行的，乙方履约保证金不予退还外，还应向甲方支付不少于合同总价30%赔偿金。</w:t>
      </w:r>
      <w:r>
        <w:rPr>
          <w:rFonts w:hint="eastAsia" w:ascii="宋体" w:hAnsi="宋体" w:eastAsia="宋体" w:cs="宋体"/>
          <w:color w:val="000000"/>
          <w:sz w:val="24"/>
          <w:szCs w:val="24"/>
          <w:highlight w:val="none"/>
        </w:rPr>
        <w:t xml:space="preserve">            </w:t>
      </w:r>
    </w:p>
    <w:p w14:paraId="2E60DA0E">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第十二条 合同的变更和终止 </w:t>
      </w:r>
    </w:p>
    <w:p w14:paraId="41BC6D7C">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除《政府采购法》第50条第二款规定的情形外，本合同一经签订，甲乙双方不得擅自变更、中止或终止合同。 </w:t>
      </w:r>
    </w:p>
    <w:p w14:paraId="04679AD4">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除发生法律规定的不能预见、不能避免并不能克服的客观情况外，甲乙双方不得放弃或拒绝履行合同。乙方放弃或拒绝履行合同，保证金不予退还。 </w:t>
      </w:r>
    </w:p>
    <w:p w14:paraId="0785E421">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第十三条 合同的转让</w:t>
      </w:r>
      <w:r>
        <w:rPr>
          <w:rFonts w:hint="eastAsia" w:ascii="宋体" w:hAnsi="宋体" w:eastAsia="宋体" w:cs="宋体"/>
          <w:color w:val="000000"/>
          <w:sz w:val="24"/>
          <w:szCs w:val="24"/>
          <w:highlight w:val="none"/>
        </w:rPr>
        <w:t xml:space="preserve"> </w:t>
      </w:r>
    </w:p>
    <w:p w14:paraId="7867654E">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 </w:t>
      </w:r>
    </w:p>
    <w:p w14:paraId="5362B69C">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第十四条 争议的解决</w:t>
      </w:r>
    </w:p>
    <w:p w14:paraId="1C330637">
      <w:pPr>
        <w:widowControl/>
        <w:spacing w:line="360" w:lineRule="auto"/>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1、因服务的质量问题发生争议的，应当邀请国家认可的质量检测机构对服务质量进行鉴定。符合标准的，鉴定费由甲方承担；不符合质量标准的，鉴定费由乙方承担。</w:t>
      </w:r>
    </w:p>
    <w:p w14:paraId="20FBEF67">
      <w:pPr>
        <w:widowControl/>
        <w:spacing w:line="360" w:lineRule="auto"/>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2、因履行本合同引起的或与本合同有关的争议，甲、乙双方应首先通过友好协商解决，如果协商不能解决争议，则采取以下第（ ）种方式解决争议：</w:t>
      </w:r>
    </w:p>
    <w:p w14:paraId="476B8BA6">
      <w:pPr>
        <w:widowControl/>
        <w:spacing w:line="360" w:lineRule="auto"/>
        <w:ind w:firstLine="480"/>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（1）向甲方所在地有管辖权的人民法院提起诉讼；</w:t>
      </w:r>
    </w:p>
    <w:p w14:paraId="5311366A">
      <w:pPr>
        <w:widowControl/>
        <w:spacing w:line="360" w:lineRule="auto"/>
        <w:ind w:firstLine="480"/>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（2）向南京仲裁委员会按其仲裁规则申请仲裁。</w:t>
      </w:r>
    </w:p>
    <w:p w14:paraId="79600E52">
      <w:pPr>
        <w:widowControl/>
        <w:spacing w:line="360" w:lineRule="auto"/>
        <w:ind w:firstLine="240"/>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如没有约定，默认采取第2种方式解决争议。</w:t>
      </w:r>
    </w:p>
    <w:p w14:paraId="36616005">
      <w:pPr>
        <w:widowControl/>
        <w:spacing w:line="360" w:lineRule="auto"/>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3、在仲裁期间，本合同应继续履行。</w:t>
      </w:r>
    </w:p>
    <w:p w14:paraId="112B0134">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第十五条 诚实信用 </w:t>
      </w:r>
    </w:p>
    <w:p w14:paraId="59DD6AC2">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乙方应诚实信用，严格按照磋商（采购）文件要求和投标（响应）承诺履行合同，不向甲方进行商业贿赂或者提供不正当利益。 </w:t>
      </w:r>
    </w:p>
    <w:p w14:paraId="2B8AB4B6">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第十六条 合同生效及其他 </w:t>
      </w:r>
    </w:p>
    <w:p w14:paraId="24A89444">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本合同自签订之日起生效。 </w:t>
      </w:r>
    </w:p>
    <w:p w14:paraId="34366FCC">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本合同一式三份，甲乙双方各执一份，一份报送政府采购监督管理部门备案。 </w:t>
      </w:r>
    </w:p>
    <w:p w14:paraId="689E21C8">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 本合同应按照中华人民共和国的现行法律进行解释。</w:t>
      </w:r>
    </w:p>
    <w:tbl>
      <w:tblPr>
        <w:tblStyle w:val="27"/>
        <w:tblW w:w="0" w:type="auto"/>
        <w:tblInd w:w="-108" w:type="dxa"/>
        <w:tblLayout w:type="fixed"/>
        <w:tblCellMar>
          <w:top w:w="0" w:type="dxa"/>
          <w:left w:w="0" w:type="dxa"/>
          <w:bottom w:w="0" w:type="dxa"/>
          <w:right w:w="0" w:type="dxa"/>
        </w:tblCellMar>
      </w:tblPr>
      <w:tblGrid>
        <w:gridCol w:w="4643"/>
        <w:gridCol w:w="4643"/>
      </w:tblGrid>
      <w:tr w14:paraId="1FA27F92">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35CEE470">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甲方（采购人）：（盖章）</w:t>
            </w:r>
          </w:p>
        </w:tc>
        <w:tc>
          <w:tcPr>
            <w:tcW w:w="4643" w:type="dxa"/>
            <w:tcBorders>
              <w:top w:val="nil"/>
              <w:left w:val="nil"/>
              <w:bottom w:val="nil"/>
              <w:right w:val="nil"/>
            </w:tcBorders>
            <w:noWrap w:val="0"/>
            <w:vAlign w:val="top"/>
          </w:tcPr>
          <w:p w14:paraId="1A63025F">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乙方（供应商）：（盖章）</w:t>
            </w:r>
          </w:p>
        </w:tc>
      </w:tr>
      <w:tr w14:paraId="78DC5AF9">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0EEE3EC6">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代表人：</w:t>
            </w:r>
          </w:p>
        </w:tc>
        <w:tc>
          <w:tcPr>
            <w:tcW w:w="4643" w:type="dxa"/>
            <w:tcBorders>
              <w:top w:val="nil"/>
              <w:left w:val="nil"/>
              <w:bottom w:val="nil"/>
              <w:right w:val="nil"/>
            </w:tcBorders>
            <w:noWrap w:val="0"/>
            <w:vAlign w:val="top"/>
          </w:tcPr>
          <w:p w14:paraId="01AA15CD">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代表人：</w:t>
            </w:r>
          </w:p>
        </w:tc>
      </w:tr>
      <w:tr w14:paraId="5F288F44">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03FDAD6A">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    话：</w:t>
            </w:r>
          </w:p>
        </w:tc>
        <w:tc>
          <w:tcPr>
            <w:tcW w:w="4643" w:type="dxa"/>
            <w:tcBorders>
              <w:top w:val="nil"/>
              <w:left w:val="nil"/>
              <w:bottom w:val="nil"/>
              <w:right w:val="nil"/>
            </w:tcBorders>
            <w:noWrap w:val="0"/>
            <w:vAlign w:val="top"/>
          </w:tcPr>
          <w:p w14:paraId="5797E818">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    话：</w:t>
            </w:r>
          </w:p>
        </w:tc>
      </w:tr>
      <w:tr w14:paraId="40963CDE">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0E5CEE3C">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开户银行：</w:t>
            </w:r>
          </w:p>
        </w:tc>
        <w:tc>
          <w:tcPr>
            <w:tcW w:w="4643" w:type="dxa"/>
            <w:tcBorders>
              <w:top w:val="nil"/>
              <w:left w:val="nil"/>
              <w:bottom w:val="nil"/>
              <w:right w:val="nil"/>
            </w:tcBorders>
            <w:noWrap w:val="0"/>
            <w:vAlign w:val="top"/>
          </w:tcPr>
          <w:p w14:paraId="4E557541">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开户银行：</w:t>
            </w:r>
          </w:p>
        </w:tc>
      </w:tr>
      <w:tr w14:paraId="36B7EDEE">
        <w:tblPrEx>
          <w:tblCellMar>
            <w:top w:w="0" w:type="dxa"/>
            <w:left w:w="0" w:type="dxa"/>
            <w:bottom w:w="0" w:type="dxa"/>
            <w:right w:w="0" w:type="dxa"/>
          </w:tblCellMar>
        </w:tblPrEx>
        <w:trPr>
          <w:trHeight w:val="468" w:hRule="atLeast"/>
        </w:trPr>
        <w:tc>
          <w:tcPr>
            <w:tcW w:w="4643" w:type="dxa"/>
            <w:tcBorders>
              <w:top w:val="nil"/>
              <w:left w:val="nil"/>
              <w:bottom w:val="nil"/>
              <w:right w:val="nil"/>
            </w:tcBorders>
            <w:noWrap w:val="0"/>
            <w:vAlign w:val="top"/>
          </w:tcPr>
          <w:p w14:paraId="768514EE">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帐    号：</w:t>
            </w:r>
          </w:p>
        </w:tc>
        <w:tc>
          <w:tcPr>
            <w:tcW w:w="4643" w:type="dxa"/>
            <w:tcBorders>
              <w:top w:val="nil"/>
              <w:left w:val="nil"/>
              <w:bottom w:val="nil"/>
              <w:right w:val="nil"/>
            </w:tcBorders>
            <w:noWrap w:val="0"/>
            <w:vAlign w:val="top"/>
          </w:tcPr>
          <w:p w14:paraId="0B55215A">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帐    号：</w:t>
            </w:r>
          </w:p>
          <w:p w14:paraId="6D745C38">
            <w:pPr>
              <w:spacing w:line="360" w:lineRule="auto"/>
              <w:rPr>
                <w:rFonts w:hint="eastAsia" w:ascii="宋体" w:hAnsi="宋体" w:eastAsia="宋体" w:cs="宋体"/>
                <w:color w:val="000000"/>
                <w:sz w:val="24"/>
                <w:szCs w:val="24"/>
                <w:highlight w:val="none"/>
              </w:rPr>
            </w:pPr>
          </w:p>
        </w:tc>
      </w:tr>
    </w:tbl>
    <w:p w14:paraId="225D8500">
      <w:pPr>
        <w:rPr>
          <w:rFonts w:hint="eastAsia" w:ascii="宋体" w:hAnsi="宋体" w:eastAsia="宋体" w:cs="宋体"/>
          <w:color w:val="000000"/>
          <w:sz w:val="36"/>
          <w:szCs w:val="36"/>
          <w:lang w:val="zh-CN"/>
        </w:rPr>
      </w:pPr>
    </w:p>
    <w:p w14:paraId="2B429738">
      <w:pPr>
        <w:rPr>
          <w:rFonts w:hint="eastAsia" w:ascii="宋体" w:hAnsi="宋体" w:eastAsia="宋体" w:cs="宋体"/>
          <w:color w:val="000000"/>
          <w:sz w:val="36"/>
          <w:szCs w:val="36"/>
          <w:lang w:val="zh-CN"/>
        </w:rPr>
      </w:pPr>
      <w:r>
        <w:rPr>
          <w:rFonts w:hint="eastAsia" w:ascii="宋体" w:hAnsi="宋体" w:eastAsia="宋体" w:cs="宋体"/>
          <w:color w:val="000000"/>
          <w:sz w:val="36"/>
          <w:szCs w:val="36"/>
          <w:lang w:val="zh-CN"/>
        </w:rPr>
        <w:br w:type="page"/>
      </w:r>
    </w:p>
    <w:p w14:paraId="7088D386">
      <w:pPr>
        <w:numPr>
          <w:ilvl w:val="0"/>
          <w:numId w:val="4"/>
        </w:numPr>
        <w:spacing w:line="360" w:lineRule="auto"/>
        <w:jc w:val="center"/>
        <w:rPr>
          <w:rFonts w:hint="eastAsia" w:ascii="宋体" w:hAnsi="宋体" w:eastAsia="宋体" w:cs="宋体"/>
          <w:color w:val="000000"/>
          <w:sz w:val="36"/>
          <w:szCs w:val="36"/>
          <w:lang w:val="zh-CN"/>
        </w:rPr>
      </w:pPr>
      <w:r>
        <w:rPr>
          <w:rFonts w:hint="eastAsia" w:ascii="宋体" w:hAnsi="宋体" w:eastAsia="宋体" w:cs="宋体"/>
          <w:color w:val="000000"/>
          <w:sz w:val="36"/>
          <w:szCs w:val="36"/>
          <w:lang w:val="zh-CN"/>
        </w:rPr>
        <w:t>投标文件格式</w:t>
      </w:r>
    </w:p>
    <w:p w14:paraId="44FA89BF">
      <w:pPr>
        <w:spacing w:line="360" w:lineRule="auto"/>
        <w:jc w:val="center"/>
        <w:rPr>
          <w:rFonts w:hint="eastAsia" w:ascii="宋体" w:hAnsi="宋体" w:eastAsia="宋体" w:cs="宋体"/>
          <w:color w:val="000000"/>
          <w:sz w:val="36"/>
          <w:szCs w:val="36"/>
          <w:lang w:val="zh-CN"/>
        </w:rPr>
      </w:pPr>
    </w:p>
    <w:p w14:paraId="19073A46">
      <w:pPr>
        <w:spacing w:line="360" w:lineRule="auto"/>
        <w:jc w:val="center"/>
        <w:rPr>
          <w:rFonts w:hint="eastAsia" w:ascii="宋体" w:hAnsi="宋体" w:eastAsia="宋体" w:cs="宋体"/>
          <w:color w:val="000000"/>
          <w:sz w:val="36"/>
          <w:szCs w:val="36"/>
          <w:lang w:val="zh-CN"/>
        </w:rPr>
      </w:pPr>
    </w:p>
    <w:p w14:paraId="5D152045">
      <w:pPr>
        <w:spacing w:line="360" w:lineRule="auto"/>
        <w:jc w:val="center"/>
        <w:rPr>
          <w:rFonts w:hint="eastAsia" w:ascii="宋体" w:hAnsi="宋体" w:eastAsia="宋体" w:cs="宋体"/>
          <w:color w:val="000000"/>
          <w:sz w:val="36"/>
          <w:szCs w:val="36"/>
          <w:lang w:val="zh-CN"/>
        </w:rPr>
      </w:pPr>
    </w:p>
    <w:p w14:paraId="65B97B2A">
      <w:pPr>
        <w:spacing w:line="360" w:lineRule="auto"/>
        <w:jc w:val="center"/>
        <w:rPr>
          <w:rFonts w:hint="eastAsia" w:ascii="宋体" w:hAnsi="宋体" w:eastAsia="宋体" w:cs="宋体"/>
          <w:color w:val="000000"/>
          <w:sz w:val="36"/>
          <w:szCs w:val="36"/>
          <w:lang w:val="zh-CN"/>
        </w:rPr>
      </w:pPr>
    </w:p>
    <w:p w14:paraId="64753E5E">
      <w:pPr>
        <w:jc w:val="center"/>
        <w:rPr>
          <w:rFonts w:hint="eastAsia" w:ascii="仿宋" w:hAnsi="仿宋" w:eastAsia="仿宋" w:cs="仿宋"/>
          <w:b/>
          <w:color w:val="000000"/>
          <w:sz w:val="52"/>
          <w:szCs w:val="52"/>
          <w:highlight w:val="none"/>
        </w:rPr>
      </w:pPr>
      <w:r>
        <w:rPr>
          <w:rFonts w:hint="eastAsia" w:ascii="仿宋" w:hAnsi="仿宋" w:eastAsia="仿宋" w:cs="仿宋"/>
          <w:b/>
          <w:color w:val="000000"/>
          <w:sz w:val="52"/>
          <w:szCs w:val="52"/>
          <w:highlight w:val="none"/>
        </w:rPr>
        <w:t>响  应  文  件</w:t>
      </w:r>
    </w:p>
    <w:p w14:paraId="383B843F">
      <w:pPr>
        <w:ind w:firstLine="2472"/>
        <w:rPr>
          <w:rFonts w:hint="eastAsia" w:ascii="仿宋" w:hAnsi="仿宋" w:eastAsia="仿宋" w:cs="仿宋"/>
          <w:b/>
          <w:color w:val="000000"/>
          <w:sz w:val="24"/>
          <w:szCs w:val="24"/>
          <w:highlight w:val="none"/>
        </w:rPr>
      </w:pPr>
    </w:p>
    <w:p w14:paraId="51EAB63A">
      <w:pPr>
        <w:jc w:val="center"/>
        <w:rPr>
          <w:rFonts w:hint="eastAsia" w:ascii="仿宋" w:hAnsi="仿宋" w:eastAsia="仿宋" w:cs="仿宋"/>
          <w:b/>
          <w:color w:val="000000"/>
          <w:sz w:val="24"/>
          <w:szCs w:val="24"/>
          <w:highlight w:val="none"/>
        </w:rPr>
      </w:pPr>
    </w:p>
    <w:p w14:paraId="33D17F86">
      <w:pPr>
        <w:jc w:val="center"/>
        <w:rPr>
          <w:rFonts w:hint="eastAsia" w:ascii="仿宋" w:hAnsi="仿宋" w:eastAsia="仿宋" w:cs="仿宋"/>
          <w:b/>
          <w:color w:val="000000"/>
          <w:sz w:val="24"/>
          <w:szCs w:val="24"/>
          <w:highlight w:val="none"/>
        </w:rPr>
      </w:pPr>
    </w:p>
    <w:p w14:paraId="1E53C71A">
      <w:pPr>
        <w:jc w:val="center"/>
        <w:rPr>
          <w:rFonts w:hint="eastAsia" w:ascii="仿宋" w:hAnsi="仿宋" w:eastAsia="仿宋" w:cs="仿宋"/>
          <w:b/>
          <w:color w:val="000000"/>
          <w:sz w:val="24"/>
          <w:szCs w:val="24"/>
          <w:highlight w:val="none"/>
        </w:rPr>
      </w:pPr>
    </w:p>
    <w:p w14:paraId="2FB9DACF">
      <w:pPr>
        <w:pStyle w:val="2"/>
        <w:rPr>
          <w:rFonts w:hint="eastAsia" w:ascii="仿宋" w:hAnsi="仿宋" w:eastAsia="仿宋" w:cs="仿宋"/>
          <w:b/>
          <w:color w:val="000000"/>
          <w:sz w:val="24"/>
          <w:szCs w:val="24"/>
          <w:highlight w:val="none"/>
        </w:rPr>
      </w:pPr>
    </w:p>
    <w:p w14:paraId="103C6DC2">
      <w:pPr>
        <w:pStyle w:val="2"/>
        <w:rPr>
          <w:rFonts w:hint="eastAsia" w:ascii="仿宋" w:hAnsi="仿宋" w:eastAsia="仿宋" w:cs="仿宋"/>
          <w:b/>
          <w:color w:val="000000"/>
          <w:sz w:val="24"/>
          <w:szCs w:val="24"/>
          <w:highlight w:val="none"/>
        </w:rPr>
      </w:pPr>
    </w:p>
    <w:p w14:paraId="2DE9B804">
      <w:pPr>
        <w:pStyle w:val="2"/>
        <w:rPr>
          <w:rFonts w:hint="eastAsia" w:ascii="仿宋" w:hAnsi="仿宋" w:eastAsia="仿宋" w:cs="仿宋"/>
          <w:b/>
          <w:color w:val="000000"/>
          <w:sz w:val="24"/>
          <w:szCs w:val="24"/>
          <w:highlight w:val="none"/>
        </w:rPr>
      </w:pPr>
    </w:p>
    <w:p w14:paraId="08CE0252">
      <w:pPr>
        <w:pStyle w:val="2"/>
        <w:rPr>
          <w:rFonts w:hint="eastAsia" w:ascii="仿宋" w:hAnsi="仿宋" w:eastAsia="仿宋" w:cs="仿宋"/>
          <w:b/>
          <w:color w:val="000000"/>
          <w:sz w:val="24"/>
          <w:szCs w:val="24"/>
          <w:highlight w:val="none"/>
        </w:rPr>
      </w:pPr>
    </w:p>
    <w:p w14:paraId="49CB945A">
      <w:pPr>
        <w:pStyle w:val="2"/>
        <w:rPr>
          <w:rFonts w:hint="eastAsia" w:ascii="仿宋" w:hAnsi="仿宋" w:eastAsia="仿宋" w:cs="仿宋"/>
          <w:b/>
          <w:color w:val="000000"/>
          <w:sz w:val="24"/>
          <w:szCs w:val="24"/>
          <w:highlight w:val="none"/>
        </w:rPr>
      </w:pPr>
    </w:p>
    <w:p w14:paraId="2C0F89EF">
      <w:pPr>
        <w:pStyle w:val="2"/>
        <w:rPr>
          <w:rFonts w:hint="eastAsia" w:ascii="仿宋" w:hAnsi="仿宋" w:eastAsia="仿宋" w:cs="仿宋"/>
          <w:b/>
          <w:color w:val="000000"/>
          <w:sz w:val="24"/>
          <w:szCs w:val="24"/>
          <w:highlight w:val="none"/>
        </w:rPr>
      </w:pPr>
    </w:p>
    <w:p w14:paraId="44428045">
      <w:pPr>
        <w:pStyle w:val="2"/>
        <w:rPr>
          <w:rFonts w:hint="eastAsia" w:ascii="仿宋" w:hAnsi="仿宋" w:eastAsia="仿宋" w:cs="仿宋"/>
          <w:b/>
          <w:color w:val="000000"/>
          <w:sz w:val="24"/>
          <w:szCs w:val="24"/>
          <w:highlight w:val="none"/>
        </w:rPr>
      </w:pPr>
    </w:p>
    <w:p w14:paraId="10064F4D">
      <w:pPr>
        <w:pStyle w:val="2"/>
        <w:rPr>
          <w:rFonts w:hint="eastAsia" w:ascii="仿宋" w:hAnsi="仿宋" w:eastAsia="仿宋" w:cs="仿宋"/>
          <w:b/>
          <w:color w:val="000000"/>
          <w:sz w:val="24"/>
          <w:szCs w:val="24"/>
          <w:highlight w:val="none"/>
        </w:rPr>
      </w:pPr>
    </w:p>
    <w:p w14:paraId="6CDBF154">
      <w:pPr>
        <w:pStyle w:val="2"/>
        <w:rPr>
          <w:rFonts w:hint="eastAsia" w:ascii="仿宋" w:hAnsi="仿宋" w:eastAsia="仿宋" w:cs="仿宋"/>
          <w:b/>
          <w:color w:val="000000"/>
          <w:sz w:val="24"/>
          <w:szCs w:val="24"/>
          <w:highlight w:val="none"/>
        </w:rPr>
      </w:pPr>
    </w:p>
    <w:p w14:paraId="31271A25">
      <w:pPr>
        <w:pStyle w:val="2"/>
        <w:rPr>
          <w:rFonts w:hint="eastAsia" w:ascii="仿宋" w:hAnsi="仿宋" w:eastAsia="仿宋" w:cs="仿宋"/>
          <w:b/>
          <w:color w:val="000000"/>
          <w:sz w:val="24"/>
          <w:szCs w:val="24"/>
          <w:highlight w:val="none"/>
        </w:rPr>
      </w:pPr>
    </w:p>
    <w:p w14:paraId="2840CAFE">
      <w:pPr>
        <w:jc w:val="center"/>
        <w:rPr>
          <w:rFonts w:hint="eastAsia" w:ascii="仿宋" w:hAnsi="仿宋" w:eastAsia="仿宋" w:cs="仿宋"/>
          <w:b/>
          <w:color w:val="000000"/>
          <w:sz w:val="24"/>
          <w:szCs w:val="24"/>
          <w:highlight w:val="none"/>
        </w:rPr>
      </w:pPr>
    </w:p>
    <w:p w14:paraId="0D2A5950">
      <w:pPr>
        <w:ind w:firstLine="1084"/>
        <w:rPr>
          <w:rFonts w:hint="eastAsia" w:ascii="宋体" w:hAnsi="宋体"/>
          <w:b/>
          <w:bCs/>
          <w:color w:val="000000"/>
          <w:sz w:val="36"/>
          <w:szCs w:val="36"/>
          <w:highlight w:val="none"/>
          <w:u w:val="single"/>
        </w:rPr>
      </w:pPr>
      <w:r>
        <w:rPr>
          <w:rFonts w:hint="eastAsia" w:ascii="宋体" w:hAnsi="宋体"/>
          <w:b/>
          <w:color w:val="000000"/>
          <w:sz w:val="36"/>
          <w:highlight w:val="none"/>
        </w:rPr>
        <w:t>项 目 名 称：</w:t>
      </w:r>
      <w:r>
        <w:rPr>
          <w:rFonts w:hint="eastAsia" w:ascii="宋体" w:hAnsi="宋体"/>
          <w:b/>
          <w:color w:val="000000"/>
          <w:sz w:val="36"/>
          <w:highlight w:val="none"/>
          <w:u w:val="single"/>
        </w:rPr>
        <w:t xml:space="preserve">                </w:t>
      </w:r>
    </w:p>
    <w:p w14:paraId="65889DD4">
      <w:pPr>
        <w:ind w:firstLine="1084"/>
        <w:rPr>
          <w:rFonts w:ascii="宋体" w:hAnsi="宋体"/>
          <w:bCs/>
          <w:color w:val="000000"/>
          <w:szCs w:val="36"/>
          <w:highlight w:val="none"/>
        </w:rPr>
      </w:pPr>
      <w:r>
        <w:rPr>
          <w:rFonts w:hint="eastAsia" w:ascii="宋体" w:hAnsi="宋体"/>
          <w:b/>
          <w:color w:val="000000"/>
          <w:sz w:val="36"/>
          <w:highlight w:val="none"/>
        </w:rPr>
        <w:t>项 目 编 号：</w:t>
      </w:r>
      <w:r>
        <w:rPr>
          <w:rFonts w:hint="eastAsia" w:ascii="宋体" w:hAnsi="宋体"/>
          <w:b/>
          <w:color w:val="000000"/>
          <w:sz w:val="36"/>
          <w:highlight w:val="none"/>
          <w:u w:val="single"/>
        </w:rPr>
        <w:t xml:space="preserve">                </w:t>
      </w:r>
    </w:p>
    <w:p w14:paraId="4C17724B">
      <w:pPr>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（加盖电子公章）</w:t>
      </w:r>
    </w:p>
    <w:p w14:paraId="1D3C5FFB">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p>
    <w:p w14:paraId="382373D6">
      <w:pPr>
        <w:jc w:val="center"/>
        <w:rPr>
          <w:rFonts w:hint="eastAsia" w:ascii="宋体" w:hAnsi="宋体" w:eastAsia="宋体" w:cs="宋体"/>
          <w:color w:val="000000"/>
          <w:sz w:val="28"/>
          <w:szCs w:val="28"/>
        </w:rPr>
      </w:pPr>
    </w:p>
    <w:p w14:paraId="754B2049">
      <w:pPr>
        <w:jc w:val="center"/>
        <w:outlineLvl w:val="0"/>
        <w:rPr>
          <w:rFonts w:hint="eastAsia" w:ascii="宋体" w:hAnsi="宋体" w:eastAsia="宋体" w:cs="宋体"/>
          <w:b/>
          <w:color w:val="000000"/>
          <w:sz w:val="32"/>
          <w:szCs w:val="32"/>
        </w:rPr>
      </w:pPr>
      <w:bookmarkStart w:id="22" w:name="_Toc489655320"/>
      <w:bookmarkStart w:id="23" w:name="_Toc405408732"/>
    </w:p>
    <w:p w14:paraId="2AAFA7FC">
      <w:pPr>
        <w:jc w:val="center"/>
        <w:outlineLvl w:val="0"/>
        <w:rPr>
          <w:rFonts w:hint="eastAsia" w:ascii="宋体" w:hAnsi="宋体" w:eastAsia="宋体" w:cs="宋体"/>
          <w:b/>
          <w:color w:val="000000"/>
          <w:sz w:val="32"/>
          <w:szCs w:val="32"/>
        </w:rPr>
      </w:pPr>
    </w:p>
    <w:p w14:paraId="59C40544">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bookmarkEnd w:id="22"/>
    <w:bookmarkEnd w:id="23"/>
    <w:p w14:paraId="37AD66C9">
      <w:pPr>
        <w:autoSpaceDE w:val="0"/>
        <w:autoSpaceDN w:val="0"/>
        <w:adjustRightInd w:val="0"/>
        <w:rPr>
          <w:rFonts w:hint="eastAsia" w:ascii="宋体" w:hAnsi="宋体" w:eastAsia="宋体" w:cs="宋体"/>
          <w:color w:val="000000"/>
          <w:sz w:val="24"/>
          <w:lang w:val="zh-CN"/>
        </w:rPr>
      </w:pPr>
      <w:r>
        <w:rPr>
          <w:rFonts w:hint="eastAsia" w:ascii="宋体" w:hAnsi="宋体" w:eastAsia="宋体" w:cs="宋体"/>
          <w:b/>
          <w:color w:val="000000"/>
          <w:sz w:val="24"/>
          <w:lang w:val="zh-CN"/>
        </w:rPr>
        <w:t>目录一、竞争性磋商申请及声明</w:t>
      </w:r>
    </w:p>
    <w:p w14:paraId="649C2B8F">
      <w:pPr>
        <w:autoSpaceDE w:val="0"/>
        <w:autoSpaceDN w:val="0"/>
        <w:adjustRightInd w:val="0"/>
        <w:ind w:firstLine="3373" w:firstLineChars="1400"/>
        <w:jc w:val="left"/>
        <w:rPr>
          <w:rFonts w:hint="eastAsia" w:ascii="宋体" w:hAnsi="宋体" w:eastAsia="宋体" w:cs="宋体"/>
          <w:b/>
          <w:bCs/>
          <w:color w:val="000000"/>
          <w:sz w:val="24"/>
        </w:rPr>
      </w:pPr>
      <w:r>
        <w:rPr>
          <w:rFonts w:hint="eastAsia" w:ascii="宋体" w:hAnsi="宋体" w:eastAsia="宋体" w:cs="宋体"/>
          <w:b/>
          <w:bCs/>
          <w:color w:val="000000"/>
          <w:sz w:val="24"/>
        </w:rPr>
        <w:t>竞争性磋商申请及声明</w:t>
      </w:r>
    </w:p>
    <w:p w14:paraId="7FA01F28">
      <w:pPr>
        <w:autoSpaceDE w:val="0"/>
        <w:autoSpaceDN w:val="0"/>
        <w:adjustRightInd w:val="0"/>
        <w:rPr>
          <w:rFonts w:hint="eastAsia" w:ascii="宋体" w:hAnsi="宋体" w:eastAsia="宋体" w:cs="宋体"/>
          <w:color w:val="000000"/>
          <w:sz w:val="24"/>
          <w:lang w:val="zh-CN"/>
        </w:rPr>
      </w:pPr>
      <w:r>
        <w:rPr>
          <w:rFonts w:hint="eastAsia" w:ascii="宋体" w:hAnsi="宋体" w:eastAsia="宋体" w:cs="宋体"/>
          <w:color w:val="000000"/>
          <w:sz w:val="24"/>
          <w:lang w:val="zh-CN"/>
        </w:rPr>
        <w:t>致：江苏志诚工程咨询管理有限公司</w:t>
      </w:r>
    </w:p>
    <w:p w14:paraId="281191F2">
      <w:pPr>
        <w:autoSpaceDE w:val="0"/>
        <w:autoSpaceDN w:val="0"/>
        <w:adjustRightInd w:val="0"/>
        <w:ind w:firstLine="420"/>
        <w:rPr>
          <w:rFonts w:hint="eastAsia" w:ascii="宋体" w:hAnsi="宋体" w:eastAsia="宋体" w:cs="宋体"/>
          <w:color w:val="000000"/>
          <w:sz w:val="24"/>
          <w:lang w:val="zh-CN"/>
        </w:rPr>
      </w:pPr>
      <w:r>
        <w:rPr>
          <w:rFonts w:hint="eastAsia" w:ascii="宋体" w:hAnsi="宋体" w:eastAsia="宋体" w:cs="宋体"/>
          <w:color w:val="000000"/>
          <w:sz w:val="24"/>
          <w:lang w:val="zh-CN"/>
        </w:rPr>
        <w:t>根据贵方</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（项目名称） </w:t>
      </w:r>
      <w:r>
        <w:rPr>
          <w:rFonts w:hint="eastAsia" w:ascii="宋体" w:hAnsi="宋体" w:eastAsia="宋体" w:cs="宋体"/>
          <w:b/>
          <w:color w:val="000000"/>
          <w:sz w:val="24"/>
          <w:u w:val="single"/>
          <w:lang w:val="zh-CN"/>
        </w:rPr>
        <w:t xml:space="preserve">          </w:t>
      </w:r>
      <w:r>
        <w:rPr>
          <w:rFonts w:hint="eastAsia" w:ascii="宋体" w:hAnsi="宋体" w:eastAsia="宋体" w:cs="宋体"/>
          <w:color w:val="000000"/>
          <w:sz w:val="24"/>
          <w:lang w:val="zh-CN"/>
        </w:rPr>
        <w:t>（项目编号）竞争性磋商邀请，正式授权下述签字人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(姓名和职务)代表</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（供应商名称），提交响应文件并参加磋商。</w:t>
      </w:r>
    </w:p>
    <w:p w14:paraId="1D84ADD0">
      <w:pPr>
        <w:ind w:firstLine="480" w:firstLineChars="200"/>
        <w:rPr>
          <w:rFonts w:hint="eastAsia" w:ascii="宋体" w:hAnsi="宋体" w:eastAsia="宋体" w:cs="宋体"/>
          <w:color w:val="000000"/>
          <w:sz w:val="24"/>
        </w:rPr>
      </w:pPr>
      <w:r>
        <w:rPr>
          <w:rFonts w:hint="eastAsia" w:ascii="宋体" w:hAnsi="宋体" w:eastAsia="宋体" w:cs="宋体"/>
          <w:color w:val="000000"/>
          <w:sz w:val="24"/>
        </w:rPr>
        <w:t>据此函，签字人兹宣布同意如下：</w:t>
      </w:r>
    </w:p>
    <w:p w14:paraId="7AACE647">
      <w:pPr>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b/>
          <w:color w:val="000000"/>
          <w:sz w:val="24"/>
          <w:lang w:val="zh-CN"/>
        </w:rPr>
        <w:t>我们的资格条件完全符合政府采购法和本次采购要求</w:t>
      </w:r>
      <w:r>
        <w:rPr>
          <w:rFonts w:hint="eastAsia" w:ascii="宋体" w:hAnsi="宋体" w:eastAsia="宋体" w:cs="宋体"/>
          <w:color w:val="000000"/>
          <w:sz w:val="24"/>
          <w:lang w:val="zh-CN"/>
        </w:rPr>
        <w:t>，</w:t>
      </w:r>
      <w:r>
        <w:rPr>
          <w:rFonts w:hint="eastAsia" w:ascii="宋体" w:hAnsi="宋体" w:eastAsia="宋体" w:cs="宋体"/>
          <w:color w:val="000000"/>
          <w:sz w:val="24"/>
        </w:rPr>
        <w:t>我们</w:t>
      </w:r>
      <w:r>
        <w:rPr>
          <w:rFonts w:hint="eastAsia" w:ascii="宋体" w:hAnsi="宋体" w:eastAsia="宋体" w:cs="宋体"/>
          <w:color w:val="000000"/>
          <w:sz w:val="24"/>
          <w:lang w:val="zh-CN"/>
        </w:rPr>
        <w:t>同意并向贵方提供了与本次采购活动有关的所有证据和资料</w:t>
      </w:r>
      <w:r>
        <w:rPr>
          <w:rFonts w:hint="eastAsia" w:ascii="宋体" w:hAnsi="宋体" w:eastAsia="宋体" w:cs="宋体"/>
          <w:color w:val="000000"/>
          <w:sz w:val="24"/>
        </w:rPr>
        <w:t>。</w:t>
      </w:r>
    </w:p>
    <w:p w14:paraId="4F282191">
      <w:pPr>
        <w:ind w:firstLine="480" w:firstLineChars="200"/>
        <w:rPr>
          <w:rFonts w:hint="eastAsia" w:ascii="宋体" w:hAnsi="宋体" w:eastAsia="宋体" w:cs="宋体"/>
          <w:color w:val="000000"/>
          <w:sz w:val="24"/>
          <w:lang w:val="zh-CN"/>
        </w:rPr>
      </w:pPr>
      <w:r>
        <w:rPr>
          <w:rFonts w:hint="eastAsia" w:ascii="宋体" w:hAnsi="宋体" w:eastAsia="宋体" w:cs="宋体"/>
          <w:color w:val="000000"/>
          <w:sz w:val="24"/>
        </w:rPr>
        <w:t>2、服务名称：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14:paraId="49F5FBCB">
      <w:pPr>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zh-CN"/>
        </w:rPr>
        <w:t>我们的</w:t>
      </w:r>
      <w:r>
        <w:rPr>
          <w:rFonts w:hint="eastAsia" w:ascii="宋体" w:hAnsi="宋体" w:eastAsia="宋体" w:cs="宋体"/>
          <w:color w:val="000000"/>
          <w:sz w:val="24"/>
        </w:rPr>
        <w:t>投标报价：</w:t>
      </w:r>
      <w:r>
        <w:rPr>
          <w:rFonts w:hint="eastAsia" w:ascii="宋体" w:hAnsi="宋体" w:eastAsia="宋体" w:cs="宋体"/>
          <w:color w:val="000000"/>
          <w:sz w:val="24"/>
          <w:u w:val="single"/>
          <w:lang w:val="en-US" w:eastAsia="zh-CN"/>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w:t>
      </w:r>
    </w:p>
    <w:p w14:paraId="565E6B4E">
      <w:pPr>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zh-CN"/>
        </w:rPr>
        <w:t>我们已详细审核全部磋商文件及其有效补充文件，我们放弃对磋商文件任何误解的权利，提交响应文件后，</w:t>
      </w:r>
      <w:r>
        <w:rPr>
          <w:rFonts w:hint="eastAsia" w:ascii="宋体" w:hAnsi="宋体" w:eastAsia="宋体" w:cs="宋体"/>
          <w:b/>
          <w:color w:val="000000"/>
          <w:sz w:val="24"/>
          <w:lang w:val="zh-CN"/>
        </w:rPr>
        <w:t>不对磋商文件本身提出质疑</w:t>
      </w:r>
      <w:r>
        <w:rPr>
          <w:rFonts w:hint="eastAsia" w:ascii="宋体" w:hAnsi="宋体" w:eastAsia="宋体" w:cs="宋体"/>
          <w:color w:val="000000"/>
          <w:sz w:val="24"/>
          <w:lang w:val="zh-CN"/>
        </w:rPr>
        <w:t>。否则，属于不诚信和故意扰乱政府采购活动行为，我们将无条件接受处罚。</w:t>
      </w:r>
    </w:p>
    <w:p w14:paraId="7C66F6C5">
      <w:pPr>
        <w:ind w:firstLine="480" w:firstLineChars="200"/>
        <w:rPr>
          <w:rFonts w:hint="eastAsia" w:ascii="宋体" w:hAnsi="宋体" w:eastAsia="宋体" w:cs="宋体"/>
          <w:color w:val="000000"/>
          <w:sz w:val="24"/>
        </w:rPr>
      </w:pPr>
      <w:r>
        <w:rPr>
          <w:rFonts w:hint="eastAsia" w:ascii="宋体" w:hAnsi="宋体" w:eastAsia="宋体" w:cs="宋体"/>
          <w:color w:val="000000"/>
          <w:sz w:val="24"/>
        </w:rPr>
        <w:t>5、一旦我方成交，我方将根据磋商文件的规定，严格履行合同，保证于承诺的时间内完成本项目规定的服务内容。</w:t>
      </w:r>
    </w:p>
    <w:p w14:paraId="547254C4">
      <w:pPr>
        <w:ind w:firstLine="480" w:firstLineChars="200"/>
        <w:rPr>
          <w:rFonts w:hint="eastAsia" w:ascii="宋体" w:hAnsi="宋体" w:eastAsia="宋体" w:cs="宋体"/>
          <w:color w:val="000000"/>
          <w:sz w:val="24"/>
        </w:rPr>
      </w:pPr>
      <w:r>
        <w:rPr>
          <w:rFonts w:hint="eastAsia" w:ascii="宋体" w:hAnsi="宋体" w:eastAsia="宋体" w:cs="宋体"/>
          <w:color w:val="000000"/>
          <w:sz w:val="24"/>
        </w:rPr>
        <w:t>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p>
    <w:p w14:paraId="74EC9690">
      <w:pPr>
        <w:ind w:firstLine="480" w:firstLineChars="200"/>
        <w:rPr>
          <w:rFonts w:hint="eastAsia" w:ascii="宋体" w:hAnsi="宋体" w:eastAsia="宋体" w:cs="宋体"/>
          <w:color w:val="000000"/>
          <w:sz w:val="24"/>
        </w:rPr>
      </w:pPr>
      <w:r>
        <w:rPr>
          <w:rFonts w:hint="eastAsia" w:ascii="宋体" w:hAnsi="宋体" w:eastAsia="宋体" w:cs="宋体"/>
          <w:color w:val="000000"/>
          <w:sz w:val="24"/>
        </w:rPr>
        <w:t>7、我方正式通讯方式为：</w:t>
      </w:r>
    </w:p>
    <w:p w14:paraId="393FA07F">
      <w:pPr>
        <w:ind w:firstLine="480" w:firstLineChars="200"/>
        <w:rPr>
          <w:rFonts w:hint="eastAsia" w:ascii="宋体" w:hAnsi="宋体" w:eastAsia="宋体" w:cs="宋体"/>
          <w:color w:val="000000"/>
          <w:sz w:val="24"/>
          <w:lang w:val="zh-CN"/>
        </w:rPr>
      </w:pPr>
      <w:r>
        <w:rPr>
          <w:rFonts w:hint="eastAsia" w:ascii="宋体" w:hAnsi="宋体" w:eastAsia="宋体" w:cs="宋体"/>
          <w:color w:val="000000"/>
          <w:sz w:val="24"/>
          <w:lang w:val="zh-CN"/>
        </w:rPr>
        <w:t>地址：</w:t>
      </w:r>
    </w:p>
    <w:p w14:paraId="00D05783">
      <w:pPr>
        <w:ind w:firstLine="480" w:firstLineChars="200"/>
        <w:rPr>
          <w:rFonts w:hint="eastAsia" w:ascii="宋体" w:hAnsi="宋体" w:eastAsia="宋体" w:cs="宋体"/>
          <w:color w:val="000000"/>
          <w:sz w:val="24"/>
          <w:lang w:val="zh-CN"/>
        </w:rPr>
      </w:pPr>
      <w:r>
        <w:rPr>
          <w:rFonts w:hint="eastAsia" w:ascii="宋体" w:hAnsi="宋体" w:eastAsia="宋体" w:cs="宋体"/>
          <w:color w:val="000000"/>
          <w:sz w:val="24"/>
          <w:lang w:val="zh-CN"/>
        </w:rPr>
        <w:t>电话：</w:t>
      </w:r>
    </w:p>
    <w:p w14:paraId="66649F04">
      <w:pPr>
        <w:ind w:firstLine="480" w:firstLineChars="200"/>
        <w:rPr>
          <w:rFonts w:hint="eastAsia" w:ascii="宋体" w:hAnsi="宋体" w:eastAsia="宋体" w:cs="宋体"/>
          <w:color w:val="000000"/>
          <w:sz w:val="24"/>
          <w:lang w:val="zh-CN"/>
        </w:rPr>
      </w:pPr>
      <w:r>
        <w:rPr>
          <w:rFonts w:hint="eastAsia" w:ascii="宋体" w:hAnsi="宋体" w:eastAsia="宋体" w:cs="宋体"/>
          <w:color w:val="000000"/>
          <w:sz w:val="24"/>
          <w:lang w:val="zh-CN"/>
        </w:rPr>
        <w:t>传真：</w:t>
      </w:r>
    </w:p>
    <w:p w14:paraId="20BF6EA1">
      <w:pPr>
        <w:ind w:firstLine="480" w:firstLineChars="200"/>
        <w:rPr>
          <w:rFonts w:hint="eastAsia" w:ascii="宋体" w:hAnsi="宋体" w:eastAsia="宋体" w:cs="宋体"/>
          <w:color w:val="000000"/>
          <w:sz w:val="24"/>
          <w:lang w:val="zh-CN"/>
        </w:rPr>
      </w:pPr>
      <w:r>
        <w:rPr>
          <w:rFonts w:hint="eastAsia" w:ascii="宋体" w:hAnsi="宋体" w:eastAsia="宋体" w:cs="宋体"/>
          <w:color w:val="000000"/>
          <w:sz w:val="24"/>
          <w:lang w:val="zh-CN"/>
        </w:rPr>
        <w:t>开户银行：</w:t>
      </w:r>
    </w:p>
    <w:p w14:paraId="32CCB8DA">
      <w:pPr>
        <w:ind w:firstLine="480" w:firstLineChars="200"/>
        <w:rPr>
          <w:rFonts w:hint="eastAsia" w:ascii="宋体" w:hAnsi="宋体" w:eastAsia="宋体" w:cs="宋体"/>
          <w:color w:val="000000"/>
          <w:sz w:val="24"/>
          <w:lang w:val="zh-CN"/>
        </w:rPr>
      </w:pPr>
      <w:r>
        <w:rPr>
          <w:rFonts w:hint="eastAsia" w:ascii="宋体" w:hAnsi="宋体" w:eastAsia="宋体" w:cs="宋体"/>
          <w:color w:val="000000"/>
          <w:sz w:val="24"/>
          <w:lang w:val="zh-CN"/>
        </w:rPr>
        <w:t>银行账号：</w:t>
      </w:r>
    </w:p>
    <w:p w14:paraId="5970C15B">
      <w:pPr>
        <w:ind w:firstLine="480" w:firstLineChars="200"/>
        <w:rPr>
          <w:rFonts w:hint="eastAsia" w:ascii="宋体" w:hAnsi="宋体" w:eastAsia="宋体" w:cs="宋体"/>
          <w:color w:val="000000"/>
          <w:sz w:val="24"/>
          <w:lang w:val="zh-CN"/>
        </w:rPr>
      </w:pPr>
      <w:r>
        <w:rPr>
          <w:rFonts w:hint="eastAsia" w:ascii="宋体" w:hAnsi="宋体" w:eastAsia="宋体" w:cs="宋体"/>
          <w:color w:val="000000"/>
          <w:sz w:val="24"/>
          <w:lang w:val="zh-CN"/>
        </w:rPr>
        <w:t>供应商名称（加盖CA电子公章）：</w:t>
      </w:r>
    </w:p>
    <w:p w14:paraId="50F8B07E">
      <w:pPr>
        <w:ind w:firstLine="480" w:firstLineChars="200"/>
        <w:rPr>
          <w:rFonts w:hint="eastAsia" w:ascii="宋体" w:hAnsi="宋体" w:eastAsia="宋体" w:cs="宋体"/>
          <w:color w:val="000000"/>
          <w:sz w:val="24"/>
          <w:lang w:val="zh-CN"/>
        </w:rPr>
      </w:pPr>
      <w:r>
        <w:rPr>
          <w:rFonts w:hint="eastAsia" w:ascii="宋体" w:hAnsi="宋体" w:eastAsia="宋体" w:cs="宋体"/>
          <w:color w:val="000000"/>
          <w:sz w:val="24"/>
          <w:lang w:val="zh-CN"/>
        </w:rPr>
        <w:t>日期：年月日</w:t>
      </w:r>
    </w:p>
    <w:p w14:paraId="4F5F82D3">
      <w:pPr>
        <w:ind w:firstLine="480" w:firstLineChars="200"/>
        <w:rPr>
          <w:rFonts w:hint="eastAsia" w:ascii="宋体" w:hAnsi="宋体" w:eastAsia="宋体" w:cs="宋体"/>
          <w:color w:val="000000"/>
          <w:sz w:val="24"/>
          <w:lang w:val="zh-CN"/>
        </w:rPr>
      </w:pPr>
      <w:r>
        <w:rPr>
          <w:rFonts w:hint="eastAsia" w:ascii="宋体" w:hAnsi="宋体" w:eastAsia="宋体" w:cs="宋体"/>
          <w:color w:val="000000"/>
          <w:sz w:val="24"/>
          <w:lang w:val="zh-CN"/>
        </w:rPr>
        <w:br w:type="page"/>
      </w:r>
    </w:p>
    <w:p w14:paraId="00F2F791">
      <w:pPr>
        <w:autoSpaceDE w:val="0"/>
        <w:autoSpaceDN w:val="0"/>
        <w:adjustRightInd w:val="0"/>
        <w:rPr>
          <w:rFonts w:hint="eastAsia" w:ascii="宋体" w:hAnsi="宋体" w:eastAsia="宋体" w:cs="宋体"/>
          <w:b/>
          <w:color w:val="000000"/>
          <w:sz w:val="24"/>
          <w:lang w:val="zh-CN"/>
        </w:rPr>
      </w:pPr>
      <w:r>
        <w:rPr>
          <w:rFonts w:hint="eastAsia" w:ascii="宋体" w:hAnsi="宋体" w:eastAsia="宋体" w:cs="宋体"/>
          <w:b/>
          <w:color w:val="000000"/>
          <w:sz w:val="24"/>
          <w:lang w:val="zh-CN"/>
        </w:rPr>
        <w:t>目录二、法定代表人授权书格式</w:t>
      </w:r>
    </w:p>
    <w:p w14:paraId="62B3DC19">
      <w:pPr>
        <w:autoSpaceDE w:val="0"/>
        <w:autoSpaceDN w:val="0"/>
        <w:adjustRightInd w:val="0"/>
        <w:rPr>
          <w:rFonts w:hint="eastAsia" w:ascii="宋体" w:hAnsi="宋体" w:eastAsia="宋体" w:cs="宋体"/>
          <w:b/>
          <w:color w:val="000000"/>
          <w:sz w:val="24"/>
          <w:lang w:val="zh-CN"/>
        </w:rPr>
      </w:pPr>
    </w:p>
    <w:p w14:paraId="1F7AF71E">
      <w:pPr>
        <w:jc w:val="center"/>
        <w:rPr>
          <w:rFonts w:hint="eastAsia" w:ascii="宋体" w:hAnsi="宋体" w:eastAsia="宋体" w:cs="宋体"/>
          <w:color w:val="000000"/>
          <w:sz w:val="24"/>
        </w:rPr>
      </w:pPr>
      <w:r>
        <w:rPr>
          <w:rFonts w:hint="eastAsia" w:ascii="宋体" w:hAnsi="宋体" w:eastAsia="宋体" w:cs="宋体"/>
          <w:color w:val="000000"/>
          <w:sz w:val="24"/>
        </w:rPr>
        <w:t>法定代表人授权书</w:t>
      </w:r>
    </w:p>
    <w:p w14:paraId="1F64F50A">
      <w:pPr>
        <w:pStyle w:val="48"/>
        <w:rPr>
          <w:rFonts w:hint="eastAsia" w:ascii="宋体" w:hAnsi="宋体" w:eastAsia="宋体" w:cs="宋体"/>
          <w:color w:val="000000"/>
          <w:szCs w:val="24"/>
          <w:highlight w:val="none"/>
        </w:rPr>
      </w:pPr>
      <w:bookmarkStart w:id="24" w:name="_Toc499284719"/>
      <w:bookmarkStart w:id="25" w:name="_Toc372533341"/>
      <w:r>
        <w:rPr>
          <w:rFonts w:hint="eastAsia" w:ascii="宋体" w:hAnsi="宋体" w:eastAsia="宋体" w:cs="宋体"/>
          <w:color w:val="000000"/>
          <w:szCs w:val="24"/>
          <w:highlight w:val="none"/>
          <w:u w:val="single"/>
          <w:lang w:val="en-US" w:eastAsia="zh-CN"/>
        </w:rPr>
        <w:t xml:space="preserve">                     </w:t>
      </w:r>
      <w:r>
        <w:rPr>
          <w:rFonts w:hint="eastAsia" w:ascii="宋体" w:hAnsi="宋体" w:eastAsia="宋体" w:cs="宋体"/>
          <w:color w:val="000000"/>
          <w:szCs w:val="24"/>
          <w:highlight w:val="none"/>
        </w:rPr>
        <w:t>：</w:t>
      </w:r>
    </w:p>
    <w:p w14:paraId="3AFCD08C">
      <w:pPr>
        <w:pStyle w:val="48"/>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本授权书声明：注册于</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w:t>
      </w:r>
      <w:r>
        <w:rPr>
          <w:rFonts w:hint="eastAsia" w:ascii="宋体" w:hAnsi="宋体" w:eastAsia="宋体" w:cs="宋体"/>
          <w:color w:val="000000"/>
          <w:szCs w:val="24"/>
          <w:highlight w:val="none"/>
          <w:lang w:val="en-US"/>
        </w:rPr>
        <w:t>供应商</w:t>
      </w:r>
      <w:r>
        <w:rPr>
          <w:rFonts w:hint="eastAsia" w:ascii="宋体" w:hAnsi="宋体" w:eastAsia="宋体" w:cs="宋体"/>
          <w:color w:val="000000"/>
          <w:szCs w:val="24"/>
          <w:highlight w:val="none"/>
        </w:rPr>
        <w:t>住址）的</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w:t>
      </w:r>
      <w:r>
        <w:rPr>
          <w:rFonts w:hint="eastAsia" w:ascii="宋体" w:hAnsi="宋体" w:eastAsia="宋体" w:cs="宋体"/>
          <w:color w:val="000000"/>
          <w:szCs w:val="24"/>
          <w:highlight w:val="none"/>
          <w:lang w:val="en-US"/>
        </w:rPr>
        <w:t>供应商</w:t>
      </w:r>
      <w:r>
        <w:rPr>
          <w:rFonts w:hint="eastAsia" w:ascii="宋体" w:hAnsi="宋体" w:eastAsia="宋体" w:cs="宋体"/>
          <w:color w:val="000000"/>
          <w:szCs w:val="24"/>
          <w:highlight w:val="none"/>
        </w:rPr>
        <w:t>名称）法定代表人</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（法定代表人姓名、职务）代表本公司授权</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w:t>
      </w:r>
      <w:r>
        <w:rPr>
          <w:rFonts w:hint="eastAsia" w:ascii="宋体" w:hAnsi="宋体" w:eastAsia="宋体" w:cs="宋体"/>
          <w:color w:val="000000"/>
          <w:szCs w:val="24"/>
          <w:highlight w:val="none"/>
          <w:lang w:val="en-US"/>
        </w:rPr>
        <w:t>供应商</w:t>
      </w:r>
      <w:r>
        <w:rPr>
          <w:rFonts w:hint="eastAsia" w:ascii="宋体" w:hAnsi="宋体" w:eastAsia="宋体" w:cs="宋体"/>
          <w:color w:val="000000"/>
          <w:szCs w:val="24"/>
          <w:highlight w:val="none"/>
        </w:rPr>
        <w:t>代表姓名、职务）为本公司的合法代理人，就贵方组织的</w:t>
      </w:r>
      <w:r>
        <w:rPr>
          <w:rFonts w:hint="eastAsia" w:ascii="宋体" w:hAnsi="宋体" w:eastAsia="宋体" w:cs="宋体"/>
          <w:b/>
          <w:bCs/>
          <w:color w:val="000000"/>
          <w:szCs w:val="24"/>
          <w:highlight w:val="none"/>
          <w:u w:val="single"/>
        </w:rPr>
        <w:t xml:space="preserve">            </w:t>
      </w:r>
      <w:r>
        <w:rPr>
          <w:rFonts w:hint="eastAsia" w:ascii="宋体" w:hAnsi="宋体" w:eastAsia="宋体" w:cs="宋体"/>
          <w:color w:val="000000"/>
          <w:szCs w:val="24"/>
          <w:highlight w:val="none"/>
        </w:rPr>
        <w:t>（项目名称），</w:t>
      </w:r>
      <w:r>
        <w:rPr>
          <w:rFonts w:hint="eastAsia" w:ascii="宋体" w:hAnsi="宋体" w:eastAsia="宋体" w:cs="宋体"/>
          <w:b/>
          <w:color w:val="000000"/>
          <w:szCs w:val="24"/>
          <w:highlight w:val="none"/>
          <w:u w:val="single"/>
        </w:rPr>
        <w:t xml:space="preserve">           </w:t>
      </w:r>
      <w:r>
        <w:rPr>
          <w:rFonts w:hint="eastAsia" w:ascii="宋体" w:hAnsi="宋体" w:eastAsia="宋体" w:cs="宋体"/>
          <w:color w:val="000000"/>
          <w:szCs w:val="24"/>
          <w:highlight w:val="none"/>
        </w:rPr>
        <w:t>（项目编号）</w:t>
      </w:r>
      <w:r>
        <w:rPr>
          <w:rFonts w:hint="eastAsia" w:ascii="宋体" w:hAnsi="宋体" w:eastAsia="宋体" w:cs="宋体"/>
          <w:color w:val="000000"/>
          <w:szCs w:val="24"/>
          <w:highlight w:val="none"/>
          <w:lang w:val="en-US"/>
        </w:rPr>
        <w:t>磋商</w:t>
      </w:r>
      <w:r>
        <w:rPr>
          <w:rFonts w:hint="eastAsia" w:ascii="宋体" w:hAnsi="宋体" w:eastAsia="宋体" w:cs="宋体"/>
          <w:color w:val="000000"/>
          <w:szCs w:val="24"/>
          <w:highlight w:val="none"/>
        </w:rPr>
        <w:t>，以本公司名义处理一切与之有关的事务。</w:t>
      </w:r>
    </w:p>
    <w:p w14:paraId="1386C659">
      <w:pPr>
        <w:pStyle w:val="48"/>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本授权书于</w:t>
      </w:r>
      <w:r>
        <w:rPr>
          <w:rFonts w:hint="eastAsia" w:ascii="宋体" w:hAnsi="宋体" w:eastAsia="宋体" w:cs="宋体"/>
          <w:b/>
          <w:color w:val="000000"/>
          <w:szCs w:val="24"/>
          <w:highlight w:val="none"/>
          <w:u w:val="single"/>
          <w:lang w:val="en-US" w:eastAsia="zh-CN"/>
        </w:rPr>
        <w:t xml:space="preserve">           </w:t>
      </w:r>
      <w:r>
        <w:rPr>
          <w:rFonts w:hint="eastAsia" w:ascii="宋体" w:hAnsi="宋体" w:eastAsia="宋体" w:cs="宋体"/>
          <w:b w:val="0"/>
          <w:bCs/>
          <w:color w:val="000000"/>
          <w:szCs w:val="24"/>
          <w:highlight w:val="none"/>
        </w:rPr>
        <w:t>年</w:t>
      </w:r>
      <w:r>
        <w:rPr>
          <w:rFonts w:hint="eastAsia" w:ascii="宋体" w:hAnsi="宋体" w:eastAsia="宋体" w:cs="宋体"/>
          <w:color w:val="000000"/>
          <w:szCs w:val="24"/>
          <w:highlight w:val="none"/>
          <w:u w:val="single"/>
          <w:lang w:val="en-US" w:eastAsia="zh-CN"/>
        </w:rPr>
        <w:t xml:space="preserve">          </w:t>
      </w:r>
      <w:r>
        <w:rPr>
          <w:rFonts w:hint="eastAsia" w:ascii="宋体" w:hAnsi="宋体" w:eastAsia="宋体" w:cs="宋体"/>
          <w:color w:val="000000"/>
          <w:szCs w:val="24"/>
          <w:highlight w:val="none"/>
        </w:rPr>
        <w:t>月</w:t>
      </w:r>
      <w:r>
        <w:rPr>
          <w:rFonts w:hint="eastAsia" w:ascii="宋体" w:hAnsi="宋体" w:eastAsia="宋体" w:cs="宋体"/>
          <w:color w:val="000000"/>
          <w:szCs w:val="24"/>
          <w:highlight w:val="none"/>
          <w:u w:val="single"/>
          <w:lang w:val="en-US" w:eastAsia="zh-CN"/>
        </w:rPr>
        <w:t xml:space="preserve">        </w:t>
      </w:r>
      <w:r>
        <w:rPr>
          <w:rFonts w:hint="eastAsia" w:ascii="宋体" w:hAnsi="宋体" w:eastAsia="宋体" w:cs="宋体"/>
          <w:color w:val="000000"/>
          <w:szCs w:val="24"/>
          <w:highlight w:val="none"/>
        </w:rPr>
        <w:t>日起生效，特此声明。</w:t>
      </w:r>
    </w:p>
    <w:p w14:paraId="0D11AD71">
      <w:pPr>
        <w:pStyle w:val="48"/>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被授权人身份证号码：</w:t>
      </w:r>
      <w:r>
        <w:rPr>
          <w:rFonts w:hint="eastAsia" w:ascii="宋体" w:hAnsi="宋体" w:eastAsia="宋体" w:cs="宋体"/>
          <w:color w:val="000000"/>
          <w:szCs w:val="24"/>
          <w:highlight w:val="none"/>
          <w:u w:val="single"/>
          <w:lang w:val="en-US"/>
        </w:rPr>
        <w:t xml:space="preserve">                  </w:t>
      </w:r>
      <w:r>
        <w:rPr>
          <w:rFonts w:hint="eastAsia" w:ascii="宋体" w:hAnsi="宋体" w:eastAsia="宋体" w:cs="宋体"/>
          <w:color w:val="000000"/>
          <w:szCs w:val="24"/>
          <w:highlight w:val="none"/>
          <w:lang w:val="en-US"/>
        </w:rPr>
        <w:t xml:space="preserve"> </w:t>
      </w:r>
      <w:r>
        <w:rPr>
          <w:rFonts w:hint="eastAsia" w:ascii="宋体" w:hAnsi="宋体" w:eastAsia="宋体" w:cs="宋体"/>
          <w:color w:val="000000"/>
          <w:szCs w:val="24"/>
          <w:highlight w:val="none"/>
        </w:rPr>
        <w:t xml:space="preserve">                           </w:t>
      </w:r>
    </w:p>
    <w:p w14:paraId="055B1E7C">
      <w:pPr>
        <w:pStyle w:val="48"/>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被授权人联系电话：</w:t>
      </w:r>
      <w:r>
        <w:rPr>
          <w:rFonts w:hint="eastAsia" w:ascii="宋体" w:hAnsi="宋体" w:eastAsia="宋体" w:cs="宋体"/>
          <w:color w:val="000000"/>
          <w:szCs w:val="24"/>
          <w:highlight w:val="none"/>
          <w:u w:val="single"/>
          <w:lang w:val="en-US"/>
        </w:rPr>
        <w:t xml:space="preserve">       </w:t>
      </w:r>
      <w:r>
        <w:rPr>
          <w:rFonts w:hint="eastAsia" w:ascii="宋体" w:hAnsi="宋体" w:eastAsia="宋体" w:cs="宋体"/>
          <w:color w:val="000000"/>
          <w:szCs w:val="24"/>
          <w:highlight w:val="none"/>
          <w:u w:val="single"/>
        </w:rPr>
        <w:t xml:space="preserve">（手机） </w:t>
      </w:r>
      <w:r>
        <w:rPr>
          <w:rFonts w:hint="eastAsia" w:ascii="宋体" w:hAnsi="宋体" w:eastAsia="宋体" w:cs="宋体"/>
          <w:color w:val="000000"/>
          <w:szCs w:val="24"/>
          <w:highlight w:val="none"/>
        </w:rPr>
        <w:t xml:space="preserve">                     </w:t>
      </w:r>
    </w:p>
    <w:p w14:paraId="402A1AC6">
      <w:pPr>
        <w:pStyle w:val="48"/>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授权单位名称：</w:t>
      </w:r>
      <w:r>
        <w:rPr>
          <w:rFonts w:hint="eastAsia" w:ascii="宋体" w:hAnsi="宋体" w:eastAsia="宋体" w:cs="宋体"/>
          <w:color w:val="000000"/>
          <w:szCs w:val="24"/>
          <w:highlight w:val="none"/>
          <w:u w:val="single"/>
        </w:rPr>
        <w:t>（加盖CA电子公章）</w:t>
      </w:r>
      <w:r>
        <w:rPr>
          <w:rFonts w:hint="eastAsia" w:ascii="宋体" w:hAnsi="宋体" w:eastAsia="宋体" w:cs="宋体"/>
          <w:color w:val="000000"/>
          <w:szCs w:val="24"/>
          <w:highlight w:val="none"/>
        </w:rPr>
        <w:t xml:space="preserve">              </w:t>
      </w:r>
    </w:p>
    <w:p w14:paraId="689B2A8F">
      <w:pPr>
        <w:pStyle w:val="48"/>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单位地址：</w:t>
      </w:r>
      <w:r>
        <w:rPr>
          <w:rFonts w:hint="eastAsia" w:ascii="宋体" w:hAnsi="宋体" w:eastAsia="宋体" w:cs="宋体"/>
          <w:color w:val="000000"/>
          <w:szCs w:val="24"/>
          <w:highlight w:val="none"/>
          <w:u w:val="single"/>
          <w:lang w:val="en-US"/>
        </w:rPr>
        <w:t xml:space="preserve">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                                </w:t>
      </w:r>
    </w:p>
    <w:p w14:paraId="1E2F27E1">
      <w:pPr>
        <w:pStyle w:val="48"/>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日期：</w:t>
      </w:r>
      <w:bookmarkStart w:id="26" w:name="_格式3__银行出具的资信证明"/>
      <w:bookmarkEnd w:id="26"/>
      <w:bookmarkStart w:id="27" w:name="_Hlt26671380"/>
      <w:bookmarkEnd w:id="27"/>
      <w:bookmarkStart w:id="28" w:name="_Hlt26955070"/>
      <w:bookmarkEnd w:id="28"/>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u w:val="single"/>
          <w:lang w:val="en-US"/>
        </w:rPr>
        <w:t xml:space="preserve">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                                     </w:t>
      </w:r>
    </w:p>
    <w:p w14:paraId="1EE4CCB7">
      <w:pPr>
        <w:pStyle w:val="48"/>
        <w:rPr>
          <w:rFonts w:hint="eastAsia" w:ascii="宋体" w:hAnsi="宋体" w:eastAsia="宋体" w:cs="宋体"/>
          <w:color w:val="000000"/>
          <w:szCs w:val="24"/>
          <w:highlight w:val="none"/>
        </w:rPr>
      </w:pPr>
    </w:p>
    <w:p w14:paraId="1DF02450">
      <w:pPr>
        <w:pStyle w:val="48"/>
        <w:rPr>
          <w:rFonts w:hint="eastAsia" w:ascii="宋体" w:hAnsi="宋体" w:eastAsia="宋体" w:cs="宋体"/>
          <w:b/>
          <w:color w:val="000000"/>
          <w:szCs w:val="24"/>
          <w:highlight w:val="none"/>
          <w:lang w:val="en-US"/>
        </w:rPr>
      </w:pPr>
      <w:r>
        <w:rPr>
          <w:rFonts w:hint="eastAsia" w:ascii="宋体" w:hAnsi="宋体" w:eastAsia="宋体" w:cs="宋体"/>
          <w:b/>
          <w:color w:val="000000"/>
          <w:szCs w:val="24"/>
          <w:highlight w:val="none"/>
        </w:rPr>
        <w:t>备注：提供</w:t>
      </w:r>
      <w:r>
        <w:rPr>
          <w:rFonts w:hint="eastAsia" w:ascii="宋体" w:hAnsi="宋体" w:eastAsia="宋体" w:cs="宋体"/>
          <w:b/>
          <w:color w:val="000000"/>
          <w:szCs w:val="24"/>
          <w:highlight w:val="none"/>
          <w:lang w:val="en-US"/>
        </w:rPr>
        <w:t>授权委托人身份证复印件</w:t>
      </w:r>
      <w:r>
        <w:rPr>
          <w:rFonts w:hint="eastAsia" w:ascii="宋体" w:hAnsi="宋体" w:eastAsia="宋体" w:cs="宋体"/>
          <w:color w:val="000000"/>
          <w:szCs w:val="24"/>
          <w:highlight w:val="none"/>
        </w:rPr>
        <w:t>（加盖CA电子公章）</w:t>
      </w:r>
      <w:r>
        <w:rPr>
          <w:rFonts w:hint="eastAsia" w:ascii="宋体" w:hAnsi="宋体" w:eastAsia="宋体" w:cs="宋体"/>
          <w:b/>
          <w:color w:val="000000"/>
          <w:szCs w:val="24"/>
          <w:highlight w:val="none"/>
          <w:lang w:val="en-US"/>
        </w:rPr>
        <w:t xml:space="preserve">  </w:t>
      </w:r>
    </w:p>
    <w:p w14:paraId="716EF3ED">
      <w:pPr>
        <w:rPr>
          <w:rFonts w:hint="eastAsia" w:ascii="宋体" w:hAnsi="宋体" w:eastAsia="宋体" w:cs="宋体"/>
          <w:b/>
          <w:color w:val="000000"/>
          <w:kern w:val="0"/>
          <w:sz w:val="24"/>
          <w:lang w:val="zh-CN"/>
        </w:rPr>
      </w:pPr>
      <w:r>
        <w:rPr>
          <w:rFonts w:hint="eastAsia" w:ascii="宋体" w:hAnsi="宋体" w:eastAsia="宋体" w:cs="宋体"/>
          <w:b/>
          <w:color w:val="000000"/>
          <w:kern w:val="0"/>
          <w:sz w:val="24"/>
          <w:lang w:val="zh-CN"/>
        </w:rPr>
        <w:br w:type="page"/>
      </w:r>
    </w:p>
    <w:p w14:paraId="196BB970">
      <w:pPr>
        <w:widowControl/>
        <w:adjustRightInd w:val="0"/>
        <w:spacing w:line="360" w:lineRule="exact"/>
        <w:jc w:val="left"/>
        <w:rPr>
          <w:rFonts w:hint="eastAsia" w:ascii="宋体" w:hAnsi="宋体" w:eastAsia="宋体" w:cs="宋体"/>
          <w:b/>
          <w:color w:val="000000"/>
          <w:kern w:val="0"/>
          <w:sz w:val="24"/>
          <w:lang w:val="zh-CN"/>
        </w:rPr>
      </w:pPr>
      <w:r>
        <w:rPr>
          <w:rFonts w:hint="eastAsia" w:ascii="宋体" w:hAnsi="宋体" w:eastAsia="宋体" w:cs="宋体"/>
          <w:b/>
          <w:color w:val="000000"/>
          <w:kern w:val="0"/>
          <w:sz w:val="24"/>
          <w:lang w:val="zh-CN"/>
        </w:rPr>
        <w:t>目录三、报价表格式</w:t>
      </w:r>
    </w:p>
    <w:p w14:paraId="46679273">
      <w:pPr>
        <w:spacing w:line="360" w:lineRule="auto"/>
        <w:jc w:val="center"/>
        <w:rPr>
          <w:rFonts w:hint="eastAsia" w:ascii="宋体" w:hAnsi="宋体" w:eastAsia="宋体" w:cs="宋体"/>
          <w:sz w:val="36"/>
          <w:szCs w:val="36"/>
          <w:lang w:eastAsia="zh-CN"/>
        </w:rPr>
      </w:pPr>
      <w:r>
        <w:rPr>
          <w:rFonts w:hint="eastAsia" w:ascii="宋体" w:hAnsi="宋体" w:eastAsia="宋体" w:cs="宋体"/>
          <w:color w:val="000000"/>
          <w:kern w:val="0"/>
          <w:sz w:val="24"/>
        </w:rPr>
        <w:t xml:space="preserve">     </w:t>
      </w:r>
      <w:r>
        <w:rPr>
          <w:rFonts w:hint="eastAsia" w:ascii="宋体" w:hAnsi="宋体" w:eastAsia="宋体" w:cs="宋体"/>
          <w:color w:val="000000"/>
          <w:sz w:val="24"/>
        </w:rPr>
        <w:t xml:space="preserve">   报  价  表（第   次）</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 xml:space="preserve">   标段</w:t>
      </w:r>
      <w:r>
        <w:rPr>
          <w:rFonts w:hint="eastAsia" w:ascii="宋体" w:hAnsi="宋体" w:eastAsia="宋体" w:cs="宋体"/>
          <w:color w:val="000000"/>
          <w:sz w:val="24"/>
          <w:lang w:eastAsia="zh-CN"/>
        </w:rPr>
        <w:t>）</w:t>
      </w:r>
    </w:p>
    <w:p w14:paraId="6A1D4A38">
      <w:pPr>
        <w:pStyle w:val="65"/>
        <w:rPr>
          <w:rFonts w:hint="eastAsia" w:ascii="宋体" w:hAnsi="宋体" w:eastAsia="宋体" w:cs="宋体"/>
        </w:rPr>
      </w:pPr>
    </w:p>
    <w:tbl>
      <w:tblPr>
        <w:tblStyle w:val="27"/>
        <w:tblW w:w="963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2"/>
        <w:gridCol w:w="2827"/>
        <w:gridCol w:w="1696"/>
        <w:gridCol w:w="768"/>
        <w:gridCol w:w="787"/>
        <w:gridCol w:w="1520"/>
        <w:gridCol w:w="1309"/>
      </w:tblGrid>
      <w:tr w14:paraId="30639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6023" w:type="dxa"/>
            <w:gridSpan w:val="4"/>
            <w:noWrap w:val="0"/>
            <w:vAlign w:val="center"/>
          </w:tcPr>
          <w:p w14:paraId="02F4C05C">
            <w:pPr>
              <w:widowControl/>
              <w:spacing w:line="360" w:lineRule="auto"/>
              <w:jc w:val="left"/>
              <w:rPr>
                <w:rFonts w:hint="eastAsia" w:ascii="宋体" w:hAnsi="宋体" w:eastAsia="宋体" w:cs="宋体"/>
                <w:sz w:val="24"/>
                <w:szCs w:val="24"/>
                <w:lang w:val="zh-CN"/>
              </w:rPr>
            </w:pPr>
            <w:r>
              <w:rPr>
                <w:rFonts w:hint="eastAsia" w:ascii="宋体" w:hAnsi="宋体" w:eastAsia="宋体" w:cs="宋体"/>
                <w:sz w:val="24"/>
                <w:szCs w:val="24"/>
                <w:lang w:val="zh-CN"/>
              </w:rPr>
              <w:t>项目名称：</w:t>
            </w:r>
          </w:p>
        </w:tc>
        <w:tc>
          <w:tcPr>
            <w:tcW w:w="3616" w:type="dxa"/>
            <w:gridSpan w:val="3"/>
            <w:noWrap w:val="0"/>
            <w:vAlign w:val="center"/>
          </w:tcPr>
          <w:p w14:paraId="692A326B">
            <w:pPr>
              <w:widowControl/>
              <w:spacing w:line="360" w:lineRule="auto"/>
              <w:jc w:val="left"/>
              <w:rPr>
                <w:rFonts w:hint="eastAsia" w:ascii="宋体" w:hAnsi="宋体" w:eastAsia="宋体" w:cs="宋体"/>
                <w:sz w:val="24"/>
                <w:szCs w:val="24"/>
                <w:lang w:val="zh-CN"/>
              </w:rPr>
            </w:pPr>
            <w:r>
              <w:rPr>
                <w:rFonts w:hint="eastAsia" w:ascii="宋体" w:hAnsi="宋体" w:eastAsia="宋体" w:cs="宋体"/>
                <w:sz w:val="24"/>
                <w:szCs w:val="24"/>
                <w:lang w:val="zh-CN"/>
              </w:rPr>
              <w:t>项目编号：</w:t>
            </w:r>
          </w:p>
        </w:tc>
      </w:tr>
      <w:tr w14:paraId="51971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777" w:hRule="atLeast"/>
        </w:trPr>
        <w:tc>
          <w:tcPr>
            <w:tcW w:w="732" w:type="dxa"/>
            <w:noWrap w:val="0"/>
            <w:vAlign w:val="center"/>
          </w:tcPr>
          <w:p w14:paraId="465DB885">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序号</w:t>
            </w:r>
          </w:p>
        </w:tc>
        <w:tc>
          <w:tcPr>
            <w:tcW w:w="2827" w:type="dxa"/>
            <w:noWrap w:val="0"/>
            <w:vAlign w:val="center"/>
          </w:tcPr>
          <w:p w14:paraId="525D8A62">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名               称</w:t>
            </w:r>
          </w:p>
        </w:tc>
        <w:tc>
          <w:tcPr>
            <w:tcW w:w="1696" w:type="dxa"/>
            <w:noWrap w:val="0"/>
            <w:vAlign w:val="center"/>
          </w:tcPr>
          <w:p w14:paraId="22A67787">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报价</w:t>
            </w:r>
          </w:p>
        </w:tc>
        <w:tc>
          <w:tcPr>
            <w:tcW w:w="1555" w:type="dxa"/>
            <w:gridSpan w:val="2"/>
            <w:noWrap w:val="0"/>
            <w:vAlign w:val="center"/>
          </w:tcPr>
          <w:p w14:paraId="03C1FB2C">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其中</w:t>
            </w:r>
            <w:r>
              <w:rPr>
                <w:rFonts w:hint="eastAsia" w:ascii="宋体" w:hAnsi="宋体" w:eastAsia="宋体" w:cs="宋体"/>
                <w:b/>
                <w:sz w:val="24"/>
                <w:szCs w:val="24"/>
              </w:rPr>
              <w:t>小、微型企业报价（元）</w:t>
            </w:r>
          </w:p>
        </w:tc>
        <w:tc>
          <w:tcPr>
            <w:tcW w:w="1520" w:type="dxa"/>
            <w:noWrap w:val="0"/>
            <w:vAlign w:val="top"/>
          </w:tcPr>
          <w:p w14:paraId="4BCBFD61">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其中</w:t>
            </w:r>
            <w:r>
              <w:rPr>
                <w:rFonts w:hint="eastAsia" w:ascii="宋体" w:hAnsi="宋体" w:eastAsia="宋体" w:cs="宋体"/>
                <w:b/>
                <w:sz w:val="24"/>
                <w:szCs w:val="24"/>
              </w:rPr>
              <w:t>残疾人福利单位报价（元）</w:t>
            </w:r>
          </w:p>
        </w:tc>
        <w:tc>
          <w:tcPr>
            <w:tcW w:w="1309" w:type="dxa"/>
            <w:noWrap w:val="0"/>
            <w:vAlign w:val="top"/>
          </w:tcPr>
          <w:p w14:paraId="06AFB7B1">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其中</w:t>
            </w:r>
            <w:r>
              <w:rPr>
                <w:rFonts w:hint="eastAsia" w:ascii="宋体" w:hAnsi="宋体" w:eastAsia="宋体" w:cs="宋体"/>
                <w:b/>
                <w:sz w:val="24"/>
                <w:szCs w:val="24"/>
              </w:rPr>
              <w:t>监狱企业报价（元）</w:t>
            </w:r>
          </w:p>
        </w:tc>
      </w:tr>
      <w:tr w14:paraId="44834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732" w:type="dxa"/>
            <w:noWrap w:val="0"/>
            <w:vAlign w:val="center"/>
          </w:tcPr>
          <w:p w14:paraId="4D0A147A">
            <w:pPr>
              <w:spacing w:line="360" w:lineRule="auto"/>
              <w:jc w:val="center"/>
              <w:rPr>
                <w:rFonts w:hint="eastAsia" w:ascii="宋体" w:hAnsi="宋体" w:eastAsia="宋体" w:cs="宋体"/>
                <w:spacing w:val="-2"/>
                <w:sz w:val="24"/>
                <w:szCs w:val="24"/>
                <w:lang w:val="en-US" w:eastAsia="zh-CN"/>
              </w:rPr>
            </w:pPr>
          </w:p>
        </w:tc>
        <w:tc>
          <w:tcPr>
            <w:tcW w:w="2827" w:type="dxa"/>
            <w:noWrap w:val="0"/>
            <w:vAlign w:val="center"/>
          </w:tcPr>
          <w:p w14:paraId="2B4C2668">
            <w:pPr>
              <w:spacing w:line="360" w:lineRule="auto"/>
              <w:rPr>
                <w:rFonts w:hint="eastAsia" w:ascii="宋体" w:hAnsi="宋体" w:eastAsia="宋体" w:cs="宋体"/>
                <w:spacing w:val="-2"/>
                <w:sz w:val="24"/>
                <w:szCs w:val="24"/>
                <w:lang w:eastAsia="zh-CN"/>
              </w:rPr>
            </w:pPr>
          </w:p>
        </w:tc>
        <w:tc>
          <w:tcPr>
            <w:tcW w:w="1696" w:type="dxa"/>
            <w:noWrap w:val="0"/>
            <w:vAlign w:val="center"/>
          </w:tcPr>
          <w:p w14:paraId="605BC8A5">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eastAsia="zh-CN"/>
              </w:rPr>
              <w:t>元/小时</w:t>
            </w:r>
          </w:p>
        </w:tc>
        <w:tc>
          <w:tcPr>
            <w:tcW w:w="1555" w:type="dxa"/>
            <w:gridSpan w:val="2"/>
            <w:noWrap w:val="0"/>
            <w:vAlign w:val="center"/>
          </w:tcPr>
          <w:p w14:paraId="1562F487">
            <w:pPr>
              <w:spacing w:line="360" w:lineRule="auto"/>
              <w:jc w:val="center"/>
              <w:rPr>
                <w:rFonts w:hint="eastAsia" w:ascii="宋体" w:hAnsi="宋体" w:eastAsia="宋体" w:cs="宋体"/>
                <w:sz w:val="24"/>
                <w:szCs w:val="24"/>
                <w:lang w:val="en-US" w:eastAsia="zh-CN"/>
              </w:rPr>
            </w:pPr>
          </w:p>
        </w:tc>
        <w:tc>
          <w:tcPr>
            <w:tcW w:w="1520" w:type="dxa"/>
            <w:noWrap w:val="0"/>
            <w:vAlign w:val="top"/>
          </w:tcPr>
          <w:p w14:paraId="6D817EB2">
            <w:pPr>
              <w:spacing w:line="360" w:lineRule="auto"/>
              <w:jc w:val="center"/>
              <w:rPr>
                <w:rFonts w:hint="eastAsia" w:ascii="宋体" w:hAnsi="宋体" w:eastAsia="宋体" w:cs="宋体"/>
                <w:sz w:val="24"/>
                <w:szCs w:val="24"/>
                <w:lang w:val="zh-CN"/>
              </w:rPr>
            </w:pPr>
          </w:p>
        </w:tc>
        <w:tc>
          <w:tcPr>
            <w:tcW w:w="1309" w:type="dxa"/>
            <w:noWrap w:val="0"/>
            <w:vAlign w:val="top"/>
          </w:tcPr>
          <w:p w14:paraId="29D78AF0">
            <w:pPr>
              <w:spacing w:line="360" w:lineRule="auto"/>
              <w:jc w:val="center"/>
              <w:rPr>
                <w:rFonts w:hint="eastAsia" w:ascii="宋体" w:hAnsi="宋体" w:eastAsia="宋体" w:cs="宋体"/>
                <w:sz w:val="24"/>
                <w:szCs w:val="24"/>
                <w:lang w:val="zh-CN"/>
              </w:rPr>
            </w:pPr>
          </w:p>
        </w:tc>
      </w:tr>
      <w:tr w14:paraId="1E049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732" w:type="dxa"/>
            <w:noWrap w:val="0"/>
            <w:vAlign w:val="center"/>
          </w:tcPr>
          <w:p w14:paraId="78B93575">
            <w:pPr>
              <w:spacing w:line="360" w:lineRule="auto"/>
              <w:jc w:val="center"/>
              <w:rPr>
                <w:rFonts w:hint="eastAsia" w:ascii="宋体" w:hAnsi="宋体" w:eastAsia="宋体" w:cs="宋体"/>
                <w:spacing w:val="-2"/>
                <w:sz w:val="24"/>
                <w:szCs w:val="24"/>
                <w:lang w:val="en-US" w:eastAsia="zh-CN"/>
              </w:rPr>
            </w:pPr>
          </w:p>
        </w:tc>
        <w:tc>
          <w:tcPr>
            <w:tcW w:w="2827" w:type="dxa"/>
            <w:noWrap w:val="0"/>
            <w:vAlign w:val="center"/>
          </w:tcPr>
          <w:p w14:paraId="3298FE52">
            <w:pPr>
              <w:spacing w:line="360" w:lineRule="auto"/>
              <w:rPr>
                <w:rFonts w:hint="eastAsia" w:ascii="宋体" w:hAnsi="宋体" w:eastAsia="宋体" w:cs="宋体"/>
                <w:spacing w:val="-2"/>
                <w:sz w:val="24"/>
                <w:szCs w:val="24"/>
              </w:rPr>
            </w:pPr>
          </w:p>
        </w:tc>
        <w:tc>
          <w:tcPr>
            <w:tcW w:w="1696" w:type="dxa"/>
            <w:noWrap w:val="0"/>
            <w:vAlign w:val="center"/>
          </w:tcPr>
          <w:p w14:paraId="68470B77">
            <w:pPr>
              <w:spacing w:line="360" w:lineRule="auto"/>
              <w:jc w:val="center"/>
              <w:rPr>
                <w:rFonts w:hint="eastAsia" w:ascii="宋体" w:hAnsi="宋体" w:eastAsia="宋体" w:cs="宋体"/>
                <w:sz w:val="24"/>
                <w:szCs w:val="24"/>
                <w:lang w:val="zh-CN"/>
              </w:rPr>
            </w:pPr>
          </w:p>
        </w:tc>
        <w:tc>
          <w:tcPr>
            <w:tcW w:w="1555" w:type="dxa"/>
            <w:gridSpan w:val="2"/>
            <w:noWrap w:val="0"/>
            <w:vAlign w:val="center"/>
          </w:tcPr>
          <w:p w14:paraId="3AC1EF6D">
            <w:pPr>
              <w:spacing w:line="360" w:lineRule="auto"/>
              <w:jc w:val="center"/>
              <w:rPr>
                <w:rFonts w:hint="eastAsia" w:ascii="宋体" w:hAnsi="宋体" w:eastAsia="宋体" w:cs="宋体"/>
                <w:sz w:val="24"/>
                <w:szCs w:val="24"/>
                <w:lang w:val="zh-CN"/>
              </w:rPr>
            </w:pPr>
          </w:p>
        </w:tc>
        <w:tc>
          <w:tcPr>
            <w:tcW w:w="1520" w:type="dxa"/>
            <w:noWrap w:val="0"/>
            <w:vAlign w:val="top"/>
          </w:tcPr>
          <w:p w14:paraId="0BB503EB">
            <w:pPr>
              <w:spacing w:line="360" w:lineRule="auto"/>
              <w:jc w:val="center"/>
              <w:rPr>
                <w:rFonts w:hint="eastAsia" w:ascii="宋体" w:hAnsi="宋体" w:eastAsia="宋体" w:cs="宋体"/>
                <w:sz w:val="24"/>
                <w:szCs w:val="24"/>
                <w:lang w:val="zh-CN"/>
              </w:rPr>
            </w:pPr>
          </w:p>
        </w:tc>
        <w:tc>
          <w:tcPr>
            <w:tcW w:w="1309" w:type="dxa"/>
            <w:noWrap w:val="0"/>
            <w:vAlign w:val="top"/>
          </w:tcPr>
          <w:p w14:paraId="2899910B">
            <w:pPr>
              <w:spacing w:line="360" w:lineRule="auto"/>
              <w:jc w:val="center"/>
              <w:rPr>
                <w:rFonts w:hint="eastAsia" w:ascii="宋体" w:hAnsi="宋体" w:eastAsia="宋体" w:cs="宋体"/>
                <w:sz w:val="24"/>
                <w:szCs w:val="24"/>
                <w:lang w:val="zh-CN"/>
              </w:rPr>
            </w:pPr>
          </w:p>
        </w:tc>
      </w:tr>
      <w:tr w14:paraId="2282C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3" w:hRule="atLeast"/>
        </w:trPr>
        <w:tc>
          <w:tcPr>
            <w:tcW w:w="3559" w:type="dxa"/>
            <w:gridSpan w:val="2"/>
            <w:noWrap w:val="0"/>
            <w:vAlign w:val="center"/>
          </w:tcPr>
          <w:p w14:paraId="6BEED14F">
            <w:pPr>
              <w:widowControl/>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总价（人民币，大写）</w:t>
            </w:r>
          </w:p>
        </w:tc>
        <w:tc>
          <w:tcPr>
            <w:tcW w:w="6080" w:type="dxa"/>
            <w:gridSpan w:val="5"/>
            <w:noWrap w:val="0"/>
            <w:vAlign w:val="center"/>
          </w:tcPr>
          <w:p w14:paraId="0AB194CE">
            <w:pPr>
              <w:widowControl/>
              <w:spacing w:line="360" w:lineRule="auto"/>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                         元</w:t>
            </w:r>
          </w:p>
        </w:tc>
      </w:tr>
    </w:tbl>
    <w:p w14:paraId="5D254077">
      <w:pPr>
        <w:widowControl/>
        <w:spacing w:line="360" w:lineRule="auto"/>
        <w:jc w:val="left"/>
        <w:rPr>
          <w:rFonts w:hint="eastAsia" w:ascii="宋体" w:hAnsi="宋体" w:eastAsia="宋体" w:cs="宋体"/>
          <w:sz w:val="24"/>
          <w:szCs w:val="24"/>
          <w:lang w:val="zh-CN"/>
        </w:rPr>
      </w:pPr>
    </w:p>
    <w:p w14:paraId="1BE788C1">
      <w:pPr>
        <w:widowControl/>
        <w:spacing w:line="360" w:lineRule="auto"/>
        <w:jc w:val="left"/>
        <w:rPr>
          <w:rFonts w:hint="eastAsia" w:ascii="宋体" w:hAnsi="宋体" w:eastAsia="宋体" w:cs="宋体"/>
          <w:sz w:val="24"/>
          <w:szCs w:val="24"/>
          <w:lang w:val="zh-CN"/>
        </w:rPr>
      </w:pPr>
      <w:r>
        <w:rPr>
          <w:rFonts w:hint="eastAsia" w:ascii="宋体" w:hAnsi="宋体" w:eastAsia="宋体" w:cs="宋体"/>
          <w:sz w:val="24"/>
          <w:szCs w:val="24"/>
          <w:lang w:val="zh-CN"/>
        </w:rPr>
        <w:t>供应商名称:（盖章）</w:t>
      </w:r>
    </w:p>
    <w:p w14:paraId="54067DC7">
      <w:pPr>
        <w:spacing w:line="360" w:lineRule="auto"/>
        <w:jc w:val="center"/>
        <w:rPr>
          <w:rFonts w:hint="eastAsia" w:ascii="宋体" w:hAnsi="宋体" w:eastAsia="宋体" w:cs="宋体"/>
          <w:color w:val="000000"/>
          <w:kern w:val="0"/>
          <w:sz w:val="24"/>
        </w:rPr>
      </w:pPr>
      <w:r>
        <w:rPr>
          <w:rFonts w:hint="eastAsia" w:ascii="宋体" w:hAnsi="宋体" w:eastAsia="宋体" w:cs="宋体"/>
          <w:color w:val="000000"/>
          <w:kern w:val="0"/>
          <w:sz w:val="24"/>
        </w:rPr>
        <w:t xml:space="preserve">  </w:t>
      </w:r>
    </w:p>
    <w:bookmarkEnd w:id="24"/>
    <w:bookmarkEnd w:id="25"/>
    <w:p w14:paraId="540801EB">
      <w:pPr>
        <w:rPr>
          <w:rFonts w:hint="eastAsia" w:ascii="宋体" w:hAnsi="宋体" w:eastAsia="宋体" w:cs="宋体"/>
          <w:b/>
          <w:color w:val="000000"/>
          <w:kern w:val="0"/>
          <w:sz w:val="24"/>
          <w:lang w:val="zh-CN"/>
        </w:rPr>
      </w:pPr>
      <w:r>
        <w:rPr>
          <w:rFonts w:hint="eastAsia" w:ascii="宋体" w:hAnsi="宋体" w:eastAsia="宋体" w:cs="宋体"/>
          <w:b/>
          <w:color w:val="000000"/>
          <w:kern w:val="0"/>
          <w:sz w:val="24"/>
          <w:lang w:val="zh-CN"/>
        </w:rPr>
        <w:t>说明：</w:t>
      </w:r>
    </w:p>
    <w:p w14:paraId="7E00429F">
      <w:pPr>
        <w:rPr>
          <w:rFonts w:hint="eastAsia" w:ascii="宋体" w:hAnsi="宋体" w:eastAsia="宋体" w:cs="宋体"/>
          <w:b/>
          <w:color w:val="000000"/>
          <w:kern w:val="0"/>
          <w:sz w:val="24"/>
          <w:lang w:val="zh-CN"/>
        </w:rPr>
      </w:pPr>
      <w:r>
        <w:rPr>
          <w:rFonts w:hint="eastAsia" w:ascii="宋体" w:hAnsi="宋体" w:eastAsia="宋体" w:cs="宋体"/>
          <w:b/>
          <w:color w:val="000000"/>
          <w:kern w:val="0"/>
          <w:sz w:val="24"/>
          <w:lang w:val="zh-CN" w:eastAsia="zh-CN"/>
        </w:rPr>
        <w:t>1、</w:t>
      </w:r>
      <w:r>
        <w:rPr>
          <w:rFonts w:hint="eastAsia" w:ascii="宋体" w:hAnsi="宋体" w:eastAsia="宋体" w:cs="宋体"/>
          <w:b/>
          <w:color w:val="000000"/>
          <w:kern w:val="0"/>
          <w:sz w:val="24"/>
          <w:lang w:val="zh-CN"/>
        </w:rPr>
        <w:t>请注明是第几轮报价；</w:t>
      </w:r>
    </w:p>
    <w:p w14:paraId="4C545561">
      <w:pPr>
        <w:rPr>
          <w:rFonts w:hint="eastAsia" w:ascii="宋体" w:hAnsi="宋体" w:eastAsia="宋体" w:cs="宋体"/>
          <w:b/>
          <w:color w:val="000000"/>
          <w:kern w:val="0"/>
          <w:sz w:val="24"/>
          <w:lang w:val="zh-CN"/>
        </w:rPr>
      </w:pPr>
      <w:r>
        <w:rPr>
          <w:rFonts w:hint="eastAsia" w:ascii="宋体" w:hAnsi="宋体" w:eastAsia="宋体" w:cs="宋体"/>
          <w:b/>
          <w:color w:val="000000"/>
          <w:kern w:val="0"/>
          <w:sz w:val="24"/>
          <w:lang w:val="zh-CN"/>
        </w:rPr>
        <w:br w:type="page"/>
      </w:r>
    </w:p>
    <w:p w14:paraId="16B4293E">
      <w:pPr>
        <w:widowControl/>
        <w:adjustRightInd w:val="0"/>
        <w:spacing w:line="360" w:lineRule="auto"/>
        <w:jc w:val="left"/>
        <w:rPr>
          <w:rFonts w:hint="eastAsia" w:ascii="宋体" w:hAnsi="宋体" w:eastAsia="宋体" w:cs="宋体"/>
          <w:b/>
          <w:color w:val="000000"/>
          <w:kern w:val="0"/>
          <w:sz w:val="24"/>
          <w:lang w:val="zh-CN"/>
        </w:rPr>
      </w:pPr>
      <w:r>
        <w:rPr>
          <w:rFonts w:hint="eastAsia" w:ascii="宋体" w:hAnsi="宋体" w:eastAsia="宋体" w:cs="宋体"/>
          <w:b/>
          <w:color w:val="000000"/>
          <w:kern w:val="0"/>
          <w:sz w:val="24"/>
          <w:lang w:val="zh-CN"/>
        </w:rPr>
        <w:t>目录</w:t>
      </w:r>
      <w:r>
        <w:rPr>
          <w:rFonts w:hint="eastAsia" w:ascii="宋体" w:hAnsi="宋体" w:eastAsia="宋体" w:cs="宋体"/>
          <w:b/>
          <w:color w:val="000000"/>
          <w:kern w:val="0"/>
          <w:sz w:val="24"/>
        </w:rPr>
        <w:t>四</w:t>
      </w:r>
      <w:r>
        <w:rPr>
          <w:rFonts w:hint="eastAsia" w:ascii="宋体" w:hAnsi="宋体" w:eastAsia="宋体" w:cs="宋体"/>
          <w:b/>
          <w:color w:val="000000"/>
          <w:kern w:val="0"/>
          <w:sz w:val="24"/>
          <w:lang w:val="zh-CN"/>
        </w:rPr>
        <w:t>、资格证明文件</w:t>
      </w:r>
    </w:p>
    <w:p w14:paraId="10C1D029">
      <w:pPr>
        <w:autoSpaceDE w:val="0"/>
        <w:autoSpaceDN w:val="0"/>
        <w:adjustRightInd w:val="0"/>
        <w:jc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资格证明文件</w:t>
      </w:r>
    </w:p>
    <w:p w14:paraId="0E9D9FF5">
      <w:pPr>
        <w:widowControl/>
        <w:snapToGrid w:val="0"/>
        <w:spacing w:line="360" w:lineRule="auto"/>
        <w:jc w:val="left"/>
        <w:rPr>
          <w:rFonts w:hint="eastAsia" w:ascii="宋体" w:hAnsi="宋体" w:eastAsia="宋体" w:cs="宋体"/>
          <w:b/>
          <w:color w:val="000000"/>
          <w:kern w:val="0"/>
          <w:sz w:val="24"/>
          <w:lang w:val="zh-CN"/>
        </w:rPr>
      </w:pPr>
    </w:p>
    <w:p w14:paraId="6BE69D5C">
      <w:pPr>
        <w:widowControl/>
        <w:snapToGrid w:val="0"/>
        <w:spacing w:line="360" w:lineRule="auto"/>
        <w:jc w:val="left"/>
        <w:rPr>
          <w:rFonts w:hint="eastAsia" w:ascii="宋体" w:hAnsi="宋体" w:eastAsia="宋体" w:cs="宋体"/>
          <w:b/>
          <w:color w:val="000000"/>
          <w:kern w:val="0"/>
          <w:sz w:val="24"/>
          <w:lang w:val="zh-CN"/>
        </w:rPr>
      </w:pPr>
      <w:r>
        <w:rPr>
          <w:rFonts w:hint="eastAsia" w:ascii="宋体" w:hAnsi="宋体" w:eastAsia="宋体" w:cs="宋体"/>
          <w:b/>
          <w:color w:val="000000"/>
          <w:kern w:val="0"/>
          <w:sz w:val="24"/>
          <w:lang w:val="zh-CN"/>
        </w:rPr>
        <w:t>目录</w:t>
      </w:r>
      <w:r>
        <w:rPr>
          <w:rFonts w:hint="eastAsia" w:ascii="宋体" w:hAnsi="宋体" w:eastAsia="宋体" w:cs="宋体"/>
          <w:b/>
          <w:color w:val="000000"/>
          <w:kern w:val="0"/>
          <w:sz w:val="24"/>
        </w:rPr>
        <w:t>五</w:t>
      </w:r>
      <w:r>
        <w:rPr>
          <w:rFonts w:hint="eastAsia" w:ascii="宋体" w:hAnsi="宋体" w:eastAsia="宋体" w:cs="宋体"/>
          <w:b/>
          <w:color w:val="000000"/>
          <w:kern w:val="0"/>
          <w:sz w:val="24"/>
          <w:lang w:val="zh-CN"/>
        </w:rPr>
        <w:t>、技术条款偏离表格式</w:t>
      </w:r>
    </w:p>
    <w:p w14:paraId="7B003F83">
      <w:pPr>
        <w:widowControl/>
        <w:adjustRightInd w:val="0"/>
        <w:spacing w:line="360" w:lineRule="auto"/>
        <w:ind w:left="420"/>
        <w:jc w:val="center"/>
        <w:outlineLvl w:val="0"/>
        <w:rPr>
          <w:rFonts w:hint="eastAsia" w:ascii="宋体" w:hAnsi="宋体" w:eastAsia="宋体" w:cs="宋体"/>
          <w:sz w:val="24"/>
          <w:lang w:val="zh-CN"/>
        </w:rPr>
      </w:pPr>
      <w:r>
        <w:rPr>
          <w:rFonts w:hint="eastAsia" w:ascii="宋体" w:hAnsi="宋体" w:eastAsia="宋体" w:cs="宋体"/>
          <w:color w:val="000000"/>
          <w:kern w:val="0"/>
          <w:sz w:val="24"/>
          <w:lang w:val="zh-CN"/>
        </w:rPr>
        <w:t>技术条款偏离表</w:t>
      </w:r>
    </w:p>
    <w:tbl>
      <w:tblPr>
        <w:tblStyle w:val="27"/>
        <w:tblW w:w="9435" w:type="dxa"/>
        <w:jc w:val="center"/>
        <w:tblLayout w:type="fixed"/>
        <w:tblCellMar>
          <w:top w:w="0" w:type="dxa"/>
          <w:left w:w="0" w:type="dxa"/>
          <w:bottom w:w="0" w:type="dxa"/>
          <w:right w:w="0" w:type="dxa"/>
        </w:tblCellMar>
      </w:tblPr>
      <w:tblGrid>
        <w:gridCol w:w="765"/>
        <w:gridCol w:w="1728"/>
        <w:gridCol w:w="2592"/>
        <w:gridCol w:w="1411"/>
        <w:gridCol w:w="1829"/>
        <w:gridCol w:w="1110"/>
      </w:tblGrid>
      <w:tr w14:paraId="24C262F5">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10CDA328">
            <w:pPr>
              <w:widowControl/>
              <w:adjustRightInd w:val="0"/>
              <w:spacing w:line="360" w:lineRule="auto"/>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项目名称：</w:t>
            </w:r>
          </w:p>
        </w:tc>
        <w:tc>
          <w:tcPr>
            <w:tcW w:w="2939" w:type="dxa"/>
            <w:gridSpan w:val="2"/>
            <w:tcBorders>
              <w:top w:val="nil"/>
              <w:left w:val="nil"/>
              <w:bottom w:val="single" w:color="auto" w:sz="6" w:space="0"/>
              <w:right w:val="nil"/>
            </w:tcBorders>
            <w:vAlign w:val="center"/>
          </w:tcPr>
          <w:p w14:paraId="187CB308">
            <w:pPr>
              <w:widowControl/>
              <w:adjustRightInd w:val="0"/>
              <w:spacing w:line="360" w:lineRule="auto"/>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项目编号：</w:t>
            </w:r>
            <w:r>
              <w:rPr>
                <w:rFonts w:hint="eastAsia" w:ascii="宋体" w:hAnsi="宋体" w:eastAsia="宋体" w:cs="宋体"/>
                <w:b/>
                <w:color w:val="000000"/>
                <w:sz w:val="24"/>
                <w:u w:val="single"/>
                <w:lang w:val="zh-CN"/>
              </w:rPr>
              <w:t xml:space="preserve">              </w:t>
            </w:r>
          </w:p>
        </w:tc>
      </w:tr>
      <w:tr w14:paraId="5922CCF6">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94770A5">
            <w:pPr>
              <w:widowControl/>
              <w:adjustRightInd w:val="0"/>
              <w:spacing w:line="360" w:lineRule="auto"/>
              <w:jc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序号</w:t>
            </w:r>
          </w:p>
        </w:tc>
        <w:tc>
          <w:tcPr>
            <w:tcW w:w="1728" w:type="dxa"/>
            <w:tcBorders>
              <w:top w:val="single" w:color="auto" w:sz="6" w:space="0"/>
              <w:left w:val="single" w:color="auto" w:sz="6" w:space="0"/>
              <w:bottom w:val="single" w:color="auto" w:sz="6" w:space="0"/>
              <w:right w:val="single" w:color="auto" w:sz="6" w:space="0"/>
            </w:tcBorders>
            <w:vAlign w:val="center"/>
          </w:tcPr>
          <w:p w14:paraId="0E5E6E7E">
            <w:pPr>
              <w:widowControl/>
              <w:adjustRightInd w:val="0"/>
              <w:spacing w:line="360" w:lineRule="auto"/>
              <w:jc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磋商文件条目号</w:t>
            </w:r>
          </w:p>
        </w:tc>
        <w:tc>
          <w:tcPr>
            <w:tcW w:w="2592" w:type="dxa"/>
            <w:tcBorders>
              <w:top w:val="single" w:color="auto" w:sz="6" w:space="0"/>
              <w:left w:val="single" w:color="auto" w:sz="6" w:space="0"/>
              <w:bottom w:val="single" w:color="auto" w:sz="6" w:space="0"/>
              <w:right w:val="single" w:color="auto" w:sz="6" w:space="0"/>
            </w:tcBorders>
            <w:vAlign w:val="center"/>
          </w:tcPr>
          <w:p w14:paraId="2C0C194C">
            <w:pPr>
              <w:widowControl/>
              <w:adjustRightInd w:val="0"/>
              <w:spacing w:line="360" w:lineRule="auto"/>
              <w:jc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磋商要求</w:t>
            </w: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780CA410">
            <w:pPr>
              <w:widowControl/>
              <w:adjustRightInd w:val="0"/>
              <w:spacing w:line="360" w:lineRule="auto"/>
              <w:jc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供应商响应</w:t>
            </w:r>
          </w:p>
        </w:tc>
        <w:tc>
          <w:tcPr>
            <w:tcW w:w="1110" w:type="dxa"/>
            <w:tcBorders>
              <w:top w:val="single" w:color="auto" w:sz="6" w:space="0"/>
              <w:left w:val="single" w:color="auto" w:sz="6" w:space="0"/>
              <w:bottom w:val="single" w:color="auto" w:sz="6" w:space="0"/>
              <w:right w:val="single" w:color="auto" w:sz="6" w:space="0"/>
            </w:tcBorders>
            <w:vAlign w:val="center"/>
          </w:tcPr>
          <w:p w14:paraId="7FEE4349">
            <w:pPr>
              <w:widowControl/>
              <w:adjustRightInd w:val="0"/>
              <w:spacing w:line="360" w:lineRule="auto"/>
              <w:jc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偏离</w:t>
            </w:r>
          </w:p>
        </w:tc>
      </w:tr>
      <w:tr w14:paraId="021E2545">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A01415D">
            <w:pPr>
              <w:widowControl/>
              <w:adjustRightInd w:val="0"/>
              <w:spacing w:line="360" w:lineRule="auto"/>
              <w:jc w:val="center"/>
              <w:rPr>
                <w:rFonts w:hint="eastAsia" w:ascii="宋体" w:hAnsi="宋体" w:eastAsia="宋体" w:cs="宋体"/>
                <w:color w:val="000000"/>
                <w:kern w:val="0"/>
                <w:sz w:val="24"/>
                <w:lang w:val="zh-CN"/>
              </w:rPr>
            </w:pPr>
          </w:p>
        </w:tc>
        <w:tc>
          <w:tcPr>
            <w:tcW w:w="1728" w:type="dxa"/>
            <w:tcBorders>
              <w:top w:val="single" w:color="auto" w:sz="6" w:space="0"/>
              <w:left w:val="single" w:color="auto" w:sz="6" w:space="0"/>
              <w:bottom w:val="single" w:color="auto" w:sz="6" w:space="0"/>
              <w:right w:val="single" w:color="auto" w:sz="6" w:space="0"/>
            </w:tcBorders>
            <w:vAlign w:val="center"/>
          </w:tcPr>
          <w:p w14:paraId="6B23E4C4">
            <w:pPr>
              <w:widowControl/>
              <w:adjustRightInd w:val="0"/>
              <w:spacing w:line="360" w:lineRule="auto"/>
              <w:jc w:val="center"/>
              <w:rPr>
                <w:rFonts w:hint="eastAsia" w:ascii="宋体" w:hAnsi="宋体" w:eastAsia="宋体" w:cs="宋体"/>
                <w:color w:val="000000"/>
                <w:kern w:val="0"/>
                <w:sz w:val="24"/>
                <w:lang w:val="zh-CN"/>
              </w:rPr>
            </w:pPr>
          </w:p>
        </w:tc>
        <w:tc>
          <w:tcPr>
            <w:tcW w:w="2592" w:type="dxa"/>
            <w:tcBorders>
              <w:top w:val="single" w:color="auto" w:sz="6" w:space="0"/>
              <w:left w:val="single" w:color="auto" w:sz="6" w:space="0"/>
              <w:bottom w:val="single" w:color="auto" w:sz="6" w:space="0"/>
              <w:right w:val="single" w:color="auto" w:sz="6" w:space="0"/>
            </w:tcBorders>
            <w:vAlign w:val="center"/>
          </w:tcPr>
          <w:p w14:paraId="68AFE7BD">
            <w:pPr>
              <w:widowControl/>
              <w:adjustRightInd w:val="0"/>
              <w:spacing w:line="360" w:lineRule="auto"/>
              <w:jc w:val="center"/>
              <w:rPr>
                <w:rFonts w:hint="eastAsia" w:ascii="宋体" w:hAnsi="宋体" w:eastAsia="宋体" w:cs="宋体"/>
                <w:color w:val="000000"/>
                <w:kern w:val="0"/>
                <w:sz w:val="24"/>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12BD9548">
            <w:pPr>
              <w:widowControl/>
              <w:adjustRightInd w:val="0"/>
              <w:spacing w:line="360" w:lineRule="auto"/>
              <w:jc w:val="center"/>
              <w:rPr>
                <w:rFonts w:hint="eastAsia" w:ascii="宋体" w:hAnsi="宋体" w:eastAsia="宋体" w:cs="宋体"/>
                <w:color w:val="000000"/>
                <w:kern w:val="0"/>
                <w:sz w:val="24"/>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00A321DC">
            <w:pPr>
              <w:widowControl/>
              <w:adjustRightInd w:val="0"/>
              <w:spacing w:line="360" w:lineRule="auto"/>
              <w:jc w:val="center"/>
              <w:rPr>
                <w:rFonts w:hint="eastAsia" w:ascii="宋体" w:hAnsi="宋体" w:eastAsia="宋体" w:cs="宋体"/>
                <w:color w:val="000000"/>
                <w:kern w:val="0"/>
                <w:sz w:val="24"/>
                <w:lang w:val="zh-CN"/>
              </w:rPr>
            </w:pPr>
          </w:p>
        </w:tc>
      </w:tr>
      <w:tr w14:paraId="1F0A303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65BBAE1">
            <w:pPr>
              <w:widowControl/>
              <w:adjustRightInd w:val="0"/>
              <w:spacing w:line="360" w:lineRule="auto"/>
              <w:jc w:val="center"/>
              <w:rPr>
                <w:rFonts w:hint="eastAsia" w:ascii="宋体" w:hAnsi="宋体" w:eastAsia="宋体" w:cs="宋体"/>
                <w:color w:val="000000"/>
                <w:kern w:val="0"/>
                <w:sz w:val="24"/>
                <w:lang w:val="zh-CN"/>
              </w:rPr>
            </w:pPr>
          </w:p>
        </w:tc>
        <w:tc>
          <w:tcPr>
            <w:tcW w:w="1728" w:type="dxa"/>
            <w:tcBorders>
              <w:top w:val="single" w:color="auto" w:sz="6" w:space="0"/>
              <w:left w:val="single" w:color="auto" w:sz="6" w:space="0"/>
              <w:bottom w:val="single" w:color="auto" w:sz="6" w:space="0"/>
              <w:right w:val="single" w:color="auto" w:sz="6" w:space="0"/>
            </w:tcBorders>
            <w:vAlign w:val="center"/>
          </w:tcPr>
          <w:p w14:paraId="27988BA8">
            <w:pPr>
              <w:widowControl/>
              <w:adjustRightInd w:val="0"/>
              <w:spacing w:line="360" w:lineRule="auto"/>
              <w:jc w:val="center"/>
              <w:rPr>
                <w:rFonts w:hint="eastAsia" w:ascii="宋体" w:hAnsi="宋体" w:eastAsia="宋体" w:cs="宋体"/>
                <w:color w:val="000000"/>
                <w:kern w:val="0"/>
                <w:sz w:val="24"/>
                <w:lang w:val="zh-CN"/>
              </w:rPr>
            </w:pPr>
          </w:p>
        </w:tc>
        <w:tc>
          <w:tcPr>
            <w:tcW w:w="2592" w:type="dxa"/>
            <w:tcBorders>
              <w:top w:val="single" w:color="auto" w:sz="6" w:space="0"/>
              <w:left w:val="single" w:color="auto" w:sz="6" w:space="0"/>
              <w:bottom w:val="single" w:color="auto" w:sz="6" w:space="0"/>
              <w:right w:val="single" w:color="auto" w:sz="6" w:space="0"/>
            </w:tcBorders>
            <w:vAlign w:val="center"/>
          </w:tcPr>
          <w:p w14:paraId="4774AE0D">
            <w:pPr>
              <w:widowControl/>
              <w:adjustRightInd w:val="0"/>
              <w:spacing w:line="360" w:lineRule="auto"/>
              <w:jc w:val="center"/>
              <w:rPr>
                <w:rFonts w:hint="eastAsia" w:ascii="宋体" w:hAnsi="宋体" w:eastAsia="宋体" w:cs="宋体"/>
                <w:color w:val="000000"/>
                <w:kern w:val="0"/>
                <w:sz w:val="24"/>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2EFF6DD9">
            <w:pPr>
              <w:widowControl/>
              <w:adjustRightInd w:val="0"/>
              <w:spacing w:line="360" w:lineRule="auto"/>
              <w:jc w:val="center"/>
              <w:rPr>
                <w:rFonts w:hint="eastAsia" w:ascii="宋体" w:hAnsi="宋体" w:eastAsia="宋体" w:cs="宋体"/>
                <w:color w:val="000000"/>
                <w:kern w:val="0"/>
                <w:sz w:val="24"/>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74FEB354">
            <w:pPr>
              <w:widowControl/>
              <w:adjustRightInd w:val="0"/>
              <w:spacing w:line="360" w:lineRule="auto"/>
              <w:jc w:val="center"/>
              <w:rPr>
                <w:rFonts w:hint="eastAsia" w:ascii="宋体" w:hAnsi="宋体" w:eastAsia="宋体" w:cs="宋体"/>
                <w:color w:val="000000"/>
                <w:kern w:val="0"/>
                <w:sz w:val="24"/>
                <w:lang w:val="zh-CN"/>
              </w:rPr>
            </w:pPr>
          </w:p>
        </w:tc>
      </w:tr>
      <w:tr w14:paraId="4CA6BB57">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CAC08EE">
            <w:pPr>
              <w:widowControl/>
              <w:adjustRightInd w:val="0"/>
              <w:spacing w:line="360" w:lineRule="auto"/>
              <w:jc w:val="center"/>
              <w:rPr>
                <w:rFonts w:hint="eastAsia" w:ascii="宋体" w:hAnsi="宋体" w:eastAsia="宋体" w:cs="宋体"/>
                <w:color w:val="000000"/>
                <w:kern w:val="0"/>
                <w:sz w:val="24"/>
                <w:lang w:val="zh-CN"/>
              </w:rPr>
            </w:pPr>
          </w:p>
        </w:tc>
        <w:tc>
          <w:tcPr>
            <w:tcW w:w="1728" w:type="dxa"/>
            <w:tcBorders>
              <w:top w:val="single" w:color="auto" w:sz="6" w:space="0"/>
              <w:left w:val="single" w:color="auto" w:sz="6" w:space="0"/>
              <w:bottom w:val="single" w:color="auto" w:sz="6" w:space="0"/>
              <w:right w:val="single" w:color="auto" w:sz="6" w:space="0"/>
            </w:tcBorders>
            <w:vAlign w:val="center"/>
          </w:tcPr>
          <w:p w14:paraId="1B277827">
            <w:pPr>
              <w:widowControl/>
              <w:adjustRightInd w:val="0"/>
              <w:spacing w:line="360" w:lineRule="auto"/>
              <w:jc w:val="center"/>
              <w:rPr>
                <w:rFonts w:hint="eastAsia" w:ascii="宋体" w:hAnsi="宋体" w:eastAsia="宋体" w:cs="宋体"/>
                <w:color w:val="000000"/>
                <w:kern w:val="0"/>
                <w:sz w:val="24"/>
                <w:lang w:val="zh-CN"/>
              </w:rPr>
            </w:pPr>
          </w:p>
        </w:tc>
        <w:tc>
          <w:tcPr>
            <w:tcW w:w="2592" w:type="dxa"/>
            <w:tcBorders>
              <w:top w:val="single" w:color="auto" w:sz="6" w:space="0"/>
              <w:left w:val="single" w:color="auto" w:sz="6" w:space="0"/>
              <w:bottom w:val="single" w:color="auto" w:sz="6" w:space="0"/>
              <w:right w:val="single" w:color="auto" w:sz="6" w:space="0"/>
            </w:tcBorders>
            <w:vAlign w:val="center"/>
          </w:tcPr>
          <w:p w14:paraId="6CE6D7E0">
            <w:pPr>
              <w:widowControl/>
              <w:adjustRightInd w:val="0"/>
              <w:spacing w:line="360" w:lineRule="auto"/>
              <w:jc w:val="center"/>
              <w:rPr>
                <w:rFonts w:hint="eastAsia" w:ascii="宋体" w:hAnsi="宋体" w:eastAsia="宋体" w:cs="宋体"/>
                <w:color w:val="000000"/>
                <w:kern w:val="0"/>
                <w:sz w:val="24"/>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52621826">
            <w:pPr>
              <w:widowControl/>
              <w:adjustRightInd w:val="0"/>
              <w:spacing w:line="360" w:lineRule="auto"/>
              <w:jc w:val="center"/>
              <w:rPr>
                <w:rFonts w:hint="eastAsia" w:ascii="宋体" w:hAnsi="宋体" w:eastAsia="宋体" w:cs="宋体"/>
                <w:color w:val="000000"/>
                <w:kern w:val="0"/>
                <w:sz w:val="24"/>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09D515DC">
            <w:pPr>
              <w:widowControl/>
              <w:adjustRightInd w:val="0"/>
              <w:spacing w:line="360" w:lineRule="auto"/>
              <w:jc w:val="center"/>
              <w:rPr>
                <w:rFonts w:hint="eastAsia" w:ascii="宋体" w:hAnsi="宋体" w:eastAsia="宋体" w:cs="宋体"/>
                <w:color w:val="000000"/>
                <w:kern w:val="0"/>
                <w:sz w:val="24"/>
                <w:lang w:val="zh-CN"/>
              </w:rPr>
            </w:pPr>
          </w:p>
        </w:tc>
      </w:tr>
    </w:tbl>
    <w:p w14:paraId="3DFDA091">
      <w:pPr>
        <w:widowControl/>
        <w:adjustRightInd w:val="0"/>
        <w:spacing w:line="360" w:lineRule="auto"/>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供应商名称：</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lang w:val="zh-CN"/>
        </w:rPr>
        <w:t>（盖章）</w:t>
      </w:r>
    </w:p>
    <w:p w14:paraId="14B0FC54">
      <w:pPr>
        <w:widowControl/>
        <w:adjustRightInd w:val="0"/>
        <w:spacing w:line="360" w:lineRule="auto"/>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说明：</w:t>
      </w:r>
    </w:p>
    <w:p w14:paraId="5A54317D">
      <w:pPr>
        <w:autoSpaceDE w:val="0"/>
        <w:autoSpaceDN w:val="0"/>
        <w:adjustRightInd w:val="0"/>
        <w:spacing w:line="360" w:lineRule="auto"/>
        <w:ind w:firstLine="482" w:firstLineChars="200"/>
        <w:rPr>
          <w:rFonts w:hint="eastAsia" w:ascii="宋体" w:hAnsi="宋体" w:eastAsia="宋体" w:cs="宋体"/>
          <w:b/>
          <w:color w:val="000000"/>
          <w:sz w:val="24"/>
          <w:lang w:val="zh-CN"/>
        </w:rPr>
      </w:pPr>
      <w:r>
        <w:rPr>
          <w:rFonts w:hint="eastAsia" w:ascii="宋体" w:hAnsi="宋体" w:eastAsia="宋体" w:cs="宋体"/>
          <w:b/>
          <w:color w:val="000000"/>
          <w:sz w:val="24"/>
          <w:lang w:val="zh-CN"/>
        </w:rPr>
        <w:t>1、供应商应逐一说明磋商服务响应，直接拷贝竞争性磋商文件技术、服务要求的按照不响应处理；</w:t>
      </w:r>
    </w:p>
    <w:p w14:paraId="2FE97371">
      <w:pPr>
        <w:widowControl/>
        <w:adjustRightInd w:val="0"/>
        <w:spacing w:line="360" w:lineRule="auto"/>
        <w:ind w:firstLine="480" w:firstLineChars="200"/>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2、如果行数不够，请自行增加。</w:t>
      </w:r>
    </w:p>
    <w:p w14:paraId="0FA0B7B8">
      <w:pPr>
        <w:widowControl/>
        <w:adjustRightInd w:val="0"/>
        <w:spacing w:line="360" w:lineRule="auto"/>
        <w:jc w:val="left"/>
        <w:rPr>
          <w:rFonts w:hint="eastAsia" w:ascii="宋体" w:hAnsi="宋体" w:eastAsia="宋体" w:cs="宋体"/>
          <w:b/>
          <w:color w:val="000000"/>
          <w:kern w:val="0"/>
          <w:sz w:val="24"/>
          <w:lang w:val="zh-CN"/>
        </w:rPr>
      </w:pPr>
    </w:p>
    <w:p w14:paraId="63E3E28A">
      <w:pPr>
        <w:widowControl/>
        <w:adjustRightInd w:val="0"/>
        <w:spacing w:line="360" w:lineRule="auto"/>
        <w:jc w:val="left"/>
        <w:rPr>
          <w:rFonts w:hint="eastAsia" w:ascii="宋体" w:hAnsi="宋体" w:eastAsia="宋体" w:cs="宋体"/>
          <w:b/>
          <w:color w:val="000000"/>
          <w:kern w:val="0"/>
          <w:sz w:val="24"/>
          <w:lang w:val="zh-CN"/>
        </w:rPr>
      </w:pPr>
      <w:r>
        <w:rPr>
          <w:rFonts w:hint="eastAsia" w:ascii="宋体" w:hAnsi="宋体" w:eastAsia="宋体" w:cs="宋体"/>
          <w:b/>
          <w:color w:val="000000"/>
          <w:kern w:val="0"/>
          <w:sz w:val="24"/>
          <w:lang w:val="zh-CN"/>
        </w:rPr>
        <w:t>目录</w:t>
      </w:r>
      <w:r>
        <w:rPr>
          <w:rFonts w:hint="eastAsia" w:ascii="宋体" w:hAnsi="宋体" w:eastAsia="宋体" w:cs="宋体"/>
          <w:b/>
          <w:color w:val="000000"/>
          <w:kern w:val="0"/>
          <w:sz w:val="24"/>
        </w:rPr>
        <w:t>六</w:t>
      </w:r>
      <w:r>
        <w:rPr>
          <w:rFonts w:hint="eastAsia" w:ascii="宋体" w:hAnsi="宋体" w:eastAsia="宋体" w:cs="宋体"/>
          <w:b/>
          <w:color w:val="000000"/>
          <w:kern w:val="0"/>
          <w:sz w:val="24"/>
          <w:lang w:val="zh-CN"/>
        </w:rPr>
        <w:t>、商务条款偏离表格式</w:t>
      </w:r>
    </w:p>
    <w:p w14:paraId="0106DBE8">
      <w:pPr>
        <w:widowControl/>
        <w:adjustRightInd w:val="0"/>
        <w:spacing w:line="360" w:lineRule="auto"/>
        <w:ind w:left="420"/>
        <w:jc w:val="center"/>
        <w:outlineLvl w:val="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商务条款偏离表</w:t>
      </w:r>
    </w:p>
    <w:tbl>
      <w:tblPr>
        <w:tblStyle w:val="27"/>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2"/>
        <w:gridCol w:w="1619"/>
        <w:gridCol w:w="2699"/>
        <w:gridCol w:w="1414"/>
        <w:gridCol w:w="1457"/>
        <w:gridCol w:w="1371"/>
      </w:tblGrid>
      <w:tr w14:paraId="03F51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694" w:type="dxa"/>
            <w:gridSpan w:val="4"/>
            <w:tcBorders>
              <w:top w:val="nil"/>
              <w:left w:val="nil"/>
              <w:bottom w:val="single" w:color="auto" w:sz="4" w:space="0"/>
              <w:right w:val="nil"/>
            </w:tcBorders>
            <w:vAlign w:val="center"/>
          </w:tcPr>
          <w:p w14:paraId="03052DF8">
            <w:pPr>
              <w:widowControl/>
              <w:adjustRightInd w:val="0"/>
              <w:spacing w:line="360" w:lineRule="auto"/>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项目名称：</w:t>
            </w:r>
          </w:p>
        </w:tc>
        <w:tc>
          <w:tcPr>
            <w:tcW w:w="2828" w:type="dxa"/>
            <w:gridSpan w:val="2"/>
            <w:tcBorders>
              <w:top w:val="nil"/>
              <w:left w:val="nil"/>
              <w:bottom w:val="single" w:color="auto" w:sz="4" w:space="0"/>
              <w:right w:val="nil"/>
            </w:tcBorders>
            <w:vAlign w:val="center"/>
          </w:tcPr>
          <w:p w14:paraId="248F2134">
            <w:pPr>
              <w:widowControl/>
              <w:adjustRightInd w:val="0"/>
              <w:spacing w:line="360" w:lineRule="auto"/>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项目编号：</w:t>
            </w:r>
            <w:r>
              <w:rPr>
                <w:rFonts w:hint="eastAsia" w:ascii="宋体" w:hAnsi="宋体" w:eastAsia="宋体" w:cs="宋体"/>
                <w:b/>
                <w:color w:val="000000"/>
                <w:sz w:val="24"/>
                <w:u w:val="single"/>
                <w:lang w:val="zh-CN"/>
              </w:rPr>
              <w:t xml:space="preserve">                </w:t>
            </w:r>
          </w:p>
        </w:tc>
      </w:tr>
      <w:tr w14:paraId="1842F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62" w:type="dxa"/>
            <w:tcBorders>
              <w:top w:val="single" w:color="auto" w:sz="4" w:space="0"/>
              <w:left w:val="single" w:color="auto" w:sz="4" w:space="0"/>
              <w:bottom w:val="single" w:color="auto" w:sz="4" w:space="0"/>
              <w:right w:val="single" w:color="auto" w:sz="4" w:space="0"/>
            </w:tcBorders>
            <w:vAlign w:val="center"/>
          </w:tcPr>
          <w:p w14:paraId="5121392D">
            <w:pPr>
              <w:widowControl/>
              <w:adjustRightInd w:val="0"/>
              <w:spacing w:line="360" w:lineRule="auto"/>
              <w:jc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序号</w:t>
            </w:r>
          </w:p>
        </w:tc>
        <w:tc>
          <w:tcPr>
            <w:tcW w:w="1619" w:type="dxa"/>
            <w:tcBorders>
              <w:top w:val="single" w:color="auto" w:sz="4" w:space="0"/>
              <w:left w:val="single" w:color="auto" w:sz="4" w:space="0"/>
              <w:bottom w:val="single" w:color="auto" w:sz="4" w:space="0"/>
              <w:right w:val="single" w:color="auto" w:sz="4" w:space="0"/>
            </w:tcBorders>
            <w:vAlign w:val="center"/>
          </w:tcPr>
          <w:p w14:paraId="061757A0">
            <w:pPr>
              <w:widowControl/>
              <w:adjustRightInd w:val="0"/>
              <w:spacing w:line="360" w:lineRule="auto"/>
              <w:jc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磋商文件条目号</w:t>
            </w:r>
          </w:p>
        </w:tc>
        <w:tc>
          <w:tcPr>
            <w:tcW w:w="2699" w:type="dxa"/>
            <w:tcBorders>
              <w:top w:val="single" w:color="auto" w:sz="4" w:space="0"/>
              <w:left w:val="single" w:color="auto" w:sz="4" w:space="0"/>
              <w:bottom w:val="single" w:color="auto" w:sz="4" w:space="0"/>
              <w:right w:val="single" w:color="auto" w:sz="4" w:space="0"/>
            </w:tcBorders>
            <w:vAlign w:val="center"/>
          </w:tcPr>
          <w:p w14:paraId="20E1DD6F">
            <w:pPr>
              <w:widowControl/>
              <w:adjustRightInd w:val="0"/>
              <w:spacing w:line="360" w:lineRule="auto"/>
              <w:jc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磋商要求</w:t>
            </w:r>
          </w:p>
        </w:tc>
        <w:tc>
          <w:tcPr>
            <w:tcW w:w="2871" w:type="dxa"/>
            <w:gridSpan w:val="2"/>
            <w:tcBorders>
              <w:top w:val="single" w:color="auto" w:sz="4" w:space="0"/>
              <w:left w:val="single" w:color="auto" w:sz="4" w:space="0"/>
              <w:bottom w:val="single" w:color="auto" w:sz="4" w:space="0"/>
              <w:right w:val="single" w:color="auto" w:sz="4" w:space="0"/>
            </w:tcBorders>
            <w:vAlign w:val="center"/>
          </w:tcPr>
          <w:p w14:paraId="5ED7BD99">
            <w:pPr>
              <w:widowControl/>
              <w:adjustRightInd w:val="0"/>
              <w:spacing w:line="360" w:lineRule="auto"/>
              <w:jc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供应商响应</w:t>
            </w:r>
          </w:p>
        </w:tc>
        <w:tc>
          <w:tcPr>
            <w:tcW w:w="1371" w:type="dxa"/>
            <w:tcBorders>
              <w:top w:val="single" w:color="auto" w:sz="4" w:space="0"/>
              <w:left w:val="single" w:color="auto" w:sz="4" w:space="0"/>
              <w:bottom w:val="single" w:color="auto" w:sz="4" w:space="0"/>
              <w:right w:val="single" w:color="auto" w:sz="4" w:space="0"/>
            </w:tcBorders>
            <w:vAlign w:val="center"/>
          </w:tcPr>
          <w:p w14:paraId="331DFC04">
            <w:pPr>
              <w:widowControl/>
              <w:adjustRightInd w:val="0"/>
              <w:spacing w:line="360" w:lineRule="auto"/>
              <w:jc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偏离</w:t>
            </w:r>
          </w:p>
        </w:tc>
      </w:tr>
      <w:tr w14:paraId="383B9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3" w:hRule="atLeast"/>
          <w:jc w:val="center"/>
        </w:trPr>
        <w:tc>
          <w:tcPr>
            <w:tcW w:w="962" w:type="dxa"/>
            <w:tcBorders>
              <w:top w:val="single" w:color="auto" w:sz="4" w:space="0"/>
              <w:left w:val="single" w:color="auto" w:sz="4" w:space="0"/>
              <w:bottom w:val="single" w:color="auto" w:sz="4" w:space="0"/>
              <w:right w:val="single" w:color="auto" w:sz="4" w:space="0"/>
            </w:tcBorders>
            <w:vAlign w:val="center"/>
          </w:tcPr>
          <w:p w14:paraId="62516740">
            <w:pPr>
              <w:widowControl/>
              <w:adjustRightInd w:val="0"/>
              <w:spacing w:line="360" w:lineRule="auto"/>
              <w:jc w:val="center"/>
              <w:rPr>
                <w:rFonts w:hint="eastAsia" w:ascii="宋体" w:hAnsi="宋体" w:eastAsia="宋体" w:cs="宋体"/>
                <w:color w:val="000000"/>
                <w:kern w:val="0"/>
                <w:sz w:val="24"/>
                <w:lang w:val="zh-CN"/>
              </w:rPr>
            </w:pPr>
          </w:p>
        </w:tc>
        <w:tc>
          <w:tcPr>
            <w:tcW w:w="1619" w:type="dxa"/>
            <w:tcBorders>
              <w:top w:val="single" w:color="auto" w:sz="4" w:space="0"/>
              <w:left w:val="single" w:color="auto" w:sz="4" w:space="0"/>
              <w:bottom w:val="single" w:color="auto" w:sz="4" w:space="0"/>
              <w:right w:val="single" w:color="auto" w:sz="4" w:space="0"/>
            </w:tcBorders>
            <w:vAlign w:val="center"/>
          </w:tcPr>
          <w:p w14:paraId="44727996">
            <w:pPr>
              <w:widowControl/>
              <w:adjustRightInd w:val="0"/>
              <w:spacing w:line="360" w:lineRule="auto"/>
              <w:jc w:val="center"/>
              <w:rPr>
                <w:rFonts w:hint="eastAsia" w:ascii="宋体" w:hAnsi="宋体" w:eastAsia="宋体" w:cs="宋体"/>
                <w:color w:val="000000"/>
                <w:kern w:val="0"/>
                <w:sz w:val="24"/>
                <w:lang w:val="zh-CN"/>
              </w:rPr>
            </w:pPr>
          </w:p>
        </w:tc>
        <w:tc>
          <w:tcPr>
            <w:tcW w:w="2699" w:type="dxa"/>
            <w:tcBorders>
              <w:top w:val="single" w:color="auto" w:sz="4" w:space="0"/>
              <w:left w:val="single" w:color="auto" w:sz="4" w:space="0"/>
              <w:bottom w:val="single" w:color="auto" w:sz="4" w:space="0"/>
              <w:right w:val="single" w:color="auto" w:sz="4" w:space="0"/>
            </w:tcBorders>
            <w:vAlign w:val="center"/>
          </w:tcPr>
          <w:p w14:paraId="4E0B03A3">
            <w:pPr>
              <w:widowControl/>
              <w:adjustRightInd w:val="0"/>
              <w:spacing w:line="360" w:lineRule="auto"/>
              <w:jc w:val="center"/>
              <w:rPr>
                <w:rFonts w:hint="eastAsia" w:ascii="宋体" w:hAnsi="宋体" w:eastAsia="宋体" w:cs="宋体"/>
                <w:color w:val="000000"/>
                <w:kern w:val="0"/>
                <w:sz w:val="24"/>
                <w:lang w:val="zh-CN"/>
              </w:rPr>
            </w:pPr>
          </w:p>
        </w:tc>
        <w:tc>
          <w:tcPr>
            <w:tcW w:w="2871" w:type="dxa"/>
            <w:gridSpan w:val="2"/>
            <w:tcBorders>
              <w:top w:val="single" w:color="auto" w:sz="4" w:space="0"/>
              <w:left w:val="single" w:color="auto" w:sz="4" w:space="0"/>
              <w:bottom w:val="single" w:color="auto" w:sz="4" w:space="0"/>
              <w:right w:val="single" w:color="auto" w:sz="4" w:space="0"/>
            </w:tcBorders>
            <w:vAlign w:val="center"/>
          </w:tcPr>
          <w:p w14:paraId="66258CF5">
            <w:pPr>
              <w:widowControl/>
              <w:adjustRightInd w:val="0"/>
              <w:spacing w:line="360" w:lineRule="auto"/>
              <w:jc w:val="center"/>
              <w:rPr>
                <w:rFonts w:hint="eastAsia" w:ascii="宋体" w:hAnsi="宋体" w:eastAsia="宋体" w:cs="宋体"/>
                <w:color w:val="000000"/>
                <w:kern w:val="0"/>
                <w:sz w:val="24"/>
                <w:lang w:val="zh-CN"/>
              </w:rPr>
            </w:pPr>
          </w:p>
        </w:tc>
        <w:tc>
          <w:tcPr>
            <w:tcW w:w="1371" w:type="dxa"/>
            <w:tcBorders>
              <w:top w:val="single" w:color="auto" w:sz="4" w:space="0"/>
              <w:left w:val="single" w:color="auto" w:sz="4" w:space="0"/>
              <w:bottom w:val="single" w:color="auto" w:sz="4" w:space="0"/>
              <w:right w:val="single" w:color="auto" w:sz="4" w:space="0"/>
            </w:tcBorders>
            <w:vAlign w:val="center"/>
          </w:tcPr>
          <w:p w14:paraId="1C3DD307">
            <w:pPr>
              <w:widowControl/>
              <w:adjustRightInd w:val="0"/>
              <w:spacing w:line="360" w:lineRule="auto"/>
              <w:jc w:val="center"/>
              <w:rPr>
                <w:rFonts w:hint="eastAsia" w:ascii="宋体" w:hAnsi="宋体" w:eastAsia="宋体" w:cs="宋体"/>
                <w:color w:val="000000"/>
                <w:kern w:val="0"/>
                <w:sz w:val="24"/>
                <w:lang w:val="zh-CN"/>
              </w:rPr>
            </w:pPr>
          </w:p>
        </w:tc>
      </w:tr>
      <w:tr w14:paraId="1C9CE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62" w:type="dxa"/>
            <w:tcBorders>
              <w:top w:val="single" w:color="auto" w:sz="4" w:space="0"/>
              <w:left w:val="single" w:color="auto" w:sz="4" w:space="0"/>
              <w:bottom w:val="single" w:color="auto" w:sz="4" w:space="0"/>
              <w:right w:val="single" w:color="auto" w:sz="4" w:space="0"/>
            </w:tcBorders>
            <w:vAlign w:val="center"/>
          </w:tcPr>
          <w:p w14:paraId="49AE5F1C">
            <w:pPr>
              <w:widowControl/>
              <w:adjustRightInd w:val="0"/>
              <w:spacing w:line="360" w:lineRule="auto"/>
              <w:jc w:val="center"/>
              <w:rPr>
                <w:rFonts w:hint="eastAsia" w:ascii="宋体" w:hAnsi="宋体" w:eastAsia="宋体" w:cs="宋体"/>
                <w:color w:val="000000"/>
                <w:kern w:val="0"/>
                <w:sz w:val="24"/>
                <w:lang w:val="zh-CN"/>
              </w:rPr>
            </w:pPr>
          </w:p>
        </w:tc>
        <w:tc>
          <w:tcPr>
            <w:tcW w:w="1619" w:type="dxa"/>
            <w:tcBorders>
              <w:top w:val="single" w:color="auto" w:sz="4" w:space="0"/>
              <w:left w:val="single" w:color="auto" w:sz="4" w:space="0"/>
              <w:bottom w:val="single" w:color="auto" w:sz="4" w:space="0"/>
              <w:right w:val="single" w:color="auto" w:sz="4" w:space="0"/>
            </w:tcBorders>
            <w:vAlign w:val="center"/>
          </w:tcPr>
          <w:p w14:paraId="690DCA07">
            <w:pPr>
              <w:widowControl/>
              <w:adjustRightInd w:val="0"/>
              <w:spacing w:line="360" w:lineRule="auto"/>
              <w:jc w:val="center"/>
              <w:rPr>
                <w:rFonts w:hint="eastAsia" w:ascii="宋体" w:hAnsi="宋体" w:eastAsia="宋体" w:cs="宋体"/>
                <w:color w:val="000000"/>
                <w:kern w:val="0"/>
                <w:sz w:val="24"/>
                <w:lang w:val="zh-CN"/>
              </w:rPr>
            </w:pPr>
          </w:p>
        </w:tc>
        <w:tc>
          <w:tcPr>
            <w:tcW w:w="2699" w:type="dxa"/>
            <w:tcBorders>
              <w:top w:val="single" w:color="auto" w:sz="4" w:space="0"/>
              <w:left w:val="single" w:color="auto" w:sz="4" w:space="0"/>
              <w:bottom w:val="single" w:color="auto" w:sz="4" w:space="0"/>
              <w:right w:val="single" w:color="auto" w:sz="4" w:space="0"/>
            </w:tcBorders>
            <w:vAlign w:val="center"/>
          </w:tcPr>
          <w:p w14:paraId="1F2DD80E">
            <w:pPr>
              <w:widowControl/>
              <w:adjustRightInd w:val="0"/>
              <w:spacing w:line="360" w:lineRule="auto"/>
              <w:jc w:val="center"/>
              <w:rPr>
                <w:rFonts w:hint="eastAsia" w:ascii="宋体" w:hAnsi="宋体" w:eastAsia="宋体" w:cs="宋体"/>
                <w:color w:val="000000"/>
                <w:kern w:val="0"/>
                <w:sz w:val="24"/>
                <w:lang w:val="zh-CN"/>
              </w:rPr>
            </w:pPr>
          </w:p>
        </w:tc>
        <w:tc>
          <w:tcPr>
            <w:tcW w:w="2871" w:type="dxa"/>
            <w:gridSpan w:val="2"/>
            <w:tcBorders>
              <w:top w:val="single" w:color="auto" w:sz="4" w:space="0"/>
              <w:left w:val="single" w:color="auto" w:sz="4" w:space="0"/>
              <w:bottom w:val="single" w:color="auto" w:sz="4" w:space="0"/>
              <w:right w:val="single" w:color="auto" w:sz="4" w:space="0"/>
            </w:tcBorders>
            <w:vAlign w:val="center"/>
          </w:tcPr>
          <w:p w14:paraId="456B4306">
            <w:pPr>
              <w:widowControl/>
              <w:adjustRightInd w:val="0"/>
              <w:spacing w:line="360" w:lineRule="auto"/>
              <w:jc w:val="center"/>
              <w:rPr>
                <w:rFonts w:hint="eastAsia" w:ascii="宋体" w:hAnsi="宋体" w:eastAsia="宋体" w:cs="宋体"/>
                <w:color w:val="000000"/>
                <w:kern w:val="0"/>
                <w:sz w:val="24"/>
                <w:lang w:val="zh-CN"/>
              </w:rPr>
            </w:pPr>
          </w:p>
        </w:tc>
        <w:tc>
          <w:tcPr>
            <w:tcW w:w="1371" w:type="dxa"/>
            <w:tcBorders>
              <w:top w:val="single" w:color="auto" w:sz="4" w:space="0"/>
              <w:left w:val="single" w:color="auto" w:sz="4" w:space="0"/>
              <w:bottom w:val="single" w:color="auto" w:sz="4" w:space="0"/>
              <w:right w:val="single" w:color="auto" w:sz="4" w:space="0"/>
            </w:tcBorders>
            <w:vAlign w:val="center"/>
          </w:tcPr>
          <w:p w14:paraId="2A9B14EC">
            <w:pPr>
              <w:widowControl/>
              <w:adjustRightInd w:val="0"/>
              <w:spacing w:line="360" w:lineRule="auto"/>
              <w:jc w:val="center"/>
              <w:rPr>
                <w:rFonts w:hint="eastAsia" w:ascii="宋体" w:hAnsi="宋体" w:eastAsia="宋体" w:cs="宋体"/>
                <w:color w:val="000000"/>
                <w:kern w:val="0"/>
                <w:sz w:val="24"/>
                <w:lang w:val="zh-CN"/>
              </w:rPr>
            </w:pPr>
          </w:p>
        </w:tc>
      </w:tr>
      <w:tr w14:paraId="7042D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62" w:type="dxa"/>
            <w:tcBorders>
              <w:top w:val="single" w:color="auto" w:sz="4" w:space="0"/>
              <w:left w:val="single" w:color="auto" w:sz="4" w:space="0"/>
              <w:bottom w:val="single" w:color="auto" w:sz="4" w:space="0"/>
              <w:right w:val="single" w:color="auto" w:sz="4" w:space="0"/>
            </w:tcBorders>
            <w:vAlign w:val="center"/>
          </w:tcPr>
          <w:p w14:paraId="50EAA627">
            <w:pPr>
              <w:widowControl/>
              <w:adjustRightInd w:val="0"/>
              <w:spacing w:line="360" w:lineRule="auto"/>
              <w:jc w:val="center"/>
              <w:rPr>
                <w:rFonts w:hint="eastAsia" w:ascii="宋体" w:hAnsi="宋体" w:eastAsia="宋体" w:cs="宋体"/>
                <w:color w:val="000000"/>
                <w:kern w:val="0"/>
                <w:sz w:val="24"/>
                <w:lang w:val="zh-CN"/>
              </w:rPr>
            </w:pPr>
          </w:p>
        </w:tc>
        <w:tc>
          <w:tcPr>
            <w:tcW w:w="1619" w:type="dxa"/>
            <w:tcBorders>
              <w:top w:val="single" w:color="auto" w:sz="4" w:space="0"/>
              <w:left w:val="single" w:color="auto" w:sz="4" w:space="0"/>
              <w:bottom w:val="single" w:color="auto" w:sz="4" w:space="0"/>
              <w:right w:val="single" w:color="auto" w:sz="4" w:space="0"/>
            </w:tcBorders>
            <w:vAlign w:val="center"/>
          </w:tcPr>
          <w:p w14:paraId="688C3F1F">
            <w:pPr>
              <w:widowControl/>
              <w:adjustRightInd w:val="0"/>
              <w:spacing w:line="360" w:lineRule="auto"/>
              <w:jc w:val="center"/>
              <w:rPr>
                <w:rFonts w:hint="eastAsia" w:ascii="宋体" w:hAnsi="宋体" w:eastAsia="宋体" w:cs="宋体"/>
                <w:color w:val="000000"/>
                <w:kern w:val="0"/>
                <w:sz w:val="24"/>
                <w:lang w:val="zh-CN"/>
              </w:rPr>
            </w:pPr>
          </w:p>
        </w:tc>
        <w:tc>
          <w:tcPr>
            <w:tcW w:w="2699" w:type="dxa"/>
            <w:tcBorders>
              <w:top w:val="single" w:color="auto" w:sz="4" w:space="0"/>
              <w:left w:val="single" w:color="auto" w:sz="4" w:space="0"/>
              <w:bottom w:val="single" w:color="auto" w:sz="4" w:space="0"/>
              <w:right w:val="single" w:color="auto" w:sz="4" w:space="0"/>
            </w:tcBorders>
            <w:vAlign w:val="center"/>
          </w:tcPr>
          <w:p w14:paraId="780D070D">
            <w:pPr>
              <w:widowControl/>
              <w:adjustRightInd w:val="0"/>
              <w:spacing w:line="360" w:lineRule="auto"/>
              <w:jc w:val="center"/>
              <w:rPr>
                <w:rFonts w:hint="eastAsia" w:ascii="宋体" w:hAnsi="宋体" w:eastAsia="宋体" w:cs="宋体"/>
                <w:color w:val="000000"/>
                <w:kern w:val="0"/>
                <w:sz w:val="24"/>
                <w:lang w:val="zh-CN"/>
              </w:rPr>
            </w:pPr>
          </w:p>
        </w:tc>
        <w:tc>
          <w:tcPr>
            <w:tcW w:w="2871" w:type="dxa"/>
            <w:gridSpan w:val="2"/>
            <w:tcBorders>
              <w:top w:val="single" w:color="auto" w:sz="4" w:space="0"/>
              <w:left w:val="single" w:color="auto" w:sz="4" w:space="0"/>
              <w:bottom w:val="single" w:color="auto" w:sz="4" w:space="0"/>
              <w:right w:val="single" w:color="auto" w:sz="4" w:space="0"/>
            </w:tcBorders>
            <w:vAlign w:val="center"/>
          </w:tcPr>
          <w:p w14:paraId="2CD3B0C8">
            <w:pPr>
              <w:widowControl/>
              <w:adjustRightInd w:val="0"/>
              <w:spacing w:line="360" w:lineRule="auto"/>
              <w:jc w:val="center"/>
              <w:rPr>
                <w:rFonts w:hint="eastAsia" w:ascii="宋体" w:hAnsi="宋体" w:eastAsia="宋体" w:cs="宋体"/>
                <w:color w:val="000000"/>
                <w:kern w:val="0"/>
                <w:sz w:val="24"/>
                <w:lang w:val="zh-CN"/>
              </w:rPr>
            </w:pPr>
          </w:p>
        </w:tc>
        <w:tc>
          <w:tcPr>
            <w:tcW w:w="1371" w:type="dxa"/>
            <w:tcBorders>
              <w:top w:val="single" w:color="auto" w:sz="4" w:space="0"/>
              <w:left w:val="single" w:color="auto" w:sz="4" w:space="0"/>
              <w:bottom w:val="single" w:color="auto" w:sz="4" w:space="0"/>
              <w:right w:val="single" w:color="auto" w:sz="4" w:space="0"/>
            </w:tcBorders>
            <w:vAlign w:val="center"/>
          </w:tcPr>
          <w:p w14:paraId="70F1291F">
            <w:pPr>
              <w:widowControl/>
              <w:adjustRightInd w:val="0"/>
              <w:spacing w:line="360" w:lineRule="auto"/>
              <w:jc w:val="center"/>
              <w:rPr>
                <w:rFonts w:hint="eastAsia" w:ascii="宋体" w:hAnsi="宋体" w:eastAsia="宋体" w:cs="宋体"/>
                <w:color w:val="000000"/>
                <w:kern w:val="0"/>
                <w:sz w:val="24"/>
                <w:lang w:val="zh-CN"/>
              </w:rPr>
            </w:pPr>
          </w:p>
        </w:tc>
      </w:tr>
    </w:tbl>
    <w:p w14:paraId="1E048388">
      <w:pPr>
        <w:widowControl/>
        <w:adjustRightInd w:val="0"/>
        <w:spacing w:line="360" w:lineRule="auto"/>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供应商名称：</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lang w:val="zh-CN"/>
        </w:rPr>
        <w:t>（盖章）</w:t>
      </w:r>
    </w:p>
    <w:p w14:paraId="6D10D62E">
      <w:pPr>
        <w:widowControl/>
        <w:adjustRightInd w:val="0"/>
        <w:spacing w:line="360" w:lineRule="auto"/>
        <w:jc w:val="left"/>
        <w:rPr>
          <w:rFonts w:hint="eastAsia" w:ascii="宋体" w:hAnsi="宋体" w:eastAsia="宋体" w:cs="宋体"/>
          <w:b/>
          <w:color w:val="000000"/>
          <w:sz w:val="24"/>
        </w:rPr>
      </w:pPr>
      <w:r>
        <w:rPr>
          <w:rFonts w:hint="eastAsia" w:ascii="宋体" w:hAnsi="宋体" w:eastAsia="宋体" w:cs="宋体"/>
          <w:color w:val="000000"/>
          <w:kern w:val="0"/>
          <w:sz w:val="24"/>
          <w:lang w:val="zh-CN"/>
        </w:rPr>
        <w:t>说明：如果行数不够，请自行增加。</w:t>
      </w:r>
    </w:p>
    <w:p w14:paraId="058CB0AE">
      <w:pPr>
        <w:spacing w:line="240" w:lineRule="atLeast"/>
        <w:rPr>
          <w:rFonts w:hint="eastAsia" w:ascii="宋体" w:hAnsi="宋体" w:eastAsia="宋体" w:cs="宋体"/>
          <w:b/>
          <w:color w:val="000000"/>
          <w:sz w:val="24"/>
        </w:rPr>
      </w:pPr>
    </w:p>
    <w:p w14:paraId="62E357FA">
      <w:pPr>
        <w:spacing w:line="240" w:lineRule="atLeast"/>
        <w:rPr>
          <w:rFonts w:hint="eastAsia" w:ascii="宋体" w:hAnsi="宋体" w:eastAsia="宋体" w:cs="宋体"/>
          <w:b/>
          <w:color w:val="000000"/>
          <w:sz w:val="24"/>
        </w:rPr>
      </w:pPr>
      <w:r>
        <w:rPr>
          <w:rFonts w:hint="eastAsia" w:ascii="宋体" w:hAnsi="宋体" w:eastAsia="宋体" w:cs="宋体"/>
          <w:b/>
          <w:color w:val="000000"/>
          <w:sz w:val="24"/>
        </w:rPr>
        <w:t>目录七、项目服务方案（格式自拟）</w:t>
      </w:r>
    </w:p>
    <w:p w14:paraId="6FA00E14">
      <w:pPr>
        <w:spacing w:line="240" w:lineRule="atLeast"/>
        <w:rPr>
          <w:rFonts w:hint="eastAsia" w:ascii="宋体" w:hAnsi="宋体" w:eastAsia="宋体" w:cs="宋体"/>
          <w:b/>
          <w:color w:val="000000"/>
          <w:sz w:val="24"/>
        </w:rPr>
      </w:pPr>
    </w:p>
    <w:p w14:paraId="3301F9B6">
      <w:pPr>
        <w:spacing w:line="240" w:lineRule="atLeast"/>
        <w:rPr>
          <w:rFonts w:hint="eastAsia" w:ascii="宋体" w:hAnsi="宋体" w:eastAsia="宋体" w:cs="宋体"/>
          <w:b/>
          <w:color w:val="000000"/>
          <w:sz w:val="24"/>
        </w:rPr>
      </w:pPr>
    </w:p>
    <w:p w14:paraId="76FFB8B1">
      <w:pPr>
        <w:rPr>
          <w:rFonts w:hint="eastAsia" w:ascii="宋体" w:hAnsi="宋体" w:eastAsia="宋体" w:cs="宋体"/>
          <w:b/>
          <w:color w:val="000000"/>
          <w:sz w:val="24"/>
        </w:rPr>
      </w:pPr>
      <w:r>
        <w:rPr>
          <w:rFonts w:hint="eastAsia" w:ascii="宋体" w:hAnsi="宋体" w:eastAsia="宋体" w:cs="宋体"/>
          <w:b/>
          <w:color w:val="000000"/>
          <w:sz w:val="24"/>
        </w:rPr>
        <w:br w:type="page"/>
      </w:r>
    </w:p>
    <w:p w14:paraId="3B522A86">
      <w:pPr>
        <w:spacing w:line="240" w:lineRule="atLeast"/>
        <w:rPr>
          <w:rFonts w:hint="eastAsia" w:ascii="宋体" w:hAnsi="宋体" w:eastAsia="宋体" w:cs="宋体"/>
          <w:b/>
          <w:color w:val="000000"/>
          <w:sz w:val="24"/>
        </w:rPr>
      </w:pPr>
      <w:r>
        <w:rPr>
          <w:rFonts w:hint="eastAsia" w:ascii="宋体" w:hAnsi="宋体" w:eastAsia="宋体" w:cs="宋体"/>
          <w:b/>
          <w:color w:val="000000"/>
          <w:sz w:val="24"/>
        </w:rPr>
        <w:t>目录</w:t>
      </w:r>
      <w:r>
        <w:rPr>
          <w:rFonts w:hint="eastAsia" w:ascii="宋体" w:hAnsi="宋体" w:eastAsia="宋体" w:cs="宋体"/>
          <w:b/>
          <w:color w:val="000000"/>
          <w:sz w:val="24"/>
          <w:lang w:val="en-US" w:eastAsia="zh-CN"/>
        </w:rPr>
        <w:t>八</w:t>
      </w:r>
      <w:r>
        <w:rPr>
          <w:rFonts w:hint="eastAsia" w:ascii="宋体" w:hAnsi="宋体" w:eastAsia="宋体" w:cs="宋体"/>
          <w:b/>
          <w:color w:val="000000"/>
          <w:sz w:val="24"/>
        </w:rPr>
        <w:t>、供应商项目业绩情况表格式</w:t>
      </w:r>
    </w:p>
    <w:p w14:paraId="5AEF6870">
      <w:pPr>
        <w:widowControl/>
        <w:shd w:val="clear" w:color="auto" w:fill="FFFFFF"/>
        <w:spacing w:line="360" w:lineRule="auto"/>
        <w:jc w:val="center"/>
        <w:rPr>
          <w:rFonts w:hint="eastAsia" w:ascii="宋体" w:hAnsi="宋体" w:eastAsia="宋体" w:cs="宋体"/>
          <w:b/>
          <w:bCs/>
          <w:color w:val="000000"/>
          <w:kern w:val="0"/>
          <w:sz w:val="24"/>
        </w:rPr>
      </w:pPr>
      <w:r>
        <w:rPr>
          <w:rFonts w:hint="eastAsia" w:ascii="宋体" w:hAnsi="宋体" w:eastAsia="宋体" w:cs="宋体"/>
          <w:b/>
          <w:color w:val="000000"/>
          <w:sz w:val="24"/>
        </w:rPr>
        <w:t>供应商项目业绩情况表</w:t>
      </w:r>
    </w:p>
    <w:tbl>
      <w:tblPr>
        <w:tblStyle w:val="27"/>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992"/>
        <w:gridCol w:w="1623"/>
        <w:gridCol w:w="1794"/>
        <w:gridCol w:w="2494"/>
        <w:gridCol w:w="1500"/>
      </w:tblGrid>
      <w:tr w14:paraId="1383C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tcPr>
          <w:p w14:paraId="0B4CBD12">
            <w:pPr>
              <w:widowControl/>
              <w:spacing w:line="360" w:lineRule="auto"/>
              <w:jc w:val="center"/>
              <w:rPr>
                <w:rFonts w:hint="eastAsia" w:ascii="宋体" w:hAnsi="宋体" w:eastAsia="宋体" w:cs="宋体"/>
                <w:bCs/>
                <w:color w:val="000000"/>
                <w:kern w:val="0"/>
                <w:sz w:val="24"/>
              </w:rPr>
            </w:pPr>
            <w:r>
              <w:rPr>
                <w:rFonts w:hint="eastAsia" w:ascii="宋体" w:hAnsi="宋体" w:eastAsia="宋体" w:cs="宋体"/>
                <w:bCs/>
                <w:color w:val="000000"/>
                <w:kern w:val="0"/>
                <w:sz w:val="24"/>
              </w:rPr>
              <w:t>序号</w:t>
            </w:r>
          </w:p>
        </w:tc>
        <w:tc>
          <w:tcPr>
            <w:tcW w:w="992" w:type="dxa"/>
            <w:tcBorders>
              <w:top w:val="single" w:color="000000" w:sz="4" w:space="0"/>
              <w:left w:val="single" w:color="000000" w:sz="4" w:space="0"/>
              <w:bottom w:val="single" w:color="000000" w:sz="4" w:space="0"/>
              <w:right w:val="single" w:color="000000" w:sz="4" w:space="0"/>
            </w:tcBorders>
          </w:tcPr>
          <w:p w14:paraId="082B2487">
            <w:pPr>
              <w:widowControl/>
              <w:spacing w:line="360" w:lineRule="auto"/>
              <w:jc w:val="center"/>
              <w:rPr>
                <w:rFonts w:hint="eastAsia" w:ascii="宋体" w:hAnsi="宋体" w:eastAsia="宋体" w:cs="宋体"/>
                <w:bCs/>
                <w:color w:val="000000"/>
                <w:kern w:val="0"/>
                <w:sz w:val="24"/>
              </w:rPr>
            </w:pPr>
            <w:r>
              <w:rPr>
                <w:rFonts w:hint="eastAsia" w:ascii="宋体" w:hAnsi="宋体" w:eastAsia="宋体" w:cs="宋体"/>
                <w:bCs/>
                <w:color w:val="000000"/>
                <w:kern w:val="0"/>
                <w:sz w:val="24"/>
              </w:rPr>
              <w:t>项目</w:t>
            </w:r>
          </w:p>
          <w:p w14:paraId="1CCB8807">
            <w:pPr>
              <w:widowControl/>
              <w:spacing w:line="360" w:lineRule="auto"/>
              <w:jc w:val="center"/>
              <w:rPr>
                <w:rFonts w:hint="eastAsia" w:ascii="宋体" w:hAnsi="宋体" w:eastAsia="宋体" w:cs="宋体"/>
                <w:bCs/>
                <w:color w:val="000000"/>
                <w:kern w:val="0"/>
                <w:sz w:val="24"/>
              </w:rPr>
            </w:pPr>
            <w:r>
              <w:rPr>
                <w:rFonts w:hint="eastAsia" w:ascii="宋体" w:hAnsi="宋体" w:eastAsia="宋体" w:cs="宋体"/>
                <w:bCs/>
                <w:color w:val="000000"/>
                <w:kern w:val="0"/>
                <w:sz w:val="24"/>
              </w:rPr>
              <w:t>名称</w:t>
            </w:r>
          </w:p>
        </w:tc>
        <w:tc>
          <w:tcPr>
            <w:tcW w:w="1623" w:type="dxa"/>
            <w:tcBorders>
              <w:top w:val="single" w:color="000000" w:sz="4" w:space="0"/>
              <w:left w:val="single" w:color="000000" w:sz="4" w:space="0"/>
              <w:bottom w:val="single" w:color="000000" w:sz="4" w:space="0"/>
              <w:right w:val="single" w:color="000000" w:sz="4" w:space="0"/>
            </w:tcBorders>
          </w:tcPr>
          <w:p w14:paraId="70806CAB">
            <w:pPr>
              <w:widowControl/>
              <w:spacing w:line="360" w:lineRule="auto"/>
              <w:jc w:val="center"/>
              <w:rPr>
                <w:rFonts w:hint="eastAsia" w:ascii="宋体" w:hAnsi="宋体" w:eastAsia="宋体" w:cs="宋体"/>
                <w:bCs/>
                <w:color w:val="000000"/>
                <w:kern w:val="0"/>
                <w:sz w:val="24"/>
              </w:rPr>
            </w:pPr>
            <w:r>
              <w:rPr>
                <w:rFonts w:hint="eastAsia" w:ascii="宋体" w:hAnsi="宋体" w:eastAsia="宋体" w:cs="宋体"/>
                <w:bCs/>
                <w:color w:val="000000"/>
                <w:kern w:val="0"/>
                <w:sz w:val="24"/>
              </w:rPr>
              <w:t>委托方名称</w:t>
            </w:r>
          </w:p>
        </w:tc>
        <w:tc>
          <w:tcPr>
            <w:tcW w:w="1794" w:type="dxa"/>
            <w:tcBorders>
              <w:top w:val="single" w:color="000000" w:sz="4" w:space="0"/>
              <w:left w:val="single" w:color="000000" w:sz="4" w:space="0"/>
              <w:bottom w:val="single" w:color="000000" w:sz="4" w:space="0"/>
              <w:right w:val="single" w:color="000000" w:sz="4" w:space="0"/>
            </w:tcBorders>
          </w:tcPr>
          <w:p w14:paraId="47DD4C3F">
            <w:pPr>
              <w:widowControl/>
              <w:spacing w:line="360" w:lineRule="auto"/>
              <w:jc w:val="center"/>
              <w:rPr>
                <w:rFonts w:hint="default" w:ascii="宋体" w:hAnsi="宋体" w:eastAsia="宋体" w:cs="宋体"/>
                <w:bCs/>
                <w:color w:val="000000"/>
                <w:kern w:val="0"/>
                <w:sz w:val="24"/>
                <w:lang w:val="en-US" w:eastAsia="zh-CN"/>
              </w:rPr>
            </w:pPr>
            <w:r>
              <w:rPr>
                <w:rFonts w:hint="eastAsia" w:ascii="宋体" w:hAnsi="宋体" w:eastAsia="宋体" w:cs="宋体"/>
                <w:bCs/>
                <w:color w:val="000000"/>
                <w:kern w:val="0"/>
                <w:sz w:val="24"/>
                <w:lang w:val="en-US" w:eastAsia="zh-CN"/>
              </w:rPr>
              <w:t>合同金额</w:t>
            </w:r>
          </w:p>
        </w:tc>
        <w:tc>
          <w:tcPr>
            <w:tcW w:w="2494" w:type="dxa"/>
            <w:tcBorders>
              <w:top w:val="single" w:color="000000" w:sz="4" w:space="0"/>
              <w:left w:val="single" w:color="000000" w:sz="4" w:space="0"/>
              <w:bottom w:val="single" w:color="000000" w:sz="4" w:space="0"/>
              <w:right w:val="single" w:color="000000" w:sz="4" w:space="0"/>
            </w:tcBorders>
          </w:tcPr>
          <w:p w14:paraId="4A7FA1BD">
            <w:pPr>
              <w:widowControl/>
              <w:spacing w:line="360" w:lineRule="auto"/>
              <w:jc w:val="center"/>
              <w:rPr>
                <w:rFonts w:hint="eastAsia" w:ascii="宋体" w:hAnsi="宋体" w:eastAsia="宋体" w:cs="宋体"/>
                <w:bCs/>
                <w:color w:val="000000"/>
                <w:kern w:val="0"/>
                <w:sz w:val="24"/>
              </w:rPr>
            </w:pPr>
            <w:r>
              <w:rPr>
                <w:rFonts w:hint="eastAsia" w:ascii="宋体" w:hAnsi="宋体" w:eastAsia="宋体" w:cs="宋体"/>
                <w:bCs/>
                <w:color w:val="000000"/>
                <w:kern w:val="0"/>
                <w:sz w:val="24"/>
              </w:rPr>
              <w:t>主要工作内容</w:t>
            </w:r>
          </w:p>
        </w:tc>
        <w:tc>
          <w:tcPr>
            <w:tcW w:w="1500" w:type="dxa"/>
            <w:tcBorders>
              <w:top w:val="single" w:color="000000" w:sz="4" w:space="0"/>
              <w:left w:val="single" w:color="auto" w:sz="4" w:space="0"/>
              <w:bottom w:val="single" w:color="000000" w:sz="4" w:space="0"/>
              <w:right w:val="single" w:color="000000" w:sz="4" w:space="0"/>
            </w:tcBorders>
          </w:tcPr>
          <w:p w14:paraId="0027A1BA">
            <w:pPr>
              <w:widowControl/>
              <w:spacing w:line="360" w:lineRule="auto"/>
              <w:jc w:val="center"/>
              <w:rPr>
                <w:rFonts w:hint="eastAsia" w:ascii="宋体" w:hAnsi="宋体" w:eastAsia="宋体" w:cs="宋体"/>
                <w:bCs/>
                <w:color w:val="000000"/>
                <w:kern w:val="0"/>
                <w:sz w:val="24"/>
              </w:rPr>
            </w:pPr>
            <w:r>
              <w:rPr>
                <w:rFonts w:hint="eastAsia" w:ascii="宋体" w:hAnsi="宋体" w:eastAsia="宋体" w:cs="宋体"/>
                <w:bCs/>
                <w:color w:val="000000"/>
                <w:kern w:val="0"/>
                <w:sz w:val="24"/>
              </w:rPr>
              <w:t>备注</w:t>
            </w:r>
          </w:p>
        </w:tc>
      </w:tr>
      <w:tr w14:paraId="0B371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tcPr>
          <w:p w14:paraId="69B63496">
            <w:pPr>
              <w:widowControl/>
              <w:spacing w:line="360" w:lineRule="auto"/>
              <w:rPr>
                <w:rFonts w:hint="eastAsia" w:ascii="宋体" w:hAnsi="宋体" w:eastAsia="宋体" w:cs="宋体"/>
                <w:bCs/>
                <w:color w:val="000000"/>
                <w:kern w:val="0"/>
                <w:sz w:val="24"/>
              </w:rPr>
            </w:pPr>
            <w:r>
              <w:rPr>
                <w:rFonts w:hint="eastAsia" w:ascii="宋体" w:hAnsi="宋体" w:eastAsia="宋体" w:cs="宋体"/>
                <w:bCs/>
                <w:color w:val="000000"/>
                <w:kern w:val="0"/>
                <w:sz w:val="24"/>
              </w:rPr>
              <w:t>1</w:t>
            </w:r>
          </w:p>
        </w:tc>
        <w:tc>
          <w:tcPr>
            <w:tcW w:w="992" w:type="dxa"/>
            <w:tcBorders>
              <w:top w:val="single" w:color="000000" w:sz="4" w:space="0"/>
              <w:left w:val="single" w:color="000000" w:sz="4" w:space="0"/>
              <w:bottom w:val="single" w:color="000000" w:sz="4" w:space="0"/>
              <w:right w:val="single" w:color="000000" w:sz="4" w:space="0"/>
            </w:tcBorders>
          </w:tcPr>
          <w:p w14:paraId="488BF230">
            <w:pPr>
              <w:widowControl/>
              <w:spacing w:line="360" w:lineRule="auto"/>
              <w:rPr>
                <w:rFonts w:hint="eastAsia" w:ascii="宋体" w:hAnsi="宋体" w:eastAsia="宋体" w:cs="宋体"/>
                <w:bCs/>
                <w:color w:val="000000"/>
                <w:kern w:val="0"/>
                <w:sz w:val="24"/>
              </w:rPr>
            </w:pPr>
          </w:p>
        </w:tc>
        <w:tc>
          <w:tcPr>
            <w:tcW w:w="1623" w:type="dxa"/>
            <w:tcBorders>
              <w:top w:val="single" w:color="000000" w:sz="4" w:space="0"/>
              <w:left w:val="single" w:color="000000" w:sz="4" w:space="0"/>
              <w:bottom w:val="single" w:color="000000" w:sz="4" w:space="0"/>
              <w:right w:val="single" w:color="000000" w:sz="4" w:space="0"/>
            </w:tcBorders>
          </w:tcPr>
          <w:p w14:paraId="749A8422">
            <w:pPr>
              <w:widowControl/>
              <w:spacing w:line="360" w:lineRule="auto"/>
              <w:rPr>
                <w:rFonts w:hint="eastAsia" w:ascii="宋体" w:hAnsi="宋体" w:eastAsia="宋体" w:cs="宋体"/>
                <w:bCs/>
                <w:color w:val="000000"/>
                <w:kern w:val="0"/>
                <w:sz w:val="24"/>
              </w:rPr>
            </w:pPr>
          </w:p>
        </w:tc>
        <w:tc>
          <w:tcPr>
            <w:tcW w:w="1794" w:type="dxa"/>
            <w:tcBorders>
              <w:top w:val="single" w:color="000000" w:sz="4" w:space="0"/>
              <w:left w:val="single" w:color="000000" w:sz="4" w:space="0"/>
              <w:bottom w:val="single" w:color="000000" w:sz="4" w:space="0"/>
              <w:right w:val="single" w:color="000000" w:sz="4" w:space="0"/>
            </w:tcBorders>
          </w:tcPr>
          <w:p w14:paraId="4D403027">
            <w:pPr>
              <w:widowControl/>
              <w:spacing w:line="360" w:lineRule="auto"/>
              <w:rPr>
                <w:rFonts w:hint="eastAsia" w:ascii="宋体" w:hAnsi="宋体" w:eastAsia="宋体" w:cs="宋体"/>
                <w:bCs/>
                <w:color w:val="000000"/>
                <w:kern w:val="0"/>
                <w:sz w:val="24"/>
              </w:rPr>
            </w:pPr>
          </w:p>
        </w:tc>
        <w:tc>
          <w:tcPr>
            <w:tcW w:w="2494" w:type="dxa"/>
            <w:tcBorders>
              <w:top w:val="single" w:color="000000" w:sz="4" w:space="0"/>
              <w:left w:val="single" w:color="000000" w:sz="4" w:space="0"/>
              <w:bottom w:val="single" w:color="000000" w:sz="4" w:space="0"/>
              <w:right w:val="single" w:color="000000" w:sz="4" w:space="0"/>
            </w:tcBorders>
          </w:tcPr>
          <w:p w14:paraId="08E3A0A6">
            <w:pPr>
              <w:widowControl/>
              <w:spacing w:line="360" w:lineRule="auto"/>
              <w:rPr>
                <w:rFonts w:hint="eastAsia" w:ascii="宋体" w:hAnsi="宋体" w:eastAsia="宋体" w:cs="宋体"/>
                <w:bCs/>
                <w:color w:val="000000"/>
                <w:kern w:val="0"/>
                <w:sz w:val="24"/>
              </w:rPr>
            </w:pPr>
          </w:p>
        </w:tc>
        <w:tc>
          <w:tcPr>
            <w:tcW w:w="1500" w:type="dxa"/>
            <w:tcBorders>
              <w:top w:val="single" w:color="000000" w:sz="4" w:space="0"/>
              <w:left w:val="single" w:color="auto" w:sz="4" w:space="0"/>
              <w:bottom w:val="single" w:color="000000" w:sz="4" w:space="0"/>
              <w:right w:val="single" w:color="000000" w:sz="4" w:space="0"/>
            </w:tcBorders>
          </w:tcPr>
          <w:p w14:paraId="350E552C">
            <w:pPr>
              <w:widowControl/>
              <w:spacing w:line="360" w:lineRule="auto"/>
              <w:rPr>
                <w:rFonts w:hint="eastAsia" w:ascii="宋体" w:hAnsi="宋体" w:eastAsia="宋体" w:cs="宋体"/>
                <w:bCs/>
                <w:color w:val="000000"/>
                <w:kern w:val="0"/>
                <w:sz w:val="24"/>
              </w:rPr>
            </w:pPr>
          </w:p>
        </w:tc>
      </w:tr>
      <w:tr w14:paraId="249D0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tcPr>
          <w:p w14:paraId="53044F8E">
            <w:pPr>
              <w:widowControl/>
              <w:spacing w:line="360" w:lineRule="auto"/>
              <w:rPr>
                <w:rFonts w:hint="eastAsia" w:ascii="宋体" w:hAnsi="宋体" w:eastAsia="宋体" w:cs="宋体"/>
                <w:bCs/>
                <w:color w:val="000000"/>
                <w:kern w:val="0"/>
                <w:sz w:val="24"/>
              </w:rPr>
            </w:pPr>
            <w:r>
              <w:rPr>
                <w:rFonts w:hint="eastAsia" w:ascii="宋体" w:hAnsi="宋体" w:eastAsia="宋体" w:cs="宋体"/>
                <w:bCs/>
                <w:color w:val="000000"/>
                <w:kern w:val="0"/>
                <w:sz w:val="24"/>
              </w:rPr>
              <w:t>2</w:t>
            </w:r>
          </w:p>
        </w:tc>
        <w:tc>
          <w:tcPr>
            <w:tcW w:w="992" w:type="dxa"/>
            <w:tcBorders>
              <w:top w:val="single" w:color="000000" w:sz="4" w:space="0"/>
              <w:left w:val="single" w:color="000000" w:sz="4" w:space="0"/>
              <w:bottom w:val="single" w:color="000000" w:sz="4" w:space="0"/>
              <w:right w:val="single" w:color="000000" w:sz="4" w:space="0"/>
            </w:tcBorders>
          </w:tcPr>
          <w:p w14:paraId="33D6AD93">
            <w:pPr>
              <w:widowControl/>
              <w:spacing w:line="360" w:lineRule="auto"/>
              <w:rPr>
                <w:rFonts w:hint="eastAsia" w:ascii="宋体" w:hAnsi="宋体" w:eastAsia="宋体" w:cs="宋体"/>
                <w:bCs/>
                <w:color w:val="000000"/>
                <w:kern w:val="0"/>
                <w:sz w:val="24"/>
              </w:rPr>
            </w:pPr>
          </w:p>
        </w:tc>
        <w:tc>
          <w:tcPr>
            <w:tcW w:w="1623" w:type="dxa"/>
            <w:tcBorders>
              <w:top w:val="single" w:color="000000" w:sz="4" w:space="0"/>
              <w:left w:val="single" w:color="000000" w:sz="4" w:space="0"/>
              <w:bottom w:val="single" w:color="000000" w:sz="4" w:space="0"/>
              <w:right w:val="single" w:color="000000" w:sz="4" w:space="0"/>
            </w:tcBorders>
          </w:tcPr>
          <w:p w14:paraId="752F1341">
            <w:pPr>
              <w:widowControl/>
              <w:spacing w:line="360" w:lineRule="auto"/>
              <w:rPr>
                <w:rFonts w:hint="eastAsia" w:ascii="宋体" w:hAnsi="宋体" w:eastAsia="宋体" w:cs="宋体"/>
                <w:bCs/>
                <w:color w:val="000000"/>
                <w:kern w:val="0"/>
                <w:sz w:val="24"/>
              </w:rPr>
            </w:pPr>
          </w:p>
        </w:tc>
        <w:tc>
          <w:tcPr>
            <w:tcW w:w="1794" w:type="dxa"/>
            <w:tcBorders>
              <w:top w:val="single" w:color="000000" w:sz="4" w:space="0"/>
              <w:left w:val="single" w:color="000000" w:sz="4" w:space="0"/>
              <w:bottom w:val="single" w:color="000000" w:sz="4" w:space="0"/>
              <w:right w:val="single" w:color="000000" w:sz="4" w:space="0"/>
            </w:tcBorders>
          </w:tcPr>
          <w:p w14:paraId="527D14DA">
            <w:pPr>
              <w:widowControl/>
              <w:spacing w:line="360" w:lineRule="auto"/>
              <w:rPr>
                <w:rFonts w:hint="eastAsia" w:ascii="宋体" w:hAnsi="宋体" w:eastAsia="宋体" w:cs="宋体"/>
                <w:bCs/>
                <w:color w:val="000000"/>
                <w:kern w:val="0"/>
                <w:sz w:val="24"/>
              </w:rPr>
            </w:pPr>
          </w:p>
        </w:tc>
        <w:tc>
          <w:tcPr>
            <w:tcW w:w="2494" w:type="dxa"/>
            <w:tcBorders>
              <w:top w:val="single" w:color="000000" w:sz="4" w:space="0"/>
              <w:left w:val="single" w:color="000000" w:sz="4" w:space="0"/>
              <w:bottom w:val="single" w:color="000000" w:sz="4" w:space="0"/>
              <w:right w:val="single" w:color="000000" w:sz="4" w:space="0"/>
            </w:tcBorders>
          </w:tcPr>
          <w:p w14:paraId="4FCA04FF">
            <w:pPr>
              <w:widowControl/>
              <w:spacing w:line="360" w:lineRule="auto"/>
              <w:rPr>
                <w:rFonts w:hint="eastAsia" w:ascii="宋体" w:hAnsi="宋体" w:eastAsia="宋体" w:cs="宋体"/>
                <w:bCs/>
                <w:color w:val="000000"/>
                <w:kern w:val="0"/>
                <w:sz w:val="24"/>
              </w:rPr>
            </w:pPr>
          </w:p>
        </w:tc>
        <w:tc>
          <w:tcPr>
            <w:tcW w:w="1500" w:type="dxa"/>
            <w:tcBorders>
              <w:top w:val="single" w:color="000000" w:sz="4" w:space="0"/>
              <w:left w:val="single" w:color="auto" w:sz="4" w:space="0"/>
              <w:bottom w:val="single" w:color="000000" w:sz="4" w:space="0"/>
              <w:right w:val="single" w:color="000000" w:sz="4" w:space="0"/>
            </w:tcBorders>
          </w:tcPr>
          <w:p w14:paraId="6BD2E78C">
            <w:pPr>
              <w:widowControl/>
              <w:spacing w:line="360" w:lineRule="auto"/>
              <w:rPr>
                <w:rFonts w:hint="eastAsia" w:ascii="宋体" w:hAnsi="宋体" w:eastAsia="宋体" w:cs="宋体"/>
                <w:bCs/>
                <w:color w:val="000000"/>
                <w:kern w:val="0"/>
                <w:sz w:val="24"/>
              </w:rPr>
            </w:pPr>
          </w:p>
        </w:tc>
      </w:tr>
      <w:tr w14:paraId="4C2A1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tcPr>
          <w:p w14:paraId="6B6ED11F">
            <w:pPr>
              <w:widowControl/>
              <w:spacing w:line="360" w:lineRule="auto"/>
              <w:rPr>
                <w:rFonts w:hint="eastAsia" w:ascii="宋体" w:hAnsi="宋体" w:eastAsia="宋体" w:cs="宋体"/>
                <w:bCs/>
                <w:color w:val="000000"/>
                <w:kern w:val="0"/>
                <w:sz w:val="24"/>
              </w:rPr>
            </w:pPr>
            <w:r>
              <w:rPr>
                <w:rFonts w:hint="eastAsia" w:ascii="宋体" w:hAnsi="宋体" w:eastAsia="宋体" w:cs="宋体"/>
                <w:bCs/>
                <w:color w:val="000000"/>
                <w:kern w:val="0"/>
                <w:sz w:val="24"/>
              </w:rPr>
              <w:t>3</w:t>
            </w:r>
          </w:p>
        </w:tc>
        <w:tc>
          <w:tcPr>
            <w:tcW w:w="992" w:type="dxa"/>
            <w:tcBorders>
              <w:top w:val="single" w:color="000000" w:sz="4" w:space="0"/>
              <w:left w:val="single" w:color="000000" w:sz="4" w:space="0"/>
              <w:bottom w:val="single" w:color="000000" w:sz="4" w:space="0"/>
              <w:right w:val="single" w:color="000000" w:sz="4" w:space="0"/>
            </w:tcBorders>
          </w:tcPr>
          <w:p w14:paraId="45CBAE76">
            <w:pPr>
              <w:widowControl/>
              <w:spacing w:line="360" w:lineRule="auto"/>
              <w:rPr>
                <w:rFonts w:hint="eastAsia" w:ascii="宋体" w:hAnsi="宋体" w:eastAsia="宋体" w:cs="宋体"/>
                <w:bCs/>
                <w:color w:val="000000"/>
                <w:kern w:val="0"/>
                <w:sz w:val="24"/>
              </w:rPr>
            </w:pPr>
          </w:p>
        </w:tc>
        <w:tc>
          <w:tcPr>
            <w:tcW w:w="1623" w:type="dxa"/>
            <w:tcBorders>
              <w:top w:val="single" w:color="000000" w:sz="4" w:space="0"/>
              <w:left w:val="single" w:color="000000" w:sz="4" w:space="0"/>
              <w:bottom w:val="single" w:color="000000" w:sz="4" w:space="0"/>
              <w:right w:val="single" w:color="000000" w:sz="4" w:space="0"/>
            </w:tcBorders>
          </w:tcPr>
          <w:p w14:paraId="276C60BD">
            <w:pPr>
              <w:widowControl/>
              <w:spacing w:line="360" w:lineRule="auto"/>
              <w:rPr>
                <w:rFonts w:hint="eastAsia" w:ascii="宋体" w:hAnsi="宋体" w:eastAsia="宋体" w:cs="宋体"/>
                <w:bCs/>
                <w:color w:val="000000"/>
                <w:kern w:val="0"/>
                <w:sz w:val="24"/>
              </w:rPr>
            </w:pPr>
          </w:p>
        </w:tc>
        <w:tc>
          <w:tcPr>
            <w:tcW w:w="1794" w:type="dxa"/>
            <w:tcBorders>
              <w:top w:val="single" w:color="000000" w:sz="4" w:space="0"/>
              <w:left w:val="single" w:color="000000" w:sz="4" w:space="0"/>
              <w:bottom w:val="single" w:color="000000" w:sz="4" w:space="0"/>
              <w:right w:val="single" w:color="000000" w:sz="4" w:space="0"/>
            </w:tcBorders>
          </w:tcPr>
          <w:p w14:paraId="280ABB3A">
            <w:pPr>
              <w:widowControl/>
              <w:spacing w:line="360" w:lineRule="auto"/>
              <w:rPr>
                <w:rFonts w:hint="eastAsia" w:ascii="宋体" w:hAnsi="宋体" w:eastAsia="宋体" w:cs="宋体"/>
                <w:bCs/>
                <w:color w:val="000000"/>
                <w:kern w:val="0"/>
                <w:sz w:val="24"/>
              </w:rPr>
            </w:pPr>
          </w:p>
        </w:tc>
        <w:tc>
          <w:tcPr>
            <w:tcW w:w="2494" w:type="dxa"/>
            <w:tcBorders>
              <w:top w:val="single" w:color="000000" w:sz="4" w:space="0"/>
              <w:left w:val="single" w:color="000000" w:sz="4" w:space="0"/>
              <w:bottom w:val="single" w:color="000000" w:sz="4" w:space="0"/>
              <w:right w:val="single" w:color="000000" w:sz="4" w:space="0"/>
            </w:tcBorders>
          </w:tcPr>
          <w:p w14:paraId="171EB298">
            <w:pPr>
              <w:widowControl/>
              <w:spacing w:line="360" w:lineRule="auto"/>
              <w:rPr>
                <w:rFonts w:hint="eastAsia" w:ascii="宋体" w:hAnsi="宋体" w:eastAsia="宋体" w:cs="宋体"/>
                <w:bCs/>
                <w:color w:val="000000"/>
                <w:kern w:val="0"/>
                <w:sz w:val="24"/>
              </w:rPr>
            </w:pPr>
          </w:p>
        </w:tc>
        <w:tc>
          <w:tcPr>
            <w:tcW w:w="1500" w:type="dxa"/>
            <w:tcBorders>
              <w:top w:val="single" w:color="000000" w:sz="4" w:space="0"/>
              <w:left w:val="single" w:color="auto" w:sz="4" w:space="0"/>
              <w:bottom w:val="single" w:color="000000" w:sz="4" w:space="0"/>
              <w:right w:val="single" w:color="000000" w:sz="4" w:space="0"/>
            </w:tcBorders>
          </w:tcPr>
          <w:p w14:paraId="3F66343E">
            <w:pPr>
              <w:widowControl/>
              <w:spacing w:line="360" w:lineRule="auto"/>
              <w:rPr>
                <w:rFonts w:hint="eastAsia" w:ascii="宋体" w:hAnsi="宋体" w:eastAsia="宋体" w:cs="宋体"/>
                <w:bCs/>
                <w:color w:val="000000"/>
                <w:kern w:val="0"/>
                <w:sz w:val="24"/>
              </w:rPr>
            </w:pPr>
          </w:p>
        </w:tc>
      </w:tr>
      <w:tr w14:paraId="75814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tcPr>
          <w:p w14:paraId="55DDC1F0">
            <w:pPr>
              <w:widowControl/>
              <w:spacing w:line="360" w:lineRule="auto"/>
              <w:rPr>
                <w:rFonts w:hint="eastAsia" w:ascii="宋体" w:hAnsi="宋体" w:eastAsia="宋体" w:cs="宋体"/>
                <w:bCs/>
                <w:color w:val="000000"/>
                <w:kern w:val="0"/>
                <w:sz w:val="24"/>
              </w:rPr>
            </w:pPr>
            <w:r>
              <w:rPr>
                <w:rFonts w:hint="eastAsia" w:ascii="宋体" w:hAnsi="宋体" w:eastAsia="宋体" w:cs="宋体"/>
                <w:bCs/>
                <w:color w:val="000000"/>
                <w:kern w:val="0"/>
                <w:sz w:val="24"/>
              </w:rPr>
              <w:t>4</w:t>
            </w:r>
          </w:p>
        </w:tc>
        <w:tc>
          <w:tcPr>
            <w:tcW w:w="992" w:type="dxa"/>
            <w:tcBorders>
              <w:top w:val="single" w:color="000000" w:sz="4" w:space="0"/>
              <w:left w:val="single" w:color="000000" w:sz="4" w:space="0"/>
              <w:bottom w:val="single" w:color="000000" w:sz="4" w:space="0"/>
              <w:right w:val="single" w:color="000000" w:sz="4" w:space="0"/>
            </w:tcBorders>
          </w:tcPr>
          <w:p w14:paraId="48CAB856">
            <w:pPr>
              <w:widowControl/>
              <w:spacing w:line="360" w:lineRule="auto"/>
              <w:rPr>
                <w:rFonts w:hint="eastAsia" w:ascii="宋体" w:hAnsi="宋体" w:eastAsia="宋体" w:cs="宋体"/>
                <w:bCs/>
                <w:color w:val="000000"/>
                <w:kern w:val="0"/>
                <w:sz w:val="24"/>
              </w:rPr>
            </w:pPr>
          </w:p>
        </w:tc>
        <w:tc>
          <w:tcPr>
            <w:tcW w:w="1623" w:type="dxa"/>
            <w:tcBorders>
              <w:top w:val="single" w:color="000000" w:sz="4" w:space="0"/>
              <w:left w:val="single" w:color="000000" w:sz="4" w:space="0"/>
              <w:bottom w:val="single" w:color="000000" w:sz="4" w:space="0"/>
              <w:right w:val="single" w:color="000000" w:sz="4" w:space="0"/>
            </w:tcBorders>
          </w:tcPr>
          <w:p w14:paraId="07E54230">
            <w:pPr>
              <w:widowControl/>
              <w:spacing w:line="360" w:lineRule="auto"/>
              <w:rPr>
                <w:rFonts w:hint="eastAsia" w:ascii="宋体" w:hAnsi="宋体" w:eastAsia="宋体" w:cs="宋体"/>
                <w:bCs/>
                <w:color w:val="000000"/>
                <w:kern w:val="0"/>
                <w:sz w:val="24"/>
              </w:rPr>
            </w:pPr>
          </w:p>
        </w:tc>
        <w:tc>
          <w:tcPr>
            <w:tcW w:w="1794" w:type="dxa"/>
            <w:tcBorders>
              <w:top w:val="single" w:color="000000" w:sz="4" w:space="0"/>
              <w:left w:val="single" w:color="000000" w:sz="4" w:space="0"/>
              <w:bottom w:val="single" w:color="000000" w:sz="4" w:space="0"/>
              <w:right w:val="single" w:color="000000" w:sz="4" w:space="0"/>
            </w:tcBorders>
          </w:tcPr>
          <w:p w14:paraId="5C157C5B">
            <w:pPr>
              <w:widowControl/>
              <w:spacing w:line="360" w:lineRule="auto"/>
              <w:rPr>
                <w:rFonts w:hint="eastAsia" w:ascii="宋体" w:hAnsi="宋体" w:eastAsia="宋体" w:cs="宋体"/>
                <w:bCs/>
                <w:color w:val="000000"/>
                <w:kern w:val="0"/>
                <w:sz w:val="24"/>
              </w:rPr>
            </w:pPr>
          </w:p>
        </w:tc>
        <w:tc>
          <w:tcPr>
            <w:tcW w:w="2494" w:type="dxa"/>
            <w:tcBorders>
              <w:top w:val="single" w:color="000000" w:sz="4" w:space="0"/>
              <w:left w:val="single" w:color="000000" w:sz="4" w:space="0"/>
              <w:bottom w:val="single" w:color="000000" w:sz="4" w:space="0"/>
              <w:right w:val="single" w:color="000000" w:sz="4" w:space="0"/>
            </w:tcBorders>
          </w:tcPr>
          <w:p w14:paraId="4ACD2CDC">
            <w:pPr>
              <w:widowControl/>
              <w:spacing w:line="360" w:lineRule="auto"/>
              <w:rPr>
                <w:rFonts w:hint="eastAsia" w:ascii="宋体" w:hAnsi="宋体" w:eastAsia="宋体" w:cs="宋体"/>
                <w:bCs/>
                <w:color w:val="000000"/>
                <w:kern w:val="0"/>
                <w:sz w:val="24"/>
              </w:rPr>
            </w:pPr>
          </w:p>
        </w:tc>
        <w:tc>
          <w:tcPr>
            <w:tcW w:w="1500" w:type="dxa"/>
            <w:tcBorders>
              <w:top w:val="single" w:color="000000" w:sz="4" w:space="0"/>
              <w:left w:val="single" w:color="auto" w:sz="4" w:space="0"/>
              <w:bottom w:val="single" w:color="000000" w:sz="4" w:space="0"/>
              <w:right w:val="single" w:color="000000" w:sz="4" w:space="0"/>
            </w:tcBorders>
          </w:tcPr>
          <w:p w14:paraId="05584A5A">
            <w:pPr>
              <w:widowControl/>
              <w:spacing w:line="360" w:lineRule="auto"/>
              <w:rPr>
                <w:rFonts w:hint="eastAsia" w:ascii="宋体" w:hAnsi="宋体" w:eastAsia="宋体" w:cs="宋体"/>
                <w:bCs/>
                <w:color w:val="000000"/>
                <w:kern w:val="0"/>
                <w:sz w:val="24"/>
              </w:rPr>
            </w:pPr>
          </w:p>
        </w:tc>
      </w:tr>
    </w:tbl>
    <w:p w14:paraId="346B0833">
      <w:pPr>
        <w:spacing w:line="400" w:lineRule="exact"/>
        <w:rPr>
          <w:rFonts w:hint="eastAsia" w:ascii="宋体" w:hAnsi="宋体" w:eastAsia="宋体" w:cs="宋体"/>
          <w:b/>
          <w:color w:val="000000"/>
          <w:sz w:val="24"/>
        </w:rPr>
      </w:pPr>
      <w:r>
        <w:rPr>
          <w:rFonts w:hint="eastAsia" w:ascii="宋体" w:hAnsi="宋体" w:eastAsia="宋体" w:cs="宋体"/>
          <w:b/>
          <w:color w:val="000000"/>
          <w:sz w:val="24"/>
        </w:rPr>
        <w:t>说明：</w:t>
      </w:r>
    </w:p>
    <w:p w14:paraId="20D39C89">
      <w:pPr>
        <w:spacing w:line="400" w:lineRule="exact"/>
        <w:rPr>
          <w:rFonts w:hint="eastAsia" w:ascii="宋体" w:hAnsi="宋体" w:eastAsia="宋体" w:cs="宋体"/>
          <w:b/>
          <w:color w:val="000000"/>
          <w:sz w:val="24"/>
        </w:rPr>
      </w:pPr>
      <w:r>
        <w:rPr>
          <w:rFonts w:hint="eastAsia" w:ascii="宋体" w:hAnsi="宋体" w:eastAsia="宋体" w:cs="宋体"/>
          <w:b/>
          <w:color w:val="000000"/>
          <w:sz w:val="24"/>
        </w:rPr>
        <w:t>1、如果行数不够，请自行增加。</w:t>
      </w:r>
    </w:p>
    <w:p w14:paraId="64A3D4E8">
      <w:pPr>
        <w:spacing w:line="400" w:lineRule="exact"/>
        <w:rPr>
          <w:rFonts w:hint="eastAsia" w:ascii="宋体" w:hAnsi="宋体" w:eastAsia="宋体" w:cs="宋体"/>
          <w:color w:val="000000"/>
          <w:kern w:val="0"/>
          <w:sz w:val="24"/>
        </w:rPr>
      </w:pPr>
      <w:r>
        <w:rPr>
          <w:rFonts w:hint="eastAsia" w:ascii="宋体" w:hAnsi="宋体" w:eastAsia="宋体" w:cs="宋体"/>
          <w:b/>
          <w:color w:val="000000"/>
          <w:sz w:val="24"/>
        </w:rPr>
        <w:t>2、所有认证、证明、业绩均需要提供有效的复印件（扫描件）。</w:t>
      </w:r>
    </w:p>
    <w:p w14:paraId="69C9F20E">
      <w:pPr>
        <w:spacing w:line="400" w:lineRule="exact"/>
        <w:rPr>
          <w:rFonts w:hint="eastAsia" w:ascii="宋体" w:hAnsi="宋体" w:eastAsia="宋体" w:cs="宋体"/>
          <w:b/>
          <w:color w:val="000000"/>
          <w:sz w:val="24"/>
        </w:rPr>
      </w:pPr>
    </w:p>
    <w:p w14:paraId="29AB8B35">
      <w:pPr>
        <w:spacing w:line="400" w:lineRule="exact"/>
        <w:rPr>
          <w:rFonts w:hint="eastAsia" w:ascii="宋体" w:hAnsi="宋体" w:eastAsia="宋体" w:cs="宋体"/>
          <w:b/>
          <w:color w:val="000000"/>
          <w:sz w:val="24"/>
        </w:rPr>
      </w:pPr>
      <w:r>
        <w:rPr>
          <w:rFonts w:hint="eastAsia" w:ascii="宋体" w:hAnsi="宋体" w:eastAsia="宋体" w:cs="宋体"/>
          <w:b/>
          <w:color w:val="000000"/>
          <w:sz w:val="24"/>
        </w:rPr>
        <w:t>目录</w:t>
      </w:r>
      <w:r>
        <w:rPr>
          <w:rFonts w:hint="eastAsia" w:ascii="宋体" w:hAnsi="宋体" w:eastAsia="宋体" w:cs="宋体"/>
          <w:b/>
          <w:color w:val="000000"/>
          <w:sz w:val="24"/>
          <w:lang w:val="en-US" w:eastAsia="zh-CN"/>
        </w:rPr>
        <w:t>九</w:t>
      </w:r>
      <w:r>
        <w:rPr>
          <w:rFonts w:hint="eastAsia" w:ascii="宋体" w:hAnsi="宋体" w:eastAsia="宋体" w:cs="宋体"/>
          <w:b/>
          <w:color w:val="000000"/>
          <w:sz w:val="24"/>
        </w:rPr>
        <w:t>、项目主要人员一览表</w:t>
      </w:r>
    </w:p>
    <w:p w14:paraId="5B5314B9">
      <w:pPr>
        <w:spacing w:line="400" w:lineRule="exact"/>
        <w:ind w:firstLine="3855" w:firstLineChars="1600"/>
        <w:rPr>
          <w:rFonts w:hint="eastAsia" w:ascii="宋体" w:hAnsi="宋体" w:eastAsia="宋体" w:cs="宋体"/>
          <w:b/>
          <w:color w:val="000000"/>
          <w:sz w:val="24"/>
        </w:rPr>
      </w:pPr>
      <w:r>
        <w:rPr>
          <w:rFonts w:hint="eastAsia" w:ascii="宋体" w:hAnsi="宋体" w:eastAsia="宋体" w:cs="宋体"/>
          <w:b/>
          <w:color w:val="000000"/>
          <w:sz w:val="24"/>
        </w:rPr>
        <w:t>项目主要人员一览表</w:t>
      </w:r>
    </w:p>
    <w:tbl>
      <w:tblPr>
        <w:tblStyle w:val="27"/>
        <w:tblW w:w="895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79"/>
        <w:gridCol w:w="1280"/>
        <w:gridCol w:w="1279"/>
        <w:gridCol w:w="1280"/>
        <w:gridCol w:w="1826"/>
        <w:gridCol w:w="2014"/>
      </w:tblGrid>
      <w:tr w14:paraId="64F5C5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0" w:hRule="atLeast"/>
          <w:jc w:val="center"/>
        </w:trPr>
        <w:tc>
          <w:tcPr>
            <w:tcW w:w="1279" w:type="dxa"/>
            <w:vAlign w:val="center"/>
          </w:tcPr>
          <w:p w14:paraId="7999EF51">
            <w:pPr>
              <w:spacing w:line="400" w:lineRule="exact"/>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280" w:type="dxa"/>
            <w:vAlign w:val="center"/>
          </w:tcPr>
          <w:p w14:paraId="523DCE5B">
            <w:pPr>
              <w:spacing w:line="400" w:lineRule="exact"/>
              <w:jc w:val="center"/>
              <w:rPr>
                <w:rFonts w:hint="eastAsia" w:ascii="宋体" w:hAnsi="宋体" w:eastAsia="宋体" w:cs="宋体"/>
                <w:color w:val="000000"/>
                <w:sz w:val="24"/>
              </w:rPr>
            </w:pPr>
            <w:r>
              <w:rPr>
                <w:rFonts w:hint="eastAsia" w:ascii="宋体" w:hAnsi="宋体" w:eastAsia="宋体" w:cs="宋体"/>
                <w:color w:val="000000"/>
                <w:sz w:val="24"/>
              </w:rPr>
              <w:t>姓名</w:t>
            </w:r>
          </w:p>
        </w:tc>
        <w:tc>
          <w:tcPr>
            <w:tcW w:w="1279" w:type="dxa"/>
            <w:vAlign w:val="center"/>
          </w:tcPr>
          <w:p w14:paraId="1E18C125">
            <w:pPr>
              <w:spacing w:line="400" w:lineRule="exact"/>
              <w:jc w:val="center"/>
              <w:rPr>
                <w:rFonts w:hint="eastAsia" w:ascii="宋体" w:hAnsi="宋体" w:eastAsia="宋体" w:cs="宋体"/>
                <w:color w:val="000000"/>
                <w:sz w:val="24"/>
              </w:rPr>
            </w:pPr>
            <w:r>
              <w:rPr>
                <w:rFonts w:hint="eastAsia" w:ascii="宋体" w:hAnsi="宋体" w:eastAsia="宋体" w:cs="宋体"/>
                <w:color w:val="000000"/>
                <w:sz w:val="24"/>
              </w:rPr>
              <w:t>性别</w:t>
            </w:r>
          </w:p>
        </w:tc>
        <w:tc>
          <w:tcPr>
            <w:tcW w:w="1280" w:type="dxa"/>
            <w:vAlign w:val="center"/>
          </w:tcPr>
          <w:p w14:paraId="0725A4BE">
            <w:pPr>
              <w:spacing w:line="400" w:lineRule="exact"/>
              <w:jc w:val="center"/>
              <w:rPr>
                <w:rFonts w:hint="eastAsia" w:ascii="宋体" w:hAnsi="宋体" w:eastAsia="宋体" w:cs="宋体"/>
                <w:color w:val="000000"/>
                <w:sz w:val="24"/>
              </w:rPr>
            </w:pPr>
            <w:r>
              <w:rPr>
                <w:rFonts w:hint="eastAsia" w:ascii="宋体" w:hAnsi="宋体" w:eastAsia="宋体" w:cs="宋体"/>
                <w:color w:val="000000"/>
                <w:sz w:val="24"/>
              </w:rPr>
              <w:t>年龄</w:t>
            </w:r>
          </w:p>
        </w:tc>
        <w:tc>
          <w:tcPr>
            <w:tcW w:w="1826" w:type="dxa"/>
            <w:vAlign w:val="center"/>
          </w:tcPr>
          <w:p w14:paraId="4CF198B3">
            <w:pPr>
              <w:spacing w:line="40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获得证书及年限</w:t>
            </w:r>
          </w:p>
        </w:tc>
        <w:tc>
          <w:tcPr>
            <w:tcW w:w="2014" w:type="dxa"/>
            <w:vAlign w:val="center"/>
          </w:tcPr>
          <w:p w14:paraId="7A48CCA6">
            <w:pPr>
              <w:spacing w:line="400" w:lineRule="exact"/>
              <w:jc w:val="center"/>
              <w:rPr>
                <w:rFonts w:hint="eastAsia" w:ascii="宋体" w:hAnsi="宋体" w:eastAsia="宋体" w:cs="宋体"/>
                <w:color w:val="000000"/>
                <w:sz w:val="24"/>
              </w:rPr>
            </w:pPr>
            <w:r>
              <w:rPr>
                <w:rFonts w:hint="eastAsia" w:ascii="宋体" w:hAnsi="宋体" w:eastAsia="宋体" w:cs="宋体"/>
                <w:color w:val="000000"/>
                <w:sz w:val="24"/>
                <w:lang w:val="zh-CN"/>
              </w:rPr>
              <w:t>主要资历、经验及承担过的项目</w:t>
            </w:r>
          </w:p>
        </w:tc>
      </w:tr>
      <w:tr w14:paraId="4DF5BF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1279" w:type="dxa"/>
            <w:vAlign w:val="center"/>
          </w:tcPr>
          <w:p w14:paraId="6564BF80">
            <w:pPr>
              <w:spacing w:line="400" w:lineRule="exact"/>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1280" w:type="dxa"/>
            <w:vAlign w:val="center"/>
          </w:tcPr>
          <w:p w14:paraId="6645535B">
            <w:pPr>
              <w:spacing w:line="400" w:lineRule="exact"/>
              <w:jc w:val="center"/>
              <w:rPr>
                <w:rFonts w:hint="eastAsia" w:ascii="宋体" w:hAnsi="宋体" w:eastAsia="宋体" w:cs="宋体"/>
                <w:color w:val="000000"/>
                <w:sz w:val="24"/>
              </w:rPr>
            </w:pPr>
          </w:p>
        </w:tc>
        <w:tc>
          <w:tcPr>
            <w:tcW w:w="1279" w:type="dxa"/>
            <w:vAlign w:val="center"/>
          </w:tcPr>
          <w:p w14:paraId="5E76013A">
            <w:pPr>
              <w:spacing w:line="400" w:lineRule="exact"/>
              <w:jc w:val="center"/>
              <w:rPr>
                <w:rFonts w:hint="eastAsia" w:ascii="宋体" w:hAnsi="宋体" w:eastAsia="宋体" w:cs="宋体"/>
                <w:color w:val="000000"/>
                <w:sz w:val="24"/>
              </w:rPr>
            </w:pPr>
          </w:p>
        </w:tc>
        <w:tc>
          <w:tcPr>
            <w:tcW w:w="1280" w:type="dxa"/>
            <w:vAlign w:val="center"/>
          </w:tcPr>
          <w:p w14:paraId="7FE67906">
            <w:pPr>
              <w:spacing w:line="400" w:lineRule="exact"/>
              <w:jc w:val="center"/>
              <w:rPr>
                <w:rFonts w:hint="eastAsia" w:ascii="宋体" w:hAnsi="宋体" w:eastAsia="宋体" w:cs="宋体"/>
                <w:color w:val="000000"/>
                <w:sz w:val="24"/>
              </w:rPr>
            </w:pPr>
          </w:p>
        </w:tc>
        <w:tc>
          <w:tcPr>
            <w:tcW w:w="1826" w:type="dxa"/>
            <w:vAlign w:val="center"/>
          </w:tcPr>
          <w:p w14:paraId="761CB193">
            <w:pPr>
              <w:spacing w:line="400" w:lineRule="exact"/>
              <w:jc w:val="center"/>
              <w:rPr>
                <w:rFonts w:hint="eastAsia" w:ascii="宋体" w:hAnsi="宋体" w:eastAsia="宋体" w:cs="宋体"/>
                <w:color w:val="000000"/>
                <w:sz w:val="24"/>
              </w:rPr>
            </w:pPr>
          </w:p>
        </w:tc>
        <w:tc>
          <w:tcPr>
            <w:tcW w:w="2014" w:type="dxa"/>
            <w:vAlign w:val="center"/>
          </w:tcPr>
          <w:p w14:paraId="6B79AB48">
            <w:pPr>
              <w:spacing w:line="400" w:lineRule="exact"/>
              <w:jc w:val="center"/>
              <w:rPr>
                <w:rFonts w:hint="eastAsia" w:ascii="宋体" w:hAnsi="宋体" w:eastAsia="宋体" w:cs="宋体"/>
                <w:color w:val="000000"/>
                <w:sz w:val="24"/>
              </w:rPr>
            </w:pPr>
          </w:p>
        </w:tc>
      </w:tr>
      <w:tr w14:paraId="695F03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1279" w:type="dxa"/>
            <w:vAlign w:val="center"/>
          </w:tcPr>
          <w:p w14:paraId="14D75EBE">
            <w:pPr>
              <w:spacing w:line="400" w:lineRule="exact"/>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1280" w:type="dxa"/>
            <w:vAlign w:val="center"/>
          </w:tcPr>
          <w:p w14:paraId="66F1B13E">
            <w:pPr>
              <w:spacing w:line="400" w:lineRule="exact"/>
              <w:jc w:val="center"/>
              <w:rPr>
                <w:rFonts w:hint="eastAsia" w:ascii="宋体" w:hAnsi="宋体" w:eastAsia="宋体" w:cs="宋体"/>
                <w:color w:val="000000"/>
                <w:sz w:val="24"/>
              </w:rPr>
            </w:pPr>
          </w:p>
        </w:tc>
        <w:tc>
          <w:tcPr>
            <w:tcW w:w="1279" w:type="dxa"/>
            <w:vAlign w:val="center"/>
          </w:tcPr>
          <w:p w14:paraId="692B4A2F">
            <w:pPr>
              <w:spacing w:line="400" w:lineRule="exact"/>
              <w:jc w:val="center"/>
              <w:rPr>
                <w:rFonts w:hint="eastAsia" w:ascii="宋体" w:hAnsi="宋体" w:eastAsia="宋体" w:cs="宋体"/>
                <w:color w:val="000000"/>
                <w:sz w:val="24"/>
              </w:rPr>
            </w:pPr>
          </w:p>
        </w:tc>
        <w:tc>
          <w:tcPr>
            <w:tcW w:w="1280" w:type="dxa"/>
            <w:vAlign w:val="center"/>
          </w:tcPr>
          <w:p w14:paraId="4BBDE113">
            <w:pPr>
              <w:spacing w:line="400" w:lineRule="exact"/>
              <w:jc w:val="center"/>
              <w:rPr>
                <w:rFonts w:hint="eastAsia" w:ascii="宋体" w:hAnsi="宋体" w:eastAsia="宋体" w:cs="宋体"/>
                <w:color w:val="000000"/>
                <w:sz w:val="24"/>
              </w:rPr>
            </w:pPr>
          </w:p>
        </w:tc>
        <w:tc>
          <w:tcPr>
            <w:tcW w:w="1826" w:type="dxa"/>
            <w:vAlign w:val="center"/>
          </w:tcPr>
          <w:p w14:paraId="154D1D03">
            <w:pPr>
              <w:spacing w:line="400" w:lineRule="exact"/>
              <w:jc w:val="center"/>
              <w:rPr>
                <w:rFonts w:hint="eastAsia" w:ascii="宋体" w:hAnsi="宋体" w:eastAsia="宋体" w:cs="宋体"/>
                <w:color w:val="000000"/>
                <w:sz w:val="24"/>
              </w:rPr>
            </w:pPr>
          </w:p>
        </w:tc>
        <w:tc>
          <w:tcPr>
            <w:tcW w:w="2014" w:type="dxa"/>
            <w:vAlign w:val="center"/>
          </w:tcPr>
          <w:p w14:paraId="173094AA">
            <w:pPr>
              <w:spacing w:line="400" w:lineRule="exact"/>
              <w:jc w:val="center"/>
              <w:rPr>
                <w:rFonts w:hint="eastAsia" w:ascii="宋体" w:hAnsi="宋体" w:eastAsia="宋体" w:cs="宋体"/>
                <w:color w:val="000000"/>
                <w:sz w:val="24"/>
              </w:rPr>
            </w:pPr>
          </w:p>
        </w:tc>
      </w:tr>
      <w:tr w14:paraId="0CCC23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279" w:type="dxa"/>
            <w:vAlign w:val="center"/>
          </w:tcPr>
          <w:p w14:paraId="53024E9F">
            <w:pPr>
              <w:spacing w:line="400" w:lineRule="exact"/>
              <w:jc w:val="center"/>
              <w:rPr>
                <w:rFonts w:hint="eastAsia" w:ascii="宋体" w:hAnsi="宋体" w:eastAsia="宋体" w:cs="宋体"/>
                <w:color w:val="000000"/>
                <w:sz w:val="24"/>
              </w:rPr>
            </w:pPr>
            <w:r>
              <w:rPr>
                <w:rFonts w:hint="eastAsia" w:ascii="宋体" w:hAnsi="宋体" w:eastAsia="宋体" w:cs="宋体"/>
                <w:color w:val="000000"/>
                <w:sz w:val="24"/>
              </w:rPr>
              <w:t>3</w:t>
            </w:r>
          </w:p>
        </w:tc>
        <w:tc>
          <w:tcPr>
            <w:tcW w:w="1280" w:type="dxa"/>
            <w:vAlign w:val="center"/>
          </w:tcPr>
          <w:p w14:paraId="504AB571">
            <w:pPr>
              <w:spacing w:line="400" w:lineRule="exact"/>
              <w:jc w:val="center"/>
              <w:rPr>
                <w:rFonts w:hint="eastAsia" w:ascii="宋体" w:hAnsi="宋体" w:eastAsia="宋体" w:cs="宋体"/>
                <w:color w:val="000000"/>
                <w:sz w:val="24"/>
              </w:rPr>
            </w:pPr>
          </w:p>
        </w:tc>
        <w:tc>
          <w:tcPr>
            <w:tcW w:w="1279" w:type="dxa"/>
            <w:vAlign w:val="center"/>
          </w:tcPr>
          <w:p w14:paraId="1BEFFE6B">
            <w:pPr>
              <w:spacing w:line="400" w:lineRule="exact"/>
              <w:jc w:val="center"/>
              <w:rPr>
                <w:rFonts w:hint="eastAsia" w:ascii="宋体" w:hAnsi="宋体" w:eastAsia="宋体" w:cs="宋体"/>
                <w:color w:val="000000"/>
                <w:sz w:val="24"/>
              </w:rPr>
            </w:pPr>
          </w:p>
        </w:tc>
        <w:tc>
          <w:tcPr>
            <w:tcW w:w="1280" w:type="dxa"/>
            <w:vAlign w:val="center"/>
          </w:tcPr>
          <w:p w14:paraId="3A5FE5B8">
            <w:pPr>
              <w:spacing w:line="400" w:lineRule="exact"/>
              <w:jc w:val="center"/>
              <w:rPr>
                <w:rFonts w:hint="eastAsia" w:ascii="宋体" w:hAnsi="宋体" w:eastAsia="宋体" w:cs="宋体"/>
                <w:color w:val="000000"/>
                <w:sz w:val="24"/>
              </w:rPr>
            </w:pPr>
          </w:p>
        </w:tc>
        <w:tc>
          <w:tcPr>
            <w:tcW w:w="1826" w:type="dxa"/>
            <w:vAlign w:val="center"/>
          </w:tcPr>
          <w:p w14:paraId="0CAF04E4">
            <w:pPr>
              <w:spacing w:line="400" w:lineRule="exact"/>
              <w:jc w:val="center"/>
              <w:rPr>
                <w:rFonts w:hint="eastAsia" w:ascii="宋体" w:hAnsi="宋体" w:eastAsia="宋体" w:cs="宋体"/>
                <w:color w:val="000000"/>
                <w:sz w:val="24"/>
              </w:rPr>
            </w:pPr>
          </w:p>
        </w:tc>
        <w:tc>
          <w:tcPr>
            <w:tcW w:w="2014" w:type="dxa"/>
            <w:vAlign w:val="center"/>
          </w:tcPr>
          <w:p w14:paraId="0C31A8F1">
            <w:pPr>
              <w:spacing w:line="400" w:lineRule="exact"/>
              <w:jc w:val="center"/>
              <w:rPr>
                <w:rFonts w:hint="eastAsia" w:ascii="宋体" w:hAnsi="宋体" w:eastAsia="宋体" w:cs="宋体"/>
                <w:color w:val="000000"/>
                <w:sz w:val="24"/>
              </w:rPr>
            </w:pPr>
          </w:p>
        </w:tc>
      </w:tr>
    </w:tbl>
    <w:p w14:paraId="3EF9D295">
      <w:pPr>
        <w:spacing w:line="400" w:lineRule="exact"/>
        <w:rPr>
          <w:rFonts w:hint="eastAsia" w:ascii="宋体" w:hAnsi="宋体" w:eastAsia="宋体" w:cs="宋体"/>
          <w:b/>
          <w:color w:val="000000"/>
          <w:sz w:val="24"/>
        </w:rPr>
      </w:pPr>
      <w:r>
        <w:rPr>
          <w:rFonts w:hint="eastAsia" w:ascii="宋体" w:hAnsi="宋体" w:eastAsia="宋体" w:cs="宋体"/>
          <w:b/>
          <w:color w:val="000000"/>
          <w:sz w:val="24"/>
        </w:rPr>
        <w:t>说明：如果行数不够，请自行增加。</w:t>
      </w:r>
    </w:p>
    <w:p w14:paraId="30635DDA">
      <w:pPr>
        <w:ind w:firstLine="3840" w:firstLineChars="1600"/>
        <w:rPr>
          <w:rFonts w:hint="eastAsia" w:ascii="宋体" w:hAnsi="宋体" w:eastAsia="宋体" w:cs="宋体"/>
          <w:color w:val="000000"/>
          <w:sz w:val="24"/>
        </w:rPr>
      </w:pPr>
    </w:p>
    <w:p w14:paraId="6B0020B0">
      <w:pPr>
        <w:pStyle w:val="4"/>
        <w:rPr>
          <w:rFonts w:hint="eastAsia" w:ascii="宋体" w:hAnsi="宋体" w:eastAsia="宋体" w:cs="宋体"/>
          <w:sz w:val="21"/>
          <w:szCs w:val="21"/>
          <w:lang w:val="en-US" w:eastAsia="zh-CN"/>
        </w:rPr>
      </w:pPr>
    </w:p>
    <w:p w14:paraId="355E5FCB">
      <w:pPr>
        <w:pStyle w:val="4"/>
        <w:rPr>
          <w:rFonts w:hint="eastAsia" w:ascii="宋体" w:hAnsi="宋体" w:eastAsia="宋体" w:cs="宋体"/>
          <w:sz w:val="21"/>
          <w:szCs w:val="21"/>
          <w:lang w:val="en-US" w:eastAsia="zh-CN"/>
        </w:rPr>
      </w:pPr>
    </w:p>
    <w:p w14:paraId="339E4CF8">
      <w:pPr>
        <w:pStyle w:val="4"/>
        <w:rPr>
          <w:rFonts w:hint="eastAsia" w:ascii="宋体" w:hAnsi="宋体" w:eastAsia="宋体" w:cs="宋体"/>
          <w:sz w:val="21"/>
          <w:szCs w:val="21"/>
          <w:lang w:val="en-US" w:eastAsia="zh-CN"/>
        </w:rPr>
      </w:pPr>
    </w:p>
    <w:p w14:paraId="7568E702">
      <w:pPr>
        <w:pStyle w:val="4"/>
        <w:rPr>
          <w:rFonts w:hint="eastAsia" w:ascii="宋体" w:hAnsi="宋体" w:eastAsia="宋体" w:cs="宋体"/>
          <w:b/>
          <w:bCs w:val="0"/>
          <w:color w:val="000000"/>
          <w:kern w:val="2"/>
          <w:sz w:val="24"/>
          <w:szCs w:val="24"/>
          <w:lang w:val="en-US" w:eastAsia="zh-CN" w:bidi="ar-SA"/>
        </w:rPr>
      </w:pPr>
      <w:r>
        <w:rPr>
          <w:rFonts w:hint="eastAsia" w:ascii="宋体" w:hAnsi="宋体" w:eastAsia="宋体" w:cs="宋体"/>
          <w:b/>
          <w:bCs w:val="0"/>
          <w:color w:val="000000"/>
          <w:kern w:val="2"/>
          <w:sz w:val="24"/>
          <w:szCs w:val="24"/>
          <w:lang w:val="en-US" w:eastAsia="zh-CN" w:bidi="ar-SA"/>
        </w:rPr>
        <w:t>目录十、供应商认为需要提供的其他资料</w:t>
      </w:r>
    </w:p>
    <w:p w14:paraId="7A91C6A3">
      <w:pPr>
        <w:rPr>
          <w:rFonts w:hint="eastAsia" w:ascii="宋体" w:hAnsi="宋体" w:eastAsia="宋体" w:cs="宋体"/>
          <w:b/>
          <w:color w:val="000000"/>
          <w:sz w:val="24"/>
        </w:rPr>
      </w:pPr>
      <w:r>
        <w:rPr>
          <w:rFonts w:hint="eastAsia" w:ascii="宋体" w:hAnsi="宋体" w:eastAsia="宋体" w:cs="宋体"/>
          <w:b/>
          <w:color w:val="000000"/>
          <w:sz w:val="24"/>
        </w:rPr>
        <w:br w:type="page"/>
      </w:r>
    </w:p>
    <w:p w14:paraId="3903645F">
      <w:pPr>
        <w:spacing w:line="360" w:lineRule="auto"/>
        <w:rPr>
          <w:rFonts w:hint="eastAsia" w:ascii="宋体" w:hAnsi="宋体" w:eastAsia="宋体" w:cs="宋体"/>
          <w:b/>
          <w:szCs w:val="21"/>
        </w:rPr>
      </w:pPr>
      <w:r>
        <w:rPr>
          <w:rFonts w:hint="eastAsia" w:ascii="宋体" w:hAnsi="宋体" w:eastAsia="宋体" w:cs="宋体"/>
          <w:b/>
          <w:szCs w:val="21"/>
        </w:rPr>
        <w:t>附件一、中小企业声明函格式（或残疾人福利性单位声明函）</w:t>
      </w:r>
    </w:p>
    <w:p w14:paraId="128912FD">
      <w:pPr>
        <w:spacing w:before="117" w:line="220" w:lineRule="auto"/>
        <w:jc w:val="center"/>
        <w:rPr>
          <w:rFonts w:hint="eastAsia" w:ascii="宋体" w:hAnsi="宋体" w:eastAsia="宋体" w:cs="宋体"/>
          <w:b/>
          <w:kern w:val="0"/>
          <w:sz w:val="24"/>
          <w:szCs w:val="21"/>
          <w:lang w:val="zh-CN" w:eastAsia="zh-CN" w:bidi="ar-SA"/>
        </w:rPr>
      </w:pPr>
      <w:r>
        <w:rPr>
          <w:rFonts w:hint="eastAsia" w:ascii="宋体" w:hAnsi="宋体" w:eastAsia="宋体" w:cs="宋体"/>
          <w:b/>
          <w:kern w:val="0"/>
          <w:sz w:val="24"/>
          <w:szCs w:val="21"/>
          <w:lang w:val="zh-CN" w:eastAsia="zh-CN" w:bidi="ar-SA"/>
        </w:rPr>
        <w:t>中小企业声明函（工程、服务）</w:t>
      </w:r>
    </w:p>
    <w:p w14:paraId="52106DEA">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（单位名称）</w:t>
      </w:r>
      <w:r>
        <w:rPr>
          <w:rFonts w:hint="eastAsia" w:ascii="宋体" w:hAnsi="宋体" w:eastAsia="宋体" w:cs="宋体"/>
          <w:color w:val="000000"/>
          <w:sz w:val="24"/>
          <w:szCs w:val="24"/>
          <w:highlight w:val="none"/>
        </w:rPr>
        <w:t>的</w:t>
      </w:r>
      <w:r>
        <w:rPr>
          <w:rFonts w:hint="eastAsia" w:ascii="宋体" w:hAnsi="宋体" w:eastAsia="宋体" w:cs="宋体"/>
          <w:color w:val="000000"/>
          <w:sz w:val="24"/>
          <w:szCs w:val="24"/>
          <w:highlight w:val="none"/>
          <w:u w:val="single"/>
        </w:rPr>
        <w:t>（项目名称）</w:t>
      </w:r>
      <w:r>
        <w:rPr>
          <w:rFonts w:hint="eastAsia" w:ascii="宋体" w:hAnsi="宋体" w:eastAsia="宋体" w:cs="宋体"/>
          <w:color w:val="000000"/>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DC0676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12" w:lineRule="auto"/>
        <w:ind w:firstLine="42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（采购文件中明确的所属行业）</w:t>
      </w:r>
      <w:r>
        <w:rPr>
          <w:rFonts w:hint="eastAsia" w:ascii="宋体" w:hAnsi="宋体" w:eastAsia="宋体" w:cs="宋体"/>
          <w:color w:val="000000"/>
          <w:sz w:val="24"/>
          <w:szCs w:val="24"/>
          <w:highlight w:val="none"/>
        </w:rPr>
        <w:t>；承建（承接）企业为</w:t>
      </w:r>
      <w:r>
        <w:rPr>
          <w:rFonts w:hint="eastAsia" w:ascii="宋体" w:hAnsi="宋体" w:eastAsia="宋体" w:cs="宋体"/>
          <w:color w:val="000000"/>
          <w:sz w:val="24"/>
          <w:szCs w:val="24"/>
          <w:highlight w:val="none"/>
          <w:u w:val="single"/>
        </w:rPr>
        <w:t>（企业名称）</w:t>
      </w:r>
      <w:r>
        <w:rPr>
          <w:rFonts w:hint="eastAsia" w:ascii="宋体" w:hAnsi="宋体" w:eastAsia="宋体" w:cs="宋体"/>
          <w:color w:val="000000"/>
          <w:sz w:val="24"/>
          <w:szCs w:val="24"/>
          <w:highlight w:val="none"/>
        </w:rPr>
        <w:t>，从业人员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"br1"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pacing w:val="-1"/>
          <w:sz w:val="24"/>
          <w:szCs w:val="24"/>
          <w:highlight w:val="none"/>
          <w:vertAlign w:val="superscript"/>
        </w:rPr>
        <w:t>1</w:t>
      </w:r>
      <w:r>
        <w:rPr>
          <w:rFonts w:hint="eastAsia" w:ascii="宋体" w:hAnsi="宋体" w:eastAsia="宋体" w:cs="宋体"/>
          <w:color w:val="000000"/>
          <w:spacing w:val="-1"/>
          <w:sz w:val="24"/>
          <w:szCs w:val="24"/>
          <w:highlight w:val="none"/>
          <w:vertAlign w:val="superscript"/>
        </w:rPr>
        <w:fldChar w:fldCharType="end"/>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rPr>
        <w:t>（中型企业、小型企业、微型企业）；</w:t>
      </w:r>
    </w:p>
    <w:p w14:paraId="62C88478">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（标的名称）</w:t>
      </w:r>
      <w:r>
        <w:rPr>
          <w:rFonts w:hint="eastAsia" w:ascii="宋体" w:hAnsi="宋体" w:eastAsia="宋体" w:cs="宋体"/>
          <w:color w:val="000000"/>
          <w:sz w:val="24"/>
          <w:szCs w:val="24"/>
          <w:highlight w:val="none"/>
        </w:rPr>
        <w:t xml:space="preserve"> ，属于</w:t>
      </w:r>
      <w:r>
        <w:rPr>
          <w:rFonts w:hint="eastAsia" w:ascii="宋体" w:hAnsi="宋体" w:eastAsia="宋体" w:cs="宋体"/>
          <w:color w:val="000000"/>
          <w:sz w:val="24"/>
          <w:szCs w:val="24"/>
          <w:highlight w:val="none"/>
          <w:u w:val="single"/>
        </w:rPr>
        <w:t>（采购文件中明确的所属行业）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；承建（承接）企业为</w:t>
      </w:r>
      <w:r>
        <w:rPr>
          <w:rFonts w:hint="eastAsia" w:ascii="宋体" w:hAnsi="宋体" w:eastAsia="宋体" w:cs="宋体"/>
          <w:color w:val="000000"/>
          <w:sz w:val="24"/>
          <w:szCs w:val="24"/>
          <w:highlight w:val="none"/>
          <w:u w:val="single"/>
        </w:rPr>
        <w:t>（企业名称）</w:t>
      </w:r>
      <w:r>
        <w:rPr>
          <w:rFonts w:hint="eastAsia" w:ascii="宋体" w:hAnsi="宋体" w:eastAsia="宋体" w:cs="宋体"/>
          <w:color w:val="000000"/>
          <w:sz w:val="24"/>
          <w:szCs w:val="24"/>
          <w:highlight w:val="none"/>
        </w:rPr>
        <w:t>，从业人员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万元，属于</w:t>
      </w:r>
      <w:r>
        <w:rPr>
          <w:rFonts w:hint="eastAsia" w:ascii="宋体" w:hAnsi="宋体" w:eastAsia="宋体" w:cs="宋体"/>
          <w:color w:val="000000"/>
          <w:sz w:val="24"/>
          <w:szCs w:val="24"/>
          <w:highlight w:val="none"/>
          <w:u w:val="single"/>
        </w:rPr>
        <w:t>（中型企业、小型企业、微型企业）；</w:t>
      </w:r>
    </w:p>
    <w:p w14:paraId="2A580627">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p>
    <w:p w14:paraId="74DBE7B4">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以上企业，不属于大企业的分支机构，不存在控股股东为大企业的情形，也不存在与大企业的负责人为同一人的情形。</w:t>
      </w:r>
    </w:p>
    <w:p w14:paraId="186A7DA8">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本企业对上述声明内容的真实性负责。如有虚假，将依法承担相应责任。</w:t>
      </w:r>
    </w:p>
    <w:p w14:paraId="2796A739">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注</w:t>
      </w:r>
      <w:r>
        <w:rPr>
          <w:rFonts w:hint="eastAsia" w:ascii="宋体" w:hAnsi="宋体" w:eastAsia="宋体" w:cs="宋体"/>
          <w:color w:val="000000"/>
          <w:sz w:val="24"/>
          <w:szCs w:val="24"/>
          <w:highlight w:val="none"/>
        </w:rPr>
        <w:t>：1、从业人员（不仅指在职职工）、营业收入、资产总额填报上一年度数据，无上一年度数据的新成立企业可不填报。</w:t>
      </w:r>
    </w:p>
    <w:p w14:paraId="40D16271">
      <w:pPr>
        <w:keepNext w:val="0"/>
        <w:keepLines w:val="0"/>
        <w:pageBreakBefore w:val="0"/>
        <w:widowControl w:val="0"/>
        <w:kinsoku/>
        <w:wordWrap/>
        <w:overflowPunct/>
        <w:topLinePunct w:val="0"/>
        <w:autoSpaceDE/>
        <w:autoSpaceDN/>
        <w:bidi w:val="0"/>
        <w:adjustRightInd/>
        <w:snapToGrid/>
        <w:spacing w:line="312" w:lineRule="auto"/>
        <w:ind w:firstLine="42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2、供应商如不提供此声明函，价格将不做相应扣除。</w:t>
      </w:r>
    </w:p>
    <w:p w14:paraId="20D78F29">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3、企业声明函请完整填写，成交后将公示。</w:t>
      </w:r>
    </w:p>
    <w:p w14:paraId="642EA9BF">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0AE87B48">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5、中小企业不得属于大企业的分支机构，不得存在控股股东为大企业的情形，不得存在与大企业的负责人为同一人的情形。</w:t>
      </w:r>
    </w:p>
    <w:p w14:paraId="6CB0ED21">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04438DCA">
      <w:pPr>
        <w:keepNext w:val="0"/>
        <w:keepLines w:val="0"/>
        <w:pageBreakBefore w:val="0"/>
        <w:widowControl w:val="0"/>
        <w:kinsoku/>
        <w:wordWrap/>
        <w:overflowPunct/>
        <w:topLinePunct w:val="0"/>
        <w:autoSpaceDE/>
        <w:autoSpaceDN/>
        <w:bidi w:val="0"/>
        <w:adjustRightInd/>
        <w:snapToGrid/>
        <w:spacing w:line="312" w:lineRule="auto"/>
        <w:ind w:firstLine="46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企业名称（加盖CA电子公章）：</w:t>
      </w:r>
    </w:p>
    <w:p w14:paraId="3E3C3EE8">
      <w:pPr>
        <w:keepNext w:val="0"/>
        <w:keepLines w:val="0"/>
        <w:pageBreakBefore w:val="0"/>
        <w:widowControl w:val="0"/>
        <w:kinsoku/>
        <w:wordWrap/>
        <w:overflowPunct/>
        <w:topLinePunct w:val="0"/>
        <w:autoSpaceDE/>
        <w:autoSpaceDN/>
        <w:bidi w:val="0"/>
        <w:adjustRightInd/>
        <w:snapToGrid/>
        <w:spacing w:line="312" w:lineRule="auto"/>
        <w:ind w:firstLine="462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w:t>
      </w:r>
    </w:p>
    <w:p w14:paraId="73470C04">
      <w:pPr>
        <w:spacing w:line="360" w:lineRule="auto"/>
        <w:rPr>
          <w:rFonts w:hint="eastAsia" w:ascii="宋体" w:hAnsi="宋体" w:eastAsia="宋体" w:cs="宋体"/>
          <w:sz w:val="24"/>
          <w:szCs w:val="24"/>
        </w:rPr>
      </w:pPr>
    </w:p>
    <w:p w14:paraId="5E9BC0F7">
      <w:pPr>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br w:type="page"/>
      </w:r>
    </w:p>
    <w:p w14:paraId="5E71DDF5">
      <w:pPr>
        <w:spacing w:before="117" w:line="220" w:lineRule="auto"/>
        <w:jc w:val="center"/>
        <w:rPr>
          <w:rFonts w:hint="eastAsia" w:ascii="宋体" w:hAnsi="宋体" w:eastAsia="宋体" w:cs="宋体"/>
          <w:b/>
          <w:kern w:val="0"/>
          <w:sz w:val="24"/>
          <w:szCs w:val="21"/>
          <w:lang w:val="zh-CN" w:eastAsia="zh-CN" w:bidi="ar-SA"/>
        </w:rPr>
      </w:pPr>
      <w:r>
        <w:rPr>
          <w:rFonts w:hint="eastAsia" w:ascii="宋体" w:hAnsi="宋体" w:eastAsia="宋体" w:cs="宋体"/>
          <w:b/>
          <w:kern w:val="0"/>
          <w:sz w:val="24"/>
          <w:szCs w:val="21"/>
          <w:lang w:val="zh-CN" w:eastAsia="zh-CN" w:bidi="ar-SA"/>
        </w:rPr>
        <w:t>残疾人福利性单位声明函 （非必须提供）</w:t>
      </w:r>
    </w:p>
    <w:p w14:paraId="2B02FA5D">
      <w:pPr>
        <w:spacing w:line="588" w:lineRule="exact"/>
        <w:ind w:firstLine="504" w:firstLineChars="200"/>
        <w:rPr>
          <w:rFonts w:hint="eastAsia" w:ascii="宋体" w:hAnsi="宋体" w:eastAsia="宋体" w:cs="宋体"/>
          <w:spacing w:val="6"/>
          <w:sz w:val="24"/>
          <w:szCs w:val="24"/>
        </w:rPr>
      </w:pPr>
      <w:r>
        <w:rPr>
          <w:rFonts w:hint="eastAsia" w:ascii="宋体" w:hAnsi="宋体" w:eastAsia="宋体" w:cs="宋体"/>
          <w:spacing w:val="6"/>
          <w:sz w:val="24"/>
          <w:szCs w:val="24"/>
        </w:rPr>
        <w:t>本单位郑重声明，根据《财政部民政部中国残疾人联合会关于促进残疾人就业政府采购政策的通知》（财库</w:t>
      </w:r>
      <w:r>
        <w:rPr>
          <w:rFonts w:hint="eastAsia" w:ascii="宋体" w:hAnsi="宋体" w:eastAsia="宋体" w:cs="宋体"/>
          <w:sz w:val="24"/>
          <w:szCs w:val="24"/>
        </w:rPr>
        <w:t>〔2017〕141</w:t>
      </w:r>
      <w:r>
        <w:rPr>
          <w:rFonts w:hint="eastAsia" w:ascii="宋体" w:hAnsi="宋体" w:eastAsia="宋体" w:cs="宋体"/>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4F7E8C3">
      <w:pPr>
        <w:spacing w:line="588" w:lineRule="exact"/>
        <w:ind w:firstLine="504" w:firstLineChars="200"/>
        <w:rPr>
          <w:rFonts w:hint="eastAsia" w:ascii="宋体" w:hAnsi="宋体" w:eastAsia="宋体" w:cs="宋体"/>
          <w:spacing w:val="6"/>
          <w:sz w:val="24"/>
          <w:szCs w:val="24"/>
        </w:rPr>
      </w:pPr>
      <w:r>
        <w:rPr>
          <w:rFonts w:hint="eastAsia" w:ascii="宋体" w:hAnsi="宋体" w:eastAsia="宋体" w:cs="宋体"/>
          <w:spacing w:val="6"/>
          <w:sz w:val="24"/>
          <w:szCs w:val="24"/>
        </w:rPr>
        <w:t>本单位对上述声明的真实性负责。如有虚假，将依法承担相应责任。</w:t>
      </w:r>
    </w:p>
    <w:p w14:paraId="74985C0B">
      <w:pPr>
        <w:tabs>
          <w:tab w:val="left" w:pos="4860"/>
        </w:tabs>
        <w:spacing w:line="588" w:lineRule="exact"/>
        <w:ind w:right="1560" w:firstLine="504" w:firstLineChars="200"/>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            企业名称（加盖CA电子公章）：  </w:t>
      </w:r>
    </w:p>
    <w:p w14:paraId="24345431">
      <w:pPr>
        <w:tabs>
          <w:tab w:val="left" w:pos="4860"/>
        </w:tabs>
        <w:spacing w:line="588" w:lineRule="exact"/>
        <w:ind w:right="1560" w:firstLine="504" w:firstLineChars="200"/>
        <w:jc w:val="center"/>
        <w:rPr>
          <w:rFonts w:hint="eastAsia" w:ascii="宋体" w:hAnsi="宋体" w:eastAsia="宋体" w:cs="宋体"/>
          <w:spacing w:val="6"/>
          <w:sz w:val="24"/>
          <w:szCs w:val="24"/>
        </w:rPr>
      </w:pPr>
      <w:r>
        <w:rPr>
          <w:rFonts w:hint="eastAsia" w:ascii="宋体" w:hAnsi="宋体" w:eastAsia="宋体" w:cs="宋体"/>
          <w:spacing w:val="6"/>
          <w:sz w:val="24"/>
          <w:szCs w:val="24"/>
        </w:rPr>
        <w:t>日  期：</w:t>
      </w:r>
    </w:p>
    <w:p w14:paraId="0008F017">
      <w:pPr>
        <w:rPr>
          <w:rFonts w:hint="eastAsia" w:ascii="宋体" w:hAnsi="宋体" w:eastAsia="宋体" w:cs="宋体"/>
          <w:b/>
          <w:szCs w:val="21"/>
        </w:rPr>
      </w:pPr>
      <w:r>
        <w:rPr>
          <w:rFonts w:hint="eastAsia" w:ascii="宋体" w:hAnsi="宋体" w:eastAsia="宋体" w:cs="宋体"/>
          <w:b/>
          <w:szCs w:val="21"/>
        </w:rPr>
        <w:br w:type="page"/>
      </w:r>
      <w:r>
        <w:rPr>
          <w:rFonts w:hint="eastAsia" w:ascii="宋体" w:hAnsi="宋体" w:eastAsia="宋体" w:cs="宋体"/>
          <w:b/>
          <w:szCs w:val="21"/>
        </w:rPr>
        <w:t>附件二、无重大违法记录声明格式</w:t>
      </w:r>
    </w:p>
    <w:p w14:paraId="06B5FB7B">
      <w:pPr>
        <w:widowControl/>
        <w:adjustRightInd w:val="0"/>
        <w:spacing w:line="240" w:lineRule="atLeast"/>
        <w:rPr>
          <w:rFonts w:hint="eastAsia" w:ascii="宋体" w:hAnsi="宋体" w:eastAsia="宋体" w:cs="宋体"/>
          <w:b/>
          <w:szCs w:val="21"/>
        </w:rPr>
      </w:pPr>
    </w:p>
    <w:p w14:paraId="3590DC23">
      <w:pPr>
        <w:spacing w:before="117" w:line="220" w:lineRule="auto"/>
        <w:jc w:val="center"/>
        <w:rPr>
          <w:rFonts w:hint="eastAsia" w:ascii="宋体" w:hAnsi="宋体" w:eastAsia="宋体" w:cs="宋体"/>
          <w:b/>
          <w:kern w:val="0"/>
          <w:sz w:val="24"/>
          <w:szCs w:val="21"/>
          <w:lang w:val="zh-CN" w:eastAsia="zh-CN" w:bidi="ar-SA"/>
        </w:rPr>
      </w:pPr>
      <w:r>
        <w:rPr>
          <w:rFonts w:hint="eastAsia" w:ascii="宋体" w:hAnsi="宋体" w:eastAsia="宋体" w:cs="宋体"/>
          <w:b/>
          <w:kern w:val="0"/>
          <w:sz w:val="24"/>
          <w:szCs w:val="21"/>
          <w:lang w:val="zh-CN" w:eastAsia="zh-CN" w:bidi="ar-SA"/>
        </w:rPr>
        <w:t>无重大违法记录声明</w:t>
      </w:r>
    </w:p>
    <w:p w14:paraId="67702556">
      <w:pPr>
        <w:spacing w:line="360" w:lineRule="auto"/>
        <w:rPr>
          <w:rFonts w:hint="eastAsia" w:ascii="宋体" w:hAnsi="宋体" w:eastAsia="宋体" w:cs="宋体"/>
          <w:sz w:val="24"/>
          <w:szCs w:val="24"/>
        </w:rPr>
      </w:pPr>
    </w:p>
    <w:p w14:paraId="4ABC0F1E">
      <w:pPr>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江苏志诚工程咨询管理有限公司</w:t>
      </w:r>
      <w:r>
        <w:rPr>
          <w:rFonts w:hint="eastAsia" w:ascii="宋体" w:hAnsi="宋体" w:eastAsia="宋体" w:cs="宋体"/>
          <w:sz w:val="24"/>
          <w:szCs w:val="24"/>
        </w:rPr>
        <w:t>：</w:t>
      </w:r>
    </w:p>
    <w:p w14:paraId="422CA6B0">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我单位</w:t>
      </w:r>
      <w:r>
        <w:rPr>
          <w:rFonts w:hint="eastAsia" w:ascii="宋体" w:hAnsi="宋体" w:eastAsia="宋体" w:cs="宋体"/>
          <w:sz w:val="24"/>
          <w:szCs w:val="24"/>
          <w:u w:val="single"/>
        </w:rPr>
        <w:t xml:space="preserve">      </w:t>
      </w:r>
      <w:r>
        <w:rPr>
          <w:rFonts w:hint="eastAsia" w:ascii="宋体" w:hAnsi="宋体" w:eastAsia="宋体" w:cs="宋体"/>
          <w:sz w:val="24"/>
          <w:szCs w:val="24"/>
        </w:rPr>
        <w:t>（供应商名称）郑重声明：</w:t>
      </w:r>
    </w:p>
    <w:p w14:paraId="2F3B4720">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参加政府采购活动前3年内在经营活动中</w:t>
      </w:r>
      <w:r>
        <w:rPr>
          <w:rFonts w:hint="eastAsia" w:ascii="宋体" w:hAnsi="宋体" w:eastAsia="宋体" w:cs="宋体"/>
          <w:sz w:val="24"/>
          <w:szCs w:val="24"/>
          <w:u w:val="single"/>
        </w:rPr>
        <w:t xml:space="preserve">     </w:t>
      </w:r>
      <w:r>
        <w:rPr>
          <w:rFonts w:hint="eastAsia" w:ascii="宋体" w:hAnsi="宋体" w:eastAsia="宋体" w:cs="宋体"/>
          <w:sz w:val="24"/>
          <w:szCs w:val="24"/>
        </w:rPr>
        <w:t>（在下划线上如实填写：有或没有）重大违法记录。</w:t>
      </w:r>
    </w:p>
    <w:p w14:paraId="417436A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（说明：政府采购法第二十二条第一款第五项所称重大违法记录，是指供应商因违法经营受到刑事处罚或者责令停产停业、吊销许可证或者执照、较大数额罚款等行政处罚。）</w:t>
      </w:r>
    </w:p>
    <w:p w14:paraId="0F0073E9">
      <w:pPr>
        <w:spacing w:line="360" w:lineRule="auto"/>
        <w:rPr>
          <w:rFonts w:hint="eastAsia" w:ascii="宋体" w:hAnsi="宋体" w:eastAsia="宋体" w:cs="宋体"/>
          <w:sz w:val="24"/>
          <w:szCs w:val="24"/>
        </w:rPr>
      </w:pPr>
    </w:p>
    <w:p w14:paraId="0C6B203C">
      <w:pPr>
        <w:spacing w:line="360" w:lineRule="auto"/>
        <w:rPr>
          <w:rFonts w:hint="eastAsia" w:ascii="宋体" w:hAnsi="宋体" w:eastAsia="宋体" w:cs="宋体"/>
          <w:sz w:val="24"/>
          <w:szCs w:val="24"/>
        </w:rPr>
      </w:pPr>
    </w:p>
    <w:p w14:paraId="7AA33CF3">
      <w:pPr>
        <w:spacing w:line="360" w:lineRule="auto"/>
        <w:ind w:firstLine="6000" w:firstLineChars="2500"/>
        <w:rPr>
          <w:rFonts w:hint="eastAsia" w:ascii="宋体" w:hAnsi="宋体" w:eastAsia="宋体" w:cs="宋体"/>
          <w:sz w:val="24"/>
          <w:szCs w:val="24"/>
        </w:rPr>
      </w:pPr>
      <w:r>
        <w:rPr>
          <w:rFonts w:hint="eastAsia" w:ascii="宋体" w:hAnsi="宋体" w:eastAsia="宋体" w:cs="宋体"/>
          <w:sz w:val="24"/>
          <w:szCs w:val="24"/>
          <w:lang w:val="en-US" w:eastAsia="zh-CN"/>
        </w:rPr>
        <w:t>声明人</w:t>
      </w:r>
      <w:r>
        <w:rPr>
          <w:rFonts w:hint="eastAsia" w:ascii="宋体" w:hAnsi="宋体" w:eastAsia="宋体" w:cs="宋体"/>
          <w:sz w:val="24"/>
          <w:szCs w:val="24"/>
        </w:rPr>
        <w:t>（加盖CA电子公章）：</w:t>
      </w:r>
    </w:p>
    <w:p w14:paraId="41903125">
      <w:pPr>
        <w:spacing w:line="360" w:lineRule="auto"/>
        <w:jc w:val="right"/>
        <w:rPr>
          <w:rFonts w:hint="eastAsia" w:ascii="宋体" w:hAnsi="宋体" w:eastAsia="宋体" w:cs="宋体"/>
          <w:sz w:val="24"/>
          <w:szCs w:val="24"/>
        </w:rPr>
      </w:pPr>
      <w:r>
        <w:rPr>
          <w:rFonts w:hint="eastAsia" w:ascii="宋体" w:hAnsi="宋体" w:eastAsia="宋体" w:cs="宋体"/>
          <w:sz w:val="24"/>
          <w:szCs w:val="24"/>
        </w:rPr>
        <w:t>日　　期：年     月    日</w:t>
      </w:r>
    </w:p>
    <w:p w14:paraId="5916D512">
      <w:pPr>
        <w:spacing w:line="360" w:lineRule="auto"/>
        <w:rPr>
          <w:rFonts w:hint="eastAsia" w:ascii="宋体" w:hAnsi="宋体" w:eastAsia="宋体" w:cs="宋体"/>
          <w:b/>
          <w:szCs w:val="21"/>
        </w:rPr>
      </w:pPr>
      <w:r>
        <w:rPr>
          <w:rFonts w:hint="eastAsia" w:ascii="宋体" w:hAnsi="宋体" w:eastAsia="宋体" w:cs="宋体"/>
          <w:b/>
          <w:szCs w:val="21"/>
        </w:rPr>
        <w:t>注：提供网上信用查询资料并加盖公章</w:t>
      </w:r>
    </w:p>
    <w:p w14:paraId="77557365">
      <w:pPr>
        <w:spacing w:line="360" w:lineRule="auto"/>
        <w:rPr>
          <w:rFonts w:hint="eastAsia" w:ascii="宋体" w:hAnsi="宋体" w:eastAsia="宋体" w:cs="宋体"/>
          <w:b/>
          <w:szCs w:val="21"/>
        </w:rPr>
      </w:pPr>
    </w:p>
    <w:p w14:paraId="647F6D1E">
      <w:pPr>
        <w:spacing w:line="360" w:lineRule="auto"/>
        <w:rPr>
          <w:rFonts w:hint="eastAsia" w:ascii="宋体" w:hAnsi="宋体" w:eastAsia="宋体" w:cs="宋体"/>
          <w:b/>
          <w:szCs w:val="21"/>
        </w:rPr>
      </w:pPr>
      <w:r>
        <w:rPr>
          <w:rFonts w:hint="eastAsia" w:ascii="宋体" w:hAnsi="宋体" w:eastAsia="宋体" w:cs="宋体"/>
          <w:b/>
          <w:szCs w:val="21"/>
        </w:rPr>
        <w:t>附件三、具备履行合同所必需的设备和专业技术能力的声明格式及证明材料</w:t>
      </w:r>
    </w:p>
    <w:p w14:paraId="4FD0F5FC">
      <w:pPr>
        <w:spacing w:line="360" w:lineRule="auto"/>
        <w:jc w:val="center"/>
        <w:rPr>
          <w:rFonts w:hint="eastAsia" w:ascii="宋体" w:hAnsi="宋体" w:eastAsia="宋体" w:cs="宋体"/>
          <w:szCs w:val="21"/>
        </w:rPr>
      </w:pPr>
    </w:p>
    <w:p w14:paraId="3ABE7ED8">
      <w:pPr>
        <w:spacing w:before="117" w:line="220" w:lineRule="auto"/>
        <w:jc w:val="center"/>
        <w:rPr>
          <w:rFonts w:hint="eastAsia" w:ascii="宋体" w:hAnsi="宋体" w:eastAsia="宋体" w:cs="宋体"/>
          <w:b/>
          <w:kern w:val="0"/>
          <w:sz w:val="24"/>
          <w:szCs w:val="21"/>
          <w:lang w:val="zh-CN" w:eastAsia="zh-CN" w:bidi="ar-SA"/>
        </w:rPr>
      </w:pPr>
      <w:r>
        <w:rPr>
          <w:rFonts w:hint="eastAsia" w:ascii="宋体" w:hAnsi="宋体" w:eastAsia="宋体" w:cs="宋体"/>
          <w:b/>
          <w:kern w:val="0"/>
          <w:sz w:val="24"/>
          <w:szCs w:val="21"/>
          <w:lang w:val="zh-CN" w:eastAsia="zh-CN" w:bidi="ar-SA"/>
        </w:rPr>
        <w:t>具备履行合同所必需的设备和专业技术能力的声明格式</w:t>
      </w:r>
    </w:p>
    <w:p w14:paraId="40EC1B44">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江苏志诚工程咨询管理有限公司</w:t>
      </w:r>
      <w:r>
        <w:rPr>
          <w:rFonts w:hint="eastAsia" w:ascii="宋体" w:hAnsi="宋体" w:eastAsia="宋体" w:cs="宋体"/>
          <w:sz w:val="24"/>
          <w:szCs w:val="24"/>
        </w:rPr>
        <w:t>：</w:t>
      </w:r>
    </w:p>
    <w:p w14:paraId="47259F57">
      <w:pPr>
        <w:spacing w:line="460" w:lineRule="exact"/>
        <w:ind w:firstLine="492"/>
        <w:rPr>
          <w:rFonts w:hint="eastAsia" w:ascii="宋体" w:hAnsi="宋体" w:eastAsia="宋体" w:cs="宋体"/>
          <w:sz w:val="24"/>
          <w:szCs w:val="24"/>
        </w:rPr>
      </w:pPr>
      <w:r>
        <w:rPr>
          <w:rFonts w:hint="eastAsia" w:ascii="宋体" w:hAnsi="宋体" w:eastAsia="宋体" w:cs="宋体"/>
          <w:sz w:val="24"/>
          <w:szCs w:val="24"/>
        </w:rPr>
        <w:t xml:space="preserve">我单位 </w:t>
      </w:r>
      <w:r>
        <w:rPr>
          <w:rFonts w:hint="eastAsia" w:ascii="宋体" w:hAnsi="宋体" w:eastAsia="宋体" w:cs="宋体"/>
          <w:sz w:val="24"/>
          <w:szCs w:val="24"/>
          <w:u w:val="single"/>
        </w:rPr>
        <w:t xml:space="preserve">          </w:t>
      </w:r>
      <w:r>
        <w:rPr>
          <w:rFonts w:hint="eastAsia" w:ascii="宋体" w:hAnsi="宋体" w:eastAsia="宋体" w:cs="宋体"/>
          <w:sz w:val="24"/>
          <w:szCs w:val="24"/>
        </w:rPr>
        <w:t>（供应商名称）郑重声明：我公司具备履行本项采购合同所必需的设备和专业技术能力，为履行本项采购合同我单位具备如下主要设备和主要专业技术能力：</w:t>
      </w:r>
    </w:p>
    <w:p w14:paraId="61E852DB">
      <w:pPr>
        <w:spacing w:line="460" w:lineRule="exact"/>
        <w:ind w:firstLine="492"/>
        <w:rPr>
          <w:rFonts w:hint="eastAsia" w:ascii="宋体" w:hAnsi="宋体" w:eastAsia="宋体" w:cs="宋体"/>
          <w:sz w:val="24"/>
          <w:szCs w:val="24"/>
        </w:rPr>
      </w:pPr>
      <w:r>
        <w:rPr>
          <w:rFonts w:hint="eastAsia" w:ascii="宋体" w:hAnsi="宋体" w:eastAsia="宋体" w:cs="宋体"/>
          <w:sz w:val="24"/>
          <w:szCs w:val="24"/>
        </w:rPr>
        <w:t>主要设备有：。(若有)</w:t>
      </w:r>
    </w:p>
    <w:p w14:paraId="50433965">
      <w:pPr>
        <w:spacing w:line="460" w:lineRule="exact"/>
        <w:ind w:firstLine="492"/>
        <w:rPr>
          <w:rFonts w:hint="eastAsia" w:ascii="宋体" w:hAnsi="宋体" w:eastAsia="宋体" w:cs="宋体"/>
          <w:sz w:val="24"/>
          <w:szCs w:val="24"/>
        </w:rPr>
      </w:pPr>
      <w:r>
        <w:rPr>
          <w:rFonts w:hint="eastAsia" w:ascii="宋体" w:hAnsi="宋体" w:eastAsia="宋体" w:cs="宋体"/>
          <w:sz w:val="24"/>
          <w:szCs w:val="24"/>
        </w:rPr>
        <w:t>主要专业技术能力有：。(若有)</w:t>
      </w:r>
    </w:p>
    <w:p w14:paraId="3E770883">
      <w:pPr>
        <w:spacing w:line="360" w:lineRule="auto"/>
        <w:rPr>
          <w:rFonts w:hint="eastAsia" w:ascii="宋体" w:hAnsi="宋体" w:eastAsia="宋体" w:cs="宋体"/>
          <w:sz w:val="24"/>
          <w:szCs w:val="24"/>
        </w:rPr>
      </w:pPr>
    </w:p>
    <w:p w14:paraId="5113F895">
      <w:pPr>
        <w:spacing w:line="360" w:lineRule="auto"/>
        <w:rPr>
          <w:rFonts w:hint="eastAsia" w:ascii="宋体" w:hAnsi="宋体" w:eastAsia="宋体" w:cs="宋体"/>
          <w:sz w:val="24"/>
          <w:szCs w:val="24"/>
        </w:rPr>
      </w:pPr>
    </w:p>
    <w:p w14:paraId="386BE1B0">
      <w:pPr>
        <w:spacing w:line="360" w:lineRule="auto"/>
        <w:ind w:firstLine="6000" w:firstLineChars="2500"/>
        <w:rPr>
          <w:rFonts w:hint="eastAsia" w:ascii="宋体" w:hAnsi="宋体" w:eastAsia="宋体" w:cs="宋体"/>
          <w:sz w:val="24"/>
          <w:szCs w:val="24"/>
        </w:rPr>
      </w:pPr>
      <w:r>
        <w:rPr>
          <w:rFonts w:hint="eastAsia" w:ascii="宋体" w:hAnsi="宋体" w:eastAsia="宋体" w:cs="宋体"/>
          <w:sz w:val="24"/>
          <w:szCs w:val="24"/>
        </w:rPr>
        <w:t>声明人（加盖CA电子公章）：</w:t>
      </w:r>
    </w:p>
    <w:p w14:paraId="6E3B3F69">
      <w:pPr>
        <w:spacing w:line="360" w:lineRule="auto"/>
        <w:jc w:val="right"/>
        <w:rPr>
          <w:rFonts w:hint="eastAsia" w:ascii="宋体" w:hAnsi="宋体" w:eastAsia="宋体" w:cs="宋体"/>
          <w:sz w:val="24"/>
          <w:szCs w:val="24"/>
        </w:rPr>
      </w:pPr>
      <w:r>
        <w:rPr>
          <w:rFonts w:hint="eastAsia" w:ascii="宋体" w:hAnsi="宋体" w:eastAsia="宋体" w:cs="宋体"/>
          <w:sz w:val="24"/>
          <w:szCs w:val="24"/>
        </w:rPr>
        <w:t>日　　　　期：       年     月    日</w:t>
      </w:r>
    </w:p>
    <w:p w14:paraId="77A89686">
      <w:pPr>
        <w:spacing w:line="360" w:lineRule="auto"/>
        <w:rPr>
          <w:rFonts w:hint="eastAsia" w:ascii="宋体" w:hAnsi="宋体" w:eastAsia="宋体" w:cs="宋体"/>
          <w:szCs w:val="21"/>
        </w:rPr>
      </w:pPr>
    </w:p>
    <w:p w14:paraId="44A14AFD">
      <w:pPr>
        <w:rPr>
          <w:rFonts w:hint="eastAsia" w:ascii="宋体" w:hAnsi="宋体" w:eastAsia="宋体" w:cs="宋体"/>
          <w:b/>
          <w:szCs w:val="21"/>
        </w:rPr>
      </w:pPr>
      <w:r>
        <w:rPr>
          <w:rFonts w:hint="eastAsia" w:ascii="宋体" w:hAnsi="宋体" w:eastAsia="宋体" w:cs="宋体"/>
          <w:b/>
          <w:szCs w:val="21"/>
        </w:rPr>
        <w:t>注：提供有关证明材料及文件。</w:t>
      </w:r>
    </w:p>
    <w:p w14:paraId="0C61EDFB">
      <w:pPr>
        <w:rPr>
          <w:rFonts w:hint="eastAsia" w:ascii="宋体" w:hAnsi="宋体" w:eastAsia="宋体" w:cs="宋体"/>
          <w:b/>
          <w:szCs w:val="21"/>
        </w:rPr>
      </w:pPr>
      <w:r>
        <w:rPr>
          <w:rFonts w:hint="eastAsia" w:ascii="宋体" w:hAnsi="宋体" w:eastAsia="宋体" w:cs="宋体"/>
          <w:b/>
          <w:szCs w:val="21"/>
        </w:rPr>
        <w:br w:type="page"/>
      </w:r>
    </w:p>
    <w:p w14:paraId="0ED6A62D">
      <w:pPr>
        <w:spacing w:line="460" w:lineRule="exact"/>
        <w:rPr>
          <w:rFonts w:hint="eastAsia" w:ascii="宋体" w:hAnsi="宋体" w:eastAsia="宋体" w:cs="宋体"/>
          <w:b/>
          <w:szCs w:val="21"/>
        </w:rPr>
      </w:pPr>
      <w:r>
        <w:rPr>
          <w:rFonts w:hint="eastAsia" w:ascii="宋体" w:hAnsi="宋体" w:eastAsia="宋体" w:cs="宋体"/>
          <w:b/>
          <w:szCs w:val="21"/>
        </w:rPr>
        <w:t>附件四、南京市政府采购供应商信用记录表暨信用承诺书机构格式（须登录“信用南京”或“南京公共采购信息网”在线打印）</w:t>
      </w:r>
    </w:p>
    <w:p w14:paraId="05B6FF9E">
      <w:pPr>
        <w:spacing w:line="460" w:lineRule="exact"/>
        <w:ind w:firstLine="492"/>
        <w:jc w:val="right"/>
        <w:rPr>
          <w:rFonts w:hint="eastAsia" w:ascii="宋体" w:hAnsi="宋体" w:eastAsia="宋体" w:cs="宋体"/>
          <w:szCs w:val="24"/>
        </w:rPr>
      </w:pPr>
      <w:r>
        <w:rPr>
          <w:rFonts w:hint="eastAsia" w:ascii="宋体" w:hAnsi="宋体" w:eastAsia="宋体" w:cs="宋体"/>
          <w:bCs/>
          <w:szCs w:val="24"/>
        </w:rPr>
        <w:t>20  年 月  日</w:t>
      </w:r>
    </w:p>
    <w:tbl>
      <w:tblPr>
        <w:tblStyle w:val="2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098"/>
        <w:gridCol w:w="2712"/>
        <w:gridCol w:w="1824"/>
      </w:tblGrid>
      <w:tr w14:paraId="6CFF7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2405" w:type="dxa"/>
            <w:tcBorders>
              <w:top w:val="single" w:color="auto" w:sz="4" w:space="0"/>
              <w:left w:val="single" w:color="auto" w:sz="4" w:space="0"/>
              <w:bottom w:val="single" w:color="auto" w:sz="4" w:space="0"/>
              <w:right w:val="single" w:color="auto" w:sz="4" w:space="0"/>
            </w:tcBorders>
            <w:vAlign w:val="center"/>
          </w:tcPr>
          <w:p w14:paraId="70599E36">
            <w:pPr>
              <w:spacing w:line="360" w:lineRule="auto"/>
              <w:rPr>
                <w:rFonts w:hint="eastAsia" w:ascii="宋体" w:hAnsi="宋体" w:eastAsia="宋体" w:cs="宋体"/>
                <w:b/>
                <w:szCs w:val="21"/>
              </w:rPr>
            </w:pPr>
            <w:r>
              <w:rPr>
                <w:rFonts w:hint="eastAsia" w:ascii="宋体" w:hAnsi="宋体" w:eastAsia="宋体" w:cs="宋体"/>
                <w:b/>
                <w:szCs w:val="21"/>
              </w:rPr>
              <w:t>单位名称</w:t>
            </w:r>
          </w:p>
        </w:tc>
        <w:tc>
          <w:tcPr>
            <w:tcW w:w="2098" w:type="dxa"/>
            <w:tcBorders>
              <w:top w:val="single" w:color="auto" w:sz="4" w:space="0"/>
              <w:left w:val="single" w:color="auto" w:sz="4" w:space="0"/>
              <w:bottom w:val="single" w:color="auto" w:sz="4" w:space="0"/>
              <w:right w:val="single" w:color="auto" w:sz="4" w:space="0"/>
            </w:tcBorders>
            <w:vAlign w:val="center"/>
          </w:tcPr>
          <w:p w14:paraId="13A5BD53">
            <w:pPr>
              <w:spacing w:line="360" w:lineRule="auto"/>
              <w:rPr>
                <w:rFonts w:hint="eastAsia" w:ascii="宋体" w:hAnsi="宋体" w:eastAsia="宋体" w:cs="宋体"/>
                <w:b/>
                <w:szCs w:val="21"/>
              </w:rPr>
            </w:pPr>
          </w:p>
        </w:tc>
        <w:tc>
          <w:tcPr>
            <w:tcW w:w="2712" w:type="dxa"/>
            <w:tcBorders>
              <w:top w:val="single" w:color="auto" w:sz="4" w:space="0"/>
              <w:left w:val="single" w:color="auto" w:sz="4" w:space="0"/>
              <w:bottom w:val="single" w:color="auto" w:sz="4" w:space="0"/>
              <w:right w:val="single" w:color="auto" w:sz="4" w:space="0"/>
            </w:tcBorders>
            <w:vAlign w:val="center"/>
          </w:tcPr>
          <w:p w14:paraId="0527DEF1">
            <w:pPr>
              <w:spacing w:line="360" w:lineRule="auto"/>
              <w:rPr>
                <w:rFonts w:hint="eastAsia" w:ascii="宋体" w:hAnsi="宋体" w:eastAsia="宋体" w:cs="宋体"/>
                <w:b/>
                <w:szCs w:val="21"/>
              </w:rPr>
            </w:pPr>
            <w:r>
              <w:rPr>
                <w:rFonts w:hint="eastAsia" w:ascii="宋体" w:hAnsi="宋体" w:eastAsia="宋体" w:cs="宋体"/>
                <w:b/>
                <w:szCs w:val="21"/>
              </w:rPr>
              <w:t>统一社会信用代码</w:t>
            </w:r>
          </w:p>
        </w:tc>
        <w:tc>
          <w:tcPr>
            <w:tcW w:w="1824" w:type="dxa"/>
            <w:tcBorders>
              <w:top w:val="single" w:color="auto" w:sz="4" w:space="0"/>
              <w:left w:val="single" w:color="auto" w:sz="4" w:space="0"/>
              <w:bottom w:val="single" w:color="auto" w:sz="4" w:space="0"/>
              <w:right w:val="single" w:color="auto" w:sz="4" w:space="0"/>
            </w:tcBorders>
            <w:vAlign w:val="center"/>
          </w:tcPr>
          <w:p w14:paraId="715889A6">
            <w:pPr>
              <w:spacing w:line="360" w:lineRule="auto"/>
              <w:rPr>
                <w:rFonts w:hint="eastAsia" w:ascii="宋体" w:hAnsi="宋体" w:eastAsia="宋体" w:cs="宋体"/>
                <w:b/>
                <w:szCs w:val="21"/>
              </w:rPr>
            </w:pPr>
          </w:p>
        </w:tc>
      </w:tr>
      <w:tr w14:paraId="229F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405" w:type="dxa"/>
            <w:tcBorders>
              <w:top w:val="single" w:color="auto" w:sz="4" w:space="0"/>
              <w:left w:val="single" w:color="auto" w:sz="4" w:space="0"/>
              <w:bottom w:val="single" w:color="auto" w:sz="4" w:space="0"/>
              <w:right w:val="single" w:color="auto" w:sz="4" w:space="0"/>
            </w:tcBorders>
            <w:vAlign w:val="center"/>
          </w:tcPr>
          <w:p w14:paraId="160F7B15">
            <w:pPr>
              <w:spacing w:line="360" w:lineRule="auto"/>
              <w:rPr>
                <w:rFonts w:hint="eastAsia" w:ascii="宋体" w:hAnsi="宋体" w:eastAsia="宋体" w:cs="宋体"/>
                <w:b/>
                <w:szCs w:val="21"/>
              </w:rPr>
            </w:pPr>
            <w:r>
              <w:rPr>
                <w:rFonts w:hint="eastAsia" w:ascii="宋体" w:hAnsi="宋体" w:eastAsia="宋体" w:cs="宋体"/>
                <w:b/>
                <w:szCs w:val="21"/>
              </w:rPr>
              <w:t>法定代表人</w:t>
            </w:r>
          </w:p>
        </w:tc>
        <w:tc>
          <w:tcPr>
            <w:tcW w:w="2098" w:type="dxa"/>
            <w:tcBorders>
              <w:top w:val="single" w:color="auto" w:sz="4" w:space="0"/>
              <w:left w:val="single" w:color="auto" w:sz="4" w:space="0"/>
              <w:bottom w:val="single" w:color="auto" w:sz="4" w:space="0"/>
              <w:right w:val="single" w:color="auto" w:sz="4" w:space="0"/>
            </w:tcBorders>
            <w:vAlign w:val="center"/>
          </w:tcPr>
          <w:p w14:paraId="1BE1848F">
            <w:pPr>
              <w:spacing w:line="360" w:lineRule="auto"/>
              <w:rPr>
                <w:rFonts w:hint="eastAsia" w:ascii="宋体" w:hAnsi="宋体" w:eastAsia="宋体" w:cs="宋体"/>
                <w:b/>
                <w:szCs w:val="21"/>
              </w:rPr>
            </w:pPr>
          </w:p>
        </w:tc>
        <w:tc>
          <w:tcPr>
            <w:tcW w:w="2712" w:type="dxa"/>
            <w:tcBorders>
              <w:top w:val="single" w:color="auto" w:sz="4" w:space="0"/>
              <w:left w:val="single" w:color="auto" w:sz="4" w:space="0"/>
              <w:bottom w:val="single" w:color="auto" w:sz="4" w:space="0"/>
              <w:right w:val="single" w:color="auto" w:sz="4" w:space="0"/>
            </w:tcBorders>
            <w:vAlign w:val="center"/>
          </w:tcPr>
          <w:p w14:paraId="34BC7D6B">
            <w:pPr>
              <w:spacing w:line="360" w:lineRule="auto"/>
              <w:rPr>
                <w:rFonts w:hint="eastAsia" w:ascii="宋体" w:hAnsi="宋体" w:eastAsia="宋体" w:cs="宋体"/>
                <w:b/>
                <w:szCs w:val="21"/>
              </w:rPr>
            </w:pPr>
            <w:r>
              <w:rPr>
                <w:rFonts w:hint="eastAsia" w:ascii="宋体" w:hAnsi="宋体" w:eastAsia="宋体" w:cs="宋体"/>
                <w:b/>
                <w:szCs w:val="21"/>
              </w:rPr>
              <w:t>联系人</w:t>
            </w:r>
          </w:p>
        </w:tc>
        <w:tc>
          <w:tcPr>
            <w:tcW w:w="1824" w:type="dxa"/>
            <w:tcBorders>
              <w:top w:val="single" w:color="auto" w:sz="4" w:space="0"/>
              <w:left w:val="single" w:color="auto" w:sz="4" w:space="0"/>
              <w:bottom w:val="single" w:color="auto" w:sz="4" w:space="0"/>
              <w:right w:val="single" w:color="auto" w:sz="4" w:space="0"/>
            </w:tcBorders>
            <w:vAlign w:val="center"/>
          </w:tcPr>
          <w:p w14:paraId="2B00B845">
            <w:pPr>
              <w:spacing w:line="360" w:lineRule="auto"/>
              <w:rPr>
                <w:rFonts w:hint="eastAsia" w:ascii="宋体" w:hAnsi="宋体" w:eastAsia="宋体" w:cs="宋体"/>
                <w:b/>
                <w:szCs w:val="21"/>
              </w:rPr>
            </w:pPr>
          </w:p>
        </w:tc>
      </w:tr>
      <w:tr w14:paraId="57DF6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405" w:type="dxa"/>
            <w:tcBorders>
              <w:top w:val="single" w:color="auto" w:sz="4" w:space="0"/>
              <w:left w:val="single" w:color="auto" w:sz="4" w:space="0"/>
              <w:bottom w:val="single" w:color="auto" w:sz="4" w:space="0"/>
              <w:right w:val="single" w:color="auto" w:sz="4" w:space="0"/>
            </w:tcBorders>
            <w:vAlign w:val="center"/>
          </w:tcPr>
          <w:p w14:paraId="432DC0D9">
            <w:pPr>
              <w:spacing w:line="360" w:lineRule="auto"/>
              <w:rPr>
                <w:rFonts w:hint="eastAsia" w:ascii="宋体" w:hAnsi="宋体" w:eastAsia="宋体" w:cs="宋体"/>
                <w:b/>
                <w:szCs w:val="21"/>
              </w:rPr>
            </w:pPr>
            <w:r>
              <w:rPr>
                <w:rFonts w:hint="eastAsia" w:ascii="宋体" w:hAnsi="宋体" w:eastAsia="宋体" w:cs="宋体"/>
                <w:b/>
                <w:szCs w:val="21"/>
              </w:rPr>
              <w:t>联系地址</w:t>
            </w:r>
          </w:p>
        </w:tc>
        <w:tc>
          <w:tcPr>
            <w:tcW w:w="2098" w:type="dxa"/>
            <w:tcBorders>
              <w:top w:val="single" w:color="auto" w:sz="4" w:space="0"/>
              <w:left w:val="single" w:color="auto" w:sz="4" w:space="0"/>
              <w:bottom w:val="single" w:color="auto" w:sz="4" w:space="0"/>
              <w:right w:val="single" w:color="auto" w:sz="4" w:space="0"/>
            </w:tcBorders>
            <w:vAlign w:val="center"/>
          </w:tcPr>
          <w:p w14:paraId="6D6C1B89">
            <w:pPr>
              <w:spacing w:line="360" w:lineRule="auto"/>
              <w:rPr>
                <w:rFonts w:hint="eastAsia" w:ascii="宋体" w:hAnsi="宋体" w:eastAsia="宋体" w:cs="宋体"/>
                <w:b/>
                <w:szCs w:val="21"/>
              </w:rPr>
            </w:pPr>
          </w:p>
        </w:tc>
        <w:tc>
          <w:tcPr>
            <w:tcW w:w="2712" w:type="dxa"/>
            <w:tcBorders>
              <w:top w:val="single" w:color="auto" w:sz="4" w:space="0"/>
              <w:left w:val="single" w:color="auto" w:sz="4" w:space="0"/>
              <w:bottom w:val="single" w:color="auto" w:sz="4" w:space="0"/>
              <w:right w:val="single" w:color="auto" w:sz="4" w:space="0"/>
            </w:tcBorders>
            <w:vAlign w:val="center"/>
          </w:tcPr>
          <w:p w14:paraId="74E9B7C3">
            <w:pPr>
              <w:spacing w:line="360" w:lineRule="auto"/>
              <w:rPr>
                <w:rFonts w:hint="eastAsia" w:ascii="宋体" w:hAnsi="宋体" w:eastAsia="宋体" w:cs="宋体"/>
                <w:b/>
                <w:szCs w:val="21"/>
              </w:rPr>
            </w:pPr>
            <w:r>
              <w:rPr>
                <w:rFonts w:hint="eastAsia" w:ascii="宋体" w:hAnsi="宋体" w:eastAsia="宋体" w:cs="宋体"/>
                <w:b/>
                <w:szCs w:val="21"/>
              </w:rPr>
              <w:t>联系电话</w:t>
            </w:r>
          </w:p>
        </w:tc>
        <w:tc>
          <w:tcPr>
            <w:tcW w:w="1824" w:type="dxa"/>
            <w:tcBorders>
              <w:top w:val="single" w:color="auto" w:sz="4" w:space="0"/>
              <w:left w:val="single" w:color="auto" w:sz="4" w:space="0"/>
              <w:bottom w:val="single" w:color="auto" w:sz="4" w:space="0"/>
              <w:right w:val="single" w:color="auto" w:sz="4" w:space="0"/>
            </w:tcBorders>
            <w:vAlign w:val="center"/>
          </w:tcPr>
          <w:p w14:paraId="389C9E99">
            <w:pPr>
              <w:spacing w:line="360" w:lineRule="auto"/>
              <w:rPr>
                <w:rFonts w:hint="eastAsia" w:ascii="宋体" w:hAnsi="宋体" w:eastAsia="宋体" w:cs="宋体"/>
                <w:b/>
                <w:szCs w:val="21"/>
              </w:rPr>
            </w:pPr>
          </w:p>
        </w:tc>
      </w:tr>
      <w:tr w14:paraId="6C2B2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2405" w:type="dxa"/>
            <w:tcBorders>
              <w:top w:val="single" w:color="auto" w:sz="4" w:space="0"/>
              <w:left w:val="single" w:color="auto" w:sz="4" w:space="0"/>
              <w:bottom w:val="single" w:color="auto" w:sz="4" w:space="0"/>
              <w:right w:val="single" w:color="auto" w:sz="4" w:space="0"/>
            </w:tcBorders>
            <w:vAlign w:val="center"/>
          </w:tcPr>
          <w:p w14:paraId="403F2EEA">
            <w:pPr>
              <w:spacing w:line="360" w:lineRule="auto"/>
              <w:rPr>
                <w:rFonts w:hint="eastAsia" w:ascii="宋体" w:hAnsi="宋体" w:eastAsia="宋体" w:cs="宋体"/>
                <w:b/>
                <w:szCs w:val="21"/>
              </w:rPr>
            </w:pPr>
            <w:r>
              <w:rPr>
                <w:rFonts w:hint="eastAsia" w:ascii="宋体" w:hAnsi="宋体" w:eastAsia="宋体" w:cs="宋体"/>
                <w:b/>
                <w:szCs w:val="21"/>
              </w:rPr>
              <w:t>诚信档案记录情况</w:t>
            </w:r>
          </w:p>
        </w:tc>
        <w:tc>
          <w:tcPr>
            <w:tcW w:w="6634" w:type="dxa"/>
            <w:gridSpan w:val="3"/>
            <w:tcBorders>
              <w:top w:val="single" w:color="auto" w:sz="4" w:space="0"/>
              <w:left w:val="single" w:color="auto" w:sz="4" w:space="0"/>
              <w:bottom w:val="single" w:color="auto" w:sz="4" w:space="0"/>
              <w:right w:val="single" w:color="auto" w:sz="4" w:space="0"/>
            </w:tcBorders>
            <w:vAlign w:val="center"/>
          </w:tcPr>
          <w:p w14:paraId="3C09F680">
            <w:pPr>
              <w:spacing w:line="360" w:lineRule="auto"/>
              <w:rPr>
                <w:rFonts w:hint="eastAsia" w:ascii="宋体" w:hAnsi="宋体" w:eastAsia="宋体" w:cs="宋体"/>
                <w:b/>
                <w:szCs w:val="21"/>
              </w:rPr>
            </w:pPr>
          </w:p>
        </w:tc>
      </w:tr>
      <w:tr w14:paraId="081A3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Borders>
              <w:top w:val="single" w:color="auto" w:sz="4" w:space="0"/>
              <w:left w:val="single" w:color="auto" w:sz="4" w:space="0"/>
              <w:bottom w:val="single" w:color="auto" w:sz="4" w:space="0"/>
              <w:right w:val="single" w:color="auto" w:sz="4" w:space="0"/>
            </w:tcBorders>
            <w:vAlign w:val="center"/>
          </w:tcPr>
          <w:p w14:paraId="0CC4E441">
            <w:pPr>
              <w:spacing w:line="360" w:lineRule="auto"/>
              <w:rPr>
                <w:rFonts w:hint="eastAsia" w:ascii="宋体" w:hAnsi="宋体" w:eastAsia="宋体" w:cs="宋体"/>
                <w:szCs w:val="21"/>
              </w:rPr>
            </w:pPr>
            <w:r>
              <w:rPr>
                <w:rFonts w:hint="eastAsia" w:ascii="宋体" w:hAnsi="宋体" w:eastAsia="宋体" w:cs="宋体"/>
                <w:b/>
                <w:bCs/>
                <w:kern w:val="0"/>
                <w:szCs w:val="21"/>
              </w:rPr>
              <w:t>信用承诺</w:t>
            </w:r>
          </w:p>
        </w:tc>
        <w:tc>
          <w:tcPr>
            <w:tcW w:w="6634" w:type="dxa"/>
            <w:gridSpan w:val="3"/>
            <w:tcBorders>
              <w:top w:val="single" w:color="auto" w:sz="4" w:space="0"/>
              <w:left w:val="single" w:color="auto" w:sz="4" w:space="0"/>
              <w:bottom w:val="single" w:color="auto" w:sz="4" w:space="0"/>
              <w:right w:val="single" w:color="auto" w:sz="4" w:space="0"/>
            </w:tcBorders>
          </w:tcPr>
          <w:p w14:paraId="0DDE9962">
            <w:pPr>
              <w:spacing w:line="44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我公司自愿参加贵公司组织的本次采购活动，严格遵守《中华人民共和国政府采购法》及相关法律法规，坚守公开、公平、公正和诚实信用的原则，依法诚信经营，无条件遵守本次政府采购活动的各项规定。我们郑重承诺，本公司符合</w:t>
            </w:r>
            <w:r>
              <w:rPr>
                <w:rFonts w:hint="eastAsia" w:ascii="宋体" w:hAnsi="宋体" w:eastAsia="宋体" w:cs="宋体"/>
                <w:szCs w:val="21"/>
              </w:rPr>
              <w:t>《政府采购法》第二十二条规定的条件，包括：具有独立承担民事责任的能力；具有良好的商业信誉和健全的财务会计制度）；有履行合同所必需的设备或专业技术能力；有依法缴纳税收和社会保障资金的良好记录）；参加政府采购活动前三年内，在经营活动中没有重大违法记录；符合法律、行政法规和采购文件规定的其他条件。</w:t>
            </w:r>
            <w:r>
              <w:rPr>
                <w:rFonts w:hint="eastAsia" w:ascii="宋体" w:hAnsi="宋体" w:eastAsia="宋体" w:cs="宋体"/>
                <w:kern w:val="0"/>
                <w:szCs w:val="21"/>
              </w:rPr>
              <w:t>如有弄虚作假或其他违法违规行为，愿承担一切法律责任，接受各级政府采购监管部门和有权机关的审查和处罚。</w:t>
            </w:r>
          </w:p>
          <w:p w14:paraId="4F562EEC">
            <w:pPr>
              <w:spacing w:line="440" w:lineRule="exact"/>
              <w:ind w:firstLine="420" w:firstLineChars="200"/>
              <w:rPr>
                <w:rFonts w:hint="eastAsia" w:ascii="宋体" w:hAnsi="宋体" w:eastAsia="宋体" w:cs="宋体"/>
                <w:kern w:val="0"/>
                <w:szCs w:val="21"/>
              </w:rPr>
            </w:pPr>
          </w:p>
          <w:p w14:paraId="41280ACC">
            <w:pPr>
              <w:spacing w:line="440" w:lineRule="exact"/>
              <w:ind w:firstLine="420" w:firstLineChars="200"/>
              <w:rPr>
                <w:rFonts w:hint="eastAsia" w:ascii="宋体" w:hAnsi="宋体" w:eastAsia="宋体" w:cs="宋体"/>
                <w:kern w:val="0"/>
                <w:szCs w:val="21"/>
              </w:rPr>
            </w:pPr>
          </w:p>
          <w:p w14:paraId="201312EB">
            <w:pPr>
              <w:spacing w:line="440" w:lineRule="exact"/>
              <w:ind w:firstLine="1680" w:firstLineChars="800"/>
              <w:jc w:val="center"/>
              <w:rPr>
                <w:rFonts w:hint="eastAsia" w:ascii="宋体" w:hAnsi="宋体" w:eastAsia="宋体" w:cs="宋体"/>
                <w:szCs w:val="21"/>
              </w:rPr>
            </w:pPr>
            <w:r>
              <w:rPr>
                <w:rFonts w:hint="eastAsia" w:ascii="宋体" w:hAnsi="宋体" w:eastAsia="宋体" w:cs="宋体"/>
                <w:kern w:val="0"/>
                <w:szCs w:val="21"/>
              </w:rPr>
              <w:t>供应商名称（盖章）：</w:t>
            </w:r>
            <w:r>
              <w:rPr>
                <w:rFonts w:hint="eastAsia" w:ascii="宋体" w:hAnsi="宋体" w:eastAsia="宋体" w:cs="宋体"/>
                <w:kern w:val="0"/>
                <w:szCs w:val="21"/>
              </w:rPr>
              <w:br w:type="textWrapping"/>
            </w:r>
            <w:r>
              <w:rPr>
                <w:rFonts w:hint="eastAsia" w:ascii="宋体" w:hAnsi="宋体" w:eastAsia="宋体" w:cs="宋体"/>
                <w:kern w:val="0"/>
                <w:szCs w:val="21"/>
              </w:rPr>
              <w:t xml:space="preserve">           </w:t>
            </w:r>
            <w:r>
              <w:rPr>
                <w:rFonts w:hint="eastAsia" w:ascii="宋体" w:hAnsi="宋体" w:eastAsia="宋体" w:cs="宋体"/>
                <w:kern w:val="0"/>
                <w:szCs w:val="21"/>
                <w:lang w:val="en-US" w:eastAsia="zh-CN"/>
              </w:rPr>
              <w:t xml:space="preserve">     </w:t>
            </w:r>
            <w:r>
              <w:rPr>
                <w:rFonts w:hint="eastAsia" w:ascii="宋体" w:hAnsi="宋体" w:eastAsia="宋体" w:cs="宋体"/>
                <w:kern w:val="0"/>
                <w:szCs w:val="21"/>
              </w:rPr>
              <w:t>法定代表人（签字）：</w:t>
            </w:r>
            <w:r>
              <w:rPr>
                <w:rFonts w:hint="eastAsia" w:ascii="宋体" w:hAnsi="宋体" w:eastAsia="宋体" w:cs="宋体"/>
                <w:kern w:val="0"/>
                <w:szCs w:val="21"/>
              </w:rPr>
              <w:br w:type="textWrapping"/>
            </w:r>
            <w:r>
              <w:rPr>
                <w:rFonts w:hint="eastAsia" w:ascii="宋体" w:hAnsi="宋体" w:eastAsia="宋体" w:cs="宋体"/>
                <w:kern w:val="0"/>
                <w:szCs w:val="21"/>
              </w:rPr>
              <w:br w:type="textWrapping"/>
            </w:r>
            <w:r>
              <w:rPr>
                <w:rFonts w:hint="eastAsia" w:ascii="宋体" w:hAnsi="宋体" w:eastAsia="宋体" w:cs="宋体"/>
                <w:kern w:val="0"/>
                <w:szCs w:val="21"/>
              </w:rPr>
              <w:t xml:space="preserve">       二〇年月日</w:t>
            </w:r>
          </w:p>
        </w:tc>
      </w:tr>
    </w:tbl>
    <w:p w14:paraId="208B6BEB">
      <w:pPr>
        <w:rPr>
          <w:rFonts w:hint="eastAsia" w:ascii="宋体" w:hAnsi="宋体" w:eastAsia="宋体" w:cs="宋体"/>
        </w:rPr>
      </w:pPr>
    </w:p>
    <w:p w14:paraId="4D294E21">
      <w:pPr>
        <w:spacing w:line="400" w:lineRule="exact"/>
        <w:ind w:firstLine="420"/>
        <w:rPr>
          <w:rFonts w:hint="eastAsia" w:ascii="宋体" w:hAnsi="宋体" w:eastAsia="宋体" w:cs="宋体"/>
          <w:color w:val="000000"/>
          <w:sz w:val="24"/>
        </w:rPr>
      </w:pPr>
    </w:p>
    <w:p w14:paraId="33193D65">
      <w:pPr>
        <w:rPr>
          <w:rFonts w:hint="eastAsia" w:ascii="宋体" w:hAnsi="宋体" w:eastAsia="宋体" w:cs="宋体"/>
        </w:rPr>
      </w:pPr>
    </w:p>
    <w:sectPr>
      <w:headerReference r:id="rId3" w:type="default"/>
      <w:footerReference r:id="rId4" w:type="default"/>
      <w:pgSz w:w="11906" w:h="16838"/>
      <w:pgMar w:top="1440" w:right="1080" w:bottom="1440" w:left="1080" w:header="851" w:footer="454"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1A9A6">
    <w:pPr>
      <w:pStyle w:val="17"/>
      <w:ind w:firstLine="420"/>
      <w:jc w:val="center"/>
      <w:rPr>
        <w:lang w:val="zh-CN"/>
      </w:rPr>
    </w:pPr>
    <w:r>
      <w:fldChar w:fldCharType="begin"/>
    </w:r>
    <w:r>
      <w:instrText xml:space="preserve"> PAGE   \* MERGEFORMAT </w:instrText>
    </w:r>
    <w:r>
      <w:fldChar w:fldCharType="separate"/>
    </w:r>
    <w:r>
      <w:rPr>
        <w:lang w:val="zh-CN"/>
      </w:rPr>
      <w:t>41</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61E8F">
    <w:pPr>
      <w:pStyle w:val="19"/>
      <w:jc w:val="right"/>
      <w:rPr>
        <w:b/>
        <w:i/>
      </w:rPr>
    </w:pPr>
    <w:r>
      <w:rPr>
        <w:rFonts w:hint="eastAsia"/>
        <w:b/>
        <w:i/>
      </w:rPr>
      <w:t xml:space="preserve"> </w:t>
    </w:r>
  </w:p>
  <w:p w14:paraId="3E7651BF"/>
  <w:p w14:paraId="096585D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053EEC"/>
    <w:multiLevelType w:val="singleLevel"/>
    <w:tmpl w:val="A2053EEC"/>
    <w:lvl w:ilvl="0" w:tentative="0">
      <w:start w:val="6"/>
      <w:numFmt w:val="chineseCounting"/>
      <w:suff w:val="space"/>
      <w:lvlText w:val="第%1章"/>
      <w:lvlJc w:val="left"/>
      <w:rPr>
        <w:rFonts w:hint="eastAsia"/>
      </w:rPr>
    </w:lvl>
  </w:abstractNum>
  <w:abstractNum w:abstractNumId="1">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9EBB573"/>
    <w:multiLevelType w:val="singleLevel"/>
    <w:tmpl w:val="C9EBB573"/>
    <w:lvl w:ilvl="0" w:tentative="0">
      <w:start w:val="4"/>
      <w:numFmt w:val="chineseCounting"/>
      <w:suff w:val="space"/>
      <w:lvlText w:val="第%1章"/>
      <w:lvlJc w:val="left"/>
      <w:rPr>
        <w:rFonts w:hint="eastAsia"/>
      </w:rPr>
    </w:lvl>
  </w:abstractNum>
  <w:abstractNum w:abstractNumId="3">
    <w:nsid w:val="5A241D34"/>
    <w:multiLevelType w:val="multilevel"/>
    <w:tmpl w:val="5A241D34"/>
    <w:lvl w:ilvl="0" w:tentative="0">
      <w:start w:val="1"/>
      <w:numFmt w:val="japaneseCounting"/>
      <w:lvlText w:val="第%1条"/>
      <w:lvlJc w:val="left"/>
      <w:pPr>
        <w:ind w:left="720" w:hanging="7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TYyYmFjZmZlOGRiOGIwNTBlNDllYzY2OTAyMjE5MTgifQ=="/>
  </w:docVars>
  <w:rsids>
    <w:rsidRoot w:val="00172A27"/>
    <w:rsid w:val="00020866"/>
    <w:rsid w:val="00024F09"/>
    <w:rsid w:val="0002568E"/>
    <w:rsid w:val="000339FC"/>
    <w:rsid w:val="00037D35"/>
    <w:rsid w:val="000628BA"/>
    <w:rsid w:val="00076EE7"/>
    <w:rsid w:val="00091C0B"/>
    <w:rsid w:val="000A52A7"/>
    <w:rsid w:val="000B2FF0"/>
    <w:rsid w:val="000B3124"/>
    <w:rsid w:val="000D310A"/>
    <w:rsid w:val="000D4184"/>
    <w:rsid w:val="000E44C4"/>
    <w:rsid w:val="000E5674"/>
    <w:rsid w:val="0010002C"/>
    <w:rsid w:val="00110455"/>
    <w:rsid w:val="00110668"/>
    <w:rsid w:val="0012191A"/>
    <w:rsid w:val="0013181F"/>
    <w:rsid w:val="001369A5"/>
    <w:rsid w:val="00140AE9"/>
    <w:rsid w:val="00140B0D"/>
    <w:rsid w:val="001417CB"/>
    <w:rsid w:val="00154368"/>
    <w:rsid w:val="001572B3"/>
    <w:rsid w:val="00166446"/>
    <w:rsid w:val="00172A27"/>
    <w:rsid w:val="00177306"/>
    <w:rsid w:val="001A0491"/>
    <w:rsid w:val="001B21C8"/>
    <w:rsid w:val="001B227A"/>
    <w:rsid w:val="001B36B4"/>
    <w:rsid w:val="001C6856"/>
    <w:rsid w:val="001C7479"/>
    <w:rsid w:val="001D11A4"/>
    <w:rsid w:val="001D53A2"/>
    <w:rsid w:val="001D7DCC"/>
    <w:rsid w:val="001E0213"/>
    <w:rsid w:val="001E26A1"/>
    <w:rsid w:val="001F22E2"/>
    <w:rsid w:val="002053AE"/>
    <w:rsid w:val="00253F36"/>
    <w:rsid w:val="00284019"/>
    <w:rsid w:val="00294DD0"/>
    <w:rsid w:val="002954C1"/>
    <w:rsid w:val="002974DF"/>
    <w:rsid w:val="002A06F8"/>
    <w:rsid w:val="002A3FE7"/>
    <w:rsid w:val="002B6D59"/>
    <w:rsid w:val="002C1D6C"/>
    <w:rsid w:val="002E5C18"/>
    <w:rsid w:val="002E633D"/>
    <w:rsid w:val="002F57E9"/>
    <w:rsid w:val="003222A8"/>
    <w:rsid w:val="00322773"/>
    <w:rsid w:val="00325507"/>
    <w:rsid w:val="003341C9"/>
    <w:rsid w:val="0034239D"/>
    <w:rsid w:val="00342FF9"/>
    <w:rsid w:val="00381A32"/>
    <w:rsid w:val="00396A62"/>
    <w:rsid w:val="00396AB4"/>
    <w:rsid w:val="003A5470"/>
    <w:rsid w:val="003A5D50"/>
    <w:rsid w:val="003A6B22"/>
    <w:rsid w:val="003C1FC9"/>
    <w:rsid w:val="003D0259"/>
    <w:rsid w:val="003D764A"/>
    <w:rsid w:val="003E22E6"/>
    <w:rsid w:val="003E57C2"/>
    <w:rsid w:val="00402831"/>
    <w:rsid w:val="00415449"/>
    <w:rsid w:val="00417030"/>
    <w:rsid w:val="004301F3"/>
    <w:rsid w:val="004611F9"/>
    <w:rsid w:val="00474799"/>
    <w:rsid w:val="004A1050"/>
    <w:rsid w:val="004A2C40"/>
    <w:rsid w:val="004C28C8"/>
    <w:rsid w:val="004C6DD4"/>
    <w:rsid w:val="005030DF"/>
    <w:rsid w:val="00512A3E"/>
    <w:rsid w:val="005404AA"/>
    <w:rsid w:val="005822C2"/>
    <w:rsid w:val="005D2C0C"/>
    <w:rsid w:val="005E3827"/>
    <w:rsid w:val="005F5F5F"/>
    <w:rsid w:val="0062086B"/>
    <w:rsid w:val="00640889"/>
    <w:rsid w:val="006500BF"/>
    <w:rsid w:val="006570BA"/>
    <w:rsid w:val="006672EA"/>
    <w:rsid w:val="00687BAA"/>
    <w:rsid w:val="006A1584"/>
    <w:rsid w:val="006B6A06"/>
    <w:rsid w:val="006C1604"/>
    <w:rsid w:val="006C31D4"/>
    <w:rsid w:val="006D62E0"/>
    <w:rsid w:val="006E58A5"/>
    <w:rsid w:val="00714D31"/>
    <w:rsid w:val="00720E30"/>
    <w:rsid w:val="0073659D"/>
    <w:rsid w:val="00741835"/>
    <w:rsid w:val="007569BE"/>
    <w:rsid w:val="00765047"/>
    <w:rsid w:val="00795D0D"/>
    <w:rsid w:val="007B0D57"/>
    <w:rsid w:val="007B52EB"/>
    <w:rsid w:val="007D6309"/>
    <w:rsid w:val="008405CA"/>
    <w:rsid w:val="008450F6"/>
    <w:rsid w:val="00851A29"/>
    <w:rsid w:val="00853117"/>
    <w:rsid w:val="00854BE5"/>
    <w:rsid w:val="00863D6C"/>
    <w:rsid w:val="00877FAD"/>
    <w:rsid w:val="008862A6"/>
    <w:rsid w:val="008A0109"/>
    <w:rsid w:val="008B43B0"/>
    <w:rsid w:val="008D6370"/>
    <w:rsid w:val="008E5866"/>
    <w:rsid w:val="00903F2F"/>
    <w:rsid w:val="00923DDC"/>
    <w:rsid w:val="009268E9"/>
    <w:rsid w:val="009357CD"/>
    <w:rsid w:val="00984E41"/>
    <w:rsid w:val="00987391"/>
    <w:rsid w:val="00992C60"/>
    <w:rsid w:val="009B32B4"/>
    <w:rsid w:val="009B79AB"/>
    <w:rsid w:val="009D38E8"/>
    <w:rsid w:val="009F755E"/>
    <w:rsid w:val="00A00CA5"/>
    <w:rsid w:val="00A04116"/>
    <w:rsid w:val="00A10B34"/>
    <w:rsid w:val="00A20342"/>
    <w:rsid w:val="00A644FA"/>
    <w:rsid w:val="00A8424E"/>
    <w:rsid w:val="00AA0574"/>
    <w:rsid w:val="00AB347E"/>
    <w:rsid w:val="00AC6E1F"/>
    <w:rsid w:val="00AC737E"/>
    <w:rsid w:val="00AD2142"/>
    <w:rsid w:val="00AE2A64"/>
    <w:rsid w:val="00AE70C2"/>
    <w:rsid w:val="00AF2A42"/>
    <w:rsid w:val="00B16C62"/>
    <w:rsid w:val="00B20176"/>
    <w:rsid w:val="00B2087B"/>
    <w:rsid w:val="00B2288A"/>
    <w:rsid w:val="00B272F7"/>
    <w:rsid w:val="00B30628"/>
    <w:rsid w:val="00B402FC"/>
    <w:rsid w:val="00B445AD"/>
    <w:rsid w:val="00B53E4A"/>
    <w:rsid w:val="00B61404"/>
    <w:rsid w:val="00B82EFD"/>
    <w:rsid w:val="00B83258"/>
    <w:rsid w:val="00B91A9F"/>
    <w:rsid w:val="00B94531"/>
    <w:rsid w:val="00B9597F"/>
    <w:rsid w:val="00B95CDD"/>
    <w:rsid w:val="00BA1E25"/>
    <w:rsid w:val="00BC53C3"/>
    <w:rsid w:val="00BC577E"/>
    <w:rsid w:val="00BC6D07"/>
    <w:rsid w:val="00BD1ADD"/>
    <w:rsid w:val="00BD74C2"/>
    <w:rsid w:val="00BF2469"/>
    <w:rsid w:val="00BF5008"/>
    <w:rsid w:val="00BF555F"/>
    <w:rsid w:val="00BF672D"/>
    <w:rsid w:val="00C1117E"/>
    <w:rsid w:val="00C610B7"/>
    <w:rsid w:val="00C61288"/>
    <w:rsid w:val="00C75465"/>
    <w:rsid w:val="00C76ACE"/>
    <w:rsid w:val="00C83CE1"/>
    <w:rsid w:val="00CA4DCE"/>
    <w:rsid w:val="00CA716C"/>
    <w:rsid w:val="00CB407E"/>
    <w:rsid w:val="00CB70CA"/>
    <w:rsid w:val="00CC4552"/>
    <w:rsid w:val="00CD6F39"/>
    <w:rsid w:val="00CE7EE6"/>
    <w:rsid w:val="00CF49A2"/>
    <w:rsid w:val="00D1722D"/>
    <w:rsid w:val="00D2617B"/>
    <w:rsid w:val="00D42B08"/>
    <w:rsid w:val="00D60DB1"/>
    <w:rsid w:val="00D96AFB"/>
    <w:rsid w:val="00D97697"/>
    <w:rsid w:val="00DB2A46"/>
    <w:rsid w:val="00DB4C57"/>
    <w:rsid w:val="00DC0842"/>
    <w:rsid w:val="00DC2C83"/>
    <w:rsid w:val="00DC58FF"/>
    <w:rsid w:val="00DD0819"/>
    <w:rsid w:val="00DD157F"/>
    <w:rsid w:val="00DD5CB2"/>
    <w:rsid w:val="00DF369A"/>
    <w:rsid w:val="00E106C6"/>
    <w:rsid w:val="00E13BE8"/>
    <w:rsid w:val="00E21DA2"/>
    <w:rsid w:val="00E41A1E"/>
    <w:rsid w:val="00E4200D"/>
    <w:rsid w:val="00E5361E"/>
    <w:rsid w:val="00E5444A"/>
    <w:rsid w:val="00EA2600"/>
    <w:rsid w:val="00EA60ED"/>
    <w:rsid w:val="00EB55BE"/>
    <w:rsid w:val="00F03A5D"/>
    <w:rsid w:val="00F2688A"/>
    <w:rsid w:val="00F646D7"/>
    <w:rsid w:val="00F9491F"/>
    <w:rsid w:val="00FD0812"/>
    <w:rsid w:val="00FD0CCA"/>
    <w:rsid w:val="00FD1EEA"/>
    <w:rsid w:val="00FD4BAF"/>
    <w:rsid w:val="00FE7B1D"/>
    <w:rsid w:val="00FF0DD2"/>
    <w:rsid w:val="00FF3EE6"/>
    <w:rsid w:val="01235183"/>
    <w:rsid w:val="01637D8D"/>
    <w:rsid w:val="01695D98"/>
    <w:rsid w:val="01802CBE"/>
    <w:rsid w:val="01967DCC"/>
    <w:rsid w:val="01A04ABB"/>
    <w:rsid w:val="01BE7FD3"/>
    <w:rsid w:val="0212011C"/>
    <w:rsid w:val="021D695B"/>
    <w:rsid w:val="0247288A"/>
    <w:rsid w:val="02482464"/>
    <w:rsid w:val="025752DD"/>
    <w:rsid w:val="026F1557"/>
    <w:rsid w:val="0286634E"/>
    <w:rsid w:val="028916DF"/>
    <w:rsid w:val="02975432"/>
    <w:rsid w:val="02A01D40"/>
    <w:rsid w:val="02A816E8"/>
    <w:rsid w:val="02D31727"/>
    <w:rsid w:val="02E2109B"/>
    <w:rsid w:val="02F72AEC"/>
    <w:rsid w:val="02F731F3"/>
    <w:rsid w:val="02FF7BF3"/>
    <w:rsid w:val="033159E6"/>
    <w:rsid w:val="0335681F"/>
    <w:rsid w:val="036C5AA6"/>
    <w:rsid w:val="038B54D0"/>
    <w:rsid w:val="039772D9"/>
    <w:rsid w:val="03BC09DB"/>
    <w:rsid w:val="03C8508D"/>
    <w:rsid w:val="03DC26E0"/>
    <w:rsid w:val="04253689"/>
    <w:rsid w:val="04315D35"/>
    <w:rsid w:val="043F4E36"/>
    <w:rsid w:val="045C19C9"/>
    <w:rsid w:val="046240FB"/>
    <w:rsid w:val="04727909"/>
    <w:rsid w:val="047D5F42"/>
    <w:rsid w:val="04AC5B58"/>
    <w:rsid w:val="04CE3D21"/>
    <w:rsid w:val="050463C4"/>
    <w:rsid w:val="050A2B13"/>
    <w:rsid w:val="0518059F"/>
    <w:rsid w:val="051F5621"/>
    <w:rsid w:val="0549616D"/>
    <w:rsid w:val="05551D4C"/>
    <w:rsid w:val="056C629D"/>
    <w:rsid w:val="057A571F"/>
    <w:rsid w:val="05896B46"/>
    <w:rsid w:val="059805FF"/>
    <w:rsid w:val="05B20C24"/>
    <w:rsid w:val="05B30E82"/>
    <w:rsid w:val="05CA2DE1"/>
    <w:rsid w:val="05D4796B"/>
    <w:rsid w:val="06363974"/>
    <w:rsid w:val="063E64B8"/>
    <w:rsid w:val="065B320F"/>
    <w:rsid w:val="06CA18E4"/>
    <w:rsid w:val="06D56711"/>
    <w:rsid w:val="06DF1B8F"/>
    <w:rsid w:val="06E25DAE"/>
    <w:rsid w:val="07011E0D"/>
    <w:rsid w:val="071D4945"/>
    <w:rsid w:val="07433AAD"/>
    <w:rsid w:val="077330AE"/>
    <w:rsid w:val="07870B3F"/>
    <w:rsid w:val="07957937"/>
    <w:rsid w:val="07A67B05"/>
    <w:rsid w:val="07D60631"/>
    <w:rsid w:val="07D63618"/>
    <w:rsid w:val="07E027AF"/>
    <w:rsid w:val="07E471BF"/>
    <w:rsid w:val="07EB6022"/>
    <w:rsid w:val="081B06E5"/>
    <w:rsid w:val="08236E3D"/>
    <w:rsid w:val="08253634"/>
    <w:rsid w:val="082D5EBB"/>
    <w:rsid w:val="08493DEA"/>
    <w:rsid w:val="085A5663"/>
    <w:rsid w:val="086A1FB2"/>
    <w:rsid w:val="08727FD6"/>
    <w:rsid w:val="089B4514"/>
    <w:rsid w:val="08A07782"/>
    <w:rsid w:val="08AE00F1"/>
    <w:rsid w:val="08C47915"/>
    <w:rsid w:val="08EF7BEF"/>
    <w:rsid w:val="08F95A07"/>
    <w:rsid w:val="08FF2F74"/>
    <w:rsid w:val="09032B5D"/>
    <w:rsid w:val="09146511"/>
    <w:rsid w:val="0936120C"/>
    <w:rsid w:val="093D1475"/>
    <w:rsid w:val="09843849"/>
    <w:rsid w:val="099A6CC4"/>
    <w:rsid w:val="09AB2883"/>
    <w:rsid w:val="09B61B3A"/>
    <w:rsid w:val="09C22B91"/>
    <w:rsid w:val="09CD45A7"/>
    <w:rsid w:val="09CF0EF4"/>
    <w:rsid w:val="09DA51A9"/>
    <w:rsid w:val="09FD2372"/>
    <w:rsid w:val="0A0138FB"/>
    <w:rsid w:val="0A23695E"/>
    <w:rsid w:val="0A266680"/>
    <w:rsid w:val="0A2F0DBE"/>
    <w:rsid w:val="0A637160"/>
    <w:rsid w:val="0A6A2009"/>
    <w:rsid w:val="0A6B77AC"/>
    <w:rsid w:val="0A9D47E0"/>
    <w:rsid w:val="0AA415AE"/>
    <w:rsid w:val="0AD8638D"/>
    <w:rsid w:val="0ADF5753"/>
    <w:rsid w:val="0B1F1E51"/>
    <w:rsid w:val="0B3C4C39"/>
    <w:rsid w:val="0B4E1717"/>
    <w:rsid w:val="0B5D1CFF"/>
    <w:rsid w:val="0B6E1DBA"/>
    <w:rsid w:val="0B7849E6"/>
    <w:rsid w:val="0B81389B"/>
    <w:rsid w:val="0B8D08E3"/>
    <w:rsid w:val="0B9E2CF8"/>
    <w:rsid w:val="0B9F76C9"/>
    <w:rsid w:val="0BB74991"/>
    <w:rsid w:val="0BBA5F4B"/>
    <w:rsid w:val="0BBE4AEF"/>
    <w:rsid w:val="0BE47BB0"/>
    <w:rsid w:val="0C176BE9"/>
    <w:rsid w:val="0C1F76AB"/>
    <w:rsid w:val="0C300E1D"/>
    <w:rsid w:val="0C452B1A"/>
    <w:rsid w:val="0C4D5D95"/>
    <w:rsid w:val="0C8D3368"/>
    <w:rsid w:val="0C9D41FB"/>
    <w:rsid w:val="0C9E10FE"/>
    <w:rsid w:val="0CA4110E"/>
    <w:rsid w:val="0CA57A65"/>
    <w:rsid w:val="0CB67574"/>
    <w:rsid w:val="0CEE31B2"/>
    <w:rsid w:val="0CFD51A3"/>
    <w:rsid w:val="0D562B05"/>
    <w:rsid w:val="0D660F9A"/>
    <w:rsid w:val="0D7505C0"/>
    <w:rsid w:val="0D984545"/>
    <w:rsid w:val="0DB758C5"/>
    <w:rsid w:val="0DDA20CD"/>
    <w:rsid w:val="0DDE3471"/>
    <w:rsid w:val="0DEF4600"/>
    <w:rsid w:val="0E076717"/>
    <w:rsid w:val="0E106C90"/>
    <w:rsid w:val="0E266744"/>
    <w:rsid w:val="0E266F5C"/>
    <w:rsid w:val="0E42637C"/>
    <w:rsid w:val="0E462B7A"/>
    <w:rsid w:val="0E4977F1"/>
    <w:rsid w:val="0E613F62"/>
    <w:rsid w:val="0E6A153E"/>
    <w:rsid w:val="0E8A515C"/>
    <w:rsid w:val="0ECD6830"/>
    <w:rsid w:val="0EE674DC"/>
    <w:rsid w:val="0EF15A6A"/>
    <w:rsid w:val="0F0C5B71"/>
    <w:rsid w:val="0F297ABE"/>
    <w:rsid w:val="0F2A7C03"/>
    <w:rsid w:val="0F2E3930"/>
    <w:rsid w:val="0F4E7F7D"/>
    <w:rsid w:val="0F6C7082"/>
    <w:rsid w:val="0F900A8A"/>
    <w:rsid w:val="0FA20284"/>
    <w:rsid w:val="0FBC30F4"/>
    <w:rsid w:val="0FC90DEA"/>
    <w:rsid w:val="0FD03043"/>
    <w:rsid w:val="0FDB0E80"/>
    <w:rsid w:val="102659DB"/>
    <w:rsid w:val="10283FE4"/>
    <w:rsid w:val="10543184"/>
    <w:rsid w:val="105477D0"/>
    <w:rsid w:val="106C649A"/>
    <w:rsid w:val="107514F4"/>
    <w:rsid w:val="107B2D07"/>
    <w:rsid w:val="10900F19"/>
    <w:rsid w:val="10A2678D"/>
    <w:rsid w:val="10C009C2"/>
    <w:rsid w:val="10D97E6D"/>
    <w:rsid w:val="10E05AAF"/>
    <w:rsid w:val="10E329F6"/>
    <w:rsid w:val="10F07E6A"/>
    <w:rsid w:val="10F845FF"/>
    <w:rsid w:val="111307B8"/>
    <w:rsid w:val="111B209C"/>
    <w:rsid w:val="1137024E"/>
    <w:rsid w:val="116644D8"/>
    <w:rsid w:val="11CD1B3B"/>
    <w:rsid w:val="11DA685D"/>
    <w:rsid w:val="11DE34B9"/>
    <w:rsid w:val="11E132E5"/>
    <w:rsid w:val="11E22BBA"/>
    <w:rsid w:val="11E741A1"/>
    <w:rsid w:val="120F3114"/>
    <w:rsid w:val="124E6A14"/>
    <w:rsid w:val="12540BA8"/>
    <w:rsid w:val="127272AB"/>
    <w:rsid w:val="12963700"/>
    <w:rsid w:val="129E13E3"/>
    <w:rsid w:val="12CF04D7"/>
    <w:rsid w:val="12E500A9"/>
    <w:rsid w:val="12E933A8"/>
    <w:rsid w:val="130F79DE"/>
    <w:rsid w:val="1323425D"/>
    <w:rsid w:val="135118B3"/>
    <w:rsid w:val="13A02D2C"/>
    <w:rsid w:val="13A669F3"/>
    <w:rsid w:val="13A7230D"/>
    <w:rsid w:val="13B339D4"/>
    <w:rsid w:val="13B65FFA"/>
    <w:rsid w:val="13E62E35"/>
    <w:rsid w:val="140E413A"/>
    <w:rsid w:val="14122192"/>
    <w:rsid w:val="141F227F"/>
    <w:rsid w:val="14772535"/>
    <w:rsid w:val="14900FF3"/>
    <w:rsid w:val="1494586D"/>
    <w:rsid w:val="14A16D5C"/>
    <w:rsid w:val="14BE7B12"/>
    <w:rsid w:val="14C2393C"/>
    <w:rsid w:val="14C919B4"/>
    <w:rsid w:val="150737EA"/>
    <w:rsid w:val="151076A7"/>
    <w:rsid w:val="15117A0F"/>
    <w:rsid w:val="151D0FDE"/>
    <w:rsid w:val="1557760F"/>
    <w:rsid w:val="15720E59"/>
    <w:rsid w:val="15814C5F"/>
    <w:rsid w:val="15AA1DD9"/>
    <w:rsid w:val="15BC3D37"/>
    <w:rsid w:val="15E74C42"/>
    <w:rsid w:val="15E848C3"/>
    <w:rsid w:val="15F224D4"/>
    <w:rsid w:val="15F93D95"/>
    <w:rsid w:val="15FA3C98"/>
    <w:rsid w:val="161F262E"/>
    <w:rsid w:val="16361726"/>
    <w:rsid w:val="16436A8D"/>
    <w:rsid w:val="16547C6C"/>
    <w:rsid w:val="166718DF"/>
    <w:rsid w:val="168E2527"/>
    <w:rsid w:val="16AF48BB"/>
    <w:rsid w:val="16B72EDC"/>
    <w:rsid w:val="16BF3921"/>
    <w:rsid w:val="16D17EAF"/>
    <w:rsid w:val="16FF459B"/>
    <w:rsid w:val="170977DA"/>
    <w:rsid w:val="1720770C"/>
    <w:rsid w:val="17327C73"/>
    <w:rsid w:val="1744381F"/>
    <w:rsid w:val="176D0ABC"/>
    <w:rsid w:val="17984446"/>
    <w:rsid w:val="17C422E5"/>
    <w:rsid w:val="17C76AD9"/>
    <w:rsid w:val="17DD1AFB"/>
    <w:rsid w:val="17E6726A"/>
    <w:rsid w:val="17F324B6"/>
    <w:rsid w:val="18057602"/>
    <w:rsid w:val="180E6763"/>
    <w:rsid w:val="18A230A3"/>
    <w:rsid w:val="18DB4695"/>
    <w:rsid w:val="18EF0760"/>
    <w:rsid w:val="190667D2"/>
    <w:rsid w:val="191532CB"/>
    <w:rsid w:val="19197809"/>
    <w:rsid w:val="191E1434"/>
    <w:rsid w:val="191F52E3"/>
    <w:rsid w:val="193E4A18"/>
    <w:rsid w:val="194A50DA"/>
    <w:rsid w:val="197846B3"/>
    <w:rsid w:val="197C4C4A"/>
    <w:rsid w:val="19C821D7"/>
    <w:rsid w:val="19C972F9"/>
    <w:rsid w:val="19CE6080"/>
    <w:rsid w:val="19F47557"/>
    <w:rsid w:val="19F7250D"/>
    <w:rsid w:val="1A095EA7"/>
    <w:rsid w:val="1A0F193E"/>
    <w:rsid w:val="1A103203"/>
    <w:rsid w:val="1A2C3F5B"/>
    <w:rsid w:val="1A302494"/>
    <w:rsid w:val="1A350442"/>
    <w:rsid w:val="1A353BE6"/>
    <w:rsid w:val="1A750710"/>
    <w:rsid w:val="1A864A2A"/>
    <w:rsid w:val="1A8C7EE0"/>
    <w:rsid w:val="1A950399"/>
    <w:rsid w:val="1A9700BD"/>
    <w:rsid w:val="1AA11864"/>
    <w:rsid w:val="1AB86356"/>
    <w:rsid w:val="1AD80FFE"/>
    <w:rsid w:val="1B0D5C8F"/>
    <w:rsid w:val="1B610FF3"/>
    <w:rsid w:val="1B9645C5"/>
    <w:rsid w:val="1BA31EB0"/>
    <w:rsid w:val="1BA9634A"/>
    <w:rsid w:val="1BDD35C4"/>
    <w:rsid w:val="1C147A2C"/>
    <w:rsid w:val="1C370C2D"/>
    <w:rsid w:val="1C42286D"/>
    <w:rsid w:val="1C4B73A7"/>
    <w:rsid w:val="1C507D72"/>
    <w:rsid w:val="1C552D1D"/>
    <w:rsid w:val="1C5D5C5E"/>
    <w:rsid w:val="1C644713"/>
    <w:rsid w:val="1C8D4CFB"/>
    <w:rsid w:val="1CA97A8E"/>
    <w:rsid w:val="1CEB68C5"/>
    <w:rsid w:val="1CFD2DEB"/>
    <w:rsid w:val="1D061E52"/>
    <w:rsid w:val="1D125A8F"/>
    <w:rsid w:val="1D1A6A10"/>
    <w:rsid w:val="1D307C7B"/>
    <w:rsid w:val="1D386919"/>
    <w:rsid w:val="1D554B87"/>
    <w:rsid w:val="1D5C3BB0"/>
    <w:rsid w:val="1D8D5127"/>
    <w:rsid w:val="1D9907DA"/>
    <w:rsid w:val="1DAA14A8"/>
    <w:rsid w:val="1DBB4663"/>
    <w:rsid w:val="1DD7559C"/>
    <w:rsid w:val="1E183BC0"/>
    <w:rsid w:val="1E421742"/>
    <w:rsid w:val="1E4623A9"/>
    <w:rsid w:val="1E5A59B6"/>
    <w:rsid w:val="1E6C1516"/>
    <w:rsid w:val="1E806E2E"/>
    <w:rsid w:val="1E880602"/>
    <w:rsid w:val="1EA01E32"/>
    <w:rsid w:val="1EA06B23"/>
    <w:rsid w:val="1ED0096A"/>
    <w:rsid w:val="1ED1023E"/>
    <w:rsid w:val="1ED32208"/>
    <w:rsid w:val="1EE120EC"/>
    <w:rsid w:val="1EF4650B"/>
    <w:rsid w:val="1EFD7285"/>
    <w:rsid w:val="1F130911"/>
    <w:rsid w:val="1F1652C6"/>
    <w:rsid w:val="1F166802"/>
    <w:rsid w:val="1F244811"/>
    <w:rsid w:val="1F264A2D"/>
    <w:rsid w:val="1F364046"/>
    <w:rsid w:val="1F413615"/>
    <w:rsid w:val="1F5B33CA"/>
    <w:rsid w:val="1F5D5B7F"/>
    <w:rsid w:val="1F5E021B"/>
    <w:rsid w:val="1F623125"/>
    <w:rsid w:val="1F6466AD"/>
    <w:rsid w:val="1F8D0B16"/>
    <w:rsid w:val="1F8D15DC"/>
    <w:rsid w:val="1F9A3A67"/>
    <w:rsid w:val="1FB41B46"/>
    <w:rsid w:val="1FB65DB1"/>
    <w:rsid w:val="200F0E62"/>
    <w:rsid w:val="20250841"/>
    <w:rsid w:val="203171E6"/>
    <w:rsid w:val="20585967"/>
    <w:rsid w:val="20585ED3"/>
    <w:rsid w:val="207B2A57"/>
    <w:rsid w:val="20831A0C"/>
    <w:rsid w:val="208A0FEC"/>
    <w:rsid w:val="209162DC"/>
    <w:rsid w:val="20AB3B2E"/>
    <w:rsid w:val="20AF3C3A"/>
    <w:rsid w:val="20CC6E26"/>
    <w:rsid w:val="20E05F19"/>
    <w:rsid w:val="20E153FC"/>
    <w:rsid w:val="20F52909"/>
    <w:rsid w:val="21267F3C"/>
    <w:rsid w:val="21270B5F"/>
    <w:rsid w:val="215D21EA"/>
    <w:rsid w:val="215E7AE0"/>
    <w:rsid w:val="216830DB"/>
    <w:rsid w:val="21777B71"/>
    <w:rsid w:val="217B23A3"/>
    <w:rsid w:val="219D08AB"/>
    <w:rsid w:val="21B53481"/>
    <w:rsid w:val="21C1794F"/>
    <w:rsid w:val="21D72A4A"/>
    <w:rsid w:val="21F01D21"/>
    <w:rsid w:val="221C5283"/>
    <w:rsid w:val="222D60D3"/>
    <w:rsid w:val="224F29B1"/>
    <w:rsid w:val="2250591D"/>
    <w:rsid w:val="225B49EE"/>
    <w:rsid w:val="225C42C2"/>
    <w:rsid w:val="225D172B"/>
    <w:rsid w:val="22A903FD"/>
    <w:rsid w:val="22BE4378"/>
    <w:rsid w:val="22C52EB2"/>
    <w:rsid w:val="22D516BE"/>
    <w:rsid w:val="22D93553"/>
    <w:rsid w:val="22D93B65"/>
    <w:rsid w:val="22E04059"/>
    <w:rsid w:val="22FE4B36"/>
    <w:rsid w:val="230961F8"/>
    <w:rsid w:val="23097452"/>
    <w:rsid w:val="23137629"/>
    <w:rsid w:val="231C5186"/>
    <w:rsid w:val="23231797"/>
    <w:rsid w:val="234B4A63"/>
    <w:rsid w:val="23527CD0"/>
    <w:rsid w:val="235D1752"/>
    <w:rsid w:val="236033CB"/>
    <w:rsid w:val="23A3664D"/>
    <w:rsid w:val="23A36C6A"/>
    <w:rsid w:val="23B670DF"/>
    <w:rsid w:val="23EA06FA"/>
    <w:rsid w:val="24267C74"/>
    <w:rsid w:val="24273C6B"/>
    <w:rsid w:val="24351DD9"/>
    <w:rsid w:val="24455956"/>
    <w:rsid w:val="245231DD"/>
    <w:rsid w:val="24537D46"/>
    <w:rsid w:val="24546D6F"/>
    <w:rsid w:val="24616AE3"/>
    <w:rsid w:val="24641781"/>
    <w:rsid w:val="246D5C90"/>
    <w:rsid w:val="248D70CB"/>
    <w:rsid w:val="24A24B56"/>
    <w:rsid w:val="24C250AC"/>
    <w:rsid w:val="24C3312C"/>
    <w:rsid w:val="24C5326E"/>
    <w:rsid w:val="24DE6764"/>
    <w:rsid w:val="24EF03C6"/>
    <w:rsid w:val="25135897"/>
    <w:rsid w:val="253D1368"/>
    <w:rsid w:val="25683DEF"/>
    <w:rsid w:val="256F255E"/>
    <w:rsid w:val="25965427"/>
    <w:rsid w:val="25C73537"/>
    <w:rsid w:val="25D2085E"/>
    <w:rsid w:val="25E43467"/>
    <w:rsid w:val="25E5683B"/>
    <w:rsid w:val="25ED0C63"/>
    <w:rsid w:val="260333D3"/>
    <w:rsid w:val="26124C2F"/>
    <w:rsid w:val="261B6DCF"/>
    <w:rsid w:val="261C4094"/>
    <w:rsid w:val="26230E83"/>
    <w:rsid w:val="26562849"/>
    <w:rsid w:val="26607DC2"/>
    <w:rsid w:val="26770570"/>
    <w:rsid w:val="267C3185"/>
    <w:rsid w:val="268D44F3"/>
    <w:rsid w:val="268D71F9"/>
    <w:rsid w:val="26C7419E"/>
    <w:rsid w:val="26E203BA"/>
    <w:rsid w:val="26EB7DDE"/>
    <w:rsid w:val="270933F2"/>
    <w:rsid w:val="271B0BF0"/>
    <w:rsid w:val="27276C6D"/>
    <w:rsid w:val="273D765A"/>
    <w:rsid w:val="27427F2B"/>
    <w:rsid w:val="276C31F9"/>
    <w:rsid w:val="277615B7"/>
    <w:rsid w:val="277C7F5B"/>
    <w:rsid w:val="278F4E8A"/>
    <w:rsid w:val="279177EC"/>
    <w:rsid w:val="27BC63FC"/>
    <w:rsid w:val="27C7216D"/>
    <w:rsid w:val="27C82FFD"/>
    <w:rsid w:val="27C93930"/>
    <w:rsid w:val="27D05536"/>
    <w:rsid w:val="280240C8"/>
    <w:rsid w:val="281318C7"/>
    <w:rsid w:val="28283760"/>
    <w:rsid w:val="283914BE"/>
    <w:rsid w:val="283E54BF"/>
    <w:rsid w:val="283F53AD"/>
    <w:rsid w:val="28455467"/>
    <w:rsid w:val="284A1844"/>
    <w:rsid w:val="2850590C"/>
    <w:rsid w:val="285A2159"/>
    <w:rsid w:val="28C17575"/>
    <w:rsid w:val="28F035C3"/>
    <w:rsid w:val="2906387B"/>
    <w:rsid w:val="295726E2"/>
    <w:rsid w:val="296D29E3"/>
    <w:rsid w:val="2989225E"/>
    <w:rsid w:val="29AA3D41"/>
    <w:rsid w:val="29DD2241"/>
    <w:rsid w:val="29E42E9E"/>
    <w:rsid w:val="2A1077E6"/>
    <w:rsid w:val="2A622692"/>
    <w:rsid w:val="2A785045"/>
    <w:rsid w:val="2A7E571E"/>
    <w:rsid w:val="2A9936EE"/>
    <w:rsid w:val="2ADC0D2E"/>
    <w:rsid w:val="2AEC77F3"/>
    <w:rsid w:val="2AEF5B66"/>
    <w:rsid w:val="2AFD6B72"/>
    <w:rsid w:val="2B373F97"/>
    <w:rsid w:val="2B592A2A"/>
    <w:rsid w:val="2B6A0A74"/>
    <w:rsid w:val="2B7663F5"/>
    <w:rsid w:val="2B886128"/>
    <w:rsid w:val="2B8F5708"/>
    <w:rsid w:val="2B9F0DB0"/>
    <w:rsid w:val="2BA65D4D"/>
    <w:rsid w:val="2BBF2997"/>
    <w:rsid w:val="2BBF5E5B"/>
    <w:rsid w:val="2BD867D2"/>
    <w:rsid w:val="2BDB2251"/>
    <w:rsid w:val="2BEC24FA"/>
    <w:rsid w:val="2BFF5A02"/>
    <w:rsid w:val="2C0172F5"/>
    <w:rsid w:val="2C02412C"/>
    <w:rsid w:val="2C1856FE"/>
    <w:rsid w:val="2C2B2026"/>
    <w:rsid w:val="2C302704"/>
    <w:rsid w:val="2C445C5F"/>
    <w:rsid w:val="2C542267"/>
    <w:rsid w:val="2C5D7F0B"/>
    <w:rsid w:val="2C6C390C"/>
    <w:rsid w:val="2C762C9A"/>
    <w:rsid w:val="2C92725E"/>
    <w:rsid w:val="2C943EF5"/>
    <w:rsid w:val="2C977CAF"/>
    <w:rsid w:val="2C9F197B"/>
    <w:rsid w:val="2CA65C94"/>
    <w:rsid w:val="2CAE55A3"/>
    <w:rsid w:val="2CBD0BB7"/>
    <w:rsid w:val="2CCB451E"/>
    <w:rsid w:val="2CCE1728"/>
    <w:rsid w:val="2CCF24EF"/>
    <w:rsid w:val="2CE101E6"/>
    <w:rsid w:val="2CED3F11"/>
    <w:rsid w:val="2D0C2B17"/>
    <w:rsid w:val="2D0C6EF8"/>
    <w:rsid w:val="2D1A11C1"/>
    <w:rsid w:val="2D1A6C31"/>
    <w:rsid w:val="2D33207D"/>
    <w:rsid w:val="2D3746AF"/>
    <w:rsid w:val="2D4A0E33"/>
    <w:rsid w:val="2D846BE7"/>
    <w:rsid w:val="2D8A43D9"/>
    <w:rsid w:val="2D9669B7"/>
    <w:rsid w:val="2DA60AE7"/>
    <w:rsid w:val="2DC10320"/>
    <w:rsid w:val="2DCC2611"/>
    <w:rsid w:val="2DE01426"/>
    <w:rsid w:val="2E1A5239"/>
    <w:rsid w:val="2E1E1471"/>
    <w:rsid w:val="2E3E031F"/>
    <w:rsid w:val="2E497DF1"/>
    <w:rsid w:val="2E4C78E1"/>
    <w:rsid w:val="2E4F7C7F"/>
    <w:rsid w:val="2E672460"/>
    <w:rsid w:val="2ED04246"/>
    <w:rsid w:val="2ED4555C"/>
    <w:rsid w:val="2ED95618"/>
    <w:rsid w:val="2EF34754"/>
    <w:rsid w:val="2F044D50"/>
    <w:rsid w:val="2F452CAE"/>
    <w:rsid w:val="2F4B7E08"/>
    <w:rsid w:val="2F5527C5"/>
    <w:rsid w:val="2F5E7ADC"/>
    <w:rsid w:val="2F7E6FAC"/>
    <w:rsid w:val="2F8F3F29"/>
    <w:rsid w:val="2FBC2844"/>
    <w:rsid w:val="2FBF24F6"/>
    <w:rsid w:val="2FC010C6"/>
    <w:rsid w:val="2FE32C29"/>
    <w:rsid w:val="2FE3518B"/>
    <w:rsid w:val="2FE67962"/>
    <w:rsid w:val="2FEC47D8"/>
    <w:rsid w:val="2FEF2C1A"/>
    <w:rsid w:val="2FFE2832"/>
    <w:rsid w:val="301068D5"/>
    <w:rsid w:val="301311B8"/>
    <w:rsid w:val="301569EB"/>
    <w:rsid w:val="301D17A8"/>
    <w:rsid w:val="302543F7"/>
    <w:rsid w:val="304765B2"/>
    <w:rsid w:val="3071099D"/>
    <w:rsid w:val="30717785"/>
    <w:rsid w:val="30754EB3"/>
    <w:rsid w:val="30897149"/>
    <w:rsid w:val="30AC3F82"/>
    <w:rsid w:val="30AE6991"/>
    <w:rsid w:val="30AE7435"/>
    <w:rsid w:val="30E83074"/>
    <w:rsid w:val="313342E5"/>
    <w:rsid w:val="3135275E"/>
    <w:rsid w:val="313B44AD"/>
    <w:rsid w:val="3143321D"/>
    <w:rsid w:val="31562849"/>
    <w:rsid w:val="315B2FFF"/>
    <w:rsid w:val="317437E4"/>
    <w:rsid w:val="317C2BF6"/>
    <w:rsid w:val="317E4255"/>
    <w:rsid w:val="31972B2B"/>
    <w:rsid w:val="319B5DEF"/>
    <w:rsid w:val="31AA62AA"/>
    <w:rsid w:val="31B75C11"/>
    <w:rsid w:val="31E340B8"/>
    <w:rsid w:val="320333A5"/>
    <w:rsid w:val="321D1B4A"/>
    <w:rsid w:val="32500734"/>
    <w:rsid w:val="3260091F"/>
    <w:rsid w:val="32700042"/>
    <w:rsid w:val="32782D8B"/>
    <w:rsid w:val="328E671A"/>
    <w:rsid w:val="329F4468"/>
    <w:rsid w:val="32A41A99"/>
    <w:rsid w:val="32C4213C"/>
    <w:rsid w:val="32C97752"/>
    <w:rsid w:val="32E0116E"/>
    <w:rsid w:val="331E378C"/>
    <w:rsid w:val="333F245A"/>
    <w:rsid w:val="336750AF"/>
    <w:rsid w:val="336E5458"/>
    <w:rsid w:val="33765CA3"/>
    <w:rsid w:val="33863687"/>
    <w:rsid w:val="33895EFE"/>
    <w:rsid w:val="339F596C"/>
    <w:rsid w:val="33EB0AD0"/>
    <w:rsid w:val="33F64C8B"/>
    <w:rsid w:val="33FC5905"/>
    <w:rsid w:val="34201E93"/>
    <w:rsid w:val="342033A2"/>
    <w:rsid w:val="342A033D"/>
    <w:rsid w:val="34387916"/>
    <w:rsid w:val="34433534"/>
    <w:rsid w:val="3449266E"/>
    <w:rsid w:val="345117AD"/>
    <w:rsid w:val="34534CBE"/>
    <w:rsid w:val="3453759F"/>
    <w:rsid w:val="3460674B"/>
    <w:rsid w:val="34886ED3"/>
    <w:rsid w:val="348A584C"/>
    <w:rsid w:val="34A34E14"/>
    <w:rsid w:val="34A71591"/>
    <w:rsid w:val="34E96C65"/>
    <w:rsid w:val="34EA28F5"/>
    <w:rsid w:val="34F10264"/>
    <w:rsid w:val="34F84AE8"/>
    <w:rsid w:val="34FB52E1"/>
    <w:rsid w:val="352073D1"/>
    <w:rsid w:val="352B79E4"/>
    <w:rsid w:val="359E26DA"/>
    <w:rsid w:val="35B2271F"/>
    <w:rsid w:val="36611F6E"/>
    <w:rsid w:val="366F5035"/>
    <w:rsid w:val="367F59B7"/>
    <w:rsid w:val="36913CE5"/>
    <w:rsid w:val="36A03EDF"/>
    <w:rsid w:val="36A82421"/>
    <w:rsid w:val="36AD2EE7"/>
    <w:rsid w:val="36AF712E"/>
    <w:rsid w:val="36C06D82"/>
    <w:rsid w:val="36C4188E"/>
    <w:rsid w:val="36E90B67"/>
    <w:rsid w:val="36FF601F"/>
    <w:rsid w:val="370648D4"/>
    <w:rsid w:val="370F76FD"/>
    <w:rsid w:val="37186BD1"/>
    <w:rsid w:val="374C0952"/>
    <w:rsid w:val="375021F0"/>
    <w:rsid w:val="377759CE"/>
    <w:rsid w:val="379D66C3"/>
    <w:rsid w:val="37A147F9"/>
    <w:rsid w:val="37AB5678"/>
    <w:rsid w:val="37AC1B63"/>
    <w:rsid w:val="37BE6688"/>
    <w:rsid w:val="37DA428C"/>
    <w:rsid w:val="37DC0CC4"/>
    <w:rsid w:val="37E82F32"/>
    <w:rsid w:val="38064FA4"/>
    <w:rsid w:val="3813616B"/>
    <w:rsid w:val="381B27FE"/>
    <w:rsid w:val="381F1BC2"/>
    <w:rsid w:val="38664590"/>
    <w:rsid w:val="387119AC"/>
    <w:rsid w:val="389F7A6E"/>
    <w:rsid w:val="38B81AC5"/>
    <w:rsid w:val="38C8225A"/>
    <w:rsid w:val="38C82ACC"/>
    <w:rsid w:val="38E92493"/>
    <w:rsid w:val="38EA21D0"/>
    <w:rsid w:val="391E2C48"/>
    <w:rsid w:val="392B09A7"/>
    <w:rsid w:val="395E41E0"/>
    <w:rsid w:val="39770BD1"/>
    <w:rsid w:val="39967FF2"/>
    <w:rsid w:val="39990EDB"/>
    <w:rsid w:val="399E51CA"/>
    <w:rsid w:val="39B32F0A"/>
    <w:rsid w:val="39CD67CC"/>
    <w:rsid w:val="3A541ADA"/>
    <w:rsid w:val="3A5C0EAC"/>
    <w:rsid w:val="3A627A2C"/>
    <w:rsid w:val="3A6B7341"/>
    <w:rsid w:val="3A7A6903"/>
    <w:rsid w:val="3AB65B07"/>
    <w:rsid w:val="3ADA7B0E"/>
    <w:rsid w:val="3AFC609B"/>
    <w:rsid w:val="3B192686"/>
    <w:rsid w:val="3B1B5C6E"/>
    <w:rsid w:val="3B3314F5"/>
    <w:rsid w:val="3B44078E"/>
    <w:rsid w:val="3B54396D"/>
    <w:rsid w:val="3B547917"/>
    <w:rsid w:val="3B6023B8"/>
    <w:rsid w:val="3B62121E"/>
    <w:rsid w:val="3B7346FF"/>
    <w:rsid w:val="3B9D4727"/>
    <w:rsid w:val="3B9E370C"/>
    <w:rsid w:val="3BAC48B0"/>
    <w:rsid w:val="3BB014AF"/>
    <w:rsid w:val="3BB266D4"/>
    <w:rsid w:val="3BD23E47"/>
    <w:rsid w:val="3BE328CB"/>
    <w:rsid w:val="3C1A7008"/>
    <w:rsid w:val="3C201F67"/>
    <w:rsid w:val="3C305393"/>
    <w:rsid w:val="3C38628C"/>
    <w:rsid w:val="3C485B8B"/>
    <w:rsid w:val="3C4B067B"/>
    <w:rsid w:val="3C52384B"/>
    <w:rsid w:val="3C7854FC"/>
    <w:rsid w:val="3CAD1542"/>
    <w:rsid w:val="3CC15FD2"/>
    <w:rsid w:val="3CC50F8A"/>
    <w:rsid w:val="3CE25411"/>
    <w:rsid w:val="3CF35F8C"/>
    <w:rsid w:val="3D02589B"/>
    <w:rsid w:val="3D0F4F61"/>
    <w:rsid w:val="3D1131C4"/>
    <w:rsid w:val="3D1273A8"/>
    <w:rsid w:val="3D3F756A"/>
    <w:rsid w:val="3D5E29E8"/>
    <w:rsid w:val="3D7107F9"/>
    <w:rsid w:val="3D9074B4"/>
    <w:rsid w:val="3DA873A8"/>
    <w:rsid w:val="3DB20655"/>
    <w:rsid w:val="3DCA00CA"/>
    <w:rsid w:val="3DDF42CD"/>
    <w:rsid w:val="3DEB4A20"/>
    <w:rsid w:val="3DFC5CAF"/>
    <w:rsid w:val="3E2342E7"/>
    <w:rsid w:val="3E444130"/>
    <w:rsid w:val="3E6654A5"/>
    <w:rsid w:val="3E6E64D4"/>
    <w:rsid w:val="3E7D14FC"/>
    <w:rsid w:val="3EF61157"/>
    <w:rsid w:val="3F375A43"/>
    <w:rsid w:val="3F67457A"/>
    <w:rsid w:val="3F7140F5"/>
    <w:rsid w:val="3F77547E"/>
    <w:rsid w:val="3F8E16D8"/>
    <w:rsid w:val="3F957A04"/>
    <w:rsid w:val="3FB666EC"/>
    <w:rsid w:val="3FFC1167"/>
    <w:rsid w:val="400224DE"/>
    <w:rsid w:val="403666A1"/>
    <w:rsid w:val="403F7128"/>
    <w:rsid w:val="404A2EC7"/>
    <w:rsid w:val="404B79F8"/>
    <w:rsid w:val="40565EC5"/>
    <w:rsid w:val="405752DC"/>
    <w:rsid w:val="407447C9"/>
    <w:rsid w:val="40745781"/>
    <w:rsid w:val="407E6B3E"/>
    <w:rsid w:val="409C1E44"/>
    <w:rsid w:val="40DE2C1A"/>
    <w:rsid w:val="40E22E81"/>
    <w:rsid w:val="40ED602F"/>
    <w:rsid w:val="410403D3"/>
    <w:rsid w:val="410D2833"/>
    <w:rsid w:val="41261ECD"/>
    <w:rsid w:val="412626D2"/>
    <w:rsid w:val="413745CA"/>
    <w:rsid w:val="414C3A28"/>
    <w:rsid w:val="416F4F27"/>
    <w:rsid w:val="417573AF"/>
    <w:rsid w:val="41845761"/>
    <w:rsid w:val="419051A0"/>
    <w:rsid w:val="4199652C"/>
    <w:rsid w:val="419D6CB5"/>
    <w:rsid w:val="41AC7C88"/>
    <w:rsid w:val="41AD706D"/>
    <w:rsid w:val="41AE46BE"/>
    <w:rsid w:val="41B33754"/>
    <w:rsid w:val="41BC207E"/>
    <w:rsid w:val="41C04F7C"/>
    <w:rsid w:val="41CB41E5"/>
    <w:rsid w:val="41E35549"/>
    <w:rsid w:val="41EF16CA"/>
    <w:rsid w:val="41F510C3"/>
    <w:rsid w:val="420E3243"/>
    <w:rsid w:val="423D46F9"/>
    <w:rsid w:val="423E7B13"/>
    <w:rsid w:val="4248133A"/>
    <w:rsid w:val="4255690C"/>
    <w:rsid w:val="4262727B"/>
    <w:rsid w:val="42894F74"/>
    <w:rsid w:val="42A913B7"/>
    <w:rsid w:val="42CF12DF"/>
    <w:rsid w:val="42E023B9"/>
    <w:rsid w:val="42F1032E"/>
    <w:rsid w:val="42FE2B11"/>
    <w:rsid w:val="4317020B"/>
    <w:rsid w:val="4326474D"/>
    <w:rsid w:val="432940FA"/>
    <w:rsid w:val="432A2147"/>
    <w:rsid w:val="43325EEA"/>
    <w:rsid w:val="43406D11"/>
    <w:rsid w:val="43650DD1"/>
    <w:rsid w:val="436721C3"/>
    <w:rsid w:val="438C45B0"/>
    <w:rsid w:val="439405F2"/>
    <w:rsid w:val="43A538C3"/>
    <w:rsid w:val="43A767C1"/>
    <w:rsid w:val="43C55D14"/>
    <w:rsid w:val="43C65442"/>
    <w:rsid w:val="43E97153"/>
    <w:rsid w:val="43F205ED"/>
    <w:rsid w:val="44004F9E"/>
    <w:rsid w:val="440C6835"/>
    <w:rsid w:val="440C6FD6"/>
    <w:rsid w:val="440E42A8"/>
    <w:rsid w:val="44331F24"/>
    <w:rsid w:val="445350CD"/>
    <w:rsid w:val="445B16DE"/>
    <w:rsid w:val="44621AFE"/>
    <w:rsid w:val="44705C7F"/>
    <w:rsid w:val="44872FC9"/>
    <w:rsid w:val="44A42AF3"/>
    <w:rsid w:val="44B27F45"/>
    <w:rsid w:val="44E01648"/>
    <w:rsid w:val="44EF3FD1"/>
    <w:rsid w:val="44FC65D5"/>
    <w:rsid w:val="45155541"/>
    <w:rsid w:val="45237196"/>
    <w:rsid w:val="45253C10"/>
    <w:rsid w:val="452905BF"/>
    <w:rsid w:val="4533216F"/>
    <w:rsid w:val="456C337D"/>
    <w:rsid w:val="457B2B2E"/>
    <w:rsid w:val="45943BEF"/>
    <w:rsid w:val="45A51BC1"/>
    <w:rsid w:val="45B04062"/>
    <w:rsid w:val="45B04A06"/>
    <w:rsid w:val="45DB3EB6"/>
    <w:rsid w:val="45DF4037"/>
    <w:rsid w:val="45EF52CA"/>
    <w:rsid w:val="46102AAF"/>
    <w:rsid w:val="463914F2"/>
    <w:rsid w:val="464F0E35"/>
    <w:rsid w:val="465D1A52"/>
    <w:rsid w:val="466643BF"/>
    <w:rsid w:val="46675C0A"/>
    <w:rsid w:val="466972EF"/>
    <w:rsid w:val="467C44F2"/>
    <w:rsid w:val="46872875"/>
    <w:rsid w:val="46953BBF"/>
    <w:rsid w:val="46971BE9"/>
    <w:rsid w:val="46A82766"/>
    <w:rsid w:val="46B717AC"/>
    <w:rsid w:val="46D63D94"/>
    <w:rsid w:val="46E14A18"/>
    <w:rsid w:val="472D4FA9"/>
    <w:rsid w:val="47507FEA"/>
    <w:rsid w:val="4785348F"/>
    <w:rsid w:val="4787281C"/>
    <w:rsid w:val="478B4B7E"/>
    <w:rsid w:val="47AB7490"/>
    <w:rsid w:val="47BF27AE"/>
    <w:rsid w:val="47CF33D4"/>
    <w:rsid w:val="47F03892"/>
    <w:rsid w:val="482256C2"/>
    <w:rsid w:val="4831544C"/>
    <w:rsid w:val="484528DB"/>
    <w:rsid w:val="48511EC0"/>
    <w:rsid w:val="4875746C"/>
    <w:rsid w:val="487D6F1E"/>
    <w:rsid w:val="48D507A7"/>
    <w:rsid w:val="48E27BFF"/>
    <w:rsid w:val="493331E3"/>
    <w:rsid w:val="494E2A91"/>
    <w:rsid w:val="495711BC"/>
    <w:rsid w:val="49594CEC"/>
    <w:rsid w:val="496F01BB"/>
    <w:rsid w:val="49756179"/>
    <w:rsid w:val="49763089"/>
    <w:rsid w:val="49976650"/>
    <w:rsid w:val="49B75D54"/>
    <w:rsid w:val="49C520E2"/>
    <w:rsid w:val="49CF7123"/>
    <w:rsid w:val="49D10756"/>
    <w:rsid w:val="49D15412"/>
    <w:rsid w:val="4A205A52"/>
    <w:rsid w:val="4A3A13F2"/>
    <w:rsid w:val="4A4D2EE3"/>
    <w:rsid w:val="4A621F39"/>
    <w:rsid w:val="4A7F3872"/>
    <w:rsid w:val="4A8E50B1"/>
    <w:rsid w:val="4AA348BA"/>
    <w:rsid w:val="4AB83EDC"/>
    <w:rsid w:val="4AE2719D"/>
    <w:rsid w:val="4AE90040"/>
    <w:rsid w:val="4AFD3FE5"/>
    <w:rsid w:val="4B0C247A"/>
    <w:rsid w:val="4B277787"/>
    <w:rsid w:val="4B337A07"/>
    <w:rsid w:val="4B696FD8"/>
    <w:rsid w:val="4B6B4193"/>
    <w:rsid w:val="4B6F77AC"/>
    <w:rsid w:val="4B8167A8"/>
    <w:rsid w:val="4B9C4E0B"/>
    <w:rsid w:val="4BA426B2"/>
    <w:rsid w:val="4BD96800"/>
    <w:rsid w:val="4BF34243"/>
    <w:rsid w:val="4C0605AB"/>
    <w:rsid w:val="4C0C20D5"/>
    <w:rsid w:val="4C2828EE"/>
    <w:rsid w:val="4C2A6E9A"/>
    <w:rsid w:val="4C2D4456"/>
    <w:rsid w:val="4C392213"/>
    <w:rsid w:val="4C4E2DA6"/>
    <w:rsid w:val="4C6C5591"/>
    <w:rsid w:val="4C882668"/>
    <w:rsid w:val="4C8B4E9D"/>
    <w:rsid w:val="4CA60EA5"/>
    <w:rsid w:val="4CAA5AA7"/>
    <w:rsid w:val="4CB1631D"/>
    <w:rsid w:val="4CB9218D"/>
    <w:rsid w:val="4CC54AC0"/>
    <w:rsid w:val="4D022BD1"/>
    <w:rsid w:val="4D0454FF"/>
    <w:rsid w:val="4D1466ED"/>
    <w:rsid w:val="4D186CA5"/>
    <w:rsid w:val="4D2578B8"/>
    <w:rsid w:val="4D447CA9"/>
    <w:rsid w:val="4D477799"/>
    <w:rsid w:val="4D4F6AE4"/>
    <w:rsid w:val="4D6C34A5"/>
    <w:rsid w:val="4DA90D39"/>
    <w:rsid w:val="4DDD6C48"/>
    <w:rsid w:val="4DE218F6"/>
    <w:rsid w:val="4DF96CE5"/>
    <w:rsid w:val="4E144B2E"/>
    <w:rsid w:val="4E2302F4"/>
    <w:rsid w:val="4E2E10C9"/>
    <w:rsid w:val="4E2F5780"/>
    <w:rsid w:val="4E4A5793"/>
    <w:rsid w:val="4E630603"/>
    <w:rsid w:val="4E8158E3"/>
    <w:rsid w:val="4E885714"/>
    <w:rsid w:val="4E9C20A4"/>
    <w:rsid w:val="4EA07161"/>
    <w:rsid w:val="4EB7311C"/>
    <w:rsid w:val="4ED54ED2"/>
    <w:rsid w:val="4ED92224"/>
    <w:rsid w:val="4EE215B2"/>
    <w:rsid w:val="4EEF42E6"/>
    <w:rsid w:val="4EF37BD9"/>
    <w:rsid w:val="4F0B4480"/>
    <w:rsid w:val="4F0F2539"/>
    <w:rsid w:val="4F27023A"/>
    <w:rsid w:val="4F670660"/>
    <w:rsid w:val="4F9B3BB7"/>
    <w:rsid w:val="4FA245D8"/>
    <w:rsid w:val="4FBB07C5"/>
    <w:rsid w:val="4FF3763E"/>
    <w:rsid w:val="4FF83FBF"/>
    <w:rsid w:val="50111EEA"/>
    <w:rsid w:val="50186DA4"/>
    <w:rsid w:val="504D5E70"/>
    <w:rsid w:val="505D299F"/>
    <w:rsid w:val="5071318D"/>
    <w:rsid w:val="507143A7"/>
    <w:rsid w:val="50930E35"/>
    <w:rsid w:val="5099279F"/>
    <w:rsid w:val="50DF3408"/>
    <w:rsid w:val="51020E5E"/>
    <w:rsid w:val="510425AE"/>
    <w:rsid w:val="51095698"/>
    <w:rsid w:val="513D15DF"/>
    <w:rsid w:val="51437308"/>
    <w:rsid w:val="517C0C11"/>
    <w:rsid w:val="51801514"/>
    <w:rsid w:val="51C63D07"/>
    <w:rsid w:val="51C63F49"/>
    <w:rsid w:val="51D572F5"/>
    <w:rsid w:val="51E06000"/>
    <w:rsid w:val="51E2205D"/>
    <w:rsid w:val="51EE7B4E"/>
    <w:rsid w:val="51F70F0D"/>
    <w:rsid w:val="51FD1DF5"/>
    <w:rsid w:val="52067A0F"/>
    <w:rsid w:val="5253273C"/>
    <w:rsid w:val="525766D1"/>
    <w:rsid w:val="527363D9"/>
    <w:rsid w:val="52795129"/>
    <w:rsid w:val="52867705"/>
    <w:rsid w:val="52941E5A"/>
    <w:rsid w:val="52A86F2C"/>
    <w:rsid w:val="52B0313B"/>
    <w:rsid w:val="52C4716A"/>
    <w:rsid w:val="52E944DD"/>
    <w:rsid w:val="52EC506B"/>
    <w:rsid w:val="5322283B"/>
    <w:rsid w:val="537B03F1"/>
    <w:rsid w:val="539C5166"/>
    <w:rsid w:val="539C7087"/>
    <w:rsid w:val="53D8114B"/>
    <w:rsid w:val="53E26BA6"/>
    <w:rsid w:val="53FF2B7C"/>
    <w:rsid w:val="5424349B"/>
    <w:rsid w:val="5438608E"/>
    <w:rsid w:val="545D78A2"/>
    <w:rsid w:val="54793F4D"/>
    <w:rsid w:val="548522F0"/>
    <w:rsid w:val="54977258"/>
    <w:rsid w:val="549C03CB"/>
    <w:rsid w:val="54B27BEE"/>
    <w:rsid w:val="54D472D7"/>
    <w:rsid w:val="54DF00A9"/>
    <w:rsid w:val="54F126CB"/>
    <w:rsid w:val="54FC530D"/>
    <w:rsid w:val="550475EE"/>
    <w:rsid w:val="55052414"/>
    <w:rsid w:val="55215A81"/>
    <w:rsid w:val="552173E4"/>
    <w:rsid w:val="55266714"/>
    <w:rsid w:val="55377FD3"/>
    <w:rsid w:val="55434CEA"/>
    <w:rsid w:val="554473E6"/>
    <w:rsid w:val="55456D56"/>
    <w:rsid w:val="554C20ED"/>
    <w:rsid w:val="554D0390"/>
    <w:rsid w:val="554D2D63"/>
    <w:rsid w:val="55600184"/>
    <w:rsid w:val="557E569C"/>
    <w:rsid w:val="5594109C"/>
    <w:rsid w:val="55A90637"/>
    <w:rsid w:val="55DB5CE6"/>
    <w:rsid w:val="55E01464"/>
    <w:rsid w:val="55E738C7"/>
    <w:rsid w:val="55E92446"/>
    <w:rsid w:val="55EC5436"/>
    <w:rsid w:val="56212F2C"/>
    <w:rsid w:val="564E0FF8"/>
    <w:rsid w:val="56C87084"/>
    <w:rsid w:val="56CE4A87"/>
    <w:rsid w:val="56F12916"/>
    <w:rsid w:val="56FF5B35"/>
    <w:rsid w:val="57284198"/>
    <w:rsid w:val="57527466"/>
    <w:rsid w:val="57633422"/>
    <w:rsid w:val="57692CB1"/>
    <w:rsid w:val="576C0528"/>
    <w:rsid w:val="576D604E"/>
    <w:rsid w:val="57805BBF"/>
    <w:rsid w:val="5786107E"/>
    <w:rsid w:val="5787296A"/>
    <w:rsid w:val="57B82529"/>
    <w:rsid w:val="57CF045D"/>
    <w:rsid w:val="57F4328F"/>
    <w:rsid w:val="583077A9"/>
    <w:rsid w:val="58347C38"/>
    <w:rsid w:val="583A7D04"/>
    <w:rsid w:val="58404706"/>
    <w:rsid w:val="586C4558"/>
    <w:rsid w:val="586D09FC"/>
    <w:rsid w:val="5898359F"/>
    <w:rsid w:val="58A14202"/>
    <w:rsid w:val="58A3441E"/>
    <w:rsid w:val="58D075D9"/>
    <w:rsid w:val="58D5034F"/>
    <w:rsid w:val="58E81E30"/>
    <w:rsid w:val="58F75B9C"/>
    <w:rsid w:val="59083632"/>
    <w:rsid w:val="59180624"/>
    <w:rsid w:val="591C1ADA"/>
    <w:rsid w:val="592117E6"/>
    <w:rsid w:val="59372DB8"/>
    <w:rsid w:val="593A59F7"/>
    <w:rsid w:val="593F0A12"/>
    <w:rsid w:val="59456496"/>
    <w:rsid w:val="596D3584"/>
    <w:rsid w:val="59CC1752"/>
    <w:rsid w:val="59E05FB3"/>
    <w:rsid w:val="59E20F76"/>
    <w:rsid w:val="59E64B49"/>
    <w:rsid w:val="59E9753A"/>
    <w:rsid w:val="59FB46D2"/>
    <w:rsid w:val="5A2A168A"/>
    <w:rsid w:val="5A387A0F"/>
    <w:rsid w:val="5A4340F8"/>
    <w:rsid w:val="5A54790C"/>
    <w:rsid w:val="5A551748"/>
    <w:rsid w:val="5A554E5B"/>
    <w:rsid w:val="5A72320B"/>
    <w:rsid w:val="5A7F67C4"/>
    <w:rsid w:val="5A930FC3"/>
    <w:rsid w:val="5AAB1367"/>
    <w:rsid w:val="5AB159B5"/>
    <w:rsid w:val="5AB66870"/>
    <w:rsid w:val="5ABD553C"/>
    <w:rsid w:val="5AF92FAC"/>
    <w:rsid w:val="5B122C1C"/>
    <w:rsid w:val="5B185616"/>
    <w:rsid w:val="5B231846"/>
    <w:rsid w:val="5B403CCF"/>
    <w:rsid w:val="5B451CD3"/>
    <w:rsid w:val="5B4B20B5"/>
    <w:rsid w:val="5B54325D"/>
    <w:rsid w:val="5B611BE0"/>
    <w:rsid w:val="5B9242D5"/>
    <w:rsid w:val="5BAD2C8D"/>
    <w:rsid w:val="5BDE5EBF"/>
    <w:rsid w:val="5BEA61EE"/>
    <w:rsid w:val="5BFA1BF9"/>
    <w:rsid w:val="5C054FE2"/>
    <w:rsid w:val="5C107BEF"/>
    <w:rsid w:val="5C1524A1"/>
    <w:rsid w:val="5C1C46A2"/>
    <w:rsid w:val="5C1E6987"/>
    <w:rsid w:val="5C205738"/>
    <w:rsid w:val="5C2F3A36"/>
    <w:rsid w:val="5C3F3950"/>
    <w:rsid w:val="5C45759A"/>
    <w:rsid w:val="5C553C81"/>
    <w:rsid w:val="5C732359"/>
    <w:rsid w:val="5C850A70"/>
    <w:rsid w:val="5C9423FB"/>
    <w:rsid w:val="5CA96851"/>
    <w:rsid w:val="5CB44D74"/>
    <w:rsid w:val="5CCF1B0C"/>
    <w:rsid w:val="5CE347D4"/>
    <w:rsid w:val="5CEF4D5D"/>
    <w:rsid w:val="5CF05B45"/>
    <w:rsid w:val="5CFE5EC6"/>
    <w:rsid w:val="5CFE61C2"/>
    <w:rsid w:val="5D001C2D"/>
    <w:rsid w:val="5D042FB1"/>
    <w:rsid w:val="5D1551BE"/>
    <w:rsid w:val="5D286F51"/>
    <w:rsid w:val="5D331564"/>
    <w:rsid w:val="5D5869CA"/>
    <w:rsid w:val="5D92077C"/>
    <w:rsid w:val="5D9F2CDA"/>
    <w:rsid w:val="5DA36C6E"/>
    <w:rsid w:val="5DB276B4"/>
    <w:rsid w:val="5DCE691C"/>
    <w:rsid w:val="5DCE7BA9"/>
    <w:rsid w:val="5DD36167"/>
    <w:rsid w:val="5DE64732"/>
    <w:rsid w:val="5DF26102"/>
    <w:rsid w:val="5DF53ABB"/>
    <w:rsid w:val="5E033C9E"/>
    <w:rsid w:val="5E0D6B87"/>
    <w:rsid w:val="5E142004"/>
    <w:rsid w:val="5E242B07"/>
    <w:rsid w:val="5E347CAA"/>
    <w:rsid w:val="5E6A2E94"/>
    <w:rsid w:val="5E785A05"/>
    <w:rsid w:val="5E7B6C21"/>
    <w:rsid w:val="5EAC3207"/>
    <w:rsid w:val="5F023FF7"/>
    <w:rsid w:val="5F1F29F4"/>
    <w:rsid w:val="5F2F44E4"/>
    <w:rsid w:val="5F313E05"/>
    <w:rsid w:val="5F3758C0"/>
    <w:rsid w:val="5F38528D"/>
    <w:rsid w:val="5F914B94"/>
    <w:rsid w:val="5F994C40"/>
    <w:rsid w:val="5FCD3E2F"/>
    <w:rsid w:val="5FE52A63"/>
    <w:rsid w:val="5FF0044A"/>
    <w:rsid w:val="600734E4"/>
    <w:rsid w:val="602D281F"/>
    <w:rsid w:val="603273A9"/>
    <w:rsid w:val="60412D60"/>
    <w:rsid w:val="604F1D82"/>
    <w:rsid w:val="60564992"/>
    <w:rsid w:val="606306D7"/>
    <w:rsid w:val="60707EAE"/>
    <w:rsid w:val="6072006B"/>
    <w:rsid w:val="60813EFB"/>
    <w:rsid w:val="60890126"/>
    <w:rsid w:val="60A31132"/>
    <w:rsid w:val="60B03036"/>
    <w:rsid w:val="60B44ABD"/>
    <w:rsid w:val="60BA67A8"/>
    <w:rsid w:val="60CE7083"/>
    <w:rsid w:val="60E03D35"/>
    <w:rsid w:val="60F647DF"/>
    <w:rsid w:val="610744E3"/>
    <w:rsid w:val="6109503A"/>
    <w:rsid w:val="61131A15"/>
    <w:rsid w:val="61156059"/>
    <w:rsid w:val="6125574B"/>
    <w:rsid w:val="613C1D84"/>
    <w:rsid w:val="6155027F"/>
    <w:rsid w:val="615A5729"/>
    <w:rsid w:val="617F354E"/>
    <w:rsid w:val="61F91C22"/>
    <w:rsid w:val="61FD0E72"/>
    <w:rsid w:val="6205171C"/>
    <w:rsid w:val="62130565"/>
    <w:rsid w:val="621415F3"/>
    <w:rsid w:val="62321BE4"/>
    <w:rsid w:val="623B7DF5"/>
    <w:rsid w:val="624C2E44"/>
    <w:rsid w:val="624D1548"/>
    <w:rsid w:val="626B3260"/>
    <w:rsid w:val="6279330A"/>
    <w:rsid w:val="62C36AFE"/>
    <w:rsid w:val="62FA7330"/>
    <w:rsid w:val="630737FB"/>
    <w:rsid w:val="63223EEF"/>
    <w:rsid w:val="633D546F"/>
    <w:rsid w:val="633D721D"/>
    <w:rsid w:val="633E2438"/>
    <w:rsid w:val="63424833"/>
    <w:rsid w:val="63431026"/>
    <w:rsid w:val="636F7BF7"/>
    <w:rsid w:val="63CA4732"/>
    <w:rsid w:val="63D52224"/>
    <w:rsid w:val="63D77B42"/>
    <w:rsid w:val="63DE3459"/>
    <w:rsid w:val="63E61662"/>
    <w:rsid w:val="63E65EA6"/>
    <w:rsid w:val="63F0603D"/>
    <w:rsid w:val="63F41DF6"/>
    <w:rsid w:val="63FD075A"/>
    <w:rsid w:val="64144421"/>
    <w:rsid w:val="64264615"/>
    <w:rsid w:val="642860F8"/>
    <w:rsid w:val="645C727C"/>
    <w:rsid w:val="645F7615"/>
    <w:rsid w:val="649A0B20"/>
    <w:rsid w:val="64B01028"/>
    <w:rsid w:val="64BD5535"/>
    <w:rsid w:val="64D5243B"/>
    <w:rsid w:val="64D67929"/>
    <w:rsid w:val="64E536C8"/>
    <w:rsid w:val="64ED2381"/>
    <w:rsid w:val="64FF7B7B"/>
    <w:rsid w:val="6505764B"/>
    <w:rsid w:val="65222B6E"/>
    <w:rsid w:val="65297A59"/>
    <w:rsid w:val="65302EE9"/>
    <w:rsid w:val="65392F4D"/>
    <w:rsid w:val="65762408"/>
    <w:rsid w:val="657F727D"/>
    <w:rsid w:val="65A26B1E"/>
    <w:rsid w:val="65D1330B"/>
    <w:rsid w:val="65D4363A"/>
    <w:rsid w:val="65D73958"/>
    <w:rsid w:val="65DC2D1D"/>
    <w:rsid w:val="66107CF8"/>
    <w:rsid w:val="66332254"/>
    <w:rsid w:val="66357FBC"/>
    <w:rsid w:val="6639750E"/>
    <w:rsid w:val="663C33CB"/>
    <w:rsid w:val="664A0D69"/>
    <w:rsid w:val="664D1050"/>
    <w:rsid w:val="667B34AC"/>
    <w:rsid w:val="6687306A"/>
    <w:rsid w:val="66AF050E"/>
    <w:rsid w:val="66D32CCB"/>
    <w:rsid w:val="66DE3808"/>
    <w:rsid w:val="66EB4E6D"/>
    <w:rsid w:val="67144738"/>
    <w:rsid w:val="67263D17"/>
    <w:rsid w:val="676D0429"/>
    <w:rsid w:val="676E209B"/>
    <w:rsid w:val="677E5005"/>
    <w:rsid w:val="678673E4"/>
    <w:rsid w:val="678A59A5"/>
    <w:rsid w:val="67AC2BC3"/>
    <w:rsid w:val="6800142D"/>
    <w:rsid w:val="68012F0F"/>
    <w:rsid w:val="680668DD"/>
    <w:rsid w:val="68091246"/>
    <w:rsid w:val="680B3FBE"/>
    <w:rsid w:val="680B7A0E"/>
    <w:rsid w:val="68254253"/>
    <w:rsid w:val="68307BE6"/>
    <w:rsid w:val="689C6793"/>
    <w:rsid w:val="68BC4DEA"/>
    <w:rsid w:val="68EA0337"/>
    <w:rsid w:val="69004285"/>
    <w:rsid w:val="692A69CD"/>
    <w:rsid w:val="694F1DAB"/>
    <w:rsid w:val="69577BD2"/>
    <w:rsid w:val="69A41DA4"/>
    <w:rsid w:val="69A71894"/>
    <w:rsid w:val="69B47E72"/>
    <w:rsid w:val="69BC364D"/>
    <w:rsid w:val="69C51D1A"/>
    <w:rsid w:val="69FB7DE9"/>
    <w:rsid w:val="6A1A3E14"/>
    <w:rsid w:val="6A3550F2"/>
    <w:rsid w:val="6A4466A6"/>
    <w:rsid w:val="6A4964A7"/>
    <w:rsid w:val="6A4C5F97"/>
    <w:rsid w:val="6A877FF1"/>
    <w:rsid w:val="6A967BF1"/>
    <w:rsid w:val="6ABF49BB"/>
    <w:rsid w:val="6AC02C0D"/>
    <w:rsid w:val="6AC90F50"/>
    <w:rsid w:val="6AC9503D"/>
    <w:rsid w:val="6AD74197"/>
    <w:rsid w:val="6AED636A"/>
    <w:rsid w:val="6B0579BC"/>
    <w:rsid w:val="6B1C1E0E"/>
    <w:rsid w:val="6B1C6BD2"/>
    <w:rsid w:val="6B376C47"/>
    <w:rsid w:val="6B3B0F11"/>
    <w:rsid w:val="6B41619A"/>
    <w:rsid w:val="6B52582F"/>
    <w:rsid w:val="6B923E7E"/>
    <w:rsid w:val="6B9F4E9C"/>
    <w:rsid w:val="6BAC5757"/>
    <w:rsid w:val="6BC80CBF"/>
    <w:rsid w:val="6BED157C"/>
    <w:rsid w:val="6BF06683"/>
    <w:rsid w:val="6BF31BB3"/>
    <w:rsid w:val="6C14147F"/>
    <w:rsid w:val="6C3F650F"/>
    <w:rsid w:val="6C5969F5"/>
    <w:rsid w:val="6C953604"/>
    <w:rsid w:val="6C9A77BF"/>
    <w:rsid w:val="6CA459B1"/>
    <w:rsid w:val="6CAB1E0F"/>
    <w:rsid w:val="6CC664D5"/>
    <w:rsid w:val="6CCD33BF"/>
    <w:rsid w:val="6D231191"/>
    <w:rsid w:val="6D24691E"/>
    <w:rsid w:val="6D341690"/>
    <w:rsid w:val="6D3C1E80"/>
    <w:rsid w:val="6D770BED"/>
    <w:rsid w:val="6DF42BCE"/>
    <w:rsid w:val="6E020464"/>
    <w:rsid w:val="6E0D5BA5"/>
    <w:rsid w:val="6E14501E"/>
    <w:rsid w:val="6E1B63B9"/>
    <w:rsid w:val="6E4733F5"/>
    <w:rsid w:val="6E700D11"/>
    <w:rsid w:val="6E8728BE"/>
    <w:rsid w:val="6E9E60B8"/>
    <w:rsid w:val="6EC30F1E"/>
    <w:rsid w:val="6ED76777"/>
    <w:rsid w:val="6F0F5516"/>
    <w:rsid w:val="6F1D7FAB"/>
    <w:rsid w:val="6F1F1BA3"/>
    <w:rsid w:val="6F491B9A"/>
    <w:rsid w:val="6F6C7225"/>
    <w:rsid w:val="6F8D27C3"/>
    <w:rsid w:val="6F923FBA"/>
    <w:rsid w:val="6F9A54DD"/>
    <w:rsid w:val="6FC860C0"/>
    <w:rsid w:val="6FD803E1"/>
    <w:rsid w:val="6FEA7A8A"/>
    <w:rsid w:val="6FEB4127"/>
    <w:rsid w:val="6FEC6252"/>
    <w:rsid w:val="70070B7E"/>
    <w:rsid w:val="703008CF"/>
    <w:rsid w:val="7084648B"/>
    <w:rsid w:val="70866E86"/>
    <w:rsid w:val="708B5A6B"/>
    <w:rsid w:val="709A1C38"/>
    <w:rsid w:val="70DA1EE3"/>
    <w:rsid w:val="70F029A8"/>
    <w:rsid w:val="71015D2D"/>
    <w:rsid w:val="7113780F"/>
    <w:rsid w:val="71193077"/>
    <w:rsid w:val="7119387B"/>
    <w:rsid w:val="713147A9"/>
    <w:rsid w:val="71431EA2"/>
    <w:rsid w:val="71512A40"/>
    <w:rsid w:val="715E77A0"/>
    <w:rsid w:val="7169742F"/>
    <w:rsid w:val="717009D5"/>
    <w:rsid w:val="719D04F9"/>
    <w:rsid w:val="71C254BD"/>
    <w:rsid w:val="71D26363"/>
    <w:rsid w:val="71ED62B2"/>
    <w:rsid w:val="72667E63"/>
    <w:rsid w:val="728F7163"/>
    <w:rsid w:val="72907369"/>
    <w:rsid w:val="72D03C09"/>
    <w:rsid w:val="72E35172"/>
    <w:rsid w:val="72F316A6"/>
    <w:rsid w:val="73382EB5"/>
    <w:rsid w:val="7362286E"/>
    <w:rsid w:val="73672F4B"/>
    <w:rsid w:val="736C14FE"/>
    <w:rsid w:val="73836801"/>
    <w:rsid w:val="73905AF1"/>
    <w:rsid w:val="739D79E9"/>
    <w:rsid w:val="73B55BE4"/>
    <w:rsid w:val="73C906CF"/>
    <w:rsid w:val="73D663BB"/>
    <w:rsid w:val="73EF60FC"/>
    <w:rsid w:val="73F162ED"/>
    <w:rsid w:val="73FF4654"/>
    <w:rsid w:val="74073254"/>
    <w:rsid w:val="741C570D"/>
    <w:rsid w:val="742F4960"/>
    <w:rsid w:val="743A135D"/>
    <w:rsid w:val="74413AFC"/>
    <w:rsid w:val="74484BD8"/>
    <w:rsid w:val="74566ADB"/>
    <w:rsid w:val="74580E90"/>
    <w:rsid w:val="74614750"/>
    <w:rsid w:val="7463742B"/>
    <w:rsid w:val="74791767"/>
    <w:rsid w:val="748169D2"/>
    <w:rsid w:val="749F2371"/>
    <w:rsid w:val="74DF0134"/>
    <w:rsid w:val="753C473A"/>
    <w:rsid w:val="75451291"/>
    <w:rsid w:val="75451943"/>
    <w:rsid w:val="754E52B9"/>
    <w:rsid w:val="754E7067"/>
    <w:rsid w:val="75633DAA"/>
    <w:rsid w:val="756F7566"/>
    <w:rsid w:val="75772BA9"/>
    <w:rsid w:val="757F2F01"/>
    <w:rsid w:val="75B023F3"/>
    <w:rsid w:val="75B62469"/>
    <w:rsid w:val="75C94F09"/>
    <w:rsid w:val="75F37FDA"/>
    <w:rsid w:val="760F0884"/>
    <w:rsid w:val="76206C56"/>
    <w:rsid w:val="76672190"/>
    <w:rsid w:val="766A6123"/>
    <w:rsid w:val="767A3346"/>
    <w:rsid w:val="76A6208E"/>
    <w:rsid w:val="76A84F8E"/>
    <w:rsid w:val="76AC1673"/>
    <w:rsid w:val="76D31F1A"/>
    <w:rsid w:val="76FD6ABF"/>
    <w:rsid w:val="76FD6F97"/>
    <w:rsid w:val="772E64B3"/>
    <w:rsid w:val="77362533"/>
    <w:rsid w:val="773A78A3"/>
    <w:rsid w:val="773C0460"/>
    <w:rsid w:val="77A21EB9"/>
    <w:rsid w:val="77B604F6"/>
    <w:rsid w:val="77CF26E1"/>
    <w:rsid w:val="77EF7434"/>
    <w:rsid w:val="77F959B0"/>
    <w:rsid w:val="78186DD1"/>
    <w:rsid w:val="78344439"/>
    <w:rsid w:val="784529A4"/>
    <w:rsid w:val="78564912"/>
    <w:rsid w:val="78760DAF"/>
    <w:rsid w:val="787D1225"/>
    <w:rsid w:val="788E5A74"/>
    <w:rsid w:val="78A02ADD"/>
    <w:rsid w:val="78CD3662"/>
    <w:rsid w:val="78D74DC8"/>
    <w:rsid w:val="78E35154"/>
    <w:rsid w:val="78E43B08"/>
    <w:rsid w:val="79070E53"/>
    <w:rsid w:val="795477D3"/>
    <w:rsid w:val="795C2A02"/>
    <w:rsid w:val="79865022"/>
    <w:rsid w:val="79867C76"/>
    <w:rsid w:val="79927E6B"/>
    <w:rsid w:val="79935991"/>
    <w:rsid w:val="79BA330B"/>
    <w:rsid w:val="79EA2C80"/>
    <w:rsid w:val="7A32617B"/>
    <w:rsid w:val="7A4D3C76"/>
    <w:rsid w:val="7A523156"/>
    <w:rsid w:val="7A642161"/>
    <w:rsid w:val="7A68096B"/>
    <w:rsid w:val="7A796935"/>
    <w:rsid w:val="7A83161B"/>
    <w:rsid w:val="7A996FD7"/>
    <w:rsid w:val="7AAB0E6A"/>
    <w:rsid w:val="7AC1208A"/>
    <w:rsid w:val="7AE150FA"/>
    <w:rsid w:val="7B09415C"/>
    <w:rsid w:val="7B317A02"/>
    <w:rsid w:val="7B4B7C01"/>
    <w:rsid w:val="7B567488"/>
    <w:rsid w:val="7B5E450A"/>
    <w:rsid w:val="7B690757"/>
    <w:rsid w:val="7B727113"/>
    <w:rsid w:val="7B775FA0"/>
    <w:rsid w:val="7B9976BA"/>
    <w:rsid w:val="7B9D102B"/>
    <w:rsid w:val="7BC44885"/>
    <w:rsid w:val="7BC61286"/>
    <w:rsid w:val="7BCD518A"/>
    <w:rsid w:val="7BD80B97"/>
    <w:rsid w:val="7C0C3357"/>
    <w:rsid w:val="7C0C6C04"/>
    <w:rsid w:val="7C1101E9"/>
    <w:rsid w:val="7C1E325F"/>
    <w:rsid w:val="7C2073C9"/>
    <w:rsid w:val="7C23124E"/>
    <w:rsid w:val="7C374AD1"/>
    <w:rsid w:val="7C3F3BAE"/>
    <w:rsid w:val="7C4F489A"/>
    <w:rsid w:val="7C8E7012"/>
    <w:rsid w:val="7CB50DFE"/>
    <w:rsid w:val="7CB606A2"/>
    <w:rsid w:val="7CE03BEB"/>
    <w:rsid w:val="7CF36E72"/>
    <w:rsid w:val="7D0746CC"/>
    <w:rsid w:val="7D0A5FF5"/>
    <w:rsid w:val="7D0A6ACF"/>
    <w:rsid w:val="7D1C4DD8"/>
    <w:rsid w:val="7D1C4DFB"/>
    <w:rsid w:val="7D5C51D4"/>
    <w:rsid w:val="7D646FC7"/>
    <w:rsid w:val="7D6E643E"/>
    <w:rsid w:val="7D90224D"/>
    <w:rsid w:val="7DBC31D6"/>
    <w:rsid w:val="7DBC3708"/>
    <w:rsid w:val="7DD87E16"/>
    <w:rsid w:val="7DDB10A1"/>
    <w:rsid w:val="7E005001"/>
    <w:rsid w:val="7E0E4617"/>
    <w:rsid w:val="7E2112AE"/>
    <w:rsid w:val="7E360E4A"/>
    <w:rsid w:val="7E5978CA"/>
    <w:rsid w:val="7E6F060C"/>
    <w:rsid w:val="7E8F2BCB"/>
    <w:rsid w:val="7E9B244A"/>
    <w:rsid w:val="7E9B5353"/>
    <w:rsid w:val="7E9D54D9"/>
    <w:rsid w:val="7EA45F4A"/>
    <w:rsid w:val="7EAC4120"/>
    <w:rsid w:val="7EBB576E"/>
    <w:rsid w:val="7EC643EA"/>
    <w:rsid w:val="7ECF0A6E"/>
    <w:rsid w:val="7ED91EBE"/>
    <w:rsid w:val="7EE852A6"/>
    <w:rsid w:val="7EEC0AC9"/>
    <w:rsid w:val="7EEC0CB4"/>
    <w:rsid w:val="7EF02F3D"/>
    <w:rsid w:val="7EF154BD"/>
    <w:rsid w:val="7EFF3624"/>
    <w:rsid w:val="7F0F293D"/>
    <w:rsid w:val="7F137B94"/>
    <w:rsid w:val="7F2552DD"/>
    <w:rsid w:val="7F435763"/>
    <w:rsid w:val="7F48711E"/>
    <w:rsid w:val="7F537487"/>
    <w:rsid w:val="7F5434CC"/>
    <w:rsid w:val="7F6C1570"/>
    <w:rsid w:val="7F73429A"/>
    <w:rsid w:val="7F821461"/>
    <w:rsid w:val="7F8E4FBB"/>
    <w:rsid w:val="7F9209B5"/>
    <w:rsid w:val="7F9A1827"/>
    <w:rsid w:val="7FAB3A34"/>
    <w:rsid w:val="7FC16D83"/>
    <w:rsid w:val="7FC9577D"/>
    <w:rsid w:val="7FD160A4"/>
    <w:rsid w:val="7FE866F3"/>
    <w:rsid w:val="7FFF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7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4">
    <w:name w:val="heading 2"/>
    <w:basedOn w:val="1"/>
    <w:next w:val="1"/>
    <w:autoRedefine/>
    <w:qFormat/>
    <w:uiPriority w:val="0"/>
    <w:pPr>
      <w:keepNext/>
      <w:keepLines/>
      <w:jc w:val="left"/>
      <w:outlineLvl w:val="1"/>
    </w:pPr>
    <w:rPr>
      <w:rFonts w:ascii="Cambria" w:hAnsi="Cambria"/>
      <w:b/>
      <w:bCs/>
      <w:kern w:val="0"/>
      <w:sz w:val="32"/>
      <w:szCs w:val="32"/>
    </w:rPr>
  </w:style>
  <w:style w:type="paragraph" w:styleId="5">
    <w:name w:val="heading 3"/>
    <w:basedOn w:val="1"/>
    <w:next w:val="1"/>
    <w:autoRedefine/>
    <w:qFormat/>
    <w:uiPriority w:val="0"/>
    <w:pPr>
      <w:keepNext/>
      <w:keepLines/>
      <w:spacing w:line="360" w:lineRule="auto"/>
      <w:jc w:val="left"/>
      <w:outlineLvl w:val="2"/>
    </w:pPr>
    <w:rPr>
      <w:b/>
      <w:sz w:val="28"/>
    </w:rPr>
  </w:style>
  <w:style w:type="paragraph" w:styleId="6">
    <w:name w:val="heading 4"/>
    <w:basedOn w:val="1"/>
    <w:next w:val="1"/>
    <w:autoRedefine/>
    <w:qFormat/>
    <w:uiPriority w:val="9"/>
    <w:pPr>
      <w:keepNext/>
      <w:keepLines/>
      <w:spacing w:before="280" w:after="290" w:line="372" w:lineRule="auto"/>
      <w:outlineLvl w:val="3"/>
    </w:pPr>
    <w:rPr>
      <w:rFonts w:ascii="Arial" w:hAnsi="Arial" w:eastAsia="黑体"/>
      <w:b/>
      <w:sz w:val="28"/>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autoRedefine/>
    <w:qFormat/>
    <w:uiPriority w:val="0"/>
    <w:pPr>
      <w:ind w:firstLine="480" w:firstLineChars="200"/>
    </w:pPr>
  </w:style>
  <w:style w:type="paragraph" w:styleId="7">
    <w:name w:val="Normal Indent"/>
    <w:basedOn w:val="1"/>
    <w:autoRedefine/>
    <w:qFormat/>
    <w:uiPriority w:val="0"/>
    <w:pPr>
      <w:ind w:firstLine="420"/>
    </w:pPr>
    <w:rPr>
      <w:rFonts w:ascii="Calibri" w:hAnsi="Calibri"/>
      <w:szCs w:val="20"/>
    </w:rPr>
  </w:style>
  <w:style w:type="paragraph" w:styleId="8">
    <w:name w:val="annotation text"/>
    <w:basedOn w:val="1"/>
    <w:autoRedefine/>
    <w:qFormat/>
    <w:uiPriority w:val="0"/>
    <w:pPr>
      <w:jc w:val="left"/>
    </w:pPr>
  </w:style>
  <w:style w:type="paragraph" w:styleId="9">
    <w:name w:val="Salutation"/>
    <w:basedOn w:val="1"/>
    <w:next w:val="1"/>
    <w:autoRedefine/>
    <w:qFormat/>
    <w:uiPriority w:val="0"/>
    <w:rPr>
      <w:rFonts w:ascii="仿宋_GB2312" w:eastAsia="仿宋_GB2312"/>
      <w:sz w:val="28"/>
    </w:rPr>
  </w:style>
  <w:style w:type="paragraph" w:styleId="10">
    <w:name w:val="Body Text"/>
    <w:basedOn w:val="1"/>
    <w:next w:val="11"/>
    <w:autoRedefine/>
    <w:unhideWhenUsed/>
    <w:qFormat/>
    <w:uiPriority w:val="99"/>
    <w:pPr>
      <w:spacing w:after="120"/>
    </w:pPr>
  </w:style>
  <w:style w:type="paragraph" w:customStyle="1" w:styleId="11">
    <w:name w:val="Default"/>
    <w:next w:val="12"/>
    <w:autoRedefine/>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 w:type="paragraph" w:customStyle="1" w:styleId="12">
    <w:name w:val="目录 81"/>
    <w:next w:val="1"/>
    <w:autoRedefine/>
    <w:qFormat/>
    <w:uiPriority w:val="0"/>
    <w:pPr>
      <w:wordWrap w:val="0"/>
      <w:ind w:left="2975"/>
      <w:jc w:val="both"/>
    </w:pPr>
    <w:rPr>
      <w:rFonts w:ascii="Times New Roman" w:hAnsi="Times New Roman" w:eastAsia="宋体" w:cs="Times New Roman"/>
      <w:sz w:val="21"/>
      <w:lang w:val="en-US" w:eastAsia="zh-CN" w:bidi="ar-SA"/>
    </w:rPr>
  </w:style>
  <w:style w:type="paragraph" w:styleId="13">
    <w:name w:val="Body Text Indent"/>
    <w:basedOn w:val="1"/>
    <w:autoRedefine/>
    <w:qFormat/>
    <w:uiPriority w:val="0"/>
    <w:pPr>
      <w:spacing w:after="120"/>
      <w:ind w:left="420" w:leftChars="200"/>
    </w:pPr>
  </w:style>
  <w:style w:type="paragraph" w:styleId="14">
    <w:name w:val="index 4"/>
    <w:basedOn w:val="1"/>
    <w:next w:val="1"/>
    <w:autoRedefine/>
    <w:unhideWhenUsed/>
    <w:qFormat/>
    <w:uiPriority w:val="99"/>
    <w:pPr>
      <w:ind w:left="1260"/>
    </w:pPr>
  </w:style>
  <w:style w:type="paragraph" w:styleId="15">
    <w:name w:val="Plain Text"/>
    <w:basedOn w:val="1"/>
    <w:autoRedefine/>
    <w:qFormat/>
    <w:uiPriority w:val="99"/>
    <w:rPr>
      <w:rFonts w:ascii="宋体" w:hAnsi="Courier New"/>
      <w:szCs w:val="21"/>
    </w:rPr>
  </w:style>
  <w:style w:type="paragraph" w:styleId="16">
    <w:name w:val="Balloon Text"/>
    <w:basedOn w:val="1"/>
    <w:link w:val="60"/>
    <w:qFormat/>
    <w:uiPriority w:val="0"/>
    <w:rPr>
      <w:sz w:val="18"/>
      <w:szCs w:val="18"/>
    </w:rPr>
  </w:style>
  <w:style w:type="paragraph" w:styleId="17">
    <w:name w:val="footer"/>
    <w:basedOn w:val="1"/>
    <w:autoRedefine/>
    <w:qFormat/>
    <w:uiPriority w:val="0"/>
    <w:pPr>
      <w:tabs>
        <w:tab w:val="center" w:pos="4153"/>
        <w:tab w:val="right" w:pos="8306"/>
      </w:tabs>
      <w:snapToGrid w:val="0"/>
      <w:jc w:val="left"/>
    </w:pPr>
    <w:rPr>
      <w:sz w:val="18"/>
    </w:rPr>
  </w:style>
  <w:style w:type="paragraph" w:styleId="18">
    <w:name w:val="envelope return"/>
    <w:basedOn w:val="1"/>
    <w:autoRedefine/>
    <w:qFormat/>
    <w:uiPriority w:val="0"/>
    <w:pPr>
      <w:snapToGrid w:val="0"/>
      <w:spacing w:line="360" w:lineRule="auto"/>
      <w:ind w:firstLine="480" w:firstLineChars="200"/>
    </w:pPr>
    <w:rPr>
      <w:rFonts w:ascii="Arial" w:hAnsi="Arial"/>
      <w:sz w:val="24"/>
    </w:rPr>
  </w:style>
  <w:style w:type="paragraph" w:styleId="1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21"/>
    <w:next w:val="1"/>
    <w:autoRedefine/>
    <w:qFormat/>
    <w:uiPriority w:val="0"/>
    <w:pPr>
      <w:tabs>
        <w:tab w:val="right" w:leader="dot" w:pos="8302"/>
      </w:tabs>
      <w:ind w:firstLine="578"/>
      <w:jc w:val="left"/>
    </w:pPr>
    <w:rPr>
      <w:sz w:val="28"/>
    </w:rPr>
  </w:style>
  <w:style w:type="paragraph" w:styleId="21">
    <w:name w:val="index 1"/>
    <w:basedOn w:val="1"/>
    <w:next w:val="1"/>
    <w:autoRedefine/>
    <w:qFormat/>
    <w:uiPriority w:val="0"/>
  </w:style>
  <w:style w:type="paragraph" w:styleId="22">
    <w:name w:val="Subtitle"/>
    <w:basedOn w:val="1"/>
    <w:next w:val="1"/>
    <w:autoRedefine/>
    <w:qFormat/>
    <w:uiPriority w:val="0"/>
    <w:pPr>
      <w:spacing w:before="240" w:after="60" w:line="312" w:lineRule="auto"/>
      <w:jc w:val="center"/>
      <w:outlineLvl w:val="1"/>
    </w:pPr>
    <w:rPr>
      <w:rFonts w:ascii="Cambria" w:hAnsi="Cambria"/>
      <w:b/>
      <w:bCs/>
      <w:kern w:val="28"/>
      <w:sz w:val="32"/>
      <w:szCs w:val="32"/>
    </w:rPr>
  </w:style>
  <w:style w:type="paragraph" w:styleId="23">
    <w:name w:val="HTML Preformatted"/>
    <w:basedOn w:val="1"/>
    <w:autoRedefine/>
    <w:qFormat/>
    <w:uiPriority w:val="0"/>
    <w:rPr>
      <w:rFonts w:ascii="Courier New" w:hAnsi="Courier New"/>
      <w:sz w:val="20"/>
    </w:rPr>
  </w:style>
  <w:style w:type="paragraph" w:styleId="24">
    <w:name w:val="Normal (Web)"/>
    <w:basedOn w:val="1"/>
    <w:autoRedefine/>
    <w:qFormat/>
    <w:uiPriority w:val="0"/>
    <w:pPr>
      <w:widowControl/>
      <w:spacing w:beforeAutospacing="1" w:afterAutospacing="1"/>
      <w:jc w:val="left"/>
    </w:pPr>
    <w:rPr>
      <w:rFonts w:hint="eastAsia" w:ascii="宋体" w:hAnsi="宋体"/>
      <w:kern w:val="0"/>
      <w:sz w:val="24"/>
    </w:rPr>
  </w:style>
  <w:style w:type="paragraph" w:styleId="25">
    <w:name w:val="Body Text First Indent"/>
    <w:basedOn w:val="10"/>
    <w:next w:val="26"/>
    <w:autoRedefine/>
    <w:unhideWhenUsed/>
    <w:qFormat/>
    <w:uiPriority w:val="0"/>
    <w:pPr>
      <w:tabs>
        <w:tab w:val="left" w:pos="567"/>
      </w:tabs>
      <w:ind w:firstLine="420"/>
    </w:pPr>
    <w:rPr>
      <w:rFonts w:ascii="Calibri" w:hAnsi="Calibri"/>
      <w:kern w:val="0"/>
      <w:sz w:val="24"/>
      <w:szCs w:val="20"/>
    </w:rPr>
  </w:style>
  <w:style w:type="paragraph" w:styleId="26">
    <w:name w:val="Body Text First Indent 2"/>
    <w:basedOn w:val="13"/>
    <w:autoRedefine/>
    <w:qFormat/>
    <w:uiPriority w:val="0"/>
    <w:pPr>
      <w:tabs>
        <w:tab w:val="left" w:pos="567"/>
      </w:tabs>
      <w:ind w:firstLine="200" w:firstLineChars="200"/>
    </w:pPr>
  </w:style>
  <w:style w:type="table" w:styleId="28">
    <w:name w:val="Table Grid"/>
    <w:basedOn w:val="27"/>
    <w:autoRedefine/>
    <w:qFormat/>
    <w:uiPriority w:val="59"/>
    <w:pPr>
      <w:widowControl w:val="0"/>
      <w:jc w:val="both"/>
    </w:pPr>
    <w:rPr>
      <w:rFonts w:ascii="宋体" w:hAnsi="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autoRedefine/>
    <w:qFormat/>
    <w:uiPriority w:val="0"/>
    <w:rPr>
      <w:b/>
      <w:bCs/>
    </w:rPr>
  </w:style>
  <w:style w:type="character" w:styleId="31">
    <w:name w:val="FollowedHyperlink"/>
    <w:basedOn w:val="29"/>
    <w:qFormat/>
    <w:uiPriority w:val="0"/>
    <w:rPr>
      <w:color w:val="800080"/>
      <w:u w:val="single"/>
    </w:rPr>
  </w:style>
  <w:style w:type="character" w:styleId="32">
    <w:name w:val="Hyperlink"/>
    <w:basedOn w:val="29"/>
    <w:autoRedefine/>
    <w:qFormat/>
    <w:uiPriority w:val="0"/>
    <w:rPr>
      <w:color w:val="0000FF"/>
      <w:u w:val="single"/>
    </w:rPr>
  </w:style>
  <w:style w:type="character" w:styleId="33">
    <w:name w:val="annotation reference"/>
    <w:autoRedefine/>
    <w:qFormat/>
    <w:uiPriority w:val="0"/>
    <w:rPr>
      <w:sz w:val="21"/>
      <w:szCs w:val="21"/>
    </w:rPr>
  </w:style>
  <w:style w:type="paragraph" w:customStyle="1" w:styleId="34">
    <w:name w:val="表格文字"/>
    <w:basedOn w:val="1"/>
    <w:next w:val="35"/>
    <w:qFormat/>
    <w:uiPriority w:val="0"/>
    <w:pPr>
      <w:spacing w:line="360" w:lineRule="auto"/>
      <w:ind w:firstLine="200"/>
      <w:jc w:val="left"/>
    </w:pPr>
    <w:rPr>
      <w:rFonts w:ascii="Arial" w:hAnsi="Arial"/>
      <w:sz w:val="24"/>
    </w:rPr>
  </w:style>
  <w:style w:type="paragraph" w:customStyle="1" w:styleId="35">
    <w:name w:val="正文文本1"/>
    <w:basedOn w:val="1"/>
    <w:next w:val="1"/>
    <w:semiHidden/>
    <w:qFormat/>
    <w:uiPriority w:val="0"/>
    <w:rPr>
      <w:rFonts w:ascii="Arial" w:hAnsi="Arial" w:eastAsia="Arial" w:cs="Arial"/>
      <w:sz w:val="21"/>
      <w:szCs w:val="21"/>
      <w:lang w:val="en-US" w:eastAsia="en-US" w:bidi="ar-SA"/>
    </w:rPr>
  </w:style>
  <w:style w:type="paragraph" w:customStyle="1" w:styleId="36">
    <w:name w:val="标题 21"/>
    <w:basedOn w:val="1"/>
    <w:next w:val="1"/>
    <w:qFormat/>
    <w:uiPriority w:val="0"/>
    <w:pPr>
      <w:keepNext/>
      <w:keepLines/>
      <w:spacing w:before="120" w:after="120"/>
      <w:jc w:val="left"/>
      <w:outlineLvl w:val="1"/>
    </w:pPr>
    <w:rPr>
      <w:rFonts w:ascii="宋体" w:hAnsi="宋体"/>
      <w:b/>
      <w:szCs w:val="24"/>
    </w:rPr>
  </w:style>
  <w:style w:type="paragraph" w:customStyle="1" w:styleId="37">
    <w:name w:val="样式 正文文本缩进 + 首行缩进:  2 字符 行距: 1.5 倍行距"/>
    <w:basedOn w:val="13"/>
    <w:autoRedefine/>
    <w:qFormat/>
    <w:uiPriority w:val="0"/>
    <w:pPr>
      <w:spacing w:before="156"/>
      <w:ind w:firstLine="645"/>
    </w:pPr>
    <w:rPr>
      <w:rFonts w:ascii="Calibri" w:hAnsi="Calibri" w:cs="宋体"/>
      <w:kern w:val="0"/>
    </w:rPr>
  </w:style>
  <w:style w:type="paragraph" w:customStyle="1" w:styleId="38">
    <w:name w:val="目录 811"/>
    <w:next w:val="1"/>
    <w:autoRedefine/>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39">
    <w:name w:val="正文1"/>
    <w:next w:val="1"/>
    <w:autoRedefine/>
    <w:qFormat/>
    <w:uiPriority w:val="0"/>
    <w:pPr>
      <w:widowControl w:val="0"/>
      <w:adjustRightInd w:val="0"/>
      <w:spacing w:line="360" w:lineRule="atLeast"/>
      <w:textAlignment w:val="baseline"/>
    </w:pPr>
    <w:rPr>
      <w:rFonts w:ascii="宋体" w:hAnsi="Times New Roman" w:eastAsia="宋体" w:cs="Times New Roman"/>
      <w:sz w:val="34"/>
      <w:lang w:val="en-US" w:eastAsia="zh-CN" w:bidi="ar-SA"/>
    </w:rPr>
  </w:style>
  <w:style w:type="character" w:customStyle="1" w:styleId="40">
    <w:name w:val="font11"/>
    <w:autoRedefine/>
    <w:qFormat/>
    <w:uiPriority w:val="0"/>
    <w:rPr>
      <w:rFonts w:hint="eastAsia" w:ascii="宋体" w:hAnsi="宋体" w:eastAsia="宋体" w:cs="宋体"/>
      <w:color w:val="000000"/>
      <w:sz w:val="21"/>
      <w:szCs w:val="21"/>
      <w:u w:val="none"/>
    </w:rPr>
  </w:style>
  <w:style w:type="character" w:customStyle="1" w:styleId="41">
    <w:name w:val="font41"/>
    <w:autoRedefine/>
    <w:qFormat/>
    <w:uiPriority w:val="0"/>
    <w:rPr>
      <w:rFonts w:hint="default" w:ascii="Times New Roman" w:hAnsi="Times New Roman" w:cs="Times New Roman"/>
      <w:color w:val="000000"/>
      <w:sz w:val="14"/>
      <w:szCs w:val="14"/>
      <w:u w:val="none"/>
    </w:rPr>
  </w:style>
  <w:style w:type="paragraph" w:customStyle="1" w:styleId="42">
    <w:name w:val="列出段落1"/>
    <w:basedOn w:val="1"/>
    <w:autoRedefine/>
    <w:qFormat/>
    <w:uiPriority w:val="34"/>
    <w:pPr>
      <w:ind w:firstLine="420" w:firstLineChars="200"/>
    </w:pPr>
  </w:style>
  <w:style w:type="paragraph" w:customStyle="1" w:styleId="43">
    <w:name w:val="样式 宋体 小四 行距: 1.5 倍行距 首行缩进:  2 字符"/>
    <w:basedOn w:val="1"/>
    <w:autoRedefine/>
    <w:qFormat/>
    <w:uiPriority w:val="0"/>
    <w:pPr>
      <w:spacing w:line="360" w:lineRule="auto"/>
      <w:ind w:firstLine="480" w:firstLineChars="200"/>
    </w:pPr>
    <w:rPr>
      <w:rFonts w:ascii="宋体" w:hAnsi="宋体" w:cs="宋体"/>
      <w:sz w:val="24"/>
      <w:szCs w:val="20"/>
    </w:rPr>
  </w:style>
  <w:style w:type="paragraph" w:customStyle="1" w:styleId="44">
    <w:name w:val="列出段落4"/>
    <w:basedOn w:val="1"/>
    <w:autoRedefine/>
    <w:qFormat/>
    <w:uiPriority w:val="99"/>
    <w:pPr>
      <w:ind w:firstLine="420" w:firstLineChars="200"/>
    </w:pPr>
  </w:style>
  <w:style w:type="paragraph" w:customStyle="1" w:styleId="45">
    <w:name w:val="Table Paragraph"/>
    <w:basedOn w:val="1"/>
    <w:autoRedefine/>
    <w:qFormat/>
    <w:uiPriority w:val="1"/>
    <w:rPr>
      <w:rFonts w:ascii="宋体" w:hAnsi="宋体" w:cs="宋体"/>
    </w:rPr>
  </w:style>
  <w:style w:type="paragraph" w:customStyle="1" w:styleId="46">
    <w:name w:val="我的正文"/>
    <w:basedOn w:val="1"/>
    <w:autoRedefine/>
    <w:qFormat/>
    <w:uiPriority w:val="0"/>
    <w:pPr>
      <w:widowControl/>
      <w:snapToGrid w:val="0"/>
      <w:spacing w:line="360" w:lineRule="auto"/>
      <w:ind w:firstLine="420" w:firstLineChars="200"/>
      <w:jc w:val="left"/>
    </w:pPr>
    <w:rPr>
      <w:rFonts w:hAnsi="宋体"/>
      <w:szCs w:val="21"/>
    </w:rPr>
  </w:style>
  <w:style w:type="paragraph" w:customStyle="1" w:styleId="47">
    <w:name w:val="列出段落11"/>
    <w:basedOn w:val="1"/>
    <w:autoRedefine/>
    <w:qFormat/>
    <w:uiPriority w:val="99"/>
    <w:pPr>
      <w:ind w:firstLine="420" w:firstLineChars="200"/>
    </w:pPr>
    <w:rPr>
      <w:rFonts w:ascii="Calibri" w:hAnsi="Calibri"/>
      <w:szCs w:val="22"/>
    </w:rPr>
  </w:style>
  <w:style w:type="paragraph" w:customStyle="1" w:styleId="48">
    <w:name w:val="[Normal]"/>
    <w:autoRedefine/>
    <w:qFormat/>
    <w:uiPriority w:val="0"/>
    <w:rPr>
      <w:rFonts w:ascii="方正仿宋简体" w:hAnsi="方正仿宋简体" w:eastAsia="方正仿宋简体" w:cs="Courier New"/>
      <w:sz w:val="24"/>
      <w:szCs w:val="22"/>
      <w:lang w:val="zh-CN" w:eastAsia="zh-CN" w:bidi="ar-SA"/>
    </w:rPr>
  </w:style>
  <w:style w:type="paragraph" w:customStyle="1" w:styleId="49">
    <w:name w:val="Heading2"/>
    <w:basedOn w:val="1"/>
    <w:next w:val="1"/>
    <w:autoRedefine/>
    <w:qFormat/>
    <w:uiPriority w:val="0"/>
    <w:pPr>
      <w:keepNext/>
      <w:keepLines/>
      <w:snapToGrid w:val="0"/>
      <w:textAlignment w:val="baseline"/>
    </w:pPr>
    <w:rPr>
      <w:rFonts w:ascii="Arial" w:hAnsi="Arial"/>
      <w:sz w:val="28"/>
    </w:rPr>
  </w:style>
  <w:style w:type="paragraph" w:customStyle="1" w:styleId="50">
    <w:name w:val="正文首行缩进 21"/>
    <w:basedOn w:val="1"/>
    <w:autoRedefine/>
    <w:qFormat/>
    <w:uiPriority w:val="0"/>
    <w:pPr>
      <w:widowControl/>
      <w:spacing w:line="500" w:lineRule="exact"/>
      <w:ind w:firstLine="420" w:firstLineChars="200"/>
      <w:jc w:val="left"/>
    </w:pPr>
    <w:rPr>
      <w:rFonts w:ascii="宋体" w:hAnsi="宋体" w:cs="宋体"/>
      <w:kern w:val="0"/>
      <w:sz w:val="24"/>
    </w:rPr>
  </w:style>
  <w:style w:type="character" w:customStyle="1" w:styleId="51">
    <w:name w:val="font61"/>
    <w:autoRedefine/>
    <w:qFormat/>
    <w:uiPriority w:val="0"/>
    <w:rPr>
      <w:rFonts w:ascii="Arial" w:hAnsi="Arial" w:cs="Arial"/>
      <w:color w:val="231F20"/>
      <w:sz w:val="12"/>
      <w:szCs w:val="12"/>
      <w:u w:val="none"/>
    </w:rPr>
  </w:style>
  <w:style w:type="paragraph" w:customStyle="1" w:styleId="52">
    <w:name w:val="副标题1"/>
    <w:basedOn w:val="22"/>
    <w:autoRedefine/>
    <w:qFormat/>
    <w:uiPriority w:val="0"/>
    <w:pPr>
      <w:spacing w:before="60" w:line="460" w:lineRule="exact"/>
      <w:jc w:val="left"/>
    </w:pPr>
    <w:rPr>
      <w:rFonts w:ascii="宋体" w:hAnsi="宋体"/>
      <w:sz w:val="21"/>
      <w:szCs w:val="21"/>
    </w:rPr>
  </w:style>
  <w:style w:type="character" w:customStyle="1" w:styleId="53">
    <w:name w:val="font31"/>
    <w:basedOn w:val="29"/>
    <w:autoRedefine/>
    <w:qFormat/>
    <w:uiPriority w:val="0"/>
    <w:rPr>
      <w:rFonts w:hint="eastAsia" w:ascii="宋体" w:hAnsi="宋体" w:eastAsia="宋体" w:cs="宋体"/>
      <w:b/>
      <w:bCs/>
      <w:color w:val="000000"/>
      <w:sz w:val="20"/>
      <w:szCs w:val="20"/>
      <w:u w:val="none"/>
    </w:rPr>
  </w:style>
  <w:style w:type="character" w:customStyle="1" w:styleId="54">
    <w:name w:val="font21"/>
    <w:basedOn w:val="29"/>
    <w:autoRedefine/>
    <w:qFormat/>
    <w:uiPriority w:val="0"/>
    <w:rPr>
      <w:rFonts w:ascii="宋体" w:hAnsi="宋体" w:eastAsia="宋体" w:cs="宋体"/>
      <w:b/>
      <w:bCs/>
      <w:color w:val="000000"/>
      <w:sz w:val="20"/>
      <w:szCs w:val="20"/>
      <w:u w:val="none"/>
    </w:rPr>
  </w:style>
  <w:style w:type="table" w:customStyle="1" w:styleId="55">
    <w:name w:val="Table Normal"/>
    <w:autoRedefine/>
    <w:semiHidden/>
    <w:unhideWhenUsed/>
    <w:qFormat/>
    <w:uiPriority w:val="0"/>
    <w:tblPr>
      <w:tblCellMar>
        <w:top w:w="0" w:type="dxa"/>
        <w:left w:w="0" w:type="dxa"/>
        <w:bottom w:w="0" w:type="dxa"/>
        <w:right w:w="0" w:type="dxa"/>
      </w:tblCellMar>
    </w:tblPr>
  </w:style>
  <w:style w:type="paragraph" w:customStyle="1" w:styleId="56">
    <w:name w:val="正文格式"/>
    <w:basedOn w:val="1"/>
    <w:autoRedefine/>
    <w:qFormat/>
    <w:uiPriority w:val="0"/>
    <w:pPr>
      <w:widowControl/>
      <w:adjustRightInd w:val="0"/>
      <w:snapToGrid w:val="0"/>
      <w:spacing w:beforeLines="25" w:line="360" w:lineRule="auto"/>
      <w:ind w:left="178" w:right="21" w:rightChars="21" w:hanging="178" w:hangingChars="85"/>
      <w:jc w:val="left"/>
      <w:textAlignment w:val="baseline"/>
    </w:pPr>
    <w:rPr>
      <w:rFonts w:ascii="宋体" w:hAnsi="宋体"/>
      <w:kern w:val="0"/>
      <w:szCs w:val="20"/>
    </w:rPr>
  </w:style>
  <w:style w:type="paragraph" w:styleId="57">
    <w:name w:val="List Paragraph"/>
    <w:basedOn w:val="1"/>
    <w:autoRedefine/>
    <w:qFormat/>
    <w:uiPriority w:val="34"/>
    <w:pPr>
      <w:ind w:firstLine="420" w:firstLineChars="200"/>
    </w:pPr>
    <w:rPr>
      <w:rFonts w:ascii="Calibri" w:hAnsi="Calibri"/>
    </w:rPr>
  </w:style>
  <w:style w:type="paragraph" w:customStyle="1" w:styleId="58">
    <w:name w:val="Andy"/>
    <w:basedOn w:val="1"/>
    <w:autoRedefine/>
    <w:qFormat/>
    <w:uiPriority w:val="0"/>
    <w:pPr>
      <w:spacing w:line="360" w:lineRule="auto"/>
      <w:ind w:firstLine="440" w:firstLineChars="200"/>
    </w:pPr>
    <w:rPr>
      <w:rFonts w:ascii="宋体" w:hAnsi="宋体"/>
      <w:sz w:val="22"/>
      <w:szCs w:val="22"/>
    </w:rPr>
  </w:style>
  <w:style w:type="paragraph" w:customStyle="1" w:styleId="59">
    <w:name w:val="标题二、"/>
    <w:basedOn w:val="1"/>
    <w:autoRedefine/>
    <w:qFormat/>
    <w:uiPriority w:val="99"/>
    <w:pPr>
      <w:spacing w:line="360" w:lineRule="auto"/>
      <w:ind w:firstLine="200" w:firstLineChars="200"/>
      <w:outlineLvl w:val="2"/>
    </w:pPr>
    <w:rPr>
      <w:rFonts w:ascii="宋体" w:hAnsi="宋体"/>
      <w:b/>
    </w:rPr>
  </w:style>
  <w:style w:type="character" w:customStyle="1" w:styleId="60">
    <w:name w:val="批注框文本 Char"/>
    <w:basedOn w:val="29"/>
    <w:link w:val="16"/>
    <w:qFormat/>
    <w:uiPriority w:val="0"/>
    <w:rPr>
      <w:kern w:val="2"/>
      <w:sz w:val="18"/>
      <w:szCs w:val="18"/>
    </w:rPr>
  </w:style>
  <w:style w:type="paragraph" w:customStyle="1" w:styleId="61">
    <w:name w:val="标题 211"/>
    <w:basedOn w:val="1"/>
    <w:next w:val="1"/>
    <w:qFormat/>
    <w:uiPriority w:val="9"/>
    <w:pPr>
      <w:keepNext/>
      <w:keepLines/>
      <w:spacing w:before="260" w:after="260" w:line="412" w:lineRule="auto"/>
      <w:outlineLvl w:val="1"/>
    </w:pPr>
    <w:rPr>
      <w:rFonts w:ascii="Arial" w:hAnsi="Arial" w:eastAsia="黑体"/>
      <w:b/>
      <w:sz w:val="32"/>
      <w:lang w:val="en-US" w:eastAsia="en-US"/>
    </w:rPr>
  </w:style>
  <w:style w:type="paragraph" w:customStyle="1" w:styleId="62">
    <w:name w:val="ewb-con-p2"/>
    <w:basedOn w:val="1"/>
    <w:qFormat/>
    <w:uiPriority w:val="0"/>
    <w:pPr>
      <w:widowControl/>
      <w:spacing w:before="100" w:beforeAutospacing="1" w:after="100" w:afterAutospacing="1"/>
      <w:jc w:val="left"/>
    </w:pPr>
    <w:rPr>
      <w:rFonts w:ascii="宋体" w:hAnsi="宋体" w:cs="宋体"/>
      <w:sz w:val="24"/>
      <w:szCs w:val="24"/>
    </w:rPr>
  </w:style>
  <w:style w:type="character" w:customStyle="1" w:styleId="63">
    <w:name w:val="NormalCharacter1"/>
    <w:link w:val="64"/>
    <w:semiHidden/>
    <w:qFormat/>
    <w:uiPriority w:val="0"/>
    <w:rPr>
      <w:rFonts w:ascii="Calibri" w:hAnsi="Calibri"/>
      <w:szCs w:val="22"/>
      <w:lang w:val="en-US" w:eastAsia="en-US"/>
    </w:rPr>
  </w:style>
  <w:style w:type="paragraph" w:customStyle="1" w:styleId="64">
    <w:name w:val="UserStyle_0"/>
    <w:basedOn w:val="1"/>
    <w:link w:val="63"/>
    <w:semiHidden/>
    <w:qFormat/>
    <w:uiPriority w:val="0"/>
    <w:rPr>
      <w:rFonts w:ascii="Calibri" w:hAnsi="Calibri"/>
      <w:szCs w:val="22"/>
      <w:lang w:val="en-US" w:eastAsia="en-US"/>
    </w:rPr>
  </w:style>
  <w:style w:type="paragraph" w:customStyle="1" w:styleId="65">
    <w:name w:val="列出段落"/>
    <w:basedOn w:val="1"/>
    <w:qFormat/>
    <w:uiPriority w:val="34"/>
    <w:pPr>
      <w:ind w:firstLine="420"/>
    </w:pPr>
  </w:style>
  <w:style w:type="character" w:customStyle="1" w:styleId="66">
    <w:name w:val="not([class*=suffix])"/>
    <w:basedOn w:val="29"/>
    <w:qFormat/>
    <w:uiPriority w:val="0"/>
  </w:style>
  <w:style w:type="character" w:customStyle="1" w:styleId="67">
    <w:name w:val="not([class*=suffix])1"/>
    <w:basedOn w:val="29"/>
    <w:qFormat/>
    <w:uiPriority w:val="0"/>
    <w:rPr>
      <w:sz w:val="19"/>
      <w:szCs w:val="19"/>
    </w:rPr>
  </w:style>
  <w:style w:type="paragraph" w:customStyle="1" w:styleId="68">
    <w:name w:val="正文 A"/>
    <w:qFormat/>
    <w:uiPriority w:val="0"/>
    <w:pPr>
      <w:widowControl w:val="0"/>
      <w:jc w:val="both"/>
    </w:pPr>
    <w:rPr>
      <w:rFonts w:hint="default" w:ascii="Calibri" w:hAnsi="Calibri" w:eastAsia="Arial Unicode MS" w:cs="Arial Unicode MS"/>
      <w:color w:val="000000"/>
      <w:sz w:val="21"/>
      <w:szCs w:val="21"/>
      <w:lang w:val="en-US" w:eastAsia="zh-CN" w:bidi="ar-SA"/>
    </w:rPr>
  </w:style>
  <w:style w:type="paragraph" w:customStyle="1" w:styleId="69">
    <w:name w:val="页眉1"/>
    <w:basedOn w:val="1"/>
    <w:qFormat/>
    <w:uiPriority w:val="0"/>
    <w:pPr>
      <w:pBdr>
        <w:bottom w:val="single" w:color="000000" w:sz="6" w:space="1"/>
      </w:pBdr>
      <w:tabs>
        <w:tab w:val="center" w:pos="4153"/>
        <w:tab w:val="right" w:pos="8306"/>
      </w:tabs>
      <w:jc w:val="center"/>
    </w:pPr>
    <w:rPr>
      <w:rFonts w:ascii="Times New Roman" w:hAnsi="Times New Roman" w:eastAsia="宋体" w:cs="Times New Roman"/>
      <w:sz w:val="18"/>
    </w:rPr>
  </w:style>
  <w:style w:type="paragraph" w:customStyle="1" w:styleId="70">
    <w:name w:val="页脚1"/>
    <w:basedOn w:val="1"/>
    <w:qFormat/>
    <w:uiPriority w:val="0"/>
    <w:pPr>
      <w:tabs>
        <w:tab w:val="center" w:pos="4153"/>
        <w:tab w:val="right" w:pos="8306"/>
      </w:tabs>
      <w:jc w:val="left"/>
    </w:pPr>
    <w:rPr>
      <w:rFonts w:ascii="Times New Roman" w:hAnsi="Times New Roman" w:eastAsia="宋体" w:cs="Times New Roman"/>
      <w:sz w:val="18"/>
    </w:rPr>
  </w:style>
  <w:style w:type="character" w:customStyle="1" w:styleId="71">
    <w:name w:val="页码1"/>
    <w:link w:val="1"/>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42</Pages>
  <Words>16250</Words>
  <Characters>17230</Characters>
  <Lines>269</Lines>
  <Paragraphs>75</Paragraphs>
  <TotalTime>0</TotalTime>
  <ScaleCrop>false</ScaleCrop>
  <LinksUpToDate>false</LinksUpToDate>
  <CharactersWithSpaces>17366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高高</cp:lastModifiedBy>
  <cp:lastPrinted>2024-09-11T09:52:00Z</cp:lastPrinted>
  <dcterms:modified xsi:type="dcterms:W3CDTF">2025-12-31T07:36:08Z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7EC23F37A04B44F594BE0CFC197AAA63_13</vt:lpwstr>
  </property>
  <property fmtid="{D5CDD505-2E9C-101B-9397-08002B2CF9AE}" pid="4" name="KSOTemplateDocerSaveRecord">
    <vt:lpwstr>eyJoZGlkIjoiOTYyYmFjZmZlOGRiOGIwNTBlNDllYzY2OTAyMjE5MTgiLCJ1c2VySWQiOiIyODg3NDI5NTAifQ==</vt:lpwstr>
  </property>
</Properties>
</file>